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44E" w:rsidRPr="00FE5D72" w:rsidRDefault="009C544E" w:rsidP="009C544E">
      <w:pPr>
        <w:spacing w:before="100" w:beforeAutospacing="1" w:after="100" w:afterAutospacing="1" w:line="360" w:lineRule="auto"/>
        <w:jc w:val="both"/>
        <w:rPr>
          <w:rFonts w:ascii="Palatino Linotype" w:hAnsi="Palatino Linotype"/>
        </w:rPr>
      </w:pPr>
      <w:r w:rsidRPr="00FE5D72">
        <w:rPr>
          <w:rFonts w:ascii="Palatino Linotype" w:hAnsi="Palatino Linotype"/>
        </w:rPr>
        <w:t>Resolución del Pleno del Instituto de Transparencia, Acceso a la Información Pública y Protección de Datos Personales del Estado de México y Municipios, con domicilio en Metepec, Estado de México, de fecha</w:t>
      </w:r>
      <w:r>
        <w:rPr>
          <w:rFonts w:ascii="Palatino Linotype" w:hAnsi="Palatino Linotype"/>
        </w:rPr>
        <w:t xml:space="preserve"> diecinueve de marzo </w:t>
      </w:r>
      <w:r w:rsidRPr="00FE5D72">
        <w:rPr>
          <w:rFonts w:ascii="Palatino Linotype" w:hAnsi="Palatino Linotype"/>
        </w:rPr>
        <w:t>de dos mil veinte.</w:t>
      </w:r>
    </w:p>
    <w:p w:rsidR="009C544E" w:rsidRPr="00BD73D5" w:rsidRDefault="009C544E" w:rsidP="009C544E">
      <w:pPr>
        <w:spacing w:before="100" w:beforeAutospacing="1" w:after="100" w:afterAutospacing="1" w:line="360" w:lineRule="auto"/>
        <w:jc w:val="both"/>
        <w:rPr>
          <w:rFonts w:ascii="Palatino Linotype" w:hAnsi="Palatino Linotype"/>
        </w:rPr>
      </w:pPr>
      <w:r w:rsidRPr="00FE5D72">
        <w:rPr>
          <w:rFonts w:ascii="Palatino Linotype" w:hAnsi="Palatino Linotype"/>
          <w:b/>
        </w:rPr>
        <w:t>VISTO</w:t>
      </w:r>
      <w:r w:rsidRPr="00FE5D72">
        <w:rPr>
          <w:rFonts w:ascii="Palatino Linotype" w:hAnsi="Palatino Linotype"/>
        </w:rPr>
        <w:t xml:space="preserve"> el expediente formado con motivo del recurso de revisión </w:t>
      </w:r>
      <w:r>
        <w:rPr>
          <w:rFonts w:ascii="Palatino Linotype" w:hAnsi="Palatino Linotype"/>
          <w:b/>
        </w:rPr>
        <w:t>013082</w:t>
      </w:r>
      <w:r w:rsidRPr="00FE5D72">
        <w:rPr>
          <w:rFonts w:ascii="Palatino Linotype" w:hAnsi="Palatino Linotype"/>
          <w:b/>
        </w:rPr>
        <w:t>/INFOEM/IP/RR/2019</w:t>
      </w:r>
      <w:r w:rsidRPr="00FE5D72">
        <w:rPr>
          <w:rFonts w:ascii="Palatino Linotype" w:hAnsi="Palatino Linotype"/>
        </w:rPr>
        <w:t>, promovido por</w:t>
      </w:r>
      <w:r w:rsidRPr="001E14BD">
        <w:rPr>
          <w:rFonts w:ascii="Palatino Linotype" w:hAnsi="Palatino Linotype"/>
        </w:rPr>
        <w:t xml:space="preserve"> </w:t>
      </w:r>
      <w:r>
        <w:rPr>
          <w:rFonts w:ascii="Palatino Linotype" w:hAnsi="Palatino Linotype"/>
        </w:rPr>
        <w:t xml:space="preserve">el </w:t>
      </w:r>
      <w:r>
        <w:rPr>
          <w:rFonts w:ascii="Palatino Linotype" w:hAnsi="Palatino Linotype"/>
          <w:b/>
        </w:rPr>
        <w:t xml:space="preserve">C. </w:t>
      </w:r>
      <w:r w:rsidR="0095165E">
        <w:rPr>
          <w:rFonts w:ascii="Palatino Linotype" w:hAnsi="Palatino Linotype"/>
          <w:b/>
        </w:rPr>
        <w:t>XXXXXXXXXXXXXXXXX</w:t>
      </w:r>
      <w:r>
        <w:rPr>
          <w:rFonts w:ascii="Palatino Linotype" w:hAnsi="Palatino Linotype"/>
          <w:b/>
        </w:rPr>
        <w:t xml:space="preserve">, </w:t>
      </w:r>
      <w:r w:rsidRPr="001E14BD">
        <w:rPr>
          <w:rFonts w:ascii="Palatino Linotype" w:hAnsi="Palatino Linotype"/>
        </w:rPr>
        <w:t xml:space="preserve">en lo sucesivo </w:t>
      </w:r>
      <w:r w:rsidRPr="00FE5D72">
        <w:rPr>
          <w:rFonts w:ascii="Palatino Linotype" w:hAnsi="Palatino Linotype"/>
          <w:b/>
        </w:rPr>
        <w:t>EL RECURRENTE,</w:t>
      </w:r>
      <w:r w:rsidRPr="00FE5D72">
        <w:rPr>
          <w:rFonts w:ascii="Palatino Linotype" w:hAnsi="Palatino Linotype"/>
        </w:rPr>
        <w:t xml:space="preserve"> en contra de la respuesta emitida por </w:t>
      </w:r>
      <w:r>
        <w:rPr>
          <w:rFonts w:ascii="Palatino Linotype" w:hAnsi="Palatino Linotype"/>
        </w:rPr>
        <w:t xml:space="preserve">el </w:t>
      </w:r>
      <w:r>
        <w:rPr>
          <w:rFonts w:ascii="Palatino Linotype" w:hAnsi="Palatino Linotype"/>
          <w:b/>
        </w:rPr>
        <w:t>Ayuntamiento de San Simón de Guerrero</w:t>
      </w:r>
      <w:r w:rsidRPr="00FE5D72">
        <w:rPr>
          <w:rFonts w:ascii="Palatino Linotype" w:hAnsi="Palatino Linotype"/>
        </w:rPr>
        <w:t>, en lo su</w:t>
      </w:r>
      <w:r>
        <w:rPr>
          <w:rFonts w:ascii="Palatino Linotype" w:hAnsi="Palatino Linotype"/>
        </w:rPr>
        <w:t xml:space="preserve">bsecuente </w:t>
      </w:r>
      <w:r w:rsidRPr="00FE5D72">
        <w:rPr>
          <w:rFonts w:ascii="Palatino Linotype" w:hAnsi="Palatino Linotype"/>
          <w:b/>
        </w:rPr>
        <w:t>EL SUJETO OBLIGADO</w:t>
      </w:r>
      <w:r w:rsidRPr="00FE5D72">
        <w:rPr>
          <w:rFonts w:ascii="Palatino Linotype" w:hAnsi="Palatino Linotype"/>
        </w:rPr>
        <w:t xml:space="preserve">, se procede a dictar la presente resolución con base en lo siguiente: </w:t>
      </w:r>
    </w:p>
    <w:p w:rsidR="009C544E" w:rsidRPr="00FE5D72" w:rsidRDefault="009C544E" w:rsidP="009C544E">
      <w:pPr>
        <w:spacing w:before="100" w:beforeAutospacing="1" w:after="100" w:afterAutospacing="1" w:line="360" w:lineRule="auto"/>
        <w:jc w:val="center"/>
        <w:rPr>
          <w:rFonts w:ascii="Palatino Linotype" w:hAnsi="Palatino Linotype"/>
          <w:b/>
          <w:bCs/>
          <w:spacing w:val="60"/>
          <w:sz w:val="28"/>
        </w:rPr>
      </w:pPr>
      <w:r w:rsidRPr="00FE5D72">
        <w:rPr>
          <w:rFonts w:ascii="Palatino Linotype" w:hAnsi="Palatino Linotype"/>
          <w:b/>
          <w:bCs/>
          <w:spacing w:val="60"/>
          <w:sz w:val="28"/>
        </w:rPr>
        <w:t>RESULTANDO</w:t>
      </w:r>
    </w:p>
    <w:p w:rsidR="009C544E" w:rsidRPr="00FE5D72" w:rsidRDefault="009C544E" w:rsidP="009C544E">
      <w:pPr>
        <w:pStyle w:val="Prrafodelista"/>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b/>
          <w:sz w:val="28"/>
          <w:szCs w:val="28"/>
        </w:rPr>
        <w:t>I.</w:t>
      </w:r>
      <w:r w:rsidRPr="00FE5D72">
        <w:rPr>
          <w:rFonts w:ascii="Palatino Linotype" w:hAnsi="Palatino Linotype"/>
        </w:rPr>
        <w:t xml:space="preserve"> En fecha </w:t>
      </w:r>
      <w:r>
        <w:rPr>
          <w:rFonts w:ascii="Palatino Linotype" w:hAnsi="Palatino Linotype"/>
        </w:rPr>
        <w:t xml:space="preserve">veintiséis de noviembre </w:t>
      </w:r>
      <w:r w:rsidRPr="00FE5D72">
        <w:rPr>
          <w:rFonts w:ascii="Palatino Linotype" w:hAnsi="Palatino Linotype"/>
        </w:rPr>
        <w:t xml:space="preserve">de dos mil diecinueve, </w:t>
      </w:r>
      <w:r w:rsidRPr="00FE5D72">
        <w:rPr>
          <w:rFonts w:ascii="Palatino Linotype" w:hAnsi="Palatino Linotype"/>
          <w:b/>
        </w:rPr>
        <w:t>EL RECURRENTE</w:t>
      </w:r>
      <w:r w:rsidRPr="00FE5D72">
        <w:rPr>
          <w:rFonts w:ascii="Palatino Linotype" w:hAnsi="Palatino Linotype"/>
        </w:rPr>
        <w:t xml:space="preserve"> presentó a través de</w:t>
      </w:r>
      <w:r>
        <w:rPr>
          <w:rFonts w:ascii="Palatino Linotype" w:hAnsi="Palatino Linotype"/>
        </w:rPr>
        <w:t xml:space="preserve">l </w:t>
      </w:r>
      <w:r w:rsidRPr="00FE5D72">
        <w:rPr>
          <w:rFonts w:ascii="Palatino Linotype" w:hAnsi="Palatino Linotype"/>
        </w:rPr>
        <w:t xml:space="preserve">Sistema de </w:t>
      </w:r>
      <w:r w:rsidRPr="00FE5D72">
        <w:rPr>
          <w:rFonts w:ascii="Palatino Linotype" w:hAnsi="Palatino Linotype" w:cs="Arial"/>
        </w:rPr>
        <w:t>Acceso</w:t>
      </w:r>
      <w:r w:rsidRPr="00FE5D72">
        <w:rPr>
          <w:rFonts w:ascii="Palatino Linotype" w:hAnsi="Palatino Linotype"/>
        </w:rPr>
        <w:t xml:space="preserve"> a la Información Mexiquense, en lo subsecuente </w:t>
      </w:r>
      <w:r w:rsidRPr="00FE5D72">
        <w:rPr>
          <w:rFonts w:ascii="Palatino Linotype" w:hAnsi="Palatino Linotype"/>
          <w:b/>
        </w:rPr>
        <w:t>EL SAIMEX</w:t>
      </w:r>
      <w:r w:rsidRPr="00FE5D72">
        <w:rPr>
          <w:rFonts w:ascii="Palatino Linotype" w:hAnsi="Palatino Linotype"/>
        </w:rPr>
        <w:t xml:space="preserve">, ante </w:t>
      </w:r>
      <w:r w:rsidRPr="00FE5D72">
        <w:rPr>
          <w:rFonts w:ascii="Palatino Linotype" w:hAnsi="Palatino Linotype"/>
          <w:b/>
        </w:rPr>
        <w:t>EL SUJETO OBLIGADO</w:t>
      </w:r>
      <w:r w:rsidRPr="00FE5D72">
        <w:rPr>
          <w:rFonts w:ascii="Palatino Linotype" w:hAnsi="Palatino Linotype"/>
        </w:rPr>
        <w:t xml:space="preserve">, la solicitud de acceso a información pública, a la que se le asignó el número </w:t>
      </w:r>
      <w:r>
        <w:rPr>
          <w:rFonts w:ascii="Palatino Linotype" w:hAnsi="Palatino Linotype"/>
          <w:b/>
          <w:bCs/>
        </w:rPr>
        <w:t>00484</w:t>
      </w:r>
      <w:r w:rsidRPr="00FE5D72">
        <w:rPr>
          <w:rFonts w:ascii="Palatino Linotype" w:hAnsi="Palatino Linotype"/>
          <w:b/>
          <w:bCs/>
        </w:rPr>
        <w:t>/</w:t>
      </w:r>
      <w:r>
        <w:rPr>
          <w:rFonts w:ascii="Palatino Linotype" w:hAnsi="Palatino Linotype"/>
          <w:b/>
          <w:bCs/>
        </w:rPr>
        <w:t>SIMOGUER</w:t>
      </w:r>
      <w:r w:rsidRPr="00FE5D72">
        <w:rPr>
          <w:rFonts w:ascii="Palatino Linotype" w:hAnsi="Palatino Linotype"/>
          <w:b/>
          <w:bCs/>
        </w:rPr>
        <w:t>/IP/2019,</w:t>
      </w:r>
      <w:r w:rsidRPr="00FE5D72">
        <w:rPr>
          <w:rFonts w:ascii="Palatino Linotype" w:hAnsi="Palatino Linotype"/>
        </w:rPr>
        <w:t xml:space="preserve"> mediante la cual requirió: </w:t>
      </w:r>
    </w:p>
    <w:p w:rsidR="009C544E" w:rsidRPr="00DE56B3" w:rsidRDefault="009C544E" w:rsidP="009C544E">
      <w:pPr>
        <w:pStyle w:val="Prrafodelista"/>
        <w:ind w:left="851" w:right="899"/>
        <w:jc w:val="both"/>
        <w:rPr>
          <w:rFonts w:ascii="Palatino Linotype" w:hAnsi="Palatino Linotype"/>
          <w:i/>
          <w:sz w:val="22"/>
        </w:rPr>
      </w:pPr>
      <w:r w:rsidRPr="00FE5D72">
        <w:rPr>
          <w:rFonts w:ascii="Palatino Linotype" w:hAnsi="Palatino Linotype"/>
          <w:i/>
          <w:sz w:val="22"/>
        </w:rPr>
        <w:t>“</w:t>
      </w:r>
      <w:r w:rsidRPr="00E65EDF">
        <w:rPr>
          <w:rFonts w:ascii="Palatino Linotype" w:hAnsi="Palatino Linotype"/>
          <w:i/>
          <w:sz w:val="22"/>
        </w:rPr>
        <w:t>Solicito</w:t>
      </w:r>
      <w:r>
        <w:rPr>
          <w:rFonts w:ascii="Palatino Linotype" w:hAnsi="Palatino Linotype"/>
          <w:i/>
          <w:sz w:val="22"/>
        </w:rPr>
        <w:t xml:space="preserve"> los comprobantes de estudios de las personas que trabajan en la Tesorería Municipal</w:t>
      </w:r>
      <w:r w:rsidRPr="00DE56B3">
        <w:rPr>
          <w:rFonts w:ascii="Palatino Linotype" w:hAnsi="Palatino Linotype"/>
          <w:i/>
          <w:sz w:val="22"/>
        </w:rPr>
        <w:t>.” (Sic)</w:t>
      </w:r>
      <w:bookmarkStart w:id="0" w:name="_GoBack"/>
      <w:bookmarkEnd w:id="0"/>
    </w:p>
    <w:p w:rsidR="009C544E" w:rsidRPr="00FE5D72" w:rsidRDefault="009C544E" w:rsidP="009C544E">
      <w:pPr>
        <w:pStyle w:val="Prrafodelista"/>
        <w:spacing w:before="100" w:beforeAutospacing="1" w:after="100" w:afterAutospacing="1" w:line="360" w:lineRule="auto"/>
        <w:ind w:left="0"/>
        <w:jc w:val="both"/>
        <w:rPr>
          <w:rFonts w:ascii="Palatino Linotype" w:hAnsi="Palatino Linotype" w:cs="Arial"/>
          <w:b/>
        </w:rPr>
      </w:pPr>
      <w:r w:rsidRPr="00FE5D72">
        <w:rPr>
          <w:rFonts w:ascii="Palatino Linotype" w:hAnsi="Palatino Linotype" w:cs="Arial"/>
          <w:b/>
        </w:rPr>
        <w:t>Modalidad de entrega:</w:t>
      </w:r>
      <w:r w:rsidRPr="00FE5D72">
        <w:rPr>
          <w:rFonts w:ascii="Palatino Linotype" w:hAnsi="Palatino Linotype" w:cs="Arial"/>
        </w:rPr>
        <w:t xml:space="preserve"> vía </w:t>
      </w:r>
      <w:r>
        <w:rPr>
          <w:rFonts w:ascii="Palatino Linotype" w:hAnsi="Palatino Linotype" w:cs="Arial"/>
          <w:b/>
        </w:rPr>
        <w:t>SAIMEX.</w:t>
      </w:r>
    </w:p>
    <w:p w:rsidR="00812137" w:rsidRDefault="009C544E" w:rsidP="009C544E">
      <w:pPr>
        <w:pStyle w:val="Prrafodelista"/>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cs="Arial"/>
          <w:b/>
          <w:sz w:val="28"/>
          <w:szCs w:val="28"/>
        </w:rPr>
        <w:t>II.</w:t>
      </w:r>
      <w:r w:rsidRPr="00FE5D72">
        <w:rPr>
          <w:rFonts w:ascii="Palatino Linotype" w:hAnsi="Palatino Linotype" w:cs="Arial"/>
        </w:rPr>
        <w:t xml:space="preserve"> </w:t>
      </w:r>
      <w:r>
        <w:rPr>
          <w:rFonts w:ascii="Palatino Linotype" w:hAnsi="Palatino Linotype" w:cs="Arial"/>
        </w:rPr>
        <w:t>En fecha diecisiete de diciembre d</w:t>
      </w:r>
      <w:r w:rsidRPr="00FE5D72">
        <w:rPr>
          <w:rFonts w:ascii="Palatino Linotype" w:hAnsi="Palatino Linotype" w:cs="Arial"/>
        </w:rPr>
        <w:t xml:space="preserve">e dos mil diecinueve, </w:t>
      </w:r>
      <w:r w:rsidRPr="00FE5D72">
        <w:rPr>
          <w:rFonts w:ascii="Palatino Linotype" w:hAnsi="Palatino Linotype" w:cs="Arial"/>
          <w:b/>
        </w:rPr>
        <w:t>EL SUJETO OBLIGADO</w:t>
      </w:r>
      <w:r w:rsidRPr="00FE5D72">
        <w:rPr>
          <w:rFonts w:ascii="Palatino Linotype" w:hAnsi="Palatino Linotype" w:cs="Arial"/>
        </w:rPr>
        <w:t xml:space="preserve"> dio respuesta a la solicitud de acceso a la información pública requerida por </w:t>
      </w:r>
      <w:r w:rsidRPr="00FE5D72">
        <w:rPr>
          <w:rFonts w:ascii="Palatino Linotype" w:hAnsi="Palatino Linotype" w:cs="Arial"/>
          <w:b/>
        </w:rPr>
        <w:t>EL RECURRENTE</w:t>
      </w:r>
      <w:r>
        <w:rPr>
          <w:rFonts w:ascii="Palatino Linotype" w:hAnsi="Palatino Linotype" w:cs="Arial"/>
        </w:rPr>
        <w:t>, refiriendo que</w:t>
      </w:r>
      <w:r w:rsidR="00812137">
        <w:rPr>
          <w:rFonts w:ascii="Palatino Linotype" w:hAnsi="Palatino Linotype" w:cs="Arial"/>
        </w:rPr>
        <w:t xml:space="preserve"> se encontraba recabando la información para atender puntualmente la solicitud de </w:t>
      </w:r>
      <w:r w:rsidR="003C45B9">
        <w:rPr>
          <w:rFonts w:ascii="Palatino Linotype" w:hAnsi="Palatino Linotype" w:cs="Arial"/>
        </w:rPr>
        <w:t>información</w:t>
      </w:r>
      <w:r w:rsidR="00812137">
        <w:rPr>
          <w:rFonts w:ascii="Palatino Linotype" w:hAnsi="Palatino Linotype" w:cs="Arial"/>
        </w:rPr>
        <w:t>.</w:t>
      </w:r>
    </w:p>
    <w:p w:rsidR="009C544E" w:rsidRDefault="009C544E" w:rsidP="009C544E">
      <w:pPr>
        <w:pStyle w:val="Prrafodelista"/>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cs="Arial"/>
          <w:b/>
          <w:sz w:val="28"/>
          <w:szCs w:val="28"/>
        </w:rPr>
        <w:lastRenderedPageBreak/>
        <w:t>III.</w:t>
      </w:r>
      <w:r w:rsidRPr="00FE5D72">
        <w:rPr>
          <w:rFonts w:ascii="Palatino Linotype" w:hAnsi="Palatino Linotype" w:cs="Arial"/>
        </w:rPr>
        <w:t xml:space="preserve"> </w:t>
      </w:r>
      <w:r w:rsidRPr="00FE5D72">
        <w:rPr>
          <w:rFonts w:ascii="Palatino Linotype" w:hAnsi="Palatino Linotype"/>
        </w:rPr>
        <w:t xml:space="preserve">Inconforme con la </w:t>
      </w:r>
      <w:r w:rsidRPr="00FE5D72">
        <w:rPr>
          <w:rFonts w:ascii="Palatino Linotype" w:hAnsi="Palatino Linotype" w:cs="Arial"/>
        </w:rPr>
        <w:t xml:space="preserve">respuesta </w:t>
      </w:r>
      <w:r w:rsidRPr="00FE5D72">
        <w:rPr>
          <w:rFonts w:ascii="Palatino Linotype" w:hAnsi="Palatino Linotype"/>
        </w:rPr>
        <w:t xml:space="preserve">del </w:t>
      </w:r>
      <w:r w:rsidRPr="00FE5D72">
        <w:rPr>
          <w:rFonts w:ascii="Palatino Linotype" w:hAnsi="Palatino Linotype"/>
          <w:b/>
        </w:rPr>
        <w:t>SUJETO OBLIGADO</w:t>
      </w:r>
      <w:r w:rsidRPr="00FE5D72">
        <w:rPr>
          <w:rFonts w:ascii="Palatino Linotype" w:hAnsi="Palatino Linotype"/>
        </w:rPr>
        <w:t xml:space="preserve">, el </w:t>
      </w:r>
      <w:r w:rsidR="00812137">
        <w:rPr>
          <w:rFonts w:ascii="Palatino Linotype" w:hAnsi="Palatino Linotype"/>
        </w:rPr>
        <w:t>veinte</w:t>
      </w:r>
      <w:r>
        <w:rPr>
          <w:rFonts w:ascii="Palatino Linotype" w:hAnsi="Palatino Linotype"/>
        </w:rPr>
        <w:t xml:space="preserve"> de diciembre </w:t>
      </w:r>
      <w:r w:rsidRPr="00FE5D72">
        <w:rPr>
          <w:rFonts w:ascii="Palatino Linotype" w:hAnsi="Palatino Linotype"/>
        </w:rPr>
        <w:t xml:space="preserve">de dos mil diecinueve, </w:t>
      </w:r>
      <w:r w:rsidRPr="00FE5D72">
        <w:rPr>
          <w:rFonts w:ascii="Palatino Linotype" w:hAnsi="Palatino Linotype"/>
          <w:b/>
        </w:rPr>
        <w:t>EL RECURRENTE</w:t>
      </w:r>
      <w:r w:rsidRPr="00FE5D72">
        <w:rPr>
          <w:rFonts w:ascii="Palatino Linotype" w:hAnsi="Palatino Linotype"/>
        </w:rPr>
        <w:t xml:space="preserve"> interpuso el recurso de revisión objeto del presente estudio, el cual fue registrado en </w:t>
      </w:r>
      <w:r w:rsidRPr="00FE5D72">
        <w:rPr>
          <w:rFonts w:ascii="Palatino Linotype" w:hAnsi="Palatino Linotype"/>
          <w:b/>
        </w:rPr>
        <w:t>EL SAIMEX</w:t>
      </w:r>
      <w:r w:rsidRPr="00FE5D72">
        <w:rPr>
          <w:rFonts w:ascii="Palatino Linotype" w:hAnsi="Palatino Linotype"/>
        </w:rPr>
        <w:t xml:space="preserve"> y se le asignó el número de expediente </w:t>
      </w:r>
      <w:r w:rsidR="00812137">
        <w:rPr>
          <w:rFonts w:ascii="Palatino Linotype" w:hAnsi="Palatino Linotype" w:cs="Arial"/>
          <w:b/>
          <w:bCs/>
        </w:rPr>
        <w:t>013082</w:t>
      </w:r>
      <w:r w:rsidRPr="00FE5D72">
        <w:rPr>
          <w:rFonts w:ascii="Palatino Linotype" w:hAnsi="Palatino Linotype" w:cs="Arial"/>
          <w:b/>
          <w:bCs/>
        </w:rPr>
        <w:t>/INFOEM/IP/RR/2019</w:t>
      </w:r>
      <w:r w:rsidRPr="00FE5D72">
        <w:rPr>
          <w:rFonts w:ascii="Palatino Linotype" w:hAnsi="Palatino Linotype" w:cs="Arial"/>
        </w:rPr>
        <w:t>, en el que señaló como acto impugnado lo siguiente:</w:t>
      </w:r>
    </w:p>
    <w:p w:rsidR="009C544E" w:rsidRPr="00BD73D5" w:rsidRDefault="009C544E" w:rsidP="009C544E">
      <w:pPr>
        <w:pStyle w:val="Prrafodelista"/>
        <w:ind w:left="851" w:right="899"/>
        <w:jc w:val="both"/>
        <w:rPr>
          <w:rFonts w:ascii="Palatino Linotype" w:hAnsi="Palatino Linotype"/>
          <w:i/>
          <w:color w:val="000000"/>
          <w:sz w:val="22"/>
        </w:rPr>
      </w:pPr>
      <w:r>
        <w:rPr>
          <w:rFonts w:ascii="Palatino Linotype" w:hAnsi="Palatino Linotype"/>
          <w:i/>
          <w:color w:val="000000"/>
          <w:sz w:val="22"/>
        </w:rPr>
        <w:t>“</w:t>
      </w:r>
      <w:r w:rsidRPr="00BD13C1">
        <w:rPr>
          <w:rFonts w:ascii="Palatino Linotype" w:hAnsi="Palatino Linotype"/>
          <w:i/>
          <w:color w:val="000000"/>
          <w:sz w:val="22"/>
        </w:rPr>
        <w:t>N</w:t>
      </w:r>
      <w:r w:rsidR="00812137">
        <w:rPr>
          <w:rFonts w:ascii="Palatino Linotype" w:hAnsi="Palatino Linotype"/>
          <w:i/>
          <w:color w:val="000000"/>
          <w:sz w:val="22"/>
        </w:rPr>
        <w:t>o me entregan la información que solicite.”</w:t>
      </w:r>
      <w:r>
        <w:rPr>
          <w:rFonts w:ascii="Palatino Linotype" w:hAnsi="Palatino Linotype"/>
          <w:i/>
          <w:color w:val="000000"/>
          <w:sz w:val="22"/>
        </w:rPr>
        <w:t xml:space="preserve"> (Sic)</w:t>
      </w:r>
    </w:p>
    <w:p w:rsidR="009C544E" w:rsidRPr="00FE5D72" w:rsidRDefault="009C544E" w:rsidP="009C544E">
      <w:pPr>
        <w:pStyle w:val="Prrafodelista"/>
        <w:spacing w:before="100" w:beforeAutospacing="1" w:after="100" w:afterAutospacing="1" w:line="360" w:lineRule="auto"/>
        <w:ind w:left="0"/>
        <w:jc w:val="both"/>
        <w:rPr>
          <w:rFonts w:ascii="Palatino Linotype" w:hAnsi="Palatino Linotype" w:cs="Arial"/>
        </w:rPr>
      </w:pPr>
      <w:r>
        <w:rPr>
          <w:rFonts w:ascii="Palatino Linotype" w:hAnsi="Palatino Linotype" w:cs="Arial"/>
        </w:rPr>
        <w:t xml:space="preserve">Asimismo, </w:t>
      </w:r>
      <w:r w:rsidRPr="00FE5D72">
        <w:rPr>
          <w:rFonts w:ascii="Palatino Linotype" w:hAnsi="Palatino Linotype" w:cs="Arial"/>
        </w:rPr>
        <w:t>como razo</w:t>
      </w:r>
      <w:r>
        <w:rPr>
          <w:rFonts w:ascii="Palatino Linotype" w:hAnsi="Palatino Linotype" w:cs="Arial"/>
        </w:rPr>
        <w:t xml:space="preserve">nes o motivos de inconformidad: </w:t>
      </w:r>
    </w:p>
    <w:p w:rsidR="009C544E" w:rsidRPr="00FE5D72" w:rsidRDefault="009C544E" w:rsidP="009C544E">
      <w:pPr>
        <w:pStyle w:val="Prrafodelista"/>
        <w:ind w:left="851" w:right="899"/>
        <w:jc w:val="both"/>
        <w:rPr>
          <w:rFonts w:ascii="Palatino Linotype" w:hAnsi="Palatino Linotype"/>
          <w:i/>
          <w:color w:val="000000"/>
          <w:sz w:val="22"/>
        </w:rPr>
      </w:pPr>
      <w:r w:rsidRPr="00FE5D72">
        <w:rPr>
          <w:rFonts w:ascii="Palatino Linotype" w:hAnsi="Palatino Linotype"/>
          <w:i/>
          <w:color w:val="000000"/>
          <w:sz w:val="22"/>
        </w:rPr>
        <w:t>“</w:t>
      </w:r>
      <w:r w:rsidR="00812137">
        <w:rPr>
          <w:rFonts w:ascii="Palatino Linotype" w:hAnsi="Palatino Linotype"/>
          <w:i/>
          <w:color w:val="000000"/>
          <w:sz w:val="22"/>
        </w:rPr>
        <w:t>El municipio me limita mi derecho de acceso a la información pública.</w:t>
      </w:r>
      <w:r w:rsidRPr="00FE5D72">
        <w:rPr>
          <w:rFonts w:ascii="Palatino Linotype" w:hAnsi="Palatino Linotype"/>
          <w:i/>
          <w:color w:val="000000"/>
          <w:sz w:val="22"/>
        </w:rPr>
        <w:t>” (Sic)</w:t>
      </w:r>
    </w:p>
    <w:p w:rsidR="009C544E" w:rsidRPr="00FE5D72" w:rsidRDefault="009C544E" w:rsidP="009C544E">
      <w:pPr>
        <w:pStyle w:val="Prrafodelista"/>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b/>
          <w:sz w:val="28"/>
          <w:szCs w:val="28"/>
        </w:rPr>
        <w:t>IV.</w:t>
      </w:r>
      <w:r w:rsidRPr="00FE5D72">
        <w:rPr>
          <w:rFonts w:ascii="Palatino Linotype" w:hAnsi="Palatino Linotype"/>
        </w:rPr>
        <w:t xml:space="preserve"> </w:t>
      </w:r>
      <w:r w:rsidRPr="00FE5D72">
        <w:rPr>
          <w:rFonts w:ascii="Palatino Linotype" w:hAnsi="Palatino Linotype" w:cs="Arial"/>
        </w:rPr>
        <w:t xml:space="preserve">El recurso de que se trata se envió electrónicamente al Instituto de </w:t>
      </w:r>
      <w:r w:rsidRPr="00FE5D72">
        <w:rPr>
          <w:rFonts w:ascii="Palatino Linotype" w:eastAsia="Arial Unicode MS" w:hAnsi="Palatino Linotype" w:cs="Arial"/>
        </w:rPr>
        <w:t>Transparencia</w:t>
      </w:r>
      <w:r w:rsidRPr="00FE5D72">
        <w:rPr>
          <w:rFonts w:ascii="Palatino Linotype" w:hAnsi="Palatino Linotype" w:cs="Arial"/>
        </w:rPr>
        <w:t>, Acceso a la Información Pública y Protección de Datos Personales del Estado de México y Municipios en fecha</w:t>
      </w:r>
      <w:r w:rsidR="00812137">
        <w:rPr>
          <w:rFonts w:ascii="Palatino Linotype" w:hAnsi="Palatino Linotype" w:cs="Arial"/>
        </w:rPr>
        <w:t xml:space="preserve"> veinte </w:t>
      </w:r>
      <w:r>
        <w:rPr>
          <w:rFonts w:ascii="Palatino Linotype" w:hAnsi="Palatino Linotype" w:cs="Arial"/>
        </w:rPr>
        <w:t xml:space="preserve">de diciembre </w:t>
      </w:r>
      <w:r w:rsidRPr="00FE5D72">
        <w:rPr>
          <w:rFonts w:ascii="Palatino Linotype" w:hAnsi="Palatino Linotype" w:cs="Arial"/>
        </w:rPr>
        <w:t xml:space="preserve">de dos mil diecinueve y con fundamento en el artículo 185, fracción I de la </w:t>
      </w:r>
      <w:r w:rsidRPr="00FE5D72">
        <w:rPr>
          <w:rFonts w:ascii="Palatino Linotype" w:hAnsi="Palatino Linotype"/>
        </w:rPr>
        <w:t>Ley de Transparencia y Acceso a la Información Pública del Estado de México y Municipios</w:t>
      </w:r>
      <w:r w:rsidRPr="00FE5D72">
        <w:rPr>
          <w:rFonts w:ascii="Palatino Linotype" w:hAnsi="Palatino Linotype" w:cs="Arial"/>
        </w:rPr>
        <w:t>, se turnó, a través del</w:t>
      </w:r>
      <w:r w:rsidRPr="00FE5D72">
        <w:rPr>
          <w:rFonts w:ascii="Palatino Linotype" w:eastAsia="Arial Unicode MS" w:hAnsi="Palatino Linotype" w:cs="Arial"/>
        </w:rPr>
        <w:t xml:space="preserve"> </w:t>
      </w:r>
      <w:r w:rsidRPr="00FE5D72">
        <w:rPr>
          <w:rFonts w:ascii="Palatino Linotype" w:eastAsia="Arial Unicode MS" w:hAnsi="Palatino Linotype" w:cs="Arial"/>
          <w:b/>
        </w:rPr>
        <w:t>SAIMEX</w:t>
      </w:r>
      <w:r w:rsidRPr="00FE5D72">
        <w:rPr>
          <w:rFonts w:ascii="Palatino Linotype" w:hAnsi="Palatino Linotype"/>
        </w:rPr>
        <w:t xml:space="preserve">, a la </w:t>
      </w:r>
      <w:r w:rsidRPr="00FE5D72">
        <w:rPr>
          <w:rFonts w:ascii="Palatino Linotype" w:hAnsi="Palatino Linotype" w:cs="Arial"/>
        </w:rPr>
        <w:t xml:space="preserve">Comisionada </w:t>
      </w:r>
      <w:r w:rsidRPr="00FE5D72">
        <w:rPr>
          <w:rFonts w:ascii="Palatino Linotype" w:hAnsi="Palatino Linotype" w:cs="Arial"/>
          <w:b/>
        </w:rPr>
        <w:t xml:space="preserve">Eva </w:t>
      </w:r>
      <w:proofErr w:type="spellStart"/>
      <w:r w:rsidRPr="00FE5D72">
        <w:rPr>
          <w:rFonts w:ascii="Palatino Linotype" w:hAnsi="Palatino Linotype" w:cs="Arial"/>
          <w:b/>
        </w:rPr>
        <w:t>Abaid</w:t>
      </w:r>
      <w:proofErr w:type="spellEnd"/>
      <w:r w:rsidRPr="00FE5D72">
        <w:rPr>
          <w:rFonts w:ascii="Palatino Linotype" w:hAnsi="Palatino Linotype" w:cs="Arial"/>
          <w:b/>
        </w:rPr>
        <w:t xml:space="preserve"> </w:t>
      </w:r>
      <w:proofErr w:type="spellStart"/>
      <w:r w:rsidRPr="00FE5D72">
        <w:rPr>
          <w:rFonts w:ascii="Palatino Linotype" w:hAnsi="Palatino Linotype" w:cs="Arial"/>
          <w:b/>
        </w:rPr>
        <w:t>Yapur</w:t>
      </w:r>
      <w:proofErr w:type="spellEnd"/>
      <w:r w:rsidRPr="00FE5D72">
        <w:rPr>
          <w:rFonts w:ascii="Palatino Linotype" w:hAnsi="Palatino Linotype" w:cs="Arial"/>
        </w:rPr>
        <w:t xml:space="preserve">, a efecto de que decretara su admisión o </w:t>
      </w:r>
      <w:proofErr w:type="spellStart"/>
      <w:r w:rsidRPr="00FE5D72">
        <w:rPr>
          <w:rFonts w:ascii="Palatino Linotype" w:hAnsi="Palatino Linotype" w:cs="Arial"/>
        </w:rPr>
        <w:t>desechamiento</w:t>
      </w:r>
      <w:proofErr w:type="spellEnd"/>
      <w:r w:rsidRPr="00FE5D72">
        <w:rPr>
          <w:rFonts w:ascii="Palatino Linotype" w:hAnsi="Palatino Linotype" w:cs="Arial"/>
        </w:rPr>
        <w:t>.</w:t>
      </w:r>
    </w:p>
    <w:p w:rsidR="009C544E" w:rsidRPr="00FE5D72" w:rsidRDefault="009C544E" w:rsidP="009C544E">
      <w:pPr>
        <w:pStyle w:val="Prrafodelista"/>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cs="Arial"/>
          <w:b/>
          <w:sz w:val="28"/>
          <w:szCs w:val="28"/>
        </w:rPr>
        <w:t>V.</w:t>
      </w:r>
      <w:r w:rsidRPr="00FE5D72">
        <w:rPr>
          <w:rFonts w:ascii="Palatino Linotype" w:hAnsi="Palatino Linotype" w:cs="Arial"/>
        </w:rPr>
        <w:t xml:space="preserve"> En fecha </w:t>
      </w:r>
      <w:r w:rsidR="00812137">
        <w:rPr>
          <w:rFonts w:ascii="Palatino Linotype" w:hAnsi="Palatino Linotype" w:cs="Arial"/>
        </w:rPr>
        <w:t>trece</w:t>
      </w:r>
      <w:r>
        <w:rPr>
          <w:rFonts w:ascii="Palatino Linotype" w:hAnsi="Palatino Linotype" w:cs="Arial"/>
        </w:rPr>
        <w:t xml:space="preserve"> de enero de dos mil veinte</w:t>
      </w:r>
      <w:r w:rsidRPr="00FE5D72">
        <w:rPr>
          <w:rFonts w:ascii="Palatino Linotype" w:hAnsi="Palatino Linotype" w:cs="Arial"/>
        </w:rPr>
        <w:t xml:space="preserve">, atento a lo dispuesto en el artículo 185, fracciones I, II y IV de la </w:t>
      </w:r>
      <w:r w:rsidRPr="00FE5D72">
        <w:rPr>
          <w:rFonts w:ascii="Palatino Linotype" w:hAnsi="Palatino Linotype"/>
        </w:rPr>
        <w:t>Ley de Transparencia y Acceso a la Información Pública del Estado de México y Municipios, se a</w:t>
      </w:r>
      <w:r w:rsidRPr="00FE5D72">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FE5D72">
        <w:rPr>
          <w:rFonts w:ascii="Palatino Linotype" w:hAnsi="Palatino Linotype" w:cs="Arial"/>
          <w:b/>
        </w:rPr>
        <w:t>EL RECURRENTE</w:t>
      </w:r>
      <w:r w:rsidRPr="00FE5D72">
        <w:rPr>
          <w:rFonts w:ascii="Palatino Linotype" w:hAnsi="Palatino Linotype" w:cs="Arial"/>
        </w:rPr>
        <w:t xml:space="preserve"> realizara manifestaciones y alegatos, así como </w:t>
      </w:r>
      <w:r w:rsidRPr="00FE5D72">
        <w:rPr>
          <w:rFonts w:ascii="Palatino Linotype" w:hAnsi="Palatino Linotype" w:cs="Arial"/>
        </w:rPr>
        <w:lastRenderedPageBreak/>
        <w:t>ofreciera las pruebas que a su derecho conviniera y, en el caso del</w:t>
      </w:r>
      <w:r w:rsidRPr="00FE5D72">
        <w:rPr>
          <w:rFonts w:ascii="Palatino Linotype" w:hAnsi="Palatino Linotype" w:cs="Arial"/>
          <w:b/>
        </w:rPr>
        <w:t xml:space="preserve"> SUJETO OBLIGADO</w:t>
      </w:r>
      <w:r w:rsidRPr="00FE5D72">
        <w:rPr>
          <w:rFonts w:ascii="Palatino Linotype" w:hAnsi="Palatino Linotype" w:cs="Arial"/>
        </w:rPr>
        <w:t xml:space="preserve"> exhibiera el Informe Justificado. </w:t>
      </w:r>
    </w:p>
    <w:p w:rsidR="009C544E" w:rsidRDefault="009C544E" w:rsidP="009C544E">
      <w:pPr>
        <w:pStyle w:val="Prrafodelista"/>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cs="Arial"/>
          <w:b/>
          <w:sz w:val="28"/>
          <w:szCs w:val="28"/>
        </w:rPr>
        <w:t>VI.</w:t>
      </w:r>
      <w:r w:rsidRPr="00FE5D72">
        <w:rPr>
          <w:rFonts w:ascii="Palatino Linotype" w:hAnsi="Palatino Linotype" w:cs="Arial"/>
        </w:rPr>
        <w:t xml:space="preserve"> De las constancias que obran en el </w:t>
      </w:r>
      <w:r w:rsidRPr="00FE5D72">
        <w:rPr>
          <w:rFonts w:ascii="Palatino Linotype" w:hAnsi="Palatino Linotype" w:cs="Arial"/>
          <w:b/>
        </w:rPr>
        <w:t>SAIMEX,</w:t>
      </w:r>
      <w:r w:rsidRPr="00FE5D72">
        <w:rPr>
          <w:rFonts w:ascii="Palatino Linotype" w:hAnsi="Palatino Linotype" w:cs="Arial"/>
        </w:rPr>
        <w:t xml:space="preserve"> se advierte que </w:t>
      </w:r>
      <w:r w:rsidRPr="00FE5D72">
        <w:rPr>
          <w:rFonts w:ascii="Palatino Linotype" w:hAnsi="Palatino Linotype" w:cs="Arial"/>
          <w:b/>
        </w:rPr>
        <w:t>EL SUJETO OBLIGADO</w:t>
      </w:r>
      <w:r>
        <w:rPr>
          <w:rFonts w:ascii="Palatino Linotype" w:hAnsi="Palatino Linotype" w:cs="Arial"/>
        </w:rPr>
        <w:t xml:space="preserve"> fue omiso en rendir </w:t>
      </w:r>
      <w:r w:rsidRPr="00FE5D72">
        <w:rPr>
          <w:rFonts w:ascii="Palatino Linotype" w:hAnsi="Palatino Linotype" w:cs="Arial"/>
        </w:rPr>
        <w:t>el Info</w:t>
      </w:r>
      <w:r>
        <w:rPr>
          <w:rFonts w:ascii="Palatino Linotype" w:hAnsi="Palatino Linotype" w:cs="Arial"/>
        </w:rPr>
        <w:t xml:space="preserve">rme Justificado correspondiente. </w:t>
      </w:r>
      <w:r w:rsidRPr="00FE5D72">
        <w:rPr>
          <w:rFonts w:ascii="Palatino Linotype" w:hAnsi="Palatino Linotype" w:cs="Arial"/>
        </w:rPr>
        <w:t xml:space="preserve">Por su parte, </w:t>
      </w:r>
      <w:r w:rsidRPr="00FE5D72">
        <w:rPr>
          <w:rFonts w:ascii="Palatino Linotype" w:hAnsi="Palatino Linotype" w:cs="Arial"/>
          <w:b/>
        </w:rPr>
        <w:t>EL RECURRENTE</w:t>
      </w:r>
      <w:r>
        <w:rPr>
          <w:rFonts w:ascii="Palatino Linotype" w:hAnsi="Palatino Linotype" w:cs="Arial"/>
        </w:rPr>
        <w:t xml:space="preserve"> de igual manera</w:t>
      </w:r>
      <w:r w:rsidRPr="00FE5D72">
        <w:rPr>
          <w:rFonts w:ascii="Palatino Linotype" w:hAnsi="Palatino Linotype" w:cs="Arial"/>
        </w:rPr>
        <w:t xml:space="preserve"> fue omiso en realizar manifestación alguna </w:t>
      </w:r>
      <w:r>
        <w:rPr>
          <w:rFonts w:ascii="Palatino Linotype" w:hAnsi="Palatino Linotype" w:cs="Arial"/>
        </w:rPr>
        <w:t xml:space="preserve">tocante al recurso de revisión; tal y como se aprecia enseguida: </w:t>
      </w:r>
    </w:p>
    <w:p w:rsidR="009C544E" w:rsidRDefault="00812137" w:rsidP="009C544E">
      <w:pPr>
        <w:pStyle w:val="Prrafodelista"/>
        <w:spacing w:before="100" w:beforeAutospacing="1" w:after="100" w:afterAutospacing="1" w:line="360" w:lineRule="auto"/>
        <w:ind w:left="0"/>
        <w:jc w:val="center"/>
        <w:rPr>
          <w:rFonts w:ascii="Palatino Linotype" w:hAnsi="Palatino Linotype" w:cs="Arial"/>
        </w:rPr>
      </w:pPr>
      <w:r>
        <w:rPr>
          <w:noProof/>
          <w:lang w:eastAsia="es-MX"/>
        </w:rPr>
        <w:drawing>
          <wp:inline distT="0" distB="0" distL="0" distR="0" wp14:anchorId="0FC4A26C" wp14:editId="27FFE3C1">
            <wp:extent cx="5334986" cy="151227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6940" t="32382" r="19143" b="33226"/>
                    <a:stretch/>
                  </pic:blipFill>
                  <pic:spPr bwMode="auto">
                    <a:xfrm>
                      <a:off x="0" y="0"/>
                      <a:ext cx="5388702" cy="1527503"/>
                    </a:xfrm>
                    <a:prstGeom prst="rect">
                      <a:avLst/>
                    </a:prstGeom>
                    <a:ln>
                      <a:noFill/>
                    </a:ln>
                    <a:extLst>
                      <a:ext uri="{53640926-AAD7-44D8-BBD7-CCE9431645EC}">
                        <a14:shadowObscured xmlns:a14="http://schemas.microsoft.com/office/drawing/2010/main"/>
                      </a:ext>
                    </a:extLst>
                  </pic:spPr>
                </pic:pic>
              </a:graphicData>
            </a:graphic>
          </wp:inline>
        </w:drawing>
      </w:r>
    </w:p>
    <w:p w:rsidR="009C544E" w:rsidRDefault="009C544E" w:rsidP="009C544E">
      <w:pPr>
        <w:pStyle w:val="Prrafodelista"/>
        <w:spacing w:before="100" w:beforeAutospacing="1" w:after="100" w:afterAutospacing="1" w:line="360" w:lineRule="auto"/>
        <w:ind w:left="0"/>
        <w:jc w:val="both"/>
        <w:rPr>
          <w:rFonts w:ascii="Palatino Linotype" w:hAnsi="Palatino Linotype"/>
        </w:rPr>
      </w:pPr>
      <w:r w:rsidRPr="00FE5D72">
        <w:rPr>
          <w:rFonts w:ascii="Palatino Linotype" w:hAnsi="Palatino Linotype" w:cs="Arial"/>
          <w:b/>
          <w:sz w:val="28"/>
          <w:szCs w:val="28"/>
        </w:rPr>
        <w:t>VII.</w:t>
      </w:r>
      <w:r w:rsidRPr="00FE5D72">
        <w:rPr>
          <w:rFonts w:ascii="Palatino Linotype" w:hAnsi="Palatino Linotype" w:cs="Arial"/>
        </w:rPr>
        <w:t xml:space="preserve"> Transcurrido el plazo señalado en el párrafo anterior y, una vez analizado el estado procesal que guardaba el expediente, en fecha</w:t>
      </w:r>
      <w:r w:rsidR="00812137">
        <w:rPr>
          <w:rFonts w:ascii="Palatino Linotype" w:hAnsi="Palatino Linotype" w:cs="Arial"/>
        </w:rPr>
        <w:t xml:space="preserve"> cuatro de febrero </w:t>
      </w:r>
      <w:r>
        <w:rPr>
          <w:rFonts w:ascii="Palatino Linotype" w:hAnsi="Palatino Linotype" w:cs="Arial"/>
        </w:rPr>
        <w:t xml:space="preserve">de dos mil veinte, </w:t>
      </w:r>
      <w:r w:rsidRPr="00FE5D72">
        <w:rPr>
          <w:rFonts w:ascii="Palatino Linotype" w:hAnsi="Palatino Linotype" w:cs="Arial"/>
        </w:rPr>
        <w:t>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Pr>
          <w:rFonts w:ascii="Palatino Linotype" w:hAnsi="Palatino Linotype"/>
        </w:rPr>
        <w:t>.</w:t>
      </w:r>
    </w:p>
    <w:p w:rsidR="009C544E" w:rsidRDefault="009C544E" w:rsidP="009C544E">
      <w:pPr>
        <w:spacing w:before="240" w:after="240" w:line="360" w:lineRule="auto"/>
        <w:jc w:val="both"/>
        <w:rPr>
          <w:rFonts w:ascii="Palatino Linotype" w:hAnsi="Palatino Linotype"/>
        </w:rPr>
      </w:pPr>
      <w:r w:rsidRPr="002E5C1E">
        <w:rPr>
          <w:rFonts w:ascii="Palatino Linotype" w:hAnsi="Palatino Linotype"/>
          <w:b/>
          <w:sz w:val="28"/>
          <w:szCs w:val="28"/>
        </w:rPr>
        <w:t xml:space="preserve">VIII. </w:t>
      </w:r>
      <w:r>
        <w:rPr>
          <w:rFonts w:ascii="Palatino Linotype" w:hAnsi="Palatino Linotype"/>
        </w:rPr>
        <w:t>En fecha veintic</w:t>
      </w:r>
      <w:r w:rsidR="00812137">
        <w:rPr>
          <w:rFonts w:ascii="Palatino Linotype" w:hAnsi="Palatino Linotype"/>
        </w:rPr>
        <w:t xml:space="preserve">inco </w:t>
      </w:r>
      <w:r>
        <w:rPr>
          <w:rFonts w:ascii="Palatino Linotype" w:hAnsi="Palatino Linotype"/>
        </w:rPr>
        <w:t xml:space="preserve">de febrero de dos mil veinte, la Comisionada Ponente acordó ampliar el plazo para resolver el recurso de revisión de mérito, por un periodo de hasta quince días hábiles, de conformidad con el artículo 181, tercer párrafo de la </w:t>
      </w:r>
      <w:r>
        <w:rPr>
          <w:rFonts w:ascii="Palatino Linotype" w:hAnsi="Palatino Linotype"/>
        </w:rPr>
        <w:lastRenderedPageBreak/>
        <w:t>Ley de Transparencia y Acceso a la Información Pública del Estado de México y Municipios; y,</w:t>
      </w:r>
    </w:p>
    <w:p w:rsidR="009C544E" w:rsidRPr="00FE5D72" w:rsidRDefault="009C544E" w:rsidP="009C544E">
      <w:pPr>
        <w:spacing w:before="100" w:beforeAutospacing="1" w:after="100" w:afterAutospacing="1" w:line="360" w:lineRule="auto"/>
        <w:jc w:val="center"/>
        <w:rPr>
          <w:rFonts w:ascii="Palatino Linotype" w:hAnsi="Palatino Linotype"/>
          <w:b/>
          <w:bCs/>
          <w:spacing w:val="60"/>
          <w:sz w:val="28"/>
        </w:rPr>
      </w:pPr>
      <w:r w:rsidRPr="00FE5D72">
        <w:rPr>
          <w:rFonts w:ascii="Palatino Linotype" w:hAnsi="Palatino Linotype"/>
          <w:b/>
          <w:bCs/>
          <w:spacing w:val="60"/>
          <w:sz w:val="28"/>
        </w:rPr>
        <w:t>CONSIDERANDO</w:t>
      </w:r>
    </w:p>
    <w:p w:rsidR="009C544E" w:rsidRPr="00FE5D72" w:rsidRDefault="009C544E" w:rsidP="009C544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cs="Arial"/>
          <w:b/>
          <w:sz w:val="28"/>
          <w:szCs w:val="28"/>
        </w:rPr>
        <w:t>PRIMERO</w:t>
      </w:r>
      <w:r w:rsidRPr="00FE5D72">
        <w:rPr>
          <w:rFonts w:ascii="Palatino Linotype" w:hAnsi="Palatino Linotype" w:cs="Arial"/>
          <w:b/>
        </w:rPr>
        <w:t>. Competencia.</w:t>
      </w:r>
      <w:r w:rsidRPr="00FE5D72">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9C544E" w:rsidRPr="00FE5D72" w:rsidRDefault="009C544E" w:rsidP="009C544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FE5D72">
        <w:rPr>
          <w:rFonts w:ascii="Palatino Linotype" w:hAnsi="Palatino Linotype" w:cs="Arial"/>
          <w:b/>
          <w:sz w:val="28"/>
          <w:szCs w:val="28"/>
        </w:rPr>
        <w:t>SEGUNDO</w:t>
      </w:r>
      <w:r w:rsidRPr="00FE5D72">
        <w:rPr>
          <w:rFonts w:ascii="Palatino Linotype" w:hAnsi="Palatino Linotype" w:cs="Arial"/>
          <w:b/>
        </w:rPr>
        <w:t>. Interés.</w:t>
      </w:r>
      <w:r w:rsidRPr="00FE5D72">
        <w:rPr>
          <w:rFonts w:ascii="Palatino Linotype" w:hAnsi="Palatino Linotype" w:cs="Arial"/>
        </w:rPr>
        <w:t xml:space="preserve"> El recurso de revisión fue interpuesto por parte legítima en atención a que fue presentado por </w:t>
      </w:r>
      <w:r w:rsidRPr="00FE5D72">
        <w:rPr>
          <w:rFonts w:ascii="Palatino Linotype" w:hAnsi="Palatino Linotype" w:cs="Arial"/>
          <w:b/>
        </w:rPr>
        <w:t>EL RECURRENTE</w:t>
      </w:r>
      <w:r w:rsidRPr="00FE5D72">
        <w:rPr>
          <w:rFonts w:ascii="Palatino Linotype" w:hAnsi="Palatino Linotype" w:cs="Arial"/>
          <w:snapToGrid w:val="0"/>
        </w:rPr>
        <w:t xml:space="preserve">, quien es la misma persona que formuló la </w:t>
      </w:r>
      <w:r w:rsidRPr="00FE5D72">
        <w:rPr>
          <w:rFonts w:ascii="Palatino Linotype" w:hAnsi="Palatino Linotype" w:cs="Arial"/>
        </w:rPr>
        <w:t>solicitud</w:t>
      </w:r>
      <w:r w:rsidRPr="00FE5D72">
        <w:rPr>
          <w:rFonts w:ascii="Palatino Linotype" w:hAnsi="Palatino Linotype" w:cs="Arial"/>
          <w:snapToGrid w:val="0"/>
        </w:rPr>
        <w:t xml:space="preserve"> de información pública al</w:t>
      </w:r>
      <w:r w:rsidRPr="00FE5D72">
        <w:rPr>
          <w:rFonts w:ascii="Palatino Linotype" w:hAnsi="Palatino Linotype" w:cs="Arial"/>
          <w:b/>
          <w:snapToGrid w:val="0"/>
        </w:rPr>
        <w:t xml:space="preserve"> SUJETO OBLIGADO</w:t>
      </w:r>
      <w:r w:rsidRPr="00FE5D72">
        <w:rPr>
          <w:rFonts w:ascii="Palatino Linotype" w:hAnsi="Palatino Linotype" w:cs="Arial"/>
        </w:rPr>
        <w:t>.</w:t>
      </w:r>
    </w:p>
    <w:p w:rsidR="009C544E" w:rsidRPr="00FE5D72" w:rsidRDefault="009C544E" w:rsidP="009C544E">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E5D72">
        <w:rPr>
          <w:rFonts w:ascii="Palatino Linotype" w:hAnsi="Palatino Linotype" w:cs="Arial"/>
          <w:b/>
          <w:sz w:val="28"/>
          <w:szCs w:val="28"/>
        </w:rPr>
        <w:t>TERCERO</w:t>
      </w:r>
      <w:r w:rsidRPr="00FE5D72">
        <w:rPr>
          <w:rFonts w:ascii="Palatino Linotype" w:hAnsi="Palatino Linotype" w:cs="Arial"/>
          <w:b/>
        </w:rPr>
        <w:t xml:space="preserve">. Oportunidad. </w:t>
      </w:r>
      <w:r w:rsidRPr="00FE5D72">
        <w:rPr>
          <w:rFonts w:ascii="Palatino Linotype" w:hAnsi="Palatino Linotype" w:cs="Arial"/>
        </w:rPr>
        <w:t xml:space="preserve">El recurso de revisión fue interpuesto dentro del plazo de quince días hábiles contados a partir del día siguiente a aquel en que </w:t>
      </w:r>
      <w:r w:rsidRPr="00FE5D72">
        <w:rPr>
          <w:rFonts w:ascii="Palatino Linotype" w:hAnsi="Palatino Linotype" w:cs="Arial"/>
          <w:b/>
        </w:rPr>
        <w:t xml:space="preserve">EL RECURRENTE </w:t>
      </w:r>
      <w:r w:rsidRPr="00FE5D72">
        <w:rPr>
          <w:rFonts w:ascii="Palatino Linotype" w:hAnsi="Palatino Linotype" w:cs="Arial"/>
        </w:rPr>
        <w:t xml:space="preserve">tuvo conocimiento de la respuesta impugnada, tal y como lo prevé el artículo 178 de la Ley de Transparencia y Acceso a la Información Pública del Estado </w:t>
      </w:r>
      <w:r w:rsidRPr="00FE5D72">
        <w:rPr>
          <w:rFonts w:ascii="Palatino Linotype" w:hAnsi="Palatino Linotype" w:cs="Arial"/>
        </w:rPr>
        <w:lastRenderedPageBreak/>
        <w:t>de México y Municipios, que establece:</w:t>
      </w:r>
    </w:p>
    <w:p w:rsidR="009C544E" w:rsidRPr="00FE5D72" w:rsidRDefault="009C544E" w:rsidP="009C544E">
      <w:pPr>
        <w:ind w:left="851" w:right="902"/>
        <w:jc w:val="both"/>
        <w:rPr>
          <w:rFonts w:ascii="Palatino Linotype" w:hAnsi="Palatino Linotype" w:cs="Arial"/>
          <w:i/>
          <w:sz w:val="22"/>
        </w:rPr>
      </w:pPr>
      <w:r w:rsidRPr="00FE5D72">
        <w:rPr>
          <w:rFonts w:ascii="Palatino Linotype" w:hAnsi="Palatino Linotype" w:cs="Arial"/>
          <w:i/>
          <w:sz w:val="22"/>
        </w:rPr>
        <w:t>“</w:t>
      </w:r>
      <w:r w:rsidRPr="00FE5D72">
        <w:rPr>
          <w:rFonts w:ascii="Palatino Linotype" w:hAnsi="Palatino Linotype" w:cs="Arial"/>
          <w:b/>
          <w:i/>
          <w:sz w:val="22"/>
        </w:rPr>
        <w:t>Artículo 178.</w:t>
      </w:r>
      <w:r w:rsidRPr="00FE5D72">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9C544E" w:rsidRPr="00FE5D72" w:rsidRDefault="009C544E" w:rsidP="009C544E">
      <w:pPr>
        <w:ind w:left="851" w:right="902"/>
        <w:jc w:val="both"/>
        <w:rPr>
          <w:rFonts w:ascii="Palatino Linotype" w:hAnsi="Palatino Linotype" w:cs="Arial"/>
          <w:i/>
          <w:sz w:val="22"/>
        </w:rPr>
      </w:pPr>
      <w:r w:rsidRPr="00FE5D72">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9C544E" w:rsidRPr="00FE5D72" w:rsidRDefault="009C544E" w:rsidP="009C544E">
      <w:pPr>
        <w:ind w:left="851" w:right="902"/>
        <w:jc w:val="both"/>
        <w:rPr>
          <w:rFonts w:ascii="Palatino Linotype" w:hAnsi="Palatino Linotype" w:cs="Arial"/>
          <w:i/>
          <w:sz w:val="22"/>
        </w:rPr>
      </w:pPr>
      <w:r w:rsidRPr="00FE5D72">
        <w:rPr>
          <w:rFonts w:ascii="Palatino Linotype" w:hAnsi="Palatino Linotype" w:cs="Arial"/>
          <w:i/>
          <w:sz w:val="22"/>
        </w:rPr>
        <w:t xml:space="preserve">En el caso de que se interponga ante la Unidad de Transparencia, ésta deberá remitir el recurso de revisión al Instituto a más tardar al día </w:t>
      </w:r>
      <w:r w:rsidRPr="00FE5D72">
        <w:rPr>
          <w:rFonts w:ascii="Palatino Linotype" w:hAnsi="Palatino Linotype" w:cs="Arial"/>
          <w:i/>
          <w:sz w:val="22"/>
          <w:lang w:eastAsia="es-MX"/>
        </w:rPr>
        <w:t>siguiente</w:t>
      </w:r>
      <w:r w:rsidRPr="00FE5D72">
        <w:rPr>
          <w:rFonts w:ascii="Palatino Linotype" w:hAnsi="Palatino Linotype" w:cs="Arial"/>
          <w:i/>
          <w:sz w:val="22"/>
        </w:rPr>
        <w:t xml:space="preserve"> de haberlo recibido.”</w:t>
      </w:r>
      <w:r>
        <w:rPr>
          <w:rFonts w:ascii="Palatino Linotype" w:hAnsi="Palatino Linotype" w:cs="Arial"/>
          <w:i/>
          <w:sz w:val="22"/>
        </w:rPr>
        <w:t xml:space="preserve"> (Sic)</w:t>
      </w:r>
    </w:p>
    <w:p w:rsidR="009C544E" w:rsidRPr="00582A09" w:rsidRDefault="009C544E" w:rsidP="009C544E">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FE5D72">
        <w:rPr>
          <w:rFonts w:ascii="Palatino Linotype" w:hAnsi="Palatino Linotype" w:cs="Arial"/>
        </w:rPr>
        <w:t xml:space="preserve">En esa tesitura, atendiendo a que </w:t>
      </w:r>
      <w:r w:rsidRPr="00FE5D72">
        <w:rPr>
          <w:rFonts w:ascii="Palatino Linotype" w:hAnsi="Palatino Linotype" w:cs="Arial"/>
          <w:b/>
        </w:rPr>
        <w:t>EL SUJETO OBLIGADO</w:t>
      </w:r>
      <w:r w:rsidRPr="00FE5D72">
        <w:rPr>
          <w:rFonts w:ascii="Palatino Linotype" w:hAnsi="Palatino Linotype" w:cs="Arial"/>
        </w:rPr>
        <w:t xml:space="preserve"> notificó la respuesta a la solicitud de información pública el día</w:t>
      </w:r>
      <w:r w:rsidRPr="00FE5D72">
        <w:rPr>
          <w:rFonts w:ascii="Palatino Linotype" w:hAnsi="Palatino Linotype" w:cs="Arial"/>
          <w:b/>
        </w:rPr>
        <w:t xml:space="preserve"> </w:t>
      </w:r>
      <w:r>
        <w:rPr>
          <w:rFonts w:ascii="Palatino Linotype" w:hAnsi="Palatino Linotype" w:cs="Arial"/>
          <w:b/>
        </w:rPr>
        <w:t xml:space="preserve">diecisiete </w:t>
      </w:r>
      <w:r w:rsidRPr="00FE5D72">
        <w:rPr>
          <w:rFonts w:ascii="Palatino Linotype" w:hAnsi="Palatino Linotype" w:cs="Arial"/>
          <w:b/>
        </w:rPr>
        <w:t xml:space="preserve">de </w:t>
      </w:r>
      <w:r>
        <w:rPr>
          <w:rFonts w:ascii="Palatino Linotype" w:hAnsi="Palatino Linotype" w:cs="Arial"/>
          <w:b/>
        </w:rPr>
        <w:t xml:space="preserve">diciembre </w:t>
      </w:r>
      <w:r w:rsidRPr="00FE5D72">
        <w:rPr>
          <w:rFonts w:ascii="Palatino Linotype" w:hAnsi="Palatino Linotype" w:cs="Arial"/>
          <w:b/>
        </w:rPr>
        <w:t>de dos mil diecinueve</w:t>
      </w:r>
      <w:r w:rsidRPr="00FE5D72">
        <w:rPr>
          <w:rFonts w:ascii="Palatino Linotype" w:hAnsi="Palatino Linotype" w:cs="Arial"/>
        </w:rPr>
        <w:t>; sí, el plazo de quince días hábiles que el artículo 178 de la Ley de la materia otorga al</w:t>
      </w:r>
      <w:r w:rsidRPr="00FE5D72">
        <w:rPr>
          <w:rFonts w:ascii="Palatino Linotype" w:hAnsi="Palatino Linotype" w:cs="Arial"/>
          <w:b/>
        </w:rPr>
        <w:t xml:space="preserve"> RECURRENTE</w:t>
      </w:r>
      <w:r w:rsidRPr="00FE5D72">
        <w:rPr>
          <w:rFonts w:ascii="Palatino Linotype" w:hAnsi="Palatino Linotype" w:cs="Arial"/>
        </w:rPr>
        <w:t xml:space="preserve"> para presentar el recurso de revisión, transcurrió del </w:t>
      </w:r>
      <w:r>
        <w:rPr>
          <w:rFonts w:ascii="Palatino Linotype" w:hAnsi="Palatino Linotype" w:cs="Arial"/>
          <w:b/>
        </w:rPr>
        <w:t xml:space="preserve">dieciocho de diciembre de dos mil diecinueve al veintitrés de enero de dos mil veinte, </w:t>
      </w:r>
      <w:r w:rsidRPr="001E14BD">
        <w:rPr>
          <w:rFonts w:ascii="Palatino Linotype" w:hAnsi="Palatino Linotype" w:cs="Arial"/>
        </w:rPr>
        <w:t>sin contemplar en el cómputo los días</w:t>
      </w:r>
      <w:r>
        <w:rPr>
          <w:rFonts w:ascii="Palatino Linotype" w:hAnsi="Palatino Linotype" w:cs="Arial"/>
        </w:rPr>
        <w:t xml:space="preserve"> veintiuno, veintidós, veintiocho y veintinueve de diciembre de dos mil diecinueve, cuatro, </w:t>
      </w:r>
      <w:r w:rsidRPr="001E14BD">
        <w:rPr>
          <w:rFonts w:ascii="Palatino Linotype" w:hAnsi="Palatino Linotype" w:cs="Arial"/>
        </w:rPr>
        <w:t>cinco</w:t>
      </w:r>
      <w:r>
        <w:rPr>
          <w:rFonts w:ascii="Palatino Linotype" w:hAnsi="Palatino Linotype" w:cs="Arial"/>
        </w:rPr>
        <w:t xml:space="preserve">, once, doce, dieciocho y diecinueve </w:t>
      </w:r>
      <w:r w:rsidRPr="001E14BD">
        <w:rPr>
          <w:rFonts w:ascii="Palatino Linotype" w:hAnsi="Palatino Linotype" w:cs="Arial"/>
        </w:rPr>
        <w:t xml:space="preserve">de enero de dos mil veinte; por corresponder a sábados y domingos, considerados como días inhábiles, en términos del artículo 3, fracción X de la </w:t>
      </w:r>
      <w:r w:rsidRPr="001E14BD">
        <w:rPr>
          <w:rFonts w:ascii="Palatino Linotype" w:hAnsi="Palatino Linotype"/>
        </w:rPr>
        <w:t xml:space="preserve">Ley de Transparencia y Acceso a la Información Pública del Estado de México y Municipios; </w:t>
      </w:r>
      <w:r w:rsidRPr="001E14BD">
        <w:rPr>
          <w:rFonts w:ascii="Palatino Linotype" w:hAnsi="Palatino Linotype" w:cs="Arial"/>
        </w:rPr>
        <w:t xml:space="preserve">así como, 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de conformidad con el Calendario Oficial en Materia de </w:t>
      </w:r>
      <w:r w:rsidRPr="001E14BD">
        <w:rPr>
          <w:rFonts w:ascii="Palatino Linotype" w:hAnsi="Palatino Linotype" w:cs="Arial"/>
        </w:rPr>
        <w:lastRenderedPageBreak/>
        <w:t>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9C544E" w:rsidRPr="00FE5D72" w:rsidRDefault="009C544E" w:rsidP="009C544E">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b/>
        </w:rPr>
      </w:pPr>
      <w:r w:rsidRPr="00FE5D72">
        <w:rPr>
          <w:rFonts w:ascii="Palatino Linotype" w:hAnsi="Palatino Linotype" w:cs="Arial"/>
        </w:rPr>
        <w:t>En ese tenor, si el recurso de revisión que nos ocupa, se interpuso el</w:t>
      </w:r>
      <w:r w:rsidRPr="00FE5D72">
        <w:rPr>
          <w:rFonts w:ascii="Palatino Linotype" w:hAnsi="Palatino Linotype" w:cs="Arial"/>
          <w:b/>
        </w:rPr>
        <w:t xml:space="preserve"> </w:t>
      </w:r>
      <w:r w:rsidR="00812137">
        <w:rPr>
          <w:rFonts w:ascii="Palatino Linotype" w:hAnsi="Palatino Linotype" w:cs="Arial"/>
          <w:b/>
        </w:rPr>
        <w:t>veinte</w:t>
      </w:r>
      <w:r>
        <w:rPr>
          <w:rFonts w:ascii="Palatino Linotype" w:hAnsi="Palatino Linotype" w:cs="Arial"/>
          <w:b/>
        </w:rPr>
        <w:t xml:space="preserve"> </w:t>
      </w:r>
      <w:r w:rsidRPr="00FE5D72">
        <w:rPr>
          <w:rFonts w:ascii="Palatino Linotype" w:hAnsi="Palatino Linotype" w:cs="Arial"/>
          <w:b/>
        </w:rPr>
        <w:t>de</w:t>
      </w:r>
      <w:r>
        <w:rPr>
          <w:rFonts w:ascii="Palatino Linotype" w:hAnsi="Palatino Linotype" w:cs="Arial"/>
          <w:b/>
        </w:rPr>
        <w:t xml:space="preserve"> diciembre d</w:t>
      </w:r>
      <w:r w:rsidRPr="00FE5D72">
        <w:rPr>
          <w:rFonts w:ascii="Palatino Linotype" w:hAnsi="Palatino Linotype" w:cs="Arial"/>
          <w:b/>
        </w:rPr>
        <w:t>e dos mil diecinueve</w:t>
      </w:r>
      <w:r w:rsidRPr="00FE5D72">
        <w:rPr>
          <w:rFonts w:ascii="Palatino Linotype" w:hAnsi="Palatino Linotype" w:cs="Arial"/>
        </w:rPr>
        <w:t>, éste se encuentra dentro de los márgenes temporales previstos en el precepto legal citado en el párrafo anterior y, por tanto, su interposición se considera oportuna.</w:t>
      </w:r>
    </w:p>
    <w:p w:rsidR="00812137" w:rsidRPr="00530ECA" w:rsidRDefault="009C544E" w:rsidP="00812137">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FE5D72">
        <w:rPr>
          <w:rFonts w:ascii="Palatino Linotype" w:hAnsi="Palatino Linotype" w:cs="Arial"/>
          <w:b/>
          <w:sz w:val="28"/>
          <w:szCs w:val="28"/>
        </w:rPr>
        <w:t>CUARTO</w:t>
      </w:r>
      <w:r w:rsidRPr="00FE5D72">
        <w:rPr>
          <w:rFonts w:ascii="Palatino Linotype" w:hAnsi="Palatino Linotype" w:cs="Arial"/>
          <w:b/>
        </w:rPr>
        <w:t xml:space="preserve">. </w:t>
      </w:r>
      <w:proofErr w:type="spellStart"/>
      <w:r w:rsidRPr="001E14BD">
        <w:rPr>
          <w:rFonts w:ascii="Palatino Linotype" w:hAnsi="Palatino Linotype" w:cs="Arial"/>
          <w:b/>
        </w:rPr>
        <w:t>Procedibilidad</w:t>
      </w:r>
      <w:proofErr w:type="spellEnd"/>
      <w:r w:rsidRPr="001E14BD">
        <w:rPr>
          <w:rFonts w:ascii="Palatino Linotype" w:hAnsi="Palatino Linotype" w:cs="Arial"/>
          <w:b/>
        </w:rPr>
        <w:t>.</w:t>
      </w:r>
      <w:r w:rsidRPr="001E14BD">
        <w:rPr>
          <w:rFonts w:ascii="Palatino Linotype" w:hAnsi="Palatino Linotype" w:cs="Arial"/>
        </w:rPr>
        <w:t xml:space="preserve"> </w:t>
      </w:r>
      <w:r w:rsidR="00812137">
        <w:rPr>
          <w:rFonts w:ascii="Palatino Linotype" w:hAnsi="Palatino Linotype" w:cs="Arial"/>
        </w:rPr>
        <w:t xml:space="preserve">Del análisis efectuado, se advierte la </w:t>
      </w:r>
      <w:proofErr w:type="spellStart"/>
      <w:r w:rsidR="00812137">
        <w:rPr>
          <w:rFonts w:ascii="Palatino Linotype" w:hAnsi="Palatino Linotype" w:cs="Arial"/>
        </w:rPr>
        <w:t>procedibilidad</w:t>
      </w:r>
      <w:proofErr w:type="spellEnd"/>
      <w:r w:rsidR="00812137">
        <w:rPr>
          <w:rFonts w:ascii="Palatino Linotype" w:hAnsi="Palatino Linotype" w:cs="Arial"/>
        </w:rPr>
        <w:t xml:space="preserve"> del presente recurso de revisión, en razón de acreditación </w:t>
      </w:r>
      <w:r w:rsidR="00812137">
        <w:rPr>
          <w:rFonts w:ascii="Palatino Linotype" w:hAnsi="Palatino Linotype" w:cs="Arial"/>
          <w:snapToGrid w:val="0"/>
        </w:rPr>
        <w:t>plena</w:t>
      </w:r>
      <w:r w:rsidR="00812137">
        <w:rPr>
          <w:rFonts w:ascii="Palatino Linotype" w:hAnsi="Palatino Linotype" w:cs="Arial"/>
        </w:rPr>
        <w:t xml:space="preserve"> de todos y cada uno de los elementos formales exigidos por el artículo 180 de la Ley de Transparencia y Acceso a la Información Pública</w:t>
      </w:r>
      <w:r w:rsidR="00812137">
        <w:rPr>
          <w:rFonts w:ascii="Palatino Linotype" w:hAnsi="Palatino Linotype"/>
        </w:rPr>
        <w:t xml:space="preserve"> </w:t>
      </w:r>
      <w:r w:rsidR="00812137">
        <w:rPr>
          <w:rFonts w:ascii="Palatino Linotype" w:hAnsi="Palatino Linotype" w:cs="Arial"/>
        </w:rPr>
        <w:t>del</w:t>
      </w:r>
      <w:r w:rsidR="00812137">
        <w:rPr>
          <w:rFonts w:ascii="Palatino Linotype" w:hAnsi="Palatino Linotype"/>
        </w:rPr>
        <w:t xml:space="preserve"> </w:t>
      </w:r>
      <w:r w:rsidR="00812137">
        <w:rPr>
          <w:rFonts w:ascii="Palatino Linotype" w:hAnsi="Palatino Linotype" w:cs="Arial"/>
        </w:rPr>
        <w:t>Estado</w:t>
      </w:r>
      <w:r w:rsidR="00812137">
        <w:rPr>
          <w:rFonts w:ascii="Palatino Linotype" w:hAnsi="Palatino Linotype"/>
        </w:rPr>
        <w:t xml:space="preserve"> de México y Municipios, en atención a que fue </w:t>
      </w:r>
      <w:r w:rsidR="00812137" w:rsidRPr="00530ECA">
        <w:rPr>
          <w:rFonts w:ascii="Palatino Linotype" w:hAnsi="Palatino Linotype"/>
        </w:rPr>
        <w:t xml:space="preserve">presentado mediante el formato visible en </w:t>
      </w:r>
      <w:r w:rsidR="00812137" w:rsidRPr="00530ECA">
        <w:rPr>
          <w:rFonts w:ascii="Palatino Linotype" w:hAnsi="Palatino Linotype"/>
          <w:b/>
        </w:rPr>
        <w:t>EL SAIMEX</w:t>
      </w:r>
      <w:r w:rsidR="00812137" w:rsidRPr="00530ECA">
        <w:rPr>
          <w:rFonts w:ascii="Palatino Linotype" w:hAnsi="Palatino Linotype"/>
        </w:rPr>
        <w:t>.</w:t>
      </w:r>
    </w:p>
    <w:p w:rsidR="009C544E" w:rsidRDefault="009C544E" w:rsidP="00812137">
      <w:pPr>
        <w:widowControl w:val="0"/>
        <w:autoSpaceDE w:val="0"/>
        <w:autoSpaceDN w:val="0"/>
        <w:adjustRightInd w:val="0"/>
        <w:spacing w:before="100" w:beforeAutospacing="1" w:after="100" w:afterAutospacing="1" w:line="360" w:lineRule="auto"/>
        <w:jc w:val="both"/>
        <w:rPr>
          <w:rFonts w:ascii="Palatino Linotype" w:hAnsi="Palatino Linotype"/>
        </w:rPr>
      </w:pPr>
      <w:r w:rsidRPr="000B1E2A">
        <w:rPr>
          <w:rFonts w:ascii="Palatino Linotype" w:hAnsi="Palatino Linotype" w:cs="Arial"/>
          <w:b/>
          <w:sz w:val="28"/>
          <w:szCs w:val="28"/>
        </w:rPr>
        <w:t>QUINTO</w:t>
      </w:r>
      <w:r w:rsidRPr="000B1E2A">
        <w:rPr>
          <w:rFonts w:ascii="Palatino Linotype" w:hAnsi="Palatino Linotype" w:cs="Arial"/>
        </w:rPr>
        <w:t xml:space="preserve">. </w:t>
      </w:r>
      <w:r w:rsidRPr="000B1E2A">
        <w:rPr>
          <w:rFonts w:ascii="Palatino Linotype" w:hAnsi="Palatino Linotype" w:cs="Arial"/>
          <w:b/>
        </w:rPr>
        <w:t>Estudio y resolución del asunto</w:t>
      </w:r>
      <w:r w:rsidRPr="000B1E2A">
        <w:rPr>
          <w:rFonts w:ascii="Palatino Linotype" w:hAnsi="Palatino Linotype" w:cs="Arial"/>
        </w:rPr>
        <w:t xml:space="preserve">. </w:t>
      </w:r>
      <w:r w:rsidRPr="000B1E2A">
        <w:rPr>
          <w:rFonts w:ascii="Palatino Linotype" w:hAnsi="Palatino Linotype"/>
        </w:rPr>
        <w:t>Una vez determinada la vía sobre la que</w:t>
      </w:r>
      <w:r>
        <w:rPr>
          <w:rFonts w:ascii="Palatino Linotype" w:hAnsi="Palatino Linotype"/>
        </w:rPr>
        <w:t xml:space="preserve"> versará el presente recurso </w:t>
      </w:r>
      <w:r w:rsidRPr="00C67905">
        <w:rPr>
          <w:rFonts w:ascii="Palatino Linotype" w:hAnsi="Palatino Linotype"/>
        </w:rPr>
        <w:t>y previa revisión de</w:t>
      </w:r>
      <w:r>
        <w:rPr>
          <w:rFonts w:ascii="Palatino Linotype" w:hAnsi="Palatino Linotype"/>
        </w:rPr>
        <w:t>l expediente electrónico formado</w:t>
      </w:r>
      <w:r w:rsidRPr="00C67905">
        <w:rPr>
          <w:rFonts w:ascii="Palatino Linotype" w:hAnsi="Palatino Linotype"/>
        </w:rPr>
        <w:t xml:space="preserve"> en </w:t>
      </w:r>
      <w:r w:rsidRPr="00C67905">
        <w:rPr>
          <w:rFonts w:ascii="Palatino Linotype" w:hAnsi="Palatino Linotype"/>
          <w:b/>
        </w:rPr>
        <w:t>EL SAIMEX</w:t>
      </w:r>
      <w:r>
        <w:rPr>
          <w:rFonts w:ascii="Palatino Linotype" w:hAnsi="Palatino Linotype"/>
        </w:rPr>
        <w:t xml:space="preserve"> motivo de la solicitud</w:t>
      </w:r>
      <w:r w:rsidRPr="00C67905">
        <w:rPr>
          <w:rFonts w:ascii="Palatino Linotype" w:hAnsi="Palatino Linotype"/>
        </w:rPr>
        <w:t xml:space="preserve"> de información, se precisa que </w:t>
      </w:r>
      <w:r w:rsidRPr="00C67905">
        <w:rPr>
          <w:rFonts w:ascii="Palatino Linotype" w:hAnsi="Palatino Linotype"/>
          <w:b/>
        </w:rPr>
        <w:t>EL RECURRENTE</w:t>
      </w:r>
      <w:r w:rsidRPr="00C67905">
        <w:rPr>
          <w:rFonts w:ascii="Palatino Linotype" w:hAnsi="Palatino Linotype"/>
        </w:rPr>
        <w:t xml:space="preserve"> solicitó al </w:t>
      </w:r>
      <w:r w:rsidRPr="00C67905">
        <w:rPr>
          <w:rFonts w:ascii="Palatino Linotype" w:hAnsi="Palatino Linotype" w:cs="Arial"/>
          <w:b/>
        </w:rPr>
        <w:t>SUJETO OBLIGADO</w:t>
      </w:r>
      <w:r>
        <w:rPr>
          <w:rFonts w:ascii="Palatino Linotype" w:hAnsi="Palatino Linotype"/>
        </w:rPr>
        <w:t xml:space="preserve"> los documentos que comprueben el grado de estudios de las personas que trabajan en la </w:t>
      </w:r>
      <w:r w:rsidR="00700719">
        <w:rPr>
          <w:rFonts w:ascii="Palatino Linotype" w:hAnsi="Palatino Linotype"/>
        </w:rPr>
        <w:t xml:space="preserve">Tesorería Municipal, </w:t>
      </w:r>
      <w:r>
        <w:rPr>
          <w:rFonts w:ascii="Palatino Linotype" w:hAnsi="Palatino Linotype"/>
        </w:rPr>
        <w:t>al 26 de noviembre de 2019</w:t>
      </w:r>
      <w:r w:rsidR="00700719">
        <w:rPr>
          <w:rStyle w:val="Refdenotaalpie"/>
          <w:rFonts w:ascii="Palatino Linotype" w:hAnsi="Palatino Linotype"/>
        </w:rPr>
        <w:footnoteReference w:id="1"/>
      </w:r>
      <w:r>
        <w:rPr>
          <w:rFonts w:ascii="Palatino Linotype" w:hAnsi="Palatino Linotype"/>
        </w:rPr>
        <w:t>.</w:t>
      </w:r>
    </w:p>
    <w:p w:rsidR="00700719" w:rsidRDefault="009C544E" w:rsidP="009C544E">
      <w:pPr>
        <w:widowControl w:val="0"/>
        <w:tabs>
          <w:tab w:val="left" w:pos="1418"/>
        </w:tabs>
        <w:autoSpaceDE w:val="0"/>
        <w:autoSpaceDN w:val="0"/>
        <w:adjustRightInd w:val="0"/>
        <w:spacing w:before="200" w:after="200" w:line="360" w:lineRule="auto"/>
        <w:jc w:val="both"/>
        <w:rPr>
          <w:rFonts w:ascii="Palatino Linotype" w:hAnsi="Palatino Linotype" w:cs="Arial"/>
        </w:rPr>
      </w:pPr>
      <w:r w:rsidRPr="000271D4">
        <w:rPr>
          <w:rFonts w:ascii="Palatino Linotype" w:hAnsi="Palatino Linotype" w:cs="Arial"/>
        </w:rPr>
        <w:t>Bajo ese tenor</w:t>
      </w:r>
      <w:r w:rsidRPr="00161F59">
        <w:rPr>
          <w:rFonts w:ascii="Palatino Linotype" w:hAnsi="Palatino Linotype" w:cs="Arial"/>
        </w:rPr>
        <w:t xml:space="preserve"> </w:t>
      </w:r>
      <w:r w:rsidRPr="00A71739">
        <w:rPr>
          <w:rFonts w:ascii="Palatino Linotype" w:hAnsi="Palatino Linotype" w:cs="Arial"/>
          <w:b/>
        </w:rPr>
        <w:t>EL</w:t>
      </w:r>
      <w:r>
        <w:rPr>
          <w:rFonts w:ascii="Palatino Linotype" w:hAnsi="Palatino Linotype" w:cs="Arial"/>
        </w:rPr>
        <w:t xml:space="preserve"> </w:t>
      </w:r>
      <w:r w:rsidRPr="000271D4">
        <w:rPr>
          <w:rFonts w:ascii="Palatino Linotype" w:hAnsi="Palatino Linotype" w:cs="Arial"/>
          <w:b/>
        </w:rPr>
        <w:t xml:space="preserve">SUJETO OBLIGADO, </w:t>
      </w:r>
      <w:r w:rsidRPr="00881E86">
        <w:rPr>
          <w:rFonts w:ascii="Palatino Linotype" w:hAnsi="Palatino Linotype" w:cs="Arial"/>
        </w:rPr>
        <w:t>en</w:t>
      </w:r>
      <w:r>
        <w:rPr>
          <w:rFonts w:ascii="Palatino Linotype" w:hAnsi="Palatino Linotype" w:cs="Arial"/>
        </w:rPr>
        <w:t xml:space="preserve"> respuesta indicó que</w:t>
      </w:r>
      <w:r w:rsidR="00700719">
        <w:rPr>
          <w:rFonts w:ascii="Palatino Linotype" w:hAnsi="Palatino Linotype" w:cs="Arial"/>
        </w:rPr>
        <w:t xml:space="preserve"> se encontraba </w:t>
      </w:r>
      <w:r w:rsidR="00700719">
        <w:rPr>
          <w:rFonts w:ascii="Palatino Linotype" w:hAnsi="Palatino Linotype" w:cs="Arial"/>
        </w:rPr>
        <w:lastRenderedPageBreak/>
        <w:t>recabando la información para poder dar atención a la solicitud de información.</w:t>
      </w:r>
    </w:p>
    <w:p w:rsidR="009C544E" w:rsidRDefault="009C544E" w:rsidP="009C544E">
      <w:pPr>
        <w:widowControl w:val="0"/>
        <w:tabs>
          <w:tab w:val="left" w:pos="1418"/>
        </w:tabs>
        <w:autoSpaceDE w:val="0"/>
        <w:autoSpaceDN w:val="0"/>
        <w:adjustRightInd w:val="0"/>
        <w:spacing w:before="200" w:after="200" w:line="360" w:lineRule="auto"/>
        <w:jc w:val="both"/>
        <w:rPr>
          <w:rFonts w:ascii="Palatino Linotype" w:hAnsi="Palatino Linotype" w:cs="Arial"/>
        </w:rPr>
      </w:pPr>
      <w:r>
        <w:rPr>
          <w:rFonts w:ascii="Palatino Linotype" w:hAnsi="Palatino Linotype" w:cs="Arial"/>
        </w:rPr>
        <w:t xml:space="preserve">Inconforme con la repuesta otorgada </w:t>
      </w:r>
      <w:r>
        <w:rPr>
          <w:rFonts w:ascii="Palatino Linotype" w:hAnsi="Palatino Linotype" w:cs="Arial"/>
          <w:b/>
        </w:rPr>
        <w:t>EL</w:t>
      </w:r>
      <w:r w:rsidRPr="005E7982">
        <w:rPr>
          <w:rFonts w:ascii="Palatino Linotype" w:hAnsi="Palatino Linotype" w:cs="Arial"/>
          <w:b/>
        </w:rPr>
        <w:t xml:space="preserve"> RECURRENTE</w:t>
      </w:r>
      <w:r>
        <w:rPr>
          <w:rFonts w:ascii="Palatino Linotype" w:hAnsi="Palatino Linotype" w:cs="Arial"/>
        </w:rPr>
        <w:t xml:space="preserve"> interpuso el </w:t>
      </w:r>
      <w:r w:rsidRPr="005E7982">
        <w:rPr>
          <w:rFonts w:ascii="Palatino Linotype" w:hAnsi="Palatino Linotype" w:cs="Arial"/>
        </w:rPr>
        <w:t>recurso de rev</w:t>
      </w:r>
      <w:r>
        <w:rPr>
          <w:rFonts w:ascii="Palatino Linotype" w:hAnsi="Palatino Linotype" w:cs="Arial"/>
        </w:rPr>
        <w:t>isión que nos ocupa, en el que refirió que no se le hizo entrega de la información tal y como</w:t>
      </w:r>
      <w:r w:rsidR="00700719">
        <w:rPr>
          <w:rFonts w:ascii="Palatino Linotype" w:hAnsi="Palatino Linotype" w:cs="Arial"/>
        </w:rPr>
        <w:t xml:space="preserve"> fue solicitada.</w:t>
      </w:r>
    </w:p>
    <w:p w:rsidR="009C544E" w:rsidRDefault="009C544E" w:rsidP="009C544E">
      <w:pPr>
        <w:spacing w:before="100" w:beforeAutospacing="1" w:after="100" w:afterAutospacing="1" w:line="360" w:lineRule="auto"/>
        <w:jc w:val="both"/>
        <w:rPr>
          <w:rFonts w:ascii="Palatino Linotype" w:hAnsi="Palatino Linotype" w:cs="Arial"/>
          <w:lang w:eastAsia="es-MX"/>
        </w:rPr>
      </w:pPr>
      <w:r w:rsidRPr="00611C3D">
        <w:rPr>
          <w:rFonts w:ascii="Palatino Linotype" w:hAnsi="Palatino Linotype" w:cs="Arial"/>
          <w:lang w:eastAsia="es-MX"/>
        </w:rPr>
        <w:t>Así, es necesario precisar que</w:t>
      </w:r>
      <w:r>
        <w:rPr>
          <w:rFonts w:ascii="Palatino Linotype" w:hAnsi="Palatino Linotype" w:cs="Arial"/>
          <w:lang w:eastAsia="es-MX"/>
        </w:rPr>
        <w:t xml:space="preserve"> </w:t>
      </w:r>
      <w:r w:rsidRPr="00611C3D">
        <w:rPr>
          <w:rFonts w:ascii="Palatino Linotype" w:hAnsi="Palatino Linotype" w:cs="Arial"/>
          <w:b/>
          <w:lang w:eastAsia="es-MX"/>
        </w:rPr>
        <w:t xml:space="preserve">EL SUJETO OBLIGADO </w:t>
      </w:r>
      <w:r>
        <w:rPr>
          <w:rFonts w:ascii="Palatino Linotype" w:hAnsi="Palatino Linotype" w:cs="Arial"/>
          <w:lang w:eastAsia="es-MX"/>
        </w:rPr>
        <w:t xml:space="preserve">fue omiso en rendir el Informe Justificado correspondiente al recurso de revisión materia de estudio; de igual forma </w:t>
      </w:r>
      <w:r>
        <w:rPr>
          <w:rFonts w:ascii="Palatino Linotype" w:hAnsi="Palatino Linotype" w:cs="Arial"/>
          <w:b/>
          <w:lang w:eastAsia="es-MX"/>
        </w:rPr>
        <w:t xml:space="preserve">EL RECURRENTE </w:t>
      </w:r>
      <w:r>
        <w:rPr>
          <w:rFonts w:ascii="Palatino Linotype" w:hAnsi="Palatino Linotype" w:cs="Arial"/>
          <w:lang w:eastAsia="es-MX"/>
        </w:rPr>
        <w:t>fue omiso en realizar las manifestaciones que a su derecho correspondiera.</w:t>
      </w:r>
    </w:p>
    <w:p w:rsidR="009C544E" w:rsidRPr="00B9160A" w:rsidRDefault="009C544E" w:rsidP="00700719">
      <w:pPr>
        <w:spacing w:before="360" w:after="240" w:line="360" w:lineRule="auto"/>
        <w:jc w:val="both"/>
        <w:rPr>
          <w:rFonts w:ascii="Palatino Linotype" w:hAnsi="Palatino Linotype"/>
        </w:rPr>
      </w:pPr>
      <w:r>
        <w:rPr>
          <w:rFonts w:ascii="Palatino Linotype" w:eastAsia="Calibri" w:hAnsi="Palatino Linotype" w:cs="Arial"/>
        </w:rPr>
        <w:t xml:space="preserve">Hechas las precisiones anteriores, </w:t>
      </w:r>
      <w:r w:rsidRPr="00D639EA">
        <w:rPr>
          <w:rFonts w:ascii="Palatino Linotype" w:hAnsi="Palatino Linotype" w:cs="Arial"/>
        </w:rPr>
        <w:t xml:space="preserve">esta Ponencia Resolutora considera pertinente </w:t>
      </w:r>
      <w:r>
        <w:rPr>
          <w:rFonts w:ascii="Palatino Linotype" w:hAnsi="Palatino Linotype" w:cs="Arial"/>
          <w:lang w:eastAsia="es-MX"/>
        </w:rPr>
        <w:t xml:space="preserve">señalar que </w:t>
      </w:r>
      <w:r>
        <w:rPr>
          <w:rFonts w:ascii="Palatino Linotype" w:eastAsia="MS Mincho" w:hAnsi="Palatino Linotype" w:cs="Tahoma"/>
        </w:rPr>
        <w:t>al haber emitido un pronunciamiento referente a que la info</w:t>
      </w:r>
      <w:r w:rsidR="00700719">
        <w:rPr>
          <w:rFonts w:ascii="Palatino Linotype" w:eastAsia="MS Mincho" w:hAnsi="Palatino Linotype" w:cs="Tahoma"/>
        </w:rPr>
        <w:t xml:space="preserve">rmación solicitada se estaba recabando; ello, permite </w:t>
      </w:r>
      <w:r w:rsidRPr="00B9160A">
        <w:rPr>
          <w:rFonts w:ascii="Palatino Linotype" w:hAnsi="Palatino Linotype" w:cs="Arial"/>
        </w:rPr>
        <w:t>obvia</w:t>
      </w:r>
      <w:r w:rsidR="00700719">
        <w:rPr>
          <w:rFonts w:ascii="Palatino Linotype" w:hAnsi="Palatino Linotype" w:cs="Arial"/>
        </w:rPr>
        <w:t>r</w:t>
      </w:r>
      <w:r w:rsidRPr="00B9160A">
        <w:rPr>
          <w:rFonts w:ascii="Palatino Linotype" w:hAnsi="Palatino Linotype" w:cs="Arial"/>
        </w:rPr>
        <w:t xml:space="preserve"> el análisis de la competencia por parte del</w:t>
      </w:r>
      <w:r w:rsidRPr="00B9160A">
        <w:rPr>
          <w:rFonts w:ascii="Palatino Linotype" w:hAnsi="Palatino Linotype" w:cs="Arial"/>
          <w:b/>
        </w:rPr>
        <w:t xml:space="preserve"> SUJETO OBLIGADO</w:t>
      </w:r>
      <w:r w:rsidRPr="00B9160A">
        <w:rPr>
          <w:rFonts w:ascii="Palatino Linotype" w:hAnsi="Palatino Linotype" w:cs="Arial"/>
        </w:rPr>
        <w:t xml:space="preserve">, </w:t>
      </w:r>
      <w:r w:rsidRPr="00B9160A">
        <w:rPr>
          <w:rFonts w:ascii="Palatino Linotype" w:hAnsi="Palatino Linotype"/>
        </w:rPr>
        <w:t xml:space="preserve">para generar, administrar o poseer la información solicitada, </w:t>
      </w:r>
      <w:r w:rsidRPr="00B9160A">
        <w:rPr>
          <w:rFonts w:ascii="Palatino Linotype" w:hAnsi="Palatino Linotype" w:cs="Arial"/>
        </w:rPr>
        <w:t xml:space="preserve">dado que éste ha </w:t>
      </w:r>
      <w:r w:rsidRPr="00B9160A">
        <w:rPr>
          <w:rFonts w:ascii="Palatino Linotype" w:hAnsi="Palatino Linotype" w:cs="Arial"/>
          <w:color w:val="000000"/>
        </w:rPr>
        <w:t>asumido</w:t>
      </w:r>
      <w:r w:rsidR="00700719">
        <w:rPr>
          <w:rFonts w:ascii="Palatino Linotype" w:hAnsi="Palatino Linotype" w:cs="Arial"/>
        </w:rPr>
        <w:t xml:space="preserve"> la misma</w:t>
      </w:r>
      <w:r w:rsidRPr="00B9160A">
        <w:rPr>
          <w:rFonts w:ascii="Palatino Linotype" w:hAnsi="Palatino Linotype"/>
        </w:rPr>
        <w:t xml:space="preserve">; razón por la cual, al haberse pronunciado </w:t>
      </w:r>
      <w:r w:rsidRPr="00B9160A">
        <w:rPr>
          <w:rFonts w:ascii="Palatino Linotype" w:hAnsi="Palatino Linotype"/>
          <w:b/>
        </w:rPr>
        <w:t>EL SUJETO OBLIGADO</w:t>
      </w:r>
      <w:r w:rsidRPr="00B9160A">
        <w:rPr>
          <w:rFonts w:ascii="Palatino Linotype" w:hAnsi="Palatino Linotype"/>
        </w:rPr>
        <w:t xml:space="preserve"> respecto de la información solicitada, </w:t>
      </w:r>
      <w:r w:rsidRPr="00B9160A">
        <w:rPr>
          <w:rFonts w:ascii="Palatino Linotype" w:hAnsi="Palatino Linotype" w:cs="Arial"/>
        </w:rPr>
        <w:t xml:space="preserve">es que </w:t>
      </w:r>
      <w:r w:rsidRPr="00B9160A">
        <w:rPr>
          <w:rFonts w:ascii="Palatino Linotype" w:hAnsi="Palatino Linotype"/>
        </w:rPr>
        <w:t>acepta poseer y administrar dicha información, en ejercicio de sus funciones de derecho público, motivo por el cual se actualiza el supuesto jurídico, previsto en el artículo 12 de la Ley de Transparencia y Acceso a la Información Pública del Estado de México y Municipios.</w:t>
      </w:r>
    </w:p>
    <w:p w:rsidR="009C544E" w:rsidRPr="00B9160A" w:rsidRDefault="009C544E" w:rsidP="009C544E">
      <w:pPr>
        <w:spacing w:before="100" w:beforeAutospacing="1" w:after="100" w:afterAutospacing="1" w:line="360" w:lineRule="auto"/>
        <w:ind w:right="49"/>
        <w:jc w:val="both"/>
        <w:rPr>
          <w:rFonts w:ascii="Palatino Linotype" w:hAnsi="Palatino Linotype"/>
        </w:rPr>
      </w:pPr>
      <w:r w:rsidRPr="00B9160A">
        <w:rPr>
          <w:rFonts w:ascii="Palatino Linotype" w:hAnsi="Palatino Linotype"/>
        </w:rPr>
        <w:t xml:space="preserve">Por lo que, el estudio de la naturaleza jurídica de la información pública solicitada, tiene por objeto determinar si ésta la genera, posee o administra </w:t>
      </w:r>
      <w:r w:rsidRPr="00B9160A">
        <w:rPr>
          <w:rFonts w:ascii="Palatino Linotype" w:hAnsi="Palatino Linotype"/>
          <w:b/>
        </w:rPr>
        <w:t>EL SUJETO OBLIGADO</w:t>
      </w:r>
      <w:r w:rsidRPr="00B9160A">
        <w:rPr>
          <w:rFonts w:ascii="Palatino Linotype" w:hAnsi="Palatino Linotype"/>
        </w:rPr>
        <w:t xml:space="preserve">; sin embargo, en aquellos casos en que éste la asume, implica que cuenta </w:t>
      </w:r>
      <w:r w:rsidRPr="00B9160A">
        <w:rPr>
          <w:rFonts w:ascii="Palatino Linotype" w:hAnsi="Palatino Linotype"/>
        </w:rPr>
        <w:lastRenderedPageBreak/>
        <w:t xml:space="preserve">con la misma; por consiguiente, a nada práctico nos conduciría su estudio, ya que se insiste la información pública solicitada, fue asumida por </w:t>
      </w:r>
      <w:r w:rsidRPr="00B9160A">
        <w:rPr>
          <w:rFonts w:ascii="Palatino Linotype" w:hAnsi="Palatino Linotype"/>
          <w:b/>
        </w:rPr>
        <w:t>EL SUJETO OBLIGADO</w:t>
      </w:r>
      <w:r w:rsidRPr="00B9160A">
        <w:rPr>
          <w:rFonts w:ascii="Palatino Linotype" w:hAnsi="Palatino Linotype"/>
        </w:rPr>
        <w:t>.</w:t>
      </w:r>
    </w:p>
    <w:p w:rsidR="009C544E" w:rsidRPr="0016529C" w:rsidRDefault="009C544E" w:rsidP="009C544E">
      <w:pPr>
        <w:spacing w:before="100" w:beforeAutospacing="1" w:after="100" w:afterAutospacing="1" w:line="360" w:lineRule="auto"/>
        <w:jc w:val="both"/>
        <w:rPr>
          <w:rFonts w:ascii="Palatino Linotype" w:eastAsia="Arial Unicode MS" w:hAnsi="Palatino Linotype" w:cs="Arial"/>
          <w:b/>
        </w:rPr>
      </w:pPr>
      <w:r>
        <w:rPr>
          <w:rFonts w:ascii="Palatino Linotype" w:hAnsi="Palatino Linotype" w:cs="Arial"/>
        </w:rPr>
        <w:t>Así</w:t>
      </w:r>
      <w:r w:rsidRPr="0016529C">
        <w:rPr>
          <w:rFonts w:ascii="Palatino Linotype" w:eastAsia="Arial Unicode MS" w:hAnsi="Palatino Linotype" w:cs="Arial"/>
        </w:rPr>
        <w:t xml:space="preserve">, derivado de la respuesta </w:t>
      </w:r>
      <w:r>
        <w:rPr>
          <w:rFonts w:ascii="Palatino Linotype" w:eastAsia="Arial Unicode MS" w:hAnsi="Palatino Linotype" w:cs="Arial"/>
        </w:rPr>
        <w:t xml:space="preserve">del </w:t>
      </w:r>
      <w:r>
        <w:rPr>
          <w:rFonts w:ascii="Palatino Linotype" w:eastAsia="Arial Unicode MS" w:hAnsi="Palatino Linotype" w:cs="Arial"/>
          <w:b/>
        </w:rPr>
        <w:t xml:space="preserve">SUJETO OBLIGADO </w:t>
      </w:r>
      <w:r>
        <w:rPr>
          <w:rFonts w:ascii="Palatino Linotype" w:eastAsia="Arial Unicode MS" w:hAnsi="Palatino Linotype" w:cs="Arial"/>
        </w:rPr>
        <w:t xml:space="preserve">se puede </w:t>
      </w:r>
      <w:r w:rsidRPr="0016529C">
        <w:rPr>
          <w:rFonts w:ascii="Palatino Linotype" w:eastAsia="Arial Unicode MS" w:hAnsi="Palatino Linotype" w:cs="Arial"/>
        </w:rPr>
        <w:t>advertir entonces que cuenta con la misma y debe ser entregada a</w:t>
      </w:r>
      <w:r>
        <w:rPr>
          <w:rFonts w:ascii="Palatino Linotype" w:eastAsia="Arial Unicode MS" w:hAnsi="Palatino Linotype" w:cs="Arial"/>
        </w:rPr>
        <w:t>l</w:t>
      </w:r>
      <w:r w:rsidRPr="0016529C">
        <w:rPr>
          <w:rFonts w:ascii="Palatino Linotype" w:eastAsia="Arial Unicode MS" w:hAnsi="Palatino Linotype" w:cs="Arial"/>
        </w:rPr>
        <w:t xml:space="preserve"> solicitante, en versión pública de ser procedente; ello, en aras de salvaguardar el derecho de acceso a la información y en congruencia con el principio de máxima publicidad; razón por la cual, se considera procedente el ordenar la entrega del documento el en que conste grado de estudios, del </w:t>
      </w:r>
      <w:r>
        <w:rPr>
          <w:rFonts w:ascii="Palatino Linotype" w:eastAsia="Arial Unicode MS" w:hAnsi="Palatino Linotype" w:cs="Arial"/>
        </w:rPr>
        <w:t xml:space="preserve">personal que trabaja en la </w:t>
      </w:r>
      <w:r w:rsidR="00700719">
        <w:rPr>
          <w:rFonts w:ascii="Palatino Linotype" w:eastAsia="Arial Unicode MS" w:hAnsi="Palatino Linotype" w:cs="Arial"/>
        </w:rPr>
        <w:t>Tesorería Municipal</w:t>
      </w:r>
      <w:r>
        <w:rPr>
          <w:rFonts w:ascii="Palatino Linotype" w:eastAsia="Arial Unicode MS" w:hAnsi="Palatino Linotype" w:cs="Arial"/>
        </w:rPr>
        <w:t xml:space="preserve"> </w:t>
      </w:r>
      <w:r w:rsidRPr="0016529C">
        <w:rPr>
          <w:rFonts w:ascii="Palatino Linotype" w:eastAsia="Arial Unicode MS" w:hAnsi="Palatino Linotype" w:cs="Arial"/>
        </w:rPr>
        <w:t xml:space="preserve">de </w:t>
      </w:r>
      <w:r>
        <w:rPr>
          <w:rFonts w:ascii="Palatino Linotype" w:eastAsia="Arial Unicode MS" w:hAnsi="Palatino Linotype" w:cs="Arial"/>
        </w:rPr>
        <w:t xml:space="preserve">San </w:t>
      </w:r>
      <w:r w:rsidR="00700719">
        <w:rPr>
          <w:rFonts w:ascii="Palatino Linotype" w:eastAsia="Arial Unicode MS" w:hAnsi="Palatino Linotype" w:cs="Arial"/>
        </w:rPr>
        <w:t>Simón de Guerrero</w:t>
      </w:r>
      <w:r>
        <w:rPr>
          <w:rFonts w:ascii="Palatino Linotype" w:eastAsia="Arial Unicode MS" w:hAnsi="Palatino Linotype" w:cs="Arial"/>
        </w:rPr>
        <w:t xml:space="preserve"> al 26 de noviembre de 2019</w:t>
      </w:r>
      <w:r w:rsidRPr="0016529C">
        <w:rPr>
          <w:rFonts w:ascii="Palatino Linotype" w:eastAsia="Arial Unicode MS" w:hAnsi="Palatino Linotype" w:cs="Arial"/>
        </w:rPr>
        <w:t xml:space="preserve">; en versión pública </w:t>
      </w:r>
      <w:r w:rsidR="002004D6">
        <w:rPr>
          <w:rFonts w:ascii="Palatino Linotype" w:eastAsia="Arial Unicode MS" w:hAnsi="Palatino Linotype" w:cs="Arial"/>
        </w:rPr>
        <w:t>al</w:t>
      </w:r>
      <w:r w:rsidRPr="0016529C">
        <w:rPr>
          <w:rFonts w:ascii="Palatino Linotype" w:eastAsia="Arial Unicode MS" w:hAnsi="Palatino Linotype" w:cs="Arial"/>
          <w:b/>
        </w:rPr>
        <w:t xml:space="preserve"> RECURRENTE.</w:t>
      </w:r>
    </w:p>
    <w:p w:rsidR="009C544E" w:rsidRPr="0016529C" w:rsidRDefault="009C544E" w:rsidP="009C544E">
      <w:pPr>
        <w:autoSpaceDE w:val="0"/>
        <w:autoSpaceDN w:val="0"/>
        <w:adjustRightInd w:val="0"/>
        <w:spacing w:before="100" w:beforeAutospacing="1" w:after="100" w:afterAutospacing="1" w:line="360" w:lineRule="auto"/>
        <w:jc w:val="both"/>
        <w:rPr>
          <w:rFonts w:ascii="Palatino Linotype" w:eastAsiaTheme="minorHAnsi" w:hAnsi="Palatino Linotype" w:cs="Arial"/>
          <w:color w:val="000000" w:themeColor="text1"/>
          <w:szCs w:val="22"/>
          <w:lang w:eastAsia="en-US"/>
        </w:rPr>
      </w:pPr>
      <w:r w:rsidRPr="0016529C">
        <w:rPr>
          <w:rFonts w:ascii="Palatino Linotype" w:hAnsi="Palatino Linotype" w:cs="Arial"/>
        </w:rPr>
        <w:t xml:space="preserve">Ahora bien, es importante señalar de manera enunciativa más no limitativa que otros documentos </w:t>
      </w:r>
      <w:r>
        <w:rPr>
          <w:rFonts w:ascii="Palatino Linotype" w:hAnsi="Palatino Linotype" w:cs="Arial"/>
        </w:rPr>
        <w:t xml:space="preserve">con los que se podría lograr comprobar el </w:t>
      </w:r>
      <w:r w:rsidRPr="0016529C">
        <w:rPr>
          <w:rFonts w:ascii="Palatino Linotype" w:hAnsi="Palatino Linotype" w:cs="Arial"/>
        </w:rPr>
        <w:t xml:space="preserve">grado de estudios de los servidores públicos, pudieran ser el certificado de estudios, las cédulas de pasantes, las cédulas profesionales, constancias, diplomas o grados académicos, los cuales deben ser </w:t>
      </w:r>
      <w:r w:rsidRPr="0016529C">
        <w:rPr>
          <w:rFonts w:ascii="Palatino Linotype" w:eastAsiaTheme="minorHAnsi" w:hAnsi="Palatino Linotype" w:cs="Arial"/>
          <w:color w:val="000000" w:themeColor="text1"/>
          <w:szCs w:val="22"/>
          <w:lang w:eastAsia="en-US"/>
        </w:rPr>
        <w:t>expedidos por instituciones del Estado o descentralizadas, y por instituciones particulares que tengan reconocimiento de validez oficial, a favor de la persona que haya concluido los estudios correspondientes y que haya demostrado tener los conocimientos necesarios; lo anterior, de conformidad con lo señalado por el artículo 171 y 174 de la Ley de Educación del Estado de México, que señala al respecto de manera exacta lo siguiente:</w:t>
      </w:r>
    </w:p>
    <w:p w:rsidR="009C544E" w:rsidRPr="0016529C" w:rsidRDefault="009C544E" w:rsidP="009C544E">
      <w:pPr>
        <w:autoSpaceDE w:val="0"/>
        <w:autoSpaceDN w:val="0"/>
        <w:adjustRightInd w:val="0"/>
        <w:ind w:left="567" w:right="616"/>
        <w:contextualSpacing/>
        <w:jc w:val="both"/>
        <w:rPr>
          <w:rFonts w:ascii="Palatino Linotype" w:eastAsia="Calibri" w:hAnsi="Palatino Linotype" w:cs="Arial"/>
          <w:i/>
          <w:sz w:val="22"/>
          <w:szCs w:val="22"/>
          <w:lang w:eastAsia="en-US"/>
        </w:rPr>
      </w:pPr>
      <w:r w:rsidRPr="0016529C">
        <w:rPr>
          <w:rFonts w:ascii="Palatino Linotype" w:hAnsi="Palatino Linotype"/>
          <w:i/>
          <w:sz w:val="22"/>
          <w:szCs w:val="22"/>
        </w:rPr>
        <w:t>“</w:t>
      </w:r>
      <w:r w:rsidRPr="0016529C">
        <w:rPr>
          <w:rFonts w:ascii="Palatino Linotype" w:hAnsi="Palatino Linotype"/>
          <w:b/>
          <w:i/>
          <w:sz w:val="22"/>
          <w:szCs w:val="22"/>
        </w:rPr>
        <w:t>Artículo 171</w:t>
      </w:r>
      <w:r w:rsidRPr="0016529C">
        <w:rPr>
          <w:rFonts w:ascii="Palatino Linotype" w:hAnsi="Palatino Linotype"/>
          <w:i/>
          <w:sz w:val="22"/>
          <w:szCs w:val="22"/>
        </w:rPr>
        <w:t xml:space="preserve">. </w:t>
      </w:r>
      <w:r w:rsidRPr="0016529C">
        <w:rPr>
          <w:rFonts w:ascii="Palatino Linotype" w:hAnsi="Palatino Linotype"/>
          <w:b/>
          <w:i/>
          <w:sz w:val="22"/>
          <w:szCs w:val="22"/>
        </w:rPr>
        <w:t>Las instituciones del Sistema Educativo</w:t>
      </w:r>
      <w:r w:rsidRPr="0016529C">
        <w:rPr>
          <w:rFonts w:ascii="Palatino Linotype" w:hAnsi="Palatino Linotype"/>
          <w:i/>
          <w:sz w:val="22"/>
          <w:szCs w:val="22"/>
        </w:rPr>
        <w:t xml:space="preserve"> </w:t>
      </w:r>
      <w:r w:rsidRPr="0016529C">
        <w:rPr>
          <w:rFonts w:ascii="Palatino Linotype" w:hAnsi="Palatino Linotype"/>
          <w:b/>
          <w:i/>
          <w:sz w:val="22"/>
          <w:szCs w:val="22"/>
        </w:rPr>
        <w:t>expedirán</w:t>
      </w:r>
      <w:r w:rsidRPr="0016529C">
        <w:rPr>
          <w:rFonts w:ascii="Palatino Linotype" w:hAnsi="Palatino Linotype"/>
          <w:i/>
          <w:sz w:val="22"/>
          <w:szCs w:val="22"/>
        </w:rPr>
        <w:t xml:space="preserve"> </w:t>
      </w:r>
      <w:r w:rsidRPr="0016529C">
        <w:rPr>
          <w:rFonts w:ascii="Palatino Linotype" w:hAnsi="Palatino Linotype"/>
          <w:b/>
          <w:i/>
          <w:sz w:val="22"/>
          <w:szCs w:val="22"/>
        </w:rPr>
        <w:t>certificados y otorgarán constancias, diplomas, títulos o grados académicos</w:t>
      </w:r>
      <w:r w:rsidRPr="0016529C">
        <w:rPr>
          <w:rFonts w:ascii="Palatino Linotype" w:hAnsi="Palatino Linotype"/>
          <w:i/>
          <w:sz w:val="22"/>
          <w:szCs w:val="22"/>
        </w:rPr>
        <w:t xml:space="preserve"> </w:t>
      </w:r>
      <w:r w:rsidRPr="0016529C">
        <w:rPr>
          <w:rFonts w:ascii="Palatino Linotype" w:hAnsi="Palatino Linotype"/>
          <w:b/>
          <w:i/>
          <w:sz w:val="22"/>
          <w:szCs w:val="22"/>
        </w:rPr>
        <w:t>a las personas que hayan concluido estudios, de conformidad con los requisitos establecidos en los planes y programas correspondientes.</w:t>
      </w:r>
      <w:r w:rsidRPr="0016529C">
        <w:rPr>
          <w:rFonts w:ascii="Palatino Linotype" w:hAnsi="Palatino Linotype"/>
          <w:i/>
          <w:sz w:val="22"/>
          <w:szCs w:val="22"/>
        </w:rPr>
        <w:t xml:space="preserve"> </w:t>
      </w:r>
      <w:r w:rsidRPr="0016529C">
        <w:rPr>
          <w:rFonts w:ascii="Palatino Linotype" w:hAnsi="Palatino Linotype"/>
          <w:b/>
          <w:i/>
          <w:sz w:val="22"/>
          <w:szCs w:val="22"/>
        </w:rPr>
        <w:t>Dichos</w:t>
      </w:r>
      <w:r w:rsidRPr="0016529C">
        <w:rPr>
          <w:rFonts w:ascii="Palatino Linotype" w:hAnsi="Palatino Linotype"/>
          <w:i/>
          <w:sz w:val="22"/>
          <w:szCs w:val="22"/>
        </w:rPr>
        <w:t xml:space="preserve"> </w:t>
      </w:r>
      <w:r w:rsidRPr="0016529C">
        <w:rPr>
          <w:rFonts w:ascii="Palatino Linotype" w:hAnsi="Palatino Linotype"/>
          <w:b/>
          <w:i/>
          <w:sz w:val="22"/>
          <w:szCs w:val="22"/>
        </w:rPr>
        <w:t>certificados, constancias, diplomas, títulos y grados</w:t>
      </w:r>
      <w:r w:rsidRPr="0016529C">
        <w:rPr>
          <w:rFonts w:ascii="Palatino Linotype" w:hAnsi="Palatino Linotype"/>
          <w:i/>
          <w:sz w:val="22"/>
          <w:szCs w:val="22"/>
        </w:rPr>
        <w:t xml:space="preserve"> </w:t>
      </w:r>
      <w:r w:rsidRPr="0016529C">
        <w:rPr>
          <w:rFonts w:ascii="Palatino Linotype" w:hAnsi="Palatino Linotype"/>
          <w:b/>
          <w:i/>
          <w:sz w:val="22"/>
          <w:szCs w:val="22"/>
        </w:rPr>
        <w:t xml:space="preserve">deberán registrarse en el Sistema de Información y Gestión </w:t>
      </w:r>
      <w:r w:rsidRPr="0016529C">
        <w:rPr>
          <w:rFonts w:ascii="Palatino Linotype" w:hAnsi="Palatino Linotype"/>
          <w:b/>
          <w:i/>
          <w:sz w:val="22"/>
          <w:szCs w:val="22"/>
        </w:rPr>
        <w:lastRenderedPageBreak/>
        <w:t>Educativa y tendrán validez en toda la República</w:t>
      </w:r>
      <w:r w:rsidRPr="0016529C">
        <w:rPr>
          <w:rFonts w:ascii="Palatino Linotype" w:hAnsi="Palatino Linotype"/>
          <w:i/>
          <w:sz w:val="22"/>
          <w:szCs w:val="22"/>
        </w:rPr>
        <w:t>, en términos de lo dispuesto en la Ley General.</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r w:rsidRPr="0016529C">
        <w:rPr>
          <w:rFonts w:ascii="Palatino Linotype" w:hAnsi="Palatino Linotype"/>
          <w:b/>
          <w:i/>
          <w:sz w:val="22"/>
          <w:szCs w:val="22"/>
        </w:rPr>
        <w:t>DEL SISTEMA ESTATAL DE INFORMACIÓN Y GESTIÓN EDUCATIVA</w:t>
      </w:r>
      <w:r w:rsidRPr="0016529C">
        <w:rPr>
          <w:rFonts w:ascii="Palatino Linotype" w:hAnsi="Palatino Linotype"/>
          <w:i/>
          <w:sz w:val="22"/>
          <w:szCs w:val="22"/>
        </w:rPr>
        <w:t xml:space="preserve"> </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p>
    <w:p w:rsidR="009C544E" w:rsidRPr="0016529C" w:rsidRDefault="009C544E" w:rsidP="009C544E">
      <w:pPr>
        <w:autoSpaceDE w:val="0"/>
        <w:autoSpaceDN w:val="0"/>
        <w:adjustRightInd w:val="0"/>
        <w:ind w:left="567" w:right="616"/>
        <w:contextualSpacing/>
        <w:jc w:val="both"/>
        <w:rPr>
          <w:rFonts w:ascii="Palatino Linotype" w:hAnsi="Palatino Linotype"/>
          <w:b/>
          <w:i/>
          <w:sz w:val="22"/>
          <w:szCs w:val="22"/>
        </w:rPr>
      </w:pPr>
      <w:r w:rsidRPr="0016529C">
        <w:rPr>
          <w:rFonts w:ascii="Palatino Linotype" w:hAnsi="Palatino Linotype"/>
          <w:b/>
          <w:i/>
          <w:sz w:val="22"/>
          <w:szCs w:val="22"/>
        </w:rPr>
        <w:t>Artículo 174.-</w:t>
      </w:r>
      <w:r w:rsidRPr="0016529C">
        <w:rPr>
          <w:rFonts w:ascii="Palatino Linotype" w:hAnsi="Palatino Linotype"/>
          <w:i/>
          <w:sz w:val="22"/>
          <w:szCs w:val="22"/>
        </w:rPr>
        <w:t xml:space="preserve"> La Autoridad Educativa Estatal deberá implantar y mantener actualizado un Sistema Estatal de Información y Gestión Educativa, mismo que deberá proporcionar información para satisfacer las necesidades de operación del Sistema Educativo Estatal. </w:t>
      </w:r>
      <w:r w:rsidRPr="0016529C">
        <w:rPr>
          <w:rFonts w:ascii="Palatino Linotype" w:hAnsi="Palatino Linotype"/>
          <w:b/>
          <w:i/>
          <w:sz w:val="22"/>
          <w:szCs w:val="22"/>
        </w:rPr>
        <w:t>Asimismo participará en la actualización e integración permanente del Sistema de Información y Gestión Educativa, que contendrá:</w:t>
      </w:r>
    </w:p>
    <w:p w:rsidR="009C544E" w:rsidRPr="0016529C" w:rsidRDefault="009C544E" w:rsidP="009C544E">
      <w:pPr>
        <w:autoSpaceDE w:val="0"/>
        <w:autoSpaceDN w:val="0"/>
        <w:adjustRightInd w:val="0"/>
        <w:ind w:left="567" w:right="616"/>
        <w:contextualSpacing/>
        <w:jc w:val="both"/>
        <w:rPr>
          <w:rFonts w:ascii="Palatino Linotype" w:hAnsi="Palatino Linotype"/>
          <w:b/>
          <w:i/>
          <w:sz w:val="22"/>
          <w:szCs w:val="22"/>
        </w:rPr>
      </w:pPr>
      <w:r w:rsidRPr="0016529C">
        <w:rPr>
          <w:rFonts w:ascii="Palatino Linotype" w:hAnsi="Palatino Linotype"/>
          <w:b/>
          <w:i/>
          <w:sz w:val="22"/>
          <w:szCs w:val="22"/>
        </w:rPr>
        <w:t>…</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r w:rsidRPr="0016529C">
        <w:rPr>
          <w:rFonts w:ascii="Palatino Linotype" w:hAnsi="Palatino Linotype"/>
          <w:b/>
          <w:i/>
          <w:sz w:val="22"/>
          <w:szCs w:val="22"/>
        </w:rPr>
        <w:t>IV.</w:t>
      </w:r>
      <w:r w:rsidRPr="0016529C">
        <w:rPr>
          <w:rFonts w:ascii="Palatino Linotype" w:hAnsi="Palatino Linotype"/>
          <w:i/>
          <w:sz w:val="22"/>
          <w:szCs w:val="22"/>
        </w:rPr>
        <w:t xml:space="preserve"> El Registro Estatal de emisión, validación e inscripción de documentos académicos;</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r w:rsidRPr="0016529C">
        <w:rPr>
          <w:rFonts w:ascii="Palatino Linotype" w:hAnsi="Palatino Linotype"/>
          <w:i/>
          <w:sz w:val="22"/>
          <w:szCs w:val="22"/>
        </w:rPr>
        <w:t>…</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r w:rsidRPr="0016529C">
        <w:rPr>
          <w:rFonts w:ascii="Palatino Linotype" w:hAnsi="Palatino Linotype"/>
          <w:b/>
          <w:i/>
          <w:sz w:val="22"/>
          <w:szCs w:val="22"/>
        </w:rPr>
        <w:t>VI.</w:t>
      </w:r>
      <w:r w:rsidRPr="0016529C">
        <w:rPr>
          <w:rFonts w:ascii="Palatino Linotype" w:hAnsi="Palatino Linotype"/>
          <w:i/>
          <w:sz w:val="22"/>
          <w:szCs w:val="22"/>
        </w:rPr>
        <w:t xml:space="preserve"> </w:t>
      </w:r>
      <w:r w:rsidRPr="0016529C">
        <w:rPr>
          <w:rFonts w:ascii="Palatino Linotype" w:hAnsi="Palatino Linotype"/>
          <w:b/>
          <w:i/>
          <w:sz w:val="22"/>
          <w:szCs w:val="22"/>
        </w:rPr>
        <w:t>Certificados, diplomas de especialidad, títulos y cédulas profesionales</w:t>
      </w:r>
      <w:r w:rsidRPr="0016529C">
        <w:rPr>
          <w:rFonts w:ascii="Palatino Linotype" w:hAnsi="Palatino Linotype"/>
          <w:i/>
          <w:sz w:val="22"/>
          <w:szCs w:val="22"/>
        </w:rPr>
        <w:t xml:space="preserve"> de educación básica, media superior y superior;</w:t>
      </w:r>
    </w:p>
    <w:p w:rsidR="009C544E" w:rsidRPr="0016529C" w:rsidRDefault="009C544E" w:rsidP="009C544E">
      <w:pPr>
        <w:autoSpaceDE w:val="0"/>
        <w:autoSpaceDN w:val="0"/>
        <w:adjustRightInd w:val="0"/>
        <w:ind w:left="567" w:right="616"/>
        <w:contextualSpacing/>
        <w:jc w:val="both"/>
        <w:rPr>
          <w:rFonts w:ascii="Palatino Linotype" w:hAnsi="Palatino Linotype"/>
          <w:b/>
          <w:i/>
          <w:sz w:val="22"/>
          <w:szCs w:val="22"/>
        </w:rPr>
      </w:pPr>
      <w:r w:rsidRPr="0016529C">
        <w:rPr>
          <w:rFonts w:ascii="Palatino Linotype" w:hAnsi="Palatino Linotype"/>
          <w:b/>
          <w:i/>
          <w:sz w:val="22"/>
          <w:szCs w:val="22"/>
        </w:rPr>
        <w:t>VII.</w:t>
      </w:r>
      <w:r w:rsidRPr="0016529C">
        <w:rPr>
          <w:rFonts w:ascii="Palatino Linotype" w:hAnsi="Palatino Linotype"/>
          <w:i/>
          <w:sz w:val="22"/>
          <w:szCs w:val="22"/>
        </w:rPr>
        <w:t xml:space="preserve"> </w:t>
      </w:r>
      <w:r w:rsidRPr="0016529C">
        <w:rPr>
          <w:rFonts w:ascii="Palatino Linotype" w:hAnsi="Palatino Linotype"/>
          <w:b/>
          <w:i/>
          <w:sz w:val="22"/>
          <w:szCs w:val="22"/>
        </w:rPr>
        <w:t>Cédulas de pasante y autorizaciones temporales para el ejercicio de una actividad profesional;</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r w:rsidRPr="0016529C">
        <w:rPr>
          <w:rFonts w:ascii="Palatino Linotype" w:hAnsi="Palatino Linotype"/>
          <w:i/>
          <w:sz w:val="22"/>
          <w:szCs w:val="22"/>
        </w:rPr>
        <w:t>…</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r w:rsidRPr="0016529C">
        <w:rPr>
          <w:rFonts w:ascii="Palatino Linotype" w:hAnsi="Palatino Linotype"/>
          <w:b/>
          <w:i/>
          <w:sz w:val="22"/>
          <w:szCs w:val="22"/>
        </w:rPr>
        <w:t>IX.</w:t>
      </w:r>
      <w:r w:rsidRPr="0016529C">
        <w:rPr>
          <w:rFonts w:ascii="Palatino Linotype" w:hAnsi="Palatino Linotype"/>
          <w:i/>
          <w:sz w:val="22"/>
          <w:szCs w:val="22"/>
        </w:rPr>
        <w:t xml:space="preserve"> </w:t>
      </w:r>
      <w:r w:rsidRPr="0016529C">
        <w:rPr>
          <w:rFonts w:ascii="Palatino Linotype" w:hAnsi="Palatino Linotype"/>
          <w:b/>
          <w:i/>
          <w:sz w:val="22"/>
          <w:szCs w:val="22"/>
        </w:rPr>
        <w:t>Certificaciones Profesionales</w:t>
      </w:r>
      <w:r w:rsidRPr="0016529C">
        <w:rPr>
          <w:rFonts w:ascii="Palatino Linotype" w:hAnsi="Palatino Linotype"/>
          <w:i/>
          <w:sz w:val="22"/>
          <w:szCs w:val="22"/>
        </w:rPr>
        <w:t>, expedidas por los colegios o asociaciones de profesionistas.”</w:t>
      </w:r>
    </w:p>
    <w:p w:rsidR="009C544E" w:rsidRPr="0016529C" w:rsidRDefault="009C544E" w:rsidP="009C544E">
      <w:pPr>
        <w:autoSpaceDE w:val="0"/>
        <w:autoSpaceDN w:val="0"/>
        <w:adjustRightInd w:val="0"/>
        <w:ind w:left="567" w:right="616"/>
        <w:contextualSpacing/>
        <w:jc w:val="both"/>
        <w:rPr>
          <w:rFonts w:ascii="Palatino Linotype" w:hAnsi="Palatino Linotype"/>
          <w:i/>
          <w:sz w:val="22"/>
          <w:szCs w:val="22"/>
        </w:rPr>
      </w:pPr>
      <w:r w:rsidRPr="0016529C">
        <w:rPr>
          <w:rFonts w:ascii="Palatino Linotype" w:hAnsi="Palatino Linotype"/>
          <w:i/>
          <w:sz w:val="22"/>
          <w:szCs w:val="22"/>
        </w:rPr>
        <w:t>(Énfasis añadido)</w:t>
      </w:r>
    </w:p>
    <w:p w:rsidR="009C544E" w:rsidRPr="0016529C" w:rsidRDefault="009C544E" w:rsidP="009C544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16529C">
        <w:rPr>
          <w:rFonts w:ascii="Palatino Linotype" w:hAnsi="Palatino Linotype"/>
        </w:rPr>
        <w:t>Dicho lo anterior, conviene señalar que los T</w:t>
      </w:r>
      <w:r w:rsidR="002004D6">
        <w:rPr>
          <w:rFonts w:ascii="Palatino Linotype" w:hAnsi="Palatino Linotype"/>
        </w:rPr>
        <w:t xml:space="preserve">ítulos y Cédulas Profesionales </w:t>
      </w:r>
      <w:r w:rsidRPr="0016529C">
        <w:rPr>
          <w:rFonts w:ascii="Palatino Linotype" w:hAnsi="Palatino Linotype"/>
        </w:rPr>
        <w:t xml:space="preserve">no forman parte de las denominadas </w:t>
      </w:r>
      <w:r w:rsidRPr="0016529C">
        <w:rPr>
          <w:rFonts w:ascii="Palatino Linotype" w:hAnsi="Palatino Linotype"/>
          <w:b/>
        </w:rPr>
        <w:t>obligaciones de transparencia común o específicas</w:t>
      </w:r>
      <w:r w:rsidRPr="0016529C">
        <w:rPr>
          <w:rStyle w:val="Refdenotaalpie"/>
          <w:rFonts w:ascii="Palatino Linotype" w:hAnsi="Palatino Linotype"/>
          <w:b/>
        </w:rPr>
        <w:footnoteReference w:id="2"/>
      </w:r>
      <w:r w:rsidRPr="0016529C">
        <w:rPr>
          <w:rFonts w:ascii="Palatino Linotype" w:hAnsi="Palatino Linotype"/>
        </w:rPr>
        <w:t xml:space="preserve"> que los Sujetos Obligados en materia de transparencia deban mantener publicados en sus portales de </w:t>
      </w:r>
      <w:r w:rsidRPr="002004D6">
        <w:rPr>
          <w:rFonts w:ascii="Palatino Linotype" w:hAnsi="Palatino Linotype"/>
        </w:rPr>
        <w:t xml:space="preserve">información pública de oficio; razón por la cual, de ser el caso que </w:t>
      </w:r>
      <w:r w:rsidRPr="002004D6">
        <w:rPr>
          <w:rFonts w:ascii="Palatino Linotype" w:hAnsi="Palatino Linotype"/>
          <w:b/>
        </w:rPr>
        <w:t xml:space="preserve">EL SUJETO OBLIGADO </w:t>
      </w:r>
      <w:r w:rsidRPr="002004D6">
        <w:rPr>
          <w:rFonts w:ascii="Palatino Linotype" w:hAnsi="Palatino Linotype"/>
        </w:rPr>
        <w:t xml:space="preserve">no cuente con los Títulos o Cédulas Profesionales requeridas; bastara con que lo haga de conocimiento de la hoy </w:t>
      </w:r>
      <w:r w:rsidRPr="002004D6">
        <w:rPr>
          <w:rFonts w:ascii="Palatino Linotype" w:hAnsi="Palatino Linotype"/>
          <w:b/>
        </w:rPr>
        <w:t xml:space="preserve">RECURRENTE </w:t>
      </w:r>
      <w:r w:rsidRPr="002004D6">
        <w:rPr>
          <w:rFonts w:ascii="Palatino Linotype" w:hAnsi="Palatino Linotype"/>
        </w:rPr>
        <w:t>al momento de dar cumplimiento a la presente resolución.</w:t>
      </w:r>
    </w:p>
    <w:p w:rsidR="009C544E" w:rsidRPr="0016529C" w:rsidRDefault="009C544E" w:rsidP="009C544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16529C">
        <w:rPr>
          <w:rFonts w:ascii="Palatino Linotype" w:hAnsi="Palatino Linotype"/>
        </w:rPr>
        <w:t xml:space="preserve">Establecido lo anterior, debe considerarse, lo señalado en el artículo 13 de la </w:t>
      </w:r>
      <w:r w:rsidRPr="0016529C">
        <w:rPr>
          <w:rFonts w:ascii="Palatino Linotype" w:hAnsi="Palatino Linotype"/>
        </w:rPr>
        <w:lastRenderedPageBreak/>
        <w:t>Convención Americana sobre Derechos Humanos</w:t>
      </w:r>
      <w:r w:rsidRPr="0016529C">
        <w:rPr>
          <w:rStyle w:val="Refdenotaalpie"/>
          <w:rFonts w:ascii="Palatino Linotype" w:hAnsi="Palatino Linotype"/>
        </w:rPr>
        <w:footnoteReference w:id="3"/>
      </w:r>
      <w:r w:rsidRPr="0016529C">
        <w:rPr>
          <w:rFonts w:ascii="Palatino Linotype" w:hAnsi="Palatino Linotype"/>
        </w:rPr>
        <w:t>, así como lo referente a la Libertad de Pensamiento y de Expresión, que Fernando Silva García</w:t>
      </w:r>
      <w:r w:rsidRPr="0016529C">
        <w:rPr>
          <w:rStyle w:val="Refdenotaalpie"/>
          <w:rFonts w:ascii="Palatino Linotype" w:hAnsi="Palatino Linotype"/>
        </w:rPr>
        <w:footnoteReference w:id="4"/>
      </w:r>
      <w:r w:rsidRPr="0016529C">
        <w:rPr>
          <w:rFonts w:ascii="Palatino Linotype" w:hAnsi="Palatino Linotype"/>
        </w:rPr>
        <w:t>, ha precisado, respecto de los criterios jurisprudenciales de la Corte Interamericana de Derechos Humanos:</w:t>
      </w:r>
    </w:p>
    <w:p w:rsidR="009C544E" w:rsidRPr="0016529C" w:rsidRDefault="009C544E" w:rsidP="009C544E">
      <w:pPr>
        <w:spacing w:before="360" w:after="240"/>
        <w:ind w:left="709" w:right="709"/>
        <w:jc w:val="center"/>
        <w:rPr>
          <w:rFonts w:ascii="Palatino Linotype" w:hAnsi="Palatino Linotype" w:cs="Arial"/>
          <w:i/>
          <w:sz w:val="22"/>
          <w:lang w:val="es-ES"/>
        </w:rPr>
      </w:pPr>
      <w:r w:rsidRPr="0016529C">
        <w:rPr>
          <w:rFonts w:ascii="Palatino Linotype" w:hAnsi="Palatino Linotype" w:cs="Arial"/>
          <w:i/>
          <w:sz w:val="22"/>
          <w:lang w:val="es-ES"/>
        </w:rPr>
        <w:t>“</w:t>
      </w:r>
      <w:r w:rsidRPr="0016529C">
        <w:rPr>
          <w:rFonts w:ascii="Palatino Linotype" w:hAnsi="Palatino Linotype" w:cs="Arial"/>
          <w:b/>
          <w:i/>
          <w:sz w:val="22"/>
          <w:lang w:val="es-ES"/>
        </w:rPr>
        <w:t>25. Derecho a la información. Principio de máxima divulgación</w:t>
      </w:r>
    </w:p>
    <w:p w:rsidR="009C544E" w:rsidRPr="0016529C" w:rsidRDefault="009C544E" w:rsidP="009C544E">
      <w:pPr>
        <w:spacing w:before="120" w:after="120"/>
        <w:ind w:left="709" w:right="709"/>
        <w:jc w:val="both"/>
        <w:rPr>
          <w:rFonts w:ascii="Palatino Linotype" w:hAnsi="Palatino Linotype" w:cs="Arial"/>
          <w:i/>
          <w:sz w:val="22"/>
          <w:lang w:val="es-ES"/>
        </w:rPr>
      </w:pPr>
      <w:r w:rsidRPr="0016529C">
        <w:rPr>
          <w:rFonts w:ascii="Palatino Linotype" w:hAnsi="Palatino Linotype" w:cs="Arial"/>
          <w:b/>
          <w:i/>
          <w:sz w:val="22"/>
          <w:u w:val="single"/>
          <w:lang w:val="es-ES"/>
        </w:rPr>
        <w:t>La Corte Interamericana ha determinado que en una sociedad democrática es indispensable que las autoridades estatales se rijan por el principio de máxima divulgación</w:t>
      </w:r>
      <w:r w:rsidRPr="0016529C">
        <w:rPr>
          <w:rFonts w:ascii="Palatino Linotype" w:hAnsi="Palatino Linotype" w:cs="Arial"/>
          <w:i/>
          <w:sz w:val="22"/>
          <w:lang w:val="es-ES"/>
        </w:rPr>
        <w:t xml:space="preserve">, el cual establece la presunción de que toda información es accesible, sujeto a un sistema restringido de excepciones (Caso Gomes </w:t>
      </w:r>
      <w:proofErr w:type="spellStart"/>
      <w:r w:rsidRPr="0016529C">
        <w:rPr>
          <w:rFonts w:ascii="Palatino Linotype" w:hAnsi="Palatino Linotype" w:cs="Arial"/>
          <w:i/>
          <w:sz w:val="22"/>
          <w:lang w:val="es-ES"/>
        </w:rPr>
        <w:t>Lund</w:t>
      </w:r>
      <w:proofErr w:type="spellEnd"/>
      <w:r w:rsidRPr="0016529C">
        <w:rPr>
          <w:rFonts w:ascii="Palatino Linotype" w:hAnsi="Palatino Linotype" w:cs="Arial"/>
          <w:i/>
          <w:sz w:val="22"/>
          <w:lang w:val="es-ES"/>
        </w:rPr>
        <w:t xml:space="preserve"> y otros (</w:t>
      </w:r>
      <w:proofErr w:type="spellStart"/>
      <w:r w:rsidRPr="0016529C">
        <w:rPr>
          <w:rFonts w:ascii="Palatino Linotype" w:hAnsi="Palatino Linotype" w:cs="Arial"/>
          <w:i/>
          <w:sz w:val="22"/>
          <w:lang w:val="es-ES"/>
        </w:rPr>
        <w:t>Guerrilha</w:t>
      </w:r>
      <w:proofErr w:type="spellEnd"/>
      <w:r w:rsidRPr="0016529C">
        <w:rPr>
          <w:rFonts w:ascii="Palatino Linotype" w:hAnsi="Palatino Linotype" w:cs="Arial"/>
          <w:i/>
          <w:sz w:val="22"/>
          <w:lang w:val="es-ES"/>
        </w:rPr>
        <w:t xml:space="preserve"> do </w:t>
      </w:r>
      <w:proofErr w:type="spellStart"/>
      <w:r w:rsidRPr="0016529C">
        <w:rPr>
          <w:rFonts w:ascii="Palatino Linotype" w:hAnsi="Palatino Linotype" w:cs="Arial"/>
          <w:i/>
          <w:sz w:val="22"/>
          <w:lang w:val="es-ES"/>
        </w:rPr>
        <w:t>Araguaia</w:t>
      </w:r>
      <w:proofErr w:type="spellEnd"/>
      <w:r w:rsidRPr="0016529C">
        <w:rPr>
          <w:rFonts w:ascii="Palatino Linotype" w:hAnsi="Palatino Linotype" w:cs="Arial"/>
          <w:i/>
          <w:sz w:val="22"/>
          <w:lang w:val="es-ES"/>
        </w:rPr>
        <w:t>) Vs. Brasil. Excepciones Preliminares, Fondo, Reparaciones y Costas. Sentencia de 24 de noviembre de 2010, Serie C No. 219).”</w:t>
      </w:r>
    </w:p>
    <w:p w:rsidR="009C544E" w:rsidRPr="0016529C" w:rsidRDefault="009C544E" w:rsidP="009C544E">
      <w:pPr>
        <w:spacing w:before="60" w:after="60"/>
        <w:ind w:left="709" w:right="709"/>
        <w:jc w:val="both"/>
        <w:rPr>
          <w:rFonts w:ascii="Palatino Linotype" w:hAnsi="Palatino Linotype"/>
        </w:rPr>
      </w:pPr>
      <w:r w:rsidRPr="0016529C">
        <w:rPr>
          <w:rFonts w:ascii="Palatino Linotype" w:hAnsi="Palatino Linotype" w:cs="Arial"/>
          <w:sz w:val="22"/>
        </w:rPr>
        <w:t>(Énfasis añadido)</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Con base en lo anterior, resulta evidente que todo documento en poder de los Sujetos Obligados es, por origen, público; empero, algunos de ellos, pudiesen contener inmersos datos o información susceptible de ser clasificada, como reservada o confidencial y, es la normatividad aplicable, la que establece las excepciones que limitan el principio de máxima publicidad.</w:t>
      </w:r>
    </w:p>
    <w:p w:rsidR="009C544E" w:rsidRPr="0016529C" w:rsidRDefault="009C544E" w:rsidP="009C544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883CA4">
        <w:rPr>
          <w:rFonts w:ascii="Palatino Linotype" w:hAnsi="Palatino Linotype" w:cs="Arial"/>
        </w:rPr>
        <w:t xml:space="preserve">Dicho lo anterior, es menester señalar que, por regla general, </w:t>
      </w:r>
      <w:r w:rsidRPr="00883CA4">
        <w:rPr>
          <w:rFonts w:ascii="Palatino Linotype" w:hAnsi="Palatino Linotype" w:cs="Arial"/>
          <w:b/>
        </w:rPr>
        <w:t>la fotografía es un dato personal</w:t>
      </w:r>
      <w:r w:rsidRPr="00883CA4">
        <w:rPr>
          <w:rFonts w:ascii="Palatino Linotype" w:hAnsi="Palatino Linotype" w:cs="Arial"/>
        </w:rPr>
        <w:t xml:space="preserve"> y, a su vez, para determinadas personas pudiera considerarse un </w:t>
      </w:r>
      <w:r w:rsidRPr="00883CA4">
        <w:rPr>
          <w:rFonts w:ascii="Palatino Linotype" w:hAnsi="Palatino Linotype" w:cs="Arial"/>
          <w:b/>
        </w:rPr>
        <w:t>dato personal sensible</w:t>
      </w:r>
      <w:r w:rsidRPr="00883CA4">
        <w:rPr>
          <w:rFonts w:ascii="Palatino Linotype" w:hAnsi="Palatino Linotype" w:cs="Arial"/>
        </w:rPr>
        <w:t>, susceptible de</w:t>
      </w:r>
      <w:r w:rsidRPr="0016529C">
        <w:rPr>
          <w:rFonts w:ascii="Palatino Linotype" w:hAnsi="Palatino Linotype" w:cs="Arial"/>
        </w:rPr>
        <w:t xml:space="preserve"> ser clasificado como </w:t>
      </w:r>
      <w:r w:rsidRPr="0016529C">
        <w:rPr>
          <w:rFonts w:ascii="Palatino Linotype" w:hAnsi="Palatino Linotype"/>
        </w:rPr>
        <w:t>confidencial</w:t>
      </w:r>
      <w:r w:rsidRPr="0016529C">
        <w:rPr>
          <w:rFonts w:ascii="Palatino Linotype" w:hAnsi="Palatino Linotype" w:cs="Arial"/>
        </w:rPr>
        <w:t xml:space="preserve">, en términos de lo dispuesto en los artículos 3, fracción IX y 143, fracción I, de la Ley de Transparencia y Acceso a la Información Pública del Estado de México y Municipios y el artículo 4, </w:t>
      </w:r>
      <w:r w:rsidRPr="0016529C">
        <w:rPr>
          <w:rFonts w:ascii="Palatino Linotype" w:hAnsi="Palatino Linotype" w:cs="Arial"/>
        </w:rPr>
        <w:lastRenderedPageBreak/>
        <w:t>fracciones XI y XII, de la Ley de Protección de Datos Personales en Posesión de Sujetos Obligados del Estado de México y Municipios. Lo anterior es así, toda vez que las fotografías constituyen la reproducción fiel de las características físicas de una persona en un momento determinado, por lo que, representan un instrumento de identificación, proyección exterior y factor imprescindible para su propio reconocimiento como sujeto individual, como se deprende a continuación:</w:t>
      </w:r>
    </w:p>
    <w:p w:rsidR="009C544E" w:rsidRPr="0016529C" w:rsidRDefault="009C544E" w:rsidP="009C544E">
      <w:pPr>
        <w:spacing w:before="200" w:after="200"/>
        <w:ind w:left="709" w:right="709"/>
        <w:jc w:val="center"/>
        <w:rPr>
          <w:rFonts w:ascii="Palatino Linotype" w:hAnsi="Palatino Linotype" w:cs="Arial"/>
        </w:rPr>
      </w:pPr>
      <w:r w:rsidRPr="0016529C">
        <w:rPr>
          <w:rFonts w:ascii="Palatino Linotype" w:hAnsi="Palatino Linotype" w:cs="Arial"/>
          <w:b/>
          <w:i/>
          <w:sz w:val="22"/>
        </w:rPr>
        <w:t>Ley de Transparencia y Acceso a la Información Pública del Estado de México y Municipios</w:t>
      </w:r>
    </w:p>
    <w:p w:rsidR="009C544E" w:rsidRPr="0016529C" w:rsidRDefault="009C544E" w:rsidP="009C544E">
      <w:pPr>
        <w:spacing w:before="120" w:after="120"/>
        <w:ind w:left="709" w:right="709"/>
        <w:jc w:val="both"/>
        <w:rPr>
          <w:rFonts w:ascii="Palatino Linotype" w:hAnsi="Palatino Linotype" w:cs="Arial"/>
          <w:i/>
          <w:sz w:val="22"/>
        </w:rPr>
      </w:pPr>
      <w:r w:rsidRPr="0016529C">
        <w:rPr>
          <w:rFonts w:ascii="Palatino Linotype" w:hAnsi="Palatino Linotype" w:cs="Arial"/>
          <w:i/>
          <w:sz w:val="22"/>
        </w:rPr>
        <w:t>“</w:t>
      </w:r>
      <w:r w:rsidRPr="0016529C">
        <w:rPr>
          <w:rFonts w:ascii="Palatino Linotype" w:hAnsi="Palatino Linotype" w:cs="Arial"/>
          <w:b/>
          <w:i/>
          <w:sz w:val="22"/>
        </w:rPr>
        <w:t>Artículo 3</w:t>
      </w:r>
      <w:r w:rsidRPr="0016529C">
        <w:rPr>
          <w:rFonts w:ascii="Palatino Linotype" w:hAnsi="Palatino Linotype" w:cs="Arial"/>
          <w:i/>
          <w:sz w:val="22"/>
        </w:rPr>
        <w:t xml:space="preserve">. </w:t>
      </w:r>
      <w:r w:rsidRPr="0016529C">
        <w:rPr>
          <w:rFonts w:ascii="Palatino Linotype" w:hAnsi="Palatino Linotype" w:cs="Arial"/>
          <w:b/>
          <w:i/>
          <w:sz w:val="22"/>
        </w:rPr>
        <w:t xml:space="preserve">Para </w:t>
      </w:r>
      <w:r w:rsidRPr="0016529C">
        <w:rPr>
          <w:rFonts w:ascii="Palatino Linotype" w:hAnsi="Palatino Linotype" w:cs="Arial"/>
          <w:b/>
          <w:i/>
          <w:sz w:val="22"/>
          <w:lang w:val="es-ES"/>
        </w:rPr>
        <w:t>los</w:t>
      </w:r>
      <w:r w:rsidRPr="0016529C">
        <w:rPr>
          <w:rFonts w:ascii="Palatino Linotype" w:hAnsi="Palatino Linotype" w:cs="Arial"/>
          <w:b/>
          <w:i/>
          <w:sz w:val="22"/>
        </w:rPr>
        <w:t xml:space="preserve"> efectos de la presente Ley se entenderá por</w:t>
      </w:r>
      <w:r w:rsidRPr="0016529C">
        <w:rPr>
          <w:rFonts w:ascii="Palatino Linotype" w:hAnsi="Palatino Linotype" w:cs="Arial"/>
          <w:i/>
          <w:sz w:val="22"/>
        </w:rPr>
        <w:t xml:space="preserve">: </w:t>
      </w:r>
    </w:p>
    <w:p w:rsidR="009C544E" w:rsidRPr="0016529C" w:rsidRDefault="009C544E" w:rsidP="009C544E">
      <w:pPr>
        <w:spacing w:before="120" w:after="120"/>
        <w:ind w:left="709" w:right="709"/>
        <w:jc w:val="both"/>
        <w:rPr>
          <w:rFonts w:ascii="Palatino Linotype" w:hAnsi="Palatino Linotype" w:cs="Arial"/>
          <w:i/>
          <w:sz w:val="22"/>
        </w:rPr>
      </w:pPr>
      <w:r w:rsidRPr="0016529C">
        <w:rPr>
          <w:rFonts w:ascii="Palatino Linotype" w:hAnsi="Palatino Linotype" w:cs="Arial"/>
          <w:i/>
          <w:sz w:val="22"/>
        </w:rPr>
        <w:t>[…]</w:t>
      </w:r>
    </w:p>
    <w:p w:rsidR="009C544E" w:rsidRPr="0016529C" w:rsidRDefault="009C544E" w:rsidP="009C544E">
      <w:pPr>
        <w:spacing w:before="120" w:after="120"/>
        <w:ind w:left="709" w:right="709"/>
        <w:jc w:val="both"/>
        <w:rPr>
          <w:rFonts w:ascii="Palatino Linotype" w:hAnsi="Palatino Linotype" w:cs="Arial"/>
          <w:i/>
          <w:sz w:val="22"/>
        </w:rPr>
      </w:pPr>
      <w:r w:rsidRPr="0016529C">
        <w:rPr>
          <w:rFonts w:ascii="Palatino Linotype" w:hAnsi="Palatino Linotype" w:cs="Arial"/>
          <w:b/>
          <w:i/>
          <w:sz w:val="22"/>
        </w:rPr>
        <w:t>IX. Datos personales</w:t>
      </w:r>
      <w:r w:rsidRPr="0016529C">
        <w:rPr>
          <w:rFonts w:ascii="Palatino Linotype" w:hAnsi="Palatino Linotype" w:cs="Arial"/>
          <w:i/>
          <w:sz w:val="22"/>
        </w:rPr>
        <w:t xml:space="preserve">: </w:t>
      </w:r>
      <w:r w:rsidRPr="0016529C">
        <w:rPr>
          <w:rFonts w:ascii="Palatino Linotype" w:hAnsi="Palatino Linotype" w:cs="Arial"/>
          <w:b/>
          <w:i/>
          <w:sz w:val="22"/>
        </w:rPr>
        <w:t>La información concerniente a una persona, identificada o identificable</w:t>
      </w:r>
      <w:r w:rsidRPr="0016529C">
        <w:rPr>
          <w:rFonts w:ascii="Palatino Linotype" w:hAnsi="Palatino Linotype" w:cs="Arial"/>
          <w:i/>
          <w:sz w:val="22"/>
        </w:rPr>
        <w:t xml:space="preserve"> según lo dispuesto por la Ley de Protección de Datos Personales del Estado de México;</w:t>
      </w:r>
    </w:p>
    <w:p w:rsidR="009C544E" w:rsidRPr="0016529C" w:rsidRDefault="009C544E" w:rsidP="009C544E">
      <w:pPr>
        <w:spacing w:before="120" w:after="120"/>
        <w:ind w:left="709" w:right="709"/>
        <w:jc w:val="both"/>
        <w:rPr>
          <w:rFonts w:ascii="Palatino Linotype" w:hAnsi="Palatino Linotype" w:cs="Arial"/>
          <w:i/>
          <w:sz w:val="22"/>
        </w:rPr>
      </w:pPr>
      <w:r w:rsidRPr="0016529C">
        <w:rPr>
          <w:rFonts w:ascii="Palatino Linotype" w:hAnsi="Palatino Linotype" w:cs="Arial"/>
          <w:b/>
          <w:i/>
          <w:sz w:val="22"/>
        </w:rPr>
        <w:t>Artículo 143</w:t>
      </w:r>
      <w:r w:rsidRPr="0016529C">
        <w:rPr>
          <w:rFonts w:ascii="Palatino Linotype" w:hAnsi="Palatino Linotype" w:cs="Arial"/>
          <w:i/>
          <w:sz w:val="22"/>
        </w:rPr>
        <w:t xml:space="preserve">. </w:t>
      </w:r>
      <w:r w:rsidRPr="0016529C">
        <w:rPr>
          <w:rFonts w:ascii="Palatino Linotype" w:hAnsi="Palatino Linotype" w:cs="Arial"/>
          <w:b/>
          <w:i/>
          <w:sz w:val="22"/>
        </w:rPr>
        <w:t>Para los efectos de esta Ley se considera información confidencial</w:t>
      </w:r>
      <w:r w:rsidRPr="0016529C">
        <w:rPr>
          <w:rFonts w:ascii="Palatino Linotype" w:hAnsi="Palatino Linotype" w:cs="Arial"/>
          <w:i/>
          <w:sz w:val="22"/>
        </w:rPr>
        <w:t>, la clasificada como tal, de manera permanente, por su naturaleza, cuando:</w:t>
      </w:r>
    </w:p>
    <w:p w:rsidR="009C544E" w:rsidRPr="0016529C" w:rsidRDefault="009C544E" w:rsidP="009C544E">
      <w:pPr>
        <w:spacing w:before="120" w:after="120"/>
        <w:ind w:left="709" w:right="709"/>
        <w:jc w:val="both"/>
        <w:rPr>
          <w:rFonts w:ascii="Palatino Linotype" w:hAnsi="Palatino Linotype" w:cs="Arial"/>
          <w:i/>
          <w:sz w:val="22"/>
        </w:rPr>
      </w:pPr>
      <w:r w:rsidRPr="0016529C">
        <w:rPr>
          <w:rFonts w:ascii="Palatino Linotype" w:hAnsi="Palatino Linotype" w:cs="Arial"/>
          <w:b/>
          <w:i/>
          <w:sz w:val="22"/>
        </w:rPr>
        <w:t xml:space="preserve">I. Se refiera a la información privada y los datos personales concernientes a una persona física o </w:t>
      </w:r>
      <w:proofErr w:type="gramStart"/>
      <w:r w:rsidRPr="0016529C">
        <w:rPr>
          <w:rFonts w:ascii="Palatino Linotype" w:hAnsi="Palatino Linotype" w:cs="Arial"/>
          <w:b/>
          <w:i/>
          <w:sz w:val="22"/>
          <w:lang w:val="es-ES"/>
        </w:rPr>
        <w:t>jurídico</w:t>
      </w:r>
      <w:proofErr w:type="gramEnd"/>
      <w:r w:rsidRPr="0016529C">
        <w:rPr>
          <w:rFonts w:ascii="Palatino Linotype" w:hAnsi="Palatino Linotype" w:cs="Arial"/>
          <w:b/>
          <w:i/>
          <w:sz w:val="22"/>
        </w:rPr>
        <w:t xml:space="preserve"> colectiva identificada o identificable</w:t>
      </w:r>
      <w:r w:rsidRPr="0016529C">
        <w:rPr>
          <w:rFonts w:ascii="Palatino Linotype" w:hAnsi="Palatino Linotype" w:cs="Arial"/>
          <w:i/>
          <w:sz w:val="22"/>
        </w:rPr>
        <w:t>;</w:t>
      </w:r>
    </w:p>
    <w:p w:rsidR="009C544E" w:rsidRPr="0016529C" w:rsidRDefault="009C544E" w:rsidP="009C544E">
      <w:pPr>
        <w:spacing w:before="200" w:after="200"/>
        <w:ind w:left="709" w:right="709"/>
        <w:jc w:val="center"/>
        <w:rPr>
          <w:rFonts w:ascii="Palatino Linotype" w:hAnsi="Palatino Linotype" w:cs="Arial"/>
          <w:b/>
          <w:i/>
          <w:sz w:val="22"/>
        </w:rPr>
      </w:pPr>
      <w:r w:rsidRPr="0016529C">
        <w:rPr>
          <w:rFonts w:ascii="Palatino Linotype" w:hAnsi="Palatino Linotype" w:cs="Arial"/>
          <w:b/>
          <w:i/>
          <w:sz w:val="22"/>
        </w:rPr>
        <w:t>Ley de Protección de Datos Personales en Posesión de Sujetos Obligados del Estado de México y Municipios</w:t>
      </w:r>
    </w:p>
    <w:p w:rsidR="009C544E" w:rsidRPr="0016529C" w:rsidRDefault="009C544E" w:rsidP="009C544E">
      <w:pPr>
        <w:spacing w:before="100" w:after="100"/>
        <w:ind w:left="709" w:right="709"/>
        <w:jc w:val="both"/>
        <w:rPr>
          <w:rFonts w:ascii="Palatino Linotype" w:hAnsi="Palatino Linotype" w:cs="Arial"/>
          <w:i/>
          <w:sz w:val="22"/>
        </w:rPr>
      </w:pPr>
      <w:r w:rsidRPr="0016529C">
        <w:rPr>
          <w:rFonts w:ascii="Palatino Linotype" w:hAnsi="Palatino Linotype" w:cs="Arial"/>
          <w:i/>
          <w:sz w:val="22"/>
        </w:rPr>
        <w:t>“</w:t>
      </w:r>
      <w:r w:rsidRPr="0016529C">
        <w:rPr>
          <w:rFonts w:ascii="Palatino Linotype" w:hAnsi="Palatino Linotype" w:cs="Arial"/>
          <w:b/>
          <w:i/>
          <w:sz w:val="22"/>
        </w:rPr>
        <w:t>Artículo 4.</w:t>
      </w:r>
      <w:r w:rsidRPr="0016529C">
        <w:rPr>
          <w:rFonts w:ascii="Palatino Linotype" w:hAnsi="Palatino Linotype" w:cs="Arial"/>
          <w:i/>
          <w:sz w:val="22"/>
        </w:rPr>
        <w:t xml:space="preserve"> </w:t>
      </w:r>
      <w:r w:rsidRPr="0016529C">
        <w:rPr>
          <w:rFonts w:ascii="Palatino Linotype" w:hAnsi="Palatino Linotype" w:cs="Arial"/>
          <w:b/>
          <w:i/>
          <w:sz w:val="22"/>
        </w:rPr>
        <w:t xml:space="preserve">Para los </w:t>
      </w:r>
      <w:r w:rsidRPr="0016529C">
        <w:rPr>
          <w:rFonts w:ascii="Palatino Linotype" w:hAnsi="Palatino Linotype" w:cs="Arial"/>
          <w:b/>
          <w:i/>
          <w:sz w:val="22"/>
          <w:lang w:val="es-ES"/>
        </w:rPr>
        <w:t>efectos</w:t>
      </w:r>
      <w:r w:rsidRPr="0016529C">
        <w:rPr>
          <w:rFonts w:ascii="Palatino Linotype" w:hAnsi="Palatino Linotype" w:cs="Arial"/>
          <w:b/>
          <w:i/>
          <w:sz w:val="22"/>
        </w:rPr>
        <w:t xml:space="preserve"> de esta Ley se entenderá por</w:t>
      </w:r>
      <w:r w:rsidRPr="0016529C">
        <w:rPr>
          <w:rFonts w:ascii="Palatino Linotype" w:hAnsi="Palatino Linotype" w:cs="Arial"/>
          <w:i/>
          <w:sz w:val="22"/>
        </w:rPr>
        <w:t>:</w:t>
      </w:r>
    </w:p>
    <w:p w:rsidR="009C544E" w:rsidRPr="0016529C" w:rsidRDefault="009C544E" w:rsidP="009C544E">
      <w:pPr>
        <w:spacing w:before="100" w:after="100"/>
        <w:ind w:left="709" w:right="709"/>
        <w:jc w:val="both"/>
        <w:rPr>
          <w:rFonts w:ascii="Palatino Linotype" w:hAnsi="Palatino Linotype" w:cs="Arial"/>
          <w:i/>
          <w:sz w:val="22"/>
        </w:rPr>
      </w:pPr>
      <w:r w:rsidRPr="0016529C">
        <w:rPr>
          <w:rFonts w:ascii="Palatino Linotype" w:hAnsi="Palatino Linotype" w:cs="Arial"/>
          <w:i/>
          <w:sz w:val="22"/>
        </w:rPr>
        <w:t>[…]</w:t>
      </w:r>
    </w:p>
    <w:p w:rsidR="009C544E" w:rsidRPr="0016529C" w:rsidRDefault="009C544E" w:rsidP="009C544E">
      <w:pPr>
        <w:spacing w:before="100" w:after="100"/>
        <w:ind w:left="709" w:right="709"/>
        <w:jc w:val="both"/>
        <w:rPr>
          <w:rFonts w:ascii="Palatino Linotype" w:hAnsi="Palatino Linotype" w:cs="Arial"/>
          <w:i/>
          <w:sz w:val="22"/>
        </w:rPr>
      </w:pPr>
      <w:r w:rsidRPr="0016529C">
        <w:rPr>
          <w:rFonts w:ascii="Palatino Linotype" w:hAnsi="Palatino Linotype" w:cs="Arial"/>
          <w:b/>
          <w:i/>
          <w:sz w:val="22"/>
        </w:rPr>
        <w:t>XI. Datos personales</w:t>
      </w:r>
      <w:r w:rsidRPr="0016529C">
        <w:rPr>
          <w:rFonts w:ascii="Palatino Linotype" w:hAnsi="Palatino Linotype" w:cs="Arial"/>
          <w:i/>
          <w:sz w:val="22"/>
        </w:rPr>
        <w:t xml:space="preserve">: </w:t>
      </w:r>
      <w:r w:rsidRPr="0016529C">
        <w:rPr>
          <w:rFonts w:ascii="Palatino Linotype" w:hAnsi="Palatino Linotype" w:cs="Arial"/>
          <w:b/>
          <w:i/>
          <w:sz w:val="22"/>
        </w:rPr>
        <w:t>a la información concerniente a una persona física o jurídica colectiva identificada o identificable</w:t>
      </w:r>
      <w:r w:rsidRPr="0016529C">
        <w:rPr>
          <w:rFonts w:ascii="Palatino Linotype" w:hAnsi="Palatino Linotype" w:cs="Arial"/>
          <w:i/>
          <w:sz w:val="22"/>
        </w:rPr>
        <w:t xml:space="preserve">, </w:t>
      </w:r>
      <w:r w:rsidRPr="0016529C">
        <w:rPr>
          <w:rFonts w:ascii="Palatino Linotype" w:hAnsi="Palatino Linotype" w:cs="Arial"/>
          <w:i/>
          <w:sz w:val="22"/>
          <w:lang w:val="es-ES"/>
        </w:rPr>
        <w:t>establecida</w:t>
      </w:r>
      <w:r w:rsidRPr="0016529C">
        <w:rPr>
          <w:rFonts w:ascii="Palatino Linotype" w:hAnsi="Palatino Linotype" w:cs="Arial"/>
          <w:i/>
          <w:sz w:val="22"/>
        </w:rPr>
        <w:t xml:space="preserve">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9C544E" w:rsidRPr="0016529C" w:rsidRDefault="009C544E" w:rsidP="009C544E">
      <w:pPr>
        <w:spacing w:before="100" w:after="100"/>
        <w:ind w:left="709" w:right="709"/>
        <w:jc w:val="both"/>
        <w:rPr>
          <w:rFonts w:ascii="Palatino Linotype" w:hAnsi="Palatino Linotype" w:cs="Arial"/>
          <w:i/>
          <w:sz w:val="22"/>
        </w:rPr>
      </w:pPr>
      <w:r w:rsidRPr="0016529C">
        <w:rPr>
          <w:rFonts w:ascii="Palatino Linotype" w:hAnsi="Palatino Linotype" w:cs="Arial"/>
          <w:b/>
          <w:i/>
          <w:sz w:val="22"/>
        </w:rPr>
        <w:t>XII. Datos personales sensibles</w:t>
      </w:r>
      <w:r w:rsidRPr="0016529C">
        <w:rPr>
          <w:rFonts w:ascii="Palatino Linotype" w:hAnsi="Palatino Linotype" w:cs="Arial"/>
          <w:i/>
          <w:sz w:val="22"/>
        </w:rPr>
        <w:t xml:space="preserve">: </w:t>
      </w:r>
      <w:r w:rsidRPr="0016529C">
        <w:rPr>
          <w:rFonts w:ascii="Palatino Linotype" w:hAnsi="Palatino Linotype" w:cs="Arial"/>
          <w:b/>
          <w:i/>
          <w:sz w:val="22"/>
        </w:rPr>
        <w:t>a las referentes de la esfera de su titular cuya utilización</w:t>
      </w:r>
      <w:r w:rsidRPr="0016529C">
        <w:rPr>
          <w:rFonts w:ascii="Palatino Linotype" w:hAnsi="Palatino Linotype" w:cs="Arial"/>
          <w:i/>
          <w:sz w:val="22"/>
        </w:rPr>
        <w:t xml:space="preserve"> indebida pueda dar origen a discriminación o </w:t>
      </w:r>
      <w:r w:rsidRPr="0016529C">
        <w:rPr>
          <w:rFonts w:ascii="Palatino Linotype" w:hAnsi="Palatino Linotype" w:cs="Arial"/>
          <w:b/>
          <w:i/>
          <w:sz w:val="22"/>
        </w:rPr>
        <w:t>conlleve un riesgo grave para éste</w:t>
      </w:r>
      <w:r w:rsidRPr="0016529C">
        <w:rPr>
          <w:rFonts w:ascii="Palatino Linotype" w:hAnsi="Palatino Linotype" w:cs="Arial"/>
          <w:i/>
          <w:sz w:val="22"/>
        </w:rPr>
        <w:t xml:space="preserve">. De manera enunciativa más no limitativa, se </w:t>
      </w:r>
      <w:r w:rsidRPr="0016529C">
        <w:rPr>
          <w:rFonts w:ascii="Palatino Linotype" w:hAnsi="Palatino Linotype" w:cs="Arial"/>
          <w:i/>
          <w:sz w:val="22"/>
          <w:lang w:val="es-ES"/>
        </w:rPr>
        <w:t>consideran</w:t>
      </w:r>
      <w:r w:rsidRPr="0016529C">
        <w:rPr>
          <w:rFonts w:ascii="Palatino Linotype" w:hAnsi="Palatino Linotype" w:cs="Arial"/>
          <w:i/>
          <w:sz w:val="22"/>
        </w:rPr>
        <w:t xml:space="preserve"> sensibles los datos personales que puedan revelar aspectos como origen racial o étnico, estado de salud física </w:t>
      </w:r>
      <w:r w:rsidRPr="0016529C">
        <w:rPr>
          <w:rFonts w:ascii="Palatino Linotype" w:hAnsi="Palatino Linotype" w:cs="Arial"/>
          <w:i/>
          <w:sz w:val="22"/>
        </w:rPr>
        <w:lastRenderedPageBreak/>
        <w:t>o mental, presente o futura, información genética, creencias religiosas, filosóficas y morales, opiniones políticas y preferencia sexual.”</w:t>
      </w:r>
    </w:p>
    <w:p w:rsidR="009C544E" w:rsidRPr="0016529C" w:rsidRDefault="009C544E" w:rsidP="009C544E">
      <w:pPr>
        <w:spacing w:before="100" w:after="100"/>
        <w:ind w:left="709" w:right="709"/>
        <w:jc w:val="both"/>
        <w:rPr>
          <w:rFonts w:ascii="Palatino Linotype" w:hAnsi="Palatino Linotype" w:cs="Arial"/>
          <w:i/>
          <w:sz w:val="22"/>
        </w:rPr>
      </w:pPr>
      <w:r w:rsidRPr="0016529C">
        <w:rPr>
          <w:rFonts w:ascii="Palatino Linotype" w:hAnsi="Palatino Linotype" w:cs="Arial"/>
          <w:i/>
          <w:sz w:val="22"/>
        </w:rPr>
        <w:t>(Énfasis añadido)</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En este sentido, debe analizarse que, si bien el reconocimiento de los derechos humanos surge como limitante al poder absoluto del Estado, actualmente la existencia de mecanismos efectivos para hacerlos respetar o restituir a los individuos en el goce de los mismos permiten en mejor manera el Estado de Derecho ante la vulnerabilidad del derecho a la intimidad ante los avances tecnológicos que permiten la intromisión, recolección y tratamiento de sus datos personales y; por tanto, a la vida privada.</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Así, la protección a los datos personales y a la vida privada, comprende el cuidar revelar información íntima de los individuos.</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883CA4">
        <w:rPr>
          <w:rFonts w:ascii="Palatino Linotype" w:hAnsi="Palatino Linotype" w:cs="Arial"/>
        </w:rPr>
        <w:t xml:space="preserve">Ante ello, es importante señalar que en el caso de los </w:t>
      </w:r>
      <w:r w:rsidRPr="00883CA4">
        <w:rPr>
          <w:rFonts w:ascii="Palatino Linotype" w:hAnsi="Palatino Linotype" w:cs="Arial"/>
          <w:b/>
        </w:rPr>
        <w:t>mandos medios y superiores</w:t>
      </w:r>
      <w:r w:rsidRPr="00883CA4">
        <w:rPr>
          <w:rFonts w:ascii="Palatino Linotype" w:hAnsi="Palatino Linotype" w:cs="Arial"/>
        </w:rPr>
        <w:t>, que en virtud de su jerarquía, deben ser conocidos por el público en general, pues resulta relevante el conocimiento por parte de los particulares, de identificar a las personas que desempeñan un cargo público, con facultades de tomar decisiones en relación a la actividad pública.</w:t>
      </w:r>
      <w:r w:rsidRPr="0016529C">
        <w:rPr>
          <w:rFonts w:ascii="Palatino Linotype" w:hAnsi="Palatino Linotype" w:cs="Arial"/>
        </w:rPr>
        <w:t xml:space="preserve"> </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 xml:space="preserve">Dicho de otra manera, la publicidad de la imagen de su rostro permite que sea asociada, en su caso con su nombre, cargo y función de gobierno, para fines de dar cumplimiento a obligaciones como lo pueden ser la señalada en la fracción XXI del artículo 92 de la Ley de Transparencia y Acceso a la Información Pública del Estado de México y Municipios, en la que se establece como una Obligación de Transparencia Común para los Sujetos Obligados, publicar la información curricular, desde el nivel de jefe de departamento o equivalente, hasta el Titular del Sujeto Obligado. </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lastRenderedPageBreak/>
        <w:t xml:space="preserve">En ese contexto, a criterio de esta Ponencia Resolutora, se estima que al ostentar un cargo público conlleva a permitir cierta intromisión a sus datos personales, en ese caso, permite la exhibición de la identificación personal ante los ciudadanos que acudan a las oficinas públicas del </w:t>
      </w:r>
      <w:r w:rsidRPr="0016529C">
        <w:rPr>
          <w:rFonts w:ascii="Palatino Linotype" w:hAnsi="Palatino Linotype" w:cs="Arial"/>
          <w:b/>
        </w:rPr>
        <w:t>SUJETO OBLIGADO</w:t>
      </w:r>
      <w:r w:rsidRPr="0016529C">
        <w:rPr>
          <w:rFonts w:ascii="Palatino Linotype" w:hAnsi="Palatino Linotype" w:cs="Arial"/>
        </w:rPr>
        <w:t xml:space="preserve">. </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 xml:space="preserve">En ese marco, resulta claro que la fotografía del servidor público a partir de Jefes de Departamento y superiores, en razón del ejercicio de sus actividades públicas en la toma decisiones relevantes para la sociedad, conlleva una responsabilidad mayor con relación a las desempeñadas por el personal operativo o de inferior rango. </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Así, debe entenderse que la publicidad de la fotografía, siempre que esté incluida en l</w:t>
      </w:r>
      <w:r w:rsidR="00A10B48">
        <w:rPr>
          <w:rFonts w:ascii="Palatino Linotype" w:hAnsi="Palatino Linotype" w:cs="Arial"/>
        </w:rPr>
        <w:t xml:space="preserve">os documentos como aquellos en los que se acredite el grado de estudios, </w:t>
      </w:r>
      <w:r w:rsidRPr="0016529C">
        <w:rPr>
          <w:rFonts w:ascii="Palatino Linotype" w:hAnsi="Palatino Linotype" w:cs="Arial"/>
        </w:rPr>
        <w:t>desde el nivel de jefe de departamento o superiores</w:t>
      </w:r>
      <w:r w:rsidRPr="0016529C">
        <w:rPr>
          <w:rFonts w:ascii="Palatino Linotype" w:hAnsi="Palatino Linotype"/>
        </w:rPr>
        <w:t xml:space="preserve">, </w:t>
      </w:r>
      <w:r w:rsidRPr="0016529C">
        <w:rPr>
          <w:rFonts w:ascii="Palatino Linotype" w:hAnsi="Palatino Linotype" w:cs="Arial"/>
        </w:rPr>
        <w:t xml:space="preserve">deben ser de acceso público, puesto que favorece la rendición de cuentas y el interés público, al permitir a las personas conocer a sus autoridades. </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Por lo anterior, la transparencia es imprescindible para la vigilancia pública, por ello, no debe ser clasificada la fotografía de un servidor público que tenga nivel medio o superior como confidencial pues resulta mayor el beneficio de conocer a las apersonas cuyo nivel y/o rango conlleva a una mayor responsabilidad.</w:t>
      </w:r>
    </w:p>
    <w:p w:rsidR="009C544E" w:rsidRPr="0016529C" w:rsidRDefault="009C544E" w:rsidP="009C544E">
      <w:pPr>
        <w:spacing w:before="100" w:beforeAutospacing="1" w:after="100" w:afterAutospacing="1" w:line="360" w:lineRule="auto"/>
        <w:jc w:val="both"/>
        <w:rPr>
          <w:rFonts w:ascii="Palatino Linotype" w:hAnsi="Palatino Linotype"/>
        </w:rPr>
      </w:pPr>
      <w:r w:rsidRPr="0016529C">
        <w:rPr>
          <w:rFonts w:ascii="Palatino Linotype" w:hAnsi="Palatino Linotype" w:cs="Arial"/>
        </w:rPr>
        <w:t>Robustece lo expuesto, las Tesis Aisladas con números de registro 2002944 y 2004022 de la</w:t>
      </w:r>
      <w:r w:rsidRPr="0016529C">
        <w:rPr>
          <w:rFonts w:ascii="Palatino Linotype" w:hAnsi="Palatino Linotype"/>
        </w:rPr>
        <w:t xml:space="preserve"> Décima Época del </w:t>
      </w:r>
      <w:r w:rsidRPr="0016529C">
        <w:rPr>
          <w:rFonts w:ascii="Palatino Linotype" w:hAnsi="Palatino Linotype" w:cs="Arial"/>
        </w:rPr>
        <w:t>Cuarto</w:t>
      </w:r>
      <w:r w:rsidRPr="0016529C">
        <w:rPr>
          <w:rFonts w:ascii="Palatino Linotype" w:hAnsi="Palatino Linotype"/>
        </w:rPr>
        <w:t xml:space="preserve"> Tribunal Colegiado en Materia Administrativa del Primer Circuito</w:t>
      </w:r>
      <w:r w:rsidRPr="0016529C">
        <w:rPr>
          <w:rFonts w:ascii="Palatino Linotype" w:hAnsi="Palatino Linotype" w:cs="Arial"/>
          <w:iCs/>
          <w:lang w:val="es-ES"/>
        </w:rPr>
        <w:t xml:space="preserve"> y la Primera Sala de la Suprema Corte de Justicia de la Nación, publicadas</w:t>
      </w:r>
      <w:r w:rsidRPr="0016529C">
        <w:rPr>
          <w:rFonts w:ascii="Palatino Linotype" w:hAnsi="Palatino Linotype"/>
        </w:rPr>
        <w:t xml:space="preserve"> en la página 1899 del Libro XVIII, Tomo 3, de marzo de 2013, y la página 562 del Libro XXII, Tomo 1, de julio de 2013, del Semanario Judicial de la Federación y </w:t>
      </w:r>
      <w:r w:rsidRPr="0016529C">
        <w:rPr>
          <w:rFonts w:ascii="Palatino Linotype" w:hAnsi="Palatino Linotype"/>
        </w:rPr>
        <w:lastRenderedPageBreak/>
        <w:t>su Gaceta, que sustentan la</w:t>
      </w:r>
      <w:r w:rsidRPr="0016529C">
        <w:rPr>
          <w:rFonts w:ascii="Palatino Linotype" w:hAnsi="Palatino Linotype" w:cs="Arial"/>
        </w:rPr>
        <w:t xml:space="preserve"> necesidad de la divulgación de los datos concernientes a la privacidad de un individuo, como es el caso de la fotografía en los casos señalados, bajo el interés de la colectividad, las cuales </w:t>
      </w:r>
      <w:r w:rsidRPr="0016529C">
        <w:rPr>
          <w:rFonts w:ascii="Palatino Linotype" w:hAnsi="Palatino Linotype"/>
        </w:rPr>
        <w:t>son del tenor literal siguiente:</w:t>
      </w:r>
    </w:p>
    <w:p w:rsidR="009C544E" w:rsidRPr="0016529C" w:rsidRDefault="009C544E" w:rsidP="009C544E">
      <w:pPr>
        <w:spacing w:before="60" w:after="60"/>
        <w:ind w:left="709" w:right="709"/>
        <w:jc w:val="both"/>
        <w:rPr>
          <w:rFonts w:ascii="Palatino Linotype" w:hAnsi="Palatino Linotype" w:cs="Arial"/>
          <w:i/>
          <w:iCs/>
          <w:sz w:val="22"/>
          <w:szCs w:val="22"/>
          <w:lang w:val="es-ES"/>
        </w:rPr>
      </w:pPr>
      <w:r w:rsidRPr="0016529C">
        <w:rPr>
          <w:rFonts w:ascii="Palatino Linotype" w:hAnsi="Palatino Linotype" w:cs="Arial"/>
          <w:i/>
          <w:iCs/>
          <w:sz w:val="22"/>
          <w:szCs w:val="22"/>
          <w:lang w:val="es-ES"/>
        </w:rPr>
        <w:t>“</w:t>
      </w:r>
      <w:r w:rsidRPr="0016529C">
        <w:rPr>
          <w:rFonts w:ascii="Palatino Linotype" w:hAnsi="Palatino Linotype" w:cs="Arial"/>
          <w:b/>
          <w:i/>
          <w:iCs/>
          <w:sz w:val="22"/>
          <w:szCs w:val="22"/>
          <w:lang w:val="es-ES"/>
        </w:rPr>
        <w:t>ACCESO A LA INFORMACIÓN. IMPLICACIÓN DEL PRINCIPIO DE MÁXIMA PUBLICIDAD EN EL DERECHO FUNDAMENTAL RELATIVO.</w:t>
      </w:r>
      <w:r w:rsidRPr="0016529C">
        <w:rPr>
          <w:rFonts w:ascii="Palatino Linotype" w:hAnsi="Palatino Linotype" w:cs="Arial"/>
          <w:i/>
          <w:iCs/>
          <w:sz w:val="22"/>
          <w:szCs w:val="22"/>
          <w:lang w:val="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w:t>
      </w:r>
      <w:r w:rsidRPr="0016529C">
        <w:rPr>
          <w:rFonts w:ascii="Palatino Linotype" w:hAnsi="Palatino Linotype" w:cs="Arial"/>
          <w:b/>
          <w:i/>
          <w:iCs/>
          <w:sz w:val="22"/>
          <w:szCs w:val="22"/>
          <w:lang w:val="es-ES"/>
        </w:rPr>
        <w:t>el principio de máxima publicidad incorporado en el texto constitucional, implica para cualquier autoridad, realizar un manejo de la información bajo la premisa inicial que toda ella es pública y sólo por excepción</w:t>
      </w:r>
      <w:r w:rsidRPr="0016529C">
        <w:rPr>
          <w:rFonts w:ascii="Palatino Linotype" w:hAnsi="Palatino Linotype" w:cs="Arial"/>
          <w:i/>
          <w:iCs/>
          <w:sz w:val="22"/>
          <w:szCs w:val="22"/>
          <w:lang w:val="es-ES"/>
        </w:rPr>
        <w:t xml:space="preserve">, en los casos expresamente previstos en la legislación secundaria y </w:t>
      </w:r>
      <w:r w:rsidRPr="0016529C">
        <w:rPr>
          <w:rFonts w:ascii="Palatino Linotype" w:hAnsi="Palatino Linotype" w:cs="Arial"/>
          <w:b/>
          <w:i/>
          <w:iCs/>
          <w:sz w:val="22"/>
          <w:szCs w:val="22"/>
          <w:lang w:val="es-ES"/>
        </w:rPr>
        <w:t>justificados bajo determinadas circunstancias, se podrá clasificar como confidencial</w:t>
      </w:r>
      <w:r w:rsidRPr="0016529C">
        <w:rPr>
          <w:rFonts w:ascii="Palatino Linotype" w:hAnsi="Palatino Linotype" w:cs="Arial"/>
          <w:i/>
          <w:iCs/>
          <w:sz w:val="22"/>
          <w:szCs w:val="22"/>
          <w:lang w:val="es-ES"/>
        </w:rPr>
        <w:t xml:space="preserve"> o reservada, esto es, considerarla con una calidad diversa.</w:t>
      </w:r>
    </w:p>
    <w:p w:rsidR="009C544E" w:rsidRPr="0016529C" w:rsidRDefault="009C544E" w:rsidP="009C544E">
      <w:pPr>
        <w:spacing w:before="60" w:after="60"/>
        <w:ind w:left="709" w:right="709"/>
        <w:jc w:val="both"/>
        <w:rPr>
          <w:rFonts w:ascii="Palatino Linotype" w:hAnsi="Palatino Linotype" w:cs="Arial"/>
          <w:i/>
          <w:iCs/>
          <w:sz w:val="22"/>
          <w:szCs w:val="22"/>
          <w:lang w:val="es-ES"/>
        </w:rPr>
      </w:pPr>
      <w:r w:rsidRPr="0016529C">
        <w:rPr>
          <w:rFonts w:ascii="Palatino Linotype" w:hAnsi="Palatino Linotype" w:cs="Arial"/>
          <w:i/>
          <w:iCs/>
          <w:sz w:val="22"/>
          <w:szCs w:val="22"/>
          <w:lang w:val="es-ES"/>
        </w:rPr>
        <w:t>CUARTO TRIBUNAL COLEGIADO EN MATERIA ADMINISTRATIVA DEL PRIMER CIRCUITO.</w:t>
      </w:r>
    </w:p>
    <w:p w:rsidR="009C544E" w:rsidRPr="0016529C" w:rsidRDefault="009C544E" w:rsidP="009C544E">
      <w:pPr>
        <w:spacing w:before="60" w:after="60"/>
        <w:ind w:left="709" w:right="709"/>
        <w:jc w:val="both"/>
        <w:rPr>
          <w:rFonts w:ascii="Palatino Linotype" w:hAnsi="Palatino Linotype" w:cs="Arial"/>
          <w:i/>
          <w:iCs/>
          <w:sz w:val="22"/>
          <w:szCs w:val="22"/>
          <w:lang w:val="es-ES"/>
        </w:rPr>
      </w:pPr>
      <w:r w:rsidRPr="0016529C">
        <w:rPr>
          <w:rFonts w:ascii="Palatino Linotype" w:hAnsi="Palatino Linotype" w:cs="Arial"/>
          <w:i/>
          <w:iCs/>
          <w:sz w:val="22"/>
          <w:szCs w:val="22"/>
          <w:lang w:val="es-ES"/>
        </w:rPr>
        <w:t xml:space="preserve">Amparo en revisión 257/2012. Ruth Corona Muñoz. 6 de diciembre de 2012. Unanimidad de votos. Ponente: Jean Claude </w:t>
      </w:r>
      <w:proofErr w:type="spellStart"/>
      <w:r w:rsidRPr="0016529C">
        <w:rPr>
          <w:rFonts w:ascii="Palatino Linotype" w:hAnsi="Palatino Linotype" w:cs="Arial"/>
          <w:i/>
          <w:iCs/>
          <w:sz w:val="22"/>
          <w:szCs w:val="22"/>
          <w:lang w:val="es-ES"/>
        </w:rPr>
        <w:t>Tron</w:t>
      </w:r>
      <w:proofErr w:type="spellEnd"/>
      <w:r w:rsidRPr="0016529C">
        <w:rPr>
          <w:rFonts w:ascii="Palatino Linotype" w:hAnsi="Palatino Linotype" w:cs="Arial"/>
          <w:i/>
          <w:iCs/>
          <w:sz w:val="22"/>
          <w:szCs w:val="22"/>
          <w:lang w:val="es-ES"/>
        </w:rPr>
        <w:t xml:space="preserve"> </w:t>
      </w:r>
      <w:proofErr w:type="spellStart"/>
      <w:r w:rsidRPr="0016529C">
        <w:rPr>
          <w:rFonts w:ascii="Palatino Linotype" w:hAnsi="Palatino Linotype" w:cs="Arial"/>
          <w:i/>
          <w:iCs/>
          <w:sz w:val="22"/>
          <w:szCs w:val="22"/>
          <w:lang w:val="es-ES"/>
        </w:rPr>
        <w:t>Petit</w:t>
      </w:r>
      <w:proofErr w:type="spellEnd"/>
      <w:r w:rsidRPr="0016529C">
        <w:rPr>
          <w:rFonts w:ascii="Palatino Linotype" w:hAnsi="Palatino Linotype" w:cs="Arial"/>
          <w:i/>
          <w:iCs/>
          <w:sz w:val="22"/>
          <w:szCs w:val="22"/>
          <w:lang w:val="es-ES"/>
        </w:rPr>
        <w:t>. Secretaria: Mayra Susana Martínez López.</w:t>
      </w:r>
    </w:p>
    <w:p w:rsidR="009C544E" w:rsidRPr="0016529C" w:rsidRDefault="009C544E" w:rsidP="009C544E">
      <w:pPr>
        <w:spacing w:before="60" w:after="60"/>
        <w:ind w:left="709" w:right="709"/>
        <w:jc w:val="both"/>
        <w:rPr>
          <w:rFonts w:ascii="Palatino Linotype" w:hAnsi="Palatino Linotype" w:cs="Arial"/>
          <w:i/>
          <w:iCs/>
          <w:sz w:val="22"/>
          <w:szCs w:val="22"/>
          <w:lang w:val="es-ES"/>
        </w:rPr>
      </w:pPr>
      <w:r w:rsidRPr="0016529C">
        <w:rPr>
          <w:rFonts w:ascii="Palatino Linotype" w:hAnsi="Palatino Linotype" w:cs="Arial"/>
          <w:b/>
          <w:i/>
          <w:iCs/>
          <w:sz w:val="22"/>
          <w:szCs w:val="22"/>
          <w:lang w:val="es-ES"/>
        </w:rPr>
        <w:t>LIBERTAD DE EXPRESIÓN. QUIENES ASPIRAN A UN CARGO PÚBLICO DEBEN CONSIDERARSE COMO PERSONAS PÚBLICAS Y, EN CONSECUENCIA, SOPORTAR UN MAYOR NIVEL DE INTROMISIÓN EN SU VIDA PRIVADA.</w:t>
      </w:r>
      <w:r w:rsidRPr="0016529C">
        <w:rPr>
          <w:rFonts w:ascii="Palatino Linotype" w:hAnsi="Palatino Linotype" w:cs="Arial"/>
          <w:i/>
          <w:iCs/>
          <w:sz w:val="22"/>
          <w:szCs w:val="22"/>
          <w:lang w:val="es-ES"/>
        </w:rPr>
        <w:t xml:space="preserve"> En lo relativo a la protección y los límites de la libertad de </w:t>
      </w:r>
      <w:r w:rsidRPr="0016529C">
        <w:rPr>
          <w:rFonts w:ascii="Palatino Linotype" w:hAnsi="Palatino Linotype" w:cs="Arial"/>
          <w:i/>
          <w:iCs/>
          <w:sz w:val="22"/>
          <w:szCs w:val="22"/>
          <w:lang w:val="es-ES"/>
        </w:rPr>
        <w:lastRenderedPageBreak/>
        <w:t xml:space="preserve">expresión, esta Primera Sala de la Suprema Corte de Justicia de la Nación ha adoptado el estándar que la Relatoría Especial para la </w:t>
      </w:r>
      <w:r w:rsidRPr="0016529C">
        <w:rPr>
          <w:rFonts w:ascii="Palatino Linotype" w:hAnsi="Palatino Linotype" w:cs="Arial"/>
          <w:b/>
          <w:i/>
          <w:iCs/>
          <w:sz w:val="22"/>
          <w:szCs w:val="22"/>
          <w:lang w:val="es-ES"/>
        </w:rPr>
        <w:t>Libertad de Expresión de la Comisión Interamericana de Derechos Humanos ha denominado como sistema dual de protección, en virtud del cual, los límites de crítica son más amplios si ésta se refiere a personas que, por dedicarse a actividades públicas o por el rol que desempeñan en una sociedad democrática, están expuestas a un más riguroso control de sus actividades y manifestaciones que aquellos particulares sin proyección alguna</w:t>
      </w:r>
      <w:r w:rsidRPr="0016529C">
        <w:rPr>
          <w:rFonts w:ascii="Palatino Linotype" w:hAnsi="Palatino Linotype" w:cs="Arial"/>
          <w:i/>
          <w:iCs/>
          <w:sz w:val="22"/>
          <w:szCs w:val="22"/>
          <w:lang w:val="es-ES"/>
        </w:rPr>
        <w:t>. En tal sentido, esta Primera Sala de la Suprema Corte de Justicia de la Nación considera que la doctrina que ha ido construyendo en la materia, a efecto de determinar cuándo puede considerarse que una persona es figura pública, no se refiere únicamente a los servidores públicos, pues las personas que aspiran a ocupar un cargo público, válidamente pueden ser consideradas como tales. Dicha conclusión no sólo es coincidente con la doctrina de este alto tribunal, sino también con el marco jurídico que sobre la materia ha emitido la propia Relatoría Especial para la Libertad de Expresión de la Comisión Interamericana de Derechos Humanos, el cual señala que los discursos especialmente protegidos se refieren, entre otros, a los funcionarios públicos, así como a los candidatos a ocupar cargos públicos.</w:t>
      </w:r>
    </w:p>
    <w:p w:rsidR="009C544E" w:rsidRPr="0016529C" w:rsidRDefault="009C544E" w:rsidP="009C544E">
      <w:pPr>
        <w:spacing w:before="60" w:after="60"/>
        <w:ind w:left="709" w:right="709"/>
        <w:jc w:val="both"/>
        <w:rPr>
          <w:rFonts w:ascii="Palatino Linotype" w:hAnsi="Palatino Linotype" w:cs="Arial"/>
          <w:i/>
          <w:iCs/>
          <w:sz w:val="22"/>
          <w:szCs w:val="22"/>
          <w:lang w:val="es-ES"/>
        </w:rPr>
      </w:pPr>
      <w:r w:rsidRPr="0016529C">
        <w:rPr>
          <w:rFonts w:ascii="Palatino Linotype" w:hAnsi="Palatino Linotype" w:cs="Arial"/>
          <w:i/>
          <w:iCs/>
          <w:sz w:val="22"/>
          <w:szCs w:val="22"/>
          <w:lang w:val="es-ES"/>
        </w:rPr>
        <w:t>Amparo directo en revisión 1013/2013. Juan Manuel Ortega de León. 12 de junio de 2013. Cinco votos. Ponente: Arturo Zaldívar Lelo de Larrea. Secretario: Javier Mijangos y González.”</w:t>
      </w:r>
    </w:p>
    <w:p w:rsidR="009C544E" w:rsidRPr="0016529C" w:rsidRDefault="009C544E" w:rsidP="009C544E">
      <w:pPr>
        <w:spacing w:before="60" w:after="60"/>
        <w:ind w:left="709" w:right="709"/>
        <w:jc w:val="both"/>
        <w:rPr>
          <w:rFonts w:ascii="Palatino Linotype" w:hAnsi="Palatino Linotype" w:cs="Arial"/>
          <w:i/>
          <w:iCs/>
          <w:sz w:val="22"/>
          <w:szCs w:val="22"/>
          <w:lang w:val="es-ES"/>
        </w:rPr>
      </w:pPr>
      <w:r w:rsidRPr="0016529C">
        <w:rPr>
          <w:rFonts w:ascii="Palatino Linotype" w:hAnsi="Palatino Linotype" w:cs="Arial"/>
          <w:i/>
          <w:iCs/>
          <w:sz w:val="22"/>
          <w:szCs w:val="22"/>
          <w:lang w:val="es-ES"/>
        </w:rPr>
        <w:t>(Énfasis añadido)</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 xml:space="preserve">Por ello, la que suscribe estima que la publicidad de una fotografía sólo se justifica en aquellos casos en los que la misma se reproduce, a fin de identificar a una persona en razón de las </w:t>
      </w:r>
      <w:r w:rsidRPr="0016529C">
        <w:rPr>
          <w:rFonts w:ascii="Palatino Linotype" w:hAnsi="Palatino Linotype" w:cs="Arial"/>
          <w:iCs/>
          <w:lang w:val="es-ES"/>
        </w:rPr>
        <w:t>características</w:t>
      </w:r>
      <w:r w:rsidRPr="0016529C">
        <w:rPr>
          <w:rFonts w:ascii="Palatino Linotype" w:hAnsi="Palatino Linotype" w:cs="Arial"/>
        </w:rPr>
        <w:t xml:space="preserve"> propias del ejercicio de un cargo, empleo o comisión en el servicio público o </w:t>
      </w:r>
      <w:r w:rsidRPr="0016529C">
        <w:rPr>
          <w:rFonts w:ascii="Palatino Linotype" w:hAnsi="Palatino Linotype"/>
        </w:rPr>
        <w:t>bien</w:t>
      </w:r>
      <w:r w:rsidRPr="0016529C">
        <w:rPr>
          <w:rFonts w:ascii="Palatino Linotype" w:hAnsi="Palatino Linotype" w:cs="Arial"/>
        </w:rPr>
        <w:t xml:space="preserve"> para ocupar alguno de éstos. </w:t>
      </w:r>
    </w:p>
    <w:p w:rsidR="009C544E" w:rsidRPr="0016529C" w:rsidRDefault="009C544E" w:rsidP="009C544E">
      <w:pPr>
        <w:spacing w:before="100" w:beforeAutospacing="1" w:after="100" w:afterAutospacing="1" w:line="360" w:lineRule="auto"/>
        <w:jc w:val="both"/>
        <w:rPr>
          <w:rFonts w:ascii="Palatino Linotype" w:hAnsi="Palatino Linotype" w:cs="Arial"/>
        </w:rPr>
      </w:pPr>
      <w:r w:rsidRPr="0016529C">
        <w:rPr>
          <w:rFonts w:ascii="Palatino Linotype" w:hAnsi="Palatino Linotype" w:cs="Arial"/>
        </w:rPr>
        <w:t>Aunado a lo anterior, la publicidad de la fotografía de los servidores públicos precisados, permitiría otorgar certeza jurídica al ahora</w:t>
      </w:r>
      <w:r w:rsidRPr="0016529C">
        <w:rPr>
          <w:rFonts w:ascii="Palatino Linotype" w:hAnsi="Palatino Linotype" w:cs="Arial"/>
          <w:b/>
        </w:rPr>
        <w:t xml:space="preserve"> RECURRENTE</w:t>
      </w:r>
      <w:r w:rsidRPr="0016529C">
        <w:rPr>
          <w:rFonts w:ascii="Palatino Linotype" w:hAnsi="Palatino Linotype" w:cs="Arial"/>
        </w:rPr>
        <w:t xml:space="preserve"> de quien se desempeña en el </w:t>
      </w:r>
      <w:r w:rsidRPr="0016529C">
        <w:rPr>
          <w:rFonts w:ascii="Palatino Linotype" w:hAnsi="Palatino Linotype" w:cs="Arial"/>
          <w:iCs/>
          <w:lang w:val="es-ES"/>
        </w:rPr>
        <w:t>cargo</w:t>
      </w:r>
      <w:r w:rsidRPr="0016529C">
        <w:rPr>
          <w:rFonts w:ascii="Palatino Linotype" w:hAnsi="Palatino Linotype" w:cs="Arial"/>
        </w:rPr>
        <w:t xml:space="preserve"> público, atendiendo al principio consagrado en el artículo 9, fracción I de la Ley de la materia.</w:t>
      </w:r>
    </w:p>
    <w:p w:rsidR="009C544E" w:rsidRPr="0016529C" w:rsidRDefault="009C544E" w:rsidP="009C544E">
      <w:pPr>
        <w:spacing w:before="100" w:beforeAutospacing="1" w:after="100" w:afterAutospacing="1" w:line="360" w:lineRule="auto"/>
        <w:jc w:val="both"/>
        <w:rPr>
          <w:rFonts w:ascii="Palatino Linotype" w:hAnsi="Palatino Linotype" w:cs="Arial"/>
          <w:lang w:val="es-ES_tradnl"/>
        </w:rPr>
      </w:pPr>
      <w:r w:rsidRPr="0016529C">
        <w:rPr>
          <w:rFonts w:ascii="Palatino Linotype" w:hAnsi="Palatino Linotype"/>
          <w:color w:val="000000"/>
        </w:rPr>
        <w:lastRenderedPageBreak/>
        <w:t xml:space="preserve">Así, en relación a la información de la que se ordena su entrega en versión pública, en términos del artículo 143 de la Ley de Transparencia y Acceso a la Información Pública del Estado de México y Municipios, se deberá </w:t>
      </w:r>
      <w:r w:rsidRPr="0016529C">
        <w:rPr>
          <w:rFonts w:ascii="Palatino Linotype" w:eastAsia="Arial Unicode MS" w:hAnsi="Palatino Linotype" w:cs="Arial"/>
        </w:rPr>
        <w:t>omitir, eliminar o suprimir la</w:t>
      </w:r>
      <w:r w:rsidRPr="0016529C">
        <w:rPr>
          <w:rFonts w:ascii="Palatino Linotype" w:hAnsi="Palatino Linotype"/>
          <w:color w:val="000000"/>
        </w:rPr>
        <w:t xml:space="preserve"> información estrictamente </w:t>
      </w:r>
      <w:r w:rsidRPr="0016529C">
        <w:rPr>
          <w:rFonts w:ascii="Palatino Linotype" w:hAnsi="Palatino Linotype"/>
          <w:b/>
          <w:color w:val="000000"/>
        </w:rPr>
        <w:t>confidencial</w:t>
      </w:r>
      <w:r w:rsidRPr="0016529C">
        <w:rPr>
          <w:rFonts w:ascii="Palatino Linotype" w:eastAsia="Arial Unicode MS" w:hAnsi="Palatino Linotype" w:cs="Arial"/>
        </w:rPr>
        <w:t xml:space="preserve">. En ese sentido, </w:t>
      </w:r>
      <w:r w:rsidRPr="0016529C">
        <w:rPr>
          <w:rFonts w:ascii="Palatino Linotype" w:hAnsi="Palatino Linotype" w:cs="Arial"/>
          <w:lang w:val="es-ES_tradnl"/>
        </w:rPr>
        <w:t xml:space="preserve">sólo podrán </w:t>
      </w:r>
      <w:r w:rsidRPr="0016529C">
        <w:rPr>
          <w:rFonts w:ascii="Palatino Linotype" w:hAnsi="Palatino Linotype" w:cs="Arial"/>
        </w:rPr>
        <w:t>ser</w:t>
      </w:r>
      <w:r w:rsidRPr="0016529C">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16529C">
        <w:rPr>
          <w:rFonts w:ascii="Palatino Linotype" w:hAnsi="Palatino Linotype" w:cs="Arial"/>
        </w:rPr>
        <w:t xml:space="preserve"> que el Comité de Transparencia del </w:t>
      </w:r>
      <w:r w:rsidRPr="0016529C">
        <w:rPr>
          <w:rFonts w:ascii="Palatino Linotype" w:hAnsi="Palatino Linotype" w:cs="Arial"/>
          <w:b/>
        </w:rPr>
        <w:t>SUJETO OBLIGADO</w:t>
      </w:r>
      <w:r w:rsidRPr="0016529C">
        <w:rPr>
          <w:rFonts w:ascii="Palatino Linotype" w:hAnsi="Palatino Linotype" w:cs="Arial"/>
        </w:rPr>
        <w:t xml:space="preserve"> emita el Acuerdo de Clasificación correspondiente</w:t>
      </w:r>
      <w:r w:rsidRPr="0016529C">
        <w:rPr>
          <w:rFonts w:ascii="Palatino Linotype" w:hAnsi="Palatino Linotype" w:cs="Arial"/>
          <w:lang w:val="es-ES_tradnl"/>
        </w:rPr>
        <w:t xml:space="preserve"> debidamente fundado y motivado, en el cual se</w:t>
      </w:r>
      <w:r w:rsidRPr="0016529C">
        <w:rPr>
          <w:rFonts w:ascii="Palatino Linotype" w:hAnsi="Palatino Linotype" w:cs="Arial"/>
        </w:rPr>
        <w:t xml:space="preserve"> sustente la versión pública, </w:t>
      </w:r>
      <w:r w:rsidRPr="0016529C">
        <w:rPr>
          <w:rFonts w:ascii="Palatino Linotype" w:hAnsi="Palatino Linotype" w:cs="Arial"/>
          <w:lang w:val="es-ES_tradnl"/>
        </w:rPr>
        <w:t xml:space="preserve">en </w:t>
      </w:r>
      <w:r w:rsidRPr="0016529C">
        <w:rPr>
          <w:rFonts w:ascii="Palatino Linotype" w:hAnsi="Palatino Linotype" w:cs="Arial"/>
          <w:noProof/>
          <w:lang w:eastAsia="es-MX"/>
        </w:rPr>
        <w:t>términos</w:t>
      </w:r>
      <w:r w:rsidRPr="0016529C">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9C544E" w:rsidRPr="0016529C" w:rsidRDefault="009C544E" w:rsidP="009C544E">
      <w:pPr>
        <w:spacing w:before="120" w:after="120"/>
        <w:ind w:left="709" w:right="709"/>
        <w:jc w:val="center"/>
        <w:rPr>
          <w:rFonts w:ascii="Palatino Linotype" w:hAnsi="Palatino Linotype" w:cs="Arial"/>
          <w:b/>
          <w:i/>
          <w:sz w:val="22"/>
        </w:rPr>
      </w:pPr>
      <w:r w:rsidRPr="0016529C">
        <w:rPr>
          <w:rFonts w:ascii="Palatino Linotype" w:hAnsi="Palatino Linotype" w:cs="Arial"/>
          <w:b/>
          <w:i/>
          <w:sz w:val="22"/>
        </w:rPr>
        <w:t>Ley de Transparencia y Acceso a la Información Pública del Estado de México y Municipios</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w:t>
      </w:r>
      <w:r w:rsidRPr="0016529C">
        <w:rPr>
          <w:rFonts w:ascii="Palatino Linotype" w:hAnsi="Palatino Linotype" w:cs="Arial"/>
          <w:b/>
          <w:i/>
          <w:sz w:val="22"/>
          <w:szCs w:val="22"/>
          <w:lang w:eastAsia="es-MX"/>
        </w:rPr>
        <w:t xml:space="preserve">Artículo 49. </w:t>
      </w:r>
      <w:r w:rsidRPr="0016529C">
        <w:rPr>
          <w:rFonts w:ascii="Palatino Linotype" w:hAnsi="Palatino Linotype" w:cs="Arial"/>
          <w:i/>
          <w:sz w:val="22"/>
          <w:szCs w:val="22"/>
          <w:lang w:eastAsia="es-MX"/>
        </w:rPr>
        <w:t xml:space="preserve">Los </w:t>
      </w:r>
      <w:r w:rsidRPr="0016529C">
        <w:rPr>
          <w:rFonts w:ascii="Palatino Linotype" w:hAnsi="Palatino Linotype" w:cs="Arial"/>
          <w:i/>
          <w:sz w:val="22"/>
        </w:rPr>
        <w:t>Comités</w:t>
      </w:r>
      <w:r w:rsidRPr="0016529C">
        <w:rPr>
          <w:rFonts w:ascii="Palatino Linotype" w:hAnsi="Palatino Linotype" w:cs="Arial"/>
          <w:i/>
          <w:sz w:val="22"/>
          <w:szCs w:val="22"/>
          <w:lang w:eastAsia="es-MX"/>
        </w:rPr>
        <w:t xml:space="preserve"> de </w:t>
      </w:r>
      <w:r w:rsidRPr="0016529C">
        <w:rPr>
          <w:rFonts w:ascii="Palatino Linotype" w:hAnsi="Palatino Linotype" w:cs="Arial"/>
          <w:i/>
          <w:sz w:val="22"/>
          <w:lang w:eastAsia="es-MX"/>
        </w:rPr>
        <w:t>Transparencia</w:t>
      </w:r>
      <w:r w:rsidRPr="0016529C">
        <w:rPr>
          <w:rFonts w:ascii="Palatino Linotype" w:hAnsi="Palatino Linotype" w:cs="Arial"/>
          <w:i/>
          <w:sz w:val="22"/>
          <w:szCs w:val="22"/>
          <w:lang w:eastAsia="es-MX"/>
        </w:rPr>
        <w:t xml:space="preserve"> </w:t>
      </w:r>
      <w:r w:rsidRPr="0016529C">
        <w:rPr>
          <w:rFonts w:ascii="Palatino Linotype" w:hAnsi="Palatino Linotype"/>
          <w:i/>
          <w:sz w:val="22"/>
          <w:szCs w:val="22"/>
        </w:rPr>
        <w:t>tendrán</w:t>
      </w:r>
      <w:r w:rsidRPr="0016529C">
        <w:rPr>
          <w:rFonts w:ascii="Palatino Linotype" w:hAnsi="Palatino Linotype" w:cs="Arial"/>
          <w:i/>
          <w:sz w:val="22"/>
          <w:szCs w:val="22"/>
          <w:lang w:eastAsia="es-MX"/>
        </w:rPr>
        <w:t xml:space="preserve"> las siguientes atribuciones:</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VIII.</w:t>
      </w:r>
      <w:r w:rsidRPr="0016529C">
        <w:rPr>
          <w:rFonts w:ascii="Palatino Linotype" w:hAnsi="Palatino Linotype" w:cs="Arial"/>
          <w:i/>
          <w:sz w:val="22"/>
          <w:szCs w:val="22"/>
          <w:lang w:eastAsia="es-MX"/>
        </w:rPr>
        <w:t xml:space="preserve"> Aprobar, </w:t>
      </w:r>
      <w:r w:rsidRPr="0016529C">
        <w:rPr>
          <w:rFonts w:ascii="Palatino Linotype" w:hAnsi="Palatino Linotype" w:cs="Arial"/>
          <w:i/>
          <w:sz w:val="22"/>
        </w:rPr>
        <w:t>modificar</w:t>
      </w:r>
      <w:r w:rsidRPr="0016529C">
        <w:rPr>
          <w:rFonts w:ascii="Palatino Linotype" w:hAnsi="Palatino Linotype" w:cs="Arial"/>
          <w:i/>
          <w:sz w:val="22"/>
          <w:szCs w:val="22"/>
          <w:lang w:eastAsia="es-MX"/>
        </w:rPr>
        <w:t xml:space="preserve"> o revocar la clasificación de la información;</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Artículo 132.</w:t>
      </w:r>
      <w:r w:rsidRPr="0016529C">
        <w:rPr>
          <w:rFonts w:ascii="Palatino Linotype" w:hAnsi="Palatino Linotype" w:cs="Arial"/>
          <w:i/>
          <w:sz w:val="22"/>
          <w:szCs w:val="22"/>
          <w:lang w:eastAsia="es-MX"/>
        </w:rPr>
        <w:t xml:space="preserve"> La </w:t>
      </w:r>
      <w:r w:rsidRPr="0016529C">
        <w:rPr>
          <w:rFonts w:ascii="Palatino Linotype" w:hAnsi="Palatino Linotype" w:cs="Arial"/>
          <w:i/>
          <w:sz w:val="22"/>
          <w:lang w:eastAsia="es-MX"/>
        </w:rPr>
        <w:t>clasificación</w:t>
      </w:r>
      <w:r w:rsidRPr="0016529C">
        <w:rPr>
          <w:rFonts w:ascii="Palatino Linotype" w:hAnsi="Palatino Linotype" w:cs="Arial"/>
          <w:i/>
          <w:sz w:val="22"/>
          <w:szCs w:val="22"/>
          <w:lang w:eastAsia="es-MX"/>
        </w:rPr>
        <w:t xml:space="preserve"> de la información se llevará a cabo en el momento en que:</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II.</w:t>
      </w:r>
      <w:r w:rsidRPr="0016529C">
        <w:rPr>
          <w:rFonts w:ascii="Palatino Linotype" w:hAnsi="Palatino Linotype" w:cs="Arial"/>
          <w:i/>
          <w:sz w:val="22"/>
          <w:szCs w:val="22"/>
          <w:lang w:eastAsia="es-MX"/>
        </w:rPr>
        <w:t xml:space="preserve"> Se determine </w:t>
      </w:r>
      <w:r w:rsidRPr="0016529C">
        <w:rPr>
          <w:rFonts w:ascii="Palatino Linotype" w:hAnsi="Palatino Linotype" w:cs="Arial"/>
          <w:i/>
          <w:sz w:val="22"/>
          <w:lang w:eastAsia="es-MX"/>
        </w:rPr>
        <w:t>mediante</w:t>
      </w:r>
      <w:r w:rsidRPr="0016529C">
        <w:rPr>
          <w:rFonts w:ascii="Palatino Linotype" w:hAnsi="Palatino Linotype" w:cs="Arial"/>
          <w:i/>
          <w:sz w:val="22"/>
          <w:szCs w:val="22"/>
          <w:lang w:eastAsia="es-MX"/>
        </w:rPr>
        <w:t xml:space="preserve"> resolución de autoridad competente; o</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III</w:t>
      </w:r>
      <w:r w:rsidRPr="0016529C">
        <w:rPr>
          <w:rFonts w:ascii="Palatino Linotype" w:hAnsi="Palatino Linotype" w:cs="Arial"/>
          <w:i/>
          <w:sz w:val="22"/>
          <w:szCs w:val="22"/>
          <w:lang w:eastAsia="es-MX"/>
        </w:rPr>
        <w:t xml:space="preserve">. Se generen </w:t>
      </w:r>
      <w:r w:rsidRPr="0016529C">
        <w:rPr>
          <w:rFonts w:ascii="Palatino Linotype" w:hAnsi="Palatino Linotype" w:cs="Arial"/>
          <w:i/>
          <w:sz w:val="22"/>
          <w:lang w:eastAsia="es-MX"/>
        </w:rPr>
        <w:t>versiones</w:t>
      </w:r>
      <w:r w:rsidRPr="0016529C">
        <w:rPr>
          <w:rFonts w:ascii="Palatino Linotype" w:hAnsi="Palatino Linotype" w:cs="Arial"/>
          <w:i/>
          <w:sz w:val="22"/>
          <w:szCs w:val="22"/>
          <w:lang w:eastAsia="es-MX"/>
        </w:rPr>
        <w:t xml:space="preserve"> públicas para dar cumplimiento a las obligaciones de transparencia previstas en esta Ley.”</w:t>
      </w:r>
    </w:p>
    <w:p w:rsidR="009C544E" w:rsidRPr="0016529C" w:rsidRDefault="009C544E" w:rsidP="009C544E">
      <w:pPr>
        <w:spacing w:before="160" w:after="160"/>
        <w:ind w:left="709" w:right="709"/>
        <w:jc w:val="center"/>
        <w:rPr>
          <w:rFonts w:ascii="Palatino Linotype" w:hAnsi="Palatino Linotype" w:cs="Arial"/>
          <w:b/>
          <w:i/>
          <w:sz w:val="22"/>
          <w:szCs w:val="22"/>
          <w:lang w:eastAsia="es-MX"/>
        </w:rPr>
      </w:pPr>
      <w:r w:rsidRPr="0016529C">
        <w:rPr>
          <w:rFonts w:ascii="Palatino Linotype" w:hAnsi="Palatino Linotype" w:cs="Arial"/>
          <w:b/>
          <w:i/>
          <w:sz w:val="22"/>
          <w:szCs w:val="22"/>
          <w:lang w:eastAsia="es-MX"/>
        </w:rPr>
        <w:t xml:space="preserve">Lineamientos Generales en materia de Clasificación y Desclasificación de la </w:t>
      </w:r>
      <w:r w:rsidRPr="0016529C">
        <w:rPr>
          <w:rFonts w:ascii="Palatino Linotype" w:hAnsi="Palatino Linotype" w:cs="Arial"/>
          <w:b/>
          <w:i/>
          <w:sz w:val="22"/>
        </w:rPr>
        <w:t>Información, así como para la elaboración de Versiones Públicas</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w:t>
      </w:r>
      <w:r w:rsidRPr="0016529C">
        <w:rPr>
          <w:rFonts w:ascii="Palatino Linotype" w:hAnsi="Palatino Linotype" w:cs="Arial"/>
          <w:b/>
          <w:i/>
          <w:sz w:val="22"/>
          <w:szCs w:val="22"/>
          <w:lang w:eastAsia="es-MX"/>
        </w:rPr>
        <w:t>Segundo.-</w:t>
      </w:r>
      <w:r w:rsidRPr="0016529C">
        <w:rPr>
          <w:rFonts w:ascii="Palatino Linotype" w:hAnsi="Palatino Linotype" w:cs="Arial"/>
          <w:i/>
          <w:sz w:val="22"/>
          <w:szCs w:val="22"/>
          <w:lang w:eastAsia="es-MX"/>
        </w:rPr>
        <w:t xml:space="preserve"> Para </w:t>
      </w:r>
      <w:r w:rsidRPr="0016529C">
        <w:rPr>
          <w:rFonts w:ascii="Palatino Linotype" w:hAnsi="Palatino Linotype" w:cs="Arial"/>
          <w:i/>
          <w:sz w:val="22"/>
          <w:lang w:eastAsia="es-MX"/>
        </w:rPr>
        <w:t>efectos</w:t>
      </w:r>
      <w:r w:rsidRPr="0016529C">
        <w:rPr>
          <w:rFonts w:ascii="Palatino Linotype" w:hAnsi="Palatino Linotype" w:cs="Arial"/>
          <w:i/>
          <w:sz w:val="22"/>
          <w:szCs w:val="22"/>
          <w:lang w:eastAsia="es-MX"/>
        </w:rPr>
        <w:t xml:space="preserve"> de los </w:t>
      </w:r>
      <w:r w:rsidRPr="0016529C">
        <w:rPr>
          <w:rFonts w:ascii="Palatino Linotype" w:hAnsi="Palatino Linotype" w:cs="Arial"/>
          <w:i/>
          <w:sz w:val="22"/>
        </w:rPr>
        <w:t>presentes</w:t>
      </w:r>
      <w:r w:rsidRPr="0016529C">
        <w:rPr>
          <w:rFonts w:ascii="Palatino Linotype" w:hAnsi="Palatino Linotype" w:cs="Arial"/>
          <w:i/>
          <w:sz w:val="22"/>
          <w:szCs w:val="22"/>
          <w:lang w:eastAsia="es-MX"/>
        </w:rPr>
        <w:t xml:space="preserve"> Lineamientos Generales, se entenderá por:</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lastRenderedPageBreak/>
        <w:t>XVIII.</w:t>
      </w:r>
      <w:r w:rsidRPr="0016529C">
        <w:rPr>
          <w:rFonts w:ascii="Palatino Linotype" w:hAnsi="Palatino Linotype" w:cs="Arial"/>
          <w:i/>
          <w:sz w:val="22"/>
          <w:szCs w:val="22"/>
          <w:lang w:eastAsia="es-MX"/>
        </w:rPr>
        <w:t xml:space="preserve"> </w:t>
      </w:r>
      <w:r w:rsidRPr="0016529C">
        <w:rPr>
          <w:rFonts w:ascii="Palatino Linotype" w:hAnsi="Palatino Linotype" w:cs="Arial"/>
          <w:b/>
          <w:i/>
          <w:sz w:val="22"/>
          <w:szCs w:val="22"/>
          <w:lang w:eastAsia="es-MX"/>
        </w:rPr>
        <w:t>Versión pública:</w:t>
      </w:r>
      <w:r w:rsidRPr="0016529C">
        <w:rPr>
          <w:rFonts w:ascii="Palatino Linotype" w:hAnsi="Palatino Linotype" w:cs="Arial"/>
          <w:i/>
          <w:sz w:val="22"/>
          <w:szCs w:val="22"/>
          <w:lang w:eastAsia="es-MX"/>
        </w:rPr>
        <w:t xml:space="preserve"> El </w:t>
      </w:r>
      <w:r w:rsidRPr="0016529C">
        <w:rPr>
          <w:rFonts w:ascii="Palatino Linotype" w:hAnsi="Palatino Linotype" w:cs="Arial"/>
          <w:bCs/>
          <w:i/>
          <w:noProof/>
          <w:sz w:val="22"/>
        </w:rPr>
        <w:t>documento</w:t>
      </w:r>
      <w:r w:rsidRPr="0016529C">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16529C">
        <w:rPr>
          <w:rFonts w:ascii="Palatino Linotype" w:hAnsi="Palatino Linotype" w:cs="Arial"/>
          <w:b/>
          <w:i/>
          <w:sz w:val="22"/>
          <w:szCs w:val="22"/>
          <w:u w:val="single"/>
          <w:lang w:eastAsia="es-MX"/>
        </w:rPr>
        <w:t>fundando y motivando la</w:t>
      </w:r>
      <w:r w:rsidRPr="0016529C">
        <w:rPr>
          <w:rFonts w:ascii="Palatino Linotype" w:hAnsi="Palatino Linotype" w:cs="Arial"/>
          <w:i/>
          <w:sz w:val="22"/>
          <w:szCs w:val="22"/>
          <w:lang w:eastAsia="es-MX"/>
        </w:rPr>
        <w:t xml:space="preserve"> reserva o </w:t>
      </w:r>
      <w:r w:rsidRPr="0016529C">
        <w:rPr>
          <w:rFonts w:ascii="Palatino Linotype" w:hAnsi="Palatino Linotype" w:cs="Arial"/>
          <w:b/>
          <w:i/>
          <w:sz w:val="22"/>
          <w:szCs w:val="22"/>
          <w:u w:val="single"/>
          <w:lang w:eastAsia="es-MX"/>
        </w:rPr>
        <w:t>confidencialidad</w:t>
      </w:r>
      <w:r w:rsidRPr="0016529C">
        <w:rPr>
          <w:rFonts w:ascii="Palatino Linotype" w:hAnsi="Palatino Linotype" w:cs="Arial"/>
          <w:i/>
          <w:sz w:val="22"/>
          <w:szCs w:val="22"/>
          <w:lang w:eastAsia="es-MX"/>
        </w:rPr>
        <w:t xml:space="preserve">, a través de la resolución que para tal efecto emita el </w:t>
      </w:r>
      <w:r w:rsidRPr="0016529C">
        <w:rPr>
          <w:rFonts w:ascii="Palatino Linotype" w:hAnsi="Palatino Linotype" w:cs="Arial"/>
          <w:bCs/>
          <w:i/>
          <w:noProof/>
          <w:sz w:val="22"/>
        </w:rPr>
        <w:t>Comité</w:t>
      </w:r>
      <w:r w:rsidRPr="0016529C">
        <w:rPr>
          <w:rFonts w:ascii="Palatino Linotype" w:hAnsi="Palatino Linotype" w:cs="Arial"/>
          <w:i/>
          <w:sz w:val="22"/>
          <w:szCs w:val="22"/>
          <w:lang w:eastAsia="es-MX"/>
        </w:rPr>
        <w:t xml:space="preserve"> de Transparencia.</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Cuarto.</w:t>
      </w:r>
      <w:r w:rsidRPr="0016529C">
        <w:rPr>
          <w:rFonts w:ascii="Palatino Linotype" w:hAnsi="Palatino Linotype" w:cs="Arial"/>
          <w:i/>
          <w:sz w:val="22"/>
          <w:szCs w:val="22"/>
          <w:lang w:eastAsia="es-MX"/>
        </w:rPr>
        <w:t xml:space="preserve"> Para clasificar la información como reservada o confidencial, de manera total o parcial, el </w:t>
      </w:r>
      <w:r w:rsidRPr="0016529C">
        <w:rPr>
          <w:rFonts w:ascii="Palatino Linotype" w:hAnsi="Palatino Linotype" w:cs="Arial"/>
          <w:i/>
          <w:sz w:val="22"/>
          <w:lang w:eastAsia="es-MX"/>
        </w:rPr>
        <w:t>titular</w:t>
      </w:r>
      <w:r w:rsidRPr="0016529C">
        <w:rPr>
          <w:rFonts w:ascii="Palatino Linotype" w:hAnsi="Palatino Linotype" w:cs="Arial"/>
          <w:i/>
          <w:sz w:val="22"/>
          <w:szCs w:val="22"/>
          <w:lang w:eastAsia="es-MX"/>
        </w:rPr>
        <w:t xml:space="preserve"> del </w:t>
      </w:r>
      <w:r w:rsidRPr="0016529C">
        <w:rPr>
          <w:rFonts w:ascii="Palatino Linotype" w:hAnsi="Palatino Linotype" w:cs="Arial"/>
          <w:bCs/>
          <w:i/>
          <w:noProof/>
          <w:sz w:val="22"/>
        </w:rPr>
        <w:t>área</w:t>
      </w:r>
      <w:r w:rsidRPr="0016529C">
        <w:rPr>
          <w:rFonts w:ascii="Palatino Linotype" w:hAnsi="Palatino Linotype" w:cs="Arial"/>
          <w:i/>
          <w:sz w:val="22"/>
          <w:szCs w:val="22"/>
          <w:lang w:eastAsia="es-MX"/>
        </w:rPr>
        <w:t xml:space="preserve"> del sujeto </w:t>
      </w:r>
      <w:r w:rsidRPr="0016529C">
        <w:rPr>
          <w:rFonts w:ascii="Palatino Linotype" w:hAnsi="Palatino Linotype" w:cs="Arial"/>
          <w:i/>
          <w:sz w:val="22"/>
        </w:rPr>
        <w:t>obligado</w:t>
      </w:r>
      <w:r w:rsidRPr="0016529C">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 xml:space="preserve">Los sujetos obligados deberán aplicar, de manera estricta, las excepciones al derecho de acceso a la </w:t>
      </w:r>
      <w:r w:rsidRPr="0016529C">
        <w:rPr>
          <w:rFonts w:ascii="Palatino Linotype" w:hAnsi="Palatino Linotype" w:cs="Arial"/>
          <w:bCs/>
          <w:i/>
          <w:noProof/>
          <w:sz w:val="22"/>
        </w:rPr>
        <w:t>información</w:t>
      </w:r>
      <w:r w:rsidRPr="0016529C">
        <w:rPr>
          <w:rFonts w:ascii="Palatino Linotype" w:hAnsi="Palatino Linotype" w:cs="Arial"/>
          <w:i/>
          <w:sz w:val="22"/>
          <w:szCs w:val="22"/>
          <w:lang w:eastAsia="es-MX"/>
        </w:rPr>
        <w:t xml:space="preserve"> y sólo </w:t>
      </w:r>
      <w:r w:rsidRPr="0016529C">
        <w:rPr>
          <w:rFonts w:ascii="Palatino Linotype" w:hAnsi="Palatino Linotype" w:cs="Arial"/>
          <w:i/>
          <w:sz w:val="22"/>
        </w:rPr>
        <w:t>podrán</w:t>
      </w:r>
      <w:r w:rsidRPr="0016529C">
        <w:rPr>
          <w:rFonts w:ascii="Palatino Linotype" w:hAnsi="Palatino Linotype" w:cs="Arial"/>
          <w:i/>
          <w:sz w:val="22"/>
          <w:szCs w:val="22"/>
          <w:lang w:eastAsia="es-MX"/>
        </w:rPr>
        <w:t xml:space="preserve"> invocarlas cuando acrediten su procedencia.</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Quinto.</w:t>
      </w:r>
      <w:r w:rsidRPr="0016529C">
        <w:rPr>
          <w:rFonts w:ascii="Palatino Linotype" w:hAnsi="Palatino Linotype" w:cs="Arial"/>
          <w:i/>
          <w:sz w:val="22"/>
          <w:szCs w:val="22"/>
          <w:lang w:eastAsia="es-MX"/>
        </w:rPr>
        <w:t xml:space="preserve"> La carga de </w:t>
      </w:r>
      <w:r w:rsidRPr="0016529C">
        <w:rPr>
          <w:rFonts w:ascii="Palatino Linotype" w:hAnsi="Palatino Linotype" w:cs="Arial"/>
          <w:i/>
          <w:sz w:val="22"/>
          <w:lang w:eastAsia="es-MX"/>
        </w:rPr>
        <w:t>la</w:t>
      </w:r>
      <w:r w:rsidRPr="0016529C">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16529C">
        <w:rPr>
          <w:rFonts w:ascii="Palatino Linotype" w:hAnsi="Palatino Linotype" w:cs="Arial"/>
          <w:i/>
          <w:sz w:val="22"/>
        </w:rPr>
        <w:t>corresponderá</w:t>
      </w:r>
      <w:r w:rsidRPr="0016529C">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Sexto.</w:t>
      </w:r>
      <w:r w:rsidRPr="0016529C">
        <w:rPr>
          <w:rFonts w:ascii="Palatino Linotype" w:hAnsi="Palatino Linotype" w:cs="Arial"/>
          <w:i/>
          <w:sz w:val="22"/>
          <w:szCs w:val="22"/>
          <w:lang w:eastAsia="es-MX"/>
        </w:rPr>
        <w:t xml:space="preserve"> Los sujetos obligados no podrán emitir acuerdos de carácter general ni particular que clasifiquen </w:t>
      </w:r>
      <w:r w:rsidRPr="0016529C">
        <w:rPr>
          <w:rFonts w:ascii="Palatino Linotype" w:hAnsi="Palatino Linotype" w:cs="Arial"/>
          <w:bCs/>
          <w:i/>
          <w:noProof/>
          <w:sz w:val="22"/>
        </w:rPr>
        <w:t>documentos</w:t>
      </w:r>
      <w:r w:rsidRPr="0016529C">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9C544E" w:rsidRPr="0016529C" w:rsidRDefault="009C544E" w:rsidP="009C544E">
      <w:pPr>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 xml:space="preserve">La clasificación de </w:t>
      </w:r>
      <w:r w:rsidRPr="0016529C">
        <w:rPr>
          <w:rFonts w:ascii="Palatino Linotype" w:hAnsi="Palatino Linotype" w:cs="Arial"/>
          <w:i/>
          <w:sz w:val="22"/>
        </w:rPr>
        <w:t>información</w:t>
      </w:r>
      <w:r w:rsidRPr="0016529C">
        <w:rPr>
          <w:rFonts w:ascii="Palatino Linotype" w:hAnsi="Palatino Linotype" w:cs="Arial"/>
          <w:i/>
          <w:sz w:val="22"/>
          <w:szCs w:val="22"/>
          <w:lang w:eastAsia="es-MX"/>
        </w:rPr>
        <w:t xml:space="preserve"> se realizará conforme a un análisis caso por caso, mediante la aplicación </w:t>
      </w:r>
      <w:r w:rsidRPr="0016529C">
        <w:rPr>
          <w:rFonts w:ascii="Palatino Linotype" w:hAnsi="Palatino Linotype" w:cs="Arial"/>
          <w:bCs/>
          <w:i/>
          <w:noProof/>
          <w:sz w:val="22"/>
        </w:rPr>
        <w:t>de</w:t>
      </w:r>
      <w:r w:rsidRPr="0016529C">
        <w:rPr>
          <w:rFonts w:ascii="Palatino Linotype" w:hAnsi="Palatino Linotype" w:cs="Arial"/>
          <w:i/>
          <w:sz w:val="22"/>
          <w:szCs w:val="22"/>
          <w:lang w:eastAsia="es-MX"/>
        </w:rPr>
        <w:t xml:space="preserve"> la prueba de daño y de interés público.</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Séptimo.</w:t>
      </w:r>
      <w:r w:rsidRPr="0016529C">
        <w:rPr>
          <w:rFonts w:ascii="Palatino Linotype" w:hAnsi="Palatino Linotype" w:cs="Arial"/>
          <w:i/>
          <w:sz w:val="22"/>
          <w:szCs w:val="22"/>
          <w:lang w:eastAsia="es-MX"/>
        </w:rPr>
        <w:t xml:space="preserve"> La </w:t>
      </w:r>
      <w:r w:rsidRPr="0016529C">
        <w:rPr>
          <w:rFonts w:ascii="Palatino Linotype" w:hAnsi="Palatino Linotype" w:cs="Arial"/>
          <w:i/>
          <w:sz w:val="22"/>
          <w:lang w:eastAsia="es-MX"/>
        </w:rPr>
        <w:t>clasificación</w:t>
      </w:r>
      <w:r w:rsidRPr="0016529C">
        <w:rPr>
          <w:rFonts w:ascii="Palatino Linotype" w:hAnsi="Palatino Linotype" w:cs="Arial"/>
          <w:i/>
          <w:sz w:val="22"/>
          <w:szCs w:val="22"/>
          <w:lang w:eastAsia="es-MX"/>
        </w:rPr>
        <w:t xml:space="preserve"> </w:t>
      </w:r>
      <w:r w:rsidRPr="0016529C">
        <w:rPr>
          <w:rFonts w:ascii="Palatino Linotype" w:hAnsi="Palatino Linotype" w:cs="Arial"/>
          <w:bCs/>
          <w:i/>
          <w:noProof/>
          <w:sz w:val="22"/>
        </w:rPr>
        <w:t>de</w:t>
      </w:r>
      <w:r w:rsidRPr="0016529C">
        <w:rPr>
          <w:rFonts w:ascii="Palatino Linotype" w:hAnsi="Palatino Linotype" w:cs="Arial"/>
          <w:i/>
          <w:sz w:val="22"/>
          <w:szCs w:val="22"/>
          <w:lang w:eastAsia="es-MX"/>
        </w:rPr>
        <w:t xml:space="preserve"> la </w:t>
      </w:r>
      <w:r w:rsidRPr="0016529C">
        <w:rPr>
          <w:rFonts w:ascii="Palatino Linotype" w:hAnsi="Palatino Linotype" w:cs="Arial"/>
          <w:i/>
          <w:sz w:val="22"/>
        </w:rPr>
        <w:t>información</w:t>
      </w:r>
      <w:r w:rsidRPr="0016529C">
        <w:rPr>
          <w:rFonts w:ascii="Palatino Linotype" w:hAnsi="Palatino Linotype" w:cs="Arial"/>
          <w:i/>
          <w:sz w:val="22"/>
          <w:szCs w:val="22"/>
          <w:lang w:eastAsia="es-MX"/>
        </w:rPr>
        <w:t xml:space="preserve"> se llevará a cabo en el momento en que:</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I.</w:t>
      </w:r>
      <w:r w:rsidRPr="0016529C">
        <w:rPr>
          <w:rFonts w:ascii="Palatino Linotype" w:hAnsi="Palatino Linotype" w:cs="Arial"/>
          <w:i/>
          <w:sz w:val="22"/>
          <w:szCs w:val="22"/>
          <w:lang w:eastAsia="es-MX"/>
        </w:rPr>
        <w:t xml:space="preserve"> Se reciba una </w:t>
      </w:r>
      <w:r w:rsidRPr="0016529C">
        <w:rPr>
          <w:rFonts w:ascii="Palatino Linotype" w:hAnsi="Palatino Linotype" w:cs="Arial"/>
          <w:i/>
          <w:sz w:val="22"/>
          <w:lang w:eastAsia="es-MX"/>
        </w:rPr>
        <w:t>solicitud</w:t>
      </w:r>
      <w:r w:rsidRPr="0016529C">
        <w:rPr>
          <w:rFonts w:ascii="Palatino Linotype" w:hAnsi="Palatino Linotype" w:cs="Arial"/>
          <w:i/>
          <w:sz w:val="22"/>
          <w:szCs w:val="22"/>
          <w:lang w:eastAsia="es-MX"/>
        </w:rPr>
        <w:t xml:space="preserve"> de acceso a la información;</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II.</w:t>
      </w:r>
      <w:r w:rsidRPr="0016529C">
        <w:rPr>
          <w:rFonts w:ascii="Palatino Linotype" w:hAnsi="Palatino Linotype" w:cs="Arial"/>
          <w:i/>
          <w:sz w:val="22"/>
          <w:szCs w:val="22"/>
          <w:lang w:eastAsia="es-MX"/>
        </w:rPr>
        <w:t xml:space="preserve"> Se determine </w:t>
      </w:r>
      <w:r w:rsidRPr="0016529C">
        <w:rPr>
          <w:rFonts w:ascii="Palatino Linotype" w:hAnsi="Palatino Linotype" w:cs="Arial"/>
          <w:bCs/>
          <w:i/>
          <w:noProof/>
          <w:sz w:val="22"/>
        </w:rPr>
        <w:t>mediante</w:t>
      </w:r>
      <w:r w:rsidRPr="0016529C">
        <w:rPr>
          <w:rFonts w:ascii="Palatino Linotype" w:hAnsi="Palatino Linotype" w:cs="Arial"/>
          <w:i/>
          <w:sz w:val="22"/>
          <w:szCs w:val="22"/>
          <w:lang w:eastAsia="es-MX"/>
        </w:rPr>
        <w:t xml:space="preserve"> resolución de autoridad competente, o</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III.</w:t>
      </w:r>
      <w:r w:rsidRPr="0016529C">
        <w:rPr>
          <w:rFonts w:ascii="Palatino Linotype" w:hAnsi="Palatino Linotype" w:cs="Arial"/>
          <w:i/>
          <w:sz w:val="22"/>
          <w:szCs w:val="22"/>
          <w:lang w:eastAsia="es-MX"/>
        </w:rPr>
        <w:t xml:space="preserve"> Se generen </w:t>
      </w:r>
      <w:r w:rsidRPr="0016529C">
        <w:rPr>
          <w:rFonts w:ascii="Palatino Linotype" w:hAnsi="Palatino Linotype" w:cs="Arial"/>
          <w:bCs/>
          <w:i/>
          <w:noProof/>
          <w:sz w:val="22"/>
        </w:rPr>
        <w:t>versiones</w:t>
      </w:r>
      <w:r w:rsidRPr="0016529C">
        <w:rPr>
          <w:rFonts w:ascii="Palatino Linotype" w:hAnsi="Palatino Linotype" w:cs="Arial"/>
          <w:i/>
          <w:sz w:val="22"/>
          <w:szCs w:val="22"/>
          <w:lang w:eastAsia="es-MX"/>
        </w:rPr>
        <w:t xml:space="preserve"> públicas para dar cumplimiento a las obligaciones de transparencia </w:t>
      </w:r>
      <w:r w:rsidRPr="0016529C">
        <w:rPr>
          <w:rFonts w:ascii="Palatino Linotype" w:hAnsi="Palatino Linotype" w:cs="Arial"/>
          <w:i/>
          <w:sz w:val="22"/>
          <w:lang w:eastAsia="es-MX"/>
        </w:rPr>
        <w:t>previstas</w:t>
      </w:r>
      <w:r w:rsidRPr="0016529C">
        <w:rPr>
          <w:rFonts w:ascii="Palatino Linotype" w:hAnsi="Palatino Linotype" w:cs="Arial"/>
          <w:i/>
          <w:sz w:val="22"/>
          <w:szCs w:val="22"/>
          <w:lang w:eastAsia="es-MX"/>
        </w:rPr>
        <w:t xml:space="preserve"> en la Ley General, la Ley Federal y las correspondientes de las entidades federativas.</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 xml:space="preserve">Los titulares de las áreas deberán revisar la clasificación al momento de la recepción de una solicitud de </w:t>
      </w:r>
      <w:r w:rsidRPr="0016529C">
        <w:rPr>
          <w:rFonts w:ascii="Palatino Linotype" w:hAnsi="Palatino Linotype" w:cs="Arial"/>
          <w:bCs/>
          <w:i/>
          <w:noProof/>
          <w:sz w:val="22"/>
        </w:rPr>
        <w:t>acceso</w:t>
      </w:r>
      <w:r w:rsidRPr="0016529C">
        <w:rPr>
          <w:rFonts w:ascii="Palatino Linotype" w:hAnsi="Palatino Linotype" w:cs="Arial"/>
          <w:i/>
          <w:sz w:val="22"/>
          <w:szCs w:val="22"/>
          <w:lang w:eastAsia="es-MX"/>
        </w:rPr>
        <w:t xml:space="preserve"> a la información, para verificar si encuadra en una causal de reserva o de confidencialidad.</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lastRenderedPageBreak/>
        <w:t>Octavo.</w:t>
      </w:r>
      <w:r w:rsidRPr="0016529C">
        <w:rPr>
          <w:rFonts w:ascii="Palatino Linotype" w:hAnsi="Palatino Linotype" w:cs="Arial"/>
          <w:i/>
          <w:sz w:val="22"/>
          <w:szCs w:val="22"/>
          <w:lang w:eastAsia="es-MX"/>
        </w:rPr>
        <w:t xml:space="preserve"> Para fundar la clasificación de la información se debe señalar el artículo, fracción, inciso, </w:t>
      </w:r>
      <w:r w:rsidRPr="0016529C">
        <w:rPr>
          <w:rFonts w:ascii="Palatino Linotype" w:hAnsi="Palatino Linotype" w:cs="Arial"/>
          <w:i/>
          <w:sz w:val="22"/>
          <w:lang w:eastAsia="es-MX"/>
        </w:rPr>
        <w:t>párrafo</w:t>
      </w:r>
      <w:r w:rsidRPr="0016529C">
        <w:rPr>
          <w:rFonts w:ascii="Palatino Linotype" w:hAnsi="Palatino Linotype" w:cs="Arial"/>
          <w:i/>
          <w:sz w:val="22"/>
          <w:szCs w:val="22"/>
          <w:lang w:eastAsia="es-MX"/>
        </w:rPr>
        <w:t xml:space="preserve"> o numeral de la ley o tratado internacional suscrito por el Estado mexicano que </w:t>
      </w:r>
      <w:r w:rsidRPr="0016529C">
        <w:rPr>
          <w:rFonts w:ascii="Palatino Linotype" w:hAnsi="Palatino Linotype" w:cs="Arial"/>
          <w:bCs/>
          <w:i/>
          <w:noProof/>
          <w:sz w:val="22"/>
        </w:rPr>
        <w:t>expresamente</w:t>
      </w:r>
      <w:r w:rsidRPr="0016529C">
        <w:rPr>
          <w:rFonts w:ascii="Palatino Linotype" w:hAnsi="Palatino Linotype" w:cs="Arial"/>
          <w:i/>
          <w:sz w:val="22"/>
          <w:szCs w:val="22"/>
          <w:lang w:eastAsia="es-MX"/>
        </w:rPr>
        <w:t xml:space="preserve"> le otorga el carácter de reservada o confidencial.</w:t>
      </w:r>
    </w:p>
    <w:p w:rsidR="009C544E" w:rsidRPr="0016529C" w:rsidRDefault="009C544E" w:rsidP="009C544E">
      <w:pPr>
        <w:autoSpaceDE w:val="0"/>
        <w:autoSpaceDN w:val="0"/>
        <w:adjustRightInd w:val="0"/>
        <w:spacing w:before="120" w:after="120"/>
        <w:ind w:left="709" w:right="709"/>
        <w:jc w:val="both"/>
        <w:rPr>
          <w:rFonts w:ascii="Palatino Linotype" w:hAnsi="Palatino Linotype" w:cs="Arial"/>
          <w:bCs/>
          <w:i/>
          <w:noProof/>
          <w:sz w:val="22"/>
        </w:rPr>
      </w:pPr>
      <w:r w:rsidRPr="0016529C">
        <w:rPr>
          <w:rFonts w:ascii="Palatino Linotype" w:hAnsi="Palatino Linotype" w:cs="Arial"/>
          <w:i/>
          <w:sz w:val="22"/>
          <w:szCs w:val="22"/>
          <w:lang w:eastAsia="es-MX"/>
        </w:rPr>
        <w:t xml:space="preserve">Para </w:t>
      </w:r>
      <w:r w:rsidRPr="0016529C">
        <w:rPr>
          <w:rFonts w:ascii="Palatino Linotype" w:hAnsi="Palatino Linotype" w:cs="Arial"/>
          <w:bCs/>
          <w:i/>
          <w:noProof/>
          <w:sz w:val="22"/>
        </w:rPr>
        <w:t xml:space="preserve">motivar la clasificación se deberán señalar las razones o circunstancias especiales que lo </w:t>
      </w:r>
      <w:r w:rsidRPr="0016529C">
        <w:rPr>
          <w:rFonts w:ascii="Palatino Linotype" w:hAnsi="Palatino Linotype" w:cs="Arial"/>
          <w:i/>
          <w:sz w:val="22"/>
          <w:szCs w:val="22"/>
          <w:lang w:eastAsia="es-MX"/>
        </w:rPr>
        <w:t>llevaron</w:t>
      </w:r>
      <w:r w:rsidRPr="0016529C">
        <w:rPr>
          <w:rFonts w:ascii="Palatino Linotype" w:hAnsi="Palatino Linotype" w:cs="Arial"/>
          <w:bCs/>
          <w:i/>
          <w:noProof/>
          <w:sz w:val="22"/>
        </w:rPr>
        <w:t xml:space="preserve"> a concluir que el caso particular se ajusta al supuesto previsto por la norma legal invocada como fundamento.</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bCs/>
          <w:i/>
          <w:noProof/>
          <w:sz w:val="22"/>
        </w:rPr>
      </w:pPr>
      <w:r w:rsidRPr="0016529C">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16529C">
        <w:rPr>
          <w:rFonts w:ascii="Palatino Linotype" w:hAnsi="Palatino Linotype" w:cs="Arial"/>
          <w:i/>
          <w:sz w:val="22"/>
          <w:szCs w:val="22"/>
          <w:lang w:eastAsia="es-MX"/>
        </w:rPr>
        <w:t>de</w:t>
      </w:r>
      <w:r w:rsidRPr="0016529C">
        <w:rPr>
          <w:rFonts w:ascii="Palatino Linotype" w:hAnsi="Palatino Linotype" w:cs="Arial"/>
          <w:bCs/>
          <w:i/>
          <w:noProof/>
          <w:sz w:val="22"/>
        </w:rPr>
        <w:t xml:space="preserve"> </w:t>
      </w:r>
      <w:r w:rsidRPr="0016529C">
        <w:rPr>
          <w:rFonts w:ascii="Palatino Linotype" w:hAnsi="Palatino Linotype" w:cs="Arial"/>
          <w:i/>
          <w:sz w:val="22"/>
          <w:szCs w:val="22"/>
          <w:lang w:eastAsia="es-MX"/>
        </w:rPr>
        <w:t>reserva</w:t>
      </w:r>
      <w:r w:rsidRPr="0016529C">
        <w:rPr>
          <w:rFonts w:ascii="Palatino Linotype" w:hAnsi="Palatino Linotype" w:cs="Arial"/>
          <w:bCs/>
          <w:i/>
          <w:noProof/>
          <w:sz w:val="22"/>
        </w:rPr>
        <w:t>.</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bCs/>
          <w:i/>
          <w:noProof/>
          <w:sz w:val="22"/>
        </w:rPr>
      </w:pPr>
      <w:r w:rsidRPr="0016529C">
        <w:rPr>
          <w:rFonts w:ascii="Palatino Linotype" w:hAnsi="Palatino Linotype" w:cs="Arial"/>
          <w:i/>
          <w:sz w:val="22"/>
          <w:szCs w:val="22"/>
          <w:lang w:eastAsia="es-MX"/>
        </w:rPr>
        <w:t>Tratándose</w:t>
      </w:r>
      <w:r w:rsidRPr="0016529C">
        <w:rPr>
          <w:rFonts w:ascii="Palatino Linotype" w:hAnsi="Palatino Linotype" w:cs="Arial"/>
          <w:bCs/>
          <w:i/>
          <w:noProof/>
          <w:sz w:val="22"/>
        </w:rPr>
        <w:t xml:space="preserve"> de información clasificada como confidencial respecto de la cual se haya </w:t>
      </w:r>
      <w:r w:rsidRPr="0016529C">
        <w:rPr>
          <w:rFonts w:ascii="Palatino Linotype" w:hAnsi="Palatino Linotype" w:cs="Arial"/>
          <w:i/>
          <w:sz w:val="22"/>
          <w:lang w:eastAsia="es-MX"/>
        </w:rPr>
        <w:t>determinado</w:t>
      </w:r>
      <w:r w:rsidRPr="0016529C">
        <w:rPr>
          <w:rFonts w:ascii="Palatino Linotype" w:hAnsi="Palatino Linotype" w:cs="Arial"/>
          <w:bCs/>
          <w:i/>
          <w:noProof/>
          <w:sz w:val="22"/>
        </w:rPr>
        <w:t xml:space="preserve"> </w:t>
      </w:r>
      <w:r w:rsidRPr="0016529C">
        <w:rPr>
          <w:rFonts w:ascii="Palatino Linotype" w:hAnsi="Palatino Linotype" w:cs="Arial"/>
          <w:i/>
          <w:sz w:val="22"/>
          <w:szCs w:val="22"/>
          <w:lang w:eastAsia="es-MX"/>
        </w:rPr>
        <w:t>su</w:t>
      </w:r>
      <w:r w:rsidRPr="0016529C">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bCs/>
          <w:i/>
          <w:noProof/>
          <w:sz w:val="22"/>
        </w:rPr>
        <w:t>Los documentos contenidos</w:t>
      </w:r>
      <w:r w:rsidRPr="0016529C">
        <w:rPr>
          <w:rFonts w:ascii="Palatino Linotype" w:hAnsi="Palatino Linotype" w:cs="Arial"/>
          <w:i/>
          <w:sz w:val="22"/>
          <w:szCs w:val="22"/>
          <w:lang w:eastAsia="es-MX"/>
        </w:rPr>
        <w:t xml:space="preserve"> en los archivos históricos y los identificados como históricos confidenciales no </w:t>
      </w:r>
      <w:r w:rsidRPr="0016529C">
        <w:rPr>
          <w:rFonts w:ascii="Palatino Linotype" w:hAnsi="Palatino Linotype" w:cs="Arial"/>
          <w:i/>
          <w:sz w:val="22"/>
          <w:lang w:eastAsia="es-MX"/>
        </w:rPr>
        <w:t>serán</w:t>
      </w:r>
      <w:r w:rsidRPr="0016529C">
        <w:rPr>
          <w:rFonts w:ascii="Palatino Linotype" w:hAnsi="Palatino Linotype" w:cs="Arial"/>
          <w:i/>
          <w:sz w:val="22"/>
          <w:szCs w:val="22"/>
          <w:lang w:eastAsia="es-MX"/>
        </w:rPr>
        <w:t xml:space="preserve"> susceptibles de clasificación como reservados.</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Noveno.</w:t>
      </w:r>
      <w:r w:rsidRPr="0016529C">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Décimo.</w:t>
      </w:r>
      <w:r w:rsidRPr="0016529C">
        <w:rPr>
          <w:rFonts w:ascii="Palatino Linotype" w:hAnsi="Palatino Linotype" w:cs="Arial"/>
          <w:i/>
          <w:sz w:val="22"/>
          <w:szCs w:val="22"/>
          <w:lang w:eastAsia="es-MX"/>
        </w:rPr>
        <w:t xml:space="preserve"> Los titulares de las áreas, deberán tener conocimiento y llevar un registro del personal que, por la </w:t>
      </w:r>
      <w:r w:rsidRPr="0016529C">
        <w:rPr>
          <w:rFonts w:ascii="Palatino Linotype" w:hAnsi="Palatino Linotype" w:cs="Arial"/>
          <w:i/>
          <w:sz w:val="22"/>
          <w:lang w:eastAsia="es-MX"/>
        </w:rPr>
        <w:t>naturaleza</w:t>
      </w:r>
      <w:r w:rsidRPr="0016529C">
        <w:rPr>
          <w:rFonts w:ascii="Palatino Linotype" w:hAnsi="Palatino Linotype" w:cs="Arial"/>
          <w:i/>
          <w:sz w:val="22"/>
          <w:szCs w:val="22"/>
          <w:lang w:eastAsia="es-MX"/>
        </w:rPr>
        <w:t xml:space="preserve"> de sus atribuciones, tenga acceso a los </w:t>
      </w:r>
      <w:r w:rsidRPr="0016529C">
        <w:rPr>
          <w:rFonts w:ascii="Palatino Linotype" w:hAnsi="Palatino Linotype" w:cs="Arial"/>
          <w:i/>
          <w:sz w:val="22"/>
        </w:rPr>
        <w:t>documentos</w:t>
      </w:r>
      <w:r w:rsidRPr="0016529C">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16529C">
        <w:rPr>
          <w:rFonts w:ascii="Palatino Linotype" w:hAnsi="Palatino Linotype" w:cs="Arial"/>
          <w:i/>
          <w:sz w:val="22"/>
        </w:rPr>
        <w:t>que</w:t>
      </w:r>
      <w:r w:rsidRPr="0016529C">
        <w:rPr>
          <w:rFonts w:ascii="Palatino Linotype" w:hAnsi="Palatino Linotype" w:cs="Arial"/>
          <w:i/>
          <w:sz w:val="22"/>
          <w:szCs w:val="22"/>
          <w:lang w:eastAsia="es-MX"/>
        </w:rPr>
        <w:t xml:space="preserve"> rija la actuación del sujeto obligado.</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Décimo primero.</w:t>
      </w:r>
      <w:r w:rsidRPr="0016529C">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9C544E" w:rsidRPr="0016529C" w:rsidRDefault="009C544E" w:rsidP="009C544E">
      <w:pPr>
        <w:autoSpaceDE w:val="0"/>
        <w:autoSpaceDN w:val="0"/>
        <w:adjustRightInd w:val="0"/>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w:t>
      </w:r>
    </w:p>
    <w:p w:rsidR="009C544E" w:rsidRPr="0016529C" w:rsidRDefault="009C544E" w:rsidP="009C544E">
      <w:pPr>
        <w:spacing w:before="160" w:after="160"/>
        <w:ind w:left="709" w:right="709"/>
        <w:jc w:val="center"/>
        <w:rPr>
          <w:rFonts w:ascii="Palatino Linotype" w:hAnsi="Palatino Linotype" w:cs="Arial"/>
          <w:b/>
          <w:i/>
          <w:sz w:val="22"/>
          <w:szCs w:val="22"/>
          <w:lang w:eastAsia="es-MX"/>
        </w:rPr>
      </w:pPr>
      <w:r w:rsidRPr="0016529C">
        <w:rPr>
          <w:rFonts w:ascii="Palatino Linotype" w:hAnsi="Palatino Linotype" w:cs="Arial"/>
          <w:b/>
          <w:i/>
          <w:sz w:val="22"/>
          <w:szCs w:val="22"/>
          <w:lang w:eastAsia="es-MX"/>
        </w:rPr>
        <w:t>CAPÍTULO VIII</w:t>
      </w:r>
    </w:p>
    <w:p w:rsidR="009C544E" w:rsidRPr="0016529C" w:rsidRDefault="009C544E" w:rsidP="009C544E">
      <w:pPr>
        <w:spacing w:before="160" w:after="160"/>
        <w:ind w:left="709" w:right="709"/>
        <w:jc w:val="center"/>
        <w:rPr>
          <w:rFonts w:ascii="Palatino Linotype" w:hAnsi="Palatino Linotype" w:cs="Arial"/>
          <w:b/>
          <w:i/>
          <w:sz w:val="22"/>
          <w:szCs w:val="22"/>
          <w:lang w:eastAsia="es-MX"/>
        </w:rPr>
      </w:pPr>
      <w:r w:rsidRPr="0016529C">
        <w:rPr>
          <w:rFonts w:ascii="Palatino Linotype" w:hAnsi="Palatino Linotype" w:cs="Arial"/>
          <w:b/>
          <w:i/>
          <w:sz w:val="22"/>
          <w:szCs w:val="22"/>
          <w:lang w:eastAsia="es-MX"/>
        </w:rPr>
        <w:lastRenderedPageBreak/>
        <w:t>DE LA LEYENDA DE CLASIFICACIÓN</w:t>
      </w:r>
    </w:p>
    <w:p w:rsidR="009C544E" w:rsidRPr="0016529C" w:rsidRDefault="009C544E" w:rsidP="009C544E">
      <w:pPr>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 xml:space="preserve">Quincuagésimo. </w:t>
      </w:r>
      <w:r w:rsidRPr="0016529C">
        <w:rPr>
          <w:rFonts w:ascii="Palatino Linotype" w:hAnsi="Palatino Linotype" w:cs="Arial"/>
          <w:b/>
          <w:i/>
          <w:sz w:val="22"/>
          <w:szCs w:val="22"/>
          <w:u w:val="single"/>
          <w:lang w:eastAsia="es-MX"/>
        </w:rPr>
        <w:t>Los titulares de las áreas de los sujetos obligados podrán utilizar los formatos contenidos en el presente Capítulo como modelo</w:t>
      </w:r>
      <w:r w:rsidRPr="0016529C">
        <w:rPr>
          <w:rFonts w:ascii="Palatino Linotype" w:hAnsi="Palatino Linotype" w:cs="Arial"/>
          <w:i/>
          <w:sz w:val="22"/>
          <w:szCs w:val="22"/>
          <w:lang w:eastAsia="es-MX"/>
        </w:rPr>
        <w:t xml:space="preserve"> para señalar la clasificación de documentos o expedientes, sin perjuicio de que establezcan los propios.</w:t>
      </w:r>
    </w:p>
    <w:p w:rsidR="009C544E" w:rsidRPr="0016529C" w:rsidRDefault="009C544E" w:rsidP="009C544E">
      <w:pPr>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w:t>
      </w:r>
    </w:p>
    <w:p w:rsidR="009C544E" w:rsidRDefault="009C544E" w:rsidP="009C544E">
      <w:pPr>
        <w:spacing w:before="160" w:after="160"/>
        <w:ind w:left="709" w:right="709"/>
        <w:jc w:val="both"/>
        <w:rPr>
          <w:rFonts w:ascii="Palatino Linotype" w:hAnsi="Palatino Linotype" w:cs="Arial"/>
          <w:i/>
          <w:sz w:val="22"/>
          <w:szCs w:val="22"/>
          <w:lang w:eastAsia="es-MX"/>
        </w:rPr>
      </w:pPr>
      <w:r w:rsidRPr="0016529C">
        <w:rPr>
          <w:rFonts w:ascii="Palatino Linotype" w:hAnsi="Palatino Linotype" w:cs="Arial"/>
          <w:b/>
          <w:i/>
          <w:sz w:val="22"/>
          <w:szCs w:val="22"/>
          <w:lang w:eastAsia="es-MX"/>
        </w:rPr>
        <w:t xml:space="preserve">Quincuagésimo tercero. </w:t>
      </w:r>
      <w:r w:rsidRPr="0016529C">
        <w:rPr>
          <w:rFonts w:ascii="Palatino Linotype" w:hAnsi="Palatino Linotype" w:cs="Arial"/>
          <w:b/>
          <w:i/>
          <w:sz w:val="22"/>
          <w:szCs w:val="22"/>
          <w:u w:val="single"/>
          <w:lang w:eastAsia="es-MX"/>
        </w:rPr>
        <w:t>El formato para señalar la clasificación parcial de un documento</w:t>
      </w:r>
      <w:r w:rsidRPr="0016529C">
        <w:rPr>
          <w:rFonts w:ascii="Palatino Linotype" w:hAnsi="Palatino Linotype" w:cs="Arial"/>
          <w:i/>
          <w:sz w:val="22"/>
          <w:szCs w:val="22"/>
          <w:lang w:eastAsia="es-MX"/>
        </w:rPr>
        <w:t>, es el siguiente:</w:t>
      </w:r>
    </w:p>
    <w:p w:rsidR="009C544E" w:rsidRPr="0016529C" w:rsidRDefault="009C544E" w:rsidP="009C544E">
      <w:pPr>
        <w:spacing w:before="160" w:after="160"/>
        <w:ind w:left="709" w:right="709"/>
        <w:jc w:val="both"/>
        <w:rPr>
          <w:rFonts w:ascii="Palatino Linotype" w:hAnsi="Palatino Linotype" w:cs="Arial"/>
          <w:i/>
          <w:sz w:val="22"/>
          <w:szCs w:val="22"/>
          <w:lang w:eastAsia="es-MX"/>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9C544E" w:rsidRPr="0016529C" w:rsidTr="00E60FD4">
        <w:tc>
          <w:tcPr>
            <w:tcW w:w="1129" w:type="dxa"/>
            <w:tcBorders>
              <w:top w:val="nil"/>
              <w:left w:val="nil"/>
              <w:bottom w:val="single" w:sz="4" w:space="0" w:color="auto"/>
              <w:right w:val="single" w:sz="4" w:space="0" w:color="auto"/>
            </w:tcBorders>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9C544E" w:rsidRPr="0016529C" w:rsidRDefault="009C544E" w:rsidP="00E60FD4">
            <w:pPr>
              <w:spacing w:before="20" w:after="20"/>
              <w:jc w:val="center"/>
              <w:rPr>
                <w:rFonts w:ascii="Palatino Linotype" w:hAnsi="Palatino Linotype"/>
                <w:b/>
                <w:i/>
                <w:sz w:val="22"/>
                <w:szCs w:val="22"/>
              </w:rPr>
            </w:pPr>
            <w:r w:rsidRPr="0016529C">
              <w:rPr>
                <w:rFonts w:ascii="Palatino Linotype" w:hAnsi="Palatino Linotype"/>
                <w:b/>
                <w:i/>
                <w:sz w:val="22"/>
                <w:szCs w:val="22"/>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9C544E" w:rsidRPr="0016529C" w:rsidRDefault="009C544E" w:rsidP="00E60FD4">
            <w:pPr>
              <w:spacing w:before="20" w:after="20"/>
              <w:jc w:val="center"/>
              <w:rPr>
                <w:rFonts w:ascii="Palatino Linotype" w:hAnsi="Palatino Linotype"/>
                <w:b/>
                <w:i/>
                <w:sz w:val="22"/>
                <w:szCs w:val="22"/>
              </w:rPr>
            </w:pPr>
            <w:r w:rsidRPr="0016529C">
              <w:rPr>
                <w:rFonts w:ascii="Palatino Linotype" w:hAnsi="Palatino Linotype"/>
                <w:b/>
                <w:i/>
                <w:sz w:val="22"/>
                <w:szCs w:val="22"/>
              </w:rPr>
              <w:t>Dónde:</w:t>
            </w:r>
          </w:p>
        </w:tc>
      </w:tr>
      <w:tr w:rsidR="009C544E" w:rsidRPr="0016529C" w:rsidTr="00E60FD4">
        <w:tc>
          <w:tcPr>
            <w:tcW w:w="1129" w:type="dxa"/>
            <w:vMerge w:val="restart"/>
            <w:tcBorders>
              <w:top w:val="single" w:sz="4" w:space="0" w:color="auto"/>
            </w:tcBorders>
            <w:shd w:val="clear" w:color="auto" w:fill="auto"/>
            <w:vAlign w:val="center"/>
          </w:tcPr>
          <w:p w:rsidR="009C544E" w:rsidRPr="0016529C" w:rsidRDefault="009C544E" w:rsidP="00E60FD4">
            <w:pPr>
              <w:spacing w:before="20" w:after="20"/>
              <w:jc w:val="center"/>
              <w:rPr>
                <w:rFonts w:ascii="Palatino Linotype" w:hAnsi="Palatino Linotype" w:cs="Arial"/>
                <w:b/>
                <w:i/>
                <w:sz w:val="22"/>
                <w:szCs w:val="22"/>
                <w:lang w:eastAsia="es-MX"/>
              </w:rPr>
            </w:pPr>
            <w:r w:rsidRPr="0016529C">
              <w:rPr>
                <w:rFonts w:ascii="Palatino Linotype" w:hAnsi="Palatino Linotype" w:cs="Arial"/>
                <w:b/>
                <w:i/>
                <w:sz w:val="22"/>
                <w:szCs w:val="22"/>
                <w:lang w:eastAsia="es-MX"/>
              </w:rPr>
              <w:t>Sello oficial o logotipo del sujeto obligado</w:t>
            </w:r>
          </w:p>
        </w:tc>
        <w:tc>
          <w:tcPr>
            <w:tcW w:w="1990" w:type="dxa"/>
            <w:tcBorders>
              <w:top w:val="single" w:sz="4" w:space="0" w:color="auto"/>
            </w:tcBorders>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Fecha de clasificación</w:t>
            </w:r>
          </w:p>
        </w:tc>
        <w:tc>
          <w:tcPr>
            <w:tcW w:w="4677" w:type="dxa"/>
            <w:tcBorders>
              <w:top w:val="single" w:sz="4" w:space="0" w:color="auto"/>
            </w:tcBorders>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Se anotará la fecha en la que el Comité de Transparencia confirmó la clasificación del documento, en su caso.</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Área</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Se señalará el nombre del área del cual es titular quien clasifica.</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Información reservada</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 xml:space="preserve">Se indicarán, en su caso, las partes o páginas del documento que se clasifican como reservadas. Si el documento fuera reservado en su totalidad, se </w:t>
            </w:r>
            <w:proofErr w:type="gramStart"/>
            <w:r w:rsidRPr="0016529C">
              <w:rPr>
                <w:rFonts w:ascii="Palatino Linotype" w:hAnsi="Palatino Linotype" w:cs="Arial"/>
                <w:i/>
                <w:sz w:val="22"/>
                <w:szCs w:val="22"/>
                <w:lang w:eastAsia="es-MX"/>
              </w:rPr>
              <w:t>anotarán</w:t>
            </w:r>
            <w:proofErr w:type="gramEnd"/>
            <w:r w:rsidRPr="0016529C">
              <w:rPr>
                <w:rFonts w:ascii="Palatino Linotype" w:hAnsi="Palatino Linotype" w:cs="Arial"/>
                <w:i/>
                <w:sz w:val="22"/>
                <w:szCs w:val="22"/>
                <w:lang w:eastAsia="es-MX"/>
              </w:rPr>
              <w:t xml:space="preserve"> todas las páginas que lo conforman. Si el documento no contiene información reservada, se tachará este apartado.</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Periodo de reserva</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Se anotará el número de años o meses por los que se mantendrá el documento o las partes del mismo como reservado.</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Fundamento legal</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Se señalará el nombre del ordenamiento, el o los artículos, fracción(es), párrafo(s) con base en los cuales se sustente la reserva.</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Ampliación del periodo de reserva</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En caso de haber solicitado la ampliación del periodo de reserva originalmente establecido, se deberá anotar el número de años o meses por los que se amplía la reserva.</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Confidencial</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 xml:space="preserve">Se indicarán, en su caso, las partes o páginas del documento que se clasifica como confidencial. Si el documento fuera confidencial en su totalidad, se anotarán todas las páginas que lo conforman. Si el </w:t>
            </w:r>
            <w:r w:rsidRPr="0016529C">
              <w:rPr>
                <w:rFonts w:ascii="Palatino Linotype" w:hAnsi="Palatino Linotype" w:cs="Arial"/>
                <w:i/>
                <w:sz w:val="22"/>
                <w:szCs w:val="22"/>
                <w:lang w:eastAsia="es-MX"/>
              </w:rPr>
              <w:lastRenderedPageBreak/>
              <w:t>documento no contiene información confidencial, se tachará este apartado.</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Fundamento legal</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Se señalará el nombre del ordenamiento, el o los artículos, fracción(es), párrafo(s) con base en los cuales se sustente la confidencialidad.</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Rúbrica del titular del área</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Rúbrica autógrafa de quien clasifica.</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Fecha de desclasificación</w:t>
            </w:r>
          </w:p>
        </w:tc>
        <w:tc>
          <w:tcPr>
            <w:tcW w:w="4677" w:type="dxa"/>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Se anotará la fecha en que se desclasifica el documento.</w:t>
            </w:r>
          </w:p>
        </w:tc>
      </w:tr>
      <w:tr w:rsidR="009C544E" w:rsidRPr="0016529C" w:rsidTr="00E60FD4">
        <w:tc>
          <w:tcPr>
            <w:tcW w:w="1129" w:type="dxa"/>
            <w:vMerge/>
            <w:shd w:val="clear" w:color="auto" w:fill="auto"/>
          </w:tcPr>
          <w:p w:rsidR="009C544E" w:rsidRPr="0016529C" w:rsidRDefault="009C544E" w:rsidP="00E60FD4">
            <w:pPr>
              <w:spacing w:before="20" w:after="20"/>
              <w:jc w:val="both"/>
              <w:rPr>
                <w:rFonts w:ascii="Palatino Linotype" w:hAnsi="Palatino Linotype" w:cs="Arial"/>
                <w:i/>
                <w:sz w:val="22"/>
                <w:szCs w:val="22"/>
                <w:lang w:eastAsia="es-MX"/>
              </w:rPr>
            </w:pPr>
          </w:p>
        </w:tc>
        <w:tc>
          <w:tcPr>
            <w:tcW w:w="1990" w:type="dxa"/>
            <w:shd w:val="clear" w:color="auto" w:fill="auto"/>
          </w:tcPr>
          <w:p w:rsidR="009C544E" w:rsidRPr="0016529C" w:rsidRDefault="009C544E" w:rsidP="00E60FD4">
            <w:pPr>
              <w:spacing w:before="20" w:after="20"/>
              <w:jc w:val="center"/>
              <w:rPr>
                <w:rFonts w:ascii="Palatino Linotype" w:hAnsi="Palatino Linotype" w:cs="Arial"/>
                <w:i/>
                <w:sz w:val="22"/>
                <w:szCs w:val="22"/>
                <w:lang w:eastAsia="es-MX"/>
              </w:rPr>
            </w:pPr>
            <w:r w:rsidRPr="0016529C">
              <w:rPr>
                <w:rFonts w:ascii="Palatino Linotype" w:hAnsi="Palatino Linotype" w:cs="Arial"/>
                <w:i/>
                <w:sz w:val="22"/>
                <w:szCs w:val="22"/>
                <w:lang w:eastAsia="es-MX"/>
              </w:rPr>
              <w:t>Rúbrica y cargo del servidor público</w:t>
            </w:r>
          </w:p>
        </w:tc>
        <w:tc>
          <w:tcPr>
            <w:tcW w:w="4677" w:type="dxa"/>
            <w:shd w:val="clear" w:color="auto" w:fill="auto"/>
            <w:vAlign w:val="center"/>
          </w:tcPr>
          <w:p w:rsidR="009C544E" w:rsidRPr="0016529C" w:rsidRDefault="009C544E" w:rsidP="00E60FD4">
            <w:pPr>
              <w:spacing w:before="20" w:after="20"/>
              <w:rPr>
                <w:rFonts w:ascii="Palatino Linotype" w:hAnsi="Palatino Linotype" w:cs="Arial"/>
                <w:i/>
                <w:sz w:val="22"/>
                <w:szCs w:val="22"/>
                <w:lang w:eastAsia="es-MX"/>
              </w:rPr>
            </w:pPr>
            <w:r w:rsidRPr="0016529C">
              <w:rPr>
                <w:rFonts w:ascii="Palatino Linotype" w:hAnsi="Palatino Linotype" w:cs="Arial"/>
                <w:i/>
                <w:sz w:val="22"/>
                <w:szCs w:val="22"/>
                <w:lang w:eastAsia="es-MX"/>
              </w:rPr>
              <w:t>Rúbrica autógrafa de quien desclasifica.</w:t>
            </w:r>
          </w:p>
        </w:tc>
      </w:tr>
    </w:tbl>
    <w:p w:rsidR="009C544E" w:rsidRPr="0016529C" w:rsidRDefault="009C544E" w:rsidP="009C544E">
      <w:pPr>
        <w:spacing w:before="20" w:after="20"/>
        <w:ind w:left="709" w:right="709"/>
        <w:jc w:val="both"/>
        <w:rPr>
          <w:rFonts w:ascii="Palatino Linotype" w:hAnsi="Palatino Linotype" w:cs="Arial"/>
          <w:i/>
          <w:sz w:val="22"/>
          <w:szCs w:val="22"/>
          <w:lang w:eastAsia="es-MX"/>
        </w:rPr>
      </w:pPr>
      <w:r w:rsidRPr="0016529C">
        <w:rPr>
          <w:rFonts w:ascii="Palatino Linotype" w:hAnsi="Palatino Linotype" w:cs="Arial"/>
          <w:i/>
          <w:sz w:val="22"/>
          <w:szCs w:val="22"/>
          <w:lang w:eastAsia="es-MX"/>
        </w:rPr>
        <w:t>…</w:t>
      </w:r>
      <w:proofErr w:type="gramStart"/>
      <w:r w:rsidRPr="0016529C">
        <w:rPr>
          <w:rFonts w:ascii="Palatino Linotype" w:hAnsi="Palatino Linotype" w:cs="Arial"/>
          <w:i/>
          <w:sz w:val="22"/>
          <w:szCs w:val="22"/>
          <w:lang w:eastAsia="es-MX"/>
        </w:rPr>
        <w:t>”(</w:t>
      </w:r>
      <w:proofErr w:type="gramEnd"/>
      <w:r w:rsidRPr="0016529C">
        <w:rPr>
          <w:rFonts w:ascii="Palatino Linotype" w:hAnsi="Palatino Linotype" w:cs="Arial"/>
          <w:i/>
          <w:sz w:val="22"/>
          <w:szCs w:val="22"/>
          <w:lang w:eastAsia="es-MX"/>
        </w:rPr>
        <w:t>Énfasis Añadido)</w:t>
      </w:r>
    </w:p>
    <w:p w:rsidR="009C544E" w:rsidRPr="0016529C" w:rsidRDefault="009C544E" w:rsidP="009C544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16529C">
        <w:rPr>
          <w:rFonts w:ascii="Palatino Linotype" w:hAnsi="Palatino Linotype" w:cs="Arial"/>
        </w:rPr>
        <w:t>Por lo tanto,</w:t>
      </w:r>
      <w:r w:rsidRPr="0016529C">
        <w:rPr>
          <w:rFonts w:ascii="Palatino Linotype" w:hAnsi="Palatino Linotype"/>
        </w:rPr>
        <w:t xml:space="preserve"> es importante referir que </w:t>
      </w:r>
      <w:r w:rsidRPr="0016529C">
        <w:rPr>
          <w:rFonts w:ascii="Palatino Linotype" w:hAnsi="Palatino Linotype"/>
          <w:b/>
        </w:rPr>
        <w:t>EL SUJETO OBLIGADO</w:t>
      </w:r>
      <w:r w:rsidRPr="0016529C">
        <w:rPr>
          <w:rFonts w:ascii="Palatino Linotype" w:hAnsi="Palatino Linotype"/>
        </w:rPr>
        <w:t xml:space="preserve"> deberá seguir el procedimiento legal establecido para su </w:t>
      </w:r>
      <w:r w:rsidRPr="0016529C">
        <w:rPr>
          <w:rFonts w:ascii="Palatino Linotype" w:hAnsi="Palatino Linotype"/>
          <w:lang w:eastAsia="es-MX"/>
        </w:rPr>
        <w:t>clasificación</w:t>
      </w:r>
      <w:r w:rsidRPr="0016529C">
        <w:rPr>
          <w:rFonts w:ascii="Palatino Linotype" w:hAnsi="Palatino Linotype"/>
        </w:rPr>
        <w:t>, esto es, que su Comité de</w:t>
      </w:r>
      <w:r w:rsidRPr="0016529C">
        <w:rPr>
          <w:rFonts w:ascii="Palatino Linotype" w:hAnsi="Palatino Linotype" w:cs="Arial"/>
        </w:rPr>
        <w:t xml:space="preserve"> Transparencia emita </w:t>
      </w:r>
      <w:r w:rsidRPr="0016529C">
        <w:rPr>
          <w:rFonts w:ascii="Palatino Linotype" w:hAnsi="Palatino Linotype" w:cs="Arial"/>
          <w:lang w:val="es-ES_tradnl"/>
        </w:rPr>
        <w:t>un</w:t>
      </w:r>
      <w:r w:rsidRPr="0016529C">
        <w:rPr>
          <w:rFonts w:ascii="Palatino Linotype" w:hAnsi="Palatino Linotype" w:cs="Arial"/>
        </w:rPr>
        <w:t xml:space="preserve"> Acuerdo de Clasificación que cumpla con las formalidades previstas, antes citadas</w:t>
      </w:r>
      <w:r w:rsidRPr="0016529C">
        <w:rPr>
          <w:rFonts w:ascii="Palatino Linotype" w:hAnsi="Palatino Linotype" w:cs="Arial"/>
          <w:b/>
        </w:rPr>
        <w:t xml:space="preserve"> </w:t>
      </w:r>
      <w:r w:rsidRPr="0016529C">
        <w:rPr>
          <w:rFonts w:ascii="Palatino Linotype" w:hAnsi="Palatino Linotype" w:cs="Arial"/>
        </w:rPr>
        <w:t xml:space="preserve">que la sustente, en el </w:t>
      </w:r>
      <w:r w:rsidRPr="0016529C">
        <w:rPr>
          <w:rFonts w:ascii="Palatino Linotype" w:hAnsi="Palatino Linotype" w:cs="Arial"/>
          <w:lang w:eastAsia="es-MX"/>
        </w:rPr>
        <w:t>que</w:t>
      </w:r>
      <w:r w:rsidRPr="0016529C">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9C544E" w:rsidRPr="0016529C" w:rsidRDefault="009C544E" w:rsidP="009C544E">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16529C">
        <w:rPr>
          <w:rFonts w:ascii="Palatino Linotype" w:hAnsi="Palatino Linotype" w:cs="Arial"/>
        </w:rPr>
        <w:t xml:space="preserve">Atento a las consideraciones anteriores, esta Ponencia Resolutora califica de </w:t>
      </w:r>
      <w:r w:rsidR="00A10B48">
        <w:rPr>
          <w:rFonts w:ascii="Palatino Linotype" w:hAnsi="Palatino Linotype" w:cs="Arial"/>
          <w:b/>
        </w:rPr>
        <w:t>parcialmente f</w:t>
      </w:r>
      <w:r w:rsidRPr="0016529C">
        <w:rPr>
          <w:rFonts w:ascii="Palatino Linotype" w:hAnsi="Palatino Linotype" w:cs="Arial"/>
          <w:b/>
        </w:rPr>
        <w:t>undadas</w:t>
      </w:r>
      <w:r w:rsidRPr="0016529C">
        <w:rPr>
          <w:rFonts w:ascii="Palatino Linotype" w:hAnsi="Palatino Linotype" w:cs="Arial"/>
        </w:rPr>
        <w:t xml:space="preserve"> las razones o motivos de inconformidad señalados por el particular; toda vez que,</w:t>
      </w:r>
      <w:r w:rsidR="00A10B48">
        <w:rPr>
          <w:rFonts w:ascii="Palatino Linotype" w:hAnsi="Palatino Linotype" w:cs="Arial"/>
        </w:rPr>
        <w:t xml:space="preserve"> refirió que se limita su derecho de acceso a la información, </w:t>
      </w:r>
      <w:r w:rsidR="00A10B48">
        <w:rPr>
          <w:rFonts w:ascii="Palatino Linotype" w:hAnsi="Palatino Linotype" w:cs="Arial"/>
        </w:rPr>
        <w:lastRenderedPageBreak/>
        <w:t xml:space="preserve">manifestaciones subjetivas de las que este Órgano Garante no se encuentra facultado para emitir un pronunciamiento al respecto; ello, de conformidad con lo establecido en el artículo 36 de la Ley de la materia; </w:t>
      </w:r>
      <w:r w:rsidRPr="0016529C">
        <w:rPr>
          <w:rFonts w:ascii="Palatino Linotype" w:hAnsi="Palatino Linotype" w:cs="Arial"/>
        </w:rPr>
        <w:t xml:space="preserve">por lo que, en términos del artículo 186, fracción III, en relación con el 179, fracción I de la Ley de </w:t>
      </w:r>
      <w:r w:rsidRPr="0016529C">
        <w:rPr>
          <w:rFonts w:ascii="Palatino Linotype" w:hAnsi="Palatino Linotype"/>
          <w:bCs/>
        </w:rPr>
        <w:t>Transparencia</w:t>
      </w:r>
      <w:r w:rsidRPr="0016529C">
        <w:rPr>
          <w:rFonts w:ascii="Palatino Linotype" w:hAnsi="Palatino Linotype" w:cs="Arial"/>
        </w:rPr>
        <w:t xml:space="preserve"> y Acceso a la Información Pública del Estado de México y Municipios, y se determina </w:t>
      </w:r>
      <w:r w:rsidRPr="0016529C">
        <w:rPr>
          <w:rFonts w:ascii="Palatino Linotype" w:hAnsi="Palatino Linotype" w:cs="Arial"/>
          <w:b/>
        </w:rPr>
        <w:t xml:space="preserve">Revocar </w:t>
      </w:r>
      <w:r w:rsidRPr="0016529C">
        <w:rPr>
          <w:rFonts w:ascii="Palatino Linotype" w:hAnsi="Palatino Linotype" w:cs="Arial"/>
        </w:rPr>
        <w:t xml:space="preserve">la respuesta del </w:t>
      </w:r>
      <w:r w:rsidRPr="0016529C">
        <w:rPr>
          <w:rFonts w:ascii="Palatino Linotype" w:hAnsi="Palatino Linotype" w:cs="Arial"/>
          <w:b/>
        </w:rPr>
        <w:t>SUJETO OBLIGADO</w:t>
      </w:r>
      <w:r w:rsidRPr="0016529C">
        <w:rPr>
          <w:rFonts w:ascii="Palatino Linotype" w:hAnsi="Palatino Linotype" w:cs="Arial"/>
        </w:rPr>
        <w:t xml:space="preserve"> y o</w:t>
      </w:r>
      <w:r>
        <w:rPr>
          <w:rFonts w:ascii="Palatino Linotype" w:hAnsi="Palatino Linotype" w:cs="Arial"/>
        </w:rPr>
        <w:t xml:space="preserve">rdenar la entrega al </w:t>
      </w:r>
      <w:r w:rsidRPr="0016529C">
        <w:rPr>
          <w:rFonts w:ascii="Palatino Linotype" w:hAnsi="Palatino Linotype" w:cs="Arial"/>
        </w:rPr>
        <w:t>hoy</w:t>
      </w:r>
      <w:r w:rsidRPr="0016529C">
        <w:rPr>
          <w:rFonts w:ascii="Palatino Linotype" w:hAnsi="Palatino Linotype" w:cs="Arial"/>
          <w:b/>
        </w:rPr>
        <w:t xml:space="preserve"> RECURRENTE</w:t>
      </w:r>
      <w:r w:rsidRPr="0016529C">
        <w:rPr>
          <w:rFonts w:ascii="Palatino Linotype" w:hAnsi="Palatino Linotype" w:cs="Arial"/>
        </w:rPr>
        <w:t xml:space="preserve"> de la información que ha quedado precisada.</w:t>
      </w:r>
    </w:p>
    <w:p w:rsidR="009C544E" w:rsidRPr="0016529C" w:rsidRDefault="009C544E" w:rsidP="009C544E">
      <w:pPr>
        <w:spacing w:line="360" w:lineRule="auto"/>
        <w:jc w:val="both"/>
        <w:rPr>
          <w:rFonts w:ascii="Palatino Linotype" w:eastAsia="Calibri" w:hAnsi="Palatino Linotype" w:cs="Arial"/>
        </w:rPr>
      </w:pPr>
      <w:r w:rsidRPr="0016529C">
        <w:rPr>
          <w:rFonts w:ascii="Palatino Linotype" w:eastAsia="Calibri" w:hAnsi="Palatino Linotype" w:cs="Arial"/>
        </w:rPr>
        <w:t>Así, con fundamento en lo prescrito en los artículos 5 párrafos</w:t>
      </w:r>
      <w:r>
        <w:rPr>
          <w:rFonts w:ascii="Palatino Linotype" w:eastAsia="Calibri" w:hAnsi="Palatino Linotype" w:cs="Arial"/>
        </w:rPr>
        <w:t xml:space="preserve"> </w:t>
      </w:r>
      <w:r w:rsidRPr="00C7422D">
        <w:rPr>
          <w:rFonts w:ascii="Palatino Linotype" w:eastAsia="Calibri" w:hAnsi="Palatino Linotype" w:cs="Arial"/>
        </w:rPr>
        <w:t>vigésimo segundo, vigésimo tercero y vigésimo cuarto</w:t>
      </w:r>
      <w:r>
        <w:rPr>
          <w:rFonts w:ascii="Palatino Linotype" w:eastAsia="Calibri" w:hAnsi="Palatino Linotype" w:cs="Arial"/>
        </w:rPr>
        <w:t xml:space="preserve">, </w:t>
      </w:r>
      <w:r w:rsidRPr="0016529C">
        <w:rPr>
          <w:rFonts w:ascii="Palatino Linotype" w:eastAsia="Calibri" w:hAnsi="Palatino Linotype" w:cs="Arial"/>
        </w:rPr>
        <w:t xml:space="preserve">fracciones IV y V de la Constitución Política del Estado Libre y Soberano de México; </w:t>
      </w:r>
      <w:r w:rsidRPr="0016529C">
        <w:rPr>
          <w:rFonts w:ascii="Palatino Linotype" w:hAnsi="Palatino Linotype" w:cs="Arial"/>
        </w:rPr>
        <w:t>2 fracción II, 29, 36 fracciones I y II, 176, 178, 179, 181, 185, 186 y 188</w:t>
      </w:r>
      <w:r w:rsidRPr="0016529C">
        <w:rPr>
          <w:rFonts w:ascii="Palatino Linotype" w:eastAsia="Calibri" w:hAnsi="Palatino Linotype" w:cs="Arial"/>
        </w:rPr>
        <w:t xml:space="preserve"> de la Ley de Transparencia y Acceso a la Información Pública del Estado de México y Municipios, este Pleno:</w:t>
      </w:r>
    </w:p>
    <w:p w:rsidR="009C544E" w:rsidRPr="0016529C" w:rsidRDefault="009C544E" w:rsidP="009C544E">
      <w:pPr>
        <w:spacing w:before="240" w:after="100" w:afterAutospacing="1" w:line="360" w:lineRule="auto"/>
        <w:jc w:val="center"/>
        <w:rPr>
          <w:rFonts w:ascii="Palatino Linotype" w:hAnsi="Palatino Linotype"/>
          <w:b/>
          <w:bCs/>
          <w:spacing w:val="60"/>
          <w:sz w:val="28"/>
        </w:rPr>
      </w:pPr>
      <w:r w:rsidRPr="0016529C">
        <w:rPr>
          <w:rFonts w:ascii="Palatino Linotype" w:hAnsi="Palatino Linotype"/>
          <w:b/>
          <w:bCs/>
          <w:spacing w:val="60"/>
          <w:sz w:val="28"/>
        </w:rPr>
        <w:t>RESUELVE</w:t>
      </w:r>
    </w:p>
    <w:p w:rsidR="009C544E" w:rsidRPr="0016529C" w:rsidRDefault="009C544E" w:rsidP="009C544E">
      <w:pPr>
        <w:pStyle w:val="Prrafodelista"/>
        <w:widowControl w:val="0"/>
        <w:numPr>
          <w:ilvl w:val="0"/>
          <w:numId w:val="1"/>
        </w:numPr>
        <w:tabs>
          <w:tab w:val="left" w:pos="1701"/>
        </w:tabs>
        <w:autoSpaceDE w:val="0"/>
        <w:autoSpaceDN w:val="0"/>
        <w:adjustRightInd w:val="0"/>
        <w:spacing w:before="240" w:after="100" w:afterAutospacing="1" w:line="360" w:lineRule="auto"/>
        <w:ind w:left="0" w:firstLine="0"/>
        <w:jc w:val="both"/>
        <w:rPr>
          <w:rFonts w:ascii="Palatino Linotype" w:hAnsi="Palatino Linotype" w:cs="Arial"/>
        </w:rPr>
      </w:pPr>
      <w:r w:rsidRPr="0016529C">
        <w:rPr>
          <w:rFonts w:ascii="Palatino Linotype" w:hAnsi="Palatino Linotype" w:cs="Arial"/>
        </w:rPr>
        <w:t xml:space="preserve">Resultan </w:t>
      </w:r>
      <w:r w:rsidR="00A10B48">
        <w:rPr>
          <w:rFonts w:ascii="Palatino Linotype" w:hAnsi="Palatino Linotype" w:cs="Arial"/>
          <w:b/>
        </w:rPr>
        <w:t>parcialmente f</w:t>
      </w:r>
      <w:r w:rsidRPr="0016529C">
        <w:rPr>
          <w:rFonts w:ascii="Palatino Linotype" w:hAnsi="Palatino Linotype" w:cs="Arial"/>
          <w:b/>
        </w:rPr>
        <w:t>undadas</w:t>
      </w:r>
      <w:r w:rsidRPr="0016529C">
        <w:rPr>
          <w:rFonts w:ascii="Palatino Linotype" w:hAnsi="Palatino Linotype" w:cs="Arial"/>
        </w:rPr>
        <w:t xml:space="preserve"> las </w:t>
      </w:r>
      <w:r w:rsidRPr="0016529C">
        <w:rPr>
          <w:rFonts w:ascii="Palatino Linotype" w:hAnsi="Palatino Linotype"/>
          <w:shd w:val="clear" w:color="auto" w:fill="FFFFFF"/>
        </w:rPr>
        <w:t>razones</w:t>
      </w:r>
      <w:r w:rsidRPr="0016529C">
        <w:rPr>
          <w:rFonts w:ascii="Palatino Linotype" w:hAnsi="Palatino Linotype" w:cs="Arial"/>
        </w:rPr>
        <w:t xml:space="preserve"> o motivos de inconformidad hechas valer por </w:t>
      </w:r>
      <w:r>
        <w:rPr>
          <w:rFonts w:ascii="Palatino Linotype" w:hAnsi="Palatino Linotype" w:cs="Arial"/>
          <w:b/>
        </w:rPr>
        <w:t>EL</w:t>
      </w:r>
      <w:r w:rsidRPr="0016529C">
        <w:rPr>
          <w:rFonts w:ascii="Palatino Linotype" w:hAnsi="Palatino Linotype" w:cs="Arial"/>
          <w:b/>
        </w:rPr>
        <w:t xml:space="preserve"> RECURRENTE,</w:t>
      </w:r>
      <w:r w:rsidRPr="0016529C">
        <w:rPr>
          <w:rFonts w:ascii="Palatino Linotype" w:hAnsi="Palatino Linotype" w:cs="Arial"/>
        </w:rPr>
        <w:t xml:space="preserve"> en términos del Considerando </w:t>
      </w:r>
      <w:r w:rsidRPr="0016529C">
        <w:rPr>
          <w:rFonts w:ascii="Palatino Linotype" w:hAnsi="Palatino Linotype" w:cs="Arial"/>
          <w:b/>
        </w:rPr>
        <w:t>QUINTO</w:t>
      </w:r>
      <w:r w:rsidRPr="0016529C">
        <w:rPr>
          <w:rFonts w:ascii="Palatino Linotype" w:hAnsi="Palatino Linotype" w:cs="Arial"/>
        </w:rPr>
        <w:t xml:space="preserve"> de la presente resolución.</w:t>
      </w:r>
    </w:p>
    <w:p w:rsidR="009C544E" w:rsidRPr="00373735" w:rsidRDefault="009C544E" w:rsidP="009C544E">
      <w:pPr>
        <w:pStyle w:val="Prrafodelista"/>
        <w:widowControl w:val="0"/>
        <w:numPr>
          <w:ilvl w:val="0"/>
          <w:numId w:val="1"/>
        </w:numPr>
        <w:tabs>
          <w:tab w:val="left" w:pos="1701"/>
        </w:tabs>
        <w:autoSpaceDE w:val="0"/>
        <w:autoSpaceDN w:val="0"/>
        <w:adjustRightInd w:val="0"/>
        <w:spacing w:before="240" w:after="100" w:afterAutospacing="1" w:line="360" w:lineRule="auto"/>
        <w:ind w:left="0" w:firstLine="0"/>
        <w:jc w:val="both"/>
        <w:rPr>
          <w:rFonts w:ascii="Palatino Linotype" w:hAnsi="Palatino Linotype"/>
        </w:rPr>
      </w:pPr>
      <w:r w:rsidRPr="0016529C">
        <w:rPr>
          <w:rFonts w:ascii="Palatino Linotype" w:hAnsi="Palatino Linotype" w:cs="Arial"/>
        </w:rPr>
        <w:t xml:space="preserve">Se </w:t>
      </w:r>
      <w:r w:rsidRPr="0016529C">
        <w:rPr>
          <w:rFonts w:ascii="Palatino Linotype" w:hAnsi="Palatino Linotype" w:cs="Arial"/>
          <w:b/>
        </w:rPr>
        <w:t xml:space="preserve">REVOCA </w:t>
      </w:r>
      <w:r w:rsidRPr="0016529C">
        <w:rPr>
          <w:rFonts w:ascii="Palatino Linotype" w:hAnsi="Palatino Linotype" w:cs="Arial"/>
        </w:rPr>
        <w:t xml:space="preserve">la respuesta del </w:t>
      </w:r>
      <w:r w:rsidRPr="0016529C">
        <w:rPr>
          <w:rFonts w:ascii="Palatino Linotype" w:hAnsi="Palatino Linotype" w:cs="Arial"/>
          <w:b/>
        </w:rPr>
        <w:t>SUJETO OBLIGADO</w:t>
      </w:r>
      <w:r w:rsidRPr="0016529C">
        <w:rPr>
          <w:rFonts w:ascii="Palatino Linotype" w:hAnsi="Palatino Linotype" w:cs="Arial"/>
        </w:rPr>
        <w:t xml:space="preserve"> y se </w:t>
      </w:r>
      <w:r w:rsidRPr="00373735">
        <w:rPr>
          <w:rFonts w:ascii="Palatino Linotype" w:hAnsi="Palatino Linotype" w:cs="Arial"/>
        </w:rPr>
        <w:t>ordena</w:t>
      </w:r>
      <w:r w:rsidRPr="0016529C">
        <w:rPr>
          <w:rFonts w:ascii="Palatino Linotype" w:hAnsi="Palatino Linotype" w:cs="Arial"/>
        </w:rPr>
        <w:t xml:space="preserve"> atienda la solicitud</w:t>
      </w:r>
      <w:r>
        <w:rPr>
          <w:rFonts w:ascii="Palatino Linotype" w:hAnsi="Palatino Linotype" w:cs="Arial"/>
        </w:rPr>
        <w:t xml:space="preserve"> de información que dio origen </w:t>
      </w:r>
      <w:r w:rsidRPr="00373735">
        <w:rPr>
          <w:rFonts w:ascii="Palatino Linotype" w:hAnsi="Palatino Linotype" w:cs="Arial"/>
        </w:rPr>
        <w:t xml:space="preserve">al recurso de revisión </w:t>
      </w:r>
      <w:r w:rsidR="00A10B48">
        <w:rPr>
          <w:rFonts w:ascii="Palatino Linotype" w:hAnsi="Palatino Linotype"/>
          <w:b/>
          <w:lang w:val="es-ES_tradnl"/>
        </w:rPr>
        <w:t>013082</w:t>
      </w:r>
      <w:r w:rsidRPr="00373735">
        <w:rPr>
          <w:rFonts w:ascii="Palatino Linotype" w:hAnsi="Palatino Linotype"/>
          <w:b/>
          <w:lang w:val="es-ES_tradnl"/>
        </w:rPr>
        <w:t>/INFOEM/IP/RR/2019</w:t>
      </w:r>
      <w:r>
        <w:rPr>
          <w:rFonts w:ascii="Palatino Linotype" w:hAnsi="Palatino Linotype"/>
        </w:rPr>
        <w:t xml:space="preserve">, </w:t>
      </w:r>
      <w:r w:rsidRPr="00373735">
        <w:rPr>
          <w:rFonts w:ascii="Palatino Linotype" w:hAnsi="Palatino Linotype" w:cs="Arial"/>
        </w:rPr>
        <w:t xml:space="preserve">en </w:t>
      </w:r>
      <w:r w:rsidRPr="00373735">
        <w:rPr>
          <w:rFonts w:ascii="Palatino Linotype" w:hAnsi="Palatino Linotype"/>
          <w:szCs w:val="17"/>
          <w:lang w:eastAsia="es-ES_tradnl"/>
        </w:rPr>
        <w:t>términos</w:t>
      </w:r>
      <w:r w:rsidRPr="00373735">
        <w:rPr>
          <w:rFonts w:ascii="Palatino Linotype" w:hAnsi="Palatino Linotype" w:cs="Arial"/>
        </w:rPr>
        <w:t xml:space="preserve"> del Considerando </w:t>
      </w:r>
      <w:r w:rsidRPr="00373735">
        <w:rPr>
          <w:rFonts w:ascii="Palatino Linotype" w:hAnsi="Palatino Linotype" w:cs="Arial"/>
          <w:b/>
        </w:rPr>
        <w:t>QUINTO</w:t>
      </w:r>
      <w:r w:rsidRPr="00373735">
        <w:rPr>
          <w:rFonts w:ascii="Palatino Linotype" w:hAnsi="Palatino Linotype" w:cs="Arial"/>
        </w:rPr>
        <w:t xml:space="preserve"> </w:t>
      </w:r>
      <w:r w:rsidRPr="00373735">
        <w:rPr>
          <w:rFonts w:ascii="Palatino Linotype" w:hAnsi="Palatino Linotype"/>
        </w:rPr>
        <w:t xml:space="preserve">de la presente resolución </w:t>
      </w:r>
      <w:r w:rsidRPr="00373735">
        <w:rPr>
          <w:rFonts w:ascii="Palatino Linotype" w:hAnsi="Palatino Linotype" w:cs="Arial"/>
        </w:rPr>
        <w:t>y haga entrega a</w:t>
      </w:r>
      <w:r>
        <w:rPr>
          <w:rFonts w:ascii="Palatino Linotype" w:hAnsi="Palatino Linotype" w:cs="Arial"/>
        </w:rPr>
        <w:t xml:space="preserve">l </w:t>
      </w:r>
      <w:r w:rsidRPr="00373735">
        <w:rPr>
          <w:rFonts w:ascii="Palatino Linotype" w:hAnsi="Palatino Linotype" w:cs="Arial"/>
          <w:b/>
        </w:rPr>
        <w:t>RECURRENTE</w:t>
      </w:r>
      <w:r w:rsidRPr="00373735">
        <w:rPr>
          <w:rFonts w:ascii="Palatino Linotype" w:hAnsi="Palatino Linotype" w:cs="Arial"/>
        </w:rPr>
        <w:t xml:space="preserve">, vía </w:t>
      </w:r>
      <w:r w:rsidRPr="00373735">
        <w:rPr>
          <w:rFonts w:ascii="Palatino Linotype" w:hAnsi="Palatino Linotype" w:cs="Arial"/>
          <w:b/>
        </w:rPr>
        <w:t>EL</w:t>
      </w:r>
      <w:r w:rsidRPr="00373735">
        <w:rPr>
          <w:rFonts w:ascii="Palatino Linotype" w:hAnsi="Palatino Linotype" w:cs="Arial"/>
        </w:rPr>
        <w:t xml:space="preserve"> </w:t>
      </w:r>
      <w:r w:rsidRPr="00373735">
        <w:rPr>
          <w:rFonts w:ascii="Palatino Linotype" w:hAnsi="Palatino Linotype" w:cs="Arial"/>
          <w:b/>
        </w:rPr>
        <w:t xml:space="preserve">SAIMEX </w:t>
      </w:r>
      <w:r>
        <w:rPr>
          <w:rFonts w:ascii="Palatino Linotype" w:hAnsi="Palatino Linotype" w:cs="Arial"/>
        </w:rPr>
        <w:t xml:space="preserve">y de ser procedente </w:t>
      </w:r>
      <w:r w:rsidRPr="00373735">
        <w:rPr>
          <w:rFonts w:ascii="Palatino Linotype" w:hAnsi="Palatino Linotype" w:cs="Arial"/>
        </w:rPr>
        <w:t xml:space="preserve">en </w:t>
      </w:r>
      <w:r w:rsidRPr="00373735">
        <w:rPr>
          <w:rFonts w:ascii="Palatino Linotype" w:hAnsi="Palatino Linotype" w:cs="Arial"/>
          <w:b/>
        </w:rPr>
        <w:t xml:space="preserve">versión pública, </w:t>
      </w:r>
      <w:r w:rsidRPr="00373735">
        <w:rPr>
          <w:rFonts w:ascii="Palatino Linotype" w:hAnsi="Palatino Linotype" w:cs="Arial"/>
        </w:rPr>
        <w:t>de lo siguiente</w:t>
      </w:r>
      <w:r w:rsidRPr="00373735">
        <w:rPr>
          <w:rFonts w:ascii="Palatino Linotype" w:hAnsi="Palatino Linotype"/>
          <w:shd w:val="clear" w:color="auto" w:fill="FFFFFF"/>
        </w:rPr>
        <w:t>:</w:t>
      </w:r>
    </w:p>
    <w:p w:rsidR="009C544E" w:rsidRDefault="009C544E" w:rsidP="009C544E">
      <w:pPr>
        <w:ind w:left="851" w:right="902" w:hanging="142"/>
        <w:jc w:val="both"/>
        <w:rPr>
          <w:rFonts w:ascii="Palatino Linotype" w:hAnsi="Palatino Linotype"/>
          <w:i/>
          <w:iCs/>
          <w:color w:val="222222"/>
          <w:sz w:val="22"/>
          <w:szCs w:val="22"/>
          <w:lang w:eastAsia="es-MX"/>
        </w:rPr>
      </w:pPr>
      <w:r w:rsidRPr="0016529C">
        <w:rPr>
          <w:rFonts w:ascii="Palatino Linotype" w:hAnsi="Palatino Linotype"/>
          <w:i/>
          <w:iCs/>
          <w:color w:val="222222"/>
          <w:sz w:val="22"/>
          <w:szCs w:val="22"/>
          <w:lang w:eastAsia="es-MX"/>
        </w:rPr>
        <w:lastRenderedPageBreak/>
        <w:t xml:space="preserve">“Los </w:t>
      </w:r>
      <w:r>
        <w:rPr>
          <w:rFonts w:ascii="Palatino Linotype" w:hAnsi="Palatino Linotype"/>
          <w:i/>
          <w:iCs/>
          <w:color w:val="222222"/>
          <w:sz w:val="22"/>
          <w:szCs w:val="22"/>
          <w:lang w:eastAsia="es-MX"/>
        </w:rPr>
        <w:t xml:space="preserve">documentos que acrediten el nivel académico del personal que labora en la </w:t>
      </w:r>
      <w:r w:rsidR="00A10B48" w:rsidRPr="00883CA4">
        <w:rPr>
          <w:rFonts w:ascii="Palatino Linotype" w:hAnsi="Palatino Linotype"/>
          <w:i/>
          <w:iCs/>
          <w:color w:val="222222"/>
          <w:sz w:val="22"/>
          <w:szCs w:val="22"/>
          <w:lang w:eastAsia="es-MX"/>
        </w:rPr>
        <w:t xml:space="preserve">Tesorería </w:t>
      </w:r>
      <w:r w:rsidRPr="00883CA4">
        <w:rPr>
          <w:rFonts w:ascii="Palatino Linotype" w:hAnsi="Palatino Linotype"/>
          <w:i/>
          <w:iCs/>
          <w:color w:val="222222"/>
          <w:sz w:val="22"/>
          <w:szCs w:val="22"/>
          <w:lang w:eastAsia="es-MX"/>
        </w:rPr>
        <w:t xml:space="preserve">Municipal de San </w:t>
      </w:r>
      <w:r w:rsidR="003C45B9" w:rsidRPr="00883CA4">
        <w:rPr>
          <w:rFonts w:ascii="Palatino Linotype" w:hAnsi="Palatino Linotype"/>
          <w:i/>
          <w:iCs/>
          <w:color w:val="222222"/>
          <w:sz w:val="22"/>
          <w:szCs w:val="22"/>
          <w:lang w:eastAsia="es-MX"/>
        </w:rPr>
        <w:t xml:space="preserve">Simón de Guerrero </w:t>
      </w:r>
      <w:r w:rsidRPr="00883CA4">
        <w:rPr>
          <w:rFonts w:ascii="Palatino Linotype" w:hAnsi="Palatino Linotype"/>
          <w:i/>
          <w:iCs/>
          <w:color w:val="222222"/>
          <w:sz w:val="22"/>
          <w:szCs w:val="22"/>
          <w:lang w:eastAsia="es-MX"/>
        </w:rPr>
        <w:t>al 26 de noviembre de 2019.</w:t>
      </w:r>
      <w:r>
        <w:rPr>
          <w:rFonts w:ascii="Palatino Linotype" w:hAnsi="Palatino Linotype"/>
          <w:i/>
          <w:iCs/>
          <w:color w:val="222222"/>
          <w:sz w:val="22"/>
          <w:szCs w:val="22"/>
          <w:lang w:eastAsia="es-MX"/>
        </w:rPr>
        <w:t xml:space="preserve"> </w:t>
      </w:r>
    </w:p>
    <w:p w:rsidR="009C544E" w:rsidRDefault="009C544E" w:rsidP="009C544E">
      <w:pPr>
        <w:ind w:left="851" w:right="902"/>
        <w:jc w:val="both"/>
        <w:rPr>
          <w:rFonts w:ascii="Palatino Linotype" w:hAnsi="Palatino Linotype"/>
          <w:i/>
          <w:iCs/>
          <w:color w:val="222222"/>
          <w:sz w:val="22"/>
          <w:szCs w:val="22"/>
          <w:lang w:eastAsia="es-MX"/>
        </w:rPr>
      </w:pPr>
    </w:p>
    <w:p w:rsidR="009C544E" w:rsidRDefault="009C544E" w:rsidP="009C544E">
      <w:pPr>
        <w:ind w:left="851" w:right="902"/>
        <w:jc w:val="both"/>
        <w:rPr>
          <w:rFonts w:ascii="Palatino Linotype" w:hAnsi="Palatino Linotype"/>
          <w:i/>
          <w:iCs/>
          <w:color w:val="222222"/>
          <w:sz w:val="22"/>
          <w:szCs w:val="22"/>
          <w:lang w:eastAsia="es-MX"/>
        </w:rPr>
      </w:pPr>
      <w:r w:rsidRPr="0016529C">
        <w:rPr>
          <w:rFonts w:ascii="Palatino Linotype" w:hAnsi="Palatino Linotype"/>
          <w:i/>
          <w:iCs/>
          <w:color w:val="222222"/>
          <w:sz w:val="22"/>
          <w:szCs w:val="22"/>
          <w:lang w:eastAsia="es-MX"/>
        </w:rPr>
        <w:t>Debiendo notificar a</w:t>
      </w:r>
      <w:r>
        <w:rPr>
          <w:rFonts w:ascii="Palatino Linotype" w:hAnsi="Palatino Linotype"/>
          <w:i/>
          <w:iCs/>
          <w:color w:val="222222"/>
          <w:sz w:val="22"/>
          <w:szCs w:val="22"/>
          <w:lang w:eastAsia="es-MX"/>
        </w:rPr>
        <w:t xml:space="preserve">l </w:t>
      </w:r>
      <w:r w:rsidRPr="0016529C">
        <w:rPr>
          <w:rFonts w:ascii="Palatino Linotype" w:hAnsi="Palatino Linotype"/>
          <w:b/>
          <w:i/>
          <w:iCs/>
          <w:color w:val="222222"/>
          <w:sz w:val="22"/>
          <w:szCs w:val="22"/>
          <w:lang w:eastAsia="es-MX"/>
        </w:rPr>
        <w:t>RECURRENTE</w:t>
      </w:r>
      <w:r w:rsidRPr="0016529C">
        <w:rPr>
          <w:rFonts w:ascii="Palatino Linotype" w:hAnsi="Palatino Linotype"/>
          <w:i/>
          <w:iCs/>
          <w:color w:val="222222"/>
          <w:sz w:val="22"/>
          <w:szCs w:val="22"/>
          <w:lang w:eastAsia="es-MX"/>
        </w:rPr>
        <w:t xml:space="preserve"> el Acuerdo de Clasificación que emita el Comité de Transparencia, con</w:t>
      </w:r>
      <w:r>
        <w:rPr>
          <w:rFonts w:ascii="Palatino Linotype" w:hAnsi="Palatino Linotype"/>
          <w:i/>
          <w:iCs/>
          <w:color w:val="222222"/>
          <w:sz w:val="22"/>
          <w:szCs w:val="22"/>
          <w:lang w:eastAsia="es-MX"/>
        </w:rPr>
        <w:t xml:space="preserve"> motivo de la versión pública</w:t>
      </w:r>
      <w:r w:rsidRPr="0016529C">
        <w:rPr>
          <w:rFonts w:ascii="Palatino Linotype" w:hAnsi="Palatino Linotype"/>
          <w:i/>
          <w:iCs/>
          <w:color w:val="222222"/>
          <w:sz w:val="22"/>
          <w:szCs w:val="22"/>
          <w:lang w:eastAsia="es-MX"/>
        </w:rPr>
        <w:t>.</w:t>
      </w:r>
    </w:p>
    <w:p w:rsidR="009C544E" w:rsidRDefault="009C544E" w:rsidP="009C544E">
      <w:pPr>
        <w:ind w:left="851" w:right="902"/>
        <w:jc w:val="both"/>
        <w:rPr>
          <w:rFonts w:ascii="Palatino Linotype" w:hAnsi="Palatino Linotype"/>
          <w:i/>
          <w:iCs/>
          <w:color w:val="222222"/>
          <w:sz w:val="22"/>
          <w:szCs w:val="22"/>
          <w:lang w:eastAsia="es-MX"/>
        </w:rPr>
      </w:pPr>
    </w:p>
    <w:p w:rsidR="009C544E" w:rsidRPr="0016529C" w:rsidRDefault="009C544E" w:rsidP="009C544E">
      <w:pPr>
        <w:ind w:left="851" w:right="902"/>
        <w:jc w:val="both"/>
        <w:rPr>
          <w:rFonts w:ascii="Palatino Linotype" w:hAnsi="Palatino Linotype"/>
          <w:i/>
          <w:iCs/>
          <w:color w:val="222222"/>
          <w:sz w:val="22"/>
          <w:szCs w:val="22"/>
          <w:lang w:eastAsia="es-MX"/>
        </w:rPr>
      </w:pPr>
      <w:r w:rsidRPr="00A10B48">
        <w:rPr>
          <w:rFonts w:ascii="Palatino Linotype" w:hAnsi="Palatino Linotype"/>
          <w:i/>
          <w:iCs/>
          <w:color w:val="222222"/>
          <w:sz w:val="22"/>
          <w:szCs w:val="22"/>
          <w:lang w:eastAsia="es-MX"/>
        </w:rPr>
        <w:t xml:space="preserve">Para el caso de que </w:t>
      </w:r>
      <w:r w:rsidRPr="00A10B48">
        <w:rPr>
          <w:rFonts w:ascii="Palatino Linotype" w:hAnsi="Palatino Linotype"/>
          <w:b/>
          <w:i/>
          <w:iCs/>
          <w:color w:val="222222"/>
          <w:sz w:val="22"/>
          <w:szCs w:val="22"/>
          <w:lang w:eastAsia="es-MX"/>
        </w:rPr>
        <w:t xml:space="preserve">EL SUJETO OBLIGADO </w:t>
      </w:r>
      <w:r w:rsidRPr="00A10B48">
        <w:rPr>
          <w:rFonts w:ascii="Palatino Linotype" w:hAnsi="Palatino Linotype"/>
          <w:i/>
          <w:iCs/>
          <w:color w:val="222222"/>
          <w:sz w:val="22"/>
          <w:szCs w:val="22"/>
          <w:lang w:eastAsia="es-MX"/>
        </w:rPr>
        <w:t xml:space="preserve">no cuente con la información de la que se está ordenando su entrega, deberá hacerlo del conocimiento del </w:t>
      </w:r>
      <w:r w:rsidRPr="00A10B48">
        <w:rPr>
          <w:rFonts w:ascii="Palatino Linotype" w:hAnsi="Palatino Linotype"/>
          <w:b/>
          <w:i/>
          <w:iCs/>
          <w:color w:val="222222"/>
          <w:sz w:val="22"/>
          <w:szCs w:val="22"/>
          <w:lang w:eastAsia="es-MX"/>
        </w:rPr>
        <w:t xml:space="preserve">RECURRENTE </w:t>
      </w:r>
      <w:r w:rsidRPr="00A10B48">
        <w:rPr>
          <w:rFonts w:ascii="Palatino Linotype" w:hAnsi="Palatino Linotype"/>
          <w:i/>
          <w:iCs/>
          <w:color w:val="222222"/>
          <w:sz w:val="22"/>
          <w:szCs w:val="22"/>
          <w:lang w:eastAsia="es-MX"/>
        </w:rPr>
        <w:t>al momento de dar cumplimiento a la presente resolución e manera fundada y motivada.”</w:t>
      </w:r>
    </w:p>
    <w:p w:rsidR="009C544E" w:rsidRPr="00476E9A" w:rsidRDefault="00476E9A" w:rsidP="00476E9A">
      <w:pPr>
        <w:pStyle w:val="Prrafodelista"/>
        <w:widowControl w:val="0"/>
        <w:numPr>
          <w:ilvl w:val="0"/>
          <w:numId w:val="1"/>
        </w:numPr>
        <w:tabs>
          <w:tab w:val="left" w:pos="1701"/>
        </w:tabs>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76E9A">
        <w:rPr>
          <w:rFonts w:ascii="Palatino Linotype" w:hAnsi="Palatino Linotype"/>
          <w:b/>
          <w:szCs w:val="17"/>
          <w:lang w:eastAsia="es-ES_tradnl"/>
        </w:rPr>
        <w:t xml:space="preserve">Notifíquese </w:t>
      </w:r>
      <w:r w:rsidRPr="00476E9A">
        <w:rPr>
          <w:rFonts w:ascii="Palatino Linotype" w:hAnsi="Palatino Linotype"/>
          <w:szCs w:val="17"/>
          <w:lang w:eastAsia="es-ES_tradnl"/>
        </w:rPr>
        <w:t xml:space="preserve">al Titular de la Unidad de Transparencia del </w:t>
      </w:r>
      <w:r w:rsidRPr="00476E9A">
        <w:rPr>
          <w:rFonts w:ascii="Palatino Linotype" w:hAnsi="Palatino Linotype"/>
          <w:b/>
          <w:szCs w:val="17"/>
          <w:lang w:eastAsia="es-ES_tradnl"/>
        </w:rPr>
        <w:t>SUJETO OBLIGADO</w:t>
      </w:r>
      <w:r w:rsidRPr="00476E9A">
        <w:rPr>
          <w:rFonts w:ascii="Palatino Linotype" w:hAnsi="Palatino Linotype"/>
          <w:szCs w:val="17"/>
          <w:lang w:eastAsia="es-ES_tradnl"/>
        </w:rPr>
        <w:t xml:space="preserve"> para que, conforme a los artículos 186, último párrafo y 189, párrafo segundo de la Ley de Transparencia y Acceso a la Información Pública del Estado de México y Municipios, dé cumplimiento a lo ordenado dentro del plazo de veinte días hábiles, debiendo informar a este Instituto en un plazo de tres días hábiles siguientes sobre el cumplimiento dado a la resolución</w:t>
      </w:r>
      <w:r w:rsidR="009C544E" w:rsidRPr="00476E9A">
        <w:rPr>
          <w:rFonts w:ascii="Palatino Linotype" w:hAnsi="Palatino Linotype"/>
          <w:shd w:val="clear" w:color="auto" w:fill="FFFFFF"/>
        </w:rPr>
        <w:t>.</w:t>
      </w:r>
    </w:p>
    <w:p w:rsidR="009C544E" w:rsidRPr="0016529C" w:rsidRDefault="009C544E" w:rsidP="009C544E">
      <w:pPr>
        <w:pStyle w:val="Prrafodelista"/>
        <w:widowControl w:val="0"/>
        <w:numPr>
          <w:ilvl w:val="0"/>
          <w:numId w:val="1"/>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16529C">
        <w:rPr>
          <w:rFonts w:ascii="Palatino Linotype" w:hAnsi="Palatino Linotype"/>
          <w:b/>
          <w:szCs w:val="17"/>
          <w:lang w:eastAsia="es-ES_tradnl"/>
        </w:rPr>
        <w:t>Notifíquese</w:t>
      </w:r>
      <w:r w:rsidRPr="0016529C">
        <w:rPr>
          <w:rFonts w:ascii="Palatino Linotype" w:hAnsi="Palatino Linotype"/>
          <w:szCs w:val="17"/>
          <w:lang w:eastAsia="es-ES_tradnl"/>
        </w:rPr>
        <w:t xml:space="preserve"> a</w:t>
      </w:r>
      <w:r>
        <w:rPr>
          <w:rFonts w:ascii="Palatino Linotype" w:hAnsi="Palatino Linotype"/>
          <w:szCs w:val="17"/>
          <w:lang w:eastAsia="es-ES_tradnl"/>
        </w:rPr>
        <w:t xml:space="preserve">l </w:t>
      </w:r>
      <w:r w:rsidRPr="0016529C">
        <w:rPr>
          <w:rFonts w:ascii="Palatino Linotype" w:hAnsi="Palatino Linotype" w:cs="Arial"/>
          <w:b/>
        </w:rPr>
        <w:t>RECURRENTE</w:t>
      </w:r>
      <w:r w:rsidRPr="0016529C">
        <w:rPr>
          <w:rFonts w:ascii="Palatino Linotype" w:hAnsi="Palatino Linotype"/>
          <w:szCs w:val="17"/>
          <w:lang w:eastAsia="es-ES_tradnl"/>
        </w:rPr>
        <w:t xml:space="preserve"> la </w:t>
      </w:r>
      <w:r w:rsidRPr="0016529C">
        <w:rPr>
          <w:rFonts w:ascii="Palatino Linotype" w:hAnsi="Palatino Linotype" w:cs="Arial"/>
        </w:rPr>
        <w:t>presente</w:t>
      </w:r>
      <w:r w:rsidRPr="0016529C">
        <w:rPr>
          <w:rFonts w:ascii="Palatino Linotype" w:hAnsi="Palatino Linotype"/>
          <w:szCs w:val="17"/>
          <w:lang w:eastAsia="es-ES_tradnl"/>
        </w:rPr>
        <w:t xml:space="preserve"> </w:t>
      </w:r>
      <w:r w:rsidRPr="0016529C">
        <w:rPr>
          <w:rFonts w:ascii="Palatino Linotype" w:hAnsi="Palatino Linotype"/>
          <w:shd w:val="clear" w:color="auto" w:fill="FFFFFF"/>
        </w:rPr>
        <w:t>resolución</w:t>
      </w:r>
      <w:r w:rsidRPr="0016529C">
        <w:rPr>
          <w:rFonts w:ascii="Palatino Linotype" w:hAnsi="Palatino Linotype"/>
          <w:szCs w:val="17"/>
          <w:lang w:eastAsia="es-ES_tradnl"/>
        </w:rPr>
        <w:t>.</w:t>
      </w:r>
    </w:p>
    <w:p w:rsidR="009C544E" w:rsidRPr="0016529C" w:rsidRDefault="009C544E" w:rsidP="009C544E">
      <w:pPr>
        <w:pStyle w:val="Prrafodelista"/>
        <w:widowControl w:val="0"/>
        <w:numPr>
          <w:ilvl w:val="0"/>
          <w:numId w:val="1"/>
        </w:numPr>
        <w:tabs>
          <w:tab w:val="left" w:pos="1701"/>
        </w:tabs>
        <w:autoSpaceDE w:val="0"/>
        <w:autoSpaceDN w:val="0"/>
        <w:adjustRightInd w:val="0"/>
        <w:spacing w:before="240" w:after="100" w:afterAutospacing="1" w:line="360" w:lineRule="auto"/>
        <w:ind w:left="0" w:firstLine="0"/>
        <w:jc w:val="both"/>
        <w:rPr>
          <w:rFonts w:ascii="Palatino Linotype" w:hAnsi="Palatino Linotype"/>
          <w:szCs w:val="17"/>
          <w:lang w:eastAsia="es-ES_tradnl"/>
        </w:rPr>
      </w:pPr>
      <w:r w:rsidRPr="0016529C">
        <w:rPr>
          <w:rFonts w:ascii="Palatino Linotype" w:hAnsi="Palatino Linotype"/>
          <w:b/>
          <w:szCs w:val="17"/>
          <w:lang w:eastAsia="es-ES_tradnl"/>
        </w:rPr>
        <w:t>Hágase</w:t>
      </w:r>
      <w:r w:rsidRPr="0016529C">
        <w:rPr>
          <w:rFonts w:ascii="Palatino Linotype" w:hAnsi="Palatino Linotype"/>
          <w:szCs w:val="17"/>
          <w:lang w:eastAsia="es-ES_tradnl"/>
        </w:rPr>
        <w:t xml:space="preserve"> </w:t>
      </w:r>
      <w:r w:rsidRPr="0016529C">
        <w:rPr>
          <w:rFonts w:ascii="Palatino Linotype" w:hAnsi="Palatino Linotype"/>
          <w:b/>
          <w:szCs w:val="17"/>
          <w:lang w:eastAsia="es-ES_tradnl"/>
        </w:rPr>
        <w:t>del conocimiento</w:t>
      </w:r>
      <w:r w:rsidRPr="0016529C">
        <w:rPr>
          <w:rFonts w:ascii="Palatino Linotype" w:hAnsi="Palatino Linotype"/>
          <w:szCs w:val="17"/>
          <w:lang w:eastAsia="es-ES_tradnl"/>
        </w:rPr>
        <w:t xml:space="preserve"> </w:t>
      </w:r>
      <w:r w:rsidRPr="0016529C">
        <w:rPr>
          <w:rFonts w:ascii="Palatino Linotype" w:hAnsi="Palatino Linotype"/>
        </w:rPr>
        <w:t>de</w:t>
      </w:r>
      <w:r>
        <w:rPr>
          <w:rFonts w:ascii="Palatino Linotype" w:hAnsi="Palatino Linotype"/>
        </w:rPr>
        <w:t xml:space="preserve">l </w:t>
      </w:r>
      <w:r w:rsidRPr="0016529C">
        <w:rPr>
          <w:rFonts w:ascii="Palatino Linotype" w:hAnsi="Palatino Linotype" w:cs="Arial"/>
          <w:b/>
        </w:rPr>
        <w:t>RECURRENTE</w:t>
      </w:r>
      <w:r w:rsidRPr="0016529C">
        <w:rPr>
          <w:rFonts w:ascii="Palatino Linotype" w:hAnsi="Palatino Linotype"/>
        </w:rPr>
        <w:t xml:space="preserve"> </w:t>
      </w:r>
      <w:r w:rsidRPr="0016529C">
        <w:rPr>
          <w:rFonts w:ascii="Palatino Linotype" w:hAnsi="Palatino Linotype"/>
          <w:szCs w:val="17"/>
          <w:lang w:eastAsia="es-ES_tradnl"/>
        </w:rPr>
        <w:t xml:space="preserve">que, de conformidad </w:t>
      </w:r>
      <w:r w:rsidRPr="0016529C">
        <w:rPr>
          <w:rFonts w:ascii="Palatino Linotype" w:hAnsi="Palatino Linotype" w:cs="Arial"/>
        </w:rPr>
        <w:t>con</w:t>
      </w:r>
      <w:r w:rsidRPr="0016529C">
        <w:rPr>
          <w:rFonts w:ascii="Palatino Linotype" w:hAnsi="Palatino Linotype"/>
          <w:szCs w:val="17"/>
          <w:lang w:eastAsia="es-ES_tradnl"/>
        </w:rPr>
        <w:t xml:space="preserve"> lo </w:t>
      </w:r>
      <w:r w:rsidRPr="0016529C">
        <w:rPr>
          <w:rFonts w:ascii="Palatino Linotype" w:hAnsi="Palatino Linotype" w:cs="Arial"/>
        </w:rPr>
        <w:t>establecido</w:t>
      </w:r>
      <w:r w:rsidRPr="0016529C">
        <w:rPr>
          <w:rFonts w:ascii="Palatino Linotype" w:hAnsi="Palatino Linotype"/>
          <w:szCs w:val="17"/>
          <w:lang w:eastAsia="es-ES_tradnl"/>
        </w:rPr>
        <w:t xml:space="preserve"> en el artículo 196 de la Ley de </w:t>
      </w:r>
      <w:r w:rsidRPr="0016529C">
        <w:rPr>
          <w:rFonts w:ascii="Palatino Linotype" w:hAnsi="Palatino Linotype" w:cs="Arial"/>
        </w:rPr>
        <w:t>Transparencia</w:t>
      </w:r>
      <w:r w:rsidRPr="0016529C">
        <w:rPr>
          <w:rFonts w:ascii="Palatino Linotype" w:hAnsi="Palatino Linotype"/>
          <w:szCs w:val="17"/>
          <w:lang w:eastAsia="es-ES_tradnl"/>
        </w:rPr>
        <w:t xml:space="preserve"> y </w:t>
      </w:r>
      <w:r w:rsidRPr="0016529C">
        <w:rPr>
          <w:rFonts w:ascii="Palatino Linotype" w:hAnsi="Palatino Linotype" w:cs="Arial"/>
        </w:rPr>
        <w:t>Acceso</w:t>
      </w:r>
      <w:r w:rsidRPr="0016529C">
        <w:rPr>
          <w:rFonts w:ascii="Palatino Linotype" w:hAnsi="Palatino Linotype"/>
          <w:szCs w:val="17"/>
          <w:lang w:eastAsia="es-ES_tradnl"/>
        </w:rPr>
        <w:t xml:space="preserve"> a la Información </w:t>
      </w:r>
      <w:r w:rsidRPr="0016529C">
        <w:rPr>
          <w:rFonts w:ascii="Palatino Linotype" w:hAnsi="Palatino Linotype"/>
          <w:lang w:eastAsia="es-ES_tradnl"/>
        </w:rPr>
        <w:t>Pública</w:t>
      </w:r>
      <w:r w:rsidRPr="0016529C">
        <w:rPr>
          <w:rFonts w:ascii="Palatino Linotype" w:hAnsi="Palatino Linotype"/>
          <w:szCs w:val="17"/>
          <w:lang w:eastAsia="es-ES_tradnl"/>
        </w:rPr>
        <w:t xml:space="preserve"> del Estado de México y Municipios, podrá impugnarla vía Juicio de Amparo en los términos de las leyes aplicables.</w:t>
      </w:r>
    </w:p>
    <w:p w:rsidR="00F8249E" w:rsidRPr="00F8249E" w:rsidRDefault="00F8249E" w:rsidP="00F8249E">
      <w:pPr>
        <w:tabs>
          <w:tab w:val="left" w:pos="709"/>
        </w:tabs>
        <w:spacing w:line="360" w:lineRule="auto"/>
        <w:ind w:right="51"/>
        <w:jc w:val="both"/>
        <w:rPr>
          <w:rFonts w:ascii="Palatino Linotype" w:hAnsi="Palatino Linotype"/>
          <w:color w:val="222222"/>
          <w:szCs w:val="17"/>
          <w:lang w:eastAsia="es-ES_tradnl"/>
        </w:rPr>
      </w:pPr>
      <w:r w:rsidRPr="00F8249E">
        <w:rPr>
          <w:rFonts w:ascii="Palatino Linotype" w:hAnsi="Palatino Linotype" w:cs="Arial"/>
        </w:rPr>
        <w:t>ASÍ LO RESUELVE, POR UNANIMIDAD DE VOTOS EL PLENO DEL</w:t>
      </w:r>
      <w:r w:rsidRPr="00F8249E">
        <w:rPr>
          <w:rFonts w:ascii="Palatino Linotype" w:eastAsia="Arial Unicode MS" w:hAnsi="Palatino Linotype" w:cs="Arial"/>
        </w:rPr>
        <w:t xml:space="preserve"> INSTITUTO DE </w:t>
      </w:r>
      <w:r w:rsidRPr="00F8249E">
        <w:rPr>
          <w:rFonts w:ascii="Palatino Linotype" w:hAnsi="Palatino Linotype"/>
          <w:lang w:eastAsia="en-US"/>
        </w:rPr>
        <w:t>TRANSPARENCIA</w:t>
      </w:r>
      <w:r w:rsidRPr="00F8249E">
        <w:rPr>
          <w:rFonts w:ascii="Palatino Linotype" w:eastAsia="Arial Unicode MS" w:hAnsi="Palatino Linotype" w:cs="Arial"/>
        </w:rPr>
        <w:t>, ACCESO A LA INFORMACIÓN PÚBLICA Y PROTECCIÓN DE DATOS PERSONALES DEL ESTADO DE MÉXICO Y MUNICIPIOS</w:t>
      </w:r>
      <w:r w:rsidRPr="00F8249E">
        <w:rPr>
          <w:rFonts w:ascii="Palatino Linotype" w:hAnsi="Palatino Linotype" w:cs="Arial"/>
        </w:rPr>
        <w:t>, CONFORMADO POR LOS COMISIONADOS ZULEMA MARTÍNEZ SÁNCHEZ</w:t>
      </w:r>
      <w:r w:rsidR="003E7214">
        <w:rPr>
          <w:rFonts w:ascii="Palatino Linotype" w:hAnsi="Palatino Linotype" w:cs="Arial"/>
        </w:rPr>
        <w:t>, EMITIENDO VOTO PARTICULAR</w:t>
      </w:r>
      <w:r w:rsidRPr="00F8249E">
        <w:rPr>
          <w:rFonts w:ascii="Palatino Linotype" w:hAnsi="Palatino Linotype" w:cs="Arial"/>
        </w:rPr>
        <w:t xml:space="preserve">; EVA ABAID YAPUR; JOSÉ GUADALUPE </w:t>
      </w:r>
      <w:r w:rsidRPr="00F8249E">
        <w:rPr>
          <w:rFonts w:ascii="Palatino Linotype" w:hAnsi="Palatino Linotype" w:cs="Arial"/>
        </w:rPr>
        <w:lastRenderedPageBreak/>
        <w:t>LUNA HERNÁNDEZ; JAVIER MARTÍNEZ CRUZ</w:t>
      </w:r>
      <w:r w:rsidR="003E7214">
        <w:rPr>
          <w:rFonts w:ascii="Palatino Linotype" w:hAnsi="Palatino Linotype" w:cs="Arial"/>
        </w:rPr>
        <w:t>, EMITIENDO VOTO PARTICULAR</w:t>
      </w:r>
      <w:r w:rsidRPr="00F8249E">
        <w:rPr>
          <w:rFonts w:ascii="Palatino Linotype" w:hAnsi="Palatino Linotype" w:cs="Arial"/>
        </w:rPr>
        <w:t xml:space="preserve"> Y LUIS GUSTAVO PARRA NORIEGA; EN</w:t>
      </w:r>
      <w:r w:rsidRPr="00F8249E">
        <w:rPr>
          <w:rFonts w:ascii="Palatino Linotype" w:hAnsi="Palatino Linotype" w:cs="Arial"/>
          <w:shd w:val="clear" w:color="auto" w:fill="FFFFFF" w:themeFill="background1"/>
        </w:rPr>
        <w:t xml:space="preserve"> LA</w:t>
      </w:r>
      <w:r w:rsidRPr="00F8249E">
        <w:rPr>
          <w:rFonts w:ascii="Palatino Linotype" w:hAnsi="Palatino Linotype" w:cs="Arial"/>
        </w:rPr>
        <w:t xml:space="preserve"> DÉCIMA SESIÓN ORDINARIA DE FECHA DIECINUEVE DE MARZO DE DOS MIL VEINTE,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9C544E" w:rsidRPr="00FE5D72" w:rsidTr="00E60FD4">
        <w:trPr>
          <w:jc w:val="center"/>
        </w:trPr>
        <w:tc>
          <w:tcPr>
            <w:tcW w:w="10365" w:type="dxa"/>
            <w:gridSpan w:val="2"/>
          </w:tcPr>
          <w:p w:rsidR="009C544E" w:rsidRDefault="009C544E" w:rsidP="00E60FD4">
            <w:pPr>
              <w:jc w:val="center"/>
              <w:rPr>
                <w:rFonts w:ascii="Palatino Linotype" w:hAnsi="Palatino Linotype" w:cs="Arial"/>
                <w:b/>
              </w:rPr>
            </w:pPr>
          </w:p>
          <w:p w:rsidR="009C544E" w:rsidRDefault="009C544E" w:rsidP="00E60FD4">
            <w:pPr>
              <w:jc w:val="center"/>
              <w:rPr>
                <w:rFonts w:ascii="Palatino Linotype" w:hAnsi="Palatino Linotype" w:cs="Arial"/>
                <w:b/>
              </w:rPr>
            </w:pPr>
          </w:p>
          <w:p w:rsidR="009C544E" w:rsidRDefault="009C544E"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Zulema Martínez Sánchez</w:t>
            </w:r>
          </w:p>
          <w:p w:rsidR="009C544E" w:rsidRPr="00FE5D72" w:rsidRDefault="009C544E" w:rsidP="00E60FD4">
            <w:pPr>
              <w:jc w:val="center"/>
              <w:rPr>
                <w:rFonts w:ascii="Palatino Linotype" w:hAnsi="Palatino Linotype" w:cs="Arial"/>
                <w:b/>
              </w:rPr>
            </w:pPr>
            <w:r w:rsidRPr="00FE5D72">
              <w:rPr>
                <w:rFonts w:ascii="Palatino Linotype" w:hAnsi="Palatino Linotype" w:cs="Arial"/>
              </w:rPr>
              <w:t>Comisionada Presidenta</w:t>
            </w: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 xml:space="preserve">(RÚBRICA) </w:t>
            </w:r>
          </w:p>
        </w:tc>
      </w:tr>
      <w:tr w:rsidR="009C544E" w:rsidRPr="00FE5D72" w:rsidTr="00E60FD4">
        <w:trPr>
          <w:jc w:val="center"/>
        </w:trPr>
        <w:tc>
          <w:tcPr>
            <w:tcW w:w="5182" w:type="dxa"/>
          </w:tcPr>
          <w:p w:rsidR="009C544E" w:rsidRDefault="009C544E" w:rsidP="00E60FD4">
            <w:pPr>
              <w:jc w:val="center"/>
              <w:rPr>
                <w:rFonts w:ascii="Palatino Linotype" w:hAnsi="Palatino Linotype" w:cs="Arial"/>
                <w:b/>
              </w:rPr>
            </w:pPr>
          </w:p>
          <w:p w:rsidR="009C544E" w:rsidRDefault="009C544E" w:rsidP="00E60FD4">
            <w:pPr>
              <w:jc w:val="center"/>
              <w:rPr>
                <w:rFonts w:ascii="Palatino Linotype" w:hAnsi="Palatino Linotype" w:cs="Arial"/>
                <w:b/>
              </w:rPr>
            </w:pPr>
          </w:p>
          <w:p w:rsidR="00A10B48" w:rsidRPr="00FE5D72" w:rsidRDefault="00A10B48"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 xml:space="preserve">Eva </w:t>
            </w:r>
            <w:proofErr w:type="spellStart"/>
            <w:r w:rsidRPr="00FE5D72">
              <w:rPr>
                <w:rFonts w:ascii="Palatino Linotype" w:hAnsi="Palatino Linotype" w:cs="Arial"/>
                <w:b/>
              </w:rPr>
              <w:t>Abaid</w:t>
            </w:r>
            <w:proofErr w:type="spellEnd"/>
            <w:r w:rsidRPr="00FE5D72">
              <w:rPr>
                <w:rFonts w:ascii="Palatino Linotype" w:hAnsi="Palatino Linotype" w:cs="Arial"/>
                <w:b/>
              </w:rPr>
              <w:t xml:space="preserve"> </w:t>
            </w:r>
            <w:proofErr w:type="spellStart"/>
            <w:r w:rsidRPr="00FE5D72">
              <w:rPr>
                <w:rFonts w:ascii="Palatino Linotype" w:hAnsi="Palatino Linotype" w:cs="Arial"/>
                <w:b/>
              </w:rPr>
              <w:t>Yapur</w:t>
            </w:r>
            <w:proofErr w:type="spellEnd"/>
          </w:p>
          <w:p w:rsidR="009C544E" w:rsidRPr="00FE5D72" w:rsidRDefault="009C544E" w:rsidP="00E60FD4">
            <w:pPr>
              <w:jc w:val="center"/>
              <w:rPr>
                <w:rFonts w:ascii="Palatino Linotype" w:hAnsi="Palatino Linotype" w:cs="Arial"/>
              </w:rPr>
            </w:pPr>
            <w:r w:rsidRPr="00FE5D72">
              <w:rPr>
                <w:rFonts w:ascii="Palatino Linotype" w:hAnsi="Palatino Linotype" w:cs="Arial"/>
              </w:rPr>
              <w:t>Comisionada</w:t>
            </w: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(RÚBRICA)</w:t>
            </w:r>
          </w:p>
        </w:tc>
        <w:tc>
          <w:tcPr>
            <w:tcW w:w="5183" w:type="dxa"/>
          </w:tcPr>
          <w:p w:rsidR="009C544E" w:rsidRDefault="009C544E" w:rsidP="00E60FD4">
            <w:pPr>
              <w:jc w:val="center"/>
              <w:rPr>
                <w:rFonts w:ascii="Palatino Linotype" w:hAnsi="Palatino Linotype" w:cs="Arial"/>
                <w:b/>
              </w:rPr>
            </w:pPr>
          </w:p>
          <w:p w:rsidR="00A10B48" w:rsidRDefault="00A10B48"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José Guadalupe Luna Hernández</w:t>
            </w:r>
          </w:p>
          <w:p w:rsidR="009C544E" w:rsidRPr="00FE5D72" w:rsidRDefault="009C544E" w:rsidP="00E60FD4">
            <w:pPr>
              <w:jc w:val="center"/>
              <w:rPr>
                <w:rFonts w:ascii="Palatino Linotype" w:hAnsi="Palatino Linotype" w:cs="Arial"/>
              </w:rPr>
            </w:pPr>
            <w:r w:rsidRPr="00FE5D72">
              <w:rPr>
                <w:rFonts w:ascii="Palatino Linotype" w:hAnsi="Palatino Linotype" w:cs="Arial"/>
              </w:rPr>
              <w:t>Comisionado</w:t>
            </w: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(RÚBRICA)</w:t>
            </w:r>
          </w:p>
        </w:tc>
      </w:tr>
      <w:tr w:rsidR="009C544E" w:rsidRPr="00FE5D72" w:rsidTr="00E60FD4">
        <w:trPr>
          <w:jc w:val="center"/>
        </w:trPr>
        <w:tc>
          <w:tcPr>
            <w:tcW w:w="5182" w:type="dxa"/>
          </w:tcPr>
          <w:p w:rsidR="009C544E" w:rsidRDefault="009C544E" w:rsidP="00E60FD4">
            <w:pPr>
              <w:jc w:val="center"/>
              <w:rPr>
                <w:rFonts w:ascii="Palatino Linotype" w:hAnsi="Palatino Linotype" w:cs="Arial"/>
                <w:b/>
              </w:rPr>
            </w:pPr>
          </w:p>
          <w:p w:rsidR="009C544E" w:rsidRDefault="009C544E" w:rsidP="00E60FD4">
            <w:pPr>
              <w:jc w:val="center"/>
              <w:rPr>
                <w:rFonts w:ascii="Palatino Linotype" w:hAnsi="Palatino Linotype" w:cs="Arial"/>
                <w:b/>
              </w:rPr>
            </w:pPr>
          </w:p>
          <w:p w:rsidR="009C544E" w:rsidRDefault="009C544E"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Javier Martínez Cruz</w:t>
            </w:r>
          </w:p>
          <w:p w:rsidR="009C544E" w:rsidRPr="00FE5D72" w:rsidRDefault="009C544E" w:rsidP="00E60FD4">
            <w:pPr>
              <w:jc w:val="center"/>
              <w:rPr>
                <w:rFonts w:ascii="Palatino Linotype" w:hAnsi="Palatino Linotype" w:cs="Arial"/>
              </w:rPr>
            </w:pPr>
            <w:r w:rsidRPr="00FE5D72">
              <w:rPr>
                <w:rFonts w:ascii="Palatino Linotype" w:hAnsi="Palatino Linotype" w:cs="Arial"/>
              </w:rPr>
              <w:t>Comisionado</w:t>
            </w:r>
          </w:p>
          <w:p w:rsidR="009C544E" w:rsidRPr="00FE5D72" w:rsidRDefault="009C544E" w:rsidP="00E60FD4">
            <w:pPr>
              <w:jc w:val="center"/>
              <w:rPr>
                <w:rFonts w:ascii="Palatino Linotype" w:hAnsi="Palatino Linotype" w:cs="Arial"/>
              </w:rPr>
            </w:pPr>
            <w:r w:rsidRPr="00FE5D72">
              <w:rPr>
                <w:rFonts w:ascii="Palatino Linotype" w:hAnsi="Palatino Linotype" w:cs="Arial"/>
                <w:b/>
              </w:rPr>
              <w:t>(RÚBRICA)</w:t>
            </w:r>
          </w:p>
        </w:tc>
        <w:tc>
          <w:tcPr>
            <w:tcW w:w="5183" w:type="dxa"/>
          </w:tcPr>
          <w:p w:rsidR="009C544E" w:rsidRDefault="009C544E" w:rsidP="00E60FD4">
            <w:pPr>
              <w:jc w:val="center"/>
              <w:rPr>
                <w:rFonts w:ascii="Palatino Linotype" w:hAnsi="Palatino Linotype" w:cs="Arial"/>
                <w:b/>
              </w:rPr>
            </w:pPr>
          </w:p>
          <w:p w:rsidR="009C544E" w:rsidRDefault="009C544E" w:rsidP="00E60FD4">
            <w:pPr>
              <w:jc w:val="center"/>
              <w:rPr>
                <w:rFonts w:ascii="Palatino Linotype" w:hAnsi="Palatino Linotype" w:cs="Arial"/>
                <w:b/>
              </w:rPr>
            </w:pPr>
          </w:p>
          <w:p w:rsidR="009C544E" w:rsidRDefault="009C544E"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Luis Gustavo Parra Noriega</w:t>
            </w:r>
          </w:p>
          <w:p w:rsidR="009C544E" w:rsidRPr="00FE5D72" w:rsidRDefault="009C544E" w:rsidP="00E60FD4">
            <w:pPr>
              <w:jc w:val="center"/>
              <w:rPr>
                <w:rFonts w:ascii="Palatino Linotype" w:hAnsi="Palatino Linotype" w:cs="Arial"/>
              </w:rPr>
            </w:pPr>
            <w:r w:rsidRPr="00FE5D72">
              <w:rPr>
                <w:rFonts w:ascii="Palatino Linotype" w:hAnsi="Palatino Linotype" w:cs="Arial"/>
              </w:rPr>
              <w:t>Comisionado</w:t>
            </w: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(RÚBRICA)</w:t>
            </w:r>
          </w:p>
        </w:tc>
      </w:tr>
      <w:tr w:rsidR="009C544E" w:rsidRPr="00FE5D72" w:rsidTr="00E60FD4">
        <w:trPr>
          <w:jc w:val="center"/>
        </w:trPr>
        <w:tc>
          <w:tcPr>
            <w:tcW w:w="10365" w:type="dxa"/>
            <w:gridSpan w:val="2"/>
          </w:tcPr>
          <w:p w:rsidR="009C544E" w:rsidRDefault="009C544E" w:rsidP="00E60FD4">
            <w:pPr>
              <w:jc w:val="center"/>
              <w:rPr>
                <w:rFonts w:ascii="Palatino Linotype" w:hAnsi="Palatino Linotype" w:cs="Arial"/>
                <w:b/>
              </w:rPr>
            </w:pPr>
          </w:p>
          <w:p w:rsidR="00A10B48" w:rsidRDefault="00A10B48"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p>
          <w:p w:rsidR="009C544E" w:rsidRPr="00FE5D72" w:rsidRDefault="009C544E" w:rsidP="00E60FD4">
            <w:pPr>
              <w:jc w:val="center"/>
              <w:rPr>
                <w:rFonts w:ascii="Palatino Linotype" w:hAnsi="Palatino Linotype" w:cs="Arial"/>
                <w:b/>
              </w:rPr>
            </w:pPr>
            <w:r w:rsidRPr="00FE5D72">
              <w:rPr>
                <w:rFonts w:ascii="Palatino Linotype" w:hAnsi="Palatino Linotype" w:cs="Arial"/>
                <w:b/>
              </w:rPr>
              <w:t>Alexis Tapia Ramírez</w:t>
            </w:r>
          </w:p>
          <w:p w:rsidR="009C544E" w:rsidRPr="00FE5D72" w:rsidRDefault="009C544E" w:rsidP="00E60FD4">
            <w:pPr>
              <w:jc w:val="center"/>
              <w:rPr>
                <w:rFonts w:ascii="Palatino Linotype" w:hAnsi="Palatino Linotype" w:cs="Arial"/>
              </w:rPr>
            </w:pPr>
            <w:r w:rsidRPr="00FE5D72">
              <w:rPr>
                <w:rFonts w:ascii="Palatino Linotype" w:hAnsi="Palatino Linotype" w:cs="Arial"/>
              </w:rPr>
              <w:t>Secretario Técnico del Pleno</w:t>
            </w:r>
          </w:p>
          <w:p w:rsidR="009C544E" w:rsidRPr="00FE5D72" w:rsidRDefault="009C544E" w:rsidP="00E60FD4">
            <w:pPr>
              <w:jc w:val="center"/>
              <w:rPr>
                <w:rFonts w:ascii="Palatino Linotype" w:hAnsi="Palatino Linotype" w:cs="Arial"/>
              </w:rPr>
            </w:pPr>
            <w:r w:rsidRPr="00FE5D72">
              <w:rPr>
                <w:rFonts w:ascii="Palatino Linotype" w:hAnsi="Palatino Linotype" w:cs="Arial"/>
                <w:b/>
              </w:rPr>
              <w:t>(RÚBRICA)</w:t>
            </w:r>
            <w:r w:rsidRPr="00FE5D72">
              <w:rPr>
                <w:rFonts w:ascii="Palatino Linotype" w:hAnsi="Palatino Linotype" w:cs="Arial"/>
              </w:rPr>
              <w:t xml:space="preserve"> </w:t>
            </w:r>
          </w:p>
        </w:tc>
      </w:tr>
    </w:tbl>
    <w:p w:rsidR="009C544E" w:rsidRDefault="009C544E" w:rsidP="009C544E">
      <w:pPr>
        <w:jc w:val="both"/>
        <w:rPr>
          <w:rFonts w:ascii="Palatino Linotype" w:hAnsi="Palatino Linotype" w:cs="Arial"/>
          <w:sz w:val="20"/>
          <w:szCs w:val="20"/>
        </w:rPr>
      </w:pPr>
    </w:p>
    <w:p w:rsidR="009C544E" w:rsidRDefault="009C544E" w:rsidP="009C544E">
      <w:pPr>
        <w:jc w:val="both"/>
        <w:rPr>
          <w:rFonts w:ascii="Palatino Linotype" w:hAnsi="Palatino Linotype" w:cs="Arial"/>
          <w:sz w:val="20"/>
          <w:szCs w:val="20"/>
        </w:rPr>
      </w:pPr>
    </w:p>
    <w:p w:rsidR="009C544E" w:rsidRPr="00FE5D72" w:rsidRDefault="009C544E" w:rsidP="009C544E">
      <w:pPr>
        <w:jc w:val="both"/>
        <w:rPr>
          <w:rFonts w:ascii="Palatino Linotype" w:hAnsi="Palatino Linotype" w:cs="Arial"/>
          <w:sz w:val="20"/>
          <w:szCs w:val="20"/>
        </w:rPr>
      </w:pPr>
      <w:r w:rsidRPr="00FE5D72">
        <w:rPr>
          <w:rFonts w:ascii="Palatino Linotype" w:hAnsi="Palatino Linotype" w:cs="Arial"/>
          <w:sz w:val="20"/>
          <w:szCs w:val="20"/>
        </w:rPr>
        <w:t xml:space="preserve">Esta hoja corresponde a la resolución de fecha </w:t>
      </w:r>
      <w:r>
        <w:rPr>
          <w:rFonts w:ascii="Palatino Linotype" w:hAnsi="Palatino Linotype" w:cs="Arial"/>
          <w:sz w:val="20"/>
          <w:szCs w:val="20"/>
        </w:rPr>
        <w:t>d</w:t>
      </w:r>
      <w:r w:rsidR="00A10B48">
        <w:rPr>
          <w:rFonts w:ascii="Palatino Linotype" w:hAnsi="Palatino Linotype" w:cs="Arial"/>
          <w:sz w:val="20"/>
          <w:szCs w:val="20"/>
        </w:rPr>
        <w:t xml:space="preserve">iecinueve </w:t>
      </w:r>
      <w:r>
        <w:rPr>
          <w:rFonts w:ascii="Palatino Linotype" w:hAnsi="Palatino Linotype" w:cs="Arial"/>
          <w:sz w:val="20"/>
          <w:szCs w:val="20"/>
        </w:rPr>
        <w:t xml:space="preserve">de marzo </w:t>
      </w:r>
      <w:r w:rsidRPr="00FE5D72">
        <w:rPr>
          <w:rFonts w:ascii="Palatino Linotype" w:hAnsi="Palatino Linotype" w:cs="Arial"/>
          <w:sz w:val="20"/>
          <w:szCs w:val="20"/>
        </w:rPr>
        <w:t>de dos mil veinte, emitida en el recurso de revisión número 0</w:t>
      </w:r>
      <w:r w:rsidR="00A10B48">
        <w:rPr>
          <w:rFonts w:ascii="Palatino Linotype" w:hAnsi="Palatino Linotype" w:cs="Arial"/>
          <w:sz w:val="20"/>
          <w:szCs w:val="20"/>
        </w:rPr>
        <w:t>13082</w:t>
      </w:r>
      <w:r w:rsidRPr="00FE5D72">
        <w:rPr>
          <w:rFonts w:ascii="Palatino Linotype" w:hAnsi="Palatino Linotype" w:cs="Arial"/>
          <w:sz w:val="20"/>
          <w:szCs w:val="20"/>
        </w:rPr>
        <w:t xml:space="preserve">/INFOEM/IP/RR/2019. </w:t>
      </w:r>
    </w:p>
    <w:p w:rsidR="009C544E" w:rsidRDefault="009C544E" w:rsidP="009C544E">
      <w:pPr>
        <w:jc w:val="both"/>
      </w:pPr>
      <w:r w:rsidRPr="00FE5D72">
        <w:rPr>
          <w:rFonts w:ascii="Palatino Linotype" w:hAnsi="Palatino Linotype" w:cs="Arial"/>
          <w:sz w:val="20"/>
          <w:szCs w:val="20"/>
        </w:rPr>
        <w:t>YSM/AMV</w:t>
      </w:r>
    </w:p>
    <w:p w:rsidR="00C23B43" w:rsidRDefault="00C23B43"/>
    <w:sectPr w:rsidR="00C23B43" w:rsidSect="002E5C1E">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B72" w:rsidRDefault="00C04B72" w:rsidP="009C544E">
      <w:r>
        <w:separator/>
      </w:r>
    </w:p>
  </w:endnote>
  <w:endnote w:type="continuationSeparator" w:id="0">
    <w:p w:rsidR="00C04B72" w:rsidRDefault="00C04B72" w:rsidP="009C5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C1E" w:rsidRPr="006506E7" w:rsidRDefault="00F6454C" w:rsidP="002E5C1E">
    <w:pPr>
      <w:pStyle w:val="Piedepgina"/>
      <w:jc w:val="right"/>
      <w:rPr>
        <w:rFonts w:ascii="Palatino Linotype" w:hAnsi="Palatino Linotype" w:cs="Arial"/>
        <w:sz w:val="22"/>
        <w:szCs w:val="22"/>
      </w:rPr>
    </w:pPr>
    <w:r w:rsidRPr="006506E7">
      <w:rPr>
        <w:rFonts w:ascii="Palatino Linotype" w:hAnsi="Palatino Linotype" w:cs="Arial"/>
        <w:bCs/>
        <w:sz w:val="22"/>
        <w:szCs w:val="22"/>
      </w:rPr>
      <w:t xml:space="preserve">Página </w:t>
    </w:r>
    <w:r w:rsidRPr="006506E7">
      <w:rPr>
        <w:rFonts w:ascii="Palatino Linotype" w:hAnsi="Palatino Linotype" w:cs="Arial"/>
        <w:bCs/>
        <w:sz w:val="22"/>
        <w:szCs w:val="22"/>
      </w:rPr>
      <w:fldChar w:fldCharType="begin"/>
    </w:r>
    <w:r w:rsidRPr="006506E7">
      <w:rPr>
        <w:rFonts w:ascii="Palatino Linotype" w:hAnsi="Palatino Linotype" w:cs="Arial"/>
        <w:bCs/>
        <w:sz w:val="22"/>
        <w:szCs w:val="22"/>
      </w:rPr>
      <w:instrText>PAGE</w:instrText>
    </w:r>
    <w:r w:rsidRPr="006506E7">
      <w:rPr>
        <w:rFonts w:ascii="Palatino Linotype" w:hAnsi="Palatino Linotype" w:cs="Arial"/>
        <w:bCs/>
        <w:sz w:val="22"/>
        <w:szCs w:val="22"/>
      </w:rPr>
      <w:fldChar w:fldCharType="separate"/>
    </w:r>
    <w:r w:rsidR="0095165E">
      <w:rPr>
        <w:rFonts w:ascii="Palatino Linotype" w:hAnsi="Palatino Linotype" w:cs="Arial"/>
        <w:bCs/>
        <w:noProof/>
        <w:sz w:val="22"/>
        <w:szCs w:val="22"/>
      </w:rPr>
      <w:t>23</w:t>
    </w:r>
    <w:r w:rsidRPr="006506E7">
      <w:rPr>
        <w:rFonts w:ascii="Palatino Linotype" w:hAnsi="Palatino Linotype" w:cs="Arial"/>
        <w:bCs/>
        <w:sz w:val="22"/>
        <w:szCs w:val="22"/>
      </w:rPr>
      <w:fldChar w:fldCharType="end"/>
    </w:r>
    <w:r w:rsidRPr="006506E7">
      <w:rPr>
        <w:rFonts w:ascii="Palatino Linotype" w:hAnsi="Palatino Linotype" w:cs="Arial"/>
        <w:sz w:val="22"/>
        <w:szCs w:val="22"/>
      </w:rPr>
      <w:t xml:space="preserve"> de </w:t>
    </w:r>
    <w:r w:rsidRPr="006506E7">
      <w:rPr>
        <w:rFonts w:ascii="Palatino Linotype" w:hAnsi="Palatino Linotype" w:cs="Arial"/>
        <w:bCs/>
        <w:sz w:val="22"/>
        <w:szCs w:val="22"/>
      </w:rPr>
      <w:fldChar w:fldCharType="begin"/>
    </w:r>
    <w:r w:rsidRPr="006506E7">
      <w:rPr>
        <w:rFonts w:ascii="Palatino Linotype" w:hAnsi="Palatino Linotype" w:cs="Arial"/>
        <w:bCs/>
        <w:sz w:val="22"/>
        <w:szCs w:val="22"/>
      </w:rPr>
      <w:instrText>NUMPAGES</w:instrText>
    </w:r>
    <w:r w:rsidRPr="006506E7">
      <w:rPr>
        <w:rFonts w:ascii="Palatino Linotype" w:hAnsi="Palatino Linotype" w:cs="Arial"/>
        <w:bCs/>
        <w:sz w:val="22"/>
        <w:szCs w:val="22"/>
      </w:rPr>
      <w:fldChar w:fldCharType="separate"/>
    </w:r>
    <w:r w:rsidR="0095165E">
      <w:rPr>
        <w:rFonts w:ascii="Palatino Linotype" w:hAnsi="Palatino Linotype" w:cs="Arial"/>
        <w:bCs/>
        <w:noProof/>
        <w:sz w:val="22"/>
        <w:szCs w:val="22"/>
      </w:rPr>
      <w:t>23</w:t>
    </w:r>
    <w:r w:rsidRPr="006506E7">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C1E" w:rsidRPr="006506E7" w:rsidRDefault="00F6454C" w:rsidP="002E5C1E">
    <w:pPr>
      <w:pStyle w:val="Piedepgina"/>
      <w:jc w:val="right"/>
      <w:rPr>
        <w:rFonts w:ascii="Palatino Linotype" w:hAnsi="Palatino Linotype" w:cs="Arial"/>
        <w:sz w:val="22"/>
        <w:szCs w:val="22"/>
      </w:rPr>
    </w:pPr>
    <w:r w:rsidRPr="006506E7">
      <w:rPr>
        <w:rFonts w:ascii="Palatino Linotype" w:hAnsi="Palatino Linotype" w:cs="Arial"/>
        <w:bCs/>
        <w:sz w:val="22"/>
        <w:szCs w:val="22"/>
      </w:rPr>
      <w:t xml:space="preserve">Página </w:t>
    </w:r>
    <w:r w:rsidRPr="006506E7">
      <w:rPr>
        <w:rFonts w:ascii="Palatino Linotype" w:hAnsi="Palatino Linotype" w:cs="Arial"/>
        <w:bCs/>
        <w:sz w:val="22"/>
        <w:szCs w:val="22"/>
      </w:rPr>
      <w:fldChar w:fldCharType="begin"/>
    </w:r>
    <w:r w:rsidRPr="006506E7">
      <w:rPr>
        <w:rFonts w:ascii="Palatino Linotype" w:hAnsi="Palatino Linotype" w:cs="Arial"/>
        <w:bCs/>
        <w:sz w:val="22"/>
        <w:szCs w:val="22"/>
      </w:rPr>
      <w:instrText>PAGE</w:instrText>
    </w:r>
    <w:r w:rsidRPr="006506E7">
      <w:rPr>
        <w:rFonts w:ascii="Palatino Linotype" w:hAnsi="Palatino Linotype" w:cs="Arial"/>
        <w:bCs/>
        <w:sz w:val="22"/>
        <w:szCs w:val="22"/>
      </w:rPr>
      <w:fldChar w:fldCharType="separate"/>
    </w:r>
    <w:r w:rsidR="0095165E">
      <w:rPr>
        <w:rFonts w:ascii="Palatino Linotype" w:hAnsi="Palatino Linotype" w:cs="Arial"/>
        <w:bCs/>
        <w:noProof/>
        <w:sz w:val="22"/>
        <w:szCs w:val="22"/>
      </w:rPr>
      <w:t>1</w:t>
    </w:r>
    <w:r w:rsidRPr="006506E7">
      <w:rPr>
        <w:rFonts w:ascii="Palatino Linotype" w:hAnsi="Palatino Linotype" w:cs="Arial"/>
        <w:bCs/>
        <w:sz w:val="22"/>
        <w:szCs w:val="22"/>
      </w:rPr>
      <w:fldChar w:fldCharType="end"/>
    </w:r>
    <w:r w:rsidRPr="006506E7">
      <w:rPr>
        <w:rFonts w:ascii="Palatino Linotype" w:hAnsi="Palatino Linotype" w:cs="Arial"/>
        <w:sz w:val="22"/>
        <w:szCs w:val="22"/>
      </w:rPr>
      <w:t xml:space="preserve"> de </w:t>
    </w:r>
    <w:r w:rsidRPr="006506E7">
      <w:rPr>
        <w:rFonts w:ascii="Palatino Linotype" w:hAnsi="Palatino Linotype" w:cs="Arial"/>
        <w:bCs/>
        <w:sz w:val="22"/>
        <w:szCs w:val="22"/>
      </w:rPr>
      <w:fldChar w:fldCharType="begin"/>
    </w:r>
    <w:r w:rsidRPr="006506E7">
      <w:rPr>
        <w:rFonts w:ascii="Palatino Linotype" w:hAnsi="Palatino Linotype" w:cs="Arial"/>
        <w:bCs/>
        <w:sz w:val="22"/>
        <w:szCs w:val="22"/>
      </w:rPr>
      <w:instrText>NUMPAGES</w:instrText>
    </w:r>
    <w:r w:rsidRPr="006506E7">
      <w:rPr>
        <w:rFonts w:ascii="Palatino Linotype" w:hAnsi="Palatino Linotype" w:cs="Arial"/>
        <w:bCs/>
        <w:sz w:val="22"/>
        <w:szCs w:val="22"/>
      </w:rPr>
      <w:fldChar w:fldCharType="separate"/>
    </w:r>
    <w:r w:rsidR="0095165E">
      <w:rPr>
        <w:rFonts w:ascii="Palatino Linotype" w:hAnsi="Palatino Linotype" w:cs="Arial"/>
        <w:bCs/>
        <w:noProof/>
        <w:sz w:val="22"/>
        <w:szCs w:val="22"/>
      </w:rPr>
      <w:t>23</w:t>
    </w:r>
    <w:r w:rsidRPr="006506E7">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B72" w:rsidRDefault="00C04B72" w:rsidP="009C544E">
      <w:r>
        <w:separator/>
      </w:r>
    </w:p>
  </w:footnote>
  <w:footnote w:type="continuationSeparator" w:id="0">
    <w:p w:rsidR="00C04B72" w:rsidRDefault="00C04B72" w:rsidP="009C544E">
      <w:r>
        <w:continuationSeparator/>
      </w:r>
    </w:p>
  </w:footnote>
  <w:footnote w:id="1">
    <w:p w:rsidR="00700719" w:rsidRPr="00700719" w:rsidRDefault="00700719" w:rsidP="00700719">
      <w:pPr>
        <w:pStyle w:val="Textonotapie"/>
        <w:jc w:val="both"/>
        <w:rPr>
          <w:rFonts w:ascii="Palatino Linotype" w:hAnsi="Palatino Linotype"/>
          <w:sz w:val="16"/>
          <w:szCs w:val="16"/>
        </w:rPr>
      </w:pPr>
      <w:r>
        <w:rPr>
          <w:rStyle w:val="Refdenotaalpie"/>
        </w:rPr>
        <w:footnoteRef/>
      </w:r>
      <w:r>
        <w:t xml:space="preserve"> </w:t>
      </w:r>
      <w:r w:rsidRPr="00700719">
        <w:rPr>
          <w:rFonts w:ascii="Palatino Linotype" w:hAnsi="Palatino Linotype"/>
          <w:sz w:val="16"/>
          <w:szCs w:val="16"/>
        </w:rPr>
        <w:t>Temporalidad determinada en razón de la fecha de presentación de la solicitud de información; en términos de los artículos 13 y 181, párrafo</w:t>
      </w:r>
      <w:r>
        <w:rPr>
          <w:rFonts w:ascii="Palatino Linotype" w:hAnsi="Palatino Linotype"/>
          <w:sz w:val="16"/>
          <w:szCs w:val="16"/>
        </w:rPr>
        <w:t xml:space="preserve"> cuarto de la Ley de la materia.</w:t>
      </w:r>
    </w:p>
  </w:footnote>
  <w:footnote w:id="2">
    <w:p w:rsidR="009C544E" w:rsidRPr="00A51E59" w:rsidRDefault="009C544E" w:rsidP="009C544E">
      <w:pPr>
        <w:pStyle w:val="Textonotapie"/>
        <w:rPr>
          <w:rFonts w:ascii="Palatino Linotype" w:hAnsi="Palatino Linotype"/>
          <w:sz w:val="16"/>
          <w:szCs w:val="16"/>
        </w:rPr>
      </w:pPr>
      <w:r w:rsidRPr="00A51E59">
        <w:rPr>
          <w:rStyle w:val="Refdenotaalpie"/>
        </w:rPr>
        <w:footnoteRef/>
      </w:r>
      <w:r w:rsidRPr="00A51E59">
        <w:t xml:space="preserve"> </w:t>
      </w:r>
      <w:r w:rsidRPr="00A51E59">
        <w:rPr>
          <w:rFonts w:ascii="Palatino Linotype" w:hAnsi="Palatino Linotype"/>
          <w:sz w:val="16"/>
          <w:szCs w:val="16"/>
        </w:rPr>
        <w:t>Sirve de sustento al razonamiento en referencia, el señalar que dichas obligaciones se encuentran establecidas en los artículos 92 y 94 de la Ley de Transparencia y Acceso a la Información Pública del Estado de México y Municipios.</w:t>
      </w:r>
    </w:p>
  </w:footnote>
  <w:footnote w:id="3">
    <w:p w:rsidR="009C544E" w:rsidRPr="00A51E59" w:rsidRDefault="009C544E" w:rsidP="009C544E">
      <w:pPr>
        <w:pStyle w:val="Textonotapie"/>
        <w:rPr>
          <w:rFonts w:ascii="Palatino Linotype" w:hAnsi="Palatino Linotype"/>
          <w:sz w:val="16"/>
          <w:szCs w:val="16"/>
        </w:rPr>
      </w:pPr>
      <w:r w:rsidRPr="00A51E59">
        <w:rPr>
          <w:rStyle w:val="Refdenotaalpie"/>
        </w:rPr>
        <w:footnoteRef/>
      </w:r>
      <w:r w:rsidRPr="00A51E59">
        <w:t xml:space="preserve"> </w:t>
      </w:r>
      <w:r w:rsidRPr="00A51E59">
        <w:rPr>
          <w:rFonts w:ascii="Palatino Linotype" w:hAnsi="Palatino Linotype"/>
          <w:b/>
          <w:sz w:val="16"/>
          <w:szCs w:val="16"/>
        </w:rPr>
        <w:t xml:space="preserve">Artículo 13. </w:t>
      </w:r>
      <w:r w:rsidRPr="00A51E59">
        <w:rPr>
          <w:rFonts w:ascii="Palatino Linotype" w:hAnsi="Palatino Linotype"/>
          <w:b/>
          <w:sz w:val="16"/>
          <w:szCs w:val="16"/>
          <w:u w:val="single"/>
        </w:rPr>
        <w:t>Libertad de Pensamiento y de Expresión</w:t>
      </w:r>
    </w:p>
    <w:p w:rsidR="009C544E" w:rsidRPr="00815DA6" w:rsidRDefault="009C544E" w:rsidP="009C544E">
      <w:pPr>
        <w:pStyle w:val="Textonotapie"/>
        <w:jc w:val="both"/>
        <w:rPr>
          <w:rFonts w:ascii="Palatino Linotype" w:hAnsi="Palatino Linotype"/>
          <w:sz w:val="16"/>
          <w:szCs w:val="16"/>
        </w:rPr>
      </w:pPr>
      <w:r w:rsidRPr="00A51E59">
        <w:rPr>
          <w:rFonts w:ascii="Palatino Linotype" w:hAnsi="Palatino Linotype"/>
          <w:b/>
          <w:sz w:val="16"/>
          <w:szCs w:val="16"/>
        </w:rPr>
        <w:t xml:space="preserve">1. </w:t>
      </w:r>
      <w:r w:rsidRPr="00A51E59">
        <w:rPr>
          <w:rFonts w:ascii="Palatino Linotype" w:hAnsi="Palatino Linotype"/>
          <w:b/>
          <w:sz w:val="16"/>
          <w:szCs w:val="16"/>
          <w:u w:val="single"/>
        </w:rPr>
        <w:t>Toda persona tiene derecho a la libertad de pensamiento y de expresión</w:t>
      </w:r>
      <w:r w:rsidRPr="00A51E59">
        <w:rPr>
          <w:rFonts w:ascii="Palatino Linotype" w:hAnsi="Palatino Linotype"/>
          <w:sz w:val="16"/>
          <w:szCs w:val="16"/>
        </w:rPr>
        <w:t xml:space="preserve">. </w:t>
      </w:r>
      <w:r w:rsidRPr="00A51E59">
        <w:rPr>
          <w:rFonts w:ascii="Palatino Linotype" w:hAnsi="Palatino Linotype"/>
          <w:b/>
          <w:sz w:val="16"/>
          <w:szCs w:val="16"/>
          <w:u w:val="single"/>
        </w:rPr>
        <w:t>Este derecho comprende la libertad de buscar, recibir</w:t>
      </w:r>
      <w:r w:rsidRPr="00A51E59">
        <w:rPr>
          <w:rFonts w:ascii="Palatino Linotype" w:hAnsi="Palatino Linotype"/>
          <w:sz w:val="16"/>
          <w:szCs w:val="16"/>
        </w:rPr>
        <w:t xml:space="preserve"> y difundir </w:t>
      </w:r>
      <w:r w:rsidRPr="00A51E59">
        <w:rPr>
          <w:rFonts w:ascii="Palatino Linotype" w:hAnsi="Palatino Linotype"/>
          <w:b/>
          <w:sz w:val="16"/>
          <w:szCs w:val="16"/>
          <w:u w:val="single"/>
        </w:rPr>
        <w:t>informaciones</w:t>
      </w:r>
      <w:r w:rsidRPr="00A51E59">
        <w:rPr>
          <w:rFonts w:ascii="Palatino Linotype" w:hAnsi="Palatino Linotype"/>
          <w:sz w:val="16"/>
          <w:szCs w:val="16"/>
        </w:rPr>
        <w:t xml:space="preserve"> e ideas </w:t>
      </w:r>
      <w:r w:rsidRPr="00A51E59">
        <w:rPr>
          <w:rFonts w:ascii="Palatino Linotype" w:hAnsi="Palatino Linotype"/>
          <w:b/>
          <w:sz w:val="16"/>
          <w:szCs w:val="16"/>
          <w:u w:val="single"/>
        </w:rPr>
        <w:t>de toda índole</w:t>
      </w:r>
      <w:r w:rsidRPr="00A51E59">
        <w:rPr>
          <w:rFonts w:ascii="Palatino Linotype" w:hAnsi="Palatino Linotype"/>
          <w:sz w:val="16"/>
          <w:szCs w:val="16"/>
        </w:rPr>
        <w:t xml:space="preserve">, sin consideración de fronteras, ya sea oralmente, </w:t>
      </w:r>
      <w:r w:rsidRPr="00A51E59">
        <w:rPr>
          <w:rFonts w:ascii="Palatino Linotype" w:hAnsi="Palatino Linotype"/>
          <w:b/>
          <w:sz w:val="16"/>
          <w:szCs w:val="16"/>
          <w:u w:val="single"/>
        </w:rPr>
        <w:t>por escrito o en forma impresa o artística, o por cualquier otro procedimiento de su elección</w:t>
      </w:r>
      <w:r w:rsidRPr="00A51E59">
        <w:rPr>
          <w:rFonts w:ascii="Palatino Linotype" w:hAnsi="Palatino Linotype"/>
          <w:sz w:val="16"/>
          <w:szCs w:val="16"/>
        </w:rPr>
        <w:t>.</w:t>
      </w:r>
    </w:p>
  </w:footnote>
  <w:footnote w:id="4">
    <w:p w:rsidR="009C544E" w:rsidRDefault="009C544E" w:rsidP="009C544E">
      <w:pPr>
        <w:pStyle w:val="Textonotapie"/>
      </w:pPr>
      <w:r>
        <w:rPr>
          <w:rStyle w:val="Refdenotaalpie"/>
        </w:rPr>
        <w:footnoteRef/>
      </w:r>
      <w:r>
        <w:t xml:space="preserve"> </w:t>
      </w:r>
      <w:r w:rsidRPr="004E1570">
        <w:rPr>
          <w:rFonts w:ascii="Palatino Linotype" w:hAnsi="Palatino Linotype"/>
          <w:sz w:val="16"/>
          <w:szCs w:val="16"/>
        </w:rPr>
        <w:t>SILVA GARCÍA</w:t>
      </w:r>
      <w:r>
        <w:rPr>
          <w:rFonts w:ascii="Palatino Linotype" w:hAnsi="Palatino Linotype"/>
          <w:sz w:val="16"/>
          <w:szCs w:val="16"/>
        </w:rPr>
        <w:t>,</w:t>
      </w:r>
      <w:r w:rsidRPr="004E1570">
        <w:rPr>
          <w:rFonts w:ascii="Palatino Linotype" w:hAnsi="Palatino Linotype"/>
          <w:sz w:val="16"/>
          <w:szCs w:val="16"/>
        </w:rPr>
        <w:t xml:space="preserve"> </w:t>
      </w:r>
      <w:r>
        <w:rPr>
          <w:rFonts w:ascii="Palatino Linotype" w:hAnsi="Palatino Linotype"/>
          <w:sz w:val="16"/>
          <w:szCs w:val="16"/>
        </w:rPr>
        <w:t xml:space="preserve">Fernando. </w:t>
      </w:r>
      <w:r w:rsidRPr="004E1570">
        <w:rPr>
          <w:rFonts w:ascii="Palatino Linotype" w:hAnsi="Palatino Linotype"/>
          <w:sz w:val="16"/>
          <w:szCs w:val="16"/>
        </w:rPr>
        <w:t>Jurisprudencia Interamericana Sobre Derechos Humanos</w:t>
      </w:r>
      <w:r>
        <w:rPr>
          <w:rFonts w:ascii="Palatino Linotype" w:hAnsi="Palatino Linotype"/>
          <w:sz w:val="16"/>
          <w:szCs w:val="16"/>
        </w:rPr>
        <w:t>,</w:t>
      </w:r>
      <w:r w:rsidRPr="004E1570">
        <w:rPr>
          <w:rFonts w:ascii="Palatino Linotype" w:hAnsi="Palatino Linotype"/>
          <w:sz w:val="16"/>
          <w:szCs w:val="16"/>
        </w:rPr>
        <w:t xml:space="preserve"> Criterios esenciales</w:t>
      </w:r>
      <w:r>
        <w:rPr>
          <w:rFonts w:ascii="Palatino Linotype" w:hAnsi="Palatino Linotype"/>
          <w:sz w:val="16"/>
          <w:szCs w:val="16"/>
        </w:rPr>
        <w:t xml:space="preserve">. </w:t>
      </w:r>
      <w:r w:rsidRPr="001017FD">
        <w:rPr>
          <w:rFonts w:ascii="Palatino Linotype" w:hAnsi="Palatino Linotype"/>
          <w:sz w:val="16"/>
          <w:szCs w:val="16"/>
        </w:rPr>
        <w:t>México, 2011</w:t>
      </w:r>
      <w:r>
        <w:rPr>
          <w:rFonts w:ascii="Palatino Linotype" w:hAnsi="Palatino Linotype"/>
          <w:sz w:val="16"/>
          <w:szCs w:val="16"/>
        </w:rPr>
        <w:t>. pág. 196.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C1E" w:rsidRDefault="00C04B72" w:rsidP="002E5C1E">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2977"/>
      <w:gridCol w:w="2694"/>
      <w:gridCol w:w="3685"/>
    </w:tblGrid>
    <w:tr w:rsidR="006506E7" w:rsidRPr="008F2CCC" w:rsidTr="007568D9">
      <w:tc>
        <w:tcPr>
          <w:tcW w:w="2977" w:type="dxa"/>
        </w:tcPr>
        <w:p w:rsidR="006506E7" w:rsidRPr="008F2CCC" w:rsidRDefault="006506E7" w:rsidP="006506E7">
          <w:pPr>
            <w:rPr>
              <w:rFonts w:ascii="Palatino Linotype" w:hAnsi="Palatino Linotype"/>
              <w:b/>
              <w:sz w:val="22"/>
              <w:szCs w:val="22"/>
              <w:lang w:val="es-ES_tradnl"/>
            </w:rPr>
          </w:pPr>
        </w:p>
      </w:tc>
      <w:tc>
        <w:tcPr>
          <w:tcW w:w="2694" w:type="dxa"/>
          <w:shd w:val="clear" w:color="auto" w:fill="auto"/>
        </w:tcPr>
        <w:p w:rsidR="006506E7" w:rsidRPr="00664658" w:rsidRDefault="006506E7" w:rsidP="006506E7">
          <w:pPr>
            <w:ind w:left="318" w:right="-249"/>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3685" w:type="dxa"/>
          <w:shd w:val="clear" w:color="auto" w:fill="auto"/>
          <w:vAlign w:val="center"/>
        </w:tcPr>
        <w:p w:rsidR="006506E7" w:rsidRPr="00664658" w:rsidRDefault="006506E7" w:rsidP="006506E7">
          <w:pPr>
            <w:ind w:left="33" w:right="34"/>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13082/INFOEM/IP/RR/2019</w:t>
          </w:r>
        </w:p>
      </w:tc>
    </w:tr>
    <w:tr w:rsidR="006506E7" w:rsidRPr="008F2CCC" w:rsidTr="007568D9">
      <w:tc>
        <w:tcPr>
          <w:tcW w:w="2977" w:type="dxa"/>
        </w:tcPr>
        <w:p w:rsidR="006506E7" w:rsidRPr="008F2CCC" w:rsidRDefault="006506E7" w:rsidP="006506E7">
          <w:pPr>
            <w:rPr>
              <w:rFonts w:ascii="Palatino Linotype" w:hAnsi="Palatino Linotype"/>
              <w:b/>
              <w:sz w:val="22"/>
              <w:szCs w:val="22"/>
              <w:lang w:val="es-ES_tradnl"/>
            </w:rPr>
          </w:pPr>
        </w:p>
      </w:tc>
      <w:tc>
        <w:tcPr>
          <w:tcW w:w="2694" w:type="dxa"/>
          <w:shd w:val="clear" w:color="auto" w:fill="auto"/>
        </w:tcPr>
        <w:p w:rsidR="006506E7" w:rsidRPr="00664658" w:rsidRDefault="006506E7" w:rsidP="006506E7">
          <w:pPr>
            <w:ind w:left="318" w:right="-249"/>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3685" w:type="dxa"/>
          <w:shd w:val="clear" w:color="auto" w:fill="auto"/>
          <w:vAlign w:val="center"/>
        </w:tcPr>
        <w:p w:rsidR="006506E7" w:rsidRPr="00664658" w:rsidRDefault="006506E7" w:rsidP="006506E7">
          <w:pPr>
            <w:ind w:left="33" w:right="34"/>
            <w:jc w:val="both"/>
            <w:rPr>
              <w:rFonts w:ascii="Palatino Linotype" w:hAnsi="Palatino Linotype"/>
              <w:b/>
              <w:sz w:val="22"/>
              <w:szCs w:val="22"/>
              <w:lang w:val="es-ES_tradnl"/>
            </w:rPr>
          </w:pPr>
          <w:r>
            <w:rPr>
              <w:rFonts w:ascii="Palatino Linotype" w:hAnsi="Palatino Linotype"/>
              <w:b/>
              <w:sz w:val="22"/>
              <w:szCs w:val="22"/>
              <w:lang w:val="es-ES_tradnl"/>
            </w:rPr>
            <w:t>Ayuntamiento de San Simón de Guerrero</w:t>
          </w:r>
        </w:p>
      </w:tc>
    </w:tr>
    <w:tr w:rsidR="006506E7" w:rsidRPr="008F2CCC" w:rsidTr="007568D9">
      <w:trPr>
        <w:trHeight w:val="228"/>
      </w:trPr>
      <w:tc>
        <w:tcPr>
          <w:tcW w:w="2977" w:type="dxa"/>
        </w:tcPr>
        <w:p w:rsidR="006506E7" w:rsidRPr="008F2CCC" w:rsidRDefault="006506E7" w:rsidP="006506E7">
          <w:pPr>
            <w:rPr>
              <w:rFonts w:ascii="Palatino Linotype" w:hAnsi="Palatino Linotype"/>
              <w:b/>
              <w:sz w:val="22"/>
              <w:szCs w:val="22"/>
              <w:lang w:val="es-ES_tradnl"/>
            </w:rPr>
          </w:pPr>
        </w:p>
      </w:tc>
      <w:tc>
        <w:tcPr>
          <w:tcW w:w="2694" w:type="dxa"/>
          <w:shd w:val="clear" w:color="auto" w:fill="auto"/>
        </w:tcPr>
        <w:p w:rsidR="006506E7" w:rsidRPr="00664658" w:rsidRDefault="006506E7" w:rsidP="006506E7">
          <w:pPr>
            <w:ind w:left="318" w:right="-249"/>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3685" w:type="dxa"/>
          <w:shd w:val="clear" w:color="auto" w:fill="auto"/>
        </w:tcPr>
        <w:p w:rsidR="006506E7" w:rsidRPr="00664658" w:rsidRDefault="006506E7" w:rsidP="006506E7">
          <w:pPr>
            <w:ind w:left="33" w:right="34"/>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506E7" w:rsidRPr="006506E7" w:rsidRDefault="006506E7" w:rsidP="002E5C1E">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5C1E" w:rsidRDefault="00C04B72">
    <w:pPr>
      <w:pStyle w:val="Encabezado"/>
      <w:rPr>
        <w:rFonts w:ascii="Palatino Linotype" w:hAnsi="Palatino Linotype"/>
        <w:sz w:val="28"/>
        <w:szCs w:val="28"/>
      </w:rPr>
    </w:pPr>
  </w:p>
  <w:tbl>
    <w:tblPr>
      <w:tblW w:w="9781" w:type="dxa"/>
      <w:tblInd w:w="-142" w:type="dxa"/>
      <w:tblLayout w:type="fixed"/>
      <w:tblLook w:val="04A0" w:firstRow="1" w:lastRow="0" w:firstColumn="1" w:lastColumn="0" w:noHBand="0" w:noVBand="1"/>
    </w:tblPr>
    <w:tblGrid>
      <w:gridCol w:w="3119"/>
      <w:gridCol w:w="2727"/>
      <w:gridCol w:w="3935"/>
    </w:tblGrid>
    <w:tr w:rsidR="006506E7" w:rsidRPr="008F2CCC" w:rsidTr="007568D9">
      <w:tc>
        <w:tcPr>
          <w:tcW w:w="3119" w:type="dxa"/>
          <w:vMerge w:val="restart"/>
        </w:tcPr>
        <w:p w:rsidR="006506E7" w:rsidRPr="008F2CCC" w:rsidRDefault="006506E7" w:rsidP="006506E7">
          <w:pPr>
            <w:rPr>
              <w:rFonts w:ascii="Palatino Linotype" w:hAnsi="Palatino Linotype"/>
              <w:b/>
              <w:sz w:val="22"/>
              <w:szCs w:val="22"/>
              <w:lang w:val="es-ES_tradnl"/>
            </w:rPr>
          </w:pPr>
        </w:p>
      </w:tc>
      <w:tc>
        <w:tcPr>
          <w:tcW w:w="2727" w:type="dxa"/>
          <w:shd w:val="clear" w:color="auto" w:fill="auto"/>
        </w:tcPr>
        <w:p w:rsidR="006506E7" w:rsidRPr="008F2CCC" w:rsidRDefault="006506E7" w:rsidP="006506E7">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935" w:type="dxa"/>
          <w:shd w:val="clear" w:color="auto" w:fill="auto"/>
          <w:vAlign w:val="center"/>
        </w:tcPr>
        <w:p w:rsidR="006506E7" w:rsidRPr="008F2CCC" w:rsidRDefault="006506E7" w:rsidP="006506E7">
          <w:pPr>
            <w:ind w:left="176" w:right="317"/>
            <w:jc w:val="both"/>
            <w:rPr>
              <w:rFonts w:ascii="Palatino Linotype" w:hAnsi="Palatino Linotype"/>
              <w:b/>
              <w:sz w:val="22"/>
              <w:szCs w:val="22"/>
              <w:lang w:val="es-ES_tradnl"/>
            </w:rPr>
          </w:pPr>
          <w:r>
            <w:rPr>
              <w:rFonts w:ascii="Palatino Linotype" w:hAnsi="Palatino Linotype"/>
              <w:b/>
              <w:sz w:val="22"/>
              <w:szCs w:val="22"/>
              <w:lang w:val="es-ES_tradnl"/>
            </w:rPr>
            <w:t>013082/INFOEM/IP/RR/2019</w:t>
          </w:r>
        </w:p>
      </w:tc>
    </w:tr>
    <w:tr w:rsidR="006506E7" w:rsidRPr="008F2CCC" w:rsidTr="007568D9">
      <w:tc>
        <w:tcPr>
          <w:tcW w:w="3119" w:type="dxa"/>
          <w:vMerge/>
        </w:tcPr>
        <w:p w:rsidR="006506E7" w:rsidRPr="008F2CCC" w:rsidRDefault="006506E7" w:rsidP="006506E7">
          <w:pPr>
            <w:rPr>
              <w:rFonts w:ascii="Palatino Linotype" w:hAnsi="Palatino Linotype"/>
              <w:b/>
              <w:sz w:val="22"/>
              <w:szCs w:val="22"/>
              <w:lang w:val="es-ES_tradnl"/>
            </w:rPr>
          </w:pPr>
        </w:p>
      </w:tc>
      <w:tc>
        <w:tcPr>
          <w:tcW w:w="2727" w:type="dxa"/>
          <w:shd w:val="clear" w:color="auto" w:fill="auto"/>
          <w:vAlign w:val="center"/>
        </w:tcPr>
        <w:p w:rsidR="006506E7" w:rsidRPr="008F2CCC" w:rsidRDefault="006506E7" w:rsidP="006506E7">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935" w:type="dxa"/>
          <w:shd w:val="clear" w:color="auto" w:fill="auto"/>
          <w:vAlign w:val="center"/>
        </w:tcPr>
        <w:p w:rsidR="006506E7" w:rsidRPr="008F2CCC" w:rsidRDefault="0095165E" w:rsidP="006506E7">
          <w:pPr>
            <w:ind w:left="176" w:right="317"/>
            <w:jc w:val="both"/>
            <w:rPr>
              <w:rFonts w:ascii="Palatino Linotype" w:hAnsi="Palatino Linotype"/>
              <w:b/>
              <w:sz w:val="22"/>
              <w:szCs w:val="22"/>
              <w:lang w:val="es-ES_tradnl"/>
            </w:rPr>
          </w:pPr>
          <w:r>
            <w:rPr>
              <w:rFonts w:ascii="Palatino Linotype" w:hAnsi="Palatino Linotype"/>
              <w:b/>
              <w:sz w:val="22"/>
              <w:szCs w:val="22"/>
              <w:lang w:val="es-ES_tradnl"/>
            </w:rPr>
            <w:t>XXXXXXXXXXXXXXXXXXX</w:t>
          </w:r>
        </w:p>
      </w:tc>
    </w:tr>
    <w:tr w:rsidR="006506E7" w:rsidRPr="008F2CCC" w:rsidTr="007568D9">
      <w:trPr>
        <w:trHeight w:val="228"/>
      </w:trPr>
      <w:tc>
        <w:tcPr>
          <w:tcW w:w="3119" w:type="dxa"/>
          <w:vMerge/>
        </w:tcPr>
        <w:p w:rsidR="006506E7" w:rsidRPr="008F2CCC" w:rsidRDefault="006506E7" w:rsidP="006506E7">
          <w:pPr>
            <w:rPr>
              <w:rFonts w:ascii="Palatino Linotype" w:hAnsi="Palatino Linotype"/>
              <w:b/>
              <w:sz w:val="22"/>
              <w:szCs w:val="22"/>
              <w:lang w:val="es-ES_tradnl"/>
            </w:rPr>
          </w:pPr>
        </w:p>
      </w:tc>
      <w:tc>
        <w:tcPr>
          <w:tcW w:w="2727" w:type="dxa"/>
          <w:shd w:val="clear" w:color="auto" w:fill="auto"/>
        </w:tcPr>
        <w:p w:rsidR="006506E7" w:rsidRPr="008F2CCC" w:rsidRDefault="006506E7" w:rsidP="006506E7">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935" w:type="dxa"/>
          <w:shd w:val="clear" w:color="auto" w:fill="auto"/>
          <w:vAlign w:val="center"/>
        </w:tcPr>
        <w:p w:rsidR="006506E7" w:rsidRPr="004D6488" w:rsidRDefault="006506E7" w:rsidP="006506E7">
          <w:pPr>
            <w:ind w:left="176"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San Simón de Guerrero</w:t>
          </w:r>
        </w:p>
      </w:tc>
    </w:tr>
    <w:tr w:rsidR="006506E7" w:rsidRPr="008F2CCC" w:rsidTr="007568D9">
      <w:tc>
        <w:tcPr>
          <w:tcW w:w="3119" w:type="dxa"/>
          <w:vMerge/>
        </w:tcPr>
        <w:p w:rsidR="006506E7" w:rsidRPr="008F2CCC" w:rsidRDefault="006506E7" w:rsidP="006506E7">
          <w:pPr>
            <w:rPr>
              <w:rFonts w:ascii="Palatino Linotype" w:hAnsi="Palatino Linotype"/>
              <w:b/>
              <w:sz w:val="22"/>
              <w:szCs w:val="22"/>
              <w:lang w:val="es-ES_tradnl"/>
            </w:rPr>
          </w:pPr>
        </w:p>
      </w:tc>
      <w:tc>
        <w:tcPr>
          <w:tcW w:w="2727" w:type="dxa"/>
          <w:shd w:val="clear" w:color="auto" w:fill="auto"/>
        </w:tcPr>
        <w:p w:rsidR="006506E7" w:rsidRPr="008F2CCC" w:rsidRDefault="006506E7" w:rsidP="006506E7">
          <w:pPr>
            <w:ind w:left="176"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935" w:type="dxa"/>
          <w:shd w:val="clear" w:color="auto" w:fill="auto"/>
        </w:tcPr>
        <w:p w:rsidR="006506E7" w:rsidRPr="008F2CCC" w:rsidRDefault="006506E7" w:rsidP="006506E7">
          <w:pPr>
            <w:ind w:left="176"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 xml:space="preserve">Eva </w:t>
          </w:r>
          <w:proofErr w:type="spellStart"/>
          <w:r w:rsidRPr="00664658">
            <w:rPr>
              <w:rFonts w:ascii="Palatino Linotype" w:hAnsi="Palatino Linotype"/>
              <w:b/>
              <w:sz w:val="22"/>
              <w:szCs w:val="22"/>
              <w:lang w:val="es-ES_tradnl"/>
            </w:rPr>
            <w:t>Abaid</w:t>
          </w:r>
          <w:proofErr w:type="spellEnd"/>
          <w:r w:rsidRPr="00664658">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6506E7" w:rsidRPr="006506E7" w:rsidRDefault="006506E7">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44E"/>
    <w:rsid w:val="00057A4F"/>
    <w:rsid w:val="002004D6"/>
    <w:rsid w:val="002F43B8"/>
    <w:rsid w:val="003A75CD"/>
    <w:rsid w:val="003C45B9"/>
    <w:rsid w:val="003E7214"/>
    <w:rsid w:val="00476E9A"/>
    <w:rsid w:val="00582AF9"/>
    <w:rsid w:val="00584A13"/>
    <w:rsid w:val="006506E7"/>
    <w:rsid w:val="00700719"/>
    <w:rsid w:val="007756AF"/>
    <w:rsid w:val="007F0695"/>
    <w:rsid w:val="00812137"/>
    <w:rsid w:val="00883CA4"/>
    <w:rsid w:val="0095165E"/>
    <w:rsid w:val="009C544E"/>
    <w:rsid w:val="00A10B48"/>
    <w:rsid w:val="00C04B72"/>
    <w:rsid w:val="00C23B43"/>
    <w:rsid w:val="00C9714C"/>
    <w:rsid w:val="00F6454C"/>
    <w:rsid w:val="00F8249E"/>
    <w:rsid w:val="00FD27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589742A-5DEB-4D63-A135-B8CA8BE38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44E"/>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C544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9C544E"/>
    <w:rPr>
      <w:rFonts w:eastAsiaTheme="minorEastAsia"/>
      <w:sz w:val="24"/>
      <w:szCs w:val="24"/>
      <w:lang w:val="es-ES_tradnl" w:eastAsia="es-ES"/>
    </w:rPr>
  </w:style>
  <w:style w:type="paragraph" w:styleId="Piedepgina">
    <w:name w:val="footer"/>
    <w:basedOn w:val="Normal"/>
    <w:link w:val="PiedepginaCar"/>
    <w:uiPriority w:val="99"/>
    <w:unhideWhenUsed/>
    <w:rsid w:val="009C544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9C544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9C544E"/>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C544E"/>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C544E"/>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C544E"/>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9C544E"/>
    <w:rPr>
      <w:vertAlign w:val="superscript"/>
    </w:rPr>
  </w:style>
  <w:style w:type="character" w:customStyle="1" w:styleId="apple-converted-space">
    <w:name w:val="apple-converted-space"/>
    <w:basedOn w:val="Fuentedeprrafopredeter"/>
    <w:rsid w:val="009C544E"/>
  </w:style>
  <w:style w:type="paragraph" w:styleId="Textodeglobo">
    <w:name w:val="Balloon Text"/>
    <w:basedOn w:val="Normal"/>
    <w:link w:val="TextodegloboCar"/>
    <w:uiPriority w:val="99"/>
    <w:semiHidden/>
    <w:unhideWhenUsed/>
    <w:rsid w:val="00057A4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7A4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79930-7C73-4C4F-93CC-01ADAB5C1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23</Pages>
  <Words>6109</Words>
  <Characters>33605</Characters>
  <Application>Microsoft Office Word</Application>
  <DocSecurity>0</DocSecurity>
  <Lines>280</Lines>
  <Paragraphs>79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pc</cp:lastModifiedBy>
  <cp:revision>9</cp:revision>
  <cp:lastPrinted>2020-03-11T19:46:00Z</cp:lastPrinted>
  <dcterms:created xsi:type="dcterms:W3CDTF">2020-03-12T20:01:00Z</dcterms:created>
  <dcterms:modified xsi:type="dcterms:W3CDTF">2020-04-13T19:36:00Z</dcterms:modified>
</cp:coreProperties>
</file>