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083FF9" w:rsidRDefault="00A2780F" w:rsidP="00183C32">
      <w:pPr>
        <w:spacing w:before="100" w:beforeAutospacing="1" w:after="100" w:afterAutospacing="1" w:line="360" w:lineRule="auto"/>
        <w:jc w:val="both"/>
        <w:rPr>
          <w:rFonts w:ascii="Palatino Linotype" w:hAnsi="Palatino Linotype"/>
        </w:rPr>
      </w:pPr>
      <w:r w:rsidRPr="00083FF9">
        <w:rPr>
          <w:rFonts w:ascii="Palatino Linotype" w:hAnsi="Palatino Linotype"/>
        </w:rPr>
        <w:t>Resolución</w:t>
      </w:r>
      <w:r w:rsidR="00D730A4" w:rsidRPr="00083FF9">
        <w:rPr>
          <w:rFonts w:ascii="Palatino Linotype" w:hAnsi="Palatino Linotype"/>
        </w:rPr>
        <w:t xml:space="preserve"> </w:t>
      </w:r>
      <w:r w:rsidRPr="00083FF9">
        <w:rPr>
          <w:rFonts w:ascii="Palatino Linotype" w:hAnsi="Palatino Linotype"/>
        </w:rPr>
        <w:t>del</w:t>
      </w:r>
      <w:r w:rsidR="00D730A4" w:rsidRPr="00083FF9">
        <w:rPr>
          <w:rFonts w:ascii="Palatino Linotype" w:hAnsi="Palatino Linotype"/>
        </w:rPr>
        <w:t xml:space="preserve"> </w:t>
      </w:r>
      <w:r w:rsidRPr="00083FF9">
        <w:rPr>
          <w:rFonts w:ascii="Palatino Linotype" w:hAnsi="Palatino Linotype"/>
        </w:rPr>
        <w:t>Pleno</w:t>
      </w:r>
      <w:r w:rsidR="00D730A4" w:rsidRPr="00083FF9">
        <w:rPr>
          <w:rFonts w:ascii="Palatino Linotype" w:hAnsi="Palatino Linotype"/>
        </w:rPr>
        <w:t xml:space="preserve"> </w:t>
      </w:r>
      <w:r w:rsidRPr="00083FF9">
        <w:rPr>
          <w:rFonts w:ascii="Palatino Linotype" w:hAnsi="Palatino Linotype"/>
        </w:rPr>
        <w:t>del</w:t>
      </w:r>
      <w:r w:rsidR="00D730A4" w:rsidRPr="00083FF9">
        <w:rPr>
          <w:rFonts w:ascii="Palatino Linotype" w:hAnsi="Palatino Linotype"/>
        </w:rPr>
        <w:t xml:space="preserve"> </w:t>
      </w:r>
      <w:r w:rsidRPr="00083FF9">
        <w:rPr>
          <w:rFonts w:ascii="Palatino Linotype" w:hAnsi="Palatino Linotype"/>
        </w:rPr>
        <w:t>Instituto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Transparencia,</w:t>
      </w:r>
      <w:r w:rsidR="00D730A4" w:rsidRPr="00083FF9">
        <w:rPr>
          <w:rFonts w:ascii="Palatino Linotype" w:hAnsi="Palatino Linotype"/>
        </w:rPr>
        <w:t xml:space="preserve"> </w:t>
      </w:r>
      <w:r w:rsidRPr="00083FF9">
        <w:rPr>
          <w:rFonts w:ascii="Palatino Linotype" w:hAnsi="Palatino Linotype"/>
        </w:rPr>
        <w:t>Acceso</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Información</w:t>
      </w:r>
      <w:r w:rsidR="00D730A4" w:rsidRPr="00083FF9">
        <w:rPr>
          <w:rFonts w:ascii="Palatino Linotype" w:hAnsi="Palatino Linotype"/>
        </w:rPr>
        <w:t xml:space="preserve"> </w:t>
      </w:r>
      <w:r w:rsidRPr="00083FF9">
        <w:rPr>
          <w:rFonts w:ascii="Palatino Linotype" w:hAnsi="Palatino Linotype"/>
        </w:rPr>
        <w:t>Pública</w:t>
      </w:r>
      <w:r w:rsidR="00D730A4" w:rsidRPr="00083FF9">
        <w:rPr>
          <w:rFonts w:ascii="Palatino Linotype" w:hAnsi="Palatino Linotype"/>
        </w:rPr>
        <w:t xml:space="preserve"> </w:t>
      </w:r>
      <w:r w:rsidRPr="00083FF9">
        <w:rPr>
          <w:rFonts w:ascii="Palatino Linotype" w:hAnsi="Palatino Linotype"/>
        </w:rPr>
        <w:t>y</w:t>
      </w:r>
      <w:r w:rsidR="00D730A4" w:rsidRPr="00083FF9">
        <w:rPr>
          <w:rFonts w:ascii="Palatino Linotype" w:hAnsi="Palatino Linotype"/>
        </w:rPr>
        <w:t xml:space="preserve"> </w:t>
      </w:r>
      <w:r w:rsidRPr="00083FF9">
        <w:rPr>
          <w:rFonts w:ascii="Palatino Linotype" w:hAnsi="Palatino Linotype"/>
        </w:rPr>
        <w:t>Protección</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Datos</w:t>
      </w:r>
      <w:r w:rsidR="00D730A4" w:rsidRPr="00083FF9">
        <w:rPr>
          <w:rFonts w:ascii="Palatino Linotype" w:hAnsi="Palatino Linotype"/>
        </w:rPr>
        <w:t xml:space="preserve"> </w:t>
      </w:r>
      <w:r w:rsidRPr="00083FF9">
        <w:rPr>
          <w:rFonts w:ascii="Palatino Linotype" w:hAnsi="Palatino Linotype"/>
        </w:rPr>
        <w:t>Personales</w:t>
      </w:r>
      <w:r w:rsidR="00D730A4" w:rsidRPr="00083FF9">
        <w:rPr>
          <w:rFonts w:ascii="Palatino Linotype" w:hAnsi="Palatino Linotype"/>
        </w:rPr>
        <w:t xml:space="preserve"> </w:t>
      </w:r>
      <w:r w:rsidRPr="00083FF9">
        <w:rPr>
          <w:rFonts w:ascii="Palatino Linotype" w:hAnsi="Palatino Linotype"/>
        </w:rPr>
        <w:t>del</w:t>
      </w:r>
      <w:r w:rsidR="00D730A4" w:rsidRPr="00083FF9">
        <w:rPr>
          <w:rFonts w:ascii="Palatino Linotype" w:hAnsi="Palatino Linotype"/>
        </w:rPr>
        <w:t xml:space="preserve"> </w:t>
      </w:r>
      <w:r w:rsidRPr="00083FF9">
        <w:rPr>
          <w:rFonts w:ascii="Palatino Linotype" w:hAnsi="Palatino Linotype"/>
        </w:rPr>
        <w:t>Estado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México</w:t>
      </w:r>
      <w:r w:rsidR="00D730A4" w:rsidRPr="00083FF9">
        <w:rPr>
          <w:rFonts w:ascii="Palatino Linotype" w:hAnsi="Palatino Linotype"/>
        </w:rPr>
        <w:t xml:space="preserve"> </w:t>
      </w:r>
      <w:r w:rsidRPr="00083FF9">
        <w:rPr>
          <w:rFonts w:ascii="Palatino Linotype" w:hAnsi="Palatino Linotype"/>
        </w:rPr>
        <w:t>y</w:t>
      </w:r>
      <w:r w:rsidR="00D730A4" w:rsidRPr="00083FF9">
        <w:rPr>
          <w:rFonts w:ascii="Palatino Linotype" w:hAnsi="Palatino Linotype"/>
        </w:rPr>
        <w:t xml:space="preserve"> </w:t>
      </w:r>
      <w:r w:rsidRPr="00083FF9">
        <w:rPr>
          <w:rFonts w:ascii="Palatino Linotype" w:hAnsi="Palatino Linotype"/>
        </w:rPr>
        <w:t>Municipios,</w:t>
      </w:r>
      <w:r w:rsidR="00D730A4" w:rsidRPr="00083FF9">
        <w:rPr>
          <w:rFonts w:ascii="Palatino Linotype" w:hAnsi="Palatino Linotype"/>
        </w:rPr>
        <w:t xml:space="preserve"> </w:t>
      </w:r>
      <w:r w:rsidRPr="00083FF9">
        <w:rPr>
          <w:rFonts w:ascii="Palatino Linotype" w:hAnsi="Palatino Linotype"/>
        </w:rPr>
        <w:t>con</w:t>
      </w:r>
      <w:r w:rsidR="00D730A4" w:rsidRPr="00083FF9">
        <w:rPr>
          <w:rFonts w:ascii="Palatino Linotype" w:hAnsi="Palatino Linotype"/>
        </w:rPr>
        <w:t xml:space="preserve"> </w:t>
      </w:r>
      <w:r w:rsidRPr="00083FF9">
        <w:rPr>
          <w:rFonts w:ascii="Palatino Linotype" w:hAnsi="Palatino Linotype"/>
        </w:rPr>
        <w:t>domicilio</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Metepec,</w:t>
      </w:r>
      <w:r w:rsidR="00D730A4" w:rsidRPr="00083FF9">
        <w:rPr>
          <w:rFonts w:ascii="Palatino Linotype" w:hAnsi="Palatino Linotype"/>
        </w:rPr>
        <w:t xml:space="preserve"> </w:t>
      </w:r>
      <w:r w:rsidRPr="00083FF9">
        <w:rPr>
          <w:rFonts w:ascii="Palatino Linotype" w:hAnsi="Palatino Linotype"/>
        </w:rPr>
        <w:t>Estado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México,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0071273A" w:rsidRPr="00083FF9">
        <w:rPr>
          <w:rFonts w:ascii="Palatino Linotype" w:hAnsi="Palatino Linotype"/>
        </w:rPr>
        <w:t xml:space="preserve">fecha </w:t>
      </w:r>
      <w:r w:rsidR="00DD41B2" w:rsidRPr="00083FF9">
        <w:rPr>
          <w:rFonts w:ascii="Palatino Linotype" w:hAnsi="Palatino Linotype"/>
        </w:rPr>
        <w:t>dieciséis</w:t>
      </w:r>
      <w:r w:rsidR="00314ADF" w:rsidRPr="00083FF9">
        <w:rPr>
          <w:rFonts w:ascii="Palatino Linotype" w:hAnsi="Palatino Linotype"/>
        </w:rPr>
        <w:t xml:space="preserve"> de o</w:t>
      </w:r>
      <w:bookmarkStart w:id="0" w:name="_GoBack"/>
      <w:bookmarkEnd w:id="0"/>
      <w:r w:rsidR="00314ADF" w:rsidRPr="00083FF9">
        <w:rPr>
          <w:rFonts w:ascii="Palatino Linotype" w:hAnsi="Palatino Linotype"/>
        </w:rPr>
        <w:t>ctubre</w:t>
      </w:r>
      <w:r w:rsidR="00581ACC" w:rsidRPr="00083FF9">
        <w:rPr>
          <w:rFonts w:ascii="Palatino Linotype" w:hAnsi="Palatino Linotype"/>
        </w:rPr>
        <w:t xml:space="preserve"> de dos mil diecinueve</w:t>
      </w:r>
      <w:r w:rsidRPr="00083FF9">
        <w:rPr>
          <w:rFonts w:ascii="Palatino Linotype" w:hAnsi="Palatino Linotype"/>
        </w:rPr>
        <w:t>.</w:t>
      </w:r>
    </w:p>
    <w:p w:rsidR="00F413DE" w:rsidRPr="00083FF9" w:rsidRDefault="00F413DE" w:rsidP="00183C32">
      <w:pPr>
        <w:spacing w:before="100" w:beforeAutospacing="1" w:after="100" w:afterAutospacing="1" w:line="360" w:lineRule="auto"/>
        <w:jc w:val="both"/>
        <w:rPr>
          <w:rFonts w:ascii="Palatino Linotype" w:hAnsi="Palatino Linotype"/>
        </w:rPr>
      </w:pPr>
      <w:r w:rsidRPr="00083FF9">
        <w:rPr>
          <w:rFonts w:ascii="Palatino Linotype" w:hAnsi="Palatino Linotype"/>
          <w:b/>
        </w:rPr>
        <w:t>VISTO</w:t>
      </w:r>
      <w:r w:rsidR="00D730A4" w:rsidRPr="00083FF9">
        <w:rPr>
          <w:rFonts w:ascii="Palatino Linotype" w:hAnsi="Palatino Linotype"/>
        </w:rPr>
        <w:t xml:space="preserve"> </w:t>
      </w:r>
      <w:r w:rsidR="00DD5205" w:rsidRPr="00083FF9">
        <w:rPr>
          <w:rFonts w:ascii="Palatino Linotype" w:hAnsi="Palatino Linotype"/>
        </w:rPr>
        <w:t>el</w:t>
      </w:r>
      <w:r w:rsidR="00D730A4" w:rsidRPr="00083FF9">
        <w:rPr>
          <w:rFonts w:ascii="Palatino Linotype" w:hAnsi="Palatino Linotype"/>
        </w:rPr>
        <w:t xml:space="preserve"> </w:t>
      </w:r>
      <w:r w:rsidRPr="00083FF9">
        <w:rPr>
          <w:rFonts w:ascii="Palatino Linotype" w:hAnsi="Palatino Linotype"/>
        </w:rPr>
        <w:t>expediente</w:t>
      </w:r>
      <w:r w:rsidR="00D730A4" w:rsidRPr="00083FF9">
        <w:rPr>
          <w:rFonts w:ascii="Palatino Linotype" w:hAnsi="Palatino Linotype"/>
        </w:rPr>
        <w:t xml:space="preserve"> </w:t>
      </w:r>
      <w:r w:rsidRPr="00083FF9">
        <w:rPr>
          <w:rFonts w:ascii="Palatino Linotype" w:hAnsi="Palatino Linotype"/>
        </w:rPr>
        <w:t>formado</w:t>
      </w:r>
      <w:r w:rsidR="00D730A4" w:rsidRPr="00083FF9">
        <w:rPr>
          <w:rFonts w:ascii="Palatino Linotype" w:hAnsi="Palatino Linotype"/>
        </w:rPr>
        <w:t xml:space="preserve"> </w:t>
      </w:r>
      <w:r w:rsidRPr="00083FF9">
        <w:rPr>
          <w:rFonts w:ascii="Palatino Linotype" w:hAnsi="Palatino Linotype"/>
        </w:rPr>
        <w:t>con</w:t>
      </w:r>
      <w:r w:rsidR="00D730A4" w:rsidRPr="00083FF9">
        <w:rPr>
          <w:rFonts w:ascii="Palatino Linotype" w:hAnsi="Palatino Linotype"/>
        </w:rPr>
        <w:t xml:space="preserve"> </w:t>
      </w:r>
      <w:r w:rsidRPr="00083FF9">
        <w:rPr>
          <w:rFonts w:ascii="Palatino Linotype" w:hAnsi="Palatino Linotype"/>
        </w:rPr>
        <w:t>motivo</w:t>
      </w:r>
      <w:r w:rsidR="00D730A4" w:rsidRPr="00083FF9">
        <w:rPr>
          <w:rFonts w:ascii="Palatino Linotype" w:hAnsi="Palatino Linotype"/>
        </w:rPr>
        <w:t xml:space="preserve"> </w:t>
      </w:r>
      <w:r w:rsidRPr="00083FF9">
        <w:rPr>
          <w:rFonts w:ascii="Palatino Linotype" w:hAnsi="Palatino Linotype"/>
        </w:rPr>
        <w:t>de</w:t>
      </w:r>
      <w:r w:rsidR="00DD5205" w:rsidRPr="00083FF9">
        <w:rPr>
          <w:rFonts w:ascii="Palatino Linotype" w:hAnsi="Palatino Linotype"/>
        </w:rPr>
        <w:t>l</w:t>
      </w:r>
      <w:r w:rsidR="00D730A4" w:rsidRPr="00083FF9">
        <w:rPr>
          <w:rFonts w:ascii="Palatino Linotype" w:hAnsi="Palatino Linotype"/>
        </w:rPr>
        <w:t xml:space="preserve"> </w:t>
      </w:r>
      <w:r w:rsidRPr="00083FF9">
        <w:rPr>
          <w:rFonts w:ascii="Palatino Linotype" w:hAnsi="Palatino Linotype"/>
        </w:rPr>
        <w:t>recurso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revisión</w:t>
      </w:r>
      <w:r w:rsidR="006E63B8" w:rsidRPr="00083FF9">
        <w:rPr>
          <w:rFonts w:ascii="Palatino Linotype" w:hAnsi="Palatino Linotype"/>
        </w:rPr>
        <w:t xml:space="preserve"> </w:t>
      </w:r>
      <w:r w:rsidR="00DD41B2" w:rsidRPr="00083FF9">
        <w:rPr>
          <w:rFonts w:ascii="Palatino Linotype" w:hAnsi="Palatino Linotype"/>
          <w:b/>
        </w:rPr>
        <w:t>06687</w:t>
      </w:r>
      <w:r w:rsidR="00693255" w:rsidRPr="00083FF9">
        <w:rPr>
          <w:rFonts w:ascii="Palatino Linotype" w:hAnsi="Palatino Linotype"/>
          <w:b/>
        </w:rPr>
        <w:t>/INFOEM/IP/RR/2019</w:t>
      </w:r>
      <w:r w:rsidRPr="00083FF9">
        <w:rPr>
          <w:rFonts w:ascii="Palatino Linotype" w:hAnsi="Palatino Linotype"/>
        </w:rPr>
        <w:t>,</w:t>
      </w:r>
      <w:r w:rsidR="00D730A4" w:rsidRPr="00083FF9">
        <w:rPr>
          <w:rFonts w:ascii="Palatino Linotype" w:hAnsi="Palatino Linotype"/>
        </w:rPr>
        <w:t xml:space="preserve"> </w:t>
      </w:r>
      <w:r w:rsidRPr="00083FF9">
        <w:rPr>
          <w:rFonts w:ascii="Palatino Linotype" w:hAnsi="Palatino Linotype"/>
        </w:rPr>
        <w:t>promovido</w:t>
      </w:r>
      <w:r w:rsidR="00D730A4" w:rsidRPr="00083FF9">
        <w:rPr>
          <w:rFonts w:ascii="Palatino Linotype" w:hAnsi="Palatino Linotype"/>
        </w:rPr>
        <w:t xml:space="preserve"> </w:t>
      </w:r>
      <w:r w:rsidRPr="00083FF9">
        <w:rPr>
          <w:rFonts w:ascii="Palatino Linotype" w:hAnsi="Palatino Linotype"/>
        </w:rPr>
        <w:t>por</w:t>
      </w:r>
      <w:r w:rsidR="00997E3E" w:rsidRPr="00083FF9">
        <w:rPr>
          <w:rFonts w:ascii="Palatino Linotype" w:hAnsi="Palatino Linotype"/>
        </w:rPr>
        <w:t xml:space="preserve"> </w:t>
      </w:r>
      <w:r w:rsidR="00A16FDA" w:rsidRPr="00083FF9">
        <w:rPr>
          <w:rFonts w:ascii="Palatino Linotype" w:hAnsi="Palatino Linotype"/>
        </w:rPr>
        <w:t xml:space="preserve">el C. </w:t>
      </w:r>
      <w:r w:rsidR="00AF51FE">
        <w:rPr>
          <w:rFonts w:ascii="Palatino Linotype" w:hAnsi="Palatino Linotype"/>
          <w:b/>
        </w:rPr>
        <w:t>XXXXX XXXXXXXX XXXXXXXXXXXXX XXXXX</w:t>
      </w:r>
      <w:r w:rsidR="00E6045D" w:rsidRPr="00083FF9">
        <w:rPr>
          <w:rFonts w:ascii="Palatino Linotype" w:hAnsi="Palatino Linotype" w:cs="Arial"/>
        </w:rPr>
        <w:t>, en lo sucesivo</w:t>
      </w:r>
      <w:r w:rsidR="00E6045D" w:rsidRPr="00083FF9">
        <w:rPr>
          <w:rFonts w:ascii="Palatino Linotype" w:hAnsi="Palatino Linotype" w:cs="Arial"/>
          <w:b/>
        </w:rPr>
        <w:t xml:space="preserve"> </w:t>
      </w:r>
      <w:r w:rsidR="00693255" w:rsidRPr="00083FF9">
        <w:rPr>
          <w:rFonts w:ascii="Palatino Linotype" w:hAnsi="Palatino Linotype" w:cs="Arial"/>
          <w:b/>
        </w:rPr>
        <w:t>EL</w:t>
      </w:r>
      <w:r w:rsidR="00D83B69" w:rsidRPr="00083FF9">
        <w:rPr>
          <w:rFonts w:ascii="Palatino Linotype" w:hAnsi="Palatino Linotype" w:cs="Arial"/>
          <w:b/>
        </w:rPr>
        <w:t xml:space="preserve"> RECURRENTE</w:t>
      </w:r>
      <w:r w:rsidRPr="00083FF9">
        <w:rPr>
          <w:rFonts w:ascii="Palatino Linotype" w:hAnsi="Palatino Linotype"/>
        </w:rPr>
        <w:t>,</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contra</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respuesta</w:t>
      </w:r>
      <w:r w:rsidR="00D730A4" w:rsidRPr="00083FF9">
        <w:rPr>
          <w:rFonts w:ascii="Palatino Linotype" w:hAnsi="Palatino Linotype"/>
        </w:rPr>
        <w:t xml:space="preserve"> </w:t>
      </w:r>
      <w:r w:rsidRPr="00083FF9">
        <w:rPr>
          <w:rFonts w:ascii="Palatino Linotype" w:hAnsi="Palatino Linotype"/>
        </w:rPr>
        <w:t>emitida</w:t>
      </w:r>
      <w:r w:rsidR="00D730A4" w:rsidRPr="00083FF9">
        <w:rPr>
          <w:rFonts w:ascii="Palatino Linotype" w:hAnsi="Palatino Linotype"/>
        </w:rPr>
        <w:t xml:space="preserve"> </w:t>
      </w:r>
      <w:r w:rsidRPr="00083FF9">
        <w:rPr>
          <w:rFonts w:ascii="Palatino Linotype" w:hAnsi="Palatino Linotype"/>
        </w:rPr>
        <w:t>por</w:t>
      </w:r>
      <w:r w:rsidR="00D730A4" w:rsidRPr="00083FF9">
        <w:rPr>
          <w:rFonts w:ascii="Palatino Linotype" w:hAnsi="Palatino Linotype"/>
        </w:rPr>
        <w:t xml:space="preserve"> </w:t>
      </w:r>
      <w:r w:rsidR="00997E3E" w:rsidRPr="00083FF9">
        <w:rPr>
          <w:rFonts w:ascii="Palatino Linotype" w:hAnsi="Palatino Linotype"/>
        </w:rPr>
        <w:t>el</w:t>
      </w:r>
      <w:r w:rsidR="00693255" w:rsidRPr="00083FF9">
        <w:rPr>
          <w:rFonts w:ascii="Palatino Linotype" w:hAnsi="Palatino Linotype"/>
        </w:rPr>
        <w:t xml:space="preserve"> </w:t>
      </w:r>
      <w:r w:rsidR="008264CD" w:rsidRPr="00083FF9">
        <w:rPr>
          <w:rFonts w:ascii="Palatino Linotype" w:hAnsi="Palatino Linotype"/>
          <w:b/>
        </w:rPr>
        <w:t>Ayuntamiento</w:t>
      </w:r>
      <w:r w:rsidR="00A16FDA" w:rsidRPr="00083FF9">
        <w:rPr>
          <w:rFonts w:ascii="Palatino Linotype" w:hAnsi="Palatino Linotype"/>
          <w:b/>
        </w:rPr>
        <w:t xml:space="preserve"> de </w:t>
      </w:r>
      <w:r w:rsidR="00DD41B2" w:rsidRPr="00083FF9">
        <w:rPr>
          <w:rFonts w:ascii="Palatino Linotype" w:hAnsi="Palatino Linotype"/>
          <w:b/>
        </w:rPr>
        <w:t>Metepec</w:t>
      </w:r>
      <w:r w:rsidR="00A16FDA" w:rsidRPr="00083FF9">
        <w:rPr>
          <w:rFonts w:ascii="Palatino Linotype" w:hAnsi="Palatino Linotype"/>
          <w:b/>
        </w:rPr>
        <w:t>,</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lo</w:t>
      </w:r>
      <w:r w:rsidR="00D730A4" w:rsidRPr="00083FF9">
        <w:rPr>
          <w:rFonts w:ascii="Palatino Linotype" w:hAnsi="Palatino Linotype"/>
        </w:rPr>
        <w:t xml:space="preserve"> </w:t>
      </w:r>
      <w:r w:rsidRPr="00083FF9">
        <w:rPr>
          <w:rFonts w:ascii="Palatino Linotype" w:hAnsi="Palatino Linotype"/>
        </w:rPr>
        <w:t>sucesivo</w:t>
      </w:r>
      <w:r w:rsidR="00D730A4" w:rsidRPr="00083FF9">
        <w:rPr>
          <w:rFonts w:ascii="Palatino Linotype" w:hAnsi="Palatino Linotype"/>
        </w:rPr>
        <w:t xml:space="preserve"> </w:t>
      </w:r>
      <w:r w:rsidRPr="00083FF9">
        <w:rPr>
          <w:rFonts w:ascii="Palatino Linotype" w:hAnsi="Palatino Linotype"/>
          <w:b/>
        </w:rPr>
        <w:t>EL</w:t>
      </w:r>
      <w:r w:rsidR="00D730A4" w:rsidRPr="00083FF9">
        <w:rPr>
          <w:rFonts w:ascii="Palatino Linotype" w:hAnsi="Palatino Linotype"/>
          <w:b/>
        </w:rPr>
        <w:t xml:space="preserve"> </w:t>
      </w:r>
      <w:r w:rsidRPr="00083FF9">
        <w:rPr>
          <w:rFonts w:ascii="Palatino Linotype" w:hAnsi="Palatino Linotype"/>
          <w:b/>
        </w:rPr>
        <w:t>SUJETO</w:t>
      </w:r>
      <w:r w:rsidR="00D730A4" w:rsidRPr="00083FF9">
        <w:rPr>
          <w:rFonts w:ascii="Palatino Linotype" w:hAnsi="Palatino Linotype"/>
          <w:b/>
        </w:rPr>
        <w:t xml:space="preserve"> </w:t>
      </w:r>
      <w:r w:rsidRPr="00083FF9">
        <w:rPr>
          <w:rFonts w:ascii="Palatino Linotype" w:hAnsi="Palatino Linotype"/>
          <w:b/>
        </w:rPr>
        <w:t>OBLIGADO</w:t>
      </w:r>
      <w:r w:rsidRPr="00083FF9">
        <w:rPr>
          <w:rFonts w:ascii="Palatino Linotype" w:hAnsi="Palatino Linotype"/>
        </w:rPr>
        <w:t>,</w:t>
      </w:r>
      <w:r w:rsidR="00D730A4" w:rsidRPr="00083FF9">
        <w:rPr>
          <w:rFonts w:ascii="Palatino Linotype" w:hAnsi="Palatino Linotype"/>
        </w:rPr>
        <w:t xml:space="preserve"> </w:t>
      </w:r>
      <w:r w:rsidRPr="00083FF9">
        <w:rPr>
          <w:rFonts w:ascii="Palatino Linotype" w:hAnsi="Palatino Linotype"/>
        </w:rPr>
        <w:t>se</w:t>
      </w:r>
      <w:r w:rsidR="00D730A4" w:rsidRPr="00083FF9">
        <w:rPr>
          <w:rFonts w:ascii="Palatino Linotype" w:hAnsi="Palatino Linotype"/>
        </w:rPr>
        <w:t xml:space="preserve"> </w:t>
      </w:r>
      <w:r w:rsidRPr="00083FF9">
        <w:rPr>
          <w:rFonts w:ascii="Palatino Linotype" w:hAnsi="Palatino Linotype"/>
        </w:rPr>
        <w:t>procede</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dictar</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presente</w:t>
      </w:r>
      <w:r w:rsidR="00D730A4" w:rsidRPr="00083FF9">
        <w:rPr>
          <w:rFonts w:ascii="Palatino Linotype" w:hAnsi="Palatino Linotype"/>
        </w:rPr>
        <w:t xml:space="preserve"> </w:t>
      </w:r>
      <w:r w:rsidRPr="00083FF9">
        <w:rPr>
          <w:rFonts w:ascii="Palatino Linotype" w:hAnsi="Palatino Linotype"/>
        </w:rPr>
        <w:t>resolución</w:t>
      </w:r>
      <w:r w:rsidR="00D730A4" w:rsidRPr="00083FF9">
        <w:rPr>
          <w:rFonts w:ascii="Palatino Linotype" w:hAnsi="Palatino Linotype"/>
        </w:rPr>
        <w:t xml:space="preserve"> </w:t>
      </w:r>
      <w:r w:rsidRPr="00083FF9">
        <w:rPr>
          <w:rFonts w:ascii="Palatino Linotype" w:hAnsi="Palatino Linotype"/>
        </w:rPr>
        <w:t>con</w:t>
      </w:r>
      <w:r w:rsidR="00D730A4" w:rsidRPr="00083FF9">
        <w:rPr>
          <w:rFonts w:ascii="Palatino Linotype" w:hAnsi="Palatino Linotype"/>
        </w:rPr>
        <w:t xml:space="preserve"> </w:t>
      </w:r>
      <w:r w:rsidRPr="00083FF9">
        <w:rPr>
          <w:rFonts w:ascii="Palatino Linotype" w:hAnsi="Palatino Linotype"/>
        </w:rPr>
        <w:t>base</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lo</w:t>
      </w:r>
      <w:r w:rsidR="00D730A4" w:rsidRPr="00083FF9">
        <w:rPr>
          <w:rFonts w:ascii="Palatino Linotype" w:hAnsi="Palatino Linotype"/>
        </w:rPr>
        <w:t xml:space="preserve"> </w:t>
      </w:r>
      <w:r w:rsidRPr="00083FF9">
        <w:rPr>
          <w:rFonts w:ascii="Palatino Linotype" w:hAnsi="Palatino Linotype"/>
        </w:rPr>
        <w:t>siguiente:</w:t>
      </w:r>
      <w:r w:rsidR="00D730A4" w:rsidRPr="00083FF9">
        <w:rPr>
          <w:rFonts w:ascii="Palatino Linotype" w:hAnsi="Palatino Linotype"/>
        </w:rPr>
        <w:t xml:space="preserve"> </w:t>
      </w:r>
    </w:p>
    <w:p w:rsidR="00A2780F" w:rsidRPr="00083FF9" w:rsidRDefault="00A2780F" w:rsidP="00183C32">
      <w:pPr>
        <w:spacing w:before="100" w:beforeAutospacing="1" w:after="100" w:afterAutospacing="1" w:line="360" w:lineRule="auto"/>
        <w:jc w:val="center"/>
        <w:rPr>
          <w:rFonts w:ascii="Palatino Linotype" w:hAnsi="Palatino Linotype"/>
          <w:b/>
          <w:bCs/>
          <w:spacing w:val="60"/>
          <w:sz w:val="28"/>
        </w:rPr>
      </w:pPr>
      <w:r w:rsidRPr="00083FF9">
        <w:rPr>
          <w:rFonts w:ascii="Palatino Linotype" w:hAnsi="Palatino Linotype"/>
          <w:b/>
          <w:bCs/>
          <w:spacing w:val="60"/>
          <w:sz w:val="28"/>
        </w:rPr>
        <w:t>RESULTANDO</w:t>
      </w:r>
    </w:p>
    <w:p w:rsidR="00345471" w:rsidRPr="00083FF9"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cs="Arial"/>
        </w:rPr>
        <w:t>fecha</w:t>
      </w:r>
      <w:r w:rsidR="00D730A4" w:rsidRPr="00083FF9">
        <w:rPr>
          <w:rFonts w:ascii="Palatino Linotype" w:hAnsi="Palatino Linotype"/>
        </w:rPr>
        <w:t xml:space="preserve"> </w:t>
      </w:r>
      <w:r w:rsidR="00DD41B2" w:rsidRPr="00083FF9">
        <w:rPr>
          <w:rFonts w:ascii="Palatino Linotype" w:hAnsi="Palatino Linotype"/>
        </w:rPr>
        <w:t>uno</w:t>
      </w:r>
      <w:r w:rsidR="00314ADF" w:rsidRPr="00083FF9">
        <w:rPr>
          <w:rFonts w:ascii="Palatino Linotype" w:hAnsi="Palatino Linotype"/>
        </w:rPr>
        <w:t xml:space="preserve"> de julio</w:t>
      </w:r>
      <w:r w:rsidR="00A16FDA" w:rsidRPr="00083FF9">
        <w:rPr>
          <w:rFonts w:ascii="Palatino Linotype" w:hAnsi="Palatino Linotype"/>
        </w:rPr>
        <w:t xml:space="preserve"> </w:t>
      </w:r>
      <w:r w:rsidR="00693255" w:rsidRPr="00083FF9">
        <w:rPr>
          <w:rFonts w:ascii="Palatino Linotype" w:hAnsi="Palatino Linotype"/>
        </w:rPr>
        <w:t>de dos mil diecinueve</w:t>
      </w:r>
      <w:r w:rsidRPr="00083FF9">
        <w:rPr>
          <w:rFonts w:ascii="Palatino Linotype" w:hAnsi="Palatino Linotype"/>
        </w:rPr>
        <w:t>,</w:t>
      </w:r>
      <w:r w:rsidR="00D730A4" w:rsidRPr="00083FF9">
        <w:rPr>
          <w:rFonts w:ascii="Palatino Linotype" w:hAnsi="Palatino Linotype"/>
        </w:rPr>
        <w:t xml:space="preserve"> </w:t>
      </w:r>
      <w:r w:rsidR="00693255" w:rsidRPr="00083FF9">
        <w:rPr>
          <w:rFonts w:ascii="Palatino Linotype" w:hAnsi="Palatino Linotype" w:cs="Arial"/>
          <w:b/>
        </w:rPr>
        <w:t>EL</w:t>
      </w:r>
      <w:r w:rsidR="00D83B69" w:rsidRPr="00083FF9">
        <w:rPr>
          <w:rFonts w:ascii="Palatino Linotype" w:hAnsi="Palatino Linotype" w:cs="Arial"/>
          <w:b/>
        </w:rPr>
        <w:t xml:space="preserve"> </w:t>
      </w:r>
      <w:r w:rsidR="0013060C" w:rsidRPr="00083FF9">
        <w:rPr>
          <w:rFonts w:ascii="Palatino Linotype" w:hAnsi="Palatino Linotype" w:cs="Arial"/>
          <w:b/>
        </w:rPr>
        <w:t>RECURRENTE</w:t>
      </w:r>
      <w:r w:rsidR="007554C2" w:rsidRPr="00083FF9">
        <w:rPr>
          <w:rFonts w:ascii="Palatino Linotype" w:hAnsi="Palatino Linotype"/>
        </w:rPr>
        <w:t xml:space="preserve"> </w:t>
      </w:r>
      <w:r w:rsidRPr="00083FF9">
        <w:rPr>
          <w:rFonts w:ascii="Palatino Linotype" w:hAnsi="Palatino Linotype"/>
        </w:rPr>
        <w:t>presentó</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través</w:t>
      </w:r>
      <w:r w:rsidR="00D730A4" w:rsidRPr="00083FF9">
        <w:rPr>
          <w:rFonts w:ascii="Palatino Linotype" w:hAnsi="Palatino Linotype"/>
        </w:rPr>
        <w:t xml:space="preserve"> </w:t>
      </w:r>
      <w:r w:rsidRPr="00083FF9">
        <w:rPr>
          <w:rFonts w:ascii="Palatino Linotype" w:hAnsi="Palatino Linotype"/>
        </w:rPr>
        <w:t>del</w:t>
      </w:r>
      <w:r w:rsidR="00D730A4" w:rsidRPr="00083FF9">
        <w:rPr>
          <w:rFonts w:ascii="Palatino Linotype" w:hAnsi="Palatino Linotype"/>
        </w:rPr>
        <w:t xml:space="preserve"> </w:t>
      </w:r>
      <w:r w:rsidRPr="00083FF9">
        <w:rPr>
          <w:rFonts w:ascii="Palatino Linotype" w:hAnsi="Palatino Linotype" w:cs="Arial"/>
        </w:rPr>
        <w:t>Sistema</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Acceso</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Información</w:t>
      </w:r>
      <w:r w:rsidR="00D730A4" w:rsidRPr="00083FF9">
        <w:rPr>
          <w:rFonts w:ascii="Palatino Linotype" w:hAnsi="Palatino Linotype"/>
        </w:rPr>
        <w:t xml:space="preserve"> </w:t>
      </w:r>
      <w:r w:rsidRPr="00083FF9">
        <w:rPr>
          <w:rFonts w:ascii="Palatino Linotype" w:hAnsi="Palatino Linotype"/>
        </w:rPr>
        <w:t>Mexiquense,</w:t>
      </w:r>
      <w:r w:rsidR="00D730A4" w:rsidRPr="00083FF9">
        <w:rPr>
          <w:rFonts w:ascii="Palatino Linotype" w:hAnsi="Palatino Linotype"/>
        </w:rPr>
        <w:t xml:space="preserve"> </w:t>
      </w:r>
      <w:r w:rsidRPr="00083FF9">
        <w:rPr>
          <w:rFonts w:ascii="Palatino Linotype" w:hAnsi="Palatino Linotype"/>
        </w:rPr>
        <w:t>en</w:t>
      </w:r>
      <w:r w:rsidR="00D730A4" w:rsidRPr="00083FF9">
        <w:rPr>
          <w:rFonts w:ascii="Palatino Linotype" w:hAnsi="Palatino Linotype"/>
        </w:rPr>
        <w:t xml:space="preserve"> </w:t>
      </w:r>
      <w:r w:rsidRPr="00083FF9">
        <w:rPr>
          <w:rFonts w:ascii="Palatino Linotype" w:hAnsi="Palatino Linotype"/>
        </w:rPr>
        <w:t>lo</w:t>
      </w:r>
      <w:r w:rsidR="00D730A4" w:rsidRPr="00083FF9">
        <w:rPr>
          <w:rFonts w:ascii="Palatino Linotype" w:hAnsi="Palatino Linotype"/>
        </w:rPr>
        <w:t xml:space="preserve"> </w:t>
      </w:r>
      <w:r w:rsidRPr="00083FF9">
        <w:rPr>
          <w:rFonts w:ascii="Palatino Linotype" w:hAnsi="Palatino Linotype"/>
        </w:rPr>
        <w:t>subsecuente</w:t>
      </w:r>
      <w:r w:rsidR="00D730A4" w:rsidRPr="00083FF9">
        <w:rPr>
          <w:rFonts w:ascii="Palatino Linotype" w:hAnsi="Palatino Linotype"/>
        </w:rPr>
        <w:t xml:space="preserve"> </w:t>
      </w:r>
      <w:r w:rsidRPr="00083FF9">
        <w:rPr>
          <w:rFonts w:ascii="Palatino Linotype" w:hAnsi="Palatino Linotype"/>
          <w:b/>
        </w:rPr>
        <w:t>EL</w:t>
      </w:r>
      <w:r w:rsidR="00D730A4" w:rsidRPr="00083FF9">
        <w:rPr>
          <w:rFonts w:ascii="Palatino Linotype" w:hAnsi="Palatino Linotype"/>
          <w:b/>
        </w:rPr>
        <w:t xml:space="preserve"> </w:t>
      </w:r>
      <w:r w:rsidRPr="00083FF9">
        <w:rPr>
          <w:rFonts w:ascii="Palatino Linotype" w:hAnsi="Palatino Linotype"/>
          <w:b/>
        </w:rPr>
        <w:t>SAIMEX</w:t>
      </w:r>
      <w:r w:rsidR="00D730A4" w:rsidRPr="00083FF9">
        <w:rPr>
          <w:rFonts w:ascii="Palatino Linotype" w:hAnsi="Palatino Linotype"/>
        </w:rPr>
        <w:t xml:space="preserve"> </w:t>
      </w:r>
      <w:r w:rsidRPr="00083FF9">
        <w:rPr>
          <w:rFonts w:ascii="Palatino Linotype" w:hAnsi="Palatino Linotype"/>
        </w:rPr>
        <w:t>ante</w:t>
      </w:r>
      <w:r w:rsidR="00D730A4" w:rsidRPr="00083FF9">
        <w:rPr>
          <w:rFonts w:ascii="Palatino Linotype" w:hAnsi="Palatino Linotype"/>
        </w:rPr>
        <w:t xml:space="preserve"> </w:t>
      </w:r>
      <w:r w:rsidRPr="00083FF9">
        <w:rPr>
          <w:rFonts w:ascii="Palatino Linotype" w:hAnsi="Palatino Linotype"/>
          <w:b/>
        </w:rPr>
        <w:t>EL</w:t>
      </w:r>
      <w:r w:rsidR="00D730A4" w:rsidRPr="00083FF9">
        <w:rPr>
          <w:rFonts w:ascii="Palatino Linotype" w:hAnsi="Palatino Linotype"/>
          <w:b/>
        </w:rPr>
        <w:t xml:space="preserve"> </w:t>
      </w:r>
      <w:r w:rsidRPr="00083FF9">
        <w:rPr>
          <w:rFonts w:ascii="Palatino Linotype" w:hAnsi="Palatino Linotype"/>
          <w:b/>
        </w:rPr>
        <w:t>SUJETO</w:t>
      </w:r>
      <w:r w:rsidR="00D730A4" w:rsidRPr="00083FF9">
        <w:rPr>
          <w:rFonts w:ascii="Palatino Linotype" w:hAnsi="Palatino Linotype"/>
          <w:b/>
        </w:rPr>
        <w:t xml:space="preserve"> </w:t>
      </w:r>
      <w:r w:rsidRPr="00083FF9">
        <w:rPr>
          <w:rFonts w:ascii="Palatino Linotype" w:hAnsi="Palatino Linotype"/>
          <w:b/>
        </w:rPr>
        <w:t>OBLIGADO</w:t>
      </w:r>
      <w:r w:rsidRPr="00083FF9">
        <w:rPr>
          <w:rFonts w:ascii="Palatino Linotype" w:hAnsi="Palatino Linotype"/>
        </w:rPr>
        <w:t>,</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solicitud</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acceso</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información</w:t>
      </w:r>
      <w:r w:rsidR="00D730A4" w:rsidRPr="00083FF9">
        <w:rPr>
          <w:rFonts w:ascii="Palatino Linotype" w:hAnsi="Palatino Linotype"/>
        </w:rPr>
        <w:t xml:space="preserve"> </w:t>
      </w:r>
      <w:r w:rsidRPr="00083FF9">
        <w:rPr>
          <w:rFonts w:ascii="Palatino Linotype" w:hAnsi="Palatino Linotype"/>
        </w:rPr>
        <w:t>pública,</w:t>
      </w:r>
      <w:r w:rsidR="00D730A4" w:rsidRPr="00083FF9">
        <w:rPr>
          <w:rFonts w:ascii="Palatino Linotype" w:hAnsi="Palatino Linotype"/>
        </w:rPr>
        <w:t xml:space="preserve"> </w:t>
      </w:r>
      <w:r w:rsidR="00345471" w:rsidRPr="00083FF9">
        <w:rPr>
          <w:rFonts w:ascii="Palatino Linotype" w:hAnsi="Palatino Linotype"/>
        </w:rPr>
        <w:t xml:space="preserve">a la que se le asignó el número </w:t>
      </w:r>
      <w:r w:rsidR="00DD41B2" w:rsidRPr="00083FF9">
        <w:rPr>
          <w:rFonts w:ascii="Palatino Linotype" w:hAnsi="Palatino Linotype"/>
          <w:b/>
          <w:bCs/>
        </w:rPr>
        <w:t>00523/METEPEC</w:t>
      </w:r>
      <w:r w:rsidR="00693255" w:rsidRPr="00083FF9">
        <w:rPr>
          <w:rFonts w:ascii="Palatino Linotype" w:hAnsi="Palatino Linotype"/>
          <w:b/>
          <w:bCs/>
        </w:rPr>
        <w:t>/IP/2019</w:t>
      </w:r>
      <w:r w:rsidR="00345471" w:rsidRPr="00083FF9">
        <w:rPr>
          <w:rFonts w:ascii="Palatino Linotype" w:hAnsi="Palatino Linotype"/>
        </w:rPr>
        <w:t xml:space="preserve">, </w:t>
      </w:r>
      <w:r w:rsidR="00002897" w:rsidRPr="00083FF9">
        <w:rPr>
          <w:rFonts w:ascii="Palatino Linotype" w:hAnsi="Palatino Linotype"/>
        </w:rPr>
        <w:t>mediante la cual requirió por dicha vía:</w:t>
      </w:r>
    </w:p>
    <w:p w:rsidR="008264CD" w:rsidRPr="00083FF9" w:rsidRDefault="00A327E0" w:rsidP="008264CD">
      <w:pPr>
        <w:spacing w:before="100" w:beforeAutospacing="1" w:after="100" w:afterAutospacing="1"/>
        <w:ind w:left="709" w:right="709"/>
        <w:jc w:val="both"/>
        <w:rPr>
          <w:rFonts w:ascii="Palatino Linotype" w:hAnsi="Palatino Linotype"/>
          <w:sz w:val="22"/>
          <w:szCs w:val="22"/>
        </w:rPr>
      </w:pPr>
      <w:r w:rsidRPr="00083FF9">
        <w:rPr>
          <w:rFonts w:ascii="Palatino Linotype" w:hAnsi="Palatino Linotype" w:cs="Arial"/>
          <w:i/>
          <w:sz w:val="22"/>
          <w:szCs w:val="22"/>
        </w:rPr>
        <w:t>“</w:t>
      </w:r>
      <w:r w:rsidR="00DD41B2" w:rsidRPr="00083FF9">
        <w:rPr>
          <w:rFonts w:ascii="Palatino Linotype" w:hAnsi="Palatino Linotype" w:cs="Arial"/>
          <w:i/>
          <w:sz w:val="22"/>
          <w:szCs w:val="22"/>
        </w:rPr>
        <w:t>Solicito tabulador de sueldos de todos los miembros que integran la Dirección de Seguridad Pública Municipal y Tránsito del H. Ayuntamiento de Metepec, especificando rango, función, y quienes cuentan con la portación de arma de fuego</w:t>
      </w:r>
      <w:r w:rsidR="005811B7" w:rsidRPr="00083FF9">
        <w:rPr>
          <w:rFonts w:ascii="Palatino Linotype" w:hAnsi="Palatino Linotype" w:cs="Arial"/>
          <w:i/>
          <w:sz w:val="22"/>
          <w:szCs w:val="22"/>
        </w:rPr>
        <w:t>.</w:t>
      </w:r>
      <w:r w:rsidRPr="00083FF9">
        <w:rPr>
          <w:rFonts w:ascii="Palatino Linotype" w:hAnsi="Palatino Linotype" w:cs="Arial"/>
          <w:i/>
          <w:sz w:val="22"/>
          <w:szCs w:val="22"/>
        </w:rPr>
        <w:t>”</w:t>
      </w:r>
      <w:r w:rsidR="00D730A4" w:rsidRPr="00083FF9">
        <w:rPr>
          <w:rFonts w:ascii="Palatino Linotype" w:hAnsi="Palatino Linotype" w:cs="Arial"/>
          <w:i/>
          <w:sz w:val="22"/>
          <w:szCs w:val="22"/>
        </w:rPr>
        <w:t xml:space="preserve"> </w:t>
      </w:r>
      <w:r w:rsidRPr="00083FF9">
        <w:rPr>
          <w:rFonts w:ascii="Palatino Linotype" w:hAnsi="Palatino Linotype"/>
          <w:sz w:val="22"/>
          <w:szCs w:val="22"/>
        </w:rPr>
        <w:t>(Sic)</w:t>
      </w:r>
      <w:bookmarkStart w:id="1" w:name="_Ref516764469"/>
      <w:bookmarkStart w:id="2" w:name="_Ref531692384"/>
    </w:p>
    <w:p w:rsidR="00DD41B2" w:rsidRPr="00083FF9" w:rsidRDefault="00DD41B2" w:rsidP="00F157C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cs="Arial"/>
          <w:szCs w:val="20"/>
        </w:rPr>
        <w:t xml:space="preserve">De las constancias que obran en el expediente electrónico del </w:t>
      </w:r>
      <w:r w:rsidRPr="00083FF9">
        <w:rPr>
          <w:rFonts w:ascii="Palatino Linotype" w:hAnsi="Palatino Linotype" w:cs="Arial"/>
          <w:b/>
          <w:szCs w:val="20"/>
        </w:rPr>
        <w:t>SAIMEX</w:t>
      </w:r>
      <w:r w:rsidRPr="00083FF9">
        <w:rPr>
          <w:rFonts w:ascii="Palatino Linotype" w:hAnsi="Palatino Linotype" w:cs="Arial"/>
          <w:szCs w:val="20"/>
        </w:rPr>
        <w:t xml:space="preserve">, en fecha ocho de julio de dos mil diecinueve, </w:t>
      </w:r>
      <w:r w:rsidRPr="00083FF9">
        <w:rPr>
          <w:rFonts w:ascii="Palatino Linotype" w:hAnsi="Palatino Linotype" w:cs="Arial"/>
          <w:b/>
          <w:szCs w:val="20"/>
        </w:rPr>
        <w:t>EL SUJETO OBLIGADO,</w:t>
      </w:r>
      <w:r w:rsidRPr="00083FF9">
        <w:rPr>
          <w:rFonts w:ascii="Palatino Linotype" w:hAnsi="Palatino Linotype" w:cs="Arial"/>
          <w:szCs w:val="20"/>
        </w:rPr>
        <w:t xml:space="preserve"> en términos de lo dispuesto por el artículo 159 de la Ley de Transparencia y Acceso a la Información </w:t>
      </w:r>
      <w:r w:rsidRPr="00083FF9">
        <w:rPr>
          <w:rFonts w:ascii="Palatino Linotype" w:hAnsi="Palatino Linotype" w:cs="Arial"/>
          <w:szCs w:val="20"/>
        </w:rPr>
        <w:lastRenderedPageBreak/>
        <w:t>Pública del Estado de México y Municipios, requirió al particular para que aclarara su solicitud de acceso a la información, en razón de lo siguiente:</w:t>
      </w:r>
    </w:p>
    <w:p w:rsidR="00DD41B2" w:rsidRPr="00083FF9" w:rsidRDefault="00DD41B2" w:rsidP="00DD41B2">
      <w:pPr>
        <w:spacing w:before="100" w:beforeAutospacing="1" w:after="100" w:afterAutospacing="1"/>
        <w:ind w:left="851" w:right="899"/>
        <w:jc w:val="both"/>
        <w:rPr>
          <w:rFonts w:ascii="Palatino Linotype" w:hAnsi="Palatino Linotype" w:cs="Arial"/>
          <w:i/>
          <w:sz w:val="22"/>
        </w:rPr>
      </w:pPr>
      <w:r w:rsidRPr="00083FF9">
        <w:rPr>
          <w:rFonts w:ascii="Palatino Linotype" w:hAnsi="Palatino Linotype" w:cs="Arial"/>
          <w:i/>
          <w:sz w:val="22"/>
        </w:rPr>
        <w:t>“Con fundamento en el artículo 159 de la Ley de Transparencia y Acceso a la Información Pública del Estado de México y Municipios, y en relación a su solicitud con número de folio 00523/METEPEC/IP/2019 mediante la cual requiere: “Solicito tabulador de sueldos de todos los miembros que integran la Dirección de Seguridad Pública Municipal y Tránsito del H. Ayuntamiento de Metepec, especificando rango, función, y quienes cuentan con la portación de arma de fuego.” SIC Se le solicita respetuosamente: 1. Aclare y/o especifique el periodo del cual solicita la información así como especificar que requiere cuando señala “de todos los miembros”. Lo anterior para que en caso de proceder, se pueda atender eficazmente su requerimiento.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DD41B2" w:rsidRPr="00083FF9" w:rsidRDefault="00DD41B2" w:rsidP="00DD41B2">
      <w:pPr>
        <w:spacing w:before="100" w:beforeAutospacing="1" w:after="100" w:afterAutospacing="1"/>
        <w:ind w:left="851" w:right="899"/>
        <w:jc w:val="both"/>
        <w:rPr>
          <w:rFonts w:ascii="Palatino Linotype" w:hAnsi="Palatino Linotype" w:cs="Arial"/>
          <w:i/>
          <w:sz w:val="22"/>
        </w:rPr>
      </w:pPr>
      <w:r w:rsidRPr="00083FF9">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DD41B2" w:rsidRPr="00083FF9" w:rsidRDefault="00DD41B2" w:rsidP="00F157C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cs="Arial"/>
        </w:rPr>
        <w:t>En atención al requerimiento mencionado en el resultando anterior, en fecha veintinueve de julio de dos mil diecinueve, el particular aclaró su solicitud de acceso a la información, en los términos siguientes:</w:t>
      </w:r>
    </w:p>
    <w:p w:rsidR="00DD41B2" w:rsidRPr="00083FF9" w:rsidRDefault="00DD41B2" w:rsidP="00DD41B2">
      <w:pPr>
        <w:spacing w:before="240" w:after="240"/>
        <w:ind w:left="851" w:right="899"/>
        <w:jc w:val="both"/>
        <w:rPr>
          <w:rFonts w:ascii="Palatino Linotype" w:hAnsi="Palatino Linotype" w:cs="Arial"/>
          <w:i/>
          <w:sz w:val="22"/>
        </w:rPr>
      </w:pPr>
      <w:r w:rsidRPr="00083FF9">
        <w:rPr>
          <w:rFonts w:ascii="Palatino Linotype" w:hAnsi="Palatino Linotype" w:cs="Arial"/>
          <w:i/>
          <w:sz w:val="22"/>
        </w:rPr>
        <w:t xml:space="preserve">“Solicito tabulador de sueldos de todos los miembros que integran la Dirección de Seguridad Pública Municipal y Tránsito del H. Ayuntamiento de Metepec, especificando rango, función, y quienes cuentan con la portación de arma de fuego de la ADMINISTRACIÓN PÚBLICA MUNICIPAL 2019-2021, ASÍ MISMO LA CANTIDAD DE ELEMENTOS COMO EL AREA A LA QUE ESTÁN </w:t>
      </w:r>
      <w:proofErr w:type="gramStart"/>
      <w:r w:rsidRPr="00083FF9">
        <w:rPr>
          <w:rFonts w:ascii="Palatino Linotype" w:hAnsi="Palatino Linotype" w:cs="Arial"/>
          <w:i/>
          <w:sz w:val="22"/>
        </w:rPr>
        <w:t>ADSCRITOS(</w:t>
      </w:r>
      <w:proofErr w:type="gramEnd"/>
      <w:r w:rsidRPr="00083FF9">
        <w:rPr>
          <w:rFonts w:ascii="Palatino Linotype" w:hAnsi="Palatino Linotype" w:cs="Arial"/>
          <w:i/>
          <w:sz w:val="22"/>
        </w:rPr>
        <w:t>OPERATIVOS, TRÁNSITO, ADMINISTRATIVOS, GRUPO DE INTELIGENCIA Y REACCIÓN, C4, ETC.).” (Sic)</w:t>
      </w:r>
    </w:p>
    <w:p w:rsidR="008264CD" w:rsidRPr="00083FF9" w:rsidRDefault="008264CD" w:rsidP="00125EA4">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cs="Arial"/>
          <w:szCs w:val="20"/>
        </w:rPr>
        <w:t xml:space="preserve">De las constancias que obran en el expediente electrónico del </w:t>
      </w:r>
      <w:r w:rsidRPr="00083FF9">
        <w:rPr>
          <w:rFonts w:ascii="Palatino Linotype" w:hAnsi="Palatino Linotype" w:cs="Arial"/>
          <w:b/>
          <w:szCs w:val="20"/>
        </w:rPr>
        <w:t>SAIMEX</w:t>
      </w:r>
      <w:r w:rsidRPr="00083FF9">
        <w:rPr>
          <w:rFonts w:ascii="Palatino Linotype" w:hAnsi="Palatino Linotype" w:cs="Arial"/>
          <w:szCs w:val="20"/>
        </w:rPr>
        <w:t xml:space="preserve">, </w:t>
      </w:r>
      <w:r w:rsidRPr="00083FF9">
        <w:rPr>
          <w:rFonts w:ascii="Palatino Linotype" w:hAnsi="Palatino Linotype" w:cs="Arial"/>
        </w:rPr>
        <w:t xml:space="preserve">en fecha </w:t>
      </w:r>
      <w:r w:rsidR="00DD41B2" w:rsidRPr="00083FF9">
        <w:rPr>
          <w:rFonts w:ascii="Palatino Linotype" w:hAnsi="Palatino Linotype"/>
        </w:rPr>
        <w:t>nueve</w:t>
      </w:r>
      <w:r w:rsidR="005811B7" w:rsidRPr="00083FF9">
        <w:rPr>
          <w:rFonts w:ascii="Palatino Linotype" w:hAnsi="Palatino Linotype"/>
        </w:rPr>
        <w:t xml:space="preserve"> de agosto</w:t>
      </w:r>
      <w:r w:rsidRPr="00083FF9">
        <w:rPr>
          <w:rFonts w:ascii="Palatino Linotype" w:hAnsi="Palatino Linotype"/>
        </w:rPr>
        <w:t xml:space="preserve"> </w:t>
      </w:r>
      <w:r w:rsidRPr="00083FF9">
        <w:rPr>
          <w:rFonts w:ascii="Palatino Linotype" w:hAnsi="Palatino Linotype" w:cs="Arial"/>
        </w:rPr>
        <w:t xml:space="preserve">de dos mil diecinueve, el Titular de la Unidad de Transparencia del </w:t>
      </w:r>
      <w:r w:rsidRPr="00083FF9">
        <w:rPr>
          <w:rFonts w:ascii="Palatino Linotype" w:hAnsi="Palatino Linotype" w:cs="Arial"/>
          <w:b/>
        </w:rPr>
        <w:lastRenderedPageBreak/>
        <w:t>SUJETO OBLIGADO</w:t>
      </w:r>
      <w:r w:rsidRPr="00083FF9">
        <w:rPr>
          <w:rFonts w:ascii="Palatino Linotype" w:hAnsi="Palatino Linotype" w:cs="Arial"/>
        </w:rPr>
        <w:t xml:space="preserve">, mediante el folio número </w:t>
      </w:r>
      <w:r w:rsidR="00DD41B2" w:rsidRPr="00083FF9">
        <w:rPr>
          <w:rFonts w:ascii="Palatino Linotype" w:hAnsi="Palatino Linotype"/>
          <w:b/>
          <w:bCs/>
        </w:rPr>
        <w:t>00523/METEPEC</w:t>
      </w:r>
      <w:r w:rsidRPr="00083FF9">
        <w:rPr>
          <w:rFonts w:ascii="Palatino Linotype" w:hAnsi="Palatino Linotype"/>
          <w:b/>
          <w:bCs/>
        </w:rPr>
        <w:t xml:space="preserve">/IP/2019/TSP/0001 </w:t>
      </w:r>
      <w:r w:rsidRPr="00083FF9">
        <w:rPr>
          <w:rFonts w:ascii="Palatino Linotype" w:hAnsi="Palatino Linotype"/>
          <w:bCs/>
        </w:rPr>
        <w:t xml:space="preserve">turnó el requerimiento de información </w:t>
      </w:r>
      <w:r w:rsidR="005811B7" w:rsidRPr="00083FF9">
        <w:rPr>
          <w:rFonts w:ascii="Palatino Linotype" w:hAnsi="Palatino Linotype"/>
          <w:bCs/>
        </w:rPr>
        <w:t>a</w:t>
      </w:r>
      <w:r w:rsidR="00DD41B2" w:rsidRPr="00083FF9">
        <w:rPr>
          <w:rFonts w:ascii="Palatino Linotype" w:hAnsi="Palatino Linotype"/>
          <w:bCs/>
        </w:rPr>
        <w:t xml:space="preserve"> </w:t>
      </w:r>
      <w:r w:rsidR="005811B7" w:rsidRPr="00083FF9">
        <w:rPr>
          <w:rFonts w:ascii="Palatino Linotype" w:hAnsi="Palatino Linotype"/>
          <w:bCs/>
        </w:rPr>
        <w:t>l</w:t>
      </w:r>
      <w:r w:rsidR="00DD41B2" w:rsidRPr="00083FF9">
        <w:rPr>
          <w:rFonts w:ascii="Palatino Linotype" w:hAnsi="Palatino Linotype"/>
          <w:bCs/>
        </w:rPr>
        <w:t>a</w:t>
      </w:r>
      <w:r w:rsidR="005811B7" w:rsidRPr="00083FF9">
        <w:rPr>
          <w:rFonts w:ascii="Palatino Linotype" w:hAnsi="Palatino Linotype"/>
          <w:bCs/>
        </w:rPr>
        <w:t xml:space="preserve"> Director</w:t>
      </w:r>
      <w:r w:rsidR="00DD41B2" w:rsidRPr="00083FF9">
        <w:rPr>
          <w:rFonts w:ascii="Palatino Linotype" w:hAnsi="Palatino Linotype"/>
          <w:bCs/>
        </w:rPr>
        <w:t>a de Administración</w:t>
      </w:r>
      <w:r w:rsidR="00125EA4" w:rsidRPr="00083FF9">
        <w:rPr>
          <w:rStyle w:val="Refdenotaalpie"/>
          <w:rFonts w:ascii="Palatino Linotype" w:hAnsi="Palatino Linotype"/>
          <w:bCs/>
        </w:rPr>
        <w:footnoteReference w:id="1"/>
      </w:r>
      <w:r w:rsidRPr="00083FF9">
        <w:rPr>
          <w:rFonts w:ascii="Palatino Linotype" w:hAnsi="Palatino Linotype"/>
          <w:bCs/>
        </w:rPr>
        <w:t xml:space="preserve">, </w:t>
      </w:r>
      <w:r w:rsidR="005811B7" w:rsidRPr="00083FF9">
        <w:rPr>
          <w:rFonts w:ascii="Palatino Linotype" w:hAnsi="Palatino Linotype"/>
          <w:bCs/>
        </w:rPr>
        <w:t>en su calidad de Servidor</w:t>
      </w:r>
      <w:r w:rsidR="00DD41B2" w:rsidRPr="00083FF9">
        <w:rPr>
          <w:rFonts w:ascii="Palatino Linotype" w:hAnsi="Palatino Linotype"/>
          <w:bCs/>
        </w:rPr>
        <w:t>a</w:t>
      </w:r>
      <w:r w:rsidR="009F1D15" w:rsidRPr="00083FF9">
        <w:rPr>
          <w:rFonts w:ascii="Palatino Linotype" w:hAnsi="Palatino Linotype"/>
          <w:bCs/>
        </w:rPr>
        <w:t xml:space="preserve"> Públic</w:t>
      </w:r>
      <w:r w:rsidR="00DD41B2" w:rsidRPr="00083FF9">
        <w:rPr>
          <w:rFonts w:ascii="Palatino Linotype" w:hAnsi="Palatino Linotype"/>
          <w:bCs/>
        </w:rPr>
        <w:t>a</w:t>
      </w:r>
      <w:r w:rsidR="009F1D15" w:rsidRPr="00083FF9">
        <w:rPr>
          <w:rFonts w:ascii="Palatino Linotype" w:hAnsi="Palatino Linotype"/>
          <w:bCs/>
        </w:rPr>
        <w:t xml:space="preserve"> Habilitad</w:t>
      </w:r>
      <w:r w:rsidR="00DD41B2" w:rsidRPr="00083FF9">
        <w:rPr>
          <w:rFonts w:ascii="Palatino Linotype" w:hAnsi="Palatino Linotype"/>
          <w:bCs/>
        </w:rPr>
        <w:t>a</w:t>
      </w:r>
      <w:r w:rsidR="009F1D15" w:rsidRPr="00083FF9">
        <w:rPr>
          <w:rFonts w:ascii="Palatino Linotype" w:hAnsi="Palatino Linotype"/>
          <w:bCs/>
        </w:rPr>
        <w:t xml:space="preserve">, </w:t>
      </w:r>
      <w:r w:rsidRPr="00083FF9">
        <w:rPr>
          <w:rFonts w:ascii="Palatino Linotype" w:hAnsi="Palatino Linotype"/>
          <w:bCs/>
        </w:rPr>
        <w:t>a fin de colmar la solicitud de acceso a la información; tal y como, se</w:t>
      </w:r>
      <w:r w:rsidR="0040007E" w:rsidRPr="00083FF9">
        <w:rPr>
          <w:rFonts w:ascii="Palatino Linotype" w:hAnsi="Palatino Linotype"/>
          <w:bCs/>
        </w:rPr>
        <w:t xml:space="preserve"> aprecia en la imagen siguiente:</w:t>
      </w:r>
    </w:p>
    <w:p w:rsidR="008264CD" w:rsidRPr="00083FF9" w:rsidRDefault="00DD41B2" w:rsidP="008264CD">
      <w:pPr>
        <w:pStyle w:val="Prrafodelista"/>
        <w:tabs>
          <w:tab w:val="left" w:pos="709"/>
        </w:tabs>
        <w:spacing w:before="100" w:beforeAutospacing="1" w:after="100" w:afterAutospacing="1" w:line="360" w:lineRule="auto"/>
        <w:ind w:left="0"/>
        <w:jc w:val="both"/>
        <w:rPr>
          <w:rFonts w:ascii="Palatino Linotype" w:hAnsi="Palatino Linotype" w:cs="Arial"/>
        </w:rPr>
      </w:pPr>
      <w:r w:rsidRPr="00083FF9">
        <w:rPr>
          <w:noProof/>
          <w:lang w:eastAsia="es-MX"/>
        </w:rPr>
        <w:drawing>
          <wp:inline distT="0" distB="0" distL="0" distR="0" wp14:anchorId="505502C0" wp14:editId="1F9FA091">
            <wp:extent cx="5738495" cy="1084997"/>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7" t="26180" r="17161" b="62928"/>
                    <a:stretch/>
                  </pic:blipFill>
                  <pic:spPr bwMode="auto">
                    <a:xfrm>
                      <a:off x="0" y="0"/>
                      <a:ext cx="5771976" cy="1091327"/>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083FF9"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cs="Arial"/>
          <w:szCs w:val="20"/>
        </w:rPr>
        <w:t>D</w:t>
      </w:r>
      <w:r w:rsidR="00654828" w:rsidRPr="00083FF9">
        <w:rPr>
          <w:rFonts w:ascii="Palatino Linotype" w:hAnsi="Palatino Linotype" w:cs="Arial"/>
          <w:szCs w:val="20"/>
        </w:rPr>
        <w:t xml:space="preserve">e las constancias que obran en el expediente electrónico del </w:t>
      </w:r>
      <w:r w:rsidR="00654828" w:rsidRPr="00083FF9">
        <w:rPr>
          <w:rFonts w:ascii="Palatino Linotype" w:hAnsi="Palatino Linotype" w:cs="Arial"/>
          <w:b/>
          <w:szCs w:val="20"/>
        </w:rPr>
        <w:t>SAIMEX</w:t>
      </w:r>
      <w:r w:rsidR="00654828" w:rsidRPr="00083FF9">
        <w:rPr>
          <w:rFonts w:ascii="Palatino Linotype" w:hAnsi="Palatino Linotype" w:cs="Arial"/>
          <w:szCs w:val="20"/>
        </w:rPr>
        <w:t xml:space="preserve">, </w:t>
      </w:r>
      <w:r w:rsidR="00A16FDA" w:rsidRPr="00083FF9">
        <w:rPr>
          <w:rFonts w:ascii="Palatino Linotype" w:hAnsi="Palatino Linotype" w:cs="Arial"/>
          <w:szCs w:val="20"/>
        </w:rPr>
        <w:t xml:space="preserve">se advierte que, </w:t>
      </w:r>
      <w:r w:rsidR="00875763" w:rsidRPr="00083FF9">
        <w:rPr>
          <w:rFonts w:ascii="Palatino Linotype" w:hAnsi="Palatino Linotype" w:cs="Arial"/>
        </w:rPr>
        <w:t xml:space="preserve">el día </w:t>
      </w:r>
      <w:r w:rsidR="005811B7" w:rsidRPr="00083FF9">
        <w:rPr>
          <w:rFonts w:ascii="Palatino Linotype" w:hAnsi="Palatino Linotype" w:cs="Arial"/>
        </w:rPr>
        <w:t xml:space="preserve">diecinueve de agosto </w:t>
      </w:r>
      <w:r w:rsidR="00875763" w:rsidRPr="00083FF9">
        <w:rPr>
          <w:rFonts w:ascii="Palatino Linotype" w:hAnsi="Palatino Linotype" w:cs="Arial"/>
        </w:rPr>
        <w:t xml:space="preserve">de dos mil diecinueve, </w:t>
      </w:r>
      <w:r w:rsidR="00875763" w:rsidRPr="00083FF9">
        <w:rPr>
          <w:rFonts w:ascii="Palatino Linotype" w:hAnsi="Palatino Linotype" w:cs="Arial"/>
          <w:b/>
        </w:rPr>
        <w:t>EL SUJETO OBLIGADO</w:t>
      </w:r>
      <w:r w:rsidR="00875763" w:rsidRPr="00083FF9">
        <w:rPr>
          <w:rFonts w:ascii="Palatino Linotype" w:hAnsi="Palatino Linotype" w:cs="Arial"/>
        </w:rPr>
        <w:t xml:space="preserve"> </w:t>
      </w:r>
      <w:r w:rsidR="00654828" w:rsidRPr="00083FF9">
        <w:rPr>
          <w:rFonts w:ascii="Palatino Linotype" w:hAnsi="Palatino Linotype" w:cs="Arial"/>
        </w:rPr>
        <w:t xml:space="preserve">dio respuesta a la </w:t>
      </w:r>
      <w:r w:rsidR="00654828" w:rsidRPr="00083FF9">
        <w:rPr>
          <w:rFonts w:ascii="Palatino Linotype" w:hAnsi="Palatino Linotype"/>
        </w:rPr>
        <w:t>solicitud</w:t>
      </w:r>
      <w:r w:rsidR="00654828" w:rsidRPr="00083FF9">
        <w:rPr>
          <w:rFonts w:ascii="Palatino Linotype" w:hAnsi="Palatino Linotype" w:cs="Arial"/>
        </w:rPr>
        <w:t xml:space="preserve"> de </w:t>
      </w:r>
      <w:r w:rsidR="00654828" w:rsidRPr="00083FF9">
        <w:rPr>
          <w:rFonts w:ascii="Palatino Linotype" w:hAnsi="Palatino Linotype"/>
        </w:rPr>
        <w:t>acceso</w:t>
      </w:r>
      <w:r w:rsidR="00654828" w:rsidRPr="00083FF9">
        <w:rPr>
          <w:rFonts w:ascii="Palatino Linotype" w:hAnsi="Palatino Linotype" w:cs="Arial"/>
        </w:rPr>
        <w:t xml:space="preserve"> a la información pública requerida por </w:t>
      </w:r>
      <w:r w:rsidR="00693255" w:rsidRPr="00083FF9">
        <w:rPr>
          <w:rFonts w:ascii="Palatino Linotype" w:hAnsi="Palatino Linotype" w:cs="Arial"/>
          <w:b/>
        </w:rPr>
        <w:t>EL</w:t>
      </w:r>
      <w:r w:rsidR="00D83B69" w:rsidRPr="00083FF9">
        <w:rPr>
          <w:rFonts w:ascii="Palatino Linotype" w:hAnsi="Palatino Linotype" w:cs="Arial"/>
          <w:b/>
        </w:rPr>
        <w:t xml:space="preserve"> RECURRENTE</w:t>
      </w:r>
      <w:r w:rsidR="00654828" w:rsidRPr="00083FF9">
        <w:rPr>
          <w:rFonts w:ascii="Palatino Linotype" w:hAnsi="Palatino Linotype" w:cs="Arial"/>
        </w:rPr>
        <w:t>, en los siguientes términos:</w:t>
      </w:r>
      <w:bookmarkEnd w:id="1"/>
      <w:bookmarkEnd w:id="2"/>
    </w:p>
    <w:p w:rsidR="00654828" w:rsidRPr="00083FF9" w:rsidRDefault="00693255" w:rsidP="00183C32">
      <w:pPr>
        <w:spacing w:before="100" w:beforeAutospacing="1" w:after="100" w:afterAutospacing="1"/>
        <w:ind w:left="709" w:right="709"/>
        <w:jc w:val="both"/>
        <w:rPr>
          <w:rFonts w:ascii="Palatino Linotype" w:hAnsi="Palatino Linotype"/>
          <w:sz w:val="22"/>
        </w:rPr>
      </w:pPr>
      <w:r w:rsidRPr="00083FF9">
        <w:rPr>
          <w:rFonts w:ascii="Palatino Linotype" w:hAnsi="Palatino Linotype" w:cs="Arial"/>
          <w:i/>
          <w:sz w:val="22"/>
        </w:rPr>
        <w:t>“</w:t>
      </w:r>
      <w:r w:rsidR="00DD41B2" w:rsidRPr="00083FF9">
        <w:rPr>
          <w:rFonts w:ascii="Palatino Linotype" w:hAnsi="Palatino Linotype" w:cs="Arial"/>
          <w:i/>
          <w:sz w:val="22"/>
        </w:rPr>
        <w:t>Se envía respuesta en archivo adjunto</w:t>
      </w:r>
      <w:r w:rsidR="007050C9" w:rsidRPr="00083FF9">
        <w:rPr>
          <w:rFonts w:ascii="Palatino Linotype" w:hAnsi="Palatino Linotype" w:cs="Arial"/>
          <w:i/>
          <w:sz w:val="22"/>
        </w:rPr>
        <w:t>.</w:t>
      </w:r>
      <w:r w:rsidR="00871D30" w:rsidRPr="00083FF9">
        <w:rPr>
          <w:rFonts w:ascii="Palatino Linotype" w:hAnsi="Palatino Linotype" w:cs="Arial"/>
          <w:i/>
          <w:sz w:val="22"/>
          <w:szCs w:val="22"/>
        </w:rPr>
        <w:t>”</w:t>
      </w:r>
      <w:r w:rsidR="002713DB" w:rsidRPr="00083FF9">
        <w:rPr>
          <w:rFonts w:ascii="Palatino Linotype" w:hAnsi="Palatino Linotype" w:cs="Arial"/>
          <w:i/>
          <w:sz w:val="22"/>
        </w:rPr>
        <w:t xml:space="preserve"> </w:t>
      </w:r>
      <w:r w:rsidR="00654828" w:rsidRPr="00083FF9">
        <w:rPr>
          <w:rFonts w:ascii="Palatino Linotype" w:hAnsi="Palatino Linotype"/>
          <w:sz w:val="22"/>
        </w:rPr>
        <w:t>(Sic)</w:t>
      </w:r>
    </w:p>
    <w:p w:rsidR="00DD41B2" w:rsidRPr="00083FF9"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083FF9">
        <w:rPr>
          <w:rFonts w:ascii="Palatino Linotype" w:hAnsi="Palatino Linotype" w:cs="Arial"/>
        </w:rPr>
        <w:t>Asimismo, adjuntó a su respuesta los siguientes archivos electrónicos:</w:t>
      </w:r>
    </w:p>
    <w:p w:rsidR="00DD41B2" w:rsidRPr="00083FF9"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38981</wp:posOffset>
                </wp:positionH>
                <wp:positionV relativeFrom="paragraph">
                  <wp:posOffset>112546</wp:posOffset>
                </wp:positionV>
                <wp:extent cx="5404514" cy="1862919"/>
                <wp:effectExtent l="38100" t="38100" r="62865" b="80645"/>
                <wp:wrapNone/>
                <wp:docPr id="10" name="Conector recto 10"/>
                <wp:cNvGraphicFramePr/>
                <a:graphic xmlns:a="http://schemas.openxmlformats.org/drawingml/2006/main">
                  <a:graphicData uri="http://schemas.microsoft.com/office/word/2010/wordprocessingShape">
                    <wps:wsp>
                      <wps:cNvCnPr/>
                      <wps:spPr>
                        <a:xfrm>
                          <a:off x="0" y="0"/>
                          <a:ext cx="5404514" cy="186291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1A4DDCD"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5pt,8.85pt" to="428.6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" strokecolor="#4f81bd [3204]" strokeweight="2pt">
                <v:shadow on="t" color="black" opacity="24903f" origin=",.5" offset="0,.55556mm"/>
              </v:line>
            </w:pict>
          </mc:Fallback>
        </mc:AlternateContent>
      </w:r>
    </w:p>
    <w:p w:rsidR="00DD41B2" w:rsidRPr="00083FF9"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noProof/>
          <w:lang w:eastAsia="es-MX"/>
        </w:rPr>
        <w:lastRenderedPageBreak/>
        <w:drawing>
          <wp:inline distT="0" distB="0" distL="0" distR="0" wp14:anchorId="6509FA56" wp14:editId="47A18A80">
            <wp:extent cx="5745203" cy="7294728"/>
            <wp:effectExtent l="0" t="0" r="825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18" t="14661" r="33544" b="5739"/>
                    <a:stretch/>
                  </pic:blipFill>
                  <pic:spPr bwMode="auto">
                    <a:xfrm>
                      <a:off x="0" y="0"/>
                      <a:ext cx="5757017" cy="7309728"/>
                    </a:xfrm>
                    <a:prstGeom prst="rect">
                      <a:avLst/>
                    </a:prstGeom>
                    <a:ln>
                      <a:noFill/>
                    </a:ln>
                    <a:extLst>
                      <a:ext uri="{53640926-AAD7-44D8-BBD7-CCE9431645EC}">
                        <a14:shadowObscured xmlns:a14="http://schemas.microsoft.com/office/drawing/2010/main"/>
                      </a:ext>
                    </a:extLst>
                  </pic:spPr>
                </pic:pic>
              </a:graphicData>
            </a:graphic>
          </wp:inline>
        </w:drawing>
      </w:r>
      <w:r w:rsidRPr="00083FF9">
        <w:rPr>
          <w:noProof/>
          <w:lang w:eastAsia="es-MX"/>
        </w:rPr>
        <w:t xml:space="preserve"> </w:t>
      </w:r>
      <w:r w:rsidRPr="00083FF9">
        <w:rPr>
          <w:noProof/>
          <w:lang w:eastAsia="es-MX"/>
        </w:rPr>
        <w:lastRenderedPageBreak/>
        <w:drawing>
          <wp:inline distT="0" distB="0" distL="0" distR="0" wp14:anchorId="470F4A47" wp14:editId="63340091">
            <wp:extent cx="5717380" cy="7349319"/>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36" t="12985" r="33652" b="5740"/>
                    <a:stretch/>
                  </pic:blipFill>
                  <pic:spPr bwMode="auto">
                    <a:xfrm>
                      <a:off x="0" y="0"/>
                      <a:ext cx="5741017" cy="7379703"/>
                    </a:xfrm>
                    <a:prstGeom prst="rect">
                      <a:avLst/>
                    </a:prstGeom>
                    <a:ln>
                      <a:noFill/>
                    </a:ln>
                    <a:extLst>
                      <a:ext uri="{53640926-AAD7-44D8-BBD7-CCE9431645EC}">
                        <a14:shadowObscured xmlns:a14="http://schemas.microsoft.com/office/drawing/2010/main"/>
                      </a:ext>
                    </a:extLst>
                  </pic:spPr>
                </pic:pic>
              </a:graphicData>
            </a:graphic>
          </wp:inline>
        </w:drawing>
      </w:r>
      <w:r w:rsidRPr="00083FF9">
        <w:rPr>
          <w:noProof/>
          <w:lang w:eastAsia="es-MX"/>
        </w:rPr>
        <w:t xml:space="preserve"> </w:t>
      </w:r>
      <w:r w:rsidRPr="00083FF9">
        <w:rPr>
          <w:noProof/>
          <w:lang w:eastAsia="es-MX"/>
        </w:rPr>
        <w:lastRenderedPageBreak/>
        <w:drawing>
          <wp:inline distT="0" distB="0" distL="0" distR="0" wp14:anchorId="6DDAFA1F" wp14:editId="17F7F154">
            <wp:extent cx="5711190" cy="7253785"/>
            <wp:effectExtent l="0" t="0" r="381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18" t="14870" r="33785" b="6381"/>
                    <a:stretch/>
                  </pic:blipFill>
                  <pic:spPr bwMode="auto">
                    <a:xfrm>
                      <a:off x="0" y="0"/>
                      <a:ext cx="5718120" cy="7262586"/>
                    </a:xfrm>
                    <a:prstGeom prst="rect">
                      <a:avLst/>
                    </a:prstGeom>
                    <a:ln>
                      <a:noFill/>
                    </a:ln>
                    <a:extLst>
                      <a:ext uri="{53640926-AAD7-44D8-BBD7-CCE9431645EC}">
                        <a14:shadowObscured xmlns:a14="http://schemas.microsoft.com/office/drawing/2010/main"/>
                      </a:ext>
                    </a:extLst>
                  </pic:spPr>
                </pic:pic>
              </a:graphicData>
            </a:graphic>
          </wp:inline>
        </w:drawing>
      </w:r>
      <w:r w:rsidRPr="00083FF9">
        <w:rPr>
          <w:noProof/>
          <w:lang w:eastAsia="es-MX"/>
        </w:rPr>
        <w:t xml:space="preserve"> </w:t>
      </w:r>
      <w:r w:rsidRPr="00083FF9">
        <w:rPr>
          <w:noProof/>
          <w:lang w:eastAsia="es-MX"/>
        </w:rPr>
        <w:lastRenderedPageBreak/>
        <w:drawing>
          <wp:inline distT="0" distB="0" distL="0" distR="0" wp14:anchorId="3BAE0240" wp14:editId="4F59823C">
            <wp:extent cx="5744020" cy="7274256"/>
            <wp:effectExtent l="0" t="0" r="952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72" t="15079" r="33428" b="7628"/>
                    <a:stretch/>
                  </pic:blipFill>
                  <pic:spPr bwMode="auto">
                    <a:xfrm>
                      <a:off x="0" y="0"/>
                      <a:ext cx="5764092" cy="729967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083FF9"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083FF9">
        <w:rPr>
          <w:rFonts w:ascii="Palatino Linotype" w:hAnsi="Palatino Linotype"/>
        </w:rPr>
        <w:lastRenderedPageBreak/>
        <w:t xml:space="preserve">Inconforme con la </w:t>
      </w:r>
      <w:r w:rsidR="00BD250A" w:rsidRPr="00083FF9">
        <w:rPr>
          <w:rFonts w:ascii="Palatino Linotype" w:hAnsi="Palatino Linotype"/>
        </w:rPr>
        <w:t>respuesta</w:t>
      </w:r>
      <w:r w:rsidRPr="00083FF9">
        <w:rPr>
          <w:rFonts w:ascii="Palatino Linotype" w:hAnsi="Palatino Linotype"/>
        </w:rPr>
        <w:t xml:space="preserve"> del </w:t>
      </w:r>
      <w:r w:rsidRPr="00083FF9">
        <w:rPr>
          <w:rFonts w:ascii="Palatino Linotype" w:hAnsi="Palatino Linotype"/>
          <w:b/>
        </w:rPr>
        <w:t>SUJETO OBLIGADO</w:t>
      </w:r>
      <w:r w:rsidRPr="00083FF9">
        <w:rPr>
          <w:rFonts w:ascii="Palatino Linotype" w:hAnsi="Palatino Linotype"/>
        </w:rPr>
        <w:t xml:space="preserve">, en fecha </w:t>
      </w:r>
      <w:r w:rsidR="00616004" w:rsidRPr="00083FF9">
        <w:rPr>
          <w:rFonts w:ascii="Palatino Linotype" w:hAnsi="Palatino Linotype"/>
        </w:rPr>
        <w:t>diecinueve</w:t>
      </w:r>
      <w:r w:rsidR="00577264" w:rsidRPr="00083FF9">
        <w:rPr>
          <w:rFonts w:ascii="Palatino Linotype" w:hAnsi="Palatino Linotype"/>
        </w:rPr>
        <w:t xml:space="preserve"> de </w:t>
      </w:r>
      <w:r w:rsidR="007050C9" w:rsidRPr="00083FF9">
        <w:rPr>
          <w:rFonts w:ascii="Palatino Linotype" w:hAnsi="Palatino Linotype"/>
        </w:rPr>
        <w:t>agosto</w:t>
      </w:r>
      <w:r w:rsidR="00693255" w:rsidRPr="00083FF9">
        <w:rPr>
          <w:rFonts w:ascii="Palatino Linotype" w:hAnsi="Palatino Linotype"/>
        </w:rPr>
        <w:t xml:space="preserve"> de dos mil diecinueve</w:t>
      </w:r>
      <w:r w:rsidRPr="00083FF9">
        <w:rPr>
          <w:rFonts w:ascii="Palatino Linotype" w:hAnsi="Palatino Linotype"/>
        </w:rPr>
        <w:t xml:space="preserve">, </w:t>
      </w:r>
      <w:r w:rsidR="00693255" w:rsidRPr="00083FF9">
        <w:rPr>
          <w:rFonts w:ascii="Palatino Linotype" w:hAnsi="Palatino Linotype" w:cs="Arial"/>
          <w:b/>
        </w:rPr>
        <w:t>EL</w:t>
      </w:r>
      <w:r w:rsidR="00D83B69" w:rsidRPr="00083FF9">
        <w:rPr>
          <w:rFonts w:ascii="Palatino Linotype" w:hAnsi="Palatino Linotype" w:cs="Arial"/>
          <w:b/>
        </w:rPr>
        <w:t xml:space="preserve"> RECURRENTE</w:t>
      </w:r>
      <w:r w:rsidRPr="00083FF9">
        <w:rPr>
          <w:rFonts w:ascii="Palatino Linotype" w:hAnsi="Palatino Linotype"/>
        </w:rPr>
        <w:t>, a través del</w:t>
      </w:r>
      <w:r w:rsidRPr="00083FF9">
        <w:rPr>
          <w:rFonts w:ascii="Palatino Linotype" w:hAnsi="Palatino Linotype"/>
          <w:b/>
        </w:rPr>
        <w:t xml:space="preserve"> SAIMEX, </w:t>
      </w:r>
      <w:r w:rsidRPr="00083FF9">
        <w:rPr>
          <w:rFonts w:ascii="Palatino Linotype" w:hAnsi="Palatino Linotype"/>
        </w:rPr>
        <w:t xml:space="preserve">interpuso el recurso de revisión objeto del </w:t>
      </w:r>
      <w:r w:rsidRPr="00083FF9">
        <w:rPr>
          <w:rFonts w:ascii="Palatino Linotype" w:hAnsi="Palatino Linotype" w:cs="Arial"/>
        </w:rPr>
        <w:t>presente</w:t>
      </w:r>
      <w:r w:rsidRPr="00083FF9">
        <w:rPr>
          <w:rFonts w:ascii="Palatino Linotype" w:hAnsi="Palatino Linotype"/>
        </w:rPr>
        <w:t xml:space="preserve"> estudio, al que se le asignó el </w:t>
      </w:r>
      <w:r w:rsidRPr="00083FF9">
        <w:rPr>
          <w:rFonts w:ascii="Palatino Linotype" w:hAnsi="Palatino Linotype" w:cs="Arial"/>
        </w:rPr>
        <w:t xml:space="preserve">número </w:t>
      </w:r>
      <w:r w:rsidR="00B97199" w:rsidRPr="00083FF9">
        <w:rPr>
          <w:rFonts w:ascii="Palatino Linotype" w:hAnsi="Palatino Linotype" w:cs="Arial"/>
        </w:rPr>
        <w:t>al rubro citado</w:t>
      </w:r>
      <w:r w:rsidRPr="00083FF9">
        <w:rPr>
          <w:rFonts w:ascii="Palatino Linotype" w:hAnsi="Palatino Linotype" w:cs="Arial"/>
        </w:rPr>
        <w:t>, en el que señaló como acto impugnado, lo siguiente:</w:t>
      </w:r>
      <w:bookmarkEnd w:id="3"/>
    </w:p>
    <w:p w:rsidR="009E60DA" w:rsidRPr="00083FF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83FF9">
        <w:rPr>
          <w:rFonts w:ascii="Palatino Linotype" w:hAnsi="Palatino Linotype" w:cs="Arial"/>
          <w:i/>
          <w:sz w:val="22"/>
          <w:szCs w:val="22"/>
          <w:lang w:eastAsia="es-MX"/>
        </w:rPr>
        <w:t>“</w:t>
      </w:r>
      <w:r w:rsidR="00616004" w:rsidRPr="00083FF9">
        <w:rPr>
          <w:rFonts w:ascii="Palatino Linotype" w:hAnsi="Palatino Linotype" w:cs="Arial"/>
          <w:i/>
          <w:sz w:val="22"/>
          <w:szCs w:val="22"/>
        </w:rPr>
        <w:t>La negativa a la información solicitada, como ignorancia en la interpretación de la normatividad aplicable, para la rendición de cuentas respecto a la solicitud realizada.</w:t>
      </w:r>
      <w:r w:rsidRPr="00083FF9">
        <w:rPr>
          <w:rFonts w:ascii="Palatino Linotype" w:hAnsi="Palatino Linotype" w:cs="Arial"/>
          <w:i/>
          <w:sz w:val="22"/>
          <w:szCs w:val="22"/>
          <w:lang w:eastAsia="es-MX"/>
        </w:rPr>
        <w:t xml:space="preserve">” </w:t>
      </w:r>
      <w:r w:rsidRPr="00083FF9">
        <w:rPr>
          <w:rFonts w:ascii="Palatino Linotype" w:hAnsi="Palatino Linotype" w:cs="Arial"/>
          <w:sz w:val="22"/>
          <w:szCs w:val="22"/>
          <w:lang w:eastAsia="es-MX"/>
        </w:rPr>
        <w:t>(Sic)</w:t>
      </w:r>
    </w:p>
    <w:p w:rsidR="009E60DA" w:rsidRPr="00083FF9" w:rsidRDefault="009E60DA" w:rsidP="00183C32">
      <w:pPr>
        <w:pStyle w:val="Prrafodelista"/>
        <w:spacing w:before="100" w:beforeAutospacing="1" w:after="100" w:afterAutospacing="1" w:line="360" w:lineRule="auto"/>
        <w:ind w:left="0"/>
        <w:jc w:val="both"/>
        <w:rPr>
          <w:rFonts w:ascii="Palatino Linotype" w:hAnsi="Palatino Linotype"/>
        </w:rPr>
      </w:pPr>
      <w:r w:rsidRPr="00083FF9">
        <w:rPr>
          <w:rFonts w:ascii="Palatino Linotype" w:hAnsi="Palatino Linotype" w:cs="Arial"/>
        </w:rPr>
        <w:t>Asimismo</w:t>
      </w:r>
      <w:r w:rsidRPr="00083FF9">
        <w:rPr>
          <w:rFonts w:ascii="Palatino Linotype" w:hAnsi="Palatino Linotype"/>
        </w:rPr>
        <w:t xml:space="preserve">, </w:t>
      </w:r>
      <w:r w:rsidR="00B97199" w:rsidRPr="00083FF9">
        <w:rPr>
          <w:rFonts w:ascii="Palatino Linotype" w:hAnsi="Palatino Linotype" w:cs="Arial"/>
          <w:b/>
        </w:rPr>
        <w:t>EL</w:t>
      </w:r>
      <w:r w:rsidRPr="00083FF9">
        <w:rPr>
          <w:rFonts w:ascii="Palatino Linotype" w:hAnsi="Palatino Linotype" w:cs="Arial"/>
          <w:b/>
        </w:rPr>
        <w:t xml:space="preserve"> RECURRENTE </w:t>
      </w:r>
      <w:r w:rsidRPr="00083FF9">
        <w:rPr>
          <w:rFonts w:ascii="Palatino Linotype" w:hAnsi="Palatino Linotype"/>
        </w:rPr>
        <w:t>indicó como razones o motivos de inconformidad:</w:t>
      </w:r>
    </w:p>
    <w:p w:rsidR="009E60DA" w:rsidRPr="00083FF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083FF9">
        <w:rPr>
          <w:rFonts w:ascii="Palatino Linotype" w:hAnsi="Palatino Linotype" w:cs="Arial"/>
          <w:i/>
          <w:sz w:val="22"/>
          <w:szCs w:val="22"/>
          <w:lang w:eastAsia="es-MX"/>
        </w:rPr>
        <w:t>“</w:t>
      </w:r>
      <w:r w:rsidR="00616004" w:rsidRPr="00083FF9">
        <w:rPr>
          <w:rFonts w:ascii="Palatino Linotype" w:hAnsi="Palatino Linotype" w:cs="Arial"/>
          <w:i/>
          <w:sz w:val="22"/>
          <w:szCs w:val="22"/>
        </w:rPr>
        <w:t xml:space="preserve">El H. Ayuntamiento de Metepec se niega a rendir la información solicitada, justificando que con base en el Artículo 140 Fracciones I y IV se puede comprometer la Seguridad Pública, como la vida de sus integrantes. "Artículo 140. El acceso a la información pública será restringido excepcionalmente, cuando por razones de interés público, ésta sea clasificada como reservada, conforme a los criterios siguientes: I. Comprometa la seguridad pública y cuente con un propósito genuino y un efecto demostrable; IV. Ponga en riesgo la vida, la seguridad o la salud de una persona física;" CONSIDERANDO lo establecido en el Artículo 102 de la Ley de Seguridad del Estado de México: Artículo 102.- Las Instituciones de Seguridad Pública emitirán un documento de identificación a cada uno de sus integrantes, con las características siguientes: I. Nombre del integrante de la Institución de Seguridad Pública; II. Cargo y nivel jerárquico; III. Fotografía del integrante debidamente sellada en uno de sus extremos con las protecciones tecnológicas que se implementen para evitar su reproducción ilegal; IV. Huella digital del integrante de la Institución de Seguridad Pública; V. Clave de inscripción en el Registro Nacional de Personal de Seguridad Pública; VI. Firma del integrante; VII. Nombre, cargo, nivel jerárquico y firma del servidor público que emite el documento de identificación; y VIII. En su caso, señalar que el documento de identificación ampara la portación de arma de cargo, precisando los datos de la licencia oficial colectiva, en términos de las disposiciones aplicables. Los servidores públicos de las instituciones de seguridad pública tienen la obligación de identificarse, salvo los casos previstos en la Ley, a fin de que el ciudadano se cerciore que cuenta con el registro correspondiente. obliga a los miembros de las corporaciones policiales a identificarse en todo momento. De forma concreta se </w:t>
      </w:r>
      <w:proofErr w:type="spellStart"/>
      <w:r w:rsidR="00616004" w:rsidRPr="00083FF9">
        <w:rPr>
          <w:rFonts w:ascii="Palatino Linotype" w:hAnsi="Palatino Linotype" w:cs="Arial"/>
          <w:i/>
          <w:sz w:val="22"/>
          <w:szCs w:val="22"/>
        </w:rPr>
        <w:t>solicito</w:t>
      </w:r>
      <w:proofErr w:type="spellEnd"/>
      <w:r w:rsidR="00616004" w:rsidRPr="00083FF9">
        <w:rPr>
          <w:rFonts w:ascii="Palatino Linotype" w:hAnsi="Palatino Linotype" w:cs="Arial"/>
          <w:i/>
          <w:sz w:val="22"/>
          <w:szCs w:val="22"/>
        </w:rPr>
        <w:t xml:space="preserve"> cantidad de elementos es decir el número exacto o total de quienes laboran en la corporación policiaca, las áreas a las que están adscritos, como quienes tienen portación de arma, sueldos (Con fundamento en el Artículo 92 Fracción VIII de la Ley de Transparencia del Estado de </w:t>
      </w:r>
      <w:r w:rsidR="00616004" w:rsidRPr="00083FF9">
        <w:rPr>
          <w:rFonts w:ascii="Palatino Linotype" w:hAnsi="Palatino Linotype" w:cs="Arial"/>
          <w:i/>
          <w:sz w:val="22"/>
          <w:szCs w:val="22"/>
        </w:rPr>
        <w:lastRenderedPageBreak/>
        <w:t xml:space="preserve">México), rangos ...JAMAS SE PIDIÓ DATOS PERSONALES o CONFIDENCIALES. Cabe destacar que EN NINGÚN MOMENTO se solicitó de manera inicial, información confidencial como: Domicilio, fecha de nacimiento, </w:t>
      </w:r>
      <w:proofErr w:type="spellStart"/>
      <w:r w:rsidR="00616004" w:rsidRPr="00083FF9">
        <w:rPr>
          <w:rFonts w:ascii="Palatino Linotype" w:hAnsi="Palatino Linotype" w:cs="Arial"/>
          <w:i/>
          <w:sz w:val="22"/>
          <w:szCs w:val="22"/>
        </w:rPr>
        <w:t>curp</w:t>
      </w:r>
      <w:proofErr w:type="spellEnd"/>
      <w:r w:rsidR="00616004" w:rsidRPr="00083FF9">
        <w:rPr>
          <w:rFonts w:ascii="Palatino Linotype" w:hAnsi="Palatino Linotype" w:cs="Arial"/>
          <w:i/>
          <w:sz w:val="22"/>
          <w:szCs w:val="22"/>
        </w:rPr>
        <w:t xml:space="preserve">, cartilla del servicio militar, nombres familiares directos, de los elementos de la dependencia o estrategias de dicha corporación policíaca donde se pidieran estrategias logísticas como de inteligencia que se lleven a cabo donde los elementos de la Dirección de Seguridad Pública y Tránsito tengan que actuar. Las cuales si entraría en el supuesto del Art. 140 Fracciones I y IV, O EN SU DEFECTO LO ESTABLECIDO en el Artículo 81 Fracciones I y III de la Ley de Seguridad. SIN EMBARGO NO ES EL CASO. Es también necesario mencionar que en ningún momento se pone en riesgo la Seguridad Nacional con la solicitud de dicha información, como se hace referencia en el Art. 6° cuarto párrafo apartado A Fracción I, como NO SE CONTRAVIENE lo manifestado en las </w:t>
      </w:r>
      <w:proofErr w:type="spellStart"/>
      <w:r w:rsidR="00616004" w:rsidRPr="00083FF9">
        <w:rPr>
          <w:rFonts w:ascii="Palatino Linotype" w:hAnsi="Palatino Linotype" w:cs="Arial"/>
          <w:i/>
          <w:sz w:val="22"/>
          <w:szCs w:val="22"/>
        </w:rPr>
        <w:t>Fraccion</w:t>
      </w:r>
      <w:proofErr w:type="spellEnd"/>
      <w:r w:rsidR="00616004" w:rsidRPr="00083FF9">
        <w:rPr>
          <w:rFonts w:ascii="Palatino Linotype" w:hAnsi="Palatino Linotype" w:cs="Arial"/>
          <w:i/>
          <w:sz w:val="22"/>
          <w:szCs w:val="22"/>
        </w:rPr>
        <w:t xml:space="preserve"> II. La fracción III da el derecho al ciudadano de solicitar esta información. Igualmente SE RESPETA LO ESTABLECIDO EN EL ART. 16 párrafo segundo de nuestra Constitución Política de los Estados Unidos Mexicanos. Por lo que alega o hace mención el H. Ayuntamiento de Metepec, si lo solicitado por el suscrito pusiera en riesgo a los integrantes de la Dirección de Seguridad Pública y Tránsito, no existiría el Art. 102 de la Ley de Seguridad, y los </w:t>
      </w:r>
      <w:proofErr w:type="spellStart"/>
      <w:r w:rsidR="00616004" w:rsidRPr="00083FF9">
        <w:rPr>
          <w:rFonts w:ascii="Palatino Linotype" w:hAnsi="Palatino Linotype" w:cs="Arial"/>
          <w:i/>
          <w:sz w:val="22"/>
          <w:szCs w:val="22"/>
        </w:rPr>
        <w:t>Policias</w:t>
      </w:r>
      <w:proofErr w:type="spellEnd"/>
      <w:r w:rsidR="00616004" w:rsidRPr="00083FF9">
        <w:rPr>
          <w:rFonts w:ascii="Palatino Linotype" w:hAnsi="Palatino Linotype" w:cs="Arial"/>
          <w:i/>
          <w:sz w:val="22"/>
          <w:szCs w:val="22"/>
        </w:rPr>
        <w:t xml:space="preserve"> no tendrían que portar identificación. A lo cual solicito que se le requiera al H. Ayuntamiento de Metepec cumplir con la información que la Legislación Aplicable, le obliga a rendir. Por lo </w:t>
      </w:r>
      <w:proofErr w:type="spellStart"/>
      <w:r w:rsidR="00616004" w:rsidRPr="00083FF9">
        <w:rPr>
          <w:rFonts w:ascii="Palatino Linotype" w:hAnsi="Palatino Linotype" w:cs="Arial"/>
          <w:i/>
          <w:sz w:val="22"/>
          <w:szCs w:val="22"/>
        </w:rPr>
        <w:t>anteriornente</w:t>
      </w:r>
      <w:proofErr w:type="spellEnd"/>
      <w:r w:rsidR="00616004" w:rsidRPr="00083FF9">
        <w:rPr>
          <w:rFonts w:ascii="Palatino Linotype" w:hAnsi="Palatino Linotype" w:cs="Arial"/>
          <w:i/>
          <w:sz w:val="22"/>
          <w:szCs w:val="22"/>
        </w:rPr>
        <w:t xml:space="preserve"> expuesto solicito de manera muy atenta que se me brinde la información proporcionada</w:t>
      </w:r>
      <w:r w:rsidR="007050C9" w:rsidRPr="00083FF9">
        <w:rPr>
          <w:rFonts w:ascii="Palatino Linotype" w:hAnsi="Palatino Linotype" w:cs="Arial"/>
          <w:i/>
          <w:sz w:val="22"/>
          <w:szCs w:val="22"/>
        </w:rPr>
        <w:t>.</w:t>
      </w:r>
      <w:r w:rsidRPr="00083FF9">
        <w:rPr>
          <w:rFonts w:ascii="Palatino Linotype" w:hAnsi="Palatino Linotype" w:cs="Arial"/>
          <w:i/>
          <w:sz w:val="22"/>
          <w:szCs w:val="22"/>
          <w:lang w:eastAsia="es-MX"/>
        </w:rPr>
        <w:t xml:space="preserve">” </w:t>
      </w:r>
      <w:r w:rsidRPr="00083FF9">
        <w:rPr>
          <w:rFonts w:ascii="Palatino Linotype" w:hAnsi="Palatino Linotype" w:cs="Arial"/>
          <w:sz w:val="22"/>
          <w:szCs w:val="22"/>
          <w:lang w:eastAsia="es-MX"/>
        </w:rPr>
        <w:t>(Sic)</w:t>
      </w:r>
    </w:p>
    <w:p w:rsidR="00D73FD7" w:rsidRPr="00083FF9"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083FF9">
        <w:rPr>
          <w:rFonts w:ascii="Palatino Linotype" w:hAnsi="Palatino Linotype" w:cs="Arial"/>
        </w:rPr>
        <w:t xml:space="preserve">En fecha </w:t>
      </w:r>
      <w:r w:rsidR="00616004" w:rsidRPr="00083FF9">
        <w:rPr>
          <w:rFonts w:ascii="Palatino Linotype" w:hAnsi="Palatino Linotype"/>
        </w:rPr>
        <w:t>diecinueve</w:t>
      </w:r>
      <w:r w:rsidR="00577264" w:rsidRPr="00083FF9">
        <w:rPr>
          <w:rFonts w:ascii="Palatino Linotype" w:hAnsi="Palatino Linotype"/>
        </w:rPr>
        <w:t xml:space="preserve"> de </w:t>
      </w:r>
      <w:r w:rsidR="007050C9" w:rsidRPr="00083FF9">
        <w:rPr>
          <w:rFonts w:ascii="Palatino Linotype" w:hAnsi="Palatino Linotype"/>
        </w:rPr>
        <w:t>agosto</w:t>
      </w:r>
      <w:r w:rsidR="00B97199" w:rsidRPr="00083FF9">
        <w:rPr>
          <w:rFonts w:ascii="Palatino Linotype" w:hAnsi="Palatino Linotype"/>
        </w:rPr>
        <w:t xml:space="preserve"> de dos mil diecinueve</w:t>
      </w:r>
      <w:r w:rsidRPr="00083FF9">
        <w:rPr>
          <w:rFonts w:ascii="Palatino Linotype" w:hAnsi="Palatino Linotype" w:cs="Arial"/>
        </w:rPr>
        <w:t>, e</w:t>
      </w:r>
      <w:r w:rsidR="00D73FD7" w:rsidRPr="00083FF9">
        <w:rPr>
          <w:rFonts w:ascii="Palatino Linotype" w:hAnsi="Palatino Linotype" w:cs="Arial"/>
        </w:rPr>
        <w:t>l</w:t>
      </w:r>
      <w:r w:rsidR="00D730A4" w:rsidRPr="00083FF9">
        <w:rPr>
          <w:rFonts w:ascii="Palatino Linotype" w:hAnsi="Palatino Linotype" w:cs="Arial"/>
        </w:rPr>
        <w:t xml:space="preserve"> </w:t>
      </w:r>
      <w:r w:rsidR="00D73FD7" w:rsidRPr="00083FF9">
        <w:rPr>
          <w:rFonts w:ascii="Palatino Linotype" w:hAnsi="Palatino Linotype" w:cs="Arial"/>
        </w:rPr>
        <w:t>recurso</w:t>
      </w:r>
      <w:r w:rsidR="00D730A4" w:rsidRPr="00083FF9">
        <w:rPr>
          <w:rFonts w:ascii="Palatino Linotype" w:hAnsi="Palatino Linotype" w:cs="Arial"/>
        </w:rPr>
        <w:t xml:space="preserve"> </w:t>
      </w:r>
      <w:r w:rsidR="00D73FD7" w:rsidRPr="00083FF9">
        <w:rPr>
          <w:rFonts w:ascii="Palatino Linotype" w:hAnsi="Palatino Linotype" w:cs="Arial"/>
        </w:rPr>
        <w:t>de</w:t>
      </w:r>
      <w:r w:rsidR="00D730A4" w:rsidRPr="00083FF9">
        <w:rPr>
          <w:rFonts w:ascii="Palatino Linotype" w:hAnsi="Palatino Linotype" w:cs="Arial"/>
        </w:rPr>
        <w:t xml:space="preserve"> </w:t>
      </w:r>
      <w:r w:rsidR="00D73FD7" w:rsidRPr="00083FF9">
        <w:rPr>
          <w:rFonts w:ascii="Palatino Linotype" w:hAnsi="Palatino Linotype" w:cs="Arial"/>
        </w:rPr>
        <w:t>que</w:t>
      </w:r>
      <w:r w:rsidR="00D730A4" w:rsidRPr="00083FF9">
        <w:rPr>
          <w:rFonts w:ascii="Palatino Linotype" w:hAnsi="Palatino Linotype" w:cs="Arial"/>
        </w:rPr>
        <w:t xml:space="preserve"> </w:t>
      </w:r>
      <w:r w:rsidR="00D73FD7" w:rsidRPr="00083FF9">
        <w:rPr>
          <w:rFonts w:ascii="Palatino Linotype" w:hAnsi="Palatino Linotype" w:cs="Arial"/>
        </w:rPr>
        <w:t>se</w:t>
      </w:r>
      <w:r w:rsidR="00D730A4" w:rsidRPr="00083FF9">
        <w:rPr>
          <w:rFonts w:ascii="Palatino Linotype" w:hAnsi="Palatino Linotype" w:cs="Arial"/>
        </w:rPr>
        <w:t xml:space="preserve"> </w:t>
      </w:r>
      <w:r w:rsidR="00D73FD7" w:rsidRPr="00083FF9">
        <w:rPr>
          <w:rFonts w:ascii="Palatino Linotype" w:hAnsi="Palatino Linotype" w:cs="Arial"/>
        </w:rPr>
        <w:t>trata</w:t>
      </w:r>
      <w:r w:rsidR="00D730A4" w:rsidRPr="00083FF9">
        <w:rPr>
          <w:rFonts w:ascii="Palatino Linotype" w:hAnsi="Palatino Linotype" w:cs="Arial"/>
        </w:rPr>
        <w:t xml:space="preserve"> </w:t>
      </w:r>
      <w:r w:rsidR="00D73FD7" w:rsidRPr="00083FF9">
        <w:rPr>
          <w:rFonts w:ascii="Palatino Linotype" w:hAnsi="Palatino Linotype" w:cs="Arial"/>
        </w:rPr>
        <w:t>se</w:t>
      </w:r>
      <w:r w:rsidR="00D730A4" w:rsidRPr="00083FF9">
        <w:rPr>
          <w:rFonts w:ascii="Palatino Linotype" w:hAnsi="Palatino Linotype" w:cs="Arial"/>
        </w:rPr>
        <w:t xml:space="preserve"> </w:t>
      </w:r>
      <w:r w:rsidR="00D73FD7" w:rsidRPr="00083FF9">
        <w:rPr>
          <w:rFonts w:ascii="Palatino Linotype" w:hAnsi="Palatino Linotype" w:cs="Arial"/>
        </w:rPr>
        <w:t>envió</w:t>
      </w:r>
      <w:r w:rsidR="00D730A4" w:rsidRPr="00083FF9">
        <w:rPr>
          <w:rFonts w:ascii="Palatino Linotype" w:hAnsi="Palatino Linotype" w:cs="Arial"/>
        </w:rPr>
        <w:t xml:space="preserve"> </w:t>
      </w:r>
      <w:r w:rsidR="00D73FD7" w:rsidRPr="00083FF9">
        <w:rPr>
          <w:rFonts w:ascii="Palatino Linotype" w:hAnsi="Palatino Linotype" w:cs="Arial"/>
        </w:rPr>
        <w:t>electrónicamente</w:t>
      </w:r>
      <w:r w:rsidR="00D730A4" w:rsidRPr="00083FF9">
        <w:rPr>
          <w:rFonts w:ascii="Palatino Linotype" w:hAnsi="Palatino Linotype" w:cs="Arial"/>
        </w:rPr>
        <w:t xml:space="preserve"> </w:t>
      </w:r>
      <w:r w:rsidR="00D73FD7" w:rsidRPr="00083FF9">
        <w:rPr>
          <w:rFonts w:ascii="Palatino Linotype" w:hAnsi="Palatino Linotype" w:cs="Arial"/>
        </w:rPr>
        <w:t>al</w:t>
      </w:r>
      <w:r w:rsidR="00D730A4" w:rsidRPr="00083FF9">
        <w:rPr>
          <w:rFonts w:ascii="Palatino Linotype" w:hAnsi="Palatino Linotype" w:cs="Arial"/>
        </w:rPr>
        <w:t xml:space="preserve"> </w:t>
      </w:r>
      <w:r w:rsidR="00D73FD7" w:rsidRPr="00083FF9">
        <w:rPr>
          <w:rFonts w:ascii="Palatino Linotype" w:hAnsi="Palatino Linotype" w:cs="Arial"/>
        </w:rPr>
        <w:t>Instituto</w:t>
      </w:r>
      <w:r w:rsidR="00D730A4" w:rsidRPr="00083FF9">
        <w:rPr>
          <w:rFonts w:ascii="Palatino Linotype" w:hAnsi="Palatino Linotype" w:cs="Arial"/>
        </w:rPr>
        <w:t xml:space="preserve"> </w:t>
      </w:r>
      <w:r w:rsidR="00D73FD7" w:rsidRPr="00083FF9">
        <w:rPr>
          <w:rFonts w:ascii="Palatino Linotype" w:hAnsi="Palatino Linotype" w:cs="Arial"/>
        </w:rPr>
        <w:t>de</w:t>
      </w:r>
      <w:r w:rsidR="00D730A4" w:rsidRPr="00083FF9">
        <w:rPr>
          <w:rFonts w:ascii="Palatino Linotype" w:hAnsi="Palatino Linotype" w:cs="Arial"/>
        </w:rPr>
        <w:t xml:space="preserve"> </w:t>
      </w:r>
      <w:r w:rsidR="00D73FD7" w:rsidRPr="00083FF9">
        <w:rPr>
          <w:rFonts w:ascii="Palatino Linotype" w:hAnsi="Palatino Linotype" w:cs="Arial"/>
        </w:rPr>
        <w:t>Transparencia,</w:t>
      </w:r>
      <w:r w:rsidR="00D730A4" w:rsidRPr="00083FF9">
        <w:rPr>
          <w:rFonts w:ascii="Palatino Linotype" w:hAnsi="Palatino Linotype" w:cs="Arial"/>
        </w:rPr>
        <w:t xml:space="preserve"> </w:t>
      </w:r>
      <w:r w:rsidR="00D73FD7" w:rsidRPr="00083FF9">
        <w:rPr>
          <w:rFonts w:ascii="Palatino Linotype" w:hAnsi="Palatino Linotype" w:cs="Arial"/>
        </w:rPr>
        <w:t>Acceso</w:t>
      </w:r>
      <w:r w:rsidR="00D730A4" w:rsidRPr="00083FF9">
        <w:rPr>
          <w:rFonts w:ascii="Palatino Linotype" w:hAnsi="Palatino Linotype" w:cs="Arial"/>
        </w:rPr>
        <w:t xml:space="preserve"> </w:t>
      </w:r>
      <w:r w:rsidR="00D73FD7" w:rsidRPr="00083FF9">
        <w:rPr>
          <w:rFonts w:ascii="Palatino Linotype" w:hAnsi="Palatino Linotype" w:cs="Arial"/>
        </w:rPr>
        <w:t>a</w:t>
      </w:r>
      <w:r w:rsidR="00D730A4" w:rsidRPr="00083FF9">
        <w:rPr>
          <w:rFonts w:ascii="Palatino Linotype" w:hAnsi="Palatino Linotype" w:cs="Arial"/>
        </w:rPr>
        <w:t xml:space="preserve"> </w:t>
      </w:r>
      <w:r w:rsidR="00D73FD7" w:rsidRPr="00083FF9">
        <w:rPr>
          <w:rFonts w:ascii="Palatino Linotype" w:hAnsi="Palatino Linotype" w:cs="Arial"/>
        </w:rPr>
        <w:t>la</w:t>
      </w:r>
      <w:r w:rsidR="00D730A4" w:rsidRPr="00083FF9">
        <w:rPr>
          <w:rFonts w:ascii="Palatino Linotype" w:hAnsi="Palatino Linotype" w:cs="Arial"/>
        </w:rPr>
        <w:t xml:space="preserve"> </w:t>
      </w:r>
      <w:r w:rsidR="00D73FD7" w:rsidRPr="00083FF9">
        <w:rPr>
          <w:rFonts w:ascii="Palatino Linotype" w:hAnsi="Palatino Linotype" w:cs="Arial"/>
        </w:rPr>
        <w:t>Información</w:t>
      </w:r>
      <w:r w:rsidR="00D730A4" w:rsidRPr="00083FF9">
        <w:rPr>
          <w:rFonts w:ascii="Palatino Linotype" w:hAnsi="Palatino Linotype" w:cs="Arial"/>
        </w:rPr>
        <w:t xml:space="preserve"> </w:t>
      </w:r>
      <w:r w:rsidR="00D73FD7" w:rsidRPr="00083FF9">
        <w:rPr>
          <w:rFonts w:ascii="Palatino Linotype" w:hAnsi="Palatino Linotype" w:cs="Arial"/>
        </w:rPr>
        <w:t>Pública</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y</w:t>
      </w:r>
      <w:r w:rsidR="00D730A4" w:rsidRPr="00083FF9">
        <w:rPr>
          <w:rFonts w:ascii="Palatino Linotype" w:hAnsi="Palatino Linotype" w:cs="Arial"/>
          <w:lang w:val="es-ES_tradnl"/>
        </w:rPr>
        <w:t xml:space="preserve"> </w:t>
      </w:r>
      <w:r w:rsidR="00D73FD7" w:rsidRPr="00083FF9">
        <w:rPr>
          <w:rFonts w:ascii="Palatino Linotype" w:hAnsi="Palatino Linotype" w:cs="Arial"/>
        </w:rPr>
        <w:t>Protección</w:t>
      </w:r>
      <w:r w:rsidR="00D730A4" w:rsidRPr="00083FF9">
        <w:rPr>
          <w:rFonts w:ascii="Palatino Linotype" w:hAnsi="Palatino Linotype" w:cs="Arial"/>
          <w:lang w:val="es-ES_tradnl"/>
        </w:rPr>
        <w:t xml:space="preserve"> </w:t>
      </w:r>
      <w:r w:rsidR="00D73FD7" w:rsidRPr="00083FF9">
        <w:rPr>
          <w:rFonts w:ascii="Palatino Linotype" w:hAnsi="Palatino Linotype" w:cs="Arial"/>
        </w:rPr>
        <w:t>de</w:t>
      </w:r>
      <w:r w:rsidR="00D730A4" w:rsidRPr="00083FF9">
        <w:rPr>
          <w:rFonts w:ascii="Palatino Linotype" w:hAnsi="Palatino Linotype" w:cs="Arial"/>
          <w:lang w:val="es-ES_tradnl"/>
        </w:rPr>
        <w:t xml:space="preserve"> </w:t>
      </w:r>
      <w:r w:rsidR="00D73FD7" w:rsidRPr="00083FF9">
        <w:rPr>
          <w:rFonts w:ascii="Palatino Linotype" w:hAnsi="Palatino Linotype"/>
        </w:rPr>
        <w:t>Datos</w:t>
      </w:r>
      <w:r w:rsidR="00D730A4" w:rsidRPr="00083FF9">
        <w:rPr>
          <w:rFonts w:ascii="Palatino Linotype" w:hAnsi="Palatino Linotype" w:cs="Arial"/>
          <w:lang w:val="es-ES_tradnl"/>
        </w:rPr>
        <w:t xml:space="preserve"> </w:t>
      </w:r>
      <w:r w:rsidR="00D73FD7" w:rsidRPr="00083FF9">
        <w:rPr>
          <w:rFonts w:ascii="Palatino Linotype" w:hAnsi="Palatino Linotype" w:cs="Arial"/>
        </w:rPr>
        <w:t>Personales</w:t>
      </w:r>
      <w:r w:rsidR="00D730A4" w:rsidRPr="00083FF9">
        <w:rPr>
          <w:rFonts w:ascii="Palatino Linotype" w:hAnsi="Palatino Linotype" w:cs="Arial"/>
          <w:lang w:val="es-ES_tradnl"/>
        </w:rPr>
        <w:t xml:space="preserve"> </w:t>
      </w:r>
      <w:r w:rsidR="00D73FD7" w:rsidRPr="00083FF9">
        <w:rPr>
          <w:rFonts w:ascii="Palatino Linotype" w:hAnsi="Palatino Linotype" w:cs="Arial"/>
        </w:rPr>
        <w:t>del</w:t>
      </w:r>
      <w:r w:rsidR="00D730A4" w:rsidRPr="00083FF9">
        <w:rPr>
          <w:rFonts w:ascii="Palatino Linotype" w:hAnsi="Palatino Linotype" w:cs="Arial"/>
          <w:lang w:val="es-ES_tradnl"/>
        </w:rPr>
        <w:t xml:space="preserve"> </w:t>
      </w:r>
      <w:r w:rsidR="00D73FD7" w:rsidRPr="00083FF9">
        <w:rPr>
          <w:rFonts w:ascii="Palatino Linotype" w:hAnsi="Palatino Linotype"/>
        </w:rPr>
        <w:t>Estado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México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y</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Municipios</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y</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con</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fundamento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en</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el</w:t>
      </w:r>
      <w:r w:rsidR="00D730A4" w:rsidRPr="00083FF9">
        <w:rPr>
          <w:rFonts w:ascii="Palatino Linotype" w:hAnsi="Palatino Linotype" w:cs="Arial"/>
          <w:lang w:val="es-ES_tradnl"/>
        </w:rPr>
        <w:t xml:space="preserve"> </w:t>
      </w:r>
      <w:r w:rsidR="00D73FD7" w:rsidRPr="00083FF9">
        <w:rPr>
          <w:rFonts w:ascii="Palatino Linotype" w:hAnsi="Palatino Linotype" w:cs="Arial"/>
        </w:rPr>
        <w:t>artículo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185</w:t>
      </w:r>
      <w:r w:rsidR="0071273A" w:rsidRPr="00083FF9">
        <w:rPr>
          <w:rFonts w:ascii="Palatino Linotype" w:hAnsi="Palatino Linotype" w:cs="Arial"/>
          <w:lang w:val="es-ES_tradnl"/>
        </w:rPr>
        <w:t>,</w:t>
      </w:r>
      <w:r w:rsidR="00D730A4" w:rsidRPr="00083FF9">
        <w:rPr>
          <w:rFonts w:ascii="Palatino Linotype" w:hAnsi="Palatino Linotype" w:cs="Arial"/>
          <w:lang w:val="es-ES_tradnl"/>
        </w:rPr>
        <w:t xml:space="preserve"> </w:t>
      </w:r>
      <w:r w:rsidR="00D73FD7" w:rsidRPr="00083FF9">
        <w:rPr>
          <w:rFonts w:ascii="Palatino Linotype" w:hAnsi="Palatino Linotype" w:cs="Arial"/>
        </w:rPr>
        <w:t>fracción</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I</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la</w:t>
      </w:r>
      <w:r w:rsidR="00D730A4" w:rsidRPr="00083FF9">
        <w:rPr>
          <w:rFonts w:ascii="Palatino Linotype" w:hAnsi="Palatino Linotype" w:cs="Arial"/>
          <w:lang w:val="es-ES_tradnl"/>
        </w:rPr>
        <w:t xml:space="preserve"> </w:t>
      </w:r>
      <w:r w:rsidR="00D73FD7" w:rsidRPr="00083FF9">
        <w:rPr>
          <w:rFonts w:ascii="Palatino Linotype" w:hAnsi="Palatino Linotype"/>
        </w:rPr>
        <w:t>Ley</w:t>
      </w:r>
      <w:r w:rsidR="00D730A4" w:rsidRPr="00083FF9">
        <w:rPr>
          <w:rFonts w:ascii="Palatino Linotype" w:hAnsi="Palatino Linotype"/>
        </w:rPr>
        <w:t xml:space="preserve"> </w:t>
      </w:r>
      <w:r w:rsidR="00D73FD7" w:rsidRPr="00083FF9">
        <w:rPr>
          <w:rFonts w:ascii="Palatino Linotype" w:hAnsi="Palatino Linotype"/>
        </w:rPr>
        <w:t>de</w:t>
      </w:r>
      <w:r w:rsidR="00D730A4" w:rsidRPr="00083FF9">
        <w:rPr>
          <w:rFonts w:ascii="Palatino Linotype" w:hAnsi="Palatino Linotype"/>
        </w:rPr>
        <w:t xml:space="preserve"> </w:t>
      </w:r>
      <w:r w:rsidR="00D73FD7" w:rsidRPr="00083FF9">
        <w:rPr>
          <w:rFonts w:ascii="Palatino Linotype" w:hAnsi="Palatino Linotype"/>
        </w:rPr>
        <w:t>Transparencia</w:t>
      </w:r>
      <w:r w:rsidR="00D730A4" w:rsidRPr="00083FF9">
        <w:rPr>
          <w:rFonts w:ascii="Palatino Linotype" w:hAnsi="Palatino Linotype"/>
        </w:rPr>
        <w:t xml:space="preserve"> </w:t>
      </w:r>
      <w:r w:rsidR="00D73FD7" w:rsidRPr="00083FF9">
        <w:rPr>
          <w:rFonts w:ascii="Palatino Linotype" w:hAnsi="Palatino Linotype"/>
        </w:rPr>
        <w:t>y</w:t>
      </w:r>
      <w:r w:rsidR="00D730A4" w:rsidRPr="00083FF9">
        <w:rPr>
          <w:rFonts w:ascii="Palatino Linotype" w:hAnsi="Palatino Linotype"/>
        </w:rPr>
        <w:t xml:space="preserve"> </w:t>
      </w:r>
      <w:r w:rsidR="00D73FD7" w:rsidRPr="00083FF9">
        <w:rPr>
          <w:rFonts w:ascii="Palatino Linotype" w:hAnsi="Palatino Linotype"/>
        </w:rPr>
        <w:t>Acceso</w:t>
      </w:r>
      <w:r w:rsidR="00D730A4" w:rsidRPr="00083FF9">
        <w:rPr>
          <w:rFonts w:ascii="Palatino Linotype" w:hAnsi="Palatino Linotype"/>
        </w:rPr>
        <w:t xml:space="preserve"> </w:t>
      </w:r>
      <w:r w:rsidR="00D73FD7" w:rsidRPr="00083FF9">
        <w:rPr>
          <w:rFonts w:ascii="Palatino Linotype" w:hAnsi="Palatino Linotype"/>
        </w:rPr>
        <w:t>a</w:t>
      </w:r>
      <w:r w:rsidR="00D730A4" w:rsidRPr="00083FF9">
        <w:rPr>
          <w:rFonts w:ascii="Palatino Linotype" w:hAnsi="Palatino Linotype"/>
        </w:rPr>
        <w:t xml:space="preserve"> </w:t>
      </w:r>
      <w:r w:rsidR="00D73FD7" w:rsidRPr="00083FF9">
        <w:rPr>
          <w:rFonts w:ascii="Palatino Linotype" w:hAnsi="Palatino Linotype"/>
        </w:rPr>
        <w:t>la</w:t>
      </w:r>
      <w:r w:rsidR="00D730A4" w:rsidRPr="00083FF9">
        <w:rPr>
          <w:rFonts w:ascii="Palatino Linotype" w:hAnsi="Palatino Linotype"/>
        </w:rPr>
        <w:t xml:space="preserve"> </w:t>
      </w:r>
      <w:r w:rsidR="00D73FD7" w:rsidRPr="00083FF9">
        <w:rPr>
          <w:rFonts w:ascii="Palatino Linotype" w:hAnsi="Palatino Linotype"/>
        </w:rPr>
        <w:t>Información</w:t>
      </w:r>
      <w:r w:rsidR="00D730A4" w:rsidRPr="00083FF9">
        <w:rPr>
          <w:rFonts w:ascii="Palatino Linotype" w:hAnsi="Palatino Linotype"/>
        </w:rPr>
        <w:t xml:space="preserve"> </w:t>
      </w:r>
      <w:r w:rsidR="00D73FD7" w:rsidRPr="00083FF9">
        <w:rPr>
          <w:rFonts w:ascii="Palatino Linotype" w:hAnsi="Palatino Linotype"/>
        </w:rPr>
        <w:t>Pública</w:t>
      </w:r>
      <w:r w:rsidR="00D730A4" w:rsidRPr="00083FF9">
        <w:rPr>
          <w:rFonts w:ascii="Palatino Linotype" w:hAnsi="Palatino Linotype"/>
        </w:rPr>
        <w:t xml:space="preserve"> </w:t>
      </w:r>
      <w:r w:rsidR="00D73FD7" w:rsidRPr="00083FF9">
        <w:rPr>
          <w:rFonts w:ascii="Palatino Linotype" w:hAnsi="Palatino Linotype"/>
        </w:rPr>
        <w:t>del</w:t>
      </w:r>
      <w:r w:rsidR="00D730A4" w:rsidRPr="00083FF9">
        <w:rPr>
          <w:rFonts w:ascii="Palatino Linotype" w:hAnsi="Palatino Linotype"/>
        </w:rPr>
        <w:t xml:space="preserve"> </w:t>
      </w:r>
      <w:r w:rsidR="00D73FD7" w:rsidRPr="00083FF9">
        <w:rPr>
          <w:rFonts w:ascii="Palatino Linotype" w:hAnsi="Palatino Linotype"/>
        </w:rPr>
        <w:t>Estado</w:t>
      </w:r>
      <w:r w:rsidR="00D730A4" w:rsidRPr="00083FF9">
        <w:rPr>
          <w:rFonts w:ascii="Palatino Linotype" w:hAnsi="Palatino Linotype"/>
        </w:rPr>
        <w:t xml:space="preserve"> </w:t>
      </w:r>
      <w:r w:rsidR="00D73FD7" w:rsidRPr="00083FF9">
        <w:rPr>
          <w:rFonts w:ascii="Palatino Linotype" w:hAnsi="Palatino Linotype"/>
        </w:rPr>
        <w:t>de</w:t>
      </w:r>
      <w:r w:rsidR="00D730A4" w:rsidRPr="00083FF9">
        <w:rPr>
          <w:rFonts w:ascii="Palatino Linotype" w:hAnsi="Palatino Linotype"/>
        </w:rPr>
        <w:t xml:space="preserve"> </w:t>
      </w:r>
      <w:r w:rsidR="00D73FD7" w:rsidRPr="00083FF9">
        <w:rPr>
          <w:rFonts w:ascii="Palatino Linotype" w:hAnsi="Palatino Linotype"/>
        </w:rPr>
        <w:t>México</w:t>
      </w:r>
      <w:r w:rsidR="00D730A4" w:rsidRPr="00083FF9">
        <w:rPr>
          <w:rFonts w:ascii="Palatino Linotype" w:hAnsi="Palatino Linotype"/>
        </w:rPr>
        <w:t xml:space="preserve"> </w:t>
      </w:r>
      <w:r w:rsidR="00D73FD7" w:rsidRPr="00083FF9">
        <w:rPr>
          <w:rFonts w:ascii="Palatino Linotype" w:hAnsi="Palatino Linotype"/>
        </w:rPr>
        <w:t>y</w:t>
      </w:r>
      <w:r w:rsidR="00D730A4" w:rsidRPr="00083FF9">
        <w:rPr>
          <w:rFonts w:ascii="Palatino Linotype" w:hAnsi="Palatino Linotype"/>
        </w:rPr>
        <w:t xml:space="preserve"> </w:t>
      </w:r>
      <w:r w:rsidR="00D73FD7" w:rsidRPr="00083FF9">
        <w:rPr>
          <w:rFonts w:ascii="Palatino Linotype" w:hAnsi="Palatino Linotype"/>
        </w:rPr>
        <w:t>Municipios</w:t>
      </w:r>
      <w:r w:rsidR="00D73FD7" w:rsidRPr="00083FF9">
        <w:rPr>
          <w:rFonts w:ascii="Palatino Linotype" w:hAnsi="Palatino Linotype" w:cs="Arial"/>
          <w:lang w:val="es-ES_tradnl"/>
        </w:rPr>
        <w:t>,</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se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turnó,</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a</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través</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del</w:t>
      </w:r>
      <w:r w:rsidR="00D730A4" w:rsidRPr="00083FF9">
        <w:rPr>
          <w:rFonts w:ascii="Palatino Linotype" w:eastAsia="Arial Unicode MS" w:hAnsi="Palatino Linotype" w:cs="Arial"/>
          <w:lang w:val="es-ES_tradnl"/>
        </w:rPr>
        <w:t xml:space="preserve"> </w:t>
      </w:r>
      <w:r w:rsidR="00D73FD7" w:rsidRPr="00083FF9">
        <w:rPr>
          <w:rFonts w:ascii="Palatino Linotype" w:eastAsia="Arial Unicode MS" w:hAnsi="Palatino Linotype" w:cs="Arial"/>
          <w:b/>
          <w:lang w:val="es-ES_tradnl"/>
        </w:rPr>
        <w:t>SAIMEX</w:t>
      </w:r>
      <w:r w:rsidR="00D73FD7" w:rsidRPr="00083FF9">
        <w:rPr>
          <w:rFonts w:ascii="Palatino Linotype" w:hAnsi="Palatino Linotype"/>
        </w:rPr>
        <w:t>,</w:t>
      </w:r>
      <w:r w:rsidR="00D730A4" w:rsidRPr="00083FF9">
        <w:rPr>
          <w:rFonts w:ascii="Palatino Linotype" w:hAnsi="Palatino Linotype"/>
        </w:rPr>
        <w:t xml:space="preserve"> </w:t>
      </w:r>
      <w:r w:rsidR="00D73FD7" w:rsidRPr="00083FF9">
        <w:rPr>
          <w:rFonts w:ascii="Palatino Linotype" w:hAnsi="Palatino Linotype"/>
        </w:rPr>
        <w:t>a</w:t>
      </w:r>
      <w:r w:rsidR="00D730A4" w:rsidRPr="00083FF9">
        <w:rPr>
          <w:rFonts w:ascii="Palatino Linotype" w:hAnsi="Palatino Linotype"/>
        </w:rPr>
        <w:t xml:space="preserve"> </w:t>
      </w:r>
      <w:r w:rsidR="00D73FD7" w:rsidRPr="00083FF9">
        <w:rPr>
          <w:rFonts w:ascii="Palatino Linotype" w:hAnsi="Palatino Linotype"/>
        </w:rPr>
        <w:t>la</w:t>
      </w:r>
      <w:r w:rsidR="00D730A4" w:rsidRPr="00083FF9">
        <w:rPr>
          <w:rFonts w:ascii="Palatino Linotype" w:hAnsi="Palatino Linotype"/>
        </w:rPr>
        <w:t xml:space="preserve"> </w:t>
      </w:r>
      <w:r w:rsidR="00D73FD7" w:rsidRPr="00083FF9">
        <w:rPr>
          <w:rFonts w:ascii="Palatino Linotype" w:hAnsi="Palatino Linotype" w:cs="Arial"/>
          <w:lang w:val="es-ES_tradnl"/>
        </w:rPr>
        <w:t>Comisionada</w:t>
      </w:r>
      <w:r w:rsidR="00D730A4" w:rsidRPr="00083FF9">
        <w:rPr>
          <w:rFonts w:ascii="Palatino Linotype" w:hAnsi="Palatino Linotype" w:cs="Arial"/>
          <w:lang w:val="es-ES_tradnl"/>
        </w:rPr>
        <w:t xml:space="preserve"> </w:t>
      </w:r>
      <w:r w:rsidR="00D73FD7" w:rsidRPr="00083FF9">
        <w:rPr>
          <w:rFonts w:ascii="Palatino Linotype" w:hAnsi="Palatino Linotype" w:cs="Arial"/>
          <w:b/>
          <w:lang w:val="es-ES_tradnl"/>
        </w:rPr>
        <w:t>EVA</w:t>
      </w:r>
      <w:r w:rsidR="00D730A4" w:rsidRPr="00083FF9">
        <w:rPr>
          <w:rFonts w:ascii="Palatino Linotype" w:hAnsi="Palatino Linotype" w:cs="Arial"/>
          <w:b/>
          <w:lang w:val="es-ES_tradnl"/>
        </w:rPr>
        <w:t xml:space="preserve"> </w:t>
      </w:r>
      <w:r w:rsidR="00D73FD7" w:rsidRPr="00083FF9">
        <w:rPr>
          <w:rFonts w:ascii="Palatino Linotype" w:hAnsi="Palatino Linotype" w:cs="Arial"/>
          <w:b/>
          <w:lang w:val="es-ES_tradnl"/>
        </w:rPr>
        <w:t>ABAID</w:t>
      </w:r>
      <w:r w:rsidR="00D730A4" w:rsidRPr="00083FF9">
        <w:rPr>
          <w:rFonts w:ascii="Palatino Linotype" w:hAnsi="Palatino Linotype" w:cs="Arial"/>
          <w:b/>
          <w:lang w:val="es-ES_tradnl"/>
        </w:rPr>
        <w:t xml:space="preserve"> </w:t>
      </w:r>
      <w:r w:rsidR="00D73FD7" w:rsidRPr="00083FF9">
        <w:rPr>
          <w:rFonts w:ascii="Palatino Linotype" w:hAnsi="Palatino Linotype" w:cs="Arial"/>
          <w:b/>
          <w:lang w:val="es-ES_tradnl"/>
        </w:rPr>
        <w:t>YAPUR</w:t>
      </w:r>
      <w:r w:rsidR="00D73FD7" w:rsidRPr="00083FF9">
        <w:rPr>
          <w:rFonts w:ascii="Palatino Linotype" w:hAnsi="Palatino Linotype" w:cs="Arial"/>
          <w:lang w:val="es-ES_tradnl"/>
        </w:rPr>
        <w:t>,</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a</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efecto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que</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decretara</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su</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admisión</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o</w:t>
      </w:r>
      <w:r w:rsidR="00D730A4" w:rsidRPr="00083FF9">
        <w:rPr>
          <w:rFonts w:ascii="Palatino Linotype" w:hAnsi="Palatino Linotype" w:cs="Arial"/>
          <w:lang w:val="es-ES_tradnl"/>
        </w:rPr>
        <w:t xml:space="preserve"> </w:t>
      </w:r>
      <w:r w:rsidR="00D73FD7" w:rsidRPr="00083FF9">
        <w:rPr>
          <w:rFonts w:ascii="Palatino Linotype" w:hAnsi="Palatino Linotype" w:cs="Arial"/>
          <w:lang w:val="es-ES_tradnl"/>
        </w:rPr>
        <w:t>desechamiento.</w:t>
      </w:r>
    </w:p>
    <w:p w:rsidR="001E38B1" w:rsidRPr="00083FF9"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083FF9">
        <w:rPr>
          <w:rFonts w:ascii="Palatino Linotype" w:hAnsi="Palatino Linotype" w:cs="Arial"/>
        </w:rPr>
        <w:t>E</w:t>
      </w:r>
      <w:r w:rsidR="004B3947" w:rsidRPr="00083FF9">
        <w:rPr>
          <w:rFonts w:ascii="Palatino Linotype" w:hAnsi="Palatino Linotype" w:cs="Arial"/>
        </w:rPr>
        <w:t>n</w:t>
      </w:r>
      <w:r w:rsidR="00D730A4" w:rsidRPr="00083FF9">
        <w:rPr>
          <w:rFonts w:ascii="Palatino Linotype" w:hAnsi="Palatino Linotype" w:cs="Arial"/>
        </w:rPr>
        <w:t xml:space="preserve"> </w:t>
      </w:r>
      <w:r w:rsidR="004B3947" w:rsidRPr="00083FF9">
        <w:rPr>
          <w:rFonts w:ascii="Palatino Linotype" w:hAnsi="Palatino Linotype" w:cs="Arial"/>
        </w:rPr>
        <w:t>fecha</w:t>
      </w:r>
      <w:r w:rsidR="00D730A4" w:rsidRPr="00083FF9">
        <w:rPr>
          <w:rFonts w:ascii="Palatino Linotype" w:hAnsi="Palatino Linotype" w:cs="Arial"/>
        </w:rPr>
        <w:t xml:space="preserve"> </w:t>
      </w:r>
      <w:r w:rsidR="00616004" w:rsidRPr="00083FF9">
        <w:rPr>
          <w:rFonts w:ascii="Palatino Linotype" w:hAnsi="Palatino Linotype"/>
        </w:rPr>
        <w:t>veintitrés de agosto</w:t>
      </w:r>
      <w:r w:rsidR="00B97199" w:rsidRPr="00083FF9">
        <w:rPr>
          <w:rFonts w:ascii="Palatino Linotype" w:hAnsi="Palatino Linotype"/>
        </w:rPr>
        <w:t xml:space="preserve"> de dos mil diecinueve</w:t>
      </w:r>
      <w:r w:rsidRPr="00083FF9">
        <w:rPr>
          <w:rFonts w:ascii="Palatino Linotype" w:hAnsi="Palatino Linotype" w:cs="Arial"/>
        </w:rPr>
        <w:t>,</w:t>
      </w:r>
      <w:r w:rsidR="00D730A4" w:rsidRPr="00083FF9">
        <w:rPr>
          <w:rFonts w:ascii="Palatino Linotype" w:hAnsi="Palatino Linotype" w:cs="Arial"/>
        </w:rPr>
        <w:t xml:space="preserve"> </w:t>
      </w:r>
      <w:r w:rsidRPr="00083FF9">
        <w:rPr>
          <w:rFonts w:ascii="Palatino Linotype" w:hAnsi="Palatino Linotype" w:cs="Arial"/>
        </w:rPr>
        <w:t>atento</w:t>
      </w:r>
      <w:r w:rsidR="00D730A4" w:rsidRPr="00083FF9">
        <w:rPr>
          <w:rFonts w:ascii="Palatino Linotype" w:hAnsi="Palatino Linotype" w:cs="Arial"/>
        </w:rPr>
        <w:t xml:space="preserve"> </w:t>
      </w:r>
      <w:r w:rsidRPr="00083FF9">
        <w:rPr>
          <w:rFonts w:ascii="Palatino Linotype" w:hAnsi="Palatino Linotype" w:cs="Arial"/>
        </w:rPr>
        <w:t>a</w:t>
      </w:r>
      <w:r w:rsidR="00D730A4" w:rsidRPr="00083FF9">
        <w:rPr>
          <w:rFonts w:ascii="Palatino Linotype" w:hAnsi="Palatino Linotype" w:cs="Arial"/>
        </w:rPr>
        <w:t xml:space="preserve"> </w:t>
      </w:r>
      <w:r w:rsidRPr="00083FF9">
        <w:rPr>
          <w:rFonts w:ascii="Palatino Linotype" w:hAnsi="Palatino Linotype" w:cs="Arial"/>
        </w:rPr>
        <w:t>lo</w:t>
      </w:r>
      <w:r w:rsidR="00D730A4" w:rsidRPr="00083FF9">
        <w:rPr>
          <w:rFonts w:ascii="Palatino Linotype" w:hAnsi="Palatino Linotype" w:cs="Arial"/>
        </w:rPr>
        <w:t xml:space="preserve"> </w:t>
      </w:r>
      <w:r w:rsidRPr="00083FF9">
        <w:rPr>
          <w:rFonts w:ascii="Palatino Linotype" w:hAnsi="Palatino Linotype" w:cs="Arial"/>
        </w:rPr>
        <w:t>dispuesto</w:t>
      </w:r>
      <w:r w:rsidR="00D730A4" w:rsidRPr="00083FF9">
        <w:rPr>
          <w:rFonts w:ascii="Palatino Linotype" w:hAnsi="Palatino Linotype" w:cs="Arial"/>
        </w:rPr>
        <w:t xml:space="preserve"> </w:t>
      </w:r>
      <w:r w:rsidRPr="00083FF9">
        <w:rPr>
          <w:rFonts w:ascii="Palatino Linotype" w:hAnsi="Palatino Linotype" w:cs="Arial"/>
        </w:rPr>
        <w:t>en</w:t>
      </w:r>
      <w:r w:rsidR="00D730A4" w:rsidRPr="00083FF9">
        <w:rPr>
          <w:rFonts w:ascii="Palatino Linotype" w:hAnsi="Palatino Linotype" w:cs="Arial"/>
        </w:rPr>
        <w:t xml:space="preserve"> </w:t>
      </w:r>
      <w:r w:rsidRPr="00083FF9">
        <w:rPr>
          <w:rFonts w:ascii="Palatino Linotype" w:hAnsi="Palatino Linotype" w:cs="Arial"/>
        </w:rPr>
        <w:t>el</w:t>
      </w:r>
      <w:r w:rsidR="00D730A4" w:rsidRPr="00083FF9">
        <w:rPr>
          <w:rFonts w:ascii="Palatino Linotype" w:hAnsi="Palatino Linotype" w:cs="Arial"/>
        </w:rPr>
        <w:t xml:space="preserve"> </w:t>
      </w:r>
      <w:r w:rsidRPr="00083FF9">
        <w:rPr>
          <w:rFonts w:ascii="Palatino Linotype" w:hAnsi="Palatino Linotype" w:cs="Arial"/>
        </w:rPr>
        <w:t>artículo</w:t>
      </w:r>
      <w:r w:rsidR="00D730A4" w:rsidRPr="00083FF9">
        <w:rPr>
          <w:rFonts w:ascii="Palatino Linotype" w:hAnsi="Palatino Linotype" w:cs="Arial"/>
        </w:rPr>
        <w:t xml:space="preserve"> </w:t>
      </w:r>
      <w:r w:rsidRPr="00083FF9">
        <w:rPr>
          <w:rFonts w:ascii="Palatino Linotype" w:hAnsi="Palatino Linotype" w:cs="Arial"/>
        </w:rPr>
        <w:t>185</w:t>
      </w:r>
      <w:r w:rsidR="0071273A" w:rsidRPr="00083FF9">
        <w:rPr>
          <w:rFonts w:ascii="Palatino Linotype" w:hAnsi="Palatino Linotype" w:cs="Arial"/>
        </w:rPr>
        <w:t>,</w:t>
      </w:r>
      <w:r w:rsidR="00D730A4" w:rsidRPr="00083FF9">
        <w:rPr>
          <w:rFonts w:ascii="Palatino Linotype" w:hAnsi="Palatino Linotype" w:cs="Arial"/>
        </w:rPr>
        <w:t xml:space="preserve"> </w:t>
      </w:r>
      <w:r w:rsidRPr="00083FF9">
        <w:rPr>
          <w:rFonts w:ascii="Palatino Linotype" w:hAnsi="Palatino Linotype" w:cs="Arial"/>
        </w:rPr>
        <w:t>fracciones</w:t>
      </w:r>
      <w:r w:rsidR="00D730A4" w:rsidRPr="00083FF9">
        <w:rPr>
          <w:rFonts w:ascii="Palatino Linotype" w:hAnsi="Palatino Linotype" w:cs="Arial"/>
        </w:rPr>
        <w:t xml:space="preserve"> </w:t>
      </w:r>
      <w:r w:rsidRPr="00083FF9">
        <w:rPr>
          <w:rFonts w:ascii="Palatino Linotype" w:hAnsi="Palatino Linotype" w:cs="Arial"/>
        </w:rPr>
        <w:t>I,</w:t>
      </w:r>
      <w:r w:rsidR="00D730A4" w:rsidRPr="00083FF9">
        <w:rPr>
          <w:rFonts w:ascii="Palatino Linotype" w:hAnsi="Palatino Linotype" w:cs="Arial"/>
        </w:rPr>
        <w:t xml:space="preserve"> </w:t>
      </w:r>
      <w:r w:rsidRPr="00083FF9">
        <w:rPr>
          <w:rFonts w:ascii="Palatino Linotype" w:hAnsi="Palatino Linotype" w:cs="Arial"/>
        </w:rPr>
        <w:t>II</w:t>
      </w:r>
      <w:r w:rsidR="00D730A4" w:rsidRPr="00083FF9">
        <w:rPr>
          <w:rFonts w:ascii="Palatino Linotype" w:hAnsi="Palatino Linotype" w:cs="Arial"/>
        </w:rPr>
        <w:t xml:space="preserve"> </w:t>
      </w:r>
      <w:r w:rsidRPr="00083FF9">
        <w:rPr>
          <w:rFonts w:ascii="Palatino Linotype" w:hAnsi="Palatino Linotype" w:cs="Arial"/>
        </w:rPr>
        <w:t>y</w:t>
      </w:r>
      <w:r w:rsidR="00D730A4" w:rsidRPr="00083FF9">
        <w:rPr>
          <w:rFonts w:ascii="Palatino Linotype" w:hAnsi="Palatino Linotype" w:cs="Arial"/>
        </w:rPr>
        <w:t xml:space="preserve"> </w:t>
      </w:r>
      <w:r w:rsidRPr="00083FF9">
        <w:rPr>
          <w:rFonts w:ascii="Palatino Linotype" w:hAnsi="Palatino Linotype" w:cs="Arial"/>
        </w:rPr>
        <w:t>IV</w:t>
      </w:r>
      <w:r w:rsidR="0071273A" w:rsidRPr="00083FF9">
        <w:rPr>
          <w:rFonts w:ascii="Palatino Linotype" w:hAnsi="Palatino Linotype" w:cs="Arial"/>
        </w:rPr>
        <w:t>,</w:t>
      </w:r>
      <w:r w:rsidR="00D730A4" w:rsidRPr="00083FF9">
        <w:rPr>
          <w:rFonts w:ascii="Palatino Linotype" w:hAnsi="Palatino Linotype" w:cs="Arial"/>
        </w:rPr>
        <w:t xml:space="preserve"> </w:t>
      </w:r>
      <w:r w:rsidRPr="00083FF9">
        <w:rPr>
          <w:rFonts w:ascii="Palatino Linotype" w:hAnsi="Palatino Linotype" w:cs="Arial"/>
        </w:rPr>
        <w:t>de</w:t>
      </w:r>
      <w:r w:rsidR="00D730A4" w:rsidRPr="00083FF9">
        <w:rPr>
          <w:rFonts w:ascii="Palatino Linotype" w:hAnsi="Palatino Linotype" w:cs="Arial"/>
        </w:rPr>
        <w:t xml:space="preserve"> </w:t>
      </w:r>
      <w:r w:rsidRPr="00083FF9">
        <w:rPr>
          <w:rFonts w:ascii="Palatino Linotype" w:hAnsi="Palatino Linotype" w:cs="Arial"/>
        </w:rPr>
        <w:t>la</w:t>
      </w:r>
      <w:r w:rsidR="00D730A4" w:rsidRPr="00083FF9">
        <w:rPr>
          <w:rFonts w:ascii="Palatino Linotype" w:hAnsi="Palatino Linotype" w:cs="Arial"/>
        </w:rPr>
        <w:t xml:space="preserve"> </w:t>
      </w:r>
      <w:r w:rsidRPr="00083FF9">
        <w:rPr>
          <w:rFonts w:ascii="Palatino Linotype" w:hAnsi="Palatino Linotype"/>
        </w:rPr>
        <w:t>Ley</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Transparencia</w:t>
      </w:r>
      <w:r w:rsidR="00D730A4" w:rsidRPr="00083FF9">
        <w:rPr>
          <w:rFonts w:ascii="Palatino Linotype" w:hAnsi="Palatino Linotype"/>
        </w:rPr>
        <w:t xml:space="preserve"> </w:t>
      </w:r>
      <w:r w:rsidRPr="00083FF9">
        <w:rPr>
          <w:rFonts w:ascii="Palatino Linotype" w:hAnsi="Palatino Linotype"/>
        </w:rPr>
        <w:t>y</w:t>
      </w:r>
      <w:r w:rsidR="00D730A4" w:rsidRPr="00083FF9">
        <w:rPr>
          <w:rFonts w:ascii="Palatino Linotype" w:hAnsi="Palatino Linotype"/>
        </w:rPr>
        <w:t xml:space="preserve"> </w:t>
      </w:r>
      <w:r w:rsidRPr="00083FF9">
        <w:rPr>
          <w:rFonts w:ascii="Palatino Linotype" w:hAnsi="Palatino Linotype"/>
        </w:rPr>
        <w:t>Acceso</w:t>
      </w:r>
      <w:r w:rsidR="00D730A4" w:rsidRPr="00083FF9">
        <w:rPr>
          <w:rFonts w:ascii="Palatino Linotype" w:hAnsi="Palatino Linotype"/>
        </w:rPr>
        <w:t xml:space="preserve"> </w:t>
      </w:r>
      <w:r w:rsidRPr="00083FF9">
        <w:rPr>
          <w:rFonts w:ascii="Palatino Linotype" w:hAnsi="Palatino Linotype"/>
        </w:rPr>
        <w:t>a</w:t>
      </w:r>
      <w:r w:rsidR="00D730A4" w:rsidRPr="00083FF9">
        <w:rPr>
          <w:rFonts w:ascii="Palatino Linotype" w:hAnsi="Palatino Linotype"/>
        </w:rPr>
        <w:t xml:space="preserve"> </w:t>
      </w:r>
      <w:r w:rsidRPr="00083FF9">
        <w:rPr>
          <w:rFonts w:ascii="Palatino Linotype" w:hAnsi="Palatino Linotype"/>
        </w:rPr>
        <w:t>la</w:t>
      </w:r>
      <w:r w:rsidR="00D730A4" w:rsidRPr="00083FF9">
        <w:rPr>
          <w:rFonts w:ascii="Palatino Linotype" w:hAnsi="Palatino Linotype"/>
        </w:rPr>
        <w:t xml:space="preserve"> </w:t>
      </w:r>
      <w:r w:rsidRPr="00083FF9">
        <w:rPr>
          <w:rFonts w:ascii="Palatino Linotype" w:hAnsi="Palatino Linotype"/>
        </w:rPr>
        <w:t>Información</w:t>
      </w:r>
      <w:r w:rsidR="00D730A4" w:rsidRPr="00083FF9">
        <w:rPr>
          <w:rFonts w:ascii="Palatino Linotype" w:hAnsi="Palatino Linotype"/>
        </w:rPr>
        <w:t xml:space="preserve"> </w:t>
      </w:r>
      <w:r w:rsidRPr="00083FF9">
        <w:rPr>
          <w:rFonts w:ascii="Palatino Linotype" w:hAnsi="Palatino Linotype"/>
        </w:rPr>
        <w:t>Pública</w:t>
      </w:r>
      <w:r w:rsidR="00D730A4" w:rsidRPr="00083FF9">
        <w:rPr>
          <w:rFonts w:ascii="Palatino Linotype" w:hAnsi="Palatino Linotype"/>
        </w:rPr>
        <w:t xml:space="preserve"> </w:t>
      </w:r>
      <w:r w:rsidRPr="00083FF9">
        <w:rPr>
          <w:rFonts w:ascii="Palatino Linotype" w:hAnsi="Palatino Linotype"/>
        </w:rPr>
        <w:t>del</w:t>
      </w:r>
      <w:r w:rsidR="00D730A4" w:rsidRPr="00083FF9">
        <w:rPr>
          <w:rFonts w:ascii="Palatino Linotype" w:hAnsi="Palatino Linotype"/>
        </w:rPr>
        <w:t xml:space="preserve"> </w:t>
      </w:r>
      <w:r w:rsidRPr="00083FF9">
        <w:rPr>
          <w:rFonts w:ascii="Palatino Linotype" w:hAnsi="Palatino Linotype" w:cs="Arial"/>
        </w:rPr>
        <w:t>Estado</w:t>
      </w:r>
      <w:r w:rsidR="00D730A4" w:rsidRPr="00083FF9">
        <w:rPr>
          <w:rFonts w:ascii="Palatino Linotype" w:hAnsi="Palatino Linotype"/>
        </w:rPr>
        <w:t xml:space="preserve"> </w:t>
      </w:r>
      <w:r w:rsidRPr="00083FF9">
        <w:rPr>
          <w:rFonts w:ascii="Palatino Linotype" w:hAnsi="Palatino Linotype"/>
        </w:rPr>
        <w:t>de</w:t>
      </w:r>
      <w:r w:rsidR="00D730A4" w:rsidRPr="00083FF9">
        <w:rPr>
          <w:rFonts w:ascii="Palatino Linotype" w:hAnsi="Palatino Linotype"/>
        </w:rPr>
        <w:t xml:space="preserve"> </w:t>
      </w:r>
      <w:r w:rsidRPr="00083FF9">
        <w:rPr>
          <w:rFonts w:ascii="Palatino Linotype" w:hAnsi="Palatino Linotype"/>
        </w:rPr>
        <w:t>México</w:t>
      </w:r>
      <w:r w:rsidR="00D730A4" w:rsidRPr="00083FF9">
        <w:rPr>
          <w:rFonts w:ascii="Palatino Linotype" w:hAnsi="Palatino Linotype"/>
        </w:rPr>
        <w:t xml:space="preserve"> </w:t>
      </w:r>
      <w:r w:rsidRPr="00083FF9">
        <w:rPr>
          <w:rFonts w:ascii="Palatino Linotype" w:hAnsi="Palatino Linotype"/>
        </w:rPr>
        <w:t>y</w:t>
      </w:r>
      <w:r w:rsidR="00D730A4" w:rsidRPr="00083FF9">
        <w:rPr>
          <w:rFonts w:ascii="Palatino Linotype" w:hAnsi="Palatino Linotype"/>
        </w:rPr>
        <w:t xml:space="preserve"> </w:t>
      </w:r>
      <w:r w:rsidRPr="00083FF9">
        <w:rPr>
          <w:rFonts w:ascii="Palatino Linotype" w:hAnsi="Palatino Linotype" w:cs="Arial"/>
          <w:lang w:val="es-ES_tradnl"/>
        </w:rPr>
        <w:t>Municipios</w:t>
      </w:r>
      <w:r w:rsidRPr="00083FF9">
        <w:rPr>
          <w:rFonts w:ascii="Palatino Linotype" w:hAnsi="Palatino Linotype"/>
        </w:rPr>
        <w:t>,</w:t>
      </w:r>
      <w:r w:rsidR="00D730A4" w:rsidRPr="00083FF9">
        <w:rPr>
          <w:rFonts w:ascii="Palatino Linotype" w:hAnsi="Palatino Linotype"/>
        </w:rPr>
        <w:t xml:space="preserve"> </w:t>
      </w:r>
      <w:r w:rsidR="009012A7" w:rsidRPr="00083FF9">
        <w:rPr>
          <w:rFonts w:ascii="Palatino Linotype" w:hAnsi="Palatino Linotype"/>
        </w:rPr>
        <w:t>se</w:t>
      </w:r>
      <w:r w:rsidR="00D730A4" w:rsidRPr="00083FF9">
        <w:rPr>
          <w:rFonts w:ascii="Palatino Linotype" w:hAnsi="Palatino Linotype"/>
        </w:rPr>
        <w:t xml:space="preserve"> </w:t>
      </w:r>
      <w:r w:rsidRPr="00083FF9">
        <w:rPr>
          <w:rFonts w:ascii="Palatino Linotype" w:hAnsi="Palatino Linotype"/>
        </w:rPr>
        <w:t>a</w:t>
      </w:r>
      <w:r w:rsidRPr="00083FF9">
        <w:rPr>
          <w:rFonts w:ascii="Palatino Linotype" w:hAnsi="Palatino Linotype" w:cs="Arial"/>
        </w:rPr>
        <w:t>cordó</w:t>
      </w:r>
      <w:r w:rsidR="00D730A4" w:rsidRPr="00083FF9">
        <w:rPr>
          <w:rFonts w:ascii="Palatino Linotype" w:hAnsi="Palatino Linotype" w:cs="Arial"/>
        </w:rPr>
        <w:t xml:space="preserve"> </w:t>
      </w:r>
      <w:r w:rsidRPr="00083FF9">
        <w:rPr>
          <w:rFonts w:ascii="Palatino Linotype" w:hAnsi="Palatino Linotype" w:cs="Arial"/>
        </w:rPr>
        <w:t>la</w:t>
      </w:r>
      <w:r w:rsidR="00D730A4" w:rsidRPr="00083FF9">
        <w:rPr>
          <w:rFonts w:ascii="Palatino Linotype" w:hAnsi="Palatino Linotype" w:cs="Arial"/>
        </w:rPr>
        <w:t xml:space="preserve"> </w:t>
      </w:r>
      <w:r w:rsidRPr="00083FF9">
        <w:rPr>
          <w:rFonts w:ascii="Palatino Linotype" w:hAnsi="Palatino Linotype" w:cs="Arial"/>
        </w:rPr>
        <w:t>admisión</w:t>
      </w:r>
      <w:r w:rsidR="00D730A4" w:rsidRPr="00083FF9">
        <w:rPr>
          <w:rFonts w:ascii="Palatino Linotype" w:hAnsi="Palatino Linotype" w:cs="Arial"/>
        </w:rPr>
        <w:t xml:space="preserve"> </w:t>
      </w:r>
      <w:r w:rsidRPr="00083FF9">
        <w:rPr>
          <w:rFonts w:ascii="Palatino Linotype" w:hAnsi="Palatino Linotype" w:cs="Arial"/>
        </w:rPr>
        <w:t>a</w:t>
      </w:r>
      <w:r w:rsidR="00D730A4" w:rsidRPr="00083FF9">
        <w:rPr>
          <w:rFonts w:ascii="Palatino Linotype" w:hAnsi="Palatino Linotype" w:cs="Arial"/>
        </w:rPr>
        <w:t xml:space="preserve"> </w:t>
      </w:r>
      <w:r w:rsidRPr="00083FF9">
        <w:rPr>
          <w:rFonts w:ascii="Palatino Linotype" w:hAnsi="Palatino Linotype" w:cs="Arial"/>
        </w:rPr>
        <w:t>trámite</w:t>
      </w:r>
      <w:r w:rsidR="00D730A4" w:rsidRPr="00083FF9">
        <w:rPr>
          <w:rFonts w:ascii="Palatino Linotype" w:hAnsi="Palatino Linotype" w:cs="Arial"/>
        </w:rPr>
        <w:t xml:space="preserve"> </w:t>
      </w:r>
      <w:r w:rsidRPr="00083FF9">
        <w:rPr>
          <w:rFonts w:ascii="Palatino Linotype" w:hAnsi="Palatino Linotype" w:cs="Arial"/>
        </w:rPr>
        <w:t>de</w:t>
      </w:r>
      <w:r w:rsidR="00943778" w:rsidRPr="00083FF9">
        <w:rPr>
          <w:rFonts w:ascii="Palatino Linotype" w:hAnsi="Palatino Linotype" w:cs="Arial"/>
        </w:rPr>
        <w:t>l</w:t>
      </w:r>
      <w:r w:rsidR="00D730A4" w:rsidRPr="00083FF9">
        <w:rPr>
          <w:rFonts w:ascii="Palatino Linotype" w:hAnsi="Palatino Linotype" w:cs="Arial"/>
        </w:rPr>
        <w:t xml:space="preserve"> </w:t>
      </w:r>
      <w:r w:rsidRPr="00083FF9">
        <w:rPr>
          <w:rFonts w:ascii="Palatino Linotype" w:hAnsi="Palatino Linotype" w:cs="Arial"/>
        </w:rPr>
        <w:t>referido</w:t>
      </w:r>
      <w:r w:rsidR="00D730A4" w:rsidRPr="00083FF9">
        <w:rPr>
          <w:rFonts w:ascii="Palatino Linotype" w:hAnsi="Palatino Linotype" w:cs="Arial"/>
        </w:rPr>
        <w:t xml:space="preserve"> </w:t>
      </w:r>
      <w:r w:rsidRPr="00083FF9">
        <w:rPr>
          <w:rFonts w:ascii="Palatino Linotype" w:hAnsi="Palatino Linotype" w:cs="Arial"/>
        </w:rPr>
        <w:lastRenderedPageBreak/>
        <w:t>recurso</w:t>
      </w:r>
      <w:r w:rsidR="00D730A4" w:rsidRPr="00083FF9">
        <w:rPr>
          <w:rFonts w:ascii="Palatino Linotype" w:hAnsi="Palatino Linotype" w:cs="Arial"/>
        </w:rPr>
        <w:t xml:space="preserve"> </w:t>
      </w:r>
      <w:r w:rsidRPr="00083FF9">
        <w:rPr>
          <w:rFonts w:ascii="Palatino Linotype" w:hAnsi="Palatino Linotype" w:cs="Arial"/>
        </w:rPr>
        <w:t>de</w:t>
      </w:r>
      <w:r w:rsidR="00D730A4" w:rsidRPr="00083FF9">
        <w:rPr>
          <w:rFonts w:ascii="Palatino Linotype" w:hAnsi="Palatino Linotype" w:cs="Arial"/>
        </w:rPr>
        <w:t xml:space="preserve"> </w:t>
      </w:r>
      <w:r w:rsidRPr="00083FF9">
        <w:rPr>
          <w:rFonts w:ascii="Palatino Linotype" w:hAnsi="Palatino Linotype" w:cs="Arial"/>
          <w:lang w:val="es-ES_tradnl"/>
        </w:rPr>
        <w:t>revisión</w:t>
      </w:r>
      <w:r w:rsidRPr="00083FF9">
        <w:rPr>
          <w:rFonts w:ascii="Palatino Linotype" w:hAnsi="Palatino Linotype" w:cs="Arial"/>
        </w:rPr>
        <w:t>,</w:t>
      </w:r>
      <w:r w:rsidR="00D730A4" w:rsidRPr="00083FF9">
        <w:rPr>
          <w:rFonts w:ascii="Palatino Linotype" w:hAnsi="Palatino Linotype" w:cs="Arial"/>
        </w:rPr>
        <w:t xml:space="preserve"> </w:t>
      </w:r>
      <w:r w:rsidRPr="00083FF9">
        <w:rPr>
          <w:rFonts w:ascii="Palatino Linotype" w:hAnsi="Palatino Linotype" w:cs="Arial"/>
        </w:rPr>
        <w:t>así</w:t>
      </w:r>
      <w:r w:rsidR="00D730A4" w:rsidRPr="00083FF9">
        <w:rPr>
          <w:rFonts w:ascii="Palatino Linotype" w:hAnsi="Palatino Linotype" w:cs="Arial"/>
        </w:rPr>
        <w:t xml:space="preserve"> </w:t>
      </w:r>
      <w:r w:rsidRPr="00083FF9">
        <w:rPr>
          <w:rFonts w:ascii="Palatino Linotype" w:hAnsi="Palatino Linotype" w:cs="Arial"/>
        </w:rPr>
        <w:t>como</w:t>
      </w:r>
      <w:r w:rsidR="00D730A4" w:rsidRPr="00083FF9">
        <w:rPr>
          <w:rFonts w:ascii="Palatino Linotype" w:hAnsi="Palatino Linotype" w:cs="Arial"/>
        </w:rPr>
        <w:t xml:space="preserve"> </w:t>
      </w:r>
      <w:r w:rsidRPr="00083FF9">
        <w:rPr>
          <w:rFonts w:ascii="Palatino Linotype" w:hAnsi="Palatino Linotype" w:cs="Arial"/>
        </w:rPr>
        <w:t>la</w:t>
      </w:r>
      <w:r w:rsidR="00D730A4" w:rsidRPr="00083FF9">
        <w:rPr>
          <w:rFonts w:ascii="Palatino Linotype" w:hAnsi="Palatino Linotype" w:cs="Arial"/>
        </w:rPr>
        <w:t xml:space="preserve"> </w:t>
      </w:r>
      <w:r w:rsidRPr="00083FF9">
        <w:rPr>
          <w:rFonts w:ascii="Palatino Linotype" w:hAnsi="Palatino Linotype" w:cs="Arial"/>
          <w:lang w:val="es-ES_tradnl"/>
        </w:rPr>
        <w:t>integración</w:t>
      </w:r>
      <w:r w:rsidR="00D730A4" w:rsidRPr="00083FF9">
        <w:rPr>
          <w:rFonts w:ascii="Palatino Linotype" w:hAnsi="Palatino Linotype" w:cs="Arial"/>
        </w:rPr>
        <w:t xml:space="preserve"> </w:t>
      </w:r>
      <w:r w:rsidRPr="00083FF9">
        <w:rPr>
          <w:rFonts w:ascii="Palatino Linotype" w:hAnsi="Palatino Linotype" w:cs="Arial"/>
        </w:rPr>
        <w:t>de</w:t>
      </w:r>
      <w:r w:rsidR="00943778" w:rsidRPr="00083FF9">
        <w:rPr>
          <w:rFonts w:ascii="Palatino Linotype" w:hAnsi="Palatino Linotype" w:cs="Arial"/>
        </w:rPr>
        <w:t>l</w:t>
      </w:r>
      <w:r w:rsidR="00D730A4" w:rsidRPr="00083FF9">
        <w:rPr>
          <w:rFonts w:ascii="Palatino Linotype" w:hAnsi="Palatino Linotype" w:cs="Arial"/>
        </w:rPr>
        <w:t xml:space="preserve"> </w:t>
      </w:r>
      <w:r w:rsidRPr="00083FF9">
        <w:rPr>
          <w:rFonts w:ascii="Palatino Linotype" w:hAnsi="Palatino Linotype" w:cs="Arial"/>
        </w:rPr>
        <w:t>expediente</w:t>
      </w:r>
      <w:r w:rsidR="00D730A4" w:rsidRPr="00083FF9">
        <w:rPr>
          <w:rFonts w:ascii="Palatino Linotype" w:hAnsi="Palatino Linotype" w:cs="Arial"/>
        </w:rPr>
        <w:t xml:space="preserve"> </w:t>
      </w:r>
      <w:r w:rsidRPr="00083FF9">
        <w:rPr>
          <w:rFonts w:ascii="Palatino Linotype" w:hAnsi="Palatino Linotype" w:cs="Arial"/>
        </w:rPr>
        <w:t>respectivo,</w:t>
      </w:r>
      <w:r w:rsidR="00D730A4" w:rsidRPr="00083FF9">
        <w:rPr>
          <w:rFonts w:ascii="Palatino Linotype" w:hAnsi="Palatino Linotype" w:cs="Arial"/>
        </w:rPr>
        <w:t xml:space="preserve"> </w:t>
      </w:r>
      <w:r w:rsidRPr="00083FF9">
        <w:rPr>
          <w:rFonts w:ascii="Palatino Linotype" w:hAnsi="Palatino Linotype" w:cs="Arial"/>
        </w:rPr>
        <w:t>mismo</w:t>
      </w:r>
      <w:r w:rsidR="00D730A4" w:rsidRPr="00083FF9">
        <w:rPr>
          <w:rFonts w:ascii="Palatino Linotype" w:hAnsi="Palatino Linotype" w:cs="Arial"/>
        </w:rPr>
        <w:t xml:space="preserve"> </w:t>
      </w:r>
      <w:r w:rsidRPr="00083FF9">
        <w:rPr>
          <w:rFonts w:ascii="Palatino Linotype" w:hAnsi="Palatino Linotype" w:cs="Arial"/>
        </w:rPr>
        <w:t>que</w:t>
      </w:r>
      <w:r w:rsidR="00D730A4" w:rsidRPr="00083FF9">
        <w:rPr>
          <w:rFonts w:ascii="Palatino Linotype" w:hAnsi="Palatino Linotype" w:cs="Arial"/>
        </w:rPr>
        <w:t xml:space="preserve"> </w:t>
      </w:r>
      <w:r w:rsidRPr="00083FF9">
        <w:rPr>
          <w:rFonts w:ascii="Palatino Linotype" w:hAnsi="Palatino Linotype" w:cs="Arial"/>
        </w:rPr>
        <w:t>se</w:t>
      </w:r>
      <w:r w:rsidR="00D730A4" w:rsidRPr="00083FF9">
        <w:rPr>
          <w:rFonts w:ascii="Palatino Linotype" w:hAnsi="Palatino Linotype" w:cs="Arial"/>
        </w:rPr>
        <w:t xml:space="preserve"> </w:t>
      </w:r>
      <w:r w:rsidRPr="00083FF9">
        <w:rPr>
          <w:rFonts w:ascii="Palatino Linotype" w:hAnsi="Palatino Linotype" w:cs="Arial"/>
        </w:rPr>
        <w:t>pus</w:t>
      </w:r>
      <w:r w:rsidR="00943778" w:rsidRPr="00083FF9">
        <w:rPr>
          <w:rFonts w:ascii="Palatino Linotype" w:hAnsi="Palatino Linotype" w:cs="Arial"/>
        </w:rPr>
        <w:t>o</w:t>
      </w:r>
      <w:r w:rsidR="00D730A4" w:rsidRPr="00083FF9">
        <w:rPr>
          <w:rFonts w:ascii="Palatino Linotype" w:hAnsi="Palatino Linotype" w:cs="Arial"/>
        </w:rPr>
        <w:t xml:space="preserve"> </w:t>
      </w:r>
      <w:r w:rsidRPr="00083FF9">
        <w:rPr>
          <w:rFonts w:ascii="Palatino Linotype" w:hAnsi="Palatino Linotype" w:cs="Arial"/>
        </w:rPr>
        <w:t>a</w:t>
      </w:r>
      <w:r w:rsidR="00D730A4" w:rsidRPr="00083FF9">
        <w:rPr>
          <w:rFonts w:ascii="Palatino Linotype" w:hAnsi="Palatino Linotype" w:cs="Arial"/>
        </w:rPr>
        <w:t xml:space="preserve"> </w:t>
      </w:r>
      <w:r w:rsidRPr="00083FF9">
        <w:rPr>
          <w:rFonts w:ascii="Palatino Linotype" w:hAnsi="Palatino Linotype" w:cs="Arial"/>
        </w:rPr>
        <w:t>disposición</w:t>
      </w:r>
      <w:r w:rsidR="00D730A4" w:rsidRPr="00083FF9">
        <w:rPr>
          <w:rFonts w:ascii="Palatino Linotype" w:hAnsi="Palatino Linotype" w:cs="Arial"/>
        </w:rPr>
        <w:t xml:space="preserve"> </w:t>
      </w:r>
      <w:r w:rsidRPr="00083FF9">
        <w:rPr>
          <w:rFonts w:ascii="Palatino Linotype" w:hAnsi="Palatino Linotype" w:cs="Arial"/>
        </w:rPr>
        <w:t>de</w:t>
      </w:r>
      <w:r w:rsidR="00D730A4" w:rsidRPr="00083FF9">
        <w:rPr>
          <w:rFonts w:ascii="Palatino Linotype" w:hAnsi="Palatino Linotype" w:cs="Arial"/>
        </w:rPr>
        <w:t xml:space="preserve"> </w:t>
      </w:r>
      <w:r w:rsidRPr="00083FF9">
        <w:rPr>
          <w:rFonts w:ascii="Palatino Linotype" w:hAnsi="Palatino Linotype" w:cs="Arial"/>
        </w:rPr>
        <w:t>las</w:t>
      </w:r>
      <w:r w:rsidR="00D730A4" w:rsidRPr="00083FF9">
        <w:rPr>
          <w:rFonts w:ascii="Palatino Linotype" w:hAnsi="Palatino Linotype" w:cs="Arial"/>
        </w:rPr>
        <w:t xml:space="preserve"> </w:t>
      </w:r>
      <w:r w:rsidRPr="00083FF9">
        <w:rPr>
          <w:rFonts w:ascii="Palatino Linotype" w:hAnsi="Palatino Linotype" w:cs="Arial"/>
        </w:rPr>
        <w:t>partes,</w:t>
      </w:r>
      <w:r w:rsidR="00D730A4" w:rsidRPr="00083FF9">
        <w:rPr>
          <w:rFonts w:ascii="Palatino Linotype" w:hAnsi="Palatino Linotype" w:cs="Arial"/>
        </w:rPr>
        <w:t xml:space="preserve"> </w:t>
      </w:r>
      <w:r w:rsidRPr="00083FF9">
        <w:rPr>
          <w:rFonts w:ascii="Palatino Linotype" w:hAnsi="Palatino Linotype" w:cs="Arial"/>
        </w:rPr>
        <w:t>para</w:t>
      </w:r>
      <w:r w:rsidR="00D730A4" w:rsidRPr="00083FF9">
        <w:rPr>
          <w:rFonts w:ascii="Palatino Linotype" w:hAnsi="Palatino Linotype" w:cs="Arial"/>
        </w:rPr>
        <w:t xml:space="preserve"> </w:t>
      </w:r>
      <w:r w:rsidRPr="00083FF9">
        <w:rPr>
          <w:rFonts w:ascii="Palatino Linotype" w:hAnsi="Palatino Linotype" w:cs="Arial"/>
        </w:rPr>
        <w:t>que</w:t>
      </w:r>
      <w:r w:rsidR="00D730A4" w:rsidRPr="00083FF9">
        <w:rPr>
          <w:rFonts w:ascii="Palatino Linotype" w:hAnsi="Palatino Linotype" w:cs="Arial"/>
        </w:rPr>
        <w:t xml:space="preserve"> </w:t>
      </w:r>
      <w:r w:rsidRPr="00083FF9">
        <w:rPr>
          <w:rFonts w:ascii="Palatino Linotype" w:hAnsi="Palatino Linotype" w:cs="Arial"/>
        </w:rPr>
        <w:t>en</w:t>
      </w:r>
      <w:r w:rsidR="00D730A4" w:rsidRPr="00083FF9">
        <w:rPr>
          <w:rFonts w:ascii="Palatino Linotype" w:hAnsi="Palatino Linotype" w:cs="Arial"/>
        </w:rPr>
        <w:t xml:space="preserve"> </w:t>
      </w:r>
      <w:r w:rsidR="00E70A61" w:rsidRPr="00083FF9">
        <w:rPr>
          <w:rFonts w:ascii="Palatino Linotype" w:hAnsi="Palatino Linotype" w:cs="Arial"/>
        </w:rPr>
        <w:t>el</w:t>
      </w:r>
      <w:r w:rsidR="00D730A4" w:rsidRPr="00083FF9">
        <w:rPr>
          <w:rFonts w:ascii="Palatino Linotype" w:hAnsi="Palatino Linotype" w:cs="Arial"/>
        </w:rPr>
        <w:t xml:space="preserve"> </w:t>
      </w:r>
      <w:r w:rsidRPr="00083FF9">
        <w:rPr>
          <w:rFonts w:ascii="Palatino Linotype" w:hAnsi="Palatino Linotype" w:cs="Arial"/>
        </w:rPr>
        <w:t>plazo</w:t>
      </w:r>
      <w:r w:rsidR="00D730A4" w:rsidRPr="00083FF9">
        <w:rPr>
          <w:rFonts w:ascii="Palatino Linotype" w:hAnsi="Palatino Linotype" w:cs="Arial"/>
        </w:rPr>
        <w:t xml:space="preserve"> </w:t>
      </w:r>
      <w:r w:rsidRPr="00083FF9">
        <w:rPr>
          <w:rFonts w:ascii="Palatino Linotype" w:hAnsi="Palatino Linotype" w:cs="Arial"/>
        </w:rPr>
        <w:t>máximo</w:t>
      </w:r>
      <w:r w:rsidR="00D730A4" w:rsidRPr="00083FF9">
        <w:rPr>
          <w:rFonts w:ascii="Palatino Linotype" w:hAnsi="Palatino Linotype" w:cs="Arial"/>
        </w:rPr>
        <w:t xml:space="preserve"> </w:t>
      </w:r>
      <w:r w:rsidRPr="00083FF9">
        <w:rPr>
          <w:rFonts w:ascii="Palatino Linotype" w:hAnsi="Palatino Linotype" w:cs="Arial"/>
        </w:rPr>
        <w:t>de</w:t>
      </w:r>
      <w:r w:rsidR="00D730A4" w:rsidRPr="00083FF9">
        <w:rPr>
          <w:rFonts w:ascii="Palatino Linotype" w:hAnsi="Palatino Linotype" w:cs="Arial"/>
        </w:rPr>
        <w:t xml:space="preserve"> </w:t>
      </w:r>
      <w:r w:rsidRPr="00083FF9">
        <w:rPr>
          <w:rFonts w:ascii="Palatino Linotype" w:hAnsi="Palatino Linotype" w:cs="Arial"/>
        </w:rPr>
        <w:t>siete</w:t>
      </w:r>
      <w:r w:rsidR="00D730A4" w:rsidRPr="00083FF9">
        <w:rPr>
          <w:rFonts w:ascii="Palatino Linotype" w:hAnsi="Palatino Linotype" w:cs="Arial"/>
        </w:rPr>
        <w:t xml:space="preserve"> </w:t>
      </w:r>
      <w:r w:rsidRPr="00083FF9">
        <w:rPr>
          <w:rFonts w:ascii="Palatino Linotype" w:hAnsi="Palatino Linotype" w:cs="Arial"/>
        </w:rPr>
        <w:t>días</w:t>
      </w:r>
      <w:r w:rsidR="00D730A4" w:rsidRPr="00083FF9">
        <w:rPr>
          <w:rFonts w:ascii="Palatino Linotype" w:hAnsi="Palatino Linotype" w:cs="Arial"/>
        </w:rPr>
        <w:t xml:space="preserve"> </w:t>
      </w:r>
      <w:r w:rsidRPr="00083FF9">
        <w:rPr>
          <w:rFonts w:ascii="Palatino Linotype" w:hAnsi="Palatino Linotype" w:cs="Arial"/>
        </w:rPr>
        <w:t>hábiles</w:t>
      </w:r>
      <w:r w:rsidR="0025472A" w:rsidRPr="00083FF9">
        <w:rPr>
          <w:rFonts w:ascii="Palatino Linotype" w:hAnsi="Palatino Linotype" w:cs="Arial"/>
        </w:rPr>
        <w:t>,</w:t>
      </w:r>
      <w:r w:rsidR="00D730A4" w:rsidRPr="00083FF9">
        <w:rPr>
          <w:rFonts w:ascii="Palatino Linotype" w:hAnsi="Palatino Linotype" w:cs="Arial"/>
        </w:rPr>
        <w:t xml:space="preserve"> </w:t>
      </w:r>
      <w:r w:rsidR="00CB6083" w:rsidRPr="00083FF9">
        <w:rPr>
          <w:rFonts w:ascii="Palatino Linotype" w:hAnsi="Palatino Linotype" w:cs="Arial"/>
          <w:b/>
        </w:rPr>
        <w:t xml:space="preserve">EL </w:t>
      </w:r>
      <w:r w:rsidR="00D83B69" w:rsidRPr="00083FF9">
        <w:rPr>
          <w:rFonts w:ascii="Palatino Linotype" w:hAnsi="Palatino Linotype" w:cs="Arial"/>
          <w:b/>
        </w:rPr>
        <w:t>RECURRENTE</w:t>
      </w:r>
      <w:r w:rsidR="00D730A4" w:rsidRPr="00083FF9">
        <w:rPr>
          <w:rFonts w:ascii="Palatino Linotype" w:hAnsi="Palatino Linotype" w:cs="Arial"/>
        </w:rPr>
        <w:t xml:space="preserve"> </w:t>
      </w:r>
      <w:r w:rsidR="0025472A" w:rsidRPr="00083FF9">
        <w:rPr>
          <w:rFonts w:ascii="Palatino Linotype" w:hAnsi="Palatino Linotype" w:cs="Arial"/>
        </w:rPr>
        <w:t>realizara</w:t>
      </w:r>
      <w:r w:rsidR="00D730A4" w:rsidRPr="00083FF9">
        <w:rPr>
          <w:rFonts w:ascii="Palatino Linotype" w:hAnsi="Palatino Linotype" w:cs="Arial"/>
        </w:rPr>
        <w:t xml:space="preserve"> </w:t>
      </w:r>
      <w:r w:rsidRPr="00083FF9">
        <w:rPr>
          <w:rFonts w:ascii="Palatino Linotype" w:hAnsi="Palatino Linotype" w:cs="Arial"/>
        </w:rPr>
        <w:t>manifestaciones</w:t>
      </w:r>
      <w:r w:rsidR="00AD2090" w:rsidRPr="00083FF9">
        <w:rPr>
          <w:rFonts w:ascii="Palatino Linotype" w:hAnsi="Palatino Linotype" w:cs="Arial"/>
        </w:rPr>
        <w:t>,</w:t>
      </w:r>
      <w:r w:rsidR="00D730A4" w:rsidRPr="00083FF9">
        <w:rPr>
          <w:rFonts w:ascii="Palatino Linotype" w:hAnsi="Palatino Linotype" w:cs="Arial"/>
        </w:rPr>
        <w:t xml:space="preserve"> </w:t>
      </w:r>
      <w:r w:rsidR="00E70A61" w:rsidRPr="00083FF9">
        <w:rPr>
          <w:rFonts w:ascii="Palatino Linotype" w:hAnsi="Palatino Linotype" w:cs="Arial"/>
        </w:rPr>
        <w:t>alegatos</w:t>
      </w:r>
      <w:r w:rsidR="00D730A4" w:rsidRPr="00083FF9">
        <w:rPr>
          <w:rFonts w:ascii="Palatino Linotype" w:hAnsi="Palatino Linotype" w:cs="Arial"/>
        </w:rPr>
        <w:t xml:space="preserve"> </w:t>
      </w:r>
      <w:r w:rsidR="00AD2090" w:rsidRPr="00083FF9">
        <w:rPr>
          <w:rFonts w:ascii="Palatino Linotype" w:hAnsi="Palatino Linotype" w:cs="Arial"/>
        </w:rPr>
        <w:t>y</w:t>
      </w:r>
      <w:r w:rsidR="00D730A4" w:rsidRPr="00083FF9">
        <w:rPr>
          <w:rFonts w:ascii="Palatino Linotype" w:hAnsi="Palatino Linotype" w:cs="Arial"/>
        </w:rPr>
        <w:t xml:space="preserve"> </w:t>
      </w:r>
      <w:r w:rsidR="004E5727" w:rsidRPr="00083FF9">
        <w:rPr>
          <w:rFonts w:ascii="Palatino Linotype" w:hAnsi="Palatino Linotype" w:cs="Arial"/>
        </w:rPr>
        <w:t>ofrec</w:t>
      </w:r>
      <w:r w:rsidR="0025472A" w:rsidRPr="00083FF9">
        <w:rPr>
          <w:rFonts w:ascii="Palatino Linotype" w:hAnsi="Palatino Linotype" w:cs="Arial"/>
        </w:rPr>
        <w:t>iera</w:t>
      </w:r>
      <w:r w:rsidR="00D730A4" w:rsidRPr="00083FF9">
        <w:rPr>
          <w:rFonts w:ascii="Palatino Linotype" w:hAnsi="Palatino Linotype" w:cs="Arial"/>
        </w:rPr>
        <w:t xml:space="preserve"> </w:t>
      </w:r>
      <w:r w:rsidR="004E5727" w:rsidRPr="00083FF9">
        <w:rPr>
          <w:rFonts w:ascii="Palatino Linotype" w:hAnsi="Palatino Linotype" w:cs="Arial"/>
        </w:rPr>
        <w:t>las</w:t>
      </w:r>
      <w:r w:rsidR="00D730A4" w:rsidRPr="00083FF9">
        <w:rPr>
          <w:rFonts w:ascii="Palatino Linotype" w:hAnsi="Palatino Linotype" w:cs="Arial"/>
        </w:rPr>
        <w:t xml:space="preserve"> </w:t>
      </w:r>
      <w:r w:rsidR="004E5727" w:rsidRPr="00083FF9">
        <w:rPr>
          <w:rFonts w:ascii="Palatino Linotype" w:hAnsi="Palatino Linotype" w:cs="Arial"/>
        </w:rPr>
        <w:t>pruebas</w:t>
      </w:r>
      <w:r w:rsidR="00D730A4" w:rsidRPr="00083FF9">
        <w:rPr>
          <w:rFonts w:ascii="Palatino Linotype" w:hAnsi="Palatino Linotype" w:cs="Arial"/>
        </w:rPr>
        <w:t xml:space="preserve"> </w:t>
      </w:r>
      <w:r w:rsidR="00E70A61" w:rsidRPr="00083FF9">
        <w:rPr>
          <w:rFonts w:ascii="Palatino Linotype" w:hAnsi="Palatino Linotype" w:cs="Arial"/>
        </w:rPr>
        <w:t>que</w:t>
      </w:r>
      <w:r w:rsidR="00D730A4" w:rsidRPr="00083FF9">
        <w:rPr>
          <w:rFonts w:ascii="Palatino Linotype" w:hAnsi="Palatino Linotype" w:cs="Arial"/>
        </w:rPr>
        <w:t xml:space="preserve"> </w:t>
      </w:r>
      <w:r w:rsidR="00E70A61" w:rsidRPr="00083FF9">
        <w:rPr>
          <w:rFonts w:ascii="Palatino Linotype" w:hAnsi="Palatino Linotype" w:cs="Arial"/>
        </w:rPr>
        <w:t>a</w:t>
      </w:r>
      <w:r w:rsidR="00D730A4" w:rsidRPr="00083FF9">
        <w:rPr>
          <w:rFonts w:ascii="Palatino Linotype" w:hAnsi="Palatino Linotype" w:cs="Arial"/>
        </w:rPr>
        <w:t xml:space="preserve"> </w:t>
      </w:r>
      <w:r w:rsidR="00E70A61" w:rsidRPr="00083FF9">
        <w:rPr>
          <w:rFonts w:ascii="Palatino Linotype" w:hAnsi="Palatino Linotype" w:cs="Arial"/>
        </w:rPr>
        <w:t>su</w:t>
      </w:r>
      <w:r w:rsidR="00D730A4" w:rsidRPr="00083FF9">
        <w:rPr>
          <w:rFonts w:ascii="Palatino Linotype" w:hAnsi="Palatino Linotype" w:cs="Arial"/>
        </w:rPr>
        <w:t xml:space="preserve"> </w:t>
      </w:r>
      <w:r w:rsidR="00E70A61" w:rsidRPr="00083FF9">
        <w:rPr>
          <w:rFonts w:ascii="Palatino Linotype" w:hAnsi="Palatino Linotype" w:cs="Arial"/>
        </w:rPr>
        <w:t>derecho</w:t>
      </w:r>
      <w:r w:rsidR="00D730A4" w:rsidRPr="00083FF9">
        <w:rPr>
          <w:rFonts w:ascii="Palatino Linotype" w:hAnsi="Palatino Linotype" w:cs="Arial"/>
        </w:rPr>
        <w:t xml:space="preserve"> </w:t>
      </w:r>
      <w:r w:rsidR="00E70A61" w:rsidRPr="00083FF9">
        <w:rPr>
          <w:rFonts w:ascii="Palatino Linotype" w:hAnsi="Palatino Linotype" w:cs="Arial"/>
          <w:lang w:val="es-ES_tradnl"/>
        </w:rPr>
        <w:t>conviniera</w:t>
      </w:r>
      <w:r w:rsidR="00D730A4" w:rsidRPr="00083FF9">
        <w:rPr>
          <w:rFonts w:ascii="Palatino Linotype" w:hAnsi="Palatino Linotype" w:cs="Arial"/>
        </w:rPr>
        <w:t xml:space="preserve"> </w:t>
      </w:r>
      <w:r w:rsidR="0025472A" w:rsidRPr="00083FF9">
        <w:rPr>
          <w:rFonts w:ascii="Palatino Linotype" w:hAnsi="Palatino Linotype" w:cs="Arial"/>
        </w:rPr>
        <w:t>y,</w:t>
      </w:r>
      <w:r w:rsidR="00D730A4" w:rsidRPr="00083FF9">
        <w:rPr>
          <w:rFonts w:ascii="Palatino Linotype" w:hAnsi="Palatino Linotype" w:cs="Arial"/>
        </w:rPr>
        <w:t xml:space="preserve"> </w:t>
      </w:r>
      <w:r w:rsidR="0025472A" w:rsidRPr="00083FF9">
        <w:rPr>
          <w:rFonts w:ascii="Palatino Linotype" w:hAnsi="Palatino Linotype" w:cs="Arial"/>
        </w:rPr>
        <w:t>en</w:t>
      </w:r>
      <w:r w:rsidR="00D730A4" w:rsidRPr="00083FF9">
        <w:rPr>
          <w:rFonts w:ascii="Palatino Linotype" w:hAnsi="Palatino Linotype" w:cs="Arial"/>
        </w:rPr>
        <w:t xml:space="preserve"> </w:t>
      </w:r>
      <w:r w:rsidR="0025472A" w:rsidRPr="00083FF9">
        <w:rPr>
          <w:rFonts w:ascii="Palatino Linotype" w:hAnsi="Palatino Linotype" w:cs="Arial"/>
        </w:rPr>
        <w:t>el</w:t>
      </w:r>
      <w:r w:rsidR="00D730A4" w:rsidRPr="00083FF9">
        <w:rPr>
          <w:rFonts w:ascii="Palatino Linotype" w:hAnsi="Palatino Linotype" w:cs="Arial"/>
        </w:rPr>
        <w:t xml:space="preserve"> </w:t>
      </w:r>
      <w:r w:rsidR="0025472A" w:rsidRPr="00083FF9">
        <w:rPr>
          <w:rFonts w:ascii="Palatino Linotype" w:hAnsi="Palatino Linotype" w:cs="Arial"/>
        </w:rPr>
        <w:t>caso</w:t>
      </w:r>
      <w:r w:rsidR="00D730A4" w:rsidRPr="00083FF9">
        <w:rPr>
          <w:rFonts w:ascii="Palatino Linotype" w:hAnsi="Palatino Linotype" w:cs="Arial"/>
        </w:rPr>
        <w:t xml:space="preserve"> </w:t>
      </w:r>
      <w:r w:rsidR="0025472A" w:rsidRPr="00083FF9">
        <w:rPr>
          <w:rFonts w:ascii="Palatino Linotype" w:hAnsi="Palatino Linotype" w:cs="Arial"/>
        </w:rPr>
        <w:t>del</w:t>
      </w:r>
      <w:r w:rsidR="00D730A4" w:rsidRPr="00083FF9">
        <w:rPr>
          <w:rFonts w:ascii="Palatino Linotype" w:hAnsi="Palatino Linotype" w:cs="Arial"/>
          <w:b/>
        </w:rPr>
        <w:t xml:space="preserve"> </w:t>
      </w:r>
      <w:r w:rsidR="0025472A" w:rsidRPr="00083FF9">
        <w:rPr>
          <w:rFonts w:ascii="Palatino Linotype" w:hAnsi="Palatino Linotype" w:cs="Arial"/>
          <w:b/>
        </w:rPr>
        <w:t>SUJETO</w:t>
      </w:r>
      <w:r w:rsidR="00D730A4" w:rsidRPr="00083FF9">
        <w:rPr>
          <w:rFonts w:ascii="Palatino Linotype" w:hAnsi="Palatino Linotype" w:cs="Arial"/>
          <w:b/>
        </w:rPr>
        <w:t xml:space="preserve"> </w:t>
      </w:r>
      <w:r w:rsidR="0025472A" w:rsidRPr="00083FF9">
        <w:rPr>
          <w:rFonts w:ascii="Palatino Linotype" w:hAnsi="Palatino Linotype" w:cs="Arial"/>
          <w:b/>
        </w:rPr>
        <w:t>OBLIGADO</w:t>
      </w:r>
      <w:r w:rsidR="00D73FD7" w:rsidRPr="00083FF9">
        <w:rPr>
          <w:rFonts w:ascii="Palatino Linotype" w:hAnsi="Palatino Linotype" w:cs="Arial"/>
        </w:rPr>
        <w:t>,</w:t>
      </w:r>
      <w:r w:rsidR="00D730A4" w:rsidRPr="00083FF9">
        <w:rPr>
          <w:rFonts w:ascii="Palatino Linotype" w:hAnsi="Palatino Linotype" w:cs="Arial"/>
        </w:rPr>
        <w:t xml:space="preserve"> </w:t>
      </w:r>
      <w:r w:rsidR="00D73FD7" w:rsidRPr="00083FF9">
        <w:rPr>
          <w:rFonts w:ascii="Palatino Linotype" w:hAnsi="Palatino Linotype" w:cs="Arial"/>
        </w:rPr>
        <w:t>para</w:t>
      </w:r>
      <w:r w:rsidR="00D730A4" w:rsidRPr="00083FF9">
        <w:rPr>
          <w:rFonts w:ascii="Palatino Linotype" w:hAnsi="Palatino Linotype" w:cs="Arial"/>
        </w:rPr>
        <w:t xml:space="preserve"> </w:t>
      </w:r>
      <w:r w:rsidR="00D73FD7" w:rsidRPr="00083FF9">
        <w:rPr>
          <w:rFonts w:ascii="Palatino Linotype" w:hAnsi="Palatino Linotype" w:cs="Arial"/>
        </w:rPr>
        <w:t>que</w:t>
      </w:r>
      <w:r w:rsidR="00D730A4" w:rsidRPr="00083FF9">
        <w:rPr>
          <w:rFonts w:ascii="Palatino Linotype" w:hAnsi="Palatino Linotype" w:cs="Arial"/>
        </w:rPr>
        <w:t xml:space="preserve"> </w:t>
      </w:r>
      <w:r w:rsidR="0025472A" w:rsidRPr="00083FF9">
        <w:rPr>
          <w:rFonts w:ascii="Palatino Linotype" w:hAnsi="Palatino Linotype" w:cs="Arial"/>
        </w:rPr>
        <w:t>exhibiera</w:t>
      </w:r>
      <w:r w:rsidR="00D730A4" w:rsidRPr="00083FF9">
        <w:rPr>
          <w:rFonts w:ascii="Palatino Linotype" w:hAnsi="Palatino Linotype" w:cs="Arial"/>
        </w:rPr>
        <w:t xml:space="preserve"> </w:t>
      </w:r>
      <w:r w:rsidR="001E38B1" w:rsidRPr="00083FF9">
        <w:rPr>
          <w:rFonts w:ascii="Palatino Linotype" w:hAnsi="Palatino Linotype" w:cs="Arial"/>
        </w:rPr>
        <w:t>el</w:t>
      </w:r>
      <w:r w:rsidR="00D730A4" w:rsidRPr="00083FF9">
        <w:rPr>
          <w:rFonts w:ascii="Palatino Linotype" w:hAnsi="Palatino Linotype" w:cs="Arial"/>
        </w:rPr>
        <w:t xml:space="preserve"> </w:t>
      </w:r>
      <w:r w:rsidR="001B2536" w:rsidRPr="00083FF9">
        <w:rPr>
          <w:rFonts w:ascii="Palatino Linotype" w:hAnsi="Palatino Linotype" w:cs="Arial"/>
        </w:rPr>
        <w:t>Informe</w:t>
      </w:r>
      <w:r w:rsidR="00D730A4" w:rsidRPr="00083FF9">
        <w:rPr>
          <w:rFonts w:ascii="Palatino Linotype" w:hAnsi="Palatino Linotype" w:cs="Arial"/>
        </w:rPr>
        <w:t xml:space="preserve"> </w:t>
      </w:r>
      <w:r w:rsidR="001B2536" w:rsidRPr="00083FF9">
        <w:rPr>
          <w:rFonts w:ascii="Palatino Linotype" w:hAnsi="Palatino Linotype" w:cs="Arial"/>
        </w:rPr>
        <w:t>Justificado</w:t>
      </w:r>
      <w:r w:rsidR="00D730A4" w:rsidRPr="00083FF9">
        <w:rPr>
          <w:rFonts w:ascii="Palatino Linotype" w:hAnsi="Palatino Linotype" w:cs="Arial"/>
        </w:rPr>
        <w:t xml:space="preserve"> </w:t>
      </w:r>
      <w:r w:rsidR="0015612E" w:rsidRPr="00083FF9">
        <w:rPr>
          <w:rFonts w:ascii="Palatino Linotype" w:hAnsi="Palatino Linotype" w:cs="Arial"/>
        </w:rPr>
        <w:t>correspondiente</w:t>
      </w:r>
      <w:r w:rsidRPr="00083FF9">
        <w:rPr>
          <w:rFonts w:ascii="Palatino Linotype" w:hAnsi="Palatino Linotype" w:cs="Arial"/>
        </w:rPr>
        <w:t>.</w:t>
      </w:r>
    </w:p>
    <w:p w:rsidR="00A170E4" w:rsidRPr="00083FF9" w:rsidRDefault="00AB27D9" w:rsidP="00F157CB">
      <w:pPr>
        <w:pStyle w:val="Prrafodelista"/>
        <w:numPr>
          <w:ilvl w:val="0"/>
          <w:numId w:val="14"/>
        </w:numPr>
        <w:spacing w:before="240" w:after="240" w:line="360" w:lineRule="auto"/>
        <w:ind w:left="0" w:firstLine="0"/>
        <w:jc w:val="both"/>
        <w:rPr>
          <w:rFonts w:ascii="Palatino Linotype" w:hAnsi="Palatino Linotype" w:cs="Arial"/>
        </w:rPr>
      </w:pPr>
      <w:r w:rsidRPr="00083FF9">
        <w:rPr>
          <w:rFonts w:ascii="Palatino Linotype" w:hAnsi="Palatino Linotype" w:cs="Arial"/>
        </w:rPr>
        <w:t xml:space="preserve">De las constancias que obran en el </w:t>
      </w:r>
      <w:r w:rsidRPr="00083FF9">
        <w:rPr>
          <w:rFonts w:ascii="Palatino Linotype" w:hAnsi="Palatino Linotype" w:cs="Arial"/>
          <w:b/>
        </w:rPr>
        <w:t>SAIMEX</w:t>
      </w:r>
      <w:r w:rsidRPr="00083FF9">
        <w:rPr>
          <w:rFonts w:ascii="Palatino Linotype" w:hAnsi="Palatino Linotype" w:cs="Arial"/>
        </w:rPr>
        <w:t>, se desprende que</w:t>
      </w:r>
      <w:r w:rsidR="00125EA4" w:rsidRPr="00083FF9">
        <w:rPr>
          <w:rFonts w:ascii="Palatino Linotype" w:hAnsi="Palatino Linotype" w:cs="Arial"/>
        </w:rPr>
        <w:t xml:space="preserve">, </w:t>
      </w:r>
      <w:r w:rsidR="00B97199" w:rsidRPr="00083FF9">
        <w:rPr>
          <w:rFonts w:ascii="Palatino Linotype" w:hAnsi="Palatino Linotype" w:cs="Arial"/>
          <w:b/>
        </w:rPr>
        <w:t>EL</w:t>
      </w:r>
      <w:r w:rsidRPr="00083FF9">
        <w:rPr>
          <w:rFonts w:ascii="Palatino Linotype" w:hAnsi="Palatino Linotype" w:cs="Arial"/>
          <w:b/>
        </w:rPr>
        <w:t xml:space="preserve"> SUJETO OBLIGADO </w:t>
      </w:r>
      <w:r w:rsidR="007050C9" w:rsidRPr="00083FF9">
        <w:rPr>
          <w:rFonts w:ascii="Palatino Linotype" w:hAnsi="Palatino Linotype" w:cs="Arial"/>
        </w:rPr>
        <w:t>no r</w:t>
      </w:r>
      <w:r w:rsidR="00305693" w:rsidRPr="00083FF9">
        <w:rPr>
          <w:rFonts w:ascii="Palatino Linotype" w:hAnsi="Palatino Linotype" w:cs="Arial"/>
        </w:rPr>
        <w:t>indió su</w:t>
      </w:r>
      <w:r w:rsidRPr="00083FF9">
        <w:rPr>
          <w:rFonts w:ascii="Palatino Linotype" w:hAnsi="Palatino Linotype" w:cs="Arial"/>
        </w:rPr>
        <w:t xml:space="preserve"> Informe Justificado</w:t>
      </w:r>
      <w:r w:rsidR="00616004" w:rsidRPr="00083FF9">
        <w:rPr>
          <w:rFonts w:ascii="Palatino Linotype" w:hAnsi="Palatino Linotype" w:cs="Arial"/>
        </w:rPr>
        <w:t>; p</w:t>
      </w:r>
      <w:r w:rsidR="00125EA4" w:rsidRPr="00083FF9">
        <w:rPr>
          <w:rFonts w:ascii="Palatino Linotype" w:hAnsi="Palatino Linotype" w:cs="Arial"/>
        </w:rPr>
        <w:t xml:space="preserve">or </w:t>
      </w:r>
      <w:r w:rsidR="002D1993" w:rsidRPr="00083FF9">
        <w:rPr>
          <w:rFonts w:ascii="Palatino Linotype" w:hAnsi="Palatino Linotype" w:cs="Arial"/>
        </w:rPr>
        <w:t xml:space="preserve">su parte, </w:t>
      </w:r>
      <w:r w:rsidR="002D1993" w:rsidRPr="00083FF9">
        <w:rPr>
          <w:rFonts w:ascii="Palatino Linotype" w:hAnsi="Palatino Linotype" w:cs="Arial"/>
          <w:b/>
        </w:rPr>
        <w:t>EL RECURRENTE</w:t>
      </w:r>
      <w:r w:rsidR="005A2C28" w:rsidRPr="00083FF9">
        <w:rPr>
          <w:rFonts w:ascii="Palatino Linotype" w:hAnsi="Palatino Linotype" w:cs="Arial"/>
          <w:b/>
        </w:rPr>
        <w:t xml:space="preserve"> </w:t>
      </w:r>
      <w:r w:rsidR="005A2C28" w:rsidRPr="00083FF9">
        <w:rPr>
          <w:rFonts w:ascii="Palatino Linotype" w:hAnsi="Palatino Linotype" w:cs="Arial"/>
        </w:rPr>
        <w:t>n</w:t>
      </w:r>
      <w:r w:rsidR="00616004" w:rsidRPr="00083FF9">
        <w:rPr>
          <w:rFonts w:ascii="Palatino Linotype" w:hAnsi="Palatino Linotype" w:cs="Arial"/>
        </w:rPr>
        <w:t>o presentó manifestaciones, alegatos ni ofreci</w:t>
      </w:r>
      <w:r w:rsidR="00A170E4" w:rsidRPr="00083FF9">
        <w:rPr>
          <w:rFonts w:ascii="Palatino Linotype" w:hAnsi="Palatino Linotype" w:cs="Arial"/>
        </w:rPr>
        <w:t>ó los medios de prueba que a su derecho convinieran.</w:t>
      </w:r>
    </w:p>
    <w:p w:rsidR="00A170E4" w:rsidRPr="00083FF9"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083FF9">
        <w:rPr>
          <w:rFonts w:ascii="Palatino Linotype" w:hAnsi="Palatino Linotype" w:cs="Arial"/>
        </w:rPr>
        <w:t>Una</w:t>
      </w:r>
      <w:r w:rsidR="00D730A4" w:rsidRPr="00083FF9">
        <w:rPr>
          <w:rFonts w:ascii="Palatino Linotype" w:hAnsi="Palatino Linotype" w:cs="Arial"/>
        </w:rPr>
        <w:t xml:space="preserve"> </w:t>
      </w:r>
      <w:r w:rsidRPr="00083FF9">
        <w:rPr>
          <w:rFonts w:ascii="Palatino Linotype" w:hAnsi="Palatino Linotype" w:cs="Arial"/>
        </w:rPr>
        <w:t>vez</w:t>
      </w:r>
      <w:r w:rsidR="00D730A4" w:rsidRPr="00083FF9">
        <w:rPr>
          <w:rFonts w:ascii="Palatino Linotype" w:hAnsi="Palatino Linotype" w:cs="Arial"/>
        </w:rPr>
        <w:t xml:space="preserve"> </w:t>
      </w:r>
      <w:r w:rsidRPr="00083FF9">
        <w:rPr>
          <w:rFonts w:ascii="Palatino Linotype" w:hAnsi="Palatino Linotype" w:cs="Arial"/>
          <w:color w:val="000000" w:themeColor="text1"/>
        </w:rPr>
        <w:t>a</w:t>
      </w:r>
      <w:r w:rsidR="00FF3111" w:rsidRPr="00083FF9">
        <w:rPr>
          <w:rFonts w:ascii="Palatino Linotype" w:hAnsi="Palatino Linotype" w:cs="Arial"/>
          <w:color w:val="000000" w:themeColor="text1"/>
        </w:rPr>
        <w:t>nalizado</w:t>
      </w:r>
      <w:r w:rsidR="00D730A4" w:rsidRPr="00083FF9">
        <w:rPr>
          <w:rFonts w:ascii="Palatino Linotype" w:hAnsi="Palatino Linotype" w:cs="Arial"/>
        </w:rPr>
        <w:t xml:space="preserve"> </w:t>
      </w:r>
      <w:r w:rsidR="00FF3111" w:rsidRPr="00083FF9">
        <w:rPr>
          <w:rFonts w:ascii="Palatino Linotype" w:hAnsi="Palatino Linotype" w:cs="Arial"/>
        </w:rPr>
        <w:t>el</w:t>
      </w:r>
      <w:r w:rsidR="00D730A4" w:rsidRPr="00083FF9">
        <w:rPr>
          <w:rFonts w:ascii="Palatino Linotype" w:hAnsi="Palatino Linotype" w:cs="Arial"/>
        </w:rPr>
        <w:t xml:space="preserve"> </w:t>
      </w:r>
      <w:r w:rsidR="00FF3111" w:rsidRPr="00083FF9">
        <w:rPr>
          <w:rFonts w:ascii="Palatino Linotype" w:hAnsi="Palatino Linotype" w:cs="Arial"/>
        </w:rPr>
        <w:t>estado</w:t>
      </w:r>
      <w:r w:rsidR="00D730A4" w:rsidRPr="00083FF9">
        <w:rPr>
          <w:rFonts w:ascii="Palatino Linotype" w:hAnsi="Palatino Linotype" w:cs="Arial"/>
        </w:rPr>
        <w:t xml:space="preserve"> </w:t>
      </w:r>
      <w:r w:rsidR="00FF3111" w:rsidRPr="00083FF9">
        <w:rPr>
          <w:rFonts w:ascii="Palatino Linotype" w:hAnsi="Palatino Linotype" w:cs="Arial"/>
        </w:rPr>
        <w:t>procesal</w:t>
      </w:r>
      <w:r w:rsidR="00D730A4" w:rsidRPr="00083FF9">
        <w:rPr>
          <w:rFonts w:ascii="Palatino Linotype" w:hAnsi="Palatino Linotype" w:cs="Arial"/>
        </w:rPr>
        <w:t xml:space="preserve"> </w:t>
      </w:r>
      <w:r w:rsidR="00FF3111" w:rsidRPr="00083FF9">
        <w:rPr>
          <w:rFonts w:ascii="Palatino Linotype" w:hAnsi="Palatino Linotype" w:cs="Arial"/>
        </w:rPr>
        <w:t>que</w:t>
      </w:r>
      <w:r w:rsidR="00D730A4" w:rsidRPr="00083FF9">
        <w:rPr>
          <w:rFonts w:ascii="Palatino Linotype" w:hAnsi="Palatino Linotype" w:cs="Arial"/>
        </w:rPr>
        <w:t xml:space="preserve"> </w:t>
      </w:r>
      <w:r w:rsidR="00FF3111" w:rsidRPr="00083FF9">
        <w:rPr>
          <w:rFonts w:ascii="Palatino Linotype" w:hAnsi="Palatino Linotype" w:cs="Arial"/>
        </w:rPr>
        <w:t>guarda</w:t>
      </w:r>
      <w:r w:rsidR="00577264" w:rsidRPr="00083FF9">
        <w:rPr>
          <w:rFonts w:ascii="Palatino Linotype" w:hAnsi="Palatino Linotype" w:cs="Arial"/>
        </w:rPr>
        <w:t>ba</w:t>
      </w:r>
      <w:r w:rsidR="00D730A4" w:rsidRPr="00083FF9">
        <w:rPr>
          <w:rFonts w:ascii="Palatino Linotype" w:hAnsi="Palatino Linotype" w:cs="Arial"/>
        </w:rPr>
        <w:t xml:space="preserve"> </w:t>
      </w:r>
      <w:r w:rsidR="00FF3111" w:rsidRPr="00083FF9">
        <w:rPr>
          <w:rFonts w:ascii="Palatino Linotype" w:hAnsi="Palatino Linotype" w:cs="Arial"/>
        </w:rPr>
        <w:t>el</w:t>
      </w:r>
      <w:r w:rsidR="00D730A4" w:rsidRPr="00083FF9">
        <w:rPr>
          <w:rFonts w:ascii="Palatino Linotype" w:hAnsi="Palatino Linotype" w:cs="Arial"/>
        </w:rPr>
        <w:t xml:space="preserve"> </w:t>
      </w:r>
      <w:r w:rsidR="00FF3111" w:rsidRPr="00083FF9">
        <w:rPr>
          <w:rFonts w:ascii="Palatino Linotype" w:hAnsi="Palatino Linotype" w:cs="Arial"/>
        </w:rPr>
        <w:t>expediente,</w:t>
      </w:r>
      <w:r w:rsidR="00D730A4" w:rsidRPr="00083FF9">
        <w:rPr>
          <w:rFonts w:ascii="Palatino Linotype" w:hAnsi="Palatino Linotype" w:cs="Arial"/>
        </w:rPr>
        <w:t xml:space="preserve"> </w:t>
      </w:r>
      <w:r w:rsidR="00FF3111" w:rsidRPr="00083FF9">
        <w:rPr>
          <w:rFonts w:ascii="Palatino Linotype" w:hAnsi="Palatino Linotype" w:cs="Arial"/>
        </w:rPr>
        <w:t>en</w:t>
      </w:r>
      <w:r w:rsidR="00D730A4" w:rsidRPr="00083FF9">
        <w:rPr>
          <w:rFonts w:ascii="Palatino Linotype" w:hAnsi="Palatino Linotype" w:cs="Arial"/>
        </w:rPr>
        <w:t xml:space="preserve"> </w:t>
      </w:r>
      <w:r w:rsidR="00FF3111" w:rsidRPr="00083FF9">
        <w:rPr>
          <w:rFonts w:ascii="Palatino Linotype" w:hAnsi="Palatino Linotype" w:cs="Arial"/>
        </w:rPr>
        <w:t>fecha</w:t>
      </w:r>
      <w:r w:rsidR="00D730A4" w:rsidRPr="00083FF9">
        <w:rPr>
          <w:rFonts w:ascii="Palatino Linotype" w:hAnsi="Palatino Linotype" w:cs="Arial"/>
        </w:rPr>
        <w:t xml:space="preserve"> </w:t>
      </w:r>
      <w:r w:rsidR="00A170E4" w:rsidRPr="00083FF9">
        <w:rPr>
          <w:rFonts w:ascii="Palatino Linotype" w:hAnsi="Palatino Linotype" w:cs="Arial"/>
        </w:rPr>
        <w:t>cinco</w:t>
      </w:r>
      <w:r w:rsidR="007050C9" w:rsidRPr="00083FF9">
        <w:rPr>
          <w:rFonts w:ascii="Palatino Linotype" w:hAnsi="Palatino Linotype" w:cs="Arial"/>
        </w:rPr>
        <w:t xml:space="preserve"> de septiembre</w:t>
      </w:r>
      <w:r w:rsidR="00B97199" w:rsidRPr="00083FF9">
        <w:rPr>
          <w:rFonts w:ascii="Palatino Linotype" w:hAnsi="Palatino Linotype" w:cs="Arial"/>
        </w:rPr>
        <w:t xml:space="preserve"> de dos mil diecinueve</w:t>
      </w:r>
      <w:r w:rsidR="00FF3111" w:rsidRPr="00083FF9">
        <w:rPr>
          <w:rFonts w:ascii="Palatino Linotype" w:hAnsi="Palatino Linotype" w:cs="Arial"/>
        </w:rPr>
        <w:t>,</w:t>
      </w:r>
      <w:r w:rsidR="00D730A4" w:rsidRPr="00083FF9">
        <w:rPr>
          <w:rFonts w:ascii="Palatino Linotype" w:hAnsi="Palatino Linotype" w:cs="Arial"/>
        </w:rPr>
        <w:t xml:space="preserve"> </w:t>
      </w:r>
      <w:r w:rsidR="00FF3111" w:rsidRPr="00083FF9">
        <w:rPr>
          <w:rFonts w:ascii="Palatino Linotype" w:hAnsi="Palatino Linotype" w:cs="Arial"/>
        </w:rPr>
        <w:t>la</w:t>
      </w:r>
      <w:r w:rsidR="00D730A4" w:rsidRPr="00083FF9">
        <w:rPr>
          <w:rFonts w:ascii="Palatino Linotype" w:hAnsi="Palatino Linotype" w:cs="Arial"/>
        </w:rPr>
        <w:t xml:space="preserve"> </w:t>
      </w:r>
      <w:r w:rsidR="00FF3111" w:rsidRPr="00083FF9">
        <w:rPr>
          <w:rFonts w:ascii="Palatino Linotype" w:hAnsi="Palatino Linotype" w:cs="Arial"/>
        </w:rPr>
        <w:t>Comisionada</w:t>
      </w:r>
      <w:r w:rsidR="00D730A4" w:rsidRPr="00083FF9">
        <w:rPr>
          <w:rFonts w:ascii="Palatino Linotype" w:hAnsi="Palatino Linotype" w:cs="Arial"/>
        </w:rPr>
        <w:t xml:space="preserve"> </w:t>
      </w:r>
      <w:r w:rsidR="00FF3111" w:rsidRPr="00083FF9">
        <w:rPr>
          <w:rFonts w:ascii="Palatino Linotype" w:hAnsi="Palatino Linotype" w:cs="Arial"/>
        </w:rPr>
        <w:t>Ponente</w:t>
      </w:r>
      <w:r w:rsidR="00D730A4" w:rsidRPr="00083FF9">
        <w:rPr>
          <w:rFonts w:ascii="Palatino Linotype" w:hAnsi="Palatino Linotype" w:cs="Arial"/>
        </w:rPr>
        <w:t xml:space="preserve"> </w:t>
      </w:r>
      <w:r w:rsidR="00FF3111" w:rsidRPr="00083FF9">
        <w:rPr>
          <w:rFonts w:ascii="Palatino Linotype" w:hAnsi="Palatino Linotype" w:cs="Arial"/>
        </w:rPr>
        <w:t>acordó</w:t>
      </w:r>
      <w:r w:rsidR="00D730A4" w:rsidRPr="00083FF9">
        <w:rPr>
          <w:rFonts w:ascii="Palatino Linotype" w:hAnsi="Palatino Linotype" w:cs="Arial"/>
        </w:rPr>
        <w:t xml:space="preserve"> </w:t>
      </w:r>
      <w:r w:rsidR="00FF3111" w:rsidRPr="00083FF9">
        <w:rPr>
          <w:rFonts w:ascii="Palatino Linotype" w:hAnsi="Palatino Linotype" w:cs="Arial"/>
        </w:rPr>
        <w:t>el</w:t>
      </w:r>
      <w:r w:rsidR="00D730A4" w:rsidRPr="00083FF9">
        <w:rPr>
          <w:rFonts w:ascii="Palatino Linotype" w:hAnsi="Palatino Linotype" w:cs="Arial"/>
        </w:rPr>
        <w:t xml:space="preserve"> </w:t>
      </w:r>
      <w:r w:rsidR="00FF3111" w:rsidRPr="00083FF9">
        <w:rPr>
          <w:rFonts w:ascii="Palatino Linotype" w:hAnsi="Palatino Linotype" w:cs="Arial"/>
        </w:rPr>
        <w:t>cierre</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instrucción</w:t>
      </w:r>
      <w:r w:rsidR="00AB27D9" w:rsidRPr="00083FF9">
        <w:rPr>
          <w:rFonts w:ascii="Palatino Linotype" w:hAnsi="Palatino Linotype" w:cs="Arial"/>
        </w:rPr>
        <w:t>;</w:t>
      </w:r>
      <w:r w:rsidR="00D730A4" w:rsidRPr="00083FF9">
        <w:rPr>
          <w:rFonts w:ascii="Palatino Linotype" w:hAnsi="Palatino Linotype" w:cs="Arial"/>
        </w:rPr>
        <w:t xml:space="preserve"> </w:t>
      </w:r>
      <w:r w:rsidR="00FF3111" w:rsidRPr="00083FF9">
        <w:rPr>
          <w:rFonts w:ascii="Palatino Linotype" w:hAnsi="Palatino Linotype" w:cs="Arial"/>
        </w:rPr>
        <w:t>así</w:t>
      </w:r>
      <w:r w:rsidR="00D730A4" w:rsidRPr="00083FF9">
        <w:rPr>
          <w:rFonts w:ascii="Palatino Linotype" w:hAnsi="Palatino Linotype" w:cs="Arial"/>
        </w:rPr>
        <w:t xml:space="preserve"> </w:t>
      </w:r>
      <w:r w:rsidR="00FF3111" w:rsidRPr="00083FF9">
        <w:rPr>
          <w:rFonts w:ascii="Palatino Linotype" w:hAnsi="Palatino Linotype" w:cs="Arial"/>
          <w:lang w:val="es-ES_tradnl"/>
        </w:rPr>
        <w:t>como</w:t>
      </w:r>
      <w:r w:rsidR="00AB27D9" w:rsidRPr="00083FF9">
        <w:rPr>
          <w:rFonts w:ascii="Palatino Linotype" w:hAnsi="Palatino Linotype" w:cs="Arial"/>
          <w:lang w:val="es-ES_tradnl"/>
        </w:rPr>
        <w:t>,</w:t>
      </w:r>
      <w:r w:rsidR="00D730A4" w:rsidRPr="00083FF9">
        <w:rPr>
          <w:rFonts w:ascii="Palatino Linotype" w:hAnsi="Palatino Linotype" w:cs="Arial"/>
        </w:rPr>
        <w:t xml:space="preserve"> </w:t>
      </w:r>
      <w:r w:rsidR="00FF3111" w:rsidRPr="00083FF9">
        <w:rPr>
          <w:rFonts w:ascii="Palatino Linotype" w:hAnsi="Palatino Linotype" w:cs="Arial"/>
        </w:rPr>
        <w:t>la</w:t>
      </w:r>
      <w:r w:rsidR="00D730A4" w:rsidRPr="00083FF9">
        <w:rPr>
          <w:rFonts w:ascii="Palatino Linotype" w:hAnsi="Palatino Linotype" w:cs="Arial"/>
        </w:rPr>
        <w:t xml:space="preserve"> </w:t>
      </w:r>
      <w:r w:rsidR="00FF3111" w:rsidRPr="00083FF9">
        <w:rPr>
          <w:rFonts w:ascii="Palatino Linotype" w:hAnsi="Palatino Linotype" w:cs="Arial"/>
        </w:rPr>
        <w:t>remisión</w:t>
      </w:r>
      <w:r w:rsidR="00D730A4" w:rsidRPr="00083FF9">
        <w:rPr>
          <w:rFonts w:ascii="Palatino Linotype" w:hAnsi="Palatino Linotype" w:cs="Arial"/>
        </w:rPr>
        <w:t xml:space="preserve"> </w:t>
      </w:r>
      <w:r w:rsidR="00FF3111" w:rsidRPr="00083FF9">
        <w:rPr>
          <w:rFonts w:ascii="Palatino Linotype" w:hAnsi="Palatino Linotype" w:cs="Arial"/>
        </w:rPr>
        <w:t>del</w:t>
      </w:r>
      <w:r w:rsidR="00D730A4" w:rsidRPr="00083FF9">
        <w:rPr>
          <w:rFonts w:ascii="Palatino Linotype" w:hAnsi="Palatino Linotype" w:cs="Arial"/>
        </w:rPr>
        <w:t xml:space="preserve"> </w:t>
      </w:r>
      <w:r w:rsidR="00FF3111" w:rsidRPr="00083FF9">
        <w:rPr>
          <w:rFonts w:ascii="Palatino Linotype" w:hAnsi="Palatino Linotype" w:cs="Arial"/>
        </w:rPr>
        <w:t>mismo</w:t>
      </w:r>
      <w:r w:rsidR="00D730A4" w:rsidRPr="00083FF9">
        <w:rPr>
          <w:rFonts w:ascii="Palatino Linotype" w:hAnsi="Palatino Linotype" w:cs="Arial"/>
        </w:rPr>
        <w:t xml:space="preserve"> </w:t>
      </w:r>
      <w:r w:rsidR="00FF3111" w:rsidRPr="00083FF9">
        <w:rPr>
          <w:rFonts w:ascii="Palatino Linotype" w:hAnsi="Palatino Linotype" w:cs="Arial"/>
        </w:rPr>
        <w:t>a</w:t>
      </w:r>
      <w:r w:rsidR="00D730A4" w:rsidRPr="00083FF9">
        <w:rPr>
          <w:rFonts w:ascii="Palatino Linotype" w:hAnsi="Palatino Linotype" w:cs="Arial"/>
        </w:rPr>
        <w:t xml:space="preserve"> </w:t>
      </w:r>
      <w:r w:rsidR="00FF3111" w:rsidRPr="00083FF9">
        <w:rPr>
          <w:rFonts w:ascii="Palatino Linotype" w:hAnsi="Palatino Linotype" w:cs="Arial"/>
        </w:rPr>
        <w:t>efecto</w:t>
      </w:r>
      <w:r w:rsidR="00D730A4" w:rsidRPr="00083FF9">
        <w:rPr>
          <w:rFonts w:ascii="Palatino Linotype" w:hAnsi="Palatino Linotype" w:cs="Arial"/>
        </w:rPr>
        <w:t xml:space="preserve"> </w:t>
      </w:r>
      <w:r w:rsidR="00FF3111" w:rsidRPr="00083FF9">
        <w:rPr>
          <w:rFonts w:ascii="Palatino Linotype" w:hAnsi="Palatino Linotype" w:cs="Arial"/>
          <w:lang w:val="es-ES_tradnl"/>
        </w:rPr>
        <w:t>de</w:t>
      </w:r>
      <w:r w:rsidR="00D730A4" w:rsidRPr="00083FF9">
        <w:rPr>
          <w:rFonts w:ascii="Palatino Linotype" w:hAnsi="Palatino Linotype" w:cs="Arial"/>
        </w:rPr>
        <w:t xml:space="preserve"> </w:t>
      </w:r>
      <w:r w:rsidR="00FF3111" w:rsidRPr="00083FF9">
        <w:rPr>
          <w:rFonts w:ascii="Palatino Linotype" w:hAnsi="Palatino Linotype" w:cs="Arial"/>
        </w:rPr>
        <w:t>ser</w:t>
      </w:r>
      <w:r w:rsidR="00D730A4" w:rsidRPr="00083FF9">
        <w:rPr>
          <w:rFonts w:ascii="Palatino Linotype" w:hAnsi="Palatino Linotype" w:cs="Arial"/>
        </w:rPr>
        <w:t xml:space="preserve"> </w:t>
      </w:r>
      <w:r w:rsidR="00FF3111" w:rsidRPr="00083FF9">
        <w:rPr>
          <w:rFonts w:ascii="Palatino Linotype" w:hAnsi="Palatino Linotype" w:cs="Arial"/>
        </w:rPr>
        <w:t>resuelto,</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conformidad</w:t>
      </w:r>
      <w:r w:rsidR="00D730A4" w:rsidRPr="00083FF9">
        <w:rPr>
          <w:rFonts w:ascii="Palatino Linotype" w:hAnsi="Palatino Linotype" w:cs="Arial"/>
        </w:rPr>
        <w:t xml:space="preserve"> </w:t>
      </w:r>
      <w:r w:rsidR="00FF3111" w:rsidRPr="00083FF9">
        <w:rPr>
          <w:rFonts w:ascii="Palatino Linotype" w:hAnsi="Palatino Linotype" w:cs="Arial"/>
        </w:rPr>
        <w:t>con</w:t>
      </w:r>
      <w:r w:rsidR="00D730A4" w:rsidRPr="00083FF9">
        <w:rPr>
          <w:rFonts w:ascii="Palatino Linotype" w:hAnsi="Palatino Linotype" w:cs="Arial"/>
        </w:rPr>
        <w:t xml:space="preserve"> </w:t>
      </w:r>
      <w:r w:rsidR="00FF3111" w:rsidRPr="00083FF9">
        <w:rPr>
          <w:rFonts w:ascii="Palatino Linotype" w:hAnsi="Palatino Linotype" w:cs="Arial"/>
        </w:rPr>
        <w:t>lo</w:t>
      </w:r>
      <w:r w:rsidR="00D730A4" w:rsidRPr="00083FF9">
        <w:rPr>
          <w:rFonts w:ascii="Palatino Linotype" w:hAnsi="Palatino Linotype" w:cs="Arial"/>
        </w:rPr>
        <w:t xml:space="preserve"> </w:t>
      </w:r>
      <w:r w:rsidR="00FF3111" w:rsidRPr="00083FF9">
        <w:rPr>
          <w:rFonts w:ascii="Palatino Linotype" w:hAnsi="Palatino Linotype" w:cs="Arial"/>
        </w:rPr>
        <w:t>establecido</w:t>
      </w:r>
      <w:r w:rsidR="00D730A4" w:rsidRPr="00083FF9">
        <w:rPr>
          <w:rFonts w:ascii="Palatino Linotype" w:hAnsi="Palatino Linotype" w:cs="Arial"/>
        </w:rPr>
        <w:t xml:space="preserve"> </w:t>
      </w:r>
      <w:r w:rsidR="00FF3111" w:rsidRPr="00083FF9">
        <w:rPr>
          <w:rFonts w:ascii="Palatino Linotype" w:hAnsi="Palatino Linotype" w:cs="Arial"/>
        </w:rPr>
        <w:t>en</w:t>
      </w:r>
      <w:r w:rsidR="00D730A4" w:rsidRPr="00083FF9">
        <w:rPr>
          <w:rFonts w:ascii="Palatino Linotype" w:hAnsi="Palatino Linotype" w:cs="Arial"/>
        </w:rPr>
        <w:t xml:space="preserve"> </w:t>
      </w:r>
      <w:r w:rsidR="00FF3111" w:rsidRPr="00083FF9">
        <w:rPr>
          <w:rFonts w:ascii="Palatino Linotype" w:hAnsi="Palatino Linotype" w:cs="Arial"/>
        </w:rPr>
        <w:t>el</w:t>
      </w:r>
      <w:r w:rsidR="00D730A4" w:rsidRPr="00083FF9">
        <w:rPr>
          <w:rFonts w:ascii="Palatino Linotype" w:hAnsi="Palatino Linotype" w:cs="Arial"/>
        </w:rPr>
        <w:t xml:space="preserve"> </w:t>
      </w:r>
      <w:r w:rsidR="00FF3111" w:rsidRPr="00083FF9">
        <w:rPr>
          <w:rFonts w:ascii="Palatino Linotype" w:hAnsi="Palatino Linotype" w:cs="Arial"/>
        </w:rPr>
        <w:t>artículo</w:t>
      </w:r>
      <w:r w:rsidR="00D730A4" w:rsidRPr="00083FF9">
        <w:rPr>
          <w:rFonts w:ascii="Palatino Linotype" w:hAnsi="Palatino Linotype" w:cs="Arial"/>
        </w:rPr>
        <w:t xml:space="preserve"> </w:t>
      </w:r>
      <w:r w:rsidR="00FF3111" w:rsidRPr="00083FF9">
        <w:rPr>
          <w:rFonts w:ascii="Palatino Linotype" w:hAnsi="Palatino Linotype" w:cs="Arial"/>
        </w:rPr>
        <w:t>185</w:t>
      </w:r>
      <w:r w:rsidR="006F1530" w:rsidRPr="00083FF9">
        <w:rPr>
          <w:rFonts w:ascii="Palatino Linotype" w:hAnsi="Palatino Linotype" w:cs="Arial"/>
        </w:rPr>
        <w:t>,</w:t>
      </w:r>
      <w:r w:rsidR="00D730A4" w:rsidRPr="00083FF9">
        <w:rPr>
          <w:rFonts w:ascii="Palatino Linotype" w:hAnsi="Palatino Linotype" w:cs="Arial"/>
        </w:rPr>
        <w:t xml:space="preserve"> </w:t>
      </w:r>
      <w:r w:rsidR="00FF3111" w:rsidRPr="00083FF9">
        <w:rPr>
          <w:rFonts w:ascii="Palatino Linotype" w:hAnsi="Palatino Linotype" w:cs="Arial"/>
        </w:rPr>
        <w:t>fracciones</w:t>
      </w:r>
      <w:r w:rsidR="00D730A4" w:rsidRPr="00083FF9">
        <w:rPr>
          <w:rFonts w:ascii="Palatino Linotype" w:hAnsi="Palatino Linotype" w:cs="Arial"/>
        </w:rPr>
        <w:t xml:space="preserve"> </w:t>
      </w:r>
      <w:r w:rsidR="00FF3111" w:rsidRPr="00083FF9">
        <w:rPr>
          <w:rFonts w:ascii="Palatino Linotype" w:hAnsi="Palatino Linotype" w:cs="Arial"/>
        </w:rPr>
        <w:t>VI</w:t>
      </w:r>
      <w:r w:rsidR="00D730A4" w:rsidRPr="00083FF9">
        <w:rPr>
          <w:rFonts w:ascii="Palatino Linotype" w:hAnsi="Palatino Linotype" w:cs="Arial"/>
        </w:rPr>
        <w:t xml:space="preserve"> </w:t>
      </w:r>
      <w:r w:rsidR="00FF3111" w:rsidRPr="00083FF9">
        <w:rPr>
          <w:rFonts w:ascii="Palatino Linotype" w:hAnsi="Palatino Linotype" w:cs="Arial"/>
        </w:rPr>
        <w:t>y</w:t>
      </w:r>
      <w:r w:rsidR="00D730A4" w:rsidRPr="00083FF9">
        <w:rPr>
          <w:rFonts w:ascii="Palatino Linotype" w:hAnsi="Palatino Linotype" w:cs="Arial"/>
        </w:rPr>
        <w:t xml:space="preserve"> </w:t>
      </w:r>
      <w:r w:rsidR="00FF3111" w:rsidRPr="00083FF9">
        <w:rPr>
          <w:rFonts w:ascii="Palatino Linotype" w:hAnsi="Palatino Linotype" w:cs="Arial"/>
        </w:rPr>
        <w:t>VIII</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la</w:t>
      </w:r>
      <w:r w:rsidR="00D730A4" w:rsidRPr="00083FF9">
        <w:rPr>
          <w:rFonts w:ascii="Palatino Linotype" w:hAnsi="Palatino Linotype" w:cs="Arial"/>
        </w:rPr>
        <w:t xml:space="preserve"> </w:t>
      </w:r>
      <w:r w:rsidR="00FF3111" w:rsidRPr="00083FF9">
        <w:rPr>
          <w:rFonts w:ascii="Palatino Linotype" w:hAnsi="Palatino Linotype" w:cs="Arial"/>
        </w:rPr>
        <w:t>Ley</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Transparencia</w:t>
      </w:r>
      <w:r w:rsidR="00D730A4" w:rsidRPr="00083FF9">
        <w:rPr>
          <w:rFonts w:ascii="Palatino Linotype" w:hAnsi="Palatino Linotype" w:cs="Arial"/>
        </w:rPr>
        <w:t xml:space="preserve"> </w:t>
      </w:r>
      <w:r w:rsidR="00FF3111" w:rsidRPr="00083FF9">
        <w:rPr>
          <w:rFonts w:ascii="Palatino Linotype" w:hAnsi="Palatino Linotype" w:cs="Arial"/>
        </w:rPr>
        <w:t>y</w:t>
      </w:r>
      <w:r w:rsidR="00D730A4" w:rsidRPr="00083FF9">
        <w:rPr>
          <w:rFonts w:ascii="Palatino Linotype" w:hAnsi="Palatino Linotype" w:cs="Arial"/>
        </w:rPr>
        <w:t xml:space="preserve"> </w:t>
      </w:r>
      <w:r w:rsidR="00FF3111" w:rsidRPr="00083FF9">
        <w:rPr>
          <w:rFonts w:ascii="Palatino Linotype" w:hAnsi="Palatino Linotype" w:cs="Arial"/>
        </w:rPr>
        <w:t>Acceso</w:t>
      </w:r>
      <w:r w:rsidR="00D730A4" w:rsidRPr="00083FF9">
        <w:rPr>
          <w:rFonts w:ascii="Palatino Linotype" w:hAnsi="Palatino Linotype" w:cs="Arial"/>
        </w:rPr>
        <w:t xml:space="preserve"> </w:t>
      </w:r>
      <w:r w:rsidR="00FF3111" w:rsidRPr="00083FF9">
        <w:rPr>
          <w:rFonts w:ascii="Palatino Linotype" w:hAnsi="Palatino Linotype" w:cs="Arial"/>
        </w:rPr>
        <w:t>a</w:t>
      </w:r>
      <w:r w:rsidR="00D730A4" w:rsidRPr="00083FF9">
        <w:rPr>
          <w:rFonts w:ascii="Palatino Linotype" w:hAnsi="Palatino Linotype" w:cs="Arial"/>
        </w:rPr>
        <w:t xml:space="preserve"> </w:t>
      </w:r>
      <w:r w:rsidR="00FF3111" w:rsidRPr="00083FF9">
        <w:rPr>
          <w:rFonts w:ascii="Palatino Linotype" w:hAnsi="Palatino Linotype" w:cs="Arial"/>
        </w:rPr>
        <w:t>la</w:t>
      </w:r>
      <w:r w:rsidR="00D730A4" w:rsidRPr="00083FF9">
        <w:rPr>
          <w:rFonts w:ascii="Palatino Linotype" w:hAnsi="Palatino Linotype" w:cs="Arial"/>
        </w:rPr>
        <w:t xml:space="preserve"> </w:t>
      </w:r>
      <w:r w:rsidR="00FF3111" w:rsidRPr="00083FF9">
        <w:rPr>
          <w:rFonts w:ascii="Palatino Linotype" w:hAnsi="Palatino Linotype" w:cs="Arial"/>
        </w:rPr>
        <w:t>Información</w:t>
      </w:r>
      <w:r w:rsidR="00D730A4" w:rsidRPr="00083FF9">
        <w:rPr>
          <w:rFonts w:ascii="Palatino Linotype" w:hAnsi="Palatino Linotype" w:cs="Arial"/>
        </w:rPr>
        <w:t xml:space="preserve"> </w:t>
      </w:r>
      <w:r w:rsidR="00FF3111" w:rsidRPr="00083FF9">
        <w:rPr>
          <w:rFonts w:ascii="Palatino Linotype" w:hAnsi="Palatino Linotype" w:cs="Arial"/>
        </w:rPr>
        <w:t>Pública</w:t>
      </w:r>
      <w:r w:rsidR="00D730A4" w:rsidRPr="00083FF9">
        <w:rPr>
          <w:rFonts w:ascii="Palatino Linotype" w:hAnsi="Palatino Linotype" w:cs="Arial"/>
        </w:rPr>
        <w:t xml:space="preserve"> </w:t>
      </w:r>
      <w:r w:rsidR="00FF3111" w:rsidRPr="00083FF9">
        <w:rPr>
          <w:rFonts w:ascii="Palatino Linotype" w:hAnsi="Palatino Linotype" w:cs="Arial"/>
        </w:rPr>
        <w:t>del</w:t>
      </w:r>
      <w:r w:rsidR="00D730A4" w:rsidRPr="00083FF9">
        <w:rPr>
          <w:rFonts w:ascii="Palatino Linotype" w:hAnsi="Palatino Linotype" w:cs="Arial"/>
        </w:rPr>
        <w:t xml:space="preserve"> </w:t>
      </w:r>
      <w:r w:rsidR="00FF3111" w:rsidRPr="00083FF9">
        <w:rPr>
          <w:rFonts w:ascii="Palatino Linotype" w:hAnsi="Palatino Linotype" w:cs="Arial"/>
        </w:rPr>
        <w:t>Estado</w:t>
      </w:r>
      <w:r w:rsidR="00D730A4" w:rsidRPr="00083FF9">
        <w:rPr>
          <w:rFonts w:ascii="Palatino Linotype" w:hAnsi="Palatino Linotype" w:cs="Arial"/>
        </w:rPr>
        <w:t xml:space="preserve"> </w:t>
      </w:r>
      <w:r w:rsidR="00FF3111" w:rsidRPr="00083FF9">
        <w:rPr>
          <w:rFonts w:ascii="Palatino Linotype" w:hAnsi="Palatino Linotype" w:cs="Arial"/>
        </w:rPr>
        <w:t>de</w:t>
      </w:r>
      <w:r w:rsidR="00D730A4" w:rsidRPr="00083FF9">
        <w:rPr>
          <w:rFonts w:ascii="Palatino Linotype" w:hAnsi="Palatino Linotype" w:cs="Arial"/>
        </w:rPr>
        <w:t xml:space="preserve"> </w:t>
      </w:r>
      <w:r w:rsidR="00FF3111" w:rsidRPr="00083FF9">
        <w:rPr>
          <w:rFonts w:ascii="Palatino Linotype" w:hAnsi="Palatino Linotype" w:cs="Arial"/>
        </w:rPr>
        <w:t>México</w:t>
      </w:r>
      <w:r w:rsidR="00D730A4" w:rsidRPr="00083FF9">
        <w:rPr>
          <w:rFonts w:ascii="Palatino Linotype" w:hAnsi="Palatino Linotype" w:cs="Arial"/>
        </w:rPr>
        <w:t xml:space="preserve"> </w:t>
      </w:r>
      <w:r w:rsidR="00FF3111" w:rsidRPr="00083FF9">
        <w:rPr>
          <w:rFonts w:ascii="Palatino Linotype" w:hAnsi="Palatino Linotype" w:cs="Arial"/>
        </w:rPr>
        <w:t>y</w:t>
      </w:r>
      <w:r w:rsidR="00D730A4" w:rsidRPr="00083FF9">
        <w:rPr>
          <w:rFonts w:ascii="Palatino Linotype" w:hAnsi="Palatino Linotype" w:cs="Arial"/>
        </w:rPr>
        <w:t xml:space="preserve"> </w:t>
      </w:r>
      <w:r w:rsidR="00FF3111" w:rsidRPr="00083FF9">
        <w:rPr>
          <w:rFonts w:ascii="Palatino Linotype" w:hAnsi="Palatino Linotype" w:cs="Arial"/>
        </w:rPr>
        <w:t>Municipios</w:t>
      </w:r>
      <w:r w:rsidR="007050C9" w:rsidRPr="00083FF9">
        <w:rPr>
          <w:rFonts w:ascii="Palatino Linotype" w:hAnsi="Palatino Linotype" w:cs="Arial"/>
        </w:rPr>
        <w:t>;</w:t>
      </w:r>
    </w:p>
    <w:p w:rsidR="00A170E4" w:rsidRPr="00083FF9"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083FF9">
        <w:rPr>
          <w:rFonts w:ascii="Palatino Linotype" w:eastAsia="Calibri" w:hAnsi="Palatino Linotype"/>
          <w:szCs w:val="22"/>
          <w:lang w:eastAsia="en-US"/>
        </w:rPr>
        <w:t>En fecha ocho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083FF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083FF9">
        <w:rPr>
          <w:rFonts w:ascii="Palatino Linotype" w:hAnsi="Palatino Linotype"/>
          <w:b/>
          <w:bCs/>
          <w:spacing w:val="60"/>
          <w:sz w:val="28"/>
        </w:rPr>
        <w:t>CONSIDERANDO</w:t>
      </w:r>
    </w:p>
    <w:p w:rsidR="00BE201E" w:rsidRPr="00083FF9"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083FF9">
        <w:rPr>
          <w:rFonts w:ascii="Palatino Linotype" w:hAnsi="Palatino Linotype"/>
          <w:b/>
        </w:rPr>
        <w:t>Competencia</w:t>
      </w:r>
      <w:r w:rsidRPr="00083FF9">
        <w:rPr>
          <w:rFonts w:ascii="Palatino Linotype" w:hAnsi="Palatino Linotype"/>
        </w:rPr>
        <w:t>.</w:t>
      </w:r>
      <w:r w:rsidR="00D730A4" w:rsidRPr="00083FF9">
        <w:rPr>
          <w:rFonts w:ascii="Palatino Linotype" w:hAnsi="Palatino Linotype"/>
          <w:b/>
        </w:rPr>
        <w:t xml:space="preserve"> </w:t>
      </w:r>
      <w:r w:rsidR="00BE201E" w:rsidRPr="00083FF9">
        <w:rPr>
          <w:rFonts w:ascii="Palatino Linotype" w:hAnsi="Palatino Linotype"/>
        </w:rPr>
        <w:t xml:space="preserve">Este Instituto de Transparencia, Acceso a la Información </w:t>
      </w:r>
      <w:r w:rsidR="00BE201E" w:rsidRPr="00083FF9">
        <w:rPr>
          <w:rFonts w:ascii="Palatino Linotype" w:hAnsi="Palatino Linotype"/>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083FF9">
        <w:rPr>
          <w:rFonts w:ascii="Palatino Linotype" w:hAnsi="Palatino Linotype"/>
        </w:rPr>
        <w:t xml:space="preserve"> segundo</w:t>
      </w:r>
      <w:r w:rsidR="00BE201E" w:rsidRPr="00083FF9">
        <w:rPr>
          <w:rFonts w:ascii="Palatino Linotype" w:hAnsi="Palatino Linotype"/>
        </w:rPr>
        <w:t xml:space="preserve">, vigésimo </w:t>
      </w:r>
      <w:r w:rsidR="00E06DEA" w:rsidRPr="00083FF9">
        <w:rPr>
          <w:rFonts w:ascii="Palatino Linotype" w:hAnsi="Palatino Linotype"/>
        </w:rPr>
        <w:t>tercero</w:t>
      </w:r>
      <w:r w:rsidR="00BE201E" w:rsidRPr="00083FF9">
        <w:rPr>
          <w:rFonts w:ascii="Palatino Linotype" w:hAnsi="Palatino Linotype"/>
        </w:rPr>
        <w:t xml:space="preserve"> y vigésimo </w:t>
      </w:r>
      <w:r w:rsidR="00E06DEA" w:rsidRPr="00083FF9">
        <w:rPr>
          <w:rFonts w:ascii="Palatino Linotype" w:hAnsi="Palatino Linotype"/>
        </w:rPr>
        <w:t>cuarto</w:t>
      </w:r>
      <w:r w:rsidR="00BE201E" w:rsidRPr="00083FF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083FF9">
        <w:rPr>
          <w:rFonts w:ascii="Palatino Linotype" w:hAnsi="Palatino Linotype" w:cs="Arial"/>
        </w:rPr>
        <w:t>.</w:t>
      </w:r>
    </w:p>
    <w:p w:rsidR="0034196C" w:rsidRPr="00083FF9"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083FF9">
        <w:rPr>
          <w:rFonts w:ascii="Palatino Linotype" w:hAnsi="Palatino Linotype" w:cs="Arial"/>
          <w:b/>
        </w:rPr>
        <w:t xml:space="preserve"> </w:t>
      </w:r>
      <w:r w:rsidR="0034196C" w:rsidRPr="00083FF9">
        <w:rPr>
          <w:rFonts w:ascii="Palatino Linotype" w:hAnsi="Palatino Linotype" w:cs="Arial"/>
          <w:b/>
        </w:rPr>
        <w:t>Interés.</w:t>
      </w:r>
      <w:r w:rsidR="00D730A4" w:rsidRPr="00083FF9">
        <w:rPr>
          <w:rFonts w:ascii="Palatino Linotype" w:hAnsi="Palatino Linotype" w:cs="Arial"/>
        </w:rPr>
        <w:t xml:space="preserve"> </w:t>
      </w:r>
      <w:r w:rsidR="0034196C" w:rsidRPr="00083FF9">
        <w:rPr>
          <w:rFonts w:ascii="Palatino Linotype" w:hAnsi="Palatino Linotype" w:cs="Arial"/>
        </w:rPr>
        <w:t>El</w:t>
      </w:r>
      <w:r w:rsidR="00D730A4" w:rsidRPr="00083FF9">
        <w:rPr>
          <w:rFonts w:ascii="Palatino Linotype" w:hAnsi="Palatino Linotype" w:cs="Arial"/>
        </w:rPr>
        <w:t xml:space="preserve"> </w:t>
      </w:r>
      <w:r w:rsidR="0034196C" w:rsidRPr="00083FF9">
        <w:rPr>
          <w:rFonts w:ascii="Palatino Linotype" w:hAnsi="Palatino Linotype"/>
        </w:rPr>
        <w:t>recurso</w:t>
      </w:r>
      <w:r w:rsidR="00D730A4" w:rsidRPr="00083FF9">
        <w:rPr>
          <w:rFonts w:ascii="Palatino Linotype" w:hAnsi="Palatino Linotype" w:cs="Arial"/>
        </w:rPr>
        <w:t xml:space="preserve"> </w:t>
      </w:r>
      <w:r w:rsidR="0034196C" w:rsidRPr="00083FF9">
        <w:rPr>
          <w:rFonts w:ascii="Palatino Linotype" w:hAnsi="Palatino Linotype" w:cs="Arial"/>
        </w:rPr>
        <w:t>de</w:t>
      </w:r>
      <w:r w:rsidR="00D730A4" w:rsidRPr="00083FF9">
        <w:rPr>
          <w:rFonts w:ascii="Palatino Linotype" w:hAnsi="Palatino Linotype" w:cs="Arial"/>
        </w:rPr>
        <w:t xml:space="preserve"> </w:t>
      </w:r>
      <w:r w:rsidR="0034196C" w:rsidRPr="00083FF9">
        <w:rPr>
          <w:rFonts w:ascii="Palatino Linotype" w:hAnsi="Palatino Linotype" w:cs="Arial"/>
        </w:rPr>
        <w:t>revisión</w:t>
      </w:r>
      <w:r w:rsidR="00D730A4" w:rsidRPr="00083FF9">
        <w:rPr>
          <w:rFonts w:ascii="Palatino Linotype" w:hAnsi="Palatino Linotype" w:cs="Arial"/>
        </w:rPr>
        <w:t xml:space="preserve"> </w:t>
      </w:r>
      <w:r w:rsidR="0034196C" w:rsidRPr="00083FF9">
        <w:rPr>
          <w:rFonts w:ascii="Palatino Linotype" w:hAnsi="Palatino Linotype" w:cs="Arial"/>
        </w:rPr>
        <w:t>fue</w:t>
      </w:r>
      <w:r w:rsidR="00D730A4" w:rsidRPr="00083FF9">
        <w:rPr>
          <w:rFonts w:ascii="Palatino Linotype" w:hAnsi="Palatino Linotype" w:cs="Arial"/>
        </w:rPr>
        <w:t xml:space="preserve"> </w:t>
      </w:r>
      <w:r w:rsidR="0034196C" w:rsidRPr="00083FF9">
        <w:rPr>
          <w:rFonts w:ascii="Palatino Linotype" w:hAnsi="Palatino Linotype"/>
        </w:rPr>
        <w:t>interpuesto</w:t>
      </w:r>
      <w:r w:rsidR="00D730A4" w:rsidRPr="00083FF9">
        <w:rPr>
          <w:rFonts w:ascii="Palatino Linotype" w:hAnsi="Palatino Linotype" w:cs="Arial"/>
        </w:rPr>
        <w:t xml:space="preserve"> </w:t>
      </w:r>
      <w:r w:rsidR="0034196C" w:rsidRPr="00083FF9">
        <w:rPr>
          <w:rFonts w:ascii="Palatino Linotype" w:hAnsi="Palatino Linotype" w:cs="Arial"/>
        </w:rPr>
        <w:t>por</w:t>
      </w:r>
      <w:r w:rsidR="00D730A4" w:rsidRPr="00083FF9">
        <w:rPr>
          <w:rFonts w:ascii="Palatino Linotype" w:hAnsi="Palatino Linotype" w:cs="Arial"/>
        </w:rPr>
        <w:t xml:space="preserve"> </w:t>
      </w:r>
      <w:r w:rsidR="0034196C" w:rsidRPr="00083FF9">
        <w:rPr>
          <w:rFonts w:ascii="Palatino Linotype" w:hAnsi="Palatino Linotype" w:cs="Arial"/>
        </w:rPr>
        <w:t>parte</w:t>
      </w:r>
      <w:r w:rsidR="00D730A4" w:rsidRPr="00083FF9">
        <w:rPr>
          <w:rFonts w:ascii="Palatino Linotype" w:hAnsi="Palatino Linotype" w:cs="Arial"/>
        </w:rPr>
        <w:t xml:space="preserve"> </w:t>
      </w:r>
      <w:r w:rsidR="0034196C" w:rsidRPr="00083FF9">
        <w:rPr>
          <w:rFonts w:ascii="Palatino Linotype" w:hAnsi="Palatino Linotype" w:cs="Arial"/>
        </w:rPr>
        <w:t>legítima</w:t>
      </w:r>
      <w:r w:rsidR="00D730A4" w:rsidRPr="00083FF9">
        <w:rPr>
          <w:rFonts w:ascii="Palatino Linotype" w:hAnsi="Palatino Linotype" w:cs="Arial"/>
        </w:rPr>
        <w:t xml:space="preserve"> </w:t>
      </w:r>
      <w:r w:rsidR="0034196C" w:rsidRPr="00083FF9">
        <w:rPr>
          <w:rFonts w:ascii="Palatino Linotype" w:hAnsi="Palatino Linotype" w:cs="Arial"/>
        </w:rPr>
        <w:t>en</w:t>
      </w:r>
      <w:r w:rsidR="00D730A4" w:rsidRPr="00083FF9">
        <w:rPr>
          <w:rFonts w:ascii="Palatino Linotype" w:hAnsi="Palatino Linotype" w:cs="Arial"/>
        </w:rPr>
        <w:t xml:space="preserve"> </w:t>
      </w:r>
      <w:r w:rsidR="0034196C" w:rsidRPr="00083FF9">
        <w:rPr>
          <w:rFonts w:ascii="Palatino Linotype" w:hAnsi="Palatino Linotype" w:cs="Arial"/>
        </w:rPr>
        <w:t>atención</w:t>
      </w:r>
      <w:r w:rsidR="00D730A4" w:rsidRPr="00083FF9">
        <w:rPr>
          <w:rFonts w:ascii="Palatino Linotype" w:hAnsi="Palatino Linotype" w:cs="Arial"/>
        </w:rPr>
        <w:t xml:space="preserve"> </w:t>
      </w:r>
      <w:r w:rsidR="0034196C" w:rsidRPr="00083FF9">
        <w:rPr>
          <w:rFonts w:ascii="Palatino Linotype" w:hAnsi="Palatino Linotype" w:cs="Arial"/>
        </w:rPr>
        <w:t>a</w:t>
      </w:r>
      <w:r w:rsidR="00D730A4" w:rsidRPr="00083FF9">
        <w:rPr>
          <w:rFonts w:ascii="Palatino Linotype" w:hAnsi="Palatino Linotype" w:cs="Arial"/>
        </w:rPr>
        <w:t xml:space="preserve"> </w:t>
      </w:r>
      <w:r w:rsidR="0034196C" w:rsidRPr="00083FF9">
        <w:rPr>
          <w:rFonts w:ascii="Palatino Linotype" w:hAnsi="Palatino Linotype" w:cs="Arial"/>
        </w:rPr>
        <w:t>que</w:t>
      </w:r>
      <w:r w:rsidR="00D730A4" w:rsidRPr="00083FF9">
        <w:rPr>
          <w:rFonts w:ascii="Palatino Linotype" w:hAnsi="Palatino Linotype" w:cs="Arial"/>
        </w:rPr>
        <w:t xml:space="preserve"> </w:t>
      </w:r>
      <w:r w:rsidR="0034196C" w:rsidRPr="00083FF9">
        <w:rPr>
          <w:rFonts w:ascii="Palatino Linotype" w:hAnsi="Palatino Linotype" w:cs="Arial"/>
        </w:rPr>
        <w:t>fue</w:t>
      </w:r>
      <w:r w:rsidR="00D730A4" w:rsidRPr="00083FF9">
        <w:rPr>
          <w:rFonts w:ascii="Palatino Linotype" w:hAnsi="Palatino Linotype" w:cs="Arial"/>
        </w:rPr>
        <w:t xml:space="preserve"> </w:t>
      </w:r>
      <w:r w:rsidR="0034196C" w:rsidRPr="00083FF9">
        <w:rPr>
          <w:rFonts w:ascii="Palatino Linotype" w:hAnsi="Palatino Linotype"/>
        </w:rPr>
        <w:t>presentado</w:t>
      </w:r>
      <w:r w:rsidR="00D730A4" w:rsidRPr="00083FF9">
        <w:rPr>
          <w:rFonts w:ascii="Palatino Linotype" w:hAnsi="Palatino Linotype" w:cs="Arial"/>
        </w:rPr>
        <w:t xml:space="preserve"> </w:t>
      </w:r>
      <w:r w:rsidR="0034196C" w:rsidRPr="00083FF9">
        <w:rPr>
          <w:rFonts w:ascii="Palatino Linotype" w:hAnsi="Palatino Linotype" w:cs="Arial"/>
        </w:rPr>
        <w:t>por</w:t>
      </w:r>
      <w:r w:rsidR="00D730A4" w:rsidRPr="00083FF9">
        <w:rPr>
          <w:rFonts w:ascii="Palatino Linotype" w:hAnsi="Palatino Linotype" w:cs="Arial"/>
        </w:rPr>
        <w:t xml:space="preserve"> </w:t>
      </w:r>
      <w:r w:rsidR="00B97199" w:rsidRPr="00083FF9">
        <w:rPr>
          <w:rFonts w:ascii="Palatino Linotype" w:hAnsi="Palatino Linotype" w:cs="Arial"/>
          <w:b/>
        </w:rPr>
        <w:t>EL</w:t>
      </w:r>
      <w:r w:rsidR="00D83B69" w:rsidRPr="00083FF9">
        <w:rPr>
          <w:rFonts w:ascii="Palatino Linotype" w:hAnsi="Palatino Linotype" w:cs="Arial"/>
          <w:b/>
        </w:rPr>
        <w:t xml:space="preserve"> RECURRENTE</w:t>
      </w:r>
      <w:r w:rsidR="0034196C" w:rsidRPr="00083FF9">
        <w:rPr>
          <w:rFonts w:ascii="Palatino Linotype" w:hAnsi="Palatino Linotype" w:cs="Arial"/>
          <w:snapToGrid w:val="0"/>
        </w:rPr>
        <w:t>,</w:t>
      </w:r>
      <w:r w:rsidR="00D730A4" w:rsidRPr="00083FF9">
        <w:rPr>
          <w:rFonts w:ascii="Palatino Linotype" w:hAnsi="Palatino Linotype" w:cs="Arial"/>
          <w:snapToGrid w:val="0"/>
        </w:rPr>
        <w:t xml:space="preserve"> </w:t>
      </w:r>
      <w:r w:rsidR="0034196C" w:rsidRPr="00083FF9">
        <w:rPr>
          <w:rFonts w:ascii="Palatino Linotype" w:hAnsi="Palatino Linotype" w:cs="Arial"/>
        </w:rPr>
        <w:t>quien</w:t>
      </w:r>
      <w:r w:rsidR="00D730A4" w:rsidRPr="00083FF9">
        <w:rPr>
          <w:rFonts w:ascii="Palatino Linotype" w:hAnsi="Palatino Linotype" w:cs="Arial"/>
          <w:snapToGrid w:val="0"/>
        </w:rPr>
        <w:t xml:space="preserve"> </w:t>
      </w:r>
      <w:r w:rsidR="0034196C" w:rsidRPr="00083FF9">
        <w:rPr>
          <w:rFonts w:ascii="Palatino Linotype" w:hAnsi="Palatino Linotype"/>
        </w:rPr>
        <w:t>formuló</w:t>
      </w:r>
      <w:r w:rsidR="00D730A4" w:rsidRPr="00083FF9">
        <w:rPr>
          <w:rFonts w:ascii="Palatino Linotype" w:hAnsi="Palatino Linotype" w:cs="Arial"/>
          <w:snapToGrid w:val="0"/>
        </w:rPr>
        <w:t xml:space="preserve"> </w:t>
      </w:r>
      <w:r w:rsidR="0034196C" w:rsidRPr="00083FF9">
        <w:rPr>
          <w:rFonts w:ascii="Palatino Linotype" w:hAnsi="Palatino Linotype" w:cs="Arial"/>
          <w:snapToGrid w:val="0"/>
        </w:rPr>
        <w:t>la</w:t>
      </w:r>
      <w:r w:rsidR="00D730A4" w:rsidRPr="00083FF9">
        <w:rPr>
          <w:rFonts w:ascii="Palatino Linotype" w:hAnsi="Palatino Linotype" w:cs="Arial"/>
          <w:snapToGrid w:val="0"/>
        </w:rPr>
        <w:t xml:space="preserve"> </w:t>
      </w:r>
      <w:r w:rsidR="0034196C" w:rsidRPr="00083FF9">
        <w:rPr>
          <w:rFonts w:ascii="Palatino Linotype" w:hAnsi="Palatino Linotype" w:cs="Arial"/>
        </w:rPr>
        <w:t>solicitud</w:t>
      </w:r>
      <w:r w:rsidR="00D730A4" w:rsidRPr="00083FF9">
        <w:rPr>
          <w:rFonts w:ascii="Palatino Linotype" w:hAnsi="Palatino Linotype" w:cs="Arial"/>
          <w:snapToGrid w:val="0"/>
        </w:rPr>
        <w:t xml:space="preserve"> </w:t>
      </w:r>
      <w:r w:rsidR="0034196C" w:rsidRPr="00083FF9">
        <w:rPr>
          <w:rFonts w:ascii="Palatino Linotype" w:hAnsi="Palatino Linotype" w:cs="Arial"/>
          <w:snapToGrid w:val="0"/>
        </w:rPr>
        <w:t>de</w:t>
      </w:r>
      <w:r w:rsidR="00D730A4" w:rsidRPr="00083FF9">
        <w:rPr>
          <w:rFonts w:ascii="Palatino Linotype" w:hAnsi="Palatino Linotype" w:cs="Arial"/>
          <w:snapToGrid w:val="0"/>
        </w:rPr>
        <w:t xml:space="preserve"> </w:t>
      </w:r>
      <w:r w:rsidR="0034196C" w:rsidRPr="00083FF9">
        <w:rPr>
          <w:rFonts w:ascii="Palatino Linotype" w:hAnsi="Palatino Linotype" w:cs="Arial"/>
          <w:snapToGrid w:val="0"/>
        </w:rPr>
        <w:t>información</w:t>
      </w:r>
      <w:r w:rsidR="00D730A4" w:rsidRPr="00083FF9">
        <w:rPr>
          <w:rFonts w:ascii="Palatino Linotype" w:hAnsi="Palatino Linotype" w:cs="Arial"/>
          <w:snapToGrid w:val="0"/>
        </w:rPr>
        <w:t xml:space="preserve"> </w:t>
      </w:r>
      <w:r w:rsidR="0034196C" w:rsidRPr="00083FF9">
        <w:rPr>
          <w:rFonts w:ascii="Palatino Linotype" w:hAnsi="Palatino Linotype" w:cs="Arial"/>
          <w:snapToGrid w:val="0"/>
        </w:rPr>
        <w:t>pública</w:t>
      </w:r>
      <w:r w:rsidR="00D730A4" w:rsidRPr="00083FF9">
        <w:rPr>
          <w:rFonts w:ascii="Palatino Linotype" w:hAnsi="Palatino Linotype" w:cs="Arial"/>
          <w:snapToGrid w:val="0"/>
        </w:rPr>
        <w:t xml:space="preserve"> </w:t>
      </w:r>
      <w:r w:rsidR="0034196C" w:rsidRPr="00083FF9">
        <w:rPr>
          <w:rFonts w:ascii="Palatino Linotype" w:hAnsi="Palatino Linotype"/>
        </w:rPr>
        <w:t>número</w:t>
      </w:r>
      <w:r w:rsidR="00D730A4" w:rsidRPr="00083FF9">
        <w:rPr>
          <w:rFonts w:ascii="Palatino Linotype" w:hAnsi="Palatino Linotype" w:cs="Arial"/>
          <w:snapToGrid w:val="0"/>
        </w:rPr>
        <w:t xml:space="preserve"> </w:t>
      </w:r>
      <w:r w:rsidR="00DD41B2" w:rsidRPr="00083FF9">
        <w:rPr>
          <w:rFonts w:ascii="Palatino Linotype" w:hAnsi="Palatino Linotype"/>
          <w:b/>
          <w:bCs/>
        </w:rPr>
        <w:t>00523/METEPEC</w:t>
      </w:r>
      <w:r w:rsidR="00693255" w:rsidRPr="00083FF9">
        <w:rPr>
          <w:rFonts w:ascii="Palatino Linotype" w:hAnsi="Palatino Linotype"/>
          <w:b/>
          <w:bCs/>
        </w:rPr>
        <w:t>/IP/2019</w:t>
      </w:r>
      <w:r w:rsidR="0034196C" w:rsidRPr="00083FF9">
        <w:rPr>
          <w:rFonts w:ascii="Palatino Linotype" w:hAnsi="Palatino Linotype" w:cs="Arial"/>
          <w:lang w:val="es-ES_tradnl"/>
        </w:rPr>
        <w:t>.</w:t>
      </w:r>
    </w:p>
    <w:p w:rsidR="00B97199" w:rsidRPr="00083FF9"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083FF9">
        <w:rPr>
          <w:rFonts w:ascii="Palatino Linotype" w:hAnsi="Palatino Linotype" w:cs="Arial"/>
          <w:b/>
        </w:rPr>
        <w:t>Oportunidad.</w:t>
      </w:r>
      <w:r w:rsidR="00D730A4" w:rsidRPr="00083FF9">
        <w:rPr>
          <w:rFonts w:ascii="Palatino Linotype" w:hAnsi="Palatino Linotype" w:cs="Arial"/>
          <w:b/>
        </w:rPr>
        <w:t xml:space="preserve"> </w:t>
      </w:r>
      <w:r w:rsidR="00B97199" w:rsidRPr="00083FF9">
        <w:rPr>
          <w:rFonts w:ascii="Palatino Linotype" w:hAnsi="Palatino Linotype" w:cs="Arial"/>
        </w:rPr>
        <w:t xml:space="preserve">El recurso de revisión fue interpuesto dentro del plazo de quince días hábiles, contados a partir del día siguiente al en que </w:t>
      </w:r>
      <w:r w:rsidR="00B97199" w:rsidRPr="00083FF9">
        <w:rPr>
          <w:rFonts w:ascii="Palatino Linotype" w:hAnsi="Palatino Linotype" w:cs="Arial"/>
          <w:b/>
        </w:rPr>
        <w:t xml:space="preserve">EL RECURRENTE </w:t>
      </w:r>
      <w:r w:rsidR="00B97199" w:rsidRPr="00083FF9">
        <w:rPr>
          <w:rFonts w:ascii="Palatino Linotype" w:hAnsi="Palatino Linotype" w:cs="Arial"/>
        </w:rPr>
        <w:t>tuvo conocimiento de la respuesta impugnada</w:t>
      </w:r>
      <w:r w:rsidR="00AC4CDA" w:rsidRPr="00083FF9">
        <w:rPr>
          <w:rFonts w:ascii="Palatino Linotype" w:hAnsi="Palatino Linotype" w:cs="Arial"/>
        </w:rPr>
        <w:t>;</w:t>
      </w:r>
      <w:r w:rsidR="00B97199" w:rsidRPr="00083FF9">
        <w:rPr>
          <w:rFonts w:ascii="Palatino Linotype" w:hAnsi="Palatino Linotype" w:cs="Arial"/>
        </w:rPr>
        <w:t xml:space="preserve"> tal y como</w:t>
      </w:r>
      <w:r w:rsidR="00AC4CDA" w:rsidRPr="00083FF9">
        <w:rPr>
          <w:rFonts w:ascii="Palatino Linotype" w:hAnsi="Palatino Linotype" w:cs="Arial"/>
        </w:rPr>
        <w:t>,</w:t>
      </w:r>
      <w:r w:rsidR="00B97199" w:rsidRPr="00083FF9">
        <w:rPr>
          <w:rFonts w:ascii="Palatino Linotype" w:hAnsi="Palatino Linotype" w:cs="Arial"/>
        </w:rPr>
        <w:t xml:space="preserve"> lo prevé el artículo 178 de la Ley de Transparencia y Acceso a la Información Pública del Estado de México y Municipios, que establece:</w:t>
      </w:r>
    </w:p>
    <w:p w:rsidR="00B97199" w:rsidRPr="00083FF9" w:rsidRDefault="00B97199" w:rsidP="00B97199">
      <w:pPr>
        <w:spacing w:before="100" w:beforeAutospacing="1" w:after="100" w:afterAutospacing="1"/>
        <w:ind w:left="720" w:right="709"/>
        <w:contextualSpacing/>
        <w:jc w:val="both"/>
        <w:rPr>
          <w:rFonts w:ascii="Palatino Linotype" w:hAnsi="Palatino Linotype" w:cs="Arial"/>
          <w:i/>
          <w:sz w:val="22"/>
        </w:rPr>
      </w:pPr>
      <w:r w:rsidRPr="00083FF9">
        <w:rPr>
          <w:rFonts w:ascii="Palatino Linotype" w:hAnsi="Palatino Linotype" w:cs="Arial"/>
          <w:i/>
          <w:sz w:val="22"/>
        </w:rPr>
        <w:t>“</w:t>
      </w:r>
      <w:r w:rsidRPr="00083FF9">
        <w:rPr>
          <w:rFonts w:ascii="Palatino Linotype" w:hAnsi="Palatino Linotype" w:cs="Arial"/>
          <w:b/>
          <w:i/>
          <w:sz w:val="22"/>
        </w:rPr>
        <w:t>Artículo 178.</w:t>
      </w:r>
      <w:r w:rsidRPr="00083FF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083FF9" w:rsidRDefault="00B97199" w:rsidP="00B97199">
      <w:pPr>
        <w:spacing w:before="100" w:beforeAutospacing="1" w:after="100" w:afterAutospacing="1"/>
        <w:ind w:left="720" w:right="709"/>
        <w:contextualSpacing/>
        <w:jc w:val="both"/>
        <w:rPr>
          <w:rFonts w:ascii="Palatino Linotype" w:hAnsi="Palatino Linotype" w:cs="Arial"/>
          <w:i/>
          <w:sz w:val="22"/>
        </w:rPr>
      </w:pPr>
      <w:r w:rsidRPr="00083FF9">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083FF9">
        <w:rPr>
          <w:rFonts w:ascii="Palatino Linotype" w:hAnsi="Palatino Linotype" w:cs="Arial"/>
          <w:i/>
          <w:sz w:val="22"/>
        </w:rPr>
        <w:lastRenderedPageBreak/>
        <w:t>cualquier momento, acompañado con el documento que pruebe la fecha en que presentó la solicitud.</w:t>
      </w:r>
    </w:p>
    <w:p w:rsidR="00B97199" w:rsidRPr="00083FF9" w:rsidRDefault="00B97199" w:rsidP="004911E9">
      <w:pPr>
        <w:spacing w:before="240" w:after="100" w:afterAutospacing="1"/>
        <w:ind w:left="720" w:right="709"/>
        <w:jc w:val="both"/>
        <w:rPr>
          <w:rFonts w:ascii="Palatino Linotype" w:hAnsi="Palatino Linotype" w:cs="Arial"/>
          <w:i/>
          <w:sz w:val="22"/>
        </w:rPr>
      </w:pPr>
      <w:r w:rsidRPr="00083FF9">
        <w:rPr>
          <w:rFonts w:ascii="Palatino Linotype" w:hAnsi="Palatino Linotype" w:cs="Arial"/>
          <w:i/>
          <w:sz w:val="22"/>
        </w:rPr>
        <w:t xml:space="preserve">En el caso de que se interponga ante la Unidad de Transparencia, ésta deberá remitir el recurso de revisión al Instituto a más tardar al día </w:t>
      </w:r>
      <w:r w:rsidRPr="00083FF9">
        <w:rPr>
          <w:rFonts w:ascii="Palatino Linotype" w:hAnsi="Palatino Linotype" w:cs="Arial"/>
          <w:i/>
          <w:sz w:val="22"/>
          <w:lang w:eastAsia="es-MX"/>
        </w:rPr>
        <w:t>siguiente</w:t>
      </w:r>
      <w:r w:rsidRPr="00083FF9">
        <w:rPr>
          <w:rFonts w:ascii="Palatino Linotype" w:hAnsi="Palatino Linotype" w:cs="Arial"/>
          <w:i/>
          <w:sz w:val="22"/>
        </w:rPr>
        <w:t xml:space="preserve"> de haberlo recibido.”</w:t>
      </w:r>
    </w:p>
    <w:p w:rsidR="00B97199" w:rsidRPr="00083FF9" w:rsidRDefault="00B97199" w:rsidP="004911E9">
      <w:pPr>
        <w:spacing w:before="240" w:after="100" w:afterAutospacing="1" w:line="360" w:lineRule="auto"/>
        <w:jc w:val="both"/>
        <w:rPr>
          <w:rFonts w:ascii="Palatino Linotype" w:hAnsi="Palatino Linotype" w:cs="Arial"/>
        </w:rPr>
      </w:pPr>
      <w:r w:rsidRPr="00083FF9">
        <w:rPr>
          <w:rFonts w:ascii="Palatino Linotype" w:hAnsi="Palatino Linotype" w:cs="Arial"/>
        </w:rPr>
        <w:t xml:space="preserve">En esa tesitura, atendiendo a que </w:t>
      </w:r>
      <w:r w:rsidRPr="00083FF9">
        <w:rPr>
          <w:rFonts w:ascii="Palatino Linotype" w:hAnsi="Palatino Linotype" w:cs="Arial"/>
          <w:b/>
        </w:rPr>
        <w:t>EL SUJETO OBLIGADO</w:t>
      </w:r>
      <w:r w:rsidRPr="00083FF9">
        <w:rPr>
          <w:rFonts w:ascii="Palatino Linotype" w:hAnsi="Palatino Linotype" w:cs="Arial"/>
        </w:rPr>
        <w:t xml:space="preserve"> notificó la respuesta a la solicitud de acceso a la información pública el día</w:t>
      </w:r>
      <w:r w:rsidRPr="00083FF9">
        <w:rPr>
          <w:rFonts w:ascii="Palatino Linotype" w:hAnsi="Palatino Linotype" w:cs="Arial"/>
          <w:b/>
        </w:rPr>
        <w:t xml:space="preserve"> </w:t>
      </w:r>
      <w:r w:rsidR="00590146" w:rsidRPr="00083FF9">
        <w:rPr>
          <w:rFonts w:ascii="Palatino Linotype" w:hAnsi="Palatino Linotype" w:cs="Arial"/>
          <w:b/>
        </w:rPr>
        <w:t>diecinueve de agosto</w:t>
      </w:r>
      <w:r w:rsidRPr="00083FF9">
        <w:rPr>
          <w:rFonts w:ascii="Palatino Linotype" w:hAnsi="Palatino Linotype" w:cs="Arial"/>
          <w:b/>
        </w:rPr>
        <w:t xml:space="preserve"> de dos mil diecinueve</w:t>
      </w:r>
      <w:r w:rsidRPr="00083FF9">
        <w:rPr>
          <w:rFonts w:ascii="Palatino Linotype" w:hAnsi="Palatino Linotype" w:cs="Arial"/>
        </w:rPr>
        <w:t>; así, el plazo de quince días hábiles que el artículo 178 de la Ley de la materia otorga al</w:t>
      </w:r>
      <w:r w:rsidRPr="00083FF9">
        <w:rPr>
          <w:rFonts w:ascii="Palatino Linotype" w:hAnsi="Palatino Linotype" w:cs="Arial"/>
          <w:b/>
        </w:rPr>
        <w:t xml:space="preserve"> RECURRENTE</w:t>
      </w:r>
      <w:r w:rsidRPr="00083FF9">
        <w:rPr>
          <w:rFonts w:ascii="Palatino Linotype" w:hAnsi="Palatino Linotype" w:cs="Arial"/>
        </w:rPr>
        <w:t xml:space="preserve"> para presentar el respectivo recurso de revisión, transcurrió del </w:t>
      </w:r>
      <w:r w:rsidR="00590146" w:rsidRPr="00083FF9">
        <w:rPr>
          <w:rFonts w:ascii="Palatino Linotype" w:hAnsi="Palatino Linotype" w:cs="Arial"/>
          <w:b/>
        </w:rPr>
        <w:t>veinte de agosto al nueve de septiembre</w:t>
      </w:r>
      <w:r w:rsidR="001F1F73" w:rsidRPr="00083FF9">
        <w:rPr>
          <w:rFonts w:ascii="Palatino Linotype" w:hAnsi="Palatino Linotype" w:cs="Arial"/>
          <w:b/>
        </w:rPr>
        <w:t xml:space="preserve"> </w:t>
      </w:r>
      <w:r w:rsidRPr="00083FF9">
        <w:rPr>
          <w:rFonts w:ascii="Palatino Linotype" w:hAnsi="Palatino Linotype" w:cs="Arial"/>
          <w:b/>
        </w:rPr>
        <w:t>de dos mil diecinueve</w:t>
      </w:r>
      <w:r w:rsidRPr="00083FF9">
        <w:rPr>
          <w:rFonts w:ascii="Palatino Linotype" w:hAnsi="Palatino Linotype" w:cs="Arial"/>
        </w:rPr>
        <w:t xml:space="preserve">, sin contemplar en el cómputo los días </w:t>
      </w:r>
      <w:r w:rsidR="00590146" w:rsidRPr="00083FF9">
        <w:rPr>
          <w:rFonts w:ascii="Palatino Linotype" w:hAnsi="Palatino Linotype" w:cs="Arial"/>
        </w:rPr>
        <w:t>veinticuatro, veinticinco, treinta y uno de agosto, uno, siete y ocho de septiembre</w:t>
      </w:r>
      <w:r w:rsidRPr="00083FF9">
        <w:rPr>
          <w:rFonts w:ascii="Palatino Linotype" w:hAnsi="Palatino Linotype" w:cs="Arial"/>
        </w:rPr>
        <w:t xml:space="preserve"> de dos mil diecinueve, por corresponder a sábados y domingos, considerados como días inhábiles, en términos del artículo 3, fracción X de la </w:t>
      </w:r>
      <w:r w:rsidRPr="00083FF9">
        <w:rPr>
          <w:rFonts w:ascii="Palatino Linotype" w:hAnsi="Palatino Linotype"/>
        </w:rPr>
        <w:t>Ley de Transparencia y Acceso a la Información Pública de</w:t>
      </w:r>
      <w:r w:rsidR="001F1F73" w:rsidRPr="00083FF9">
        <w:rPr>
          <w:rFonts w:ascii="Palatino Linotype" w:hAnsi="Palatino Linotype"/>
        </w:rPr>
        <w:t>l Estado de México y Municipios</w:t>
      </w:r>
      <w:r w:rsidRPr="00083FF9">
        <w:rPr>
          <w:rFonts w:ascii="Palatino Linotype" w:hAnsi="Palatino Linotype" w:cs="Arial"/>
        </w:rPr>
        <w:t>.</w:t>
      </w:r>
    </w:p>
    <w:p w:rsidR="00A170E4" w:rsidRPr="00083FF9" w:rsidRDefault="00A170E4" w:rsidP="00A170E4">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rPr>
        <w:t xml:space="preserve">Si bien es cierto que, </w:t>
      </w:r>
      <w:r w:rsidRPr="00083FF9">
        <w:rPr>
          <w:rFonts w:ascii="Palatino Linotype" w:hAnsi="Palatino Linotype" w:cs="Arial"/>
          <w:b/>
          <w:color w:val="000000"/>
        </w:rPr>
        <w:t>EL RECURRENTE</w:t>
      </w:r>
      <w:r w:rsidRPr="00083FF9">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083FF9">
        <w:rPr>
          <w:rFonts w:ascii="Palatino Linotype" w:hAnsi="Palatino Linotype" w:cs="Arial"/>
          <w:b/>
          <w:color w:val="000000"/>
        </w:rPr>
        <w:t>EL RECURRENTE</w:t>
      </w:r>
      <w:r w:rsidRPr="00083FF9">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A170E4" w:rsidRPr="00083FF9" w:rsidRDefault="00A170E4" w:rsidP="00A170E4">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rPr>
        <w:lastRenderedPageBreak/>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A170E4" w:rsidRPr="00083FF9" w:rsidRDefault="00A170E4" w:rsidP="00A170E4">
      <w:pPr>
        <w:ind w:left="851" w:right="902"/>
        <w:jc w:val="both"/>
        <w:rPr>
          <w:rFonts w:ascii="Palatino Linotype" w:hAnsi="Palatino Linotype" w:cs="Arial"/>
          <w:b/>
          <w:i/>
          <w:sz w:val="22"/>
          <w:szCs w:val="22"/>
        </w:rPr>
      </w:pPr>
      <w:r w:rsidRPr="00083FF9">
        <w:rPr>
          <w:rFonts w:ascii="Palatino Linotype" w:hAnsi="Palatino Linotype" w:cs="Arial"/>
          <w:i/>
          <w:sz w:val="22"/>
          <w:szCs w:val="22"/>
        </w:rPr>
        <w:t>“</w:t>
      </w:r>
      <w:r w:rsidRPr="00083FF9">
        <w:rPr>
          <w:rFonts w:ascii="Palatino Linotype" w:hAnsi="Palatino Linotype" w:cs="Arial"/>
          <w:b/>
          <w:i/>
          <w:sz w:val="22"/>
          <w:szCs w:val="22"/>
        </w:rPr>
        <w:t xml:space="preserve">RECURSO DE RECLAMACIÓN. SU INTERPOSICIÓN NO ES EXTEMPORÁNEA SI SE </w:t>
      </w:r>
      <w:r w:rsidRPr="00083FF9">
        <w:rPr>
          <w:rFonts w:ascii="Palatino Linotype" w:hAnsi="Palatino Linotype" w:cs="Arial"/>
          <w:b/>
          <w:i/>
          <w:color w:val="000000"/>
          <w:sz w:val="22"/>
          <w:szCs w:val="22"/>
        </w:rPr>
        <w:t>REALIZA</w:t>
      </w:r>
      <w:r w:rsidRPr="00083FF9">
        <w:rPr>
          <w:rFonts w:ascii="Palatino Linotype" w:hAnsi="Palatino Linotype" w:cs="Arial"/>
          <w:b/>
          <w:i/>
          <w:sz w:val="22"/>
          <w:szCs w:val="22"/>
        </w:rPr>
        <w:t xml:space="preserve"> ANTES DE QUE INICIE EL PLAZO PARA HACERLO.</w:t>
      </w:r>
    </w:p>
    <w:p w:rsidR="00A170E4" w:rsidRPr="00083FF9" w:rsidRDefault="00A170E4" w:rsidP="00A170E4">
      <w:pPr>
        <w:ind w:left="851" w:right="902"/>
        <w:jc w:val="both"/>
        <w:rPr>
          <w:rFonts w:ascii="Palatino Linotype" w:hAnsi="Palatino Linotype" w:cs="Arial"/>
          <w:i/>
          <w:sz w:val="22"/>
          <w:szCs w:val="22"/>
        </w:rPr>
      </w:pPr>
      <w:r w:rsidRPr="00083FF9">
        <w:rPr>
          <w:rFonts w:ascii="Palatino Linotype" w:hAnsi="Palatino Linotype" w:cs="Arial"/>
          <w:i/>
          <w:sz w:val="22"/>
          <w:szCs w:val="22"/>
        </w:rPr>
        <w:t xml:space="preserve">Conforme al artículo 104, párrafo segundo, de la Ley de Amparo, el recurso de reclamación podrá interponerse por </w:t>
      </w:r>
      <w:r w:rsidRPr="00083FF9">
        <w:rPr>
          <w:rFonts w:ascii="Palatino Linotype" w:hAnsi="Palatino Linotype" w:cs="Arial"/>
          <w:i/>
          <w:color w:val="000000"/>
          <w:sz w:val="22"/>
          <w:szCs w:val="22"/>
        </w:rPr>
        <w:t>cualquiera</w:t>
      </w:r>
      <w:r w:rsidRPr="00083FF9">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170E4" w:rsidRPr="00083FF9" w:rsidRDefault="00A170E4" w:rsidP="00A170E4">
      <w:pPr>
        <w:ind w:left="851" w:right="902"/>
        <w:jc w:val="both"/>
        <w:rPr>
          <w:rFonts w:ascii="Palatino Linotype" w:hAnsi="Palatino Linotype" w:cs="Arial"/>
          <w:i/>
          <w:sz w:val="22"/>
          <w:szCs w:val="22"/>
        </w:rPr>
      </w:pPr>
      <w:r w:rsidRPr="00083FF9">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A170E4" w:rsidRPr="00083FF9" w:rsidRDefault="00A170E4" w:rsidP="00A170E4">
      <w:pPr>
        <w:ind w:left="851" w:right="902"/>
        <w:jc w:val="both"/>
        <w:rPr>
          <w:rFonts w:ascii="Palatino Linotype" w:hAnsi="Palatino Linotype" w:cs="Arial"/>
          <w:i/>
          <w:sz w:val="22"/>
          <w:szCs w:val="22"/>
        </w:rPr>
      </w:pPr>
      <w:r w:rsidRPr="00083FF9">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A170E4" w:rsidRPr="00083FF9" w:rsidRDefault="00A170E4" w:rsidP="00A170E4">
      <w:pPr>
        <w:ind w:left="851" w:right="902"/>
        <w:jc w:val="both"/>
        <w:rPr>
          <w:rFonts w:ascii="Palatino Linotype" w:hAnsi="Palatino Linotype" w:cs="Arial"/>
          <w:i/>
          <w:sz w:val="22"/>
          <w:szCs w:val="22"/>
        </w:rPr>
      </w:pPr>
      <w:r w:rsidRPr="00083FF9">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083FF9">
        <w:rPr>
          <w:rFonts w:ascii="Palatino Linotype" w:hAnsi="Palatino Linotype" w:cs="Arial"/>
          <w:i/>
          <w:sz w:val="22"/>
          <w:szCs w:val="22"/>
        </w:rPr>
        <w:t>Arboleya</w:t>
      </w:r>
      <w:proofErr w:type="spellEnd"/>
      <w:r w:rsidRPr="00083FF9">
        <w:rPr>
          <w:rFonts w:ascii="Palatino Linotype" w:hAnsi="Palatino Linotype" w:cs="Arial"/>
          <w:i/>
          <w:sz w:val="22"/>
          <w:szCs w:val="22"/>
        </w:rPr>
        <w:t>.</w:t>
      </w:r>
    </w:p>
    <w:p w:rsidR="00A170E4" w:rsidRPr="00083FF9" w:rsidRDefault="00A170E4" w:rsidP="00A170E4">
      <w:pPr>
        <w:ind w:left="851" w:right="902"/>
        <w:jc w:val="both"/>
        <w:rPr>
          <w:rFonts w:ascii="Palatino Linotype" w:hAnsi="Palatino Linotype" w:cs="Arial"/>
          <w:i/>
          <w:sz w:val="22"/>
          <w:szCs w:val="22"/>
        </w:rPr>
      </w:pPr>
      <w:r w:rsidRPr="00083FF9">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083FF9">
        <w:rPr>
          <w:rFonts w:ascii="Palatino Linotype" w:hAnsi="Palatino Linotype" w:cs="Arial"/>
          <w:i/>
          <w:sz w:val="22"/>
          <w:szCs w:val="22"/>
        </w:rPr>
        <w:t>Goslinga</w:t>
      </w:r>
      <w:proofErr w:type="spellEnd"/>
      <w:r w:rsidRPr="00083FF9">
        <w:rPr>
          <w:rFonts w:ascii="Palatino Linotype" w:hAnsi="Palatino Linotype" w:cs="Arial"/>
          <w:i/>
          <w:sz w:val="22"/>
          <w:szCs w:val="22"/>
        </w:rPr>
        <w:t xml:space="preserve"> </w:t>
      </w:r>
      <w:proofErr w:type="spellStart"/>
      <w:r w:rsidRPr="00083FF9">
        <w:rPr>
          <w:rFonts w:ascii="Palatino Linotype" w:hAnsi="Palatino Linotype" w:cs="Arial"/>
          <w:i/>
          <w:sz w:val="22"/>
          <w:szCs w:val="22"/>
        </w:rPr>
        <w:t>Remírez</w:t>
      </w:r>
      <w:proofErr w:type="spellEnd"/>
      <w:r w:rsidRPr="00083FF9">
        <w:rPr>
          <w:rFonts w:ascii="Palatino Linotype" w:hAnsi="Palatino Linotype" w:cs="Arial"/>
          <w:i/>
          <w:sz w:val="22"/>
          <w:szCs w:val="22"/>
        </w:rPr>
        <w:t>.</w:t>
      </w:r>
    </w:p>
    <w:p w:rsidR="00A170E4" w:rsidRPr="00083FF9" w:rsidRDefault="00A170E4" w:rsidP="00A170E4">
      <w:pPr>
        <w:ind w:left="851" w:right="902"/>
        <w:jc w:val="both"/>
        <w:rPr>
          <w:rFonts w:ascii="Palatino Linotype" w:hAnsi="Palatino Linotype" w:cs="Arial"/>
          <w:i/>
          <w:sz w:val="22"/>
          <w:szCs w:val="22"/>
        </w:rPr>
      </w:pPr>
      <w:r w:rsidRPr="00083FF9">
        <w:rPr>
          <w:rFonts w:ascii="Palatino Linotype" w:hAnsi="Palatino Linotype" w:cs="Arial"/>
          <w:i/>
          <w:sz w:val="22"/>
          <w:szCs w:val="22"/>
        </w:rPr>
        <w:lastRenderedPageBreak/>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A170E4" w:rsidRPr="00083FF9" w:rsidRDefault="00A170E4" w:rsidP="00A170E4">
      <w:pPr>
        <w:ind w:left="851" w:right="902"/>
        <w:jc w:val="both"/>
        <w:rPr>
          <w:rFonts w:ascii="Palatino Linotype" w:hAnsi="Palatino Linotype" w:cs="Arial"/>
          <w:i/>
          <w:sz w:val="22"/>
          <w:szCs w:val="22"/>
        </w:rPr>
      </w:pPr>
      <w:r w:rsidRPr="00083FF9">
        <w:rPr>
          <w:rFonts w:ascii="Palatino Linotype" w:hAnsi="Palatino Linotype" w:cs="Arial"/>
          <w:i/>
          <w:sz w:val="22"/>
          <w:szCs w:val="22"/>
        </w:rPr>
        <w:t>Tesis de jurisprudencia 41/2015 (10a.). Aprobada por la Primera Sala de este Alto Tribunal, en sesión privada de veintisiete de mayo de dos mil quince.</w:t>
      </w:r>
    </w:p>
    <w:p w:rsidR="00A170E4" w:rsidRPr="00083FF9" w:rsidRDefault="00A170E4" w:rsidP="00A170E4">
      <w:pPr>
        <w:ind w:left="851" w:right="902"/>
        <w:jc w:val="both"/>
        <w:rPr>
          <w:rFonts w:ascii="Palatino Linotype" w:hAnsi="Palatino Linotype" w:cs="Arial"/>
          <w:i/>
          <w:sz w:val="22"/>
          <w:szCs w:val="22"/>
        </w:rPr>
      </w:pPr>
      <w:r w:rsidRPr="00083FF9">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97199" w:rsidRPr="00083FF9" w:rsidRDefault="00B97199" w:rsidP="00B97199">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rPr>
        <w:t xml:space="preserve">En ese tenor, si </w:t>
      </w:r>
      <w:r w:rsidR="002853F5" w:rsidRPr="00083FF9">
        <w:rPr>
          <w:rFonts w:ascii="Palatino Linotype" w:hAnsi="Palatino Linotype" w:cs="Arial"/>
        </w:rPr>
        <w:t>el</w:t>
      </w:r>
      <w:r w:rsidRPr="00083FF9">
        <w:rPr>
          <w:rFonts w:ascii="Palatino Linotype" w:hAnsi="Palatino Linotype" w:cs="Arial"/>
        </w:rPr>
        <w:t xml:space="preserve"> recurso de revisión que nos ocupa, se interpus</w:t>
      </w:r>
      <w:r w:rsidR="002853F5" w:rsidRPr="00083FF9">
        <w:rPr>
          <w:rFonts w:ascii="Palatino Linotype" w:hAnsi="Palatino Linotype" w:cs="Arial"/>
        </w:rPr>
        <w:t>o</w:t>
      </w:r>
      <w:r w:rsidRPr="00083FF9">
        <w:rPr>
          <w:rFonts w:ascii="Palatino Linotype" w:hAnsi="Palatino Linotype" w:cs="Arial"/>
        </w:rPr>
        <w:t xml:space="preserve"> el</w:t>
      </w:r>
      <w:r w:rsidRPr="00083FF9">
        <w:rPr>
          <w:rFonts w:ascii="Palatino Linotype" w:hAnsi="Palatino Linotype" w:cs="Arial"/>
          <w:b/>
        </w:rPr>
        <w:t xml:space="preserve"> </w:t>
      </w:r>
      <w:r w:rsidR="00A170E4" w:rsidRPr="00083FF9">
        <w:rPr>
          <w:rFonts w:ascii="Palatino Linotype" w:hAnsi="Palatino Linotype" w:cs="Arial"/>
          <w:b/>
          <w:u w:val="single"/>
        </w:rPr>
        <w:t>diecinueve</w:t>
      </w:r>
      <w:r w:rsidR="001F1F73" w:rsidRPr="00083FF9">
        <w:rPr>
          <w:rFonts w:ascii="Palatino Linotype" w:hAnsi="Palatino Linotype" w:cs="Arial"/>
          <w:b/>
          <w:u w:val="single"/>
        </w:rPr>
        <w:t xml:space="preserve"> de </w:t>
      </w:r>
      <w:r w:rsidR="00590146" w:rsidRPr="00083FF9">
        <w:rPr>
          <w:rFonts w:ascii="Palatino Linotype" w:hAnsi="Palatino Linotype" w:cs="Arial"/>
          <w:b/>
          <w:u w:val="single"/>
        </w:rPr>
        <w:t>agosto</w:t>
      </w:r>
      <w:r w:rsidRPr="00083FF9">
        <w:rPr>
          <w:rFonts w:ascii="Palatino Linotype" w:hAnsi="Palatino Linotype" w:cs="Arial"/>
          <w:b/>
          <w:u w:val="single"/>
        </w:rPr>
        <w:t xml:space="preserve"> de dos mil diecinueve</w:t>
      </w:r>
      <w:r w:rsidR="002853F5" w:rsidRPr="00083FF9">
        <w:rPr>
          <w:rFonts w:ascii="Palatino Linotype" w:hAnsi="Palatino Linotype" w:cs="Arial"/>
        </w:rPr>
        <w:t>, éste</w:t>
      </w:r>
      <w:r w:rsidRPr="00083FF9">
        <w:rPr>
          <w:rFonts w:ascii="Palatino Linotype" w:hAnsi="Palatino Linotype" w:cs="Arial"/>
        </w:rPr>
        <w:t xml:space="preserve"> se encuentra dentro de los márgenes temporales previstos en el precepto legal citado en el párrafo anterior y, por tanto, su interposición se considera oportuna.</w:t>
      </w:r>
    </w:p>
    <w:p w:rsidR="00DB1C4B" w:rsidRPr="00083FF9" w:rsidRDefault="00E80488" w:rsidP="005A2C2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rPr>
      </w:pPr>
      <w:r w:rsidRPr="00083FF9">
        <w:rPr>
          <w:rFonts w:ascii="Palatino Linotype" w:hAnsi="Palatino Linotype" w:cs="Arial"/>
          <w:b/>
          <w:szCs w:val="28"/>
        </w:rPr>
        <w:t xml:space="preserve">Procedibilidad. </w:t>
      </w:r>
      <w:r w:rsidR="0029547E" w:rsidRPr="00083FF9">
        <w:rPr>
          <w:rFonts w:ascii="Palatino Linotype" w:hAnsi="Palatino Linotype" w:cs="Arial"/>
        </w:rPr>
        <w:t xml:space="preserve">Del análisis efectuado, se advierte la procedibilidad del presente recurso de revisión, en razón de acreditación </w:t>
      </w:r>
      <w:r w:rsidR="0029547E" w:rsidRPr="00083FF9">
        <w:rPr>
          <w:rFonts w:ascii="Palatino Linotype" w:hAnsi="Palatino Linotype" w:cs="Arial"/>
          <w:snapToGrid w:val="0"/>
        </w:rPr>
        <w:t>plena</w:t>
      </w:r>
      <w:r w:rsidR="0029547E" w:rsidRPr="00083FF9">
        <w:rPr>
          <w:rFonts w:ascii="Palatino Linotype" w:hAnsi="Palatino Linotype" w:cs="Arial"/>
        </w:rPr>
        <w:t xml:space="preserve"> de todos y cada uno de los elementos formales exigidos por el artículo 180 de la Ley de Transparencia y Acceso a la Información Pública</w:t>
      </w:r>
      <w:r w:rsidR="0029547E" w:rsidRPr="00083FF9">
        <w:rPr>
          <w:rFonts w:ascii="Palatino Linotype" w:hAnsi="Palatino Linotype"/>
        </w:rPr>
        <w:t xml:space="preserve"> </w:t>
      </w:r>
      <w:r w:rsidR="0029547E" w:rsidRPr="00083FF9">
        <w:rPr>
          <w:rFonts w:ascii="Palatino Linotype" w:hAnsi="Palatino Linotype" w:cs="Arial"/>
        </w:rPr>
        <w:t>del</w:t>
      </w:r>
      <w:r w:rsidR="0029547E" w:rsidRPr="00083FF9">
        <w:rPr>
          <w:rFonts w:ascii="Palatino Linotype" w:hAnsi="Palatino Linotype"/>
        </w:rPr>
        <w:t xml:space="preserve"> </w:t>
      </w:r>
      <w:r w:rsidR="0029547E" w:rsidRPr="00083FF9">
        <w:rPr>
          <w:rFonts w:ascii="Palatino Linotype" w:hAnsi="Palatino Linotype" w:cs="Arial"/>
        </w:rPr>
        <w:t>Estado</w:t>
      </w:r>
      <w:r w:rsidR="0029547E" w:rsidRPr="00083FF9">
        <w:rPr>
          <w:rFonts w:ascii="Palatino Linotype" w:hAnsi="Palatino Linotype"/>
        </w:rPr>
        <w:t xml:space="preserve"> de México y Municipios, en atención a que fue presentado mediante el formato visible en </w:t>
      </w:r>
      <w:r w:rsidR="0029547E" w:rsidRPr="00083FF9">
        <w:rPr>
          <w:rFonts w:ascii="Palatino Linotype" w:hAnsi="Palatino Linotype"/>
          <w:b/>
        </w:rPr>
        <w:t>EL SAIMEX</w:t>
      </w:r>
      <w:r w:rsidR="0029547E" w:rsidRPr="00083FF9">
        <w:rPr>
          <w:rFonts w:ascii="Palatino Linotype" w:hAnsi="Palatino Linotype"/>
        </w:rPr>
        <w:t>.</w:t>
      </w:r>
    </w:p>
    <w:p w:rsidR="008131DA" w:rsidRPr="00083FF9" w:rsidRDefault="002D1993" w:rsidP="008131DA">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pPr>
      <w:r w:rsidRPr="00083FF9">
        <w:rPr>
          <w:rFonts w:ascii="Palatino Linotype" w:hAnsi="Palatino Linotype" w:cs="Arial"/>
          <w:b/>
        </w:rPr>
        <w:t>Estudio y resolución del asunto</w:t>
      </w:r>
      <w:r w:rsidR="00794688" w:rsidRPr="00083FF9">
        <w:rPr>
          <w:rFonts w:ascii="Palatino Linotype" w:hAnsi="Palatino Linotype" w:cs="Arial"/>
          <w:b/>
          <w:color w:val="000000" w:themeColor="text1"/>
        </w:rPr>
        <w:t>.</w:t>
      </w:r>
      <w:r w:rsidR="006D5B72" w:rsidRPr="00083FF9">
        <w:rPr>
          <w:rFonts w:ascii="Palatino Linotype" w:hAnsi="Palatino Linotype" w:cs="Arial"/>
          <w:b/>
          <w:color w:val="000000" w:themeColor="text1"/>
        </w:rPr>
        <w:t xml:space="preserve"> </w:t>
      </w:r>
      <w:r w:rsidR="00A170E4" w:rsidRPr="00083FF9">
        <w:rPr>
          <w:rFonts w:ascii="Palatino Linotype" w:hAnsi="Palatino Linotype" w:cs="Arial"/>
          <w:color w:val="000000" w:themeColor="text1"/>
        </w:rPr>
        <w:t>Tal y como quedó precisado en los resultandos de la presente resolución el particular requirió del</w:t>
      </w:r>
      <w:r w:rsidR="00A170E4" w:rsidRPr="00083FF9">
        <w:rPr>
          <w:rFonts w:ascii="Palatino Linotype" w:hAnsi="Palatino Linotype" w:cs="Arial"/>
          <w:b/>
          <w:color w:val="000000" w:themeColor="text1"/>
        </w:rPr>
        <w:t xml:space="preserve"> SUJETO OBLIGADO, </w:t>
      </w:r>
      <w:r w:rsidR="00A170E4" w:rsidRPr="00083FF9">
        <w:rPr>
          <w:rFonts w:ascii="Palatino Linotype" w:hAnsi="Palatino Linotype" w:cs="Arial"/>
          <w:color w:val="000000" w:themeColor="text1"/>
        </w:rPr>
        <w:t>previo desahogo de un requerimiento de aclaración, el tabulador de sueldos de los servidores públicos adscritos a la Dirección de Seguridad Pública y Tránsito</w:t>
      </w:r>
      <w:r w:rsidR="008131DA" w:rsidRPr="00083FF9">
        <w:rPr>
          <w:rFonts w:ascii="Palatino Linotype" w:hAnsi="Palatino Linotype" w:cs="Arial"/>
          <w:color w:val="000000" w:themeColor="text1"/>
        </w:rPr>
        <w:t xml:space="preserve"> (en el que se incluya</w:t>
      </w:r>
      <w:r w:rsidR="00DE2FFE" w:rsidRPr="00083FF9">
        <w:rPr>
          <w:rFonts w:ascii="Palatino Linotype" w:hAnsi="Palatino Linotype" w:cs="Arial"/>
          <w:color w:val="000000" w:themeColor="text1"/>
        </w:rPr>
        <w:t xml:space="preserve"> todo</w:t>
      </w:r>
      <w:r w:rsidR="008131DA" w:rsidRPr="00083FF9">
        <w:rPr>
          <w:rFonts w:ascii="Palatino Linotype" w:hAnsi="Palatino Linotype" w:cs="Arial"/>
          <w:color w:val="000000" w:themeColor="text1"/>
        </w:rPr>
        <w:t xml:space="preserve"> el personal</w:t>
      </w:r>
      <w:r w:rsidR="00DE2FFE" w:rsidRPr="00083FF9">
        <w:rPr>
          <w:rFonts w:ascii="Palatino Linotype" w:hAnsi="Palatino Linotype" w:cs="Arial"/>
          <w:color w:val="000000" w:themeColor="text1"/>
        </w:rPr>
        <w:t>, como son:</w:t>
      </w:r>
      <w:r w:rsidR="008131DA" w:rsidRPr="00083FF9">
        <w:rPr>
          <w:rFonts w:ascii="Palatino Linotype" w:hAnsi="Palatino Linotype" w:cs="Arial"/>
          <w:color w:val="000000" w:themeColor="text1"/>
        </w:rPr>
        <w:t xml:space="preserve"> </w:t>
      </w:r>
      <w:r w:rsidR="008131DA" w:rsidRPr="00083FF9">
        <w:rPr>
          <w:rFonts w:ascii="Palatino Linotype" w:hAnsi="Palatino Linotype" w:cs="Arial"/>
          <w:i/>
          <w:color w:val="000000" w:themeColor="text1"/>
        </w:rPr>
        <w:t>operativo, tránsito, administrativo, grupos de inteligencia y reacción, C4</w:t>
      </w:r>
      <w:r w:rsidR="008131DA" w:rsidRPr="00083FF9">
        <w:rPr>
          <w:rFonts w:ascii="Palatino Linotype" w:hAnsi="Palatino Linotype" w:cs="Arial"/>
          <w:color w:val="000000" w:themeColor="text1"/>
        </w:rPr>
        <w:t>, etc.)</w:t>
      </w:r>
      <w:r w:rsidR="00A170E4" w:rsidRPr="00083FF9">
        <w:rPr>
          <w:rFonts w:ascii="Palatino Linotype" w:hAnsi="Palatino Linotype" w:cs="Arial"/>
          <w:color w:val="000000" w:themeColor="text1"/>
        </w:rPr>
        <w:t xml:space="preserve">, las funciones que desempeñan; así como, el personal que cuenta con licencia de portación de arma de fuego, de la administración Pública </w:t>
      </w:r>
      <w:r w:rsidR="00A170E4" w:rsidRPr="00083FF9">
        <w:rPr>
          <w:rFonts w:ascii="Palatino Linotype" w:hAnsi="Palatino Linotype" w:cs="Arial"/>
          <w:color w:val="000000" w:themeColor="text1"/>
        </w:rPr>
        <w:lastRenderedPageBreak/>
        <w:t>M</w:t>
      </w:r>
      <w:r w:rsidR="008131DA" w:rsidRPr="00083FF9">
        <w:rPr>
          <w:rFonts w:ascii="Palatino Linotype" w:hAnsi="Palatino Linotype" w:cs="Arial"/>
          <w:color w:val="000000" w:themeColor="text1"/>
        </w:rPr>
        <w:t>unicipal 2019-2021.</w:t>
      </w:r>
    </w:p>
    <w:p w:rsidR="00A170E4" w:rsidRPr="00083FF9" w:rsidRDefault="008131DA" w:rsidP="008131D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083FF9">
        <w:rPr>
          <w:rFonts w:ascii="Palatino Linotype" w:hAnsi="Palatino Linotype" w:cs="Arial"/>
          <w:color w:val="000000" w:themeColor="text1"/>
        </w:rPr>
        <w:t xml:space="preserve">Al respecto, </w:t>
      </w:r>
      <w:r w:rsidRPr="00083FF9">
        <w:rPr>
          <w:rFonts w:ascii="Palatino Linotype" w:hAnsi="Palatino Linotype" w:cs="Arial"/>
          <w:b/>
          <w:color w:val="000000" w:themeColor="text1"/>
        </w:rPr>
        <w:t>EL SUJETO OBLIGADO</w:t>
      </w:r>
      <w:r w:rsidRPr="00083FF9">
        <w:rPr>
          <w:rFonts w:ascii="Palatino Linotype" w:hAnsi="Palatino Linotype" w:cs="Arial"/>
          <w:color w:val="000000" w:themeColor="text1"/>
        </w:rPr>
        <w:t xml:space="preserve"> respondió al particular que la información solicitada no era susceptible de ser entregada pues dar a conocer el nombre de los policías municipales, ponía en riesgo la vida, seguridad y salud de éstos, de sus familias e incluso de su entorno social, pues al hacerlos identificables, podían llegar a ser blancos de la delincuencia organizada, ya que podía amenazarlos o causarles algún daño en la labor que desempeñan, entorpecer o disminuir la seguridad pública y aumentar la comisión de actos ilícitos.</w:t>
      </w:r>
    </w:p>
    <w:p w:rsidR="00A170E4" w:rsidRPr="00083FF9" w:rsidRDefault="008131DA" w:rsidP="00A170E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rFonts w:ascii="Palatino Linotype" w:hAnsi="Palatino Linotype" w:cs="Arial"/>
        </w:rPr>
        <w:t>Asimismo,</w:t>
      </w:r>
      <w:r w:rsidRPr="00083FF9">
        <w:rPr>
          <w:rFonts w:ascii="Palatino Linotype" w:hAnsi="Palatino Linotype" w:cs="Arial"/>
          <w:b/>
        </w:rPr>
        <w:t xml:space="preserve"> EL SUJETO OBLIGADO </w:t>
      </w:r>
      <w:r w:rsidRPr="00083FF9">
        <w:rPr>
          <w:rFonts w:ascii="Palatino Linotype" w:hAnsi="Palatino Linotype" w:cs="Arial"/>
        </w:rPr>
        <w:t xml:space="preserve">manifestó que el riesgo de perjuicio que supone la divulgación de la información supera el interés público general, ya que individuos con pretensiones delictivas, pueden promover algún vínculo o relación directa con el policía municipal, o bien, someterlo a extorsiones o amenazas tendentes a obtener información sensible y privilegiada sobre el </w:t>
      </w:r>
      <w:r w:rsidRPr="00083FF9">
        <w:rPr>
          <w:rFonts w:ascii="Palatino Linotype" w:hAnsi="Palatino Linotype" w:cs="Arial"/>
          <w:i/>
        </w:rPr>
        <w:t>modus operandi</w:t>
      </w:r>
      <w:r w:rsidRPr="00083FF9">
        <w:rPr>
          <w:rFonts w:ascii="Palatino Linotype" w:hAnsi="Palatino Linotype" w:cs="Arial"/>
        </w:rPr>
        <w:t xml:space="preserve"> de dicha área, lo cual se traduciría en un detrimento al combate a la delincuencia y un perjuicio a la seguridad pública, vulnerando así el interés general. Cabe destacarse, que </w:t>
      </w:r>
      <w:r w:rsidRPr="00083FF9">
        <w:rPr>
          <w:rFonts w:ascii="Palatino Linotype" w:hAnsi="Palatino Linotype" w:cs="Arial"/>
          <w:b/>
        </w:rPr>
        <w:t>EL SUJETO OBLIGADO</w:t>
      </w:r>
      <w:r w:rsidRPr="00083FF9">
        <w:rPr>
          <w:rFonts w:ascii="Palatino Linotype" w:hAnsi="Palatino Linotype" w:cs="Arial"/>
        </w:rPr>
        <w:t xml:space="preserve"> no remitió el Acuerdo de Clasificación correspondiente.</w:t>
      </w:r>
    </w:p>
    <w:p w:rsidR="008131DA" w:rsidRPr="00083FF9" w:rsidRDefault="008700B4" w:rsidP="00A170E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rFonts w:ascii="Palatino Linotype" w:hAnsi="Palatino Linotype" w:cs="Arial"/>
        </w:rPr>
        <w:t xml:space="preserve">Inconforme con dicha respuesta, el hoy </w:t>
      </w:r>
      <w:r w:rsidRPr="00083FF9">
        <w:rPr>
          <w:rFonts w:ascii="Palatino Linotype" w:hAnsi="Palatino Linotype" w:cs="Arial"/>
          <w:b/>
        </w:rPr>
        <w:t>RECURRENTE</w:t>
      </w:r>
      <w:r w:rsidRPr="00083FF9">
        <w:rPr>
          <w:rFonts w:ascii="Palatino Linotype" w:hAnsi="Palatino Linotype" w:cs="Arial"/>
        </w:rPr>
        <w:t xml:space="preserve"> interpuso el medio de defensa de análisis, en el cual </w:t>
      </w:r>
      <w:r w:rsidR="004D66A5" w:rsidRPr="00083FF9">
        <w:rPr>
          <w:rFonts w:ascii="Palatino Linotype" w:hAnsi="Palatino Linotype" w:cs="Arial"/>
        </w:rPr>
        <w:t>argumentó, en lo que interesa, que la información solicitada no encuadra en los supuestos de reserva de la Ley de Transparencia y Acceso a la Información Pública del Estado de México y Municipios.</w:t>
      </w:r>
    </w:p>
    <w:p w:rsidR="004D66A5" w:rsidRPr="00083FF9" w:rsidRDefault="004D66A5" w:rsidP="00A170E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rFonts w:ascii="Palatino Linotype" w:hAnsi="Palatino Linotype" w:cs="Arial"/>
        </w:rPr>
        <w:t xml:space="preserve">Cabe destacarse que </w:t>
      </w:r>
      <w:r w:rsidRPr="00083FF9">
        <w:rPr>
          <w:rFonts w:ascii="Palatino Linotype" w:hAnsi="Palatino Linotype" w:cs="Arial"/>
          <w:b/>
        </w:rPr>
        <w:t>EL SUJETO OBLIGADO</w:t>
      </w:r>
      <w:r w:rsidRPr="00083FF9">
        <w:rPr>
          <w:rFonts w:ascii="Palatino Linotype" w:hAnsi="Palatino Linotype" w:cs="Arial"/>
        </w:rPr>
        <w:t xml:space="preserve"> no rindió su Informe Justificado; por su parte, el </w:t>
      </w:r>
      <w:r w:rsidRPr="00083FF9">
        <w:rPr>
          <w:rFonts w:ascii="Palatino Linotype" w:hAnsi="Palatino Linotype" w:cs="Arial"/>
          <w:b/>
        </w:rPr>
        <w:t>RECURRENTE</w:t>
      </w:r>
      <w:r w:rsidRPr="00083FF9">
        <w:rPr>
          <w:rFonts w:ascii="Palatino Linotype" w:hAnsi="Palatino Linotype" w:cs="Arial"/>
        </w:rPr>
        <w:t xml:space="preserve"> no presentó manifestaciones, alegatos ni ofreció los medios de </w:t>
      </w:r>
      <w:r w:rsidRPr="00083FF9">
        <w:rPr>
          <w:rFonts w:ascii="Palatino Linotype" w:hAnsi="Palatino Linotype" w:cs="Arial"/>
        </w:rPr>
        <w:lastRenderedPageBreak/>
        <w:t>prueba que a su derecho convinieran.</w:t>
      </w:r>
    </w:p>
    <w:p w:rsidR="004C026B" w:rsidRPr="00083FF9" w:rsidRDefault="004C026B" w:rsidP="00A170E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rFonts w:ascii="Palatino Linotype" w:hAnsi="Palatino Linotype" w:cs="Arial"/>
        </w:rPr>
        <w:t xml:space="preserve">Bajo ese contexto, este Instituto analizó la totalidad de constancias que integran el expediente electrónico del </w:t>
      </w:r>
      <w:r w:rsidRPr="00083FF9">
        <w:rPr>
          <w:rFonts w:ascii="Palatino Linotype" w:hAnsi="Palatino Linotype" w:cs="Arial"/>
          <w:b/>
        </w:rPr>
        <w:t>SAIMEX</w:t>
      </w:r>
      <w:r w:rsidRPr="00083FF9">
        <w:rPr>
          <w:rFonts w:ascii="Palatino Linotype" w:hAnsi="Palatino Linotype" w:cs="Arial"/>
        </w:rPr>
        <w:t xml:space="preserve"> y advirtió que las razones o motivos de inconformidad hechos valer por </w:t>
      </w:r>
      <w:r w:rsidRPr="00083FF9">
        <w:rPr>
          <w:rFonts w:ascii="Palatino Linotype" w:hAnsi="Palatino Linotype" w:cs="Arial"/>
          <w:b/>
        </w:rPr>
        <w:t>EL RECURRENTE</w:t>
      </w:r>
      <w:r w:rsidRPr="00083FF9">
        <w:rPr>
          <w:rFonts w:ascii="Palatino Linotype" w:hAnsi="Palatino Linotype" w:cs="Arial"/>
        </w:rPr>
        <w:t xml:space="preserve"> devienen </w:t>
      </w:r>
      <w:r w:rsidRPr="00083FF9">
        <w:rPr>
          <w:rFonts w:ascii="Palatino Linotype" w:hAnsi="Palatino Linotype" w:cs="Arial"/>
          <w:b/>
        </w:rPr>
        <w:t>parcialmente fundados</w:t>
      </w:r>
      <w:r w:rsidRPr="00083FF9">
        <w:rPr>
          <w:rFonts w:ascii="Palatino Linotype" w:hAnsi="Palatino Linotype" w:cs="Arial"/>
        </w:rPr>
        <w:t xml:space="preserve"> y suficientes para </w:t>
      </w:r>
      <w:r w:rsidRPr="00083FF9">
        <w:rPr>
          <w:rFonts w:ascii="Palatino Linotype" w:hAnsi="Palatino Linotype" w:cs="Arial"/>
          <w:b/>
        </w:rPr>
        <w:t>REVOCAR</w:t>
      </w:r>
      <w:r w:rsidRPr="00083FF9">
        <w:rPr>
          <w:rFonts w:ascii="Palatino Linotype" w:hAnsi="Palatino Linotype" w:cs="Arial"/>
        </w:rPr>
        <w:t xml:space="preserve"> la respuesta del </w:t>
      </w:r>
      <w:r w:rsidRPr="00083FF9">
        <w:rPr>
          <w:rFonts w:ascii="Palatino Linotype" w:hAnsi="Palatino Linotype" w:cs="Arial"/>
          <w:b/>
        </w:rPr>
        <w:t>SUJETO OBLIGADO</w:t>
      </w:r>
      <w:r w:rsidRPr="00083FF9">
        <w:rPr>
          <w:rFonts w:ascii="Palatino Linotype" w:hAnsi="Palatino Linotype" w:cs="Arial"/>
        </w:rPr>
        <w:t>, de conformidad con las consideraciones de hecho y de derecho que se detallan a continuación.</w:t>
      </w:r>
    </w:p>
    <w:p w:rsidR="004C026B" w:rsidRPr="00083FF9" w:rsidRDefault="004C026B" w:rsidP="004C026B">
      <w:pPr>
        <w:spacing w:before="100" w:beforeAutospacing="1" w:after="100" w:afterAutospacing="1" w:line="360" w:lineRule="auto"/>
        <w:jc w:val="both"/>
        <w:rPr>
          <w:rFonts w:ascii="Palatino Linotype" w:hAnsi="Palatino Linotype" w:cs="Arial"/>
          <w:lang w:val="es-ES_tradnl"/>
        </w:rPr>
      </w:pPr>
      <w:r w:rsidRPr="00083FF9">
        <w:rPr>
          <w:rFonts w:ascii="Palatino Linotype" w:eastAsia="Calibri" w:hAnsi="Palatino Linotype" w:cs="Arial"/>
        </w:rPr>
        <w:t xml:space="preserve">Primeramente, este Instituto </w:t>
      </w:r>
      <w:r w:rsidRPr="00083FF9">
        <w:rPr>
          <w:rFonts w:ascii="Palatino Linotype" w:hAnsi="Palatino Linotype"/>
        </w:rPr>
        <w:t xml:space="preserve">precisa que se obvia el análisis de la competencia por parte del </w:t>
      </w:r>
      <w:r w:rsidRPr="00083FF9">
        <w:rPr>
          <w:rFonts w:ascii="Palatino Linotype" w:hAnsi="Palatino Linotype"/>
          <w:b/>
        </w:rPr>
        <w:t>SUJETO OBLIGADO</w:t>
      </w:r>
      <w:r w:rsidRPr="00083FF9">
        <w:rPr>
          <w:rFonts w:ascii="Palatino Linotype" w:hAnsi="Palatino Linotype"/>
        </w:rPr>
        <w:t>, para generar, administrar o poseer la información solicitada, dado que éste ha asumido la misma, en razón de que en su respuesta manifestó que se encontraba clasificada como reservada.</w:t>
      </w:r>
    </w:p>
    <w:p w:rsidR="004C026B" w:rsidRPr="00083FF9" w:rsidRDefault="004C026B" w:rsidP="004C026B">
      <w:pPr>
        <w:spacing w:before="240" w:after="240" w:line="360" w:lineRule="auto"/>
        <w:jc w:val="both"/>
        <w:rPr>
          <w:rFonts w:ascii="Palatino Linotype" w:hAnsi="Palatino Linotype"/>
        </w:rPr>
      </w:pPr>
      <w:r w:rsidRPr="00083FF9">
        <w:rPr>
          <w:rFonts w:ascii="Palatino Linotype" w:hAnsi="Palatino Linotype"/>
        </w:rPr>
        <w:t xml:space="preserve">En efecto, el hecho de que </w:t>
      </w:r>
      <w:r w:rsidRPr="00083FF9">
        <w:rPr>
          <w:rFonts w:ascii="Palatino Linotype" w:hAnsi="Palatino Linotype"/>
          <w:b/>
        </w:rPr>
        <w:t>EL SUJETO OBLIGADO</w:t>
      </w:r>
      <w:r w:rsidRPr="00083FF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4C026B" w:rsidRPr="00083FF9" w:rsidRDefault="004C026B" w:rsidP="004C026B">
      <w:pPr>
        <w:tabs>
          <w:tab w:val="left" w:pos="851"/>
          <w:tab w:val="left" w:pos="8505"/>
        </w:tabs>
        <w:ind w:left="851" w:right="902"/>
        <w:jc w:val="both"/>
        <w:rPr>
          <w:rFonts w:ascii="Palatino Linotype" w:hAnsi="Palatino Linotype" w:cs="Arial"/>
          <w:i/>
          <w:sz w:val="22"/>
          <w:szCs w:val="22"/>
        </w:rPr>
      </w:pPr>
      <w:r w:rsidRPr="00083FF9">
        <w:rPr>
          <w:rFonts w:ascii="Palatino Linotype" w:hAnsi="Palatino Linotype" w:cs="Arial"/>
          <w:i/>
          <w:sz w:val="22"/>
          <w:szCs w:val="22"/>
        </w:rPr>
        <w:t>“</w:t>
      </w:r>
      <w:r w:rsidRPr="00083FF9">
        <w:rPr>
          <w:rFonts w:ascii="Palatino Linotype" w:hAnsi="Palatino Linotype" w:cs="Arial"/>
          <w:b/>
          <w:i/>
          <w:sz w:val="22"/>
          <w:szCs w:val="22"/>
        </w:rPr>
        <w:t>Artículo 12.</w:t>
      </w:r>
      <w:r w:rsidRPr="00083FF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4C026B" w:rsidRPr="00083FF9" w:rsidRDefault="004C026B" w:rsidP="004C026B">
      <w:pPr>
        <w:ind w:left="851" w:right="902"/>
        <w:jc w:val="both"/>
        <w:rPr>
          <w:rFonts w:ascii="Palatino Linotype" w:hAnsi="Palatino Linotype" w:cs="Arial"/>
          <w:i/>
          <w:sz w:val="22"/>
          <w:szCs w:val="22"/>
        </w:rPr>
      </w:pPr>
      <w:r w:rsidRPr="00083FF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4C026B" w:rsidRPr="00083FF9" w:rsidRDefault="004C026B" w:rsidP="004C026B">
      <w:pPr>
        <w:spacing w:before="240" w:after="240" w:line="360" w:lineRule="auto"/>
        <w:jc w:val="both"/>
      </w:pPr>
      <w:r w:rsidRPr="00083FF9">
        <w:rPr>
          <w:rFonts w:ascii="Palatino Linotype" w:hAnsi="Palatino Linotype"/>
        </w:rPr>
        <w:t xml:space="preserve">Así, el estudio de la naturaleza jurídica de la información pública solicitada, tiene por objeto determinar si ésta la genera, posee o administra </w:t>
      </w:r>
      <w:r w:rsidRPr="00083FF9">
        <w:rPr>
          <w:rFonts w:ascii="Palatino Linotype" w:hAnsi="Palatino Linotype"/>
          <w:b/>
        </w:rPr>
        <w:t>EL SUJETO OBLIGADO</w:t>
      </w:r>
      <w:r w:rsidRPr="00083FF9">
        <w:rPr>
          <w:rFonts w:ascii="Palatino Linotype" w:hAnsi="Palatino Linotype"/>
        </w:rPr>
        <w:t xml:space="preserve">; sin </w:t>
      </w:r>
      <w:r w:rsidRPr="00083FF9">
        <w:rPr>
          <w:rFonts w:ascii="Palatino Linotype" w:hAnsi="Palatino Linotype"/>
        </w:rPr>
        <w:lastRenderedPageBreak/>
        <w:t>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83FF9">
        <w:t xml:space="preserve"> </w:t>
      </w:r>
    </w:p>
    <w:p w:rsidR="004C026B" w:rsidRPr="00083FF9" w:rsidRDefault="004C026B" w:rsidP="004C026B">
      <w:pPr>
        <w:spacing w:before="100" w:beforeAutospacing="1" w:after="100" w:afterAutospacing="1" w:line="360" w:lineRule="auto"/>
        <w:jc w:val="both"/>
        <w:rPr>
          <w:rFonts w:ascii="Palatino Linotype" w:hAnsi="Palatino Linotype"/>
        </w:rPr>
      </w:pPr>
      <w:r w:rsidRPr="00083FF9">
        <w:rPr>
          <w:rFonts w:ascii="Palatino Linotype" w:hAnsi="Palatino Linotype"/>
        </w:rPr>
        <w:t xml:space="preserve">Asimismo, no se omite comentar que, al haber existido un pronunciamiento por parte del </w:t>
      </w:r>
      <w:r w:rsidRPr="00083FF9">
        <w:rPr>
          <w:rFonts w:ascii="Palatino Linotype" w:hAnsi="Palatino Linotype"/>
          <w:b/>
        </w:rPr>
        <w:t>SUJETO OBLIGADO</w:t>
      </w:r>
      <w:r w:rsidRPr="00083FF9">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4C026B" w:rsidRPr="00083FF9" w:rsidRDefault="004C026B" w:rsidP="004C026B">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4C026B" w:rsidRPr="00083FF9" w:rsidRDefault="004C026B" w:rsidP="004C026B">
      <w:pPr>
        <w:ind w:left="709" w:right="760"/>
        <w:jc w:val="both"/>
        <w:rPr>
          <w:rFonts w:ascii="Palatino Linotype" w:hAnsi="Palatino Linotype" w:cs="Arial"/>
          <w:i/>
          <w:sz w:val="22"/>
        </w:rPr>
      </w:pPr>
      <w:r w:rsidRPr="00083FF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83FF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w:t>
      </w:r>
      <w:r w:rsidRPr="00083FF9">
        <w:rPr>
          <w:rFonts w:ascii="Palatino Linotype" w:hAnsi="Palatino Linotype" w:cs="Arial"/>
          <w:i/>
          <w:sz w:val="22"/>
        </w:rPr>
        <w:lastRenderedPageBreak/>
        <w:t xml:space="preserve">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83FF9">
        <w:rPr>
          <w:rFonts w:ascii="Palatino Linotype" w:hAnsi="Palatino Linotype" w:cs="Arial"/>
          <w:i/>
          <w:sz w:val="22"/>
        </w:rPr>
        <w:t>Marván</w:t>
      </w:r>
      <w:proofErr w:type="spellEnd"/>
      <w:r w:rsidRPr="00083FF9">
        <w:rPr>
          <w:rFonts w:ascii="Palatino Linotype" w:hAnsi="Palatino Linotype" w:cs="Arial"/>
          <w:i/>
          <w:sz w:val="22"/>
        </w:rPr>
        <w:t xml:space="preserve"> Laborde 2395/09 Secretaría de Economía - María </w:t>
      </w:r>
      <w:proofErr w:type="spellStart"/>
      <w:r w:rsidRPr="00083FF9">
        <w:rPr>
          <w:rFonts w:ascii="Palatino Linotype" w:hAnsi="Palatino Linotype" w:cs="Arial"/>
          <w:i/>
          <w:sz w:val="22"/>
        </w:rPr>
        <w:t>Marván</w:t>
      </w:r>
      <w:proofErr w:type="spellEnd"/>
      <w:r w:rsidRPr="00083FF9">
        <w:rPr>
          <w:rFonts w:ascii="Palatino Linotype" w:hAnsi="Palatino Linotype" w:cs="Arial"/>
          <w:i/>
          <w:sz w:val="22"/>
        </w:rPr>
        <w:t xml:space="preserve"> Laborde 0837/10 Administración Portuaria Integral de Veracruz, S.A. de C.V. – María </w:t>
      </w:r>
      <w:proofErr w:type="spellStart"/>
      <w:r w:rsidRPr="00083FF9">
        <w:rPr>
          <w:rFonts w:ascii="Palatino Linotype" w:hAnsi="Palatino Linotype" w:cs="Arial"/>
          <w:i/>
          <w:sz w:val="22"/>
        </w:rPr>
        <w:t>Marván</w:t>
      </w:r>
      <w:proofErr w:type="spellEnd"/>
      <w:r w:rsidRPr="00083FF9">
        <w:rPr>
          <w:rFonts w:ascii="Palatino Linotype" w:hAnsi="Palatino Linotype" w:cs="Arial"/>
          <w:i/>
          <w:sz w:val="22"/>
        </w:rPr>
        <w:t xml:space="preserve"> Laborde </w:t>
      </w:r>
    </w:p>
    <w:p w:rsidR="004C026B" w:rsidRPr="00083FF9" w:rsidRDefault="004C026B" w:rsidP="004C026B">
      <w:pPr>
        <w:ind w:left="709" w:right="757"/>
        <w:jc w:val="both"/>
        <w:rPr>
          <w:rFonts w:ascii="Palatino Linotype" w:hAnsi="Palatino Linotype" w:cs="Arial"/>
          <w:b/>
          <w:i/>
          <w:sz w:val="22"/>
        </w:rPr>
      </w:pPr>
      <w:r w:rsidRPr="00083FF9">
        <w:rPr>
          <w:rFonts w:ascii="Palatino Linotype" w:hAnsi="Palatino Linotype" w:cs="Arial"/>
          <w:i/>
          <w:sz w:val="22"/>
        </w:rPr>
        <w:t>Criterio 31/10</w:t>
      </w:r>
      <w:r w:rsidRPr="00083FF9">
        <w:rPr>
          <w:rFonts w:ascii="Palatino Linotype" w:hAnsi="Palatino Linotype" w:cs="Arial"/>
          <w:b/>
          <w:i/>
          <w:sz w:val="22"/>
        </w:rPr>
        <w:t>”</w:t>
      </w:r>
      <w:r w:rsidRPr="00083FF9">
        <w:rPr>
          <w:rFonts w:ascii="Palatino Linotype" w:hAnsi="Palatino Linotype" w:cs="Arial"/>
          <w:i/>
          <w:sz w:val="22"/>
        </w:rPr>
        <w:t xml:space="preserve"> (sic)</w:t>
      </w:r>
    </w:p>
    <w:p w:rsidR="004C026B" w:rsidRPr="00083FF9" w:rsidRDefault="004C026B" w:rsidP="004C026B">
      <w:pPr>
        <w:spacing w:before="100" w:beforeAutospacing="1" w:after="100" w:afterAutospacing="1" w:line="360" w:lineRule="auto"/>
        <w:jc w:val="both"/>
        <w:rPr>
          <w:rFonts w:ascii="Palatino Linotype" w:eastAsia="Calibri" w:hAnsi="Palatino Linotype"/>
          <w:szCs w:val="22"/>
          <w:lang w:eastAsia="en-US"/>
        </w:rPr>
      </w:pPr>
      <w:r w:rsidRPr="00083FF9">
        <w:rPr>
          <w:rFonts w:ascii="Palatino Linotype" w:eastAsia="Calibri" w:hAnsi="Palatino Linotype"/>
          <w:szCs w:val="22"/>
          <w:lang w:eastAsia="en-US"/>
        </w:rPr>
        <w:t xml:space="preserve">Ahora bien, del análisis a la respuesta otorgada por </w:t>
      </w:r>
      <w:r w:rsidRPr="00083FF9">
        <w:rPr>
          <w:rFonts w:ascii="Palatino Linotype" w:eastAsia="Calibri" w:hAnsi="Palatino Linotype"/>
          <w:b/>
          <w:szCs w:val="22"/>
          <w:lang w:eastAsia="en-US"/>
        </w:rPr>
        <w:t>EL SUEJTO OBLIGADO</w:t>
      </w:r>
      <w:r w:rsidRPr="00083FF9">
        <w:rPr>
          <w:rFonts w:ascii="Palatino Linotype" w:eastAsia="Calibri" w:hAnsi="Palatino Linotype"/>
          <w:szCs w:val="22"/>
          <w:lang w:eastAsia="en-US"/>
        </w:rPr>
        <w:t xml:space="preserve">, este Instituto como ente garante del derecho de acceso a la información observó que la misma se encuentra indebidamente fundada y motivada, en un primer orden de ideas, en razón de que no toda la información peticionada encuadra en los supuestos de reserva de la información que marca la Ley de Transparencia y Acceso a la Información Pública del Estado de México y Municipios y, en segundo lugar, toda vez que </w:t>
      </w:r>
      <w:r w:rsidRPr="00083FF9">
        <w:rPr>
          <w:rFonts w:ascii="Palatino Linotype" w:eastAsia="Calibri" w:hAnsi="Palatino Linotype"/>
          <w:b/>
          <w:szCs w:val="22"/>
          <w:lang w:eastAsia="en-US"/>
        </w:rPr>
        <w:t>EL SUJETO OBLIGADO</w:t>
      </w:r>
      <w:r w:rsidRPr="00083FF9">
        <w:rPr>
          <w:rFonts w:ascii="Palatino Linotype" w:eastAsia="Calibri" w:hAnsi="Palatino Linotype"/>
          <w:szCs w:val="22"/>
          <w:lang w:eastAsia="en-US"/>
        </w:rPr>
        <w:t xml:space="preserve"> no remitió el Acuerdo del Comité de Transparencia, en el cual detalle las razones que lo llevaron a aseverar que toda la información tenía el carácter de reservada.</w:t>
      </w:r>
    </w:p>
    <w:p w:rsidR="00D8660F" w:rsidRPr="00083FF9" w:rsidRDefault="00D8660F" w:rsidP="00D8660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83FF9">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D8660F" w:rsidRPr="00083FF9" w:rsidRDefault="00D8660F" w:rsidP="00D8660F">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83FF9">
        <w:rPr>
          <w:rFonts w:ascii="Palatino Linotype" w:hAnsi="Palatino Linotype" w:cs="Arial"/>
          <w:b/>
          <w:i/>
          <w:sz w:val="22"/>
        </w:rPr>
        <w:t>“FUNDAMENTACIÓN Y MOTIVACIÓN.</w:t>
      </w:r>
      <w:r w:rsidRPr="00083FF9">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D8660F" w:rsidRPr="00083FF9" w:rsidRDefault="00D8660F" w:rsidP="00D8660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83FF9">
        <w:rPr>
          <w:rFonts w:ascii="Palatino Linotype" w:hAnsi="Palatino Linotype" w:cs="Arial"/>
        </w:rPr>
        <w:t xml:space="preserve">De tal manera que, en un acto de autoridad se surte la debida fundamentación cuando se cita el precepto legal aplicable al caso concreto y la debida motivación cuando se </w:t>
      </w:r>
      <w:r w:rsidRPr="00083FF9">
        <w:rPr>
          <w:rFonts w:ascii="Palatino Linotype" w:hAnsi="Palatino Linotype" w:cs="Arial"/>
        </w:rPr>
        <w:lastRenderedPageBreak/>
        <w:t>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D8660F" w:rsidRPr="00083FF9" w:rsidRDefault="00D8660F" w:rsidP="00D8660F">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083FF9">
        <w:rPr>
          <w:rFonts w:ascii="Palatino Linotype" w:hAnsi="Palatino Linotype" w:cs="Arial"/>
          <w:i/>
          <w:sz w:val="22"/>
        </w:rPr>
        <w:t>“</w:t>
      </w:r>
      <w:r w:rsidRPr="00083FF9">
        <w:rPr>
          <w:rFonts w:ascii="Palatino Linotype" w:hAnsi="Palatino Linotype" w:cs="Arial"/>
          <w:b/>
          <w:i/>
          <w:sz w:val="22"/>
        </w:rPr>
        <w:t>FUNDAMENTACIÓN Y MOTIVACIÓN. EL ASPECTO FORMAL DE LA GARANTÍA Y SU FINALIDAD SE TRADUCEN EN EXPLICAR, JUSTIFICAR, POSIBILITAR LA DEFENSA Y COMUNICAR LA DECISIÓN.</w:t>
      </w:r>
      <w:r w:rsidRPr="00083FF9">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D8660F" w:rsidRDefault="00825395" w:rsidP="00D8660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1453515</wp:posOffset>
                </wp:positionV>
                <wp:extent cx="5829300" cy="72390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829300" cy="723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B8CCE0"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114.45pt" to="459.4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" strokecolor="#4f81bd [3204]" strokeweight="2pt">
                <v:shadow on="t" color="black" opacity="24903f" origin=",.5" offset="0,.55556mm"/>
              </v:line>
            </w:pict>
          </mc:Fallback>
        </mc:AlternateContent>
      </w:r>
      <w:r w:rsidR="00D8660F" w:rsidRPr="00083FF9">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825395" w:rsidRPr="00083FF9" w:rsidRDefault="00825395" w:rsidP="00D8660F">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p>
    <w:p w:rsidR="00DE2FFE" w:rsidRPr="00083FF9" w:rsidRDefault="00D8660F" w:rsidP="00DE2FFE">
      <w:pPr>
        <w:spacing w:before="100" w:beforeAutospacing="1" w:after="100" w:afterAutospacing="1" w:line="360" w:lineRule="auto"/>
        <w:jc w:val="both"/>
        <w:rPr>
          <w:rFonts w:ascii="Palatino Linotype" w:hAnsi="Palatino Linotype" w:cs="Arial"/>
          <w:color w:val="000000"/>
        </w:rPr>
      </w:pPr>
      <w:r w:rsidRPr="00083FF9">
        <w:rPr>
          <w:rFonts w:ascii="Palatino Linotype" w:eastAsia="Calibri" w:hAnsi="Palatino Linotype"/>
          <w:szCs w:val="22"/>
          <w:lang w:eastAsia="en-US"/>
        </w:rPr>
        <w:lastRenderedPageBreak/>
        <w:t>Así las cosas, por cuanto hace a la solicitud de acceso a la información relativa al tabulador de sueldos del personal adscrito a la</w:t>
      </w:r>
      <w:r w:rsidRPr="00083FF9">
        <w:rPr>
          <w:rFonts w:ascii="Palatino Linotype" w:hAnsi="Palatino Linotype" w:cs="Arial"/>
          <w:color w:val="000000" w:themeColor="text1"/>
        </w:rPr>
        <w:t xml:space="preserve"> Dirección de Seguridad Pública y Tránsito, es de precisarse que </w:t>
      </w:r>
      <w:r w:rsidR="00DE2FFE" w:rsidRPr="00083FF9">
        <w:rPr>
          <w:rFonts w:ascii="Palatino Linotype" w:hAnsi="Palatino Linotype"/>
          <w:color w:val="000000"/>
        </w:rPr>
        <w:t xml:space="preserve">los Municipios del Estado de México, son Sujetos de Fiscalización, de conformidad con el numeral 4, fracción II de </w:t>
      </w:r>
      <w:r w:rsidR="00DE2FFE" w:rsidRPr="00083FF9">
        <w:rPr>
          <w:rFonts w:ascii="Palatino Linotype" w:hAnsi="Palatino Linotype" w:cs="Arial"/>
          <w:color w:val="000000"/>
        </w:rPr>
        <w:t>Ley de Fiscalización Superior del Estado de México</w:t>
      </w:r>
      <w:r w:rsidR="00DE2FFE" w:rsidRPr="00083FF9">
        <w:rPr>
          <w:rFonts w:ascii="Palatino Linotype" w:hAnsi="Palatino Linotype" w:cs="Arial"/>
          <w:color w:val="000000"/>
          <w:vertAlign w:val="superscript"/>
        </w:rPr>
        <w:footnoteReference w:id="2"/>
      </w:r>
      <w:r w:rsidR="00DE2FFE" w:rsidRPr="00083FF9">
        <w:rPr>
          <w:rFonts w:ascii="Palatino Linotype" w:hAnsi="Palatino Linotype" w:cs="Arial"/>
          <w:color w:val="000000"/>
        </w:rPr>
        <w:t>.</w:t>
      </w:r>
    </w:p>
    <w:p w:rsidR="00DE2FFE" w:rsidRPr="00083FF9" w:rsidRDefault="00DE2FFE" w:rsidP="00DE2FFE">
      <w:pPr>
        <w:spacing w:before="240" w:after="240" w:line="360" w:lineRule="auto"/>
        <w:jc w:val="both"/>
        <w:rPr>
          <w:rFonts w:ascii="Palatino Linotype" w:hAnsi="Palatino Linotype" w:cs="Arial"/>
          <w:color w:val="000000"/>
        </w:rPr>
      </w:pPr>
      <w:r w:rsidRPr="00083FF9">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Órgano Superior de Fiscalización del Estado de México (OSFEM), la siguiente información: I. Información patrimonial. II. Información presupuestal. III. Información de la obra pública</w:t>
      </w:r>
      <w:r w:rsidR="00BE4A6A" w:rsidRPr="00083FF9">
        <w:rPr>
          <w:rFonts w:ascii="Palatino Linotype" w:hAnsi="Palatino Linotype" w:cs="Arial"/>
          <w:color w:val="000000"/>
        </w:rPr>
        <w:t xml:space="preserve"> y</w:t>
      </w:r>
      <w:r w:rsidRPr="00083FF9">
        <w:rPr>
          <w:rFonts w:ascii="Palatino Linotype" w:hAnsi="Palatino Linotype" w:cs="Arial"/>
          <w:color w:val="000000"/>
        </w:rPr>
        <w:t xml:space="preserve"> IV. Información de nómina.</w:t>
      </w:r>
    </w:p>
    <w:p w:rsidR="00DE2FFE" w:rsidRPr="00083FF9" w:rsidRDefault="00DE2FFE" w:rsidP="00DE2FFE">
      <w:pPr>
        <w:spacing w:before="240" w:after="240" w:line="360" w:lineRule="auto"/>
        <w:jc w:val="both"/>
        <w:rPr>
          <w:rFonts w:ascii="Palatino Linotype" w:hAnsi="Palatino Linotype" w:cs="Arial"/>
          <w:color w:val="000000"/>
        </w:rPr>
      </w:pPr>
      <w:r w:rsidRPr="00083FF9">
        <w:rPr>
          <w:rFonts w:ascii="Palatino Linotype" w:hAnsi="Palatino Linotype" w:cs="Arial"/>
          <w:color w:val="000000"/>
        </w:rPr>
        <w:t xml:space="preserve">Asimismo, en el artículo 32 de la Ley de Fiscalización Superior del Estado de México en su segundo párrafo establece que: </w:t>
      </w:r>
      <w:r w:rsidRPr="00083FF9">
        <w:rPr>
          <w:rFonts w:ascii="Palatino Linotype" w:hAnsi="Palatino Linotype" w:cs="Arial"/>
          <w:i/>
          <w:color w:val="000000"/>
        </w:rPr>
        <w:t>“Los Presidentes Municipales presentarán (…) los informes mensuales (…) dentro de los veinte días posteriores al término del mes correspondiente.”</w:t>
      </w:r>
    </w:p>
    <w:p w:rsidR="00DE2FFE" w:rsidRPr="00083FF9" w:rsidRDefault="00DE2FFE" w:rsidP="00DE2FFE">
      <w:pPr>
        <w:spacing w:before="240" w:after="240" w:line="360" w:lineRule="auto"/>
        <w:jc w:val="both"/>
        <w:rPr>
          <w:bCs/>
          <w:color w:val="000000"/>
        </w:rPr>
      </w:pPr>
      <w:r w:rsidRPr="00083FF9">
        <w:rPr>
          <w:rFonts w:ascii="Palatino Linotype" w:hAnsi="Palatino Linotype" w:cs="Arial"/>
          <w:color w:val="000000"/>
        </w:rPr>
        <w:t xml:space="preserve">En esa virtud, el OSFEM emite los </w:t>
      </w:r>
      <w:r w:rsidRPr="00083FF9">
        <w:rPr>
          <w:rFonts w:ascii="Palatino Linotype" w:hAnsi="Palatino Linotype" w:cs="Arial"/>
          <w:b/>
          <w:color w:val="000000"/>
        </w:rPr>
        <w:t>Lineamientos para la Integración del Informe Mensual</w:t>
      </w:r>
      <w:r w:rsidRPr="00083FF9">
        <w:rPr>
          <w:rFonts w:ascii="Palatino Linotype" w:hAnsi="Palatino Linotype" w:cs="Arial"/>
          <w:color w:val="000000"/>
        </w:rPr>
        <w:t xml:space="preserve">, en términos la fracción XI del artículo 8 de la Ley de Fiscalización Superior del Estado de México, que señala: </w:t>
      </w:r>
    </w:p>
    <w:p w:rsidR="00DE2FFE" w:rsidRPr="00083FF9" w:rsidRDefault="00DE2FFE" w:rsidP="00DE2FFE">
      <w:pPr>
        <w:autoSpaceDE w:val="0"/>
        <w:autoSpaceDN w:val="0"/>
        <w:adjustRightInd w:val="0"/>
        <w:ind w:left="851" w:right="899"/>
        <w:jc w:val="both"/>
        <w:rPr>
          <w:i/>
          <w:sz w:val="22"/>
          <w:szCs w:val="22"/>
        </w:rPr>
      </w:pPr>
      <w:r w:rsidRPr="00083FF9">
        <w:rPr>
          <w:rFonts w:ascii="Palatino Linotype" w:hAnsi="Palatino Linotype" w:cs="Arial"/>
          <w:b/>
          <w:bCs/>
          <w:i/>
          <w:sz w:val="22"/>
          <w:szCs w:val="22"/>
        </w:rPr>
        <w:t>“Artículo</w:t>
      </w:r>
      <w:r w:rsidRPr="00083FF9">
        <w:rPr>
          <w:rFonts w:ascii="Palatino Linotype" w:hAnsi="Palatino Linotype" w:cs="Arial"/>
          <w:b/>
          <w:bCs/>
          <w:i/>
        </w:rPr>
        <w:t xml:space="preserve"> </w:t>
      </w:r>
      <w:r w:rsidRPr="00083FF9">
        <w:rPr>
          <w:rFonts w:ascii="Palatino Linotype" w:hAnsi="Palatino Linotype" w:cs="Arial"/>
          <w:b/>
          <w:bCs/>
          <w:i/>
          <w:sz w:val="22"/>
          <w:szCs w:val="22"/>
        </w:rPr>
        <w:t>8.</w:t>
      </w:r>
      <w:r w:rsidRPr="00083FF9">
        <w:rPr>
          <w:rFonts w:ascii="Palatino Linotype" w:hAnsi="Palatino Linotype" w:cs="Arial"/>
          <w:b/>
          <w:bCs/>
          <w:i/>
        </w:rPr>
        <w:t xml:space="preserve"> </w:t>
      </w:r>
      <w:r w:rsidRPr="00083FF9">
        <w:rPr>
          <w:rFonts w:ascii="Palatino Linotype" w:hAnsi="Palatino Linotype" w:cs="Arial"/>
          <w:i/>
          <w:sz w:val="22"/>
          <w:szCs w:val="22"/>
        </w:rPr>
        <w:t>El</w:t>
      </w:r>
      <w:r w:rsidRPr="00083FF9">
        <w:rPr>
          <w:rFonts w:ascii="Palatino Linotype" w:hAnsi="Palatino Linotype" w:cs="Arial"/>
          <w:i/>
        </w:rPr>
        <w:t xml:space="preserve"> </w:t>
      </w:r>
      <w:r w:rsidRPr="00083FF9">
        <w:rPr>
          <w:rFonts w:ascii="Palatino Linotype" w:hAnsi="Palatino Linotype" w:cs="Arial"/>
          <w:i/>
          <w:sz w:val="22"/>
          <w:szCs w:val="22"/>
        </w:rPr>
        <w:t>Órgano</w:t>
      </w:r>
      <w:r w:rsidRPr="00083FF9">
        <w:rPr>
          <w:rFonts w:ascii="Palatino Linotype" w:hAnsi="Palatino Linotype" w:cs="Arial"/>
          <w:i/>
        </w:rPr>
        <w:t xml:space="preserve"> </w:t>
      </w:r>
      <w:r w:rsidRPr="00083FF9">
        <w:rPr>
          <w:rFonts w:ascii="Palatino Linotype" w:hAnsi="Palatino Linotype" w:cs="Arial"/>
          <w:i/>
          <w:sz w:val="22"/>
          <w:szCs w:val="22"/>
        </w:rPr>
        <w:t>Superior</w:t>
      </w:r>
      <w:r w:rsidRPr="00083FF9">
        <w:rPr>
          <w:rFonts w:ascii="Palatino Linotype" w:hAnsi="Palatino Linotype" w:cs="Arial"/>
          <w:i/>
        </w:rPr>
        <w:t xml:space="preserve"> </w:t>
      </w:r>
      <w:r w:rsidRPr="00083FF9">
        <w:rPr>
          <w:rFonts w:ascii="Palatino Linotype" w:hAnsi="Palatino Linotype" w:cs="Arial"/>
          <w:i/>
          <w:sz w:val="22"/>
          <w:szCs w:val="22"/>
        </w:rPr>
        <w:t>tendrá</w:t>
      </w:r>
      <w:r w:rsidRPr="00083FF9">
        <w:rPr>
          <w:rFonts w:ascii="Palatino Linotype" w:hAnsi="Palatino Linotype" w:cs="Arial"/>
          <w:i/>
        </w:rPr>
        <w:t xml:space="preserve"> </w:t>
      </w:r>
      <w:r w:rsidRPr="00083FF9">
        <w:rPr>
          <w:rFonts w:ascii="Palatino Linotype" w:hAnsi="Palatino Linotype" w:cs="Arial"/>
          <w:i/>
          <w:sz w:val="22"/>
          <w:szCs w:val="22"/>
        </w:rPr>
        <w:t>las</w:t>
      </w:r>
      <w:r w:rsidRPr="00083FF9">
        <w:rPr>
          <w:rFonts w:ascii="Palatino Linotype" w:hAnsi="Palatino Linotype" w:cs="Arial"/>
          <w:i/>
        </w:rPr>
        <w:t xml:space="preserve"> </w:t>
      </w:r>
      <w:r w:rsidRPr="00083FF9">
        <w:rPr>
          <w:rFonts w:ascii="Palatino Linotype" w:hAnsi="Palatino Linotype" w:cs="Arial"/>
          <w:i/>
          <w:sz w:val="22"/>
          <w:szCs w:val="22"/>
        </w:rPr>
        <w:t>siguientes</w:t>
      </w:r>
      <w:r w:rsidRPr="00083FF9">
        <w:rPr>
          <w:rFonts w:ascii="Palatino Linotype" w:hAnsi="Palatino Linotype" w:cs="Arial"/>
          <w:i/>
        </w:rPr>
        <w:t xml:space="preserve"> </w:t>
      </w:r>
      <w:r w:rsidRPr="00083FF9">
        <w:rPr>
          <w:rFonts w:ascii="Palatino Linotype" w:hAnsi="Palatino Linotype" w:cs="Arial"/>
          <w:i/>
          <w:sz w:val="22"/>
          <w:szCs w:val="22"/>
        </w:rPr>
        <w:t>atribuciones:</w:t>
      </w:r>
    </w:p>
    <w:p w:rsidR="00DE2FFE" w:rsidRPr="00083FF9" w:rsidRDefault="00DE2FFE" w:rsidP="00DE2FFE">
      <w:pPr>
        <w:autoSpaceDE w:val="0"/>
        <w:autoSpaceDN w:val="0"/>
        <w:adjustRightInd w:val="0"/>
        <w:ind w:left="851" w:right="899"/>
        <w:jc w:val="both"/>
        <w:rPr>
          <w:rFonts w:ascii="Palatino Linotype" w:hAnsi="Palatino Linotype" w:cs="Arial"/>
          <w:i/>
          <w:sz w:val="22"/>
          <w:szCs w:val="22"/>
        </w:rPr>
      </w:pPr>
      <w:r w:rsidRPr="00083FF9">
        <w:rPr>
          <w:rFonts w:ascii="Palatino Linotype" w:hAnsi="Palatino Linotype" w:cs="Arial"/>
          <w:i/>
          <w:sz w:val="22"/>
          <w:szCs w:val="22"/>
        </w:rPr>
        <w:t>…</w:t>
      </w:r>
    </w:p>
    <w:p w:rsidR="00DE2FFE" w:rsidRPr="00083FF9" w:rsidRDefault="00DE2FFE" w:rsidP="00DE2FFE">
      <w:pPr>
        <w:autoSpaceDE w:val="0"/>
        <w:autoSpaceDN w:val="0"/>
        <w:adjustRightInd w:val="0"/>
        <w:ind w:left="851" w:right="899"/>
        <w:jc w:val="both"/>
        <w:rPr>
          <w:bCs/>
          <w:color w:val="000000"/>
        </w:rPr>
      </w:pPr>
      <w:r w:rsidRPr="00083FF9">
        <w:rPr>
          <w:rFonts w:ascii="Palatino Linotype" w:hAnsi="Palatino Linotype" w:cs="Arial"/>
          <w:b/>
          <w:bCs/>
          <w:i/>
          <w:sz w:val="22"/>
          <w:szCs w:val="22"/>
        </w:rPr>
        <w:t>XI.</w:t>
      </w:r>
      <w:r w:rsidRPr="00083FF9">
        <w:rPr>
          <w:rFonts w:ascii="Palatino Linotype" w:hAnsi="Palatino Linotype" w:cs="Arial"/>
          <w:b/>
          <w:bCs/>
          <w:i/>
        </w:rPr>
        <w:t xml:space="preserve"> </w:t>
      </w:r>
      <w:r w:rsidRPr="00083FF9">
        <w:rPr>
          <w:rFonts w:ascii="Palatino Linotype" w:hAnsi="Palatino Linotype" w:cs="Arial"/>
          <w:i/>
          <w:sz w:val="22"/>
          <w:szCs w:val="22"/>
        </w:rPr>
        <w:t>Establecer</w:t>
      </w:r>
      <w:r w:rsidRPr="00083FF9">
        <w:rPr>
          <w:rFonts w:ascii="Palatino Linotype" w:hAnsi="Palatino Linotype" w:cs="Arial"/>
          <w:i/>
        </w:rPr>
        <w:t xml:space="preserve"> </w:t>
      </w:r>
      <w:r w:rsidRPr="00083FF9">
        <w:rPr>
          <w:rFonts w:ascii="Palatino Linotype" w:hAnsi="Palatino Linotype" w:cs="Arial"/>
          <w:i/>
          <w:sz w:val="22"/>
          <w:szCs w:val="22"/>
        </w:rPr>
        <w:t>los</w:t>
      </w:r>
      <w:r w:rsidRPr="00083FF9">
        <w:rPr>
          <w:rFonts w:ascii="Palatino Linotype" w:hAnsi="Palatino Linotype" w:cs="Arial"/>
          <w:i/>
        </w:rPr>
        <w:t xml:space="preserve"> </w:t>
      </w:r>
      <w:r w:rsidRPr="00083FF9">
        <w:rPr>
          <w:rFonts w:ascii="Palatino Linotype" w:hAnsi="Palatino Linotype" w:cs="Arial"/>
          <w:i/>
          <w:sz w:val="22"/>
          <w:szCs w:val="22"/>
        </w:rPr>
        <w:t>lineamientos,</w:t>
      </w:r>
      <w:r w:rsidRPr="00083FF9">
        <w:rPr>
          <w:rFonts w:ascii="Palatino Linotype" w:hAnsi="Palatino Linotype" w:cs="Arial"/>
          <w:i/>
        </w:rPr>
        <w:t xml:space="preserve"> </w:t>
      </w:r>
      <w:r w:rsidRPr="00083FF9">
        <w:rPr>
          <w:rFonts w:ascii="Palatino Linotype" w:hAnsi="Palatino Linotype" w:cs="Arial"/>
          <w:i/>
          <w:sz w:val="22"/>
          <w:szCs w:val="22"/>
        </w:rPr>
        <w:t>criterios,</w:t>
      </w:r>
      <w:r w:rsidRPr="00083FF9">
        <w:rPr>
          <w:rFonts w:ascii="Palatino Linotype" w:hAnsi="Palatino Linotype" w:cs="Arial"/>
          <w:i/>
        </w:rPr>
        <w:t xml:space="preserve"> </w:t>
      </w:r>
      <w:r w:rsidRPr="00083FF9">
        <w:rPr>
          <w:rFonts w:ascii="Palatino Linotype" w:hAnsi="Palatino Linotype" w:cs="Arial"/>
          <w:i/>
          <w:sz w:val="22"/>
          <w:szCs w:val="22"/>
        </w:rPr>
        <w:t>procedimientos,</w:t>
      </w:r>
      <w:r w:rsidRPr="00083FF9">
        <w:rPr>
          <w:rFonts w:ascii="Palatino Linotype" w:hAnsi="Palatino Linotype" w:cs="Arial"/>
          <w:i/>
        </w:rPr>
        <w:t xml:space="preserve"> </w:t>
      </w:r>
      <w:r w:rsidRPr="00083FF9">
        <w:rPr>
          <w:rFonts w:ascii="Palatino Linotype" w:hAnsi="Palatino Linotype" w:cs="Arial"/>
          <w:i/>
          <w:sz w:val="22"/>
          <w:szCs w:val="22"/>
        </w:rPr>
        <w:t>métodos</w:t>
      </w:r>
      <w:r w:rsidRPr="00083FF9">
        <w:rPr>
          <w:rFonts w:ascii="Palatino Linotype" w:hAnsi="Palatino Linotype" w:cs="Arial"/>
          <w:i/>
        </w:rPr>
        <w:t xml:space="preserve"> </w:t>
      </w:r>
      <w:r w:rsidRPr="00083FF9">
        <w:rPr>
          <w:rFonts w:ascii="Palatino Linotype" w:hAnsi="Palatino Linotype" w:cs="Arial"/>
          <w:i/>
          <w:sz w:val="22"/>
          <w:szCs w:val="22"/>
        </w:rPr>
        <w:t>y</w:t>
      </w:r>
      <w:r w:rsidRPr="00083FF9">
        <w:rPr>
          <w:rFonts w:ascii="Palatino Linotype" w:hAnsi="Palatino Linotype" w:cs="Arial"/>
          <w:i/>
        </w:rPr>
        <w:t xml:space="preserve"> </w:t>
      </w:r>
      <w:r w:rsidRPr="00083FF9">
        <w:rPr>
          <w:rFonts w:ascii="Palatino Linotype" w:hAnsi="Palatino Linotype" w:cs="Arial"/>
          <w:i/>
          <w:sz w:val="22"/>
          <w:szCs w:val="22"/>
        </w:rPr>
        <w:t>sistemas</w:t>
      </w:r>
      <w:r w:rsidRPr="00083FF9">
        <w:rPr>
          <w:rFonts w:ascii="Palatino Linotype" w:hAnsi="Palatino Linotype" w:cs="Arial"/>
          <w:i/>
        </w:rPr>
        <w:t xml:space="preserve"> </w:t>
      </w:r>
      <w:r w:rsidRPr="00083FF9">
        <w:rPr>
          <w:rFonts w:ascii="Palatino Linotype" w:hAnsi="Palatino Linotype" w:cs="Arial"/>
          <w:i/>
          <w:sz w:val="22"/>
          <w:szCs w:val="22"/>
        </w:rPr>
        <w:t>para</w:t>
      </w:r>
      <w:r w:rsidRPr="00083FF9">
        <w:rPr>
          <w:rFonts w:ascii="Palatino Linotype" w:hAnsi="Palatino Linotype" w:cs="Arial"/>
          <w:i/>
        </w:rPr>
        <w:t xml:space="preserve"> </w:t>
      </w:r>
      <w:r w:rsidRPr="00083FF9">
        <w:rPr>
          <w:rFonts w:ascii="Palatino Linotype" w:hAnsi="Palatino Linotype" w:cs="Arial"/>
          <w:i/>
          <w:sz w:val="22"/>
          <w:szCs w:val="22"/>
        </w:rPr>
        <w:t>las</w:t>
      </w:r>
      <w:r w:rsidRPr="00083FF9">
        <w:rPr>
          <w:rFonts w:ascii="Palatino Linotype" w:hAnsi="Palatino Linotype" w:cs="Arial"/>
          <w:i/>
        </w:rPr>
        <w:t xml:space="preserve"> </w:t>
      </w:r>
      <w:r w:rsidRPr="00083FF9">
        <w:rPr>
          <w:rFonts w:ascii="Palatino Linotype" w:hAnsi="Palatino Linotype" w:cs="Arial"/>
          <w:i/>
          <w:sz w:val="22"/>
          <w:szCs w:val="22"/>
        </w:rPr>
        <w:t>acciones</w:t>
      </w:r>
      <w:r w:rsidRPr="00083FF9">
        <w:rPr>
          <w:rFonts w:ascii="Palatino Linotype" w:hAnsi="Palatino Linotype" w:cs="Arial"/>
          <w:i/>
        </w:rPr>
        <w:t xml:space="preserve"> </w:t>
      </w:r>
      <w:r w:rsidRPr="00083FF9">
        <w:rPr>
          <w:rFonts w:ascii="Palatino Linotype" w:hAnsi="Palatino Linotype" w:cs="Arial"/>
          <w:i/>
          <w:sz w:val="22"/>
          <w:szCs w:val="22"/>
        </w:rPr>
        <w:t>de</w:t>
      </w:r>
      <w:r w:rsidRPr="00083FF9">
        <w:rPr>
          <w:rFonts w:ascii="Palatino Linotype" w:hAnsi="Palatino Linotype" w:cs="Arial"/>
          <w:i/>
        </w:rPr>
        <w:t xml:space="preserve"> </w:t>
      </w:r>
      <w:r w:rsidRPr="00083FF9">
        <w:rPr>
          <w:rFonts w:ascii="Palatino Linotype" w:hAnsi="Palatino Linotype" w:cs="Arial"/>
          <w:i/>
          <w:sz w:val="22"/>
          <w:szCs w:val="22"/>
        </w:rPr>
        <w:t>control</w:t>
      </w:r>
      <w:r w:rsidRPr="00083FF9">
        <w:rPr>
          <w:rFonts w:ascii="Palatino Linotype" w:hAnsi="Palatino Linotype" w:cs="Arial"/>
          <w:i/>
        </w:rPr>
        <w:t xml:space="preserve"> </w:t>
      </w:r>
      <w:r w:rsidRPr="00083FF9">
        <w:rPr>
          <w:rFonts w:ascii="Palatino Linotype" w:hAnsi="Palatino Linotype" w:cs="Arial"/>
          <w:i/>
          <w:sz w:val="22"/>
          <w:szCs w:val="22"/>
        </w:rPr>
        <w:t>y</w:t>
      </w:r>
      <w:r w:rsidRPr="00083FF9">
        <w:rPr>
          <w:rFonts w:ascii="Palatino Linotype" w:hAnsi="Palatino Linotype" w:cs="Arial"/>
          <w:i/>
        </w:rPr>
        <w:t xml:space="preserve"> </w:t>
      </w:r>
      <w:r w:rsidRPr="00083FF9">
        <w:rPr>
          <w:rFonts w:ascii="Palatino Linotype" w:hAnsi="Palatino Linotype" w:cs="Arial"/>
          <w:i/>
          <w:sz w:val="22"/>
          <w:szCs w:val="22"/>
        </w:rPr>
        <w:t>evaluación,</w:t>
      </w:r>
      <w:r w:rsidRPr="00083FF9">
        <w:rPr>
          <w:rFonts w:ascii="Palatino Linotype" w:hAnsi="Palatino Linotype" w:cs="Arial"/>
          <w:i/>
        </w:rPr>
        <w:t xml:space="preserve"> </w:t>
      </w:r>
      <w:r w:rsidRPr="00083FF9">
        <w:rPr>
          <w:rFonts w:ascii="Palatino Linotype" w:hAnsi="Palatino Linotype" w:cs="Arial"/>
          <w:i/>
          <w:sz w:val="22"/>
          <w:szCs w:val="22"/>
        </w:rPr>
        <w:t>necesarios</w:t>
      </w:r>
      <w:r w:rsidRPr="00083FF9">
        <w:rPr>
          <w:rFonts w:ascii="Palatino Linotype" w:hAnsi="Palatino Linotype" w:cs="Arial"/>
          <w:i/>
        </w:rPr>
        <w:t xml:space="preserve"> </w:t>
      </w:r>
      <w:r w:rsidRPr="00083FF9">
        <w:rPr>
          <w:rFonts w:ascii="Palatino Linotype" w:hAnsi="Palatino Linotype" w:cs="Arial"/>
          <w:i/>
          <w:sz w:val="22"/>
          <w:szCs w:val="22"/>
        </w:rPr>
        <w:t>para</w:t>
      </w:r>
      <w:r w:rsidRPr="00083FF9">
        <w:rPr>
          <w:rFonts w:ascii="Palatino Linotype" w:hAnsi="Palatino Linotype" w:cs="Arial"/>
          <w:i/>
        </w:rPr>
        <w:t xml:space="preserve"> </w:t>
      </w:r>
      <w:r w:rsidRPr="00083FF9">
        <w:rPr>
          <w:rFonts w:ascii="Palatino Linotype" w:hAnsi="Palatino Linotype" w:cs="Arial"/>
          <w:i/>
          <w:sz w:val="22"/>
          <w:szCs w:val="22"/>
        </w:rPr>
        <w:t>la</w:t>
      </w:r>
      <w:r w:rsidRPr="00083FF9">
        <w:rPr>
          <w:rFonts w:ascii="Palatino Linotype" w:hAnsi="Palatino Linotype" w:cs="Arial"/>
          <w:i/>
        </w:rPr>
        <w:t xml:space="preserve"> </w:t>
      </w:r>
      <w:r w:rsidRPr="00083FF9">
        <w:rPr>
          <w:rFonts w:ascii="Palatino Linotype" w:hAnsi="Palatino Linotype" w:cs="Arial"/>
          <w:i/>
          <w:sz w:val="22"/>
          <w:szCs w:val="22"/>
        </w:rPr>
        <w:t>fiscalización</w:t>
      </w:r>
      <w:r w:rsidRPr="00083FF9">
        <w:rPr>
          <w:rFonts w:ascii="Palatino Linotype" w:hAnsi="Palatino Linotype" w:cs="Arial"/>
          <w:i/>
        </w:rPr>
        <w:t xml:space="preserve"> </w:t>
      </w:r>
      <w:r w:rsidRPr="00083FF9">
        <w:rPr>
          <w:rFonts w:ascii="Palatino Linotype" w:hAnsi="Palatino Linotype" w:cs="Arial"/>
          <w:i/>
          <w:sz w:val="22"/>
          <w:szCs w:val="22"/>
        </w:rPr>
        <w:t>de</w:t>
      </w:r>
      <w:r w:rsidRPr="00083FF9">
        <w:rPr>
          <w:rFonts w:ascii="Palatino Linotype" w:hAnsi="Palatino Linotype" w:cs="Arial"/>
          <w:i/>
        </w:rPr>
        <w:t xml:space="preserve"> </w:t>
      </w:r>
      <w:r w:rsidRPr="00083FF9">
        <w:rPr>
          <w:rFonts w:ascii="Palatino Linotype" w:hAnsi="Palatino Linotype" w:cs="Arial"/>
          <w:i/>
          <w:sz w:val="22"/>
          <w:szCs w:val="22"/>
        </w:rPr>
        <w:t>las</w:t>
      </w:r>
      <w:r w:rsidRPr="00083FF9">
        <w:rPr>
          <w:rFonts w:ascii="Palatino Linotype" w:hAnsi="Palatino Linotype" w:cs="Arial"/>
          <w:i/>
        </w:rPr>
        <w:t xml:space="preserve"> </w:t>
      </w:r>
      <w:r w:rsidRPr="00083FF9">
        <w:rPr>
          <w:rFonts w:ascii="Palatino Linotype" w:hAnsi="Palatino Linotype" w:cs="Arial"/>
          <w:i/>
          <w:sz w:val="22"/>
          <w:szCs w:val="22"/>
        </w:rPr>
        <w:t>cuentas</w:t>
      </w:r>
      <w:r w:rsidRPr="00083FF9">
        <w:rPr>
          <w:rFonts w:ascii="Palatino Linotype" w:hAnsi="Palatino Linotype" w:cs="Arial"/>
          <w:i/>
        </w:rPr>
        <w:t xml:space="preserve"> </w:t>
      </w:r>
      <w:r w:rsidRPr="00083FF9">
        <w:rPr>
          <w:rFonts w:ascii="Palatino Linotype" w:hAnsi="Palatino Linotype" w:cs="Arial"/>
          <w:i/>
          <w:sz w:val="22"/>
          <w:szCs w:val="22"/>
        </w:rPr>
        <w:t>públi</w:t>
      </w:r>
      <w:r w:rsidRPr="00083FF9">
        <w:rPr>
          <w:rFonts w:ascii="Palatino Linotype" w:hAnsi="Palatino Linotype" w:cs="Arial"/>
          <w:i/>
        </w:rPr>
        <w:t>cas y los informes trimestrales</w:t>
      </w:r>
      <w:r w:rsidRPr="00083FF9">
        <w:rPr>
          <w:rFonts w:ascii="Palatino Linotype" w:hAnsi="Palatino Linotype" w:cs="Arial"/>
          <w:color w:val="000000"/>
          <w:sz w:val="22"/>
          <w:szCs w:val="22"/>
        </w:rPr>
        <w:t>…”</w:t>
      </w:r>
      <w:r w:rsidRPr="00083FF9">
        <w:rPr>
          <w:rFonts w:ascii="Palatino Linotype" w:hAnsi="Palatino Linotype" w:cs="Arial"/>
          <w:color w:val="000000"/>
        </w:rPr>
        <w:t xml:space="preserve"> </w:t>
      </w:r>
      <w:r w:rsidRPr="00083FF9">
        <w:rPr>
          <w:rFonts w:ascii="Palatino Linotype" w:hAnsi="Palatino Linotype" w:cs="Arial"/>
          <w:color w:val="000000"/>
          <w:sz w:val="22"/>
          <w:szCs w:val="22"/>
        </w:rPr>
        <w:t>(Sic)</w:t>
      </w:r>
    </w:p>
    <w:p w:rsidR="00DE2FFE" w:rsidRPr="00083FF9" w:rsidRDefault="00DE2FFE" w:rsidP="00DE2FFE">
      <w:pPr>
        <w:spacing w:before="100" w:beforeAutospacing="1" w:after="100" w:afterAutospacing="1" w:line="360" w:lineRule="auto"/>
        <w:jc w:val="both"/>
        <w:rPr>
          <w:sz w:val="28"/>
        </w:rPr>
      </w:pPr>
      <w:r w:rsidRPr="00083FF9">
        <w:rPr>
          <w:rFonts w:ascii="Palatino Linotype" w:hAnsi="Palatino Linotype"/>
        </w:rPr>
        <w:lastRenderedPageBreak/>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DE2FFE" w:rsidRPr="00083FF9" w:rsidRDefault="00DE2FFE" w:rsidP="00DE2FFE">
      <w:pPr>
        <w:spacing w:before="100" w:beforeAutospacing="1" w:after="100" w:afterAutospacing="1" w:line="360" w:lineRule="auto"/>
        <w:ind w:right="-91"/>
        <w:jc w:val="both"/>
        <w:rPr>
          <w:rFonts w:ascii="Palatino Linotype" w:hAnsi="Palatino Linotype"/>
          <w:color w:val="000000"/>
          <w:lang w:val="es-ES"/>
        </w:rPr>
      </w:pPr>
      <w:r w:rsidRPr="00083FF9">
        <w:rPr>
          <w:rFonts w:ascii="Palatino Linotype" w:hAnsi="Palatino Linotype"/>
        </w:rPr>
        <w:t xml:space="preserve">Por ello, la información </w:t>
      </w:r>
      <w:r w:rsidRPr="00083FF9">
        <w:rPr>
          <w:rFonts w:ascii="Palatino Linotype" w:hAnsi="Palatino Linotype"/>
          <w:b/>
        </w:rPr>
        <w:t>documental comprobatoria</w:t>
      </w:r>
      <w:r w:rsidRPr="00083FF9">
        <w:rPr>
          <w:rFonts w:ascii="Palatino Linotype" w:hAnsi="Palatino Linotype"/>
        </w:rPr>
        <w:t xml:space="preserve">, </w:t>
      </w:r>
      <w:r w:rsidRPr="00083FF9">
        <w:rPr>
          <w:rFonts w:ascii="Palatino Linotype" w:hAnsi="Palatino Linotype"/>
          <w:b/>
        </w:rPr>
        <w:t>deberá conservarse en los archivos de la entidad fiscalizada –Municipio</w:t>
      </w:r>
      <w:r w:rsidRPr="00083FF9">
        <w:rPr>
          <w:rFonts w:ascii="Palatino Linotype" w:hAnsi="Palatino Linotype"/>
        </w:rPr>
        <w:t xml:space="preserve">-, en original y debidamente integrada en términos de los lineamientos de referencia, pues son susceptibles de revisión directa por el </w:t>
      </w:r>
      <w:r w:rsidRPr="00083FF9">
        <w:rPr>
          <w:rFonts w:ascii="Palatino Linotype" w:hAnsi="Palatino Linotype"/>
          <w:color w:val="000000"/>
          <w:lang w:val="es-ES"/>
        </w:rPr>
        <w:t>OSFEM</w:t>
      </w:r>
      <w:r w:rsidRPr="00083FF9">
        <w:rPr>
          <w:rFonts w:ascii="Palatino Linotype" w:hAnsi="Palatino Linotype"/>
        </w:rPr>
        <w:t xml:space="preserve">; así que, </w:t>
      </w:r>
      <w:r w:rsidRPr="00083FF9">
        <w:rPr>
          <w:rFonts w:ascii="Palatino Linotype" w:hAnsi="Palatino Linotype"/>
          <w:color w:val="000000"/>
          <w:lang w:val="es-ES"/>
        </w:rPr>
        <w:t xml:space="preserve">para la Integración del Informe Mensual 2019, se contempló precisamente la presentación de la Información referente a Tabulador de sueldos; tal y como, se muestra en las imágenes siguientes: </w:t>
      </w:r>
    </w:p>
    <w:p w:rsidR="00DE2FFE" w:rsidRPr="00083FF9" w:rsidRDefault="00DE2FFE" w:rsidP="00DE2FFE">
      <w:pPr>
        <w:spacing w:before="100" w:beforeAutospacing="1" w:after="100" w:afterAutospacing="1" w:line="360" w:lineRule="auto"/>
        <w:ind w:right="-91"/>
        <w:jc w:val="both"/>
        <w:rPr>
          <w:rFonts w:ascii="Palatino Linotype" w:hAnsi="Palatino Linotype"/>
          <w:color w:val="000000"/>
          <w:lang w:val="es-ES"/>
        </w:rPr>
      </w:pPr>
      <w:r w:rsidRPr="00083FF9">
        <w:rPr>
          <w:rFonts w:ascii="Palatino Linotype" w:hAnsi="Palatino Linotype"/>
          <w:noProof/>
          <w:color w:val="000000"/>
          <w:lang w:eastAsia="es-MX"/>
        </w:rPr>
        <mc:AlternateContent>
          <mc:Choice Requires="wps">
            <w:drawing>
              <wp:anchor distT="0" distB="0" distL="114300" distR="114300" simplePos="0" relativeHeight="251661312" behindDoc="0" locked="0" layoutInCell="1" allowOverlap="1">
                <wp:simplePos x="0" y="0"/>
                <wp:positionH relativeFrom="column">
                  <wp:posOffset>91440</wp:posOffset>
                </wp:positionH>
                <wp:positionV relativeFrom="paragraph">
                  <wp:posOffset>111125</wp:posOffset>
                </wp:positionV>
                <wp:extent cx="5638800" cy="4076700"/>
                <wp:effectExtent l="38100" t="19050" r="76200" b="95250"/>
                <wp:wrapNone/>
                <wp:docPr id="14" name="Conector recto 14"/>
                <wp:cNvGraphicFramePr/>
                <a:graphic xmlns:a="http://schemas.openxmlformats.org/drawingml/2006/main">
                  <a:graphicData uri="http://schemas.microsoft.com/office/word/2010/wordprocessingShape">
                    <wps:wsp>
                      <wps:cNvCnPr/>
                      <wps:spPr>
                        <a:xfrm>
                          <a:off x="0" y="0"/>
                          <a:ext cx="5638800" cy="4076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5A45F" id="Conector recto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8.75pt" to="451.2pt,3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" strokecolor="#4f81bd [3204]" strokeweight="2pt">
                <v:shadow on="t" color="black" opacity="24903f" origin=",.5" offset="0,.55556mm"/>
              </v:line>
            </w:pict>
          </mc:Fallback>
        </mc:AlternateContent>
      </w:r>
    </w:p>
    <w:p w:rsidR="008131DA" w:rsidRPr="00083FF9" w:rsidRDefault="00DE2FFE" w:rsidP="00DE2FF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noProof/>
          <w:lang w:eastAsia="es-MX"/>
        </w:rPr>
        <w:lastRenderedPageBreak/>
        <w:drawing>
          <wp:inline distT="0" distB="0" distL="0" distR="0" wp14:anchorId="2D519AB6" wp14:editId="54D279EF">
            <wp:extent cx="5751195" cy="7274256"/>
            <wp:effectExtent l="0" t="0" r="190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59" t="8588" r="29422" b="8677"/>
                    <a:stretch/>
                  </pic:blipFill>
                  <pic:spPr bwMode="auto">
                    <a:xfrm>
                      <a:off x="0" y="0"/>
                      <a:ext cx="5765829" cy="7292765"/>
                    </a:xfrm>
                    <a:prstGeom prst="rect">
                      <a:avLst/>
                    </a:prstGeom>
                    <a:ln>
                      <a:noFill/>
                    </a:ln>
                    <a:extLst>
                      <a:ext uri="{53640926-AAD7-44D8-BBD7-CCE9431645EC}">
                        <a14:shadowObscured xmlns:a14="http://schemas.microsoft.com/office/drawing/2010/main"/>
                      </a:ext>
                    </a:extLst>
                  </pic:spPr>
                </pic:pic>
              </a:graphicData>
            </a:graphic>
          </wp:inline>
        </w:drawing>
      </w:r>
    </w:p>
    <w:p w:rsidR="008131DA" w:rsidRPr="00083FF9" w:rsidRDefault="00DE2FFE" w:rsidP="00A170E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noProof/>
          <w:lang w:eastAsia="es-MX"/>
        </w:rPr>
        <w:lastRenderedPageBreak/>
        <w:drawing>
          <wp:inline distT="0" distB="0" distL="0" distR="0" wp14:anchorId="781B91DE" wp14:editId="06E73694">
            <wp:extent cx="5683347" cy="29752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394" t="19688" r="29300" b="28361"/>
                    <a:stretch/>
                  </pic:blipFill>
                  <pic:spPr bwMode="auto">
                    <a:xfrm>
                      <a:off x="0" y="0"/>
                      <a:ext cx="5700695" cy="2984294"/>
                    </a:xfrm>
                    <a:prstGeom prst="rect">
                      <a:avLst/>
                    </a:prstGeom>
                    <a:ln>
                      <a:noFill/>
                    </a:ln>
                    <a:extLst>
                      <a:ext uri="{53640926-AAD7-44D8-BBD7-CCE9431645EC}">
                        <a14:shadowObscured xmlns:a14="http://schemas.microsoft.com/office/drawing/2010/main"/>
                      </a:ext>
                    </a:extLst>
                  </pic:spPr>
                </pic:pic>
              </a:graphicData>
            </a:graphic>
          </wp:inline>
        </w:drawing>
      </w:r>
    </w:p>
    <w:p w:rsidR="008131DA" w:rsidRPr="00083FF9" w:rsidRDefault="00DE2FFE" w:rsidP="00A170E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noProof/>
          <w:lang w:eastAsia="es-MX"/>
        </w:rPr>
        <w:drawing>
          <wp:inline distT="0" distB="0" distL="0" distR="0" wp14:anchorId="5A0D8429" wp14:editId="599F5285">
            <wp:extent cx="5656580" cy="4258101"/>
            <wp:effectExtent l="0" t="0" r="12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149" t="16127" r="23058" b="8466"/>
                    <a:stretch/>
                  </pic:blipFill>
                  <pic:spPr bwMode="auto">
                    <a:xfrm>
                      <a:off x="0" y="0"/>
                      <a:ext cx="5666114" cy="4265278"/>
                    </a:xfrm>
                    <a:prstGeom prst="rect">
                      <a:avLst/>
                    </a:prstGeom>
                    <a:ln>
                      <a:noFill/>
                    </a:ln>
                    <a:extLst>
                      <a:ext uri="{53640926-AAD7-44D8-BBD7-CCE9431645EC}">
                        <a14:shadowObscured xmlns:a14="http://schemas.microsoft.com/office/drawing/2010/main"/>
                      </a:ext>
                    </a:extLst>
                  </pic:spPr>
                </pic:pic>
              </a:graphicData>
            </a:graphic>
          </wp:inline>
        </w:drawing>
      </w:r>
    </w:p>
    <w:p w:rsidR="00825395" w:rsidRPr="00825395" w:rsidRDefault="00825395" w:rsidP="0082539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16"/>
          <w:szCs w:val="16"/>
        </w:rPr>
      </w:pPr>
    </w:p>
    <w:p w:rsidR="008131DA" w:rsidRPr="00083FF9" w:rsidRDefault="00DE2FFE" w:rsidP="0082539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083FF9">
        <w:rPr>
          <w:rFonts w:ascii="Palatino Linotype" w:hAnsi="Palatino Linotype" w:cs="Arial"/>
        </w:rPr>
        <w:t xml:space="preserve">En esa virtud, del formato antes mencionado, es claro que dicha información no encuadra en los supuestos de reserva que enmarca la Ley de Transparencia y Acceso a la Información Pública del Estado de México y Municipios; que no guarda relación con las manifestaciones vertidas por </w:t>
      </w:r>
      <w:r w:rsidRPr="00083FF9">
        <w:rPr>
          <w:rFonts w:ascii="Palatino Linotype" w:hAnsi="Palatino Linotype" w:cs="Arial"/>
          <w:b/>
        </w:rPr>
        <w:t>EL SUJETO OBLIGADO</w:t>
      </w:r>
      <w:r w:rsidRPr="00083FF9">
        <w:rPr>
          <w:rFonts w:ascii="Palatino Linotype" w:hAnsi="Palatino Linotype" w:cs="Arial"/>
        </w:rPr>
        <w:t xml:space="preserve"> y que se trata de información que </w:t>
      </w:r>
      <w:r w:rsidRPr="00083FF9">
        <w:rPr>
          <w:rFonts w:ascii="Palatino Linotype" w:hAnsi="Palatino Linotype" w:cs="Arial"/>
          <w:b/>
        </w:rPr>
        <w:t>EL SUJETO OBLIGADO</w:t>
      </w:r>
      <w:r w:rsidRPr="00083FF9">
        <w:rPr>
          <w:rFonts w:ascii="Palatino Linotype" w:hAnsi="Palatino Linotype" w:cs="Arial"/>
        </w:rPr>
        <w:t xml:space="preserve"> genera en el ejercicio de sus atribuciones, por lo que, este Instituto estima que es procedente su entrega al particular.</w:t>
      </w:r>
    </w:p>
    <w:p w:rsidR="003364EF" w:rsidRPr="00083FF9" w:rsidRDefault="00DE2FFE" w:rsidP="003364E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083FF9">
        <w:rPr>
          <w:rFonts w:ascii="Palatino Linotype" w:hAnsi="Palatino Linotype" w:cs="Arial"/>
        </w:rPr>
        <w:t xml:space="preserve">Ahora bien, por cuanto hace a la solicitud de acceso a la información, relativa al número total de personal adscrito a la </w:t>
      </w:r>
      <w:r w:rsidRPr="00083FF9">
        <w:rPr>
          <w:rFonts w:ascii="Palatino Linotype" w:hAnsi="Palatino Linotype" w:cs="Arial"/>
          <w:color w:val="000000" w:themeColor="text1"/>
        </w:rPr>
        <w:t xml:space="preserve">Dirección de Seguridad Pública y Tránsito (en el que se incluya: el personal </w:t>
      </w:r>
      <w:r w:rsidRPr="00083FF9">
        <w:rPr>
          <w:rFonts w:ascii="Palatino Linotype" w:hAnsi="Palatino Linotype" w:cs="Arial"/>
          <w:i/>
          <w:color w:val="000000" w:themeColor="text1"/>
        </w:rPr>
        <w:t>operativo, tránsito, administrativo, grupos de inteligencia y reacción, C4</w:t>
      </w:r>
      <w:r w:rsidRPr="00083FF9">
        <w:rPr>
          <w:rFonts w:ascii="Palatino Linotype" w:hAnsi="Palatino Linotype" w:cs="Arial"/>
          <w:color w:val="000000" w:themeColor="text1"/>
        </w:rPr>
        <w:t>, etc.),</w:t>
      </w:r>
      <w:r w:rsidR="003364EF" w:rsidRPr="00083FF9">
        <w:rPr>
          <w:rFonts w:ascii="Palatino Linotype" w:hAnsi="Palatino Linotype" w:cs="Arial"/>
          <w:color w:val="000000" w:themeColor="text1"/>
        </w:rPr>
        <w:t xml:space="preserve"> este Instituto </w:t>
      </w:r>
      <w:r w:rsidR="003364EF" w:rsidRPr="00083FF9">
        <w:rPr>
          <w:rFonts w:ascii="Palatino Linotype" w:hAnsi="Palatino Linotype" w:cs="Arial"/>
        </w:rPr>
        <w:t xml:space="preserve">considera que la información debió haber sido entregada en versión pública, sujeta a un proceso de disociación ya que los nombres de los servidores públicos adscritos a dicha Dirección debe ser entregado al </w:t>
      </w:r>
      <w:r w:rsidR="003364EF" w:rsidRPr="00083FF9">
        <w:rPr>
          <w:rFonts w:ascii="Palatino Linotype" w:hAnsi="Palatino Linotype" w:cs="Arial"/>
          <w:b/>
        </w:rPr>
        <w:t>RECURRENTE.</w:t>
      </w:r>
    </w:p>
    <w:p w:rsidR="003364EF" w:rsidRPr="00083FF9" w:rsidRDefault="003364EF" w:rsidP="003364E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Tahoma"/>
          <w:lang w:eastAsia="en-US"/>
        </w:rPr>
      </w:pPr>
      <w:r w:rsidRPr="00083FF9">
        <w:rPr>
          <w:rFonts w:ascii="Palatino Linotype" w:hAnsi="Palatino Linotype" w:cs="Arial"/>
        </w:rPr>
        <w:t>Lo anterior es así, ay que es criterio de</w:t>
      </w:r>
      <w:r w:rsidRPr="00083FF9">
        <w:rPr>
          <w:rFonts w:ascii="Palatino Linotype" w:eastAsia="Calibri" w:hAnsi="Palatino Linotype" w:cs="Tahoma"/>
          <w:lang w:eastAsia="en-US"/>
        </w:rPr>
        <w:t xml:space="preserve"> esta Ponencia Resolutora, que el proceso correcto de versión pública respecto a elementos operativos de seguridad pública, atiende principalmente a la disociación de la información.</w:t>
      </w:r>
    </w:p>
    <w:p w:rsidR="003364EF" w:rsidRPr="00083FF9" w:rsidRDefault="003364EF" w:rsidP="003364EF">
      <w:pPr>
        <w:shd w:val="clear" w:color="auto" w:fill="FFFFFF"/>
        <w:spacing w:before="100" w:beforeAutospacing="1" w:after="100" w:afterAutospacing="1" w:line="360" w:lineRule="auto"/>
        <w:jc w:val="both"/>
        <w:rPr>
          <w:rFonts w:ascii="Palatino Linotype" w:eastAsiaTheme="minorHAnsi" w:hAnsi="Palatino Linotype" w:cstheme="minorBidi"/>
          <w:lang w:eastAsia="en-US"/>
        </w:rPr>
      </w:pPr>
      <w:r w:rsidRPr="00083FF9">
        <w:rPr>
          <w:rFonts w:ascii="Palatino Linotype" w:eastAsia="Calibri" w:hAnsi="Palatino Linotype" w:cs="Tahoma"/>
          <w:lang w:eastAsia="en-US"/>
        </w:rPr>
        <w:t xml:space="preserve">Esto quiere decir que </w:t>
      </w:r>
      <w:r w:rsidRPr="00083FF9">
        <w:rPr>
          <w:rFonts w:ascii="Palatino Linotype" w:eastAsiaTheme="minorHAnsi" w:hAnsi="Palatino Linotype" w:cstheme="minorBidi"/>
          <w:b/>
          <w:lang w:eastAsia="en-US"/>
        </w:rPr>
        <w:t>EL</w:t>
      </w:r>
      <w:r w:rsidRPr="00083FF9">
        <w:rPr>
          <w:rFonts w:ascii="Palatino Linotype" w:hAnsi="Palatino Linotype"/>
          <w:b/>
        </w:rPr>
        <w:t xml:space="preserve"> </w:t>
      </w:r>
      <w:r w:rsidRPr="00083FF9">
        <w:rPr>
          <w:rFonts w:ascii="Palatino Linotype" w:eastAsiaTheme="minorHAnsi" w:hAnsi="Palatino Linotype" w:cstheme="minorBidi"/>
          <w:b/>
          <w:lang w:eastAsia="en-US"/>
        </w:rPr>
        <w:t>SUJETO</w:t>
      </w:r>
      <w:r w:rsidRPr="00083FF9">
        <w:rPr>
          <w:rFonts w:ascii="Palatino Linotype" w:hAnsi="Palatino Linotype"/>
          <w:b/>
        </w:rPr>
        <w:t xml:space="preserve"> </w:t>
      </w:r>
      <w:r w:rsidRPr="00083FF9">
        <w:rPr>
          <w:rFonts w:ascii="Palatino Linotype" w:eastAsiaTheme="minorHAnsi" w:hAnsi="Palatino Linotype" w:cstheme="minorBidi"/>
          <w:b/>
          <w:lang w:eastAsia="en-US"/>
        </w:rPr>
        <w:t>OBLIGADO</w:t>
      </w:r>
      <w:r w:rsidRPr="00083FF9">
        <w:rPr>
          <w:rFonts w:ascii="Palatino Linotype" w:hAnsi="Palatino Linotype"/>
        </w:rPr>
        <w:t xml:space="preserve"> </w:t>
      </w:r>
      <w:r w:rsidRPr="00083FF9">
        <w:rPr>
          <w:rFonts w:ascii="Palatino Linotype" w:eastAsiaTheme="minorHAnsi" w:hAnsi="Palatino Linotype" w:cstheme="minorBidi"/>
          <w:lang w:eastAsia="en-US"/>
        </w:rPr>
        <w:t>deberá</w:t>
      </w:r>
      <w:r w:rsidRPr="00083FF9">
        <w:rPr>
          <w:rFonts w:ascii="Palatino Linotype" w:hAnsi="Palatino Linotype"/>
        </w:rPr>
        <w:t xml:space="preserve"> </w:t>
      </w:r>
      <w:r w:rsidRPr="00083FF9">
        <w:rPr>
          <w:rFonts w:ascii="Palatino Linotype" w:eastAsiaTheme="minorHAnsi" w:hAnsi="Palatino Linotype" w:cstheme="minorBidi"/>
          <w:lang w:eastAsia="en-US"/>
        </w:rPr>
        <w:t>aplicar</w:t>
      </w:r>
      <w:r w:rsidRPr="00083FF9">
        <w:rPr>
          <w:rFonts w:ascii="Palatino Linotype" w:hAnsi="Palatino Linotype"/>
        </w:rPr>
        <w:t xml:space="preserve"> </w:t>
      </w:r>
      <w:r w:rsidRPr="00083FF9">
        <w:rPr>
          <w:rFonts w:ascii="Palatino Linotype" w:eastAsiaTheme="minorHAnsi" w:hAnsi="Palatino Linotype" w:cstheme="minorBidi"/>
          <w:lang w:eastAsia="en-US"/>
        </w:rPr>
        <w:t>el</w:t>
      </w:r>
      <w:r w:rsidRPr="00083FF9">
        <w:rPr>
          <w:rFonts w:ascii="Palatino Linotype" w:hAnsi="Palatino Linotype"/>
        </w:rPr>
        <w:t xml:space="preserve"> </w:t>
      </w:r>
      <w:r w:rsidRPr="00083FF9">
        <w:rPr>
          <w:rFonts w:ascii="Palatino Linotype" w:eastAsiaTheme="minorHAnsi" w:hAnsi="Palatino Linotype" w:cstheme="minorBidi"/>
          <w:lang w:eastAsia="en-US"/>
        </w:rPr>
        <w:t>proceso</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disociación</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la</w:t>
      </w:r>
      <w:r w:rsidRPr="00083FF9">
        <w:rPr>
          <w:rFonts w:ascii="Palatino Linotype" w:hAnsi="Palatino Linotype"/>
        </w:rPr>
        <w:t xml:space="preserve"> </w:t>
      </w:r>
      <w:r w:rsidRPr="00083FF9">
        <w:rPr>
          <w:rFonts w:ascii="Palatino Linotype" w:eastAsiaTheme="minorHAnsi" w:hAnsi="Palatino Linotype" w:cstheme="minorBidi"/>
          <w:lang w:eastAsia="en-US"/>
        </w:rPr>
        <w:t>información</w:t>
      </w:r>
      <w:r w:rsidRPr="00083FF9">
        <w:rPr>
          <w:rFonts w:ascii="Palatino Linotype" w:hAnsi="Palatino Linotype"/>
        </w:rPr>
        <w:t xml:space="preserve"> </w:t>
      </w:r>
      <w:r w:rsidRPr="00083FF9">
        <w:rPr>
          <w:rFonts w:ascii="Palatino Linotype" w:eastAsiaTheme="minorHAnsi" w:hAnsi="Palatino Linotype" w:cstheme="minorBidi"/>
          <w:lang w:eastAsia="en-US"/>
        </w:rPr>
        <w:t>respecto</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esta</w:t>
      </w:r>
      <w:r w:rsidRPr="00083FF9">
        <w:rPr>
          <w:rFonts w:ascii="Palatino Linotype" w:hAnsi="Palatino Linotype"/>
        </w:rPr>
        <w:t xml:space="preserve"> </w:t>
      </w:r>
      <w:r w:rsidRPr="00083FF9">
        <w:rPr>
          <w:rFonts w:ascii="Palatino Linotype" w:eastAsiaTheme="minorHAnsi" w:hAnsi="Palatino Linotype" w:cstheme="minorBidi"/>
          <w:lang w:eastAsia="en-US"/>
        </w:rPr>
        <w:t>área,</w:t>
      </w:r>
      <w:r w:rsidRPr="00083FF9">
        <w:rPr>
          <w:rFonts w:ascii="Palatino Linotype" w:hAnsi="Palatino Linotype"/>
        </w:rPr>
        <w:t xml:space="preserve"> </w:t>
      </w:r>
      <w:r w:rsidRPr="00083FF9">
        <w:rPr>
          <w:rFonts w:ascii="Palatino Linotype" w:eastAsiaTheme="minorHAnsi" w:hAnsi="Palatino Linotype" w:cstheme="minorBidi"/>
          <w:lang w:eastAsia="en-US"/>
        </w:rPr>
        <w:t>con</w:t>
      </w:r>
      <w:r w:rsidRPr="00083FF9">
        <w:rPr>
          <w:rFonts w:ascii="Palatino Linotype" w:hAnsi="Palatino Linotype"/>
        </w:rPr>
        <w:t xml:space="preserve"> </w:t>
      </w:r>
      <w:r w:rsidRPr="00083FF9">
        <w:rPr>
          <w:rFonts w:ascii="Palatino Linotype" w:eastAsiaTheme="minorHAnsi" w:hAnsi="Palatino Linotype" w:cstheme="minorBidi"/>
          <w:lang w:eastAsia="en-US"/>
        </w:rPr>
        <w:t>el</w:t>
      </w:r>
      <w:r w:rsidRPr="00083FF9">
        <w:rPr>
          <w:rFonts w:ascii="Palatino Linotype" w:hAnsi="Palatino Linotype"/>
        </w:rPr>
        <w:t xml:space="preserve"> </w:t>
      </w:r>
      <w:r w:rsidRPr="00083FF9">
        <w:rPr>
          <w:rFonts w:ascii="Palatino Linotype" w:eastAsiaTheme="minorHAnsi" w:hAnsi="Palatino Linotype" w:cstheme="minorBidi"/>
          <w:lang w:eastAsia="en-US"/>
        </w:rPr>
        <w:t>objeto</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no</w:t>
      </w:r>
      <w:r w:rsidRPr="00083FF9">
        <w:rPr>
          <w:rFonts w:ascii="Palatino Linotype" w:hAnsi="Palatino Linotype"/>
        </w:rPr>
        <w:t xml:space="preserve"> </w:t>
      </w:r>
      <w:r w:rsidRPr="00083FF9">
        <w:rPr>
          <w:rFonts w:ascii="Palatino Linotype" w:eastAsiaTheme="minorHAnsi" w:hAnsi="Palatino Linotype" w:cstheme="minorBidi"/>
          <w:lang w:eastAsia="en-US"/>
        </w:rPr>
        <w:t>identificar</w:t>
      </w:r>
      <w:r w:rsidRPr="00083FF9">
        <w:rPr>
          <w:rFonts w:ascii="Palatino Linotype" w:hAnsi="Palatino Linotype"/>
        </w:rPr>
        <w:t xml:space="preserve"> </w:t>
      </w:r>
      <w:r w:rsidRPr="00083FF9">
        <w:rPr>
          <w:rFonts w:ascii="Palatino Linotype" w:eastAsiaTheme="minorHAnsi" w:hAnsi="Palatino Linotype" w:cstheme="minorBidi"/>
          <w:lang w:eastAsia="en-US"/>
        </w:rPr>
        <w:t>al</w:t>
      </w:r>
      <w:r w:rsidRPr="00083FF9">
        <w:rPr>
          <w:rFonts w:ascii="Palatino Linotype" w:hAnsi="Palatino Linotype"/>
        </w:rPr>
        <w:t xml:space="preserve"> </w:t>
      </w:r>
      <w:r w:rsidRPr="00083FF9">
        <w:rPr>
          <w:rFonts w:ascii="Palatino Linotype" w:eastAsiaTheme="minorHAnsi" w:hAnsi="Palatino Linotype" w:cstheme="minorBidi"/>
          <w:lang w:eastAsia="en-US"/>
        </w:rPr>
        <w:t>servidor</w:t>
      </w:r>
      <w:r w:rsidRPr="00083FF9">
        <w:rPr>
          <w:rFonts w:ascii="Palatino Linotype" w:hAnsi="Palatino Linotype"/>
        </w:rPr>
        <w:t xml:space="preserve"> </w:t>
      </w:r>
      <w:r w:rsidRPr="00083FF9">
        <w:rPr>
          <w:rFonts w:ascii="Palatino Linotype" w:eastAsiaTheme="minorHAnsi" w:hAnsi="Palatino Linotype" w:cstheme="minorBidi"/>
          <w:lang w:eastAsia="en-US"/>
        </w:rPr>
        <w:t>público</w:t>
      </w:r>
      <w:r w:rsidRPr="00083FF9">
        <w:rPr>
          <w:rFonts w:ascii="Palatino Linotype" w:hAnsi="Palatino Linotype"/>
        </w:rPr>
        <w:t xml:space="preserve"> </w:t>
      </w:r>
      <w:r w:rsidRPr="00083FF9">
        <w:rPr>
          <w:rFonts w:ascii="Palatino Linotype" w:eastAsiaTheme="minorHAnsi" w:hAnsi="Palatino Linotype" w:cstheme="minorBidi"/>
          <w:lang w:eastAsia="en-US"/>
        </w:rPr>
        <w:t>con</w:t>
      </w:r>
      <w:r w:rsidRPr="00083FF9">
        <w:rPr>
          <w:rFonts w:ascii="Palatino Linotype" w:hAnsi="Palatino Linotype"/>
        </w:rPr>
        <w:t xml:space="preserve"> </w:t>
      </w:r>
      <w:r w:rsidRPr="00083FF9">
        <w:rPr>
          <w:rFonts w:ascii="Palatino Linotype" w:eastAsiaTheme="minorHAnsi" w:hAnsi="Palatino Linotype" w:cstheme="minorBidi"/>
          <w:lang w:eastAsia="en-US"/>
        </w:rPr>
        <w:t>su</w:t>
      </w:r>
      <w:r w:rsidRPr="00083FF9">
        <w:rPr>
          <w:rFonts w:ascii="Palatino Linotype" w:hAnsi="Palatino Linotype"/>
        </w:rPr>
        <w:t xml:space="preserve"> </w:t>
      </w:r>
      <w:r w:rsidRPr="00083FF9">
        <w:rPr>
          <w:rFonts w:ascii="Palatino Linotype" w:eastAsiaTheme="minorHAnsi" w:hAnsi="Palatino Linotype" w:cstheme="minorBidi"/>
          <w:lang w:eastAsia="en-US"/>
        </w:rPr>
        <w:t>cargo</w:t>
      </w:r>
      <w:r w:rsidRPr="00083FF9">
        <w:rPr>
          <w:rFonts w:ascii="Palatino Linotype" w:hAnsi="Palatino Linotype"/>
        </w:rPr>
        <w:t xml:space="preserve"> </w:t>
      </w:r>
      <w:r w:rsidRPr="00083FF9">
        <w:rPr>
          <w:rFonts w:ascii="Palatino Linotype" w:eastAsiaTheme="minorHAnsi" w:hAnsi="Palatino Linotype" w:cstheme="minorBidi"/>
          <w:lang w:eastAsia="en-US"/>
        </w:rPr>
        <w:t>y</w:t>
      </w:r>
      <w:r w:rsidRPr="00083FF9">
        <w:rPr>
          <w:rFonts w:ascii="Palatino Linotype" w:hAnsi="Palatino Linotype"/>
        </w:rPr>
        <w:t xml:space="preserve"> </w:t>
      </w:r>
      <w:r w:rsidRPr="00083FF9">
        <w:rPr>
          <w:rFonts w:ascii="Palatino Linotype" w:eastAsiaTheme="minorHAnsi" w:hAnsi="Palatino Linotype" w:cstheme="minorBidi"/>
          <w:lang w:eastAsia="en-US"/>
        </w:rPr>
        <w:t>sueldo;</w:t>
      </w:r>
      <w:r w:rsidRPr="00083FF9">
        <w:rPr>
          <w:rFonts w:ascii="Palatino Linotype" w:hAnsi="Palatino Linotype"/>
        </w:rPr>
        <w:t xml:space="preserve"> </w:t>
      </w:r>
      <w:r w:rsidRPr="00083FF9">
        <w:rPr>
          <w:rFonts w:ascii="Palatino Linotype" w:eastAsiaTheme="minorHAnsi" w:hAnsi="Palatino Linotype" w:cstheme="minorBidi"/>
          <w:lang w:eastAsia="en-US"/>
        </w:rPr>
        <w:t>lo</w:t>
      </w:r>
      <w:r w:rsidRPr="00083FF9">
        <w:rPr>
          <w:rFonts w:ascii="Palatino Linotype" w:hAnsi="Palatino Linotype"/>
        </w:rPr>
        <w:t xml:space="preserve"> </w:t>
      </w:r>
      <w:r w:rsidRPr="00083FF9">
        <w:rPr>
          <w:rFonts w:ascii="Palatino Linotype" w:eastAsiaTheme="minorHAnsi" w:hAnsi="Palatino Linotype" w:cstheme="minorBidi"/>
          <w:lang w:eastAsia="en-US"/>
        </w:rPr>
        <w:t>anterior,</w:t>
      </w:r>
      <w:r w:rsidRPr="00083FF9">
        <w:rPr>
          <w:rFonts w:ascii="Palatino Linotype" w:hAnsi="Palatino Linotype"/>
        </w:rPr>
        <w:t xml:space="preserve"> </w:t>
      </w:r>
      <w:r w:rsidRPr="00083FF9">
        <w:rPr>
          <w:rFonts w:ascii="Palatino Linotype" w:eastAsiaTheme="minorHAnsi" w:hAnsi="Palatino Linotype" w:cstheme="minorBidi"/>
          <w:lang w:eastAsia="en-US"/>
        </w:rPr>
        <w:t>en</w:t>
      </w:r>
      <w:r w:rsidRPr="00083FF9">
        <w:rPr>
          <w:rFonts w:ascii="Palatino Linotype" w:hAnsi="Palatino Linotype"/>
        </w:rPr>
        <w:t xml:space="preserve"> </w:t>
      </w:r>
      <w:r w:rsidRPr="00083FF9">
        <w:rPr>
          <w:rFonts w:ascii="Palatino Linotype" w:eastAsiaTheme="minorHAnsi" w:hAnsi="Palatino Linotype" w:cstheme="minorBidi"/>
          <w:lang w:eastAsia="en-US"/>
        </w:rPr>
        <w:t>términos</w:t>
      </w:r>
      <w:r w:rsidRPr="00083FF9">
        <w:rPr>
          <w:rFonts w:ascii="Palatino Linotype" w:hAnsi="Palatino Linotype"/>
        </w:rPr>
        <w:t xml:space="preserve"> </w:t>
      </w:r>
      <w:r w:rsidRPr="00083FF9">
        <w:rPr>
          <w:rFonts w:ascii="Palatino Linotype" w:eastAsiaTheme="minorHAnsi" w:hAnsi="Palatino Linotype" w:cstheme="minorBidi"/>
          <w:lang w:eastAsia="en-US"/>
        </w:rPr>
        <w:t>del</w:t>
      </w:r>
      <w:r w:rsidRPr="00083FF9">
        <w:rPr>
          <w:rFonts w:ascii="Palatino Linotype" w:hAnsi="Palatino Linotype"/>
        </w:rPr>
        <w:t xml:space="preserve"> </w:t>
      </w:r>
      <w:r w:rsidRPr="00083FF9">
        <w:rPr>
          <w:rFonts w:ascii="Palatino Linotype" w:eastAsiaTheme="minorHAnsi" w:hAnsi="Palatino Linotype" w:cstheme="minorBidi"/>
          <w:lang w:eastAsia="en-US"/>
        </w:rPr>
        <w:t>artículo</w:t>
      </w:r>
      <w:r w:rsidRPr="00083FF9">
        <w:rPr>
          <w:rFonts w:ascii="Palatino Linotype" w:hAnsi="Palatino Linotype"/>
        </w:rPr>
        <w:t xml:space="preserve"> </w:t>
      </w:r>
      <w:r w:rsidRPr="00083FF9">
        <w:rPr>
          <w:rFonts w:ascii="Palatino Linotype" w:eastAsiaTheme="minorHAnsi" w:hAnsi="Palatino Linotype" w:cstheme="minorBidi"/>
          <w:lang w:eastAsia="en-US"/>
        </w:rPr>
        <w:t>52</w:t>
      </w:r>
      <w:r w:rsidRPr="00083FF9">
        <w:rPr>
          <w:rFonts w:ascii="Palatino Linotype" w:hAnsi="Palatino Linotype"/>
        </w:rPr>
        <w:t xml:space="preserve"> </w:t>
      </w:r>
      <w:r w:rsidRPr="00083FF9">
        <w:rPr>
          <w:rFonts w:ascii="Palatino Linotype" w:eastAsiaTheme="minorHAnsi" w:hAnsi="Palatino Linotype" w:cstheme="minorBidi"/>
          <w:lang w:eastAsia="en-US"/>
        </w:rPr>
        <w:t>de</w:t>
      </w:r>
      <w:r w:rsidRPr="00083FF9">
        <w:rPr>
          <w:rFonts w:ascii="Palatino Linotype" w:hAnsi="Palatino Linotype"/>
        </w:rPr>
        <w:t xml:space="preserve"> </w:t>
      </w:r>
      <w:r w:rsidRPr="00083FF9">
        <w:rPr>
          <w:rFonts w:ascii="Palatino Linotype" w:eastAsiaTheme="minorHAnsi" w:hAnsi="Palatino Linotype" w:cstheme="minorBidi"/>
          <w:lang w:eastAsia="en-US"/>
        </w:rPr>
        <w:t>la</w:t>
      </w:r>
      <w:r w:rsidRPr="00083FF9">
        <w:rPr>
          <w:rFonts w:ascii="Palatino Linotype" w:hAnsi="Palatino Linotype"/>
        </w:rPr>
        <w:t xml:space="preserve"> </w:t>
      </w:r>
      <w:r w:rsidRPr="00083FF9">
        <w:rPr>
          <w:rFonts w:ascii="Palatino Linotype" w:eastAsiaTheme="minorHAnsi" w:hAnsi="Palatino Linotype" w:cs="Tahoma"/>
          <w:lang w:val="es-ES" w:eastAsia="en-US"/>
        </w:rPr>
        <w:t>Ley de Transparencia y Acceso a la Información Pública del Estado de México y Municipios</w:t>
      </w:r>
      <w:r w:rsidRPr="00083FF9">
        <w:rPr>
          <w:rFonts w:ascii="Palatino Linotype" w:eastAsiaTheme="minorHAnsi" w:hAnsi="Palatino Linotype" w:cstheme="minorBidi"/>
          <w:lang w:eastAsia="en-US"/>
        </w:rPr>
        <w:t>,</w:t>
      </w:r>
      <w:r w:rsidRPr="00083FF9">
        <w:rPr>
          <w:rFonts w:ascii="Palatino Linotype" w:hAnsi="Palatino Linotype"/>
        </w:rPr>
        <w:t xml:space="preserve"> </w:t>
      </w:r>
      <w:r w:rsidRPr="00083FF9">
        <w:rPr>
          <w:rFonts w:ascii="Palatino Linotype" w:eastAsiaTheme="minorHAnsi" w:hAnsi="Palatino Linotype" w:cstheme="minorBidi"/>
          <w:lang w:eastAsia="en-US"/>
        </w:rPr>
        <w:t>por</w:t>
      </w:r>
      <w:r w:rsidRPr="00083FF9">
        <w:rPr>
          <w:rFonts w:ascii="Palatino Linotype" w:hAnsi="Palatino Linotype"/>
        </w:rPr>
        <w:t xml:space="preserve"> </w:t>
      </w:r>
      <w:r w:rsidRPr="00083FF9">
        <w:rPr>
          <w:rFonts w:ascii="Palatino Linotype" w:eastAsiaTheme="minorHAnsi" w:hAnsi="Palatino Linotype" w:cstheme="minorBidi"/>
          <w:lang w:eastAsia="en-US"/>
        </w:rPr>
        <w:t>lo</w:t>
      </w:r>
      <w:r w:rsidRPr="00083FF9">
        <w:rPr>
          <w:rFonts w:ascii="Palatino Linotype" w:hAnsi="Palatino Linotype"/>
        </w:rPr>
        <w:t xml:space="preserve"> </w:t>
      </w:r>
      <w:r w:rsidRPr="00083FF9">
        <w:rPr>
          <w:rFonts w:ascii="Palatino Linotype" w:eastAsiaTheme="minorHAnsi" w:hAnsi="Palatino Linotype" w:cstheme="minorBidi"/>
          <w:lang w:eastAsia="en-US"/>
        </w:rPr>
        <w:t>que</w:t>
      </w:r>
      <w:r w:rsidRPr="00083FF9">
        <w:rPr>
          <w:rFonts w:ascii="Palatino Linotype" w:hAnsi="Palatino Linotype"/>
        </w:rPr>
        <w:t xml:space="preserve"> </w:t>
      </w:r>
      <w:r w:rsidRPr="00083FF9">
        <w:rPr>
          <w:rFonts w:ascii="Palatino Linotype" w:eastAsiaTheme="minorHAnsi" w:hAnsi="Palatino Linotype" w:cstheme="minorBidi"/>
          <w:b/>
          <w:u w:val="single"/>
          <w:lang w:eastAsia="en-US"/>
        </w:rPr>
        <w:t>deberá</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entregar</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un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documento</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el</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que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obren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la</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totalidad</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los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nombres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los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servidores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públicos</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dicha</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área</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y</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otro</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donde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conste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el</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cargo</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y</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sueldo</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sin</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que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se</w:t>
      </w:r>
      <w:r w:rsidRPr="00083FF9">
        <w:rPr>
          <w:rFonts w:ascii="Palatino Linotype" w:hAnsi="Palatino Linotype"/>
          <w:b/>
          <w:u w:val="single"/>
        </w:rPr>
        <w:t xml:space="preserve"> </w:t>
      </w:r>
      <w:r w:rsidRPr="00083FF9">
        <w:rPr>
          <w:rFonts w:ascii="Palatino Linotype" w:eastAsiaTheme="minorHAnsi" w:hAnsi="Palatino Linotype" w:cstheme="minorBidi"/>
          <w:b/>
          <w:u w:val="single"/>
          <w:lang w:eastAsia="en-US"/>
        </w:rPr>
        <w:t>vincule.</w:t>
      </w:r>
    </w:p>
    <w:p w:rsidR="003364EF" w:rsidRPr="00083FF9" w:rsidRDefault="003364EF" w:rsidP="003364EF">
      <w:pPr>
        <w:shd w:val="clear" w:color="auto" w:fill="FFFFFF"/>
        <w:ind w:left="851" w:right="902"/>
        <w:jc w:val="both"/>
        <w:rPr>
          <w:rFonts w:ascii="Palatino Linotype" w:hAnsi="Palatino Linotype"/>
          <w:i/>
          <w:iCs/>
          <w:color w:val="222222"/>
          <w:sz w:val="22"/>
          <w:lang w:eastAsia="es-MX"/>
        </w:rPr>
      </w:pPr>
      <w:r w:rsidRPr="00083FF9">
        <w:rPr>
          <w:rFonts w:ascii="Palatino Linotype" w:hAnsi="Palatino Linotype"/>
          <w:b/>
          <w:bCs/>
          <w:i/>
          <w:iCs/>
          <w:color w:val="222222"/>
          <w:sz w:val="22"/>
          <w:lang w:eastAsia="es-MX"/>
        </w:rPr>
        <w:lastRenderedPageBreak/>
        <w:t>“Artículo 52</w:t>
      </w:r>
      <w:r w:rsidRPr="00083FF9">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3364EF" w:rsidRPr="00083FF9" w:rsidRDefault="003364EF" w:rsidP="003364EF">
      <w:pPr>
        <w:spacing w:before="100" w:beforeAutospacing="1" w:after="100" w:afterAutospacing="1" w:line="360" w:lineRule="auto"/>
        <w:ind w:right="49"/>
        <w:jc w:val="both"/>
        <w:rPr>
          <w:rFonts w:ascii="Palatino Linotype" w:hAnsi="Palatino Linotype" w:cs="Arial"/>
        </w:rPr>
      </w:pPr>
      <w:r w:rsidRPr="00083FF9">
        <w:rPr>
          <w:rFonts w:ascii="Palatino Linotype" w:hAnsi="Palatino Linotype" w:cs="Arial"/>
        </w:rPr>
        <w:t xml:space="preserve">Así, en la </w:t>
      </w:r>
      <w:r w:rsidRPr="00083FF9">
        <w:rPr>
          <w:rFonts w:ascii="Palatino Linotype" w:hAnsi="Palatino Linotype" w:cs="Arial"/>
          <w:color w:val="000000" w:themeColor="text1"/>
        </w:rPr>
        <w:t>Dirección de Seguridad Pública y Tránsito</w:t>
      </w:r>
      <w:r w:rsidRPr="00083FF9">
        <w:rPr>
          <w:rFonts w:ascii="Palatino Linotype" w:hAnsi="Palatino Linotype" w:cs="Arial"/>
        </w:rPr>
        <w:t xml:space="preserve"> se encuentra adscrito personal tanto administrativo como operativo, empero, si se da a conocer el nombre de la totalidad del personal sin que se le vincule con su cargo y sueldo, se considera que no se hace identificable al personal y al tratarse del nombre de servidores públicos, este se debe publicitar.</w:t>
      </w:r>
    </w:p>
    <w:p w:rsidR="003364EF" w:rsidRPr="00083FF9" w:rsidRDefault="003364EF" w:rsidP="003364EF">
      <w:pPr>
        <w:spacing w:before="100" w:beforeAutospacing="1" w:after="100" w:afterAutospacing="1" w:line="360" w:lineRule="auto"/>
        <w:ind w:right="49"/>
        <w:jc w:val="both"/>
        <w:rPr>
          <w:rFonts w:ascii="Palatino Linotype" w:hAnsi="Palatino Linotype" w:cs="Arial"/>
        </w:rPr>
      </w:pPr>
      <w:r w:rsidRPr="00083FF9">
        <w:rPr>
          <w:rFonts w:ascii="Palatino Linotype" w:hAnsi="Palatino Linotype" w:cs="Arial"/>
        </w:rPr>
        <w:t xml:space="preserve">En ese contexto, en el caso específico del documento donde conste o del cual se pueda advertir el nombre del personal adscrito a la </w:t>
      </w:r>
      <w:r w:rsidRPr="00083FF9">
        <w:rPr>
          <w:rFonts w:ascii="Palatino Linotype" w:hAnsi="Palatino Linotype" w:cs="Arial"/>
          <w:color w:val="000000" w:themeColor="text1"/>
        </w:rPr>
        <w:t>Dirección de Seguridad Pública y Tránsito</w:t>
      </w:r>
      <w:r w:rsidRPr="00083FF9">
        <w:rPr>
          <w:rFonts w:ascii="Palatino Linotype" w:hAnsi="Palatino Linotype" w:cs="Arial"/>
        </w:rPr>
        <w:t xml:space="preserve"> se advierte de naturaleza pública; sin embargo, se deberá proceder a disociar el nombre, cargo y sueldo específico, a efecto de no hacer identificable al personal operativo de dicha área.</w:t>
      </w:r>
    </w:p>
    <w:p w:rsidR="003364EF" w:rsidRPr="00083FF9" w:rsidRDefault="003364EF" w:rsidP="003364EF">
      <w:pPr>
        <w:spacing w:before="100" w:beforeAutospacing="1" w:after="100" w:afterAutospacing="1" w:line="360" w:lineRule="auto"/>
        <w:ind w:right="-93"/>
        <w:jc w:val="both"/>
        <w:rPr>
          <w:rFonts w:ascii="Palatino Linotype" w:eastAsia="Calibri" w:hAnsi="Palatino Linotype" w:cs="Tahoma"/>
          <w:lang w:eastAsia="en-US"/>
        </w:rPr>
      </w:pPr>
      <w:r w:rsidRPr="00083FF9">
        <w:rPr>
          <w:rFonts w:ascii="Palatino Linotype" w:eastAsia="Calibri" w:hAnsi="Palatino Linotype" w:cs="Tahoma"/>
          <w:lang w:eastAsia="en-US"/>
        </w:rPr>
        <w:t xml:space="preserve">Derivado de lo antes expuesto, se advierte que </w:t>
      </w:r>
      <w:r w:rsidRPr="00083FF9">
        <w:rPr>
          <w:rFonts w:ascii="Palatino Linotype" w:eastAsia="Calibri" w:hAnsi="Palatino Linotype" w:cs="Tahoma"/>
          <w:b/>
          <w:bCs/>
          <w:lang w:eastAsia="en-US"/>
        </w:rPr>
        <w:t>EL SUJETO OBLIGADO</w:t>
      </w:r>
      <w:r w:rsidRPr="00083FF9">
        <w:rPr>
          <w:rFonts w:ascii="Palatino Linotype" w:eastAsia="Calibri" w:hAnsi="Palatino Linotype" w:cs="Tahoma"/>
          <w:lang w:eastAsia="en-US"/>
        </w:rPr>
        <w:t xml:space="preserve"> incorrectamente reservó la totalidad de la información; empero, estaba en posibilidad de remitir la misma en </w:t>
      </w:r>
      <w:r w:rsidRPr="00083FF9">
        <w:rPr>
          <w:rFonts w:ascii="Palatino Linotype" w:eastAsia="Calibri" w:hAnsi="Palatino Linotype" w:cs="Tahoma"/>
          <w:b/>
          <w:lang w:eastAsia="en-US"/>
        </w:rPr>
        <w:t>versión pública</w:t>
      </w:r>
      <w:r w:rsidRPr="00083FF9">
        <w:rPr>
          <w:rFonts w:ascii="Palatino Linotype" w:eastAsia="Calibri" w:hAnsi="Palatino Linotype" w:cs="Tahoma"/>
          <w:lang w:eastAsia="en-US"/>
        </w:rPr>
        <w:t xml:space="preserve">, sujeta a un proceso de disociación, razón por la cual resulta dable ordenar la entrega de los documentos donde conste el total de servidores públicos adscritos a la Dirección </w:t>
      </w:r>
      <w:r w:rsidRPr="00083FF9">
        <w:rPr>
          <w:rFonts w:ascii="Palatino Linotype" w:hAnsi="Palatino Linotype" w:cs="Arial"/>
          <w:color w:val="000000" w:themeColor="text1"/>
        </w:rPr>
        <w:t>de Seguridad Pública y Tránsito</w:t>
      </w:r>
      <w:r w:rsidRPr="00083FF9">
        <w:rPr>
          <w:rFonts w:ascii="Palatino Linotype" w:eastAsia="Calibri" w:hAnsi="Palatino Linotype" w:cs="Tahoma"/>
          <w:lang w:eastAsia="en-US"/>
        </w:rPr>
        <w:t>, en los que se observen los aspectos descritos anteriormente.</w:t>
      </w:r>
    </w:p>
    <w:p w:rsidR="005E6B47" w:rsidRPr="00083FF9" w:rsidRDefault="005E6B47" w:rsidP="005E6B47">
      <w:pPr>
        <w:spacing w:before="100" w:beforeAutospacing="1" w:after="100" w:afterAutospacing="1" w:line="360" w:lineRule="auto"/>
        <w:jc w:val="both"/>
        <w:rPr>
          <w:rFonts w:ascii="Palatino Linotype" w:hAnsi="Palatino Linotype" w:cs="Arial"/>
          <w:lang w:val="es-ES"/>
        </w:rPr>
      </w:pPr>
      <w:r w:rsidRPr="00083FF9">
        <w:rPr>
          <w:rFonts w:ascii="Palatino Linotype" w:hAnsi="Palatino Linotype" w:cs="Arial"/>
          <w:lang w:val="es-ES"/>
        </w:rPr>
        <w:t xml:space="preserve">En este sentido, </w:t>
      </w:r>
      <w:r w:rsidRPr="00083FF9">
        <w:rPr>
          <w:rFonts w:ascii="Palatino Linotype" w:hAnsi="Palatino Linotype" w:cs="Arial"/>
          <w:b/>
          <w:lang w:val="es-ES"/>
        </w:rPr>
        <w:t>EL SUJETO OBLIGADO</w:t>
      </w:r>
      <w:r w:rsidRPr="00083FF9">
        <w:rPr>
          <w:rFonts w:ascii="Palatino Linotype" w:hAnsi="Palatino Linotype" w:cs="Arial"/>
          <w:lang w:val="es-ES"/>
        </w:rPr>
        <w:t xml:space="preserve"> se encuentra constreñido a entregar la información solicitada, en </w:t>
      </w:r>
      <w:r w:rsidRPr="00083FF9">
        <w:rPr>
          <w:rFonts w:ascii="Palatino Linotype" w:hAnsi="Palatino Linotype" w:cs="Arial"/>
          <w:b/>
          <w:lang w:val="es-ES"/>
        </w:rPr>
        <w:t>versión pública</w:t>
      </w:r>
      <w:r w:rsidRPr="00083FF9">
        <w:rPr>
          <w:rFonts w:ascii="Palatino Linotype" w:hAnsi="Palatino Linotype" w:cs="Arial"/>
          <w:lang w:val="es-ES"/>
        </w:rPr>
        <w:t xml:space="preserve">, de acuerdo a lo dispuesto por los artículos </w:t>
      </w:r>
      <w:r w:rsidRPr="00083FF9">
        <w:rPr>
          <w:rFonts w:ascii="Palatino Linotype" w:hAnsi="Palatino Linotype" w:cs="Arial"/>
          <w:lang w:val="es-ES"/>
        </w:rPr>
        <w:lastRenderedPageBreak/>
        <w:t xml:space="preserve">3, fracción XI, 12 y 92, fracción VIII </w:t>
      </w:r>
      <w:r w:rsidRPr="00083FF9">
        <w:rPr>
          <w:rFonts w:ascii="Palatino Linotype" w:hAnsi="Palatino Linotype" w:cs="Arial"/>
          <w:bCs/>
          <w:lang w:val="es-ES"/>
        </w:rPr>
        <w:t>de la Ley de Transparencia y Acceso a la Información Pública del Estado de México y Municipios</w:t>
      </w:r>
      <w:r w:rsidRPr="00083FF9">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5E6B47" w:rsidRPr="00083FF9" w:rsidRDefault="005E6B47" w:rsidP="005E6B47">
      <w:pPr>
        <w:spacing w:before="100" w:beforeAutospacing="1" w:after="100" w:afterAutospacing="1" w:line="360" w:lineRule="auto"/>
        <w:jc w:val="both"/>
        <w:rPr>
          <w:rFonts w:ascii="Palatino Linotype" w:hAnsi="Palatino Linotype" w:cs="Arial"/>
          <w:lang w:val="es-ES"/>
        </w:rPr>
      </w:pPr>
      <w:r w:rsidRPr="00083FF9">
        <w:rPr>
          <w:rFonts w:ascii="Palatino Linotype" w:hAnsi="Palatino Linotype" w:cs="Arial"/>
          <w:lang w:val="es-ES"/>
        </w:rPr>
        <w:t>A fin de robustecer lo anterior, a continuación, se citan los artículos en referencia:</w:t>
      </w:r>
    </w:p>
    <w:p w:rsidR="005E6B47" w:rsidRPr="00083FF9" w:rsidRDefault="005E6B47" w:rsidP="005E6B47">
      <w:pPr>
        <w:tabs>
          <w:tab w:val="left" w:pos="8222"/>
        </w:tabs>
        <w:ind w:left="851" w:right="902"/>
        <w:jc w:val="both"/>
        <w:rPr>
          <w:rFonts w:ascii="Palatino Linotype" w:hAnsi="Palatino Linotype" w:cs="Arial"/>
          <w:i/>
          <w:color w:val="000000"/>
          <w:sz w:val="22"/>
        </w:rPr>
      </w:pPr>
      <w:r w:rsidRPr="00083FF9">
        <w:rPr>
          <w:rFonts w:ascii="Palatino Linotype" w:hAnsi="Palatino Linotype"/>
          <w:b/>
          <w:i/>
          <w:sz w:val="22"/>
        </w:rPr>
        <w:t>“</w:t>
      </w:r>
      <w:r w:rsidRPr="00083FF9">
        <w:rPr>
          <w:rFonts w:ascii="Palatino Linotype" w:hAnsi="Palatino Linotype" w:cs="Arial"/>
          <w:b/>
          <w:i/>
          <w:color w:val="000000"/>
          <w:sz w:val="22"/>
        </w:rPr>
        <w:t xml:space="preserve">Artículo 3. </w:t>
      </w:r>
      <w:r w:rsidRPr="00083FF9">
        <w:rPr>
          <w:rFonts w:ascii="Palatino Linotype" w:hAnsi="Palatino Linotype" w:cs="Arial"/>
          <w:i/>
          <w:color w:val="000000"/>
          <w:sz w:val="22"/>
        </w:rPr>
        <w:t>Para los efectos de la presente Ley se entenderá por:</w:t>
      </w:r>
    </w:p>
    <w:p w:rsidR="005E6B47" w:rsidRPr="00083FF9" w:rsidRDefault="005E6B47" w:rsidP="005E6B47">
      <w:pPr>
        <w:tabs>
          <w:tab w:val="left" w:pos="8222"/>
        </w:tabs>
        <w:ind w:left="851" w:right="902"/>
        <w:jc w:val="both"/>
        <w:rPr>
          <w:rFonts w:ascii="Palatino Linotype" w:hAnsi="Palatino Linotype" w:cs="Arial"/>
          <w:i/>
          <w:color w:val="000000"/>
          <w:sz w:val="22"/>
        </w:rPr>
      </w:pPr>
      <w:r w:rsidRPr="00083FF9">
        <w:rPr>
          <w:rFonts w:ascii="Palatino Linotype" w:hAnsi="Palatino Linotype" w:cs="Arial"/>
          <w:i/>
          <w:color w:val="000000"/>
          <w:sz w:val="22"/>
        </w:rPr>
        <w:t>…</w:t>
      </w:r>
    </w:p>
    <w:p w:rsidR="005E6B47" w:rsidRPr="00083FF9" w:rsidRDefault="005E6B47" w:rsidP="005E6B47">
      <w:pPr>
        <w:tabs>
          <w:tab w:val="left" w:pos="8222"/>
        </w:tabs>
        <w:ind w:left="851" w:right="902"/>
        <w:jc w:val="both"/>
        <w:rPr>
          <w:rFonts w:ascii="Palatino Linotype" w:hAnsi="Palatino Linotype" w:cs="Arial"/>
          <w:i/>
          <w:color w:val="000000"/>
          <w:sz w:val="22"/>
        </w:rPr>
      </w:pPr>
      <w:r w:rsidRPr="00083FF9">
        <w:rPr>
          <w:rFonts w:ascii="Palatino Linotype" w:hAnsi="Palatino Linotype" w:cs="Arial"/>
          <w:b/>
          <w:i/>
          <w:color w:val="000000"/>
          <w:sz w:val="22"/>
        </w:rPr>
        <w:t>XI. Documento:</w:t>
      </w:r>
      <w:r w:rsidRPr="00083FF9">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E6B47" w:rsidRPr="00083FF9" w:rsidRDefault="005E6B47" w:rsidP="005E6B47">
      <w:pPr>
        <w:tabs>
          <w:tab w:val="left" w:pos="8222"/>
        </w:tabs>
        <w:ind w:left="851" w:right="902"/>
        <w:jc w:val="both"/>
        <w:rPr>
          <w:rFonts w:ascii="Palatino Linotype" w:hAnsi="Palatino Linotype" w:cs="Arial"/>
          <w:i/>
          <w:color w:val="000000"/>
          <w:sz w:val="22"/>
        </w:rPr>
      </w:pPr>
      <w:r w:rsidRPr="00083FF9">
        <w:rPr>
          <w:rFonts w:ascii="Palatino Linotype" w:hAnsi="Palatino Linotype" w:cs="Arial"/>
          <w:i/>
          <w:color w:val="000000"/>
          <w:sz w:val="22"/>
        </w:rPr>
        <w:t>…</w:t>
      </w:r>
    </w:p>
    <w:p w:rsidR="005E6B47" w:rsidRPr="00083FF9" w:rsidRDefault="005E6B47" w:rsidP="005E6B47">
      <w:pPr>
        <w:tabs>
          <w:tab w:val="left" w:pos="8222"/>
        </w:tabs>
        <w:ind w:left="851" w:right="902"/>
        <w:jc w:val="both"/>
        <w:rPr>
          <w:rFonts w:ascii="Palatino Linotype" w:hAnsi="Palatino Linotype"/>
          <w:i/>
          <w:sz w:val="22"/>
        </w:rPr>
      </w:pPr>
      <w:r w:rsidRPr="00083FF9">
        <w:rPr>
          <w:rFonts w:ascii="Palatino Linotype" w:hAnsi="Palatino Linotype"/>
          <w:b/>
          <w:i/>
          <w:sz w:val="22"/>
        </w:rPr>
        <w:t>Artículo 12</w:t>
      </w:r>
      <w:r w:rsidRPr="00083FF9">
        <w:rPr>
          <w:rFonts w:ascii="Palatino Linotype" w:hAnsi="Palatino Linotype"/>
          <w:i/>
          <w:sz w:val="22"/>
        </w:rPr>
        <w:t>. Quienes generen, recopilen, administren, manejen, procesen, archiven o conserven información pública serán responsables de la misma en los términos de las disposiciones jurídicas aplicables.</w:t>
      </w:r>
    </w:p>
    <w:p w:rsidR="005E6B47" w:rsidRPr="00083FF9" w:rsidRDefault="005E6B47" w:rsidP="005E6B47">
      <w:pPr>
        <w:tabs>
          <w:tab w:val="left" w:pos="8222"/>
        </w:tabs>
        <w:ind w:left="851" w:right="902"/>
        <w:jc w:val="both"/>
        <w:rPr>
          <w:rFonts w:ascii="Palatino Linotype" w:hAnsi="Palatino Linotype"/>
          <w:i/>
          <w:sz w:val="22"/>
        </w:rPr>
      </w:pPr>
      <w:r w:rsidRPr="00083FF9">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E6B47" w:rsidRPr="00083FF9" w:rsidRDefault="005E6B47" w:rsidP="005E6B47">
      <w:pPr>
        <w:tabs>
          <w:tab w:val="left" w:pos="8222"/>
        </w:tabs>
        <w:autoSpaceDE w:val="0"/>
        <w:autoSpaceDN w:val="0"/>
        <w:adjustRightInd w:val="0"/>
        <w:ind w:left="851" w:right="902"/>
        <w:jc w:val="both"/>
        <w:rPr>
          <w:rFonts w:ascii="Palatino Linotype" w:hAnsi="Palatino Linotype"/>
          <w:i/>
          <w:sz w:val="22"/>
        </w:rPr>
      </w:pPr>
      <w:r w:rsidRPr="00083FF9">
        <w:rPr>
          <w:rFonts w:ascii="Palatino Linotype" w:hAnsi="Palatino Linotype"/>
          <w:b/>
          <w:i/>
          <w:sz w:val="22"/>
        </w:rPr>
        <w:t>Artículo 92</w:t>
      </w:r>
      <w:r w:rsidRPr="00083FF9">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E6B47" w:rsidRPr="00083FF9" w:rsidRDefault="005E6B47" w:rsidP="005E6B47">
      <w:pPr>
        <w:tabs>
          <w:tab w:val="left" w:pos="8222"/>
        </w:tabs>
        <w:autoSpaceDE w:val="0"/>
        <w:autoSpaceDN w:val="0"/>
        <w:adjustRightInd w:val="0"/>
        <w:ind w:left="851" w:right="902"/>
        <w:jc w:val="both"/>
        <w:rPr>
          <w:rFonts w:ascii="Palatino Linotype" w:hAnsi="Palatino Linotype"/>
          <w:i/>
          <w:sz w:val="22"/>
        </w:rPr>
      </w:pPr>
      <w:r w:rsidRPr="00083FF9">
        <w:rPr>
          <w:rFonts w:ascii="Palatino Linotype" w:hAnsi="Palatino Linotype"/>
          <w:i/>
          <w:sz w:val="22"/>
        </w:rPr>
        <w:lastRenderedPageBreak/>
        <w:t>…</w:t>
      </w:r>
    </w:p>
    <w:p w:rsidR="005E6B47" w:rsidRPr="00083FF9" w:rsidRDefault="005E6B47" w:rsidP="005E6B47">
      <w:pPr>
        <w:tabs>
          <w:tab w:val="left" w:pos="8222"/>
        </w:tabs>
        <w:autoSpaceDE w:val="0"/>
        <w:autoSpaceDN w:val="0"/>
        <w:adjustRightInd w:val="0"/>
        <w:ind w:left="851" w:right="902"/>
        <w:jc w:val="both"/>
        <w:rPr>
          <w:rFonts w:ascii="Palatino Linotype" w:hAnsi="Palatino Linotype"/>
          <w:i/>
          <w:sz w:val="22"/>
        </w:rPr>
      </w:pPr>
      <w:r w:rsidRPr="00083FF9">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083FF9">
        <w:rPr>
          <w:rFonts w:ascii="Palatino Linotype" w:hAnsi="Palatino Linotype"/>
          <w:i/>
          <w:sz w:val="22"/>
        </w:rPr>
        <w:t>;”</w:t>
      </w:r>
    </w:p>
    <w:p w:rsidR="005E6B47" w:rsidRPr="00083FF9" w:rsidRDefault="005E6B47" w:rsidP="005E6B47">
      <w:pPr>
        <w:tabs>
          <w:tab w:val="left" w:pos="8222"/>
        </w:tabs>
        <w:autoSpaceDE w:val="0"/>
        <w:autoSpaceDN w:val="0"/>
        <w:adjustRightInd w:val="0"/>
        <w:ind w:left="851" w:right="902"/>
        <w:jc w:val="both"/>
        <w:rPr>
          <w:rFonts w:ascii="Palatino Linotype" w:hAnsi="Palatino Linotype"/>
          <w:i/>
          <w:sz w:val="22"/>
        </w:rPr>
      </w:pPr>
      <w:r w:rsidRPr="00083FF9">
        <w:rPr>
          <w:rFonts w:ascii="Palatino Linotype" w:hAnsi="Palatino Linotype"/>
          <w:i/>
          <w:sz w:val="22"/>
        </w:rPr>
        <w:t>(Énfasis añadido)</w:t>
      </w:r>
    </w:p>
    <w:p w:rsidR="005E6B47" w:rsidRPr="00083FF9" w:rsidRDefault="005E6B47" w:rsidP="005E6B47">
      <w:pPr>
        <w:autoSpaceDE w:val="0"/>
        <w:autoSpaceDN w:val="0"/>
        <w:adjustRightInd w:val="0"/>
        <w:spacing w:before="100" w:beforeAutospacing="1" w:after="100" w:afterAutospacing="1" w:line="360" w:lineRule="auto"/>
        <w:jc w:val="both"/>
        <w:rPr>
          <w:rFonts w:ascii="Palatino Linotype" w:hAnsi="Palatino Linotype" w:cs="Arial"/>
          <w:lang w:val="es-ES"/>
        </w:rPr>
      </w:pPr>
      <w:r w:rsidRPr="00083FF9">
        <w:rPr>
          <w:rFonts w:ascii="Palatino Linotype" w:hAnsi="Palatino Linotype" w:cs="Arial"/>
          <w:lang w:val="es-ES"/>
        </w:rPr>
        <w:t xml:space="preserve">Asimismo, es aplicable el criterio </w:t>
      </w:r>
      <w:r w:rsidRPr="00083FF9">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083FF9">
        <w:rPr>
          <w:rFonts w:ascii="Palatino Linotype" w:hAnsi="Palatino Linotype" w:cs="Arial"/>
          <w:lang w:val="es-ES"/>
        </w:rPr>
        <w:t>cuyo rubro y texto dispone:</w:t>
      </w:r>
    </w:p>
    <w:p w:rsidR="005E6B47" w:rsidRPr="00083FF9" w:rsidRDefault="005E6B47" w:rsidP="005E6B47">
      <w:pPr>
        <w:ind w:left="709" w:right="902"/>
        <w:jc w:val="center"/>
        <w:rPr>
          <w:rFonts w:ascii="Palatino Linotype" w:hAnsi="Palatino Linotype" w:cs="Arial"/>
          <w:b/>
          <w:i/>
          <w:sz w:val="22"/>
          <w:lang w:val="es-ES"/>
        </w:rPr>
      </w:pPr>
      <w:r w:rsidRPr="00083FF9">
        <w:rPr>
          <w:rFonts w:ascii="Palatino Linotype" w:hAnsi="Palatino Linotype" w:cs="Arial"/>
          <w:b/>
          <w:i/>
          <w:sz w:val="22"/>
          <w:lang w:val="es-ES"/>
        </w:rPr>
        <w:t>“CRITERIO 0002-11</w:t>
      </w:r>
    </w:p>
    <w:p w:rsidR="005E6B47" w:rsidRPr="00083FF9" w:rsidRDefault="005E6B47" w:rsidP="005E6B47">
      <w:pPr>
        <w:ind w:left="709" w:right="902"/>
        <w:jc w:val="both"/>
        <w:rPr>
          <w:rFonts w:ascii="Palatino Linotype" w:hAnsi="Palatino Linotype" w:cs="Arial"/>
          <w:i/>
          <w:sz w:val="22"/>
          <w:lang w:val="es-ES"/>
        </w:rPr>
      </w:pPr>
      <w:r w:rsidRPr="00083FF9">
        <w:rPr>
          <w:rFonts w:ascii="Palatino Linotype" w:hAnsi="Palatino Linotype" w:cs="Arial"/>
          <w:b/>
          <w:i/>
          <w:sz w:val="22"/>
          <w:lang w:val="es-ES"/>
        </w:rPr>
        <w:t xml:space="preserve">INFORMACIÓN PÚBLICA, CONCEPTO DE, EN MATERIA DE TRANSPARENCIA. INTERPRETACIÓN TEMÁTICA DE LOS ARTÍCULOS 2 2, FRACCIÓN </w:t>
      </w:r>
      <w:r w:rsidRPr="00083FF9">
        <w:rPr>
          <w:rFonts w:ascii="Palatino Linotype" w:hAnsi="Palatino Linotype" w:cs="Arial"/>
          <w:b/>
          <w:bCs/>
          <w:i/>
          <w:sz w:val="22"/>
          <w:lang w:val="es-ES"/>
        </w:rPr>
        <w:t xml:space="preserve">V, XV, Y XVI, </w:t>
      </w:r>
      <w:r w:rsidRPr="00083FF9">
        <w:rPr>
          <w:rFonts w:ascii="Palatino Linotype" w:hAnsi="Palatino Linotype" w:cs="Arial"/>
          <w:b/>
          <w:i/>
          <w:sz w:val="22"/>
          <w:lang w:val="es-ES"/>
        </w:rPr>
        <w:t>32, 4,11 Y 41.</w:t>
      </w:r>
      <w:r w:rsidRPr="00083FF9">
        <w:rPr>
          <w:rFonts w:ascii="Palatino Linotype" w:hAnsi="Palatino Linotype" w:cs="Arial"/>
          <w:i/>
          <w:sz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E6B47" w:rsidRPr="00083FF9" w:rsidRDefault="005E6B47" w:rsidP="005E6B47">
      <w:pPr>
        <w:ind w:left="709" w:right="902"/>
        <w:jc w:val="both"/>
        <w:rPr>
          <w:rFonts w:ascii="Palatino Linotype" w:hAnsi="Palatino Linotype" w:cs="Arial"/>
          <w:i/>
          <w:sz w:val="22"/>
          <w:lang w:val="es-ES"/>
        </w:rPr>
      </w:pPr>
      <w:r w:rsidRPr="00083FF9">
        <w:rPr>
          <w:rFonts w:ascii="Palatino Linotype" w:hAnsi="Palatino Linotype" w:cs="Arial"/>
          <w:i/>
          <w:sz w:val="22"/>
          <w:lang w:val="es-ES"/>
        </w:rPr>
        <w:t>En consecuencia el acceso a la información se refiere a que se cumplan cualquiera de los siguientes tres supuestos:</w:t>
      </w:r>
    </w:p>
    <w:p w:rsidR="005E6B47" w:rsidRPr="00083FF9" w:rsidRDefault="005E6B47" w:rsidP="005E6B47">
      <w:pPr>
        <w:ind w:left="709" w:right="902"/>
        <w:jc w:val="both"/>
        <w:rPr>
          <w:rFonts w:ascii="Palatino Linotype" w:hAnsi="Palatino Linotype" w:cs="Arial"/>
          <w:b/>
          <w:i/>
          <w:sz w:val="22"/>
          <w:lang w:val="es-ES"/>
        </w:rPr>
      </w:pPr>
      <w:r w:rsidRPr="00083FF9">
        <w:rPr>
          <w:rFonts w:ascii="Palatino Linotype" w:hAnsi="Palatino Linotype" w:cs="Arial"/>
          <w:b/>
          <w:i/>
          <w:sz w:val="22"/>
          <w:lang w:val="es-ES"/>
        </w:rPr>
        <w:t>1) Que se trate de información registrada en cualquier soporte documental, que en ejercicio de las atribuciones conferidas, sea generada por los Sujetos Obligados;</w:t>
      </w:r>
    </w:p>
    <w:p w:rsidR="005E6B47" w:rsidRPr="00083FF9" w:rsidRDefault="005E6B47" w:rsidP="005E6B47">
      <w:pPr>
        <w:ind w:left="709" w:right="902"/>
        <w:jc w:val="both"/>
        <w:rPr>
          <w:rFonts w:ascii="Palatino Linotype" w:hAnsi="Palatino Linotype" w:cs="Arial"/>
          <w:i/>
          <w:sz w:val="22"/>
          <w:lang w:val="es-ES"/>
        </w:rPr>
      </w:pPr>
      <w:r w:rsidRPr="00083FF9">
        <w:rPr>
          <w:rFonts w:ascii="Palatino Linotype" w:hAnsi="Palatino Linotype" w:cs="Arial"/>
          <w:i/>
          <w:sz w:val="22"/>
          <w:lang w:val="es-ES"/>
        </w:rPr>
        <w:t>2) Que se trate de información registrada en cualquier soporte documental, que en ejercicio de las atribuciones conferidas, sea administrada por los Sujetos Obligados, y</w:t>
      </w:r>
    </w:p>
    <w:p w:rsidR="005E6B47" w:rsidRPr="00083FF9" w:rsidRDefault="005E6B47" w:rsidP="005E6B47">
      <w:pPr>
        <w:ind w:left="709" w:right="902"/>
        <w:jc w:val="both"/>
        <w:rPr>
          <w:rFonts w:ascii="Palatino Linotype" w:hAnsi="Palatino Linotype" w:cs="Arial"/>
          <w:i/>
          <w:sz w:val="22"/>
          <w:lang w:val="es-ES"/>
        </w:rPr>
      </w:pPr>
      <w:r w:rsidRPr="00083FF9">
        <w:rPr>
          <w:rFonts w:ascii="Palatino Linotype" w:hAnsi="Palatino Linotype" w:cs="Arial"/>
          <w:i/>
          <w:sz w:val="22"/>
          <w:lang w:val="es-ES"/>
        </w:rPr>
        <w:t xml:space="preserve">3) Que se trate de información registrada en cualquier soporte documental, que en ejercicio de las atribuciones conferidas, se encuentre en posesión de los Sujetos Obligados.” </w:t>
      </w:r>
    </w:p>
    <w:p w:rsidR="005E6B47" w:rsidRPr="00083FF9" w:rsidRDefault="005E6B47" w:rsidP="005E6B47">
      <w:pPr>
        <w:ind w:left="709" w:right="902"/>
        <w:jc w:val="both"/>
        <w:rPr>
          <w:rFonts w:ascii="Palatino Linotype" w:hAnsi="Palatino Linotype"/>
          <w:i/>
          <w:color w:val="000000"/>
          <w:sz w:val="22"/>
          <w:lang w:val="es-ES"/>
        </w:rPr>
      </w:pPr>
      <w:r w:rsidRPr="00083FF9">
        <w:rPr>
          <w:rFonts w:ascii="Palatino Linotype" w:hAnsi="Palatino Linotype"/>
          <w:i/>
          <w:color w:val="000000"/>
          <w:sz w:val="22"/>
          <w:lang w:val="es-ES"/>
        </w:rPr>
        <w:t>(Énfasis Añadido)</w:t>
      </w:r>
    </w:p>
    <w:p w:rsidR="005E6B47" w:rsidRPr="00083FF9" w:rsidRDefault="005E6B47" w:rsidP="005E6B47">
      <w:pPr>
        <w:spacing w:before="100" w:beforeAutospacing="1" w:after="100" w:afterAutospacing="1" w:line="360" w:lineRule="auto"/>
        <w:jc w:val="both"/>
        <w:rPr>
          <w:rFonts w:ascii="Palatino Linotype" w:eastAsia="Arial Unicode MS" w:hAnsi="Palatino Linotype" w:cs="Arial"/>
        </w:rPr>
      </w:pPr>
      <w:r w:rsidRPr="00083FF9">
        <w:rPr>
          <w:rFonts w:ascii="Palatino Linotype" w:hAnsi="Palatino Linotype"/>
          <w:color w:val="000000"/>
        </w:rPr>
        <w:lastRenderedPageBreak/>
        <w:t xml:space="preserve">Ahora </w:t>
      </w:r>
      <w:r w:rsidRPr="00083FF9">
        <w:rPr>
          <w:rFonts w:ascii="Palatino Linotype" w:hAnsi="Palatino Linotype" w:cs="Arial"/>
          <w:noProof/>
          <w:lang w:eastAsia="es-MX"/>
        </w:rPr>
        <w:t>bien</w:t>
      </w:r>
      <w:r w:rsidRPr="00083FF9">
        <w:rPr>
          <w:rFonts w:ascii="Palatino Linotype" w:hAnsi="Palatino Linotype"/>
          <w:color w:val="000000"/>
        </w:rPr>
        <w:t xml:space="preserve">, con relación a la </w:t>
      </w:r>
      <w:r w:rsidRPr="00083FF9">
        <w:rPr>
          <w:rFonts w:ascii="Palatino Linotype" w:hAnsi="Palatino Linotype"/>
          <w:b/>
          <w:color w:val="000000"/>
        </w:rPr>
        <w:t xml:space="preserve">versión pública </w:t>
      </w:r>
      <w:r w:rsidRPr="00083FF9">
        <w:rPr>
          <w:rFonts w:ascii="Palatino Linotype" w:hAnsi="Palatino Linotype"/>
          <w:color w:val="000000"/>
        </w:rPr>
        <w:t xml:space="preserve">de la información de la que se ordena su entrega, en términos del artículo 143, fracción I, de la Ley de Transparencia y Acceso a la Información Pública del Estado de México y Municipios, deberá </w:t>
      </w:r>
      <w:r w:rsidRPr="00083FF9">
        <w:rPr>
          <w:rFonts w:ascii="Palatino Linotype" w:eastAsia="Arial Unicode MS" w:hAnsi="Palatino Linotype" w:cs="Arial"/>
        </w:rPr>
        <w:t>omitirse, eliminarse o suprimirse la</w:t>
      </w:r>
      <w:r w:rsidRPr="00083FF9">
        <w:rPr>
          <w:rFonts w:ascii="Palatino Linotype" w:hAnsi="Palatino Linotype"/>
          <w:color w:val="000000"/>
        </w:rPr>
        <w:t xml:space="preserve"> información </w:t>
      </w:r>
      <w:r w:rsidRPr="00083FF9">
        <w:rPr>
          <w:rFonts w:ascii="Palatino Linotype" w:hAnsi="Palatino Linotype"/>
          <w:b/>
          <w:color w:val="000000"/>
        </w:rPr>
        <w:t>confidencial</w:t>
      </w:r>
      <w:r w:rsidRPr="00083FF9">
        <w:rPr>
          <w:rFonts w:ascii="Palatino Linotype" w:eastAsia="Arial Unicode MS" w:hAnsi="Palatino Linotype" w:cs="Arial"/>
        </w:rPr>
        <w:t xml:space="preserve">. </w:t>
      </w:r>
    </w:p>
    <w:p w:rsidR="005E6B47" w:rsidRPr="00083FF9" w:rsidRDefault="005E6B47" w:rsidP="005E6B47">
      <w:pPr>
        <w:spacing w:before="100" w:beforeAutospacing="1" w:after="100" w:afterAutospacing="1" w:line="360" w:lineRule="auto"/>
        <w:jc w:val="both"/>
        <w:rPr>
          <w:rFonts w:ascii="Palatino Linotype" w:hAnsi="Palatino Linotype" w:cs="Arial"/>
        </w:rPr>
      </w:pPr>
      <w:r w:rsidRPr="00083FF9">
        <w:rPr>
          <w:rFonts w:ascii="Palatino Linotype" w:eastAsia="Arial Unicode MS" w:hAnsi="Palatino Linotype" w:cs="Arial"/>
        </w:rPr>
        <w:t xml:space="preserve">En ese sentido, </w:t>
      </w:r>
      <w:r w:rsidRPr="00083FF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083FF9">
        <w:rPr>
          <w:rFonts w:ascii="Palatino Linotype" w:hAnsi="Palatino Linotype" w:cs="Arial"/>
        </w:rPr>
        <w:t xml:space="preserve"> que el Comité de Transparencia del </w:t>
      </w:r>
      <w:r w:rsidRPr="00083FF9">
        <w:rPr>
          <w:rFonts w:ascii="Palatino Linotype" w:hAnsi="Palatino Linotype" w:cs="Arial"/>
          <w:b/>
        </w:rPr>
        <w:t>SUJETO OBLIGADO</w:t>
      </w:r>
      <w:r w:rsidRPr="00083FF9">
        <w:rPr>
          <w:rFonts w:ascii="Palatino Linotype" w:hAnsi="Palatino Linotype" w:cs="Arial"/>
        </w:rPr>
        <w:t xml:space="preserve"> emita el Acuerdo de Clasificación correspondiente</w:t>
      </w:r>
      <w:r w:rsidRPr="00083FF9">
        <w:rPr>
          <w:rFonts w:ascii="Palatino Linotype" w:hAnsi="Palatino Linotype" w:cs="Arial"/>
          <w:lang w:val="es-ES_tradnl"/>
        </w:rPr>
        <w:t xml:space="preserve"> debidamente fundado y motivado, en el cual se</w:t>
      </w:r>
      <w:r w:rsidRPr="00083FF9">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5E6B47" w:rsidRPr="00083FF9" w:rsidRDefault="005E6B47" w:rsidP="005E6B47">
      <w:pPr>
        <w:spacing w:before="100" w:beforeAutospacing="1" w:after="100" w:afterAutospacing="1" w:line="360" w:lineRule="auto"/>
        <w:jc w:val="both"/>
        <w:rPr>
          <w:rFonts w:ascii="Palatino Linotype" w:eastAsia="Arial Unicode MS" w:hAnsi="Palatino Linotype" w:cs="Arial"/>
        </w:rPr>
      </w:pPr>
      <w:r w:rsidRPr="00083FF9">
        <w:rPr>
          <w:rFonts w:ascii="Palatino Linotype" w:hAnsi="Palatino Linotype" w:cs="Arial"/>
          <w:lang w:eastAsia="es-MX"/>
        </w:rPr>
        <w:t xml:space="preserve">Así, respecto de </w:t>
      </w:r>
      <w:r w:rsidRPr="00083FF9">
        <w:rPr>
          <w:rFonts w:ascii="Palatino Linotype" w:eastAsia="Arial Unicode MS" w:hAnsi="Palatino Linotype" w:cs="Arial"/>
        </w:rPr>
        <w:t xml:space="preserve">los </w:t>
      </w:r>
      <w:r w:rsidRPr="00083FF9">
        <w:rPr>
          <w:rFonts w:ascii="Palatino Linotype" w:hAnsi="Palatino Linotype" w:cs="Arial"/>
        </w:rPr>
        <w:t>documentos</w:t>
      </w:r>
      <w:r w:rsidRPr="00083FF9">
        <w:rPr>
          <w:rFonts w:ascii="Palatino Linotype" w:eastAsia="Arial Unicode MS" w:hAnsi="Palatino Linotype" w:cs="Arial"/>
        </w:rPr>
        <w:t xml:space="preserve"> que </w:t>
      </w:r>
      <w:r w:rsidRPr="00083FF9">
        <w:rPr>
          <w:rFonts w:ascii="Palatino Linotype" w:eastAsia="Arial Unicode MS" w:hAnsi="Palatino Linotype" w:cs="Arial"/>
          <w:b/>
        </w:rPr>
        <w:t xml:space="preserve">EL SUJETO OBLIGADO </w:t>
      </w:r>
      <w:r w:rsidRPr="00083FF9">
        <w:rPr>
          <w:rFonts w:ascii="Palatino Linotype" w:eastAsia="Arial Unicode MS" w:hAnsi="Palatino Linotype" w:cs="Arial"/>
        </w:rPr>
        <w:t xml:space="preserve">ha de entregar en </w:t>
      </w:r>
      <w:r w:rsidRPr="00083FF9">
        <w:rPr>
          <w:rFonts w:ascii="Palatino Linotype" w:eastAsia="Arial Unicode MS" w:hAnsi="Palatino Linotype" w:cs="Arial"/>
          <w:b/>
        </w:rPr>
        <w:t>versión pública</w:t>
      </w:r>
      <w:r w:rsidRPr="00083FF9">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083FF9">
        <w:rPr>
          <w:rFonts w:ascii="Palatino Linotype" w:hAnsi="Palatino Linotype" w:cs="Arial"/>
        </w:rPr>
        <w:t>del</w:t>
      </w:r>
      <w:r w:rsidRPr="00083FF9">
        <w:rPr>
          <w:rFonts w:ascii="Palatino Linotype" w:eastAsia="Arial Unicode MS" w:hAnsi="Palatino Linotype" w:cs="Arial"/>
        </w:rPr>
        <w:t xml:space="preserve"> Estado de México y Municipios (</w:t>
      </w:r>
      <w:proofErr w:type="spellStart"/>
      <w:r w:rsidRPr="00083FF9">
        <w:rPr>
          <w:rFonts w:ascii="Palatino Linotype" w:eastAsia="Arial Unicode MS" w:hAnsi="Palatino Linotype" w:cs="Arial"/>
        </w:rPr>
        <w:t>ISSEMyM</w:t>
      </w:r>
      <w:proofErr w:type="spellEnd"/>
      <w:r w:rsidRPr="00083FF9">
        <w:rPr>
          <w:rFonts w:ascii="Palatino Linotype" w:eastAsia="Arial Unicode MS" w:hAnsi="Palatino Linotype" w:cs="Arial"/>
        </w:rPr>
        <w:t xml:space="preserve">), </w:t>
      </w:r>
      <w:r w:rsidRPr="00083FF9">
        <w:rPr>
          <w:rFonts w:ascii="Palatino Linotype" w:eastAsia="Arial Unicode MS" w:hAnsi="Palatino Linotype" w:cs="Arial"/>
          <w:b/>
        </w:rPr>
        <w:t xml:space="preserve">los descuentos que se realicen por pensión alimenticia o deducciones estrictamente personales o de cualquier índole siempre que, </w:t>
      </w:r>
      <w:r w:rsidRPr="00083FF9">
        <w:rPr>
          <w:rFonts w:ascii="Palatino Linotype" w:hAnsi="Palatino Linotype" w:cs="Arial"/>
          <w:b/>
        </w:rPr>
        <w:t xml:space="preserve">no se encuentren relacionados con los impuestos o las cuotas por seguridad </w:t>
      </w:r>
      <w:r w:rsidRPr="00083FF9">
        <w:rPr>
          <w:rFonts w:ascii="Palatino Linotype" w:hAnsi="Palatino Linotype" w:cs="Arial"/>
          <w:b/>
        </w:rPr>
        <w:lastRenderedPageBreak/>
        <w:t>social</w:t>
      </w:r>
      <w:r w:rsidRPr="00083FF9">
        <w:rPr>
          <w:rFonts w:ascii="Palatino Linotype" w:eastAsia="Arial Unicode MS" w:hAnsi="Palatino Linotype" w:cs="Arial"/>
        </w:rPr>
        <w:t xml:space="preserve">, número de cuenta o cualquier otro dato que ponga en riesgo la vida, seguridad y salud de dichas </w:t>
      </w:r>
      <w:r w:rsidRPr="00083FF9">
        <w:rPr>
          <w:rFonts w:ascii="Palatino Linotype" w:hAnsi="Palatino Linotype" w:cs="Arial"/>
        </w:rPr>
        <w:t>personas</w:t>
      </w:r>
      <w:r w:rsidRPr="00083FF9">
        <w:rPr>
          <w:rFonts w:ascii="Palatino Linotype" w:eastAsia="Arial Unicode MS" w:hAnsi="Palatino Linotype" w:cs="Arial"/>
        </w:rPr>
        <w:t>.</w:t>
      </w:r>
    </w:p>
    <w:p w:rsidR="005E6B47" w:rsidRPr="00083FF9" w:rsidRDefault="005E6B47" w:rsidP="005E6B47">
      <w:pPr>
        <w:spacing w:before="100" w:beforeAutospacing="1" w:after="100" w:afterAutospacing="1" w:line="360" w:lineRule="auto"/>
        <w:jc w:val="both"/>
        <w:rPr>
          <w:rFonts w:ascii="Palatino Linotype" w:hAnsi="Palatino Linotype"/>
        </w:rPr>
      </w:pPr>
      <w:r w:rsidRPr="00083FF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83FF9">
        <w:rPr>
          <w:rFonts w:ascii="Palatino Linotype" w:hAnsi="Palatino Linotype" w:cs="Arial"/>
        </w:rPr>
        <w:t>del</w:t>
      </w:r>
      <w:r w:rsidRPr="00083FF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83FF9">
        <w:rPr>
          <w:rFonts w:ascii="Palatino Linotype" w:hAnsi="Palatino Linotype"/>
        </w:rPr>
        <w:t xml:space="preserve"> y finalmente la homoclave; la cual, para su obtención es necesario acreditar personalidad, fecha de nacimiento entre otros con documentos oficiales.</w:t>
      </w:r>
    </w:p>
    <w:p w:rsidR="005E6B47" w:rsidRPr="00083FF9" w:rsidRDefault="005E6B47" w:rsidP="005E6B47">
      <w:pPr>
        <w:spacing w:before="100" w:beforeAutospacing="1" w:after="100" w:afterAutospacing="1" w:line="360" w:lineRule="auto"/>
        <w:jc w:val="both"/>
        <w:rPr>
          <w:rFonts w:ascii="Palatino Linotype" w:hAnsi="Palatino Linotype"/>
          <w:b/>
          <w:bCs/>
          <w:color w:val="000000"/>
        </w:rPr>
      </w:pPr>
      <w:r w:rsidRPr="00083FF9">
        <w:rPr>
          <w:rFonts w:ascii="Palatino Linotype" w:hAnsi="Palatino Linotype" w:cs="Arial"/>
          <w:lang w:eastAsia="es-MX"/>
        </w:rPr>
        <w:t xml:space="preserve">Al respecto, </w:t>
      </w:r>
      <w:r w:rsidRPr="00083FF9">
        <w:rPr>
          <w:rFonts w:ascii="Palatino Linotype" w:hAnsi="Palatino Linotype" w:cs="Arial"/>
          <w:color w:val="000000"/>
        </w:rPr>
        <w:t xml:space="preserve">es aplicable el Criterio 19/17 de la Segunda Época, emitido por </w:t>
      </w:r>
      <w:r w:rsidRPr="00083FF9">
        <w:rPr>
          <w:rFonts w:ascii="Palatino Linotype" w:eastAsia="Arial Unicode MS" w:hAnsi="Palatino Linotype" w:cs="Arial"/>
          <w:color w:val="000000"/>
        </w:rPr>
        <w:t>el INAI,</w:t>
      </w:r>
      <w:r w:rsidRPr="00083FF9">
        <w:rPr>
          <w:rFonts w:ascii="Palatino Linotype" w:hAnsi="Palatino Linotype"/>
          <w:bCs/>
          <w:color w:val="000000"/>
        </w:rPr>
        <w:t xml:space="preserve"> que dice:</w:t>
      </w:r>
      <w:r w:rsidRPr="00083FF9">
        <w:rPr>
          <w:rFonts w:ascii="Palatino Linotype" w:hAnsi="Palatino Linotype"/>
          <w:b/>
          <w:bCs/>
          <w:color w:val="000000"/>
        </w:rPr>
        <w:t xml:space="preserve"> </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bCs/>
          <w:i/>
          <w:sz w:val="22"/>
          <w:lang w:eastAsia="en-US"/>
        </w:rPr>
      </w:pPr>
      <w:r w:rsidRPr="00083FF9">
        <w:rPr>
          <w:rFonts w:ascii="Palatino Linotype" w:hAnsi="Palatino Linotype" w:cs="Arial"/>
          <w:bCs/>
          <w:i/>
          <w:sz w:val="22"/>
        </w:rPr>
        <w:t>“</w:t>
      </w:r>
      <w:r w:rsidRPr="00083FF9">
        <w:rPr>
          <w:rFonts w:ascii="Palatino Linotype" w:hAnsi="Palatino Linotype" w:cs="Arial"/>
          <w:b/>
          <w:bCs/>
          <w:i/>
          <w:sz w:val="22"/>
        </w:rPr>
        <w:t>Registro Federal de Contribuyentes (RFC) de personas físicas. El RFC es una clave</w:t>
      </w:r>
      <w:r w:rsidRPr="00083FF9">
        <w:rPr>
          <w:rFonts w:ascii="Palatino Linotype" w:hAnsi="Palatino Linotype" w:cs="Arial"/>
          <w:bCs/>
          <w:i/>
          <w:sz w:val="22"/>
        </w:rPr>
        <w:t xml:space="preserve"> de carácter fiscal, única e irrepetible, </w:t>
      </w:r>
      <w:r w:rsidRPr="00083FF9">
        <w:rPr>
          <w:rFonts w:ascii="Palatino Linotype" w:hAnsi="Palatino Linotype" w:cs="Arial"/>
          <w:b/>
          <w:bCs/>
          <w:i/>
          <w:sz w:val="22"/>
        </w:rPr>
        <w:t>que permite identificar al titular, su edad y fecha de nacimiento</w:t>
      </w:r>
      <w:r w:rsidRPr="00083FF9">
        <w:rPr>
          <w:rFonts w:ascii="Palatino Linotype" w:hAnsi="Palatino Linotype" w:cs="Arial"/>
          <w:bCs/>
          <w:i/>
          <w:sz w:val="22"/>
        </w:rPr>
        <w:t xml:space="preserve">, </w:t>
      </w:r>
      <w:r w:rsidRPr="00083FF9">
        <w:rPr>
          <w:rFonts w:ascii="Palatino Linotype" w:hAnsi="Palatino Linotype" w:cs="Arial"/>
          <w:i/>
          <w:sz w:val="22"/>
          <w:lang w:eastAsia="es-MX"/>
        </w:rPr>
        <w:t>por</w:t>
      </w:r>
      <w:r w:rsidRPr="00083FF9">
        <w:rPr>
          <w:rFonts w:ascii="Palatino Linotype" w:hAnsi="Palatino Linotype" w:cs="Arial"/>
          <w:bCs/>
          <w:i/>
          <w:sz w:val="22"/>
        </w:rPr>
        <w:t xml:space="preserve"> lo que </w:t>
      </w:r>
      <w:r w:rsidRPr="00083FF9">
        <w:rPr>
          <w:rFonts w:ascii="Palatino Linotype" w:hAnsi="Palatino Linotype" w:cs="Arial"/>
          <w:b/>
          <w:bCs/>
          <w:i/>
          <w:sz w:val="22"/>
        </w:rPr>
        <w:t>es un dato personal de carácter confidencial</w:t>
      </w:r>
      <w:r w:rsidRPr="00083FF9">
        <w:rPr>
          <w:rFonts w:ascii="Palatino Linotype" w:hAnsi="Palatino Linotype" w:cs="Arial"/>
          <w:i/>
          <w:sz w:val="22"/>
        </w:rPr>
        <w:t>.</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bCs/>
          <w:i/>
          <w:sz w:val="22"/>
        </w:rPr>
      </w:pPr>
      <w:r w:rsidRPr="00083FF9">
        <w:rPr>
          <w:rFonts w:ascii="Palatino Linotype" w:hAnsi="Palatino Linotype" w:cs="Arial"/>
          <w:bCs/>
          <w:i/>
          <w:sz w:val="22"/>
        </w:rPr>
        <w:t>Resoluciones:</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bCs/>
          <w:i/>
          <w:sz w:val="22"/>
        </w:rPr>
      </w:pPr>
      <w:r w:rsidRPr="00083FF9">
        <w:rPr>
          <w:rFonts w:ascii="Palatino Linotype" w:hAnsi="Palatino Linotype" w:cs="Arial"/>
          <w:bCs/>
          <w:i/>
          <w:sz w:val="22"/>
        </w:rPr>
        <w:t>• RRA 0189/</w:t>
      </w:r>
      <w:r w:rsidRPr="00083FF9">
        <w:rPr>
          <w:rFonts w:ascii="Palatino Linotype" w:hAnsi="Palatino Linotype" w:cs="Arial"/>
          <w:i/>
          <w:sz w:val="22"/>
          <w:lang w:eastAsia="es-MX"/>
        </w:rPr>
        <w:t>17</w:t>
      </w:r>
      <w:r w:rsidRPr="00083FF9">
        <w:rPr>
          <w:rFonts w:ascii="Palatino Linotype" w:hAnsi="Palatino Linotype" w:cs="Arial"/>
          <w:bCs/>
          <w:i/>
          <w:sz w:val="22"/>
        </w:rPr>
        <w:t>. Morena. 08 de febrero de 2017. Por unanimidad. Comisionado Ponente Joel Salas Suárez.</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bCs/>
          <w:i/>
          <w:sz w:val="22"/>
        </w:rPr>
      </w:pPr>
      <w:r w:rsidRPr="00083FF9">
        <w:rPr>
          <w:rFonts w:ascii="Palatino Linotype" w:hAnsi="Palatino Linotype" w:cs="Arial"/>
          <w:bCs/>
          <w:i/>
          <w:sz w:val="22"/>
        </w:rPr>
        <w:t xml:space="preserve">• RRA 0677/17. Universidad Nacional Autónoma de México. 08 de marzo de 2017. Por unanimidad. Comisionado Ponente </w:t>
      </w:r>
      <w:proofErr w:type="spellStart"/>
      <w:r w:rsidRPr="00083FF9">
        <w:rPr>
          <w:rFonts w:ascii="Palatino Linotype" w:hAnsi="Palatino Linotype" w:cs="Arial"/>
          <w:bCs/>
          <w:i/>
          <w:sz w:val="22"/>
        </w:rPr>
        <w:t>Rosendoevgueni</w:t>
      </w:r>
      <w:proofErr w:type="spellEnd"/>
      <w:r w:rsidRPr="00083FF9">
        <w:rPr>
          <w:rFonts w:ascii="Palatino Linotype" w:hAnsi="Palatino Linotype" w:cs="Arial"/>
          <w:bCs/>
          <w:i/>
          <w:sz w:val="22"/>
        </w:rPr>
        <w:t xml:space="preserve"> Monterrey </w:t>
      </w:r>
      <w:proofErr w:type="spellStart"/>
      <w:r w:rsidRPr="00083FF9">
        <w:rPr>
          <w:rFonts w:ascii="Palatino Linotype" w:hAnsi="Palatino Linotype" w:cs="Arial"/>
          <w:bCs/>
          <w:i/>
          <w:sz w:val="22"/>
        </w:rPr>
        <w:t>Chepov</w:t>
      </w:r>
      <w:proofErr w:type="spellEnd"/>
      <w:r w:rsidRPr="00083FF9">
        <w:rPr>
          <w:rFonts w:ascii="Palatino Linotype" w:hAnsi="Palatino Linotype" w:cs="Arial"/>
          <w:bCs/>
          <w:i/>
          <w:sz w:val="22"/>
        </w:rPr>
        <w:t xml:space="preserve">. </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i/>
          <w:sz w:val="22"/>
        </w:rPr>
      </w:pPr>
      <w:r w:rsidRPr="00083FF9">
        <w:rPr>
          <w:rFonts w:ascii="Palatino Linotype" w:hAnsi="Palatino Linotype" w:cs="Arial"/>
          <w:bCs/>
          <w:i/>
          <w:sz w:val="22"/>
        </w:rPr>
        <w:t xml:space="preserve">• RRA 1564/17. Tribunal Electoral del Poder Judicial de la Federación. 26 de abril de 2017. Por </w:t>
      </w:r>
      <w:r w:rsidRPr="00083FF9">
        <w:rPr>
          <w:rFonts w:ascii="Palatino Linotype" w:hAnsi="Palatino Linotype" w:cs="Arial"/>
          <w:i/>
          <w:sz w:val="22"/>
          <w:lang w:eastAsia="es-MX"/>
        </w:rPr>
        <w:t>unanimidad</w:t>
      </w:r>
      <w:r w:rsidRPr="00083FF9">
        <w:rPr>
          <w:rFonts w:ascii="Palatino Linotype" w:hAnsi="Palatino Linotype" w:cs="Arial"/>
          <w:bCs/>
          <w:i/>
          <w:sz w:val="22"/>
        </w:rPr>
        <w:t>. Comisionado Ponente Oscar Mauricio Guerra Ford.</w:t>
      </w:r>
      <w:r w:rsidRPr="00083FF9">
        <w:rPr>
          <w:rFonts w:ascii="Palatino Linotype" w:hAnsi="Palatino Linotype" w:cs="Arial"/>
          <w:i/>
          <w:sz w:val="22"/>
        </w:rPr>
        <w:t>” (Sic)</w:t>
      </w:r>
    </w:p>
    <w:p w:rsidR="005E6B47" w:rsidRPr="00083FF9" w:rsidRDefault="005E6B47" w:rsidP="005E6B47">
      <w:pPr>
        <w:tabs>
          <w:tab w:val="left" w:pos="7655"/>
        </w:tabs>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sz w:val="22"/>
        </w:rPr>
        <w:t>(Énfasis añadido)</w:t>
      </w:r>
    </w:p>
    <w:p w:rsidR="005E6B47" w:rsidRPr="00083FF9" w:rsidRDefault="005E6B47" w:rsidP="005E6B47">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lang w:eastAsia="es-MX"/>
        </w:rPr>
        <w:t xml:space="preserve">De lo anterior, se desprende que el RFC se vincula al nombre de su </w:t>
      </w:r>
      <w:r w:rsidRPr="00083FF9">
        <w:rPr>
          <w:rFonts w:ascii="Palatino Linotype" w:hAnsi="Palatino Linotype"/>
          <w:bCs/>
        </w:rPr>
        <w:t>titular</w:t>
      </w:r>
      <w:r w:rsidRPr="00083FF9">
        <w:rPr>
          <w:rFonts w:ascii="Palatino Linotype" w:hAnsi="Palatino Linotype" w:cs="Arial"/>
          <w:lang w:eastAsia="es-MX"/>
        </w:rPr>
        <w:t xml:space="preserve">, lo que permite identificar la edad de la persona y fecha de nacimiento, en consecuencia </w:t>
      </w:r>
      <w:r w:rsidRPr="00083FF9">
        <w:rPr>
          <w:rFonts w:ascii="Palatino Linotype" w:hAnsi="Palatino Linotype" w:cs="Arial"/>
          <w:lang w:eastAsia="es-MX"/>
        </w:rPr>
        <w:lastRenderedPageBreak/>
        <w:t xml:space="preserve">determinar </w:t>
      </w:r>
      <w:r w:rsidRPr="00083FF9">
        <w:rPr>
          <w:rFonts w:ascii="Palatino Linotype" w:hAnsi="Palatino Linotype" w:cs="Arial"/>
        </w:rPr>
        <w:t>la</w:t>
      </w:r>
      <w:r w:rsidRPr="00083FF9">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083FF9">
        <w:rPr>
          <w:rFonts w:ascii="Palatino Linotype" w:hAnsi="Palatino Linotype"/>
          <w:lang w:eastAsia="es-MX"/>
        </w:rPr>
        <w:t>Municipios</w:t>
      </w:r>
      <w:r w:rsidRPr="00083FF9">
        <w:rPr>
          <w:rFonts w:ascii="Palatino Linotype" w:hAnsi="Palatino Linotype" w:cs="Arial"/>
          <w:lang w:eastAsia="es-MX"/>
        </w:rPr>
        <w:t xml:space="preserve"> y </w:t>
      </w:r>
      <w:r w:rsidRPr="00083FF9">
        <w:rPr>
          <w:rFonts w:ascii="Palatino Linotype" w:hAnsi="Palatino Linotype" w:cs="Arial"/>
        </w:rPr>
        <w:t>4°, fracción XI</w:t>
      </w:r>
      <w:r w:rsidRPr="00083FF9">
        <w:rPr>
          <w:rFonts w:ascii="Palatino Linotype" w:hAnsi="Palatino Linotype" w:cs="Arial"/>
          <w:lang w:eastAsia="es-MX"/>
        </w:rPr>
        <w:t xml:space="preserve"> </w:t>
      </w:r>
      <w:r w:rsidRPr="00083FF9">
        <w:rPr>
          <w:rFonts w:ascii="Palatino Linotype" w:hAnsi="Palatino Linotype" w:cs="Arial"/>
        </w:rPr>
        <w:t>de la Ley de Protección de Datos Personales en Posesión de Sujetos Obligados del Estado de México y Municipios.</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t xml:space="preserve">Por cuanto hace a la </w:t>
      </w:r>
      <w:r w:rsidRPr="00083FF9">
        <w:rPr>
          <w:rFonts w:ascii="Palatino Linotype" w:hAnsi="Palatino Linotype" w:cs="Arial"/>
        </w:rPr>
        <w:t>CURP</w:t>
      </w:r>
      <w:r w:rsidRPr="00083FF9">
        <w:rPr>
          <w:rFonts w:ascii="Palatino Linotype" w:hAnsi="Palatino Linotype" w:cs="Arial"/>
          <w:b/>
        </w:rPr>
        <w:t xml:space="preserve">, </w:t>
      </w:r>
      <w:r w:rsidRPr="00083FF9">
        <w:rPr>
          <w:rFonts w:ascii="Palatino Linotype" w:hAnsi="Palatino Linotype" w:cs="Arial"/>
          <w:lang w:eastAsia="es-MX"/>
        </w:rPr>
        <w:t xml:space="preserve">constituye un dato personal, ya que </w:t>
      </w:r>
      <w:r w:rsidRPr="00083FF9">
        <w:rPr>
          <w:rFonts w:ascii="Palatino Linotype" w:hAnsi="Palatino Linotype"/>
          <w:lang w:eastAsia="es-MX"/>
        </w:rPr>
        <w:t>tiene</w:t>
      </w:r>
      <w:r w:rsidRPr="00083FF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t xml:space="preserve">Lo </w:t>
      </w:r>
      <w:r w:rsidRPr="00083FF9">
        <w:rPr>
          <w:rFonts w:ascii="Palatino Linotype" w:hAnsi="Palatino Linotype"/>
          <w:lang w:eastAsia="es-MX"/>
        </w:rPr>
        <w:t>anterior</w:t>
      </w:r>
      <w:r w:rsidRPr="00083FF9">
        <w:rPr>
          <w:rFonts w:ascii="Palatino Linotype" w:hAnsi="Palatino Linotype" w:cs="Arial"/>
          <w:lang w:eastAsia="es-MX"/>
        </w:rPr>
        <w:t xml:space="preserve">, </w:t>
      </w:r>
      <w:r w:rsidRPr="00083FF9">
        <w:rPr>
          <w:rFonts w:ascii="Palatino Linotype" w:hAnsi="Palatino Linotype" w:cs="Arial"/>
        </w:rPr>
        <w:t>tiene</w:t>
      </w:r>
      <w:r w:rsidRPr="00083FF9">
        <w:rPr>
          <w:rFonts w:ascii="Palatino Linotype" w:hAnsi="Palatino Linotype" w:cs="Arial"/>
          <w:lang w:eastAsia="es-MX"/>
        </w:rPr>
        <w:t xml:space="preserve"> sustento en los artículos 86 y 91 de la Ley General de Población, la cual señala lo siguiente: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Bold"/>
          <w:bCs/>
          <w:i/>
          <w:sz w:val="22"/>
          <w:lang w:eastAsia="es-MX"/>
        </w:rPr>
        <w:t>“</w:t>
      </w:r>
      <w:r w:rsidRPr="00083FF9">
        <w:rPr>
          <w:rFonts w:ascii="Palatino Linotype" w:hAnsi="Palatino Linotype" w:cs="Arial,Bold"/>
          <w:b/>
          <w:bCs/>
          <w:i/>
          <w:sz w:val="22"/>
          <w:lang w:eastAsia="es-MX"/>
        </w:rPr>
        <w:t xml:space="preserve">Artículo 86. </w:t>
      </w:r>
      <w:r w:rsidRPr="00083FF9">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Bold"/>
          <w:b/>
          <w:bCs/>
          <w:i/>
          <w:sz w:val="22"/>
          <w:lang w:eastAsia="es-MX"/>
        </w:rPr>
        <w:t xml:space="preserve">Artículo 91. </w:t>
      </w:r>
      <w:r w:rsidRPr="00083FF9">
        <w:rPr>
          <w:rFonts w:ascii="Palatino Linotype" w:hAnsi="Palatino Linotype" w:cs="Arial"/>
          <w:b/>
          <w:i/>
          <w:sz w:val="22"/>
          <w:lang w:eastAsia="es-MX"/>
        </w:rPr>
        <w:t>Al incorporar a una persona en el Registro Nacional de Población</w:t>
      </w:r>
      <w:r w:rsidRPr="00083FF9">
        <w:rPr>
          <w:rFonts w:ascii="Palatino Linotype" w:hAnsi="Palatino Linotype" w:cs="Arial"/>
          <w:i/>
          <w:sz w:val="22"/>
          <w:lang w:eastAsia="es-MX"/>
        </w:rPr>
        <w:t xml:space="preserve">, se le asignará una clave </w:t>
      </w:r>
      <w:r w:rsidRPr="00083FF9">
        <w:rPr>
          <w:rFonts w:ascii="Palatino Linotype" w:hAnsi="Palatino Linotype" w:cs="Arial"/>
          <w:b/>
          <w:i/>
          <w:sz w:val="22"/>
          <w:lang w:eastAsia="es-MX"/>
        </w:rPr>
        <w:t>que se denominará Clave Única de Registro de Población</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Esta servirá para</w:t>
      </w:r>
      <w:r w:rsidRPr="00083FF9">
        <w:rPr>
          <w:rFonts w:ascii="Palatino Linotype" w:hAnsi="Palatino Linotype" w:cs="Arial"/>
          <w:i/>
          <w:sz w:val="22"/>
          <w:lang w:eastAsia="es-MX"/>
        </w:rPr>
        <w:t xml:space="preserve"> registrarla e </w:t>
      </w:r>
      <w:r w:rsidRPr="00083FF9">
        <w:rPr>
          <w:rFonts w:ascii="Palatino Linotype" w:hAnsi="Palatino Linotype" w:cs="Arial"/>
          <w:b/>
          <w:i/>
          <w:sz w:val="22"/>
          <w:lang w:eastAsia="es-MX"/>
        </w:rPr>
        <w:t>identificarla en forma individual</w:t>
      </w:r>
      <w:r w:rsidRPr="00083FF9">
        <w:rPr>
          <w:rFonts w:ascii="Palatino Linotype" w:hAnsi="Palatino Linotype" w:cs="Arial"/>
          <w:i/>
          <w:sz w:val="22"/>
          <w:lang w:eastAsia="es-MX"/>
        </w:rPr>
        <w:t xml:space="preserve">.” </w:t>
      </w:r>
    </w:p>
    <w:p w:rsidR="005E6B47" w:rsidRPr="00083FF9" w:rsidRDefault="005E6B47" w:rsidP="005E6B47">
      <w:pPr>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sz w:val="22"/>
        </w:rPr>
        <w:t>(Énfasis añadido)</w:t>
      </w:r>
    </w:p>
    <w:p w:rsidR="005E6B47" w:rsidRPr="00083FF9" w:rsidRDefault="005E6B47" w:rsidP="005E6B47">
      <w:pPr>
        <w:spacing w:before="100" w:beforeAutospacing="1" w:after="100" w:afterAutospacing="1" w:line="360" w:lineRule="auto"/>
        <w:jc w:val="both"/>
        <w:rPr>
          <w:rFonts w:ascii="Palatino Linotype" w:hAnsi="Palatino Linotype"/>
          <w:lang w:eastAsia="es-MX"/>
        </w:rPr>
      </w:pPr>
      <w:r w:rsidRPr="00083FF9">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083FF9">
        <w:rPr>
          <w:rFonts w:ascii="Palatino Linotype" w:hAnsi="Palatino Linotype"/>
          <w:bCs/>
        </w:rPr>
        <w:t>identidad</w:t>
      </w:r>
      <w:r w:rsidRPr="00083FF9">
        <w:rPr>
          <w:rFonts w:ascii="Palatino Linotype" w:hAnsi="Palatino Linotype"/>
          <w:lang w:eastAsia="es-MX"/>
        </w:rPr>
        <w:t xml:space="preserve"> (acta de nacimiento, carta de naturalización o documento migratorio), la </w:t>
      </w:r>
      <w:r w:rsidRPr="00083FF9">
        <w:rPr>
          <w:rFonts w:ascii="Palatino Linotype" w:hAnsi="Palatino Linotype" w:cs="Arial"/>
        </w:rPr>
        <w:t>cual</w:t>
      </w:r>
      <w:r w:rsidRPr="00083FF9">
        <w:rPr>
          <w:rFonts w:ascii="Palatino Linotype" w:hAnsi="Palatino Linotype"/>
          <w:lang w:eastAsia="es-MX"/>
        </w:rPr>
        <w:t xml:space="preserve"> se integra de</w:t>
      </w:r>
      <w:r w:rsidRPr="00083FF9">
        <w:rPr>
          <w:rFonts w:ascii="Palatino Linotype" w:hAnsi="Palatino Linotype" w:cs="Arial"/>
          <w:lang w:eastAsia="es-MX"/>
        </w:rPr>
        <w:t xml:space="preserve"> la primera letra del apellido paterno; seguida de la primera letra Vocal del primer apellido; seguida de la primera letra del segundo apellido y por </w:t>
      </w:r>
      <w:r w:rsidRPr="00083FF9">
        <w:rPr>
          <w:rFonts w:ascii="Palatino Linotype" w:hAnsi="Palatino Linotype" w:cs="Arial"/>
          <w:lang w:eastAsia="es-MX"/>
        </w:rPr>
        <w:lastRenderedPageBreak/>
        <w:t>último la primera letra del nombre; fecha de nacimiento año/mes/día</w:t>
      </w:r>
      <w:r w:rsidRPr="00083FF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t xml:space="preserve">Al respecto, el </w:t>
      </w:r>
      <w:r w:rsidRPr="00083FF9">
        <w:rPr>
          <w:rFonts w:ascii="Palatino Linotype" w:eastAsia="Arial Unicode MS" w:hAnsi="Palatino Linotype" w:cs="Arial"/>
        </w:rPr>
        <w:t>INAI,</w:t>
      </w:r>
      <w:r w:rsidRPr="00083FF9">
        <w:rPr>
          <w:rFonts w:ascii="Palatino Linotype" w:hAnsi="Palatino Linotype" w:cs="Arial"/>
          <w:lang w:eastAsia="es-MX"/>
        </w:rPr>
        <w:t xml:space="preserve"> a través del Criterio 18/17 de la Segunda Época, señala literalmente lo siguiente: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w:t>
      </w:r>
      <w:r w:rsidRPr="00083FF9">
        <w:rPr>
          <w:rFonts w:ascii="Palatino Linotype" w:hAnsi="Palatino Linotype" w:cs="Arial"/>
          <w:b/>
          <w:i/>
          <w:sz w:val="22"/>
          <w:lang w:eastAsia="es-MX"/>
        </w:rPr>
        <w:t>Clave Única de Registro de Población (CURP).</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La Clave Única de Registro de Población se integra por datos personales que sólo conciernen al particular titular</w:t>
      </w:r>
      <w:r w:rsidRPr="00083FF9">
        <w:rPr>
          <w:rFonts w:ascii="Palatino Linotype" w:hAnsi="Palatino Linotype" w:cs="Arial"/>
          <w:i/>
          <w:sz w:val="22"/>
          <w:lang w:eastAsia="es-MX"/>
        </w:rPr>
        <w:t xml:space="preserve"> de la misma, </w:t>
      </w:r>
      <w:r w:rsidRPr="00083FF9">
        <w:rPr>
          <w:rFonts w:ascii="Palatino Linotype" w:hAnsi="Palatino Linotype" w:cs="Arial"/>
          <w:b/>
          <w:i/>
          <w:sz w:val="22"/>
          <w:lang w:eastAsia="es-MX"/>
        </w:rPr>
        <w:t>como lo son su nombre, apellidos, fecha de nacimiento, lugar de nacimiento y sexo</w:t>
      </w:r>
      <w:r w:rsidRPr="00083FF9">
        <w:rPr>
          <w:rFonts w:ascii="Palatino Linotype" w:hAnsi="Palatino Linotype" w:cs="Arial"/>
          <w:i/>
          <w:sz w:val="22"/>
          <w:lang w:eastAsia="es-MX"/>
        </w:rPr>
        <w:t xml:space="preserve">. Dichos datos, constituyen información que distingue plenamente a una persona física del resto de los habitantes del país, </w:t>
      </w:r>
      <w:r w:rsidRPr="00083FF9">
        <w:rPr>
          <w:rFonts w:ascii="Palatino Linotype" w:hAnsi="Palatino Linotype" w:cs="Arial"/>
          <w:b/>
          <w:i/>
          <w:sz w:val="22"/>
          <w:lang w:eastAsia="es-MX"/>
        </w:rPr>
        <w:t>por lo que la CURP está considerada como información confidencial</w:t>
      </w:r>
      <w:r w:rsidRPr="00083FF9">
        <w:rPr>
          <w:rFonts w:ascii="Palatino Linotype" w:hAnsi="Palatino Linotype" w:cs="Arial"/>
          <w:i/>
          <w:sz w:val="22"/>
          <w:lang w:eastAsia="es-MX"/>
        </w:rPr>
        <w:t xml:space="preserve">. </w:t>
      </w:r>
    </w:p>
    <w:p w:rsidR="005E6B47" w:rsidRPr="00083FF9" w:rsidRDefault="005E6B47" w:rsidP="005E6B47">
      <w:pPr>
        <w:autoSpaceDE w:val="0"/>
        <w:autoSpaceDN w:val="0"/>
        <w:adjustRightInd w:val="0"/>
        <w:ind w:left="851" w:right="902"/>
        <w:jc w:val="both"/>
        <w:rPr>
          <w:rFonts w:ascii="Palatino Linotype" w:hAnsi="Palatino Linotype" w:cs="Arial"/>
          <w:bCs/>
          <w:i/>
          <w:sz w:val="22"/>
          <w:lang w:eastAsia="es-MX"/>
        </w:rPr>
      </w:pPr>
      <w:r w:rsidRPr="00083FF9">
        <w:rPr>
          <w:rFonts w:ascii="Palatino Linotype" w:hAnsi="Palatino Linotype" w:cs="Arial"/>
          <w:bCs/>
          <w:i/>
          <w:sz w:val="22"/>
          <w:lang w:eastAsia="es-MX"/>
        </w:rPr>
        <w:t>Resoluciones:</w:t>
      </w:r>
    </w:p>
    <w:p w:rsidR="005E6B47" w:rsidRPr="00083FF9" w:rsidRDefault="005E6B47" w:rsidP="005E6B47">
      <w:pPr>
        <w:autoSpaceDE w:val="0"/>
        <w:autoSpaceDN w:val="0"/>
        <w:adjustRightInd w:val="0"/>
        <w:ind w:left="851" w:right="902"/>
        <w:jc w:val="both"/>
        <w:rPr>
          <w:rFonts w:ascii="Palatino Linotype" w:hAnsi="Palatino Linotype" w:cs="Arial"/>
          <w:bCs/>
          <w:i/>
          <w:sz w:val="22"/>
          <w:lang w:eastAsia="es-MX"/>
        </w:rPr>
      </w:pPr>
      <w:r w:rsidRPr="00083FF9">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083FF9">
        <w:rPr>
          <w:rFonts w:ascii="Palatino Linotype" w:hAnsi="Palatino Linotype" w:cs="Arial"/>
          <w:bCs/>
          <w:i/>
          <w:sz w:val="22"/>
          <w:lang w:eastAsia="es-MX"/>
        </w:rPr>
        <w:t>Rosendoevgueni</w:t>
      </w:r>
      <w:proofErr w:type="spellEnd"/>
      <w:r w:rsidRPr="00083FF9">
        <w:rPr>
          <w:rFonts w:ascii="Palatino Linotype" w:hAnsi="Palatino Linotype" w:cs="Arial"/>
          <w:bCs/>
          <w:i/>
          <w:sz w:val="22"/>
          <w:lang w:eastAsia="es-MX"/>
        </w:rPr>
        <w:t xml:space="preserve"> Monterrey </w:t>
      </w:r>
      <w:proofErr w:type="spellStart"/>
      <w:r w:rsidRPr="00083FF9">
        <w:rPr>
          <w:rFonts w:ascii="Palatino Linotype" w:hAnsi="Palatino Linotype" w:cs="Arial"/>
          <w:bCs/>
          <w:i/>
          <w:sz w:val="22"/>
          <w:lang w:eastAsia="es-MX"/>
        </w:rPr>
        <w:t>Chepov</w:t>
      </w:r>
      <w:proofErr w:type="spellEnd"/>
      <w:r w:rsidRPr="00083FF9">
        <w:rPr>
          <w:rFonts w:ascii="Palatino Linotype" w:hAnsi="Palatino Linotype" w:cs="Arial"/>
          <w:bCs/>
          <w:i/>
          <w:sz w:val="22"/>
          <w:lang w:eastAsia="es-MX"/>
        </w:rPr>
        <w:t>.</w:t>
      </w:r>
    </w:p>
    <w:p w:rsidR="005E6B47" w:rsidRPr="00083FF9" w:rsidRDefault="005E6B47" w:rsidP="005E6B47">
      <w:pPr>
        <w:autoSpaceDE w:val="0"/>
        <w:autoSpaceDN w:val="0"/>
        <w:adjustRightInd w:val="0"/>
        <w:ind w:left="851" w:right="902"/>
        <w:jc w:val="both"/>
        <w:rPr>
          <w:rFonts w:ascii="Palatino Linotype" w:hAnsi="Palatino Linotype" w:cs="Arial"/>
          <w:bCs/>
          <w:i/>
          <w:sz w:val="22"/>
          <w:lang w:eastAsia="es-MX"/>
        </w:rPr>
      </w:pPr>
      <w:r w:rsidRPr="00083FF9">
        <w:rPr>
          <w:rFonts w:ascii="Palatino Linotype" w:hAnsi="Palatino Linotype" w:cs="Arial"/>
          <w:bCs/>
          <w:i/>
          <w:sz w:val="22"/>
          <w:lang w:eastAsia="es-MX"/>
        </w:rPr>
        <w:t xml:space="preserve">• RRA 0937/17. Senado de la República. 15 de marzo de 2017. Por unanimidad. Comisionada Ponente </w:t>
      </w:r>
      <w:r w:rsidRPr="00083FF9">
        <w:rPr>
          <w:rFonts w:ascii="Palatino Linotype" w:hAnsi="Palatino Linotype" w:cs="Arial"/>
          <w:i/>
          <w:sz w:val="22"/>
          <w:lang w:eastAsia="es-MX"/>
        </w:rPr>
        <w:t>Ximena</w:t>
      </w:r>
      <w:r w:rsidRPr="00083FF9">
        <w:rPr>
          <w:rFonts w:ascii="Palatino Linotype" w:hAnsi="Palatino Linotype" w:cs="Arial"/>
          <w:bCs/>
          <w:i/>
          <w:sz w:val="22"/>
          <w:lang w:eastAsia="es-MX"/>
        </w:rPr>
        <w:t xml:space="preserve"> Puente de la Mora. </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Cs/>
          <w:i/>
          <w:sz w:val="22"/>
          <w:lang w:eastAsia="es-MX"/>
        </w:rPr>
        <w:t xml:space="preserve">• RRA 0478/17. Secretaría de Relaciones Exteriores. 26 de abril de 2017. Por unanimidad. </w:t>
      </w:r>
      <w:r w:rsidRPr="00083FF9">
        <w:rPr>
          <w:rFonts w:ascii="Palatino Linotype" w:hAnsi="Palatino Linotype" w:cs="Arial"/>
          <w:i/>
          <w:sz w:val="22"/>
          <w:lang w:eastAsia="es-MX"/>
        </w:rPr>
        <w:t>Comisionada</w:t>
      </w:r>
      <w:r w:rsidRPr="00083FF9">
        <w:rPr>
          <w:rFonts w:ascii="Palatino Linotype" w:hAnsi="Palatino Linotype" w:cs="Arial"/>
          <w:bCs/>
          <w:i/>
          <w:sz w:val="22"/>
          <w:lang w:eastAsia="es-MX"/>
        </w:rPr>
        <w:t xml:space="preserve"> Ponente Areli Cano Guadiana.</w:t>
      </w:r>
      <w:r w:rsidRPr="00083FF9">
        <w:rPr>
          <w:rFonts w:ascii="Palatino Linotype" w:hAnsi="Palatino Linotype" w:cs="Arial"/>
          <w:i/>
          <w:sz w:val="22"/>
          <w:lang w:eastAsia="es-MX"/>
        </w:rPr>
        <w:t xml:space="preserve">” </w:t>
      </w:r>
      <w:r w:rsidRPr="00083FF9">
        <w:rPr>
          <w:rFonts w:ascii="Palatino Linotype" w:hAnsi="Palatino Linotype" w:cs="Arial"/>
          <w:i/>
          <w:sz w:val="22"/>
        </w:rPr>
        <w:t>(Sic)</w:t>
      </w:r>
    </w:p>
    <w:p w:rsidR="005E6B47" w:rsidRPr="00083FF9" w:rsidRDefault="005E6B47" w:rsidP="005E6B47">
      <w:pPr>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sz w:val="22"/>
        </w:rPr>
        <w:t>(Énfasis añadido)</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t xml:space="preserve">De lo anterior, se desprende que la </w:t>
      </w:r>
      <w:r w:rsidRPr="00083FF9">
        <w:rPr>
          <w:rFonts w:ascii="Palatino Linotype" w:hAnsi="Palatino Linotype"/>
          <w:lang w:eastAsia="es-MX"/>
        </w:rPr>
        <w:t xml:space="preserve">CURP </w:t>
      </w:r>
      <w:r w:rsidRPr="00083FF9">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083FF9">
        <w:rPr>
          <w:rFonts w:ascii="Palatino Linotype" w:hAnsi="Palatino Linotype"/>
          <w:bCs/>
        </w:rPr>
        <w:t>personal</w:t>
      </w:r>
      <w:r w:rsidRPr="00083FF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83FF9">
        <w:rPr>
          <w:rFonts w:ascii="Palatino Linotype" w:hAnsi="Palatino Linotype" w:cs="Arial"/>
        </w:rPr>
        <w:t>4, fracción XI</w:t>
      </w:r>
      <w:r w:rsidRPr="00083FF9">
        <w:rPr>
          <w:rFonts w:ascii="Palatino Linotype" w:hAnsi="Palatino Linotype" w:cs="Arial"/>
          <w:lang w:eastAsia="es-MX"/>
        </w:rPr>
        <w:t xml:space="preserve"> </w:t>
      </w:r>
      <w:r w:rsidRPr="00083FF9">
        <w:rPr>
          <w:rFonts w:ascii="Palatino Linotype" w:hAnsi="Palatino Linotype" w:cs="Arial"/>
        </w:rPr>
        <w:t>de la Ley de Protección de Datos Personales en Posesión de Sujetos Obligados del Estado de México y Municipios</w:t>
      </w:r>
      <w:r w:rsidRPr="00083FF9">
        <w:rPr>
          <w:rFonts w:ascii="Palatino Linotype" w:hAnsi="Palatino Linotype" w:cs="Arial"/>
          <w:lang w:eastAsia="es-MX"/>
        </w:rPr>
        <w:t>.</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lang w:eastAsia="es-MX"/>
        </w:rPr>
        <w:lastRenderedPageBreak/>
        <w:t xml:space="preserve">Por cuanto hace a la </w:t>
      </w:r>
      <w:r w:rsidRPr="00083FF9">
        <w:rPr>
          <w:rFonts w:ascii="Palatino Linotype" w:hAnsi="Palatino Linotype" w:cs="Arial"/>
        </w:rPr>
        <w:t>Clave de cualquier tipo de seguridad social (</w:t>
      </w:r>
      <w:proofErr w:type="spellStart"/>
      <w:r w:rsidRPr="00083FF9">
        <w:rPr>
          <w:rFonts w:ascii="Palatino Linotype" w:hAnsi="Palatino Linotype" w:cs="Arial"/>
        </w:rPr>
        <w:t>ISSEMyM</w:t>
      </w:r>
      <w:proofErr w:type="spellEnd"/>
      <w:r w:rsidRPr="00083FF9">
        <w:rPr>
          <w:rFonts w:ascii="Palatino Linotype" w:hAnsi="Palatino Linotype" w:cs="Arial"/>
        </w:rPr>
        <w:t xml:space="preserve">, u otros), está integrado por una </w:t>
      </w:r>
      <w:r w:rsidRPr="00083FF9">
        <w:rPr>
          <w:rFonts w:ascii="Palatino Linotype" w:hAnsi="Palatino Linotype" w:cs="Arial"/>
          <w:bCs/>
          <w:lang w:eastAsia="es-MX"/>
        </w:rPr>
        <w:t xml:space="preserve">secuencia de números con los que se identifica a los trabajadores que </w:t>
      </w:r>
      <w:r w:rsidRPr="00083FF9">
        <w:rPr>
          <w:rFonts w:ascii="Palatino Linotype" w:hAnsi="Palatino Linotype"/>
          <w:lang w:eastAsia="es-MX"/>
        </w:rPr>
        <w:t>cubren</w:t>
      </w:r>
      <w:r w:rsidRPr="00083FF9">
        <w:rPr>
          <w:rFonts w:ascii="Palatino Linotype" w:hAnsi="Palatino Linotype" w:cs="Arial"/>
          <w:bCs/>
          <w:lang w:eastAsia="es-MX"/>
        </w:rPr>
        <w:t xml:space="preserve"> las cuotas respectivas, asimismo, lo identifica con la fuente de trabajo; por lo que al ser una clave de </w:t>
      </w:r>
      <w:r w:rsidRPr="00083FF9">
        <w:rPr>
          <w:rFonts w:ascii="Palatino Linotype" w:hAnsi="Palatino Linotype" w:cs="Arial"/>
        </w:rPr>
        <w:t>identificación</w:t>
      </w:r>
      <w:r w:rsidRPr="00083FF9">
        <w:rPr>
          <w:rFonts w:ascii="Palatino Linotype" w:hAnsi="Palatino Linotype" w:cs="Arial"/>
          <w:bCs/>
          <w:lang w:eastAsia="es-MX"/>
        </w:rPr>
        <w:t xml:space="preserve"> de los trabajadores, constituye información confidencial, </w:t>
      </w:r>
      <w:r w:rsidRPr="00083FF9">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83FF9">
        <w:rPr>
          <w:rFonts w:ascii="Palatino Linotype" w:hAnsi="Palatino Linotype" w:cs="Arial"/>
        </w:rPr>
        <w:t>4, fracción XI</w:t>
      </w:r>
      <w:r w:rsidRPr="00083FF9">
        <w:rPr>
          <w:rFonts w:ascii="Palatino Linotype" w:hAnsi="Palatino Linotype" w:cs="Arial"/>
          <w:lang w:eastAsia="es-MX"/>
        </w:rPr>
        <w:t xml:space="preserve"> </w:t>
      </w:r>
      <w:r w:rsidRPr="00083FF9">
        <w:rPr>
          <w:rFonts w:ascii="Palatino Linotype" w:hAnsi="Palatino Linotype" w:cs="Arial"/>
        </w:rPr>
        <w:t>de la Ley de Protección de Datos Personales en Posesión de Sujetos Obligados del Estado de México y Municipios</w:t>
      </w:r>
      <w:r w:rsidRPr="00083FF9">
        <w:rPr>
          <w:rFonts w:ascii="Palatino Linotype" w:hAnsi="Palatino Linotype" w:cs="Arial"/>
          <w:lang w:eastAsia="es-MX"/>
        </w:rPr>
        <w:t>.</w:t>
      </w:r>
    </w:p>
    <w:p w:rsidR="005E6B47" w:rsidRPr="00083FF9" w:rsidRDefault="005E6B47" w:rsidP="005E6B47">
      <w:pPr>
        <w:spacing w:before="100" w:beforeAutospacing="1" w:after="100" w:afterAutospacing="1" w:line="360" w:lineRule="auto"/>
        <w:jc w:val="both"/>
        <w:rPr>
          <w:rFonts w:ascii="Palatino Linotype" w:hAnsi="Palatino Linotype" w:cs="Arial"/>
          <w:lang w:eastAsia="es-MX"/>
        </w:rPr>
      </w:pPr>
      <w:r w:rsidRPr="00083FF9">
        <w:rPr>
          <w:rFonts w:ascii="Palatino Linotype" w:hAnsi="Palatino Linotype" w:cs="Arial"/>
        </w:rPr>
        <w:t xml:space="preserve">Respecto de los </w:t>
      </w:r>
      <w:r w:rsidRPr="00083FF9">
        <w:rPr>
          <w:rFonts w:ascii="Palatino Linotype" w:hAnsi="Palatino Linotype" w:cs="Arial"/>
          <w:b/>
        </w:rPr>
        <w:t>préstamos o descuentos</w:t>
      </w:r>
      <w:r w:rsidRPr="00083FF9">
        <w:rPr>
          <w:rFonts w:ascii="Palatino Linotype" w:hAnsi="Palatino Linotype" w:cs="Arial"/>
        </w:rPr>
        <w:t xml:space="preserve"> </w:t>
      </w:r>
      <w:r w:rsidRPr="00083FF9">
        <w:rPr>
          <w:rFonts w:ascii="Palatino Linotype" w:hAnsi="Palatino Linotype" w:cs="Arial"/>
          <w:b/>
        </w:rPr>
        <w:t>de carácter personal</w:t>
      </w:r>
      <w:r w:rsidRPr="00083FF9">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083FF9">
        <w:rPr>
          <w:rFonts w:ascii="Palatino Linotype" w:hAnsi="Palatino Linotype" w:cs="Arial"/>
          <w:lang w:eastAsia="es-MX"/>
        </w:rPr>
        <w:t>favorecer en la transparencia y rendición de cuentas, sino, por el contrario, con ello se violentaría la</w:t>
      </w:r>
      <w:r w:rsidRPr="00083FF9">
        <w:rPr>
          <w:rFonts w:ascii="Palatino Linotype" w:hAnsi="Palatino Linotype"/>
        </w:rPr>
        <w:t xml:space="preserve"> </w:t>
      </w:r>
      <w:r w:rsidRPr="00083FF9">
        <w:rPr>
          <w:rFonts w:ascii="Palatino Linotype" w:hAnsi="Palatino Linotype" w:cs="Arial"/>
          <w:lang w:eastAsia="es-MX"/>
        </w:rPr>
        <w:t>protección de información confidencial, porque incide en la intimidad de un individuo</w:t>
      </w:r>
      <w:r w:rsidRPr="00083FF9">
        <w:rPr>
          <w:rFonts w:ascii="Palatino Linotype" w:hAnsi="Palatino Linotype"/>
        </w:rPr>
        <w:t xml:space="preserve"> </w:t>
      </w:r>
      <w:r w:rsidRPr="00083FF9">
        <w:rPr>
          <w:rFonts w:ascii="Palatino Linotype" w:hAnsi="Palatino Linotype" w:cs="Arial"/>
          <w:lang w:eastAsia="es-MX"/>
        </w:rPr>
        <w:t>identificado.</w:t>
      </w:r>
    </w:p>
    <w:p w:rsidR="005E6B47" w:rsidRPr="00083FF9" w:rsidRDefault="005E6B47" w:rsidP="005E6B47">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lang w:eastAsia="es-MX"/>
        </w:rPr>
        <w:t xml:space="preserve">Por su </w:t>
      </w:r>
      <w:r w:rsidRPr="00083FF9">
        <w:rPr>
          <w:rFonts w:ascii="Palatino Linotype" w:hAnsi="Palatino Linotype"/>
          <w:lang w:eastAsia="es-MX"/>
        </w:rPr>
        <w:t>parte</w:t>
      </w:r>
      <w:r w:rsidRPr="00083FF9">
        <w:rPr>
          <w:rFonts w:ascii="Palatino Linotype" w:hAnsi="Palatino Linotype" w:cs="Arial"/>
          <w:lang w:eastAsia="es-MX"/>
        </w:rPr>
        <w:t xml:space="preserve">, el </w:t>
      </w:r>
      <w:r w:rsidRPr="00083FF9">
        <w:rPr>
          <w:rFonts w:ascii="Palatino Linotype" w:hAnsi="Palatino Linotype" w:cs="Arial"/>
        </w:rPr>
        <w:t>artículo 84 de la Ley del Trabajo de los Servidores Públicos del Estado y Municipios, señala:</w:t>
      </w:r>
    </w:p>
    <w:p w:rsidR="005E6B47" w:rsidRPr="00083FF9" w:rsidRDefault="005E6B47" w:rsidP="005E6B47">
      <w:pPr>
        <w:autoSpaceDE w:val="0"/>
        <w:autoSpaceDN w:val="0"/>
        <w:adjustRightInd w:val="0"/>
        <w:ind w:left="851" w:right="902"/>
        <w:jc w:val="both"/>
        <w:rPr>
          <w:rFonts w:ascii="Palatino Linotype" w:hAnsi="Palatino Linotype" w:cs="Arial"/>
          <w:b/>
          <w:bCs/>
          <w:i/>
          <w:noProof/>
          <w:sz w:val="22"/>
        </w:rPr>
      </w:pPr>
      <w:r w:rsidRPr="00083FF9">
        <w:rPr>
          <w:rFonts w:ascii="Palatino Linotype" w:hAnsi="Palatino Linotype" w:cs="Arial"/>
          <w:bCs/>
          <w:i/>
          <w:noProof/>
          <w:sz w:val="22"/>
        </w:rPr>
        <w:t>“</w:t>
      </w:r>
      <w:r w:rsidRPr="00083FF9">
        <w:rPr>
          <w:rFonts w:ascii="Palatino Linotype" w:hAnsi="Palatino Linotype" w:cs="Arial"/>
          <w:b/>
          <w:bCs/>
          <w:i/>
          <w:noProof/>
          <w:sz w:val="22"/>
        </w:rPr>
        <w:t>ARTICULO 84. Sólo podrán hacerse retenciones, descuentos o deducciones al sueldo de los servidores públicos por concepto de: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Cs/>
          <w:i/>
          <w:noProof/>
          <w:sz w:val="22"/>
        </w:rPr>
        <w:t xml:space="preserve">I. </w:t>
      </w:r>
      <w:r w:rsidRPr="00083FF9">
        <w:rPr>
          <w:rFonts w:ascii="Palatino Linotype" w:hAnsi="Palatino Linotype" w:cs="Arial"/>
          <w:i/>
          <w:sz w:val="22"/>
          <w:lang w:eastAsia="es-MX"/>
        </w:rPr>
        <w:t>Gravámenes fiscales relacionados con el sueldo;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 Deudas contraídas con las instituciones públicas o dependencias</w:t>
      </w:r>
      <w:r w:rsidRPr="00083FF9">
        <w:rPr>
          <w:rFonts w:ascii="Palatino Linotype" w:hAnsi="Palatino Linotype" w:cs="Arial"/>
          <w:i/>
          <w:sz w:val="22"/>
          <w:lang w:eastAsia="es-MX"/>
        </w:rPr>
        <w:t xml:space="preserve"> por concepto de anticipos de sueldo, pagos hechos con exceso, errores o pérdidas debidamente comprobados;</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
          <w:i/>
          <w:sz w:val="22"/>
          <w:lang w:eastAsia="es-MX"/>
        </w:rPr>
        <w:t>III. Cuotas sindicales</w:t>
      </w:r>
      <w:r w:rsidRPr="00083FF9">
        <w:rPr>
          <w:rFonts w:ascii="Palatino Linotype" w:hAnsi="Palatino Linotype" w:cs="Arial"/>
          <w:bCs/>
          <w:i/>
          <w:noProof/>
          <w:sz w:val="22"/>
        </w:rPr>
        <w:t>;</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Cs/>
          <w:i/>
          <w:noProof/>
          <w:sz w:val="22"/>
        </w:rPr>
        <w:lastRenderedPageBreak/>
        <w:t xml:space="preserve">IV. Cuotas de </w:t>
      </w:r>
      <w:r w:rsidRPr="00083FF9">
        <w:rPr>
          <w:rFonts w:ascii="Palatino Linotype" w:hAnsi="Palatino Linotype" w:cs="Arial"/>
          <w:i/>
          <w:sz w:val="22"/>
          <w:lang w:eastAsia="es-MX"/>
        </w:rPr>
        <w:t>aportación</w:t>
      </w:r>
      <w:r w:rsidRPr="00083FF9">
        <w:rPr>
          <w:rFonts w:ascii="Palatino Linotype" w:hAnsi="Palatino Linotype" w:cs="Arial"/>
          <w:bCs/>
          <w:i/>
          <w:noProof/>
          <w:sz w:val="22"/>
        </w:rPr>
        <w:t xml:space="preserve"> a fondos para la constitución de cooperativas y de cajas de ahorro, </w:t>
      </w:r>
      <w:r w:rsidRPr="00083FF9">
        <w:rPr>
          <w:rFonts w:ascii="Palatino Linotype" w:hAnsi="Palatino Linotype" w:cs="Arial"/>
          <w:i/>
          <w:sz w:val="22"/>
          <w:lang w:eastAsia="es-MX"/>
        </w:rPr>
        <w:t>siempre</w:t>
      </w:r>
      <w:r w:rsidRPr="00083FF9">
        <w:rPr>
          <w:rFonts w:ascii="Palatino Linotype" w:hAnsi="Palatino Linotype" w:cs="Arial"/>
          <w:bCs/>
          <w:i/>
          <w:noProof/>
          <w:sz w:val="22"/>
        </w:rPr>
        <w:t xml:space="preserve"> que el servidor público hubiese manifestado previamente, de manera expresa, su conformidad;</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Cs/>
          <w:i/>
          <w:noProof/>
          <w:sz w:val="22"/>
        </w:rPr>
        <w:t xml:space="preserve">V. Descuentos ordenados por el Instituto de Seguridad Social del Estado de México y </w:t>
      </w:r>
      <w:r w:rsidRPr="00083FF9">
        <w:rPr>
          <w:rFonts w:ascii="Palatino Linotype" w:hAnsi="Palatino Linotype" w:cs="Arial"/>
          <w:i/>
          <w:sz w:val="22"/>
          <w:lang w:eastAsia="es-MX"/>
        </w:rPr>
        <w:t>Municipios</w:t>
      </w:r>
      <w:r w:rsidRPr="00083FF9">
        <w:rPr>
          <w:rFonts w:ascii="Palatino Linotype" w:hAnsi="Palatino Linotype" w:cs="Arial"/>
          <w:bCs/>
          <w:i/>
          <w:noProof/>
          <w:sz w:val="22"/>
        </w:rPr>
        <w:t>, con motivo de cuotas y obligaciones contraídas con éste por los servidores públicos;</w:t>
      </w:r>
    </w:p>
    <w:p w:rsidR="005E6B47" w:rsidRPr="00083FF9" w:rsidRDefault="005E6B47" w:rsidP="005E6B47">
      <w:pPr>
        <w:autoSpaceDE w:val="0"/>
        <w:autoSpaceDN w:val="0"/>
        <w:adjustRightInd w:val="0"/>
        <w:ind w:left="851" w:right="902"/>
        <w:jc w:val="both"/>
        <w:rPr>
          <w:rFonts w:ascii="Palatino Linotype" w:hAnsi="Palatino Linotype" w:cs="Arial"/>
          <w:b/>
          <w:bCs/>
          <w:i/>
          <w:noProof/>
          <w:sz w:val="22"/>
        </w:rPr>
      </w:pPr>
      <w:r w:rsidRPr="00083FF9">
        <w:rPr>
          <w:rFonts w:ascii="Palatino Linotype" w:hAnsi="Palatino Linotype" w:cs="Arial"/>
          <w:b/>
          <w:bCs/>
          <w:i/>
          <w:noProof/>
          <w:sz w:val="22"/>
        </w:rPr>
        <w:t>VI. Obligaciones a cargo del servidor público con las que haya consentido</w:t>
      </w:r>
      <w:r w:rsidRPr="00083FF9">
        <w:rPr>
          <w:rFonts w:ascii="Palatino Linotype" w:hAnsi="Palatino Linotype" w:cs="Arial"/>
          <w:bCs/>
          <w:i/>
          <w:noProof/>
          <w:sz w:val="22"/>
        </w:rPr>
        <w:t>, derivadas de la adquisición o del uso de habitaciones consideradas como de interés social;</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Cs/>
          <w:i/>
          <w:noProof/>
          <w:sz w:val="22"/>
        </w:rPr>
        <w:t xml:space="preserve">VII. Faltas de </w:t>
      </w:r>
      <w:r w:rsidRPr="00083FF9">
        <w:rPr>
          <w:rFonts w:ascii="Palatino Linotype" w:hAnsi="Palatino Linotype" w:cs="Arial"/>
          <w:i/>
          <w:sz w:val="22"/>
          <w:lang w:eastAsia="es-MX"/>
        </w:rPr>
        <w:t>puntualidad</w:t>
      </w:r>
      <w:r w:rsidRPr="00083FF9">
        <w:rPr>
          <w:rFonts w:ascii="Palatino Linotype" w:hAnsi="Palatino Linotype" w:cs="Arial"/>
          <w:bCs/>
          <w:i/>
          <w:noProof/>
          <w:sz w:val="22"/>
        </w:rPr>
        <w:t xml:space="preserve"> o </w:t>
      </w:r>
      <w:r w:rsidRPr="00083FF9">
        <w:rPr>
          <w:rFonts w:ascii="Palatino Linotype" w:hAnsi="Palatino Linotype" w:cs="Arial"/>
          <w:i/>
          <w:sz w:val="22"/>
          <w:lang w:eastAsia="es-MX"/>
        </w:rPr>
        <w:t>de</w:t>
      </w:r>
      <w:r w:rsidRPr="00083FF9">
        <w:rPr>
          <w:rFonts w:ascii="Palatino Linotype" w:hAnsi="Palatino Linotype" w:cs="Arial"/>
          <w:bCs/>
          <w:i/>
          <w:noProof/>
          <w:sz w:val="22"/>
        </w:rPr>
        <w:t xml:space="preserve"> asistencia injustificadas;</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
          <w:bCs/>
          <w:i/>
          <w:noProof/>
          <w:sz w:val="22"/>
        </w:rPr>
        <w:t>VIII. Pensiones alimenticias ordenadas por la autoridad judicial;</w:t>
      </w:r>
      <w:r w:rsidRPr="00083FF9">
        <w:rPr>
          <w:rFonts w:ascii="Palatino Linotype" w:hAnsi="Palatino Linotype" w:cs="Arial"/>
          <w:bCs/>
          <w:i/>
          <w:noProof/>
          <w:sz w:val="22"/>
        </w:rPr>
        <w:t xml:space="preserve"> o</w:t>
      </w:r>
    </w:p>
    <w:p w:rsidR="005E6B47" w:rsidRPr="00083FF9" w:rsidRDefault="005E6B47" w:rsidP="005E6B47">
      <w:pPr>
        <w:autoSpaceDE w:val="0"/>
        <w:autoSpaceDN w:val="0"/>
        <w:adjustRightInd w:val="0"/>
        <w:ind w:left="851" w:right="902"/>
        <w:jc w:val="both"/>
        <w:rPr>
          <w:rFonts w:ascii="Palatino Linotype" w:hAnsi="Palatino Linotype" w:cs="Arial"/>
          <w:b/>
          <w:bCs/>
          <w:i/>
          <w:noProof/>
          <w:sz w:val="22"/>
        </w:rPr>
      </w:pPr>
      <w:r w:rsidRPr="00083FF9">
        <w:rPr>
          <w:rFonts w:ascii="Palatino Linotype" w:hAnsi="Palatino Linotype" w:cs="Arial"/>
          <w:b/>
          <w:bCs/>
          <w:i/>
          <w:noProof/>
          <w:sz w:val="22"/>
        </w:rPr>
        <w:t>IX. Cualquier otro convenido con instituciones de servicios y aceptado por el servidor público.</w:t>
      </w:r>
    </w:p>
    <w:p w:rsidR="005E6B47" w:rsidRPr="00083FF9" w:rsidRDefault="005E6B47" w:rsidP="005E6B47">
      <w:pPr>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bCs/>
          <w:i/>
          <w:noProof/>
          <w:sz w:val="22"/>
        </w:rPr>
        <w:t xml:space="preserve">El monto total de las retenciones, descuentos o deducciones no podrá exceder del 30% de la remuneración total, </w:t>
      </w:r>
      <w:r w:rsidRPr="00083FF9">
        <w:rPr>
          <w:rFonts w:ascii="Palatino Linotype" w:hAnsi="Palatino Linotype" w:cs="Arial"/>
          <w:i/>
          <w:sz w:val="22"/>
          <w:lang w:eastAsia="es-MX"/>
        </w:rPr>
        <w:t>excepto</w:t>
      </w:r>
      <w:r w:rsidRPr="00083FF9">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83FF9">
        <w:rPr>
          <w:rFonts w:ascii="Palatino Linotype" w:hAnsi="Palatino Linotype" w:cs="Arial"/>
          <w:i/>
          <w:sz w:val="22"/>
          <w:lang w:eastAsia="es-MX"/>
        </w:rPr>
        <w:t>ajustará</w:t>
      </w:r>
      <w:r w:rsidRPr="00083FF9">
        <w:rPr>
          <w:rFonts w:ascii="Palatino Linotype" w:hAnsi="Palatino Linotype" w:cs="Arial"/>
          <w:bCs/>
          <w:i/>
          <w:noProof/>
          <w:sz w:val="22"/>
        </w:rPr>
        <w:t xml:space="preserve"> a lo determinado por la autoridad judicial.” </w:t>
      </w:r>
    </w:p>
    <w:p w:rsidR="005E6B47" w:rsidRPr="00083FF9" w:rsidRDefault="005E6B47" w:rsidP="005E6B47">
      <w:pPr>
        <w:autoSpaceDE w:val="0"/>
        <w:autoSpaceDN w:val="0"/>
        <w:adjustRightInd w:val="0"/>
        <w:ind w:left="851" w:right="902"/>
        <w:jc w:val="both"/>
        <w:rPr>
          <w:rFonts w:ascii="Palatino Linotype" w:hAnsi="Palatino Linotype" w:cs="Arial"/>
          <w:sz w:val="22"/>
        </w:rPr>
      </w:pPr>
      <w:r w:rsidRPr="00083FF9">
        <w:rPr>
          <w:rFonts w:ascii="Palatino Linotype" w:hAnsi="Palatino Linotype" w:cs="Arial"/>
          <w:sz w:val="22"/>
        </w:rPr>
        <w:t>(Énfasis añadido)</w:t>
      </w:r>
    </w:p>
    <w:p w:rsidR="005E6B47" w:rsidRPr="00083FF9" w:rsidRDefault="005E6B47" w:rsidP="005E6B47">
      <w:pPr>
        <w:spacing w:before="100" w:beforeAutospacing="1" w:after="100" w:afterAutospacing="1" w:line="360" w:lineRule="auto"/>
        <w:jc w:val="both"/>
        <w:rPr>
          <w:rFonts w:ascii="Palatino Linotype" w:hAnsi="Palatino Linotype" w:cs="Arial"/>
        </w:rPr>
      </w:pPr>
      <w:r w:rsidRPr="00083FF9">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083FF9">
        <w:rPr>
          <w:rFonts w:ascii="Palatino Linotype" w:hAnsi="Palatino Linotype" w:cs="Arial"/>
          <w:b/>
        </w:rPr>
        <w:t>únicamente inciden en su vida privada</w:t>
      </w:r>
      <w:r w:rsidRPr="00083FF9">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5E6B47" w:rsidRPr="00083FF9" w:rsidRDefault="005E6B47" w:rsidP="005E6B47">
      <w:pPr>
        <w:spacing w:before="100" w:beforeAutospacing="1" w:after="100" w:afterAutospacing="1" w:line="360" w:lineRule="auto"/>
        <w:ind w:right="49"/>
        <w:jc w:val="both"/>
        <w:rPr>
          <w:rFonts w:ascii="Palatino Linotype" w:hAnsi="Palatino Linotype" w:cs="Arial"/>
        </w:rPr>
      </w:pPr>
      <w:r w:rsidRPr="00083FF9">
        <w:rPr>
          <w:rFonts w:ascii="Palatino Linotype" w:hAnsi="Palatino Linotype" w:cs="Arial"/>
        </w:rPr>
        <w:t>No obstante, esta Autoridad</w:t>
      </w:r>
      <w:r w:rsidR="00630CE6" w:rsidRPr="00083FF9">
        <w:rPr>
          <w:rFonts w:ascii="Palatino Linotype" w:hAnsi="Palatino Linotype" w:cs="Arial"/>
        </w:rPr>
        <w:t xml:space="preserve"> reitera que </w:t>
      </w:r>
      <w:r w:rsidRPr="00083FF9">
        <w:rPr>
          <w:rFonts w:ascii="Palatino Linotype" w:eastAsiaTheme="minorHAnsi" w:hAnsi="Palatino Linotype" w:cstheme="minorBidi"/>
          <w:b/>
          <w:lang w:eastAsia="en-US"/>
        </w:rPr>
        <w:t>EL SUJETO OBLIGADO</w:t>
      </w:r>
      <w:r w:rsidRPr="00083FF9">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w:t>
      </w:r>
    </w:p>
    <w:p w:rsidR="005E6B47" w:rsidRPr="00083FF9" w:rsidRDefault="005E6B47" w:rsidP="005E6B47">
      <w:pPr>
        <w:spacing w:before="100" w:beforeAutospacing="1" w:after="100" w:afterAutospacing="1" w:line="360" w:lineRule="auto"/>
        <w:jc w:val="both"/>
        <w:rPr>
          <w:rFonts w:ascii="Palatino Linotype" w:hAnsi="Palatino Linotype" w:cs="Arial"/>
          <w:lang w:val="es-ES_tradnl"/>
        </w:rPr>
      </w:pPr>
      <w:r w:rsidRPr="00083FF9">
        <w:rPr>
          <w:rFonts w:ascii="Palatino Linotype" w:hAnsi="Palatino Linotype" w:cs="Arial"/>
          <w:lang w:val="es-ES_tradnl"/>
        </w:rPr>
        <w:lastRenderedPageBreak/>
        <w:t xml:space="preserve">Por </w:t>
      </w:r>
      <w:r w:rsidRPr="00083FF9">
        <w:rPr>
          <w:rFonts w:ascii="Palatino Linotype" w:hAnsi="Palatino Linotype" w:cs="Arial"/>
          <w:lang w:eastAsia="es-MX"/>
        </w:rPr>
        <w:t>ende</w:t>
      </w:r>
      <w:r w:rsidRPr="00083FF9">
        <w:rPr>
          <w:rFonts w:ascii="Palatino Linotype" w:hAnsi="Palatino Linotype" w:cs="Arial"/>
          <w:lang w:val="es-ES_tradnl"/>
        </w:rPr>
        <w:t xml:space="preserve">, </w:t>
      </w:r>
      <w:r w:rsidRPr="00083FF9">
        <w:rPr>
          <w:rFonts w:ascii="Palatino Linotype" w:hAnsi="Palatino Linotype" w:cs="Arial"/>
          <w:b/>
          <w:lang w:val="es-ES_tradnl"/>
        </w:rPr>
        <w:t>EL SUJETO OBLIGADO</w:t>
      </w:r>
      <w:r w:rsidRPr="00083FF9">
        <w:rPr>
          <w:rFonts w:ascii="Palatino Linotype" w:hAnsi="Palatino Linotype" w:cs="Arial"/>
          <w:lang w:val="es-ES_tradnl"/>
        </w:rPr>
        <w:t xml:space="preserve"> debe testar los datos confidenciales, sin pasar por alto que la clasificación respectiva tiene </w:t>
      </w:r>
      <w:r w:rsidRPr="00083FF9">
        <w:rPr>
          <w:rFonts w:ascii="Palatino Linotype" w:hAnsi="Palatino Linotype" w:cs="Arial"/>
        </w:rPr>
        <w:t>que</w:t>
      </w:r>
      <w:r w:rsidRPr="00083FF9">
        <w:rPr>
          <w:rFonts w:ascii="Palatino Linotype" w:hAnsi="Palatino Linotype" w:cs="Arial"/>
          <w:lang w:val="es-ES_tradnl"/>
        </w:rPr>
        <w:t xml:space="preserve"> cumplirse a través de la forma y formalidades que la Ley impone; </w:t>
      </w:r>
      <w:r w:rsidRPr="00083FF9">
        <w:rPr>
          <w:rFonts w:ascii="Palatino Linotype" w:hAnsi="Palatino Linotype" w:cs="Arial"/>
        </w:rPr>
        <w:t>es</w:t>
      </w:r>
      <w:r w:rsidRPr="00083FF9">
        <w:rPr>
          <w:rFonts w:ascii="Palatino Linotype" w:hAnsi="Palatino Linotype" w:cs="Arial"/>
          <w:lang w:val="es-ES_tradnl"/>
        </w:rPr>
        <w:t xml:space="preserve"> decir, mediante Acuerdo debidamente fundado y motivado, en </w:t>
      </w:r>
      <w:r w:rsidRPr="00083FF9">
        <w:rPr>
          <w:rFonts w:ascii="Palatino Linotype" w:hAnsi="Palatino Linotype" w:cs="Arial"/>
          <w:noProof/>
          <w:lang w:eastAsia="es-MX"/>
        </w:rPr>
        <w:t>términos</w:t>
      </w:r>
      <w:r w:rsidRPr="00083FF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E6B47" w:rsidRPr="00083FF9" w:rsidRDefault="005E6B47" w:rsidP="005E6B47">
      <w:pPr>
        <w:ind w:left="851" w:right="902"/>
        <w:jc w:val="center"/>
        <w:rPr>
          <w:rFonts w:ascii="Palatino Linotype" w:hAnsi="Palatino Linotype" w:cs="Arial"/>
          <w:b/>
          <w:i/>
          <w:sz w:val="22"/>
        </w:rPr>
      </w:pPr>
      <w:r w:rsidRPr="00083FF9">
        <w:rPr>
          <w:rFonts w:ascii="Palatino Linotype" w:hAnsi="Palatino Linotype" w:cs="Arial"/>
          <w:b/>
          <w:i/>
          <w:sz w:val="22"/>
        </w:rPr>
        <w:t>Ley de Transparencia y Acceso a la Información Pública del Estado de México y Municipios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w:t>
      </w:r>
      <w:r w:rsidRPr="00083FF9">
        <w:rPr>
          <w:rFonts w:ascii="Palatino Linotype" w:hAnsi="Palatino Linotype" w:cs="Arial"/>
          <w:b/>
          <w:i/>
          <w:sz w:val="22"/>
          <w:lang w:eastAsia="es-MX"/>
        </w:rPr>
        <w:t xml:space="preserve">Artículo 49. </w:t>
      </w:r>
      <w:r w:rsidRPr="00083FF9">
        <w:rPr>
          <w:rFonts w:ascii="Palatino Linotype" w:hAnsi="Palatino Linotype" w:cs="Arial"/>
          <w:i/>
          <w:sz w:val="22"/>
          <w:lang w:eastAsia="es-MX"/>
        </w:rPr>
        <w:t xml:space="preserve">Los </w:t>
      </w:r>
      <w:r w:rsidRPr="00083FF9">
        <w:rPr>
          <w:rFonts w:ascii="Palatino Linotype" w:hAnsi="Palatino Linotype" w:cs="Arial"/>
          <w:i/>
          <w:sz w:val="22"/>
        </w:rPr>
        <w:t>Comités</w:t>
      </w:r>
      <w:r w:rsidRPr="00083FF9">
        <w:rPr>
          <w:rFonts w:ascii="Palatino Linotype" w:hAnsi="Palatino Linotype" w:cs="Arial"/>
          <w:i/>
          <w:sz w:val="22"/>
          <w:lang w:eastAsia="es-MX"/>
        </w:rPr>
        <w:t xml:space="preserve"> de Transparencia </w:t>
      </w:r>
      <w:r w:rsidRPr="00083FF9">
        <w:rPr>
          <w:rFonts w:ascii="Palatino Linotype" w:hAnsi="Palatino Linotype"/>
          <w:i/>
          <w:sz w:val="22"/>
        </w:rPr>
        <w:t>tendrán</w:t>
      </w:r>
      <w:r w:rsidRPr="00083FF9">
        <w:rPr>
          <w:rFonts w:ascii="Palatino Linotype" w:hAnsi="Palatino Linotype" w:cs="Arial"/>
          <w:i/>
          <w:sz w:val="22"/>
          <w:lang w:eastAsia="es-MX"/>
        </w:rPr>
        <w:t xml:space="preserve"> las siguientes atribuciones: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VIII.</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Aprobar</w:t>
      </w:r>
      <w:r w:rsidRPr="00083FF9">
        <w:rPr>
          <w:rFonts w:ascii="Palatino Linotype" w:hAnsi="Palatino Linotype" w:cs="Arial"/>
          <w:i/>
          <w:sz w:val="22"/>
          <w:lang w:eastAsia="es-MX"/>
        </w:rPr>
        <w:t xml:space="preserve">, </w:t>
      </w:r>
      <w:r w:rsidRPr="00083FF9">
        <w:rPr>
          <w:rFonts w:ascii="Palatino Linotype" w:hAnsi="Palatino Linotype" w:cs="Arial"/>
          <w:i/>
          <w:sz w:val="22"/>
        </w:rPr>
        <w:t>modificar</w:t>
      </w:r>
      <w:r w:rsidRPr="00083FF9">
        <w:rPr>
          <w:rFonts w:ascii="Palatino Linotype" w:hAnsi="Palatino Linotype" w:cs="Arial"/>
          <w:i/>
          <w:sz w:val="22"/>
          <w:lang w:eastAsia="es-MX"/>
        </w:rPr>
        <w:t xml:space="preserve"> o revocar la clasificación de la información;</w:t>
      </w:r>
    </w:p>
    <w:p w:rsidR="005E6B47" w:rsidRPr="00083FF9" w:rsidRDefault="005E6B47" w:rsidP="005E6B47">
      <w:pPr>
        <w:autoSpaceDE w:val="0"/>
        <w:autoSpaceDN w:val="0"/>
        <w:adjustRightInd w:val="0"/>
        <w:ind w:left="851" w:right="902"/>
        <w:jc w:val="both"/>
        <w:rPr>
          <w:rFonts w:ascii="Palatino Linotype" w:hAnsi="Palatino Linotype" w:cs="Arial"/>
          <w:b/>
          <w:i/>
          <w:sz w:val="22"/>
          <w:lang w:eastAsia="es-MX"/>
        </w:rPr>
      </w:pPr>
      <w:r w:rsidRPr="00083FF9">
        <w:rPr>
          <w:rFonts w:ascii="Palatino Linotype" w:hAnsi="Palatino Linotype" w:cs="Arial"/>
          <w:b/>
          <w:i/>
          <w:sz w:val="22"/>
          <w:lang w:eastAsia="es-MX"/>
        </w:rPr>
        <w:t>Artículo 132.</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La clasificación de la información se llevará a cabo en el momento en que: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w:t>
      </w:r>
      <w:r w:rsidRPr="00083FF9">
        <w:rPr>
          <w:rFonts w:ascii="Palatino Linotype" w:hAnsi="Palatino Linotype" w:cs="Arial"/>
          <w:i/>
          <w:sz w:val="22"/>
          <w:lang w:eastAsia="es-MX"/>
        </w:rPr>
        <w:t xml:space="preserve"> Se determine mediante resolución de autoridad competente; 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III</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Se generen versiones públicas para dar cumplimiento a las obligaciones de transparencia previstas en esta Ley</w:t>
      </w:r>
      <w:r w:rsidRPr="00083FF9">
        <w:rPr>
          <w:rFonts w:ascii="Palatino Linotype" w:hAnsi="Palatino Linotype" w:cs="Arial"/>
          <w:i/>
          <w:sz w:val="22"/>
          <w:lang w:eastAsia="es-MX"/>
        </w:rPr>
        <w:t>.”</w:t>
      </w:r>
    </w:p>
    <w:p w:rsidR="005E6B47" w:rsidRPr="00083FF9" w:rsidRDefault="005E6B47" w:rsidP="005E6B47">
      <w:pPr>
        <w:ind w:left="851" w:right="902"/>
        <w:jc w:val="center"/>
        <w:rPr>
          <w:rFonts w:ascii="Palatino Linotype" w:hAnsi="Palatino Linotype" w:cs="Arial"/>
          <w:b/>
          <w:i/>
          <w:sz w:val="22"/>
        </w:rPr>
      </w:pPr>
      <w:r w:rsidRPr="00083FF9">
        <w:rPr>
          <w:rFonts w:ascii="Palatino Linotype" w:hAnsi="Palatino Linotype" w:cs="Arial"/>
          <w:b/>
          <w:i/>
          <w:sz w:val="22"/>
          <w:lang w:eastAsia="es-MX"/>
        </w:rPr>
        <w:t xml:space="preserve">Lineamientos Generales en materia de Clasificación y Desclasificación de la </w:t>
      </w:r>
      <w:r w:rsidRPr="00083FF9">
        <w:rPr>
          <w:rFonts w:ascii="Palatino Linotype" w:hAnsi="Palatino Linotype" w:cs="Arial"/>
          <w:b/>
          <w:i/>
          <w:sz w:val="22"/>
        </w:rPr>
        <w:t>Información</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w:t>
      </w:r>
      <w:r w:rsidRPr="00083FF9">
        <w:rPr>
          <w:rFonts w:ascii="Palatino Linotype" w:hAnsi="Palatino Linotype" w:cs="Arial"/>
          <w:b/>
          <w:i/>
          <w:sz w:val="22"/>
          <w:lang w:eastAsia="es-MX"/>
        </w:rPr>
        <w:t>Segundo.-</w:t>
      </w:r>
      <w:r w:rsidRPr="00083FF9">
        <w:rPr>
          <w:rFonts w:ascii="Palatino Linotype" w:hAnsi="Palatino Linotype" w:cs="Arial"/>
          <w:i/>
          <w:sz w:val="22"/>
          <w:lang w:eastAsia="es-MX"/>
        </w:rPr>
        <w:t xml:space="preserve"> Para efectos de los </w:t>
      </w:r>
      <w:r w:rsidRPr="00083FF9">
        <w:rPr>
          <w:rFonts w:ascii="Palatino Linotype" w:hAnsi="Palatino Linotype" w:cs="Arial"/>
          <w:i/>
          <w:sz w:val="22"/>
        </w:rPr>
        <w:t>presentes</w:t>
      </w:r>
      <w:r w:rsidRPr="00083FF9">
        <w:rPr>
          <w:rFonts w:ascii="Palatino Linotype" w:hAnsi="Palatino Linotype" w:cs="Arial"/>
          <w:i/>
          <w:sz w:val="22"/>
          <w:lang w:eastAsia="es-MX"/>
        </w:rPr>
        <w:t xml:space="preserve"> Lineamientos Generales, se entenderá por:</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XVIII.</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Versión pública:</w:t>
      </w:r>
      <w:r w:rsidRPr="00083FF9">
        <w:rPr>
          <w:rFonts w:ascii="Palatino Linotype" w:hAnsi="Palatino Linotype" w:cs="Arial"/>
          <w:i/>
          <w:sz w:val="22"/>
          <w:lang w:eastAsia="es-MX"/>
        </w:rPr>
        <w:t xml:space="preserve"> El </w:t>
      </w:r>
      <w:r w:rsidRPr="00083FF9">
        <w:rPr>
          <w:rFonts w:ascii="Palatino Linotype" w:hAnsi="Palatino Linotype" w:cs="Arial"/>
          <w:bCs/>
          <w:i/>
          <w:noProof/>
          <w:sz w:val="22"/>
        </w:rPr>
        <w:t>documento</w:t>
      </w:r>
      <w:r w:rsidRPr="00083FF9">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083FF9">
        <w:rPr>
          <w:rFonts w:ascii="Palatino Linotype" w:hAnsi="Palatino Linotype" w:cs="Arial"/>
          <w:b/>
          <w:i/>
          <w:sz w:val="22"/>
          <w:lang w:eastAsia="es-MX"/>
        </w:rPr>
        <w:t>fundando y motivando la</w:t>
      </w:r>
      <w:r w:rsidRPr="00083FF9">
        <w:rPr>
          <w:rFonts w:ascii="Palatino Linotype" w:hAnsi="Palatino Linotype" w:cs="Arial"/>
          <w:i/>
          <w:sz w:val="22"/>
          <w:lang w:eastAsia="es-MX"/>
        </w:rPr>
        <w:t xml:space="preserve"> reserva o </w:t>
      </w:r>
      <w:r w:rsidRPr="00083FF9">
        <w:rPr>
          <w:rFonts w:ascii="Palatino Linotype" w:hAnsi="Palatino Linotype" w:cs="Arial"/>
          <w:b/>
          <w:i/>
          <w:sz w:val="22"/>
          <w:lang w:eastAsia="es-MX"/>
        </w:rPr>
        <w:t>confidencialidad</w:t>
      </w:r>
      <w:r w:rsidRPr="00083FF9">
        <w:rPr>
          <w:rFonts w:ascii="Palatino Linotype" w:hAnsi="Palatino Linotype" w:cs="Arial"/>
          <w:i/>
          <w:sz w:val="22"/>
          <w:lang w:eastAsia="es-MX"/>
        </w:rPr>
        <w:t xml:space="preserve">, a través de la resolución que para tal efecto emita el </w:t>
      </w:r>
      <w:r w:rsidRPr="00083FF9">
        <w:rPr>
          <w:rFonts w:ascii="Palatino Linotype" w:hAnsi="Palatino Linotype" w:cs="Arial"/>
          <w:bCs/>
          <w:i/>
          <w:noProof/>
          <w:sz w:val="22"/>
        </w:rPr>
        <w:t>Comité</w:t>
      </w:r>
      <w:r w:rsidRPr="00083FF9">
        <w:rPr>
          <w:rFonts w:ascii="Palatino Linotype" w:hAnsi="Palatino Linotype" w:cs="Arial"/>
          <w:i/>
          <w:sz w:val="22"/>
          <w:lang w:eastAsia="es-MX"/>
        </w:rPr>
        <w:t xml:space="preserve"> de Transparencia.</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Cuarto.</w:t>
      </w:r>
      <w:r w:rsidRPr="00083FF9">
        <w:rPr>
          <w:rFonts w:ascii="Palatino Linotype" w:hAnsi="Palatino Linotype" w:cs="Arial"/>
          <w:i/>
          <w:sz w:val="22"/>
          <w:lang w:eastAsia="es-MX"/>
        </w:rPr>
        <w:t xml:space="preserve"> </w:t>
      </w:r>
      <w:r w:rsidRPr="00083FF9">
        <w:rPr>
          <w:rFonts w:ascii="Palatino Linotype" w:hAnsi="Palatino Linotype" w:cs="Arial"/>
          <w:b/>
          <w:i/>
          <w:sz w:val="22"/>
          <w:lang w:eastAsia="es-MX"/>
        </w:rPr>
        <w:t>Para clasificar la información como</w:t>
      </w:r>
      <w:r w:rsidRPr="00083FF9">
        <w:rPr>
          <w:rFonts w:ascii="Palatino Linotype" w:hAnsi="Palatino Linotype" w:cs="Arial"/>
          <w:i/>
          <w:sz w:val="22"/>
          <w:lang w:eastAsia="es-MX"/>
        </w:rPr>
        <w:t xml:space="preserve"> reservada o </w:t>
      </w:r>
      <w:r w:rsidRPr="00083FF9">
        <w:rPr>
          <w:rFonts w:ascii="Palatino Linotype" w:hAnsi="Palatino Linotype" w:cs="Arial"/>
          <w:b/>
          <w:i/>
          <w:sz w:val="22"/>
          <w:lang w:eastAsia="es-MX"/>
        </w:rPr>
        <w:t xml:space="preserve">confidencial, de manera total o parcial, el titular del </w:t>
      </w:r>
      <w:r w:rsidRPr="00083FF9">
        <w:rPr>
          <w:rFonts w:ascii="Palatino Linotype" w:hAnsi="Palatino Linotype" w:cs="Arial"/>
          <w:b/>
          <w:bCs/>
          <w:i/>
          <w:noProof/>
          <w:sz w:val="22"/>
        </w:rPr>
        <w:t>área</w:t>
      </w:r>
      <w:r w:rsidRPr="00083FF9">
        <w:rPr>
          <w:rFonts w:ascii="Palatino Linotype" w:hAnsi="Palatino Linotype" w:cs="Arial"/>
          <w:b/>
          <w:i/>
          <w:sz w:val="22"/>
          <w:lang w:eastAsia="es-MX"/>
        </w:rPr>
        <w:t xml:space="preserve"> del sujeto </w:t>
      </w:r>
      <w:r w:rsidRPr="00083FF9">
        <w:rPr>
          <w:rFonts w:ascii="Palatino Linotype" w:hAnsi="Palatino Linotype" w:cs="Arial"/>
          <w:b/>
          <w:i/>
          <w:sz w:val="22"/>
        </w:rPr>
        <w:t>obligado</w:t>
      </w:r>
      <w:r w:rsidRPr="00083FF9">
        <w:rPr>
          <w:rFonts w:ascii="Palatino Linotype" w:hAnsi="Palatino Linotype" w:cs="Arial"/>
          <w:b/>
          <w:i/>
          <w:sz w:val="22"/>
          <w:lang w:eastAsia="es-MX"/>
        </w:rPr>
        <w:t xml:space="preserve"> deberá atender lo dispuesto por el Título Sexto de la Ley General</w:t>
      </w:r>
      <w:r w:rsidRPr="00083FF9">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lastRenderedPageBreak/>
        <w:t xml:space="preserve">Los sujetos obligados deberán aplicar, de manera estricta, las excepciones al derecho de acceso a la </w:t>
      </w:r>
      <w:r w:rsidRPr="00083FF9">
        <w:rPr>
          <w:rFonts w:ascii="Palatino Linotype" w:hAnsi="Palatino Linotype" w:cs="Arial"/>
          <w:bCs/>
          <w:i/>
          <w:noProof/>
          <w:sz w:val="22"/>
        </w:rPr>
        <w:t>información</w:t>
      </w:r>
      <w:r w:rsidRPr="00083FF9">
        <w:rPr>
          <w:rFonts w:ascii="Palatino Linotype" w:hAnsi="Palatino Linotype" w:cs="Arial"/>
          <w:i/>
          <w:sz w:val="22"/>
          <w:lang w:eastAsia="es-MX"/>
        </w:rPr>
        <w:t xml:space="preserve"> y sólo </w:t>
      </w:r>
      <w:r w:rsidRPr="00083FF9">
        <w:rPr>
          <w:rFonts w:ascii="Palatino Linotype" w:hAnsi="Palatino Linotype" w:cs="Arial"/>
          <w:i/>
          <w:sz w:val="22"/>
        </w:rPr>
        <w:t>podrán</w:t>
      </w:r>
      <w:r w:rsidRPr="00083FF9">
        <w:rPr>
          <w:rFonts w:ascii="Palatino Linotype" w:hAnsi="Palatino Linotype" w:cs="Arial"/>
          <w:i/>
          <w:sz w:val="22"/>
          <w:lang w:eastAsia="es-MX"/>
        </w:rPr>
        <w:t xml:space="preserve"> invocarlas cuando acrediten su procedencia.</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Quinto.</w:t>
      </w:r>
      <w:r w:rsidRPr="00083FF9">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083FF9">
        <w:rPr>
          <w:rFonts w:ascii="Palatino Linotype" w:hAnsi="Palatino Linotype" w:cs="Arial"/>
          <w:i/>
          <w:sz w:val="22"/>
        </w:rPr>
        <w:t>corresponderá</w:t>
      </w:r>
      <w:r w:rsidRPr="00083FF9">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Sexto.</w:t>
      </w:r>
      <w:r w:rsidRPr="00083FF9">
        <w:rPr>
          <w:rFonts w:ascii="Palatino Linotype" w:hAnsi="Palatino Linotype" w:cs="Arial"/>
          <w:i/>
          <w:sz w:val="22"/>
          <w:lang w:eastAsia="es-MX"/>
        </w:rPr>
        <w:t xml:space="preserve"> Los sujetos obligados no podrán emitir acuerdos de carácter general ni particular que clasifiquen </w:t>
      </w:r>
      <w:r w:rsidRPr="00083FF9">
        <w:rPr>
          <w:rFonts w:ascii="Palatino Linotype" w:hAnsi="Palatino Linotype" w:cs="Arial"/>
          <w:bCs/>
          <w:i/>
          <w:noProof/>
          <w:sz w:val="22"/>
        </w:rPr>
        <w:t>documentos</w:t>
      </w:r>
      <w:r w:rsidRPr="00083FF9">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5E6B47" w:rsidRPr="00083FF9" w:rsidRDefault="005E6B47" w:rsidP="005E6B47">
      <w:pPr>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 xml:space="preserve">La clasificación de </w:t>
      </w:r>
      <w:r w:rsidRPr="00083FF9">
        <w:rPr>
          <w:rFonts w:ascii="Palatino Linotype" w:hAnsi="Palatino Linotype" w:cs="Arial"/>
          <w:i/>
          <w:sz w:val="22"/>
        </w:rPr>
        <w:t>información</w:t>
      </w:r>
      <w:r w:rsidRPr="00083FF9">
        <w:rPr>
          <w:rFonts w:ascii="Palatino Linotype" w:hAnsi="Palatino Linotype" w:cs="Arial"/>
          <w:i/>
          <w:sz w:val="22"/>
          <w:lang w:eastAsia="es-MX"/>
        </w:rPr>
        <w:t xml:space="preserve"> se realizará conforme a un análisis caso por caso, mediante la aplicación </w:t>
      </w:r>
      <w:r w:rsidRPr="00083FF9">
        <w:rPr>
          <w:rFonts w:ascii="Palatino Linotype" w:hAnsi="Palatino Linotype" w:cs="Arial"/>
          <w:bCs/>
          <w:i/>
          <w:noProof/>
          <w:sz w:val="22"/>
        </w:rPr>
        <w:t>de</w:t>
      </w:r>
      <w:r w:rsidRPr="00083FF9">
        <w:rPr>
          <w:rFonts w:ascii="Palatino Linotype" w:hAnsi="Palatino Linotype" w:cs="Arial"/>
          <w:i/>
          <w:sz w:val="22"/>
          <w:lang w:eastAsia="es-MX"/>
        </w:rPr>
        <w:t xml:space="preserve"> la prueba de daño y de interés público.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Séptimo.</w:t>
      </w:r>
      <w:r w:rsidRPr="00083FF9">
        <w:rPr>
          <w:rFonts w:ascii="Palatino Linotype" w:hAnsi="Palatino Linotype" w:cs="Arial"/>
          <w:i/>
          <w:sz w:val="22"/>
          <w:lang w:eastAsia="es-MX"/>
        </w:rPr>
        <w:t xml:space="preserve"> La clasificación </w:t>
      </w:r>
      <w:r w:rsidRPr="00083FF9">
        <w:rPr>
          <w:rFonts w:ascii="Palatino Linotype" w:hAnsi="Palatino Linotype" w:cs="Arial"/>
          <w:bCs/>
          <w:i/>
          <w:noProof/>
          <w:sz w:val="22"/>
        </w:rPr>
        <w:t>de</w:t>
      </w:r>
      <w:r w:rsidRPr="00083FF9">
        <w:rPr>
          <w:rFonts w:ascii="Palatino Linotype" w:hAnsi="Palatino Linotype" w:cs="Arial"/>
          <w:i/>
          <w:sz w:val="22"/>
          <w:lang w:eastAsia="es-MX"/>
        </w:rPr>
        <w:t xml:space="preserve"> la </w:t>
      </w:r>
      <w:r w:rsidRPr="00083FF9">
        <w:rPr>
          <w:rFonts w:ascii="Palatino Linotype" w:hAnsi="Palatino Linotype" w:cs="Arial"/>
          <w:i/>
          <w:sz w:val="22"/>
        </w:rPr>
        <w:t>información</w:t>
      </w:r>
      <w:r w:rsidRPr="00083FF9">
        <w:rPr>
          <w:rFonts w:ascii="Palatino Linotype" w:hAnsi="Palatino Linotype" w:cs="Arial"/>
          <w:i/>
          <w:sz w:val="22"/>
          <w:lang w:eastAsia="es-MX"/>
        </w:rPr>
        <w:t xml:space="preserve"> se llevará a cabo en el momento en que:</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w:t>
      </w:r>
      <w:r w:rsidRPr="00083FF9">
        <w:rPr>
          <w:rFonts w:ascii="Palatino Linotype" w:hAnsi="Palatino Linotype" w:cs="Arial"/>
          <w:i/>
          <w:sz w:val="22"/>
          <w:lang w:eastAsia="es-MX"/>
        </w:rPr>
        <w:t xml:space="preserve"> Se reciba una solicitud de acceso a la información;</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w:t>
      </w:r>
      <w:r w:rsidRPr="00083FF9">
        <w:rPr>
          <w:rFonts w:ascii="Palatino Linotype" w:hAnsi="Palatino Linotype" w:cs="Arial"/>
          <w:i/>
          <w:sz w:val="22"/>
          <w:lang w:eastAsia="es-MX"/>
        </w:rPr>
        <w:t xml:space="preserve"> Se determine </w:t>
      </w:r>
      <w:r w:rsidRPr="00083FF9">
        <w:rPr>
          <w:rFonts w:ascii="Palatino Linotype" w:hAnsi="Palatino Linotype" w:cs="Arial"/>
          <w:bCs/>
          <w:i/>
          <w:noProof/>
          <w:sz w:val="22"/>
        </w:rPr>
        <w:t>mediante</w:t>
      </w:r>
      <w:r w:rsidRPr="00083FF9">
        <w:rPr>
          <w:rFonts w:ascii="Palatino Linotype" w:hAnsi="Palatino Linotype" w:cs="Arial"/>
          <w:i/>
          <w:sz w:val="22"/>
          <w:lang w:eastAsia="es-MX"/>
        </w:rPr>
        <w:t xml:space="preserve"> resolución de autoridad competente, 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III.</w:t>
      </w:r>
      <w:r w:rsidRPr="00083FF9">
        <w:rPr>
          <w:rFonts w:ascii="Palatino Linotype" w:hAnsi="Palatino Linotype" w:cs="Arial"/>
          <w:i/>
          <w:sz w:val="22"/>
          <w:lang w:eastAsia="es-MX"/>
        </w:rPr>
        <w:t xml:space="preserve"> Se generen </w:t>
      </w:r>
      <w:r w:rsidRPr="00083FF9">
        <w:rPr>
          <w:rFonts w:ascii="Palatino Linotype" w:hAnsi="Palatino Linotype" w:cs="Arial"/>
          <w:bCs/>
          <w:i/>
          <w:noProof/>
          <w:sz w:val="22"/>
        </w:rPr>
        <w:t>versiones</w:t>
      </w:r>
      <w:r w:rsidRPr="00083FF9">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 xml:space="preserve">Los titulares de las áreas deberán revisar la clasificación al momento de la recepción de una solicitud de </w:t>
      </w:r>
      <w:r w:rsidRPr="00083FF9">
        <w:rPr>
          <w:rFonts w:ascii="Palatino Linotype" w:hAnsi="Palatino Linotype" w:cs="Arial"/>
          <w:bCs/>
          <w:i/>
          <w:noProof/>
          <w:sz w:val="22"/>
        </w:rPr>
        <w:t>acceso</w:t>
      </w:r>
      <w:r w:rsidRPr="00083FF9">
        <w:rPr>
          <w:rFonts w:ascii="Palatino Linotype" w:hAnsi="Palatino Linotype" w:cs="Arial"/>
          <w:i/>
          <w:sz w:val="22"/>
          <w:lang w:eastAsia="es-MX"/>
        </w:rPr>
        <w:t xml:space="preserve"> a la información, para verificar si encuadra en una causal de reserva o de confidencialidad.</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Octavo.</w:t>
      </w:r>
      <w:r w:rsidRPr="00083FF9">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083FF9">
        <w:rPr>
          <w:rFonts w:ascii="Palatino Linotype" w:hAnsi="Palatino Linotype" w:cs="Arial"/>
          <w:bCs/>
          <w:i/>
          <w:noProof/>
          <w:sz w:val="22"/>
        </w:rPr>
        <w:t>expresamente</w:t>
      </w:r>
      <w:r w:rsidRPr="00083FF9">
        <w:rPr>
          <w:rFonts w:ascii="Palatino Linotype" w:hAnsi="Palatino Linotype" w:cs="Arial"/>
          <w:i/>
          <w:sz w:val="22"/>
          <w:lang w:eastAsia="es-MX"/>
        </w:rPr>
        <w:t xml:space="preserve"> le otorga el carácter de reservada o confidencial.</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i/>
          <w:sz w:val="22"/>
          <w:lang w:eastAsia="es-MX"/>
        </w:rPr>
        <w:t xml:space="preserve">Para </w:t>
      </w:r>
      <w:r w:rsidRPr="00083FF9">
        <w:rPr>
          <w:rFonts w:ascii="Palatino Linotype" w:hAnsi="Palatino Linotype" w:cs="Arial"/>
          <w:bCs/>
          <w:i/>
          <w:noProof/>
          <w:sz w:val="22"/>
        </w:rPr>
        <w:t xml:space="preserve">motivar la clasificación se deberán señalar las razones o circunstancias especiales que lo </w:t>
      </w:r>
      <w:r w:rsidRPr="00083FF9">
        <w:rPr>
          <w:rFonts w:ascii="Palatino Linotype" w:hAnsi="Palatino Linotype" w:cs="Arial"/>
          <w:i/>
          <w:sz w:val="22"/>
          <w:lang w:eastAsia="es-MX"/>
        </w:rPr>
        <w:t>llevaron</w:t>
      </w:r>
      <w:r w:rsidRPr="00083FF9">
        <w:rPr>
          <w:rFonts w:ascii="Palatino Linotype" w:hAnsi="Palatino Linotype" w:cs="Arial"/>
          <w:bCs/>
          <w:i/>
          <w:noProof/>
          <w:sz w:val="22"/>
        </w:rPr>
        <w:t xml:space="preserve"> a concluir que el caso particular se ajusta al supuesto previsto por la norma legal invocada como fundamento.</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83FF9">
        <w:rPr>
          <w:rFonts w:ascii="Palatino Linotype" w:hAnsi="Palatino Linotype" w:cs="Arial"/>
          <w:i/>
          <w:sz w:val="22"/>
          <w:lang w:eastAsia="es-MX"/>
        </w:rPr>
        <w:t>de</w:t>
      </w:r>
      <w:r w:rsidRPr="00083FF9">
        <w:rPr>
          <w:rFonts w:ascii="Palatino Linotype" w:hAnsi="Palatino Linotype" w:cs="Arial"/>
          <w:bCs/>
          <w:i/>
          <w:noProof/>
          <w:sz w:val="22"/>
        </w:rPr>
        <w:t xml:space="preserve"> </w:t>
      </w:r>
      <w:r w:rsidRPr="00083FF9">
        <w:rPr>
          <w:rFonts w:ascii="Palatino Linotype" w:hAnsi="Palatino Linotype" w:cs="Arial"/>
          <w:i/>
          <w:sz w:val="22"/>
          <w:lang w:eastAsia="es-MX"/>
        </w:rPr>
        <w:t>reserva</w:t>
      </w:r>
      <w:r w:rsidRPr="00083FF9">
        <w:rPr>
          <w:rFonts w:ascii="Palatino Linotype" w:hAnsi="Palatino Linotype" w:cs="Arial"/>
          <w:bCs/>
          <w:i/>
          <w:noProof/>
          <w:sz w:val="22"/>
        </w:rPr>
        <w:t>.</w:t>
      </w:r>
    </w:p>
    <w:p w:rsidR="005E6B47" w:rsidRPr="00083FF9" w:rsidRDefault="005E6B47" w:rsidP="005E6B47">
      <w:pPr>
        <w:autoSpaceDE w:val="0"/>
        <w:autoSpaceDN w:val="0"/>
        <w:adjustRightInd w:val="0"/>
        <w:ind w:left="851" w:right="902"/>
        <w:jc w:val="both"/>
        <w:rPr>
          <w:rFonts w:ascii="Palatino Linotype" w:hAnsi="Palatino Linotype" w:cs="Arial"/>
          <w:bCs/>
          <w:i/>
          <w:noProof/>
          <w:sz w:val="22"/>
        </w:rPr>
      </w:pPr>
      <w:r w:rsidRPr="00083FF9">
        <w:rPr>
          <w:rFonts w:ascii="Palatino Linotype" w:hAnsi="Palatino Linotype" w:cs="Arial"/>
          <w:i/>
          <w:sz w:val="22"/>
          <w:lang w:eastAsia="es-MX"/>
        </w:rPr>
        <w:t>Tratándose</w:t>
      </w:r>
      <w:r w:rsidRPr="00083FF9">
        <w:rPr>
          <w:rFonts w:ascii="Palatino Linotype" w:hAnsi="Palatino Linotype" w:cs="Arial"/>
          <w:bCs/>
          <w:i/>
          <w:noProof/>
          <w:sz w:val="22"/>
        </w:rPr>
        <w:t xml:space="preserve"> de información clasificada como confidencial respecto de la cual se haya </w:t>
      </w:r>
      <w:r w:rsidRPr="00083FF9">
        <w:rPr>
          <w:rFonts w:ascii="Palatino Linotype" w:hAnsi="Palatino Linotype" w:cs="Arial"/>
          <w:i/>
          <w:sz w:val="22"/>
          <w:lang w:eastAsia="es-MX"/>
        </w:rPr>
        <w:t>determinado</w:t>
      </w:r>
      <w:r w:rsidRPr="00083FF9">
        <w:rPr>
          <w:rFonts w:ascii="Palatino Linotype" w:hAnsi="Palatino Linotype" w:cs="Arial"/>
          <w:bCs/>
          <w:i/>
          <w:noProof/>
          <w:sz w:val="22"/>
        </w:rPr>
        <w:t xml:space="preserve"> </w:t>
      </w:r>
      <w:r w:rsidRPr="00083FF9">
        <w:rPr>
          <w:rFonts w:ascii="Palatino Linotype" w:hAnsi="Palatino Linotype" w:cs="Arial"/>
          <w:i/>
          <w:sz w:val="22"/>
          <w:lang w:eastAsia="es-MX"/>
        </w:rPr>
        <w:t>su</w:t>
      </w:r>
      <w:r w:rsidRPr="00083FF9">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Cs/>
          <w:i/>
          <w:noProof/>
          <w:sz w:val="22"/>
        </w:rPr>
        <w:t>Los documentos contenidos</w:t>
      </w:r>
      <w:r w:rsidRPr="00083FF9">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Noveno.</w:t>
      </w:r>
      <w:r w:rsidRPr="00083FF9">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w:t>
      </w:r>
      <w:r w:rsidRPr="00083FF9">
        <w:rPr>
          <w:rFonts w:ascii="Palatino Linotype" w:hAnsi="Palatino Linotype" w:cs="Arial"/>
          <w:i/>
          <w:sz w:val="22"/>
          <w:lang w:eastAsia="es-MX"/>
        </w:rPr>
        <w:lastRenderedPageBreak/>
        <w:t>pública fundando y motivando la clasificación de las partes o secciones que se testen, siguiendo los procedimientos establecidos en el Capítulo IX de los presentes lineamientos.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Décimo.</w:t>
      </w:r>
      <w:r w:rsidRPr="00083FF9">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083FF9">
        <w:rPr>
          <w:rFonts w:ascii="Palatino Linotype" w:hAnsi="Palatino Linotype" w:cs="Arial"/>
          <w:i/>
          <w:sz w:val="22"/>
        </w:rPr>
        <w:t>documentos</w:t>
      </w:r>
      <w:r w:rsidRPr="00083FF9">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083FF9">
        <w:rPr>
          <w:rFonts w:ascii="Palatino Linotype" w:hAnsi="Palatino Linotype" w:cs="Arial"/>
          <w:i/>
          <w:sz w:val="22"/>
        </w:rPr>
        <w:t>que</w:t>
      </w:r>
      <w:r w:rsidRPr="00083FF9">
        <w:rPr>
          <w:rFonts w:ascii="Palatino Linotype" w:hAnsi="Palatino Linotype" w:cs="Arial"/>
          <w:i/>
          <w:sz w:val="22"/>
          <w:lang w:eastAsia="es-MX"/>
        </w:rPr>
        <w:t xml:space="preserve"> rija la actuación del sujeto obligado.</w:t>
      </w:r>
    </w:p>
    <w:p w:rsidR="005E6B47" w:rsidRPr="00083FF9" w:rsidRDefault="005E6B47" w:rsidP="005E6B47">
      <w:pPr>
        <w:autoSpaceDE w:val="0"/>
        <w:autoSpaceDN w:val="0"/>
        <w:adjustRightInd w:val="0"/>
        <w:ind w:left="851" w:right="902"/>
        <w:jc w:val="both"/>
        <w:rPr>
          <w:rFonts w:ascii="Palatino Linotype" w:hAnsi="Palatino Linotype" w:cs="Arial"/>
          <w:i/>
          <w:sz w:val="22"/>
          <w:lang w:eastAsia="es-MX"/>
        </w:rPr>
      </w:pPr>
      <w:r w:rsidRPr="00083FF9">
        <w:rPr>
          <w:rFonts w:ascii="Palatino Linotype" w:hAnsi="Palatino Linotype" w:cs="Arial"/>
          <w:b/>
          <w:i/>
          <w:sz w:val="22"/>
          <w:lang w:eastAsia="es-MX"/>
        </w:rPr>
        <w:t>Décimo primero.</w:t>
      </w:r>
      <w:r w:rsidRPr="00083FF9">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E6B47" w:rsidRPr="00083FF9" w:rsidRDefault="005E6B47" w:rsidP="005E6B47">
      <w:pPr>
        <w:ind w:left="851" w:right="902"/>
        <w:jc w:val="both"/>
        <w:rPr>
          <w:rFonts w:ascii="Palatino Linotype" w:hAnsi="Palatino Linotype" w:cs="Arial"/>
          <w:sz w:val="22"/>
          <w:lang w:eastAsia="es-MX"/>
        </w:rPr>
      </w:pPr>
      <w:r w:rsidRPr="00083FF9">
        <w:rPr>
          <w:rFonts w:ascii="Palatino Linotype" w:hAnsi="Palatino Linotype" w:cs="Arial"/>
          <w:sz w:val="22"/>
          <w:lang w:eastAsia="es-MX"/>
        </w:rPr>
        <w:t>(Énfasis Añadido)</w:t>
      </w:r>
    </w:p>
    <w:p w:rsidR="00F157CB" w:rsidRPr="00083FF9" w:rsidRDefault="003364EF" w:rsidP="00630CE6">
      <w:pPr>
        <w:spacing w:before="100" w:beforeAutospacing="1" w:after="100" w:afterAutospacing="1" w:line="360" w:lineRule="auto"/>
        <w:ind w:right="49"/>
        <w:jc w:val="both"/>
        <w:rPr>
          <w:rFonts w:ascii="Palatino Linotype" w:eastAsia="Calibri" w:hAnsi="Palatino Linotype" w:cs="Arial"/>
        </w:rPr>
      </w:pPr>
      <w:r w:rsidRPr="00083FF9">
        <w:rPr>
          <w:rFonts w:ascii="Palatino Linotype" w:hAnsi="Palatino Linotype" w:cs="Arial"/>
        </w:rPr>
        <w:t xml:space="preserve">Ahora bien, por cuanto hace a las funciones que desempeñan los </w:t>
      </w:r>
      <w:r w:rsidR="00F157CB" w:rsidRPr="00083FF9">
        <w:rPr>
          <w:rFonts w:ascii="Palatino Linotype" w:hAnsi="Palatino Linotype" w:cs="Arial"/>
        </w:rPr>
        <w:t xml:space="preserve">servidores públicos adscritos a la </w:t>
      </w:r>
      <w:r w:rsidR="00F157CB" w:rsidRPr="00083FF9">
        <w:rPr>
          <w:rFonts w:ascii="Palatino Linotype" w:eastAsia="Calibri" w:hAnsi="Palatino Linotype" w:cs="Tahoma"/>
          <w:lang w:eastAsia="en-US"/>
        </w:rPr>
        <w:t xml:space="preserve">Dirección </w:t>
      </w:r>
      <w:r w:rsidR="00F157CB" w:rsidRPr="00083FF9">
        <w:rPr>
          <w:rFonts w:ascii="Palatino Linotype" w:hAnsi="Palatino Linotype" w:cs="Arial"/>
          <w:color w:val="000000" w:themeColor="text1"/>
        </w:rPr>
        <w:t>de Seguridad Pública y Tránsito</w:t>
      </w:r>
      <w:r w:rsidR="00F157CB" w:rsidRPr="00083FF9">
        <w:rPr>
          <w:rFonts w:ascii="Palatino Linotype" w:eastAsia="Calibri" w:hAnsi="Palatino Linotype" w:cs="Tahoma"/>
          <w:lang w:eastAsia="en-US"/>
        </w:rPr>
        <w:t xml:space="preserve">, de la administración pública municipal 2019-2021, esta Autoridad advirtió que el perfil de puestos </w:t>
      </w:r>
      <w:r w:rsidR="00F157CB" w:rsidRPr="00083FF9">
        <w:rPr>
          <w:rFonts w:ascii="Palatino Linotype" w:eastAsia="Calibri" w:hAnsi="Palatino Linotype" w:cs="Arial"/>
        </w:rPr>
        <w:t>es una obligación de transparencia común establecida en la Ley Sustantiva.</w:t>
      </w:r>
    </w:p>
    <w:p w:rsidR="00F157CB" w:rsidRPr="00083FF9" w:rsidRDefault="00F157CB" w:rsidP="00F157CB">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083FF9">
        <w:rPr>
          <w:rFonts w:ascii="Palatino Linotype" w:eastAsia="Calibri" w:hAnsi="Palatino Linotype" w:cs="Arial"/>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F157CB" w:rsidRPr="00083FF9" w:rsidRDefault="00F157CB" w:rsidP="00F157CB">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083FF9">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w:t>
      </w:r>
      <w:r w:rsidRPr="00083FF9">
        <w:rPr>
          <w:rFonts w:ascii="Palatino Linotype" w:eastAsia="Calibri" w:hAnsi="Palatino Linotype" w:cs="Arial"/>
        </w:rPr>
        <w:lastRenderedPageBreak/>
        <w:t xml:space="preserve">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083FF9">
        <w:rPr>
          <w:rFonts w:ascii="Palatino Linotype" w:hAnsi="Palatino Linotype"/>
        </w:rPr>
        <w:t>publicar la estructura vigente, es decir, la que 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F157CB" w:rsidRPr="00083FF9" w:rsidRDefault="00F157CB" w:rsidP="00F157C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83FF9">
        <w:rPr>
          <w:rFonts w:ascii="Palatino Linotype" w:eastAsia="Calibri" w:hAnsi="Palatino Linotype" w:cs="Arial"/>
        </w:rPr>
        <w:t xml:space="preserve">Motivo por el cual., este Instituto analizó el Portal IPOMEX, ubicable en la siguiente liga electrónica: </w:t>
      </w:r>
      <w:r w:rsidRPr="00083FF9">
        <w:rPr>
          <w:rFonts w:ascii="Palatino Linotype" w:eastAsia="Calibri" w:hAnsi="Palatino Linotype" w:cs="Arial"/>
          <w:spacing w:val="-20"/>
        </w:rPr>
        <w:t>https://www.ipomex.org.mx/ipo3/lgt/indice/METEPEC/art_92_xii/1.web</w:t>
      </w:r>
      <w:r w:rsidRPr="00083FF9">
        <w:rPr>
          <w:rFonts w:ascii="Palatino Linotype" w:eastAsia="Calibri" w:hAnsi="Palatino Linotype" w:cs="Arial"/>
        </w:rPr>
        <w:t xml:space="preserve">, del </w:t>
      </w:r>
      <w:r w:rsidRPr="00083FF9">
        <w:rPr>
          <w:rFonts w:ascii="Palatino Linotype" w:eastAsia="Calibri" w:hAnsi="Palatino Linotype" w:cs="Arial"/>
          <w:b/>
        </w:rPr>
        <w:t>SUJETO OBLIGADO,</w:t>
      </w:r>
      <w:r w:rsidRPr="00083FF9">
        <w:rPr>
          <w:rFonts w:ascii="Palatino Linotype" w:eastAsia="Calibri" w:hAnsi="Palatino Linotype" w:cs="Arial"/>
        </w:rPr>
        <w:t xml:space="preserve"> a fin de verificar si contaba con la información solicitada y advirtió que no es así, ya que únicamente se advierte el perfil del Director de Seguridad Pública y Tránsito, no así del personal adscrito a dicha área. Por lo que, lo procedente es ordenarle la entrega de la información requerida.</w:t>
      </w:r>
    </w:p>
    <w:p w:rsidR="009A5ED7" w:rsidRPr="00083FF9" w:rsidRDefault="009A5ED7" w:rsidP="00F157C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83FF9">
        <w:rPr>
          <w:rFonts w:ascii="Palatino Linotype" w:eastAsia="Calibri" w:hAnsi="Palatino Linotype" w:cs="Arial"/>
        </w:rPr>
        <w:t xml:space="preserve">Asimismo, no pasa desapercibido del análisis de esta Autoridad que, de conformidad con el artículo 86 de la Ley Orgánica Municipal, para el </w:t>
      </w:r>
      <w:r w:rsidRPr="00083FF9">
        <w:t xml:space="preserve">ejercicio </w:t>
      </w:r>
      <w:r w:rsidRPr="00083FF9">
        <w:rPr>
          <w:rFonts w:ascii="Palatino Linotype" w:eastAsia="Calibri" w:hAnsi="Palatino Linotype" w:cs="Arial"/>
        </w:rPr>
        <w:t xml:space="preserve">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w:t>
      </w:r>
      <w:r w:rsidRPr="00083FF9">
        <w:rPr>
          <w:rFonts w:ascii="Palatino Linotype" w:eastAsia="Calibri" w:hAnsi="Palatino Linotype" w:cs="Arial"/>
        </w:rPr>
        <w:lastRenderedPageBreak/>
        <w:t xml:space="preserve">propias de su competencia y será responsable por el ejercicio de dichas funciones y atribuciones contenidas en la Ley, sus </w:t>
      </w:r>
      <w:r w:rsidRPr="00083FF9">
        <w:rPr>
          <w:rFonts w:ascii="Palatino Linotype" w:eastAsia="Calibri" w:hAnsi="Palatino Linotype" w:cs="Arial"/>
          <w:b/>
        </w:rPr>
        <w:t>reglamentos interiores</w:t>
      </w:r>
      <w:r w:rsidRPr="00083FF9">
        <w:rPr>
          <w:rFonts w:ascii="Palatino Linotype" w:eastAsia="Calibri" w:hAnsi="Palatino Linotype" w:cs="Arial"/>
        </w:rPr>
        <w:t xml:space="preserve">, </w:t>
      </w:r>
      <w:r w:rsidRPr="00083FF9">
        <w:rPr>
          <w:rFonts w:ascii="Palatino Linotype" w:eastAsia="Calibri" w:hAnsi="Palatino Linotype" w:cs="Arial"/>
          <w:b/>
        </w:rPr>
        <w:t>manuales</w:t>
      </w:r>
      <w:r w:rsidRPr="00083FF9">
        <w:rPr>
          <w:rFonts w:ascii="Palatino Linotype" w:eastAsia="Calibri" w:hAnsi="Palatino Linotype" w:cs="Arial"/>
        </w:rPr>
        <w:t xml:space="preserve">, acuerdos, circulares y otras disposiciones legales que </w:t>
      </w:r>
      <w:r w:rsidRPr="00083FF9">
        <w:rPr>
          <w:rFonts w:ascii="Palatino Linotype" w:eastAsia="Calibri" w:hAnsi="Palatino Linotype" w:cs="Arial"/>
          <w:b/>
        </w:rPr>
        <w:t>tiendan a regular el funcionamiento</w:t>
      </w:r>
      <w:r w:rsidRPr="00083FF9">
        <w:rPr>
          <w:rFonts w:ascii="Palatino Linotype" w:eastAsia="Calibri" w:hAnsi="Palatino Linotype" w:cs="Arial"/>
        </w:rPr>
        <w:t xml:space="preserve"> del Municipio.</w:t>
      </w:r>
    </w:p>
    <w:p w:rsidR="009A5ED7" w:rsidRPr="00083FF9" w:rsidRDefault="009A5ED7" w:rsidP="00F157C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083FF9">
        <w:rPr>
          <w:rFonts w:ascii="Palatino Linotype" w:eastAsia="Calibri" w:hAnsi="Palatino Linotype" w:cs="Arial"/>
        </w:rPr>
        <w:t xml:space="preserve">En razón de lo anterior, es claro que </w:t>
      </w:r>
      <w:r w:rsidRPr="00083FF9">
        <w:rPr>
          <w:rFonts w:ascii="Palatino Linotype" w:eastAsia="Calibri" w:hAnsi="Palatino Linotype" w:cs="Arial"/>
          <w:b/>
        </w:rPr>
        <w:t>EL SUJETO OBLIGADO</w:t>
      </w:r>
      <w:r w:rsidRPr="00083FF9">
        <w:rPr>
          <w:rFonts w:ascii="Palatino Linotype" w:eastAsia="Calibri" w:hAnsi="Palatino Linotype" w:cs="Arial"/>
        </w:rPr>
        <w:t xml:space="preserve"> pudiera haber emitido normativa, ya sea un reglamento interior o bien algún manual de organización, mediante el cual se detallen las funciones que realiza el personal adscrito a la </w:t>
      </w:r>
      <w:r w:rsidRPr="00083FF9">
        <w:rPr>
          <w:rFonts w:ascii="Palatino Linotype" w:eastAsia="Calibri" w:hAnsi="Palatino Linotype" w:cs="Tahoma"/>
          <w:lang w:eastAsia="en-US"/>
        </w:rPr>
        <w:t xml:space="preserve">Dirección </w:t>
      </w:r>
      <w:r w:rsidRPr="00083FF9">
        <w:rPr>
          <w:rFonts w:ascii="Palatino Linotype" w:hAnsi="Palatino Linotype" w:cs="Arial"/>
          <w:color w:val="000000" w:themeColor="text1"/>
        </w:rPr>
        <w:t>de Seguridad Pública y Tránsito</w:t>
      </w:r>
      <w:r w:rsidRPr="00083FF9">
        <w:rPr>
          <w:rFonts w:ascii="Palatino Linotype" w:eastAsia="Calibri" w:hAnsi="Palatino Linotype" w:cs="Tahoma"/>
          <w:lang w:eastAsia="en-US"/>
        </w:rPr>
        <w:t>, de la administración pública municipal 2019-2021.</w:t>
      </w:r>
    </w:p>
    <w:p w:rsidR="00F157CB" w:rsidRPr="00083FF9" w:rsidRDefault="009A5ED7" w:rsidP="003364EF">
      <w:pPr>
        <w:spacing w:before="100" w:beforeAutospacing="1" w:after="100" w:afterAutospacing="1" w:line="360" w:lineRule="auto"/>
        <w:ind w:right="49"/>
        <w:jc w:val="both"/>
        <w:rPr>
          <w:rFonts w:ascii="Palatino Linotype" w:hAnsi="Palatino Linotype" w:cs="Arial"/>
        </w:rPr>
      </w:pPr>
      <w:r w:rsidRPr="00083FF9">
        <w:rPr>
          <w:rFonts w:ascii="Palatino Linotype" w:hAnsi="Palatino Linotype" w:cs="Arial"/>
          <w:color w:val="000000" w:themeColor="text1"/>
        </w:rPr>
        <w:t>Ahora bien, por cuanto hace a la solicitud de acceso a la información pública relativa a</w:t>
      </w:r>
      <w:r w:rsidR="00F157CB" w:rsidRPr="00083FF9">
        <w:rPr>
          <w:rFonts w:ascii="Palatino Linotype" w:hAnsi="Palatino Linotype" w:cs="Arial"/>
          <w:color w:val="000000" w:themeColor="text1"/>
        </w:rPr>
        <w:t>l personal</w:t>
      </w:r>
      <w:r w:rsidRPr="00083FF9">
        <w:rPr>
          <w:rFonts w:ascii="Palatino Linotype" w:hAnsi="Palatino Linotype" w:cs="Arial"/>
          <w:color w:val="000000" w:themeColor="text1"/>
        </w:rPr>
        <w:t>,</w:t>
      </w:r>
      <w:r w:rsidR="00F157CB" w:rsidRPr="00083FF9">
        <w:rPr>
          <w:rFonts w:ascii="Palatino Linotype" w:hAnsi="Palatino Linotype" w:cs="Arial"/>
          <w:color w:val="000000" w:themeColor="text1"/>
        </w:rPr>
        <w:t xml:space="preserve"> </w:t>
      </w:r>
      <w:r w:rsidRPr="00083FF9">
        <w:rPr>
          <w:rFonts w:ascii="Palatino Linotype" w:eastAsia="Calibri" w:hAnsi="Palatino Linotype" w:cs="Arial"/>
        </w:rPr>
        <w:t xml:space="preserve">adscrito a la </w:t>
      </w:r>
      <w:r w:rsidRPr="00083FF9">
        <w:rPr>
          <w:rFonts w:ascii="Palatino Linotype" w:eastAsia="Calibri" w:hAnsi="Palatino Linotype" w:cs="Tahoma"/>
          <w:lang w:eastAsia="en-US"/>
        </w:rPr>
        <w:t xml:space="preserve">Dirección </w:t>
      </w:r>
      <w:r w:rsidRPr="00083FF9">
        <w:rPr>
          <w:rFonts w:ascii="Palatino Linotype" w:hAnsi="Palatino Linotype" w:cs="Arial"/>
          <w:color w:val="000000" w:themeColor="text1"/>
        </w:rPr>
        <w:t>de Seguridad Pública y Tránsito</w:t>
      </w:r>
      <w:r w:rsidRPr="00083FF9">
        <w:rPr>
          <w:rFonts w:ascii="Palatino Linotype" w:eastAsia="Calibri" w:hAnsi="Palatino Linotype" w:cs="Tahoma"/>
          <w:lang w:eastAsia="en-US"/>
        </w:rPr>
        <w:t xml:space="preserve">, de la administración pública municipal 2019-2021, </w:t>
      </w:r>
      <w:r w:rsidR="00F157CB" w:rsidRPr="00083FF9">
        <w:rPr>
          <w:rFonts w:ascii="Palatino Linotype" w:hAnsi="Palatino Linotype" w:cs="Arial"/>
          <w:color w:val="000000" w:themeColor="text1"/>
        </w:rPr>
        <w:t xml:space="preserve">que cuenta con licencia de portación de arma de fuego, </w:t>
      </w:r>
      <w:r w:rsidRPr="00083FF9">
        <w:rPr>
          <w:rFonts w:ascii="Palatino Linotype" w:hAnsi="Palatino Linotype" w:cs="Arial"/>
          <w:color w:val="000000" w:themeColor="text1"/>
        </w:rPr>
        <w:t>es criterio de este Instituto, que dicha información tiene el carácter de reservada.</w:t>
      </w:r>
    </w:p>
    <w:p w:rsidR="00E71DA4" w:rsidRPr="00083FF9" w:rsidRDefault="00E71DA4" w:rsidP="00E71DA4">
      <w:pPr>
        <w:spacing w:line="360" w:lineRule="auto"/>
        <w:jc w:val="both"/>
        <w:rPr>
          <w:rFonts w:ascii="Palatino Linotype" w:hAnsi="Palatino Linotype" w:cs="Arial"/>
        </w:rPr>
      </w:pPr>
      <w:r w:rsidRPr="00083FF9">
        <w:rPr>
          <w:rFonts w:ascii="Palatino Linotype" w:hAnsi="Palatino Linotype" w:cs="Arial"/>
        </w:rPr>
        <w:t>Al respecto, la Ley Federal de Armas de Fuego y Explosivos y su Reglamento señalan lo relativo a la expedición de las Licencias de portación de armas, responsables y sujetos a quienes les pueden ser otorgadas y bajo qué modalidad en los siguientes términos:</w:t>
      </w:r>
    </w:p>
    <w:p w:rsidR="00E71DA4" w:rsidRPr="00083FF9" w:rsidRDefault="00D84742" w:rsidP="00D84742">
      <w:pPr>
        <w:ind w:left="709" w:right="474"/>
        <w:jc w:val="center"/>
        <w:rPr>
          <w:rFonts w:ascii="Palatino Linotype" w:hAnsi="Palatino Linotype" w:cs="Arial"/>
          <w:b/>
          <w:i/>
          <w:sz w:val="20"/>
          <w:szCs w:val="22"/>
        </w:rPr>
      </w:pPr>
      <w:r w:rsidRPr="00083FF9">
        <w:rPr>
          <w:rFonts w:ascii="Palatino Linotype" w:hAnsi="Palatino Linotype" w:cs="Arial"/>
          <w:b/>
          <w:i/>
          <w:sz w:val="22"/>
        </w:rPr>
        <w:t>“</w:t>
      </w:r>
      <w:r w:rsidR="00E71DA4" w:rsidRPr="00083FF9">
        <w:rPr>
          <w:rFonts w:ascii="Palatino Linotype" w:hAnsi="Palatino Linotype" w:cs="Arial"/>
          <w:b/>
          <w:i/>
          <w:sz w:val="22"/>
        </w:rPr>
        <w:t>Ley Federal de Armas de Fuego y Explosivos</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b/>
          <w:i/>
          <w:sz w:val="22"/>
          <w:szCs w:val="22"/>
        </w:rPr>
        <w:t>Artículo 24.- Para portar armas se requiere la licencia respectiva</w:t>
      </w:r>
      <w:r w:rsidRPr="00083FF9">
        <w:rPr>
          <w:rFonts w:ascii="Palatino Linotype" w:hAnsi="Palatino Linotype" w:cs="Arial"/>
          <w:i/>
          <w:sz w:val="22"/>
          <w:szCs w:val="22"/>
        </w:rPr>
        <w:t>.</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t>Los miembros del Ejército, Armada y Fuerza Aérea quedan exceptuados de lo anterior, en los casos y condiciones que señalen las leyes y reglamentos aplicables.</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t xml:space="preserve">Los integrantes de las </w:t>
      </w:r>
      <w:r w:rsidRPr="00083FF9">
        <w:rPr>
          <w:rFonts w:ascii="Palatino Linotype" w:hAnsi="Palatino Linotype" w:cs="Arial"/>
          <w:b/>
          <w:i/>
          <w:sz w:val="22"/>
          <w:szCs w:val="22"/>
        </w:rPr>
        <w:t>instituciones policiales</w:t>
      </w:r>
      <w:r w:rsidRPr="00083FF9">
        <w:rPr>
          <w:rFonts w:ascii="Palatino Linotype" w:hAnsi="Palatino Linotype" w:cs="Arial"/>
          <w:i/>
          <w:sz w:val="22"/>
          <w:szCs w:val="22"/>
        </w:rPr>
        <w:t xml:space="preserve">, federales, estatales, del Distrito Federal y </w:t>
      </w:r>
      <w:r w:rsidRPr="00083FF9">
        <w:rPr>
          <w:rFonts w:ascii="Palatino Linotype" w:hAnsi="Palatino Linotype" w:cs="Arial"/>
          <w:b/>
          <w:i/>
          <w:sz w:val="22"/>
          <w:szCs w:val="22"/>
        </w:rPr>
        <w:t>municipales</w:t>
      </w:r>
      <w:r w:rsidRPr="00083FF9">
        <w:rPr>
          <w:rFonts w:ascii="Palatino Linotype" w:hAnsi="Palatino Linotype" w:cs="Arial"/>
          <w:i/>
          <w:sz w:val="22"/>
          <w:szCs w:val="22"/>
        </w:rPr>
        <w:t xml:space="preserve">, así como de los servicios privados de seguridad, </w:t>
      </w:r>
      <w:r w:rsidRPr="00083FF9">
        <w:rPr>
          <w:rFonts w:ascii="Palatino Linotype" w:hAnsi="Palatino Linotype" w:cs="Arial"/>
          <w:b/>
          <w:i/>
          <w:sz w:val="22"/>
          <w:szCs w:val="22"/>
        </w:rPr>
        <w:t>podrán portar armas en los casos, condiciones y requisitos que establecen la presente ley</w:t>
      </w:r>
      <w:r w:rsidRPr="00083FF9">
        <w:rPr>
          <w:rFonts w:ascii="Palatino Linotype" w:hAnsi="Palatino Linotype" w:cs="Arial"/>
          <w:i/>
          <w:sz w:val="22"/>
          <w:szCs w:val="22"/>
        </w:rPr>
        <w:t xml:space="preserve"> y las demás disposiciones legales aplicables.</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b/>
          <w:i/>
          <w:sz w:val="22"/>
          <w:szCs w:val="22"/>
        </w:rPr>
        <w:t>Artículo 25</w:t>
      </w:r>
      <w:r w:rsidRPr="00083FF9">
        <w:rPr>
          <w:rFonts w:ascii="Palatino Linotype" w:hAnsi="Palatino Linotype" w:cs="Arial"/>
          <w:i/>
          <w:sz w:val="22"/>
          <w:szCs w:val="22"/>
        </w:rPr>
        <w:t xml:space="preserve">.- </w:t>
      </w:r>
      <w:r w:rsidRPr="00083FF9">
        <w:rPr>
          <w:rFonts w:ascii="Palatino Linotype" w:hAnsi="Palatino Linotype" w:cs="Arial"/>
          <w:b/>
          <w:i/>
          <w:sz w:val="22"/>
          <w:szCs w:val="22"/>
        </w:rPr>
        <w:t>Las licencias</w:t>
      </w:r>
      <w:r w:rsidRPr="00083FF9">
        <w:rPr>
          <w:rFonts w:ascii="Palatino Linotype" w:hAnsi="Palatino Linotype" w:cs="Arial"/>
          <w:i/>
          <w:sz w:val="22"/>
          <w:szCs w:val="22"/>
        </w:rPr>
        <w:t xml:space="preserve"> para la portación de armas </w:t>
      </w:r>
      <w:r w:rsidRPr="00083FF9">
        <w:rPr>
          <w:rFonts w:ascii="Palatino Linotype" w:hAnsi="Palatino Linotype" w:cs="Arial"/>
          <w:b/>
          <w:i/>
          <w:sz w:val="22"/>
          <w:szCs w:val="22"/>
        </w:rPr>
        <w:t>serán de dos clases</w:t>
      </w:r>
      <w:r w:rsidRPr="00083FF9">
        <w:rPr>
          <w:rFonts w:ascii="Palatino Linotype" w:hAnsi="Palatino Linotype" w:cs="Arial"/>
          <w:i/>
          <w:sz w:val="22"/>
          <w:szCs w:val="22"/>
        </w:rPr>
        <w:t>:</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lastRenderedPageBreak/>
        <w:t>I.- Particulares; que deberán revalidarse cada dos años, y</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t xml:space="preserve">II.- </w:t>
      </w:r>
      <w:r w:rsidRPr="00083FF9">
        <w:rPr>
          <w:rFonts w:ascii="Palatino Linotype" w:hAnsi="Palatino Linotype" w:cs="Arial"/>
          <w:b/>
          <w:i/>
          <w:sz w:val="22"/>
          <w:szCs w:val="22"/>
        </w:rPr>
        <w:t>Oficiales</w:t>
      </w:r>
      <w:r w:rsidRPr="00083FF9">
        <w:rPr>
          <w:rFonts w:ascii="Palatino Linotype" w:hAnsi="Palatino Linotype" w:cs="Arial"/>
          <w:i/>
          <w:sz w:val="22"/>
          <w:szCs w:val="22"/>
        </w:rPr>
        <w:t xml:space="preserve">, que </w:t>
      </w:r>
      <w:r w:rsidRPr="00083FF9">
        <w:rPr>
          <w:rFonts w:ascii="Palatino Linotype" w:hAnsi="Palatino Linotype" w:cs="Arial"/>
          <w:b/>
          <w:i/>
          <w:sz w:val="22"/>
          <w:szCs w:val="22"/>
        </w:rPr>
        <w:t>tendrán validez mientras se desempeñe el cargo</w:t>
      </w:r>
      <w:r w:rsidRPr="00083FF9">
        <w:rPr>
          <w:rFonts w:ascii="Palatino Linotype" w:hAnsi="Palatino Linotype" w:cs="Arial"/>
          <w:i/>
          <w:sz w:val="22"/>
          <w:szCs w:val="22"/>
        </w:rPr>
        <w:t xml:space="preserve"> o empleo que las motivó</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b/>
          <w:i/>
          <w:sz w:val="22"/>
          <w:szCs w:val="22"/>
        </w:rPr>
        <w:t>Artículo 29.-</w:t>
      </w:r>
      <w:r w:rsidRPr="00083FF9">
        <w:rPr>
          <w:rFonts w:ascii="Palatino Linotype" w:hAnsi="Palatino Linotype" w:cs="Arial"/>
          <w:i/>
          <w:sz w:val="22"/>
          <w:szCs w:val="22"/>
        </w:rPr>
        <w:t xml:space="preserve"> Las licencias oficiales para la portación de armas pueden ser </w:t>
      </w:r>
      <w:r w:rsidRPr="00083FF9">
        <w:rPr>
          <w:rFonts w:ascii="Palatino Linotype" w:hAnsi="Palatino Linotype" w:cs="Arial"/>
          <w:b/>
          <w:i/>
          <w:sz w:val="22"/>
          <w:szCs w:val="22"/>
        </w:rPr>
        <w:t>colectivas</w:t>
      </w:r>
      <w:r w:rsidRPr="00083FF9">
        <w:rPr>
          <w:rFonts w:ascii="Palatino Linotype" w:hAnsi="Palatino Linotype" w:cs="Arial"/>
          <w:i/>
          <w:sz w:val="22"/>
          <w:szCs w:val="22"/>
        </w:rPr>
        <w:t xml:space="preserve"> o individuales.</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t>I. Las licencias colectivas podrán expedirse a:</w:t>
      </w:r>
    </w:p>
    <w:p w:rsidR="00E71DA4" w:rsidRPr="00083FF9" w:rsidRDefault="00E71DA4" w:rsidP="00D84742">
      <w:pPr>
        <w:ind w:left="1416" w:right="474"/>
        <w:jc w:val="both"/>
        <w:rPr>
          <w:rFonts w:ascii="Palatino Linotype" w:hAnsi="Palatino Linotype" w:cs="Arial"/>
          <w:i/>
          <w:sz w:val="22"/>
          <w:szCs w:val="22"/>
        </w:rPr>
      </w:pPr>
      <w:r w:rsidRPr="00083FF9">
        <w:rPr>
          <w:rFonts w:ascii="Palatino Linotype" w:hAnsi="Palatino Linotype" w:cs="Arial"/>
          <w:i/>
          <w:sz w:val="22"/>
          <w:szCs w:val="22"/>
        </w:rPr>
        <w:t>A. Las dependencias oficiales y organismos públicos federales a cuyo cargo se encuentran las instalaciones estratégicas del país.</w:t>
      </w:r>
    </w:p>
    <w:p w:rsidR="00E71DA4" w:rsidRPr="00083FF9" w:rsidRDefault="00E71DA4" w:rsidP="00D84742">
      <w:pPr>
        <w:ind w:left="1416" w:right="474"/>
        <w:jc w:val="both"/>
        <w:rPr>
          <w:rFonts w:ascii="Palatino Linotype" w:hAnsi="Palatino Linotype" w:cs="Arial"/>
          <w:i/>
          <w:sz w:val="22"/>
          <w:szCs w:val="22"/>
        </w:rPr>
      </w:pPr>
      <w:r w:rsidRPr="00083FF9">
        <w:rPr>
          <w:rFonts w:ascii="Palatino Linotype" w:hAnsi="Palatino Linotype" w:cs="Arial"/>
          <w:i/>
          <w:sz w:val="22"/>
          <w:szCs w:val="22"/>
        </w:rPr>
        <w:t>Los titulares de las licencias colectivas expedirán credenciales foliadas de identificación personal, que contendrán los datos de la licencia colectiva y se renovarán semestralmente.</w:t>
      </w:r>
    </w:p>
    <w:p w:rsidR="00E71DA4" w:rsidRPr="00083FF9" w:rsidRDefault="00E71DA4" w:rsidP="00D84742">
      <w:pPr>
        <w:ind w:left="1416" w:right="474"/>
        <w:jc w:val="both"/>
        <w:rPr>
          <w:rFonts w:ascii="Palatino Linotype" w:hAnsi="Palatino Linotype" w:cs="Arial"/>
          <w:i/>
          <w:sz w:val="22"/>
          <w:szCs w:val="22"/>
        </w:rPr>
      </w:pPr>
      <w:r w:rsidRPr="00083FF9">
        <w:rPr>
          <w:rFonts w:ascii="Palatino Linotype" w:hAnsi="Palatino Linotype" w:cs="Arial"/>
          <w:b/>
          <w:i/>
          <w:sz w:val="22"/>
          <w:szCs w:val="22"/>
        </w:rPr>
        <w:t>B. Las instituciones policiales</w:t>
      </w:r>
      <w:r w:rsidRPr="00083FF9">
        <w:rPr>
          <w:rFonts w:ascii="Palatino Linotype" w:hAnsi="Palatino Linotype" w:cs="Arial"/>
          <w:i/>
          <w:sz w:val="22"/>
          <w:szCs w:val="22"/>
        </w:rPr>
        <w:t>. Estas licencias se sujetarán a los lineamientos siguientes:</w:t>
      </w:r>
    </w:p>
    <w:p w:rsidR="00E71DA4" w:rsidRPr="00083FF9" w:rsidRDefault="00E71DA4" w:rsidP="00D84742">
      <w:pPr>
        <w:ind w:left="1416" w:right="474"/>
        <w:jc w:val="both"/>
        <w:rPr>
          <w:rFonts w:ascii="Palatino Linotype" w:hAnsi="Palatino Linotype" w:cs="Arial"/>
          <w:i/>
          <w:sz w:val="22"/>
          <w:szCs w:val="22"/>
        </w:rPr>
      </w:pPr>
      <w:r w:rsidRPr="00083FF9">
        <w:rPr>
          <w:rFonts w:ascii="Palatino Linotype" w:hAnsi="Palatino Linotype" w:cs="Arial"/>
          <w:i/>
          <w:sz w:val="22"/>
          <w:szCs w:val="22"/>
        </w:rPr>
        <w:t>a) Dichas instituciones deberán cumplir con las disposiciones legales de orden federal o local que resulten aplicables.</w:t>
      </w:r>
    </w:p>
    <w:p w:rsidR="00E71DA4" w:rsidRPr="00083FF9" w:rsidRDefault="00E71DA4" w:rsidP="00D84742">
      <w:pPr>
        <w:ind w:left="1416" w:right="474"/>
        <w:jc w:val="both"/>
        <w:rPr>
          <w:rFonts w:ascii="Palatino Linotype" w:hAnsi="Palatino Linotype" w:cs="Arial"/>
          <w:i/>
          <w:sz w:val="22"/>
          <w:szCs w:val="22"/>
        </w:rPr>
      </w:pPr>
      <w:r w:rsidRPr="00083FF9">
        <w:rPr>
          <w:rFonts w:ascii="Palatino Linotype" w:hAnsi="Palatino Linotype" w:cs="Arial"/>
          <w:i/>
          <w:sz w:val="22"/>
          <w:szCs w:val="22"/>
        </w:rPr>
        <w:t xml:space="preserve">b) La Secretaría de Gobernación será el conducto para solicitar a la Secretaría de la Defensa Nacional la expedición de licencia colectiva a las instituciones policiales, mismas que sólo se solicitarán para las personas que integren su organización operativa y que figuren en las nóminas de pago respectivas, debiéndose notificar a estas secretarías cualquier cambio en su plantilla laboral. </w:t>
      </w:r>
    </w:p>
    <w:p w:rsidR="00E71DA4" w:rsidRPr="00083FF9" w:rsidRDefault="00E71DA4" w:rsidP="00D84742">
      <w:pPr>
        <w:ind w:left="1416" w:right="474"/>
        <w:jc w:val="both"/>
        <w:rPr>
          <w:rFonts w:ascii="Palatino Linotype" w:hAnsi="Palatino Linotype" w:cs="Arial"/>
          <w:i/>
          <w:sz w:val="22"/>
          <w:szCs w:val="22"/>
        </w:rPr>
      </w:pPr>
      <w:r w:rsidRPr="00083FF9">
        <w:rPr>
          <w:rFonts w:ascii="Palatino Linotype" w:hAnsi="Palatino Linotype" w:cs="Arial"/>
          <w:i/>
          <w:sz w:val="22"/>
          <w:szCs w:val="22"/>
        </w:rPr>
        <w:t>Las autoridades competentes resolverán dentro de los sesenta días siguientes a la presentación de la solicitud ante la Secretaría de Gobernación, y</w:t>
      </w:r>
    </w:p>
    <w:p w:rsidR="00E71DA4" w:rsidRPr="00083FF9" w:rsidRDefault="00E71DA4" w:rsidP="00D84742">
      <w:pPr>
        <w:ind w:left="1416" w:right="474"/>
        <w:jc w:val="both"/>
        <w:rPr>
          <w:rFonts w:ascii="Palatino Linotype" w:hAnsi="Palatino Linotype" w:cs="Arial"/>
          <w:b/>
          <w:i/>
          <w:sz w:val="22"/>
          <w:szCs w:val="22"/>
        </w:rPr>
      </w:pPr>
      <w:r w:rsidRPr="00083FF9">
        <w:rPr>
          <w:rFonts w:ascii="Palatino Linotype" w:hAnsi="Palatino Linotype" w:cs="Arial"/>
          <w:b/>
          <w:i/>
          <w:sz w:val="22"/>
          <w:szCs w:val="22"/>
        </w:rPr>
        <w:t>c) Los titulares de las instituciones policiales, expedirán a su personal operativo, inscrito en el registro que establezca la ley de la materia, credenciales foliadas de identificación personal, por lapsos semestrales</w:t>
      </w:r>
      <w:r w:rsidRPr="00083FF9">
        <w:rPr>
          <w:rFonts w:ascii="Palatino Linotype" w:hAnsi="Palatino Linotype" w:cs="Arial"/>
          <w:i/>
          <w:sz w:val="22"/>
          <w:szCs w:val="22"/>
        </w:rPr>
        <w:t xml:space="preserve">, las </w:t>
      </w:r>
      <w:r w:rsidRPr="00083FF9">
        <w:rPr>
          <w:rFonts w:ascii="Palatino Linotype" w:hAnsi="Palatino Linotype" w:cs="Arial"/>
          <w:b/>
          <w:i/>
          <w:sz w:val="22"/>
          <w:szCs w:val="22"/>
        </w:rPr>
        <w:t>cuales, durante su vigencia, se asimilarán a licencias individuales.</w:t>
      </w:r>
    </w:p>
    <w:p w:rsidR="00E71DA4" w:rsidRPr="00083FF9" w:rsidRDefault="00E71DA4" w:rsidP="00D84742">
      <w:pPr>
        <w:ind w:left="1416" w:right="474"/>
        <w:jc w:val="both"/>
        <w:rPr>
          <w:rFonts w:ascii="Palatino Linotype" w:hAnsi="Palatino Linotype" w:cs="Arial"/>
          <w:i/>
          <w:sz w:val="22"/>
          <w:szCs w:val="22"/>
        </w:rPr>
      </w:pPr>
      <w:r w:rsidRPr="00083FF9">
        <w:rPr>
          <w:rFonts w:ascii="Palatino Linotype" w:hAnsi="Palatino Linotype" w:cs="Arial"/>
          <w:i/>
          <w:sz w:val="22"/>
          <w:szCs w:val="22"/>
        </w:rPr>
        <w:t>C. Los titulares de las licencias colectivas remitirán periódicamente a las Secretaría de la Defensa Nacional y de Gobernación un informe de las armas que se encuentren en su poder, debidamente correlacionado con su estructura y organización operativa, señalando los folios de las credenciales y los datos del personal que las tuviera a su cargo.</w:t>
      </w:r>
    </w:p>
    <w:p w:rsidR="00E71DA4" w:rsidRPr="00083FF9" w:rsidRDefault="00E71DA4" w:rsidP="00D84742">
      <w:pPr>
        <w:ind w:left="1416" w:right="474"/>
        <w:jc w:val="both"/>
        <w:rPr>
          <w:rFonts w:ascii="Palatino Linotype" w:hAnsi="Palatino Linotype" w:cs="Arial"/>
          <w:i/>
          <w:sz w:val="22"/>
          <w:szCs w:val="22"/>
        </w:rPr>
      </w:pPr>
      <w:r w:rsidRPr="00083FF9">
        <w:rPr>
          <w:rFonts w:ascii="Palatino Linotype" w:hAnsi="Palatino Linotype" w:cs="Arial"/>
          <w:i/>
          <w:sz w:val="22"/>
          <w:szCs w:val="22"/>
        </w:rPr>
        <w:t xml:space="preserve">D. Las autoridades competentes se coordinarán con los Gobiernos de los Estados para obtener, con oportunidad y exactitud, la información necesaria para el cumplimiento de esta ley. </w:t>
      </w:r>
    </w:p>
    <w:p w:rsidR="00E71DA4" w:rsidRPr="00083FF9" w:rsidRDefault="00E71DA4" w:rsidP="00D84742">
      <w:pPr>
        <w:ind w:left="1416" w:right="474"/>
        <w:jc w:val="both"/>
        <w:rPr>
          <w:rFonts w:ascii="Palatino Linotype" w:hAnsi="Palatino Linotype" w:cs="Arial"/>
          <w:i/>
          <w:sz w:val="22"/>
          <w:szCs w:val="22"/>
        </w:rPr>
      </w:pPr>
      <w:r w:rsidRPr="00083FF9">
        <w:rPr>
          <w:rFonts w:ascii="Palatino Linotype" w:hAnsi="Palatino Linotype" w:cs="Arial"/>
          <w:i/>
          <w:sz w:val="22"/>
          <w:szCs w:val="22"/>
        </w:rPr>
        <w:t>E. La Secretaría de la Defensa Nacional inspeccionará periódicamente el armamento, sólo para efectos de su control, sin tener autoridad alguna sobre el personal.</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t>II. Las licencias individuales se expedirán a quienes desempeñen cargos o empleos en la Federación o en las Entidades Federativas, que para el cumplimiento de sus obligaciones requieran, en opinión de la autoridad competente, la portación de armas.</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lastRenderedPageBreak/>
        <w:t>III. Los servidores públicos a que se refiere este artículo deberán cumplir, además, con los requisitos establecidos en los cinco primeros incisos de la fracción I del artículo 26 de esta ley</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b/>
          <w:i/>
          <w:sz w:val="22"/>
          <w:szCs w:val="22"/>
        </w:rPr>
        <w:t>Artículo 30.-</w:t>
      </w:r>
      <w:r w:rsidRPr="00083FF9">
        <w:rPr>
          <w:rFonts w:ascii="Palatino Linotype" w:hAnsi="Palatino Linotype" w:cs="Arial"/>
          <w:i/>
          <w:sz w:val="22"/>
          <w:szCs w:val="22"/>
        </w:rPr>
        <w:t xml:space="preserve"> Corresponde a la Secretaría de la Defensa Nacional, con la salvedad señalada en el artículo 32 de esta Ley, </w:t>
      </w:r>
      <w:r w:rsidRPr="00083FF9">
        <w:rPr>
          <w:rFonts w:ascii="Palatino Linotype" w:hAnsi="Palatino Linotype" w:cs="Arial"/>
          <w:b/>
          <w:i/>
          <w:sz w:val="22"/>
          <w:szCs w:val="22"/>
        </w:rPr>
        <w:t>la expedición, suspensión y cancelación de las licencias de portación de armas</w:t>
      </w:r>
      <w:r w:rsidRPr="00083FF9">
        <w:rPr>
          <w:rFonts w:ascii="Palatino Linotype" w:hAnsi="Palatino Linotype" w:cs="Arial"/>
          <w:i/>
          <w:sz w:val="22"/>
          <w:szCs w:val="22"/>
        </w:rPr>
        <w:t xml:space="preserve">, así como su registro, control y vigilancia. </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t>La propia Secretaría comunicará oportunamente a la de Gobernación, las licencias que autorice, suspenda o cancele.</w:t>
      </w:r>
    </w:p>
    <w:p w:rsidR="00E71DA4" w:rsidRPr="00083FF9" w:rsidRDefault="00E71DA4" w:rsidP="00D84742">
      <w:pPr>
        <w:ind w:left="709" w:right="474"/>
        <w:jc w:val="center"/>
        <w:rPr>
          <w:rFonts w:ascii="Palatino Linotype" w:hAnsi="Palatino Linotype" w:cs="Arial"/>
          <w:b/>
          <w:i/>
          <w:sz w:val="22"/>
          <w:szCs w:val="22"/>
        </w:rPr>
      </w:pPr>
      <w:r w:rsidRPr="00083FF9">
        <w:rPr>
          <w:rFonts w:ascii="Palatino Linotype" w:hAnsi="Palatino Linotype" w:cs="Arial"/>
          <w:b/>
          <w:i/>
          <w:sz w:val="22"/>
          <w:szCs w:val="22"/>
        </w:rPr>
        <w:t>Reglamento de la Ley Federal de Armas de Fuego y Explosivos</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b/>
          <w:i/>
          <w:sz w:val="22"/>
          <w:szCs w:val="22"/>
        </w:rPr>
        <w:t>ARTICULO 7o.- La portación de armas</w:t>
      </w:r>
      <w:r w:rsidRPr="00083FF9">
        <w:rPr>
          <w:rFonts w:ascii="Palatino Linotype" w:hAnsi="Palatino Linotype" w:cs="Arial"/>
          <w:i/>
          <w:sz w:val="22"/>
          <w:szCs w:val="22"/>
        </w:rPr>
        <w:t xml:space="preserve"> se ajustará estrictamente a lo dispuesto en las </w:t>
      </w:r>
      <w:r w:rsidRPr="00083FF9">
        <w:rPr>
          <w:rFonts w:ascii="Palatino Linotype" w:hAnsi="Palatino Linotype" w:cs="Arial"/>
          <w:b/>
          <w:i/>
          <w:sz w:val="22"/>
          <w:szCs w:val="22"/>
        </w:rPr>
        <w:t>licencias respectivas.</w:t>
      </w:r>
      <w:r w:rsidRPr="00083FF9">
        <w:rPr>
          <w:rFonts w:ascii="Palatino Linotype" w:hAnsi="Palatino Linotype" w:cs="Arial"/>
          <w:i/>
          <w:sz w:val="22"/>
          <w:szCs w:val="22"/>
        </w:rPr>
        <w:t xml:space="preserve"> </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b/>
          <w:i/>
          <w:sz w:val="22"/>
          <w:szCs w:val="22"/>
        </w:rPr>
        <w:t>ARTÍCULO 22.- Las licencias</w:t>
      </w:r>
      <w:r w:rsidRPr="00083FF9">
        <w:rPr>
          <w:rFonts w:ascii="Palatino Linotype" w:hAnsi="Palatino Linotype" w:cs="Arial"/>
          <w:i/>
          <w:sz w:val="22"/>
          <w:szCs w:val="22"/>
        </w:rPr>
        <w:t xml:space="preserve"> particulares y las </w:t>
      </w:r>
      <w:r w:rsidRPr="00083FF9">
        <w:rPr>
          <w:rFonts w:ascii="Palatino Linotype" w:hAnsi="Palatino Linotype" w:cs="Arial"/>
          <w:b/>
          <w:i/>
          <w:sz w:val="22"/>
          <w:szCs w:val="22"/>
        </w:rPr>
        <w:t>oficiales colectivas</w:t>
      </w:r>
      <w:r w:rsidRPr="00083FF9">
        <w:rPr>
          <w:rFonts w:ascii="Palatino Linotype" w:hAnsi="Palatino Linotype" w:cs="Arial"/>
          <w:i/>
          <w:sz w:val="22"/>
          <w:szCs w:val="22"/>
        </w:rPr>
        <w:t xml:space="preserve"> para la portación de armas, </w:t>
      </w:r>
      <w:r w:rsidRPr="00083FF9">
        <w:rPr>
          <w:rFonts w:ascii="Palatino Linotype" w:hAnsi="Palatino Linotype" w:cs="Arial"/>
          <w:b/>
          <w:i/>
          <w:sz w:val="22"/>
          <w:szCs w:val="22"/>
        </w:rPr>
        <w:t>serán expedidas exclusivamente por la Secretaría</w:t>
      </w:r>
      <w:r w:rsidRPr="00083FF9">
        <w:rPr>
          <w:rFonts w:ascii="Palatino Linotype" w:hAnsi="Palatino Linotype" w:cs="Arial"/>
          <w:i/>
          <w:sz w:val="22"/>
          <w:szCs w:val="22"/>
        </w:rPr>
        <w:t>.</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t>Para las licencias particulares se cubrirán anticipadamente los derechos que procedan.</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t>Los Generales, Jefes y Oficiales del Ejército, Fuerza Aérea y Armada de México, que vestidos de civil porten armas, deberán identificarse con su credencial, cuantas veces sean requeridos para ello por autoridad competente.</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i/>
          <w:sz w:val="22"/>
          <w:szCs w:val="22"/>
        </w:rPr>
        <w:t>Los individuos de tropa en actos fuera del servicio, sólo podrán portar armas cuando tengan autorización escrita de la Secretaría de la Defensa Nacional o de Marina, en su caso.</w:t>
      </w:r>
    </w:p>
    <w:p w:rsidR="00E71DA4" w:rsidRPr="00083FF9" w:rsidRDefault="00E71DA4" w:rsidP="00D84742">
      <w:pPr>
        <w:ind w:left="709" w:right="474"/>
        <w:jc w:val="both"/>
        <w:rPr>
          <w:rFonts w:ascii="Palatino Linotype" w:hAnsi="Palatino Linotype" w:cs="Arial"/>
          <w:i/>
          <w:sz w:val="22"/>
          <w:szCs w:val="22"/>
        </w:rPr>
      </w:pPr>
      <w:r w:rsidRPr="00083FF9">
        <w:rPr>
          <w:rFonts w:ascii="Palatino Linotype" w:hAnsi="Palatino Linotype" w:cs="Arial"/>
          <w:b/>
          <w:i/>
          <w:sz w:val="22"/>
          <w:szCs w:val="22"/>
        </w:rPr>
        <w:t>ARTICULO 28</w:t>
      </w:r>
      <w:r w:rsidRPr="00083FF9">
        <w:rPr>
          <w:rFonts w:ascii="Palatino Linotype" w:hAnsi="Palatino Linotype" w:cs="Arial"/>
          <w:i/>
          <w:sz w:val="22"/>
          <w:szCs w:val="22"/>
        </w:rPr>
        <w:t xml:space="preserve">.- Las </w:t>
      </w:r>
      <w:r w:rsidRPr="00083FF9">
        <w:rPr>
          <w:rFonts w:ascii="Palatino Linotype" w:hAnsi="Palatino Linotype" w:cs="Arial"/>
          <w:b/>
          <w:i/>
          <w:sz w:val="22"/>
          <w:szCs w:val="22"/>
        </w:rPr>
        <w:t>licencias oficiales</w:t>
      </w:r>
      <w:r w:rsidRPr="00083FF9">
        <w:rPr>
          <w:rFonts w:ascii="Palatino Linotype" w:hAnsi="Palatino Linotype" w:cs="Arial"/>
          <w:i/>
          <w:sz w:val="22"/>
          <w:szCs w:val="22"/>
        </w:rPr>
        <w:t xml:space="preserve"> y las que se gestionen para empleos o cargos de los Estados o </w:t>
      </w:r>
      <w:r w:rsidRPr="00083FF9">
        <w:rPr>
          <w:rFonts w:ascii="Palatino Linotype" w:hAnsi="Palatino Linotype" w:cs="Arial"/>
          <w:b/>
          <w:i/>
          <w:sz w:val="22"/>
          <w:szCs w:val="22"/>
        </w:rPr>
        <w:t>de los Municipios</w:t>
      </w:r>
      <w:r w:rsidRPr="00083FF9">
        <w:rPr>
          <w:rFonts w:ascii="Palatino Linotype" w:hAnsi="Palatino Linotype" w:cs="Arial"/>
          <w:i/>
          <w:sz w:val="22"/>
          <w:szCs w:val="22"/>
        </w:rPr>
        <w:t xml:space="preserve">, se expedirán </w:t>
      </w:r>
      <w:r w:rsidRPr="00083FF9">
        <w:rPr>
          <w:rFonts w:ascii="Palatino Linotype" w:hAnsi="Palatino Linotype" w:cs="Arial"/>
          <w:b/>
          <w:i/>
          <w:sz w:val="22"/>
          <w:szCs w:val="22"/>
        </w:rPr>
        <w:t>previa petición de la autoridad de quien dependa el interesado</w:t>
      </w:r>
      <w:r w:rsidRPr="00083FF9">
        <w:rPr>
          <w:rFonts w:ascii="Palatino Linotype" w:hAnsi="Palatino Linotype" w:cs="Arial"/>
          <w:i/>
          <w:sz w:val="22"/>
          <w:szCs w:val="22"/>
        </w:rPr>
        <w:t>; en las colectivas, se acompañará, además, constancia o certificado de que el personal para el que se pretende la licencia, figura en nóminas de pago.</w:t>
      </w:r>
      <w:r w:rsidR="00D84742" w:rsidRPr="00083FF9">
        <w:rPr>
          <w:rFonts w:ascii="Palatino Linotype" w:hAnsi="Palatino Linotype" w:cs="Arial"/>
          <w:i/>
          <w:sz w:val="22"/>
          <w:szCs w:val="22"/>
        </w:rPr>
        <w:t>”</w:t>
      </w:r>
    </w:p>
    <w:p w:rsidR="00D84742" w:rsidRPr="00083FF9" w:rsidRDefault="00D84742" w:rsidP="00D84742">
      <w:pPr>
        <w:ind w:left="709" w:right="474"/>
        <w:jc w:val="both"/>
        <w:rPr>
          <w:rFonts w:ascii="Palatino Linotype" w:hAnsi="Palatino Linotype" w:cs="Arial"/>
          <w:sz w:val="22"/>
          <w:szCs w:val="22"/>
        </w:rPr>
      </w:pPr>
      <w:r w:rsidRPr="00083FF9">
        <w:rPr>
          <w:rFonts w:ascii="Palatino Linotype" w:hAnsi="Palatino Linotype" w:cs="Arial"/>
          <w:sz w:val="22"/>
          <w:szCs w:val="22"/>
        </w:rPr>
        <w:t>(Énfasis añadido.)</w:t>
      </w:r>
    </w:p>
    <w:p w:rsidR="00E71DA4" w:rsidRPr="00083FF9" w:rsidRDefault="00E71DA4" w:rsidP="00E71DA4">
      <w:pPr>
        <w:spacing w:line="360" w:lineRule="auto"/>
        <w:jc w:val="both"/>
        <w:rPr>
          <w:rFonts w:ascii="Palatino Linotype" w:hAnsi="Palatino Linotype" w:cs="Arial"/>
        </w:rPr>
      </w:pPr>
      <w:r w:rsidRPr="00083FF9">
        <w:rPr>
          <w:rFonts w:ascii="Palatino Linotype" w:hAnsi="Palatino Linotype" w:cs="Arial"/>
        </w:rPr>
        <w:t>De</w:t>
      </w:r>
      <w:r w:rsidR="00D84742" w:rsidRPr="00083FF9">
        <w:rPr>
          <w:rFonts w:ascii="Palatino Linotype" w:hAnsi="Palatino Linotype" w:cs="Arial"/>
        </w:rPr>
        <w:t xml:space="preserve"> </w:t>
      </w:r>
      <w:r w:rsidRPr="00083FF9">
        <w:rPr>
          <w:rFonts w:ascii="Palatino Linotype" w:hAnsi="Palatino Linotype" w:cs="Arial"/>
        </w:rPr>
        <w:t>l</w:t>
      </w:r>
      <w:r w:rsidR="00D84742" w:rsidRPr="00083FF9">
        <w:rPr>
          <w:rFonts w:ascii="Palatino Linotype" w:hAnsi="Palatino Linotype" w:cs="Arial"/>
        </w:rPr>
        <w:t>os</w:t>
      </w:r>
      <w:r w:rsidRPr="00083FF9">
        <w:rPr>
          <w:rFonts w:ascii="Palatino Linotype" w:hAnsi="Palatino Linotype" w:cs="Arial"/>
        </w:rPr>
        <w:t xml:space="preserve"> precepto</w:t>
      </w:r>
      <w:r w:rsidR="00D84742" w:rsidRPr="00083FF9">
        <w:rPr>
          <w:rFonts w:ascii="Palatino Linotype" w:hAnsi="Palatino Linotype" w:cs="Arial"/>
        </w:rPr>
        <w:t>s</w:t>
      </w:r>
      <w:r w:rsidRPr="00083FF9">
        <w:rPr>
          <w:rFonts w:ascii="Palatino Linotype" w:hAnsi="Palatino Linotype" w:cs="Arial"/>
        </w:rPr>
        <w:t xml:space="preserve"> anterior</w:t>
      </w:r>
      <w:r w:rsidR="00D84742" w:rsidRPr="00083FF9">
        <w:rPr>
          <w:rFonts w:ascii="Palatino Linotype" w:hAnsi="Palatino Linotype" w:cs="Arial"/>
        </w:rPr>
        <w:t>es</w:t>
      </w:r>
      <w:r w:rsidRPr="00083FF9">
        <w:rPr>
          <w:rFonts w:ascii="Palatino Linotype" w:hAnsi="Palatino Linotype" w:cs="Arial"/>
        </w:rPr>
        <w:t>, tenemos que será la Secretaría de la Defensa Nacional (SEDENA) la única Autoridad competente para emitir las licencias p</w:t>
      </w:r>
      <w:r w:rsidR="00D84742" w:rsidRPr="00083FF9">
        <w:rPr>
          <w:rFonts w:ascii="Palatino Linotype" w:hAnsi="Palatino Linotype" w:cs="Arial"/>
        </w:rPr>
        <w:t xml:space="preserve">ara portación de armas de fuego y </w:t>
      </w:r>
      <w:r w:rsidRPr="00083FF9">
        <w:rPr>
          <w:rFonts w:ascii="Palatino Linotype" w:hAnsi="Palatino Linotype" w:cs="Arial"/>
        </w:rPr>
        <w:t>cuyo trámite es</w:t>
      </w:r>
      <w:r w:rsidR="00D84742" w:rsidRPr="00083FF9">
        <w:rPr>
          <w:rFonts w:ascii="Palatino Linotype" w:hAnsi="Palatino Linotype" w:cs="Arial"/>
        </w:rPr>
        <w:t>tá</w:t>
      </w:r>
      <w:r w:rsidRPr="00083FF9">
        <w:rPr>
          <w:rFonts w:ascii="Palatino Linotype" w:hAnsi="Palatino Linotype" w:cs="Arial"/>
        </w:rPr>
        <w:t xml:space="preserve"> a cargo del Titular del Ejecutivo de cada entidad como lo señalan los procedimientos descritos en su portal de internet oficial de la SEDENA, que puede ser consultada a través de la siguiente liga electrónica</w:t>
      </w:r>
      <w:r w:rsidR="00D84742" w:rsidRPr="00083FF9">
        <w:rPr>
          <w:rFonts w:ascii="Palatino Linotype" w:hAnsi="Palatino Linotype" w:cs="Arial"/>
        </w:rPr>
        <w:t>:</w:t>
      </w:r>
      <w:r w:rsidRPr="00083FF9">
        <w:rPr>
          <w:rFonts w:ascii="Palatino Linotype" w:hAnsi="Palatino Linotype" w:cs="Arial"/>
        </w:rPr>
        <w:t xml:space="preserve"> </w:t>
      </w:r>
      <w:hyperlink r:id="rId16" w:history="1">
        <w:r w:rsidRPr="00083FF9">
          <w:rPr>
            <w:rFonts w:ascii="Palatino Linotype" w:hAnsi="Palatino Linotype" w:cs="Arial"/>
            <w:color w:val="0000FF"/>
            <w:spacing w:val="-20"/>
            <w:u w:val="single"/>
          </w:rPr>
          <w:t>https://www.gob.mx/sedena/documentos/expedicion-de-una-licencia-oficial-colectiva</w:t>
        </w:r>
      </w:hyperlink>
      <w:r w:rsidRPr="00083FF9">
        <w:rPr>
          <w:rFonts w:ascii="Palatino Linotype" w:hAnsi="Palatino Linotype" w:cs="Arial"/>
        </w:rPr>
        <w:t>:</w:t>
      </w:r>
    </w:p>
    <w:p w:rsidR="00630CE6" w:rsidRPr="00083FF9" w:rsidRDefault="00630CE6" w:rsidP="00E71DA4">
      <w:pPr>
        <w:spacing w:line="360" w:lineRule="auto"/>
        <w:jc w:val="both"/>
        <w:rPr>
          <w:rFonts w:ascii="Palatino Linotype" w:hAnsi="Palatino Linotype" w:cs="Arial"/>
        </w:rPr>
      </w:pPr>
      <w:r w:rsidRPr="00083FF9">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66277</wp:posOffset>
                </wp:positionH>
                <wp:positionV relativeFrom="paragraph">
                  <wp:posOffset>32793</wp:posOffset>
                </wp:positionV>
                <wp:extent cx="5602406" cy="1105468"/>
                <wp:effectExtent l="38100" t="38100" r="55880" b="95250"/>
                <wp:wrapNone/>
                <wp:docPr id="19" name="Conector recto 19"/>
                <wp:cNvGraphicFramePr/>
                <a:graphic xmlns:a="http://schemas.openxmlformats.org/drawingml/2006/main">
                  <a:graphicData uri="http://schemas.microsoft.com/office/word/2010/wordprocessingShape">
                    <wps:wsp>
                      <wps:cNvCnPr/>
                      <wps:spPr>
                        <a:xfrm>
                          <a:off x="0" y="0"/>
                          <a:ext cx="5602406" cy="110546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F9ABCE" id="Conector recto 1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2pt,2.6pt" to="446.3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" strokecolor="#4f81bd [3204]" strokeweight="2pt">
                <v:shadow on="t" color="black" opacity="24903f" origin=",.5" offset="0,.55556mm"/>
              </v:line>
            </w:pict>
          </mc:Fallback>
        </mc:AlternateContent>
      </w:r>
    </w:p>
    <w:p w:rsidR="00E71DA4" w:rsidRPr="00083FF9" w:rsidRDefault="00E71DA4" w:rsidP="00E71DA4">
      <w:pPr>
        <w:spacing w:line="360" w:lineRule="auto"/>
        <w:jc w:val="both"/>
        <w:rPr>
          <w:rFonts w:ascii="Palatino Linotype" w:hAnsi="Palatino Linotype" w:cs="Arial"/>
        </w:rPr>
      </w:pPr>
      <w:r w:rsidRPr="00083FF9">
        <w:rPr>
          <w:noProof/>
          <w:lang w:eastAsia="es-MX"/>
        </w:rPr>
        <w:lastRenderedPageBreak/>
        <w:drawing>
          <wp:inline distT="0" distB="0" distL="0" distR="0" wp14:anchorId="19F61B6D" wp14:editId="1186D7B4">
            <wp:extent cx="5718412" cy="367093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9857" cy="3671863"/>
                    </a:xfrm>
                    <a:prstGeom prst="rect">
                      <a:avLst/>
                    </a:prstGeom>
                  </pic:spPr>
                </pic:pic>
              </a:graphicData>
            </a:graphic>
          </wp:inline>
        </w:drawing>
      </w:r>
    </w:p>
    <w:p w:rsidR="00E71DA4" w:rsidRPr="00083FF9" w:rsidRDefault="00D84742" w:rsidP="00D84742">
      <w:pPr>
        <w:ind w:left="709" w:right="899"/>
        <w:jc w:val="both"/>
        <w:rPr>
          <w:rFonts w:ascii="Palatino Linotype" w:hAnsi="Palatino Linotype" w:cs="Arial"/>
          <w:b/>
          <w:i/>
          <w:sz w:val="22"/>
        </w:rPr>
      </w:pPr>
      <w:r w:rsidRPr="00083FF9">
        <w:rPr>
          <w:rFonts w:ascii="Palatino Linotype" w:hAnsi="Palatino Linotype" w:cs="Arial"/>
          <w:b/>
          <w:i/>
          <w:sz w:val="22"/>
        </w:rPr>
        <w:t>“</w:t>
      </w:r>
      <w:r w:rsidR="00E71DA4" w:rsidRPr="00083FF9">
        <w:rPr>
          <w:rFonts w:ascii="Palatino Linotype" w:hAnsi="Palatino Linotype" w:cs="Arial"/>
          <w:b/>
          <w:i/>
          <w:sz w:val="22"/>
        </w:rPr>
        <w:t>¿Cómo puedo tramitar la expedición de una Licencia Oficial Colectiva?</w:t>
      </w:r>
    </w:p>
    <w:p w:rsidR="00E71DA4" w:rsidRPr="00083FF9" w:rsidRDefault="00E71DA4" w:rsidP="00D84742">
      <w:pPr>
        <w:ind w:left="709" w:right="899"/>
        <w:jc w:val="both"/>
        <w:rPr>
          <w:rFonts w:ascii="Palatino Linotype" w:hAnsi="Palatino Linotype" w:cs="Arial"/>
          <w:i/>
          <w:sz w:val="22"/>
        </w:rPr>
      </w:pPr>
      <w:r w:rsidRPr="00083FF9">
        <w:rPr>
          <w:rFonts w:ascii="Palatino Linotype" w:hAnsi="Palatino Linotype" w:cs="Arial"/>
          <w:i/>
          <w:sz w:val="22"/>
        </w:rPr>
        <w:t>PASO 1.  Reúne todos los requisitos.</w:t>
      </w:r>
    </w:p>
    <w:p w:rsidR="00E71DA4" w:rsidRPr="00083FF9" w:rsidRDefault="00E71DA4" w:rsidP="00D84742">
      <w:pPr>
        <w:ind w:left="709" w:right="899"/>
        <w:jc w:val="both"/>
        <w:rPr>
          <w:rFonts w:ascii="Palatino Linotype" w:hAnsi="Palatino Linotype" w:cs="Arial"/>
          <w:i/>
          <w:sz w:val="22"/>
        </w:rPr>
      </w:pPr>
      <w:r w:rsidRPr="00083FF9">
        <w:rPr>
          <w:rFonts w:ascii="Palatino Linotype" w:hAnsi="Palatino Linotype" w:cs="Arial"/>
          <w:i/>
          <w:sz w:val="22"/>
        </w:rPr>
        <w:t>PASO 2. Ingrésalos en la Zona Militar que te corresponda o en el Módulo de Atención al Público del Registro Federal de Armas de Fuego y Control de Explosivos.</w:t>
      </w:r>
    </w:p>
    <w:p w:rsidR="00E71DA4" w:rsidRPr="00083FF9" w:rsidRDefault="00E71DA4" w:rsidP="00D84742">
      <w:pPr>
        <w:ind w:left="709" w:right="899"/>
        <w:jc w:val="both"/>
        <w:rPr>
          <w:rFonts w:ascii="Palatino Linotype" w:hAnsi="Palatino Linotype" w:cs="Arial"/>
          <w:i/>
          <w:sz w:val="22"/>
        </w:rPr>
      </w:pPr>
      <w:r w:rsidRPr="00083FF9">
        <w:rPr>
          <w:rFonts w:ascii="Palatino Linotype" w:hAnsi="Palatino Linotype" w:cs="Arial"/>
          <w:i/>
          <w:sz w:val="22"/>
        </w:rPr>
        <w:t>¿Qué documentos necesito y cuáles deben ser sus características?</w:t>
      </w:r>
    </w:p>
    <w:p w:rsidR="00E71DA4" w:rsidRPr="00083FF9" w:rsidRDefault="00E71DA4" w:rsidP="00D84742">
      <w:pPr>
        <w:numPr>
          <w:ilvl w:val="3"/>
          <w:numId w:val="14"/>
        </w:numPr>
        <w:ind w:left="1418" w:right="899" w:hanging="284"/>
        <w:jc w:val="both"/>
        <w:rPr>
          <w:rFonts w:ascii="Palatino Linotype" w:hAnsi="Palatino Linotype" w:cs="Arial"/>
          <w:i/>
          <w:sz w:val="22"/>
        </w:rPr>
      </w:pPr>
      <w:r w:rsidRPr="00083FF9">
        <w:rPr>
          <w:rFonts w:ascii="Palatino Linotype" w:hAnsi="Palatino Linotype" w:cs="Arial"/>
          <w:b/>
          <w:i/>
          <w:sz w:val="22"/>
        </w:rPr>
        <w:t>Solicitud de quien sea titular de la gubernatura de la entidad federativa, anexando el acuerdo presidencial en donde se autoriza la creación de una nueva Corporación</w:t>
      </w:r>
      <w:r w:rsidRPr="00083FF9">
        <w:rPr>
          <w:rFonts w:ascii="Palatino Linotype" w:hAnsi="Palatino Linotype" w:cs="Arial"/>
          <w:i/>
          <w:sz w:val="22"/>
        </w:rPr>
        <w:t>.</w:t>
      </w:r>
    </w:p>
    <w:p w:rsidR="00E71DA4" w:rsidRPr="00083FF9" w:rsidRDefault="00E71DA4" w:rsidP="00D84742">
      <w:pPr>
        <w:numPr>
          <w:ilvl w:val="3"/>
          <w:numId w:val="14"/>
        </w:numPr>
        <w:ind w:left="1418" w:right="899" w:hanging="284"/>
        <w:jc w:val="both"/>
        <w:rPr>
          <w:rFonts w:ascii="Palatino Linotype" w:hAnsi="Palatino Linotype" w:cs="Arial"/>
          <w:i/>
          <w:sz w:val="22"/>
        </w:rPr>
      </w:pPr>
      <w:r w:rsidRPr="00083FF9">
        <w:rPr>
          <w:rFonts w:ascii="Palatino Linotype" w:hAnsi="Palatino Linotype" w:cs="Arial"/>
          <w:i/>
          <w:sz w:val="22"/>
          <w:u w:val="single"/>
        </w:rPr>
        <w:t>Relación del personal y armamento que estará amparado en la Licencia Oficial Colectiva</w:t>
      </w:r>
      <w:r w:rsidRPr="00083FF9">
        <w:rPr>
          <w:rFonts w:ascii="Palatino Linotype" w:hAnsi="Palatino Linotype" w:cs="Arial"/>
          <w:i/>
          <w:sz w:val="22"/>
        </w:rPr>
        <w:t xml:space="preserve"> conforme al modelo 1, 2 y 3, en original y cuatro copias (se anexan formatos), en caso de no contar con armamento deberá </w:t>
      </w:r>
      <w:proofErr w:type="spellStart"/>
      <w:r w:rsidRPr="00083FF9">
        <w:rPr>
          <w:rFonts w:ascii="Palatino Linotype" w:hAnsi="Palatino Linotype" w:cs="Arial"/>
          <w:i/>
          <w:sz w:val="22"/>
        </w:rPr>
        <w:t>requisitar</w:t>
      </w:r>
      <w:proofErr w:type="spellEnd"/>
      <w:r w:rsidRPr="00083FF9">
        <w:rPr>
          <w:rFonts w:ascii="Palatino Linotype" w:hAnsi="Palatino Linotype" w:cs="Arial"/>
          <w:i/>
          <w:sz w:val="22"/>
        </w:rPr>
        <w:t xml:space="preserve"> los espacios correspondientes con el número cero.</w:t>
      </w:r>
    </w:p>
    <w:p w:rsidR="00E71DA4" w:rsidRPr="00083FF9" w:rsidRDefault="00E71DA4" w:rsidP="00D84742">
      <w:pPr>
        <w:numPr>
          <w:ilvl w:val="3"/>
          <w:numId w:val="14"/>
        </w:numPr>
        <w:ind w:left="1418" w:right="899" w:hanging="284"/>
        <w:jc w:val="both"/>
        <w:rPr>
          <w:rFonts w:ascii="Palatino Linotype" w:hAnsi="Palatino Linotype" w:cs="Arial"/>
          <w:i/>
          <w:sz w:val="22"/>
        </w:rPr>
      </w:pPr>
      <w:r w:rsidRPr="00083FF9">
        <w:rPr>
          <w:rFonts w:ascii="Palatino Linotype" w:hAnsi="Palatino Linotype" w:cs="Arial"/>
          <w:i/>
          <w:sz w:val="22"/>
        </w:rPr>
        <w:t>Archivo electrónico de los modelos citados en programa Excel, sin ningún tipo de protección en celdas, campos, Etc., con el fin de hacer las consultas necesarias.</w:t>
      </w:r>
    </w:p>
    <w:p w:rsidR="00E71DA4" w:rsidRPr="00083FF9" w:rsidRDefault="00E71DA4" w:rsidP="00D84742">
      <w:pPr>
        <w:numPr>
          <w:ilvl w:val="3"/>
          <w:numId w:val="14"/>
        </w:numPr>
        <w:ind w:left="1418" w:right="899" w:hanging="284"/>
        <w:jc w:val="both"/>
        <w:rPr>
          <w:rFonts w:ascii="Palatino Linotype" w:hAnsi="Palatino Linotype" w:cs="Arial"/>
          <w:i/>
          <w:sz w:val="22"/>
        </w:rPr>
      </w:pPr>
      <w:r w:rsidRPr="00083FF9">
        <w:rPr>
          <w:rFonts w:ascii="Palatino Linotype" w:hAnsi="Palatino Linotype" w:cs="Arial"/>
          <w:i/>
          <w:sz w:val="22"/>
        </w:rPr>
        <w:t xml:space="preserve">El personal operativo a considerar en la Licencia Oficial Colectiva, deberá cumplir en todo momento con la totalidad de los primeros 5 requisitos establecidos en el Art. 26 </w:t>
      </w:r>
      <w:proofErr w:type="spellStart"/>
      <w:r w:rsidRPr="00083FF9">
        <w:rPr>
          <w:rFonts w:ascii="Palatino Linotype" w:hAnsi="Palatino Linotype" w:cs="Arial"/>
          <w:i/>
          <w:sz w:val="22"/>
        </w:rPr>
        <w:t>Fracc</w:t>
      </w:r>
      <w:proofErr w:type="spellEnd"/>
      <w:r w:rsidRPr="00083FF9">
        <w:rPr>
          <w:rFonts w:ascii="Palatino Linotype" w:hAnsi="Palatino Linotype" w:cs="Arial"/>
          <w:i/>
          <w:sz w:val="22"/>
        </w:rPr>
        <w:t>. I de la Ley Federal de Armas de Fuego y Explosivos, mismos que a continuación se describen:</w:t>
      </w:r>
    </w:p>
    <w:p w:rsidR="00E71DA4" w:rsidRPr="00083FF9" w:rsidRDefault="00E71DA4" w:rsidP="00D84742">
      <w:pPr>
        <w:numPr>
          <w:ilvl w:val="4"/>
          <w:numId w:val="14"/>
        </w:numPr>
        <w:ind w:left="1701" w:right="899" w:hanging="283"/>
        <w:jc w:val="both"/>
        <w:rPr>
          <w:rFonts w:ascii="Palatino Linotype" w:hAnsi="Palatino Linotype" w:cs="Arial"/>
          <w:i/>
          <w:sz w:val="22"/>
        </w:rPr>
      </w:pPr>
      <w:r w:rsidRPr="00083FF9">
        <w:rPr>
          <w:rFonts w:ascii="Palatino Linotype" w:hAnsi="Palatino Linotype" w:cs="Arial"/>
          <w:i/>
          <w:sz w:val="22"/>
        </w:rPr>
        <w:t>Tener un modo honesto de vivir.</w:t>
      </w:r>
    </w:p>
    <w:p w:rsidR="00E71DA4" w:rsidRPr="00083FF9" w:rsidRDefault="00E71DA4" w:rsidP="00D84742">
      <w:pPr>
        <w:numPr>
          <w:ilvl w:val="4"/>
          <w:numId w:val="14"/>
        </w:numPr>
        <w:ind w:left="1701" w:right="899" w:hanging="283"/>
        <w:jc w:val="both"/>
        <w:rPr>
          <w:rFonts w:ascii="Palatino Linotype" w:hAnsi="Palatino Linotype" w:cs="Arial"/>
          <w:i/>
          <w:sz w:val="22"/>
        </w:rPr>
      </w:pPr>
      <w:r w:rsidRPr="00083FF9">
        <w:rPr>
          <w:rFonts w:ascii="Palatino Linotype" w:hAnsi="Palatino Linotype" w:cs="Arial"/>
          <w:i/>
          <w:sz w:val="22"/>
        </w:rPr>
        <w:lastRenderedPageBreak/>
        <w:t>Haber cumplido los obligados con el Servicio Militar Nacional.</w:t>
      </w:r>
    </w:p>
    <w:p w:rsidR="00E71DA4" w:rsidRPr="00083FF9" w:rsidRDefault="00E71DA4" w:rsidP="00D84742">
      <w:pPr>
        <w:numPr>
          <w:ilvl w:val="4"/>
          <w:numId w:val="14"/>
        </w:numPr>
        <w:ind w:left="1701" w:right="899" w:hanging="283"/>
        <w:jc w:val="both"/>
        <w:rPr>
          <w:rFonts w:ascii="Palatino Linotype" w:hAnsi="Palatino Linotype" w:cs="Arial"/>
          <w:i/>
          <w:sz w:val="22"/>
        </w:rPr>
      </w:pPr>
      <w:r w:rsidRPr="00083FF9">
        <w:rPr>
          <w:rFonts w:ascii="Palatino Linotype" w:hAnsi="Palatino Linotype" w:cs="Arial"/>
          <w:i/>
          <w:sz w:val="22"/>
        </w:rPr>
        <w:t>No tener impedimento físico y mental para el manejo de las armas.</w:t>
      </w:r>
    </w:p>
    <w:p w:rsidR="00E71DA4" w:rsidRPr="00083FF9" w:rsidRDefault="00E71DA4" w:rsidP="00D84742">
      <w:pPr>
        <w:numPr>
          <w:ilvl w:val="4"/>
          <w:numId w:val="14"/>
        </w:numPr>
        <w:ind w:left="1701" w:right="899" w:hanging="283"/>
        <w:jc w:val="both"/>
        <w:rPr>
          <w:rFonts w:ascii="Palatino Linotype" w:hAnsi="Palatino Linotype" w:cs="Arial"/>
          <w:i/>
          <w:sz w:val="22"/>
        </w:rPr>
      </w:pPr>
      <w:r w:rsidRPr="00083FF9">
        <w:rPr>
          <w:rFonts w:ascii="Palatino Linotype" w:hAnsi="Palatino Linotype" w:cs="Arial"/>
          <w:i/>
          <w:sz w:val="22"/>
        </w:rPr>
        <w:t>No haber sido condenado por delito cometido con el empleo de armas de fuego.</w:t>
      </w:r>
    </w:p>
    <w:p w:rsidR="00E71DA4" w:rsidRPr="00083FF9" w:rsidRDefault="00E71DA4" w:rsidP="00D84742">
      <w:pPr>
        <w:numPr>
          <w:ilvl w:val="4"/>
          <w:numId w:val="14"/>
        </w:numPr>
        <w:ind w:left="1701" w:right="899" w:hanging="283"/>
        <w:jc w:val="both"/>
        <w:rPr>
          <w:rFonts w:ascii="Palatino Linotype" w:hAnsi="Palatino Linotype" w:cs="Arial"/>
          <w:i/>
          <w:sz w:val="22"/>
        </w:rPr>
      </w:pPr>
      <w:r w:rsidRPr="00083FF9">
        <w:rPr>
          <w:rFonts w:ascii="Palatino Linotype" w:hAnsi="Palatino Linotype" w:cs="Arial"/>
          <w:i/>
          <w:sz w:val="22"/>
        </w:rPr>
        <w:t>No consumir drogas enervantes o psicotrópicos.</w:t>
      </w:r>
    </w:p>
    <w:p w:rsidR="00E71DA4" w:rsidRPr="00083FF9" w:rsidRDefault="00E71DA4" w:rsidP="00D84742">
      <w:pPr>
        <w:numPr>
          <w:ilvl w:val="4"/>
          <w:numId w:val="14"/>
        </w:numPr>
        <w:ind w:left="1701" w:right="899" w:hanging="283"/>
        <w:jc w:val="both"/>
        <w:rPr>
          <w:rFonts w:ascii="Palatino Linotype" w:hAnsi="Palatino Linotype" w:cs="Arial"/>
          <w:i/>
          <w:sz w:val="22"/>
        </w:rPr>
      </w:pPr>
      <w:r w:rsidRPr="00083FF9">
        <w:rPr>
          <w:rFonts w:ascii="Palatino Linotype" w:hAnsi="Palatino Linotype" w:cs="Arial"/>
          <w:i/>
          <w:sz w:val="22"/>
        </w:rPr>
        <w:t>En caso de contar con armamento deberá remitir copia de los folios de manifestación “C” y “D” del armamento registrado a nombre de la corporación de que se trate.</w:t>
      </w:r>
    </w:p>
    <w:p w:rsidR="00E71DA4" w:rsidRPr="00083FF9" w:rsidRDefault="00E71DA4" w:rsidP="00D84742">
      <w:pPr>
        <w:numPr>
          <w:ilvl w:val="4"/>
          <w:numId w:val="14"/>
        </w:numPr>
        <w:ind w:left="1701" w:right="899" w:hanging="283"/>
        <w:jc w:val="both"/>
        <w:rPr>
          <w:rFonts w:ascii="Palatino Linotype" w:hAnsi="Palatino Linotype" w:cs="Arial"/>
          <w:i/>
          <w:sz w:val="22"/>
        </w:rPr>
      </w:pPr>
      <w:r w:rsidRPr="00083FF9">
        <w:rPr>
          <w:rFonts w:ascii="Palatino Linotype" w:hAnsi="Palatino Linotype" w:cs="Arial"/>
          <w:i/>
          <w:sz w:val="22"/>
        </w:rPr>
        <w:t>Los certificados médico, físico, psicológico y toxicológico, deberán ser elaborados de conformidad con los formatos publicados en el Diario Oficial de la Federación el 12 de enero de 2004.</w:t>
      </w:r>
    </w:p>
    <w:p w:rsidR="00E71DA4" w:rsidRPr="00083FF9" w:rsidRDefault="00E71DA4" w:rsidP="00D84742">
      <w:pPr>
        <w:numPr>
          <w:ilvl w:val="4"/>
          <w:numId w:val="14"/>
        </w:numPr>
        <w:ind w:left="1701" w:right="899" w:hanging="283"/>
        <w:jc w:val="both"/>
        <w:rPr>
          <w:rFonts w:ascii="Palatino Linotype" w:hAnsi="Palatino Linotype" w:cs="Arial"/>
          <w:i/>
          <w:sz w:val="22"/>
        </w:rPr>
      </w:pPr>
      <w:r w:rsidRPr="00083FF9">
        <w:rPr>
          <w:rFonts w:ascii="Palatino Linotype" w:hAnsi="Palatino Linotype" w:cs="Arial"/>
          <w:i/>
          <w:sz w:val="22"/>
        </w:rPr>
        <w:t>Formato de la credencial que se expedirá al personal operativo.</w:t>
      </w:r>
    </w:p>
    <w:p w:rsidR="00E71DA4" w:rsidRPr="00083FF9" w:rsidRDefault="00E71DA4" w:rsidP="00D84742">
      <w:pPr>
        <w:numPr>
          <w:ilvl w:val="4"/>
          <w:numId w:val="14"/>
        </w:numPr>
        <w:ind w:left="1701" w:right="899" w:hanging="283"/>
        <w:jc w:val="both"/>
        <w:rPr>
          <w:rFonts w:ascii="Palatino Linotype" w:hAnsi="Palatino Linotype" w:cs="Arial"/>
          <w:i/>
          <w:sz w:val="22"/>
        </w:rPr>
      </w:pPr>
      <w:r w:rsidRPr="00083FF9">
        <w:rPr>
          <w:rFonts w:ascii="Palatino Linotype" w:hAnsi="Palatino Linotype" w:cs="Arial"/>
          <w:i/>
          <w:sz w:val="22"/>
        </w:rPr>
        <w:t>Aprobar la visita de inspección que realice el personal militar a las instalaciones en donde se resguarda o resguardara el armamento, a fin de determinar si cumplen con las medidas de seguridad y control necesarias para tal fin.</w:t>
      </w:r>
    </w:p>
    <w:p w:rsidR="00E71DA4" w:rsidRPr="00083FF9" w:rsidRDefault="00E71DA4" w:rsidP="00D84742">
      <w:pPr>
        <w:ind w:left="709" w:right="899"/>
        <w:jc w:val="both"/>
        <w:rPr>
          <w:rFonts w:ascii="Palatino Linotype" w:hAnsi="Palatino Linotype" w:cs="Arial"/>
          <w:i/>
          <w:sz w:val="22"/>
        </w:rPr>
      </w:pPr>
      <w:r w:rsidRPr="00083FF9">
        <w:rPr>
          <w:rFonts w:ascii="Palatino Linotype" w:hAnsi="Palatino Linotype" w:cs="Arial"/>
          <w:i/>
          <w:sz w:val="22"/>
        </w:rPr>
        <w:t>¿Qué procedimiento deberás seguir?</w:t>
      </w:r>
    </w:p>
    <w:p w:rsidR="00E71DA4" w:rsidRPr="00083FF9" w:rsidRDefault="00E71DA4" w:rsidP="00D84742">
      <w:pPr>
        <w:numPr>
          <w:ilvl w:val="6"/>
          <w:numId w:val="14"/>
        </w:numPr>
        <w:ind w:left="1701" w:right="899" w:hanging="567"/>
        <w:jc w:val="both"/>
        <w:rPr>
          <w:rFonts w:ascii="Palatino Linotype" w:hAnsi="Palatino Linotype" w:cs="Arial"/>
          <w:i/>
          <w:sz w:val="22"/>
        </w:rPr>
      </w:pPr>
      <w:r w:rsidRPr="00083FF9">
        <w:rPr>
          <w:rFonts w:ascii="Palatino Linotype" w:hAnsi="Palatino Linotype" w:cs="Arial"/>
          <w:i/>
          <w:sz w:val="22"/>
        </w:rPr>
        <w:t>Ingresa la solicitud de expedición de una Licencia Oficial Colectiva por conducto de la Comandancia de la Zona Militar que te corresponda o en el Módulo de Atención al Público del Registro Federal de Armas de Fuego y Control de Explosivos, anexando los documentos anteriormente indicados.</w:t>
      </w:r>
    </w:p>
    <w:p w:rsidR="00E71DA4" w:rsidRPr="00083FF9" w:rsidRDefault="00E71DA4" w:rsidP="00D84742">
      <w:pPr>
        <w:numPr>
          <w:ilvl w:val="6"/>
          <w:numId w:val="14"/>
        </w:numPr>
        <w:ind w:left="1701" w:right="899" w:hanging="567"/>
        <w:jc w:val="both"/>
        <w:rPr>
          <w:rFonts w:ascii="Palatino Linotype" w:hAnsi="Palatino Linotype" w:cs="Arial"/>
          <w:i/>
          <w:sz w:val="22"/>
        </w:rPr>
      </w:pPr>
      <w:r w:rsidRPr="00083FF9">
        <w:rPr>
          <w:rFonts w:ascii="Palatino Linotype" w:hAnsi="Palatino Linotype" w:cs="Arial"/>
          <w:i/>
          <w:sz w:val="22"/>
        </w:rPr>
        <w:t>En la Zona Militar o en el Módulo de Atención al Público recaba el acuse de recibo de tu trámite, mediante el sello correspondiente.</w:t>
      </w:r>
    </w:p>
    <w:p w:rsidR="00E71DA4" w:rsidRPr="00083FF9" w:rsidRDefault="00E71DA4" w:rsidP="00D84742">
      <w:pPr>
        <w:numPr>
          <w:ilvl w:val="6"/>
          <w:numId w:val="14"/>
        </w:numPr>
        <w:ind w:left="1701" w:right="899" w:hanging="567"/>
        <w:jc w:val="both"/>
        <w:rPr>
          <w:rFonts w:ascii="Palatino Linotype" w:hAnsi="Palatino Linotype" w:cs="Arial"/>
          <w:i/>
          <w:sz w:val="22"/>
        </w:rPr>
      </w:pPr>
      <w:r w:rsidRPr="00083FF9">
        <w:rPr>
          <w:rFonts w:ascii="Palatino Linotype" w:hAnsi="Palatino Linotype" w:cs="Arial"/>
          <w:i/>
          <w:sz w:val="22"/>
        </w:rPr>
        <w:t>Consulta directamente en el Módulo de Atención al Público o a través de los medios electrónicos, sobre el curso de tu trámite.</w:t>
      </w:r>
    </w:p>
    <w:p w:rsidR="00E71DA4" w:rsidRPr="00083FF9" w:rsidRDefault="00E71DA4" w:rsidP="00D84742">
      <w:pPr>
        <w:numPr>
          <w:ilvl w:val="6"/>
          <w:numId w:val="14"/>
        </w:numPr>
        <w:ind w:left="1701" w:right="899" w:hanging="567"/>
        <w:jc w:val="both"/>
        <w:rPr>
          <w:rFonts w:ascii="Palatino Linotype" w:hAnsi="Palatino Linotype" w:cs="Arial"/>
          <w:i/>
          <w:sz w:val="22"/>
        </w:rPr>
      </w:pPr>
      <w:r w:rsidRPr="00083FF9">
        <w:rPr>
          <w:rFonts w:ascii="Palatino Linotype" w:hAnsi="Palatino Linotype" w:cs="Arial"/>
          <w:i/>
          <w:sz w:val="22"/>
        </w:rPr>
        <w:t>En caso de que se te comunique que el trámite resultó autorizado, asiste al Módulo de Atención al Público del Registro Federal de Armas de Fuego y Control de Explosivos con identificación oficial vigente para recoger el oficio de autorización de la Licencia.</w:t>
      </w:r>
      <w:r w:rsidR="00D84742" w:rsidRPr="00083FF9">
        <w:rPr>
          <w:rFonts w:ascii="Palatino Linotype" w:hAnsi="Palatino Linotype" w:cs="Arial"/>
          <w:i/>
          <w:sz w:val="22"/>
        </w:rPr>
        <w:t>”</w:t>
      </w:r>
    </w:p>
    <w:p w:rsidR="00D84742" w:rsidRPr="00083FF9" w:rsidRDefault="00D84742" w:rsidP="00D84742">
      <w:pPr>
        <w:ind w:left="1134" w:right="899"/>
        <w:jc w:val="both"/>
        <w:rPr>
          <w:rFonts w:ascii="Palatino Linotype" w:hAnsi="Palatino Linotype" w:cs="Arial"/>
          <w:sz w:val="22"/>
        </w:rPr>
      </w:pPr>
      <w:r w:rsidRPr="00083FF9">
        <w:rPr>
          <w:rFonts w:ascii="Palatino Linotype" w:hAnsi="Palatino Linotype" w:cs="Arial"/>
          <w:sz w:val="22"/>
        </w:rPr>
        <w:t>(Énfasis añadido.)</w:t>
      </w:r>
    </w:p>
    <w:p w:rsidR="00E71DA4" w:rsidRPr="00083FF9" w:rsidRDefault="00E71DA4" w:rsidP="00D84742">
      <w:pPr>
        <w:spacing w:before="100" w:beforeAutospacing="1" w:after="100" w:afterAutospacing="1" w:line="360" w:lineRule="auto"/>
        <w:jc w:val="both"/>
        <w:rPr>
          <w:rFonts w:ascii="Palatino Linotype" w:hAnsi="Palatino Linotype" w:cs="Arial"/>
          <w:lang w:val="es-ES"/>
        </w:rPr>
      </w:pPr>
      <w:r w:rsidRPr="00083FF9">
        <w:rPr>
          <w:rFonts w:ascii="Palatino Linotype" w:hAnsi="Palatino Linotype" w:cs="Arial"/>
          <w:lang w:val="es-ES"/>
        </w:rPr>
        <w:t xml:space="preserve">De esta forma podemos relacionar lo descrito con anterioridad, con el </w:t>
      </w:r>
      <w:r w:rsidRPr="00083FF9">
        <w:rPr>
          <w:rFonts w:ascii="Palatino Linotype" w:hAnsi="Palatino Linotype" w:cs="Arial"/>
          <w:i/>
          <w:lang w:val="es-ES"/>
        </w:rPr>
        <w:t>Acuerdo por el que se establecen los lineamientos para la Adquisición, Asignación, Uso y Custodia, Portación y Baja de armamento incluido en la Licencia Oficial Colectiva número 139</w:t>
      </w:r>
      <w:r w:rsidRPr="00083FF9">
        <w:rPr>
          <w:rFonts w:ascii="Palatino Linotype" w:hAnsi="Palatino Linotype" w:cs="Arial"/>
          <w:lang w:val="es-ES"/>
        </w:rPr>
        <w:t xml:space="preserve"> particularmente con lo señalado en el considerando tercero y cuarto, mismos que disponen:</w:t>
      </w:r>
    </w:p>
    <w:p w:rsidR="00E71DA4" w:rsidRPr="00083FF9" w:rsidRDefault="00E71DA4" w:rsidP="00E71DA4">
      <w:pPr>
        <w:ind w:left="709" w:right="474"/>
        <w:jc w:val="both"/>
        <w:rPr>
          <w:rFonts w:ascii="Palatino Linotype" w:hAnsi="Palatino Linotype" w:cs="Arial"/>
          <w:i/>
          <w:sz w:val="22"/>
          <w:lang w:val="es-ES"/>
        </w:rPr>
      </w:pPr>
      <w:r w:rsidRPr="00083FF9">
        <w:rPr>
          <w:rFonts w:ascii="Palatino Linotype" w:hAnsi="Palatino Linotype" w:cs="Arial"/>
          <w:i/>
          <w:sz w:val="22"/>
          <w:lang w:val="es-ES"/>
        </w:rPr>
        <w:lastRenderedPageBreak/>
        <w:t xml:space="preserve">“Que en términos de lo dispuesto por la </w:t>
      </w:r>
      <w:r w:rsidRPr="00083FF9">
        <w:rPr>
          <w:rFonts w:ascii="Palatino Linotype" w:hAnsi="Palatino Linotype" w:cs="Arial"/>
          <w:b/>
          <w:i/>
          <w:sz w:val="22"/>
          <w:lang w:val="es-ES"/>
        </w:rPr>
        <w:t>Ley de Seguridad Pública Preventiva del Estado de México, la Dirección General de Segundad Pública y Tránsito del Estado de México, es una autoridad estatal en materia de seguridad pública preventiva</w:t>
      </w:r>
      <w:r w:rsidRPr="00083FF9">
        <w:rPr>
          <w:rFonts w:ascii="Palatino Linotype" w:hAnsi="Palatino Linotype" w:cs="Arial"/>
          <w:i/>
          <w:sz w:val="22"/>
          <w:lang w:val="es-ES"/>
        </w:rPr>
        <w:t xml:space="preserve">, a la cual le corresponde, entre otras atribuciones, vigilar el cumplimiento de las leyes, reglamentos, acuerdos, convenios y demás disposiciones referentes a la Seguridad Pública Preventiva </w:t>
      </w:r>
    </w:p>
    <w:p w:rsidR="00E71DA4" w:rsidRPr="00083FF9" w:rsidRDefault="00E71DA4" w:rsidP="00E71DA4">
      <w:pPr>
        <w:ind w:left="709" w:right="474"/>
        <w:jc w:val="both"/>
        <w:rPr>
          <w:rFonts w:ascii="Palatino Linotype" w:hAnsi="Palatino Linotype" w:cs="Arial"/>
          <w:i/>
          <w:sz w:val="22"/>
          <w:lang w:val="es-ES"/>
        </w:rPr>
      </w:pPr>
      <w:r w:rsidRPr="00083FF9">
        <w:rPr>
          <w:rFonts w:ascii="Palatino Linotype" w:hAnsi="Palatino Linotype" w:cs="Arial"/>
          <w:i/>
          <w:sz w:val="22"/>
          <w:lang w:val="es-ES"/>
        </w:rPr>
        <w:t xml:space="preserve">Que en el marco de la Ley Federal de Armas de Fuego y Explosivos, </w:t>
      </w:r>
      <w:r w:rsidRPr="00083FF9">
        <w:rPr>
          <w:rFonts w:ascii="Palatino Linotype" w:hAnsi="Palatino Linotype" w:cs="Arial"/>
          <w:b/>
          <w:i/>
          <w:sz w:val="22"/>
          <w:lang w:val="es-ES"/>
        </w:rPr>
        <w:t>la Secretaría de la Defensa Nacional otorgó al Gobierno del Estado de México, a través de la Dirección General de Seguridad Pública y Tránsito, la Licencia Oficial Colectiva No. 139</w:t>
      </w:r>
      <w:r w:rsidRPr="00083FF9">
        <w:rPr>
          <w:rFonts w:ascii="Palatino Linotype" w:hAnsi="Palatino Linotype" w:cs="Arial"/>
          <w:i/>
          <w:sz w:val="22"/>
          <w:lang w:val="es-ES"/>
        </w:rPr>
        <w:t xml:space="preserve"> mediante la cual se concede el permiso para la portación de armas de fuego a los Cuerpos de Seguridad Pública Preventiva.”</w:t>
      </w:r>
    </w:p>
    <w:p w:rsidR="00E71DA4" w:rsidRPr="00083FF9" w:rsidRDefault="00E71DA4" w:rsidP="00D84742">
      <w:pPr>
        <w:spacing w:before="100" w:beforeAutospacing="1" w:after="100" w:afterAutospacing="1" w:line="360" w:lineRule="auto"/>
        <w:jc w:val="both"/>
        <w:rPr>
          <w:rFonts w:ascii="Palatino Linotype" w:hAnsi="Palatino Linotype" w:cs="Arial"/>
          <w:lang w:val="es-ES"/>
        </w:rPr>
      </w:pPr>
      <w:r w:rsidRPr="00083FF9">
        <w:rPr>
          <w:rFonts w:ascii="Palatino Linotype" w:hAnsi="Palatino Linotype" w:cs="Arial"/>
          <w:lang w:val="es-ES"/>
        </w:rPr>
        <w:t xml:space="preserve">Dicho lo anterior, la Ley de Seguridad del Estado de México establece en su artículo 21 que son atribuciones de los Presidentes Municipales, la de satisfacer oportunamente los requerimientos que le sean solicitados por la Secretaría, para el registro y actualización de la licencia colectiva para la portación de armas de fuego de los integrantes de las instituciones policiales a su cargo; así como que, los Ayuntamientos deberán considerar en su estructura orgánica una unidad administrativa denominada </w:t>
      </w:r>
      <w:r w:rsidRPr="00083FF9">
        <w:rPr>
          <w:rFonts w:ascii="Palatino Linotype" w:hAnsi="Palatino Linotype" w:cs="Arial"/>
          <w:b/>
          <w:lang w:val="es-ES"/>
        </w:rPr>
        <w:t>Secretaría Técnica del Consejo Municipal de Seguridad Pública</w:t>
      </w:r>
      <w:r w:rsidRPr="00083FF9">
        <w:rPr>
          <w:rFonts w:ascii="Palatino Linotype" w:hAnsi="Palatino Linotype" w:cs="Arial"/>
          <w:lang w:val="es-ES"/>
        </w:rPr>
        <w:t>, cuyo o cuya titular será a propuesta del Presidente Municipal y aprobado en sesión de cabildo el o la cual tendrá las facultades y atribuciones previstas por esta Ley y los demás ordenamientos aplicables, dándole a su vez facultades para fungir como enlace ante la Secretaría de Seguridad para dar seguimiento al registro y actualización de la licencia colectiva para la portación de armas de fuego.</w:t>
      </w:r>
    </w:p>
    <w:p w:rsidR="00E71DA4" w:rsidRPr="00083FF9" w:rsidRDefault="00E71DA4" w:rsidP="00D84742">
      <w:pPr>
        <w:spacing w:before="100" w:beforeAutospacing="1" w:after="100" w:afterAutospacing="1" w:line="360" w:lineRule="auto"/>
        <w:jc w:val="both"/>
        <w:rPr>
          <w:rFonts w:ascii="Palatino Linotype" w:hAnsi="Palatino Linotype" w:cs="Arial"/>
          <w:lang w:val="es-ES"/>
        </w:rPr>
      </w:pPr>
      <w:r w:rsidRPr="00083FF9">
        <w:rPr>
          <w:rFonts w:ascii="Palatino Linotype" w:hAnsi="Palatino Linotype" w:cs="Arial"/>
          <w:lang w:val="es-ES"/>
        </w:rPr>
        <w:t xml:space="preserve">Dichas facultades serán ejecutadas por el Departamento de Prestaciones de la Secretaría de Seguridad que es quien cuenta con las facultades para controlar y administrar la expedición de credenciales para la portación de armas de fuego del personal, incluido en la Licencia Oficial Colectiva vigente de la Secretaría de Seguridad Ciudadana y de los </w:t>
      </w:r>
      <w:r w:rsidRPr="00083FF9">
        <w:rPr>
          <w:rFonts w:ascii="Palatino Linotype" w:hAnsi="Palatino Linotype" w:cs="Arial"/>
          <w:b/>
          <w:lang w:val="es-ES"/>
        </w:rPr>
        <w:t>Municipios</w:t>
      </w:r>
      <w:r w:rsidRPr="00083FF9">
        <w:rPr>
          <w:rFonts w:ascii="Palatino Linotype" w:hAnsi="Palatino Linotype" w:cs="Arial"/>
          <w:lang w:val="es-ES"/>
        </w:rPr>
        <w:t xml:space="preserve"> en relación al Manual de Procedimientos de la </w:t>
      </w:r>
      <w:r w:rsidRPr="00083FF9">
        <w:rPr>
          <w:rFonts w:ascii="Palatino Linotype" w:hAnsi="Palatino Linotype" w:cs="Arial"/>
          <w:lang w:val="es-ES"/>
        </w:rPr>
        <w:lastRenderedPageBreak/>
        <w:t xml:space="preserve">Dirección de Seguridad Pública y Tránsito Municipal de Atizapán de Zaragoza, que dispone en sus procedimientos </w:t>
      </w:r>
      <w:r w:rsidRPr="00083FF9">
        <w:rPr>
          <w:rFonts w:ascii="Palatino Linotype" w:hAnsi="Palatino Linotype" w:cs="Arial"/>
          <w:i/>
          <w:lang w:val="es-ES"/>
        </w:rPr>
        <w:t xml:space="preserve">“Trámite de alta en la Licencia Oficial Colectiva N° 139 del personal operativo” </w:t>
      </w:r>
      <w:r w:rsidRPr="00083FF9">
        <w:rPr>
          <w:rFonts w:ascii="Palatino Linotype" w:hAnsi="Palatino Linotype" w:cs="Arial"/>
          <w:lang w:val="es-ES"/>
        </w:rPr>
        <w:t>y “</w:t>
      </w:r>
      <w:r w:rsidRPr="00083FF9">
        <w:rPr>
          <w:rFonts w:ascii="Palatino Linotype" w:hAnsi="Palatino Linotype" w:cs="Arial"/>
          <w:i/>
          <w:lang w:val="es-ES"/>
        </w:rPr>
        <w:t>Revalidación del personal operativo en la Licencia Oficial Colectiva N° 139</w:t>
      </w:r>
      <w:r w:rsidRPr="00083FF9">
        <w:rPr>
          <w:rFonts w:ascii="Palatino Linotype" w:hAnsi="Palatino Linotype" w:cs="Arial"/>
          <w:lang w:val="es-ES"/>
        </w:rPr>
        <w:t>”</w:t>
      </w:r>
    </w:p>
    <w:p w:rsidR="00E71DA4" w:rsidRPr="00083FF9" w:rsidRDefault="00D84742" w:rsidP="00D84742">
      <w:pPr>
        <w:ind w:left="851" w:right="899"/>
        <w:jc w:val="both"/>
        <w:rPr>
          <w:rFonts w:ascii="Palatino Linotype" w:hAnsi="Palatino Linotype" w:cs="Arial"/>
          <w:b/>
          <w:i/>
          <w:sz w:val="22"/>
          <w:lang w:val="es-ES"/>
        </w:rPr>
      </w:pPr>
      <w:r w:rsidRPr="00083FF9">
        <w:rPr>
          <w:rFonts w:ascii="Palatino Linotype" w:hAnsi="Palatino Linotype" w:cs="Arial"/>
          <w:b/>
          <w:i/>
          <w:lang w:val="es-ES"/>
        </w:rPr>
        <w:t>“</w:t>
      </w:r>
      <w:r w:rsidR="00E71DA4" w:rsidRPr="00083FF9">
        <w:rPr>
          <w:rFonts w:ascii="Palatino Linotype" w:hAnsi="Palatino Linotype" w:cs="Arial"/>
          <w:b/>
          <w:i/>
          <w:lang w:val="es-ES"/>
        </w:rPr>
        <w:t>Trámite de alta en la Licencia Oficial Colectiva N° 139 del personal operativo</w:t>
      </w:r>
      <w:r w:rsidR="00E71DA4" w:rsidRPr="00083FF9">
        <w:rPr>
          <w:rFonts w:ascii="Palatino Linotype" w:hAnsi="Palatino Linotype" w:cs="Arial"/>
          <w:b/>
          <w:i/>
          <w:sz w:val="22"/>
          <w:lang w:val="es-ES"/>
        </w:rPr>
        <w:t xml:space="preserve"> </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1. OBJETIVO:</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Incluir al personal operativo de nuevo ingreso en la Licencia Oficial Colectiva N° 139 para la portación de armas de fuego, a través de la documentación requerida para la integración del expediente, a fin de lograr su certificación por parte de la Secretaría de la Defensa Nacional.</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2. ALCANCE:</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xml:space="preserve">Secretaría de la Defensa Nacional, Secretaría de Seguridad Ciudadana, Presidencia Municipal de Atizapán de Zaragoza, Dirección de Seguridad Pública y </w:t>
      </w:r>
      <w:proofErr w:type="spellStart"/>
      <w:r w:rsidRPr="00083FF9">
        <w:rPr>
          <w:rFonts w:ascii="Palatino Linotype" w:hAnsi="Palatino Linotype" w:cs="Arial"/>
          <w:i/>
          <w:sz w:val="22"/>
          <w:lang w:val="es-ES"/>
        </w:rPr>
        <w:t>Transito</w:t>
      </w:r>
      <w:proofErr w:type="spellEnd"/>
      <w:r w:rsidRPr="00083FF9">
        <w:rPr>
          <w:rFonts w:ascii="Palatino Linotype" w:hAnsi="Palatino Linotype" w:cs="Arial"/>
          <w:i/>
          <w:sz w:val="22"/>
          <w:lang w:val="es-ES"/>
        </w:rPr>
        <w:t xml:space="preserve"> Municipal, Jefatura de Armamento y Equipo.</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3. POLÍTICAS Y NORMAS:</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Todo el personal operativo debe cumplir con las normas establecidas y seguir los procedimientos legales, con el fin de dar un servicio con calidad humana.</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4. FUNDAMENTO LEGAL:</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Ley Federal de Armas de Fuego y Explosivos, Revalidación de la Licencia Oficial Colectiva No. 139</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5. RESPONSABILIDADES</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Presidencia Municipal</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Remite oficio a la Dirección de Seguridad Pública y Tránsito Municipal el requerimiento de la integración de expedientes, enviado por la Secretaría de Seguridad Ciudadana.</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Dirección de Seguridad Pública y Tránsito Municipal</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Remite oficio a la Subdirección Administrativa para su cumplimiento.</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Subdirección Administrativa</w:t>
      </w:r>
    </w:p>
    <w:p w:rsidR="00E71DA4" w:rsidRPr="00083FF9" w:rsidRDefault="00E71DA4" w:rsidP="00D84742">
      <w:pPr>
        <w:ind w:left="851" w:right="899"/>
        <w:jc w:val="both"/>
      </w:pPr>
      <w:r w:rsidRPr="00083FF9">
        <w:rPr>
          <w:rFonts w:ascii="Palatino Linotype" w:hAnsi="Palatino Linotype" w:cs="Arial"/>
          <w:i/>
          <w:sz w:val="22"/>
          <w:lang w:val="es-ES"/>
        </w:rPr>
        <w:t>Proporcionará el oficio en donde la Secretaría de Seguridad Ciudadana, solicita la integración de expediente de expedientes de nuevo ingreso en la Licencia Oficial Colectiva N° 139.</w:t>
      </w:r>
      <w:r w:rsidRPr="00083FF9">
        <w:t xml:space="preserve"> </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Jefatura de Armamento y Equipo.</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xml:space="preserve">- Recaba los documentos para la integración del expediente deben ser en original y deberán coincidir exactamente el nombre del elemento como se encuentra en el acta </w:t>
      </w:r>
      <w:r w:rsidRPr="00083FF9">
        <w:rPr>
          <w:rFonts w:ascii="Palatino Linotype" w:hAnsi="Palatino Linotype" w:cs="Arial"/>
          <w:i/>
          <w:sz w:val="22"/>
          <w:lang w:val="es-ES"/>
        </w:rPr>
        <w:lastRenderedPageBreak/>
        <w:t>de nacimiento y Registro Federal de Causantes del personal operativo, de lo contrario será rechazado.</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Verificará que el personal de nuevo ingreso a la Licencia Oficial Colectiva N° 139 deberá ser APTO en los tres certificados y no haber sido condenado por delito alguno, de lo contrario el expediente será rechazado.</w:t>
      </w:r>
    </w:p>
    <w:p w:rsidR="00E71DA4" w:rsidRPr="00083FF9" w:rsidRDefault="00E71DA4" w:rsidP="00D84742">
      <w:pPr>
        <w:ind w:left="851" w:right="899"/>
        <w:jc w:val="both"/>
        <w:rPr>
          <w:rFonts w:ascii="Palatino Linotype" w:hAnsi="Palatino Linotype" w:cs="Arial"/>
          <w:i/>
          <w:lang w:val="es-ES"/>
        </w:rPr>
      </w:pPr>
      <w:r w:rsidRPr="00083FF9">
        <w:rPr>
          <w:rFonts w:ascii="Palatino Linotype" w:hAnsi="Palatino Linotype" w:cs="Arial"/>
          <w:i/>
          <w:lang w:val="es-ES"/>
        </w:rPr>
        <w:t xml:space="preserve">Revalidación del personal operativo en la Licencia Oficial Colectiva N° 139 </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1. OBJETIVO:</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Revalidar la Licencia Oficial Colectiva N° 139 para la portación de armas de fuego, a través de la documentación requerida al personal operativo para la integración del expediente, a fin de seguir incluidos con certificación por parte de Secretaría de la Defensa Nacional, quien ejerce el control del armamento.</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2. ALCANCE:</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xml:space="preserve">Secretaría de la Defensa Nacional, Secretaría </w:t>
      </w:r>
      <w:proofErr w:type="spellStart"/>
      <w:r w:rsidRPr="00083FF9">
        <w:rPr>
          <w:rFonts w:ascii="Palatino Linotype" w:hAnsi="Palatino Linotype" w:cs="Arial"/>
          <w:i/>
          <w:sz w:val="22"/>
          <w:lang w:val="es-ES"/>
        </w:rPr>
        <w:t>se</w:t>
      </w:r>
      <w:proofErr w:type="spellEnd"/>
      <w:r w:rsidRPr="00083FF9">
        <w:rPr>
          <w:rFonts w:ascii="Palatino Linotype" w:hAnsi="Palatino Linotype" w:cs="Arial"/>
          <w:i/>
          <w:sz w:val="22"/>
          <w:lang w:val="es-ES"/>
        </w:rPr>
        <w:t xml:space="preserve"> seguridad Ciudadana, Presidencia Municipal de Atizapán de Zaragoza, Dirección de Seguridad Pública Y Tránsito Municipal</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3. POLÍTICAS Y NORMAS:</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Todo el personal operativo debe cumplir con las normas establecidas y seguir los procedimientos legales, con el fin de dar un servicio con calidad humana.</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4. FUNDAMENTO LEGAL:</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Ley Federal de Armas de Fuego y Explosivos, Revalidación de la Licencia Oficial Colectiva No. 139.</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5. RESPONSABILIDADES</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Presidencia Municipal</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Requerimiento de integración de expedientes del personal operativo para la revalidación de la Licencia Oficial Colectiva N° 139</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Dirección de Seguridad Pública y Tránsito Municipal</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Remite oficio a la Subdirección Administrativa.</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Jefatura de Armamento y Equipo.</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Los documentos para la integración del expediente deben ser en original y deberán coincidir exactamente el nombre del elemento como se encuentra en el acta de nacimiento y Registro Federal de Causantes del personal operativo, de lo contrario será rechazado.</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 El personal que seguirá incluido en la Licencia Oficial Colectiva N° 139 deberá ser</w:t>
      </w:r>
    </w:p>
    <w:p w:rsidR="00E71DA4" w:rsidRPr="00083FF9" w:rsidRDefault="00E71DA4" w:rsidP="00D84742">
      <w:pPr>
        <w:ind w:left="851" w:right="899"/>
        <w:jc w:val="both"/>
        <w:rPr>
          <w:rFonts w:ascii="Palatino Linotype" w:hAnsi="Palatino Linotype" w:cs="Arial"/>
          <w:i/>
          <w:sz w:val="22"/>
          <w:lang w:val="es-ES"/>
        </w:rPr>
      </w:pPr>
      <w:r w:rsidRPr="00083FF9">
        <w:rPr>
          <w:rFonts w:ascii="Palatino Linotype" w:hAnsi="Palatino Linotype" w:cs="Arial"/>
          <w:i/>
          <w:sz w:val="22"/>
          <w:lang w:val="es-ES"/>
        </w:rPr>
        <w:t>APTO en los siguientes tres certificados médico, psicológico y antidoping de lo contrario causa baja de dicha Licencia.</w:t>
      </w:r>
      <w:r w:rsidR="00D84742" w:rsidRPr="00083FF9">
        <w:rPr>
          <w:rFonts w:ascii="Palatino Linotype" w:hAnsi="Palatino Linotype" w:cs="Arial"/>
          <w:i/>
          <w:sz w:val="22"/>
          <w:lang w:val="es-ES"/>
        </w:rPr>
        <w:t>”</w:t>
      </w:r>
    </w:p>
    <w:p w:rsidR="00E71DA4" w:rsidRPr="00083FF9" w:rsidRDefault="00E71DA4" w:rsidP="00D84742">
      <w:pPr>
        <w:spacing w:before="100" w:beforeAutospacing="1" w:after="100" w:afterAutospacing="1" w:line="360" w:lineRule="auto"/>
        <w:jc w:val="both"/>
        <w:rPr>
          <w:rFonts w:ascii="Palatino Linotype" w:hAnsi="Palatino Linotype" w:cs="Arial"/>
          <w:lang w:val="es-ES"/>
        </w:rPr>
      </w:pPr>
      <w:r w:rsidRPr="00083FF9">
        <w:rPr>
          <w:rFonts w:ascii="Palatino Linotype" w:hAnsi="Palatino Linotype" w:cs="Arial"/>
          <w:lang w:val="es-ES"/>
        </w:rPr>
        <w:t xml:space="preserve">De lo anterior podemos concluir que </w:t>
      </w:r>
      <w:proofErr w:type="gramStart"/>
      <w:r w:rsidRPr="00083FF9">
        <w:rPr>
          <w:rFonts w:ascii="Palatino Linotype" w:hAnsi="Palatino Linotype" w:cs="Arial"/>
          <w:lang w:val="es-ES"/>
        </w:rPr>
        <w:t xml:space="preserve">el personal adscrito a sus cuerpos de seguridad </w:t>
      </w:r>
      <w:r w:rsidR="00D84742" w:rsidRPr="00083FF9">
        <w:rPr>
          <w:rFonts w:ascii="Palatino Linotype" w:hAnsi="Palatino Linotype" w:cs="Arial"/>
          <w:lang w:val="es-ES"/>
        </w:rPr>
        <w:t>pública deben</w:t>
      </w:r>
      <w:proofErr w:type="gramEnd"/>
      <w:r w:rsidR="00D84742" w:rsidRPr="00083FF9">
        <w:rPr>
          <w:rFonts w:ascii="Palatino Linotype" w:hAnsi="Palatino Linotype" w:cs="Arial"/>
          <w:lang w:val="es-ES"/>
        </w:rPr>
        <w:t xml:space="preserve"> de contar con</w:t>
      </w:r>
      <w:r w:rsidRPr="00083FF9">
        <w:rPr>
          <w:rFonts w:ascii="Palatino Linotype" w:hAnsi="Palatino Linotype" w:cs="Arial"/>
          <w:lang w:val="es-ES"/>
        </w:rPr>
        <w:t xml:space="preserve"> el trámite ante la autoridad competente (expedientes), de </w:t>
      </w:r>
      <w:r w:rsidRPr="00083FF9">
        <w:rPr>
          <w:rFonts w:ascii="Palatino Linotype" w:hAnsi="Palatino Linotype" w:cs="Arial"/>
          <w:lang w:val="es-ES"/>
        </w:rPr>
        <w:lastRenderedPageBreak/>
        <w:t xml:space="preserve">la revalidación de la licencia oficial colectiva de portación de armas de fuego, para el personal operativo de la Dirección de Seguridad Pública y Tránsito, que por </w:t>
      </w:r>
      <w:r w:rsidR="00D84742" w:rsidRPr="00083FF9">
        <w:rPr>
          <w:rFonts w:ascii="Palatino Linotype" w:hAnsi="Palatino Linotype" w:cs="Arial"/>
          <w:lang w:val="es-ES"/>
        </w:rPr>
        <w:t>sus funciones requieran de ello</w:t>
      </w:r>
      <w:r w:rsidRPr="00083FF9">
        <w:rPr>
          <w:rFonts w:ascii="Palatino Linotype" w:hAnsi="Palatino Linotype" w:cs="Arial"/>
          <w:lang w:val="es-ES"/>
        </w:rPr>
        <w:t>.</w:t>
      </w:r>
    </w:p>
    <w:p w:rsidR="00E71DA4" w:rsidRPr="00083FF9" w:rsidRDefault="00E71DA4" w:rsidP="00D84742">
      <w:pPr>
        <w:spacing w:before="100" w:beforeAutospacing="1" w:after="100" w:afterAutospacing="1" w:line="360" w:lineRule="auto"/>
        <w:jc w:val="both"/>
        <w:rPr>
          <w:rFonts w:ascii="Palatino Linotype" w:eastAsia="Calibri" w:hAnsi="Palatino Linotype" w:cs="Arial"/>
          <w:szCs w:val="22"/>
        </w:rPr>
      </w:pPr>
      <w:r w:rsidRPr="00083FF9">
        <w:rPr>
          <w:rFonts w:ascii="Palatino Linotype" w:hAnsi="Palatino Linotype" w:cs="Arial"/>
          <w:lang w:val="es-ES"/>
        </w:rPr>
        <w:t xml:space="preserve">En este sentido, </w:t>
      </w:r>
      <w:r w:rsidRPr="00083FF9">
        <w:rPr>
          <w:rFonts w:ascii="Palatino Linotype" w:hAnsi="Palatino Linotype" w:cs="Arial"/>
          <w:b/>
          <w:lang w:val="es-ES"/>
        </w:rPr>
        <w:t>EL SUJETO OBLIGADO</w:t>
      </w:r>
      <w:r w:rsidRPr="00083FF9">
        <w:rPr>
          <w:rFonts w:ascii="Palatino Linotype" w:hAnsi="Palatino Linotype" w:cs="Arial"/>
          <w:lang w:val="es-ES"/>
        </w:rPr>
        <w:t xml:space="preserve"> se encuentra constreñido a contar la información relacionada con la solicitada por </w:t>
      </w:r>
      <w:r w:rsidRPr="00083FF9">
        <w:rPr>
          <w:rFonts w:ascii="Palatino Linotype" w:hAnsi="Palatino Linotype" w:cs="Arial"/>
          <w:lang w:eastAsia="es-MX"/>
        </w:rPr>
        <w:t>el ahora</w:t>
      </w:r>
      <w:r w:rsidRPr="00083FF9">
        <w:rPr>
          <w:rFonts w:ascii="Palatino Linotype" w:hAnsi="Palatino Linotype" w:cs="Arial"/>
          <w:b/>
          <w:lang w:eastAsia="es-MX"/>
        </w:rPr>
        <w:t xml:space="preserve"> RECURRENTE</w:t>
      </w:r>
      <w:r w:rsidR="00D84742" w:rsidRPr="00083FF9">
        <w:rPr>
          <w:rFonts w:ascii="Palatino Linotype" w:hAnsi="Palatino Linotype" w:cs="Arial"/>
          <w:lang w:val="es-ES"/>
        </w:rPr>
        <w:t>, n</w:t>
      </w:r>
      <w:r w:rsidRPr="00083FF9">
        <w:rPr>
          <w:rFonts w:ascii="Palatino Linotype" w:hAnsi="Palatino Linotype" w:cs="Arial"/>
          <w:lang w:val="es-ES"/>
        </w:rPr>
        <w:t xml:space="preserve">o obstante </w:t>
      </w:r>
      <w:r w:rsidRPr="00083FF9">
        <w:rPr>
          <w:rFonts w:ascii="Palatino Linotype" w:eastAsia="Calibri" w:hAnsi="Palatino Linotype" w:cs="Arial"/>
          <w:szCs w:val="22"/>
        </w:rPr>
        <w:t>los documentos de los que se trata, son susceptibles, de ser clasificados como información reservada por actualizarse los supuestos normativos contemplados en las fracciones I, IV y VI del artículo 140 de la Ley de Transparencia y Acceso a la Información Pública del Estado de México y Municipios, que dictan:</w:t>
      </w:r>
    </w:p>
    <w:p w:rsidR="00E71DA4" w:rsidRPr="00083FF9" w:rsidRDefault="00E71DA4" w:rsidP="00E71DA4">
      <w:pPr>
        <w:ind w:left="709" w:right="757"/>
        <w:jc w:val="both"/>
        <w:rPr>
          <w:rFonts w:ascii="Palatino Linotype" w:eastAsia="Calibri" w:hAnsi="Palatino Linotype" w:cs="Arial"/>
          <w:i/>
          <w:sz w:val="22"/>
          <w:szCs w:val="22"/>
        </w:rPr>
      </w:pPr>
      <w:r w:rsidRPr="00083FF9">
        <w:rPr>
          <w:rFonts w:ascii="Palatino Linotype" w:eastAsia="Calibri" w:hAnsi="Palatino Linotype" w:cs="Arial"/>
          <w:i/>
          <w:sz w:val="22"/>
          <w:szCs w:val="22"/>
        </w:rPr>
        <w:t>“</w:t>
      </w:r>
      <w:r w:rsidRPr="00083FF9">
        <w:rPr>
          <w:rFonts w:ascii="Palatino Linotype" w:eastAsia="Calibri" w:hAnsi="Palatino Linotype" w:cs="Arial"/>
          <w:b/>
          <w:i/>
          <w:sz w:val="22"/>
          <w:szCs w:val="22"/>
        </w:rPr>
        <w:t>Artículo 140</w:t>
      </w:r>
      <w:r w:rsidRPr="00083FF9">
        <w:rPr>
          <w:rFonts w:ascii="Palatino Linotype" w:eastAsia="Calibri" w:hAnsi="Palatino Linotype" w:cs="Arial"/>
          <w:i/>
          <w:sz w:val="22"/>
          <w:szCs w:val="22"/>
        </w:rPr>
        <w:t>. El acceso a la información pública será restringido excepcionalmente, cuando por razones de interés público, ésta sea clasificada como reservada, conforme a los criterios siguientes:</w:t>
      </w:r>
    </w:p>
    <w:p w:rsidR="00E71DA4" w:rsidRPr="00083FF9" w:rsidRDefault="00E71DA4" w:rsidP="00E71DA4">
      <w:pPr>
        <w:ind w:left="709" w:right="757"/>
        <w:jc w:val="both"/>
        <w:rPr>
          <w:rFonts w:ascii="Palatino Linotype" w:eastAsia="Calibri" w:hAnsi="Palatino Linotype" w:cs="Arial"/>
          <w:i/>
          <w:sz w:val="22"/>
          <w:szCs w:val="22"/>
        </w:rPr>
      </w:pPr>
      <w:r w:rsidRPr="00083FF9">
        <w:rPr>
          <w:rFonts w:ascii="Palatino Linotype" w:eastAsia="Calibri" w:hAnsi="Palatino Linotype" w:cs="Arial"/>
          <w:b/>
          <w:i/>
          <w:sz w:val="22"/>
          <w:szCs w:val="22"/>
        </w:rPr>
        <w:t>I</w:t>
      </w:r>
      <w:r w:rsidRPr="00083FF9">
        <w:rPr>
          <w:rFonts w:ascii="Palatino Linotype" w:eastAsia="Calibri" w:hAnsi="Palatino Linotype" w:cs="Arial"/>
          <w:i/>
          <w:sz w:val="22"/>
          <w:szCs w:val="22"/>
        </w:rPr>
        <w:t xml:space="preserve">. </w:t>
      </w:r>
      <w:r w:rsidRPr="00083FF9">
        <w:rPr>
          <w:rFonts w:ascii="Palatino Linotype" w:eastAsia="Calibri" w:hAnsi="Palatino Linotype" w:cs="Arial"/>
          <w:b/>
          <w:i/>
          <w:sz w:val="22"/>
          <w:szCs w:val="22"/>
          <w:u w:val="single"/>
        </w:rPr>
        <w:t>Comprometa la seguridad pública</w:t>
      </w:r>
      <w:r w:rsidRPr="00083FF9">
        <w:rPr>
          <w:rFonts w:ascii="Palatino Linotype" w:eastAsia="Calibri" w:hAnsi="Palatino Linotype" w:cs="Arial"/>
          <w:i/>
          <w:sz w:val="22"/>
          <w:szCs w:val="22"/>
        </w:rPr>
        <w:t xml:space="preserve"> y cuente con un propósito genuino y un efecto demostrable;</w:t>
      </w:r>
    </w:p>
    <w:p w:rsidR="00E71DA4" w:rsidRPr="00083FF9" w:rsidRDefault="00E71DA4" w:rsidP="00E71DA4">
      <w:pPr>
        <w:ind w:left="709" w:right="757"/>
        <w:jc w:val="both"/>
        <w:rPr>
          <w:rFonts w:ascii="Palatino Linotype" w:eastAsia="Calibri" w:hAnsi="Palatino Linotype" w:cs="Arial"/>
          <w:i/>
          <w:sz w:val="22"/>
          <w:szCs w:val="22"/>
        </w:rPr>
      </w:pPr>
      <w:r w:rsidRPr="00083FF9">
        <w:rPr>
          <w:rFonts w:ascii="Palatino Linotype" w:eastAsia="Calibri" w:hAnsi="Palatino Linotype" w:cs="Arial"/>
          <w:b/>
          <w:i/>
          <w:sz w:val="22"/>
          <w:szCs w:val="22"/>
        </w:rPr>
        <w:t>IV. Ponga en riesgo la vida, la seguridad</w:t>
      </w:r>
      <w:r w:rsidRPr="00083FF9">
        <w:rPr>
          <w:rFonts w:ascii="Palatino Linotype" w:eastAsia="Calibri" w:hAnsi="Palatino Linotype" w:cs="Arial"/>
          <w:i/>
          <w:sz w:val="22"/>
          <w:szCs w:val="22"/>
        </w:rPr>
        <w:t xml:space="preserve"> o la salud de una </w:t>
      </w:r>
      <w:r w:rsidRPr="00083FF9">
        <w:rPr>
          <w:rFonts w:ascii="Palatino Linotype" w:eastAsia="Calibri" w:hAnsi="Palatino Linotype" w:cs="Arial"/>
          <w:b/>
          <w:i/>
          <w:sz w:val="22"/>
          <w:szCs w:val="22"/>
        </w:rPr>
        <w:t>persona física</w:t>
      </w:r>
      <w:r w:rsidRPr="00083FF9">
        <w:rPr>
          <w:rFonts w:ascii="Palatino Linotype" w:eastAsia="Calibri" w:hAnsi="Palatino Linotype" w:cs="Arial"/>
          <w:i/>
          <w:sz w:val="22"/>
          <w:szCs w:val="22"/>
          <w:u w:val="single"/>
        </w:rPr>
        <w:t>;</w:t>
      </w:r>
    </w:p>
    <w:p w:rsidR="00E71DA4" w:rsidRPr="00083FF9" w:rsidRDefault="00E71DA4" w:rsidP="00E71DA4">
      <w:pPr>
        <w:ind w:left="709" w:right="757"/>
        <w:jc w:val="both"/>
        <w:rPr>
          <w:rFonts w:ascii="Palatino Linotype" w:eastAsia="Calibri" w:hAnsi="Palatino Linotype" w:cs="Arial"/>
          <w:i/>
          <w:sz w:val="22"/>
          <w:szCs w:val="22"/>
        </w:rPr>
      </w:pPr>
      <w:r w:rsidRPr="00083FF9">
        <w:rPr>
          <w:rFonts w:ascii="Palatino Linotype" w:eastAsia="Calibri" w:hAnsi="Palatino Linotype" w:cs="Arial"/>
          <w:b/>
          <w:i/>
          <w:sz w:val="22"/>
          <w:szCs w:val="22"/>
        </w:rPr>
        <w:t>VI</w:t>
      </w:r>
      <w:r w:rsidRPr="00083FF9">
        <w:rPr>
          <w:rFonts w:ascii="Palatino Linotype" w:eastAsia="Calibri" w:hAnsi="Palatino Linotype" w:cs="Arial"/>
          <w:i/>
          <w:sz w:val="22"/>
          <w:szCs w:val="22"/>
        </w:rPr>
        <w:t>.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w:t>
      </w:r>
      <w:r w:rsidR="005E6B47" w:rsidRPr="00083FF9">
        <w:rPr>
          <w:rFonts w:ascii="Palatino Linotype" w:eastAsia="Calibri" w:hAnsi="Palatino Linotype" w:cs="Arial"/>
          <w:i/>
          <w:sz w:val="22"/>
          <w:szCs w:val="22"/>
        </w:rPr>
        <w:t>posiciones jurídicas aplicables…</w:t>
      </w:r>
      <w:r w:rsidRPr="00083FF9">
        <w:rPr>
          <w:rFonts w:ascii="Palatino Linotype" w:eastAsia="Calibri" w:hAnsi="Palatino Linotype" w:cs="Arial"/>
          <w:i/>
          <w:sz w:val="22"/>
          <w:szCs w:val="22"/>
        </w:rPr>
        <w:t>”</w:t>
      </w:r>
    </w:p>
    <w:p w:rsidR="005E6B47" w:rsidRPr="00083FF9" w:rsidRDefault="005E6B47" w:rsidP="00E71DA4">
      <w:pPr>
        <w:ind w:left="709" w:right="757"/>
        <w:jc w:val="both"/>
        <w:rPr>
          <w:rFonts w:ascii="Palatino Linotype" w:eastAsia="Calibri" w:hAnsi="Palatino Linotype" w:cs="Arial"/>
          <w:sz w:val="22"/>
          <w:szCs w:val="22"/>
        </w:rPr>
      </w:pPr>
      <w:r w:rsidRPr="00083FF9">
        <w:rPr>
          <w:rFonts w:ascii="Palatino Linotype" w:eastAsia="Calibri" w:hAnsi="Palatino Linotype" w:cs="Arial"/>
          <w:sz w:val="22"/>
          <w:szCs w:val="22"/>
        </w:rPr>
        <w:t>(Énfasis añadido.)</w:t>
      </w:r>
    </w:p>
    <w:p w:rsidR="00E71DA4" w:rsidRPr="00083FF9" w:rsidRDefault="00E71DA4" w:rsidP="005E6B47">
      <w:pPr>
        <w:spacing w:before="100" w:beforeAutospacing="1" w:after="100" w:afterAutospacing="1" w:line="360" w:lineRule="auto"/>
        <w:jc w:val="both"/>
        <w:rPr>
          <w:rFonts w:ascii="Palatino Linotype" w:hAnsi="Palatino Linotype" w:cs="Arial"/>
          <w:lang w:val="es-ES"/>
        </w:rPr>
      </w:pPr>
      <w:r w:rsidRPr="00083FF9">
        <w:rPr>
          <w:rFonts w:ascii="Palatino Linotype" w:hAnsi="Palatino Linotype" w:cs="Arial"/>
          <w:color w:val="000000"/>
          <w:szCs w:val="22"/>
        </w:rPr>
        <w:t xml:space="preserve">Lo anterior, obedece a que el documento que se ordena se trata de aquel en el que consta </w:t>
      </w:r>
      <w:r w:rsidRPr="00083FF9">
        <w:rPr>
          <w:rFonts w:ascii="Palatino Linotype" w:hAnsi="Palatino Linotype" w:cs="Arial"/>
          <w:i/>
          <w:lang w:val="es-ES"/>
        </w:rPr>
        <w:t>"el estado de fuerza"</w:t>
      </w:r>
      <w:r w:rsidRPr="00083FF9">
        <w:rPr>
          <w:rFonts w:ascii="Palatino Linotype" w:hAnsi="Palatino Linotype" w:cs="Arial"/>
          <w:lang w:val="es-ES"/>
        </w:rPr>
        <w:t xml:space="preserve"> que una institución tiene para prevenir y combatir la comisión de delitos y su difusión, facilitaría a células delictivas el neutralizar las acciones, implementadas o por implementar, en materia de seguridad pública para la</w:t>
      </w:r>
      <w:r w:rsidR="005E6B47" w:rsidRPr="00083FF9">
        <w:rPr>
          <w:rFonts w:ascii="Palatino Linotype" w:hAnsi="Palatino Linotype" w:cs="Arial"/>
          <w:lang w:val="es-ES"/>
        </w:rPr>
        <w:t xml:space="preserve"> </w:t>
      </w:r>
      <w:r w:rsidRPr="00083FF9">
        <w:rPr>
          <w:rFonts w:ascii="Palatino Linotype" w:hAnsi="Palatino Linotype" w:cs="Arial"/>
          <w:lang w:val="es-ES"/>
        </w:rPr>
        <w:t xml:space="preserve">preservación del orden y la paz pública; y en el caso que nos ocupa conocer el </w:t>
      </w:r>
      <w:r w:rsidRPr="00083FF9">
        <w:rPr>
          <w:rFonts w:ascii="Palatino Linotype" w:hAnsi="Palatino Linotype" w:cs="Arial"/>
          <w:lang w:val="es-ES"/>
        </w:rPr>
        <w:lastRenderedPageBreak/>
        <w:t xml:space="preserve">documento en donde obra el número de elementos de seguridad pública que cuentan con licencia para portar armas con que cuenta </w:t>
      </w:r>
      <w:r w:rsidRPr="00083FF9">
        <w:rPr>
          <w:rFonts w:ascii="Palatino Linotype" w:hAnsi="Palatino Linotype" w:cs="Arial"/>
          <w:b/>
          <w:lang w:val="es-ES"/>
        </w:rPr>
        <w:t>EL SUJETO OBLIGADO</w:t>
      </w:r>
      <w:r w:rsidRPr="00083FF9">
        <w:rPr>
          <w:rFonts w:ascii="Palatino Linotype" w:hAnsi="Palatino Linotype" w:cs="Arial"/>
          <w:lang w:val="es-ES"/>
        </w:rPr>
        <w:t xml:space="preserve"> podría afectar al estado de fuerza con la que éste cuenta para hacer frente a la delincuencia, puesto que los volvería perfectamente identificables, cuestión que en caso de ser revelada serviría de referencia para que células delictivas conozcan el poder de respuesta del </w:t>
      </w:r>
      <w:r w:rsidRPr="00083FF9">
        <w:rPr>
          <w:rFonts w:ascii="Palatino Linotype" w:hAnsi="Palatino Linotype" w:cs="Arial"/>
          <w:b/>
          <w:lang w:val="es-ES"/>
        </w:rPr>
        <w:t>SUJETO OBLIGADO</w:t>
      </w:r>
      <w:r w:rsidRPr="00083FF9">
        <w:rPr>
          <w:rFonts w:ascii="Palatino Linotype" w:hAnsi="Palatino Linotype" w:cs="Arial"/>
          <w:lang w:val="es-ES"/>
        </w:rPr>
        <w:t xml:space="preserve"> y su capacidad de resistencia.</w:t>
      </w:r>
    </w:p>
    <w:p w:rsidR="00E71DA4" w:rsidRPr="00083FF9" w:rsidRDefault="00E71DA4" w:rsidP="005E6B47">
      <w:pPr>
        <w:spacing w:before="100" w:beforeAutospacing="1" w:after="100" w:afterAutospacing="1" w:line="360" w:lineRule="auto"/>
        <w:jc w:val="both"/>
        <w:rPr>
          <w:rFonts w:ascii="Palatino Linotype" w:hAnsi="Palatino Linotype" w:cs="Arial"/>
          <w:color w:val="000000"/>
          <w:szCs w:val="22"/>
        </w:rPr>
      </w:pPr>
      <w:r w:rsidRPr="00083FF9">
        <w:rPr>
          <w:rFonts w:ascii="Palatino Linotype" w:hAnsi="Palatino Linotype" w:cs="Arial"/>
          <w:color w:val="000000"/>
          <w:szCs w:val="22"/>
        </w:rPr>
        <w:t>Así, conforme a los diferentes ordenamientos jurídicos que rigen el actuar de los cuerpos de seguridad, el rol de la policía consiste en prevenir y combatir el delito, y garantizar la seguridad pública para que los ciudadanos puedan realizar su vida tranquilamente, puesto que como responsabilidad asumida es la de proteger a los ciudadanos.</w:t>
      </w:r>
    </w:p>
    <w:p w:rsidR="00E71DA4" w:rsidRPr="00083FF9" w:rsidRDefault="00E71DA4" w:rsidP="005E6B47">
      <w:pPr>
        <w:spacing w:before="100" w:beforeAutospacing="1" w:after="100" w:afterAutospacing="1" w:line="360" w:lineRule="auto"/>
        <w:jc w:val="both"/>
        <w:rPr>
          <w:rFonts w:ascii="Palatino Linotype" w:hAnsi="Palatino Linotype" w:cs="Arial"/>
          <w:color w:val="000000"/>
          <w:szCs w:val="22"/>
        </w:rPr>
      </w:pPr>
      <w:r w:rsidRPr="00083FF9">
        <w:rPr>
          <w:rFonts w:ascii="Palatino Linotype" w:hAnsi="Palatino Linotype" w:cs="Arial"/>
          <w:color w:val="000000"/>
          <w:szCs w:val="22"/>
        </w:rPr>
        <w:t>Para llevar a cabo esta función, los cuerpos policiales realizan actividades</w:t>
      </w:r>
      <w:r w:rsidR="005E6B47" w:rsidRPr="00083FF9">
        <w:rPr>
          <w:rFonts w:ascii="Palatino Linotype" w:hAnsi="Palatino Linotype" w:cs="Arial"/>
          <w:color w:val="000000"/>
          <w:szCs w:val="22"/>
        </w:rPr>
        <w:t>;</w:t>
      </w:r>
      <w:r w:rsidRPr="00083FF9">
        <w:rPr>
          <w:rFonts w:ascii="Palatino Linotype" w:hAnsi="Palatino Linotype" w:cs="Arial"/>
          <w:color w:val="000000"/>
          <w:szCs w:val="22"/>
        </w:rPr>
        <w:t xml:space="preserve"> tales como</w:t>
      </w:r>
      <w:r w:rsidR="005E6B47" w:rsidRPr="00083FF9">
        <w:rPr>
          <w:rFonts w:ascii="Palatino Linotype" w:hAnsi="Palatino Linotype" w:cs="Arial"/>
          <w:color w:val="000000"/>
          <w:szCs w:val="22"/>
        </w:rPr>
        <w:t>,</w:t>
      </w:r>
      <w:r w:rsidRPr="00083FF9">
        <w:rPr>
          <w:rFonts w:ascii="Palatino Linotype" w:hAnsi="Palatino Linotype" w:cs="Arial"/>
          <w:color w:val="000000"/>
          <w:szCs w:val="22"/>
        </w:rPr>
        <w:t xml:space="preserve"> la recuperación territorial de los espacios públicos para la comunidad y el restablecimiento de las condiciones mínimas de seguridad, el combate a la estructura criminal con el acotamiento de su logística operativa y la desarticulación de las organizaciones delictivas; esto, basado en esquemas territoriales y selección de ciudades con alta incidencia delictiva en las que se focaliza la concentración estratégica de fuerza, para maximizar los resultados; asimismo, realizan el control de las principales vías de comunicación en áreas de alta incidencia delictiva a través de puntos de revisión que detecten la logística criminal, y conocer la capacidad de fuego de los cuerpos policiales conlleva a comprometer la seguridad pública.</w:t>
      </w:r>
    </w:p>
    <w:p w:rsidR="00E71DA4" w:rsidRPr="00083FF9" w:rsidRDefault="00E71DA4" w:rsidP="005E6B47">
      <w:pPr>
        <w:spacing w:before="100" w:beforeAutospacing="1" w:after="100" w:afterAutospacing="1" w:line="360" w:lineRule="auto"/>
        <w:jc w:val="both"/>
        <w:rPr>
          <w:rFonts w:ascii="Palatino Linotype" w:hAnsi="Palatino Linotype" w:cs="Arial"/>
          <w:color w:val="000000"/>
          <w:szCs w:val="22"/>
        </w:rPr>
      </w:pPr>
      <w:r w:rsidRPr="00083FF9">
        <w:rPr>
          <w:rFonts w:ascii="Palatino Linotype" w:hAnsi="Palatino Linotype" w:cs="Arial"/>
          <w:color w:val="000000"/>
          <w:szCs w:val="22"/>
        </w:rPr>
        <w:t xml:space="preserve">Así, al actualizarse una causal de reserva, </w:t>
      </w:r>
      <w:r w:rsidRPr="00083FF9">
        <w:rPr>
          <w:rFonts w:ascii="Palatino Linotype" w:hAnsi="Palatino Linotype" w:cs="Arial"/>
          <w:b/>
          <w:color w:val="000000"/>
          <w:szCs w:val="22"/>
        </w:rPr>
        <w:t>EL SUJETO OBLIGADO</w:t>
      </w:r>
      <w:r w:rsidRPr="00083FF9">
        <w:rPr>
          <w:rFonts w:ascii="Palatino Linotype" w:hAnsi="Palatino Linotype" w:cs="Arial"/>
          <w:color w:val="000000"/>
          <w:szCs w:val="22"/>
        </w:rPr>
        <w:t xml:space="preserve"> debió haber remitido el Acuerdo del Comité de Transparencia</w:t>
      </w:r>
      <w:r w:rsidR="005E6B47" w:rsidRPr="00083FF9">
        <w:rPr>
          <w:rFonts w:ascii="Palatino Linotype" w:hAnsi="Palatino Linotype" w:cs="Arial"/>
          <w:color w:val="000000"/>
          <w:szCs w:val="22"/>
        </w:rPr>
        <w:t>,</w:t>
      </w:r>
      <w:r w:rsidRPr="00083FF9">
        <w:rPr>
          <w:rFonts w:ascii="Palatino Linotype" w:hAnsi="Palatino Linotype" w:cs="Arial"/>
          <w:color w:val="000000"/>
          <w:szCs w:val="22"/>
        </w:rPr>
        <w:t xml:space="preserve"> en términos de lo señalado en </w:t>
      </w:r>
      <w:r w:rsidRPr="00083FF9">
        <w:rPr>
          <w:rFonts w:ascii="Palatino Linotype" w:hAnsi="Palatino Linotype" w:cs="Arial"/>
          <w:color w:val="000000"/>
          <w:szCs w:val="22"/>
        </w:rPr>
        <w:lastRenderedPageBreak/>
        <w:t>artículos 91 y 140, fracciones I, IV y VI de la Ley de Transparencia y Acceso a la Información Pública del Estado de México y Municipios, en relación con el numeral Vigésimo Noveno de los Lineamientos Generales en Materia de Clasificación y Desclasificación de la Información así como para la Elaboración de Versiones Públicas</w:t>
      </w:r>
      <w:r w:rsidRPr="00083FF9">
        <w:rPr>
          <w:rFonts w:ascii="Palatino Linotype" w:hAnsi="Palatino Linotype" w:cs="Arial"/>
          <w:color w:val="000000"/>
          <w:szCs w:val="22"/>
          <w:vertAlign w:val="superscript"/>
        </w:rPr>
        <w:footnoteReference w:id="3"/>
      </w:r>
      <w:r w:rsidRPr="00083FF9">
        <w:rPr>
          <w:rFonts w:ascii="Palatino Linotype" w:hAnsi="Palatino Linotype" w:cs="Arial"/>
          <w:color w:val="000000"/>
          <w:szCs w:val="22"/>
        </w:rPr>
        <w:t>, en el que sustentara</w:t>
      </w:r>
      <w:r w:rsidR="005E6B47" w:rsidRPr="00083FF9">
        <w:rPr>
          <w:rFonts w:ascii="Palatino Linotype" w:hAnsi="Palatino Linotype" w:cs="Arial"/>
          <w:color w:val="000000"/>
          <w:szCs w:val="22"/>
        </w:rPr>
        <w:t>,</w:t>
      </w:r>
      <w:r w:rsidRPr="00083FF9">
        <w:rPr>
          <w:rFonts w:ascii="Palatino Linotype" w:hAnsi="Palatino Linotype" w:cs="Arial"/>
          <w:color w:val="000000"/>
          <w:szCs w:val="22"/>
        </w:rPr>
        <w:t xml:space="preserve"> de manera fundada y motivada</w:t>
      </w:r>
      <w:r w:rsidR="005E6B47" w:rsidRPr="00083FF9">
        <w:rPr>
          <w:rFonts w:ascii="Palatino Linotype" w:hAnsi="Palatino Linotype" w:cs="Arial"/>
          <w:color w:val="000000"/>
          <w:szCs w:val="22"/>
        </w:rPr>
        <w:t>,</w:t>
      </w:r>
      <w:r w:rsidRPr="00083FF9">
        <w:rPr>
          <w:rFonts w:ascii="Palatino Linotype" w:hAnsi="Palatino Linotype" w:cs="Arial"/>
          <w:color w:val="000000"/>
          <w:szCs w:val="22"/>
        </w:rPr>
        <w:t xml:space="preserve"> la reserva de la información que se requirió, asimismo precisando que la divulgación de información lesionaba el interés jurídicamente protegido por la Ley, y que el menoscabo o daño que puede producirse</w:t>
      </w:r>
      <w:r w:rsidR="005E6B47" w:rsidRPr="00083FF9">
        <w:rPr>
          <w:rFonts w:ascii="Palatino Linotype" w:hAnsi="Palatino Linotype" w:cs="Arial"/>
          <w:color w:val="000000"/>
          <w:szCs w:val="22"/>
        </w:rPr>
        <w:t xml:space="preserve"> con la publicidad de la misma </w:t>
      </w:r>
      <w:r w:rsidRPr="00083FF9">
        <w:rPr>
          <w:rFonts w:ascii="Palatino Linotype" w:hAnsi="Palatino Linotype" w:cs="Arial"/>
          <w:color w:val="000000"/>
          <w:szCs w:val="22"/>
        </w:rPr>
        <w:t xml:space="preserve">es mayor que el interés de conocerla, ello a través de la aplicación de la prueba del daño y de conformidad con lo dispuesto en el numeral 168, fracción III de la Ley de Transparencia y Acceso a la Información Pública del Estado de México y Municipios y ponerlo a disposición del ahora </w:t>
      </w:r>
      <w:r w:rsidRPr="00083FF9">
        <w:rPr>
          <w:rFonts w:ascii="Palatino Linotype" w:hAnsi="Palatino Linotype" w:cs="Arial"/>
          <w:b/>
          <w:color w:val="000000"/>
          <w:szCs w:val="22"/>
        </w:rPr>
        <w:t>RECURRENTE</w:t>
      </w:r>
      <w:r w:rsidRPr="00083FF9">
        <w:rPr>
          <w:rFonts w:ascii="Palatino Linotype" w:hAnsi="Palatino Linotype" w:cs="Arial"/>
          <w:color w:val="000000"/>
          <w:szCs w:val="22"/>
        </w:rPr>
        <w:t>.</w:t>
      </w:r>
    </w:p>
    <w:p w:rsidR="00E71DA4" w:rsidRPr="00083FF9" w:rsidRDefault="00E71DA4" w:rsidP="005E6B47">
      <w:pPr>
        <w:spacing w:before="100" w:beforeAutospacing="1" w:after="100" w:afterAutospacing="1" w:line="360" w:lineRule="auto"/>
        <w:jc w:val="both"/>
        <w:rPr>
          <w:rFonts w:ascii="Palatino Linotype" w:hAnsi="Palatino Linotype"/>
          <w:szCs w:val="22"/>
        </w:rPr>
      </w:pPr>
      <w:r w:rsidRPr="00083FF9">
        <w:rPr>
          <w:rFonts w:ascii="Palatino Linotype" w:hAnsi="Palatino Linotype"/>
          <w:szCs w:val="22"/>
        </w:rPr>
        <w:t xml:space="preserve">Así, si bien se debe transparentar el quehacer público, en este caso, la licencias o registros de los elementos policiacos del Municipio, ello no implica que por ello se deba poner en riesgo la seguridad pública, lo cual encuentra sustento en la Jurisprudencia con número de registro 2015828 de la Décima Época, sustentada por la Segunda Sala de la Suprema Corte de Justicia de la Nación, visible en la página 487, libro 49, Tomo I, </w:t>
      </w:r>
      <w:r w:rsidRPr="00083FF9">
        <w:rPr>
          <w:rFonts w:ascii="Palatino Linotype" w:hAnsi="Palatino Linotype"/>
          <w:szCs w:val="22"/>
        </w:rPr>
        <w:lastRenderedPageBreak/>
        <w:t>de diciembre de 2017, publicada en el Semanario Judicial de la Federación, cuyo rubro y texto esgrimen:</w:t>
      </w:r>
    </w:p>
    <w:p w:rsidR="00E71DA4" w:rsidRPr="00083FF9" w:rsidRDefault="00E71DA4" w:rsidP="005E6B47">
      <w:pPr>
        <w:ind w:left="851" w:right="899"/>
        <w:jc w:val="both"/>
        <w:rPr>
          <w:rFonts w:ascii="Palatino Linotype" w:hAnsi="Palatino Linotype"/>
          <w:i/>
          <w:sz w:val="22"/>
          <w:szCs w:val="22"/>
        </w:rPr>
      </w:pPr>
      <w:r w:rsidRPr="00083FF9">
        <w:rPr>
          <w:rFonts w:ascii="Palatino Linotype" w:hAnsi="Palatino Linotype"/>
          <w:i/>
          <w:sz w:val="22"/>
          <w:szCs w:val="22"/>
        </w:rPr>
        <w:t>“</w:t>
      </w:r>
      <w:r w:rsidRPr="00083FF9">
        <w:rPr>
          <w:rFonts w:ascii="Palatino Linotype" w:hAnsi="Palatino Linotype"/>
          <w:b/>
          <w:i/>
          <w:sz w:val="22"/>
          <w:szCs w:val="22"/>
        </w:rPr>
        <w:t>RESTRICCIONES CONSTITUCIONALES AL GOCE Y EJERCICIO DE LOS DERECHOS Y LIBERTADES. SU CONTENIDO NO IMPIDE QUE LA SUPREMA CORTE DE JUSTICIA DE LA NACIÓN LAS INTERPRETE DE LA MANERA MÁS FAVORABLE A LAS PERSONAS, EN TÉRMINOS DE LOS PROPIOS POSTULADOS CONSTITUCIONALES</w:t>
      </w:r>
      <w:r w:rsidRPr="00083FF9">
        <w:rPr>
          <w:rFonts w:ascii="Palatino Linotype" w:hAnsi="Palatino Linotype"/>
          <w:i/>
          <w:sz w:val="22"/>
          <w:szCs w:val="22"/>
        </w:rPr>
        <w:t>. Conforme a lo resuelto por el Pleno de la Suprema Corte de Justicia de la Nación en la contradicción de tesis 293/2011, las restricciones constitucionales al goce y ejercicio de los derechos y libertades prevalecen sobre la norma convencional, sin dar lugar a emprender algún juicio de ponderación posterior; sin embargo, nada impide que el intérprete constitucional, principalmente la Suprema Corte de Justicia de la Nación, al hacer prevalecer una restricción o limitación constitucional, también practique un examen de interpretación más favorable en la propia disposición suprema, delimitando sus alcances de forma interrelacionada con el resto de las disposiciones del mismo texto constitucional. En efecto, no porque el texto de la Constitución Política de los Estados Unidos Mexicanos deba prevalecer, su aplicación ha de realizarse de manera indiscriminada, lejos de ello, el compromiso derivado de lo resuelto en la aludida contradicción de tesis privilegia un ejercicio hermenéutico que lleve al operador jurídico competente a que, sin vaciar de contenido la disposición restrictiva, ésta sea leída de la forma más favorable posible, como producto de una interpretación sistemática de todos sus postulados.</w:t>
      </w:r>
    </w:p>
    <w:p w:rsidR="00E71DA4" w:rsidRPr="00083FF9" w:rsidRDefault="00E71DA4" w:rsidP="005E6B47">
      <w:pPr>
        <w:ind w:left="851" w:right="899"/>
        <w:jc w:val="both"/>
        <w:rPr>
          <w:rFonts w:ascii="Palatino Linotype" w:hAnsi="Palatino Linotype"/>
          <w:i/>
          <w:sz w:val="22"/>
          <w:szCs w:val="22"/>
        </w:rPr>
      </w:pPr>
      <w:r w:rsidRPr="00083FF9">
        <w:rPr>
          <w:rFonts w:ascii="Palatino Linotype" w:hAnsi="Palatino Linotype"/>
          <w:i/>
          <w:sz w:val="22"/>
          <w:szCs w:val="22"/>
        </w:rPr>
        <w:t xml:space="preserve">Amparo directo en revisión 583/2015. </w:t>
      </w:r>
      <w:proofErr w:type="spellStart"/>
      <w:r w:rsidRPr="00083FF9">
        <w:rPr>
          <w:rFonts w:ascii="Palatino Linotype" w:hAnsi="Palatino Linotype"/>
          <w:i/>
          <w:sz w:val="22"/>
          <w:szCs w:val="22"/>
        </w:rPr>
        <w:t>Citlali</w:t>
      </w:r>
      <w:proofErr w:type="spellEnd"/>
      <w:r w:rsidRPr="00083FF9">
        <w:rPr>
          <w:rFonts w:ascii="Palatino Linotype" w:hAnsi="Palatino Linotype"/>
          <w:i/>
          <w:sz w:val="22"/>
          <w:szCs w:val="22"/>
        </w:rPr>
        <w:t xml:space="preserve"> Griselda Godínez Téllez. 9 de septiembre de 2015. Unanimidad de cuatro votos de los Ministros Eduardo Medina Mora I., José Fernando Franco González Salas, Margarita Beatriz Luna Ramos y Alberto Pérez </w:t>
      </w:r>
      <w:proofErr w:type="spellStart"/>
      <w:r w:rsidRPr="00083FF9">
        <w:rPr>
          <w:rFonts w:ascii="Palatino Linotype" w:hAnsi="Palatino Linotype"/>
          <w:i/>
          <w:sz w:val="22"/>
          <w:szCs w:val="22"/>
        </w:rPr>
        <w:t>Dayán</w:t>
      </w:r>
      <w:proofErr w:type="spellEnd"/>
      <w:r w:rsidRPr="00083FF9">
        <w:rPr>
          <w:rFonts w:ascii="Palatino Linotype" w:hAnsi="Palatino Linotype"/>
          <w:i/>
          <w:sz w:val="22"/>
          <w:szCs w:val="22"/>
        </w:rPr>
        <w:t xml:space="preserve">. Ausente: Juan N. Silva Meza. Ponente: Alberto Pérez </w:t>
      </w:r>
      <w:proofErr w:type="spellStart"/>
      <w:r w:rsidRPr="00083FF9">
        <w:rPr>
          <w:rFonts w:ascii="Palatino Linotype" w:hAnsi="Palatino Linotype"/>
          <w:i/>
          <w:sz w:val="22"/>
          <w:szCs w:val="22"/>
        </w:rPr>
        <w:t>Dayán</w:t>
      </w:r>
      <w:proofErr w:type="spellEnd"/>
      <w:r w:rsidRPr="00083FF9">
        <w:rPr>
          <w:rFonts w:ascii="Palatino Linotype" w:hAnsi="Palatino Linotype"/>
          <w:i/>
          <w:sz w:val="22"/>
          <w:szCs w:val="22"/>
        </w:rPr>
        <w:t xml:space="preserve">. Secretarios: Jorge </w:t>
      </w:r>
      <w:proofErr w:type="spellStart"/>
      <w:r w:rsidRPr="00083FF9">
        <w:rPr>
          <w:rFonts w:ascii="Palatino Linotype" w:hAnsi="Palatino Linotype"/>
          <w:i/>
          <w:sz w:val="22"/>
          <w:szCs w:val="22"/>
        </w:rPr>
        <w:t>Jannu</w:t>
      </w:r>
      <w:proofErr w:type="spellEnd"/>
      <w:r w:rsidRPr="00083FF9">
        <w:rPr>
          <w:rFonts w:ascii="Palatino Linotype" w:hAnsi="Palatino Linotype"/>
          <w:i/>
          <w:sz w:val="22"/>
          <w:szCs w:val="22"/>
        </w:rPr>
        <w:t xml:space="preserve"> Lizárraga Delgado y Jorge Antonio Medina Gaona.</w:t>
      </w:r>
    </w:p>
    <w:p w:rsidR="00E71DA4" w:rsidRPr="00083FF9" w:rsidRDefault="00E71DA4" w:rsidP="005E6B47">
      <w:pPr>
        <w:ind w:left="851" w:right="899"/>
        <w:jc w:val="both"/>
        <w:rPr>
          <w:rFonts w:ascii="Palatino Linotype" w:hAnsi="Palatino Linotype"/>
          <w:i/>
          <w:sz w:val="22"/>
          <w:szCs w:val="22"/>
        </w:rPr>
      </w:pPr>
      <w:r w:rsidRPr="00083FF9">
        <w:rPr>
          <w:rFonts w:ascii="Palatino Linotype" w:hAnsi="Palatino Linotype"/>
          <w:i/>
          <w:sz w:val="22"/>
          <w:szCs w:val="22"/>
        </w:rPr>
        <w:t xml:space="preserve">Amparo directo en revisión 2519/2015. Armando Escamilla Gutiérrez. 25 de noviembre de 2015. Mayoría de cuatro votos de los Ministros Eduardo Medina Mora I., José Fernando Franco González Salas, Margarita Beatriz Luna Ramos y Alberto Pérez </w:t>
      </w:r>
      <w:proofErr w:type="spellStart"/>
      <w:r w:rsidRPr="00083FF9">
        <w:rPr>
          <w:rFonts w:ascii="Palatino Linotype" w:hAnsi="Palatino Linotype"/>
          <w:i/>
          <w:sz w:val="22"/>
          <w:szCs w:val="22"/>
        </w:rPr>
        <w:t>Dayán</w:t>
      </w:r>
      <w:proofErr w:type="spellEnd"/>
      <w:r w:rsidRPr="00083FF9">
        <w:rPr>
          <w:rFonts w:ascii="Palatino Linotype" w:hAnsi="Palatino Linotype"/>
          <w:i/>
          <w:sz w:val="22"/>
          <w:szCs w:val="22"/>
        </w:rPr>
        <w:t xml:space="preserve">. Disidente y Ponente: Juan N. Silva Meza. Secretario: Rodrigo de la </w:t>
      </w:r>
      <w:proofErr w:type="spellStart"/>
      <w:r w:rsidRPr="00083FF9">
        <w:rPr>
          <w:rFonts w:ascii="Palatino Linotype" w:hAnsi="Palatino Linotype"/>
          <w:i/>
          <w:sz w:val="22"/>
          <w:szCs w:val="22"/>
        </w:rPr>
        <w:t>Peza</w:t>
      </w:r>
      <w:proofErr w:type="spellEnd"/>
      <w:r w:rsidRPr="00083FF9">
        <w:rPr>
          <w:rFonts w:ascii="Palatino Linotype" w:hAnsi="Palatino Linotype"/>
          <w:i/>
          <w:sz w:val="22"/>
          <w:szCs w:val="22"/>
        </w:rPr>
        <w:t xml:space="preserve"> López Figueroa.</w:t>
      </w:r>
    </w:p>
    <w:p w:rsidR="00E71DA4" w:rsidRPr="00083FF9" w:rsidRDefault="00E71DA4" w:rsidP="005E6B47">
      <w:pPr>
        <w:ind w:left="851" w:right="899"/>
        <w:jc w:val="both"/>
        <w:rPr>
          <w:rFonts w:ascii="Palatino Linotype" w:hAnsi="Palatino Linotype"/>
          <w:i/>
          <w:sz w:val="22"/>
          <w:szCs w:val="22"/>
        </w:rPr>
      </w:pPr>
      <w:r w:rsidRPr="00083FF9">
        <w:rPr>
          <w:rFonts w:ascii="Palatino Linotype" w:hAnsi="Palatino Linotype"/>
          <w:i/>
          <w:sz w:val="22"/>
          <w:szCs w:val="22"/>
        </w:rPr>
        <w:t xml:space="preserve">Amparo directo en revisión 5239/2015. José María Mercado Ascencio. 3 de febrero de 2016. Mayoría de cuatro votos de los Ministros Eduardo Medina Mora I., José Fernando Franco González Salas, Margarita Beatriz Luna Ramos y Alberto Pérez </w:t>
      </w:r>
      <w:proofErr w:type="spellStart"/>
      <w:r w:rsidRPr="00083FF9">
        <w:rPr>
          <w:rFonts w:ascii="Palatino Linotype" w:hAnsi="Palatino Linotype"/>
          <w:i/>
          <w:sz w:val="22"/>
          <w:szCs w:val="22"/>
        </w:rPr>
        <w:t>Dayán</w:t>
      </w:r>
      <w:proofErr w:type="spellEnd"/>
      <w:r w:rsidRPr="00083FF9">
        <w:rPr>
          <w:rFonts w:ascii="Palatino Linotype" w:hAnsi="Palatino Linotype"/>
          <w:i/>
          <w:sz w:val="22"/>
          <w:szCs w:val="22"/>
        </w:rPr>
        <w:t xml:space="preserve">. Disidente: Javier </w:t>
      </w:r>
      <w:proofErr w:type="spellStart"/>
      <w:r w:rsidRPr="00083FF9">
        <w:rPr>
          <w:rFonts w:ascii="Palatino Linotype" w:hAnsi="Palatino Linotype"/>
          <w:i/>
          <w:sz w:val="22"/>
          <w:szCs w:val="22"/>
        </w:rPr>
        <w:t>Laynez</w:t>
      </w:r>
      <w:proofErr w:type="spellEnd"/>
      <w:r w:rsidRPr="00083FF9">
        <w:rPr>
          <w:rFonts w:ascii="Palatino Linotype" w:hAnsi="Palatino Linotype"/>
          <w:i/>
          <w:sz w:val="22"/>
          <w:szCs w:val="22"/>
        </w:rPr>
        <w:t xml:space="preserve"> </w:t>
      </w:r>
      <w:proofErr w:type="spellStart"/>
      <w:r w:rsidRPr="00083FF9">
        <w:rPr>
          <w:rFonts w:ascii="Palatino Linotype" w:hAnsi="Palatino Linotype"/>
          <w:i/>
          <w:sz w:val="22"/>
          <w:szCs w:val="22"/>
        </w:rPr>
        <w:t>Potisek</w:t>
      </w:r>
      <w:proofErr w:type="spellEnd"/>
      <w:r w:rsidRPr="00083FF9">
        <w:rPr>
          <w:rFonts w:ascii="Palatino Linotype" w:hAnsi="Palatino Linotype"/>
          <w:i/>
          <w:sz w:val="22"/>
          <w:szCs w:val="22"/>
        </w:rPr>
        <w:t xml:space="preserve">. Ponente: Alberto Pérez </w:t>
      </w:r>
      <w:proofErr w:type="spellStart"/>
      <w:r w:rsidRPr="00083FF9">
        <w:rPr>
          <w:rFonts w:ascii="Palatino Linotype" w:hAnsi="Palatino Linotype"/>
          <w:i/>
          <w:sz w:val="22"/>
          <w:szCs w:val="22"/>
        </w:rPr>
        <w:t>Dayán</w:t>
      </w:r>
      <w:proofErr w:type="spellEnd"/>
      <w:r w:rsidRPr="00083FF9">
        <w:rPr>
          <w:rFonts w:ascii="Palatino Linotype" w:hAnsi="Palatino Linotype"/>
          <w:i/>
          <w:sz w:val="22"/>
          <w:szCs w:val="22"/>
        </w:rPr>
        <w:t>. Secretario: Jorge Antonio Medina Gaona.</w:t>
      </w:r>
    </w:p>
    <w:p w:rsidR="00E71DA4" w:rsidRPr="00083FF9" w:rsidRDefault="00E71DA4" w:rsidP="005E6B47">
      <w:pPr>
        <w:ind w:left="851" w:right="899"/>
        <w:jc w:val="both"/>
        <w:rPr>
          <w:rFonts w:ascii="Palatino Linotype" w:hAnsi="Palatino Linotype"/>
          <w:i/>
          <w:sz w:val="22"/>
          <w:szCs w:val="22"/>
        </w:rPr>
      </w:pPr>
      <w:r w:rsidRPr="00083FF9">
        <w:rPr>
          <w:rFonts w:ascii="Palatino Linotype" w:hAnsi="Palatino Linotype"/>
          <w:i/>
          <w:sz w:val="22"/>
          <w:szCs w:val="22"/>
        </w:rPr>
        <w:lastRenderedPageBreak/>
        <w:t xml:space="preserve">Amparo directo en revisión 5946/2015. Secretario de Gobernación. 3 de febrero de 2016. Mayoría de cuatro votos de los Ministros Eduardo Medina Mora I., José Fernando Franco González Salas, Margarita Beatriz Luna Ramos y Alberto Pérez </w:t>
      </w:r>
      <w:proofErr w:type="spellStart"/>
      <w:r w:rsidRPr="00083FF9">
        <w:rPr>
          <w:rFonts w:ascii="Palatino Linotype" w:hAnsi="Palatino Linotype"/>
          <w:i/>
          <w:sz w:val="22"/>
          <w:szCs w:val="22"/>
        </w:rPr>
        <w:t>Dayán</w:t>
      </w:r>
      <w:proofErr w:type="spellEnd"/>
      <w:r w:rsidRPr="00083FF9">
        <w:rPr>
          <w:rFonts w:ascii="Palatino Linotype" w:hAnsi="Palatino Linotype"/>
          <w:i/>
          <w:sz w:val="22"/>
          <w:szCs w:val="22"/>
        </w:rPr>
        <w:t xml:space="preserve">; votó con reserva José Fernando Franco González Salas. Disidente: Javier </w:t>
      </w:r>
      <w:proofErr w:type="spellStart"/>
      <w:r w:rsidRPr="00083FF9">
        <w:rPr>
          <w:rFonts w:ascii="Palatino Linotype" w:hAnsi="Palatino Linotype"/>
          <w:i/>
          <w:sz w:val="22"/>
          <w:szCs w:val="22"/>
        </w:rPr>
        <w:t>Laynez</w:t>
      </w:r>
      <w:proofErr w:type="spellEnd"/>
      <w:r w:rsidRPr="00083FF9">
        <w:rPr>
          <w:rFonts w:ascii="Palatino Linotype" w:hAnsi="Palatino Linotype"/>
          <w:i/>
          <w:sz w:val="22"/>
          <w:szCs w:val="22"/>
        </w:rPr>
        <w:t xml:space="preserve"> </w:t>
      </w:r>
      <w:proofErr w:type="spellStart"/>
      <w:r w:rsidRPr="00083FF9">
        <w:rPr>
          <w:rFonts w:ascii="Palatino Linotype" w:hAnsi="Palatino Linotype"/>
          <w:i/>
          <w:sz w:val="22"/>
          <w:szCs w:val="22"/>
        </w:rPr>
        <w:t>Potisek</w:t>
      </w:r>
      <w:proofErr w:type="spellEnd"/>
      <w:r w:rsidRPr="00083FF9">
        <w:rPr>
          <w:rFonts w:ascii="Palatino Linotype" w:hAnsi="Palatino Linotype"/>
          <w:i/>
          <w:sz w:val="22"/>
          <w:szCs w:val="22"/>
        </w:rPr>
        <w:t xml:space="preserve">. Ponente: Alberto Pérez </w:t>
      </w:r>
      <w:proofErr w:type="spellStart"/>
      <w:r w:rsidRPr="00083FF9">
        <w:rPr>
          <w:rFonts w:ascii="Palatino Linotype" w:hAnsi="Palatino Linotype"/>
          <w:i/>
          <w:sz w:val="22"/>
          <w:szCs w:val="22"/>
        </w:rPr>
        <w:t>Dayán</w:t>
      </w:r>
      <w:proofErr w:type="spellEnd"/>
      <w:r w:rsidRPr="00083FF9">
        <w:rPr>
          <w:rFonts w:ascii="Palatino Linotype" w:hAnsi="Palatino Linotype"/>
          <w:i/>
          <w:sz w:val="22"/>
          <w:szCs w:val="22"/>
        </w:rPr>
        <w:t>. Secretario: Jorge Antonio Medina Gaona.</w:t>
      </w:r>
    </w:p>
    <w:p w:rsidR="00E71DA4" w:rsidRPr="00083FF9" w:rsidRDefault="00E71DA4" w:rsidP="005E6B47">
      <w:pPr>
        <w:ind w:left="851" w:right="899"/>
        <w:jc w:val="both"/>
        <w:rPr>
          <w:rFonts w:ascii="Palatino Linotype" w:hAnsi="Palatino Linotype"/>
          <w:i/>
          <w:sz w:val="22"/>
          <w:szCs w:val="22"/>
        </w:rPr>
      </w:pPr>
      <w:r w:rsidRPr="00083FF9">
        <w:rPr>
          <w:rFonts w:ascii="Palatino Linotype" w:hAnsi="Palatino Linotype"/>
          <w:i/>
          <w:sz w:val="22"/>
          <w:szCs w:val="22"/>
        </w:rPr>
        <w:t xml:space="preserve">Amparo en revisión 706/2017. GDF Suez México Comercializadora, S. de R.L. de C.V. 8 de noviembre de 2017. Unanimidad de cuatro votos de los Ministros Alberto Pérez </w:t>
      </w:r>
      <w:proofErr w:type="spellStart"/>
      <w:r w:rsidRPr="00083FF9">
        <w:rPr>
          <w:rFonts w:ascii="Palatino Linotype" w:hAnsi="Palatino Linotype"/>
          <w:i/>
          <w:sz w:val="22"/>
          <w:szCs w:val="22"/>
        </w:rPr>
        <w:t>Dayán</w:t>
      </w:r>
      <w:proofErr w:type="spellEnd"/>
      <w:r w:rsidRPr="00083FF9">
        <w:rPr>
          <w:rFonts w:ascii="Palatino Linotype" w:hAnsi="Palatino Linotype"/>
          <w:i/>
          <w:sz w:val="22"/>
          <w:szCs w:val="22"/>
        </w:rPr>
        <w:t xml:space="preserve">, Javier </w:t>
      </w:r>
      <w:proofErr w:type="spellStart"/>
      <w:r w:rsidRPr="00083FF9">
        <w:rPr>
          <w:rFonts w:ascii="Palatino Linotype" w:hAnsi="Palatino Linotype"/>
          <w:i/>
          <w:sz w:val="22"/>
          <w:szCs w:val="22"/>
        </w:rPr>
        <w:t>Laynez</w:t>
      </w:r>
      <w:proofErr w:type="spellEnd"/>
      <w:r w:rsidRPr="00083FF9">
        <w:rPr>
          <w:rFonts w:ascii="Palatino Linotype" w:hAnsi="Palatino Linotype"/>
          <w:i/>
          <w:sz w:val="22"/>
          <w:szCs w:val="22"/>
        </w:rPr>
        <w:t xml:space="preserve"> </w:t>
      </w:r>
      <w:proofErr w:type="spellStart"/>
      <w:r w:rsidRPr="00083FF9">
        <w:rPr>
          <w:rFonts w:ascii="Palatino Linotype" w:hAnsi="Palatino Linotype"/>
          <w:i/>
          <w:sz w:val="22"/>
          <w:szCs w:val="22"/>
        </w:rPr>
        <w:t>Potisek</w:t>
      </w:r>
      <w:proofErr w:type="spellEnd"/>
      <w:r w:rsidRPr="00083FF9">
        <w:rPr>
          <w:rFonts w:ascii="Palatino Linotype" w:hAnsi="Palatino Linotype"/>
          <w:i/>
          <w:sz w:val="22"/>
          <w:szCs w:val="22"/>
        </w:rPr>
        <w:t xml:space="preserve">, José Fernando Franco González Salas y Eduardo Medina Mora I.; votó con salvedad José Fernando Franco González Salas. Ausente: Margarita Beatriz Luna Ramos. Ponente: Alberto Pérez </w:t>
      </w:r>
      <w:proofErr w:type="spellStart"/>
      <w:r w:rsidRPr="00083FF9">
        <w:rPr>
          <w:rFonts w:ascii="Palatino Linotype" w:hAnsi="Palatino Linotype"/>
          <w:i/>
          <w:sz w:val="22"/>
          <w:szCs w:val="22"/>
        </w:rPr>
        <w:t>Dayán</w:t>
      </w:r>
      <w:proofErr w:type="spellEnd"/>
      <w:r w:rsidRPr="00083FF9">
        <w:rPr>
          <w:rFonts w:ascii="Palatino Linotype" w:hAnsi="Palatino Linotype"/>
          <w:i/>
          <w:sz w:val="22"/>
          <w:szCs w:val="22"/>
        </w:rPr>
        <w:t>. Secretario: Isidro Emmanuel Muñoz Acevedo.”</w:t>
      </w:r>
    </w:p>
    <w:p w:rsidR="00E71DA4" w:rsidRPr="00083FF9" w:rsidRDefault="00E71DA4" w:rsidP="005E6B47">
      <w:pPr>
        <w:spacing w:before="100" w:beforeAutospacing="1" w:after="100" w:afterAutospacing="1" w:line="360" w:lineRule="auto"/>
        <w:ind w:right="51"/>
        <w:jc w:val="both"/>
        <w:rPr>
          <w:rFonts w:ascii="Palatino Linotype" w:hAnsi="Palatino Linotype" w:cs="Arial"/>
        </w:rPr>
      </w:pPr>
      <w:r w:rsidRPr="00083FF9">
        <w:rPr>
          <w:rFonts w:ascii="Palatino Linotype" w:hAnsi="Palatino Linotype" w:cs="Arial"/>
        </w:rPr>
        <w:t xml:space="preserve">Ahora bien, es importante precisar que por </w:t>
      </w:r>
      <w:r w:rsidRPr="00083FF9">
        <w:rPr>
          <w:rFonts w:ascii="Palatino Linotype" w:hAnsi="Palatino Linotype" w:cs="Arial"/>
          <w:b/>
        </w:rPr>
        <w:t xml:space="preserve">información reservada </w:t>
      </w:r>
      <w:r w:rsidRPr="00083FF9">
        <w:rPr>
          <w:rFonts w:ascii="Palatino Linotype" w:hAnsi="Palatino Linotype" w:cs="Arial"/>
        </w:rPr>
        <w:t>se entiende por la clasificada con este carácter de manera temporal por las disposiciones de esta Ley, cuya divulgación puede causar daño en términos de lo establecido por esta Ley.</w:t>
      </w:r>
    </w:p>
    <w:p w:rsidR="00E71DA4" w:rsidRPr="00083FF9" w:rsidRDefault="00E71DA4" w:rsidP="005E6B47">
      <w:pPr>
        <w:spacing w:before="100" w:beforeAutospacing="1" w:after="100" w:afterAutospacing="1" w:line="360" w:lineRule="auto"/>
        <w:ind w:right="51"/>
        <w:jc w:val="both"/>
        <w:rPr>
          <w:rFonts w:ascii="Palatino Linotype" w:hAnsi="Palatino Linotype"/>
        </w:rPr>
      </w:pPr>
      <w:r w:rsidRPr="00083FF9">
        <w:rPr>
          <w:rFonts w:ascii="Palatino Linotype" w:hAnsi="Palatino Linotype"/>
        </w:rPr>
        <w:t>Por consiguiente, para que operen las restricciones –</w:t>
      </w:r>
      <w:r w:rsidRPr="00083FF9">
        <w:rPr>
          <w:rFonts w:ascii="Palatino Linotype" w:hAnsi="Palatino Linotype"/>
          <w:b/>
        </w:rPr>
        <w:t>repetimos excepcionales</w:t>
      </w:r>
      <w:r w:rsidRPr="00083FF9">
        <w:rPr>
          <w:rFonts w:ascii="Palatino Linotype" w:hAnsi="Palatino Linotype"/>
        </w:rPr>
        <w:t xml:space="preserve">- de acceso a la información en poder de los </w:t>
      </w:r>
      <w:r w:rsidRPr="00083FF9">
        <w:rPr>
          <w:rFonts w:ascii="Palatino Linotype" w:hAnsi="Palatino Linotype"/>
          <w:b/>
        </w:rPr>
        <w:t>Sujetos Obligados</w:t>
      </w:r>
      <w:r w:rsidRPr="00083FF9">
        <w:rPr>
          <w:rFonts w:ascii="Palatino Linotype" w:hAnsi="Palatino Linotype"/>
        </w:rPr>
        <w:t xml:space="preserve"> se exige actualizar los supuestos normativos aplicables a cada caso. Así, por ejemplo, para el caso de la </w:t>
      </w:r>
      <w:r w:rsidRPr="00083FF9">
        <w:rPr>
          <w:rFonts w:ascii="Palatino Linotype" w:hAnsi="Palatino Linotype"/>
          <w:i/>
        </w:rPr>
        <w:t>“reserva de la información</w:t>
      </w:r>
      <w:r w:rsidRPr="00083FF9">
        <w:rPr>
          <w:rFonts w:ascii="Palatino Linotype" w:hAnsi="Palatino Linotype"/>
        </w:rPr>
        <w:t xml:space="preserve">” se requiere dar cumplimiento a lo previsto en los artículos 129, 140 y 141 de Ley de Transparencia y Acceso a la Información Pública del Estado de México y Municipios, y que se citan textualmente: </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b/>
          <w:i/>
          <w:sz w:val="22"/>
          <w:szCs w:val="22"/>
        </w:rPr>
        <w:t xml:space="preserve">“Artículo 129. </w:t>
      </w:r>
      <w:r w:rsidRPr="00083FF9">
        <w:rPr>
          <w:rFonts w:ascii="Palatino Linotype" w:hAnsi="Palatino Linotype" w:cs="Helvetica"/>
          <w:i/>
          <w:sz w:val="22"/>
          <w:szCs w:val="22"/>
        </w:rPr>
        <w:t>En la aplicación de la prueba de daño, el sujeto obligado deberá precisar las razones objetivas por las que la apertura de la información generaría una afectación, justificando que:</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I. La divulgación de la información representa un riesgo real, demostrable e identificable del perjuicio significativo al interés público o a la seguridad pública;</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II. El riesgo de perjuicio que supondría la divulgación supera el interés público general de que se difunda; y</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III. La limitación se adecua al principio de proporcionalidad y representa el medio menos restrictivo disponible representa el medio menos restrictivo disponible para evitar el perjuicio.</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b/>
          <w:i/>
          <w:sz w:val="22"/>
          <w:szCs w:val="22"/>
        </w:rPr>
        <w:lastRenderedPageBreak/>
        <w:t xml:space="preserve">Artículo 140. </w:t>
      </w:r>
      <w:r w:rsidRPr="00083FF9">
        <w:rPr>
          <w:rFonts w:ascii="Palatino Linotype" w:hAnsi="Palatino Linotype" w:cs="Helvetica"/>
          <w:i/>
          <w:sz w:val="22"/>
          <w:szCs w:val="22"/>
        </w:rPr>
        <w:t>El acceso a la información pública será restringido excepcionalmente, cuando por razones de interés público, ésta sea clasificada como reservada, conforme a los criterios siguientes:</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I. Comprometa la seguridad pública y cuente con un propósito genuino y un efecto demostrable;</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II. Pueda menoscabar la conducción de las negociaciones y relaciones internacionales;</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IV. Ponga en riesgo la vida, la seguridad o la salud de una persona física;</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V. Aquella cuya divulgación obstruya o pueda causar un serio perjuicio a:</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1. Las actividades de fiscalización, verificación, inspección, comprobación y auditoría sobre el cumplimiento de las Leyes; o</w:t>
      </w:r>
    </w:p>
    <w:p w:rsidR="00E71DA4" w:rsidRPr="00083FF9" w:rsidRDefault="00E71DA4" w:rsidP="005E6B47">
      <w:pPr>
        <w:ind w:left="851" w:right="899" w:firstLine="709"/>
        <w:jc w:val="both"/>
        <w:rPr>
          <w:rFonts w:ascii="Palatino Linotype" w:hAnsi="Palatino Linotype" w:cs="Helvetica"/>
          <w:i/>
          <w:sz w:val="22"/>
          <w:szCs w:val="22"/>
        </w:rPr>
      </w:pPr>
      <w:r w:rsidRPr="00083FF9">
        <w:rPr>
          <w:rFonts w:ascii="Palatino Linotype" w:hAnsi="Palatino Linotype" w:cs="Helvetica"/>
          <w:i/>
          <w:sz w:val="22"/>
          <w:szCs w:val="22"/>
        </w:rPr>
        <w:t>2. La recaudación de las contribuciones.</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VII. La que contengan las opiniones, recomendaciones o puntos de vista que formen parte del proceso deliberativo de los servidores públicos, hasta en tanto sea adoptada la decisión definitiva, la cual deberá estar documentada;</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VIII. Vulnere la conducción de los expedientes judiciales o de los procedimientos administrativos seguidos en forma de juicio, en tanto no hayan quedado firmes;</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IX. Se encuentre contenida dentro de las investigaciones de hechos que la Ley señale como delitos y se tramiten ante el Ministerio Público;</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i/>
          <w:sz w:val="22"/>
          <w:szCs w:val="22"/>
        </w:rPr>
        <w:lastRenderedPageBreak/>
        <w:t>XI. Las que por disposición expresa de una ley tengan tal carácter, siempre que sean acordes con las bases, principios y disposiciones establecidos en esta Ley y no la contravengan; así como las previstas en tratados internacionales.</w:t>
      </w:r>
    </w:p>
    <w:p w:rsidR="00E71DA4" w:rsidRPr="00083FF9" w:rsidRDefault="00E71DA4" w:rsidP="005E6B47">
      <w:pPr>
        <w:ind w:left="851" w:right="899"/>
        <w:jc w:val="both"/>
        <w:rPr>
          <w:rFonts w:ascii="Palatino Linotype" w:hAnsi="Palatino Linotype" w:cs="Helvetica"/>
          <w:i/>
          <w:sz w:val="22"/>
          <w:szCs w:val="22"/>
        </w:rPr>
      </w:pPr>
      <w:r w:rsidRPr="00083FF9">
        <w:rPr>
          <w:rFonts w:ascii="Palatino Linotype" w:hAnsi="Palatino Linotype" w:cs="Helvetica"/>
          <w:b/>
          <w:i/>
          <w:sz w:val="22"/>
          <w:szCs w:val="22"/>
        </w:rPr>
        <w:t>Artículo 141.</w:t>
      </w:r>
      <w:r w:rsidRPr="00083FF9">
        <w:rPr>
          <w:rFonts w:ascii="Palatino Linotype" w:hAnsi="Palatino Linotype" w:cs="Helvetica"/>
          <w:i/>
          <w:sz w:val="22"/>
          <w:szCs w:val="22"/>
        </w:rPr>
        <w:t xml:space="preserve"> Las causales de reserva previstas en este Capítulo se deberán fundar y motivar, a través de la aplicación de la prueba de daño a la que se hace referencia en el presente Título.” (Sic)</w:t>
      </w:r>
    </w:p>
    <w:p w:rsidR="00E71DA4" w:rsidRPr="00083FF9" w:rsidRDefault="00E71DA4" w:rsidP="005E6B47">
      <w:pPr>
        <w:spacing w:before="100" w:beforeAutospacing="1" w:after="100" w:afterAutospacing="1" w:line="360" w:lineRule="auto"/>
        <w:ind w:right="51"/>
        <w:jc w:val="both"/>
        <w:rPr>
          <w:rFonts w:ascii="Palatino Linotype" w:hAnsi="Palatino Linotype"/>
        </w:rPr>
      </w:pPr>
      <w:r w:rsidRPr="00083FF9">
        <w:rPr>
          <w:rFonts w:ascii="Palatino Linotype" w:hAnsi="Palatino Linotype"/>
        </w:rPr>
        <w:t xml:space="preserve">Siendo importante precisar que la Ley de la materia, señala que por </w:t>
      </w:r>
      <w:r w:rsidRPr="00083FF9">
        <w:rPr>
          <w:rFonts w:ascii="Palatino Linotype" w:hAnsi="Palatino Linotype"/>
          <w:b/>
        </w:rPr>
        <w:t xml:space="preserve">prueba de daño </w:t>
      </w:r>
      <w:r w:rsidRPr="00083FF9">
        <w:rPr>
          <w:rFonts w:ascii="Palatino Linotype" w:hAnsi="Palatino Linotype"/>
        </w:rPr>
        <w:t>se entiende a la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E71DA4" w:rsidRPr="00083FF9" w:rsidRDefault="00E71DA4" w:rsidP="005E6B47">
      <w:pPr>
        <w:spacing w:before="100" w:beforeAutospacing="1" w:after="100" w:afterAutospacing="1" w:line="360" w:lineRule="auto"/>
        <w:ind w:right="51"/>
        <w:jc w:val="both"/>
        <w:rPr>
          <w:rFonts w:ascii="Palatino Linotype" w:hAnsi="Palatino Linotype"/>
        </w:rPr>
      </w:pPr>
      <w:r w:rsidRPr="00083FF9">
        <w:rPr>
          <w:rFonts w:ascii="Palatino Linotype" w:hAnsi="Palatino Linotype"/>
        </w:rPr>
        <w:t xml:space="preserve">En el entendido que dichos extremos legales tienen el siguiente alcance: por </w:t>
      </w:r>
      <w:r w:rsidRPr="00083FF9">
        <w:rPr>
          <w:rFonts w:ascii="Palatino Linotype" w:hAnsi="Palatino Linotype"/>
          <w:b/>
        </w:rPr>
        <w:t>daño presente</w:t>
      </w:r>
      <w:r w:rsidRPr="00083FF9">
        <w:rPr>
          <w:rFonts w:ascii="Palatino Linotype" w:hAnsi="Palatino Linotype"/>
        </w:rPr>
        <w:t xml:space="preserve">, se entiende que de publicarse la información, a la fecha en que se realiza el análisis correspondiente, se generará la afectación respectiva a cualquiera de los valores o bienes jurídicos tutelados en los casos de excepción previstos en el artículo 20 de la Ley de Transparencia del Estado de México y Municipios; por </w:t>
      </w:r>
      <w:r w:rsidRPr="00083FF9">
        <w:rPr>
          <w:rFonts w:ascii="Palatino Linotype" w:hAnsi="Palatino Linotype"/>
          <w:b/>
        </w:rPr>
        <w:t>daño</w:t>
      </w:r>
      <w:r w:rsidRPr="00083FF9">
        <w:rPr>
          <w:rFonts w:ascii="Palatino Linotype" w:hAnsi="Palatino Linotype"/>
        </w:rPr>
        <w:t xml:space="preserve"> </w:t>
      </w:r>
      <w:r w:rsidRPr="00083FF9">
        <w:rPr>
          <w:rFonts w:ascii="Palatino Linotype" w:hAnsi="Palatino Linotype"/>
          <w:b/>
        </w:rPr>
        <w:t>probable</w:t>
      </w:r>
      <w:r w:rsidRPr="00083FF9">
        <w:rPr>
          <w:rFonts w:ascii="Palatino Linotype" w:hAnsi="Palatino Linotype"/>
        </w:rPr>
        <w:t xml:space="preserve">: obedece que la difusión de la información contenida en la misma podría causar un perjuicio mayor al interés público de conocer la información; y por </w:t>
      </w:r>
      <w:r w:rsidRPr="00083FF9">
        <w:rPr>
          <w:rFonts w:ascii="Palatino Linotype" w:hAnsi="Palatino Linotype"/>
          <w:b/>
        </w:rPr>
        <w:t>daño específico</w:t>
      </w:r>
      <w:r w:rsidRPr="00083FF9">
        <w:rPr>
          <w:rFonts w:ascii="Palatino Linotype" w:hAnsi="Palatino Linotype"/>
        </w:rPr>
        <w:t xml:space="preserve">: se refiere a que inmediatamente después de la publicación de la información es inminente la materialización o afectación a los intereses jurídicos tutelados en los supuestos de excepción. </w:t>
      </w:r>
    </w:p>
    <w:p w:rsidR="00E71DA4" w:rsidRPr="00083FF9" w:rsidRDefault="00E71DA4" w:rsidP="005E6B47">
      <w:pPr>
        <w:spacing w:before="100" w:beforeAutospacing="1" w:after="100" w:afterAutospacing="1" w:line="360" w:lineRule="auto"/>
        <w:ind w:right="51"/>
        <w:jc w:val="both"/>
        <w:rPr>
          <w:rFonts w:ascii="Palatino Linotype" w:hAnsi="Palatino Linotype"/>
        </w:rPr>
      </w:pPr>
      <w:r w:rsidRPr="00083FF9">
        <w:rPr>
          <w:rFonts w:ascii="Palatino Linotype" w:hAnsi="Palatino Linotype"/>
        </w:rPr>
        <w:t xml:space="preserve">Por lo que, es necesario precisar que en caso de publicarse la información se causaría un daño a los intereses jurídicos protegidos por los ordenamientos legales, daño que no puede ser un supuesto o posibilidad, sino que debe ser objetivo y específico; es </w:t>
      </w:r>
      <w:r w:rsidRPr="00083FF9">
        <w:rPr>
          <w:rFonts w:ascii="Palatino Linotype" w:hAnsi="Palatino Linotype"/>
        </w:rPr>
        <w:lastRenderedPageBreak/>
        <w:t>decir, a quién se le generará el daño, en qué consiste el daño que se pueda generar, así como el tiempo por el cual se considera que existe el riesgo de que darse a conocer la información el daño (tiempo de reserva).</w:t>
      </w:r>
    </w:p>
    <w:p w:rsidR="00BE4A6A" w:rsidRPr="00083FF9" w:rsidRDefault="00BE4A6A" w:rsidP="00BE4A6A">
      <w:pPr>
        <w:spacing w:before="100" w:beforeAutospacing="1" w:after="100" w:afterAutospacing="1" w:line="360" w:lineRule="auto"/>
        <w:ind w:right="51"/>
        <w:jc w:val="both"/>
        <w:rPr>
          <w:rFonts w:ascii="Palatino Linotype" w:hAnsi="Palatino Linotype"/>
        </w:rPr>
      </w:pPr>
      <w:r w:rsidRPr="00083FF9">
        <w:rPr>
          <w:rFonts w:ascii="Palatino Linotype" w:hAnsi="Palatino Linotype"/>
        </w:rPr>
        <w:t xml:space="preserve">Asimismo, no se omite señalar lo que dispone el Lineamiento Décimo Noveno de los </w:t>
      </w:r>
      <w:r w:rsidRPr="00083FF9">
        <w:rPr>
          <w:rFonts w:ascii="Palatino Linotype" w:hAnsi="Palatino Linotype" w:cs="Arial"/>
        </w:rPr>
        <w:t>LINEAMIENTOS GENERALES EN MATERIA DE CLASIFICACIÓN Y DESCLASIFICACIÓN DE LA INFORMACIÓN; ASÍ COMO, PARA LA ELABORACIÓN DE VERSIONES PÚBLICAS que establece que, d</w:t>
      </w:r>
      <w:r w:rsidRPr="00083FF9">
        <w:rPr>
          <w:rFonts w:ascii="Palatino Linotype" w:hAnsi="Palatino Linotype"/>
        </w:rPr>
        <w:t>e conformidad con el artículo 113, fracción I de la Ley General de Transparencia y Acceso a la Información Pública, podrá considerarse como información reservada aquella que compromete la defensa nacional, aquella que revele datos que pudieran ser aprovechados para conocer la capacidad de reacción del Estado, sus planes, o uso de tecnología, información y producción de los sistemas de armamento y otros sistemas militares incluidos los sistemas de comunicaciones.</w:t>
      </w:r>
    </w:p>
    <w:p w:rsidR="00485E4F" w:rsidRPr="00083FF9" w:rsidRDefault="00485E4F" w:rsidP="00A170E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83FF9">
        <w:rPr>
          <w:rFonts w:ascii="Palatino Linotype" w:hAnsi="Palatino Linotype" w:cs="Arial"/>
        </w:rPr>
        <w:t xml:space="preserve">En razón de lo anteriormente expuesto, este Instituto estima que las razones o motivos de inconformidad hechos valer por </w:t>
      </w:r>
      <w:r w:rsidRPr="00083FF9">
        <w:rPr>
          <w:rFonts w:ascii="Palatino Linotype" w:hAnsi="Palatino Linotype" w:cs="Arial"/>
          <w:b/>
        </w:rPr>
        <w:t>EL RECURRENTE</w:t>
      </w:r>
      <w:r w:rsidRPr="00083FF9">
        <w:rPr>
          <w:rFonts w:ascii="Palatino Linotype" w:hAnsi="Palatino Linotype" w:cs="Arial"/>
        </w:rPr>
        <w:t xml:space="preserve"> deviene</w:t>
      </w:r>
      <w:r w:rsidR="007F6D2E" w:rsidRPr="00083FF9">
        <w:rPr>
          <w:rFonts w:ascii="Palatino Linotype" w:hAnsi="Palatino Linotype" w:cs="Arial"/>
        </w:rPr>
        <w:t>n</w:t>
      </w:r>
      <w:r w:rsidRPr="00083FF9">
        <w:rPr>
          <w:rFonts w:ascii="Palatino Linotype" w:hAnsi="Palatino Linotype" w:cs="Arial"/>
        </w:rPr>
        <w:t xml:space="preserve"> </w:t>
      </w:r>
      <w:r w:rsidR="00DE2FFE" w:rsidRPr="00083FF9">
        <w:rPr>
          <w:rFonts w:ascii="Palatino Linotype" w:hAnsi="Palatino Linotype" w:cs="Arial"/>
          <w:b/>
        </w:rPr>
        <w:t>parcialmente f</w:t>
      </w:r>
      <w:r w:rsidRPr="00083FF9">
        <w:rPr>
          <w:rFonts w:ascii="Palatino Linotype" w:hAnsi="Palatino Linotype" w:cs="Arial"/>
          <w:b/>
        </w:rPr>
        <w:t>undados</w:t>
      </w:r>
      <w:r w:rsidRPr="00083FF9">
        <w:rPr>
          <w:rFonts w:ascii="Palatino Linotype" w:hAnsi="Palatino Linotype" w:cs="Arial"/>
        </w:rPr>
        <w:t xml:space="preserve"> </w:t>
      </w:r>
      <w:r w:rsidR="00F46F75" w:rsidRPr="00083FF9">
        <w:rPr>
          <w:rFonts w:ascii="Palatino Linotype" w:hAnsi="Palatino Linotype" w:cs="Arial"/>
        </w:rPr>
        <w:t>y</w:t>
      </w:r>
      <w:r w:rsidRPr="00083FF9">
        <w:rPr>
          <w:rFonts w:ascii="Palatino Linotype" w:hAnsi="Palatino Linotype" w:cs="Arial"/>
        </w:rPr>
        <w:t xml:space="preserve"> suficientes para </w:t>
      </w:r>
      <w:r w:rsidR="00576F6C" w:rsidRPr="00083FF9">
        <w:rPr>
          <w:rFonts w:ascii="Palatino Linotype" w:hAnsi="Palatino Linotype" w:cs="Arial"/>
          <w:b/>
        </w:rPr>
        <w:t>REVOCAR</w:t>
      </w:r>
      <w:r w:rsidRPr="00083FF9">
        <w:rPr>
          <w:rFonts w:ascii="Palatino Linotype" w:hAnsi="Palatino Linotype" w:cs="Arial"/>
        </w:rPr>
        <w:t xml:space="preserve"> la respuesta del </w:t>
      </w:r>
      <w:r w:rsidRPr="00083FF9">
        <w:rPr>
          <w:rFonts w:ascii="Palatino Linotype" w:hAnsi="Palatino Linotype" w:cs="Arial"/>
          <w:b/>
        </w:rPr>
        <w:t>SUJETO OBLIGADO</w:t>
      </w:r>
      <w:r w:rsidRPr="00083FF9">
        <w:rPr>
          <w:rFonts w:ascii="Palatino Linotype" w:hAnsi="Palatino Linotype" w:cs="Arial"/>
        </w:rPr>
        <w:t xml:space="preserve"> y ordenarle haga entrega de la información descr</w:t>
      </w:r>
      <w:r w:rsidR="00630CE6" w:rsidRPr="00083FF9">
        <w:rPr>
          <w:rFonts w:ascii="Palatino Linotype" w:hAnsi="Palatino Linotype" w:cs="Arial"/>
        </w:rPr>
        <w:t>ita en el presente Considerando</w:t>
      </w:r>
      <w:r w:rsidRPr="00083FF9">
        <w:rPr>
          <w:rFonts w:ascii="Palatino Linotype" w:hAnsi="Palatino Linotype" w:cs="Arial"/>
        </w:rPr>
        <w:t>.</w:t>
      </w:r>
    </w:p>
    <w:p w:rsidR="00630CE6" w:rsidRPr="00083FF9" w:rsidRDefault="00630CE6" w:rsidP="00A170E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pPr>
      <w:r w:rsidRPr="00083FF9">
        <w:rPr>
          <w:rFonts w:ascii="Palatino Linotype" w:hAnsi="Palatino Linotype" w:cs="Arial"/>
        </w:rPr>
        <w:t xml:space="preserve">Finalmente, no pasa desapercibido del análisis de esta Autoridad que el particular requirió la información detallada respecto de los servidores públicas adscritos a la Dirección de Seguridad Pública y Tránsito </w:t>
      </w:r>
      <w:r w:rsidRPr="00083FF9">
        <w:rPr>
          <w:rFonts w:ascii="Palatino Linotype" w:hAnsi="Palatino Linotype" w:cs="Arial"/>
          <w:color w:val="000000" w:themeColor="text1"/>
        </w:rPr>
        <w:t xml:space="preserve">en el que se detalle el personal </w:t>
      </w:r>
      <w:r w:rsidRPr="00083FF9">
        <w:rPr>
          <w:rFonts w:ascii="Palatino Linotype" w:hAnsi="Palatino Linotype" w:cs="Arial"/>
          <w:i/>
          <w:color w:val="000000" w:themeColor="text1"/>
        </w:rPr>
        <w:t>operativo, tránsito, administrativo, grupos de inteligencia y reacción, C4</w:t>
      </w:r>
      <w:r w:rsidRPr="00083FF9">
        <w:rPr>
          <w:rFonts w:ascii="Palatino Linotype" w:hAnsi="Palatino Linotype" w:cs="Arial"/>
          <w:color w:val="000000" w:themeColor="text1"/>
        </w:rPr>
        <w:t xml:space="preserve">, etc.; sin embargo, como se mencionó en líneas anteriores, la información debe ser entregada de forma </w:t>
      </w:r>
      <w:proofErr w:type="spellStart"/>
      <w:r w:rsidRPr="00083FF9">
        <w:rPr>
          <w:rFonts w:ascii="Palatino Linotype" w:hAnsi="Palatino Linotype" w:cs="Arial"/>
          <w:color w:val="000000" w:themeColor="text1"/>
        </w:rPr>
        <w:t>disasociada</w:t>
      </w:r>
      <w:proofErr w:type="spellEnd"/>
      <w:r w:rsidRPr="00083FF9">
        <w:rPr>
          <w:rFonts w:ascii="Palatino Linotype" w:hAnsi="Palatino Linotype" w:cs="Arial"/>
          <w:color w:val="000000" w:themeColor="text1"/>
        </w:rPr>
        <w:t xml:space="preserve">; por lo que, </w:t>
      </w:r>
      <w:r w:rsidRPr="00083FF9">
        <w:rPr>
          <w:rFonts w:ascii="Palatino Linotype" w:hAnsi="Palatino Linotype" w:cs="Arial"/>
          <w:b/>
          <w:color w:val="000000" w:themeColor="text1"/>
        </w:rPr>
        <w:t>EL SUJETO OBLIGADO</w:t>
      </w:r>
      <w:r w:rsidRPr="00083FF9">
        <w:rPr>
          <w:rFonts w:ascii="Palatino Linotype" w:hAnsi="Palatino Linotype" w:cs="Arial"/>
          <w:color w:val="000000" w:themeColor="text1"/>
        </w:rPr>
        <w:t xml:space="preserve"> deberá argumentar lo conducente, al momento </w:t>
      </w:r>
      <w:r w:rsidRPr="00083FF9">
        <w:rPr>
          <w:rFonts w:ascii="Palatino Linotype" w:hAnsi="Palatino Linotype" w:cs="Arial"/>
          <w:color w:val="000000" w:themeColor="text1"/>
        </w:rPr>
        <w:lastRenderedPageBreak/>
        <w:t>de generar las versiones públicas correspondientes.</w:t>
      </w:r>
    </w:p>
    <w:p w:rsidR="005417DC" w:rsidRPr="00083FF9"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083FF9">
        <w:rPr>
          <w:rFonts w:ascii="Palatino Linotype" w:eastAsia="Calibri" w:hAnsi="Palatino Linotype" w:cs="Arial"/>
        </w:rPr>
        <w:t xml:space="preserve">Así, con </w:t>
      </w:r>
      <w:r w:rsidRPr="00083FF9">
        <w:rPr>
          <w:rFonts w:ascii="Palatino Linotype" w:hAnsi="Palatino Linotype" w:cs="Arial"/>
        </w:rPr>
        <w:t>fundamento</w:t>
      </w:r>
      <w:r w:rsidRPr="00083FF9">
        <w:rPr>
          <w:rFonts w:ascii="Palatino Linotype" w:eastAsia="Calibri" w:hAnsi="Palatino Linotype" w:cs="Arial"/>
        </w:rPr>
        <w:t xml:space="preserve"> en lo prescrito en los artículos 5</w:t>
      </w:r>
      <w:r w:rsidR="009661B8" w:rsidRPr="00083FF9">
        <w:rPr>
          <w:rFonts w:ascii="Palatino Linotype" w:eastAsia="Calibri" w:hAnsi="Palatino Linotype" w:cs="Arial"/>
        </w:rPr>
        <w:t>,</w:t>
      </w:r>
      <w:r w:rsidRPr="00083FF9">
        <w:rPr>
          <w:rFonts w:ascii="Palatino Linotype" w:eastAsia="Calibri" w:hAnsi="Palatino Linotype" w:cs="Arial"/>
        </w:rPr>
        <w:t xml:space="preserve"> </w:t>
      </w:r>
      <w:r w:rsidRPr="00083FF9">
        <w:rPr>
          <w:rFonts w:ascii="Palatino Linotype" w:hAnsi="Palatino Linotype"/>
        </w:rPr>
        <w:t>párrafos vigésimo</w:t>
      </w:r>
      <w:r w:rsidR="004B1602" w:rsidRPr="00083FF9">
        <w:rPr>
          <w:rFonts w:ascii="Palatino Linotype" w:hAnsi="Palatino Linotype"/>
        </w:rPr>
        <w:t xml:space="preserve"> segundo</w:t>
      </w:r>
      <w:r w:rsidRPr="00083FF9">
        <w:rPr>
          <w:rFonts w:ascii="Palatino Linotype" w:hAnsi="Palatino Linotype"/>
        </w:rPr>
        <w:t xml:space="preserve">, vigésimo </w:t>
      </w:r>
      <w:r w:rsidR="004B1602" w:rsidRPr="00083FF9">
        <w:rPr>
          <w:rFonts w:ascii="Palatino Linotype" w:hAnsi="Palatino Linotype"/>
        </w:rPr>
        <w:t>tercero</w:t>
      </w:r>
      <w:r w:rsidRPr="00083FF9">
        <w:rPr>
          <w:rFonts w:ascii="Palatino Linotype" w:hAnsi="Palatino Linotype"/>
        </w:rPr>
        <w:t xml:space="preserve"> y vigésimo </w:t>
      </w:r>
      <w:r w:rsidR="004B1602" w:rsidRPr="00083FF9">
        <w:rPr>
          <w:rFonts w:ascii="Palatino Linotype" w:hAnsi="Palatino Linotype" w:cs="Arial"/>
        </w:rPr>
        <w:t>cuarto</w:t>
      </w:r>
      <w:r w:rsidRPr="00083FF9">
        <w:rPr>
          <w:rFonts w:ascii="Palatino Linotype" w:hAnsi="Palatino Linotype" w:cs="Arial"/>
        </w:rPr>
        <w:t>,</w:t>
      </w:r>
      <w:r w:rsidRPr="00083FF9">
        <w:rPr>
          <w:rFonts w:ascii="Palatino Linotype" w:hAnsi="Palatino Linotype"/>
        </w:rPr>
        <w:t xml:space="preserve"> </w:t>
      </w:r>
      <w:r w:rsidRPr="00083FF9">
        <w:rPr>
          <w:rFonts w:ascii="Palatino Linotype" w:hAnsi="Palatino Linotype" w:cs="Arial"/>
        </w:rPr>
        <w:t>fracciones</w:t>
      </w:r>
      <w:r w:rsidRPr="00083FF9">
        <w:rPr>
          <w:rFonts w:ascii="Palatino Linotype" w:hAnsi="Palatino Linotype"/>
        </w:rPr>
        <w:t xml:space="preserve"> IV y V,</w:t>
      </w:r>
      <w:r w:rsidRPr="00083FF9">
        <w:rPr>
          <w:rFonts w:ascii="Palatino Linotype" w:eastAsia="Calibri" w:hAnsi="Palatino Linotype" w:cs="Arial"/>
        </w:rPr>
        <w:t xml:space="preserve"> de la Constitución Política del Estado Libre y Soberano de México, y los artículos </w:t>
      </w:r>
      <w:r w:rsidRPr="00083FF9">
        <w:rPr>
          <w:rFonts w:ascii="Palatino Linotype" w:hAnsi="Palatino Linotype"/>
        </w:rPr>
        <w:t xml:space="preserve">2, </w:t>
      </w:r>
      <w:r w:rsidRPr="00083FF9">
        <w:rPr>
          <w:rFonts w:ascii="Palatino Linotype" w:hAnsi="Palatino Linotype" w:cs="Arial"/>
        </w:rPr>
        <w:t>fracción</w:t>
      </w:r>
      <w:r w:rsidRPr="00083FF9">
        <w:rPr>
          <w:rFonts w:ascii="Palatino Linotype" w:hAnsi="Palatino Linotype"/>
        </w:rPr>
        <w:t xml:space="preserve"> II, 9, </w:t>
      </w:r>
      <w:r w:rsidRPr="00083FF9">
        <w:rPr>
          <w:rFonts w:ascii="Palatino Linotype" w:hAnsi="Palatino Linotype" w:cs="Arial"/>
          <w:lang w:val="es-ES_tradnl"/>
        </w:rPr>
        <w:t>29</w:t>
      </w:r>
      <w:r w:rsidRPr="00083FF9">
        <w:rPr>
          <w:rFonts w:ascii="Palatino Linotype" w:hAnsi="Palatino Linotype"/>
        </w:rPr>
        <w:t xml:space="preserve">, 36, fracciones I y II, 176, 178, </w:t>
      </w:r>
      <w:r w:rsidR="00CA6A2C" w:rsidRPr="00083FF9">
        <w:rPr>
          <w:rFonts w:ascii="Palatino Linotype" w:hAnsi="Palatino Linotype"/>
        </w:rPr>
        <w:t>179, 181, 185, fracción I, 186, 188 y 192, fracción III</w:t>
      </w:r>
      <w:r w:rsidRPr="00083FF9">
        <w:rPr>
          <w:rFonts w:ascii="Palatino Linotype" w:eastAsia="Calibri" w:hAnsi="Palatino Linotype" w:cs="Arial"/>
        </w:rPr>
        <w:t xml:space="preserve"> de la Ley de Transparencia y Acceso a la Información Pública del Estado de México y </w:t>
      </w:r>
      <w:r w:rsidRPr="00083FF9">
        <w:rPr>
          <w:rFonts w:ascii="Palatino Linotype" w:hAnsi="Palatino Linotype" w:cs="Arial"/>
        </w:rPr>
        <w:t>Municipios</w:t>
      </w:r>
      <w:r w:rsidRPr="00083FF9">
        <w:rPr>
          <w:rFonts w:ascii="Palatino Linotype" w:eastAsia="Calibri" w:hAnsi="Palatino Linotype" w:cs="Arial"/>
        </w:rPr>
        <w:t xml:space="preserve">, </w:t>
      </w:r>
      <w:r w:rsidRPr="00083FF9">
        <w:rPr>
          <w:rFonts w:ascii="Palatino Linotype" w:hAnsi="Palatino Linotype"/>
        </w:rPr>
        <w:t>este</w:t>
      </w:r>
      <w:r w:rsidRPr="00083FF9">
        <w:rPr>
          <w:rFonts w:ascii="Palatino Linotype" w:eastAsia="Calibri" w:hAnsi="Palatino Linotype" w:cs="Arial"/>
        </w:rPr>
        <w:t xml:space="preserve"> Pleno:</w:t>
      </w:r>
    </w:p>
    <w:p w:rsidR="009377D0" w:rsidRPr="00083FF9" w:rsidRDefault="009377D0" w:rsidP="00751404">
      <w:pPr>
        <w:spacing w:before="240" w:after="100" w:afterAutospacing="1" w:line="360" w:lineRule="auto"/>
        <w:jc w:val="center"/>
        <w:rPr>
          <w:rFonts w:ascii="Palatino Linotype" w:hAnsi="Palatino Linotype"/>
          <w:b/>
          <w:bCs/>
          <w:spacing w:val="60"/>
          <w:sz w:val="28"/>
        </w:rPr>
      </w:pPr>
      <w:r w:rsidRPr="00083FF9">
        <w:rPr>
          <w:rFonts w:ascii="Palatino Linotype" w:hAnsi="Palatino Linotype"/>
          <w:b/>
          <w:bCs/>
          <w:spacing w:val="60"/>
          <w:sz w:val="28"/>
        </w:rPr>
        <w:t>RESUELVE</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083FF9">
        <w:rPr>
          <w:rFonts w:ascii="Palatino Linotype" w:hAnsi="Palatino Linotype" w:cs="Arial"/>
        </w:rPr>
        <w:t xml:space="preserve">Resultan </w:t>
      </w:r>
      <w:r w:rsidR="00DE2FFE" w:rsidRPr="00083FF9">
        <w:rPr>
          <w:rFonts w:ascii="Palatino Linotype" w:hAnsi="Palatino Linotype" w:cs="Arial"/>
          <w:b/>
        </w:rPr>
        <w:t>parcialmente f</w:t>
      </w:r>
      <w:r w:rsidRPr="00083FF9">
        <w:rPr>
          <w:rFonts w:ascii="Palatino Linotype" w:hAnsi="Palatino Linotype" w:cs="Arial"/>
          <w:b/>
        </w:rPr>
        <w:t>undadas</w:t>
      </w:r>
      <w:r w:rsidRPr="00083FF9">
        <w:rPr>
          <w:rFonts w:ascii="Palatino Linotype" w:hAnsi="Palatino Linotype" w:cs="Arial"/>
        </w:rPr>
        <w:t xml:space="preserve"> las </w:t>
      </w:r>
      <w:r w:rsidRPr="00083FF9">
        <w:rPr>
          <w:rFonts w:ascii="Palatino Linotype" w:hAnsi="Palatino Linotype"/>
          <w:shd w:val="clear" w:color="auto" w:fill="FFFFFF"/>
        </w:rPr>
        <w:t>razones</w:t>
      </w:r>
      <w:r w:rsidRPr="00083FF9">
        <w:rPr>
          <w:rFonts w:ascii="Palatino Linotype" w:hAnsi="Palatino Linotype" w:cs="Arial"/>
        </w:rPr>
        <w:t xml:space="preserve"> o motivos de inconformidad hechas valer por </w:t>
      </w:r>
      <w:r w:rsidRPr="00083FF9">
        <w:rPr>
          <w:rFonts w:ascii="Palatino Linotype" w:hAnsi="Palatino Linotype" w:cs="Arial"/>
          <w:b/>
        </w:rPr>
        <w:t>EL RECURRENTE,</w:t>
      </w:r>
      <w:r w:rsidRPr="00083FF9">
        <w:rPr>
          <w:rFonts w:ascii="Palatino Linotype" w:hAnsi="Palatino Linotype" w:cs="Arial"/>
        </w:rPr>
        <w:t xml:space="preserve"> en términos del Considerando </w:t>
      </w:r>
      <w:r w:rsidRPr="00083FF9">
        <w:rPr>
          <w:rFonts w:ascii="Palatino Linotype" w:hAnsi="Palatino Linotype" w:cs="Arial"/>
          <w:b/>
        </w:rPr>
        <w:t>QUINTO</w:t>
      </w:r>
      <w:r w:rsidRPr="00083FF9">
        <w:rPr>
          <w:rFonts w:ascii="Palatino Linotype" w:hAnsi="Palatino Linotype" w:cs="Arial"/>
        </w:rPr>
        <w:t xml:space="preserve"> de la presente resolución.</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083FF9">
        <w:rPr>
          <w:rFonts w:ascii="Palatino Linotype" w:hAnsi="Palatino Linotype" w:cs="Arial"/>
        </w:rPr>
        <w:t xml:space="preserve">Se </w:t>
      </w:r>
      <w:r w:rsidR="008120AA" w:rsidRPr="00083FF9">
        <w:rPr>
          <w:rFonts w:ascii="Palatino Linotype" w:hAnsi="Palatino Linotype" w:cs="Arial"/>
          <w:b/>
        </w:rPr>
        <w:t>REVOCA</w:t>
      </w:r>
      <w:r w:rsidRPr="00083FF9">
        <w:rPr>
          <w:rFonts w:ascii="Palatino Linotype" w:hAnsi="Palatino Linotype" w:cs="Arial"/>
          <w:b/>
        </w:rPr>
        <w:t xml:space="preserve"> </w:t>
      </w:r>
      <w:r w:rsidRPr="00083FF9">
        <w:rPr>
          <w:rFonts w:ascii="Palatino Linotype" w:hAnsi="Palatino Linotype" w:cs="Arial"/>
        </w:rPr>
        <w:t xml:space="preserve">la respuesta del </w:t>
      </w:r>
      <w:r w:rsidRPr="00083FF9">
        <w:rPr>
          <w:rFonts w:ascii="Palatino Linotype" w:hAnsi="Palatino Linotype" w:cs="Arial"/>
          <w:b/>
        </w:rPr>
        <w:t>SUJETO OBLIGADO</w:t>
      </w:r>
      <w:r w:rsidRPr="00083FF9">
        <w:rPr>
          <w:rFonts w:ascii="Palatino Linotype" w:hAnsi="Palatino Linotype" w:cs="Arial"/>
        </w:rPr>
        <w:t xml:space="preserve"> y se </w:t>
      </w:r>
      <w:r w:rsidRPr="00083FF9">
        <w:rPr>
          <w:rFonts w:ascii="Palatino Linotype" w:hAnsi="Palatino Linotype" w:cs="Arial"/>
          <w:b/>
        </w:rPr>
        <w:t>ordena</w:t>
      </w:r>
      <w:r w:rsidRPr="00083FF9">
        <w:rPr>
          <w:rFonts w:ascii="Palatino Linotype" w:hAnsi="Palatino Linotype" w:cs="Arial"/>
        </w:rPr>
        <w:t xml:space="preserve"> atienda la solicitud de información pública </w:t>
      </w:r>
      <w:r w:rsidR="00DD41B2" w:rsidRPr="00083FF9">
        <w:rPr>
          <w:rFonts w:ascii="Palatino Linotype" w:hAnsi="Palatino Linotype" w:cs="Arial"/>
          <w:b/>
          <w:bCs/>
        </w:rPr>
        <w:t>00523/METEPEC</w:t>
      </w:r>
      <w:r w:rsidRPr="00083FF9">
        <w:rPr>
          <w:rFonts w:ascii="Palatino Linotype" w:hAnsi="Palatino Linotype" w:cs="Arial"/>
          <w:b/>
          <w:bCs/>
        </w:rPr>
        <w:t>/IP/2019</w:t>
      </w:r>
      <w:r w:rsidRPr="00083FF9">
        <w:rPr>
          <w:rFonts w:ascii="Palatino Linotype" w:hAnsi="Palatino Linotype" w:cs="Arial"/>
        </w:rPr>
        <w:t xml:space="preserve"> y haga entrega al </w:t>
      </w:r>
      <w:r w:rsidRPr="00083FF9">
        <w:rPr>
          <w:rFonts w:ascii="Palatino Linotype" w:hAnsi="Palatino Linotype" w:cs="Arial"/>
          <w:b/>
        </w:rPr>
        <w:t>RECURRENTE</w:t>
      </w:r>
      <w:r w:rsidRPr="00083FF9">
        <w:rPr>
          <w:rFonts w:ascii="Palatino Linotype" w:hAnsi="Palatino Linotype" w:cs="Arial"/>
        </w:rPr>
        <w:t>,</w:t>
      </w:r>
      <w:r w:rsidR="00177718" w:rsidRPr="00083FF9">
        <w:rPr>
          <w:rFonts w:ascii="Palatino Linotype" w:hAnsi="Palatino Linotype"/>
        </w:rPr>
        <w:t xml:space="preserve"> </w:t>
      </w:r>
      <w:r w:rsidRPr="00083FF9">
        <w:rPr>
          <w:rFonts w:ascii="Palatino Linotype" w:hAnsi="Palatino Linotype" w:cs="Arial"/>
        </w:rPr>
        <w:t xml:space="preserve">vía </w:t>
      </w:r>
      <w:r w:rsidRPr="00083FF9">
        <w:rPr>
          <w:rFonts w:ascii="Palatino Linotype" w:hAnsi="Palatino Linotype" w:cs="Arial"/>
          <w:b/>
        </w:rPr>
        <w:t>EL</w:t>
      </w:r>
      <w:r w:rsidRPr="00083FF9">
        <w:rPr>
          <w:rFonts w:ascii="Palatino Linotype" w:hAnsi="Palatino Linotype" w:cs="Arial"/>
        </w:rPr>
        <w:t xml:space="preserve"> </w:t>
      </w:r>
      <w:r w:rsidRPr="00083FF9">
        <w:rPr>
          <w:rFonts w:ascii="Palatino Linotype" w:hAnsi="Palatino Linotype" w:cs="Arial"/>
          <w:b/>
        </w:rPr>
        <w:t>SAIMEX</w:t>
      </w:r>
      <w:r w:rsidRPr="00083FF9">
        <w:rPr>
          <w:rFonts w:ascii="Palatino Linotype" w:hAnsi="Palatino Linotype" w:cs="Arial"/>
        </w:rPr>
        <w:t xml:space="preserve">, en </w:t>
      </w:r>
      <w:r w:rsidRPr="00083FF9">
        <w:rPr>
          <w:rFonts w:ascii="Palatino Linotype" w:hAnsi="Palatino Linotype"/>
          <w:szCs w:val="17"/>
          <w:lang w:eastAsia="es-ES_tradnl"/>
        </w:rPr>
        <w:t>términos</w:t>
      </w:r>
      <w:r w:rsidRPr="00083FF9">
        <w:rPr>
          <w:rFonts w:ascii="Palatino Linotype" w:hAnsi="Palatino Linotype" w:cs="Arial"/>
        </w:rPr>
        <w:t xml:space="preserve"> del Considerando </w:t>
      </w:r>
      <w:r w:rsidRPr="00083FF9">
        <w:rPr>
          <w:rFonts w:ascii="Palatino Linotype" w:hAnsi="Palatino Linotype" w:cs="Arial"/>
          <w:b/>
        </w:rPr>
        <w:t>QUINTO</w:t>
      </w:r>
      <w:r w:rsidRPr="00083FF9">
        <w:rPr>
          <w:rFonts w:ascii="Palatino Linotype" w:hAnsi="Palatino Linotype" w:cs="Arial"/>
        </w:rPr>
        <w:t xml:space="preserve"> </w:t>
      </w:r>
      <w:r w:rsidR="008120AA" w:rsidRPr="00083FF9">
        <w:rPr>
          <w:rFonts w:ascii="Palatino Linotype" w:hAnsi="Palatino Linotype"/>
        </w:rPr>
        <w:t>de la presente resolución, de lo</w:t>
      </w:r>
      <w:r w:rsidRPr="00083FF9">
        <w:rPr>
          <w:rFonts w:ascii="Palatino Linotype" w:hAnsi="Palatino Linotype"/>
        </w:rPr>
        <w:t xml:space="preserve"> siguiente: </w:t>
      </w:r>
    </w:p>
    <w:p w:rsidR="00DE2FFE" w:rsidRPr="00083FF9" w:rsidRDefault="00485E4F" w:rsidP="00083FF9">
      <w:pPr>
        <w:spacing w:before="100" w:beforeAutospacing="1" w:after="100" w:afterAutospacing="1"/>
        <w:ind w:left="851" w:right="902" w:hanging="142"/>
        <w:jc w:val="both"/>
        <w:rPr>
          <w:rFonts w:ascii="Palatino Linotype" w:hAnsi="Palatino Linotype"/>
          <w:i/>
          <w:iCs/>
          <w:color w:val="222222"/>
          <w:sz w:val="22"/>
          <w:szCs w:val="22"/>
          <w:lang w:eastAsia="es-MX"/>
        </w:rPr>
      </w:pPr>
      <w:r w:rsidRPr="00083FF9">
        <w:rPr>
          <w:rFonts w:ascii="Palatino Linotype" w:hAnsi="Palatino Linotype"/>
          <w:i/>
          <w:iCs/>
          <w:color w:val="222222"/>
          <w:sz w:val="22"/>
          <w:szCs w:val="22"/>
          <w:lang w:eastAsia="es-MX"/>
        </w:rPr>
        <w:t>“</w:t>
      </w:r>
      <w:r w:rsidR="00DE2FFE" w:rsidRPr="00083FF9">
        <w:rPr>
          <w:rFonts w:ascii="Palatino Linotype" w:hAnsi="Palatino Linotype"/>
          <w:i/>
          <w:iCs/>
          <w:color w:val="222222"/>
          <w:sz w:val="22"/>
          <w:szCs w:val="22"/>
          <w:lang w:eastAsia="es-MX"/>
        </w:rPr>
        <w:t>a) El tabulador de sueldos del personal adscrito a la Dirección de Seguridad Pública y Tránsito del Ayuntamiento de Metepec de la Administración Pública Municipal 2019-2021</w:t>
      </w:r>
      <w:r w:rsidR="00083FF9" w:rsidRPr="00083FF9">
        <w:rPr>
          <w:rFonts w:ascii="Palatino Linotype" w:hAnsi="Palatino Linotype"/>
          <w:i/>
          <w:iCs/>
          <w:color w:val="222222"/>
          <w:sz w:val="22"/>
          <w:szCs w:val="22"/>
          <w:lang w:eastAsia="es-MX"/>
        </w:rPr>
        <w:t xml:space="preserve">, vigente al 1 de julio de 2019, de ser procedente en </w:t>
      </w:r>
      <w:r w:rsidR="00083FF9" w:rsidRPr="00083FF9">
        <w:rPr>
          <w:rFonts w:ascii="Palatino Linotype" w:hAnsi="Palatino Linotype"/>
          <w:b/>
          <w:i/>
          <w:iCs/>
          <w:color w:val="222222"/>
          <w:sz w:val="22"/>
          <w:szCs w:val="22"/>
          <w:lang w:eastAsia="es-MX"/>
        </w:rPr>
        <w:t>versión pública</w:t>
      </w:r>
      <w:r w:rsidR="00DE2FFE" w:rsidRPr="00083FF9">
        <w:rPr>
          <w:rFonts w:ascii="Palatino Linotype" w:hAnsi="Palatino Linotype"/>
          <w:i/>
          <w:iCs/>
          <w:color w:val="222222"/>
          <w:sz w:val="22"/>
          <w:szCs w:val="22"/>
          <w:lang w:eastAsia="es-MX"/>
        </w:rPr>
        <w:t>;</w:t>
      </w:r>
    </w:p>
    <w:p w:rsidR="00DE2FFE" w:rsidRPr="00083FF9" w:rsidRDefault="003364EF" w:rsidP="00630CE6">
      <w:pPr>
        <w:spacing w:before="100" w:beforeAutospacing="1" w:after="100" w:afterAutospacing="1"/>
        <w:ind w:left="851" w:right="902"/>
        <w:jc w:val="both"/>
        <w:rPr>
          <w:rFonts w:ascii="Palatino Linotype" w:hAnsi="Palatino Linotype"/>
          <w:b/>
          <w:i/>
          <w:iCs/>
          <w:color w:val="222222"/>
          <w:sz w:val="22"/>
          <w:szCs w:val="22"/>
          <w:lang w:eastAsia="es-MX"/>
        </w:rPr>
      </w:pPr>
      <w:r w:rsidRPr="00083FF9">
        <w:rPr>
          <w:rFonts w:ascii="Palatino Linotype" w:hAnsi="Palatino Linotype"/>
          <w:i/>
          <w:iCs/>
          <w:color w:val="222222"/>
          <w:sz w:val="22"/>
          <w:szCs w:val="22"/>
          <w:lang w:eastAsia="es-MX"/>
        </w:rPr>
        <w:t xml:space="preserve">b) El documento o documentos donde conste el total de servidores públicos adscritos a la Dirección de Seguridad Pública y Tránsito del Ayuntamiento de Metepec de la Administración Pública Municipal </w:t>
      </w:r>
      <w:r w:rsidR="00083FF9" w:rsidRPr="00083FF9">
        <w:rPr>
          <w:rFonts w:ascii="Palatino Linotype" w:hAnsi="Palatino Linotype"/>
          <w:i/>
          <w:iCs/>
          <w:color w:val="222222"/>
          <w:sz w:val="22"/>
          <w:szCs w:val="22"/>
          <w:lang w:eastAsia="es-MX"/>
        </w:rPr>
        <w:t>al 1 de julio de 2019</w:t>
      </w:r>
      <w:r w:rsidR="00812C4D" w:rsidRPr="00083FF9">
        <w:rPr>
          <w:rFonts w:ascii="Palatino Linotype" w:hAnsi="Palatino Linotype"/>
          <w:i/>
          <w:iCs/>
          <w:color w:val="222222"/>
          <w:sz w:val="22"/>
          <w:szCs w:val="22"/>
          <w:lang w:eastAsia="es-MX"/>
        </w:rPr>
        <w:t xml:space="preserve">, </w:t>
      </w:r>
      <w:r w:rsidR="00083FF9" w:rsidRPr="00083FF9">
        <w:rPr>
          <w:rFonts w:ascii="Palatino Linotype" w:hAnsi="Palatino Linotype"/>
          <w:i/>
          <w:iCs/>
          <w:color w:val="222222"/>
          <w:sz w:val="22"/>
          <w:szCs w:val="22"/>
          <w:lang w:eastAsia="es-MX"/>
        </w:rPr>
        <w:t xml:space="preserve">de ser procedente en </w:t>
      </w:r>
      <w:r w:rsidR="00083FF9" w:rsidRPr="00083FF9">
        <w:rPr>
          <w:rFonts w:ascii="Palatino Linotype" w:hAnsi="Palatino Linotype"/>
          <w:b/>
          <w:i/>
          <w:iCs/>
          <w:color w:val="222222"/>
          <w:sz w:val="22"/>
          <w:szCs w:val="22"/>
          <w:lang w:eastAsia="es-MX"/>
        </w:rPr>
        <w:t>versión pública</w:t>
      </w:r>
      <w:r w:rsidR="00630CE6" w:rsidRPr="00083FF9">
        <w:rPr>
          <w:rFonts w:ascii="Palatino Linotype" w:hAnsi="Palatino Linotype"/>
          <w:b/>
          <w:i/>
          <w:iCs/>
          <w:color w:val="222222"/>
          <w:sz w:val="22"/>
          <w:szCs w:val="22"/>
          <w:lang w:eastAsia="es-MX"/>
        </w:rPr>
        <w:t>;</w:t>
      </w:r>
      <w:r w:rsidR="00BE4A6A" w:rsidRPr="00083FF9">
        <w:rPr>
          <w:rFonts w:ascii="Palatino Linotype" w:hAnsi="Palatino Linotype"/>
          <w:b/>
          <w:i/>
          <w:iCs/>
          <w:color w:val="222222"/>
          <w:sz w:val="22"/>
          <w:szCs w:val="22"/>
          <w:lang w:eastAsia="es-MX"/>
        </w:rPr>
        <w:t xml:space="preserve"> </w:t>
      </w:r>
      <w:r w:rsidR="00BE4A6A" w:rsidRPr="00083FF9">
        <w:rPr>
          <w:rFonts w:ascii="Palatino Linotype" w:hAnsi="Palatino Linotype"/>
          <w:i/>
          <w:iCs/>
          <w:color w:val="222222"/>
          <w:sz w:val="22"/>
          <w:szCs w:val="22"/>
          <w:lang w:eastAsia="es-MX"/>
        </w:rPr>
        <w:t xml:space="preserve">así como, el número de personal con funciones administrativas y </w:t>
      </w:r>
      <w:r w:rsidR="00083FF9" w:rsidRPr="00083FF9">
        <w:rPr>
          <w:rFonts w:ascii="Palatino Linotype" w:hAnsi="Palatino Linotype"/>
          <w:i/>
          <w:iCs/>
          <w:color w:val="222222"/>
          <w:sz w:val="22"/>
          <w:szCs w:val="22"/>
          <w:lang w:eastAsia="es-MX"/>
        </w:rPr>
        <w:t xml:space="preserve">el número de </w:t>
      </w:r>
      <w:r w:rsidR="00BE4A6A" w:rsidRPr="00083FF9">
        <w:rPr>
          <w:rFonts w:ascii="Palatino Linotype" w:hAnsi="Palatino Linotype"/>
          <w:i/>
          <w:iCs/>
          <w:color w:val="222222"/>
          <w:sz w:val="22"/>
          <w:szCs w:val="22"/>
          <w:lang w:eastAsia="es-MX"/>
        </w:rPr>
        <w:t>operativas.</w:t>
      </w:r>
    </w:p>
    <w:p w:rsidR="00630CE6" w:rsidRPr="00083FF9" w:rsidRDefault="00630CE6" w:rsidP="00630CE6">
      <w:pPr>
        <w:spacing w:before="100" w:beforeAutospacing="1" w:after="100" w:afterAutospacing="1"/>
        <w:ind w:left="851" w:right="902"/>
        <w:jc w:val="both"/>
        <w:rPr>
          <w:rFonts w:ascii="Palatino Linotype" w:hAnsi="Palatino Linotype"/>
          <w:i/>
          <w:iCs/>
          <w:color w:val="222222"/>
          <w:sz w:val="22"/>
          <w:szCs w:val="22"/>
          <w:lang w:eastAsia="es-MX"/>
        </w:rPr>
      </w:pPr>
      <w:r w:rsidRPr="00083FF9">
        <w:rPr>
          <w:rFonts w:ascii="Palatino Linotype" w:hAnsi="Palatino Linotype"/>
          <w:i/>
          <w:iCs/>
          <w:color w:val="222222"/>
          <w:sz w:val="22"/>
          <w:szCs w:val="22"/>
          <w:lang w:eastAsia="es-MX"/>
        </w:rPr>
        <w:lastRenderedPageBreak/>
        <w:t xml:space="preserve">Debiendo notificar al </w:t>
      </w:r>
      <w:r w:rsidRPr="00083FF9">
        <w:rPr>
          <w:rFonts w:ascii="Palatino Linotype" w:hAnsi="Palatino Linotype"/>
          <w:b/>
          <w:i/>
          <w:iCs/>
          <w:color w:val="222222"/>
          <w:sz w:val="22"/>
          <w:szCs w:val="22"/>
          <w:lang w:eastAsia="es-MX"/>
        </w:rPr>
        <w:t>RECURRENTE</w:t>
      </w:r>
      <w:r w:rsidRPr="00083FF9">
        <w:rPr>
          <w:rFonts w:ascii="Palatino Linotype" w:hAnsi="Palatino Linotype"/>
          <w:i/>
          <w:iCs/>
          <w:color w:val="222222"/>
          <w:sz w:val="22"/>
          <w:szCs w:val="22"/>
          <w:lang w:eastAsia="es-MX"/>
        </w:rPr>
        <w:t xml:space="preserve"> el Acuerdo de Clasificación de la información que emita el Comité de Transparencia con motivo de la </w:t>
      </w:r>
      <w:r w:rsidR="00083FF9" w:rsidRPr="00083FF9">
        <w:rPr>
          <w:rFonts w:ascii="Palatino Linotype" w:hAnsi="Palatino Linotype"/>
          <w:i/>
          <w:iCs/>
          <w:color w:val="222222"/>
          <w:sz w:val="22"/>
          <w:szCs w:val="22"/>
          <w:lang w:eastAsia="es-MX"/>
        </w:rPr>
        <w:t>versión</w:t>
      </w:r>
      <w:r w:rsidRPr="00083FF9">
        <w:rPr>
          <w:rFonts w:ascii="Palatino Linotype" w:hAnsi="Palatino Linotype"/>
          <w:i/>
          <w:iCs/>
          <w:color w:val="222222"/>
          <w:sz w:val="22"/>
          <w:szCs w:val="22"/>
          <w:lang w:eastAsia="es-MX"/>
        </w:rPr>
        <w:t xml:space="preserve"> pública</w:t>
      </w:r>
      <w:r w:rsidR="00083FF9" w:rsidRPr="00083FF9">
        <w:rPr>
          <w:rFonts w:ascii="Palatino Linotype" w:hAnsi="Palatino Linotype"/>
          <w:i/>
          <w:iCs/>
          <w:color w:val="222222"/>
          <w:sz w:val="22"/>
          <w:szCs w:val="22"/>
          <w:lang w:eastAsia="es-MX"/>
        </w:rPr>
        <w:t xml:space="preserve"> correspondiente</w:t>
      </w:r>
      <w:r w:rsidRPr="00083FF9">
        <w:rPr>
          <w:rFonts w:ascii="Palatino Linotype" w:hAnsi="Palatino Linotype"/>
          <w:i/>
          <w:iCs/>
          <w:color w:val="222222"/>
          <w:sz w:val="22"/>
          <w:szCs w:val="22"/>
          <w:lang w:eastAsia="es-MX"/>
        </w:rPr>
        <w:t>.</w:t>
      </w:r>
    </w:p>
    <w:p w:rsidR="008120AA" w:rsidRPr="00083FF9" w:rsidRDefault="00F157CB" w:rsidP="00630CE6">
      <w:pPr>
        <w:spacing w:before="100" w:beforeAutospacing="1" w:after="100" w:afterAutospacing="1"/>
        <w:ind w:left="851" w:right="902"/>
        <w:jc w:val="both"/>
        <w:rPr>
          <w:rFonts w:ascii="Palatino Linotype" w:hAnsi="Palatino Linotype"/>
          <w:i/>
          <w:iCs/>
          <w:color w:val="222222"/>
          <w:sz w:val="22"/>
          <w:szCs w:val="22"/>
          <w:lang w:eastAsia="es-MX"/>
        </w:rPr>
      </w:pPr>
      <w:r w:rsidRPr="00083FF9">
        <w:rPr>
          <w:rFonts w:ascii="Palatino Linotype" w:hAnsi="Palatino Linotype"/>
          <w:i/>
          <w:iCs/>
          <w:color w:val="222222"/>
          <w:sz w:val="22"/>
          <w:szCs w:val="22"/>
          <w:lang w:eastAsia="es-MX"/>
        </w:rPr>
        <w:t>c) El perfil de puestos</w:t>
      </w:r>
      <w:r w:rsidR="00E71DA4" w:rsidRPr="00083FF9">
        <w:rPr>
          <w:rFonts w:ascii="Palatino Linotype" w:hAnsi="Palatino Linotype"/>
          <w:i/>
          <w:iCs/>
          <w:color w:val="222222"/>
          <w:sz w:val="22"/>
          <w:szCs w:val="22"/>
          <w:lang w:eastAsia="es-MX"/>
        </w:rPr>
        <w:t xml:space="preserve"> o el documento donde consten las funciones</w:t>
      </w:r>
      <w:r w:rsidRPr="00083FF9">
        <w:rPr>
          <w:rFonts w:ascii="Palatino Linotype" w:hAnsi="Palatino Linotype"/>
          <w:i/>
          <w:iCs/>
          <w:color w:val="222222"/>
          <w:sz w:val="22"/>
          <w:szCs w:val="22"/>
          <w:lang w:eastAsia="es-MX"/>
        </w:rPr>
        <w:t xml:space="preserve"> de</w:t>
      </w:r>
      <w:r w:rsidR="00083FF9" w:rsidRPr="00083FF9">
        <w:rPr>
          <w:rFonts w:ascii="Palatino Linotype" w:hAnsi="Palatino Linotype"/>
          <w:i/>
          <w:iCs/>
          <w:color w:val="222222"/>
          <w:sz w:val="22"/>
          <w:szCs w:val="22"/>
          <w:lang w:eastAsia="es-MX"/>
        </w:rPr>
        <w:t>l</w:t>
      </w:r>
      <w:r w:rsidRPr="00083FF9">
        <w:rPr>
          <w:rFonts w:ascii="Palatino Linotype" w:hAnsi="Palatino Linotype"/>
          <w:i/>
          <w:iCs/>
          <w:color w:val="222222"/>
          <w:sz w:val="22"/>
          <w:szCs w:val="22"/>
          <w:lang w:eastAsia="es-MX"/>
        </w:rPr>
        <w:t xml:space="preserve"> </w:t>
      </w:r>
      <w:r w:rsidR="00083FF9" w:rsidRPr="00083FF9">
        <w:rPr>
          <w:rFonts w:ascii="Palatino Linotype" w:hAnsi="Palatino Linotype"/>
          <w:i/>
          <w:iCs/>
          <w:color w:val="222222"/>
          <w:sz w:val="22"/>
          <w:szCs w:val="22"/>
          <w:lang w:eastAsia="es-MX"/>
        </w:rPr>
        <w:t xml:space="preserve">personal de </w:t>
      </w:r>
      <w:r w:rsidRPr="00083FF9">
        <w:rPr>
          <w:rFonts w:ascii="Palatino Linotype" w:hAnsi="Palatino Linotype"/>
          <w:i/>
          <w:iCs/>
          <w:color w:val="222222"/>
          <w:sz w:val="22"/>
          <w:szCs w:val="22"/>
          <w:lang w:eastAsia="es-MX"/>
        </w:rPr>
        <w:t>la Dirección de Seguridad Pública y Tránsito, de la administración pública municipal 2019-2021</w:t>
      </w:r>
      <w:r w:rsidR="00D84742" w:rsidRPr="00083FF9">
        <w:rPr>
          <w:rFonts w:ascii="Palatino Linotype" w:hAnsi="Palatino Linotype"/>
          <w:i/>
          <w:iCs/>
          <w:color w:val="222222"/>
          <w:sz w:val="22"/>
          <w:szCs w:val="22"/>
          <w:lang w:eastAsia="es-MX"/>
        </w:rPr>
        <w:t>; y,</w:t>
      </w:r>
    </w:p>
    <w:p w:rsidR="00D84742" w:rsidRPr="00083FF9" w:rsidRDefault="00D84742" w:rsidP="00630CE6">
      <w:pPr>
        <w:spacing w:before="100" w:beforeAutospacing="1" w:after="100" w:afterAutospacing="1"/>
        <w:ind w:left="851" w:right="902"/>
        <w:jc w:val="both"/>
        <w:rPr>
          <w:rFonts w:ascii="Palatino Linotype" w:hAnsi="Palatino Linotype"/>
          <w:i/>
          <w:iCs/>
          <w:color w:val="222222"/>
          <w:sz w:val="22"/>
          <w:szCs w:val="22"/>
          <w:lang w:eastAsia="es-MX"/>
        </w:rPr>
      </w:pPr>
      <w:r w:rsidRPr="00083FF9">
        <w:rPr>
          <w:rFonts w:ascii="Palatino Linotype" w:hAnsi="Palatino Linotype"/>
          <w:i/>
          <w:iCs/>
          <w:color w:val="222222"/>
          <w:sz w:val="22"/>
          <w:szCs w:val="22"/>
          <w:lang w:eastAsia="es-MX"/>
        </w:rPr>
        <w:t>d) El Acuerdo de Clasificación mediante el cual el Comité de Transparencia clasifique como reservada la información relativa a las licencias de portación de armas de fuego del personal adscrito a la Dirección de Seguridad Pública y Tránsito del Ayuntamiento de Metepec de la Administración Pública Municipal 2019-2021, en términos de los artículos 49 fracción VIII, 129, 140 y 141 de la Ley de Transparencia y Acceso a la Información Pública del Estado de México y Municipios</w:t>
      </w:r>
      <w:r w:rsidR="00630CE6" w:rsidRPr="00083FF9">
        <w:rPr>
          <w:rFonts w:ascii="Palatino Linotype" w:hAnsi="Palatino Linotype"/>
          <w:i/>
          <w:iCs/>
          <w:color w:val="222222"/>
          <w:sz w:val="22"/>
          <w:szCs w:val="22"/>
          <w:lang w:eastAsia="es-MX"/>
        </w:rPr>
        <w:t>.”</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83FF9">
        <w:rPr>
          <w:rFonts w:ascii="Palatino Linotype" w:hAnsi="Palatino Linotype"/>
          <w:b/>
          <w:szCs w:val="17"/>
          <w:lang w:eastAsia="es-ES_tradnl"/>
        </w:rPr>
        <w:t>Notifíquese</w:t>
      </w:r>
      <w:r w:rsidRPr="00083FF9">
        <w:rPr>
          <w:rFonts w:ascii="Palatino Linotype" w:hAnsi="Palatino Linotype"/>
          <w:szCs w:val="17"/>
          <w:lang w:eastAsia="es-ES_tradnl"/>
        </w:rPr>
        <w:t xml:space="preserve"> </w:t>
      </w:r>
      <w:r w:rsidRPr="00083FF9">
        <w:rPr>
          <w:rFonts w:ascii="Palatino Linotype" w:hAnsi="Palatino Linotype"/>
          <w:shd w:val="clear" w:color="auto" w:fill="FFFFFF"/>
        </w:rPr>
        <w:t xml:space="preserve">al </w:t>
      </w:r>
      <w:r w:rsidRPr="00083FF9">
        <w:rPr>
          <w:rFonts w:ascii="Palatino Linotype" w:hAnsi="Palatino Linotype" w:cs="Arial"/>
        </w:rPr>
        <w:t>Titular</w:t>
      </w:r>
      <w:r w:rsidRPr="00083FF9">
        <w:rPr>
          <w:rFonts w:ascii="Palatino Linotype" w:hAnsi="Palatino Linotype"/>
          <w:shd w:val="clear" w:color="auto" w:fill="FFFFFF"/>
        </w:rPr>
        <w:t xml:space="preserve"> de la Unidad de Transparencia del</w:t>
      </w:r>
      <w:r w:rsidRPr="00083FF9">
        <w:rPr>
          <w:rStyle w:val="apple-converted-space"/>
          <w:rFonts w:ascii="Palatino Linotype" w:hAnsi="Palatino Linotype"/>
          <w:b/>
          <w:shd w:val="clear" w:color="auto" w:fill="FFFFFF"/>
        </w:rPr>
        <w:t xml:space="preserve"> </w:t>
      </w:r>
      <w:r w:rsidRPr="00083FF9">
        <w:rPr>
          <w:rFonts w:ascii="Palatino Linotype" w:hAnsi="Palatino Linotype"/>
          <w:b/>
          <w:shd w:val="clear" w:color="auto" w:fill="FFFFFF"/>
        </w:rPr>
        <w:t>SUJETO OBLIGADO</w:t>
      </w:r>
      <w:r w:rsidRPr="00083FF9">
        <w:rPr>
          <w:rFonts w:ascii="Palatino Linotype" w:hAnsi="Palatino Linotype"/>
          <w:shd w:val="clear" w:color="auto" w:fill="FFFFFF"/>
        </w:rPr>
        <w:t xml:space="preserve"> para que, </w:t>
      </w:r>
      <w:r w:rsidRPr="00083FF9">
        <w:rPr>
          <w:rFonts w:ascii="Palatino Linotype" w:hAnsi="Palatino Linotype" w:cs="Arial"/>
        </w:rPr>
        <w:t>conforme</w:t>
      </w:r>
      <w:r w:rsidRPr="00083FF9">
        <w:rPr>
          <w:rFonts w:ascii="Palatino Linotype" w:hAnsi="Palatino Linotype"/>
          <w:shd w:val="clear" w:color="auto" w:fill="FFFFFF"/>
        </w:rPr>
        <w:t xml:space="preserve"> a los artículos 186, último párrafo y 189, párrafo segundo de la Ley de </w:t>
      </w:r>
      <w:r w:rsidRPr="00083FF9">
        <w:rPr>
          <w:rFonts w:ascii="Palatino Linotype" w:hAnsi="Palatino Linotype"/>
          <w:szCs w:val="17"/>
          <w:lang w:eastAsia="es-ES_tradnl"/>
        </w:rPr>
        <w:t>Transparencia</w:t>
      </w:r>
      <w:r w:rsidRPr="00083FF9">
        <w:rPr>
          <w:rFonts w:ascii="Palatino Linotype" w:hAnsi="Palatino Linotype"/>
          <w:shd w:val="clear" w:color="auto" w:fill="FFFFFF"/>
        </w:rPr>
        <w:t xml:space="preserve"> y </w:t>
      </w:r>
      <w:r w:rsidRPr="00083FF9">
        <w:rPr>
          <w:rFonts w:ascii="Palatino Linotype" w:hAnsi="Palatino Linotype" w:cs="Arial"/>
        </w:rPr>
        <w:t>Acceso</w:t>
      </w:r>
      <w:r w:rsidRPr="00083FF9">
        <w:rPr>
          <w:rFonts w:ascii="Palatino Linotype" w:hAnsi="Palatino Linotype"/>
          <w:shd w:val="clear" w:color="auto" w:fill="FFFFFF"/>
        </w:rPr>
        <w:t xml:space="preserve"> a la Información Pública del Estado de México y Municipios, dé </w:t>
      </w:r>
      <w:r w:rsidRPr="00083FF9">
        <w:rPr>
          <w:rFonts w:ascii="Palatino Linotype" w:hAnsi="Palatino Linotype" w:cs="Arial"/>
        </w:rPr>
        <w:t>cumplimiento</w:t>
      </w:r>
      <w:r w:rsidRPr="00083FF9">
        <w:rPr>
          <w:rFonts w:ascii="Palatino Linotype" w:hAnsi="Palatino Linotype"/>
          <w:shd w:val="clear" w:color="auto" w:fill="FFFFFF"/>
        </w:rPr>
        <w:t xml:space="preserve"> a lo ordenado dentro del plazo de diez días hábiles, debiendo informar a este Instituto en un plazo </w:t>
      </w:r>
      <w:r w:rsidRPr="00083FF9">
        <w:rPr>
          <w:rFonts w:ascii="Palatino Linotype" w:eastAsiaTheme="minorEastAsia" w:hAnsi="Palatino Linotype"/>
          <w:szCs w:val="17"/>
          <w:lang w:eastAsia="es-ES_tradnl"/>
        </w:rPr>
        <w:t>de</w:t>
      </w:r>
      <w:r w:rsidRPr="00083FF9">
        <w:rPr>
          <w:rFonts w:ascii="Palatino Linotype" w:hAnsi="Palatino Linotype"/>
          <w:shd w:val="clear" w:color="auto" w:fill="FFFFFF"/>
        </w:rPr>
        <w:t xml:space="preserve"> tres días hábiles siguientes sobre el cumplimiento dado a la resolución.</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83FF9">
        <w:rPr>
          <w:rFonts w:ascii="Palatino Linotype" w:hAnsi="Palatino Linotype"/>
          <w:b/>
          <w:szCs w:val="17"/>
          <w:lang w:eastAsia="es-ES_tradnl"/>
        </w:rPr>
        <w:t>Notifíquese</w:t>
      </w:r>
      <w:r w:rsidRPr="00083FF9">
        <w:rPr>
          <w:rFonts w:ascii="Palatino Linotype" w:hAnsi="Palatino Linotype"/>
          <w:szCs w:val="17"/>
          <w:lang w:eastAsia="es-ES_tradnl"/>
        </w:rPr>
        <w:t xml:space="preserve"> al</w:t>
      </w:r>
      <w:r w:rsidRPr="00083FF9">
        <w:rPr>
          <w:rFonts w:ascii="Palatino Linotype" w:hAnsi="Palatino Linotype" w:cs="Arial"/>
          <w:b/>
        </w:rPr>
        <w:t xml:space="preserve"> RECURRENTE</w:t>
      </w:r>
      <w:r w:rsidRPr="00083FF9">
        <w:rPr>
          <w:rFonts w:ascii="Palatino Linotype" w:hAnsi="Palatino Linotype"/>
          <w:szCs w:val="17"/>
          <w:lang w:eastAsia="es-ES_tradnl"/>
        </w:rPr>
        <w:t xml:space="preserve"> la </w:t>
      </w:r>
      <w:r w:rsidRPr="00083FF9">
        <w:rPr>
          <w:rFonts w:ascii="Palatino Linotype" w:hAnsi="Palatino Linotype" w:cs="Arial"/>
        </w:rPr>
        <w:t>presente</w:t>
      </w:r>
      <w:r w:rsidRPr="00083FF9">
        <w:rPr>
          <w:rFonts w:ascii="Palatino Linotype" w:hAnsi="Palatino Linotype"/>
          <w:szCs w:val="17"/>
          <w:lang w:eastAsia="es-ES_tradnl"/>
        </w:rPr>
        <w:t xml:space="preserve"> </w:t>
      </w:r>
      <w:r w:rsidRPr="00083FF9">
        <w:rPr>
          <w:rFonts w:ascii="Palatino Linotype" w:hAnsi="Palatino Linotype"/>
          <w:shd w:val="clear" w:color="auto" w:fill="FFFFFF"/>
        </w:rPr>
        <w:t>resolución</w:t>
      </w:r>
      <w:r w:rsidRPr="00083FF9">
        <w:rPr>
          <w:rFonts w:ascii="Palatino Linotype" w:hAnsi="Palatino Linotype"/>
          <w:szCs w:val="17"/>
          <w:lang w:eastAsia="es-ES_tradnl"/>
        </w:rPr>
        <w:t>.</w:t>
      </w:r>
    </w:p>
    <w:p w:rsidR="00485E4F" w:rsidRPr="00083F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083FF9">
        <w:rPr>
          <w:rFonts w:ascii="Palatino Linotype" w:hAnsi="Palatino Linotype"/>
          <w:b/>
          <w:szCs w:val="17"/>
          <w:lang w:eastAsia="es-ES_tradnl"/>
        </w:rPr>
        <w:t>Hágase</w:t>
      </w:r>
      <w:r w:rsidRPr="00083FF9">
        <w:rPr>
          <w:rFonts w:ascii="Palatino Linotype" w:hAnsi="Palatino Linotype"/>
          <w:szCs w:val="17"/>
          <w:lang w:eastAsia="es-ES_tradnl"/>
        </w:rPr>
        <w:t xml:space="preserve"> </w:t>
      </w:r>
      <w:r w:rsidRPr="00083FF9">
        <w:rPr>
          <w:rFonts w:ascii="Palatino Linotype" w:hAnsi="Palatino Linotype"/>
          <w:b/>
          <w:szCs w:val="17"/>
          <w:lang w:eastAsia="es-ES_tradnl"/>
        </w:rPr>
        <w:t>del conocimiento</w:t>
      </w:r>
      <w:r w:rsidRPr="00083FF9">
        <w:rPr>
          <w:rFonts w:ascii="Palatino Linotype" w:hAnsi="Palatino Linotype"/>
          <w:szCs w:val="17"/>
          <w:lang w:eastAsia="es-ES_tradnl"/>
        </w:rPr>
        <w:t xml:space="preserve"> </w:t>
      </w:r>
      <w:r w:rsidRPr="00083FF9">
        <w:rPr>
          <w:rFonts w:ascii="Palatino Linotype" w:hAnsi="Palatino Linotype"/>
        </w:rPr>
        <w:t xml:space="preserve">del </w:t>
      </w:r>
      <w:r w:rsidRPr="00083FF9">
        <w:rPr>
          <w:rFonts w:ascii="Palatino Linotype" w:hAnsi="Palatino Linotype" w:cs="Arial"/>
          <w:b/>
        </w:rPr>
        <w:t>RECURRENTE</w:t>
      </w:r>
      <w:r w:rsidRPr="00083FF9">
        <w:rPr>
          <w:rFonts w:ascii="Palatino Linotype" w:hAnsi="Palatino Linotype"/>
        </w:rPr>
        <w:t xml:space="preserve"> </w:t>
      </w:r>
      <w:r w:rsidRPr="00083FF9">
        <w:rPr>
          <w:rFonts w:ascii="Palatino Linotype" w:hAnsi="Palatino Linotype"/>
          <w:szCs w:val="17"/>
          <w:lang w:eastAsia="es-ES_tradnl"/>
        </w:rPr>
        <w:t xml:space="preserve">que, de conformidad </w:t>
      </w:r>
      <w:r w:rsidRPr="00083FF9">
        <w:rPr>
          <w:rFonts w:ascii="Palatino Linotype" w:hAnsi="Palatino Linotype" w:cs="Arial"/>
        </w:rPr>
        <w:t>con</w:t>
      </w:r>
      <w:r w:rsidRPr="00083FF9">
        <w:rPr>
          <w:rFonts w:ascii="Palatino Linotype" w:hAnsi="Palatino Linotype"/>
          <w:szCs w:val="17"/>
          <w:lang w:eastAsia="es-ES_tradnl"/>
        </w:rPr>
        <w:t xml:space="preserve"> lo </w:t>
      </w:r>
      <w:r w:rsidRPr="00083FF9">
        <w:rPr>
          <w:rFonts w:ascii="Palatino Linotype" w:hAnsi="Palatino Linotype" w:cs="Arial"/>
        </w:rPr>
        <w:t>establecido</w:t>
      </w:r>
      <w:r w:rsidRPr="00083FF9">
        <w:rPr>
          <w:rFonts w:ascii="Palatino Linotype" w:hAnsi="Palatino Linotype"/>
          <w:szCs w:val="17"/>
          <w:lang w:eastAsia="es-ES_tradnl"/>
        </w:rPr>
        <w:t xml:space="preserve"> en el artículo 196 de la Ley de </w:t>
      </w:r>
      <w:r w:rsidRPr="00083FF9">
        <w:rPr>
          <w:rFonts w:ascii="Palatino Linotype" w:hAnsi="Palatino Linotype" w:cs="Arial"/>
        </w:rPr>
        <w:t>Transparencia</w:t>
      </w:r>
      <w:r w:rsidRPr="00083FF9">
        <w:rPr>
          <w:rFonts w:ascii="Palatino Linotype" w:hAnsi="Palatino Linotype"/>
          <w:szCs w:val="17"/>
          <w:lang w:eastAsia="es-ES_tradnl"/>
        </w:rPr>
        <w:t xml:space="preserve"> y </w:t>
      </w:r>
      <w:r w:rsidRPr="00083FF9">
        <w:rPr>
          <w:rFonts w:ascii="Palatino Linotype" w:hAnsi="Palatino Linotype" w:cs="Arial"/>
        </w:rPr>
        <w:t>Acceso</w:t>
      </w:r>
      <w:r w:rsidRPr="00083FF9">
        <w:rPr>
          <w:rFonts w:ascii="Palatino Linotype" w:hAnsi="Palatino Linotype"/>
          <w:szCs w:val="17"/>
          <w:lang w:eastAsia="es-ES_tradnl"/>
        </w:rPr>
        <w:t xml:space="preserve"> a la Información </w:t>
      </w:r>
      <w:r w:rsidRPr="00083FF9">
        <w:rPr>
          <w:rFonts w:ascii="Palatino Linotype" w:hAnsi="Palatino Linotype"/>
          <w:lang w:eastAsia="es-ES_tradnl"/>
        </w:rPr>
        <w:t>Pública</w:t>
      </w:r>
      <w:r w:rsidRPr="00083FF9">
        <w:rPr>
          <w:rFonts w:ascii="Palatino Linotype" w:hAnsi="Palatino Linotype"/>
          <w:szCs w:val="17"/>
          <w:lang w:eastAsia="es-ES_tradnl"/>
        </w:rPr>
        <w:t xml:space="preserve"> del Estado de México y Municipios, podrá impugnarla vía Juicio de Amparo en los términos de las leyes aplicables.</w:t>
      </w:r>
    </w:p>
    <w:p w:rsidR="00AC510C" w:rsidRPr="00825395" w:rsidRDefault="00825395" w:rsidP="00825395">
      <w:pPr>
        <w:spacing w:line="360" w:lineRule="auto"/>
        <w:jc w:val="both"/>
        <w:rPr>
          <w:rFonts w:ascii="Palatino Linotype" w:eastAsiaTheme="minorEastAsia" w:hAnsi="Palatino Linotype"/>
          <w:lang w:eastAsia="es-ES_tradnl"/>
        </w:rPr>
      </w:pPr>
      <w:r w:rsidRPr="00825395">
        <w:rPr>
          <w:rFonts w:ascii="Palatino Linotype" w:hAnsi="Palatino Linotype" w:cs="Arial"/>
        </w:rPr>
        <w:t>ASÍ LO RESUELVE, POR UNANIMIDAD DE VOTOS EL PLENO DEL</w:t>
      </w:r>
      <w:r w:rsidRPr="00825395">
        <w:rPr>
          <w:rFonts w:ascii="Palatino Linotype" w:eastAsia="Arial Unicode MS" w:hAnsi="Palatino Linotype" w:cs="Arial"/>
        </w:rPr>
        <w:t xml:space="preserve"> INSTITUTO DE </w:t>
      </w:r>
      <w:r w:rsidRPr="00825395">
        <w:rPr>
          <w:rFonts w:ascii="Palatino Linotype" w:hAnsi="Palatino Linotype"/>
          <w:lang w:eastAsia="en-US"/>
        </w:rPr>
        <w:t>TRANSPARENCIA</w:t>
      </w:r>
      <w:r w:rsidRPr="00825395">
        <w:rPr>
          <w:rFonts w:ascii="Palatino Linotype" w:eastAsia="Arial Unicode MS" w:hAnsi="Palatino Linotype" w:cs="Arial"/>
        </w:rPr>
        <w:t>, ACCESO A LA INFORMACIÓN PÚBLICA Y PROTECCIÓN DE DATOS PERSONALES DEL ESTADO DE MÉXICO Y MUNICIPIOS</w:t>
      </w:r>
      <w:r w:rsidRPr="00825395">
        <w:rPr>
          <w:rFonts w:ascii="Palatino Linotype" w:hAnsi="Palatino Linotype" w:cs="Arial"/>
        </w:rPr>
        <w:t xml:space="preserve">, </w:t>
      </w:r>
      <w:r w:rsidRPr="00825395">
        <w:rPr>
          <w:rFonts w:ascii="Palatino Linotype" w:hAnsi="Palatino Linotype" w:cs="Arial"/>
        </w:rPr>
        <w:lastRenderedPageBreak/>
        <w:t xml:space="preserve">CONFORMADO POR LOS COMISIONADOS ZULEMA MARTÍNEZ SÁNCHEZ, EVA ABAID YAPUR, JOSÉ GUADALUPE LUNA HERNÁNDEZ, JAVIER MARTÍNEZ CRUZ </w:t>
      </w:r>
      <w:r>
        <w:rPr>
          <w:rFonts w:ascii="Palatino Linotype" w:hAnsi="Palatino Linotype" w:cs="Arial"/>
        </w:rPr>
        <w:t xml:space="preserve">EMITIENDO VOTO PARTICULAR </w:t>
      </w:r>
      <w:r w:rsidRPr="00825395">
        <w:rPr>
          <w:rFonts w:ascii="Palatino Linotype" w:hAnsi="Palatino Linotype" w:cs="Arial"/>
        </w:rPr>
        <w:t>Y LUIS GUSTAVO PARRA NORIEGA</w:t>
      </w:r>
      <w:r>
        <w:rPr>
          <w:rFonts w:ascii="Palatino Linotype" w:hAnsi="Palatino Linotype" w:cs="Arial"/>
        </w:rPr>
        <w:t xml:space="preserve"> EMITIENDO VOTO PARTICULAR</w:t>
      </w:r>
      <w:r w:rsidRPr="00825395">
        <w:rPr>
          <w:rFonts w:ascii="Palatino Linotype" w:hAnsi="Palatino Linotype" w:cs="Arial"/>
        </w:rPr>
        <w:t>; EN</w:t>
      </w:r>
      <w:r w:rsidRPr="00825395">
        <w:rPr>
          <w:rFonts w:ascii="Palatino Linotype" w:hAnsi="Palatino Linotype" w:cs="Arial"/>
          <w:shd w:val="clear" w:color="auto" w:fill="FFFFFF" w:themeFill="background1"/>
        </w:rPr>
        <w:t xml:space="preserve"> LA </w:t>
      </w:r>
      <w:r w:rsidRPr="00825395">
        <w:rPr>
          <w:rFonts w:ascii="Palatino Linotype" w:hAnsi="Palatino Linotype" w:cs="Arial"/>
          <w:shd w:val="clear" w:color="auto" w:fill="FFFFFF"/>
        </w:rPr>
        <w:t>TRI</w:t>
      </w:r>
      <w:r w:rsidRPr="00825395">
        <w:rPr>
          <w:rFonts w:ascii="Palatino Linotype" w:hAnsi="Palatino Linotype" w:cs="Arial"/>
        </w:rPr>
        <w:t>GÉSIMA OCTAVA SESIÓN ORDINARIA CELEBRADA EL DÍA DIECISÉIS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825395" w:rsidRPr="00825395" w:rsidRDefault="00825395" w:rsidP="002142B4">
            <w:pPr>
              <w:jc w:val="center"/>
              <w:rPr>
                <w:rFonts w:ascii="Palatino Linotype" w:hAnsi="Palatino Linotype" w:cs="Arial"/>
                <w:b/>
                <w:sz w:val="22"/>
                <w:szCs w:val="22"/>
                <w:lang w:val="es-ES_tradnl"/>
              </w:rPr>
            </w:pPr>
          </w:p>
          <w:p w:rsidR="00825395" w:rsidRPr="00825395" w:rsidRDefault="00825395" w:rsidP="00825395">
            <w:pPr>
              <w:rPr>
                <w:rFonts w:ascii="Palatino Linotype" w:hAnsi="Palatino Linotype" w:cs="Arial"/>
                <w:b/>
                <w:sz w:val="22"/>
                <w:szCs w:val="22"/>
                <w:lang w:val="es-ES_tradnl"/>
              </w:rPr>
            </w:pPr>
          </w:p>
          <w:p w:rsidR="00825395" w:rsidRPr="00825395" w:rsidRDefault="00825395" w:rsidP="00825395">
            <w:pPr>
              <w:rPr>
                <w:rFonts w:ascii="Palatino Linotype" w:hAnsi="Palatino Linotype" w:cs="Arial"/>
                <w:b/>
                <w:sz w:val="22"/>
                <w:szCs w:val="22"/>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027A2" w:rsidRPr="00825395" w:rsidRDefault="005027A2" w:rsidP="002142B4">
            <w:pPr>
              <w:jc w:val="center"/>
              <w:rPr>
                <w:rFonts w:ascii="Palatino Linotype" w:hAnsi="Palatino Linotype" w:cs="Arial"/>
                <w:b/>
                <w:sz w:val="22"/>
                <w:szCs w:val="22"/>
                <w:lang w:val="es-ES_tradnl"/>
              </w:rPr>
            </w:pPr>
          </w:p>
          <w:p w:rsidR="00825395" w:rsidRPr="00825395" w:rsidRDefault="00825395" w:rsidP="002142B4">
            <w:pPr>
              <w:jc w:val="center"/>
              <w:rPr>
                <w:rFonts w:ascii="Palatino Linotype" w:hAnsi="Palatino Linotype" w:cs="Arial"/>
                <w:b/>
                <w:sz w:val="22"/>
                <w:szCs w:val="22"/>
                <w:lang w:val="es-ES_tradnl"/>
              </w:rPr>
            </w:pPr>
          </w:p>
          <w:p w:rsidR="00825395" w:rsidRPr="00F26BCD" w:rsidRDefault="00825395" w:rsidP="00825395">
            <w:pP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Pr="00825395" w:rsidRDefault="004770A4" w:rsidP="002142B4">
            <w:pPr>
              <w:jc w:val="center"/>
              <w:rPr>
                <w:rFonts w:ascii="Palatino Linotype" w:hAnsi="Palatino Linotype" w:cs="Arial"/>
                <w:b/>
                <w:sz w:val="22"/>
                <w:szCs w:val="22"/>
                <w:lang w:val="es-ES_tradnl"/>
              </w:rPr>
            </w:pPr>
          </w:p>
          <w:p w:rsidR="00CD3D1E" w:rsidRPr="00825395" w:rsidRDefault="00CD3D1E" w:rsidP="00825395">
            <w:pPr>
              <w:rPr>
                <w:rFonts w:ascii="Palatino Linotype" w:hAnsi="Palatino Linotype" w:cs="Arial"/>
                <w:b/>
                <w:sz w:val="22"/>
                <w:szCs w:val="22"/>
                <w:lang w:val="es-ES_tradnl"/>
              </w:rPr>
            </w:pPr>
          </w:p>
          <w:p w:rsidR="00825395" w:rsidRPr="00825395" w:rsidRDefault="00825395" w:rsidP="00825395">
            <w:pPr>
              <w:rPr>
                <w:rFonts w:ascii="Palatino Linotype" w:hAnsi="Palatino Linotype" w:cs="Arial"/>
                <w:b/>
                <w:sz w:val="22"/>
                <w:szCs w:val="22"/>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Pr="00825395" w:rsidRDefault="004770A4" w:rsidP="002142B4">
            <w:pPr>
              <w:jc w:val="center"/>
              <w:rPr>
                <w:rFonts w:ascii="Palatino Linotype" w:hAnsi="Palatino Linotype" w:cs="Arial"/>
                <w:b/>
                <w:sz w:val="22"/>
                <w:szCs w:val="22"/>
                <w:lang w:val="es-ES_tradnl"/>
              </w:rPr>
            </w:pPr>
          </w:p>
          <w:p w:rsidR="00CD3D1E" w:rsidRPr="00825395" w:rsidRDefault="00CD3D1E" w:rsidP="00825395">
            <w:pPr>
              <w:rPr>
                <w:rFonts w:ascii="Palatino Linotype" w:hAnsi="Palatino Linotype" w:cs="Arial"/>
                <w:b/>
                <w:sz w:val="22"/>
                <w:szCs w:val="22"/>
                <w:lang w:val="es-ES_tradnl"/>
              </w:rPr>
            </w:pPr>
          </w:p>
          <w:p w:rsidR="00825395" w:rsidRPr="00825395" w:rsidRDefault="00825395" w:rsidP="00825395">
            <w:pPr>
              <w:rPr>
                <w:rFonts w:ascii="Palatino Linotype" w:hAnsi="Palatino Linotype" w:cs="Arial"/>
                <w:b/>
                <w:sz w:val="22"/>
                <w:szCs w:val="22"/>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Pr="00825395" w:rsidRDefault="004770A4" w:rsidP="002142B4">
            <w:pPr>
              <w:jc w:val="center"/>
              <w:rPr>
                <w:rFonts w:ascii="Palatino Linotype" w:hAnsi="Palatino Linotype" w:cs="Arial"/>
                <w:b/>
                <w:sz w:val="22"/>
                <w:szCs w:val="22"/>
                <w:lang w:val="es-ES_tradnl"/>
              </w:rPr>
            </w:pPr>
          </w:p>
          <w:p w:rsidR="00825395" w:rsidRPr="00825395" w:rsidRDefault="00825395" w:rsidP="002142B4">
            <w:pPr>
              <w:jc w:val="center"/>
              <w:rPr>
                <w:rFonts w:ascii="Palatino Linotype" w:hAnsi="Palatino Linotype" w:cs="Arial"/>
                <w:b/>
                <w:sz w:val="22"/>
                <w:szCs w:val="22"/>
                <w:lang w:val="es-ES_tradnl"/>
              </w:rPr>
            </w:pPr>
          </w:p>
          <w:p w:rsidR="00CD3D1E" w:rsidRPr="00825395" w:rsidRDefault="00CD3D1E" w:rsidP="00825395">
            <w:pPr>
              <w:rPr>
                <w:rFonts w:ascii="Palatino Linotype" w:hAnsi="Palatino Linotype" w:cs="Arial"/>
                <w:b/>
                <w:sz w:val="22"/>
                <w:szCs w:val="22"/>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25395" w:rsidRPr="00F26BCD" w:rsidRDefault="008D04DD" w:rsidP="00825395">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825395" w:rsidRDefault="00825395" w:rsidP="002142B4">
      <w:pPr>
        <w:jc w:val="both"/>
        <w:rPr>
          <w:rFonts w:ascii="Palatino Linotype" w:hAnsi="Palatino Linotype" w:cs="Arial"/>
          <w:sz w:val="20"/>
          <w:szCs w:val="20"/>
          <w:lang w:val="es-ES"/>
        </w:rPr>
      </w:pPr>
    </w:p>
    <w:p w:rsidR="005027A2" w:rsidRPr="00825395" w:rsidRDefault="000104F0" w:rsidP="002142B4">
      <w:pPr>
        <w:jc w:val="both"/>
        <w:rPr>
          <w:rFonts w:ascii="Palatino Linotype" w:hAnsi="Palatino Linotype" w:cs="Arial"/>
          <w:sz w:val="20"/>
          <w:szCs w:val="20"/>
          <w:lang w:val="es-ES"/>
        </w:rPr>
      </w:pPr>
      <w:r w:rsidRPr="00825395">
        <w:rPr>
          <w:rFonts w:ascii="Palatino Linotype" w:hAnsi="Palatino Linotype" w:cs="Arial"/>
          <w:sz w:val="20"/>
          <w:szCs w:val="20"/>
          <w:lang w:val="es-ES"/>
        </w:rPr>
        <w:t>Esta</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hoja</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corresponde</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a</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la</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resolución</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de</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fecha</w:t>
      </w:r>
      <w:r w:rsidR="00D730A4" w:rsidRPr="00825395">
        <w:rPr>
          <w:rFonts w:ascii="Palatino Linotype" w:hAnsi="Palatino Linotype" w:cs="Arial"/>
          <w:sz w:val="20"/>
          <w:szCs w:val="20"/>
          <w:lang w:val="es-ES"/>
        </w:rPr>
        <w:t xml:space="preserve"> </w:t>
      </w:r>
      <w:r w:rsidR="00DE2FFE" w:rsidRPr="00825395">
        <w:rPr>
          <w:rFonts w:ascii="Palatino Linotype" w:hAnsi="Palatino Linotype" w:cs="Arial"/>
          <w:sz w:val="20"/>
          <w:szCs w:val="20"/>
          <w:lang w:val="es-ES"/>
        </w:rPr>
        <w:t>dieciséis</w:t>
      </w:r>
      <w:r w:rsidR="00F46F75" w:rsidRPr="00825395">
        <w:rPr>
          <w:rFonts w:ascii="Palatino Linotype" w:hAnsi="Palatino Linotype" w:cs="Arial"/>
          <w:sz w:val="20"/>
          <w:szCs w:val="20"/>
          <w:lang w:val="es-ES"/>
        </w:rPr>
        <w:t xml:space="preserve"> de octubre</w:t>
      </w:r>
      <w:r w:rsidR="00AC510C" w:rsidRPr="00825395">
        <w:rPr>
          <w:rFonts w:ascii="Palatino Linotype" w:hAnsi="Palatino Linotype" w:cs="Arial"/>
          <w:sz w:val="20"/>
          <w:szCs w:val="20"/>
          <w:lang w:val="es-ES"/>
        </w:rPr>
        <w:t xml:space="preserve"> de dos mil diecinueve</w:t>
      </w:r>
      <w:r w:rsidRPr="00825395">
        <w:rPr>
          <w:rFonts w:ascii="Palatino Linotype" w:hAnsi="Palatino Linotype" w:cs="Arial"/>
          <w:sz w:val="20"/>
          <w:szCs w:val="20"/>
          <w:lang w:val="es-ES"/>
        </w:rPr>
        <w:t>,</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emitida</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en</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el</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recurso</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de</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revisión</w:t>
      </w:r>
      <w:r w:rsidR="00D730A4" w:rsidRPr="00825395">
        <w:rPr>
          <w:rFonts w:ascii="Palatino Linotype" w:hAnsi="Palatino Linotype" w:cs="Arial"/>
          <w:sz w:val="20"/>
          <w:szCs w:val="20"/>
          <w:lang w:val="es-ES"/>
        </w:rPr>
        <w:t xml:space="preserve"> </w:t>
      </w:r>
      <w:r w:rsidRPr="00825395">
        <w:rPr>
          <w:rFonts w:ascii="Palatino Linotype" w:hAnsi="Palatino Linotype" w:cs="Arial"/>
          <w:sz w:val="20"/>
          <w:szCs w:val="20"/>
          <w:lang w:val="es-ES"/>
        </w:rPr>
        <w:t>número</w:t>
      </w:r>
      <w:r w:rsidR="00D730A4" w:rsidRPr="00825395">
        <w:rPr>
          <w:rFonts w:ascii="Palatino Linotype" w:hAnsi="Palatino Linotype" w:cs="Arial"/>
          <w:sz w:val="20"/>
          <w:szCs w:val="20"/>
          <w:lang w:val="es-ES"/>
        </w:rPr>
        <w:t xml:space="preserve"> </w:t>
      </w:r>
      <w:r w:rsidR="00DD41B2" w:rsidRPr="00825395">
        <w:rPr>
          <w:rFonts w:ascii="Palatino Linotype" w:hAnsi="Palatino Linotype" w:cs="Arial"/>
          <w:sz w:val="20"/>
          <w:szCs w:val="20"/>
          <w:lang w:val="es-ES"/>
        </w:rPr>
        <w:t>06687</w:t>
      </w:r>
      <w:r w:rsidR="00693255" w:rsidRPr="00825395">
        <w:rPr>
          <w:rFonts w:ascii="Palatino Linotype" w:hAnsi="Palatino Linotype" w:cs="Arial"/>
          <w:sz w:val="20"/>
          <w:szCs w:val="20"/>
          <w:lang w:val="es-ES"/>
        </w:rPr>
        <w:t>/INFOEM/IP/RR/2019</w:t>
      </w:r>
      <w:r w:rsidRPr="00825395">
        <w:rPr>
          <w:rFonts w:ascii="Palatino Linotype" w:hAnsi="Palatino Linotype" w:cs="Arial"/>
          <w:sz w:val="20"/>
          <w:szCs w:val="20"/>
          <w:lang w:val="es-ES"/>
        </w:rPr>
        <w:t>.</w:t>
      </w:r>
      <w:r w:rsidR="00F60ED6" w:rsidRPr="00825395">
        <w:rPr>
          <w:rFonts w:ascii="Palatino Linotype" w:hAnsi="Palatino Linotype" w:cs="Arial"/>
          <w:sz w:val="20"/>
          <w:szCs w:val="20"/>
          <w:lang w:val="es-ES"/>
        </w:rPr>
        <w:t xml:space="preserve"> </w:t>
      </w:r>
    </w:p>
    <w:p w:rsidR="00173F0A" w:rsidRPr="00825395" w:rsidRDefault="000E3B6A" w:rsidP="002142B4">
      <w:pPr>
        <w:jc w:val="both"/>
        <w:rPr>
          <w:rFonts w:ascii="Palatino Linotype" w:hAnsi="Palatino Linotype" w:cs="Arial"/>
          <w:sz w:val="20"/>
          <w:szCs w:val="20"/>
          <w:lang w:val="es-ES"/>
        </w:rPr>
      </w:pPr>
      <w:r w:rsidRPr="00825395">
        <w:rPr>
          <w:rFonts w:ascii="Palatino Linotype" w:hAnsi="Palatino Linotype" w:cs="Arial"/>
          <w:sz w:val="20"/>
          <w:szCs w:val="20"/>
          <w:lang w:val="es-ES"/>
        </w:rPr>
        <w:t>YSM</w:t>
      </w:r>
      <w:r w:rsidR="000104F0" w:rsidRPr="00825395">
        <w:rPr>
          <w:rFonts w:ascii="Palatino Linotype" w:hAnsi="Palatino Linotype" w:cs="Arial"/>
          <w:sz w:val="20"/>
          <w:szCs w:val="20"/>
          <w:lang w:val="es-ES"/>
        </w:rPr>
        <w:t>/</w:t>
      </w:r>
      <w:r w:rsidR="00BA108D" w:rsidRPr="00825395">
        <w:rPr>
          <w:rFonts w:ascii="Palatino Linotype" w:hAnsi="Palatino Linotype" w:cs="Arial"/>
          <w:sz w:val="20"/>
          <w:szCs w:val="20"/>
          <w:lang w:val="es-ES"/>
        </w:rPr>
        <w:t>CBO</w:t>
      </w:r>
    </w:p>
    <w:sectPr w:rsidR="00173F0A" w:rsidRPr="00825395"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6F4" w:rsidRDefault="001C76F4" w:rsidP="00C80F8C">
      <w:r>
        <w:separator/>
      </w:r>
    </w:p>
  </w:endnote>
  <w:endnote w:type="continuationSeparator" w:id="0">
    <w:p w:rsidR="001C76F4" w:rsidRDefault="001C76F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CB" w:rsidRPr="00A2780F" w:rsidRDefault="00F157CB"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F51FE">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F51FE">
      <w:rPr>
        <w:rFonts w:ascii="Arial" w:hAnsi="Arial" w:cs="Arial"/>
        <w:b/>
        <w:bCs/>
        <w:noProof/>
        <w:sz w:val="20"/>
        <w:szCs w:val="20"/>
      </w:rPr>
      <w:t>56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CB" w:rsidRDefault="00F157CB"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F51F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F51FE">
      <w:rPr>
        <w:rFonts w:ascii="Arial" w:hAnsi="Arial" w:cs="Arial"/>
        <w:b/>
        <w:bCs/>
        <w:noProof/>
        <w:sz w:val="20"/>
        <w:szCs w:val="20"/>
      </w:rPr>
      <w:t>56</w:t>
    </w:r>
    <w:r w:rsidRPr="00986599">
      <w:rPr>
        <w:rFonts w:ascii="Arial" w:hAnsi="Arial" w:cs="Arial"/>
        <w:b/>
        <w:bCs/>
        <w:sz w:val="20"/>
        <w:szCs w:val="20"/>
      </w:rPr>
      <w:fldChar w:fldCharType="end"/>
    </w:r>
  </w:p>
  <w:p w:rsidR="00F157CB" w:rsidRPr="00070856" w:rsidRDefault="00F157CB"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6F4" w:rsidRDefault="001C76F4" w:rsidP="00C80F8C">
      <w:r>
        <w:separator/>
      </w:r>
    </w:p>
  </w:footnote>
  <w:footnote w:type="continuationSeparator" w:id="0">
    <w:p w:rsidR="001C76F4" w:rsidRDefault="001C76F4" w:rsidP="00C80F8C">
      <w:r>
        <w:continuationSeparator/>
      </w:r>
    </w:p>
  </w:footnote>
  <w:footnote w:id="1">
    <w:p w:rsidR="00F157CB" w:rsidRPr="009F1D15" w:rsidRDefault="00F157CB" w:rsidP="00125EA4">
      <w:pPr>
        <w:pStyle w:val="Textonotapie"/>
        <w:jc w:val="both"/>
        <w:rPr>
          <w:rFonts w:ascii="Palatino Linotype" w:hAnsi="Palatino Linotype"/>
        </w:rPr>
      </w:pPr>
      <w:r>
        <w:rPr>
          <w:rStyle w:val="Refdenotaalpie"/>
        </w:rPr>
        <w:footnoteRef/>
      </w:r>
      <w:r w:rsidRPr="00125EA4">
        <w:rPr>
          <w:rFonts w:ascii="Palatino Linotype" w:hAnsi="Palatino Linotype"/>
        </w:rPr>
        <w:t xml:space="preserve"> </w:t>
      </w:r>
      <w:r w:rsidRPr="009F1D15">
        <w:rPr>
          <w:rFonts w:ascii="Palatino Linotype" w:hAnsi="Palatino Linotype"/>
        </w:rPr>
        <w:t xml:space="preserve">De conformidad con la información publicada por </w:t>
      </w:r>
      <w:r w:rsidRPr="009F1D15">
        <w:rPr>
          <w:rFonts w:ascii="Palatino Linotype" w:hAnsi="Palatino Linotype"/>
          <w:b/>
        </w:rPr>
        <w:t>EL SUJETO OBLIGADO,</w:t>
      </w:r>
      <w:r w:rsidRPr="009F1D15">
        <w:rPr>
          <w:rFonts w:ascii="Palatino Linotype" w:hAnsi="Palatino Linotype"/>
        </w:rPr>
        <w:t xml:space="preserve"> </w:t>
      </w:r>
      <w:r>
        <w:rPr>
          <w:rFonts w:ascii="Palatino Linotype" w:hAnsi="Palatino Linotype"/>
        </w:rPr>
        <w:t xml:space="preserve">en su Portal de Información Pública de Oficio Mexiquense (IPOMEX), </w:t>
      </w:r>
      <w:r w:rsidRPr="009F1D15">
        <w:rPr>
          <w:rFonts w:ascii="Palatino Linotype" w:hAnsi="Palatino Linotype"/>
        </w:rPr>
        <w:t>ubicable en la siguiente liga electrónica:</w:t>
      </w:r>
    </w:p>
    <w:p w:rsidR="00F157CB" w:rsidRPr="009F1D15" w:rsidRDefault="00F157CB" w:rsidP="00125EA4">
      <w:pPr>
        <w:pStyle w:val="Textonotapie"/>
        <w:jc w:val="both"/>
        <w:rPr>
          <w:rFonts w:ascii="Palatino Linotype" w:hAnsi="Palatino Linotype"/>
        </w:rPr>
      </w:pPr>
      <w:r w:rsidRPr="00DD41B2">
        <w:t>https://www.ipomex.org.mx/ipo3/lgt/indice/METEPEC/art_92_vii.web</w:t>
      </w:r>
    </w:p>
  </w:footnote>
  <w:footnote w:id="2">
    <w:p w:rsidR="00F157CB" w:rsidRDefault="00F157CB" w:rsidP="00DE2FFE">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 w:id="3">
    <w:p w:rsidR="00E71DA4" w:rsidRPr="005E6B47" w:rsidRDefault="00E71DA4" w:rsidP="005E6B47">
      <w:pPr>
        <w:shd w:val="clear" w:color="auto" w:fill="FFFFFF"/>
        <w:ind w:left="142" w:hanging="142"/>
        <w:jc w:val="both"/>
        <w:rPr>
          <w:rFonts w:ascii="Palatino Linotype" w:hAnsi="Palatino Linotype" w:cs="Arial"/>
          <w:color w:val="2F2F2F"/>
          <w:sz w:val="20"/>
          <w:szCs w:val="20"/>
          <w:lang w:eastAsia="es-MX"/>
        </w:rPr>
      </w:pPr>
      <w:r>
        <w:rPr>
          <w:rStyle w:val="Refdenotaalpie"/>
        </w:rPr>
        <w:footnoteRef/>
      </w:r>
      <w:r w:rsidRPr="005E6B47">
        <w:rPr>
          <w:rFonts w:ascii="Palatino Linotype" w:hAnsi="Palatino Linotype" w:cs="Helvetica"/>
          <w:b/>
          <w:bCs/>
          <w:color w:val="2F2F2F"/>
          <w:sz w:val="20"/>
          <w:szCs w:val="20"/>
          <w:lang w:eastAsia="es-MX"/>
        </w:rPr>
        <w:t>Vigésimo noveno.</w:t>
      </w:r>
      <w:r w:rsidRPr="005E6B47">
        <w:rPr>
          <w:rFonts w:ascii="Palatino Linotype" w:hAnsi="Palatino Linotype" w:cs="Helvetica"/>
          <w:color w:val="2F2F2F"/>
          <w:sz w:val="20"/>
          <w:szCs w:val="20"/>
          <w:lang w:eastAsia="es-MX"/>
        </w:rPr>
        <w:t> De conformidad con el artículo 113, fracción X de la Ley General, podrá considerarse como información reservada, aquella que de divulgarse afecte el debido proceso al actualizarse los siguientes elementos:</w:t>
      </w:r>
    </w:p>
    <w:p w:rsidR="00E71DA4" w:rsidRPr="005E6B47" w:rsidRDefault="00E71DA4" w:rsidP="005E6B47">
      <w:pPr>
        <w:shd w:val="clear" w:color="auto" w:fill="FFFFFF"/>
        <w:jc w:val="both"/>
        <w:rPr>
          <w:rFonts w:ascii="Palatino Linotype" w:hAnsi="Palatino Linotype" w:cs="Arial"/>
          <w:color w:val="2F2F2F"/>
          <w:sz w:val="20"/>
          <w:szCs w:val="20"/>
          <w:lang w:eastAsia="es-MX"/>
        </w:rPr>
      </w:pPr>
      <w:r w:rsidRPr="005E6B47">
        <w:rPr>
          <w:rFonts w:ascii="Palatino Linotype" w:hAnsi="Palatino Linotype" w:cs="Helvetica"/>
          <w:b/>
          <w:bCs/>
          <w:color w:val="2F2F2F"/>
          <w:sz w:val="20"/>
          <w:szCs w:val="20"/>
          <w:lang w:eastAsia="es-MX"/>
        </w:rPr>
        <w:t>I.</w:t>
      </w:r>
      <w:r w:rsidR="005E6B47" w:rsidRPr="005E6B47">
        <w:rPr>
          <w:rFonts w:ascii="Palatino Linotype" w:hAnsi="Palatino Linotype" w:cs="Arial"/>
          <w:color w:val="2F2F2F"/>
          <w:sz w:val="20"/>
          <w:szCs w:val="20"/>
          <w:lang w:eastAsia="es-MX"/>
        </w:rPr>
        <w:t> </w:t>
      </w:r>
      <w:r w:rsidRPr="005E6B47">
        <w:rPr>
          <w:rFonts w:ascii="Palatino Linotype" w:hAnsi="Palatino Linotype" w:cs="Helvetica"/>
          <w:color w:val="2F2F2F"/>
          <w:sz w:val="20"/>
          <w:szCs w:val="20"/>
          <w:lang w:eastAsia="es-MX"/>
        </w:rPr>
        <w:t>La existencia de un procedimiento judicial, administrativo o arbitral en trámite;</w:t>
      </w:r>
    </w:p>
    <w:p w:rsidR="00E71DA4" w:rsidRPr="005E6B47" w:rsidRDefault="00E71DA4" w:rsidP="005E6B47">
      <w:pPr>
        <w:shd w:val="clear" w:color="auto" w:fill="FFFFFF"/>
        <w:jc w:val="both"/>
        <w:rPr>
          <w:rFonts w:ascii="Palatino Linotype" w:hAnsi="Palatino Linotype" w:cs="Arial"/>
          <w:color w:val="2F2F2F"/>
          <w:sz w:val="20"/>
          <w:szCs w:val="20"/>
          <w:lang w:eastAsia="es-MX"/>
        </w:rPr>
      </w:pPr>
      <w:r w:rsidRPr="005E6B47">
        <w:rPr>
          <w:rFonts w:ascii="Palatino Linotype" w:hAnsi="Palatino Linotype" w:cs="Helvetica"/>
          <w:b/>
          <w:bCs/>
          <w:color w:val="2F2F2F"/>
          <w:sz w:val="20"/>
          <w:szCs w:val="20"/>
          <w:lang w:eastAsia="es-MX"/>
        </w:rPr>
        <w:t>II.</w:t>
      </w:r>
      <w:r w:rsidR="005E6B47" w:rsidRPr="005E6B47">
        <w:rPr>
          <w:rFonts w:ascii="Palatino Linotype" w:hAnsi="Palatino Linotype" w:cs="Arial"/>
          <w:color w:val="2F2F2F"/>
          <w:sz w:val="20"/>
          <w:szCs w:val="20"/>
          <w:lang w:eastAsia="es-MX"/>
        </w:rPr>
        <w:t> </w:t>
      </w:r>
      <w:r w:rsidRPr="005E6B47">
        <w:rPr>
          <w:rFonts w:ascii="Palatino Linotype" w:hAnsi="Palatino Linotype" w:cs="Helvetica"/>
          <w:color w:val="2F2F2F"/>
          <w:sz w:val="20"/>
          <w:szCs w:val="20"/>
          <w:lang w:eastAsia="es-MX"/>
        </w:rPr>
        <w:t>Que el sujeto obligado sea parte en ese procedimiento;</w:t>
      </w:r>
    </w:p>
    <w:p w:rsidR="00E71DA4" w:rsidRPr="005E6B47" w:rsidRDefault="00E71DA4" w:rsidP="005E6B47">
      <w:pPr>
        <w:shd w:val="clear" w:color="auto" w:fill="FFFFFF"/>
        <w:jc w:val="both"/>
        <w:rPr>
          <w:rFonts w:ascii="Palatino Linotype" w:hAnsi="Palatino Linotype" w:cs="Arial"/>
          <w:color w:val="2F2F2F"/>
          <w:sz w:val="20"/>
          <w:szCs w:val="20"/>
          <w:lang w:eastAsia="es-MX"/>
        </w:rPr>
      </w:pPr>
      <w:r w:rsidRPr="005E6B47">
        <w:rPr>
          <w:rFonts w:ascii="Palatino Linotype" w:hAnsi="Palatino Linotype" w:cs="Helvetica"/>
          <w:b/>
          <w:bCs/>
          <w:color w:val="2F2F2F"/>
          <w:sz w:val="20"/>
          <w:szCs w:val="20"/>
          <w:lang w:eastAsia="es-MX"/>
        </w:rPr>
        <w:t>III.</w:t>
      </w:r>
      <w:r w:rsidR="005E6B47" w:rsidRPr="005E6B47">
        <w:rPr>
          <w:rFonts w:ascii="Palatino Linotype" w:hAnsi="Palatino Linotype" w:cs="Arial"/>
          <w:color w:val="2F2F2F"/>
          <w:sz w:val="20"/>
          <w:szCs w:val="20"/>
          <w:lang w:eastAsia="es-MX"/>
        </w:rPr>
        <w:t> </w:t>
      </w:r>
      <w:r w:rsidRPr="005E6B47">
        <w:rPr>
          <w:rFonts w:ascii="Palatino Linotype" w:hAnsi="Palatino Linotype" w:cs="Helvetica"/>
          <w:color w:val="2F2F2F"/>
          <w:sz w:val="20"/>
          <w:szCs w:val="20"/>
          <w:lang w:eastAsia="es-MX"/>
        </w:rPr>
        <w:t xml:space="preserve">Que la información no sea conocida por la contraparte antes de la presentación de la misma en el proceso, </w:t>
      </w:r>
    </w:p>
    <w:p w:rsidR="00E71DA4" w:rsidRPr="005E6B47" w:rsidRDefault="00E71DA4" w:rsidP="005E6B47">
      <w:pPr>
        <w:shd w:val="clear" w:color="auto" w:fill="FFFFFF"/>
        <w:jc w:val="both"/>
        <w:rPr>
          <w:rFonts w:ascii="Palatino Linotype" w:hAnsi="Palatino Linotype" w:cs="Arial"/>
          <w:color w:val="2F2F2F"/>
          <w:sz w:val="20"/>
          <w:szCs w:val="20"/>
          <w:lang w:eastAsia="es-MX"/>
        </w:rPr>
      </w:pPr>
      <w:r w:rsidRPr="005E6B47">
        <w:rPr>
          <w:rFonts w:ascii="Palatino Linotype" w:hAnsi="Palatino Linotype" w:cs="Helvetica"/>
          <w:b/>
          <w:bCs/>
          <w:color w:val="2F2F2F"/>
          <w:sz w:val="20"/>
          <w:szCs w:val="20"/>
          <w:lang w:eastAsia="es-MX"/>
        </w:rPr>
        <w:t>IV.</w:t>
      </w:r>
      <w:r w:rsidR="005E6B47" w:rsidRPr="005E6B47">
        <w:rPr>
          <w:rFonts w:ascii="Palatino Linotype" w:hAnsi="Palatino Linotype" w:cs="Helvetica"/>
          <w:color w:val="2F2F2F"/>
          <w:sz w:val="20"/>
          <w:szCs w:val="20"/>
          <w:lang w:eastAsia="es-MX"/>
        </w:rPr>
        <w:t xml:space="preserve"> </w:t>
      </w:r>
      <w:r w:rsidRPr="005E6B47">
        <w:rPr>
          <w:rFonts w:ascii="Palatino Linotype" w:hAnsi="Palatino Linotype" w:cs="Helvetica"/>
          <w:color w:val="2F2F2F"/>
          <w:sz w:val="20"/>
          <w:szCs w:val="20"/>
          <w:lang w:eastAsia="es-MX"/>
        </w:rPr>
        <w:t>Que con su divulgación se afecte la oportunidad de llevar a cabo alguna de las garantías del debido proceso.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CB" w:rsidRPr="00581ACC" w:rsidRDefault="00F157CB"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F157CB" w:rsidRPr="007769F3" w:rsidTr="00581ACC">
      <w:tc>
        <w:tcPr>
          <w:tcW w:w="3403" w:type="dxa"/>
        </w:tcPr>
        <w:p w:rsidR="00F157CB" w:rsidRPr="007769F3" w:rsidRDefault="00F157CB" w:rsidP="00070856">
          <w:pPr>
            <w:rPr>
              <w:rFonts w:ascii="Palatino Linotype" w:hAnsi="Palatino Linotype"/>
              <w:b/>
              <w:sz w:val="22"/>
              <w:szCs w:val="22"/>
              <w:lang w:val="es-ES_tradnl"/>
            </w:rPr>
          </w:pPr>
        </w:p>
      </w:tc>
      <w:tc>
        <w:tcPr>
          <w:tcW w:w="2551" w:type="dxa"/>
          <w:shd w:val="clear" w:color="auto" w:fill="auto"/>
        </w:tcPr>
        <w:p w:rsidR="00F157CB" w:rsidRPr="007769F3" w:rsidRDefault="00F157CB"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F157CB" w:rsidRPr="007769F3" w:rsidRDefault="00F157CB" w:rsidP="00DD41B2">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6687/INFOEM/IP/RR/2019</w:t>
          </w:r>
        </w:p>
      </w:tc>
    </w:tr>
    <w:tr w:rsidR="00F157CB" w:rsidRPr="007769F3" w:rsidTr="00581ACC">
      <w:tc>
        <w:tcPr>
          <w:tcW w:w="3403" w:type="dxa"/>
        </w:tcPr>
        <w:p w:rsidR="00F157CB" w:rsidRPr="007769F3" w:rsidRDefault="00F157CB" w:rsidP="00997E3E">
          <w:pPr>
            <w:rPr>
              <w:rFonts w:ascii="Palatino Linotype" w:hAnsi="Palatino Linotype"/>
              <w:b/>
              <w:sz w:val="22"/>
              <w:szCs w:val="22"/>
              <w:lang w:val="es-ES_tradnl"/>
            </w:rPr>
          </w:pPr>
        </w:p>
      </w:tc>
      <w:tc>
        <w:tcPr>
          <w:tcW w:w="2551" w:type="dxa"/>
          <w:shd w:val="clear" w:color="auto" w:fill="auto"/>
        </w:tcPr>
        <w:p w:rsidR="00F157CB" w:rsidRPr="007769F3" w:rsidRDefault="00F157CB"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F157CB" w:rsidRPr="00DC41C8" w:rsidRDefault="00F157CB" w:rsidP="00DD41B2">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Metepec</w:t>
          </w:r>
        </w:p>
      </w:tc>
    </w:tr>
    <w:tr w:rsidR="00F157CB" w:rsidRPr="007769F3" w:rsidTr="00581ACC">
      <w:trPr>
        <w:trHeight w:val="228"/>
      </w:trPr>
      <w:tc>
        <w:tcPr>
          <w:tcW w:w="3403" w:type="dxa"/>
        </w:tcPr>
        <w:p w:rsidR="00F157CB" w:rsidRPr="007769F3" w:rsidRDefault="00F157CB" w:rsidP="00997E3E">
          <w:pPr>
            <w:rPr>
              <w:rFonts w:ascii="Palatino Linotype" w:hAnsi="Palatino Linotype"/>
              <w:b/>
              <w:sz w:val="22"/>
              <w:szCs w:val="22"/>
              <w:lang w:val="es-ES_tradnl"/>
            </w:rPr>
          </w:pPr>
        </w:p>
      </w:tc>
      <w:tc>
        <w:tcPr>
          <w:tcW w:w="2551" w:type="dxa"/>
          <w:shd w:val="clear" w:color="auto" w:fill="auto"/>
        </w:tcPr>
        <w:p w:rsidR="00F157CB" w:rsidRPr="007769F3" w:rsidRDefault="00F157CB"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F157CB" w:rsidRPr="007769F3" w:rsidRDefault="00F157CB"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157CB" w:rsidRPr="00581ACC" w:rsidRDefault="00F157CB"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7CB" w:rsidRPr="006038C2" w:rsidRDefault="00F157CB">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F157CB" w:rsidRPr="008F2CCC" w:rsidTr="006038C2">
      <w:tc>
        <w:tcPr>
          <w:tcW w:w="3403" w:type="dxa"/>
          <w:vMerge w:val="restart"/>
        </w:tcPr>
        <w:p w:rsidR="00F157CB" w:rsidRPr="008F2CCC" w:rsidRDefault="00F157CB" w:rsidP="00A2780F">
          <w:pPr>
            <w:rPr>
              <w:rFonts w:ascii="Palatino Linotype" w:hAnsi="Palatino Linotype"/>
              <w:b/>
              <w:sz w:val="22"/>
              <w:szCs w:val="22"/>
              <w:lang w:val="es-ES_tradnl"/>
            </w:rPr>
          </w:pPr>
        </w:p>
      </w:tc>
      <w:tc>
        <w:tcPr>
          <w:tcW w:w="2551" w:type="dxa"/>
          <w:shd w:val="clear" w:color="auto" w:fill="auto"/>
        </w:tcPr>
        <w:p w:rsidR="00F157CB" w:rsidRPr="008F2CCC" w:rsidRDefault="00F157C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F157CB" w:rsidRPr="008F2CCC" w:rsidRDefault="00F157CB" w:rsidP="00DD41B2">
          <w:pPr>
            <w:jc w:val="both"/>
            <w:rPr>
              <w:rFonts w:ascii="Palatino Linotype" w:hAnsi="Palatino Linotype"/>
              <w:b/>
              <w:sz w:val="22"/>
              <w:szCs w:val="22"/>
              <w:lang w:val="es-ES_tradnl"/>
            </w:rPr>
          </w:pPr>
          <w:r>
            <w:rPr>
              <w:rFonts w:ascii="Palatino Linotype" w:hAnsi="Palatino Linotype"/>
              <w:b/>
              <w:sz w:val="22"/>
              <w:szCs w:val="22"/>
              <w:lang w:val="es-ES_tradnl"/>
            </w:rPr>
            <w:t>06687/INFOEM/IP/RR/2019</w:t>
          </w:r>
        </w:p>
      </w:tc>
    </w:tr>
    <w:tr w:rsidR="00F157CB" w:rsidRPr="008F2CCC" w:rsidTr="006038C2">
      <w:tc>
        <w:tcPr>
          <w:tcW w:w="3403" w:type="dxa"/>
          <w:vMerge/>
        </w:tcPr>
        <w:p w:rsidR="00F157CB" w:rsidRPr="008F2CCC" w:rsidRDefault="00F157CB" w:rsidP="00A2780F">
          <w:pPr>
            <w:rPr>
              <w:rFonts w:ascii="Palatino Linotype" w:hAnsi="Palatino Linotype"/>
              <w:b/>
              <w:sz w:val="22"/>
              <w:szCs w:val="22"/>
              <w:lang w:val="es-ES_tradnl"/>
            </w:rPr>
          </w:pPr>
        </w:p>
      </w:tc>
      <w:tc>
        <w:tcPr>
          <w:tcW w:w="2551" w:type="dxa"/>
          <w:shd w:val="clear" w:color="auto" w:fill="auto"/>
        </w:tcPr>
        <w:p w:rsidR="00F157CB" w:rsidRPr="008F2CCC" w:rsidRDefault="00F157C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F157CB" w:rsidRPr="008F2CCC" w:rsidRDefault="00AF51FE" w:rsidP="00693255">
          <w:pPr>
            <w:jc w:val="both"/>
            <w:rPr>
              <w:rFonts w:ascii="Palatino Linotype" w:hAnsi="Palatino Linotype"/>
              <w:b/>
              <w:sz w:val="22"/>
              <w:szCs w:val="22"/>
              <w:lang w:val="es-ES_tradnl"/>
            </w:rPr>
          </w:pPr>
          <w:r w:rsidRPr="00AF51FE">
            <w:rPr>
              <w:rFonts w:ascii="Palatino Linotype" w:hAnsi="Palatino Linotype"/>
              <w:b/>
              <w:sz w:val="22"/>
              <w:szCs w:val="22"/>
              <w:lang w:val="es-ES_tradnl"/>
            </w:rPr>
            <w:t>XXXXX XXXXXXXX XXXXXXXXXXXXX XXXXX</w:t>
          </w:r>
        </w:p>
      </w:tc>
    </w:tr>
    <w:tr w:rsidR="00F157CB" w:rsidRPr="008F2CCC" w:rsidTr="006038C2">
      <w:trPr>
        <w:trHeight w:val="228"/>
      </w:trPr>
      <w:tc>
        <w:tcPr>
          <w:tcW w:w="3403" w:type="dxa"/>
          <w:vMerge/>
        </w:tcPr>
        <w:p w:rsidR="00F157CB" w:rsidRPr="008F2CCC" w:rsidRDefault="00F157CB" w:rsidP="00E37C88">
          <w:pPr>
            <w:rPr>
              <w:rFonts w:ascii="Palatino Linotype" w:hAnsi="Palatino Linotype"/>
              <w:b/>
              <w:sz w:val="22"/>
              <w:szCs w:val="22"/>
              <w:lang w:val="es-ES_tradnl"/>
            </w:rPr>
          </w:pPr>
        </w:p>
      </w:tc>
      <w:tc>
        <w:tcPr>
          <w:tcW w:w="2551" w:type="dxa"/>
          <w:shd w:val="clear" w:color="auto" w:fill="auto"/>
        </w:tcPr>
        <w:p w:rsidR="00F157CB" w:rsidRPr="008F2CCC" w:rsidRDefault="00F157C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F157CB" w:rsidRPr="00DC41C8" w:rsidRDefault="00F157CB" w:rsidP="00DD41B2">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Pr>
              <w:rFonts w:ascii="Palatino Linotype" w:hAnsi="Palatino Linotype"/>
              <w:b/>
              <w:bCs/>
              <w:sz w:val="22"/>
              <w:szCs w:val="22"/>
            </w:rPr>
            <w:t>Metepec</w:t>
          </w:r>
        </w:p>
      </w:tc>
    </w:tr>
    <w:tr w:rsidR="00F157CB" w:rsidRPr="008F2CCC" w:rsidTr="006038C2">
      <w:tc>
        <w:tcPr>
          <w:tcW w:w="3403" w:type="dxa"/>
          <w:vMerge/>
        </w:tcPr>
        <w:p w:rsidR="00F157CB" w:rsidRPr="008F2CCC" w:rsidRDefault="00F157CB" w:rsidP="00A2780F">
          <w:pPr>
            <w:rPr>
              <w:rFonts w:ascii="Palatino Linotype" w:hAnsi="Palatino Linotype"/>
              <w:b/>
              <w:sz w:val="22"/>
              <w:szCs w:val="22"/>
              <w:lang w:val="es-ES_tradnl"/>
            </w:rPr>
          </w:pPr>
        </w:p>
      </w:tc>
      <w:tc>
        <w:tcPr>
          <w:tcW w:w="2551" w:type="dxa"/>
          <w:shd w:val="clear" w:color="auto" w:fill="auto"/>
        </w:tcPr>
        <w:p w:rsidR="00F157CB" w:rsidRPr="008F2CCC" w:rsidRDefault="00F157C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F157CB" w:rsidRPr="008F2CCC" w:rsidRDefault="00F157C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157CB" w:rsidRPr="006038C2" w:rsidRDefault="00F157CB"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411"/>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D3423C2"/>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6"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3"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9"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7"/>
  </w:num>
  <w:num w:numId="3">
    <w:abstractNumId w:val="9"/>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6"/>
  </w:num>
  <w:num w:numId="7">
    <w:abstractNumId w:val="15"/>
  </w:num>
  <w:num w:numId="8">
    <w:abstractNumId w:val="4"/>
  </w:num>
  <w:num w:numId="9">
    <w:abstractNumId w:val="2"/>
  </w:num>
  <w:num w:numId="10">
    <w:abstractNumId w:val="28"/>
  </w:num>
  <w:num w:numId="11">
    <w:abstractNumId w:val="3"/>
  </w:num>
  <w:num w:numId="12">
    <w:abstractNumId w:val="1"/>
  </w:num>
  <w:num w:numId="13">
    <w:abstractNumId w:val="6"/>
  </w:num>
  <w:num w:numId="14">
    <w:abstractNumId w:val="30"/>
  </w:num>
  <w:num w:numId="15">
    <w:abstractNumId w:val="18"/>
  </w:num>
  <w:num w:numId="16">
    <w:abstractNumId w:val="7"/>
  </w:num>
  <w:num w:numId="17">
    <w:abstractNumId w:val="19"/>
  </w:num>
  <w:num w:numId="18">
    <w:abstractNumId w:val="22"/>
  </w:num>
  <w:num w:numId="19">
    <w:abstractNumId w:val="12"/>
  </w:num>
  <w:num w:numId="20">
    <w:abstractNumId w:val="14"/>
  </w:num>
  <w:num w:numId="21">
    <w:abstractNumId w:val="8"/>
  </w:num>
  <w:num w:numId="22">
    <w:abstractNumId w:val="21"/>
  </w:num>
  <w:num w:numId="23">
    <w:abstractNumId w:val="26"/>
  </w:num>
  <w:num w:numId="24">
    <w:abstractNumId w:val="10"/>
  </w:num>
  <w:num w:numId="25">
    <w:abstractNumId w:val="29"/>
  </w:num>
  <w:num w:numId="26">
    <w:abstractNumId w:val="5"/>
  </w:num>
  <w:num w:numId="27">
    <w:abstractNumId w:val="0"/>
  </w:num>
  <w:num w:numId="28">
    <w:abstractNumId w:val="11"/>
  </w:num>
  <w:num w:numId="2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lvlOverride w:ilvl="1">
      <w:startOverride w:val="1"/>
    </w:lvlOverride>
    <w:lvlOverride w:ilvl="2"/>
    <w:lvlOverride w:ilvl="3"/>
    <w:lvlOverride w:ilvl="4"/>
    <w:lvlOverride w:ilvl="5"/>
    <w:lvlOverride w:ilvl="6"/>
    <w:lvlOverride w:ilvl="7"/>
    <w:lvlOverride w:ilvl="8"/>
  </w:num>
  <w:num w:numId="3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3FF9"/>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C76F4"/>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E"/>
    <w:rsid w:val="0024567F"/>
    <w:rsid w:val="002457EF"/>
    <w:rsid w:val="002460C9"/>
    <w:rsid w:val="002460FF"/>
    <w:rsid w:val="002467A3"/>
    <w:rsid w:val="0024682A"/>
    <w:rsid w:val="0024732B"/>
    <w:rsid w:val="002475F7"/>
    <w:rsid w:val="0024785C"/>
    <w:rsid w:val="00247FF9"/>
    <w:rsid w:val="0025096B"/>
    <w:rsid w:val="00250F99"/>
    <w:rsid w:val="00252AFC"/>
    <w:rsid w:val="00253606"/>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395"/>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5ED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1FE"/>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4A6A"/>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0F7"/>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gob.mx/sedena/documentos/expedicion-de-una-licencia-oficial-colectiv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1B12F-A848-4415-A63F-27C6B6EFE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14728</Words>
  <Characters>81008</Characters>
  <Application>Microsoft Office Word</Application>
  <DocSecurity>0</DocSecurity>
  <Lines>675</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2019-10-02T17:53:00Z</cp:lastPrinted>
  <dcterms:created xsi:type="dcterms:W3CDTF">2019-10-10T19:11:00Z</dcterms:created>
  <dcterms:modified xsi:type="dcterms:W3CDTF">2019-10-28T19:44:00Z</dcterms:modified>
</cp:coreProperties>
</file>