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F078F">
        <w:rPr>
          <w:rFonts w:ascii="Palatino Linotype" w:hAnsi="Palatino Linotype"/>
          <w:sz w:val="24"/>
          <w:szCs w:val="24"/>
          <w:lang w:eastAsia="es-MX"/>
        </w:rPr>
        <w:t>tres de julio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554766">
        <w:rPr>
          <w:rFonts w:ascii="Palatino Linotype" w:hAnsi="Palatino Linotype"/>
          <w:b/>
          <w:bCs/>
          <w:sz w:val="24"/>
          <w:szCs w:val="24"/>
          <w:lang w:eastAsia="es-MX"/>
        </w:rPr>
        <w:t>03030</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9269B7">
        <w:rPr>
          <w:rFonts w:ascii="Palatino Linotype" w:hAnsi="Palatino Linotype"/>
          <w:b/>
          <w:sz w:val="24"/>
          <w:szCs w:val="24"/>
        </w:rPr>
        <w:t>XXXXXXXXXXXXXXXX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554766" w:rsidRPr="00554766">
        <w:rPr>
          <w:rFonts w:ascii="Palatino Linotype" w:hAnsi="Palatino Linotype" w:cs="Arial"/>
          <w:b/>
          <w:sz w:val="24"/>
          <w:szCs w:val="24"/>
        </w:rPr>
        <w:t>Ayuntamiento de Huixquilucan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54766">
        <w:rPr>
          <w:rFonts w:ascii="Palatino Linotype" w:hAnsi="Palatino Linotype"/>
          <w:sz w:val="24"/>
          <w:szCs w:val="24"/>
        </w:rPr>
        <w:t>doce de marzo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554766" w:rsidRPr="00554766">
        <w:rPr>
          <w:rFonts w:ascii="Palatino Linotype" w:hAnsi="Palatino Linotype"/>
          <w:b/>
          <w:sz w:val="24"/>
          <w:szCs w:val="24"/>
        </w:rPr>
        <w:t>00494/HUIXQUIL/IP/2019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6F078F" w:rsidRDefault="007E2E80" w:rsidP="0014447C">
      <w:pPr>
        <w:pStyle w:val="Sinespaciado"/>
        <w:ind w:left="567" w:right="567"/>
        <w:jc w:val="both"/>
        <w:rPr>
          <w:rFonts w:ascii="Palatino Linotype" w:eastAsia="Times New Roman" w:hAnsi="Palatino Linotype" w:cs="Times New Roman"/>
          <w:i/>
          <w:sz w:val="32"/>
          <w:szCs w:val="24"/>
          <w:lang w:val="es-ES_tradnl" w:eastAsia="es-ES"/>
        </w:rPr>
      </w:pPr>
      <w:r w:rsidRPr="006F078F">
        <w:rPr>
          <w:rFonts w:ascii="Palatino Linotype" w:eastAsia="Times New Roman" w:hAnsi="Palatino Linotype" w:cs="Times New Roman"/>
          <w:i/>
          <w:sz w:val="32"/>
          <w:szCs w:val="24"/>
          <w:lang w:val="es-ES_tradnl" w:eastAsia="es-ES"/>
        </w:rPr>
        <w:t>“</w:t>
      </w:r>
      <w:r w:rsidR="00554766" w:rsidRPr="006F078F">
        <w:rPr>
          <w:rFonts w:ascii="Palatino Linotype" w:eastAsia="Times New Roman" w:hAnsi="Palatino Linotype" w:cs="Times New Roman"/>
          <w:i/>
          <w:lang w:eastAsia="es-ES"/>
        </w:rPr>
        <w:t xml:space="preserve">Con fundamento en el 129, 130, 131, 132, 133 y demás aplicables de la Ley General de Transparencia y Acceso a la Información Pública, así como la Federal, requiero los documentos que me informen y acrediten a detalle el tipo de obra que se está llevando a cabo en el predio con domicilio en </w:t>
      </w:r>
      <w:r w:rsidR="009269B7">
        <w:rPr>
          <w:rFonts w:ascii="Palatino Linotype" w:eastAsia="Times New Roman" w:hAnsi="Palatino Linotype" w:cs="Times New Roman"/>
          <w:i/>
          <w:lang w:eastAsia="es-ES"/>
        </w:rPr>
        <w:t>XXXXXXXXXXXXXXXXXXXXXXXXXXXXXXXX</w:t>
      </w:r>
      <w:r w:rsidR="00554766" w:rsidRPr="006F078F">
        <w:rPr>
          <w:rFonts w:ascii="Palatino Linotype" w:eastAsia="Times New Roman" w:hAnsi="Palatino Linotype" w:cs="Times New Roman"/>
          <w:i/>
          <w:lang w:eastAsia="es-ES"/>
        </w:rPr>
        <w:t xml:space="preserve">, no así, que únicamente diga “excavación”, toda vez que lo que requiero es saber que será construido con el permiso otorgado No. DGDUS/SGU/JDL/095/11/184/2018 (SE ADJUNTA IMAGEN PARA PRONTA REFERENCIA). Asimismo, deseo conocer cuál es el fundamento legal que autoriza llevar a cabo el tipo de obra que está relacionado con dicha obra, entiéndase por fundamento legal como leyes, reglamentos, circulares, </w:t>
      </w:r>
      <w:proofErr w:type="spellStart"/>
      <w:r w:rsidR="00554766" w:rsidRPr="006F078F">
        <w:rPr>
          <w:rFonts w:ascii="Palatino Linotype" w:eastAsia="Times New Roman" w:hAnsi="Palatino Linotype" w:cs="Times New Roman"/>
          <w:i/>
          <w:lang w:eastAsia="es-ES"/>
        </w:rPr>
        <w:t>etc</w:t>
      </w:r>
      <w:proofErr w:type="spellEnd"/>
      <w:r w:rsidR="00554766" w:rsidRPr="006F078F">
        <w:rPr>
          <w:rFonts w:ascii="Palatino Linotype" w:eastAsia="Times New Roman" w:hAnsi="Palatino Linotype" w:cs="Times New Roman"/>
          <w:i/>
          <w:lang w:eastAsia="es-ES"/>
        </w:rPr>
        <w:t xml:space="preserve">, precisando los artículos, criterios, No. de lineamiento, </w:t>
      </w:r>
      <w:proofErr w:type="spellStart"/>
      <w:r w:rsidR="00554766" w:rsidRPr="006F078F">
        <w:rPr>
          <w:rFonts w:ascii="Palatino Linotype" w:eastAsia="Times New Roman" w:hAnsi="Palatino Linotype" w:cs="Times New Roman"/>
          <w:i/>
          <w:lang w:eastAsia="es-ES"/>
        </w:rPr>
        <w:t>etc</w:t>
      </w:r>
      <w:proofErr w:type="spellEnd"/>
      <w:r w:rsidR="00554766" w:rsidRPr="006F078F">
        <w:rPr>
          <w:rFonts w:ascii="Palatino Linotype" w:eastAsia="Times New Roman" w:hAnsi="Palatino Linotype" w:cs="Times New Roman"/>
          <w:i/>
          <w:lang w:eastAsia="es-ES"/>
        </w:rPr>
        <w:t xml:space="preserve">, aplicables. De no otorgar la </w:t>
      </w:r>
      <w:r w:rsidR="00554766" w:rsidRPr="006F078F">
        <w:rPr>
          <w:rFonts w:ascii="Palatino Linotype" w:eastAsia="Times New Roman" w:hAnsi="Palatino Linotype" w:cs="Times New Roman"/>
          <w:i/>
          <w:lang w:eastAsia="es-ES"/>
        </w:rPr>
        <w:lastRenderedPageBreak/>
        <w:t>información, requiero la negativa de entrega de la información debidamente fundada y motivada, adicionalmente que debe de contener el acuerdo correspondiente del Comité de Transparencia que apruebe dicha negativa de proporcionarme la información , para en su caso se presente el recurso de revisión correspondiente ante el INAI.</w:t>
      </w:r>
      <w:r w:rsidRPr="006F078F">
        <w:rPr>
          <w:rFonts w:ascii="Palatino Linotype" w:eastAsia="Times New Roman" w:hAnsi="Palatino Linotype" w:cs="Times New Roman"/>
          <w:i/>
          <w:sz w:val="28"/>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E1436E" w:rsidRDefault="00E1436E" w:rsidP="0014447C">
      <w:pPr>
        <w:pStyle w:val="Sinespaciado"/>
        <w:spacing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Archivos Adjuntos: </w:t>
      </w:r>
      <w:r w:rsidRPr="00E1436E">
        <w:rPr>
          <w:rFonts w:ascii="Palatino Linotype" w:eastAsia="Times New Roman" w:hAnsi="Palatino Linotype" w:cs="Times New Roman"/>
          <w:sz w:val="24"/>
          <w:szCs w:val="24"/>
          <w:lang w:val="es-ES_tradnl" w:eastAsia="es-ES"/>
        </w:rPr>
        <w:t>IMAGEN.docx</w:t>
      </w:r>
    </w:p>
    <w:p w:rsidR="00E1436E" w:rsidRPr="00E1436E" w:rsidRDefault="00E1436E" w:rsidP="0014447C">
      <w:pPr>
        <w:pStyle w:val="Sinespaciado"/>
        <w:spacing w:line="360" w:lineRule="auto"/>
        <w:jc w:val="both"/>
        <w:rPr>
          <w:rFonts w:ascii="Palatino Linotype" w:eastAsia="Times New Roman" w:hAnsi="Palatino Linotype" w:cs="Times New Roman"/>
          <w:sz w:val="18"/>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E532A1">
        <w:rPr>
          <w:rFonts w:ascii="Palatino Linotype" w:hAnsi="Palatino Linotype"/>
          <w:sz w:val="24"/>
        </w:rPr>
        <w:t>veintiuno de 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695F63" w:rsidRDefault="006C0272" w:rsidP="00695F63">
      <w:pPr>
        <w:pStyle w:val="Sinespaciado"/>
        <w:spacing w:line="360" w:lineRule="auto"/>
        <w:jc w:val="right"/>
        <w:rPr>
          <w:rFonts w:ascii="Verdana" w:hAnsi="Verdana"/>
          <w:sz w:val="18"/>
          <w:szCs w:val="18"/>
        </w:rPr>
      </w:pPr>
      <w:r>
        <w:rPr>
          <w:rFonts w:ascii="Verdana" w:hAnsi="Verdana"/>
          <w:color w:val="000000"/>
          <w:sz w:val="18"/>
          <w:szCs w:val="18"/>
        </w:rPr>
        <w:t>Huixquilucan, México a 03 de Abril de</w:t>
      </w:r>
      <w:r>
        <w:rPr>
          <w:rFonts w:ascii="Verdana" w:hAnsi="Verdana"/>
          <w:sz w:val="18"/>
          <w:szCs w:val="18"/>
        </w:rPr>
        <w:t xml:space="preserve"> </w:t>
      </w:r>
      <w:r w:rsidR="00F724FE">
        <w:rPr>
          <w:rFonts w:ascii="Verdana" w:hAnsi="Verdana"/>
          <w:sz w:val="18"/>
          <w:szCs w:val="18"/>
        </w:rPr>
        <w:t>2019</w:t>
      </w:r>
    </w:p>
    <w:p w:rsidR="00695F63" w:rsidRDefault="00F724FE" w:rsidP="00695F63">
      <w:pPr>
        <w:pStyle w:val="Sinespaciado"/>
        <w:spacing w:line="360" w:lineRule="auto"/>
        <w:jc w:val="right"/>
        <w:rPr>
          <w:rFonts w:ascii="Verdana" w:hAnsi="Verdana"/>
          <w:sz w:val="18"/>
          <w:szCs w:val="18"/>
        </w:rPr>
      </w:pPr>
      <w:r>
        <w:rPr>
          <w:rFonts w:ascii="Verdana" w:hAnsi="Verdana"/>
          <w:sz w:val="18"/>
          <w:szCs w:val="18"/>
        </w:rPr>
        <w:t xml:space="preserve">Nombre del solicitante: </w:t>
      </w:r>
      <w:r w:rsidR="00A774FA">
        <w:rPr>
          <w:rFonts w:ascii="Verdana" w:hAnsi="Verdana"/>
          <w:sz w:val="18"/>
          <w:szCs w:val="18"/>
        </w:rPr>
        <w:t>XXXXXXXXXXXXXXXXX</w:t>
      </w:r>
    </w:p>
    <w:p w:rsidR="00695F63" w:rsidRDefault="00F724FE" w:rsidP="00695F63">
      <w:pPr>
        <w:pStyle w:val="Sinespaciado"/>
        <w:spacing w:line="360" w:lineRule="auto"/>
        <w:jc w:val="right"/>
        <w:rPr>
          <w:rFonts w:ascii="Verdana" w:hAnsi="Verdana"/>
          <w:sz w:val="18"/>
          <w:szCs w:val="18"/>
        </w:rPr>
      </w:pPr>
      <w:r>
        <w:rPr>
          <w:rFonts w:ascii="Verdana" w:hAnsi="Verdana"/>
          <w:sz w:val="18"/>
          <w:szCs w:val="18"/>
        </w:rPr>
        <w:t xml:space="preserve">Folio de la solicitud: </w:t>
      </w:r>
      <w:r w:rsidR="006C0272">
        <w:rPr>
          <w:rFonts w:ascii="Verdana" w:hAnsi="Verdana"/>
          <w:color w:val="000000"/>
          <w:sz w:val="18"/>
          <w:szCs w:val="18"/>
        </w:rPr>
        <w:t>00494/HUIXQUIL/IP/2019</w:t>
      </w:r>
    </w:p>
    <w:p w:rsidR="00695F63" w:rsidRDefault="00695F63" w:rsidP="0014447C">
      <w:pPr>
        <w:pStyle w:val="Sinespaciado"/>
        <w:spacing w:line="360" w:lineRule="auto"/>
        <w:jc w:val="both"/>
        <w:rPr>
          <w:rFonts w:ascii="Verdana" w:hAnsi="Verdana"/>
          <w:sz w:val="18"/>
          <w:szCs w:val="18"/>
        </w:rPr>
      </w:pPr>
    </w:p>
    <w:p w:rsidR="006C0272" w:rsidRDefault="006C0272" w:rsidP="006C0272">
      <w:pPr>
        <w:pStyle w:val="Sinespaciado"/>
        <w:spacing w:line="360" w:lineRule="auto"/>
        <w:jc w:val="both"/>
        <w:rPr>
          <w:rFonts w:ascii="Verdana" w:hAnsi="Verdana"/>
          <w:sz w:val="18"/>
          <w:szCs w:val="18"/>
        </w:rPr>
      </w:pPr>
      <w:r w:rsidRPr="006C0272">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C0272" w:rsidRPr="006C0272" w:rsidRDefault="006C0272" w:rsidP="006C0272">
      <w:pPr>
        <w:pStyle w:val="Sinespaciado"/>
        <w:spacing w:line="360" w:lineRule="auto"/>
        <w:jc w:val="both"/>
        <w:rPr>
          <w:rFonts w:ascii="Verdana" w:hAnsi="Verdana"/>
          <w:sz w:val="18"/>
          <w:szCs w:val="18"/>
        </w:rPr>
      </w:pPr>
    </w:p>
    <w:p w:rsidR="00695F63" w:rsidRDefault="006C0272" w:rsidP="006C0272">
      <w:pPr>
        <w:pStyle w:val="Sinespaciado"/>
        <w:spacing w:line="360" w:lineRule="auto"/>
        <w:jc w:val="both"/>
        <w:rPr>
          <w:rFonts w:ascii="Verdana" w:hAnsi="Verdana"/>
          <w:sz w:val="18"/>
          <w:szCs w:val="18"/>
        </w:rPr>
      </w:pPr>
      <w:r w:rsidRPr="006C0272">
        <w:rPr>
          <w:rFonts w:ascii="Verdana" w:hAnsi="Verdana"/>
          <w:sz w:val="18"/>
          <w:szCs w:val="18"/>
        </w:rPr>
        <w:t>POR MEDIO DEL PRESENTE Y ATENDIENDO AL CONTENIDO DE LA SOLICITUD DE INFORMACIÓN ANEXO AL PRESENTE LA LICENCIA MUNICIPAL DE CONSTRUCCIÓN PARA EXCAVACIÓN DGDUS/SGU/JDL/095/11/184/2018 RESPECTO DEL PREDIO QUE NOS OCUPA, EN LA INTELIGENCIA QUE COMO SE ASIENTA EN LA MISMA LICENCIA LA MISMA ES ÚNICAMENTE PARA EXCAVACIÓN, RAZÓN POR LA CUAL NO EXISTE PROYECTO DE CONSTRUCCIÓN MUCHO MENOS PLANOS AUTORIZADOS</w:t>
      </w:r>
    </w:p>
    <w:p w:rsidR="006C0272" w:rsidRDefault="006C0272" w:rsidP="006C0272">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695F63" w:rsidRDefault="00695F63" w:rsidP="0014447C">
      <w:pPr>
        <w:pStyle w:val="Sinespaciado"/>
        <w:spacing w:line="360" w:lineRule="auto"/>
        <w:jc w:val="both"/>
        <w:rPr>
          <w:rFonts w:ascii="Verdana" w:hAnsi="Verdana"/>
          <w:sz w:val="18"/>
          <w:szCs w:val="18"/>
        </w:rPr>
      </w:pPr>
    </w:p>
    <w:p w:rsidR="008C0E72" w:rsidRDefault="006C0272" w:rsidP="0014447C">
      <w:pPr>
        <w:pStyle w:val="Sinespaciado"/>
        <w:spacing w:line="360" w:lineRule="auto"/>
        <w:jc w:val="both"/>
        <w:rPr>
          <w:rFonts w:ascii="Palatino Linotype" w:hAnsi="Palatino Linotype"/>
          <w:sz w:val="24"/>
        </w:rPr>
      </w:pPr>
      <w:r>
        <w:rPr>
          <w:rFonts w:ascii="Verdana" w:hAnsi="Verdana"/>
          <w:color w:val="000000"/>
          <w:sz w:val="18"/>
          <w:szCs w:val="18"/>
        </w:rPr>
        <w:t>LIC. MARIANA VICTORIA YÁÑEZ RODRIGUEZ</w:t>
      </w:r>
    </w:p>
    <w:p w:rsidR="007E2E80" w:rsidRPr="0062140D" w:rsidRDefault="00837C42"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 su respuesta anexó </w:t>
      </w:r>
      <w:r w:rsidR="005F0909">
        <w:rPr>
          <w:rFonts w:ascii="Palatino Linotype" w:hAnsi="Palatino Linotype"/>
          <w:sz w:val="24"/>
          <w:szCs w:val="24"/>
        </w:rPr>
        <w:t>un archivo electrónico</w:t>
      </w:r>
      <w:r>
        <w:rPr>
          <w:rFonts w:ascii="Palatino Linotype" w:hAnsi="Palatino Linotype"/>
          <w:sz w:val="24"/>
          <w:szCs w:val="24"/>
        </w:rPr>
        <w:t xml:space="preserve"> en formato </w:t>
      </w:r>
      <w:proofErr w:type="spellStart"/>
      <w:r w:rsidRPr="00837C42">
        <w:rPr>
          <w:rFonts w:ascii="Palatino Linotype" w:hAnsi="Palatino Linotype"/>
          <w:i/>
          <w:sz w:val="24"/>
          <w:szCs w:val="24"/>
        </w:rPr>
        <w:t>pdf</w:t>
      </w:r>
      <w:proofErr w:type="spellEnd"/>
      <w:r w:rsidR="0075676A">
        <w:rPr>
          <w:rFonts w:ascii="Palatino Linotype" w:hAnsi="Palatino Linotype"/>
          <w:sz w:val="24"/>
          <w:szCs w:val="24"/>
        </w:rPr>
        <w:t xml:space="preserve"> denominado </w:t>
      </w:r>
      <w:r>
        <w:rPr>
          <w:rFonts w:ascii="Palatino Linotype" w:hAnsi="Palatino Linotype"/>
          <w:sz w:val="24"/>
          <w:szCs w:val="24"/>
        </w:rPr>
        <w:t>“</w:t>
      </w:r>
      <w:r w:rsidR="00C044E1">
        <w:rPr>
          <w:rFonts w:ascii="Palatino Linotype" w:hAnsi="Palatino Linotype"/>
          <w:sz w:val="24"/>
          <w:szCs w:val="24"/>
        </w:rPr>
        <w:t>XXXXX</w:t>
      </w:r>
      <w:r w:rsidR="00321837" w:rsidRPr="006A1BDC">
        <w:rPr>
          <w:rFonts w:ascii="Palatino Linotype" w:hAnsi="Palatino Linotype"/>
          <w:b/>
          <w:sz w:val="24"/>
          <w:szCs w:val="24"/>
        </w:rPr>
        <w:t xml:space="preserve"> versión pública.pdf</w:t>
      </w:r>
      <w:r>
        <w:rPr>
          <w:rFonts w:ascii="Palatino Linotype" w:hAnsi="Palatino Linotype"/>
          <w:sz w:val="24"/>
          <w:szCs w:val="24"/>
        </w:rPr>
        <w:t>”</w:t>
      </w:r>
      <w:r w:rsidR="0068260A" w:rsidRPr="0062140D">
        <w:rPr>
          <w:rFonts w:ascii="Palatino Linotype" w:hAnsi="Palatino Linotype"/>
          <w:b/>
          <w:sz w:val="24"/>
          <w:szCs w:val="24"/>
        </w:rPr>
        <w:t xml:space="preserve"> </w:t>
      </w:r>
      <w:r w:rsidRPr="00837C42">
        <w:rPr>
          <w:rFonts w:ascii="Palatino Linotype" w:hAnsi="Palatino Linotype"/>
          <w:sz w:val="24"/>
          <w:szCs w:val="24"/>
        </w:rPr>
        <w:t>e</w:t>
      </w:r>
      <w:r>
        <w:rPr>
          <w:rFonts w:ascii="Palatino Linotype" w:hAnsi="Palatino Linotype"/>
          <w:sz w:val="24"/>
          <w:szCs w:val="24"/>
        </w:rPr>
        <w:t>l</w:t>
      </w:r>
      <w:r w:rsidR="0075676A">
        <w:rPr>
          <w:rFonts w:ascii="Palatino Linotype" w:hAnsi="Palatino Linotype"/>
          <w:sz w:val="24"/>
          <w:szCs w:val="24"/>
        </w:rPr>
        <w:t xml:space="preserve"> cual no se reproduce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A1BDC">
        <w:rPr>
          <w:rFonts w:ascii="Palatino Linotype" w:hAnsi="Palatino Linotype"/>
          <w:sz w:val="24"/>
          <w:szCs w:val="24"/>
        </w:rPr>
        <w:t>veinticuatro</w:t>
      </w:r>
      <w:r w:rsidR="00927B06">
        <w:rPr>
          <w:rFonts w:ascii="Palatino Linotype" w:hAnsi="Palatino Linotype"/>
          <w:sz w:val="24"/>
          <w:szCs w:val="24"/>
        </w:rPr>
        <w:t xml:space="preserve"> de abril</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A1BDC">
        <w:rPr>
          <w:rFonts w:ascii="Palatino Linotype" w:hAnsi="Palatino Linotype"/>
          <w:b/>
          <w:bCs/>
          <w:sz w:val="24"/>
          <w:szCs w:val="24"/>
          <w:lang w:eastAsia="es-MX"/>
        </w:rPr>
        <w:t>03030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A1BDC" w:rsidRPr="006A1BDC">
        <w:rPr>
          <w:rFonts w:ascii="Palatino Linotype" w:hAnsi="Palatino Linotype" w:cs="Arial"/>
          <w:i/>
          <w:sz w:val="24"/>
        </w:rPr>
        <w:t xml:space="preserve">con relación a mi solicitud de información , solicite todos los documentos relacionados al predio que se hace referencia en dicha solicitud, no así únicamente de la licencia o permiso de excavación y no se pronuncian al respecto de no tener </w:t>
      </w:r>
      <w:proofErr w:type="spellStart"/>
      <w:r w:rsidR="006A1BDC" w:rsidRPr="006A1BDC">
        <w:rPr>
          <w:rFonts w:ascii="Palatino Linotype" w:hAnsi="Palatino Linotype" w:cs="Arial"/>
          <w:i/>
          <w:sz w:val="24"/>
        </w:rPr>
        <w:t>mas</w:t>
      </w:r>
      <w:proofErr w:type="spellEnd"/>
      <w:r w:rsidR="006A1BDC" w:rsidRPr="006A1BDC">
        <w:rPr>
          <w:rFonts w:ascii="Palatino Linotype" w:hAnsi="Palatino Linotype" w:cs="Arial"/>
          <w:i/>
          <w:sz w:val="24"/>
        </w:rPr>
        <w:t xml:space="preserve"> documentos ya que de ser el caso me los deben de entregar en versión </w:t>
      </w:r>
      <w:proofErr w:type="spellStart"/>
      <w:r w:rsidR="006A1BDC" w:rsidRPr="006A1BDC">
        <w:rPr>
          <w:rFonts w:ascii="Palatino Linotype" w:hAnsi="Palatino Linotype" w:cs="Arial"/>
          <w:i/>
          <w:sz w:val="24"/>
        </w:rPr>
        <w:t>integra</w:t>
      </w:r>
      <w:proofErr w:type="spellEnd"/>
      <w:r w:rsidR="006A1BDC" w:rsidRPr="006A1BDC">
        <w:rPr>
          <w:rFonts w:ascii="Palatino Linotype" w:hAnsi="Palatino Linotype" w:cs="Arial"/>
          <w:i/>
          <w:sz w:val="24"/>
        </w:rPr>
        <w:t xml:space="preserve"> o publica según aplique. Aunado a lo anterior, el documento que me proporcionan en versión pública, no cumple con lo señalado por la normatividad aplicable como por ejemplo los Lineamientos para la clasificación y desclasificación de la información y elaboración de Versiones Públicas, por mencionar un ejemplo, adicionalmente, no </w:t>
      </w:r>
      <w:proofErr w:type="spellStart"/>
      <w:r w:rsidR="006A1BDC" w:rsidRPr="006A1BDC">
        <w:rPr>
          <w:rFonts w:ascii="Palatino Linotype" w:hAnsi="Palatino Linotype" w:cs="Arial"/>
          <w:i/>
          <w:sz w:val="24"/>
        </w:rPr>
        <w:t>esta</w:t>
      </w:r>
      <w:proofErr w:type="spellEnd"/>
      <w:r w:rsidR="006A1BDC" w:rsidRPr="006A1BDC">
        <w:rPr>
          <w:rFonts w:ascii="Palatino Linotype" w:hAnsi="Palatino Linotype" w:cs="Arial"/>
          <w:i/>
          <w:sz w:val="24"/>
        </w:rPr>
        <w:t xml:space="preserve"> aprobada dicha versión por el Comité.</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6A1BDC" w:rsidRPr="006A1BDC">
        <w:rPr>
          <w:rFonts w:ascii="Palatino Linotype" w:hAnsi="Palatino Linotype" w:cs="Arial"/>
          <w:i/>
          <w:sz w:val="24"/>
        </w:rPr>
        <w:t>No se pronuncian si es toda la información con la que cuentan, así como el proceso de clasificación no es el adecuado.</w:t>
      </w:r>
      <w:r w:rsidR="006A3A54" w:rsidRPr="00D46905">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w:t>
      </w:r>
      <w:r w:rsidRPr="004657BE">
        <w:rPr>
          <w:rFonts w:ascii="Palatino Linotype" w:hAnsi="Palatino Linotype"/>
          <w:sz w:val="24"/>
          <w:szCs w:val="24"/>
        </w:rPr>
        <w:lastRenderedPageBreak/>
        <w:t xml:space="preserve">la Ley de Transparencia y Acceso a la información Pública del Estado de México y Municipios, del cual recayó acuerdo de admisión en fecha </w:t>
      </w:r>
      <w:r w:rsidR="006A1BDC">
        <w:rPr>
          <w:rFonts w:ascii="Palatino Linotype" w:hAnsi="Palatino Linotype"/>
          <w:sz w:val="24"/>
          <w:szCs w:val="24"/>
        </w:rPr>
        <w:t>treinta</w:t>
      </w:r>
      <w:r w:rsidR="005C6027">
        <w:rPr>
          <w:rFonts w:ascii="Palatino Linotype" w:hAnsi="Palatino Linotype"/>
          <w:sz w:val="24"/>
          <w:szCs w:val="24"/>
        </w:rPr>
        <w:t xml:space="preserve"> de abril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6A1BDC" w:rsidRDefault="006A1BDC"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sidR="006A1BDC">
        <w:rPr>
          <w:rFonts w:ascii="Palatino Linotype" w:hAnsi="Palatino Linotype"/>
          <w:sz w:val="24"/>
          <w:szCs w:val="24"/>
        </w:rPr>
        <w:t xml:space="preserve"> tanto</w:t>
      </w:r>
      <w:r w:rsidRPr="0014447C">
        <w:rPr>
          <w:rFonts w:ascii="Palatino Linotype" w:hAnsi="Palatino Linotype"/>
          <w:sz w:val="24"/>
          <w:szCs w:val="24"/>
        </w:rPr>
        <w:t xml:space="preserv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w:t>
      </w:r>
      <w:r w:rsidR="006A1BDC">
        <w:rPr>
          <w:rFonts w:ascii="Palatino Linotype" w:hAnsi="Palatino Linotype"/>
          <w:sz w:val="24"/>
          <w:szCs w:val="24"/>
        </w:rPr>
        <w:t xml:space="preserve">como el Sujeto Obligado </w:t>
      </w:r>
      <w:r>
        <w:rPr>
          <w:rFonts w:ascii="Palatino Linotype" w:hAnsi="Palatino Linotype"/>
          <w:sz w:val="24"/>
          <w:szCs w:val="24"/>
        </w:rPr>
        <w:t xml:space="preserve">no </w:t>
      </w:r>
      <w:r w:rsidR="006A1BDC">
        <w:rPr>
          <w:rFonts w:ascii="Palatino Linotype" w:hAnsi="Palatino Linotype"/>
          <w:sz w:val="24"/>
          <w:szCs w:val="24"/>
        </w:rPr>
        <w:t xml:space="preserve">realizaron manifestaciones. </w:t>
      </w:r>
      <w:r w:rsidRPr="0014447C">
        <w:rPr>
          <w:rFonts w:ascii="Palatino Linotype" w:hAnsi="Palatino Linotype"/>
          <w:sz w:val="24"/>
          <w:szCs w:val="24"/>
        </w:rPr>
        <w:t xml:space="preserve"> </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F0410">
        <w:rPr>
          <w:rFonts w:ascii="Palatino Linotype" w:hAnsi="Palatino Linotype"/>
          <w:sz w:val="24"/>
          <w:szCs w:val="24"/>
        </w:rPr>
        <w:t>catorce</w:t>
      </w:r>
      <w:r w:rsidR="00081888">
        <w:rPr>
          <w:rFonts w:ascii="Palatino Linotype" w:hAnsi="Palatino Linotype"/>
          <w:sz w:val="24"/>
          <w:szCs w:val="24"/>
        </w:rPr>
        <w:t xml:space="preserve"> de mayo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245297">
        <w:rPr>
          <w:rFonts w:ascii="Palatino Linotype" w:hAnsi="Palatino Linotype" w:cs="Arial"/>
          <w:sz w:val="24"/>
          <w:szCs w:val="24"/>
        </w:rPr>
        <w:t>trece</w:t>
      </w:r>
      <w:r w:rsidR="00F00889">
        <w:rPr>
          <w:rFonts w:ascii="Palatino Linotype" w:hAnsi="Palatino Linotype" w:cs="Arial"/>
          <w:sz w:val="24"/>
          <w:szCs w:val="24"/>
        </w:rPr>
        <w:t xml:space="preserve"> </w:t>
      </w:r>
      <w:r w:rsidR="00890DBD" w:rsidRPr="00CA5653">
        <w:rPr>
          <w:rFonts w:ascii="Palatino Linotype" w:hAnsi="Palatino Linotype" w:cs="Arial"/>
          <w:sz w:val="24"/>
          <w:szCs w:val="24"/>
        </w:rPr>
        <w:t xml:space="preserve">de </w:t>
      </w:r>
      <w:r w:rsidR="00F00889">
        <w:rPr>
          <w:rFonts w:ascii="Palatino Linotype" w:hAnsi="Palatino Linotype" w:cs="Arial"/>
          <w:sz w:val="24"/>
          <w:szCs w:val="24"/>
        </w:rPr>
        <w:t>junio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245297" w:rsidRDefault="0024529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05D84" w:rsidRDefault="00005D84" w:rsidP="0014447C">
      <w:pPr>
        <w:pStyle w:val="Sinespaciado"/>
        <w:spacing w:line="360" w:lineRule="auto"/>
        <w:jc w:val="both"/>
        <w:rPr>
          <w:rFonts w:ascii="Palatino Linotype" w:hAnsi="Palatino Linotype"/>
          <w:sz w:val="24"/>
          <w:szCs w:val="24"/>
        </w:rPr>
      </w:pPr>
    </w:p>
    <w:p w:rsidR="00330A59" w:rsidRDefault="00330A59" w:rsidP="0014447C">
      <w:pPr>
        <w:pStyle w:val="Sinespaciado"/>
        <w:spacing w:line="360" w:lineRule="auto"/>
        <w:jc w:val="both"/>
        <w:rPr>
          <w:rFonts w:ascii="Palatino Linotype" w:hAnsi="Palatino Linotype"/>
          <w:sz w:val="24"/>
          <w:szCs w:val="24"/>
        </w:rPr>
      </w:pPr>
    </w:p>
    <w:p w:rsidR="00705D1C" w:rsidRPr="0014447C" w:rsidRDefault="00116BE8"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84FE3" w:rsidRPr="0014447C" w:rsidRDefault="00684FE3"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C84C39" w:rsidRDefault="00C84C39" w:rsidP="00C84C39">
      <w:pPr>
        <w:pStyle w:val="Sinespaciado"/>
      </w:pPr>
    </w:p>
    <w:p w:rsidR="007E2E80" w:rsidRPr="0014447C" w:rsidRDefault="00116BE8"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w:t>
      </w:r>
      <w:r w:rsidRPr="00407282">
        <w:rPr>
          <w:rFonts w:ascii="Palatino Linotype" w:hAnsi="Palatino Linotype"/>
          <w:color w:val="000000"/>
          <w:sz w:val="24"/>
          <w:szCs w:val="24"/>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icanos que a la letra establece</w:t>
      </w:r>
      <w:r w:rsidR="00C84C39">
        <w:rPr>
          <w:rFonts w:ascii="Palatino Linotype" w:hAnsi="Palatino Linotype"/>
          <w:color w:val="000000"/>
          <w:sz w:val="24"/>
          <w:szCs w:val="24"/>
        </w:rPr>
        <w:t>;</w:t>
      </w:r>
      <w:r w:rsidR="00A56706">
        <w:rPr>
          <w:rFonts w:ascii="Palatino Linotype" w:hAnsi="Palatino Linotype"/>
          <w:color w:val="000000"/>
          <w:sz w:val="24"/>
          <w:szCs w:val="24"/>
        </w:rPr>
        <w:t xml:space="preserve"> </w:t>
      </w:r>
    </w:p>
    <w:p w:rsidR="00C84C39" w:rsidRPr="00407282" w:rsidRDefault="00C84C39"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lastRenderedPageBreak/>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407282">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D942F6" w:rsidRDefault="00E834B3" w:rsidP="003C621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Documentos que acrediten a detalle el tipo de obra que se está llevando a cabo en el domicilio referido en la solicitud. </w:t>
      </w:r>
    </w:p>
    <w:p w:rsidR="00E834B3" w:rsidRDefault="005B5EA7" w:rsidP="00E834B3">
      <w:pPr>
        <w:pStyle w:val="Sinespaciado"/>
        <w:numPr>
          <w:ilvl w:val="0"/>
          <w:numId w:val="17"/>
        </w:numPr>
        <w:spacing w:line="360" w:lineRule="auto"/>
        <w:jc w:val="both"/>
        <w:rPr>
          <w:rFonts w:ascii="Palatino Linotype" w:hAnsi="Palatino Linotype"/>
          <w:sz w:val="24"/>
          <w:szCs w:val="24"/>
        </w:rPr>
      </w:pPr>
      <w:proofErr w:type="gramStart"/>
      <w:r>
        <w:rPr>
          <w:rFonts w:ascii="Palatino Linotype" w:hAnsi="Palatino Linotype"/>
          <w:sz w:val="24"/>
          <w:szCs w:val="24"/>
        </w:rPr>
        <w:t>¿</w:t>
      </w:r>
      <w:proofErr w:type="gramEnd"/>
      <w:r w:rsidR="00E834B3">
        <w:rPr>
          <w:rFonts w:ascii="Palatino Linotype" w:hAnsi="Palatino Linotype"/>
          <w:sz w:val="24"/>
          <w:szCs w:val="24"/>
        </w:rPr>
        <w:t xml:space="preserve">Qué será construido con el permiso </w:t>
      </w:r>
      <w:r w:rsidR="00E834B3" w:rsidRPr="00E834B3">
        <w:rPr>
          <w:rFonts w:ascii="Palatino Linotype" w:hAnsi="Palatino Linotype"/>
          <w:sz w:val="24"/>
          <w:szCs w:val="24"/>
        </w:rPr>
        <w:t>No. DGDUS/SGU/JDL/095/11/184/2018</w:t>
      </w:r>
      <w:r w:rsidR="00E1436E">
        <w:rPr>
          <w:rFonts w:ascii="Palatino Linotype" w:hAnsi="Palatino Linotype"/>
          <w:sz w:val="24"/>
          <w:szCs w:val="24"/>
        </w:rPr>
        <w:t>?</w:t>
      </w:r>
    </w:p>
    <w:p w:rsidR="00E834B3" w:rsidRDefault="005B5EA7" w:rsidP="00E834B3">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w:t>
      </w:r>
      <w:r w:rsidR="00E834B3">
        <w:rPr>
          <w:rFonts w:ascii="Palatino Linotype" w:hAnsi="Palatino Linotype"/>
          <w:sz w:val="24"/>
          <w:szCs w:val="24"/>
        </w:rPr>
        <w:t>C</w:t>
      </w:r>
      <w:r w:rsidR="00E834B3" w:rsidRPr="00E834B3">
        <w:rPr>
          <w:rFonts w:ascii="Palatino Linotype" w:hAnsi="Palatino Linotype"/>
          <w:sz w:val="24"/>
          <w:szCs w:val="24"/>
        </w:rPr>
        <w:t>uál es el fundamento legal que autoriza</w:t>
      </w:r>
      <w:r>
        <w:rPr>
          <w:rFonts w:ascii="Palatino Linotype" w:hAnsi="Palatino Linotype"/>
          <w:sz w:val="24"/>
          <w:szCs w:val="24"/>
        </w:rPr>
        <w:t xml:space="preserve"> llevar a cabo el tipo de obra? </w:t>
      </w:r>
    </w:p>
    <w:p w:rsidR="00E834B3" w:rsidRDefault="005B5EA7" w:rsidP="005B5EA7">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De no otorgar la información, “</w:t>
      </w:r>
      <w:r w:rsidRPr="005B5EA7">
        <w:rPr>
          <w:rFonts w:ascii="Palatino Linotype" w:hAnsi="Palatino Linotype"/>
          <w:sz w:val="24"/>
          <w:szCs w:val="24"/>
        </w:rPr>
        <w:t>el acuerdo correspondiente del Comité de Transparencia que apruebe dicha negativa</w:t>
      </w:r>
      <w:r>
        <w:rPr>
          <w:rFonts w:ascii="Palatino Linotype" w:hAnsi="Palatino Linotype"/>
          <w:sz w:val="24"/>
          <w:szCs w:val="24"/>
        </w:rPr>
        <w:t>”.</w:t>
      </w:r>
    </w:p>
    <w:p w:rsidR="005B5EA7" w:rsidRDefault="005B5EA7" w:rsidP="0014447C">
      <w:pPr>
        <w:pStyle w:val="Sinespaciado"/>
        <w:spacing w:line="360" w:lineRule="auto"/>
        <w:jc w:val="both"/>
        <w:rPr>
          <w:rFonts w:ascii="Palatino Linotype" w:hAnsi="Palatino Linotype"/>
          <w:sz w:val="24"/>
          <w:szCs w:val="24"/>
        </w:rPr>
      </w:pPr>
    </w:p>
    <w:p w:rsidR="00E1436E"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3C621F">
        <w:rPr>
          <w:rFonts w:ascii="Palatino Linotype" w:hAnsi="Palatino Linotype"/>
          <w:sz w:val="24"/>
          <w:szCs w:val="24"/>
        </w:rPr>
        <w:t>eto Obligado remitió un</w:t>
      </w:r>
      <w:r w:rsidR="009E76F1">
        <w:rPr>
          <w:rFonts w:ascii="Palatino Linotype" w:hAnsi="Palatino Linotype"/>
          <w:sz w:val="24"/>
          <w:szCs w:val="24"/>
        </w:rPr>
        <w:t xml:space="preserve"> arc</w:t>
      </w:r>
      <w:r w:rsidR="003C621F">
        <w:rPr>
          <w:rFonts w:ascii="Palatino Linotype" w:hAnsi="Palatino Linotype"/>
          <w:sz w:val="24"/>
          <w:szCs w:val="24"/>
        </w:rPr>
        <w:t>hivo electrónico</w:t>
      </w:r>
      <w:r w:rsidR="000824AF">
        <w:rPr>
          <w:rFonts w:ascii="Palatino Linotype" w:hAnsi="Palatino Linotype"/>
          <w:sz w:val="24"/>
          <w:szCs w:val="24"/>
        </w:rPr>
        <w:t xml:space="preserve"> denominado “</w:t>
      </w:r>
      <w:r w:rsidR="00F247B6">
        <w:rPr>
          <w:rFonts w:ascii="Palatino Linotype" w:hAnsi="Palatino Linotype"/>
          <w:sz w:val="24"/>
          <w:szCs w:val="24"/>
        </w:rPr>
        <w:t>XXXXXX</w:t>
      </w:r>
      <w:r w:rsidR="00E1436E" w:rsidRPr="00E1436E">
        <w:rPr>
          <w:rFonts w:ascii="Palatino Linotype" w:hAnsi="Palatino Linotype"/>
          <w:sz w:val="24"/>
          <w:szCs w:val="24"/>
        </w:rPr>
        <w:t xml:space="preserve"> versión pública.pdf</w:t>
      </w:r>
      <w:r w:rsidR="000824AF">
        <w:rPr>
          <w:rFonts w:ascii="Palatino Linotype" w:hAnsi="Palatino Linotype"/>
          <w:sz w:val="24"/>
          <w:szCs w:val="24"/>
        </w:rPr>
        <w:t>”</w:t>
      </w:r>
      <w:r w:rsidR="00322F4D">
        <w:rPr>
          <w:rFonts w:ascii="Palatino Linotype" w:hAnsi="Palatino Linotype"/>
          <w:sz w:val="24"/>
          <w:szCs w:val="24"/>
        </w:rPr>
        <w:t>,</w:t>
      </w:r>
      <w:r w:rsidR="008A4673">
        <w:rPr>
          <w:rFonts w:ascii="Palatino Linotype" w:hAnsi="Palatino Linotype"/>
          <w:sz w:val="24"/>
          <w:szCs w:val="24"/>
        </w:rPr>
        <w:t xml:space="preserve"> el</w:t>
      </w:r>
      <w:r w:rsidR="002A1F8A">
        <w:rPr>
          <w:rFonts w:ascii="Palatino Linotype" w:hAnsi="Palatino Linotype"/>
          <w:sz w:val="24"/>
          <w:szCs w:val="24"/>
        </w:rPr>
        <w:t xml:space="preserve"> cual</w:t>
      </w:r>
      <w:r w:rsidR="008A4673">
        <w:rPr>
          <w:rFonts w:ascii="Palatino Linotype" w:hAnsi="Palatino Linotype"/>
          <w:sz w:val="24"/>
          <w:szCs w:val="24"/>
        </w:rPr>
        <w:t xml:space="preserve"> contiene</w:t>
      </w:r>
      <w:r w:rsidR="003C621F">
        <w:rPr>
          <w:rFonts w:ascii="Palatino Linotype" w:hAnsi="Palatino Linotype"/>
          <w:sz w:val="24"/>
          <w:szCs w:val="24"/>
        </w:rPr>
        <w:t xml:space="preserve"> </w:t>
      </w:r>
      <w:r w:rsidR="00CD56DD">
        <w:rPr>
          <w:rFonts w:ascii="Palatino Linotype" w:hAnsi="Palatino Linotype"/>
          <w:sz w:val="24"/>
          <w:szCs w:val="24"/>
        </w:rPr>
        <w:t xml:space="preserve">la licencia municipal de construcción para excavación con número </w:t>
      </w:r>
      <w:r w:rsidR="00CD56DD" w:rsidRPr="00E834B3">
        <w:rPr>
          <w:rFonts w:ascii="Palatino Linotype" w:hAnsi="Palatino Linotype"/>
          <w:sz w:val="24"/>
          <w:szCs w:val="24"/>
        </w:rPr>
        <w:t>DGDUS/SGU/JDL/095/11/184/2018</w:t>
      </w:r>
      <w:r w:rsidR="00CD56DD">
        <w:rPr>
          <w:rFonts w:ascii="Palatino Linotype" w:hAnsi="Palatino Linotype"/>
          <w:sz w:val="24"/>
          <w:szCs w:val="24"/>
        </w:rPr>
        <w:t xml:space="preserve"> emitida por la Dirección General de Desarrollo Urbano Sustentable del </w:t>
      </w:r>
      <w:r w:rsidR="007C5D60">
        <w:rPr>
          <w:rFonts w:ascii="Palatino Linotype" w:hAnsi="Palatino Linotype"/>
          <w:sz w:val="24"/>
          <w:szCs w:val="24"/>
        </w:rPr>
        <w:t>H. Ayuntamiento de Huixquilucan, en la que se puede observar que se testó</w:t>
      </w:r>
      <w:r w:rsidR="006A16C6">
        <w:rPr>
          <w:rFonts w:ascii="Palatino Linotype" w:hAnsi="Palatino Linotype"/>
          <w:sz w:val="24"/>
          <w:szCs w:val="24"/>
        </w:rPr>
        <w:t xml:space="preserve"> diversa información</w:t>
      </w:r>
      <w:r w:rsidR="003A0BA2">
        <w:rPr>
          <w:rFonts w:ascii="Palatino Linotype" w:hAnsi="Palatino Linotype"/>
          <w:sz w:val="24"/>
          <w:szCs w:val="24"/>
        </w:rPr>
        <w:t xml:space="preserve"> en específico</w:t>
      </w:r>
      <w:r w:rsidR="007C5D60">
        <w:rPr>
          <w:rFonts w:ascii="Palatino Linotype" w:hAnsi="Palatino Linotype"/>
          <w:sz w:val="24"/>
          <w:szCs w:val="24"/>
        </w:rPr>
        <w:t xml:space="preserve"> lo referente al no</w:t>
      </w:r>
      <w:r w:rsidR="003A0BA2">
        <w:rPr>
          <w:rFonts w:ascii="Palatino Linotype" w:hAnsi="Palatino Linotype"/>
          <w:sz w:val="24"/>
          <w:szCs w:val="24"/>
        </w:rPr>
        <w:t xml:space="preserve">mbre del titular de la licencia y/o propietario.  </w:t>
      </w:r>
    </w:p>
    <w:p w:rsidR="00E1436E" w:rsidRDefault="00E1436E" w:rsidP="0014447C">
      <w:pPr>
        <w:pStyle w:val="Sinespaciado"/>
        <w:spacing w:line="360" w:lineRule="auto"/>
        <w:jc w:val="both"/>
        <w:rPr>
          <w:rFonts w:ascii="Palatino Linotype" w:hAnsi="Palatino Linotype"/>
          <w:sz w:val="24"/>
          <w:szCs w:val="24"/>
        </w:rPr>
      </w:pPr>
    </w:p>
    <w:p w:rsidR="00E1436E" w:rsidRDefault="003A0BA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interpuso el recurso de revisión impugnando la misma, dando como razones o motivos de inconformidad los siguientes; </w:t>
      </w:r>
    </w:p>
    <w:p w:rsidR="003A0BA2" w:rsidRDefault="003A0BA2" w:rsidP="0014447C">
      <w:pPr>
        <w:pStyle w:val="Sinespaciado"/>
        <w:spacing w:line="360" w:lineRule="auto"/>
        <w:jc w:val="both"/>
        <w:rPr>
          <w:rFonts w:ascii="Palatino Linotype" w:hAnsi="Palatino Linotype"/>
          <w:sz w:val="24"/>
          <w:szCs w:val="24"/>
        </w:rPr>
      </w:pPr>
    </w:p>
    <w:p w:rsidR="003A0BA2" w:rsidRPr="00D46905" w:rsidRDefault="001A32CE" w:rsidP="003A0BA2">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 xml:space="preserve"> </w:t>
      </w:r>
      <w:r w:rsidR="003A0BA2" w:rsidRPr="00D46905">
        <w:rPr>
          <w:rFonts w:ascii="Palatino Linotype" w:hAnsi="Palatino Linotype" w:cs="Arial"/>
          <w:i/>
          <w:sz w:val="24"/>
        </w:rPr>
        <w:t>“</w:t>
      </w:r>
      <w:r w:rsidR="003A0BA2" w:rsidRPr="006A1BDC">
        <w:rPr>
          <w:rFonts w:ascii="Palatino Linotype" w:hAnsi="Palatino Linotype" w:cs="Arial"/>
          <w:i/>
          <w:sz w:val="24"/>
        </w:rPr>
        <w:t xml:space="preserve">con relación a mi solicitud de información , solicite todos los documentos relacionados al predio que se hace referencia en dicha solicitud, no así únicamente de la licencia o permiso de excavación y no se pronuncian al </w:t>
      </w:r>
      <w:r w:rsidR="003A0BA2" w:rsidRPr="006A1BDC">
        <w:rPr>
          <w:rFonts w:ascii="Palatino Linotype" w:hAnsi="Palatino Linotype" w:cs="Arial"/>
          <w:i/>
          <w:sz w:val="24"/>
        </w:rPr>
        <w:lastRenderedPageBreak/>
        <w:t xml:space="preserve">respecto de no tener </w:t>
      </w:r>
      <w:proofErr w:type="spellStart"/>
      <w:r w:rsidR="003A0BA2" w:rsidRPr="006A1BDC">
        <w:rPr>
          <w:rFonts w:ascii="Palatino Linotype" w:hAnsi="Palatino Linotype" w:cs="Arial"/>
          <w:i/>
          <w:sz w:val="24"/>
        </w:rPr>
        <w:t>mas</w:t>
      </w:r>
      <w:proofErr w:type="spellEnd"/>
      <w:r w:rsidR="003A0BA2" w:rsidRPr="006A1BDC">
        <w:rPr>
          <w:rFonts w:ascii="Palatino Linotype" w:hAnsi="Palatino Linotype" w:cs="Arial"/>
          <w:i/>
          <w:sz w:val="24"/>
        </w:rPr>
        <w:t xml:space="preserve"> documentos ya que de ser el caso me los deben de entregar en versión </w:t>
      </w:r>
      <w:proofErr w:type="spellStart"/>
      <w:r w:rsidR="003A0BA2" w:rsidRPr="006A1BDC">
        <w:rPr>
          <w:rFonts w:ascii="Palatino Linotype" w:hAnsi="Palatino Linotype" w:cs="Arial"/>
          <w:i/>
          <w:sz w:val="24"/>
        </w:rPr>
        <w:t>integra</w:t>
      </w:r>
      <w:proofErr w:type="spellEnd"/>
      <w:r w:rsidR="003A0BA2" w:rsidRPr="006A1BDC">
        <w:rPr>
          <w:rFonts w:ascii="Palatino Linotype" w:hAnsi="Palatino Linotype" w:cs="Arial"/>
          <w:i/>
          <w:sz w:val="24"/>
        </w:rPr>
        <w:t xml:space="preserve"> o publica según aplique. Aunado a lo anterior, el documento que me proporcionan en versión pública, no cumple con lo señalado por la normatividad aplicable como por ejemplo los Lineamientos para la clasificación y desclasificación de la información y elaboración de Versiones Públicas, por mencionar un ejemplo, adicionalmente, no </w:t>
      </w:r>
      <w:proofErr w:type="spellStart"/>
      <w:r w:rsidR="003A0BA2" w:rsidRPr="006A1BDC">
        <w:rPr>
          <w:rFonts w:ascii="Palatino Linotype" w:hAnsi="Palatino Linotype" w:cs="Arial"/>
          <w:i/>
          <w:sz w:val="24"/>
        </w:rPr>
        <w:t>esta</w:t>
      </w:r>
      <w:proofErr w:type="spellEnd"/>
      <w:r w:rsidR="003A0BA2" w:rsidRPr="006A1BDC">
        <w:rPr>
          <w:rFonts w:ascii="Palatino Linotype" w:hAnsi="Palatino Linotype" w:cs="Arial"/>
          <w:i/>
          <w:sz w:val="24"/>
        </w:rPr>
        <w:t xml:space="preserve"> aprobada dicha versión por el Comité.</w:t>
      </w:r>
      <w:r w:rsidR="003A0BA2" w:rsidRPr="00D46905">
        <w:rPr>
          <w:rFonts w:ascii="Palatino Linotype" w:hAnsi="Palatino Linotype" w:cs="Arial"/>
          <w:i/>
          <w:sz w:val="24"/>
        </w:rPr>
        <w:t>"(Sic)</w:t>
      </w:r>
    </w:p>
    <w:p w:rsidR="003A0BA2" w:rsidRDefault="003A0BA2" w:rsidP="0014447C">
      <w:pPr>
        <w:pStyle w:val="Sinespaciado"/>
        <w:spacing w:line="360" w:lineRule="auto"/>
        <w:jc w:val="both"/>
        <w:rPr>
          <w:rFonts w:ascii="Palatino Linotype" w:hAnsi="Palatino Linotype"/>
          <w:sz w:val="24"/>
          <w:szCs w:val="24"/>
        </w:rPr>
      </w:pPr>
    </w:p>
    <w:p w:rsidR="00D21FB1" w:rsidRPr="00823454" w:rsidRDefault="00D21FB1" w:rsidP="00D21FB1">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En primer lugar, es de precisar que se obvia el análisis de la competencia por parte del Sujeto Obligado, para generar, administrar o poseer la información solicitada, dado que éste ha asumido la misma, en razón </w:t>
      </w:r>
      <w:r>
        <w:rPr>
          <w:rFonts w:ascii="Palatino Linotype" w:hAnsi="Palatino Linotype"/>
          <w:sz w:val="24"/>
          <w:szCs w:val="24"/>
        </w:rPr>
        <w:t>de que en su respuesta primigenia</w:t>
      </w:r>
      <w:r w:rsidRPr="00823454">
        <w:rPr>
          <w:rFonts w:ascii="Palatino Linotype" w:hAnsi="Palatino Linotype"/>
          <w:sz w:val="24"/>
          <w:szCs w:val="24"/>
        </w:rPr>
        <w:t xml:space="preserve">, pretende entregar al solicitante la información requerida, por lo tanto, el hecho de que el Sujeto Obligado haya entregado al Recurrente la licencia </w:t>
      </w:r>
      <w:r>
        <w:rPr>
          <w:rFonts w:ascii="Palatino Linotype" w:hAnsi="Palatino Linotype"/>
          <w:sz w:val="24"/>
          <w:szCs w:val="24"/>
        </w:rPr>
        <w:t>de construcción referida</w:t>
      </w:r>
      <w:r w:rsidRPr="00823454">
        <w:rPr>
          <w:rFonts w:ascii="Palatino Linotype" w:hAnsi="Palatino Linotype"/>
          <w:sz w:val="24"/>
          <w:szCs w:val="24"/>
        </w:rPr>
        <w:t>, comprueba fehacientemente que dicha autoridad acepta que la genera, posee y administra, en ejercicio de sus funciones de derecho público.</w:t>
      </w:r>
    </w:p>
    <w:p w:rsidR="00D21FB1" w:rsidRPr="00823454" w:rsidRDefault="00D21FB1" w:rsidP="00D21FB1">
      <w:pPr>
        <w:pStyle w:val="Sinespaciado"/>
        <w:spacing w:line="360" w:lineRule="auto"/>
        <w:jc w:val="both"/>
        <w:rPr>
          <w:rFonts w:ascii="Palatino Linotype" w:hAnsi="Palatino Linotype"/>
          <w:sz w:val="24"/>
          <w:szCs w:val="24"/>
        </w:rPr>
      </w:pPr>
    </w:p>
    <w:p w:rsidR="00D21FB1" w:rsidRPr="00823454" w:rsidRDefault="00D21FB1" w:rsidP="00D21FB1">
      <w:pPr>
        <w:pStyle w:val="Sinespaciado"/>
        <w:spacing w:line="360" w:lineRule="auto"/>
        <w:jc w:val="both"/>
        <w:rPr>
          <w:rFonts w:ascii="Palatino Linotype" w:eastAsia="Arial Unicode MS" w:hAnsi="Palatino Linotype"/>
          <w:sz w:val="24"/>
          <w:szCs w:val="24"/>
        </w:rPr>
      </w:pPr>
      <w:r w:rsidRPr="00823454">
        <w:rPr>
          <w:rFonts w:ascii="Palatino Linotype" w:hAnsi="Palatino Linotype"/>
          <w:sz w:val="24"/>
          <w:szCs w:val="24"/>
        </w:rPr>
        <w:t xml:space="preserve">De hecho, el estudio de la naturaleza jurídica de la información pública solicitada tiene por objeto determinar si el Sujeto Obligado la genera, posee o administra; sin embargo, en aquellos casos en que éste la asume, implica en automático que la genera, posee o administra; por consiguiente, a nada práctico nos conduciría su estudio, ya que se insiste la información pública solicitada, fue asumida por el Sujeto Obligado, </w:t>
      </w:r>
      <w:r w:rsidRPr="00823454">
        <w:rPr>
          <w:rFonts w:ascii="Palatino Linotype" w:eastAsia="Arial Unicode MS" w:hAnsi="Palatino Linotype"/>
          <w:sz w:val="24"/>
          <w:szCs w:val="24"/>
        </w:rPr>
        <w:t xml:space="preserve">razón suficiente para proceder al estudio de los motivos de inconformidad vertidos, sin analizar previamente la naturaleza jurídica de aquélla. </w:t>
      </w:r>
    </w:p>
    <w:p w:rsidR="00322F4D" w:rsidRPr="00116BE8" w:rsidRDefault="00322F4D" w:rsidP="00101AEA">
      <w:pPr>
        <w:pStyle w:val="Prrafodelista"/>
        <w:autoSpaceDE w:val="0"/>
        <w:autoSpaceDN w:val="0"/>
        <w:adjustRightInd w:val="0"/>
        <w:spacing w:line="360" w:lineRule="auto"/>
        <w:ind w:left="0"/>
        <w:jc w:val="both"/>
        <w:rPr>
          <w:rFonts w:ascii="Palatino Linotype" w:hAnsi="Palatino Linotype" w:cs="Arial"/>
          <w:sz w:val="12"/>
        </w:rPr>
      </w:pPr>
    </w:p>
    <w:p w:rsidR="0022287C" w:rsidRPr="0022287C" w:rsidRDefault="0022287C" w:rsidP="0022287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Ahora bien, es oportuno mencionar que el recurrente en sus razones o motivos de inconformidad </w:t>
      </w:r>
      <w:r w:rsidR="00246CB3">
        <w:rPr>
          <w:rFonts w:ascii="Palatino Linotype" w:hAnsi="Palatino Linotype" w:cs="Arial"/>
          <w:sz w:val="24"/>
          <w:szCs w:val="24"/>
        </w:rPr>
        <w:t>vertió</w:t>
      </w:r>
      <w:r>
        <w:rPr>
          <w:rFonts w:ascii="Palatino Linotype" w:hAnsi="Palatino Linotype" w:cs="Arial"/>
          <w:sz w:val="24"/>
          <w:szCs w:val="24"/>
        </w:rPr>
        <w:t xml:space="preserve"> lo siguiente “</w:t>
      </w:r>
      <w:r w:rsidRPr="006A1BDC">
        <w:rPr>
          <w:rFonts w:ascii="Palatino Linotype" w:hAnsi="Palatino Linotype" w:cs="Arial"/>
          <w:i/>
          <w:sz w:val="24"/>
        </w:rPr>
        <w:t xml:space="preserve">no se pronuncian al respecto de no tener </w:t>
      </w:r>
      <w:proofErr w:type="spellStart"/>
      <w:r w:rsidRPr="006A1BDC">
        <w:rPr>
          <w:rFonts w:ascii="Palatino Linotype" w:hAnsi="Palatino Linotype" w:cs="Arial"/>
          <w:i/>
          <w:sz w:val="24"/>
        </w:rPr>
        <w:t>mas</w:t>
      </w:r>
      <w:proofErr w:type="spellEnd"/>
      <w:r w:rsidRPr="006A1BDC">
        <w:rPr>
          <w:rFonts w:ascii="Palatino Linotype" w:hAnsi="Palatino Linotype" w:cs="Arial"/>
          <w:i/>
          <w:sz w:val="24"/>
        </w:rPr>
        <w:t xml:space="preserve"> </w:t>
      </w:r>
      <w:r w:rsidRPr="006A1BDC">
        <w:rPr>
          <w:rFonts w:ascii="Palatino Linotype" w:hAnsi="Palatino Linotype" w:cs="Arial"/>
          <w:i/>
          <w:sz w:val="24"/>
        </w:rPr>
        <w:lastRenderedPageBreak/>
        <w:t xml:space="preserve">documentos ya que de ser el caso me los deben de entregar en versión </w:t>
      </w:r>
      <w:proofErr w:type="spellStart"/>
      <w:r w:rsidRPr="006A1BDC">
        <w:rPr>
          <w:rFonts w:ascii="Palatino Linotype" w:hAnsi="Palatino Linotype" w:cs="Arial"/>
          <w:i/>
          <w:sz w:val="24"/>
        </w:rPr>
        <w:t>integra</w:t>
      </w:r>
      <w:proofErr w:type="spellEnd"/>
      <w:r w:rsidRPr="006A1BDC">
        <w:rPr>
          <w:rFonts w:ascii="Palatino Linotype" w:hAnsi="Palatino Linotype" w:cs="Arial"/>
          <w:i/>
          <w:sz w:val="24"/>
        </w:rPr>
        <w:t xml:space="preserve"> o publica según aplique</w:t>
      </w:r>
      <w:r>
        <w:rPr>
          <w:rFonts w:ascii="Palatino Linotype" w:hAnsi="Palatino Linotype" w:cs="Arial"/>
          <w:i/>
          <w:sz w:val="24"/>
        </w:rPr>
        <w:t xml:space="preserve">” </w:t>
      </w:r>
      <w:r w:rsidRPr="0022287C">
        <w:rPr>
          <w:rFonts w:ascii="Palatino Linotype" w:hAnsi="Palatino Linotype" w:cs="Arial"/>
          <w:sz w:val="24"/>
        </w:rPr>
        <w:t xml:space="preserve">por lo que es a bien traer a colación lo previsto </w:t>
      </w:r>
      <w:r>
        <w:rPr>
          <w:rFonts w:ascii="Palatino Linotype" w:hAnsi="Palatino Linotype" w:cs="Arial"/>
          <w:sz w:val="24"/>
          <w:szCs w:val="24"/>
        </w:rPr>
        <w:t xml:space="preserve">en </w:t>
      </w:r>
      <w:r>
        <w:rPr>
          <w:rFonts w:ascii="Palatino Linotype" w:hAnsi="Palatino Linotype"/>
          <w:sz w:val="24"/>
          <w:szCs w:val="24"/>
        </w:rPr>
        <w:t xml:space="preserve">el artículo 66 del Bando Municipal del </w:t>
      </w:r>
      <w:r>
        <w:rPr>
          <w:rFonts w:ascii="Palatino Linotype" w:hAnsi="Palatino Linotype"/>
          <w:b/>
          <w:sz w:val="24"/>
          <w:szCs w:val="24"/>
        </w:rPr>
        <w:t>Sujeto Obligado</w:t>
      </w:r>
      <w:r>
        <w:rPr>
          <w:rFonts w:ascii="Palatino Linotype" w:hAnsi="Palatino Linotype"/>
          <w:sz w:val="24"/>
          <w:szCs w:val="24"/>
        </w:rPr>
        <w:t xml:space="preserve">, dispositivo jurídico que señala a la literalidad: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“ARTÍCULO 66.- Para el desarrollo de los asuntos administrativos y la prestación de los servicios públicos, la Administración Pública Municipal Centralizada se integra con las dependencias siguientes: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I. Secretaria del Ayuntamiento;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II. Tesorería Municipal;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III. Contraloría Interna Municipal;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IV. Dirección General de Administración;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V. Dirección General de Desarrollo Económico y Empresarial;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VI. Oficina de la Presidencia;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VII. Secretaría Técnica Municipal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VIII. Dirección General de Mensaje e Imagen Institucional;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IX. Dirección General de Desarrollo Agropecuario y Forestal; </w:t>
      </w:r>
    </w:p>
    <w:p w:rsidR="0022287C" w:rsidRPr="00A81450" w:rsidRDefault="0022287C" w:rsidP="00116BE8">
      <w:pPr>
        <w:spacing w:before="240" w:line="276" w:lineRule="auto"/>
        <w:ind w:left="851" w:right="851"/>
        <w:jc w:val="both"/>
        <w:rPr>
          <w:rFonts w:ascii="Palatino Linotype" w:hAnsi="Palatino Linotype"/>
          <w:b/>
          <w:i/>
          <w:u w:val="single"/>
        </w:rPr>
      </w:pPr>
      <w:r w:rsidRPr="00A81450">
        <w:rPr>
          <w:rFonts w:ascii="Palatino Linotype" w:hAnsi="Palatino Linotype"/>
          <w:b/>
          <w:i/>
          <w:u w:val="single"/>
        </w:rPr>
        <w:t xml:space="preserve">X. Dirección General de Desarrollo Urbano Sustentable;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XI. Dirección General de Ecología y Medio ambiente;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 xml:space="preserve">XII. Dirección General de Servicios Públicos y Urbanos;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t>XIII. Dirección General de Infraestructura y Edificación;</w:t>
      </w:r>
    </w:p>
    <w:p w:rsidR="0022287C" w:rsidRPr="00A81450" w:rsidRDefault="0022287C" w:rsidP="0022287C">
      <w:pPr>
        <w:spacing w:before="240" w:line="360" w:lineRule="auto"/>
        <w:ind w:left="851" w:right="851"/>
        <w:jc w:val="both"/>
        <w:rPr>
          <w:rFonts w:ascii="Palatino Linotype" w:hAnsi="Palatino Linotype"/>
          <w:i/>
        </w:rPr>
      </w:pPr>
      <w:r w:rsidRPr="00A81450">
        <w:rPr>
          <w:rFonts w:ascii="Palatino Linotype" w:hAnsi="Palatino Linotype"/>
          <w:i/>
        </w:rPr>
        <w:t xml:space="preserve"> XIV. Dirección General de Desarrollo Social; </w:t>
      </w:r>
    </w:p>
    <w:p w:rsidR="0022287C" w:rsidRPr="00A81450" w:rsidRDefault="0022287C" w:rsidP="0022287C">
      <w:pPr>
        <w:spacing w:before="240" w:line="360" w:lineRule="auto"/>
        <w:ind w:left="851" w:right="851"/>
        <w:jc w:val="both"/>
        <w:rPr>
          <w:rFonts w:ascii="Palatino Linotype" w:hAnsi="Palatino Linotype"/>
          <w:i/>
        </w:rPr>
      </w:pPr>
      <w:r w:rsidRPr="00A81450">
        <w:rPr>
          <w:rFonts w:ascii="Palatino Linotype" w:hAnsi="Palatino Linotype"/>
          <w:i/>
        </w:rPr>
        <w:t xml:space="preserve">XV. Dirección General de Seguridad Pública y Vialidad; </w:t>
      </w:r>
    </w:p>
    <w:p w:rsidR="0022287C" w:rsidRPr="00A81450" w:rsidRDefault="0022287C" w:rsidP="00116BE8">
      <w:pPr>
        <w:spacing w:before="240" w:line="276" w:lineRule="auto"/>
        <w:ind w:left="851" w:right="851"/>
        <w:jc w:val="both"/>
        <w:rPr>
          <w:rFonts w:ascii="Palatino Linotype" w:hAnsi="Palatino Linotype"/>
          <w:i/>
        </w:rPr>
      </w:pPr>
      <w:r w:rsidRPr="00A81450">
        <w:rPr>
          <w:rFonts w:ascii="Palatino Linotype" w:hAnsi="Palatino Linotype"/>
          <w:i/>
        </w:rPr>
        <w:lastRenderedPageBreak/>
        <w:t>XVI. Agencia Municipal de Energía; y</w:t>
      </w:r>
    </w:p>
    <w:p w:rsidR="0022287C" w:rsidRPr="00A81450" w:rsidRDefault="0022287C" w:rsidP="00116BE8">
      <w:pPr>
        <w:spacing w:before="240" w:line="276" w:lineRule="auto"/>
        <w:ind w:left="851" w:right="851"/>
        <w:jc w:val="both"/>
        <w:rPr>
          <w:rFonts w:ascii="Palatino Linotype" w:hAnsi="Palatino Linotype" w:cs="Arial"/>
          <w:b/>
          <w:i/>
          <w:sz w:val="24"/>
          <w:szCs w:val="24"/>
        </w:rPr>
      </w:pPr>
      <w:r w:rsidRPr="00A81450">
        <w:rPr>
          <w:rFonts w:ascii="Palatino Linotype" w:hAnsi="Palatino Linotype"/>
          <w:i/>
        </w:rPr>
        <w:t xml:space="preserve"> XVII .Las demás que apruebe el Ayuntamiento.</w:t>
      </w:r>
      <w:r w:rsidRPr="00A81450">
        <w:rPr>
          <w:rFonts w:ascii="Palatino Linotype" w:hAnsi="Palatino Linotype"/>
          <w:i/>
          <w:sz w:val="24"/>
          <w:szCs w:val="24"/>
        </w:rPr>
        <w:t xml:space="preserve">” </w:t>
      </w:r>
      <w:r w:rsidRPr="00A81450">
        <w:rPr>
          <w:rFonts w:ascii="Palatino Linotype" w:hAnsi="Palatino Linotype"/>
          <w:b/>
          <w:i/>
          <w:sz w:val="24"/>
          <w:szCs w:val="24"/>
        </w:rPr>
        <w:t>[Sic]</w:t>
      </w:r>
    </w:p>
    <w:p w:rsidR="0022287C" w:rsidRDefault="006C1CED" w:rsidP="0022287C">
      <w:pPr>
        <w:spacing w:before="240" w:after="240" w:line="360" w:lineRule="auto"/>
        <w:jc w:val="both"/>
        <w:rPr>
          <w:rFonts w:ascii="Palatino Linotype" w:hAnsi="Palatino Linotype" w:cs="Arial"/>
          <w:sz w:val="24"/>
          <w:szCs w:val="24"/>
        </w:rPr>
      </w:pPr>
      <w:r>
        <w:rPr>
          <w:noProof/>
          <w:lang w:eastAsia="es-MX"/>
        </w:rPr>
        <w:drawing>
          <wp:anchor distT="0" distB="0" distL="114300" distR="114300" simplePos="0" relativeHeight="251659264" behindDoc="0" locked="0" layoutInCell="1" allowOverlap="1" wp14:anchorId="0794E0B8" wp14:editId="757DB4A1">
            <wp:simplePos x="0" y="0"/>
            <wp:positionH relativeFrom="margin">
              <wp:align>right</wp:align>
            </wp:positionH>
            <wp:positionV relativeFrom="paragraph">
              <wp:posOffset>1970599</wp:posOffset>
            </wp:positionV>
            <wp:extent cx="5753100" cy="4301490"/>
            <wp:effectExtent l="19050" t="19050" r="19050" b="22860"/>
            <wp:wrapThrough wrapText="bothSides">
              <wp:wrapPolygon edited="0">
                <wp:start x="-72" y="-96"/>
                <wp:lineTo x="-72" y="21619"/>
                <wp:lineTo x="21600" y="21619"/>
                <wp:lineTo x="21600" y="-96"/>
                <wp:lineTo x="-72" y="-96"/>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6359" b="5427"/>
                    <a:stretch/>
                  </pic:blipFill>
                  <pic:spPr bwMode="auto">
                    <a:xfrm>
                      <a:off x="0" y="0"/>
                      <a:ext cx="5753100" cy="430149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287C">
        <w:rPr>
          <w:rFonts w:ascii="Palatino Linotype" w:hAnsi="Palatino Linotype" w:cs="Arial"/>
          <w:sz w:val="24"/>
          <w:szCs w:val="24"/>
        </w:rPr>
        <w:t xml:space="preserve">De la normatividad previamente plasmada se desprende que </w:t>
      </w:r>
      <w:r w:rsidR="0022287C">
        <w:rPr>
          <w:rFonts w:ascii="Palatino Linotype" w:hAnsi="Palatino Linotype" w:cs="Arial"/>
          <w:b/>
          <w:sz w:val="24"/>
          <w:szCs w:val="24"/>
        </w:rPr>
        <w:t xml:space="preserve">El Sujeto Obligado </w:t>
      </w:r>
      <w:r w:rsidR="0022287C">
        <w:rPr>
          <w:rFonts w:ascii="Palatino Linotype" w:hAnsi="Palatino Linotype" w:cs="Arial"/>
          <w:sz w:val="24"/>
          <w:szCs w:val="24"/>
        </w:rPr>
        <w:t xml:space="preserve">se auxilia de numerosas dependencias para cumplir con sus fines y objetivos, resultando de nuestro interés la </w:t>
      </w:r>
      <w:r w:rsidR="0022287C" w:rsidRPr="00C32EF3">
        <w:rPr>
          <w:rFonts w:ascii="Palatino Linotype" w:hAnsi="Palatino Linotype" w:cs="Arial"/>
          <w:b/>
          <w:sz w:val="24"/>
          <w:szCs w:val="24"/>
          <w:u w:val="single"/>
        </w:rPr>
        <w:t>Dirección General de</w:t>
      </w:r>
      <w:r w:rsidR="0022287C">
        <w:rPr>
          <w:rFonts w:ascii="Palatino Linotype" w:hAnsi="Palatino Linotype" w:cs="Arial"/>
          <w:b/>
          <w:sz w:val="24"/>
          <w:szCs w:val="24"/>
          <w:u w:val="single"/>
        </w:rPr>
        <w:t xml:space="preserve"> Desarrollo Urbano Sustentable, </w:t>
      </w:r>
      <w:r w:rsidR="0022287C">
        <w:rPr>
          <w:rFonts w:ascii="Palatino Linotype" w:hAnsi="Palatino Linotype" w:cs="Arial"/>
          <w:sz w:val="24"/>
          <w:szCs w:val="24"/>
        </w:rPr>
        <w:t xml:space="preserve">unidad administrativa compuesta por las múltiples subdirecciones, sirve de sustento la siguiente imagen ilustrativa: </w:t>
      </w:r>
    </w:p>
    <w:p w:rsidR="0022287C" w:rsidRDefault="0022287C" w:rsidP="0022287C">
      <w:pPr>
        <w:pStyle w:val="Sinespaciado"/>
        <w:rPr>
          <w:rFonts w:ascii="Palatino Linotype" w:hAnsi="Palatino Linotype" w:cs="Arial"/>
          <w:sz w:val="24"/>
          <w:szCs w:val="24"/>
        </w:rPr>
      </w:pPr>
    </w:p>
    <w:p w:rsidR="0022287C" w:rsidRPr="00AD581C" w:rsidRDefault="0022287C" w:rsidP="0022287C">
      <w:pPr>
        <w:spacing w:before="240" w:after="240" w:line="360" w:lineRule="auto"/>
        <w:jc w:val="both"/>
        <w:rPr>
          <w:rFonts w:ascii="Palatino Linotype" w:hAnsi="Palatino Linotype"/>
          <w:sz w:val="24"/>
          <w:szCs w:val="24"/>
        </w:rPr>
      </w:pPr>
      <w:r w:rsidRPr="008F6E3E">
        <w:rPr>
          <w:rFonts w:ascii="Palatino Linotype" w:hAnsi="Palatino Linotype"/>
          <w:sz w:val="24"/>
          <w:szCs w:val="24"/>
        </w:rPr>
        <w:lastRenderedPageBreak/>
        <w:t xml:space="preserve">A mayor abundamiento, resulta preciso señalar que </w:t>
      </w:r>
      <w:r>
        <w:rPr>
          <w:rFonts w:ascii="Palatino Linotype" w:hAnsi="Palatino Linotype"/>
          <w:sz w:val="24"/>
          <w:szCs w:val="24"/>
        </w:rPr>
        <w:t xml:space="preserve">el dieciséis de diciembre de dos mil dieciséis fue publicado en la Gaceta Municipal, el Manual de Organización de la </w:t>
      </w:r>
      <w:r w:rsidRPr="00AD581C">
        <w:rPr>
          <w:rFonts w:ascii="Palatino Linotype" w:hAnsi="Palatino Linotype"/>
          <w:sz w:val="24"/>
          <w:szCs w:val="24"/>
        </w:rPr>
        <w:t xml:space="preserve">Dirección General de Desarrollo Sustentable, resultando de nuestro interés los apartados </w:t>
      </w:r>
      <w:r w:rsidRPr="00AD581C">
        <w:rPr>
          <w:rFonts w:ascii="Palatino Linotype" w:hAnsi="Palatino Linotype"/>
          <w:b/>
          <w:sz w:val="24"/>
          <w:szCs w:val="24"/>
        </w:rPr>
        <w:t xml:space="preserve">F01 123 03 </w:t>
      </w:r>
      <w:r w:rsidRPr="00AD581C">
        <w:rPr>
          <w:rFonts w:ascii="Palatino Linotype" w:hAnsi="Palatino Linotype"/>
          <w:sz w:val="24"/>
          <w:szCs w:val="24"/>
        </w:rPr>
        <w:t xml:space="preserve">y </w:t>
      </w:r>
      <w:r w:rsidRPr="00AD581C">
        <w:rPr>
          <w:rFonts w:ascii="Palatino Linotype" w:hAnsi="Palatino Linotype"/>
          <w:b/>
          <w:sz w:val="24"/>
          <w:szCs w:val="24"/>
        </w:rPr>
        <w:t>F01-123-03-01-3.1</w:t>
      </w:r>
      <w:r>
        <w:rPr>
          <w:rFonts w:ascii="Palatino Linotype" w:hAnsi="Palatino Linotype"/>
          <w:b/>
          <w:sz w:val="24"/>
          <w:szCs w:val="24"/>
        </w:rPr>
        <w:t xml:space="preserve">, </w:t>
      </w:r>
      <w:r>
        <w:rPr>
          <w:rFonts w:ascii="Palatino Linotype" w:hAnsi="Palatino Linotype"/>
          <w:sz w:val="24"/>
          <w:szCs w:val="24"/>
        </w:rPr>
        <w:t xml:space="preserve">cuyo contenido es el siguiente: </w:t>
      </w:r>
    </w:p>
    <w:p w:rsidR="0022287C" w:rsidRPr="00DF0F91" w:rsidRDefault="0022287C" w:rsidP="0022287C">
      <w:pPr>
        <w:spacing w:before="240" w:line="360" w:lineRule="auto"/>
        <w:ind w:left="851" w:right="851"/>
        <w:jc w:val="both"/>
        <w:rPr>
          <w:rFonts w:ascii="Palatino Linotype" w:hAnsi="Palatino Linotype" w:cs="Arial"/>
          <w:b/>
          <w:i/>
        </w:rPr>
      </w:pPr>
      <w:r w:rsidRPr="00DF0F91">
        <w:rPr>
          <w:rFonts w:ascii="Palatino Linotype" w:hAnsi="Palatino Linotype" w:cs="Arial"/>
          <w:b/>
          <w:i/>
        </w:rPr>
        <w:t xml:space="preserve"> “</w:t>
      </w:r>
      <w:r w:rsidRPr="00DF0F91">
        <w:rPr>
          <w:rFonts w:ascii="Palatino Linotype" w:hAnsi="Palatino Linotype"/>
          <w:b/>
          <w:i/>
        </w:rPr>
        <w:t>F01 123 03 SUBDIRECCIÓN DE GESTIÓN URBANA</w:t>
      </w:r>
    </w:p>
    <w:p w:rsidR="0022287C" w:rsidRPr="00DF0F91" w:rsidRDefault="0022287C" w:rsidP="0022287C">
      <w:pPr>
        <w:spacing w:before="240" w:line="360" w:lineRule="auto"/>
        <w:ind w:left="851" w:right="851"/>
        <w:jc w:val="both"/>
        <w:rPr>
          <w:rFonts w:ascii="Palatino Linotype" w:hAnsi="Palatino Linotype"/>
          <w:b/>
          <w:i/>
        </w:rPr>
      </w:pPr>
      <w:r w:rsidRPr="00DF0F91">
        <w:rPr>
          <w:rFonts w:ascii="Palatino Linotype" w:hAnsi="Palatino Linotype"/>
          <w:b/>
          <w:i/>
        </w:rPr>
        <w:t xml:space="preserve">OBJETIVO: </w:t>
      </w:r>
    </w:p>
    <w:p w:rsidR="0022287C" w:rsidRPr="00DF0F91" w:rsidRDefault="0022287C" w:rsidP="0022287C">
      <w:pPr>
        <w:spacing w:before="240" w:line="360" w:lineRule="auto"/>
        <w:ind w:left="851" w:right="851"/>
        <w:jc w:val="both"/>
        <w:rPr>
          <w:rFonts w:ascii="Palatino Linotype" w:hAnsi="Palatino Linotype" w:cs="Arial"/>
          <w:b/>
          <w:i/>
        </w:rPr>
      </w:pPr>
      <w:r w:rsidRPr="00DF0F91">
        <w:rPr>
          <w:rFonts w:ascii="Palatino Linotype" w:hAnsi="Palatino Linotype"/>
          <w:i/>
        </w:rPr>
        <w:t xml:space="preserve">Esta subdirección tiene como objetivo </w:t>
      </w:r>
      <w:r w:rsidRPr="00DF0F91">
        <w:rPr>
          <w:rFonts w:ascii="Palatino Linotype" w:hAnsi="Palatino Linotype"/>
          <w:b/>
          <w:i/>
          <w:u w:val="single"/>
        </w:rPr>
        <w:t>elaborar las licencias de construcción en sus distintas modalidades,</w:t>
      </w:r>
      <w:r w:rsidRPr="00DF0F91">
        <w:rPr>
          <w:rFonts w:ascii="Palatino Linotype" w:hAnsi="Palatino Linotype"/>
          <w:i/>
        </w:rPr>
        <w:t xml:space="preserve"> apegándose a las normatividad vigente del Estado de México y a los planes de desarrollo urbano vigentes.</w:t>
      </w:r>
    </w:p>
    <w:p w:rsidR="0022287C" w:rsidRPr="00DF0F91" w:rsidRDefault="0022287C" w:rsidP="0022287C">
      <w:pPr>
        <w:spacing w:before="240" w:line="360" w:lineRule="auto"/>
        <w:ind w:left="851" w:right="851"/>
        <w:jc w:val="both"/>
        <w:rPr>
          <w:rFonts w:ascii="Palatino Linotype" w:hAnsi="Palatino Linotype"/>
          <w:b/>
          <w:i/>
        </w:rPr>
      </w:pPr>
      <w:r w:rsidRPr="00DF0F91">
        <w:rPr>
          <w:rFonts w:ascii="Palatino Linotype" w:hAnsi="Palatino Linotype"/>
          <w:b/>
          <w:i/>
        </w:rPr>
        <w:t>FUNCIONES:</w:t>
      </w:r>
    </w:p>
    <w:p w:rsidR="0022287C" w:rsidRPr="000E1338" w:rsidRDefault="0022287C" w:rsidP="0022287C">
      <w:pPr>
        <w:spacing w:before="240" w:line="360" w:lineRule="auto"/>
        <w:ind w:left="851" w:right="851"/>
        <w:jc w:val="both"/>
        <w:rPr>
          <w:rFonts w:ascii="Palatino Linotype" w:hAnsi="Palatino Linotype" w:cs="Arial"/>
          <w:i/>
        </w:rPr>
      </w:pPr>
      <w:r w:rsidRPr="000E1338">
        <w:rPr>
          <w:rFonts w:ascii="Palatino Linotype" w:hAnsi="Palatino Linotype"/>
          <w:i/>
        </w:rPr>
        <w:t>(…)</w:t>
      </w:r>
    </w:p>
    <w:p w:rsidR="0022287C" w:rsidRPr="00DF0F91" w:rsidRDefault="0022287C" w:rsidP="0022287C">
      <w:pPr>
        <w:spacing w:before="240" w:line="360" w:lineRule="auto"/>
        <w:ind w:left="851" w:right="851"/>
        <w:jc w:val="both"/>
        <w:rPr>
          <w:rFonts w:ascii="Palatino Linotype" w:hAnsi="Palatino Linotype"/>
          <w:i/>
        </w:rPr>
      </w:pPr>
      <w:r w:rsidRPr="00DF0F91">
        <w:rPr>
          <w:rFonts w:ascii="Palatino Linotype" w:hAnsi="Palatino Linotype"/>
          <w:i/>
        </w:rPr>
        <w:t>• Recibir y atender las solicitudes de personas físicas o jurídico colectivas para la obtención de autorizaciones de construcción (licencias y/o permisos), en sus diversas modalidades (obra nueva, ampliación o modificación de obra existente, bardas demoliciones, etc.).</w:t>
      </w:r>
    </w:p>
    <w:p w:rsidR="0022287C" w:rsidRPr="00DF0F91" w:rsidRDefault="0022287C" w:rsidP="0022287C">
      <w:pPr>
        <w:spacing w:before="240" w:line="360" w:lineRule="auto"/>
        <w:ind w:left="851" w:right="851"/>
        <w:jc w:val="both"/>
        <w:rPr>
          <w:rFonts w:ascii="Palatino Linotype" w:hAnsi="Palatino Linotype"/>
          <w:i/>
        </w:rPr>
      </w:pPr>
      <w:r w:rsidRPr="00DF0F91">
        <w:rPr>
          <w:rFonts w:ascii="Palatino Linotype" w:hAnsi="Palatino Linotype"/>
          <w:i/>
        </w:rPr>
        <w:t>(…)</w:t>
      </w:r>
    </w:p>
    <w:p w:rsidR="0022287C" w:rsidRPr="00DF0F91" w:rsidRDefault="0022287C" w:rsidP="0022287C">
      <w:pPr>
        <w:spacing w:before="240" w:line="360" w:lineRule="auto"/>
        <w:ind w:left="851" w:right="851"/>
        <w:jc w:val="both"/>
        <w:rPr>
          <w:rFonts w:ascii="Palatino Linotype" w:hAnsi="Palatino Linotype"/>
          <w:b/>
          <w:i/>
          <w:u w:val="single"/>
        </w:rPr>
      </w:pPr>
      <w:r w:rsidRPr="00DF0F91">
        <w:rPr>
          <w:rFonts w:ascii="Palatino Linotype" w:hAnsi="Palatino Linotype"/>
          <w:b/>
          <w:i/>
          <w:u w:val="single"/>
        </w:rPr>
        <w:t>• Emitir prorrogar de las licencias de construcción, cuando así proceda, conforme a las disposiciones aplicables.</w:t>
      </w:r>
    </w:p>
    <w:p w:rsidR="0022287C" w:rsidRPr="00DF0F91" w:rsidRDefault="0022287C" w:rsidP="0022287C">
      <w:pPr>
        <w:spacing w:before="240" w:line="360" w:lineRule="auto"/>
        <w:ind w:left="851" w:right="851"/>
        <w:jc w:val="both"/>
        <w:rPr>
          <w:rFonts w:ascii="Palatino Linotype" w:hAnsi="Palatino Linotype"/>
          <w:i/>
        </w:rPr>
      </w:pPr>
      <w:r w:rsidRPr="00DF0F91">
        <w:rPr>
          <w:rFonts w:ascii="Palatino Linotype" w:hAnsi="Palatino Linotype"/>
          <w:i/>
        </w:rPr>
        <w:t>(…)</w:t>
      </w:r>
    </w:p>
    <w:p w:rsidR="0022287C" w:rsidRPr="00DF0F91" w:rsidRDefault="0022287C" w:rsidP="0022287C">
      <w:pPr>
        <w:spacing w:before="240" w:line="360" w:lineRule="auto"/>
        <w:ind w:left="851" w:right="851"/>
        <w:jc w:val="both"/>
        <w:rPr>
          <w:rFonts w:ascii="Palatino Linotype" w:hAnsi="Palatino Linotype" w:cs="Arial"/>
          <w:b/>
          <w:i/>
          <w:sz w:val="24"/>
          <w:szCs w:val="24"/>
        </w:rPr>
      </w:pPr>
      <w:r w:rsidRPr="00DF0F91">
        <w:rPr>
          <w:rFonts w:ascii="Palatino Linotype" w:hAnsi="Palatino Linotype" w:cs="Arial"/>
          <w:b/>
          <w:i/>
          <w:sz w:val="24"/>
          <w:szCs w:val="24"/>
        </w:rPr>
        <w:t xml:space="preserve">F01-123-03-01-3.1 DEPARTAMENTO DE LICENCIAS </w:t>
      </w:r>
    </w:p>
    <w:p w:rsidR="0022287C" w:rsidRPr="00AD581C" w:rsidRDefault="0022287C" w:rsidP="0022287C">
      <w:pPr>
        <w:spacing w:before="240" w:line="360" w:lineRule="auto"/>
        <w:ind w:left="851" w:right="851"/>
        <w:jc w:val="both"/>
        <w:rPr>
          <w:rFonts w:ascii="Palatino Linotype" w:hAnsi="Palatino Linotype"/>
          <w:b/>
          <w:i/>
        </w:rPr>
      </w:pPr>
      <w:r w:rsidRPr="00AD581C">
        <w:rPr>
          <w:rFonts w:ascii="Palatino Linotype" w:hAnsi="Palatino Linotype"/>
          <w:b/>
          <w:i/>
        </w:rPr>
        <w:lastRenderedPageBreak/>
        <w:t xml:space="preserve">OBJETIVO: </w:t>
      </w:r>
    </w:p>
    <w:p w:rsidR="0022287C" w:rsidRPr="00AD581C" w:rsidRDefault="0022287C" w:rsidP="0022287C">
      <w:pPr>
        <w:spacing w:before="240" w:line="360" w:lineRule="auto"/>
        <w:ind w:left="851" w:right="851"/>
        <w:jc w:val="both"/>
        <w:rPr>
          <w:rFonts w:ascii="Palatino Linotype" w:hAnsi="Palatino Linotype"/>
          <w:i/>
        </w:rPr>
      </w:pPr>
      <w:r w:rsidRPr="00AD581C">
        <w:rPr>
          <w:rFonts w:ascii="Palatino Linotype" w:hAnsi="Palatino Linotype"/>
          <w:i/>
        </w:rPr>
        <w:t xml:space="preserve">Este departamento tiene como objetivo </w:t>
      </w:r>
      <w:r w:rsidRPr="00AD581C">
        <w:rPr>
          <w:rFonts w:ascii="Palatino Linotype" w:hAnsi="Palatino Linotype"/>
          <w:b/>
          <w:i/>
          <w:u w:val="single"/>
        </w:rPr>
        <w:t>analizar y elaborar las licencias de construcción en sus diferentes modalidades,</w:t>
      </w:r>
      <w:r w:rsidRPr="00AD581C">
        <w:rPr>
          <w:rFonts w:ascii="Palatino Linotype" w:hAnsi="Palatino Linotype"/>
          <w:i/>
        </w:rPr>
        <w:t xml:space="preserve"> apegándose a las normatividad vigente del Estado de México y a los planes de desarrollo vigentes. </w:t>
      </w:r>
    </w:p>
    <w:p w:rsidR="0022287C" w:rsidRPr="00AD581C" w:rsidRDefault="0022287C" w:rsidP="0022287C">
      <w:pPr>
        <w:spacing w:before="240" w:line="360" w:lineRule="auto"/>
        <w:ind w:left="851" w:right="851"/>
        <w:jc w:val="both"/>
        <w:rPr>
          <w:rFonts w:ascii="Palatino Linotype" w:hAnsi="Palatino Linotype"/>
          <w:b/>
          <w:i/>
        </w:rPr>
      </w:pPr>
      <w:r w:rsidRPr="00AD581C">
        <w:rPr>
          <w:rFonts w:ascii="Palatino Linotype" w:hAnsi="Palatino Linotype"/>
          <w:b/>
          <w:i/>
        </w:rPr>
        <w:t xml:space="preserve">FUNCIONES: </w:t>
      </w:r>
    </w:p>
    <w:p w:rsidR="0022287C" w:rsidRPr="00AD581C" w:rsidRDefault="0022287C" w:rsidP="0022287C">
      <w:pPr>
        <w:spacing w:before="240" w:line="360" w:lineRule="auto"/>
        <w:ind w:left="851" w:right="851"/>
        <w:jc w:val="both"/>
        <w:rPr>
          <w:rFonts w:ascii="Palatino Linotype" w:hAnsi="Palatino Linotype"/>
          <w:i/>
        </w:rPr>
      </w:pPr>
      <w:r w:rsidRPr="00AD581C">
        <w:rPr>
          <w:rFonts w:ascii="Palatino Linotype" w:hAnsi="Palatino Linotype"/>
          <w:b/>
          <w:i/>
          <w:u w:val="single"/>
        </w:rPr>
        <w:t>• Revisar que los expedientes ingresados para su trámite cumplan con los requisitos normativos</w:t>
      </w:r>
      <w:r w:rsidRPr="00AD581C">
        <w:rPr>
          <w:rFonts w:ascii="Palatino Linotype" w:hAnsi="Palatino Linotype"/>
          <w:i/>
        </w:rPr>
        <w:t xml:space="preserve"> establecidos por la ley y registrar en el Libro de Gobierno las solicitudes y peticiones recibidas, para control interno de la subdirección. </w:t>
      </w:r>
    </w:p>
    <w:p w:rsidR="0022287C" w:rsidRPr="00AD581C" w:rsidRDefault="0022287C" w:rsidP="0022287C">
      <w:pPr>
        <w:spacing w:before="240" w:line="360" w:lineRule="auto"/>
        <w:ind w:left="851" w:right="851"/>
        <w:jc w:val="both"/>
        <w:rPr>
          <w:rFonts w:ascii="Palatino Linotype" w:hAnsi="Palatino Linotype"/>
          <w:i/>
        </w:rPr>
      </w:pPr>
      <w:r w:rsidRPr="00AD581C">
        <w:rPr>
          <w:rFonts w:ascii="Palatino Linotype" w:hAnsi="Palatino Linotype"/>
          <w:b/>
          <w:i/>
          <w:u w:val="single"/>
        </w:rPr>
        <w:t>• Analizar y aplicar la normatividad vigente para dictaminar y autorizar licencias de construcción</w:t>
      </w:r>
      <w:r w:rsidRPr="00AD581C">
        <w:rPr>
          <w:rFonts w:ascii="Palatino Linotype" w:hAnsi="Palatino Linotype"/>
          <w:i/>
        </w:rPr>
        <w:t xml:space="preserve"> que generen y no generan impacto significativo en sus diferentes modalidades y avisos de notificación para las obras que no requieren licencia de construcción.</w:t>
      </w:r>
    </w:p>
    <w:p w:rsidR="000E1338" w:rsidRDefault="0022287C" w:rsidP="000E1338">
      <w:pPr>
        <w:spacing w:before="240" w:line="360" w:lineRule="auto"/>
        <w:ind w:left="851" w:right="851"/>
        <w:jc w:val="both"/>
        <w:rPr>
          <w:rFonts w:ascii="Palatino Linotype" w:hAnsi="Palatino Linotype"/>
          <w:b/>
          <w:i/>
        </w:rPr>
      </w:pPr>
      <w:r w:rsidRPr="00DF0F91">
        <w:rPr>
          <w:rFonts w:ascii="Palatino Linotype" w:hAnsi="Palatino Linotype"/>
          <w:b/>
          <w:i/>
        </w:rPr>
        <w:t>(…)”</w:t>
      </w:r>
      <w:r>
        <w:rPr>
          <w:rFonts w:ascii="Palatino Linotype" w:hAnsi="Palatino Linotype"/>
          <w:i/>
        </w:rPr>
        <w:t xml:space="preserve"> </w:t>
      </w:r>
      <w:r>
        <w:rPr>
          <w:rFonts w:ascii="Palatino Linotype" w:hAnsi="Palatino Linotype"/>
          <w:b/>
          <w:i/>
        </w:rPr>
        <w:t>[Sic]</w:t>
      </w:r>
    </w:p>
    <w:p w:rsidR="000E1338" w:rsidRPr="000E1338" w:rsidRDefault="000E1338" w:rsidP="000E1338">
      <w:pPr>
        <w:pStyle w:val="Sinespaciado"/>
        <w:rPr>
          <w:sz w:val="14"/>
        </w:rPr>
      </w:pPr>
    </w:p>
    <w:p w:rsidR="0022287C" w:rsidRDefault="0022287C" w:rsidP="0022287C">
      <w:pPr>
        <w:spacing w:before="240" w:after="240" w:line="360" w:lineRule="auto"/>
        <w:jc w:val="both"/>
        <w:rPr>
          <w:rFonts w:ascii="Palatino Linotype" w:hAnsi="Palatino Linotype"/>
          <w:sz w:val="24"/>
          <w:szCs w:val="24"/>
        </w:rPr>
      </w:pPr>
      <w:r w:rsidRPr="00DF0F91">
        <w:rPr>
          <w:rFonts w:ascii="Palatino Linotype" w:hAnsi="Palatino Linotype"/>
          <w:sz w:val="24"/>
          <w:szCs w:val="24"/>
        </w:rPr>
        <w:t xml:space="preserve">De la normatividad previamente plasmada se desprende que la esfera competencial del </w:t>
      </w:r>
      <w:r w:rsidRPr="00DF0F91">
        <w:rPr>
          <w:rFonts w:ascii="Palatino Linotype" w:hAnsi="Palatino Linotype"/>
          <w:b/>
          <w:sz w:val="24"/>
          <w:szCs w:val="24"/>
        </w:rPr>
        <w:t xml:space="preserve">Sujeto Obligado, </w:t>
      </w:r>
      <w:r>
        <w:rPr>
          <w:rFonts w:ascii="Palatino Linotype" w:hAnsi="Palatino Linotype"/>
          <w:sz w:val="24"/>
          <w:szCs w:val="24"/>
        </w:rPr>
        <w:t xml:space="preserve">le otorga atribuciones para recibir, atender y revisar las solicitudes para la obtención de licencias de construcción en sus diversas modalidades. </w:t>
      </w:r>
    </w:p>
    <w:p w:rsidR="00874D9B" w:rsidRDefault="00874D9B" w:rsidP="00D21FB1">
      <w:pPr>
        <w:pStyle w:val="Sinespaciado"/>
        <w:spacing w:line="360" w:lineRule="auto"/>
        <w:jc w:val="both"/>
        <w:rPr>
          <w:rFonts w:ascii="Palatino Linotype" w:hAnsi="Palatino Linotype"/>
          <w:sz w:val="24"/>
          <w:szCs w:val="24"/>
        </w:rPr>
      </w:pPr>
      <w:r>
        <w:rPr>
          <w:rFonts w:ascii="Palatino Linotype" w:hAnsi="Palatino Linotype"/>
          <w:sz w:val="24"/>
          <w:szCs w:val="24"/>
        </w:rPr>
        <w:t>Aunado a lo previsto en el expediente electrónico se observa que la solicitud de información le fue turnada al C</w:t>
      </w:r>
      <w:r w:rsidR="00F67163">
        <w:rPr>
          <w:rFonts w:ascii="Palatino Linotype" w:hAnsi="Palatino Linotype"/>
          <w:sz w:val="24"/>
          <w:szCs w:val="24"/>
        </w:rPr>
        <w:t>.</w:t>
      </w:r>
      <w:r>
        <w:rPr>
          <w:rFonts w:ascii="Palatino Linotype" w:hAnsi="Palatino Linotype"/>
          <w:sz w:val="24"/>
          <w:szCs w:val="24"/>
        </w:rPr>
        <w:t xml:space="preserve"> Mario Vázquez Ramos como se muestra en la siguiente imagen; </w:t>
      </w:r>
    </w:p>
    <w:p w:rsidR="00874D9B" w:rsidRDefault="00874D9B" w:rsidP="00D21FB1">
      <w:pPr>
        <w:pStyle w:val="Sinespaciado"/>
        <w:spacing w:line="360" w:lineRule="auto"/>
        <w:jc w:val="both"/>
        <w:rPr>
          <w:rFonts w:ascii="Palatino Linotype" w:hAnsi="Palatino Linotype"/>
          <w:sz w:val="24"/>
          <w:szCs w:val="24"/>
        </w:rPr>
      </w:pPr>
      <w:r>
        <w:rPr>
          <w:noProof/>
          <w:lang w:eastAsia="es-MX"/>
        </w:rPr>
        <w:drawing>
          <wp:inline distT="0" distB="0" distL="0" distR="0" wp14:anchorId="60F297F3" wp14:editId="766A6869">
            <wp:extent cx="5797502" cy="604299"/>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6547" cy="608369"/>
                    </a:xfrm>
                    <a:prstGeom prst="rect">
                      <a:avLst/>
                    </a:prstGeom>
                  </pic:spPr>
                </pic:pic>
              </a:graphicData>
            </a:graphic>
          </wp:inline>
        </w:drawing>
      </w:r>
    </w:p>
    <w:p w:rsidR="0022287C" w:rsidRDefault="00874D9B" w:rsidP="00D21FB1">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Por lo anterior se realizó una visita ocular al portal IPOMEX</w:t>
      </w:r>
      <w:r w:rsidR="002D119E">
        <w:rPr>
          <w:rStyle w:val="Refdenotaalpie"/>
          <w:rFonts w:ascii="Palatino Linotype" w:hAnsi="Palatino Linotype"/>
          <w:sz w:val="24"/>
          <w:szCs w:val="24"/>
        </w:rPr>
        <w:footnoteReference w:id="2"/>
      </w:r>
      <w:r>
        <w:rPr>
          <w:rFonts w:ascii="Palatino Linotype" w:hAnsi="Palatino Linotype"/>
          <w:sz w:val="24"/>
          <w:szCs w:val="24"/>
        </w:rPr>
        <w:t xml:space="preserve"> del Sujeto Obligado encontrando que </w:t>
      </w:r>
      <w:r w:rsidR="002D119E">
        <w:rPr>
          <w:rFonts w:ascii="Palatino Linotype" w:hAnsi="Palatino Linotype"/>
          <w:sz w:val="24"/>
          <w:szCs w:val="24"/>
        </w:rPr>
        <w:t xml:space="preserve">la persona referida en la imagen anterior ostenta el cargo de Director General de Desarrollo Urbano Sustentable como lo refuerza la siguiente captura de pantalla; </w:t>
      </w:r>
    </w:p>
    <w:p w:rsidR="002D119E" w:rsidRDefault="002D119E" w:rsidP="002D119E">
      <w:pPr>
        <w:pStyle w:val="Sinespaciado"/>
        <w:spacing w:line="360" w:lineRule="auto"/>
        <w:jc w:val="center"/>
        <w:rPr>
          <w:rFonts w:ascii="Palatino Linotype" w:hAnsi="Palatino Linotype"/>
          <w:sz w:val="24"/>
          <w:szCs w:val="24"/>
        </w:rPr>
      </w:pPr>
      <w:r>
        <w:rPr>
          <w:noProof/>
          <w:lang w:eastAsia="es-MX"/>
        </w:rPr>
        <w:drawing>
          <wp:inline distT="0" distB="0" distL="0" distR="0" wp14:anchorId="66D26A25" wp14:editId="7EC13762">
            <wp:extent cx="4610100" cy="3667125"/>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0100" cy="3667125"/>
                    </a:xfrm>
                    <a:prstGeom prst="rect">
                      <a:avLst/>
                    </a:prstGeom>
                    <a:ln>
                      <a:solidFill>
                        <a:schemeClr val="bg2">
                          <a:lumMod val="75000"/>
                        </a:schemeClr>
                      </a:solidFill>
                    </a:ln>
                  </pic:spPr>
                </pic:pic>
              </a:graphicData>
            </a:graphic>
          </wp:inline>
        </w:drawing>
      </w:r>
    </w:p>
    <w:p w:rsidR="0022287C" w:rsidRDefault="0022287C" w:rsidP="00D21FB1">
      <w:pPr>
        <w:pStyle w:val="Sinespaciado"/>
        <w:spacing w:line="360" w:lineRule="auto"/>
        <w:jc w:val="both"/>
        <w:rPr>
          <w:rFonts w:ascii="Palatino Linotype" w:hAnsi="Palatino Linotype"/>
          <w:sz w:val="24"/>
          <w:szCs w:val="24"/>
        </w:rPr>
      </w:pPr>
    </w:p>
    <w:p w:rsidR="0022287C" w:rsidRDefault="00683400" w:rsidP="00D21FB1">
      <w:pPr>
        <w:pStyle w:val="Sinespaciado"/>
        <w:spacing w:line="360" w:lineRule="auto"/>
        <w:jc w:val="both"/>
        <w:rPr>
          <w:rFonts w:ascii="Palatino Linotype" w:hAnsi="Palatino Linotype"/>
          <w:sz w:val="24"/>
          <w:szCs w:val="24"/>
        </w:rPr>
      </w:pPr>
      <w:r>
        <w:rPr>
          <w:rFonts w:ascii="Palatino Linotype" w:hAnsi="Palatino Linotype"/>
          <w:sz w:val="24"/>
          <w:szCs w:val="24"/>
        </w:rPr>
        <w:t>Por lo que se entiende que la solicitud fue turnada al área competente para poseer administrar y generar la informaci</w:t>
      </w:r>
      <w:r w:rsidR="00815ED1">
        <w:rPr>
          <w:rFonts w:ascii="Palatino Linotype" w:hAnsi="Palatino Linotype"/>
          <w:sz w:val="24"/>
          <w:szCs w:val="24"/>
        </w:rPr>
        <w:t>ón.</w:t>
      </w:r>
    </w:p>
    <w:p w:rsidR="00464F4D" w:rsidRDefault="00464F4D" w:rsidP="00101AEA">
      <w:pPr>
        <w:pStyle w:val="Prrafodelista"/>
        <w:autoSpaceDE w:val="0"/>
        <w:autoSpaceDN w:val="0"/>
        <w:adjustRightInd w:val="0"/>
        <w:spacing w:line="360" w:lineRule="auto"/>
        <w:ind w:left="0"/>
        <w:jc w:val="both"/>
        <w:rPr>
          <w:rFonts w:ascii="Palatino Linotype" w:hAnsi="Palatino Linotype" w:cs="Arial"/>
        </w:rPr>
      </w:pPr>
    </w:p>
    <w:p w:rsidR="00D21FB1" w:rsidRPr="00823454" w:rsidRDefault="00D21FB1" w:rsidP="00D21FB1">
      <w:pPr>
        <w:pStyle w:val="Sinespaciado"/>
        <w:spacing w:line="360" w:lineRule="auto"/>
        <w:jc w:val="both"/>
        <w:rPr>
          <w:rFonts w:ascii="Palatino Linotype" w:hAnsi="Palatino Linotype"/>
          <w:color w:val="000000" w:themeColor="text1"/>
          <w:sz w:val="24"/>
          <w:szCs w:val="24"/>
        </w:rPr>
      </w:pPr>
      <w:r w:rsidRPr="00823454">
        <w:rPr>
          <w:rFonts w:ascii="Palatino Linotype" w:hAnsi="Palatino Linotype"/>
          <w:sz w:val="24"/>
          <w:szCs w:val="24"/>
        </w:rPr>
        <w:t xml:space="preserve">Ante esto, se debe recordar que </w:t>
      </w:r>
      <w:r w:rsidRPr="00823454">
        <w:rPr>
          <w:rFonts w:ascii="Palatino Linotype" w:hAnsi="Palatino Linotype"/>
          <w:sz w:val="24"/>
          <w:szCs w:val="24"/>
          <w:lang w:eastAsia="es-MX"/>
        </w:rPr>
        <w:t xml:space="preserve">este Instituto, </w:t>
      </w:r>
      <w:r w:rsidRPr="00823454">
        <w:rPr>
          <w:rFonts w:ascii="Palatino Linotype" w:hAnsi="Palatino Linotype"/>
          <w:color w:val="000000" w:themeColor="text1"/>
          <w:sz w:val="24"/>
          <w:szCs w:val="24"/>
        </w:rPr>
        <w:t xml:space="preserve">conforme al artículo 36 que otorga la Ley de la Materia, no se encuentra facultado para pronunciarse acerca de la veracidad de </w:t>
      </w:r>
      <w:r w:rsidRPr="00823454">
        <w:rPr>
          <w:rFonts w:ascii="Palatino Linotype" w:hAnsi="Palatino Linotype"/>
          <w:color w:val="000000" w:themeColor="text1"/>
          <w:sz w:val="24"/>
          <w:szCs w:val="24"/>
        </w:rPr>
        <w:lastRenderedPageBreak/>
        <w:t xml:space="preserve">la información remitida por los Sujetos Obligados. Sirve de sustento a lo anterior, el criterio 31/10 emitido por el entonces Instituto Federal de Acceso a la Información y Protección de Datos, ahora Instituto Nacional de Acceso a la Información y Protección de Datos, que enuncia lo siguiente: </w:t>
      </w:r>
    </w:p>
    <w:p w:rsidR="00D21FB1" w:rsidRDefault="00D21FB1" w:rsidP="00D21FB1">
      <w:pPr>
        <w:spacing w:after="0" w:line="360" w:lineRule="auto"/>
        <w:ind w:right="51"/>
        <w:jc w:val="both"/>
        <w:rPr>
          <w:rFonts w:ascii="Palatino Linotype" w:hAnsi="Palatino Linotype" w:cs="Arial"/>
          <w:color w:val="000000" w:themeColor="text1"/>
          <w:sz w:val="24"/>
          <w:szCs w:val="24"/>
        </w:rPr>
      </w:pPr>
    </w:p>
    <w:p w:rsidR="00D21FB1" w:rsidRDefault="00D21FB1" w:rsidP="00D21FB1">
      <w:pPr>
        <w:autoSpaceDE w:val="0"/>
        <w:autoSpaceDN w:val="0"/>
        <w:adjustRightInd w:val="0"/>
        <w:spacing w:after="0" w:line="240" w:lineRule="auto"/>
        <w:ind w:left="851" w:right="850"/>
        <w:jc w:val="both"/>
        <w:rPr>
          <w:rFonts w:ascii="Palatino Linotype" w:hAnsi="Palatino Linotype" w:cs="Arial"/>
          <w:i/>
          <w:color w:val="000000" w:themeColor="text1"/>
          <w:sz w:val="24"/>
          <w:szCs w:val="24"/>
        </w:rPr>
      </w:pPr>
      <w:r>
        <w:rPr>
          <w:rFonts w:ascii="Palatino Linotype" w:hAnsi="Palatino Linotype" w:cs="Arial"/>
          <w:b/>
          <w:i/>
          <w:color w:val="000000" w:themeColor="text1"/>
          <w:sz w:val="24"/>
          <w:szCs w:val="24"/>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color w:val="000000" w:themeColor="text1"/>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Pr>
          <w:rFonts w:ascii="Palatino Linotype" w:hAnsi="Palatino Linotype" w:cs="Arial"/>
          <w:i/>
          <w:color w:val="000000" w:themeColor="text1"/>
          <w:sz w:val="24"/>
          <w:szCs w:val="24"/>
        </w:rPr>
        <w:t>Marván</w:t>
      </w:r>
      <w:proofErr w:type="spellEnd"/>
      <w:r>
        <w:rPr>
          <w:rFonts w:ascii="Palatino Linotype" w:hAnsi="Palatino Linotype" w:cs="Arial"/>
          <w:i/>
          <w:color w:val="000000" w:themeColor="text1"/>
          <w:sz w:val="24"/>
          <w:szCs w:val="24"/>
        </w:rPr>
        <w:t xml:space="preserve"> Laborde 2395/09 Secretaría de Economía - María </w:t>
      </w:r>
      <w:proofErr w:type="spellStart"/>
      <w:r>
        <w:rPr>
          <w:rFonts w:ascii="Palatino Linotype" w:hAnsi="Palatino Linotype" w:cs="Arial"/>
          <w:i/>
          <w:color w:val="000000" w:themeColor="text1"/>
          <w:sz w:val="24"/>
          <w:szCs w:val="24"/>
        </w:rPr>
        <w:t>Marván</w:t>
      </w:r>
      <w:proofErr w:type="spellEnd"/>
      <w:r>
        <w:rPr>
          <w:rFonts w:ascii="Palatino Linotype" w:hAnsi="Palatino Linotype" w:cs="Arial"/>
          <w:i/>
          <w:color w:val="000000" w:themeColor="text1"/>
          <w:sz w:val="24"/>
          <w:szCs w:val="24"/>
        </w:rPr>
        <w:t xml:space="preserve"> Laborde 0837/10 Administración Portuaria Integral de Veracruz, S.A. de C.V. – María </w:t>
      </w:r>
      <w:proofErr w:type="spellStart"/>
      <w:r>
        <w:rPr>
          <w:rFonts w:ascii="Palatino Linotype" w:hAnsi="Palatino Linotype" w:cs="Arial"/>
          <w:i/>
          <w:color w:val="000000" w:themeColor="text1"/>
          <w:sz w:val="24"/>
          <w:szCs w:val="24"/>
        </w:rPr>
        <w:t>Marván</w:t>
      </w:r>
      <w:proofErr w:type="spellEnd"/>
      <w:r>
        <w:rPr>
          <w:rFonts w:ascii="Palatino Linotype" w:hAnsi="Palatino Linotype" w:cs="Arial"/>
          <w:i/>
          <w:color w:val="000000" w:themeColor="text1"/>
          <w:sz w:val="24"/>
          <w:szCs w:val="24"/>
        </w:rPr>
        <w:t xml:space="preserve"> Laborde”</w:t>
      </w:r>
    </w:p>
    <w:p w:rsidR="00464F4D" w:rsidRDefault="00464F4D" w:rsidP="00101AEA">
      <w:pPr>
        <w:pStyle w:val="Prrafodelista"/>
        <w:autoSpaceDE w:val="0"/>
        <w:autoSpaceDN w:val="0"/>
        <w:adjustRightInd w:val="0"/>
        <w:spacing w:line="360" w:lineRule="auto"/>
        <w:ind w:left="0"/>
        <w:jc w:val="both"/>
        <w:rPr>
          <w:rFonts w:ascii="Palatino Linotype" w:hAnsi="Palatino Linotype" w:cs="Arial"/>
        </w:rPr>
      </w:pPr>
    </w:p>
    <w:p w:rsidR="00A8182B" w:rsidRPr="00823454" w:rsidRDefault="00A8182B" w:rsidP="00A8182B">
      <w:pPr>
        <w:pStyle w:val="Sinespaciado"/>
        <w:spacing w:line="360" w:lineRule="auto"/>
        <w:jc w:val="both"/>
        <w:rPr>
          <w:rFonts w:ascii="Palatino Linotype" w:hAnsi="Palatino Linotype"/>
          <w:sz w:val="24"/>
          <w:szCs w:val="24"/>
        </w:rPr>
      </w:pPr>
      <w:r>
        <w:rPr>
          <w:rFonts w:ascii="Palatino Linotype" w:hAnsi="Palatino Linotype"/>
          <w:sz w:val="24"/>
          <w:szCs w:val="24"/>
        </w:rPr>
        <w:t>No obstante, es necesario evalu</w:t>
      </w:r>
      <w:r w:rsidRPr="00823454">
        <w:rPr>
          <w:rFonts w:ascii="Palatino Linotype" w:hAnsi="Palatino Linotype"/>
          <w:sz w:val="24"/>
          <w:szCs w:val="24"/>
        </w:rPr>
        <w:t>ar si la forma en la que fueron presentados los documentos requeridos se apegan a lo establecido en la normatividad relativa a la elaboración de las versiones públicas,</w:t>
      </w:r>
      <w:r>
        <w:rPr>
          <w:rFonts w:ascii="Palatino Linotype" w:hAnsi="Palatino Linotype"/>
          <w:sz w:val="24"/>
          <w:szCs w:val="24"/>
        </w:rPr>
        <w:t xml:space="preserve"> </w:t>
      </w:r>
      <w:r w:rsidRPr="00823454">
        <w:rPr>
          <w:rFonts w:ascii="Palatino Linotype" w:hAnsi="Palatino Linotype"/>
          <w:sz w:val="24"/>
          <w:szCs w:val="24"/>
        </w:rPr>
        <w:t xml:space="preserve">toda vez que de la lectura y análisis de los documentos presentados se colige que corresponden al predio señalado por el </w:t>
      </w:r>
      <w:r w:rsidRPr="00823454">
        <w:rPr>
          <w:rFonts w:ascii="Palatino Linotype" w:hAnsi="Palatino Linotype"/>
          <w:sz w:val="24"/>
          <w:szCs w:val="24"/>
        </w:rPr>
        <w:lastRenderedPageBreak/>
        <w:t xml:space="preserve">Recurrente, pues la numeración y el </w:t>
      </w:r>
      <w:r>
        <w:rPr>
          <w:rFonts w:ascii="Palatino Linotype" w:hAnsi="Palatino Linotype"/>
          <w:sz w:val="24"/>
          <w:szCs w:val="24"/>
        </w:rPr>
        <w:t>número de permiso coinciden con lo solicitado</w:t>
      </w:r>
      <w:r w:rsidRPr="00823454">
        <w:rPr>
          <w:rFonts w:ascii="Palatino Linotype" w:hAnsi="Palatino Linotype"/>
          <w:sz w:val="24"/>
          <w:szCs w:val="24"/>
        </w:rPr>
        <w:t xml:space="preserve"> por el peticionario</w:t>
      </w:r>
      <w:r>
        <w:rPr>
          <w:rFonts w:ascii="Palatino Linotype" w:hAnsi="Palatino Linotype"/>
          <w:sz w:val="24"/>
          <w:szCs w:val="24"/>
        </w:rPr>
        <w:t>.</w:t>
      </w:r>
    </w:p>
    <w:p w:rsidR="00464F4D" w:rsidRDefault="00464F4D" w:rsidP="00101AEA">
      <w:pPr>
        <w:pStyle w:val="Prrafodelista"/>
        <w:autoSpaceDE w:val="0"/>
        <w:autoSpaceDN w:val="0"/>
        <w:adjustRightInd w:val="0"/>
        <w:spacing w:line="360" w:lineRule="auto"/>
        <w:ind w:left="0"/>
        <w:jc w:val="both"/>
        <w:rPr>
          <w:rFonts w:ascii="Palatino Linotype" w:hAnsi="Palatino Linotype" w:cs="Arial"/>
        </w:rPr>
      </w:pPr>
    </w:p>
    <w:p w:rsidR="00815ED1" w:rsidRDefault="00815ED1" w:rsidP="00815ED1">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Ahora bien, es de recalcar que el Sujeto Obligado al presentar los documentos testados en su </w:t>
      </w:r>
      <w:r>
        <w:rPr>
          <w:rFonts w:ascii="Palatino Linotype" w:hAnsi="Palatino Linotype"/>
          <w:sz w:val="24"/>
          <w:szCs w:val="24"/>
        </w:rPr>
        <w:t xml:space="preserve">respuesta </w:t>
      </w:r>
      <w:r w:rsidRPr="00823454">
        <w:rPr>
          <w:rFonts w:ascii="Palatino Linotype" w:hAnsi="Palatino Linotype"/>
          <w:sz w:val="24"/>
          <w:szCs w:val="24"/>
        </w:rPr>
        <w:t>pretende colmar la pretensión del Recurrente, por lo que el estudio del asunto versará acerca de si efectivamente la presentación de la información referida es suficiente para satisfacer dicha pretensión.</w:t>
      </w:r>
    </w:p>
    <w:p w:rsidR="0000653E" w:rsidRPr="0000653E" w:rsidRDefault="0000653E" w:rsidP="0000653E">
      <w:pPr>
        <w:pStyle w:val="Sinespaciado"/>
        <w:rPr>
          <w:sz w:val="12"/>
        </w:rPr>
      </w:pPr>
    </w:p>
    <w:p w:rsidR="00815ED1" w:rsidRDefault="00815ED1" w:rsidP="00815ED1">
      <w:pPr>
        <w:pStyle w:val="Sinespaciado"/>
      </w:pPr>
    </w:p>
    <w:p w:rsidR="00A8182B" w:rsidRPr="00823454" w:rsidRDefault="00A8182B" w:rsidP="00A8182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atendiendo a lo presentado por el S</w:t>
      </w:r>
      <w:r w:rsidR="00916AF1">
        <w:rPr>
          <w:rFonts w:ascii="Palatino Linotype" w:hAnsi="Palatino Linotype"/>
          <w:sz w:val="24"/>
          <w:szCs w:val="24"/>
        </w:rPr>
        <w:t>ujeto Obligado, se tiene que el documento consiste en una Licencia de</w:t>
      </w:r>
      <w:r w:rsidRPr="00823454">
        <w:rPr>
          <w:rFonts w:ascii="Palatino Linotype" w:hAnsi="Palatino Linotype"/>
          <w:sz w:val="24"/>
          <w:szCs w:val="24"/>
        </w:rPr>
        <w:t xml:space="preserve"> Construcción</w:t>
      </w:r>
      <w:r w:rsidR="00916AF1">
        <w:rPr>
          <w:rFonts w:ascii="Palatino Linotype" w:hAnsi="Palatino Linotype"/>
          <w:sz w:val="24"/>
          <w:szCs w:val="24"/>
        </w:rPr>
        <w:t xml:space="preserve"> para excavación</w:t>
      </w:r>
      <w:r w:rsidRPr="00823454">
        <w:rPr>
          <w:rFonts w:ascii="Palatino Linotype" w:hAnsi="Palatino Linotype"/>
          <w:sz w:val="24"/>
          <w:szCs w:val="24"/>
        </w:rPr>
        <w:t>, documentación que la Ley en la Materia considera como una obligación común para el Sujeto Obligado, conforme a lo estipulado en el artículo 70 fracción XXVII de la Ley General de Transparencia y Acceso a la Información Pública, que a la letra dice:</w:t>
      </w:r>
    </w:p>
    <w:p w:rsidR="00A8182B" w:rsidRPr="00DF2F2C" w:rsidRDefault="00A8182B" w:rsidP="00A8182B">
      <w:pPr>
        <w:pStyle w:val="Prrafodelista"/>
        <w:autoSpaceDE w:val="0"/>
        <w:autoSpaceDN w:val="0"/>
        <w:adjustRightInd w:val="0"/>
        <w:spacing w:before="240" w:after="160"/>
        <w:ind w:left="567" w:right="567"/>
        <w:jc w:val="both"/>
        <w:rPr>
          <w:rFonts w:ascii="Palatino Linotype" w:hAnsi="Palatino Linotype" w:cs="Arial"/>
          <w:i/>
        </w:rPr>
      </w:pPr>
      <w:r w:rsidRPr="00DF2F2C">
        <w:rPr>
          <w:rFonts w:ascii="Palatino Linotype" w:hAnsi="Palatino Linotype" w:cs="Arial"/>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A8182B" w:rsidRPr="00DF2F2C" w:rsidRDefault="00A8182B" w:rsidP="00A8182B">
      <w:pPr>
        <w:pStyle w:val="Prrafodelista"/>
        <w:autoSpaceDE w:val="0"/>
        <w:autoSpaceDN w:val="0"/>
        <w:adjustRightInd w:val="0"/>
        <w:spacing w:before="240" w:after="160"/>
        <w:ind w:left="567" w:right="567"/>
        <w:jc w:val="both"/>
        <w:rPr>
          <w:rFonts w:ascii="Palatino Linotype" w:hAnsi="Palatino Linotype" w:cs="Arial"/>
          <w:i/>
        </w:rPr>
      </w:pPr>
      <w:r w:rsidRPr="00DF2F2C">
        <w:rPr>
          <w:rFonts w:ascii="Palatino Linotype" w:hAnsi="Palatino Linotype" w:cs="Arial"/>
          <w:i/>
        </w:rPr>
        <w:t>…</w:t>
      </w:r>
    </w:p>
    <w:p w:rsidR="00A8182B" w:rsidRDefault="00A8182B" w:rsidP="00A8182B">
      <w:pPr>
        <w:pStyle w:val="Prrafodelista"/>
        <w:autoSpaceDE w:val="0"/>
        <w:autoSpaceDN w:val="0"/>
        <w:adjustRightInd w:val="0"/>
        <w:spacing w:before="240" w:after="160"/>
        <w:ind w:left="567" w:right="567"/>
        <w:jc w:val="both"/>
        <w:rPr>
          <w:rFonts w:ascii="Palatino Linotype" w:hAnsi="Palatino Linotype" w:cs="Arial"/>
          <w:i/>
        </w:rPr>
      </w:pPr>
      <w:r w:rsidRPr="00DF2F2C">
        <w:rPr>
          <w:rFonts w:ascii="Palatino Linotype" w:hAnsi="Palatino Linotype" w:cs="Arial"/>
          <w:b/>
          <w:i/>
          <w:u w:val="single"/>
        </w:rPr>
        <w:t>XXVII</w:t>
      </w:r>
      <w:r w:rsidRPr="006A3A54">
        <w:rPr>
          <w:rFonts w:ascii="Palatino Linotype" w:hAnsi="Palatino Linotype" w:cs="Arial"/>
          <w:i/>
        </w:rPr>
        <w:t xml:space="preserve">. </w:t>
      </w:r>
      <w:r w:rsidRPr="00DF2F2C">
        <w:rPr>
          <w:rFonts w:ascii="Palatino Linotype" w:hAnsi="Palatino Linotype" w:cs="Arial"/>
          <w:b/>
          <w:i/>
          <w:u w:val="single"/>
        </w:rPr>
        <w:t>Las</w:t>
      </w:r>
      <w:r w:rsidRPr="00DF2F2C">
        <w:rPr>
          <w:rFonts w:ascii="Palatino Linotype" w:hAnsi="Palatino Linotype" w:cs="Arial"/>
          <w:i/>
        </w:rPr>
        <w:t xml:space="preserve"> concesiones, contratos, convenios, permisos, </w:t>
      </w:r>
      <w:r w:rsidRPr="00DF2F2C">
        <w:rPr>
          <w:rFonts w:ascii="Palatino Linotype" w:hAnsi="Palatino Linotype" w:cs="Arial"/>
          <w:b/>
          <w:i/>
          <w:u w:val="single"/>
        </w:rPr>
        <w:t>licencias</w:t>
      </w:r>
      <w:r w:rsidRPr="00DF2F2C">
        <w:rPr>
          <w:rFonts w:ascii="Palatino Linotype" w:hAnsi="Palatino Linotype" w:cs="Arial"/>
          <w:i/>
        </w:rPr>
        <w:t xml:space="preserve"> o autorizaciones </w:t>
      </w:r>
      <w:r w:rsidRPr="006A3A54">
        <w:rPr>
          <w:rFonts w:ascii="Palatino Linotype" w:hAnsi="Palatino Linotype" w:cs="Arial"/>
          <w:b/>
          <w:i/>
          <w:u w:val="single"/>
        </w:rPr>
        <w:t>otorgados, especificando</w:t>
      </w:r>
      <w:r w:rsidRPr="00DF2F2C">
        <w:rPr>
          <w:rFonts w:ascii="Palatino Linotype" w:hAnsi="Palatino Linotype" w:cs="Arial"/>
          <w:b/>
          <w:i/>
          <w:u w:val="single"/>
        </w:rPr>
        <w:t xml:space="preserve"> los titulares de aquéllos, debiendo publicarse su objeto, nombre o razón social del titular, vigencia, tipo, términos, condiciones, monto y modificaciones</w:t>
      </w:r>
      <w:r w:rsidRPr="00DF2F2C">
        <w:rPr>
          <w:rFonts w:ascii="Palatino Linotype" w:hAnsi="Palatino Linotype" w:cs="Arial"/>
          <w:i/>
        </w:rPr>
        <w:t>, así como si el procedimiento involucra el aprovechamiento de bienes servicios y/o recursos públicos;</w:t>
      </w:r>
    </w:p>
    <w:p w:rsidR="00A8182B" w:rsidRPr="00823454" w:rsidRDefault="00A8182B" w:rsidP="00A8182B">
      <w:pPr>
        <w:pStyle w:val="Sinespaciado"/>
        <w:spacing w:line="360" w:lineRule="auto"/>
        <w:jc w:val="both"/>
        <w:rPr>
          <w:rFonts w:ascii="Palatino Linotype" w:hAnsi="Palatino Linotype"/>
          <w:sz w:val="24"/>
          <w:szCs w:val="24"/>
        </w:rPr>
      </w:pPr>
    </w:p>
    <w:p w:rsidR="00A8182B" w:rsidRPr="00823454" w:rsidRDefault="00A8182B" w:rsidP="00A8182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lastRenderedPageBreak/>
        <w:t>Asimismo, l</w:t>
      </w:r>
      <w:r>
        <w:rPr>
          <w:rFonts w:ascii="Palatino Linotype" w:hAnsi="Palatino Linotype"/>
          <w:sz w:val="24"/>
          <w:szCs w:val="24"/>
        </w:rPr>
        <w:t>a Ley de Transparencia y Acceso</w:t>
      </w:r>
      <w:r w:rsidRPr="00823454">
        <w:rPr>
          <w:rFonts w:ascii="Palatino Linotype" w:hAnsi="Palatino Linotype"/>
          <w:sz w:val="24"/>
          <w:szCs w:val="24"/>
        </w:rPr>
        <w:t xml:space="preserve"> a la Información Pública del Estado de México y Municipios, en su artículo 92 </w:t>
      </w:r>
      <w:proofErr w:type="gramStart"/>
      <w:r w:rsidRPr="00823454">
        <w:rPr>
          <w:rFonts w:ascii="Palatino Linotype" w:hAnsi="Palatino Linotype"/>
          <w:sz w:val="24"/>
          <w:szCs w:val="24"/>
        </w:rPr>
        <w:t>fracción</w:t>
      </w:r>
      <w:proofErr w:type="gramEnd"/>
      <w:r w:rsidRPr="00823454">
        <w:rPr>
          <w:rFonts w:ascii="Palatino Linotype" w:hAnsi="Palatino Linotype"/>
          <w:sz w:val="24"/>
          <w:szCs w:val="24"/>
        </w:rPr>
        <w:t xml:space="preserve"> XXXII ratifica lo establecido por la Ley General.</w:t>
      </w:r>
    </w:p>
    <w:p w:rsidR="00A8182B" w:rsidRPr="00823454" w:rsidRDefault="00A8182B" w:rsidP="00A8182B">
      <w:pPr>
        <w:pStyle w:val="Sinespaciado"/>
        <w:spacing w:line="360" w:lineRule="auto"/>
        <w:jc w:val="both"/>
        <w:rPr>
          <w:rFonts w:ascii="Palatino Linotype" w:hAnsi="Palatino Linotype"/>
          <w:sz w:val="24"/>
          <w:szCs w:val="24"/>
        </w:rPr>
      </w:pPr>
    </w:p>
    <w:p w:rsidR="00A8182B" w:rsidRDefault="00A8182B" w:rsidP="00A8182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De igual forma, se deben tomar en cuenta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y Anexos</w:t>
      </w:r>
      <w:r>
        <w:rPr>
          <w:rFonts w:ascii="Palatino Linotype" w:hAnsi="Palatino Linotype"/>
          <w:sz w:val="24"/>
          <w:szCs w:val="24"/>
        </w:rPr>
        <w:t xml:space="preserve"> (en lo sucesivo, Lineamientos Técnicos Generales)</w:t>
      </w:r>
      <w:r w:rsidRPr="00823454">
        <w:rPr>
          <w:rFonts w:ascii="Palatino Linotype" w:hAnsi="Palatino Linotype"/>
          <w:sz w:val="24"/>
          <w:szCs w:val="24"/>
        </w:rPr>
        <w:t>. Siendo que en el correspondiente a la fracción XXVII del artículo 70 de la Ley General en la Materia, se establece que entre las Licencias a las que hace referencia dicha fracción se encuentran las de uso de suelo y de construcción, y que los criterios sustantivos de contenido que deben considerarse son los siguientes:</w:t>
      </w:r>
    </w:p>
    <w:p w:rsidR="00A8182B" w:rsidRPr="00823454" w:rsidRDefault="00A8182B" w:rsidP="00A8182B">
      <w:pPr>
        <w:pStyle w:val="Sinespaciado"/>
        <w:spacing w:line="360" w:lineRule="auto"/>
        <w:jc w:val="both"/>
        <w:rPr>
          <w:rFonts w:ascii="Palatino Linotype" w:hAnsi="Palatino Linotype"/>
          <w:sz w:val="24"/>
          <w:szCs w:val="24"/>
        </w:rPr>
      </w:pPr>
    </w:p>
    <w:p w:rsidR="00A8182B" w:rsidRPr="00180F6B" w:rsidRDefault="00A8182B" w:rsidP="00A8182B">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1.</w:t>
      </w:r>
      <w:r w:rsidRPr="00180F6B">
        <w:rPr>
          <w:rFonts w:ascii="Palatino Linotype" w:hAnsi="Palatino Linotype"/>
          <w:i/>
          <w:sz w:val="24"/>
          <w:szCs w:val="24"/>
        </w:rPr>
        <w:tab/>
        <w:t>Ejercicio</w:t>
      </w:r>
    </w:p>
    <w:p w:rsidR="00A8182B" w:rsidRPr="00180F6B" w:rsidRDefault="00A8182B" w:rsidP="00A8182B">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2.</w:t>
      </w:r>
      <w:r w:rsidRPr="00180F6B">
        <w:rPr>
          <w:rFonts w:ascii="Palatino Linotype" w:hAnsi="Palatino Linotype"/>
          <w:i/>
          <w:sz w:val="24"/>
          <w:szCs w:val="24"/>
        </w:rPr>
        <w:tab/>
        <w:t>Periodo que se informa</w:t>
      </w:r>
    </w:p>
    <w:p w:rsidR="00A8182B" w:rsidRPr="00180F6B" w:rsidRDefault="00A8182B" w:rsidP="00A8182B">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3.</w:t>
      </w:r>
      <w:r w:rsidRPr="00180F6B">
        <w:rPr>
          <w:rFonts w:ascii="Palatino Linotype" w:hAnsi="Palatino Linotype"/>
          <w:i/>
          <w:sz w:val="24"/>
          <w:szCs w:val="24"/>
        </w:rPr>
        <w:tab/>
        <w:t>Tipo de acto jurídico: Concesión / Contrato / Convenio / Permiso / Licencia / Autorización</w:t>
      </w:r>
    </w:p>
    <w:p w:rsidR="00A8182B" w:rsidRPr="00180F6B" w:rsidRDefault="00A8182B" w:rsidP="00A8182B">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4.</w:t>
      </w:r>
      <w:r w:rsidRPr="00180F6B">
        <w:rPr>
          <w:rFonts w:ascii="Palatino Linotype" w:hAnsi="Palatino Linotype"/>
          <w:i/>
          <w:sz w:val="24"/>
          <w:szCs w:val="24"/>
        </w:rPr>
        <w:tab/>
        <w:t>Objeto (la finalidad con la que se realizó el acto jurídico)</w:t>
      </w:r>
    </w:p>
    <w:p w:rsidR="00A8182B" w:rsidRPr="00180F6B" w:rsidRDefault="00A8182B" w:rsidP="00A8182B">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5.</w:t>
      </w:r>
      <w:r w:rsidRPr="00180F6B">
        <w:rPr>
          <w:rFonts w:ascii="Palatino Linotype" w:hAnsi="Palatino Linotype"/>
          <w:i/>
          <w:sz w:val="24"/>
          <w:szCs w:val="24"/>
        </w:rPr>
        <w:tab/>
        <w:t>Fundamento jurídico por el cual se llevó a cabo el acto jurídico</w:t>
      </w:r>
    </w:p>
    <w:p w:rsidR="00A8182B" w:rsidRPr="00180F6B" w:rsidRDefault="00A8182B" w:rsidP="00A8182B">
      <w:pPr>
        <w:pStyle w:val="Sinespaciado"/>
        <w:ind w:left="567" w:right="567"/>
        <w:jc w:val="both"/>
        <w:rPr>
          <w:rFonts w:ascii="Palatino Linotype" w:hAnsi="Palatino Linotype"/>
          <w:i/>
          <w:sz w:val="24"/>
          <w:szCs w:val="24"/>
        </w:rPr>
      </w:pPr>
      <w:r w:rsidRPr="00180F6B">
        <w:rPr>
          <w:rFonts w:ascii="Palatino Linotype" w:hAnsi="Palatino Linotype"/>
          <w:b/>
          <w:i/>
          <w:sz w:val="24"/>
          <w:szCs w:val="24"/>
        </w:rPr>
        <w:t>Criterio 6.</w:t>
      </w:r>
      <w:r w:rsidRPr="00180F6B">
        <w:rPr>
          <w:rFonts w:ascii="Palatino Linotype" w:hAnsi="Palatino Linotype"/>
          <w:i/>
          <w:sz w:val="24"/>
          <w:szCs w:val="24"/>
        </w:rPr>
        <w:t xml:space="preserve"> </w:t>
      </w:r>
      <w:r w:rsidRPr="00180F6B">
        <w:rPr>
          <w:rFonts w:ascii="Palatino Linotype" w:hAnsi="Palatino Linotype"/>
          <w:i/>
          <w:sz w:val="24"/>
          <w:szCs w:val="24"/>
        </w:rPr>
        <w:tab/>
        <w:t>Unidad(es) responsable(s) de instrumentación</w:t>
      </w:r>
    </w:p>
    <w:p w:rsidR="00A8182B" w:rsidRPr="00180F6B" w:rsidRDefault="00A8182B" w:rsidP="00A8182B">
      <w:pPr>
        <w:pStyle w:val="Sinespaciado"/>
        <w:ind w:left="567" w:right="567"/>
        <w:jc w:val="both"/>
        <w:rPr>
          <w:rFonts w:ascii="Palatino Linotype" w:hAnsi="Palatino Linotype"/>
          <w:i/>
          <w:sz w:val="24"/>
          <w:szCs w:val="24"/>
        </w:rPr>
      </w:pPr>
      <w:r w:rsidRPr="00180F6B">
        <w:rPr>
          <w:rFonts w:ascii="Palatino Linotype" w:hAnsi="Palatino Linotype"/>
          <w:i/>
          <w:sz w:val="24"/>
          <w:szCs w:val="24"/>
        </w:rPr>
        <w:t>Criterio 7.</w:t>
      </w:r>
      <w:r w:rsidRPr="00180F6B">
        <w:rPr>
          <w:rFonts w:ascii="Palatino Linotype" w:hAnsi="Palatino Linotype"/>
          <w:i/>
          <w:sz w:val="24"/>
          <w:szCs w:val="24"/>
        </w:rPr>
        <w:tab/>
        <w:t>Sector al cual otorgó el acto jurídico: Publico / Privado</w:t>
      </w:r>
    </w:p>
    <w:p w:rsidR="00A8182B" w:rsidRPr="00180F6B" w:rsidRDefault="00A8182B" w:rsidP="00A8182B">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u w:val="single"/>
        </w:rPr>
        <w:t>Criterio 8.</w:t>
      </w:r>
      <w:r w:rsidRPr="00180F6B">
        <w:rPr>
          <w:rFonts w:ascii="Palatino Linotype" w:hAnsi="Palatino Linotype"/>
          <w:i/>
          <w:sz w:val="24"/>
          <w:szCs w:val="24"/>
        </w:rPr>
        <w:tab/>
      </w:r>
      <w:r w:rsidRPr="00180F6B">
        <w:rPr>
          <w:rFonts w:ascii="Palatino Linotype" w:hAnsi="Palatino Linotype"/>
          <w:b/>
          <w:i/>
          <w:sz w:val="24"/>
          <w:szCs w:val="24"/>
          <w:u w:val="single"/>
        </w:rPr>
        <w:t>Nombre completo (nombre(s), primer apellido y segundo apellido)</w:t>
      </w:r>
      <w:r w:rsidRPr="00180F6B">
        <w:rPr>
          <w:rFonts w:ascii="Palatino Linotype" w:hAnsi="Palatino Linotype"/>
          <w:i/>
          <w:sz w:val="24"/>
          <w:szCs w:val="24"/>
        </w:rPr>
        <w:t xml:space="preserve"> o razón social </w:t>
      </w:r>
      <w:r w:rsidRPr="00180F6B">
        <w:rPr>
          <w:rFonts w:ascii="Palatino Linotype" w:hAnsi="Palatino Linotype"/>
          <w:b/>
          <w:i/>
          <w:sz w:val="24"/>
          <w:szCs w:val="24"/>
          <w:u w:val="single"/>
        </w:rPr>
        <w:t>del titular al cual se otorgó el acto jurídico</w:t>
      </w:r>
      <w:r w:rsidRPr="00180F6B">
        <w:rPr>
          <w:rFonts w:ascii="Palatino Linotype" w:hAnsi="Palatino Linotype"/>
          <w:i/>
          <w:sz w:val="24"/>
          <w:szCs w:val="24"/>
        </w:rPr>
        <w:t>.</w:t>
      </w:r>
    </w:p>
    <w:p w:rsidR="00A8182B" w:rsidRPr="00520C21" w:rsidRDefault="00A8182B" w:rsidP="00A8182B">
      <w:pPr>
        <w:pStyle w:val="Sinespaciado"/>
        <w:ind w:left="2127" w:right="567" w:hanging="1560"/>
        <w:jc w:val="both"/>
        <w:rPr>
          <w:rFonts w:ascii="Palatino Linotype" w:hAnsi="Palatino Linotype"/>
          <w:i/>
          <w:sz w:val="24"/>
          <w:szCs w:val="24"/>
        </w:rPr>
      </w:pPr>
      <w:r w:rsidRPr="00520C21">
        <w:rPr>
          <w:rFonts w:ascii="Palatino Linotype" w:hAnsi="Palatino Linotype"/>
          <w:b/>
          <w:i/>
          <w:sz w:val="24"/>
          <w:szCs w:val="24"/>
        </w:rPr>
        <w:t>Criterio 9.</w:t>
      </w:r>
      <w:r w:rsidRPr="00520C21">
        <w:rPr>
          <w:rFonts w:ascii="Palatino Linotype" w:hAnsi="Palatino Linotype"/>
          <w:b/>
          <w:i/>
          <w:sz w:val="24"/>
          <w:szCs w:val="24"/>
        </w:rPr>
        <w:tab/>
      </w:r>
      <w:r w:rsidRPr="00520C21">
        <w:rPr>
          <w:rFonts w:ascii="Palatino Linotype" w:hAnsi="Palatino Linotype"/>
          <w:i/>
          <w:sz w:val="24"/>
          <w:szCs w:val="24"/>
        </w:rPr>
        <w:t>Fecha de inicio de vigencia del acto jurídico expresado en el formato día/mes/año (por ej. 31/marzo/2016)</w:t>
      </w:r>
    </w:p>
    <w:p w:rsidR="00A8182B" w:rsidRPr="00520C21" w:rsidRDefault="00A8182B" w:rsidP="00A8182B">
      <w:pPr>
        <w:pStyle w:val="Sinespaciado"/>
        <w:ind w:left="2127" w:right="567" w:hanging="1560"/>
        <w:jc w:val="both"/>
        <w:rPr>
          <w:rFonts w:ascii="Palatino Linotype" w:hAnsi="Palatino Linotype"/>
          <w:i/>
          <w:sz w:val="24"/>
          <w:szCs w:val="24"/>
        </w:rPr>
      </w:pPr>
      <w:r w:rsidRPr="00520C21">
        <w:rPr>
          <w:rFonts w:ascii="Palatino Linotype" w:hAnsi="Palatino Linotype"/>
          <w:b/>
          <w:i/>
          <w:sz w:val="24"/>
          <w:szCs w:val="24"/>
        </w:rPr>
        <w:lastRenderedPageBreak/>
        <w:t>Criterio 10.</w:t>
      </w:r>
      <w:r w:rsidRPr="00520C21">
        <w:rPr>
          <w:rFonts w:ascii="Palatino Linotype" w:hAnsi="Palatino Linotype"/>
          <w:b/>
          <w:i/>
          <w:sz w:val="24"/>
          <w:szCs w:val="24"/>
        </w:rPr>
        <w:tab/>
      </w:r>
      <w:r w:rsidRPr="00520C21">
        <w:rPr>
          <w:rFonts w:ascii="Palatino Linotype" w:hAnsi="Palatino Linotype"/>
          <w:i/>
          <w:sz w:val="24"/>
          <w:szCs w:val="24"/>
        </w:rPr>
        <w:t>Fecha de término de vigencia del acto jurídico expresado en el formato día/mes/año (por ej. 31/marzo/2016)</w:t>
      </w:r>
    </w:p>
    <w:p w:rsidR="00A8182B" w:rsidRPr="00180F6B" w:rsidRDefault="00A8182B" w:rsidP="00A8182B">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Criterio11.</w:t>
      </w:r>
      <w:r w:rsidRPr="00180F6B">
        <w:rPr>
          <w:rFonts w:ascii="Palatino Linotype" w:hAnsi="Palatino Linotype"/>
          <w:i/>
          <w:sz w:val="24"/>
          <w:szCs w:val="24"/>
        </w:rPr>
        <w:tab/>
        <w:t>Cláusula, punto, artículo o fracción en el que se especifican los términos y condiciones del acto jurídico</w:t>
      </w:r>
    </w:p>
    <w:p w:rsidR="00A8182B" w:rsidRPr="00180F6B" w:rsidRDefault="00A8182B" w:rsidP="00A8182B">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12.</w:t>
      </w:r>
      <w:r w:rsidRPr="00180F6B">
        <w:rPr>
          <w:rFonts w:ascii="Palatino Linotype" w:hAnsi="Palatino Linotype"/>
          <w:i/>
          <w:sz w:val="24"/>
          <w:szCs w:val="24"/>
        </w:rPr>
        <w:tab/>
        <w:t>Hipervínculo al contrato, convenio, permiso, licencia o concesión, donde se especifiquen los términos y condiciones, incluidos los anexos, en versión pública cuando así corresponda</w:t>
      </w:r>
    </w:p>
    <w:p w:rsidR="00A8182B" w:rsidRPr="00180F6B" w:rsidRDefault="00A8182B" w:rsidP="00A8182B">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13</w:t>
      </w:r>
      <w:r w:rsidRPr="00180F6B">
        <w:rPr>
          <w:rFonts w:ascii="Palatino Linotype" w:hAnsi="Palatino Linotype"/>
          <w:i/>
          <w:sz w:val="24"/>
          <w:szCs w:val="24"/>
        </w:rPr>
        <w:t>.</w:t>
      </w:r>
      <w:r w:rsidRPr="00180F6B">
        <w:rPr>
          <w:rFonts w:ascii="Palatino Linotype" w:hAnsi="Palatino Linotype"/>
          <w:i/>
          <w:sz w:val="24"/>
          <w:szCs w:val="24"/>
        </w:rPr>
        <w:tab/>
        <w:t>Monto total o beneficio, servicio y/o recurso público aprovechado</w:t>
      </w:r>
    </w:p>
    <w:p w:rsidR="00A8182B" w:rsidRPr="00180F6B" w:rsidRDefault="00A8182B" w:rsidP="00A8182B">
      <w:pPr>
        <w:pStyle w:val="Sinespaciado"/>
        <w:ind w:left="2127" w:right="567" w:hanging="1560"/>
        <w:jc w:val="both"/>
        <w:rPr>
          <w:rFonts w:ascii="Palatino Linotype" w:hAnsi="Palatino Linotype"/>
          <w:i/>
          <w:sz w:val="24"/>
          <w:szCs w:val="24"/>
        </w:rPr>
      </w:pPr>
      <w:r w:rsidRPr="00180F6B">
        <w:rPr>
          <w:rFonts w:ascii="Palatino Linotype" w:hAnsi="Palatino Linotype"/>
          <w:b/>
          <w:i/>
          <w:sz w:val="24"/>
          <w:szCs w:val="24"/>
        </w:rPr>
        <w:t>Criterio 14.</w:t>
      </w:r>
      <w:r w:rsidRPr="00180F6B">
        <w:rPr>
          <w:rFonts w:ascii="Palatino Linotype" w:hAnsi="Palatino Linotype"/>
          <w:i/>
          <w:sz w:val="24"/>
          <w:szCs w:val="24"/>
        </w:rPr>
        <w:tab/>
        <w:t>Monto entregado, bien, servicio y/o recurso público aprovechado al periodo que se informa.</w:t>
      </w:r>
    </w:p>
    <w:p w:rsidR="00A8182B" w:rsidRPr="00823454" w:rsidRDefault="00A8182B" w:rsidP="00A8182B">
      <w:pPr>
        <w:pStyle w:val="Sinespaciado"/>
        <w:spacing w:line="360" w:lineRule="auto"/>
        <w:jc w:val="both"/>
        <w:rPr>
          <w:rFonts w:ascii="Palatino Linotype" w:hAnsi="Palatino Linotype"/>
          <w:sz w:val="24"/>
          <w:szCs w:val="24"/>
        </w:rPr>
      </w:pPr>
    </w:p>
    <w:p w:rsidR="00A8182B" w:rsidRDefault="00A8182B" w:rsidP="00A8182B">
      <w:pPr>
        <w:pStyle w:val="Prrafodelista"/>
        <w:autoSpaceDE w:val="0"/>
        <w:autoSpaceDN w:val="0"/>
        <w:adjustRightInd w:val="0"/>
        <w:spacing w:line="360" w:lineRule="auto"/>
        <w:ind w:left="0"/>
        <w:jc w:val="both"/>
        <w:rPr>
          <w:rFonts w:ascii="Palatino Linotype" w:hAnsi="Palatino Linotype"/>
        </w:rPr>
      </w:pPr>
      <w:r w:rsidRPr="00823454">
        <w:rPr>
          <w:rFonts w:ascii="Palatino Linotype" w:hAnsi="Palatino Linotype"/>
        </w:rPr>
        <w:t xml:space="preserve">Si bien los criterios anteriores se refieren a lo que los Sujetos Obligados deben publicar en los portales de internet y en la Plataforma Nacional de Transparencia y anexos, sirven para reforzar los establecido por la Ley General y la Ley Local en la Materia, pues </w:t>
      </w:r>
      <w:r>
        <w:rPr>
          <w:rFonts w:ascii="Palatino Linotype" w:hAnsi="Palatino Linotype"/>
        </w:rPr>
        <w:t xml:space="preserve">el criterio 8 </w:t>
      </w:r>
      <w:r w:rsidRPr="00823454">
        <w:rPr>
          <w:rFonts w:ascii="Palatino Linotype" w:hAnsi="Palatino Linotype"/>
        </w:rPr>
        <w:t>ordena que tratándose de Licencias, se debe publicar el nombre completo o razón social del titular al cual se le otorgó el acto jurídico</w:t>
      </w:r>
      <w:r>
        <w:rPr>
          <w:rFonts w:ascii="Palatino Linotype" w:hAnsi="Palatino Linotype"/>
        </w:rPr>
        <w:t>.</w:t>
      </w:r>
    </w:p>
    <w:p w:rsidR="00916AF1" w:rsidRDefault="00916AF1" w:rsidP="00916AF1">
      <w:pPr>
        <w:pStyle w:val="Sinespaciado"/>
      </w:pPr>
    </w:p>
    <w:p w:rsidR="00916AF1" w:rsidRPr="00C43915" w:rsidRDefault="00916AF1" w:rsidP="00916AF1">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 xml:space="preserve">No obstante, el Pleno de este Instituto estima que existen circunstancias en el caso en concreto que deben ponderarse con el propósito de no vulnerar el derecho a la protección de datos personales del titular de </w:t>
      </w:r>
      <w:r>
        <w:rPr>
          <w:rFonts w:ascii="Palatino Linotype" w:hAnsi="Palatino Linotype"/>
          <w:sz w:val="24"/>
          <w:szCs w:val="24"/>
        </w:rPr>
        <w:t>la licencia ya referida</w:t>
      </w:r>
      <w:r w:rsidRPr="00C43915">
        <w:rPr>
          <w:rFonts w:ascii="Palatino Linotype" w:hAnsi="Palatino Linotype"/>
          <w:sz w:val="24"/>
          <w:szCs w:val="24"/>
        </w:rPr>
        <w:t>, toda vez que el titular es un particular que es un tercero ajeno a la relación entre el Recurrente y el Sujeto Obligado.</w:t>
      </w:r>
    </w:p>
    <w:p w:rsidR="00464F4D" w:rsidRDefault="00464F4D" w:rsidP="0000653E">
      <w:pPr>
        <w:pStyle w:val="Sinespaciado"/>
      </w:pPr>
    </w:p>
    <w:p w:rsidR="009071F6" w:rsidRPr="00C43915" w:rsidRDefault="009071F6" w:rsidP="009071F6">
      <w:pPr>
        <w:pStyle w:val="Sinespaciado"/>
        <w:spacing w:line="360" w:lineRule="auto"/>
        <w:jc w:val="both"/>
        <w:rPr>
          <w:rFonts w:ascii="Palatino Linotype" w:hAnsi="Palatino Linotype"/>
          <w:sz w:val="24"/>
          <w:szCs w:val="24"/>
        </w:rPr>
      </w:pPr>
      <w:r>
        <w:rPr>
          <w:rFonts w:ascii="Palatino Linotype" w:hAnsi="Palatino Linotype"/>
          <w:sz w:val="24"/>
          <w:szCs w:val="24"/>
        </w:rPr>
        <w:t>En esos términos</w:t>
      </w:r>
      <w:r w:rsidRPr="00C43915">
        <w:rPr>
          <w:rFonts w:ascii="Palatino Linotype" w:hAnsi="Palatino Linotype"/>
          <w:sz w:val="24"/>
          <w:szCs w:val="24"/>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w:t>
      </w:r>
      <w:r w:rsidR="00D2410F">
        <w:rPr>
          <w:rFonts w:ascii="Palatino Linotype" w:hAnsi="Palatino Linotype"/>
          <w:sz w:val="24"/>
          <w:szCs w:val="24"/>
        </w:rPr>
        <w:t xml:space="preserve"> </w:t>
      </w:r>
      <w:r w:rsidR="00D2410F">
        <w:rPr>
          <w:rFonts w:ascii="Palatino Linotype" w:hAnsi="Palatino Linotype"/>
          <w:sz w:val="24"/>
          <w:szCs w:val="24"/>
        </w:rPr>
        <w:lastRenderedPageBreak/>
        <w:t>en la m</w:t>
      </w:r>
      <w:r w:rsidRPr="00C43915">
        <w:rPr>
          <w:rFonts w:ascii="Palatino Linotype" w:hAnsi="Palatino Linotype"/>
          <w:sz w:val="24"/>
          <w:szCs w:val="24"/>
        </w:rPr>
        <w:t>ateria, lo anterior de acuerdo a lo establecido en el párrafo vigésimo segundo, fracción VIII del artículo 5 de la Constitución Política del Estado Libre y Soberano de México, que a la letra señala:</w:t>
      </w:r>
    </w:p>
    <w:p w:rsidR="009071F6" w:rsidRPr="00C43915" w:rsidRDefault="009071F6" w:rsidP="009071F6">
      <w:pPr>
        <w:pStyle w:val="Sinespaciado"/>
        <w:spacing w:line="360" w:lineRule="auto"/>
        <w:jc w:val="both"/>
        <w:rPr>
          <w:rFonts w:ascii="Palatino Linotype" w:hAnsi="Palatino Linotype"/>
          <w:sz w:val="24"/>
          <w:szCs w:val="24"/>
        </w:rPr>
      </w:pP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Artículo 5.</w:t>
      </w: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VIII. </w:t>
      </w:r>
      <w:r w:rsidRPr="00C43915">
        <w:rPr>
          <w:rFonts w:ascii="Palatino Linotype" w:hAnsi="Palatino Linotype"/>
          <w:b/>
          <w:i/>
          <w:sz w:val="24"/>
          <w:szCs w:val="24"/>
        </w:rPr>
        <w:t>El Estado contará con un organismo autónomo</w:t>
      </w:r>
      <w:r w:rsidRPr="00C43915">
        <w:rPr>
          <w:rFonts w:ascii="Palatino Linotype" w:hAnsi="Palatino Linotype"/>
          <w:i/>
          <w:sz w:val="24"/>
          <w:szCs w:val="24"/>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sz w:val="24"/>
          <w:szCs w:val="24"/>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sz w:val="24"/>
          <w:szCs w:val="24"/>
        </w:rPr>
        <w:t>.</w:t>
      </w:r>
    </w:p>
    <w:p w:rsidR="009071F6" w:rsidRPr="00C43915" w:rsidRDefault="009071F6" w:rsidP="009071F6">
      <w:pPr>
        <w:pStyle w:val="Sinespaciado"/>
        <w:ind w:left="567" w:right="616"/>
        <w:jc w:val="both"/>
        <w:rPr>
          <w:rFonts w:ascii="Palatino Linotype" w:hAnsi="Palatino Linotype"/>
          <w:i/>
          <w:sz w:val="24"/>
          <w:szCs w:val="24"/>
        </w:rPr>
      </w:pP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b/>
          <w:i/>
          <w:sz w:val="24"/>
          <w:szCs w:val="24"/>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sz w:val="24"/>
          <w:szCs w:val="24"/>
        </w:rPr>
        <w:t>.</w:t>
      </w:r>
    </w:p>
    <w:p w:rsidR="009071F6" w:rsidRPr="00C43915" w:rsidRDefault="009071F6" w:rsidP="009071F6">
      <w:pPr>
        <w:pStyle w:val="Sinespaciado"/>
        <w:spacing w:line="360" w:lineRule="auto"/>
        <w:jc w:val="both"/>
        <w:rPr>
          <w:rFonts w:ascii="Palatino Linotype" w:hAnsi="Palatino Linotype"/>
          <w:sz w:val="24"/>
          <w:szCs w:val="24"/>
        </w:rPr>
      </w:pPr>
    </w:p>
    <w:p w:rsidR="009071F6" w:rsidRPr="00C43915" w:rsidRDefault="009071F6" w:rsidP="009071F6">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rsidR="009071F6" w:rsidRPr="00C43915" w:rsidRDefault="009071F6" w:rsidP="009071F6">
      <w:pPr>
        <w:pStyle w:val="Sinespaciado"/>
        <w:spacing w:line="360" w:lineRule="auto"/>
        <w:ind w:right="49"/>
        <w:jc w:val="both"/>
        <w:rPr>
          <w:rFonts w:ascii="Palatino Linotype" w:hAnsi="Palatino Linotype"/>
          <w:sz w:val="24"/>
          <w:szCs w:val="24"/>
        </w:rPr>
      </w:pPr>
    </w:p>
    <w:p w:rsidR="009071F6" w:rsidRPr="00C43915" w:rsidRDefault="009071F6" w:rsidP="009071F6">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En ese tenor, debe tenerse en cuenta que el artículo sexto de nuestra Carta Magna estipula lo siguiente:</w:t>
      </w:r>
    </w:p>
    <w:p w:rsidR="009071F6" w:rsidRPr="00C43915" w:rsidRDefault="009071F6" w:rsidP="009071F6">
      <w:pPr>
        <w:pStyle w:val="Sinespaciado"/>
        <w:spacing w:line="360" w:lineRule="auto"/>
        <w:ind w:right="616"/>
        <w:jc w:val="both"/>
        <w:rPr>
          <w:rFonts w:ascii="Palatino Linotype" w:hAnsi="Palatino Linotype"/>
          <w:sz w:val="24"/>
          <w:szCs w:val="24"/>
        </w:rPr>
      </w:pP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rPr>
        <w:lastRenderedPageBreak/>
        <w:t xml:space="preserve">Artículo 6o. </w:t>
      </w:r>
      <w:r w:rsidRPr="00C43915">
        <w:rPr>
          <w:rFonts w:ascii="Palatino Linotype" w:hAnsi="Palatino Linotype"/>
          <w:i/>
          <w:sz w:val="24"/>
          <w:szCs w:val="24"/>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sz w:val="24"/>
          <w:szCs w:val="24"/>
        </w:rPr>
        <w:t>El derecho a la información será garantizado por el Estado</w:t>
      </w:r>
      <w:r w:rsidRPr="00C43915">
        <w:rPr>
          <w:rFonts w:ascii="Palatino Linotype" w:hAnsi="Palatino Linotype"/>
          <w:i/>
          <w:sz w:val="24"/>
          <w:szCs w:val="24"/>
        </w:rPr>
        <w:t xml:space="preserve">. </w:t>
      </w:r>
    </w:p>
    <w:p w:rsidR="009071F6" w:rsidRPr="00C43915" w:rsidRDefault="009071F6" w:rsidP="009071F6">
      <w:pPr>
        <w:pStyle w:val="Sinespaciado"/>
        <w:ind w:left="567" w:right="616"/>
        <w:jc w:val="both"/>
        <w:rPr>
          <w:rFonts w:ascii="Palatino Linotype" w:hAnsi="Palatino Linotype"/>
          <w:i/>
          <w:sz w:val="24"/>
          <w:szCs w:val="24"/>
        </w:rPr>
      </w:pP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Toda persona tiene derecho al libre acceso a información plural y oportuna, así como a buscar, recibir y difundir información e ideas de toda índole por cualquier medio de expresión. </w:t>
      </w:r>
    </w:p>
    <w:p w:rsidR="009071F6" w:rsidRPr="00C43915" w:rsidRDefault="009071F6" w:rsidP="009071F6">
      <w:pPr>
        <w:pStyle w:val="Sinespaciado"/>
        <w:ind w:left="567" w:right="616"/>
        <w:jc w:val="both"/>
        <w:rPr>
          <w:rFonts w:ascii="Palatino Linotype" w:hAnsi="Palatino Linotype"/>
          <w:i/>
          <w:sz w:val="24"/>
          <w:szCs w:val="24"/>
        </w:rPr>
      </w:pP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rsidR="009071F6" w:rsidRPr="00C43915" w:rsidRDefault="009071F6" w:rsidP="009071F6">
      <w:pPr>
        <w:pStyle w:val="Sinespaciado"/>
        <w:ind w:left="567" w:right="616"/>
        <w:jc w:val="both"/>
        <w:rPr>
          <w:rFonts w:ascii="Palatino Linotype" w:hAnsi="Palatino Linotype"/>
          <w:i/>
          <w:sz w:val="24"/>
          <w:szCs w:val="24"/>
        </w:rPr>
      </w:pPr>
    </w:p>
    <w:p w:rsidR="009071F6" w:rsidRPr="00C43915" w:rsidRDefault="009071F6" w:rsidP="009071F6">
      <w:pPr>
        <w:pStyle w:val="Sinespaciado"/>
        <w:ind w:left="567" w:right="616"/>
        <w:jc w:val="both"/>
        <w:rPr>
          <w:rFonts w:ascii="Palatino Linotype" w:hAnsi="Palatino Linotype"/>
          <w:b/>
          <w:i/>
          <w:sz w:val="24"/>
          <w:szCs w:val="24"/>
          <w:u w:val="single"/>
        </w:rPr>
      </w:pPr>
      <w:r w:rsidRPr="00C43915">
        <w:rPr>
          <w:rFonts w:ascii="Palatino Linotype" w:hAnsi="Palatino Linotype"/>
          <w:b/>
          <w:i/>
          <w:sz w:val="24"/>
          <w:szCs w:val="24"/>
          <w:u w:val="single"/>
        </w:rPr>
        <w:t xml:space="preserve">Para efectos de lo dispuesto en el presente artículo se observará lo siguiente: </w:t>
      </w:r>
    </w:p>
    <w:p w:rsidR="009071F6" w:rsidRPr="00C43915" w:rsidRDefault="009071F6" w:rsidP="009071F6">
      <w:pPr>
        <w:pStyle w:val="Sinespaciado"/>
        <w:ind w:left="567" w:right="616"/>
        <w:jc w:val="both"/>
        <w:rPr>
          <w:rFonts w:ascii="Palatino Linotype" w:hAnsi="Palatino Linotype"/>
          <w:b/>
          <w:bCs/>
          <w:i/>
          <w:sz w:val="24"/>
          <w:szCs w:val="24"/>
        </w:rPr>
      </w:pP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b/>
          <w:bCs/>
          <w:i/>
          <w:sz w:val="24"/>
          <w:szCs w:val="24"/>
          <w:u w:val="single"/>
        </w:rPr>
        <w:t xml:space="preserve">A. </w:t>
      </w:r>
      <w:r w:rsidRPr="00C43915">
        <w:rPr>
          <w:rFonts w:ascii="Palatino Linotype" w:hAnsi="Palatino Linotype"/>
          <w:b/>
          <w:i/>
          <w:sz w:val="24"/>
          <w:szCs w:val="24"/>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sz w:val="24"/>
          <w:szCs w:val="24"/>
        </w:rPr>
        <w:t xml:space="preserve"> </w:t>
      </w:r>
    </w:p>
    <w:p w:rsidR="009071F6" w:rsidRPr="00C43915" w:rsidRDefault="009071F6" w:rsidP="009071F6">
      <w:pPr>
        <w:pStyle w:val="Sinespaciado"/>
        <w:ind w:left="567" w:right="616"/>
        <w:jc w:val="both"/>
        <w:rPr>
          <w:rFonts w:ascii="Palatino Linotype" w:hAnsi="Palatino Linotype"/>
          <w:b/>
          <w:bCs/>
          <w:i/>
          <w:sz w:val="24"/>
          <w:szCs w:val="24"/>
        </w:rPr>
      </w:pPr>
    </w:p>
    <w:p w:rsidR="009071F6" w:rsidRPr="00C43915" w:rsidRDefault="009071F6" w:rsidP="009071F6">
      <w:pPr>
        <w:pStyle w:val="Sinespaciado"/>
        <w:numPr>
          <w:ilvl w:val="0"/>
          <w:numId w:val="22"/>
        </w:numPr>
        <w:ind w:right="616"/>
        <w:jc w:val="both"/>
        <w:rPr>
          <w:rFonts w:ascii="Palatino Linotype" w:hAnsi="Palatino Linotype"/>
          <w:i/>
          <w:sz w:val="24"/>
          <w:szCs w:val="24"/>
        </w:rPr>
      </w:pPr>
      <w:r w:rsidRPr="00C43915">
        <w:rPr>
          <w:rFonts w:ascii="Palatino Linotype" w:hAnsi="Palatino Linotype"/>
          <w:b/>
          <w:i/>
          <w:sz w:val="24"/>
          <w:szCs w:val="24"/>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sz w:val="24"/>
          <w:szCs w:val="24"/>
          <w:u w:val="single"/>
        </w:rPr>
        <w:t>, moral</w:t>
      </w:r>
      <w:r w:rsidRPr="00C43915">
        <w:rPr>
          <w:rFonts w:ascii="Palatino Linotype" w:hAnsi="Palatino Linotype"/>
          <w:i/>
          <w:sz w:val="24"/>
          <w:szCs w:val="24"/>
        </w:rPr>
        <w:t xml:space="preserve"> o sindicato </w:t>
      </w:r>
      <w:r w:rsidRPr="00C43915">
        <w:rPr>
          <w:rFonts w:ascii="Palatino Linotype" w:hAnsi="Palatino Linotype"/>
          <w:b/>
          <w:i/>
          <w:sz w:val="24"/>
          <w:szCs w:val="24"/>
          <w:u w:val="single"/>
        </w:rPr>
        <w:t>que reciba y ejerza recursos públicos o realice actos de autoridad en el ámbito</w:t>
      </w:r>
      <w:r w:rsidRPr="00C43915">
        <w:rPr>
          <w:rFonts w:ascii="Palatino Linotype" w:hAnsi="Palatino Linotype"/>
          <w:i/>
          <w:sz w:val="24"/>
          <w:szCs w:val="24"/>
        </w:rPr>
        <w:t xml:space="preserve"> federal, estatal y </w:t>
      </w:r>
      <w:r w:rsidRPr="00C43915">
        <w:rPr>
          <w:rFonts w:ascii="Palatino Linotype" w:hAnsi="Palatino Linotype"/>
          <w:b/>
          <w:i/>
          <w:sz w:val="24"/>
          <w:szCs w:val="24"/>
          <w:u w:val="single"/>
        </w:rPr>
        <w:t xml:space="preserve">municipal, es pública y sólo podrá ser reservada temporalmente por , razones de interés público y seguridad nacional, en los términos que fijen las leyes. </w:t>
      </w:r>
      <w:r w:rsidRPr="00C43915">
        <w:rPr>
          <w:rFonts w:ascii="Palatino Linotype" w:hAnsi="Palatino Linotype"/>
          <w:i/>
          <w:sz w:val="24"/>
          <w:szCs w:val="24"/>
        </w:rPr>
        <w:t>En la interpretación de este derecho deberá prevalecer el principio de máxima publicidad</w:t>
      </w:r>
      <w:r w:rsidRPr="00C43915">
        <w:rPr>
          <w:rFonts w:ascii="Palatino Linotype" w:hAnsi="Palatino Linotype"/>
          <w:b/>
          <w:i/>
          <w:sz w:val="24"/>
          <w:szCs w:val="24"/>
          <w:u w:val="single"/>
        </w:rPr>
        <w:t>.</w:t>
      </w:r>
      <w:r w:rsidRPr="00C43915">
        <w:rPr>
          <w:rFonts w:ascii="Palatino Linotype" w:hAnsi="Palatino Linotype"/>
          <w:i/>
          <w:sz w:val="24"/>
          <w:szCs w:val="24"/>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9071F6" w:rsidRPr="00C43915" w:rsidRDefault="009071F6" w:rsidP="009071F6">
      <w:pPr>
        <w:pStyle w:val="Sinespaciado"/>
        <w:ind w:left="1287" w:right="616"/>
        <w:jc w:val="both"/>
        <w:rPr>
          <w:rFonts w:ascii="Palatino Linotype" w:hAnsi="Palatino Linotype"/>
          <w:i/>
          <w:sz w:val="24"/>
          <w:szCs w:val="24"/>
        </w:rPr>
      </w:pPr>
    </w:p>
    <w:p w:rsidR="009071F6" w:rsidRPr="00C43915" w:rsidRDefault="009071F6" w:rsidP="009071F6">
      <w:pPr>
        <w:pStyle w:val="Sinespaciado"/>
        <w:numPr>
          <w:ilvl w:val="0"/>
          <w:numId w:val="22"/>
        </w:numPr>
        <w:ind w:right="616"/>
        <w:jc w:val="both"/>
        <w:rPr>
          <w:rFonts w:ascii="Palatino Linotype" w:hAnsi="Palatino Linotype"/>
          <w:i/>
          <w:sz w:val="24"/>
          <w:szCs w:val="24"/>
        </w:rPr>
      </w:pPr>
      <w:r w:rsidRPr="00C43915">
        <w:rPr>
          <w:rFonts w:ascii="Palatino Linotype" w:hAnsi="Palatino Linotype"/>
          <w:b/>
          <w:i/>
          <w:sz w:val="24"/>
          <w:szCs w:val="24"/>
          <w:u w:val="single"/>
        </w:rPr>
        <w:lastRenderedPageBreak/>
        <w:t>La información que se refiere a la vida privada y los datos personales será protegida en los términos y con las excepciones que fijen las leyes.</w:t>
      </w:r>
      <w:r w:rsidRPr="00C43915">
        <w:rPr>
          <w:rFonts w:ascii="Palatino Linotype" w:hAnsi="Palatino Linotype"/>
          <w:i/>
          <w:sz w:val="24"/>
          <w:szCs w:val="24"/>
        </w:rPr>
        <w:t xml:space="preserve"> </w:t>
      </w:r>
    </w:p>
    <w:p w:rsidR="009071F6" w:rsidRPr="00C43915" w:rsidRDefault="009071F6" w:rsidP="009071F6">
      <w:pPr>
        <w:pStyle w:val="Prrafodelista"/>
        <w:rPr>
          <w:rFonts w:ascii="Palatino Linotype" w:hAnsi="Palatino Linotype"/>
          <w:i/>
        </w:rPr>
      </w:pPr>
    </w:p>
    <w:p w:rsidR="009071F6" w:rsidRPr="00C43915" w:rsidRDefault="009071F6" w:rsidP="009071F6">
      <w:pPr>
        <w:pStyle w:val="Sinespaciado"/>
        <w:numPr>
          <w:ilvl w:val="0"/>
          <w:numId w:val="22"/>
        </w:numPr>
        <w:ind w:right="616"/>
        <w:jc w:val="both"/>
        <w:rPr>
          <w:rFonts w:ascii="Palatino Linotype" w:hAnsi="Palatino Linotype"/>
          <w:i/>
          <w:sz w:val="24"/>
          <w:szCs w:val="24"/>
        </w:rPr>
      </w:pPr>
      <w:r w:rsidRPr="00C43915">
        <w:rPr>
          <w:rFonts w:ascii="Palatino Linotype" w:hAnsi="Palatino Linotype"/>
          <w:i/>
          <w:sz w:val="24"/>
          <w:szCs w:val="24"/>
        </w:rPr>
        <w:t>…</w:t>
      </w:r>
    </w:p>
    <w:p w:rsidR="009071F6" w:rsidRPr="00C43915" w:rsidRDefault="009071F6" w:rsidP="009071F6">
      <w:pPr>
        <w:pStyle w:val="Sinespaciado"/>
        <w:spacing w:line="360" w:lineRule="auto"/>
        <w:jc w:val="both"/>
        <w:rPr>
          <w:rFonts w:ascii="Palatino Linotype" w:hAnsi="Palatino Linotype"/>
          <w:sz w:val="24"/>
          <w:szCs w:val="24"/>
        </w:rPr>
      </w:pPr>
    </w:p>
    <w:p w:rsidR="009071F6" w:rsidRDefault="009071F6" w:rsidP="009071F6">
      <w:pPr>
        <w:pStyle w:val="Sinespaciado"/>
        <w:spacing w:line="360" w:lineRule="auto"/>
        <w:jc w:val="both"/>
        <w:rPr>
          <w:rFonts w:ascii="Palatino Linotype" w:hAnsi="Palatino Linotype"/>
          <w:sz w:val="24"/>
          <w:szCs w:val="24"/>
        </w:rPr>
      </w:pPr>
      <w:r w:rsidRPr="00C43915">
        <w:rPr>
          <w:rFonts w:ascii="Palatino Linotype" w:hAnsi="Palatino Linotype"/>
          <w:sz w:val="24"/>
          <w:szCs w:val="24"/>
        </w:rPr>
        <w:t>Asimismo, es necesario dejar establecido que el segundo párrafo del artículo 16 de la Constitución Política de los Estados Unidos Mexicanos, a la letra dice:</w:t>
      </w:r>
    </w:p>
    <w:p w:rsidR="006C1CED" w:rsidRPr="006C1CED" w:rsidRDefault="006C1CED" w:rsidP="009071F6">
      <w:pPr>
        <w:pStyle w:val="Sinespaciado"/>
        <w:spacing w:line="360" w:lineRule="auto"/>
        <w:jc w:val="both"/>
        <w:rPr>
          <w:rFonts w:ascii="Palatino Linotype" w:hAnsi="Palatino Linotype"/>
          <w:sz w:val="16"/>
          <w:szCs w:val="24"/>
        </w:rPr>
      </w:pPr>
    </w:p>
    <w:p w:rsidR="009071F6" w:rsidRPr="00C43915" w:rsidRDefault="009071F6" w:rsidP="009071F6">
      <w:pPr>
        <w:pStyle w:val="Sinespaciado"/>
        <w:ind w:left="567" w:right="616"/>
        <w:jc w:val="both"/>
        <w:rPr>
          <w:rFonts w:ascii="Palatino Linotype" w:hAnsi="Palatino Linotype"/>
          <w:i/>
          <w:sz w:val="24"/>
          <w:szCs w:val="24"/>
        </w:rPr>
      </w:pPr>
      <w:r w:rsidRPr="00C43915">
        <w:rPr>
          <w:rFonts w:ascii="Palatino Linotype" w:hAnsi="Palatino Linotype"/>
          <w:i/>
          <w:sz w:val="24"/>
          <w:szCs w:val="24"/>
        </w:rPr>
        <w:t>“</w:t>
      </w:r>
      <w:r w:rsidRPr="00C43915">
        <w:rPr>
          <w:rFonts w:ascii="Palatino Linotype" w:hAnsi="Palatino Linotype"/>
          <w:b/>
          <w:i/>
          <w:sz w:val="24"/>
          <w:szCs w:val="24"/>
          <w:u w:val="single"/>
        </w:rPr>
        <w:t>Toda persona tiene derecho a la protección de sus datos personales</w:t>
      </w:r>
      <w:r w:rsidRPr="00C43915">
        <w:rPr>
          <w:rFonts w:ascii="Palatino Linotype" w:hAnsi="Palatino Linotype"/>
          <w:i/>
          <w:sz w:val="24"/>
          <w:szCs w:val="24"/>
        </w:rPr>
        <w:t xml:space="preserve">, al acceso, rectificación y cancelación de los mismos, así como a manifestar su oposición, </w:t>
      </w:r>
      <w:r w:rsidRPr="00C43915">
        <w:rPr>
          <w:rFonts w:ascii="Palatino Linotype" w:hAnsi="Palatino Linotype"/>
          <w:b/>
          <w:i/>
          <w:sz w:val="24"/>
          <w:szCs w:val="24"/>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sz w:val="24"/>
          <w:szCs w:val="24"/>
        </w:rPr>
        <w:t>”</w:t>
      </w:r>
    </w:p>
    <w:p w:rsidR="009071F6" w:rsidRPr="00C43915" w:rsidRDefault="009071F6" w:rsidP="009071F6">
      <w:pPr>
        <w:pStyle w:val="Sinespaciado"/>
        <w:spacing w:line="360" w:lineRule="auto"/>
        <w:ind w:right="616"/>
        <w:jc w:val="both"/>
        <w:rPr>
          <w:rFonts w:ascii="Palatino Linotype" w:hAnsi="Palatino Linotype"/>
          <w:i/>
          <w:sz w:val="24"/>
          <w:szCs w:val="24"/>
        </w:rPr>
      </w:pPr>
    </w:p>
    <w:p w:rsidR="009071F6" w:rsidRPr="009071F6" w:rsidRDefault="009071F6" w:rsidP="009071F6">
      <w:pPr>
        <w:pStyle w:val="Sinespaciado"/>
        <w:spacing w:line="360" w:lineRule="auto"/>
        <w:ind w:right="49"/>
        <w:jc w:val="both"/>
        <w:rPr>
          <w:rFonts w:ascii="Palatino Linotype" w:hAnsi="Palatino Linotype"/>
          <w:sz w:val="24"/>
          <w:szCs w:val="24"/>
        </w:rPr>
      </w:pPr>
      <w:r w:rsidRPr="00C43915">
        <w:rPr>
          <w:rFonts w:ascii="Palatino Linotype" w:hAnsi="Palatino Linotype"/>
          <w:sz w:val="24"/>
          <w:szCs w:val="24"/>
        </w:rPr>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w:t>
      </w:r>
      <w:r>
        <w:rPr>
          <w:rFonts w:ascii="Palatino Linotype" w:hAnsi="Palatino Linotype"/>
          <w:sz w:val="24"/>
          <w:szCs w:val="24"/>
        </w:rPr>
        <w:t xml:space="preserve">que fijen las leyes. Por tanto, </w:t>
      </w:r>
      <w:r w:rsidRPr="00C43915">
        <w:rPr>
          <w:rFonts w:ascii="Palatino Linotype" w:hAnsi="Palatino Linotype"/>
          <w:sz w:val="24"/>
          <w:szCs w:val="24"/>
        </w:rPr>
        <w:t>se puede colegir que la información que posee el Sujeto Obligado respecto a</w:t>
      </w:r>
      <w:r>
        <w:rPr>
          <w:rFonts w:ascii="Palatino Linotype" w:hAnsi="Palatino Linotype"/>
          <w:sz w:val="24"/>
          <w:szCs w:val="24"/>
        </w:rPr>
        <w:t xml:space="preserve"> la licencia de  construcción otorgada</w:t>
      </w:r>
      <w:r w:rsidRPr="00C43915">
        <w:rPr>
          <w:rFonts w:ascii="Palatino Linotype" w:hAnsi="Palatino Linotype"/>
          <w:sz w:val="24"/>
          <w:szCs w:val="24"/>
        </w:rPr>
        <w:t xml:space="preserve"> para la </w:t>
      </w:r>
      <w:r>
        <w:rPr>
          <w:rFonts w:ascii="Palatino Linotype" w:hAnsi="Palatino Linotype"/>
          <w:sz w:val="24"/>
          <w:szCs w:val="24"/>
        </w:rPr>
        <w:t>obra privada</w:t>
      </w:r>
      <w:r w:rsidRPr="00C43915">
        <w:rPr>
          <w:rFonts w:ascii="Palatino Linotype" w:hAnsi="Palatino Linotype"/>
          <w:sz w:val="24"/>
          <w:szCs w:val="24"/>
        </w:rPr>
        <w:t xml:space="preserve"> es pública, por lo que es dable que se lleve </w:t>
      </w:r>
      <w:r w:rsidR="006A0BB7">
        <w:rPr>
          <w:rFonts w:ascii="Palatino Linotype" w:hAnsi="Palatino Linotype"/>
          <w:sz w:val="24"/>
          <w:szCs w:val="24"/>
        </w:rPr>
        <w:t>a cabo su entrega al Recurrente</w:t>
      </w:r>
      <w:r w:rsidRPr="00C43915">
        <w:rPr>
          <w:rFonts w:ascii="Palatino Linotype" w:hAnsi="Palatino Linotype"/>
          <w:sz w:val="24"/>
          <w:szCs w:val="24"/>
        </w:rPr>
        <w:t>, también es procedente que en los documentos en donde conste dicha informació</w:t>
      </w:r>
      <w:r w:rsidR="006A0BB7">
        <w:rPr>
          <w:rFonts w:ascii="Palatino Linotype" w:hAnsi="Palatino Linotype"/>
          <w:sz w:val="24"/>
          <w:szCs w:val="24"/>
        </w:rPr>
        <w:t>n se teste el nombre del perito</w:t>
      </w:r>
      <w:r w:rsidRPr="00C43915">
        <w:rPr>
          <w:rFonts w:ascii="Palatino Linotype" w:hAnsi="Palatino Linotype"/>
          <w:sz w:val="24"/>
          <w:szCs w:val="24"/>
        </w:rPr>
        <w:t xml:space="preserve">, pues éste se considera un </w:t>
      </w:r>
      <w:r w:rsidRPr="00C43915">
        <w:rPr>
          <w:rFonts w:ascii="Palatino Linotype" w:hAnsi="Palatino Linotype"/>
          <w:b/>
          <w:sz w:val="24"/>
          <w:szCs w:val="24"/>
        </w:rPr>
        <w:t>dato personal</w:t>
      </w:r>
      <w:r w:rsidRPr="00C43915">
        <w:rPr>
          <w:rFonts w:ascii="Palatino Linotype" w:hAnsi="Palatino Linotype"/>
          <w:sz w:val="24"/>
          <w:szCs w:val="24"/>
        </w:rPr>
        <w:t xml:space="preserve">, que está protegido por una de las dos leyes que rige al Instituto, además de que no se actualiza la hipótesis establecida en el mismo artículo 6 </w:t>
      </w:r>
      <w:r w:rsidRPr="00C43915">
        <w:rPr>
          <w:rFonts w:ascii="Palatino Linotype" w:hAnsi="Palatino Linotype"/>
          <w:sz w:val="24"/>
          <w:szCs w:val="24"/>
        </w:rPr>
        <w:lastRenderedPageBreak/>
        <w:t xml:space="preserve">constitucional, apartado A, inciso I, respecto a que se trate de una persona física </w:t>
      </w:r>
      <w:r>
        <w:rPr>
          <w:rFonts w:ascii="Palatino Linotype" w:hAnsi="Palatino Linotype"/>
          <w:sz w:val="24"/>
          <w:szCs w:val="24"/>
        </w:rPr>
        <w:t xml:space="preserve">o moral </w:t>
      </w:r>
      <w:r w:rsidRPr="00C43915">
        <w:rPr>
          <w:rFonts w:ascii="Palatino Linotype" w:hAnsi="Palatino Linotype"/>
          <w:sz w:val="24"/>
          <w:szCs w:val="24"/>
        </w:rPr>
        <w:t>que reciba y ejerza recursos públicos o realice actos de autoridad en el cualquier ámbito.</w:t>
      </w:r>
    </w:p>
    <w:tbl>
      <w:tblPr>
        <w:tblStyle w:val="Tablaconcuadrcula"/>
        <w:tblW w:w="0" w:type="auto"/>
        <w:tblLook w:val="04A0" w:firstRow="1" w:lastRow="0" w:firstColumn="1" w:lastColumn="0" w:noHBand="0" w:noVBand="1"/>
      </w:tblPr>
      <w:tblGrid>
        <w:gridCol w:w="4531"/>
        <w:gridCol w:w="4531"/>
      </w:tblGrid>
      <w:tr w:rsidR="003377DF" w:rsidRPr="00ED7BB1" w:rsidTr="003377DF">
        <w:tc>
          <w:tcPr>
            <w:tcW w:w="4531" w:type="dxa"/>
          </w:tcPr>
          <w:p w:rsidR="003377DF" w:rsidRPr="00ED7BB1" w:rsidRDefault="003377DF" w:rsidP="003377DF">
            <w:pPr>
              <w:pStyle w:val="Ttulo5"/>
              <w:shd w:val="clear" w:color="auto" w:fill="FFFFFF"/>
              <w:spacing w:before="420" w:after="120"/>
              <w:jc w:val="center"/>
              <w:outlineLvl w:val="4"/>
              <w:rPr>
                <w:rFonts w:ascii="Palatino Linotype" w:hAnsi="Palatino Linotype" w:cs="Arial"/>
                <w:color w:val="06038D"/>
                <w:spacing w:val="-8"/>
                <w:sz w:val="18"/>
                <w:szCs w:val="18"/>
              </w:rPr>
            </w:pPr>
            <w:r w:rsidRPr="00ED7BB1">
              <w:rPr>
                <w:rFonts w:ascii="Palatino Linotype" w:hAnsi="Palatino Linotype" w:cs="Arial"/>
                <w:b/>
                <w:bCs/>
                <w:color w:val="000000"/>
                <w:spacing w:val="-8"/>
                <w:sz w:val="18"/>
                <w:szCs w:val="18"/>
              </w:rPr>
              <w:t>REQUISITOS PERSONAS FÍSICAS</w:t>
            </w:r>
          </w:p>
        </w:tc>
        <w:tc>
          <w:tcPr>
            <w:tcW w:w="4531" w:type="dxa"/>
          </w:tcPr>
          <w:p w:rsidR="003377DF" w:rsidRPr="00ED7BB1" w:rsidRDefault="003377DF" w:rsidP="003377DF">
            <w:pPr>
              <w:pStyle w:val="Ttulo5"/>
              <w:shd w:val="clear" w:color="auto" w:fill="FFFFFF"/>
              <w:spacing w:before="420" w:after="120"/>
              <w:jc w:val="center"/>
              <w:outlineLvl w:val="4"/>
              <w:rPr>
                <w:rFonts w:ascii="Palatino Linotype" w:hAnsi="Palatino Linotype" w:cs="Arial"/>
                <w:color w:val="06038D"/>
                <w:spacing w:val="-8"/>
                <w:sz w:val="18"/>
                <w:szCs w:val="18"/>
              </w:rPr>
            </w:pPr>
            <w:r w:rsidRPr="00ED7BB1">
              <w:rPr>
                <w:rFonts w:ascii="Palatino Linotype" w:hAnsi="Palatino Linotype" w:cs="Arial"/>
                <w:b/>
                <w:bCs/>
                <w:color w:val="000000"/>
                <w:spacing w:val="-8"/>
                <w:sz w:val="18"/>
                <w:szCs w:val="18"/>
              </w:rPr>
              <w:t>REQUISITOS PERSONAS MORALES</w:t>
            </w:r>
          </w:p>
        </w:tc>
      </w:tr>
      <w:tr w:rsidR="003377DF" w:rsidRPr="00ED7BB1" w:rsidTr="00ED7BB1">
        <w:trPr>
          <w:trHeight w:val="6168"/>
        </w:trPr>
        <w:tc>
          <w:tcPr>
            <w:tcW w:w="4531" w:type="dxa"/>
          </w:tcPr>
          <w:p w:rsidR="003377DF" w:rsidRPr="003377DF" w:rsidRDefault="003377DF" w:rsidP="003377DF">
            <w:pPr>
              <w:rPr>
                <w:rFonts w:ascii="Palatino Linotype" w:eastAsia="Times New Roman" w:hAnsi="Palatino Linotype" w:cs="Times New Roman"/>
                <w:sz w:val="18"/>
                <w:szCs w:val="18"/>
                <w:lang w:eastAsia="es-MX"/>
              </w:rPr>
            </w:pPr>
            <w:r w:rsidRPr="003377DF">
              <w:rPr>
                <w:rFonts w:ascii="Palatino Linotype" w:eastAsia="Times New Roman" w:hAnsi="Palatino Linotype" w:cs="Arial"/>
                <w:caps/>
                <w:color w:val="000000"/>
                <w:spacing w:val="-7"/>
                <w:sz w:val="18"/>
                <w:szCs w:val="18"/>
                <w:shd w:val="clear" w:color="auto" w:fill="FFFFFF"/>
                <w:lang w:eastAsia="es-MX"/>
              </w:rPr>
              <w:t>ORIGINAL Y COPIA</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 SOLICITUD POR DUPLICADO LLENADA A MÁQUINA O LETRA DE MOLDE CON FIRMA AUTÓGRAFA.</w:t>
            </w:r>
          </w:p>
          <w:p w:rsidR="003377DF" w:rsidRPr="003377DF" w:rsidRDefault="003377DF" w:rsidP="00CC63D5">
            <w:pPr>
              <w:shd w:val="clear" w:color="auto" w:fill="FFFFFF"/>
              <w:spacing w:after="315"/>
              <w:ind w:left="709" w:hanging="709"/>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2. ORIGINAL (PARA COTEJO) Y COPIA DE LA IDENTIFICACIÓN OFICIAL DEL PROPIETARIO Y/O SOLICITANTE.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3. CARTA PODER SIMPLE.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4. DOCUMENTO QUE ACREDITE LA PROPIEDAD O POSESIÓN EN CONCEPTO DE PROPIETARIO.</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5. PAGO DE BOLETA PREDIAL VIGENTE.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6. CONSTANCIA DE PAGO DE AGUA VIGENTE.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7. ORIGINAL (COTEJO) Y COPIA DE LA LICENCIA DE USO DE SUELO VIGENTE.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8. ORIGINAL (PARA COTEJO) DEL ALINEAMIENTO Y NÚMERO OFICIAL VIGENTE.</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9. ORIGINAL (COTEJO) Y COPIA DEL REGISTRO DE PERITO DE OBRA VIGENTE.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10. ORIGINAL PARA COTEJO Y COPIA DE LA LICENCIA DE CONSTRUCCIÓN PRORROGA, TERMINACIÓN DE OBRA O CONSTANCIA DE SUSPENSIÓN DE OBRA EN SU CASO Y PLANOS ARQUITECTÓNICOS AUTORIZADOS.</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11. CARTA RESPONSIVA FIRMADA POR PERITO RESPONSABLE DE OBRA.</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lastRenderedPageBreak/>
              <w:t>12. BITÁCORA DE OBRA FOLIADA CONTENIENDO LOS DATOS Y FIRMA DEL PERITO DE OBRA Y PROPIETARIO.</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13. DICTAMEN DE IMPACTO REGIONAL Y/O CONSTANCIA DE VIALIDAD ACOMPAÑADOS DE LOS DICTÁMENES QUE LO INTEGRAN.</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14. 1 JUEGO DE LA MEMORIA DESCRIPTIVA.</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15. 1 JUEGO DE LA MEMORIA DE CÁLCULO DE LA ESTRUCTURA SUSTENTANTE FIRMADA POR PERITO RESPONSABLE DE OBRA.</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16. 2 JUEGOS DE PLANOS ARQUITECTÓNICOS.</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17. 2 JUEGOS DE PLANOS ESTRUCTURALES FIRMADOS POR PERITO RESPONSABLE DE OBRA.</w:t>
            </w:r>
          </w:p>
          <w:p w:rsidR="003377DF" w:rsidRPr="00ED7BB1" w:rsidRDefault="003377DF" w:rsidP="003377DF">
            <w:pPr>
              <w:shd w:val="clear" w:color="auto" w:fill="FFFFFF"/>
              <w:spacing w:after="315"/>
              <w:rPr>
                <w:rFonts w:ascii="Arial" w:eastAsia="Times New Roman" w:hAnsi="Arial"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18. 1 JUEGO DE PLANOS Y MEMORIAS DE INSTALACIONES HIDRÁULICAS, SANITARIAS, ELÉCTRICAS Y ESPECIALES FIRMADAS POR PERITO RESPONSABLE DE OBRA.</w:t>
            </w:r>
          </w:p>
        </w:tc>
        <w:tc>
          <w:tcPr>
            <w:tcW w:w="4531" w:type="dxa"/>
          </w:tcPr>
          <w:p w:rsidR="003377DF" w:rsidRPr="003377DF" w:rsidRDefault="003377DF" w:rsidP="003377DF">
            <w:pPr>
              <w:rPr>
                <w:rFonts w:ascii="Palatino Linotype" w:eastAsia="Times New Roman" w:hAnsi="Palatino Linotype" w:cs="Times New Roman"/>
                <w:sz w:val="18"/>
                <w:szCs w:val="18"/>
                <w:lang w:eastAsia="es-MX"/>
              </w:rPr>
            </w:pPr>
            <w:r w:rsidRPr="003377DF">
              <w:rPr>
                <w:rFonts w:ascii="Palatino Linotype" w:eastAsia="Times New Roman" w:hAnsi="Palatino Linotype" w:cs="Arial"/>
                <w:caps/>
                <w:color w:val="000000"/>
                <w:spacing w:val="-7"/>
                <w:sz w:val="18"/>
                <w:szCs w:val="18"/>
                <w:shd w:val="clear" w:color="auto" w:fill="FFFFFF"/>
                <w:lang w:eastAsia="es-MX"/>
              </w:rPr>
              <w:lastRenderedPageBreak/>
              <w:t>ORIGINAL Y COPIA</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 SOLICITUD POR DUPLICADO LLENADA A MÁQUINA O LETRA DE MOLDE CON FIRMA AUTÓGRAFA.</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2. ORIGINAL (PARA COTEJO) Y COPIA DE LA IDENTIFICACIÓN OFICIAL DEL PROPIETARIO Y/O SOLICITANTE EN CASO DE SER PERSONA JURÍDICA COLECTIVA IDENTIFICACIÓN OFICIAL DEL REPRESENTANTE LEGAL.</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3. ACTA CONSTITUTIVA INSCRITA EN EL INSTITUTO DE LA FUNCIÓN REGISTRAL TRATÁNDOSE DE PERSONA JURÍDICA COLECTIVA (EN SU CASO).</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4. CARTA PODER SIMPLE O EN CASO DE SER PERSONA JURÍDICA COLECTIVA CARTA PODER NOTARIAL.</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5. DOCUMENTO QUE ACREDITE LA PROPIEDAD O POSESIÓN EN CONCEPTO DE PROPIETARIO.</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6. PAGO DE BOLETA PREDIAL VIGENTE.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7. CONSTANCIA DE PAGO DE AGUA VIGENTE.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8. ORIGINAL (COTEJO) Y COPIA DE LA LICENCIA DE USO DE SUELO VIGENTE.</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9. ORIGINAL (PARA COTEJO) DEL ALINEAMIENTO Y NÚMERO OFICIAL VIGENTE.</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10. ORIGINAL (COTEJO) Y COPIA DEL REGISTRO DE PERITO DE OBRA VIGENTE.</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lastRenderedPageBreak/>
              <w:t>11. CARTA RESPONSIVA FIRMADA POR PERITO RESPONSABLE DE OBRA.</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12. BITÁCORA DE OBRA FOLIADA CONTENIENDO LOS DATOS Y FIRMA DEL PERITO DE OBRA Y PROPIETARIO.</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13. DICTAMEN DE IMPACTO REGIONAL Y/O CONSTANCIA DE VIALIDAD ACOMPAÑADOS DE LOS DICTÁMENES QUE LO INTEGRAN.</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14. 1 JUEGO DE LA MEMORIA DESCRIPTIVA.</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15. 1 JUEGO DE LA MEMORIA DE CÁLCULO DE LA ESTRUCTURA SUSTENTANTE FIRMADA POR PERITO RESPONSABLE DE OBRA.</w:t>
            </w:r>
          </w:p>
          <w:p w:rsidR="003377DF" w:rsidRPr="003377DF" w:rsidRDefault="003377DF" w:rsidP="003377DF">
            <w:pPr>
              <w:shd w:val="clear" w:color="auto" w:fill="FFFFFF"/>
              <w:spacing w:after="315"/>
              <w:rPr>
                <w:rFonts w:ascii="Palatino Linotype" w:eastAsia="Times New Roman" w:hAnsi="Palatino Linotype" w:cs="Arial"/>
                <w:caps/>
                <w:color w:val="000000"/>
                <w:spacing w:val="-7"/>
                <w:sz w:val="18"/>
                <w:szCs w:val="18"/>
                <w:lang w:eastAsia="es-MX"/>
              </w:rPr>
            </w:pPr>
            <w:r w:rsidRPr="003377DF">
              <w:rPr>
                <w:rFonts w:ascii="Palatino Linotype" w:eastAsia="Times New Roman" w:hAnsi="Palatino Linotype" w:cs="Arial"/>
                <w:caps/>
                <w:color w:val="000000"/>
                <w:spacing w:val="-7"/>
                <w:sz w:val="18"/>
                <w:szCs w:val="18"/>
                <w:lang w:eastAsia="es-MX"/>
              </w:rPr>
              <w:t>16. 2 JUEGOS DE PLANOS ARQUITECTÓNICOS.</w:t>
            </w:r>
          </w:p>
          <w:p w:rsidR="003377DF" w:rsidRPr="003377DF" w:rsidRDefault="003377DF" w:rsidP="003377DF">
            <w:pPr>
              <w:shd w:val="clear" w:color="auto" w:fill="FFFFFF"/>
              <w:spacing w:after="315"/>
              <w:rPr>
                <w:rFonts w:ascii="Palatino Linotype" w:eastAsia="Times New Roman" w:hAnsi="Palatino Linotype"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17. 2 JUEGOS DE PLANOS ESTRUCTURALES FIRMADOS POR PERITO RESPONSABLE DE OBRA.</w:t>
            </w:r>
          </w:p>
          <w:p w:rsidR="003377DF" w:rsidRPr="00ED7BB1" w:rsidRDefault="003377DF" w:rsidP="003377DF">
            <w:pPr>
              <w:shd w:val="clear" w:color="auto" w:fill="FFFFFF"/>
              <w:spacing w:after="315"/>
              <w:rPr>
                <w:rFonts w:ascii="Arial" w:eastAsia="Times New Roman" w:hAnsi="Arial" w:cs="Arial"/>
                <w:b/>
                <w:caps/>
                <w:color w:val="000000"/>
                <w:spacing w:val="-7"/>
                <w:sz w:val="18"/>
                <w:szCs w:val="18"/>
                <w:lang w:eastAsia="es-MX"/>
              </w:rPr>
            </w:pPr>
            <w:r w:rsidRPr="003377DF">
              <w:rPr>
                <w:rFonts w:ascii="Palatino Linotype" w:eastAsia="Times New Roman" w:hAnsi="Palatino Linotype" w:cs="Arial"/>
                <w:b/>
                <w:caps/>
                <w:color w:val="000000"/>
                <w:spacing w:val="-7"/>
                <w:sz w:val="18"/>
                <w:szCs w:val="18"/>
                <w:lang w:eastAsia="es-MX"/>
              </w:rPr>
              <w:t>18. 1 JUEGO DE PLANOS Y MEMORIAS DE INSTALACIONES HIDRÁULICAS, SANITARIAS, ELÉCTRICAS Y ESPECIALES FIRMADAS POR PERITO RESPONSABLE DE OBRA.</w:t>
            </w:r>
          </w:p>
        </w:tc>
      </w:tr>
    </w:tbl>
    <w:p w:rsidR="00D2410F" w:rsidRDefault="00D2410F" w:rsidP="00101AEA">
      <w:pPr>
        <w:pStyle w:val="Prrafodelista"/>
        <w:autoSpaceDE w:val="0"/>
        <w:autoSpaceDN w:val="0"/>
        <w:adjustRightInd w:val="0"/>
        <w:spacing w:line="360" w:lineRule="auto"/>
        <w:ind w:left="0"/>
        <w:jc w:val="both"/>
        <w:rPr>
          <w:rFonts w:ascii="Palatino Linotype" w:hAnsi="Palatino Linotype" w:cs="Arial"/>
        </w:rPr>
      </w:pPr>
    </w:p>
    <w:p w:rsidR="00E43CE0" w:rsidRPr="00D67D76" w:rsidRDefault="00E43CE0" w:rsidP="00E43CE0">
      <w:pPr>
        <w:spacing w:before="240" w:after="240" w:line="360" w:lineRule="auto"/>
        <w:jc w:val="both"/>
        <w:rPr>
          <w:rFonts w:ascii="Palatino Linotype" w:hAnsi="Palatino Linotype"/>
          <w:b/>
          <w:sz w:val="24"/>
          <w:szCs w:val="24"/>
        </w:rPr>
      </w:pPr>
      <w:r>
        <w:rPr>
          <w:rFonts w:ascii="Palatino Linotype" w:hAnsi="Palatino Linotype"/>
          <w:sz w:val="24"/>
          <w:szCs w:val="24"/>
        </w:rPr>
        <w:t>De lo anteriormente expuesto, se desprende que tratándose de licencias de construcción solicitadas por personas físicas o personas morales, diversos requisitos deben de ser acreditados, asimismo, algunos de ellos requieren de la participación de un perito, no obstante lo anterior, resulta preciso señalar que la naturaleza de ésta figura, de ninguna manera debe de ser equiparada a la de los servidores públicos, pues si bien es cierto que el perito auxilia al municipio, lo cierto es que ejerce sus actividades se encuentran inmersas en la esfera privada.</w:t>
      </w:r>
    </w:p>
    <w:p w:rsidR="00AC6D60" w:rsidRDefault="00E43CE0" w:rsidP="00E43CE0">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Una vez sentado lo anterior, no resulta desapercibido para este Órgano Resolutor que mediante respuesta </w:t>
      </w:r>
      <w:r>
        <w:rPr>
          <w:rFonts w:ascii="Palatino Linotype" w:hAnsi="Palatino Linotype"/>
          <w:b/>
        </w:rPr>
        <w:t xml:space="preserve">El Sujeto Obligado </w:t>
      </w:r>
      <w:r w:rsidR="00C574AE">
        <w:rPr>
          <w:rFonts w:ascii="Palatino Linotype" w:hAnsi="Palatino Linotype"/>
        </w:rPr>
        <w:t xml:space="preserve"> dejo a la vista el nombre del </w:t>
      </w:r>
      <w:r w:rsidR="00AC6D60">
        <w:rPr>
          <w:rFonts w:ascii="Palatino Linotype" w:hAnsi="Palatino Linotype"/>
        </w:rPr>
        <w:t>perito,</w:t>
      </w:r>
      <w:r w:rsidR="00C574AE">
        <w:rPr>
          <w:rFonts w:ascii="Palatino Linotype" w:hAnsi="Palatino Linotype"/>
        </w:rPr>
        <w:t xml:space="preserve"> por lo anterior, esa información</w:t>
      </w:r>
      <w:r>
        <w:rPr>
          <w:rFonts w:ascii="Palatino Linotype" w:hAnsi="Palatino Linotype"/>
        </w:rPr>
        <w:t xml:space="preserve"> es susceptible de ser clasificada como reservada, en v</w:t>
      </w:r>
      <w:r w:rsidR="00C574AE">
        <w:rPr>
          <w:rFonts w:ascii="Palatino Linotype" w:hAnsi="Palatino Linotype"/>
        </w:rPr>
        <w:t xml:space="preserve">irtud de </w:t>
      </w:r>
      <w:r w:rsidR="00BF3DE7">
        <w:rPr>
          <w:rFonts w:ascii="Palatino Linotype" w:hAnsi="Palatino Linotype"/>
        </w:rPr>
        <w:t xml:space="preserve">que debe prevalecer el derecho a la protección </w:t>
      </w:r>
      <w:r w:rsidR="00AC6D60">
        <w:rPr>
          <w:rFonts w:ascii="Palatino Linotype" w:hAnsi="Palatino Linotype"/>
        </w:rPr>
        <w:t xml:space="preserve">de los datos personales del titular de la licencia únicamente respecto a su nombre, así como el del perito. </w:t>
      </w:r>
    </w:p>
    <w:p w:rsidR="00AC6D60" w:rsidRDefault="00AC6D60" w:rsidP="00E43CE0">
      <w:pPr>
        <w:pStyle w:val="Prrafodelista"/>
        <w:autoSpaceDE w:val="0"/>
        <w:autoSpaceDN w:val="0"/>
        <w:adjustRightInd w:val="0"/>
        <w:spacing w:line="360" w:lineRule="auto"/>
        <w:ind w:left="0"/>
        <w:jc w:val="both"/>
        <w:rPr>
          <w:rFonts w:ascii="Palatino Linotype" w:hAnsi="Palatino Linotype"/>
        </w:rPr>
      </w:pPr>
    </w:p>
    <w:p w:rsidR="00844B0E" w:rsidRDefault="00AC6D60" w:rsidP="00E43CE0">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Lo anterior con base  a las consideraciones ya establecidas, además de que existen </w:t>
      </w:r>
      <w:r w:rsidR="00844B0E">
        <w:rPr>
          <w:rFonts w:ascii="Palatino Linotype" w:hAnsi="Palatino Linotype"/>
        </w:rPr>
        <w:t>jurisprudencias</w:t>
      </w:r>
      <w:r>
        <w:rPr>
          <w:rFonts w:ascii="Palatino Linotype" w:hAnsi="Palatino Linotype"/>
        </w:rPr>
        <w:t xml:space="preserve"> y tesis aisladas que conllevan al Pleno de este Órgano Garante a colegir que el derecho de un tercero no debe ser transgredido a consecuencia de un</w:t>
      </w:r>
      <w:r w:rsidR="00844B0E">
        <w:rPr>
          <w:rFonts w:ascii="Palatino Linotype" w:hAnsi="Palatino Linotype"/>
        </w:rPr>
        <w:t xml:space="preserve">a solicitud de información que refiere al objeto de las licencias, ya que de acuerdo a nuestra Carta Magna, es deber de este Órgano el observar el principio pro persona consagrado en su primer artículo; por lo tanto, ya que la solicitud de información no es relativa a un sujeto si no a un objeto, este principio, en conjunto con los demás ordenamientos relativos a la protección de datos personales, debe prevalecer por encima de los relativos a la obtención de la información confidencial. </w:t>
      </w:r>
    </w:p>
    <w:p w:rsidR="00844B0E" w:rsidRDefault="00844B0E" w:rsidP="00E43CE0">
      <w:pPr>
        <w:pStyle w:val="Prrafodelista"/>
        <w:autoSpaceDE w:val="0"/>
        <w:autoSpaceDN w:val="0"/>
        <w:adjustRightInd w:val="0"/>
        <w:spacing w:line="360" w:lineRule="auto"/>
        <w:ind w:left="0"/>
        <w:jc w:val="both"/>
        <w:rPr>
          <w:rFonts w:ascii="Palatino Linotype" w:hAnsi="Palatino Linotype"/>
        </w:rPr>
      </w:pPr>
    </w:p>
    <w:p w:rsidR="00E43CE0" w:rsidRDefault="00844B0E" w:rsidP="00E43CE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Sirve de apoyo a lo anterior el contenido de la </w:t>
      </w:r>
      <w:proofErr w:type="spellStart"/>
      <w:r>
        <w:rPr>
          <w:rFonts w:ascii="Palatino Linotype" w:hAnsi="Palatino Linotype"/>
        </w:rPr>
        <w:t>Jurispridencia</w:t>
      </w:r>
      <w:proofErr w:type="spellEnd"/>
      <w:r>
        <w:rPr>
          <w:rFonts w:ascii="Palatino Linotype" w:hAnsi="Palatino Linotype"/>
        </w:rPr>
        <w:t xml:space="preserve"> con número de registro 2006753, Décima época, publicada en la Gaceta del Semanario Judicial de la Federación, libro 7, junio de 2014, tomo II, página 1,127, en materia Com</w:t>
      </w:r>
      <w:r w:rsidR="004F46C1">
        <w:rPr>
          <w:rFonts w:ascii="Palatino Linotype" w:hAnsi="Palatino Linotype"/>
        </w:rPr>
        <w:t xml:space="preserve">ún, instancia </w:t>
      </w:r>
      <w:proofErr w:type="gramStart"/>
      <w:r w:rsidR="004F46C1">
        <w:rPr>
          <w:rFonts w:ascii="Palatino Linotype" w:hAnsi="Palatino Linotype"/>
        </w:rPr>
        <w:t>plenos</w:t>
      </w:r>
      <w:proofErr w:type="gramEnd"/>
      <w:r w:rsidR="004F46C1">
        <w:rPr>
          <w:rFonts w:ascii="Palatino Linotype" w:hAnsi="Palatino Linotype"/>
        </w:rPr>
        <w:t xml:space="preserve"> de Circuito, que a la letra establece lo siguiente; </w:t>
      </w:r>
      <w:r>
        <w:rPr>
          <w:rFonts w:ascii="Palatino Linotype" w:hAnsi="Palatino Linotype"/>
        </w:rPr>
        <w:t xml:space="preserve">  </w:t>
      </w:r>
      <w:r w:rsidR="00AC6D60">
        <w:rPr>
          <w:rFonts w:ascii="Palatino Linotype" w:hAnsi="Palatino Linotype"/>
        </w:rPr>
        <w:t xml:space="preserve"> </w:t>
      </w:r>
    </w:p>
    <w:p w:rsidR="004F46C1" w:rsidRDefault="004F46C1" w:rsidP="004F46C1">
      <w:pPr>
        <w:pStyle w:val="Prrafodelista"/>
        <w:autoSpaceDE w:val="0"/>
        <w:autoSpaceDN w:val="0"/>
        <w:adjustRightInd w:val="0"/>
        <w:spacing w:line="360" w:lineRule="auto"/>
        <w:jc w:val="both"/>
        <w:rPr>
          <w:rFonts w:ascii="Palatino Linotype" w:hAnsi="Palatino Linotype" w:cs="Arial"/>
        </w:rPr>
      </w:pPr>
    </w:p>
    <w:p w:rsidR="004F46C1" w:rsidRPr="00C71E4C" w:rsidRDefault="004F46C1" w:rsidP="00C71E4C">
      <w:pPr>
        <w:pStyle w:val="Prrafodelista"/>
        <w:autoSpaceDE w:val="0"/>
        <w:autoSpaceDN w:val="0"/>
        <w:adjustRightInd w:val="0"/>
        <w:spacing w:line="360" w:lineRule="auto"/>
        <w:ind w:right="567"/>
        <w:jc w:val="both"/>
        <w:rPr>
          <w:rFonts w:ascii="Palatino Linotype" w:hAnsi="Palatino Linotype" w:cs="Arial"/>
          <w:b/>
          <w:i/>
          <w:sz w:val="22"/>
          <w:szCs w:val="22"/>
        </w:rPr>
      </w:pPr>
      <w:r w:rsidRPr="00C71E4C">
        <w:rPr>
          <w:rFonts w:ascii="Palatino Linotype" w:hAnsi="Palatino Linotype" w:cs="Arial"/>
          <w:b/>
          <w:i/>
          <w:sz w:val="22"/>
          <w:szCs w:val="22"/>
        </w:rPr>
        <w:t xml:space="preserve">DERECHO A LA INFORMACIÓN. EL TITULAR DE ÉSTA TIENE INTERÉS JURÍDICO PARA RECLAMAR EN AMPARO LA DETERMINACIÓN DEL INSTITUTO FEDERAL DE ACCESO A LA INFORMACIÓN Y PROTECCIÓN </w:t>
      </w:r>
      <w:r w:rsidRPr="00C71E4C">
        <w:rPr>
          <w:rFonts w:ascii="Palatino Linotype" w:hAnsi="Palatino Linotype" w:cs="Arial"/>
          <w:b/>
          <w:i/>
          <w:sz w:val="22"/>
          <w:szCs w:val="22"/>
        </w:rPr>
        <w:lastRenderedPageBreak/>
        <w:t>DE DATOS QUE ORDENA LA ELABORACIÓN DE LA VERSIÓN PÚBLICA QUE CONTIENE DATOS PERSONALES O QUE LE CONCIERNEN COMO PERSONA.</w:t>
      </w:r>
    </w:p>
    <w:p w:rsidR="004F46C1" w:rsidRPr="00C71E4C" w:rsidRDefault="004F46C1" w:rsidP="00C71E4C">
      <w:pPr>
        <w:pStyle w:val="Prrafodelista"/>
        <w:autoSpaceDE w:val="0"/>
        <w:autoSpaceDN w:val="0"/>
        <w:adjustRightInd w:val="0"/>
        <w:spacing w:line="360" w:lineRule="auto"/>
        <w:ind w:right="567"/>
        <w:jc w:val="both"/>
        <w:rPr>
          <w:rFonts w:ascii="Palatino Linotype" w:hAnsi="Palatino Linotype" w:cs="Arial"/>
          <w:i/>
          <w:sz w:val="22"/>
          <w:szCs w:val="22"/>
        </w:rPr>
      </w:pPr>
      <w:r w:rsidRPr="00C71E4C">
        <w:rPr>
          <w:rFonts w:ascii="Palatino Linotype" w:hAnsi="Palatino Linotype" w:cs="Arial"/>
          <w:i/>
          <w:sz w:val="22"/>
          <w:szCs w:val="22"/>
        </w:rPr>
        <w:t xml:space="preserve">El derecho a la protección de los datos personales está previsto esencialmente en los artículos 6o. y 16 de la Constitución Política de los Estados Unidos Mexicanos, así como en los diversos 1, 40 y 41 del Reglamento de la Ley Federal de Transparencia y Acceso a la Información Pública Gubernamental, con la finalidad de proteger al titular de la información para que pueda manifestar su oposición a la divulgación, no sólo de sus propios datos personales, sino también de los concernientes a su persona, esto es, los que ponen en riesgo su vida, seguridad o salud, los secretos industriales, fiscales, bancarios, fiduciarios o cualquier otro considerado como tal por una disposición jurídica. De tal modo que la resolución que permite el acceso a la información perteneciente a un tercero, incide en el derecho de su titular a que se proteja, e incluso a oponerse a su divulgación, esto es, a intervenir en la delimitación o determinación de la parte que puede divulgarse; de lo que se sigue que el titular de la información tendrá interés jurídico para reclamar en el juicio de amparo la determinación del Instituto Federal de Acceso a la Información y Protección de Datos por la cual se ordene la elaboración de la versión pública para entregarla al solicitante de la misma; en virtud de que, al ser propietario de la información, tiene el derecho a que ésta sea protegida, lo cual, a su vez, le otorga el derecho de oposición, el cual involucra la facultad de intervenir en la delimitación o determinación de la parte que puede ser del conocimiento del solicitante, antes de que se ordene la elaboración de la versión pública correspondiente, como un mecanismo para que no se trastoquen sus derechos públicos subjetivos, sin afectar el derecho de acceso a la información de los peticionarios. Ahora, la existencia del interés jurídico no puede condicionarse al sentido de la resolución reclamada, porque la determinación que ordena la elaboración de una versión pública involucra, necesariamente, el derecho del titular a la protección de la </w:t>
      </w:r>
      <w:r w:rsidRPr="00C71E4C">
        <w:rPr>
          <w:rFonts w:ascii="Palatino Linotype" w:hAnsi="Palatino Linotype" w:cs="Arial"/>
          <w:i/>
          <w:sz w:val="22"/>
          <w:szCs w:val="22"/>
        </w:rPr>
        <w:lastRenderedPageBreak/>
        <w:t>información que será publicada. Por tanto, la corrección o no de los lineamientos dados en la resolución impugnada e, incluso, el hecho de que se permita al titular de la información intervenir en su determinación o delimitación de la misma antes de que se ordene, de manera lisa y llana, la elaboración de una versión pública, constituye un aspecto que pueden llevar a conceder o negar el amparo solicitado, pero no pueden conducir a desconocer el derecho subjetivo tutelado a nivel constitucional a favor del justiciable, ni la relación de éste con el acto por virtud del cual se ordena la publicación de sus datos personales o de los datos que le conciernan como persona.</w:t>
      </w:r>
    </w:p>
    <w:p w:rsidR="004F46C1" w:rsidRPr="004F46C1" w:rsidRDefault="004F46C1" w:rsidP="004F46C1">
      <w:pPr>
        <w:pStyle w:val="Prrafodelista"/>
        <w:autoSpaceDE w:val="0"/>
        <w:autoSpaceDN w:val="0"/>
        <w:adjustRightInd w:val="0"/>
        <w:spacing w:line="360" w:lineRule="auto"/>
        <w:jc w:val="both"/>
        <w:rPr>
          <w:rFonts w:ascii="Palatino Linotype" w:hAnsi="Palatino Linotype" w:cs="Arial"/>
        </w:rPr>
      </w:pPr>
    </w:p>
    <w:p w:rsidR="00E43CE0" w:rsidRDefault="00C71E4C"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mismo contexto, y para robustecer lo ya argumentado, sirve </w:t>
      </w:r>
      <w:r w:rsidRPr="00C71E4C">
        <w:rPr>
          <w:rFonts w:ascii="Palatino Linotype" w:hAnsi="Palatino Linotype" w:cs="Arial"/>
        </w:rPr>
        <w:t>el criterio relevante 01/18 publicado en el periódico oficial “Gaceta del Gobierno del Estado de México” en fecha</w:t>
      </w:r>
      <w:r w:rsidR="009C5DE2">
        <w:rPr>
          <w:rFonts w:ascii="Palatino Linotype" w:hAnsi="Palatino Linotype" w:cs="Arial"/>
        </w:rPr>
        <w:t xml:space="preserve"> siete de marzo de dos mil dieciocho el cual versa en lo siguiente;  </w:t>
      </w:r>
    </w:p>
    <w:p w:rsidR="00464F4D" w:rsidRDefault="00464F4D" w:rsidP="00101AEA">
      <w:pPr>
        <w:pStyle w:val="Prrafodelista"/>
        <w:autoSpaceDE w:val="0"/>
        <w:autoSpaceDN w:val="0"/>
        <w:adjustRightInd w:val="0"/>
        <w:spacing w:line="360" w:lineRule="auto"/>
        <w:ind w:left="0"/>
        <w:jc w:val="both"/>
        <w:rPr>
          <w:rFonts w:ascii="Palatino Linotype" w:hAnsi="Palatino Linotype" w:cs="Arial"/>
        </w:rPr>
      </w:pPr>
    </w:p>
    <w:p w:rsidR="00AC26ED" w:rsidRDefault="00AC26ED" w:rsidP="00D75879">
      <w:pPr>
        <w:pStyle w:val="Prrafodelista"/>
        <w:autoSpaceDE w:val="0"/>
        <w:autoSpaceDN w:val="0"/>
        <w:adjustRightInd w:val="0"/>
        <w:spacing w:line="360" w:lineRule="auto"/>
        <w:ind w:left="0"/>
        <w:rPr>
          <w:rFonts w:ascii="Palatino Linotype" w:hAnsi="Palatino Linotype" w:cs="Arial"/>
        </w:rPr>
      </w:pPr>
      <w:r>
        <w:rPr>
          <w:noProof/>
          <w:lang w:val="es-MX" w:eastAsia="es-MX"/>
        </w:rPr>
        <w:drawing>
          <wp:inline distT="0" distB="0" distL="0" distR="0" wp14:anchorId="28C470FC" wp14:editId="17A9E44B">
            <wp:extent cx="5760720" cy="2596515"/>
            <wp:effectExtent l="19050" t="19050" r="11430"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596515"/>
                    </a:xfrm>
                    <a:prstGeom prst="rect">
                      <a:avLst/>
                    </a:prstGeom>
                    <a:ln>
                      <a:solidFill>
                        <a:schemeClr val="bg2">
                          <a:lumMod val="75000"/>
                        </a:schemeClr>
                      </a:solidFill>
                    </a:ln>
                  </pic:spPr>
                </pic:pic>
              </a:graphicData>
            </a:graphic>
          </wp:inline>
        </w:drawing>
      </w:r>
    </w:p>
    <w:p w:rsidR="006A0BB7" w:rsidRDefault="006A0BB7" w:rsidP="00D72DF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C5DE2" w:rsidRDefault="009C5DE2" w:rsidP="00D72DF5">
      <w:pPr>
        <w:autoSpaceDE w:val="0"/>
        <w:autoSpaceDN w:val="0"/>
        <w:adjustRightInd w:val="0"/>
        <w:spacing w:after="0" w:line="360" w:lineRule="auto"/>
        <w:jc w:val="both"/>
        <w:rPr>
          <w:rFonts w:ascii="Palatino Linotype" w:hAnsi="Palatino Linotype"/>
          <w:sz w:val="24"/>
        </w:rPr>
      </w:pPr>
      <w:r>
        <w:rPr>
          <w:rFonts w:ascii="Palatino Linotype" w:eastAsia="Times New Roman" w:hAnsi="Palatino Linotype" w:cs="Arial"/>
          <w:sz w:val="24"/>
          <w:szCs w:val="24"/>
          <w:lang w:val="es-ES" w:eastAsia="es-ES"/>
        </w:rPr>
        <w:t xml:space="preserve">Por todo lo anterior, y dado a que se </w:t>
      </w:r>
      <w:r w:rsidR="00515C73">
        <w:rPr>
          <w:rFonts w:ascii="Palatino Linotype" w:eastAsia="Times New Roman" w:hAnsi="Palatino Linotype" w:cs="Arial"/>
          <w:sz w:val="24"/>
          <w:szCs w:val="24"/>
          <w:lang w:val="es-ES" w:eastAsia="es-ES"/>
        </w:rPr>
        <w:t>está</w:t>
      </w:r>
      <w:r>
        <w:rPr>
          <w:rFonts w:ascii="Palatino Linotype" w:eastAsia="Times New Roman" w:hAnsi="Palatino Linotype" w:cs="Arial"/>
          <w:sz w:val="24"/>
          <w:szCs w:val="24"/>
          <w:lang w:val="es-ES" w:eastAsia="es-ES"/>
        </w:rPr>
        <w:t xml:space="preserve"> ante documentos públicos (licencia de construcción) que contiene una sección de datos confidenciales, se estima que es </w:t>
      </w:r>
      <w:r>
        <w:rPr>
          <w:rFonts w:ascii="Palatino Linotype" w:eastAsia="Times New Roman" w:hAnsi="Palatino Linotype" w:cs="Arial"/>
          <w:sz w:val="24"/>
          <w:szCs w:val="24"/>
          <w:lang w:val="es-ES" w:eastAsia="es-ES"/>
        </w:rPr>
        <w:lastRenderedPageBreak/>
        <w:t xml:space="preserve">procedente la entrega del acuerdo de clasificación de la documentación remitida como respuesta por parte del Sujeto Obligado, y toda vez que en el estudio anteriormente planteado </w:t>
      </w:r>
      <w:r w:rsidR="00515C73">
        <w:rPr>
          <w:rFonts w:ascii="Palatino Linotype" w:eastAsia="Times New Roman" w:hAnsi="Palatino Linotype" w:cs="Arial"/>
          <w:sz w:val="24"/>
          <w:szCs w:val="24"/>
          <w:lang w:val="es-ES" w:eastAsia="es-ES"/>
        </w:rPr>
        <w:t xml:space="preserve">se realizaron los requerimientos en las áreas competentes, y toda vez que éste Órgano Garante no tiene facultades para dudar de la veracidad de la respuesta, Se deberá hacer entrega del Acuerdo de clasificación emitido por el Comité de Transparencia del Sujeto Obligado, el cual deberá estar fundado y motivado de acuerdo a lo establecido por la normatividad vigente aplicable. </w:t>
      </w:r>
    </w:p>
    <w:p w:rsidR="006A0BB7" w:rsidRDefault="006A0BB7" w:rsidP="00ED7BB1">
      <w:pPr>
        <w:pStyle w:val="Sinespaciado"/>
      </w:pPr>
    </w:p>
    <w:p w:rsidR="00ED7BB1" w:rsidRPr="005872D8" w:rsidRDefault="00ED7BB1" w:rsidP="00ED7BB1">
      <w:pPr>
        <w:pStyle w:val="Prrafodelista"/>
        <w:numPr>
          <w:ilvl w:val="0"/>
          <w:numId w:val="24"/>
        </w:numPr>
        <w:autoSpaceDE w:val="0"/>
        <w:autoSpaceDN w:val="0"/>
        <w:adjustRightInd w:val="0"/>
        <w:spacing w:before="240" w:after="240" w:line="360" w:lineRule="auto"/>
        <w:jc w:val="both"/>
        <w:rPr>
          <w:rFonts w:ascii="Palatino Linotype" w:hAnsi="Palatino Linotype"/>
          <w:b/>
          <w:i/>
        </w:rPr>
      </w:pPr>
      <w:r w:rsidRPr="005872D8">
        <w:rPr>
          <w:rFonts w:ascii="Palatino Linotype" w:hAnsi="Palatino Linotype"/>
          <w:b/>
          <w:i/>
        </w:rPr>
        <w:t xml:space="preserve">Vista a los Órganos de Control Interno </w:t>
      </w:r>
    </w:p>
    <w:p w:rsidR="00ED7BB1" w:rsidRPr="00881696" w:rsidRDefault="00ED7BB1" w:rsidP="00ED7BB1">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ED7BB1" w:rsidRPr="00881696" w:rsidRDefault="00ED7BB1" w:rsidP="00ED7BB1">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ED7BB1" w:rsidRPr="006010FE" w:rsidRDefault="00ED7BB1" w:rsidP="00ED7BB1">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ED7BB1" w:rsidRPr="006010FE" w:rsidRDefault="00ED7BB1" w:rsidP="00ED7BB1">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ED7BB1" w:rsidRPr="006010FE" w:rsidRDefault="00ED7BB1" w:rsidP="00ED7BB1">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rsidR="00ED7BB1" w:rsidRPr="006010FE" w:rsidRDefault="00ED7BB1" w:rsidP="00ED7BB1">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ED7BB1" w:rsidRPr="006010FE" w:rsidRDefault="00ED7BB1" w:rsidP="00ED7BB1">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ED7BB1" w:rsidRDefault="00ED7BB1" w:rsidP="00ED7BB1">
      <w:pPr>
        <w:spacing w:before="240" w:after="240" w:line="360" w:lineRule="auto"/>
        <w:ind w:left="567" w:right="567"/>
        <w:contextualSpacing/>
        <w:jc w:val="both"/>
        <w:rPr>
          <w:rFonts w:ascii="Palatino Linotype" w:eastAsia="MS Mincho" w:hAnsi="Palatino Linotype" w:cs="Times New Roman"/>
          <w:b/>
          <w:i/>
        </w:rPr>
      </w:pPr>
    </w:p>
    <w:p w:rsidR="00ED7BB1" w:rsidRPr="006010FE" w:rsidRDefault="00ED7BB1" w:rsidP="00ED7BB1">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D7BB1" w:rsidRPr="006010FE" w:rsidRDefault="00ED7BB1" w:rsidP="00ED7BB1">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D7BB1" w:rsidRPr="006010FE" w:rsidRDefault="00ED7BB1" w:rsidP="00ED7BB1">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ED7BB1" w:rsidRPr="006010FE" w:rsidRDefault="00ED7BB1" w:rsidP="00ED7BB1">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ED7BB1" w:rsidRPr="006010FE" w:rsidRDefault="00ED7BB1" w:rsidP="00ED7BB1">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ED7BB1" w:rsidRPr="00C77DFD" w:rsidRDefault="00ED7BB1" w:rsidP="00ED7BB1">
      <w:pPr>
        <w:spacing w:before="240" w:line="360" w:lineRule="auto"/>
        <w:ind w:left="567"/>
        <w:jc w:val="both"/>
        <w:rPr>
          <w:rFonts w:ascii="Palatino Linotype" w:hAnsi="Palatino Linotype"/>
          <w:i/>
        </w:rPr>
      </w:pPr>
      <w:r w:rsidRPr="00C77DFD">
        <w:rPr>
          <w:rFonts w:ascii="Palatino Linotype" w:hAnsi="Palatino Linotype"/>
          <w:i/>
        </w:rPr>
        <w:t>(…)</w:t>
      </w:r>
    </w:p>
    <w:p w:rsidR="00ED7BB1" w:rsidRPr="00C77DFD" w:rsidRDefault="00ED7BB1" w:rsidP="00ED7BB1">
      <w:pPr>
        <w:spacing w:before="240" w:line="360" w:lineRule="auto"/>
        <w:ind w:left="567"/>
        <w:jc w:val="both"/>
        <w:rPr>
          <w:rFonts w:ascii="Palatino Linotype" w:hAnsi="Palatino Linotype"/>
          <w:i/>
        </w:rPr>
      </w:pPr>
      <w:r w:rsidRPr="00C77DFD">
        <w:rPr>
          <w:rFonts w:ascii="Palatino Linotype" w:hAnsi="Palatino Linotype"/>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D7BB1" w:rsidRPr="00C77DFD" w:rsidRDefault="00ED7BB1" w:rsidP="00ED7BB1">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D7BB1" w:rsidRPr="00ED7BB1" w:rsidRDefault="00ED7BB1" w:rsidP="0014447C">
      <w:pPr>
        <w:pStyle w:val="Sinespaciado"/>
        <w:spacing w:line="360" w:lineRule="auto"/>
        <w:jc w:val="both"/>
        <w:rPr>
          <w:rFonts w:ascii="Palatino Linotype" w:hAnsi="Palatino Linotype"/>
          <w:sz w:val="18"/>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00311BCD">
        <w:rPr>
          <w:rFonts w:ascii="Palatino Linotype" w:hAnsi="Palatino Linotype"/>
          <w:noProof/>
          <w:sz w:val="24"/>
          <w:szCs w:val="24"/>
          <w:lang w:eastAsia="es-MX"/>
        </w:rPr>
        <w:t>resultan</w:t>
      </w:r>
      <w:r w:rsidR="00ED7BB1">
        <w:rPr>
          <w:rFonts w:ascii="Palatino Linotype" w:hAnsi="Palatino Linotype"/>
          <w:noProof/>
          <w:sz w:val="24"/>
          <w:szCs w:val="24"/>
          <w:lang w:eastAsia="es-MX"/>
        </w:rPr>
        <w:t xml:space="preserve"> parcialmente</w:t>
      </w:r>
      <w:r w:rsidR="00311BCD">
        <w:rPr>
          <w:rFonts w:ascii="Palatino Linotype" w:hAnsi="Palatino Linotype"/>
          <w:noProof/>
          <w:sz w:val="24"/>
          <w:szCs w:val="24"/>
          <w:lang w:eastAsia="es-MX"/>
        </w:rPr>
        <w:t xml:space="preserve"> </w:t>
      </w:r>
      <w:r w:rsidR="00CF784A">
        <w:rPr>
          <w:rFonts w:ascii="Palatino Linotype" w:hAnsi="Palatino Linotype"/>
          <w:noProof/>
          <w:sz w:val="24"/>
          <w:szCs w:val="24"/>
          <w:lang w:eastAsia="es-MX"/>
        </w:rPr>
        <w:t>fundadas</w:t>
      </w:r>
      <w:r w:rsidRPr="0014447C">
        <w:rPr>
          <w:rFonts w:ascii="Palatino Linotype" w:hAnsi="Palatino Linotype"/>
          <w:noProof/>
          <w:sz w:val="24"/>
          <w:szCs w:val="24"/>
          <w:lang w:eastAsia="es-MX"/>
        </w:rPr>
        <w:t xml:space="preserve"> las razones o motivo</w:t>
      </w:r>
      <w:r w:rsidR="002E2D4C">
        <w:rPr>
          <w:rFonts w:ascii="Palatino Linotype" w:hAnsi="Palatino Linotype"/>
          <w:noProof/>
          <w:sz w:val="24"/>
          <w:szCs w:val="24"/>
          <w:lang w:eastAsia="es-MX"/>
        </w:rPr>
        <w:t>s de inconf</w:t>
      </w:r>
      <w:r w:rsidR="00E755E5">
        <w:rPr>
          <w:rFonts w:ascii="Palatino Linotype" w:hAnsi="Palatino Linotype"/>
          <w:noProof/>
          <w:sz w:val="24"/>
          <w:szCs w:val="24"/>
          <w:lang w:eastAsia="es-MX"/>
        </w:rPr>
        <w:t>ormidad que arguye E</w:t>
      </w:r>
      <w:r w:rsidR="00EE03F5">
        <w:rPr>
          <w:rFonts w:ascii="Palatino Linotype" w:hAnsi="Palatino Linotype"/>
          <w:noProof/>
          <w:sz w:val="24"/>
          <w:szCs w:val="24"/>
          <w:lang w:eastAsia="es-MX"/>
        </w:rPr>
        <w:t>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por ello, con fundamento en el artículo 186 fracción II</w:t>
      </w:r>
      <w:r w:rsidR="00CF784A">
        <w:rPr>
          <w:rFonts w:ascii="Palatino Linotype" w:hAnsi="Palatino Linotype"/>
          <w:sz w:val="24"/>
          <w:szCs w:val="24"/>
        </w:rPr>
        <w:t>I</w:t>
      </w:r>
      <w:r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4D173E" w:rsidRPr="004D173E">
        <w:rPr>
          <w:rFonts w:ascii="Palatino Linotype" w:hAnsi="Palatino Linotype"/>
          <w:b/>
          <w:bCs/>
          <w:sz w:val="24"/>
          <w:szCs w:val="24"/>
        </w:rPr>
        <w:t>00494/HUIXQUIL/IP/2019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D7BB1" w:rsidRDefault="00ED7BB1" w:rsidP="0014447C">
      <w:pPr>
        <w:pStyle w:val="Sinespaciado"/>
        <w:spacing w:line="360" w:lineRule="auto"/>
        <w:jc w:val="both"/>
        <w:rPr>
          <w:rFonts w:ascii="Palatino Linotype" w:hAnsi="Palatino Linotype"/>
          <w:sz w:val="24"/>
          <w:szCs w:val="24"/>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lastRenderedPageBreak/>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D27B7D">
        <w:rPr>
          <w:rFonts w:ascii="Palatino Linotype" w:hAnsi="Palatino Linotype" w:cs="Arial"/>
          <w:sz w:val="24"/>
          <w:szCs w:val="24"/>
        </w:rPr>
        <w:t xml:space="preserve"> parcialmente</w:t>
      </w:r>
      <w:r>
        <w:rPr>
          <w:rFonts w:ascii="Palatino Linotype" w:hAnsi="Palatino Linotype" w:cs="Arial"/>
          <w:sz w:val="24"/>
          <w:szCs w:val="24"/>
        </w:rPr>
        <w:t xml:space="preserv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D27B7D" w:rsidRPr="00D27B7D">
        <w:rPr>
          <w:rFonts w:ascii="Palatino Linotype" w:hAnsi="Palatino Linotype" w:cs="Arial"/>
          <w:b/>
          <w:bCs/>
          <w:sz w:val="24"/>
        </w:rPr>
        <w:t>00494/HUIXQUIL/IP/2019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D27B7D">
        <w:rPr>
          <w:rFonts w:ascii="Palatino Linotype" w:hAnsi="Palatino Linotype" w:cs="Arial"/>
          <w:b/>
          <w:bCs/>
          <w:sz w:val="24"/>
          <w:szCs w:val="24"/>
        </w:rPr>
        <w:t>03030</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D27B7D">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 xml:space="preserve">a través del SAIMEX, </w:t>
      </w:r>
      <w:r w:rsidRPr="00FD7DA6">
        <w:rPr>
          <w:rFonts w:ascii="Palatino Linotype" w:hAnsi="Palatino Linotype" w:cs="Arial"/>
          <w:sz w:val="24"/>
          <w:szCs w:val="24"/>
        </w:rPr>
        <w:t>de</w:t>
      </w:r>
      <w:r>
        <w:rPr>
          <w:rFonts w:ascii="Palatino Linotype" w:hAnsi="Palatino Linotype" w:cs="Arial"/>
          <w:sz w:val="24"/>
          <w:szCs w:val="24"/>
        </w:rPr>
        <w:t>l o de los documentos donde conste o de los cuales se pueda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FF6EB3" w:rsidRPr="00FF6EB3" w:rsidRDefault="005E7CE3" w:rsidP="00D27B7D">
      <w:pPr>
        <w:pStyle w:val="Sinespaciado"/>
        <w:numPr>
          <w:ilvl w:val="0"/>
          <w:numId w:val="23"/>
        </w:numPr>
        <w:spacing w:line="360" w:lineRule="auto"/>
        <w:jc w:val="both"/>
        <w:rPr>
          <w:rFonts w:ascii="Palatino Linotype" w:hAnsi="Palatino Linotype" w:cs="Arial"/>
          <w:sz w:val="24"/>
          <w:szCs w:val="24"/>
        </w:rPr>
      </w:pPr>
      <w:r>
        <w:rPr>
          <w:rFonts w:ascii="Palatino Linotype" w:hAnsi="Palatino Linotype" w:cs="Arial"/>
          <w:sz w:val="24"/>
          <w:szCs w:val="24"/>
        </w:rPr>
        <w:t>E</w:t>
      </w:r>
      <w:r w:rsidR="00174164" w:rsidRPr="002016FC">
        <w:rPr>
          <w:rFonts w:ascii="Palatino Linotype" w:hAnsi="Palatino Linotype" w:cs="Arial"/>
          <w:sz w:val="24"/>
          <w:szCs w:val="24"/>
        </w:rPr>
        <w:t>l Acue</w:t>
      </w:r>
      <w:r w:rsidR="007E2BE9">
        <w:rPr>
          <w:rFonts w:ascii="Palatino Linotype" w:hAnsi="Palatino Linotype" w:cs="Arial"/>
          <w:sz w:val="24"/>
          <w:szCs w:val="24"/>
        </w:rPr>
        <w:t>rdo</w:t>
      </w:r>
      <w:r w:rsidR="00BE3ED2">
        <w:rPr>
          <w:rFonts w:ascii="Palatino Linotype" w:hAnsi="Palatino Linotype" w:cs="Arial"/>
          <w:sz w:val="24"/>
          <w:szCs w:val="24"/>
        </w:rPr>
        <w:t xml:space="preserve"> de clasificación de la información</w:t>
      </w:r>
      <w:r w:rsidR="007E2BE9">
        <w:rPr>
          <w:rFonts w:ascii="Palatino Linotype" w:hAnsi="Palatino Linotype" w:cs="Arial"/>
          <w:sz w:val="24"/>
          <w:szCs w:val="24"/>
        </w:rPr>
        <w:t xml:space="preserve"> del Comité de Transparencia</w:t>
      </w:r>
      <w:r w:rsidR="00174164" w:rsidRPr="002016FC">
        <w:rPr>
          <w:rFonts w:ascii="Palatino Linotype" w:hAnsi="Palatino Linotype" w:cs="Arial"/>
          <w:sz w:val="24"/>
          <w:szCs w:val="24"/>
        </w:rPr>
        <w:t xml:space="preserve"> en el que funde y motive las razones</w:t>
      </w:r>
      <w:r w:rsidR="00D27B7D">
        <w:rPr>
          <w:rFonts w:ascii="Palatino Linotype" w:hAnsi="Palatino Linotype" w:cs="Arial"/>
          <w:sz w:val="24"/>
          <w:szCs w:val="24"/>
        </w:rPr>
        <w:t xml:space="preserve"> sobre los datos que se suprimieron o eliminaron</w:t>
      </w:r>
      <w:r w:rsidR="00174164" w:rsidRPr="002016FC">
        <w:rPr>
          <w:rFonts w:ascii="Palatino Linotype" w:hAnsi="Palatino Linotype" w:cs="Arial"/>
          <w:sz w:val="24"/>
          <w:szCs w:val="24"/>
        </w:rPr>
        <w:t xml:space="preserve"> de</w:t>
      </w:r>
      <w:r>
        <w:rPr>
          <w:rFonts w:ascii="Palatino Linotype" w:hAnsi="Palatino Linotype" w:cs="Arial"/>
          <w:sz w:val="24"/>
          <w:szCs w:val="24"/>
        </w:rPr>
        <w:t>ntro del soporte documental remitido en respuesta.</w:t>
      </w:r>
    </w:p>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P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323A22" w:rsidRPr="00D22D43" w:rsidRDefault="00323A22" w:rsidP="00323A22">
      <w:pPr>
        <w:pStyle w:val="Sinespaciado"/>
        <w:spacing w:line="360" w:lineRule="auto"/>
        <w:jc w:val="both"/>
        <w:rPr>
          <w:rFonts w:ascii="Palatino Linotype" w:hAnsi="Palatino Linotype"/>
          <w:sz w:val="24"/>
        </w:rPr>
      </w:pPr>
      <w:r w:rsidRPr="00323A22">
        <w:rPr>
          <w:rFonts w:ascii="Palatino Linotype" w:hAnsi="Palatino Linotype"/>
          <w:b/>
          <w:sz w:val="28"/>
        </w:rPr>
        <w:lastRenderedPageBreak/>
        <w:t>QUINTO</w:t>
      </w:r>
      <w:r w:rsidRPr="00D22D43">
        <w:rPr>
          <w:rFonts w:ascii="Palatino Linotype" w:hAnsi="Palatino Linotype"/>
          <w:b/>
          <w:sz w:val="24"/>
        </w:rPr>
        <w:t>.</w:t>
      </w:r>
      <w:r w:rsidRPr="00D22D43">
        <w:rPr>
          <w:rFonts w:ascii="Palatino Linotype" w:hAnsi="Palatino Linotype"/>
          <w:sz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00D27B7D">
        <w:rPr>
          <w:rFonts w:ascii="Palatino Linotype" w:hAnsi="Palatino Linotype"/>
          <w:b/>
          <w:sz w:val="24"/>
        </w:rPr>
        <w:t>Considerando CUARTO</w:t>
      </w:r>
      <w:r w:rsidRPr="00D22D43">
        <w:rPr>
          <w:rFonts w:ascii="Palatino Linotype" w:hAnsi="Palatino Linotype"/>
          <w:sz w:val="24"/>
        </w:rPr>
        <w:t xml:space="preserve"> de la presente resolución.</w:t>
      </w:r>
    </w:p>
    <w:p w:rsidR="00323A22" w:rsidRDefault="00323A22" w:rsidP="00B34950">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 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w:t>
      </w:r>
      <w:bookmarkStart w:id="0" w:name="_GoBack"/>
      <w:bookmarkEnd w:id="0"/>
      <w:r w:rsidRPr="00523FAA">
        <w:rPr>
          <w:rFonts w:ascii="Palatino Linotype" w:hAnsi="Palatino Linotype"/>
          <w:sz w:val="24"/>
          <w:szCs w:val="24"/>
        </w:rPr>
        <w:t xml:space="preserve">COMISIONADOS ZULEMA MARTÍNEZ SÁNCHEZ, </w:t>
      </w:r>
      <w:r w:rsidR="00216B8D" w:rsidRPr="00523FAA">
        <w:rPr>
          <w:rFonts w:ascii="Palatino Linotype" w:hAnsi="Palatino Linotype"/>
          <w:sz w:val="24"/>
          <w:szCs w:val="24"/>
        </w:rPr>
        <w:t>EVA ABAID YAPUR</w:t>
      </w:r>
      <w:r w:rsidR="00FD6923">
        <w:rPr>
          <w:rFonts w:ascii="Palatino Linotype" w:hAnsi="Palatino Linotype"/>
          <w:sz w:val="24"/>
          <w:szCs w:val="24"/>
        </w:rPr>
        <w:t xml:space="preserve"> EMITIENDO VOTO PARTICULAR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xml:space="preserve">, JAVIER MARTÍNEZ CRUZ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F078F">
        <w:rPr>
          <w:rFonts w:ascii="Palatino Linotype" w:hAnsi="Palatino Linotype"/>
          <w:sz w:val="24"/>
          <w:szCs w:val="24"/>
        </w:rPr>
        <w:t>, EN LA VIGÉSIMA QUINTA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6F078F">
        <w:rPr>
          <w:rFonts w:ascii="Palatino Linotype" w:hAnsi="Palatino Linotype"/>
          <w:sz w:val="24"/>
          <w:szCs w:val="24"/>
        </w:rPr>
        <w:t>TRES</w:t>
      </w:r>
      <w:r w:rsidR="00E755E5" w:rsidRPr="00523FAA">
        <w:rPr>
          <w:rFonts w:ascii="Palatino Linotype" w:hAnsi="Palatino Linotype"/>
          <w:sz w:val="24"/>
          <w:szCs w:val="24"/>
        </w:rPr>
        <w:t xml:space="preserve"> DE </w:t>
      </w:r>
      <w:r w:rsidR="00DB6E30" w:rsidRPr="00523FAA">
        <w:rPr>
          <w:rFonts w:ascii="Palatino Linotype" w:hAnsi="Palatino Linotype"/>
          <w:sz w:val="24"/>
          <w:szCs w:val="24"/>
        </w:rPr>
        <w:t>JU</w:t>
      </w:r>
      <w:r w:rsidR="006F078F">
        <w:rPr>
          <w:rFonts w:ascii="Palatino Linotype" w:hAnsi="Palatino Linotype"/>
          <w:sz w:val="24"/>
          <w:szCs w:val="24"/>
        </w:rPr>
        <w:t>L</w:t>
      </w:r>
      <w:r w:rsidR="00DB6E30" w:rsidRPr="00523FAA">
        <w:rPr>
          <w:rFonts w:ascii="Palatino Linotype" w:hAnsi="Palatino Linotype"/>
          <w:sz w:val="24"/>
          <w:szCs w:val="24"/>
        </w:rPr>
        <w:t>IO</w:t>
      </w:r>
      <w:r w:rsidR="001552E9" w:rsidRPr="00523FAA">
        <w:rPr>
          <w:rFonts w:ascii="Palatino Linotype" w:hAnsi="Palatino Linotype"/>
          <w:sz w:val="24"/>
          <w:szCs w:val="24"/>
        </w:rPr>
        <w:t xml:space="preserve"> DE </w:t>
      </w:r>
      <w:r w:rsidR="00984AA7" w:rsidRPr="00523FAA">
        <w:rPr>
          <w:rFonts w:ascii="Palatino Linotype" w:hAnsi="Palatino Linotype"/>
          <w:sz w:val="24"/>
          <w:szCs w:val="24"/>
        </w:rPr>
        <w:t>DOS MIL DIECINUEVE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523FAA">
        <w:rPr>
          <w:rFonts w:ascii="Palatino Linotype" w:hAnsi="Palatino Linotype"/>
          <w:sz w:val="24"/>
          <w:szCs w:val="24"/>
        </w:rPr>
        <w:t>--------------------------------------------------------------------------------------------------------------------------------------------------------------------------------------------------------------------------------------------------------------------------------------------------------------------------------------------------------------------------------------------------------------------------------------------------------------------------------------------------------------------------------------------------------------------------------------------------------------------------------------------------------------------------------------------------------------------------------</w:t>
      </w:r>
      <w:r w:rsidR="00E60464">
        <w:rPr>
          <w:rFonts w:ascii="Palatino Linotype" w:hAnsi="Palatino Linotype"/>
          <w:sz w:val="24"/>
          <w:szCs w:val="24"/>
        </w:rPr>
        <w:t>---------------------------------------------</w:t>
      </w:r>
      <w:r w:rsidR="00523FAA">
        <w:rPr>
          <w:rFonts w:ascii="Palatino Linotype" w:hAnsi="Palatino Linotype"/>
          <w:sz w:val="24"/>
          <w:szCs w:val="24"/>
        </w:rPr>
        <w:t>-----------------------------------------------</w:t>
      </w:r>
      <w:r w:rsidR="00ED7BB1">
        <w:rPr>
          <w:rFonts w:ascii="Palatino Linotype" w:hAnsi="Palatino Linotype"/>
          <w:sz w:val="24"/>
          <w:szCs w:val="24"/>
        </w:rPr>
        <w:t>-----------------------------------------------------------------------------------------------------------------------------------------------------------------------------------------------------------------------------------------------------------------------------------------</w:t>
      </w:r>
      <w:r w:rsidR="00FD692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D27B7D" w:rsidRDefault="00D27B7D" w:rsidP="00984AA7">
            <w:pPr>
              <w:rPr>
                <w:rFonts w:ascii="Palatino Linotype" w:hAnsi="Palatino Linotype"/>
                <w:b/>
                <w:sz w:val="24"/>
                <w:szCs w:val="24"/>
              </w:rPr>
            </w:pPr>
          </w:p>
          <w:p w:rsidR="00D27B7D" w:rsidRDefault="00D27B7D" w:rsidP="00984AA7">
            <w:pPr>
              <w:rPr>
                <w:rFonts w:ascii="Palatino Linotype" w:hAnsi="Palatino Linotype"/>
                <w:b/>
                <w:sz w:val="24"/>
                <w:szCs w:val="24"/>
              </w:rPr>
            </w:pPr>
          </w:p>
          <w:p w:rsidR="00DB6E30" w:rsidRPr="0089501E" w:rsidRDefault="00DB6E30"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DB6E30" w:rsidRDefault="00DB6E30" w:rsidP="00B73E6C">
      <w:pPr>
        <w:spacing w:after="0" w:line="240" w:lineRule="auto"/>
        <w:jc w:val="both"/>
        <w:rPr>
          <w:rFonts w:ascii="Palatino Linotype" w:hAnsi="Palatino Linotype" w:cs="Arial"/>
          <w:sz w:val="1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6F078F">
        <w:rPr>
          <w:rFonts w:ascii="Palatino Linotype" w:hAnsi="Palatino Linotype" w:cs="Arial"/>
          <w:sz w:val="18"/>
          <w:szCs w:val="16"/>
        </w:rPr>
        <w:t>tres</w:t>
      </w:r>
      <w:r w:rsidR="00E755E5">
        <w:rPr>
          <w:rFonts w:ascii="Palatino Linotype" w:hAnsi="Palatino Linotype" w:cs="Arial"/>
          <w:sz w:val="18"/>
          <w:szCs w:val="16"/>
        </w:rPr>
        <w:t xml:space="preserve"> de </w:t>
      </w:r>
      <w:r w:rsidR="006F078F">
        <w:rPr>
          <w:rFonts w:ascii="Palatino Linotype" w:hAnsi="Palatino Linotype" w:cs="Arial"/>
          <w:sz w:val="18"/>
          <w:szCs w:val="16"/>
        </w:rPr>
        <w:t>juli</w:t>
      </w:r>
      <w:r w:rsidR="00DB6E30">
        <w:rPr>
          <w:rFonts w:ascii="Palatino Linotype" w:hAnsi="Palatino Linotype" w:cs="Arial"/>
          <w:sz w:val="18"/>
          <w:szCs w:val="16"/>
        </w:rPr>
        <w:t>o</w:t>
      </w:r>
      <w:r w:rsidRPr="00B73E6C">
        <w:rPr>
          <w:rFonts w:ascii="Palatino Linotype" w:hAnsi="Palatino Linotype" w:cs="Arial"/>
          <w:sz w:val="18"/>
          <w:szCs w:val="16"/>
        </w:rPr>
        <w:t xml:space="preserve"> 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ED7BB1">
        <w:rPr>
          <w:rFonts w:ascii="Palatino Linotype" w:hAnsi="Palatino Linotype" w:cs="Arial"/>
          <w:bCs/>
          <w:sz w:val="18"/>
          <w:szCs w:val="16"/>
          <w:lang w:eastAsia="es-MX"/>
        </w:rPr>
        <w:t>03030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F31" w:rsidRDefault="00F25F31" w:rsidP="007E2E80">
      <w:pPr>
        <w:spacing w:after="0" w:line="240" w:lineRule="auto"/>
      </w:pPr>
      <w:r>
        <w:separator/>
      </w:r>
    </w:p>
  </w:endnote>
  <w:endnote w:type="continuationSeparator" w:id="0">
    <w:p w:rsidR="00F25F31" w:rsidRDefault="00F25F3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F6" w:rsidRPr="000B69FA" w:rsidRDefault="009071F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36E0">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36E0">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F6" w:rsidRPr="000B69FA" w:rsidRDefault="009071F6"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74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774FA">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F31" w:rsidRDefault="00F25F31" w:rsidP="007E2E80">
      <w:pPr>
        <w:spacing w:after="0" w:line="240" w:lineRule="auto"/>
      </w:pPr>
      <w:r>
        <w:separator/>
      </w:r>
    </w:p>
  </w:footnote>
  <w:footnote w:type="continuationSeparator" w:id="0">
    <w:p w:rsidR="00F25F31" w:rsidRDefault="00F25F31" w:rsidP="007E2E80">
      <w:pPr>
        <w:spacing w:after="0" w:line="240" w:lineRule="auto"/>
      </w:pPr>
      <w:r>
        <w:continuationSeparator/>
      </w:r>
    </w:p>
  </w:footnote>
  <w:footnote w:id="1">
    <w:p w:rsidR="009071F6" w:rsidRPr="00615B4B" w:rsidRDefault="009071F6"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9071F6" w:rsidRPr="00615B4B" w:rsidRDefault="009071F6"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D119E" w:rsidRDefault="002D119E">
      <w:pPr>
        <w:pStyle w:val="Textonotapie"/>
      </w:pPr>
      <w:r>
        <w:rPr>
          <w:rStyle w:val="Refdenotaalpie"/>
        </w:rPr>
        <w:footnoteRef/>
      </w:r>
      <w:r>
        <w:t xml:space="preserve"> </w:t>
      </w:r>
      <w:r w:rsidRPr="002D119E">
        <w:t>https://www.ipomex.org.mx/ipo3/lgt/indice/HUIXQUILUCAN/art_92_vii/1/0/52883.web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F6" w:rsidRDefault="009071F6">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9071F6" w:rsidTr="00182616">
      <w:trPr>
        <w:trHeight w:val="227"/>
      </w:trPr>
      <w:tc>
        <w:tcPr>
          <w:tcW w:w="5949" w:type="dxa"/>
          <w:hideMark/>
        </w:tcPr>
        <w:p w:rsidR="009071F6" w:rsidRDefault="009071F6"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9071F6" w:rsidRDefault="009071F6"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03030/INFOEM/IP/RR/2019</w:t>
          </w:r>
        </w:p>
      </w:tc>
    </w:tr>
    <w:tr w:rsidR="009071F6" w:rsidTr="00182616">
      <w:trPr>
        <w:trHeight w:val="242"/>
      </w:trPr>
      <w:tc>
        <w:tcPr>
          <w:tcW w:w="5949" w:type="dxa"/>
          <w:hideMark/>
        </w:tcPr>
        <w:p w:rsidR="009071F6" w:rsidRDefault="009071F6"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9071F6" w:rsidRDefault="009071F6" w:rsidP="005E3F88">
          <w:pPr>
            <w:spacing w:after="120" w:line="256" w:lineRule="auto"/>
            <w:ind w:left="72" w:right="214"/>
            <w:jc w:val="right"/>
            <w:rPr>
              <w:rFonts w:ascii="Palatino Linotype" w:hAnsi="Palatino Linotype" w:cs="Arial"/>
              <w:szCs w:val="20"/>
            </w:rPr>
          </w:pPr>
          <w:r w:rsidRPr="00554766">
            <w:rPr>
              <w:rFonts w:ascii="Palatino Linotype" w:hAnsi="Palatino Linotype" w:cs="Arial"/>
              <w:szCs w:val="20"/>
            </w:rPr>
            <w:t>Ayuntamiento de Huixquilucan</w:t>
          </w:r>
        </w:p>
      </w:tc>
    </w:tr>
    <w:tr w:rsidR="009071F6" w:rsidTr="00182616">
      <w:trPr>
        <w:trHeight w:val="342"/>
      </w:trPr>
      <w:tc>
        <w:tcPr>
          <w:tcW w:w="5949" w:type="dxa"/>
          <w:hideMark/>
        </w:tcPr>
        <w:p w:rsidR="009071F6" w:rsidRDefault="009071F6"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9071F6" w:rsidRDefault="009071F6"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071F6" w:rsidRDefault="009071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9071F6" w:rsidTr="00182616">
      <w:trPr>
        <w:trHeight w:val="227"/>
      </w:trPr>
      <w:tc>
        <w:tcPr>
          <w:tcW w:w="5103" w:type="dxa"/>
          <w:hideMark/>
        </w:tcPr>
        <w:p w:rsidR="009071F6" w:rsidRDefault="009071F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071F6" w:rsidRPr="00B4142F" w:rsidRDefault="009071F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03030/INFOEM/IP/RR/2019</w:t>
          </w:r>
        </w:p>
      </w:tc>
    </w:tr>
    <w:tr w:rsidR="009071F6" w:rsidTr="00182616">
      <w:trPr>
        <w:trHeight w:val="196"/>
      </w:trPr>
      <w:tc>
        <w:tcPr>
          <w:tcW w:w="5103" w:type="dxa"/>
          <w:hideMark/>
        </w:tcPr>
        <w:p w:rsidR="009071F6" w:rsidRDefault="009071F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9071F6" w:rsidRPr="00F06FED" w:rsidRDefault="009269B7" w:rsidP="00F672EE">
          <w:pPr>
            <w:spacing w:after="120" w:line="256" w:lineRule="auto"/>
            <w:ind w:left="208" w:right="214"/>
            <w:jc w:val="right"/>
            <w:rPr>
              <w:rFonts w:ascii="Palatino Linotype" w:hAnsi="Palatino Linotype" w:cs="Arial"/>
            </w:rPr>
          </w:pPr>
          <w:r>
            <w:rPr>
              <w:rFonts w:ascii="Palatino Linotype" w:hAnsi="Palatino Linotype" w:cs="Arial"/>
            </w:rPr>
            <w:t>XXXXXXXXXXXXXXXXXX</w:t>
          </w:r>
        </w:p>
      </w:tc>
    </w:tr>
    <w:tr w:rsidR="009071F6" w:rsidTr="00182616">
      <w:trPr>
        <w:trHeight w:val="242"/>
      </w:trPr>
      <w:tc>
        <w:tcPr>
          <w:tcW w:w="5103" w:type="dxa"/>
          <w:hideMark/>
        </w:tcPr>
        <w:p w:rsidR="009071F6" w:rsidRDefault="009071F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071F6" w:rsidRDefault="009071F6" w:rsidP="00B07CEE">
          <w:pPr>
            <w:spacing w:after="120" w:line="256" w:lineRule="auto"/>
            <w:ind w:left="208" w:right="214"/>
            <w:jc w:val="right"/>
            <w:rPr>
              <w:rFonts w:ascii="Palatino Linotype" w:hAnsi="Palatino Linotype" w:cs="Arial"/>
              <w:szCs w:val="20"/>
            </w:rPr>
          </w:pPr>
          <w:r w:rsidRPr="00554766">
            <w:rPr>
              <w:rFonts w:ascii="Palatino Linotype" w:hAnsi="Palatino Linotype" w:cs="Arial"/>
              <w:szCs w:val="20"/>
            </w:rPr>
            <w:t>Ayuntamiento de Huixquilucan</w:t>
          </w:r>
        </w:p>
      </w:tc>
    </w:tr>
    <w:tr w:rsidR="009071F6" w:rsidTr="00182616">
      <w:trPr>
        <w:trHeight w:val="342"/>
      </w:trPr>
      <w:tc>
        <w:tcPr>
          <w:tcW w:w="5103" w:type="dxa"/>
          <w:hideMark/>
        </w:tcPr>
        <w:p w:rsidR="009071F6" w:rsidRDefault="009071F6"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9071F6" w:rsidRDefault="009071F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9071F6" w:rsidRDefault="009071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5"/>
  </w:num>
  <w:num w:numId="6">
    <w:abstractNumId w:val="4"/>
  </w:num>
  <w:num w:numId="7">
    <w:abstractNumId w:val="15"/>
  </w:num>
  <w:num w:numId="8">
    <w:abstractNumId w:val="14"/>
  </w:num>
  <w:num w:numId="9">
    <w:abstractNumId w:val="20"/>
  </w:num>
  <w:num w:numId="10">
    <w:abstractNumId w:val="6"/>
  </w:num>
  <w:num w:numId="11">
    <w:abstractNumId w:val="21"/>
  </w:num>
  <w:num w:numId="12">
    <w:abstractNumId w:val="17"/>
  </w:num>
  <w:num w:numId="13">
    <w:abstractNumId w:val="16"/>
  </w:num>
  <w:num w:numId="14">
    <w:abstractNumId w:val="11"/>
  </w:num>
  <w:num w:numId="15">
    <w:abstractNumId w:val="3"/>
  </w:num>
  <w:num w:numId="16">
    <w:abstractNumId w:val="12"/>
  </w:num>
  <w:num w:numId="17">
    <w:abstractNumId w:val="22"/>
  </w:num>
  <w:num w:numId="18">
    <w:abstractNumId w:val="13"/>
  </w:num>
  <w:num w:numId="19">
    <w:abstractNumId w:val="18"/>
  </w:num>
  <w:num w:numId="20">
    <w:abstractNumId w:val="9"/>
  </w:num>
  <w:num w:numId="21">
    <w:abstractNumId w:val="7"/>
  </w:num>
  <w:num w:numId="22">
    <w:abstractNumId w:val="19"/>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44B4"/>
    <w:rsid w:val="00005D84"/>
    <w:rsid w:val="0000653E"/>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2E1A"/>
    <w:rsid w:val="000632CD"/>
    <w:rsid w:val="000674FE"/>
    <w:rsid w:val="00070473"/>
    <w:rsid w:val="0007328F"/>
    <w:rsid w:val="000738E9"/>
    <w:rsid w:val="0008042E"/>
    <w:rsid w:val="00081888"/>
    <w:rsid w:val="000824AF"/>
    <w:rsid w:val="00083F7E"/>
    <w:rsid w:val="0008795C"/>
    <w:rsid w:val="00087B62"/>
    <w:rsid w:val="00090705"/>
    <w:rsid w:val="0009220B"/>
    <w:rsid w:val="00092805"/>
    <w:rsid w:val="0009497C"/>
    <w:rsid w:val="00095218"/>
    <w:rsid w:val="00096DEA"/>
    <w:rsid w:val="00097AF9"/>
    <w:rsid w:val="000A1166"/>
    <w:rsid w:val="000A27C1"/>
    <w:rsid w:val="000A3303"/>
    <w:rsid w:val="000A6723"/>
    <w:rsid w:val="000A75BE"/>
    <w:rsid w:val="000B0E94"/>
    <w:rsid w:val="000B36FD"/>
    <w:rsid w:val="000B37DE"/>
    <w:rsid w:val="000B45D8"/>
    <w:rsid w:val="000B4C07"/>
    <w:rsid w:val="000C3D1A"/>
    <w:rsid w:val="000C7BD4"/>
    <w:rsid w:val="000D47AB"/>
    <w:rsid w:val="000D6982"/>
    <w:rsid w:val="000D756B"/>
    <w:rsid w:val="000E1338"/>
    <w:rsid w:val="000E2E36"/>
    <w:rsid w:val="000E58D0"/>
    <w:rsid w:val="000E631B"/>
    <w:rsid w:val="000E7C0A"/>
    <w:rsid w:val="000F199E"/>
    <w:rsid w:val="000F3722"/>
    <w:rsid w:val="00101AEA"/>
    <w:rsid w:val="00107AFD"/>
    <w:rsid w:val="00114C3C"/>
    <w:rsid w:val="00115F6D"/>
    <w:rsid w:val="00116BE8"/>
    <w:rsid w:val="00121C19"/>
    <w:rsid w:val="00122CD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2176"/>
    <w:rsid w:val="00165929"/>
    <w:rsid w:val="00166046"/>
    <w:rsid w:val="00166623"/>
    <w:rsid w:val="00166C5F"/>
    <w:rsid w:val="00166FB7"/>
    <w:rsid w:val="00167049"/>
    <w:rsid w:val="00172644"/>
    <w:rsid w:val="00174164"/>
    <w:rsid w:val="0018048C"/>
    <w:rsid w:val="00180F6B"/>
    <w:rsid w:val="00182616"/>
    <w:rsid w:val="00186CFB"/>
    <w:rsid w:val="00191C1E"/>
    <w:rsid w:val="00195ADE"/>
    <w:rsid w:val="00196888"/>
    <w:rsid w:val="001A17B9"/>
    <w:rsid w:val="001A32CE"/>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F021C"/>
    <w:rsid w:val="001F0F78"/>
    <w:rsid w:val="001F1904"/>
    <w:rsid w:val="001F2BFA"/>
    <w:rsid w:val="001F5577"/>
    <w:rsid w:val="00201358"/>
    <w:rsid w:val="00203FA5"/>
    <w:rsid w:val="00205BF1"/>
    <w:rsid w:val="00207DA3"/>
    <w:rsid w:val="002108D8"/>
    <w:rsid w:val="00211473"/>
    <w:rsid w:val="002120C3"/>
    <w:rsid w:val="00212498"/>
    <w:rsid w:val="0021396E"/>
    <w:rsid w:val="0021442E"/>
    <w:rsid w:val="00216B8D"/>
    <w:rsid w:val="00221F0B"/>
    <w:rsid w:val="0022287C"/>
    <w:rsid w:val="00223986"/>
    <w:rsid w:val="002252AD"/>
    <w:rsid w:val="00230FFA"/>
    <w:rsid w:val="00235186"/>
    <w:rsid w:val="00235C45"/>
    <w:rsid w:val="002450D9"/>
    <w:rsid w:val="00245297"/>
    <w:rsid w:val="00246CB3"/>
    <w:rsid w:val="00247E1F"/>
    <w:rsid w:val="00252745"/>
    <w:rsid w:val="00254523"/>
    <w:rsid w:val="002572CF"/>
    <w:rsid w:val="0026191D"/>
    <w:rsid w:val="00262857"/>
    <w:rsid w:val="002669A8"/>
    <w:rsid w:val="00271762"/>
    <w:rsid w:val="002718DB"/>
    <w:rsid w:val="00271C39"/>
    <w:rsid w:val="002765BB"/>
    <w:rsid w:val="00276C2C"/>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B5B14"/>
    <w:rsid w:val="002B70F8"/>
    <w:rsid w:val="002C0C6A"/>
    <w:rsid w:val="002C10B1"/>
    <w:rsid w:val="002C2A2E"/>
    <w:rsid w:val="002C2D19"/>
    <w:rsid w:val="002C45D8"/>
    <w:rsid w:val="002C47F3"/>
    <w:rsid w:val="002C529C"/>
    <w:rsid w:val="002D086B"/>
    <w:rsid w:val="002D119E"/>
    <w:rsid w:val="002D477F"/>
    <w:rsid w:val="002D4991"/>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1EE6"/>
    <w:rsid w:val="00312E7E"/>
    <w:rsid w:val="00315192"/>
    <w:rsid w:val="003153A1"/>
    <w:rsid w:val="0031621C"/>
    <w:rsid w:val="00321837"/>
    <w:rsid w:val="00322F4D"/>
    <w:rsid w:val="003230BE"/>
    <w:rsid w:val="00323A22"/>
    <w:rsid w:val="00323B11"/>
    <w:rsid w:val="00327932"/>
    <w:rsid w:val="00330A59"/>
    <w:rsid w:val="00336EDF"/>
    <w:rsid w:val="003377DF"/>
    <w:rsid w:val="00337DE4"/>
    <w:rsid w:val="00345A90"/>
    <w:rsid w:val="00346C7E"/>
    <w:rsid w:val="00360599"/>
    <w:rsid w:val="00363308"/>
    <w:rsid w:val="003653BC"/>
    <w:rsid w:val="00365441"/>
    <w:rsid w:val="00365ADF"/>
    <w:rsid w:val="0036771D"/>
    <w:rsid w:val="00374450"/>
    <w:rsid w:val="00375FF5"/>
    <w:rsid w:val="00376934"/>
    <w:rsid w:val="00380DA0"/>
    <w:rsid w:val="0038385D"/>
    <w:rsid w:val="0038396D"/>
    <w:rsid w:val="00386799"/>
    <w:rsid w:val="003908F4"/>
    <w:rsid w:val="003919AC"/>
    <w:rsid w:val="003A0BA2"/>
    <w:rsid w:val="003A13D2"/>
    <w:rsid w:val="003A3096"/>
    <w:rsid w:val="003B1044"/>
    <w:rsid w:val="003B2500"/>
    <w:rsid w:val="003B4AE6"/>
    <w:rsid w:val="003B7C36"/>
    <w:rsid w:val="003B7CED"/>
    <w:rsid w:val="003C3124"/>
    <w:rsid w:val="003C621F"/>
    <w:rsid w:val="003C74AF"/>
    <w:rsid w:val="003D2672"/>
    <w:rsid w:val="003D3420"/>
    <w:rsid w:val="003D4B31"/>
    <w:rsid w:val="003E08B9"/>
    <w:rsid w:val="003F5460"/>
    <w:rsid w:val="00400852"/>
    <w:rsid w:val="00404F9D"/>
    <w:rsid w:val="00405FAF"/>
    <w:rsid w:val="00406B61"/>
    <w:rsid w:val="00407282"/>
    <w:rsid w:val="00410A41"/>
    <w:rsid w:val="004130BD"/>
    <w:rsid w:val="004132B8"/>
    <w:rsid w:val="00417EBD"/>
    <w:rsid w:val="00423281"/>
    <w:rsid w:val="00423C27"/>
    <w:rsid w:val="00425199"/>
    <w:rsid w:val="00425534"/>
    <w:rsid w:val="004307FD"/>
    <w:rsid w:val="0043616A"/>
    <w:rsid w:val="00443826"/>
    <w:rsid w:val="00446639"/>
    <w:rsid w:val="0044723A"/>
    <w:rsid w:val="0045258F"/>
    <w:rsid w:val="0045270C"/>
    <w:rsid w:val="00452ABA"/>
    <w:rsid w:val="00453099"/>
    <w:rsid w:val="0045396C"/>
    <w:rsid w:val="00453E58"/>
    <w:rsid w:val="00454829"/>
    <w:rsid w:val="004572BE"/>
    <w:rsid w:val="00461687"/>
    <w:rsid w:val="004617C7"/>
    <w:rsid w:val="004644F0"/>
    <w:rsid w:val="00464F4D"/>
    <w:rsid w:val="004657BE"/>
    <w:rsid w:val="004724CC"/>
    <w:rsid w:val="0047461E"/>
    <w:rsid w:val="004807F7"/>
    <w:rsid w:val="004812BD"/>
    <w:rsid w:val="00481558"/>
    <w:rsid w:val="00481A59"/>
    <w:rsid w:val="00482D37"/>
    <w:rsid w:val="004830B5"/>
    <w:rsid w:val="00484E47"/>
    <w:rsid w:val="004869BE"/>
    <w:rsid w:val="00487B8B"/>
    <w:rsid w:val="00497B93"/>
    <w:rsid w:val="004A51FF"/>
    <w:rsid w:val="004B2C63"/>
    <w:rsid w:val="004B4721"/>
    <w:rsid w:val="004B5492"/>
    <w:rsid w:val="004B656C"/>
    <w:rsid w:val="004C7E18"/>
    <w:rsid w:val="004D173E"/>
    <w:rsid w:val="004D4CFC"/>
    <w:rsid w:val="004D5BAF"/>
    <w:rsid w:val="004D5D52"/>
    <w:rsid w:val="004D6F40"/>
    <w:rsid w:val="004E26A1"/>
    <w:rsid w:val="004F46C1"/>
    <w:rsid w:val="004F483E"/>
    <w:rsid w:val="004F59FF"/>
    <w:rsid w:val="004F71B4"/>
    <w:rsid w:val="0050104C"/>
    <w:rsid w:val="005023F4"/>
    <w:rsid w:val="005033CC"/>
    <w:rsid w:val="005115A5"/>
    <w:rsid w:val="00512CDD"/>
    <w:rsid w:val="00514C3B"/>
    <w:rsid w:val="00515C73"/>
    <w:rsid w:val="00515EBB"/>
    <w:rsid w:val="00521CC2"/>
    <w:rsid w:val="00521F65"/>
    <w:rsid w:val="00522379"/>
    <w:rsid w:val="0052393E"/>
    <w:rsid w:val="00523FAA"/>
    <w:rsid w:val="00524986"/>
    <w:rsid w:val="005325C5"/>
    <w:rsid w:val="005328FB"/>
    <w:rsid w:val="00537419"/>
    <w:rsid w:val="00537D90"/>
    <w:rsid w:val="005419F8"/>
    <w:rsid w:val="005421C7"/>
    <w:rsid w:val="005448FA"/>
    <w:rsid w:val="00544BFD"/>
    <w:rsid w:val="00554766"/>
    <w:rsid w:val="00566699"/>
    <w:rsid w:val="00567676"/>
    <w:rsid w:val="0057288B"/>
    <w:rsid w:val="00572D86"/>
    <w:rsid w:val="005733EB"/>
    <w:rsid w:val="0057534D"/>
    <w:rsid w:val="00577231"/>
    <w:rsid w:val="00583DD0"/>
    <w:rsid w:val="005840A1"/>
    <w:rsid w:val="005848CE"/>
    <w:rsid w:val="00586730"/>
    <w:rsid w:val="00586933"/>
    <w:rsid w:val="00590126"/>
    <w:rsid w:val="00591988"/>
    <w:rsid w:val="00592F63"/>
    <w:rsid w:val="00594C38"/>
    <w:rsid w:val="00596856"/>
    <w:rsid w:val="005A18AF"/>
    <w:rsid w:val="005A35E2"/>
    <w:rsid w:val="005A6F55"/>
    <w:rsid w:val="005B2A31"/>
    <w:rsid w:val="005B4E0C"/>
    <w:rsid w:val="005B5EA7"/>
    <w:rsid w:val="005B7E58"/>
    <w:rsid w:val="005C057C"/>
    <w:rsid w:val="005C6027"/>
    <w:rsid w:val="005C76D5"/>
    <w:rsid w:val="005D02A8"/>
    <w:rsid w:val="005D50D2"/>
    <w:rsid w:val="005D5EEB"/>
    <w:rsid w:val="005E2C13"/>
    <w:rsid w:val="005E3F88"/>
    <w:rsid w:val="005E7CE3"/>
    <w:rsid w:val="005F0909"/>
    <w:rsid w:val="005F1019"/>
    <w:rsid w:val="005F198B"/>
    <w:rsid w:val="005F5985"/>
    <w:rsid w:val="00600D67"/>
    <w:rsid w:val="006056D6"/>
    <w:rsid w:val="0060633A"/>
    <w:rsid w:val="00612309"/>
    <w:rsid w:val="006149F1"/>
    <w:rsid w:val="00620FA6"/>
    <w:rsid w:val="00621130"/>
    <w:rsid w:val="0062140D"/>
    <w:rsid w:val="006246A5"/>
    <w:rsid w:val="0062522A"/>
    <w:rsid w:val="00625F7E"/>
    <w:rsid w:val="00627F9C"/>
    <w:rsid w:val="00631F1B"/>
    <w:rsid w:val="00631FF9"/>
    <w:rsid w:val="00633C3F"/>
    <w:rsid w:val="00637FF6"/>
    <w:rsid w:val="00640D07"/>
    <w:rsid w:val="00642541"/>
    <w:rsid w:val="00644363"/>
    <w:rsid w:val="006446F7"/>
    <w:rsid w:val="00647B4C"/>
    <w:rsid w:val="0065315B"/>
    <w:rsid w:val="006547E8"/>
    <w:rsid w:val="00655F80"/>
    <w:rsid w:val="00661204"/>
    <w:rsid w:val="0066610F"/>
    <w:rsid w:val="00670A00"/>
    <w:rsid w:val="006718D3"/>
    <w:rsid w:val="00672FB1"/>
    <w:rsid w:val="00673D7C"/>
    <w:rsid w:val="006749FD"/>
    <w:rsid w:val="00676C32"/>
    <w:rsid w:val="00680D39"/>
    <w:rsid w:val="0068260A"/>
    <w:rsid w:val="006831F9"/>
    <w:rsid w:val="00683400"/>
    <w:rsid w:val="00684FE3"/>
    <w:rsid w:val="00686046"/>
    <w:rsid w:val="006875A3"/>
    <w:rsid w:val="00687A21"/>
    <w:rsid w:val="006933E1"/>
    <w:rsid w:val="0069391A"/>
    <w:rsid w:val="006956C7"/>
    <w:rsid w:val="00695F63"/>
    <w:rsid w:val="0069776E"/>
    <w:rsid w:val="006A0ADE"/>
    <w:rsid w:val="006A0BB7"/>
    <w:rsid w:val="006A16C6"/>
    <w:rsid w:val="006A1BDC"/>
    <w:rsid w:val="006A29C5"/>
    <w:rsid w:val="006A388C"/>
    <w:rsid w:val="006A3A54"/>
    <w:rsid w:val="006A561E"/>
    <w:rsid w:val="006B122F"/>
    <w:rsid w:val="006B2EEE"/>
    <w:rsid w:val="006C0272"/>
    <w:rsid w:val="006C17FB"/>
    <w:rsid w:val="006C1CED"/>
    <w:rsid w:val="006C1F26"/>
    <w:rsid w:val="006C6176"/>
    <w:rsid w:val="006D01DC"/>
    <w:rsid w:val="006D1136"/>
    <w:rsid w:val="006D254A"/>
    <w:rsid w:val="006D4AD4"/>
    <w:rsid w:val="006D5419"/>
    <w:rsid w:val="006D780C"/>
    <w:rsid w:val="006E0601"/>
    <w:rsid w:val="006E2D42"/>
    <w:rsid w:val="006E6394"/>
    <w:rsid w:val="006E65DC"/>
    <w:rsid w:val="006E6C81"/>
    <w:rsid w:val="006F078F"/>
    <w:rsid w:val="006F18FD"/>
    <w:rsid w:val="006F4A35"/>
    <w:rsid w:val="006F536C"/>
    <w:rsid w:val="006F657A"/>
    <w:rsid w:val="006F6EAA"/>
    <w:rsid w:val="00702DB6"/>
    <w:rsid w:val="00705D1C"/>
    <w:rsid w:val="007078D3"/>
    <w:rsid w:val="00711E37"/>
    <w:rsid w:val="0071210D"/>
    <w:rsid w:val="00715558"/>
    <w:rsid w:val="00715B40"/>
    <w:rsid w:val="00720C22"/>
    <w:rsid w:val="007218F2"/>
    <w:rsid w:val="00723B96"/>
    <w:rsid w:val="007256EA"/>
    <w:rsid w:val="007265DE"/>
    <w:rsid w:val="00727C51"/>
    <w:rsid w:val="00730DE0"/>
    <w:rsid w:val="00734ABD"/>
    <w:rsid w:val="0074093D"/>
    <w:rsid w:val="00745032"/>
    <w:rsid w:val="007523B1"/>
    <w:rsid w:val="00754BDC"/>
    <w:rsid w:val="0075676A"/>
    <w:rsid w:val="00757E32"/>
    <w:rsid w:val="00763D73"/>
    <w:rsid w:val="007640C8"/>
    <w:rsid w:val="007660A1"/>
    <w:rsid w:val="00766A8A"/>
    <w:rsid w:val="00767422"/>
    <w:rsid w:val="007676AF"/>
    <w:rsid w:val="0077188E"/>
    <w:rsid w:val="00773727"/>
    <w:rsid w:val="00773E9D"/>
    <w:rsid w:val="00775590"/>
    <w:rsid w:val="00775826"/>
    <w:rsid w:val="00776087"/>
    <w:rsid w:val="007836E0"/>
    <w:rsid w:val="00785145"/>
    <w:rsid w:val="00786497"/>
    <w:rsid w:val="00790289"/>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5405"/>
    <w:rsid w:val="007C5D60"/>
    <w:rsid w:val="007C5FBD"/>
    <w:rsid w:val="007C72C0"/>
    <w:rsid w:val="007D0CFF"/>
    <w:rsid w:val="007D536D"/>
    <w:rsid w:val="007D6A85"/>
    <w:rsid w:val="007E128C"/>
    <w:rsid w:val="007E2BE9"/>
    <w:rsid w:val="007E2E80"/>
    <w:rsid w:val="007E644E"/>
    <w:rsid w:val="007F0FDD"/>
    <w:rsid w:val="007F282E"/>
    <w:rsid w:val="007F336B"/>
    <w:rsid w:val="007F5267"/>
    <w:rsid w:val="007F6BFF"/>
    <w:rsid w:val="007F7846"/>
    <w:rsid w:val="008041A7"/>
    <w:rsid w:val="0080536C"/>
    <w:rsid w:val="008103B2"/>
    <w:rsid w:val="00812590"/>
    <w:rsid w:val="0081299A"/>
    <w:rsid w:val="008132B7"/>
    <w:rsid w:val="00815ED1"/>
    <w:rsid w:val="00821898"/>
    <w:rsid w:val="00823454"/>
    <w:rsid w:val="00824894"/>
    <w:rsid w:val="008307E5"/>
    <w:rsid w:val="00831499"/>
    <w:rsid w:val="00835BAA"/>
    <w:rsid w:val="00837C42"/>
    <w:rsid w:val="00844B0E"/>
    <w:rsid w:val="008455DC"/>
    <w:rsid w:val="00845873"/>
    <w:rsid w:val="00847400"/>
    <w:rsid w:val="00852DE6"/>
    <w:rsid w:val="00853CC3"/>
    <w:rsid w:val="00856768"/>
    <w:rsid w:val="0085776C"/>
    <w:rsid w:val="00867D56"/>
    <w:rsid w:val="00870064"/>
    <w:rsid w:val="008725EE"/>
    <w:rsid w:val="008731D1"/>
    <w:rsid w:val="00874D9B"/>
    <w:rsid w:val="0087503D"/>
    <w:rsid w:val="00877BB7"/>
    <w:rsid w:val="00890DBD"/>
    <w:rsid w:val="00892543"/>
    <w:rsid w:val="0089781F"/>
    <w:rsid w:val="008A1C19"/>
    <w:rsid w:val="008A4673"/>
    <w:rsid w:val="008B2F46"/>
    <w:rsid w:val="008C0E72"/>
    <w:rsid w:val="008C0F70"/>
    <w:rsid w:val="008C296A"/>
    <w:rsid w:val="008C351E"/>
    <w:rsid w:val="008C651F"/>
    <w:rsid w:val="008C7CEB"/>
    <w:rsid w:val="008D17A8"/>
    <w:rsid w:val="008D523F"/>
    <w:rsid w:val="008D5661"/>
    <w:rsid w:val="008E572E"/>
    <w:rsid w:val="008E63C2"/>
    <w:rsid w:val="008E7F8E"/>
    <w:rsid w:val="008F0C26"/>
    <w:rsid w:val="008F1E1F"/>
    <w:rsid w:val="008F5C2F"/>
    <w:rsid w:val="008F7F12"/>
    <w:rsid w:val="00902C53"/>
    <w:rsid w:val="00903599"/>
    <w:rsid w:val="00905CE1"/>
    <w:rsid w:val="009071F6"/>
    <w:rsid w:val="009133DF"/>
    <w:rsid w:val="009151CF"/>
    <w:rsid w:val="00915450"/>
    <w:rsid w:val="00916463"/>
    <w:rsid w:val="00916AF1"/>
    <w:rsid w:val="009269B7"/>
    <w:rsid w:val="009272C6"/>
    <w:rsid w:val="00927B06"/>
    <w:rsid w:val="00930F68"/>
    <w:rsid w:val="009339EC"/>
    <w:rsid w:val="0093743A"/>
    <w:rsid w:val="00937BFA"/>
    <w:rsid w:val="00942349"/>
    <w:rsid w:val="00943B37"/>
    <w:rsid w:val="00954D0A"/>
    <w:rsid w:val="00954DC1"/>
    <w:rsid w:val="00960D8F"/>
    <w:rsid w:val="0096284F"/>
    <w:rsid w:val="0096359D"/>
    <w:rsid w:val="00966583"/>
    <w:rsid w:val="00967270"/>
    <w:rsid w:val="00967EF9"/>
    <w:rsid w:val="00973F82"/>
    <w:rsid w:val="0097416D"/>
    <w:rsid w:val="009759F9"/>
    <w:rsid w:val="00975D05"/>
    <w:rsid w:val="00984436"/>
    <w:rsid w:val="00984AA7"/>
    <w:rsid w:val="00984CA8"/>
    <w:rsid w:val="009859B8"/>
    <w:rsid w:val="00987D8A"/>
    <w:rsid w:val="009930C2"/>
    <w:rsid w:val="00993DE1"/>
    <w:rsid w:val="00994FE7"/>
    <w:rsid w:val="009956C4"/>
    <w:rsid w:val="009976F4"/>
    <w:rsid w:val="0099770C"/>
    <w:rsid w:val="009A1573"/>
    <w:rsid w:val="009B205B"/>
    <w:rsid w:val="009B3592"/>
    <w:rsid w:val="009B5A90"/>
    <w:rsid w:val="009B70C3"/>
    <w:rsid w:val="009C1EA2"/>
    <w:rsid w:val="009C3FC7"/>
    <w:rsid w:val="009C4F59"/>
    <w:rsid w:val="009C5D31"/>
    <w:rsid w:val="009C5DE2"/>
    <w:rsid w:val="009D3547"/>
    <w:rsid w:val="009D4CD4"/>
    <w:rsid w:val="009D56AA"/>
    <w:rsid w:val="009D6234"/>
    <w:rsid w:val="009E0089"/>
    <w:rsid w:val="009E396D"/>
    <w:rsid w:val="009E3FBD"/>
    <w:rsid w:val="009E76F1"/>
    <w:rsid w:val="009F7B22"/>
    <w:rsid w:val="00A00BD5"/>
    <w:rsid w:val="00A01F59"/>
    <w:rsid w:val="00A06551"/>
    <w:rsid w:val="00A10000"/>
    <w:rsid w:val="00A10775"/>
    <w:rsid w:val="00A112EB"/>
    <w:rsid w:val="00A11406"/>
    <w:rsid w:val="00A11DDF"/>
    <w:rsid w:val="00A14AF7"/>
    <w:rsid w:val="00A20A70"/>
    <w:rsid w:val="00A2127A"/>
    <w:rsid w:val="00A2199B"/>
    <w:rsid w:val="00A21DB0"/>
    <w:rsid w:val="00A22469"/>
    <w:rsid w:val="00A23C6C"/>
    <w:rsid w:val="00A2645E"/>
    <w:rsid w:val="00A26AC5"/>
    <w:rsid w:val="00A3134D"/>
    <w:rsid w:val="00A33B3A"/>
    <w:rsid w:val="00A35B31"/>
    <w:rsid w:val="00A4214D"/>
    <w:rsid w:val="00A51C29"/>
    <w:rsid w:val="00A52B3E"/>
    <w:rsid w:val="00A54A1C"/>
    <w:rsid w:val="00A55BBE"/>
    <w:rsid w:val="00A56706"/>
    <w:rsid w:val="00A62727"/>
    <w:rsid w:val="00A64034"/>
    <w:rsid w:val="00A6567E"/>
    <w:rsid w:val="00A65C29"/>
    <w:rsid w:val="00A65D02"/>
    <w:rsid w:val="00A666CE"/>
    <w:rsid w:val="00A73E40"/>
    <w:rsid w:val="00A74209"/>
    <w:rsid w:val="00A774FA"/>
    <w:rsid w:val="00A77930"/>
    <w:rsid w:val="00A8081C"/>
    <w:rsid w:val="00A8182B"/>
    <w:rsid w:val="00A8643B"/>
    <w:rsid w:val="00A871F0"/>
    <w:rsid w:val="00A9172E"/>
    <w:rsid w:val="00A94BF6"/>
    <w:rsid w:val="00AA05A0"/>
    <w:rsid w:val="00AA0676"/>
    <w:rsid w:val="00AA3840"/>
    <w:rsid w:val="00AA4F9A"/>
    <w:rsid w:val="00AA5A0A"/>
    <w:rsid w:val="00AA7A42"/>
    <w:rsid w:val="00AB1AF3"/>
    <w:rsid w:val="00AB481C"/>
    <w:rsid w:val="00AB6FE4"/>
    <w:rsid w:val="00AC0E61"/>
    <w:rsid w:val="00AC231E"/>
    <w:rsid w:val="00AC26ED"/>
    <w:rsid w:val="00AC39E8"/>
    <w:rsid w:val="00AC44F1"/>
    <w:rsid w:val="00AC6D60"/>
    <w:rsid w:val="00AD0168"/>
    <w:rsid w:val="00AD1C0A"/>
    <w:rsid w:val="00AD3C94"/>
    <w:rsid w:val="00AD4FDB"/>
    <w:rsid w:val="00AD5294"/>
    <w:rsid w:val="00AE658B"/>
    <w:rsid w:val="00AF1F1C"/>
    <w:rsid w:val="00AF5920"/>
    <w:rsid w:val="00B00A36"/>
    <w:rsid w:val="00B070F5"/>
    <w:rsid w:val="00B07CEE"/>
    <w:rsid w:val="00B07D40"/>
    <w:rsid w:val="00B10DAE"/>
    <w:rsid w:val="00B12CBA"/>
    <w:rsid w:val="00B138D5"/>
    <w:rsid w:val="00B16CAC"/>
    <w:rsid w:val="00B20661"/>
    <w:rsid w:val="00B24972"/>
    <w:rsid w:val="00B30308"/>
    <w:rsid w:val="00B31ACE"/>
    <w:rsid w:val="00B34950"/>
    <w:rsid w:val="00B352EF"/>
    <w:rsid w:val="00B3792A"/>
    <w:rsid w:val="00B37950"/>
    <w:rsid w:val="00B43514"/>
    <w:rsid w:val="00B43BFD"/>
    <w:rsid w:val="00B45D16"/>
    <w:rsid w:val="00B501B2"/>
    <w:rsid w:val="00B525C1"/>
    <w:rsid w:val="00B5318A"/>
    <w:rsid w:val="00B549E1"/>
    <w:rsid w:val="00B56587"/>
    <w:rsid w:val="00B575B8"/>
    <w:rsid w:val="00B6242B"/>
    <w:rsid w:val="00B65E1E"/>
    <w:rsid w:val="00B73E6C"/>
    <w:rsid w:val="00B75842"/>
    <w:rsid w:val="00B77270"/>
    <w:rsid w:val="00B863A5"/>
    <w:rsid w:val="00B93C5C"/>
    <w:rsid w:val="00B96B2B"/>
    <w:rsid w:val="00B976F5"/>
    <w:rsid w:val="00B97CAC"/>
    <w:rsid w:val="00BA69A0"/>
    <w:rsid w:val="00BB2359"/>
    <w:rsid w:val="00BB2580"/>
    <w:rsid w:val="00BB5394"/>
    <w:rsid w:val="00BC3F29"/>
    <w:rsid w:val="00BC64D4"/>
    <w:rsid w:val="00BD0B96"/>
    <w:rsid w:val="00BD1DE7"/>
    <w:rsid w:val="00BD20DA"/>
    <w:rsid w:val="00BD705D"/>
    <w:rsid w:val="00BE100C"/>
    <w:rsid w:val="00BE3ED2"/>
    <w:rsid w:val="00BE48F3"/>
    <w:rsid w:val="00BE4DBC"/>
    <w:rsid w:val="00BE6D77"/>
    <w:rsid w:val="00BF0AEC"/>
    <w:rsid w:val="00BF123B"/>
    <w:rsid w:val="00BF123D"/>
    <w:rsid w:val="00BF3765"/>
    <w:rsid w:val="00BF3950"/>
    <w:rsid w:val="00BF3DE7"/>
    <w:rsid w:val="00BF5EE2"/>
    <w:rsid w:val="00BF69B1"/>
    <w:rsid w:val="00C0025C"/>
    <w:rsid w:val="00C03ABF"/>
    <w:rsid w:val="00C044E1"/>
    <w:rsid w:val="00C06E74"/>
    <w:rsid w:val="00C109FA"/>
    <w:rsid w:val="00C10AAE"/>
    <w:rsid w:val="00C115F4"/>
    <w:rsid w:val="00C1217D"/>
    <w:rsid w:val="00C16DBD"/>
    <w:rsid w:val="00C17644"/>
    <w:rsid w:val="00C2107B"/>
    <w:rsid w:val="00C23100"/>
    <w:rsid w:val="00C25822"/>
    <w:rsid w:val="00C25B89"/>
    <w:rsid w:val="00C25E33"/>
    <w:rsid w:val="00C277F4"/>
    <w:rsid w:val="00C31B8E"/>
    <w:rsid w:val="00C34B47"/>
    <w:rsid w:val="00C35F18"/>
    <w:rsid w:val="00C36CFB"/>
    <w:rsid w:val="00C40345"/>
    <w:rsid w:val="00C40B89"/>
    <w:rsid w:val="00C4424D"/>
    <w:rsid w:val="00C51021"/>
    <w:rsid w:val="00C574AE"/>
    <w:rsid w:val="00C614A7"/>
    <w:rsid w:val="00C61CBD"/>
    <w:rsid w:val="00C6454B"/>
    <w:rsid w:val="00C645FA"/>
    <w:rsid w:val="00C6603E"/>
    <w:rsid w:val="00C66B27"/>
    <w:rsid w:val="00C66C58"/>
    <w:rsid w:val="00C6743B"/>
    <w:rsid w:val="00C674E5"/>
    <w:rsid w:val="00C67A59"/>
    <w:rsid w:val="00C71887"/>
    <w:rsid w:val="00C71E4C"/>
    <w:rsid w:val="00C74A73"/>
    <w:rsid w:val="00C77B28"/>
    <w:rsid w:val="00C84B79"/>
    <w:rsid w:val="00C84C39"/>
    <w:rsid w:val="00C8573E"/>
    <w:rsid w:val="00C858B7"/>
    <w:rsid w:val="00C86FCF"/>
    <w:rsid w:val="00C90CE9"/>
    <w:rsid w:val="00C911DE"/>
    <w:rsid w:val="00C921D5"/>
    <w:rsid w:val="00C93C65"/>
    <w:rsid w:val="00C95F13"/>
    <w:rsid w:val="00C9613E"/>
    <w:rsid w:val="00CA2ED9"/>
    <w:rsid w:val="00CA2F0F"/>
    <w:rsid w:val="00CA3ACB"/>
    <w:rsid w:val="00CA3DD3"/>
    <w:rsid w:val="00CA5653"/>
    <w:rsid w:val="00CA5EC1"/>
    <w:rsid w:val="00CA6D10"/>
    <w:rsid w:val="00CC3873"/>
    <w:rsid w:val="00CC63D5"/>
    <w:rsid w:val="00CD56DD"/>
    <w:rsid w:val="00CD5D9E"/>
    <w:rsid w:val="00CE15C8"/>
    <w:rsid w:val="00CE4A42"/>
    <w:rsid w:val="00CE56AE"/>
    <w:rsid w:val="00CF27C6"/>
    <w:rsid w:val="00CF41EE"/>
    <w:rsid w:val="00CF4FA8"/>
    <w:rsid w:val="00CF61B3"/>
    <w:rsid w:val="00CF784A"/>
    <w:rsid w:val="00CF7E3D"/>
    <w:rsid w:val="00D01B24"/>
    <w:rsid w:val="00D020E2"/>
    <w:rsid w:val="00D04234"/>
    <w:rsid w:val="00D0540D"/>
    <w:rsid w:val="00D13B83"/>
    <w:rsid w:val="00D14D51"/>
    <w:rsid w:val="00D14E3B"/>
    <w:rsid w:val="00D20DEA"/>
    <w:rsid w:val="00D21FB1"/>
    <w:rsid w:val="00D23750"/>
    <w:rsid w:val="00D23F11"/>
    <w:rsid w:val="00D2410F"/>
    <w:rsid w:val="00D27B7D"/>
    <w:rsid w:val="00D32449"/>
    <w:rsid w:val="00D32E6F"/>
    <w:rsid w:val="00D34DEA"/>
    <w:rsid w:val="00D37E5F"/>
    <w:rsid w:val="00D42079"/>
    <w:rsid w:val="00D46905"/>
    <w:rsid w:val="00D5329C"/>
    <w:rsid w:val="00D54889"/>
    <w:rsid w:val="00D55F40"/>
    <w:rsid w:val="00D5656D"/>
    <w:rsid w:val="00D57072"/>
    <w:rsid w:val="00D57A8D"/>
    <w:rsid w:val="00D61A59"/>
    <w:rsid w:val="00D62B87"/>
    <w:rsid w:val="00D633B6"/>
    <w:rsid w:val="00D64F6D"/>
    <w:rsid w:val="00D70758"/>
    <w:rsid w:val="00D70F34"/>
    <w:rsid w:val="00D72130"/>
    <w:rsid w:val="00D72377"/>
    <w:rsid w:val="00D72DF5"/>
    <w:rsid w:val="00D74F7B"/>
    <w:rsid w:val="00D75879"/>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7FE3"/>
    <w:rsid w:val="00DB0E86"/>
    <w:rsid w:val="00DB15BB"/>
    <w:rsid w:val="00DB3989"/>
    <w:rsid w:val="00DB4592"/>
    <w:rsid w:val="00DB5FF7"/>
    <w:rsid w:val="00DB6E30"/>
    <w:rsid w:val="00DC0CB0"/>
    <w:rsid w:val="00DC23FE"/>
    <w:rsid w:val="00DC4E35"/>
    <w:rsid w:val="00DD0417"/>
    <w:rsid w:val="00DD13E2"/>
    <w:rsid w:val="00DD2781"/>
    <w:rsid w:val="00DD2D53"/>
    <w:rsid w:val="00DD5971"/>
    <w:rsid w:val="00DD5DC9"/>
    <w:rsid w:val="00DE0587"/>
    <w:rsid w:val="00DE16E2"/>
    <w:rsid w:val="00DF0AF9"/>
    <w:rsid w:val="00DF1527"/>
    <w:rsid w:val="00DF1972"/>
    <w:rsid w:val="00DF2F2C"/>
    <w:rsid w:val="00DF3485"/>
    <w:rsid w:val="00DF35CC"/>
    <w:rsid w:val="00DF51C8"/>
    <w:rsid w:val="00DF574D"/>
    <w:rsid w:val="00DF64BE"/>
    <w:rsid w:val="00DF74F3"/>
    <w:rsid w:val="00E014FE"/>
    <w:rsid w:val="00E01664"/>
    <w:rsid w:val="00E1436E"/>
    <w:rsid w:val="00E1520C"/>
    <w:rsid w:val="00E23E06"/>
    <w:rsid w:val="00E25492"/>
    <w:rsid w:val="00E2784F"/>
    <w:rsid w:val="00E31685"/>
    <w:rsid w:val="00E325CC"/>
    <w:rsid w:val="00E37AA1"/>
    <w:rsid w:val="00E40AF4"/>
    <w:rsid w:val="00E426C9"/>
    <w:rsid w:val="00E43CE0"/>
    <w:rsid w:val="00E476BB"/>
    <w:rsid w:val="00E47C9E"/>
    <w:rsid w:val="00E50EFF"/>
    <w:rsid w:val="00E50F4B"/>
    <w:rsid w:val="00E51947"/>
    <w:rsid w:val="00E5215A"/>
    <w:rsid w:val="00E53096"/>
    <w:rsid w:val="00E532A1"/>
    <w:rsid w:val="00E56111"/>
    <w:rsid w:val="00E60464"/>
    <w:rsid w:val="00E60476"/>
    <w:rsid w:val="00E6064B"/>
    <w:rsid w:val="00E61468"/>
    <w:rsid w:val="00E64C1E"/>
    <w:rsid w:val="00E65AE8"/>
    <w:rsid w:val="00E660AB"/>
    <w:rsid w:val="00E6713D"/>
    <w:rsid w:val="00E70CAE"/>
    <w:rsid w:val="00E726BA"/>
    <w:rsid w:val="00E7413A"/>
    <w:rsid w:val="00E755E5"/>
    <w:rsid w:val="00E81795"/>
    <w:rsid w:val="00E834B3"/>
    <w:rsid w:val="00E83DA0"/>
    <w:rsid w:val="00E8432B"/>
    <w:rsid w:val="00E85324"/>
    <w:rsid w:val="00E85A03"/>
    <w:rsid w:val="00E93579"/>
    <w:rsid w:val="00EA0886"/>
    <w:rsid w:val="00EA2AAB"/>
    <w:rsid w:val="00EA33F9"/>
    <w:rsid w:val="00EB2068"/>
    <w:rsid w:val="00EB2549"/>
    <w:rsid w:val="00EB5002"/>
    <w:rsid w:val="00EC01EB"/>
    <w:rsid w:val="00EC1776"/>
    <w:rsid w:val="00EC3F2F"/>
    <w:rsid w:val="00EC4B6A"/>
    <w:rsid w:val="00EC5573"/>
    <w:rsid w:val="00ED0209"/>
    <w:rsid w:val="00ED4829"/>
    <w:rsid w:val="00ED60C2"/>
    <w:rsid w:val="00ED78F3"/>
    <w:rsid w:val="00ED7AA0"/>
    <w:rsid w:val="00ED7BB1"/>
    <w:rsid w:val="00EE03F5"/>
    <w:rsid w:val="00EE12D8"/>
    <w:rsid w:val="00EE17E6"/>
    <w:rsid w:val="00EE40D8"/>
    <w:rsid w:val="00EE44C4"/>
    <w:rsid w:val="00EE5906"/>
    <w:rsid w:val="00EF0410"/>
    <w:rsid w:val="00EF045F"/>
    <w:rsid w:val="00EF4D17"/>
    <w:rsid w:val="00EF536F"/>
    <w:rsid w:val="00EF6B28"/>
    <w:rsid w:val="00F00889"/>
    <w:rsid w:val="00F07DC2"/>
    <w:rsid w:val="00F10958"/>
    <w:rsid w:val="00F11368"/>
    <w:rsid w:val="00F12705"/>
    <w:rsid w:val="00F1657E"/>
    <w:rsid w:val="00F1770B"/>
    <w:rsid w:val="00F20846"/>
    <w:rsid w:val="00F2178A"/>
    <w:rsid w:val="00F2343A"/>
    <w:rsid w:val="00F247B6"/>
    <w:rsid w:val="00F25F31"/>
    <w:rsid w:val="00F25FE1"/>
    <w:rsid w:val="00F26605"/>
    <w:rsid w:val="00F2718C"/>
    <w:rsid w:val="00F31260"/>
    <w:rsid w:val="00F336DD"/>
    <w:rsid w:val="00F3773C"/>
    <w:rsid w:val="00F409ED"/>
    <w:rsid w:val="00F420D8"/>
    <w:rsid w:val="00F44637"/>
    <w:rsid w:val="00F45389"/>
    <w:rsid w:val="00F46398"/>
    <w:rsid w:val="00F4708B"/>
    <w:rsid w:val="00F53B53"/>
    <w:rsid w:val="00F56ECE"/>
    <w:rsid w:val="00F66A72"/>
    <w:rsid w:val="00F67163"/>
    <w:rsid w:val="00F672EE"/>
    <w:rsid w:val="00F724FE"/>
    <w:rsid w:val="00F753BF"/>
    <w:rsid w:val="00F75846"/>
    <w:rsid w:val="00F7667E"/>
    <w:rsid w:val="00F82DE8"/>
    <w:rsid w:val="00F83F9F"/>
    <w:rsid w:val="00F8521C"/>
    <w:rsid w:val="00F86466"/>
    <w:rsid w:val="00F8666D"/>
    <w:rsid w:val="00F90DDA"/>
    <w:rsid w:val="00F91340"/>
    <w:rsid w:val="00F92D09"/>
    <w:rsid w:val="00F9346E"/>
    <w:rsid w:val="00FA1E70"/>
    <w:rsid w:val="00FA396A"/>
    <w:rsid w:val="00FA47E2"/>
    <w:rsid w:val="00FA6C7F"/>
    <w:rsid w:val="00FB2F77"/>
    <w:rsid w:val="00FB4B56"/>
    <w:rsid w:val="00FB55E9"/>
    <w:rsid w:val="00FB681D"/>
    <w:rsid w:val="00FB7F64"/>
    <w:rsid w:val="00FC067E"/>
    <w:rsid w:val="00FC43C9"/>
    <w:rsid w:val="00FC7D8B"/>
    <w:rsid w:val="00FD1E3D"/>
    <w:rsid w:val="00FD3A3C"/>
    <w:rsid w:val="00FD4EB1"/>
    <w:rsid w:val="00FD6923"/>
    <w:rsid w:val="00FD7EE2"/>
    <w:rsid w:val="00FE6B22"/>
    <w:rsid w:val="00FE7A66"/>
    <w:rsid w:val="00FF0836"/>
    <w:rsid w:val="00FF15F9"/>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3377D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5Car">
    <w:name w:val="Título 5 Car"/>
    <w:basedOn w:val="Fuentedeprrafopredeter"/>
    <w:link w:val="Ttulo5"/>
    <w:uiPriority w:val="9"/>
    <w:rsid w:val="003377D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4021">
      <w:bodyDiv w:val="1"/>
      <w:marLeft w:val="0"/>
      <w:marRight w:val="0"/>
      <w:marTop w:val="0"/>
      <w:marBottom w:val="0"/>
      <w:divBdr>
        <w:top w:val="none" w:sz="0" w:space="0" w:color="auto"/>
        <w:left w:val="none" w:sz="0" w:space="0" w:color="auto"/>
        <w:bottom w:val="none" w:sz="0" w:space="0" w:color="auto"/>
        <w:right w:val="none" w:sz="0" w:space="0" w:color="auto"/>
      </w:divBdr>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60631162">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49702007">
      <w:bodyDiv w:val="1"/>
      <w:marLeft w:val="0"/>
      <w:marRight w:val="0"/>
      <w:marTop w:val="0"/>
      <w:marBottom w:val="0"/>
      <w:divBdr>
        <w:top w:val="none" w:sz="0" w:space="0" w:color="auto"/>
        <w:left w:val="none" w:sz="0" w:space="0" w:color="auto"/>
        <w:bottom w:val="none" w:sz="0" w:space="0" w:color="auto"/>
        <w:right w:val="none" w:sz="0" w:space="0" w:color="auto"/>
      </w:divBdr>
      <w:divsChild>
        <w:div w:id="2043898105">
          <w:marLeft w:val="0"/>
          <w:marRight w:val="0"/>
          <w:marTop w:val="0"/>
          <w:marBottom w:val="0"/>
          <w:divBdr>
            <w:top w:val="none" w:sz="0" w:space="0" w:color="auto"/>
            <w:left w:val="none" w:sz="0" w:space="0" w:color="auto"/>
            <w:bottom w:val="none" w:sz="0" w:space="0" w:color="auto"/>
            <w:right w:val="none" w:sz="0" w:space="0" w:color="auto"/>
          </w:divBdr>
        </w:div>
      </w:divsChild>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137745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54249532">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1237281">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5103309">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EC34-ACD5-4FFD-911F-A7FAB23B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TotalTime>
  <Pages>34</Pages>
  <Words>7982</Words>
  <Characters>43906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35</cp:revision>
  <cp:lastPrinted>2019-06-20T15:06:00Z</cp:lastPrinted>
  <dcterms:created xsi:type="dcterms:W3CDTF">2019-04-10T00:40:00Z</dcterms:created>
  <dcterms:modified xsi:type="dcterms:W3CDTF">2019-08-21T16:34:00Z</dcterms:modified>
</cp:coreProperties>
</file>