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00669D" w:rsidRDefault="002A5BA4" w:rsidP="0000669D">
      <w:pPr>
        <w:spacing w:line="360" w:lineRule="auto"/>
        <w:jc w:val="center"/>
        <w:rPr>
          <w:rFonts w:ascii="Palatino Linotype" w:eastAsia="Times New Roman" w:hAnsi="Palatino Linotype" w:cs="Times New Roman"/>
          <w:b/>
        </w:rPr>
      </w:pPr>
      <w:r w:rsidRPr="0000669D">
        <w:rPr>
          <w:rFonts w:ascii="Palatino Linotype" w:eastAsia="Times New Roman" w:hAnsi="Palatino Linotype" w:cs="Times New Roman"/>
          <w:b/>
        </w:rPr>
        <w:t>LÍNEAS ARGUMENTATIVAS</w:t>
      </w:r>
    </w:p>
    <w:p w:rsidR="00D87F77" w:rsidRPr="0000669D" w:rsidRDefault="00D87F77" w:rsidP="0000669D">
      <w:pPr>
        <w:spacing w:line="360" w:lineRule="auto"/>
        <w:rPr>
          <w:rFonts w:ascii="Palatino Linotype" w:eastAsia="Times New Roman" w:hAnsi="Palatino Linotype" w:cs="Times New Roman"/>
          <w:b/>
        </w:rPr>
      </w:pPr>
    </w:p>
    <w:p w:rsidR="00A42F97" w:rsidRDefault="00A42F97" w:rsidP="0000669D">
      <w:pPr>
        <w:spacing w:line="360" w:lineRule="auto"/>
        <w:jc w:val="both"/>
        <w:rPr>
          <w:rFonts w:ascii="Palatino Linotype" w:hAnsi="Palatino Linotype"/>
        </w:rPr>
      </w:pPr>
      <w:r w:rsidRPr="0000669D">
        <w:rPr>
          <w:rFonts w:ascii="Palatino Linotype" w:hAnsi="Palatino Linotype"/>
          <w:b/>
        </w:rPr>
        <w:t xml:space="preserve">DE LA SUPLENCIA DE LA QUEJA. </w:t>
      </w:r>
      <w:r w:rsidRPr="0000669D">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proofErr w:type="gramStart"/>
      <w:r w:rsidRPr="0000669D">
        <w:rPr>
          <w:rFonts w:ascii="Palatino Linotype" w:hAnsi="Palatino Linotype"/>
        </w:rPr>
        <w:t>promovente</w:t>
      </w:r>
      <w:proofErr w:type="spellEnd"/>
      <w:proofErr w:type="gramEnd"/>
      <w:r w:rsidRPr="0000669D">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00669D">
        <w:rPr>
          <w:rFonts w:ascii="Palatino Linotype" w:hAnsi="Palatino Linotype"/>
        </w:rPr>
        <w:t>pro</w:t>
      </w:r>
      <w:proofErr w:type="spellEnd"/>
      <w:r w:rsidRPr="0000669D">
        <w:rPr>
          <w:rFonts w:ascii="Palatino Linotype" w:hAnsi="Palatino Linotype"/>
        </w:rPr>
        <w:t xml:space="preserve"> persona.</w:t>
      </w:r>
    </w:p>
    <w:p w:rsidR="0000669D" w:rsidRPr="0000669D" w:rsidRDefault="0000669D" w:rsidP="0000669D">
      <w:pPr>
        <w:spacing w:line="360" w:lineRule="auto"/>
        <w:jc w:val="both"/>
        <w:rPr>
          <w:rFonts w:ascii="Palatino Linotype" w:hAnsi="Palatino Linotype"/>
        </w:rPr>
      </w:pPr>
    </w:p>
    <w:p w:rsidR="0000669D" w:rsidRDefault="00406442" w:rsidP="0000669D">
      <w:pPr>
        <w:spacing w:before="240" w:after="240" w:line="360" w:lineRule="auto"/>
        <w:jc w:val="both"/>
        <w:rPr>
          <w:rFonts w:ascii="Palatino Linotype" w:hAnsi="Palatino Linotype" w:cs="Arial"/>
        </w:rPr>
      </w:pPr>
      <w:r w:rsidRPr="0000669D">
        <w:rPr>
          <w:rFonts w:ascii="Palatino Linotype" w:eastAsia="Calibri" w:hAnsi="Palatino Linotype" w:cs="Arial"/>
          <w:b/>
          <w:lang w:val="es-ES" w:eastAsia="es-MX"/>
        </w:rPr>
        <w:t>DE LAS FORMALIDADES LEGALES DE LA CLASIFICACIÓN DE LA INFORMACIÓN.</w:t>
      </w:r>
      <w:r w:rsidRPr="0000669D">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0669D">
        <w:rPr>
          <w:rFonts w:ascii="Palatino Linotype" w:eastAsia="Calibri" w:hAnsi="Palatino Linotype" w:cs="Arial"/>
          <w:bCs/>
          <w:lang w:val="es-MX" w:eastAsia="en-US"/>
        </w:rPr>
        <w:t xml:space="preserve"> VIII,</w:t>
      </w:r>
      <w:r w:rsidRPr="0000669D">
        <w:rPr>
          <w:rFonts w:ascii="Palatino Linotype" w:eastAsia="Calibri" w:hAnsi="Palatino Linotype" w:cs="Arial"/>
          <w:lang w:val="es-ES" w:eastAsia="es-MX"/>
        </w:rPr>
        <w:t xml:space="preserve"> 122, 135 </w:t>
      </w:r>
      <w:r w:rsidRPr="0000669D">
        <w:rPr>
          <w:rFonts w:ascii="Palatino Linotype" w:hAnsi="Palatino Linotype" w:cs="Arial"/>
        </w:rPr>
        <w:t>143 y 149, así como los establecido en los Lineamientos Generales en Materia de Clasificación</w:t>
      </w:r>
      <w:r w:rsidRPr="0000669D">
        <w:rPr>
          <w:rFonts w:ascii="Palatino Linotype" w:hAnsi="Palatino Linotype"/>
        </w:rPr>
        <w:t xml:space="preserve"> </w:t>
      </w:r>
      <w:r w:rsidRPr="0000669D">
        <w:rPr>
          <w:rFonts w:ascii="Palatino Linotype" w:hAnsi="Palatino Linotype" w:cs="Arial"/>
        </w:rPr>
        <w:t>y Desclasificación de la Información.</w:t>
      </w:r>
    </w:p>
    <w:p w:rsidR="002A5BA4" w:rsidRDefault="002A5BA4" w:rsidP="0000669D">
      <w:pPr>
        <w:spacing w:before="240" w:after="240" w:line="360" w:lineRule="auto"/>
        <w:jc w:val="center"/>
        <w:rPr>
          <w:rFonts w:ascii="Palatino Linotype" w:hAnsi="Palatino Linotype"/>
        </w:rPr>
      </w:pPr>
      <w:r w:rsidRPr="0000669D">
        <w:rPr>
          <w:rFonts w:ascii="Palatino Linotype" w:hAnsi="Palatino Linotype"/>
          <w:b/>
        </w:rPr>
        <w:lastRenderedPageBreak/>
        <w:t>Índice</w:t>
      </w:r>
      <w:r w:rsidRPr="0000669D">
        <w:rPr>
          <w:rFonts w:ascii="Palatino Linotype" w:hAnsi="Palatino Linotype"/>
        </w:rPr>
        <w:t>.</w:t>
      </w:r>
    </w:p>
    <w:p w:rsidR="0000669D" w:rsidRPr="0000669D" w:rsidRDefault="0000669D" w:rsidP="0000669D">
      <w:pPr>
        <w:spacing w:before="240" w:after="240" w:line="360" w:lineRule="auto"/>
        <w:jc w:val="center"/>
        <w:rPr>
          <w:rFonts w:ascii="Palatino Linotype" w:hAnsi="Palatino Linotype" w:cs="Arial"/>
        </w:rPr>
      </w:pP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4A4A15" w:rsidRPr="0000669D" w:rsidRDefault="002A5BA4" w:rsidP="0000669D">
          <w:pPr>
            <w:pStyle w:val="TtulodeTDC"/>
            <w:spacing w:line="360" w:lineRule="auto"/>
            <w:rPr>
              <w:sz w:val="25"/>
              <w:szCs w:val="25"/>
            </w:rPr>
          </w:pPr>
          <w:r w:rsidRPr="0000669D">
            <w:rPr>
              <w:b w:val="0"/>
              <w:szCs w:val="24"/>
              <w:lang w:val="es-ES_tradnl"/>
            </w:rPr>
            <w:fldChar w:fldCharType="begin"/>
          </w:r>
          <w:r w:rsidRPr="0000669D">
            <w:rPr>
              <w:szCs w:val="24"/>
            </w:rPr>
            <w:instrText xml:space="preserve"> TOC \o "1-3" \h \z \u </w:instrText>
          </w:r>
          <w:r w:rsidRPr="0000669D">
            <w:rPr>
              <w:b w:val="0"/>
              <w:szCs w:val="24"/>
              <w:lang w:val="es-ES_tradnl"/>
            </w:rPr>
            <w:fldChar w:fldCharType="separate"/>
          </w:r>
          <w:hyperlink w:anchor="_Toc8919954" w:history="1">
            <w:r w:rsidR="004A4A15" w:rsidRPr="0000669D">
              <w:rPr>
                <w:rStyle w:val="Hipervnculo"/>
                <w:noProof/>
                <w:sz w:val="25"/>
                <w:szCs w:val="25"/>
              </w:rPr>
              <w:t>ANTECEDENTES</w:t>
            </w:r>
            <w:r w:rsidR="0000669D" w:rsidRPr="0000669D">
              <w:rPr>
                <w:rStyle w:val="Hipervnculo"/>
                <w:noProof/>
                <w:sz w:val="25"/>
                <w:szCs w:val="25"/>
              </w:rPr>
              <w:t>……………………………………………………………………</w:t>
            </w:r>
            <w:r w:rsidR="004A4A15" w:rsidRPr="0000669D">
              <w:rPr>
                <w:noProof/>
                <w:webHidden/>
                <w:sz w:val="25"/>
                <w:szCs w:val="25"/>
              </w:rPr>
              <w:fldChar w:fldCharType="begin"/>
            </w:r>
            <w:r w:rsidR="004A4A15" w:rsidRPr="0000669D">
              <w:rPr>
                <w:noProof/>
                <w:webHidden/>
                <w:sz w:val="25"/>
                <w:szCs w:val="25"/>
              </w:rPr>
              <w:instrText xml:space="preserve"> PAGEREF _Toc8919954 \h </w:instrText>
            </w:r>
            <w:r w:rsidR="004A4A15" w:rsidRPr="0000669D">
              <w:rPr>
                <w:noProof/>
                <w:webHidden/>
                <w:sz w:val="25"/>
                <w:szCs w:val="25"/>
              </w:rPr>
            </w:r>
            <w:r w:rsidR="004A4A15" w:rsidRPr="0000669D">
              <w:rPr>
                <w:noProof/>
                <w:webHidden/>
                <w:sz w:val="25"/>
                <w:szCs w:val="25"/>
              </w:rPr>
              <w:fldChar w:fldCharType="separate"/>
            </w:r>
            <w:r w:rsidR="003E4D47">
              <w:rPr>
                <w:noProof/>
                <w:webHidden/>
                <w:sz w:val="25"/>
                <w:szCs w:val="25"/>
              </w:rPr>
              <w:t>4</w:t>
            </w:r>
            <w:r w:rsidR="004A4A15" w:rsidRPr="0000669D">
              <w:rPr>
                <w:noProof/>
                <w:webHidden/>
                <w:sz w:val="25"/>
                <w:szCs w:val="25"/>
              </w:rPr>
              <w:fldChar w:fldCharType="end"/>
            </w:r>
          </w:hyperlink>
        </w:p>
        <w:p w:rsidR="004A4A15" w:rsidRPr="0000669D" w:rsidRDefault="00C2526D" w:rsidP="0000669D">
          <w:pPr>
            <w:pStyle w:val="TDC1"/>
            <w:tabs>
              <w:tab w:val="right" w:leader="dot" w:pos="8779"/>
            </w:tabs>
            <w:spacing w:before="240" w:line="360" w:lineRule="auto"/>
            <w:rPr>
              <w:rFonts w:ascii="Palatino Linotype" w:hAnsi="Palatino Linotype"/>
              <w:noProof/>
              <w:sz w:val="25"/>
              <w:szCs w:val="25"/>
              <w:lang w:val="es-MX" w:eastAsia="es-MX"/>
            </w:rPr>
          </w:pPr>
          <w:hyperlink w:anchor="_Toc8919955" w:history="1">
            <w:r w:rsidR="004A4A15" w:rsidRPr="0000669D">
              <w:rPr>
                <w:rStyle w:val="Hipervnculo"/>
                <w:rFonts w:ascii="Palatino Linotype" w:hAnsi="Palatino Linotype"/>
                <w:noProof/>
                <w:sz w:val="25"/>
                <w:szCs w:val="25"/>
              </w:rPr>
              <w:t>CONSIDERANDO</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_Toc8919955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8</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2"/>
            <w:spacing w:before="240" w:line="360" w:lineRule="auto"/>
            <w:rPr>
              <w:rFonts w:ascii="Palatino Linotype" w:hAnsi="Palatino Linotype"/>
              <w:noProof/>
              <w:sz w:val="25"/>
              <w:szCs w:val="25"/>
              <w:lang w:val="es-MX" w:eastAsia="es-MX"/>
            </w:rPr>
          </w:pPr>
          <w:hyperlink w:anchor="_Toc8919956" w:history="1">
            <w:r w:rsidR="004A4A15" w:rsidRPr="0000669D">
              <w:rPr>
                <w:rStyle w:val="Hipervnculo"/>
                <w:rFonts w:ascii="Palatino Linotype" w:hAnsi="Palatino Linotype"/>
                <w:b/>
                <w:noProof/>
                <w:sz w:val="25"/>
                <w:szCs w:val="25"/>
              </w:rPr>
              <w:t>PRIMERO. De la competencia</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_Toc8919956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8</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2"/>
            <w:spacing w:before="240" w:line="360" w:lineRule="auto"/>
            <w:rPr>
              <w:rFonts w:ascii="Palatino Linotype" w:hAnsi="Palatino Linotype"/>
              <w:noProof/>
              <w:sz w:val="25"/>
              <w:szCs w:val="25"/>
              <w:lang w:val="es-MX" w:eastAsia="es-MX"/>
            </w:rPr>
          </w:pPr>
          <w:hyperlink w:anchor="_Toc8919957" w:history="1">
            <w:r w:rsidR="004A4A15" w:rsidRPr="0000669D">
              <w:rPr>
                <w:rStyle w:val="Hipervnculo"/>
                <w:rFonts w:ascii="Palatino Linotype" w:hAnsi="Palatino Linotype"/>
                <w:b/>
                <w:noProof/>
                <w:sz w:val="25"/>
                <w:szCs w:val="25"/>
              </w:rPr>
              <w:t>SEGUNDO. De la oportunidad y procedencia.</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_Toc8919957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9</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2"/>
            <w:spacing w:before="240" w:line="360" w:lineRule="auto"/>
            <w:rPr>
              <w:rFonts w:ascii="Palatino Linotype" w:hAnsi="Palatino Linotype"/>
              <w:noProof/>
              <w:sz w:val="25"/>
              <w:szCs w:val="25"/>
              <w:lang w:val="es-MX" w:eastAsia="es-MX"/>
            </w:rPr>
          </w:pPr>
          <w:hyperlink w:anchor="_Toc8919958" w:history="1">
            <w:r w:rsidR="004A4A15" w:rsidRPr="0000669D">
              <w:rPr>
                <w:rStyle w:val="Hipervnculo"/>
                <w:rFonts w:ascii="Palatino Linotype" w:hAnsi="Palatino Linotype"/>
                <w:b/>
                <w:noProof/>
                <w:sz w:val="25"/>
                <w:szCs w:val="25"/>
              </w:rPr>
              <w:t>TERCERO. Planteamiento de la Litis.</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_Toc8919958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11</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1"/>
            <w:tabs>
              <w:tab w:val="right" w:leader="dot" w:pos="8779"/>
            </w:tabs>
            <w:spacing w:before="240" w:line="360" w:lineRule="auto"/>
            <w:rPr>
              <w:rFonts w:ascii="Palatino Linotype" w:hAnsi="Palatino Linotype"/>
              <w:noProof/>
              <w:sz w:val="25"/>
              <w:szCs w:val="25"/>
              <w:lang w:val="es-MX" w:eastAsia="es-MX"/>
            </w:rPr>
          </w:pPr>
          <w:hyperlink w:anchor="_Toc8919959" w:history="1">
            <w:r w:rsidR="004A4A15" w:rsidRPr="0000669D">
              <w:rPr>
                <w:rStyle w:val="Hipervnculo"/>
                <w:rFonts w:ascii="Palatino Linotype" w:hAnsi="Palatino Linotype"/>
                <w:noProof/>
                <w:sz w:val="25"/>
                <w:szCs w:val="25"/>
              </w:rPr>
              <w:t>CUARTO. Estudio y resolución del asunto</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_Toc8919959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12</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2"/>
            <w:tabs>
              <w:tab w:val="left" w:pos="480"/>
            </w:tabs>
            <w:spacing w:before="240" w:line="360" w:lineRule="auto"/>
            <w:rPr>
              <w:rFonts w:ascii="Palatino Linotype" w:hAnsi="Palatino Linotype"/>
              <w:noProof/>
              <w:sz w:val="25"/>
              <w:szCs w:val="25"/>
              <w:lang w:val="es-MX" w:eastAsia="es-MX"/>
            </w:rPr>
          </w:pPr>
          <w:hyperlink w:anchor="_Toc8919960" w:history="1">
            <w:r w:rsidR="004A4A15" w:rsidRPr="0000669D">
              <w:rPr>
                <w:rStyle w:val="Hipervnculo"/>
                <w:rFonts w:ascii="Palatino Linotype" w:hAnsi="Palatino Linotype"/>
                <w:b/>
                <w:noProof/>
                <w:sz w:val="25"/>
                <w:szCs w:val="25"/>
              </w:rPr>
              <w:t>I.</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rPr>
              <w:t>De la Fuente Obligacional.</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_Toc8919960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12</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2"/>
            <w:tabs>
              <w:tab w:val="left" w:pos="480"/>
            </w:tabs>
            <w:spacing w:before="240" w:line="360" w:lineRule="auto"/>
            <w:rPr>
              <w:rFonts w:ascii="Palatino Linotype" w:hAnsi="Palatino Linotype"/>
              <w:noProof/>
              <w:sz w:val="25"/>
              <w:szCs w:val="25"/>
              <w:lang w:val="es-MX" w:eastAsia="es-MX"/>
            </w:rPr>
          </w:pPr>
          <w:hyperlink w:anchor="_Toc8919961" w:history="1">
            <w:r w:rsidR="004A4A15" w:rsidRPr="0000669D">
              <w:rPr>
                <w:rStyle w:val="Hipervnculo"/>
                <w:rFonts w:ascii="Palatino Linotype" w:hAnsi="Palatino Linotype"/>
                <w:b/>
                <w:noProof/>
                <w:sz w:val="25"/>
                <w:szCs w:val="25"/>
              </w:rPr>
              <w:t>II.</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rPr>
              <w:t>De la información disponible en sitios electrónicos.</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_Toc8919961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13</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2"/>
            <w:tabs>
              <w:tab w:val="left" w:pos="660"/>
            </w:tabs>
            <w:spacing w:before="240" w:line="360" w:lineRule="auto"/>
            <w:rPr>
              <w:rFonts w:ascii="Palatino Linotype" w:hAnsi="Palatino Linotype"/>
              <w:noProof/>
              <w:sz w:val="25"/>
              <w:szCs w:val="25"/>
              <w:lang w:val="es-MX" w:eastAsia="es-MX"/>
            </w:rPr>
          </w:pPr>
          <w:hyperlink w:anchor="_Toc8919962" w:history="1">
            <w:r w:rsidR="004A4A15" w:rsidRPr="0000669D">
              <w:rPr>
                <w:rStyle w:val="Hipervnculo"/>
                <w:rFonts w:ascii="Palatino Linotype" w:hAnsi="Palatino Linotype"/>
                <w:b/>
                <w:noProof/>
                <w:sz w:val="25"/>
                <w:szCs w:val="25"/>
              </w:rPr>
              <w:t>III.</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rPr>
              <w:t>De la suplencia de la queja.</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_Toc8919962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15</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2"/>
            <w:tabs>
              <w:tab w:val="left" w:pos="660"/>
            </w:tabs>
            <w:spacing w:before="240" w:line="360" w:lineRule="auto"/>
            <w:rPr>
              <w:rFonts w:ascii="Palatino Linotype" w:hAnsi="Palatino Linotype"/>
              <w:noProof/>
              <w:sz w:val="25"/>
              <w:szCs w:val="25"/>
              <w:lang w:val="es-MX" w:eastAsia="es-MX"/>
            </w:rPr>
          </w:pPr>
          <w:hyperlink w:anchor="_Toc8919963" w:history="1">
            <w:r w:rsidR="004A4A15" w:rsidRPr="0000669D">
              <w:rPr>
                <w:rStyle w:val="Hipervnculo"/>
                <w:rFonts w:ascii="Palatino Linotype" w:hAnsi="Palatino Linotype"/>
                <w:b/>
                <w:noProof/>
                <w:sz w:val="25"/>
                <w:szCs w:val="25"/>
              </w:rPr>
              <w:t>IV.</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rPr>
              <w:t>De la clasificación.</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_Toc8919963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20</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919964" w:history="1">
            <w:r w:rsidR="004A4A15" w:rsidRPr="0000669D">
              <w:rPr>
                <w:rStyle w:val="Hipervnculo"/>
                <w:rFonts w:ascii="Palatino Linotype" w:hAnsi="Palatino Linotype"/>
                <w:b/>
                <w:noProof/>
                <w:sz w:val="25"/>
                <w:szCs w:val="25"/>
                <w:lang w:val="es-ES"/>
              </w:rPr>
              <w:t>a)</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lang w:val="es-ES"/>
              </w:rPr>
              <w:t>De las declaraciones patrimoniales.</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_Toc8919964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21</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919965" w:history="1">
            <w:r w:rsidR="004A4A15" w:rsidRPr="0000669D">
              <w:rPr>
                <w:rStyle w:val="Hipervnculo"/>
                <w:rFonts w:ascii="Palatino Linotype" w:hAnsi="Palatino Linotype"/>
                <w:b/>
                <w:noProof/>
                <w:sz w:val="25"/>
                <w:szCs w:val="25"/>
                <w:lang w:val="es-ES"/>
              </w:rPr>
              <w:t>b)</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lang w:val="es-ES"/>
              </w:rPr>
              <w:t>De la nómina.</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_Toc8919965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27</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919966" w:history="1">
            <w:r w:rsidR="004A4A15" w:rsidRPr="0000669D">
              <w:rPr>
                <w:rStyle w:val="Hipervnculo"/>
                <w:rFonts w:ascii="Palatino Linotype" w:hAnsi="Palatino Linotype"/>
                <w:b/>
                <w:noProof/>
                <w:sz w:val="25"/>
                <w:szCs w:val="25"/>
              </w:rPr>
              <w:t>c)</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rPr>
              <w:t>De las listas de raya.</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_Toc8919966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40</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919967" w:history="1">
            <w:r w:rsidR="004A4A15" w:rsidRPr="0000669D">
              <w:rPr>
                <w:rStyle w:val="Hipervnculo"/>
                <w:rFonts w:ascii="Palatino Linotype" w:eastAsia="MS Mincho" w:hAnsi="Palatino Linotype"/>
                <w:b/>
                <w:noProof/>
                <w:sz w:val="25"/>
                <w:szCs w:val="25"/>
                <w:lang w:val="es-MX"/>
              </w:rPr>
              <w:t>d)</w:t>
            </w:r>
            <w:r w:rsidR="004A4A15" w:rsidRPr="0000669D">
              <w:rPr>
                <w:rFonts w:ascii="Palatino Linotype" w:hAnsi="Palatino Linotype"/>
                <w:noProof/>
                <w:sz w:val="25"/>
                <w:szCs w:val="25"/>
                <w:lang w:val="es-MX" w:eastAsia="es-MX"/>
              </w:rPr>
              <w:tab/>
            </w:r>
            <w:r w:rsidR="004A4A15" w:rsidRPr="0000669D">
              <w:rPr>
                <w:rStyle w:val="Hipervnculo"/>
                <w:rFonts w:ascii="Palatino Linotype" w:eastAsia="MS Mincho" w:hAnsi="Palatino Linotype"/>
                <w:b/>
                <w:noProof/>
                <w:sz w:val="25"/>
                <w:szCs w:val="25"/>
                <w:lang w:val="es-MX"/>
              </w:rPr>
              <w:t>Del Registro Federal de Contribuyentes (RFC)</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_Toc8919967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41</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2"/>
            <w:spacing w:before="240" w:line="360" w:lineRule="auto"/>
            <w:rPr>
              <w:rFonts w:ascii="Palatino Linotype" w:hAnsi="Palatino Linotype"/>
              <w:noProof/>
              <w:sz w:val="25"/>
              <w:szCs w:val="25"/>
              <w:lang w:val="es-MX" w:eastAsia="es-MX"/>
            </w:rPr>
          </w:pPr>
          <w:hyperlink w:anchor="_Toc8919968" w:history="1">
            <w:r w:rsidR="004A4A15" w:rsidRPr="0000669D">
              <w:rPr>
                <w:rStyle w:val="Hipervnculo"/>
                <w:rFonts w:ascii="Palatino Linotype" w:hAnsi="Palatino Linotype"/>
                <w:b/>
                <w:noProof/>
                <w:sz w:val="25"/>
                <w:szCs w:val="25"/>
              </w:rPr>
              <w:t>QUINTO. De la Versión Pública</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_Toc8919968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44</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919969" w:history="1">
            <w:r w:rsidR="004A4A15" w:rsidRPr="0000669D">
              <w:rPr>
                <w:rStyle w:val="Hipervnculo"/>
                <w:rFonts w:ascii="Palatino Linotype" w:hAnsi="Palatino Linotype"/>
                <w:b/>
                <w:noProof/>
                <w:sz w:val="25"/>
                <w:szCs w:val="25"/>
              </w:rPr>
              <w:t>a.</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rPr>
              <w:t>Requisitos previos.</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_Toc8919969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44</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919970" w:history="1">
            <w:r w:rsidR="004A4A15" w:rsidRPr="0000669D">
              <w:rPr>
                <w:rStyle w:val="Hipervnculo"/>
                <w:rFonts w:ascii="Palatino Linotype" w:hAnsi="Palatino Linotype"/>
                <w:b/>
                <w:noProof/>
                <w:sz w:val="25"/>
                <w:szCs w:val="25"/>
              </w:rPr>
              <w:t>b.</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rPr>
              <w:t>Supuesto de clasificación.</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_Toc8919970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45</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3"/>
            <w:tabs>
              <w:tab w:val="left" w:pos="880"/>
              <w:tab w:val="right" w:leader="dot" w:pos="8779"/>
            </w:tabs>
            <w:spacing w:before="240" w:line="360" w:lineRule="auto"/>
            <w:rPr>
              <w:rFonts w:ascii="Palatino Linotype" w:hAnsi="Palatino Linotype"/>
              <w:noProof/>
              <w:sz w:val="25"/>
              <w:szCs w:val="25"/>
              <w:lang w:val="es-MX" w:eastAsia="es-MX"/>
            </w:rPr>
          </w:pPr>
          <w:hyperlink w:anchor="_Toc8919971" w:history="1">
            <w:r w:rsidR="004A4A15" w:rsidRPr="0000669D">
              <w:rPr>
                <w:rStyle w:val="Hipervnculo"/>
                <w:rFonts w:ascii="Palatino Linotype" w:hAnsi="Palatino Linotype"/>
                <w:b/>
                <w:noProof/>
                <w:sz w:val="25"/>
                <w:szCs w:val="25"/>
              </w:rPr>
              <w:t>c.</w:t>
            </w:r>
            <w:r w:rsidR="004A4A15" w:rsidRPr="0000669D">
              <w:rPr>
                <w:rFonts w:ascii="Palatino Linotype" w:hAnsi="Palatino Linotype"/>
                <w:noProof/>
                <w:sz w:val="25"/>
                <w:szCs w:val="25"/>
                <w:lang w:val="es-MX" w:eastAsia="es-MX"/>
              </w:rPr>
              <w:tab/>
            </w:r>
            <w:r w:rsidR="004A4A15" w:rsidRPr="0000669D">
              <w:rPr>
                <w:rStyle w:val="Hipervnculo"/>
                <w:rFonts w:ascii="Palatino Linotype" w:hAnsi="Palatino Linotype"/>
                <w:b/>
                <w:noProof/>
                <w:sz w:val="25"/>
                <w:szCs w:val="25"/>
              </w:rPr>
              <w:t>La intervención del Comité de Transparencia.</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_Toc8919971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48</w:t>
            </w:r>
            <w:r w:rsidR="004A4A15" w:rsidRPr="0000669D">
              <w:rPr>
                <w:rFonts w:ascii="Palatino Linotype" w:hAnsi="Palatino Linotype"/>
                <w:noProof/>
                <w:webHidden/>
                <w:sz w:val="25"/>
                <w:szCs w:val="25"/>
              </w:rPr>
              <w:fldChar w:fldCharType="end"/>
            </w:r>
          </w:hyperlink>
        </w:p>
        <w:p w:rsidR="004A4A15" w:rsidRPr="0000669D" w:rsidRDefault="00C2526D" w:rsidP="0000669D">
          <w:pPr>
            <w:pStyle w:val="TDC1"/>
            <w:tabs>
              <w:tab w:val="right" w:leader="dot" w:pos="8779"/>
            </w:tabs>
            <w:spacing w:before="240" w:line="360" w:lineRule="auto"/>
            <w:rPr>
              <w:rFonts w:ascii="Palatino Linotype" w:hAnsi="Palatino Linotype"/>
              <w:noProof/>
              <w:sz w:val="25"/>
              <w:szCs w:val="25"/>
              <w:lang w:val="es-MX" w:eastAsia="es-MX"/>
            </w:rPr>
          </w:pPr>
          <w:hyperlink w:anchor="_Toc8919972" w:history="1">
            <w:r w:rsidR="004A4A15" w:rsidRPr="0000669D">
              <w:rPr>
                <w:rStyle w:val="Hipervnculo"/>
                <w:rFonts w:ascii="Palatino Linotype" w:eastAsia="Times New Roman" w:hAnsi="Palatino Linotype" w:cstheme="majorBidi"/>
                <w:b/>
                <w:bCs/>
                <w:noProof/>
                <w:sz w:val="25"/>
                <w:szCs w:val="25"/>
              </w:rPr>
              <w:t>R E S O L U T I V O S</w:t>
            </w:r>
            <w:r w:rsidR="004A4A15" w:rsidRPr="0000669D">
              <w:rPr>
                <w:rFonts w:ascii="Palatino Linotype" w:hAnsi="Palatino Linotype"/>
                <w:noProof/>
                <w:webHidden/>
                <w:sz w:val="25"/>
                <w:szCs w:val="25"/>
              </w:rPr>
              <w:tab/>
            </w:r>
            <w:r w:rsidR="004A4A15" w:rsidRPr="0000669D">
              <w:rPr>
                <w:rFonts w:ascii="Palatino Linotype" w:hAnsi="Palatino Linotype"/>
                <w:noProof/>
                <w:webHidden/>
                <w:sz w:val="25"/>
                <w:szCs w:val="25"/>
              </w:rPr>
              <w:fldChar w:fldCharType="begin"/>
            </w:r>
            <w:r w:rsidR="004A4A15" w:rsidRPr="0000669D">
              <w:rPr>
                <w:rFonts w:ascii="Palatino Linotype" w:hAnsi="Palatino Linotype"/>
                <w:noProof/>
                <w:webHidden/>
                <w:sz w:val="25"/>
                <w:szCs w:val="25"/>
              </w:rPr>
              <w:instrText xml:space="preserve"> PAGEREF _Toc8919972 \h </w:instrText>
            </w:r>
            <w:r w:rsidR="004A4A15" w:rsidRPr="0000669D">
              <w:rPr>
                <w:rFonts w:ascii="Palatino Linotype" w:hAnsi="Palatino Linotype"/>
                <w:noProof/>
                <w:webHidden/>
                <w:sz w:val="25"/>
                <w:szCs w:val="25"/>
              </w:rPr>
            </w:r>
            <w:r w:rsidR="004A4A15" w:rsidRPr="0000669D">
              <w:rPr>
                <w:rFonts w:ascii="Palatino Linotype" w:hAnsi="Palatino Linotype"/>
                <w:noProof/>
                <w:webHidden/>
                <w:sz w:val="25"/>
                <w:szCs w:val="25"/>
              </w:rPr>
              <w:fldChar w:fldCharType="separate"/>
            </w:r>
            <w:r w:rsidR="003E4D47">
              <w:rPr>
                <w:rFonts w:ascii="Palatino Linotype" w:hAnsi="Palatino Linotype"/>
                <w:noProof/>
                <w:webHidden/>
                <w:sz w:val="25"/>
                <w:szCs w:val="25"/>
              </w:rPr>
              <w:t>60</w:t>
            </w:r>
            <w:r w:rsidR="004A4A15" w:rsidRPr="0000669D">
              <w:rPr>
                <w:rFonts w:ascii="Palatino Linotype" w:hAnsi="Palatino Linotype"/>
                <w:noProof/>
                <w:webHidden/>
                <w:sz w:val="25"/>
                <w:szCs w:val="25"/>
              </w:rPr>
              <w:fldChar w:fldCharType="end"/>
            </w:r>
          </w:hyperlink>
        </w:p>
        <w:p w:rsidR="002A5BA4" w:rsidRPr="0000669D" w:rsidRDefault="0000669D" w:rsidP="0000669D">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197318</wp:posOffset>
                    </wp:positionV>
                    <wp:extent cx="5455697" cy="4119614"/>
                    <wp:effectExtent l="19050" t="19050" r="12065" b="33655"/>
                    <wp:wrapNone/>
                    <wp:docPr id="2" name="Conector recto 2"/>
                    <wp:cNvGraphicFramePr/>
                    <a:graphic xmlns:a="http://schemas.openxmlformats.org/drawingml/2006/main">
                      <a:graphicData uri="http://schemas.microsoft.com/office/word/2010/wordprocessingShape">
                        <wps:wsp>
                          <wps:cNvCnPr/>
                          <wps:spPr>
                            <a:xfrm flipH="1" flipV="1">
                              <a:off x="0" y="0"/>
                              <a:ext cx="5455697" cy="411961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79FA5" id="Conector recto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5pt" to="429.6pt,3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" strokecolor="#5b9bd5 [3204]" strokeweight="3pt">
                    <v:stroke joinstyle="miter"/>
                    <w10:wrap anchorx="margin"/>
                  </v:line>
                </w:pict>
              </mc:Fallback>
            </mc:AlternateContent>
          </w:r>
          <w:r w:rsidR="002A5BA4" w:rsidRPr="0000669D">
            <w:rPr>
              <w:rFonts w:ascii="Palatino Linotype" w:hAnsi="Palatino Linotype"/>
              <w:b/>
              <w:bCs/>
              <w:lang w:val="es-ES"/>
            </w:rPr>
            <w:fldChar w:fldCharType="end"/>
          </w:r>
        </w:p>
      </w:sdtContent>
    </w:sdt>
    <w:p w:rsidR="006422C7" w:rsidRPr="0000669D" w:rsidRDefault="006422C7" w:rsidP="0000669D">
      <w:pPr>
        <w:spacing w:before="240" w:after="240" w:line="360" w:lineRule="auto"/>
        <w:jc w:val="both"/>
        <w:rPr>
          <w:rFonts w:ascii="Palatino Linotype" w:hAnsi="Palatino Linotype"/>
        </w:rPr>
      </w:pPr>
    </w:p>
    <w:p w:rsidR="006422C7" w:rsidRPr="0000669D" w:rsidRDefault="006422C7" w:rsidP="0000669D">
      <w:pPr>
        <w:spacing w:before="240" w:after="240" w:line="360" w:lineRule="auto"/>
        <w:jc w:val="both"/>
        <w:rPr>
          <w:rFonts w:ascii="Palatino Linotype" w:hAnsi="Palatino Linotype"/>
        </w:rPr>
      </w:pPr>
    </w:p>
    <w:p w:rsidR="006422C7" w:rsidRDefault="006422C7" w:rsidP="0000669D">
      <w:pPr>
        <w:spacing w:before="240" w:after="240" w:line="360" w:lineRule="auto"/>
        <w:jc w:val="both"/>
        <w:rPr>
          <w:rFonts w:ascii="Palatino Linotype" w:hAnsi="Palatino Linotype"/>
        </w:rPr>
      </w:pPr>
    </w:p>
    <w:p w:rsidR="0000669D" w:rsidRDefault="0000669D" w:rsidP="0000669D">
      <w:pPr>
        <w:spacing w:before="240" w:after="240" w:line="360" w:lineRule="auto"/>
        <w:jc w:val="both"/>
        <w:rPr>
          <w:rFonts w:ascii="Palatino Linotype" w:hAnsi="Palatino Linotype"/>
        </w:rPr>
      </w:pPr>
    </w:p>
    <w:p w:rsidR="0000669D" w:rsidRDefault="0000669D" w:rsidP="0000669D">
      <w:pPr>
        <w:spacing w:before="240" w:after="240" w:line="360" w:lineRule="auto"/>
        <w:jc w:val="both"/>
        <w:rPr>
          <w:rFonts w:ascii="Palatino Linotype" w:hAnsi="Palatino Linotype"/>
        </w:rPr>
      </w:pPr>
    </w:p>
    <w:p w:rsidR="0000669D" w:rsidRDefault="0000669D" w:rsidP="0000669D">
      <w:pPr>
        <w:spacing w:before="240" w:after="240" w:line="360" w:lineRule="auto"/>
        <w:jc w:val="both"/>
        <w:rPr>
          <w:rFonts w:ascii="Palatino Linotype" w:hAnsi="Palatino Linotype"/>
        </w:rPr>
      </w:pPr>
    </w:p>
    <w:p w:rsidR="0000669D" w:rsidRPr="0000669D" w:rsidRDefault="0000669D" w:rsidP="0000669D">
      <w:pPr>
        <w:spacing w:before="240" w:after="240" w:line="360" w:lineRule="auto"/>
        <w:jc w:val="both"/>
        <w:rPr>
          <w:rFonts w:ascii="Palatino Linotype" w:hAnsi="Palatino Linotype"/>
        </w:rPr>
      </w:pPr>
    </w:p>
    <w:p w:rsidR="002A5BA4" w:rsidRPr="0000669D" w:rsidRDefault="002A5BA4" w:rsidP="0000669D">
      <w:pPr>
        <w:spacing w:before="240" w:after="240" w:line="360" w:lineRule="auto"/>
        <w:jc w:val="both"/>
        <w:rPr>
          <w:rFonts w:ascii="Palatino Linotype" w:hAnsi="Palatino Linotype"/>
        </w:rPr>
      </w:pPr>
      <w:r w:rsidRPr="0000669D">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00669D">
        <w:rPr>
          <w:rFonts w:ascii="Palatino Linotype" w:hAnsi="Palatino Linotype"/>
        </w:rPr>
        <w:t>epec, Estado de México; de fecha veintidós</w:t>
      </w:r>
      <w:r w:rsidR="00525F8D" w:rsidRPr="0000669D">
        <w:rPr>
          <w:rFonts w:ascii="Palatino Linotype" w:hAnsi="Palatino Linotype"/>
        </w:rPr>
        <w:t xml:space="preserve"> (</w:t>
      </w:r>
      <w:r w:rsidR="00376439" w:rsidRPr="0000669D">
        <w:rPr>
          <w:rFonts w:ascii="Palatino Linotype" w:hAnsi="Palatino Linotype"/>
        </w:rPr>
        <w:t>2</w:t>
      </w:r>
      <w:r w:rsidR="006422C7" w:rsidRPr="0000669D">
        <w:rPr>
          <w:rFonts w:ascii="Palatino Linotype" w:hAnsi="Palatino Linotype"/>
        </w:rPr>
        <w:t>2</w:t>
      </w:r>
      <w:r w:rsidR="00525F8D" w:rsidRPr="0000669D">
        <w:rPr>
          <w:rFonts w:ascii="Palatino Linotype" w:hAnsi="Palatino Linotype"/>
        </w:rPr>
        <w:t xml:space="preserve">) de </w:t>
      </w:r>
      <w:r w:rsidR="006422C7" w:rsidRPr="0000669D">
        <w:rPr>
          <w:rFonts w:ascii="Palatino Linotype" w:hAnsi="Palatino Linotype"/>
        </w:rPr>
        <w:t>mayo</w:t>
      </w:r>
      <w:r w:rsidR="00525F8D" w:rsidRPr="0000669D">
        <w:rPr>
          <w:rFonts w:ascii="Palatino Linotype" w:hAnsi="Palatino Linotype"/>
        </w:rPr>
        <w:t xml:space="preserve"> </w:t>
      </w:r>
      <w:r w:rsidRPr="0000669D">
        <w:rPr>
          <w:rFonts w:ascii="Palatino Linotype" w:hAnsi="Palatino Linotype"/>
        </w:rPr>
        <w:t xml:space="preserve">de dos mil </w:t>
      </w:r>
      <w:r w:rsidR="00406442" w:rsidRPr="0000669D">
        <w:rPr>
          <w:rFonts w:ascii="Palatino Linotype" w:eastAsia="Calibri" w:hAnsi="Palatino Linotype" w:cs="Arial"/>
          <w:lang w:val="es-ES"/>
        </w:rPr>
        <w:t>diecinueve</w:t>
      </w:r>
      <w:r w:rsidR="000404FD" w:rsidRPr="0000669D">
        <w:rPr>
          <w:rFonts w:ascii="Palatino Linotype" w:hAnsi="Palatino Linotype"/>
        </w:rPr>
        <w:t>.</w:t>
      </w:r>
    </w:p>
    <w:p w:rsidR="0000669D" w:rsidRPr="0000669D" w:rsidRDefault="002A5BA4" w:rsidP="0000669D">
      <w:pPr>
        <w:spacing w:before="240" w:after="360" w:line="360" w:lineRule="auto"/>
        <w:jc w:val="both"/>
        <w:rPr>
          <w:rFonts w:ascii="Palatino Linotype" w:hAnsi="Palatino Linotype"/>
        </w:rPr>
      </w:pPr>
      <w:r w:rsidRPr="0000669D">
        <w:rPr>
          <w:rFonts w:ascii="Palatino Linotype" w:hAnsi="Palatino Linotype"/>
          <w:b/>
        </w:rPr>
        <w:t>VISTO</w:t>
      </w:r>
      <w:r w:rsidR="00DE1F83" w:rsidRPr="0000669D">
        <w:rPr>
          <w:rFonts w:ascii="Palatino Linotype" w:hAnsi="Palatino Linotype"/>
          <w:b/>
        </w:rPr>
        <w:t xml:space="preserve"> el</w:t>
      </w:r>
      <w:r w:rsidRPr="0000669D">
        <w:rPr>
          <w:rFonts w:ascii="Palatino Linotype" w:hAnsi="Palatino Linotype"/>
        </w:rPr>
        <w:t xml:space="preserve"> expediente electrónico formado con motivo del recurso de revisión </w:t>
      </w:r>
      <w:r w:rsidR="00991257" w:rsidRPr="0000669D">
        <w:rPr>
          <w:rFonts w:ascii="Palatino Linotype" w:hAnsi="Palatino Linotype" w:cs="Arial"/>
          <w:b/>
          <w:bCs/>
          <w:lang w:eastAsia="es-MX"/>
        </w:rPr>
        <w:t>01428</w:t>
      </w:r>
      <w:r w:rsidR="005950F7" w:rsidRPr="0000669D">
        <w:rPr>
          <w:rFonts w:ascii="Palatino Linotype" w:hAnsi="Palatino Linotype" w:cs="Arial"/>
          <w:b/>
          <w:bCs/>
        </w:rPr>
        <w:t>/INFOEM/IP/RR/</w:t>
      </w:r>
      <w:r w:rsidR="00387CFF" w:rsidRPr="0000669D">
        <w:rPr>
          <w:rFonts w:ascii="Palatino Linotype" w:hAnsi="Palatino Linotype" w:cs="Arial"/>
          <w:b/>
          <w:bCs/>
        </w:rPr>
        <w:t>2019</w:t>
      </w:r>
      <w:r w:rsidR="00934DB8" w:rsidRPr="0000669D">
        <w:rPr>
          <w:rFonts w:ascii="Palatino Linotype" w:hAnsi="Palatino Linotype" w:cs="Arial"/>
          <w:b/>
          <w:bCs/>
        </w:rPr>
        <w:t xml:space="preserve">, </w:t>
      </w:r>
      <w:r w:rsidRPr="0000669D">
        <w:rPr>
          <w:rFonts w:ascii="Palatino Linotype" w:hAnsi="Palatino Linotype"/>
        </w:rPr>
        <w:t xml:space="preserve">promovido por </w:t>
      </w:r>
      <w:r w:rsidR="00402989" w:rsidRPr="00402989">
        <w:rPr>
          <w:rFonts w:ascii="Palatino Linotype" w:hAnsi="Palatino Linotype"/>
          <w:b/>
          <w:highlight w:val="black"/>
        </w:rPr>
        <w:t>----------------------------</w:t>
      </w:r>
      <w:r w:rsidRPr="0000669D">
        <w:rPr>
          <w:rFonts w:ascii="Palatino Linotype" w:hAnsi="Palatino Linotype" w:cs="Arial"/>
        </w:rPr>
        <w:t xml:space="preserve">, en contra de la respuesta del </w:t>
      </w:r>
      <w:r w:rsidR="005950F7" w:rsidRPr="0000669D">
        <w:rPr>
          <w:rFonts w:ascii="Palatino Linotype" w:hAnsi="Palatino Linotype" w:cs="Arial"/>
          <w:b/>
        </w:rPr>
        <w:t xml:space="preserve">Ayuntamiento de </w:t>
      </w:r>
      <w:r w:rsidR="00991257" w:rsidRPr="0000669D">
        <w:rPr>
          <w:rFonts w:ascii="Palatino Linotype" w:hAnsi="Palatino Linotype"/>
          <w:b/>
          <w:bCs/>
        </w:rPr>
        <w:t>Coatepec Harinas</w:t>
      </w:r>
      <w:r w:rsidRPr="0000669D">
        <w:rPr>
          <w:rFonts w:ascii="Palatino Linotype" w:hAnsi="Palatino Linotype" w:cs="Arial"/>
        </w:rPr>
        <w:t>,</w:t>
      </w:r>
      <w:r w:rsidRPr="0000669D">
        <w:rPr>
          <w:rFonts w:ascii="Palatino Linotype" w:hAnsi="Palatino Linotype"/>
          <w:b/>
        </w:rPr>
        <w:t xml:space="preserve"> </w:t>
      </w:r>
      <w:r w:rsidRPr="0000669D">
        <w:rPr>
          <w:rFonts w:ascii="Palatino Linotype" w:hAnsi="Palatino Linotype"/>
        </w:rPr>
        <w:t>en lo sucesivo el</w:t>
      </w:r>
      <w:r w:rsidRPr="0000669D">
        <w:rPr>
          <w:rFonts w:ascii="Palatino Linotype" w:hAnsi="Palatino Linotype"/>
          <w:b/>
        </w:rPr>
        <w:t xml:space="preserve"> SUJETO OBLIGADO, </w:t>
      </w:r>
      <w:r w:rsidRPr="0000669D">
        <w:rPr>
          <w:rFonts w:ascii="Palatino Linotype" w:hAnsi="Palatino Linotype"/>
        </w:rPr>
        <w:t xml:space="preserve">se procede a dictar la presente resolución, con base en los siguientes: </w:t>
      </w:r>
    </w:p>
    <w:p w:rsidR="002A5BA4" w:rsidRPr="0000669D" w:rsidRDefault="002A5BA4" w:rsidP="0000669D">
      <w:pPr>
        <w:pStyle w:val="Ttulo1"/>
        <w:spacing w:line="360" w:lineRule="auto"/>
        <w:jc w:val="center"/>
        <w:rPr>
          <w:szCs w:val="24"/>
        </w:rPr>
      </w:pPr>
      <w:bookmarkStart w:id="0" w:name="_Toc8919954"/>
      <w:r w:rsidRPr="0000669D">
        <w:rPr>
          <w:szCs w:val="24"/>
        </w:rPr>
        <w:t>ANTECEDENTES</w:t>
      </w:r>
      <w:bookmarkEnd w:id="0"/>
    </w:p>
    <w:p w:rsidR="00E26459" w:rsidRPr="0000669D" w:rsidRDefault="00E26459" w:rsidP="0000669D">
      <w:pPr>
        <w:spacing w:line="360" w:lineRule="auto"/>
        <w:rPr>
          <w:rFonts w:ascii="Palatino Linotype" w:hAnsi="Palatino Linotype"/>
          <w:lang w:val="es-MX" w:eastAsia="en-US"/>
        </w:rPr>
      </w:pPr>
    </w:p>
    <w:p w:rsidR="00E26459" w:rsidRPr="0000669D" w:rsidRDefault="00623AAA" w:rsidP="0000669D">
      <w:pPr>
        <w:pStyle w:val="Prrafodelista"/>
        <w:numPr>
          <w:ilvl w:val="0"/>
          <w:numId w:val="1"/>
        </w:numPr>
        <w:spacing w:line="360" w:lineRule="auto"/>
        <w:ind w:left="0" w:firstLine="0"/>
        <w:jc w:val="both"/>
        <w:rPr>
          <w:rFonts w:ascii="Palatino Linotype" w:eastAsia="Times New Roman" w:hAnsi="Palatino Linotype" w:cs="Arial"/>
          <w:lang w:val="es-ES"/>
        </w:rPr>
      </w:pPr>
      <w:r w:rsidRPr="0000669D">
        <w:rPr>
          <w:rFonts w:ascii="Palatino Linotype" w:eastAsia="Calibri" w:hAnsi="Palatino Linotype" w:cs="Arial"/>
          <w:lang w:val="es-ES"/>
        </w:rPr>
        <w:t>El</w:t>
      </w:r>
      <w:r w:rsidR="007878D1" w:rsidRPr="0000669D">
        <w:rPr>
          <w:rFonts w:ascii="Palatino Linotype" w:eastAsia="Calibri" w:hAnsi="Palatino Linotype" w:cs="Arial"/>
          <w:lang w:val="es-ES"/>
        </w:rPr>
        <w:t xml:space="preserve"> día</w:t>
      </w:r>
      <w:r w:rsidR="00E26459" w:rsidRPr="0000669D">
        <w:rPr>
          <w:rFonts w:ascii="Palatino Linotype" w:eastAsia="Calibri" w:hAnsi="Palatino Linotype" w:cs="Arial"/>
          <w:lang w:val="es-ES"/>
        </w:rPr>
        <w:t xml:space="preserve"> </w:t>
      </w:r>
      <w:r w:rsidR="00264EC2" w:rsidRPr="0000669D">
        <w:rPr>
          <w:rFonts w:ascii="Palatino Linotype" w:eastAsia="Calibri" w:hAnsi="Palatino Linotype" w:cs="Arial"/>
          <w:lang w:val="es-ES"/>
        </w:rPr>
        <w:t>veinti</w:t>
      </w:r>
      <w:r w:rsidR="00991257" w:rsidRPr="0000669D">
        <w:rPr>
          <w:rFonts w:ascii="Palatino Linotype" w:eastAsia="Calibri" w:hAnsi="Palatino Linotype" w:cs="Arial"/>
          <w:lang w:val="es-ES"/>
        </w:rPr>
        <w:t>ocho</w:t>
      </w:r>
      <w:r w:rsidR="007878D1" w:rsidRPr="0000669D">
        <w:rPr>
          <w:rFonts w:ascii="Palatino Linotype" w:eastAsia="Calibri" w:hAnsi="Palatino Linotype" w:cs="Arial"/>
          <w:lang w:val="es-ES"/>
        </w:rPr>
        <w:t xml:space="preserve"> (</w:t>
      </w:r>
      <w:r w:rsidR="00991257" w:rsidRPr="0000669D">
        <w:rPr>
          <w:rFonts w:ascii="Palatino Linotype" w:eastAsia="Calibri" w:hAnsi="Palatino Linotype" w:cs="Arial"/>
          <w:lang w:val="es-ES"/>
        </w:rPr>
        <w:t>28</w:t>
      </w:r>
      <w:r w:rsidR="007878D1" w:rsidRPr="0000669D">
        <w:rPr>
          <w:rFonts w:ascii="Palatino Linotype" w:eastAsia="Calibri" w:hAnsi="Palatino Linotype" w:cs="Arial"/>
          <w:lang w:val="es-ES"/>
        </w:rPr>
        <w:t xml:space="preserve">) </w:t>
      </w:r>
      <w:r w:rsidR="007878D1" w:rsidRPr="0000669D">
        <w:rPr>
          <w:rFonts w:ascii="Palatino Linotype" w:eastAsia="Calibri" w:hAnsi="Palatino Linotype" w:cs="Times New Roman"/>
          <w:lang w:val="es-ES"/>
        </w:rPr>
        <w:t xml:space="preserve">de </w:t>
      </w:r>
      <w:r w:rsidRPr="0000669D">
        <w:rPr>
          <w:rFonts w:ascii="Palatino Linotype" w:eastAsia="Calibri" w:hAnsi="Palatino Linotype" w:cs="Times New Roman"/>
          <w:lang w:val="es-ES"/>
        </w:rPr>
        <w:t>enero de dos mil diecinueve</w:t>
      </w:r>
      <w:r w:rsidR="00E26459" w:rsidRPr="0000669D">
        <w:rPr>
          <w:rFonts w:ascii="Palatino Linotype" w:eastAsia="Calibri" w:hAnsi="Palatino Linotype" w:cs="Arial"/>
          <w:lang w:val="es-ES"/>
        </w:rPr>
        <w:t>,</w:t>
      </w:r>
      <w:r w:rsidR="00E26459" w:rsidRPr="0000669D">
        <w:rPr>
          <w:rFonts w:ascii="Palatino Linotype" w:eastAsia="Calibri" w:hAnsi="Palatino Linotype" w:cs="Times New Roman"/>
          <w:lang w:val="es-ES"/>
        </w:rPr>
        <w:t xml:space="preserve"> </w:t>
      </w:r>
      <w:r w:rsidRPr="0000669D">
        <w:rPr>
          <w:rFonts w:ascii="Palatino Linotype" w:eastAsia="Calibri" w:hAnsi="Palatino Linotype" w:cs="Times New Roman"/>
          <w:b/>
          <w:lang w:val="es-ES"/>
        </w:rPr>
        <w:t>EL RECURRENTE</w:t>
      </w:r>
      <w:r w:rsidRPr="0000669D">
        <w:rPr>
          <w:rFonts w:ascii="Palatino Linotype" w:hAnsi="Palatino Linotype"/>
          <w:b/>
        </w:rPr>
        <w:t>,</w:t>
      </w:r>
      <w:r w:rsidR="00B85C3A" w:rsidRPr="0000669D">
        <w:rPr>
          <w:rFonts w:ascii="Palatino Linotype" w:eastAsia="Calibri" w:hAnsi="Palatino Linotype" w:cs="Arial"/>
          <w:lang w:val="es-ES"/>
        </w:rPr>
        <w:t xml:space="preserve"> </w:t>
      </w:r>
      <w:r w:rsidR="00E26459" w:rsidRPr="0000669D">
        <w:rPr>
          <w:rFonts w:ascii="Palatino Linotype" w:eastAsia="Calibri" w:hAnsi="Palatino Linotype" w:cs="Arial"/>
          <w:lang w:val="es-ES"/>
        </w:rPr>
        <w:t xml:space="preserve">ante el </w:t>
      </w:r>
      <w:r w:rsidR="00E26459" w:rsidRPr="0000669D">
        <w:rPr>
          <w:rFonts w:ascii="Palatino Linotype" w:eastAsia="Calibri" w:hAnsi="Palatino Linotype" w:cs="Arial"/>
          <w:b/>
          <w:lang w:val="es-ES"/>
        </w:rPr>
        <w:t>SUJETO OBLIGADO</w:t>
      </w:r>
      <w:r w:rsidR="00E26459" w:rsidRPr="0000669D">
        <w:rPr>
          <w:rFonts w:ascii="Palatino Linotype" w:eastAsia="Calibri" w:hAnsi="Palatino Linotype" w:cs="Arial"/>
        </w:rPr>
        <w:t xml:space="preserve"> vía </w:t>
      </w:r>
      <w:r w:rsidR="00E26459" w:rsidRPr="0000669D">
        <w:rPr>
          <w:rFonts w:ascii="Palatino Linotype" w:eastAsia="Calibri" w:hAnsi="Palatino Linotype" w:cs="Arial"/>
          <w:lang w:val="es-ES"/>
        </w:rPr>
        <w:t>Sistema de Acceso a la Información Mexiquense (</w:t>
      </w:r>
      <w:r w:rsidR="00E26459" w:rsidRPr="0000669D">
        <w:rPr>
          <w:rFonts w:ascii="Palatino Linotype" w:eastAsia="Calibri" w:hAnsi="Palatino Linotype" w:cs="Arial"/>
          <w:b/>
          <w:lang w:val="es-ES"/>
        </w:rPr>
        <w:t>SAIMEX)</w:t>
      </w:r>
      <w:r w:rsidR="00E26459" w:rsidRPr="0000669D">
        <w:rPr>
          <w:rFonts w:ascii="Palatino Linotype" w:eastAsia="Calibri" w:hAnsi="Palatino Linotype" w:cs="Arial"/>
          <w:lang w:val="es-ES"/>
        </w:rPr>
        <w:t>, presentó la</w:t>
      </w:r>
      <w:r w:rsidR="00387CFF" w:rsidRPr="0000669D">
        <w:rPr>
          <w:rFonts w:ascii="Palatino Linotype" w:eastAsia="Calibri" w:hAnsi="Palatino Linotype" w:cs="Arial"/>
          <w:lang w:val="es-ES"/>
        </w:rPr>
        <w:t xml:space="preserve"> solicitud</w:t>
      </w:r>
      <w:r w:rsidR="00E26459" w:rsidRPr="0000669D">
        <w:rPr>
          <w:rFonts w:ascii="Palatino Linotype" w:eastAsia="Calibri" w:hAnsi="Palatino Linotype" w:cs="Arial"/>
          <w:lang w:val="es-ES"/>
        </w:rPr>
        <w:t xml:space="preserve"> de</w:t>
      </w:r>
      <w:r w:rsidR="00387CFF" w:rsidRPr="0000669D">
        <w:rPr>
          <w:rFonts w:ascii="Palatino Linotype" w:eastAsia="Calibri" w:hAnsi="Palatino Linotype" w:cs="Arial"/>
          <w:lang w:val="es-ES"/>
        </w:rPr>
        <w:t xml:space="preserve"> información pública registrada</w:t>
      </w:r>
      <w:r w:rsidR="00E26459" w:rsidRPr="0000669D">
        <w:rPr>
          <w:rFonts w:ascii="Palatino Linotype" w:eastAsia="Calibri" w:hAnsi="Palatino Linotype" w:cs="Arial"/>
          <w:lang w:val="es-ES"/>
        </w:rPr>
        <w:t xml:space="preserve"> con </w:t>
      </w:r>
      <w:r w:rsidR="00387CFF" w:rsidRPr="0000669D">
        <w:rPr>
          <w:rFonts w:ascii="Palatino Linotype" w:eastAsia="Calibri" w:hAnsi="Palatino Linotype" w:cs="Arial"/>
          <w:lang w:val="es-ES"/>
        </w:rPr>
        <w:t>el</w:t>
      </w:r>
      <w:r w:rsidR="00E26459" w:rsidRPr="0000669D">
        <w:rPr>
          <w:rFonts w:ascii="Palatino Linotype" w:eastAsia="Calibri" w:hAnsi="Palatino Linotype" w:cs="Arial"/>
          <w:lang w:val="es-ES"/>
        </w:rPr>
        <w:t xml:space="preserve"> número </w:t>
      </w:r>
      <w:r w:rsidR="00B85C3A" w:rsidRPr="0000669D">
        <w:rPr>
          <w:rFonts w:ascii="Palatino Linotype" w:eastAsia="Calibri" w:hAnsi="Palatino Linotype" w:cs="Arial"/>
          <w:b/>
          <w:lang w:val="es-ES"/>
        </w:rPr>
        <w:t>00</w:t>
      </w:r>
      <w:r w:rsidR="00991257" w:rsidRPr="0000669D">
        <w:rPr>
          <w:rFonts w:ascii="Palatino Linotype" w:eastAsia="Calibri" w:hAnsi="Palatino Linotype" w:cs="Arial"/>
          <w:b/>
          <w:lang w:val="es-ES"/>
        </w:rPr>
        <w:t>008</w:t>
      </w:r>
      <w:r w:rsidR="00B85C3A" w:rsidRPr="0000669D">
        <w:rPr>
          <w:rFonts w:ascii="Palatino Linotype" w:eastAsia="Calibri" w:hAnsi="Palatino Linotype" w:cs="Arial"/>
          <w:b/>
          <w:lang w:val="es-ES"/>
        </w:rPr>
        <w:t>/</w:t>
      </w:r>
      <w:r w:rsidR="00991257" w:rsidRPr="0000669D">
        <w:rPr>
          <w:rFonts w:ascii="Palatino Linotype" w:eastAsia="Calibri" w:hAnsi="Palatino Linotype" w:cs="Arial"/>
          <w:b/>
          <w:lang w:val="es-ES"/>
        </w:rPr>
        <w:t>COATHAR</w:t>
      </w:r>
      <w:r w:rsidRPr="0000669D">
        <w:rPr>
          <w:rFonts w:ascii="Palatino Linotype" w:eastAsia="Calibri" w:hAnsi="Palatino Linotype" w:cs="Arial"/>
          <w:b/>
          <w:lang w:val="es-ES"/>
        </w:rPr>
        <w:t>/IP/2019</w:t>
      </w:r>
      <w:r w:rsidR="00934DB8" w:rsidRPr="0000669D">
        <w:rPr>
          <w:rFonts w:ascii="Palatino Linotype" w:hAnsi="Palatino Linotype"/>
          <w:b/>
        </w:rPr>
        <w:t xml:space="preserve">, </w:t>
      </w:r>
      <w:r w:rsidR="00387CFF" w:rsidRPr="0000669D">
        <w:rPr>
          <w:rFonts w:ascii="Palatino Linotype" w:eastAsia="Calibri" w:hAnsi="Palatino Linotype" w:cs="Arial"/>
          <w:lang w:val="es-ES"/>
        </w:rPr>
        <w:t>mediante la cual</w:t>
      </w:r>
      <w:r w:rsidR="00E26459" w:rsidRPr="0000669D">
        <w:rPr>
          <w:rFonts w:ascii="Palatino Linotype" w:eastAsia="Calibri" w:hAnsi="Palatino Linotype" w:cs="Arial"/>
          <w:lang w:val="es-ES"/>
        </w:rPr>
        <w:t xml:space="preserve"> solicitó lo siguiente:</w:t>
      </w:r>
    </w:p>
    <w:p w:rsidR="00917412" w:rsidRPr="0000669D" w:rsidRDefault="00917412" w:rsidP="0000669D">
      <w:pPr>
        <w:pStyle w:val="Prrafodelista"/>
        <w:spacing w:line="360" w:lineRule="auto"/>
        <w:ind w:left="0"/>
        <w:jc w:val="both"/>
        <w:rPr>
          <w:rFonts w:ascii="Palatino Linotype" w:eastAsia="Times New Roman" w:hAnsi="Palatino Linotype" w:cs="Arial"/>
          <w:lang w:val="es-ES"/>
        </w:rPr>
      </w:pPr>
    </w:p>
    <w:p w:rsidR="00623AAA" w:rsidRPr="0000669D" w:rsidRDefault="00623AAA" w:rsidP="0000669D">
      <w:pPr>
        <w:pStyle w:val="Prrafodelista"/>
        <w:spacing w:before="240" w:after="240" w:line="360" w:lineRule="auto"/>
        <w:ind w:left="709" w:right="567"/>
        <w:jc w:val="both"/>
        <w:rPr>
          <w:rFonts w:ascii="Palatino Linotype" w:eastAsia="Calibri" w:hAnsi="Palatino Linotype" w:cs="Arial"/>
          <w:i/>
          <w:lang w:val="es-ES"/>
        </w:rPr>
      </w:pPr>
      <w:r w:rsidRPr="0000669D">
        <w:rPr>
          <w:rFonts w:ascii="Palatino Linotype" w:eastAsia="Calibri" w:hAnsi="Palatino Linotype" w:cs="Arial"/>
          <w:i/>
          <w:lang w:val="es-ES"/>
        </w:rPr>
        <w:t>“</w:t>
      </w:r>
      <w:r w:rsidR="00991257" w:rsidRPr="0000669D">
        <w:rPr>
          <w:rFonts w:ascii="Palatino Linotype" w:eastAsia="Calibri" w:hAnsi="Palatino Linotype" w:cs="Arial"/>
          <w:i/>
          <w:lang w:val="es-ES"/>
        </w:rPr>
        <w:t>Solicito el nombre completo, las declaraciones patrimoniales, el domicilio de oficina, número de teléfono y extensión, correo electrónico, recibo de nómina o de lista de raya y los RFC de los servidores públicos del Ayuntamiento de Coatepec Harinas y de los organismos públicos descentralizados.</w:t>
      </w:r>
      <w:r w:rsidRPr="0000669D">
        <w:rPr>
          <w:rFonts w:ascii="Palatino Linotype" w:eastAsia="Calibri" w:hAnsi="Palatino Linotype" w:cs="Arial"/>
          <w:i/>
          <w:lang w:val="es-ES"/>
        </w:rPr>
        <w:t>” (Sic)</w:t>
      </w:r>
    </w:p>
    <w:p w:rsidR="00623AAA" w:rsidRPr="0000669D" w:rsidRDefault="00623AAA" w:rsidP="0000669D">
      <w:pPr>
        <w:pStyle w:val="Prrafodelista"/>
        <w:spacing w:before="240" w:after="240" w:line="360" w:lineRule="auto"/>
        <w:ind w:left="709" w:right="567"/>
        <w:jc w:val="both"/>
        <w:rPr>
          <w:rFonts w:ascii="Palatino Linotype" w:eastAsia="Calibri" w:hAnsi="Palatino Linotype" w:cs="Arial"/>
          <w:i/>
          <w:lang w:val="es-ES"/>
        </w:rPr>
      </w:pPr>
    </w:p>
    <w:p w:rsidR="00FC5D9F" w:rsidRPr="0000669D" w:rsidRDefault="00FC5D9F" w:rsidP="0000669D">
      <w:pPr>
        <w:pStyle w:val="Prrafodelista"/>
        <w:numPr>
          <w:ilvl w:val="0"/>
          <w:numId w:val="1"/>
        </w:numPr>
        <w:spacing w:line="360" w:lineRule="auto"/>
        <w:ind w:left="0" w:firstLine="0"/>
        <w:jc w:val="both"/>
        <w:rPr>
          <w:rFonts w:ascii="Palatino Linotype" w:eastAsia="Times New Roman" w:hAnsi="Palatino Linotype" w:cs="Arial"/>
          <w:lang w:val="es-ES"/>
        </w:rPr>
      </w:pPr>
      <w:r w:rsidRPr="0000669D">
        <w:rPr>
          <w:rFonts w:ascii="Palatino Linotype" w:eastAsia="Times New Roman" w:hAnsi="Palatino Linotype" w:cs="Arial"/>
          <w:lang w:val="es-ES"/>
        </w:rPr>
        <w:t>Señaló como modalidad de entrega de la información</w:t>
      </w:r>
      <w:r w:rsidRPr="0000669D">
        <w:rPr>
          <w:rFonts w:ascii="Palatino Linotype" w:eastAsia="Times New Roman" w:hAnsi="Palatino Linotype" w:cs="Arial"/>
          <w:b/>
          <w:lang w:val="es-ES"/>
        </w:rPr>
        <w:t>:</w:t>
      </w:r>
      <w:r w:rsidRPr="0000669D">
        <w:rPr>
          <w:rFonts w:ascii="Palatino Linotype" w:eastAsia="Times New Roman" w:hAnsi="Palatino Linotype" w:cs="Arial"/>
          <w:lang w:val="es-ES"/>
        </w:rPr>
        <w:t xml:space="preserve"> a través del </w:t>
      </w:r>
      <w:r w:rsidRPr="0000669D">
        <w:rPr>
          <w:rFonts w:ascii="Palatino Linotype" w:eastAsia="Times New Roman" w:hAnsi="Palatino Linotype" w:cs="Arial"/>
          <w:b/>
          <w:lang w:val="es-ES"/>
        </w:rPr>
        <w:t>SAIMEX.</w:t>
      </w:r>
    </w:p>
    <w:p w:rsidR="00FC5D9F" w:rsidRPr="0000669D" w:rsidRDefault="00FC5D9F" w:rsidP="0000669D">
      <w:pPr>
        <w:pStyle w:val="Prrafodelista"/>
        <w:spacing w:before="240" w:after="240" w:line="360" w:lineRule="auto"/>
        <w:ind w:left="0"/>
        <w:jc w:val="both"/>
        <w:rPr>
          <w:rFonts w:ascii="Palatino Linotype" w:hAnsi="Palatino Linotype"/>
        </w:rPr>
      </w:pPr>
    </w:p>
    <w:p w:rsidR="00991257" w:rsidRPr="0000669D" w:rsidRDefault="00FA2078" w:rsidP="0000669D">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00669D">
        <w:rPr>
          <w:rFonts w:ascii="Palatino Linotype" w:hAnsi="Palatino Linotype"/>
        </w:rPr>
        <w:t xml:space="preserve">El </w:t>
      </w:r>
      <w:r w:rsidR="00555D30" w:rsidRPr="0000669D">
        <w:rPr>
          <w:rFonts w:ascii="Palatino Linotype" w:hAnsi="Palatino Linotype"/>
        </w:rPr>
        <w:t>dieci</w:t>
      </w:r>
      <w:r w:rsidR="00991257" w:rsidRPr="0000669D">
        <w:rPr>
          <w:rFonts w:ascii="Palatino Linotype" w:hAnsi="Palatino Linotype"/>
        </w:rPr>
        <w:t>ocho</w:t>
      </w:r>
      <w:r w:rsidR="00623AAA" w:rsidRPr="0000669D">
        <w:rPr>
          <w:rFonts w:ascii="Palatino Linotype" w:hAnsi="Palatino Linotype"/>
        </w:rPr>
        <w:t xml:space="preserve"> (</w:t>
      </w:r>
      <w:r w:rsidR="00555D30" w:rsidRPr="0000669D">
        <w:rPr>
          <w:rFonts w:ascii="Palatino Linotype" w:hAnsi="Palatino Linotype"/>
        </w:rPr>
        <w:t>1</w:t>
      </w:r>
      <w:r w:rsidR="00991257" w:rsidRPr="0000669D">
        <w:rPr>
          <w:rFonts w:ascii="Palatino Linotype" w:hAnsi="Palatino Linotype"/>
        </w:rPr>
        <w:t>8</w:t>
      </w:r>
      <w:r w:rsidR="00623AAA" w:rsidRPr="0000669D">
        <w:rPr>
          <w:rFonts w:ascii="Palatino Linotype" w:hAnsi="Palatino Linotype"/>
        </w:rPr>
        <w:t>)</w:t>
      </w:r>
      <w:r w:rsidRPr="0000669D">
        <w:rPr>
          <w:rFonts w:ascii="Palatino Linotype" w:hAnsi="Palatino Linotype"/>
        </w:rPr>
        <w:t xml:space="preserve"> de </w:t>
      </w:r>
      <w:r w:rsidR="00387CFF" w:rsidRPr="0000669D">
        <w:rPr>
          <w:rFonts w:ascii="Palatino Linotype" w:hAnsi="Palatino Linotype"/>
        </w:rPr>
        <w:t>febrero</w:t>
      </w:r>
      <w:r w:rsidR="00623AAA" w:rsidRPr="0000669D">
        <w:rPr>
          <w:rFonts w:ascii="Palatino Linotype" w:hAnsi="Palatino Linotype"/>
        </w:rPr>
        <w:t xml:space="preserve"> </w:t>
      </w:r>
      <w:r w:rsidRPr="0000669D">
        <w:rPr>
          <w:rFonts w:ascii="Palatino Linotype" w:hAnsi="Palatino Linotype"/>
        </w:rPr>
        <w:t>de dos mil dieci</w:t>
      </w:r>
      <w:r w:rsidR="00623AAA" w:rsidRPr="0000669D">
        <w:rPr>
          <w:rFonts w:ascii="Palatino Linotype" w:hAnsi="Palatino Linotype"/>
        </w:rPr>
        <w:t xml:space="preserve">nueve, </w:t>
      </w:r>
      <w:r w:rsidR="00C82ADE" w:rsidRPr="0000669D">
        <w:rPr>
          <w:rFonts w:ascii="Palatino Linotype" w:eastAsia="Calibri" w:hAnsi="Palatino Linotype" w:cs="Times New Roman"/>
          <w:lang w:val="es-ES"/>
        </w:rPr>
        <w:t>e</w:t>
      </w:r>
      <w:r w:rsidR="002A5BA4" w:rsidRPr="0000669D">
        <w:rPr>
          <w:rFonts w:ascii="Palatino Linotype" w:eastAsia="Calibri" w:hAnsi="Palatino Linotype" w:cs="Times New Roman"/>
          <w:lang w:val="es-ES"/>
        </w:rPr>
        <w:t xml:space="preserve">l </w:t>
      </w:r>
      <w:r w:rsidR="002A5BA4" w:rsidRPr="0000669D">
        <w:rPr>
          <w:rFonts w:ascii="Palatino Linotype" w:eastAsia="Calibri" w:hAnsi="Palatino Linotype" w:cs="Arial"/>
          <w:b/>
          <w:lang w:val="es-AR"/>
        </w:rPr>
        <w:t>SUJETO OBLIGADO</w:t>
      </w:r>
      <w:r w:rsidR="002A5BA4" w:rsidRPr="0000669D">
        <w:rPr>
          <w:rFonts w:ascii="Palatino Linotype" w:eastAsia="Calibri" w:hAnsi="Palatino Linotype" w:cs="Arial"/>
          <w:b/>
          <w:i/>
          <w:lang w:val="es-AR"/>
        </w:rPr>
        <w:t xml:space="preserve"> </w:t>
      </w:r>
      <w:r w:rsidR="002A5BA4" w:rsidRPr="0000669D">
        <w:rPr>
          <w:rFonts w:ascii="Palatino Linotype" w:eastAsia="Times New Roman" w:hAnsi="Palatino Linotype" w:cs="Arial"/>
          <w:lang w:val="es-ES"/>
        </w:rPr>
        <w:t>dio respuesta a la solicitud de información</w:t>
      </w:r>
      <w:r w:rsidR="002A1EE7" w:rsidRPr="0000669D">
        <w:rPr>
          <w:rFonts w:ascii="Palatino Linotype" w:eastAsia="Times New Roman" w:hAnsi="Palatino Linotype" w:cs="Arial"/>
          <w:lang w:val="es-ES"/>
        </w:rPr>
        <w:t>, a través de</w:t>
      </w:r>
      <w:r w:rsidR="00264EC2" w:rsidRPr="0000669D">
        <w:rPr>
          <w:rFonts w:ascii="Palatino Linotype" w:eastAsia="Times New Roman" w:hAnsi="Palatino Linotype" w:cs="Arial"/>
          <w:lang w:val="es-ES"/>
        </w:rPr>
        <w:t>l documento elec</w:t>
      </w:r>
      <w:r w:rsidR="00991257" w:rsidRPr="0000669D">
        <w:rPr>
          <w:rFonts w:ascii="Palatino Linotype" w:eastAsia="Times New Roman" w:hAnsi="Palatino Linotype" w:cs="Arial"/>
          <w:lang w:val="es-ES"/>
        </w:rPr>
        <w:t xml:space="preserve">trónico denominado </w:t>
      </w:r>
      <w:r w:rsidR="00991257" w:rsidRPr="0000669D">
        <w:rPr>
          <w:rFonts w:ascii="Palatino Linotype" w:eastAsia="Times New Roman" w:hAnsi="Palatino Linotype" w:cs="Arial"/>
          <w:b/>
          <w:i/>
          <w:lang w:val="es-ES"/>
        </w:rPr>
        <w:t>respuesta a solicitud 0008.pdf</w:t>
      </w:r>
      <w:r w:rsidR="00991257" w:rsidRPr="0000669D">
        <w:rPr>
          <w:rFonts w:ascii="Palatino Linotype" w:eastAsia="Times New Roman" w:hAnsi="Palatino Linotype" w:cs="Arial"/>
          <w:lang w:val="es-ES"/>
        </w:rPr>
        <w:t xml:space="preserve"> y, en los siguientes términos:</w:t>
      </w:r>
    </w:p>
    <w:p w:rsidR="00991257" w:rsidRPr="0000669D" w:rsidRDefault="00991257" w:rsidP="0000669D">
      <w:pPr>
        <w:pStyle w:val="Prrafodelista"/>
        <w:spacing w:line="360" w:lineRule="auto"/>
        <w:rPr>
          <w:rFonts w:ascii="Palatino Linotype" w:eastAsia="Times New Roman" w:hAnsi="Palatino Linotype" w:cs="Arial"/>
          <w:lang w:val="es-ES"/>
        </w:rPr>
      </w:pPr>
    </w:p>
    <w:p w:rsidR="00991257" w:rsidRPr="0000669D" w:rsidRDefault="00991257" w:rsidP="0000669D">
      <w:pPr>
        <w:pStyle w:val="Prrafodelista"/>
        <w:spacing w:before="240" w:after="240" w:line="360" w:lineRule="auto"/>
        <w:ind w:left="567" w:right="567"/>
        <w:jc w:val="both"/>
        <w:rPr>
          <w:rFonts w:ascii="Palatino Linotype" w:eastAsia="Calibri" w:hAnsi="Palatino Linotype" w:cs="Times New Roman"/>
          <w:i/>
          <w:lang w:val="es-ES"/>
        </w:rPr>
      </w:pPr>
      <w:r w:rsidRPr="0000669D">
        <w:rPr>
          <w:rFonts w:ascii="Palatino Linotype" w:eastAsia="Calibri" w:hAnsi="Palatino Linotype" w:cs="Times New Roman"/>
          <w:i/>
          <w:lang w:val="es-ES"/>
        </w:rPr>
        <w:t>“</w:t>
      </w:r>
      <w:r w:rsidRPr="0000669D">
        <w:rPr>
          <w:rFonts w:ascii="Palatino Linotype" w:hAnsi="Palatino Linotype"/>
          <w:i/>
          <w:color w:val="000000"/>
        </w:rPr>
        <w:t>Sin otro particular y atento a cualquier observación, me despido quedando a sus órdenes, en calle Benito Juárez esq. José María Morelos s/n, centro de Coatepec Harinas, México, cp. 51700. En un horario de 9:00 a 18:00 horas de lunes a viernes o vía correo electrónico utransparenciach@gmail.com ATENTAMENTE LIC. OSWALDO GUADARRAMA ORTIZ ENCARGADO DE LA UNIDAD DE TRANSPARENCIA Y ACCESO A LA INFORMACIÓN” (sic)</w:t>
      </w:r>
    </w:p>
    <w:p w:rsidR="00991257" w:rsidRPr="0000669D" w:rsidRDefault="00991257" w:rsidP="0000669D">
      <w:pPr>
        <w:pStyle w:val="Prrafodelista"/>
        <w:spacing w:line="360" w:lineRule="auto"/>
        <w:rPr>
          <w:rFonts w:ascii="Palatino Linotype" w:eastAsia="Times New Roman" w:hAnsi="Palatino Linotype" w:cs="Arial"/>
          <w:lang w:val="es-ES"/>
        </w:rPr>
      </w:pPr>
    </w:p>
    <w:p w:rsidR="00991257" w:rsidRPr="0000669D" w:rsidRDefault="00991257" w:rsidP="0000669D">
      <w:pPr>
        <w:pStyle w:val="Prrafodelista"/>
        <w:numPr>
          <w:ilvl w:val="0"/>
          <w:numId w:val="11"/>
        </w:numPr>
        <w:spacing w:line="360" w:lineRule="auto"/>
        <w:ind w:left="851"/>
        <w:jc w:val="both"/>
        <w:rPr>
          <w:rFonts w:ascii="Palatino Linotype" w:eastAsia="Times New Roman" w:hAnsi="Palatino Linotype" w:cs="Arial"/>
          <w:lang w:val="es-ES"/>
        </w:rPr>
      </w:pPr>
      <w:r w:rsidRPr="0000669D">
        <w:rPr>
          <w:rFonts w:ascii="Palatino Linotype" w:eastAsia="Times New Roman" w:hAnsi="Palatino Linotype" w:cs="Arial"/>
          <w:b/>
          <w:i/>
          <w:lang w:val="es-ES"/>
        </w:rPr>
        <w:t xml:space="preserve">respuesta a solicitud 0008.pdf: </w:t>
      </w:r>
      <w:r w:rsidRPr="0000669D">
        <w:rPr>
          <w:rFonts w:ascii="Palatino Linotype" w:eastAsia="Times New Roman" w:hAnsi="Palatino Linotype" w:cs="Arial"/>
          <w:lang w:val="es-ES"/>
        </w:rPr>
        <w:t>Contiene el oficio PMCH/SHA/UTAI/068/2019 suscrito por el Encargado de la Unidad de Transparencia y Acceso a la Información mediante el cual señaló medularmente lo siguiente:</w:t>
      </w:r>
    </w:p>
    <w:p w:rsidR="00991257" w:rsidRPr="0000669D" w:rsidRDefault="00991257" w:rsidP="0000669D">
      <w:pPr>
        <w:pStyle w:val="Prrafodelista"/>
        <w:spacing w:line="360" w:lineRule="auto"/>
        <w:ind w:left="1440"/>
        <w:jc w:val="both"/>
        <w:rPr>
          <w:rFonts w:ascii="Palatino Linotype" w:eastAsia="Times New Roman" w:hAnsi="Palatino Linotype" w:cs="Arial"/>
          <w:lang w:val="es-ES"/>
        </w:rPr>
      </w:pPr>
    </w:p>
    <w:p w:rsidR="00991257" w:rsidRPr="0000669D" w:rsidRDefault="00991257" w:rsidP="0000669D">
      <w:pPr>
        <w:pStyle w:val="Prrafodelista"/>
        <w:numPr>
          <w:ilvl w:val="0"/>
          <w:numId w:val="12"/>
        </w:numPr>
        <w:spacing w:line="360" w:lineRule="auto"/>
        <w:ind w:left="1418" w:hanging="425"/>
        <w:jc w:val="both"/>
        <w:rPr>
          <w:rFonts w:ascii="Palatino Linotype" w:eastAsia="Times New Roman" w:hAnsi="Palatino Linotype" w:cs="Arial"/>
          <w:lang w:val="es-ES"/>
        </w:rPr>
      </w:pPr>
      <w:r w:rsidRPr="0000669D">
        <w:rPr>
          <w:rFonts w:ascii="Palatino Linotype" w:eastAsia="Times New Roman" w:hAnsi="Palatino Linotype" w:cs="Arial"/>
          <w:lang w:val="es-ES"/>
        </w:rPr>
        <w:t xml:space="preserve">El directorio se encuentra </w:t>
      </w:r>
      <w:r w:rsidRPr="0000669D">
        <w:rPr>
          <w:rFonts w:ascii="Palatino Linotype" w:hAnsi="Palatino Linotype"/>
        </w:rPr>
        <w:t xml:space="preserve">en el siguiente link: </w:t>
      </w:r>
      <w:hyperlink r:id="rId8" w:history="1">
        <w:r w:rsidRPr="0000669D">
          <w:rPr>
            <w:rStyle w:val="Hipervnculo"/>
            <w:rFonts w:ascii="Palatino Linotype" w:hAnsi="Palatino Linotype"/>
          </w:rPr>
          <w:t>http://www.coatepech.gob.mx</w:t>
        </w:r>
      </w:hyperlink>
      <w:r w:rsidRPr="0000669D">
        <w:rPr>
          <w:rFonts w:ascii="Palatino Linotype" w:hAnsi="Palatino Linotype"/>
        </w:rPr>
        <w:t>; y,</w:t>
      </w:r>
    </w:p>
    <w:p w:rsidR="00991257" w:rsidRPr="0000669D" w:rsidRDefault="00991257" w:rsidP="0000669D">
      <w:pPr>
        <w:pStyle w:val="Prrafodelista"/>
        <w:numPr>
          <w:ilvl w:val="0"/>
          <w:numId w:val="12"/>
        </w:numPr>
        <w:spacing w:line="360" w:lineRule="auto"/>
        <w:ind w:left="1418" w:hanging="425"/>
        <w:jc w:val="both"/>
        <w:rPr>
          <w:rFonts w:ascii="Palatino Linotype" w:eastAsia="Times New Roman" w:hAnsi="Palatino Linotype" w:cs="Arial"/>
          <w:lang w:val="es-ES"/>
        </w:rPr>
      </w:pPr>
      <w:r w:rsidRPr="0000669D">
        <w:rPr>
          <w:rFonts w:ascii="Palatino Linotype" w:hAnsi="Palatino Linotype"/>
        </w:rPr>
        <w:lastRenderedPageBreak/>
        <w:t>En cuanto a la solicitud sobre las declaraciones patrimoniales, recibos de nómina y los RFC de los servidores públicos, se le informa que esa información está clasificada como INFORMACIÓN CONFIDENCIAL</w:t>
      </w:r>
    </w:p>
    <w:p w:rsidR="00991257" w:rsidRPr="0000669D" w:rsidRDefault="00991257" w:rsidP="0000669D">
      <w:pPr>
        <w:pStyle w:val="Prrafodelista"/>
        <w:spacing w:line="360" w:lineRule="auto"/>
        <w:rPr>
          <w:rFonts w:ascii="Palatino Linotype" w:eastAsia="Times New Roman" w:hAnsi="Palatino Linotype" w:cs="Arial"/>
          <w:lang w:val="es-ES"/>
        </w:rPr>
      </w:pPr>
    </w:p>
    <w:p w:rsidR="002A5BA4" w:rsidRPr="0000669D" w:rsidRDefault="003A2AD9" w:rsidP="0000669D">
      <w:pPr>
        <w:pStyle w:val="Prrafodelista"/>
        <w:numPr>
          <w:ilvl w:val="0"/>
          <w:numId w:val="1"/>
        </w:numPr>
        <w:spacing w:before="240" w:after="240" w:line="360" w:lineRule="auto"/>
        <w:ind w:left="0" w:firstLine="0"/>
        <w:jc w:val="both"/>
        <w:rPr>
          <w:rFonts w:ascii="Palatino Linotype" w:hAnsi="Palatino Linotype" w:cs="Arial"/>
          <w:i/>
        </w:rPr>
      </w:pPr>
      <w:r w:rsidRPr="0000669D">
        <w:rPr>
          <w:rFonts w:ascii="Palatino Linotype" w:eastAsia="Calibri" w:hAnsi="Palatino Linotype" w:cs="Arial"/>
          <w:lang w:val="es-AR"/>
        </w:rPr>
        <w:t xml:space="preserve">El día </w:t>
      </w:r>
      <w:r w:rsidR="00264EC2" w:rsidRPr="0000669D">
        <w:rPr>
          <w:rFonts w:ascii="Palatino Linotype" w:eastAsia="Calibri" w:hAnsi="Palatino Linotype" w:cs="Arial"/>
          <w:lang w:val="es-AR"/>
        </w:rPr>
        <w:t>ocho</w:t>
      </w:r>
      <w:r w:rsidR="007A33D9" w:rsidRPr="0000669D">
        <w:rPr>
          <w:rFonts w:ascii="Palatino Linotype" w:eastAsia="Calibri" w:hAnsi="Palatino Linotype" w:cs="Arial"/>
          <w:lang w:val="es-AR"/>
        </w:rPr>
        <w:t xml:space="preserve"> (</w:t>
      </w:r>
      <w:r w:rsidR="00264EC2" w:rsidRPr="0000669D">
        <w:rPr>
          <w:rFonts w:ascii="Palatino Linotype" w:eastAsia="Calibri" w:hAnsi="Palatino Linotype" w:cs="Arial"/>
          <w:lang w:val="es-AR"/>
        </w:rPr>
        <w:t>8</w:t>
      </w:r>
      <w:r w:rsidR="007A33D9" w:rsidRPr="0000669D">
        <w:rPr>
          <w:rFonts w:ascii="Palatino Linotype" w:eastAsia="Calibri" w:hAnsi="Palatino Linotype" w:cs="Arial"/>
          <w:lang w:val="es-AR"/>
        </w:rPr>
        <w:t>)</w:t>
      </w:r>
      <w:r w:rsidR="00387CFF" w:rsidRPr="0000669D">
        <w:rPr>
          <w:rFonts w:ascii="Palatino Linotype" w:eastAsia="Calibri" w:hAnsi="Palatino Linotype" w:cs="Arial"/>
          <w:lang w:val="es-AR"/>
        </w:rPr>
        <w:t xml:space="preserve"> </w:t>
      </w:r>
      <w:r w:rsidRPr="0000669D">
        <w:rPr>
          <w:rFonts w:ascii="Palatino Linotype" w:eastAsia="Calibri" w:hAnsi="Palatino Linotype" w:cs="Arial"/>
          <w:lang w:val="es-AR"/>
        </w:rPr>
        <w:t xml:space="preserve">de </w:t>
      </w:r>
      <w:r w:rsidR="00991257" w:rsidRPr="0000669D">
        <w:rPr>
          <w:rFonts w:ascii="Palatino Linotype" w:eastAsia="Calibri" w:hAnsi="Palatino Linotype" w:cs="Arial"/>
          <w:lang w:val="es-AR"/>
        </w:rPr>
        <w:t>marzo</w:t>
      </w:r>
      <w:r w:rsidRPr="0000669D">
        <w:rPr>
          <w:rFonts w:ascii="Palatino Linotype" w:eastAsia="Calibri" w:hAnsi="Palatino Linotype" w:cs="Arial"/>
          <w:lang w:val="es-AR"/>
        </w:rPr>
        <w:t xml:space="preserve"> de</w:t>
      </w:r>
      <w:r w:rsidR="002A5BA4" w:rsidRPr="0000669D">
        <w:rPr>
          <w:rFonts w:ascii="Palatino Linotype" w:eastAsia="Times New Roman" w:hAnsi="Palatino Linotype" w:cs="Arial"/>
          <w:lang w:val="es-ES"/>
        </w:rPr>
        <w:t xml:space="preserve"> dos mil dieci</w:t>
      </w:r>
      <w:r w:rsidRPr="0000669D">
        <w:rPr>
          <w:rFonts w:ascii="Palatino Linotype" w:eastAsia="Times New Roman" w:hAnsi="Palatino Linotype" w:cs="Arial"/>
          <w:lang w:val="es-ES"/>
        </w:rPr>
        <w:t>nueve</w:t>
      </w:r>
      <w:r w:rsidR="002A5BA4" w:rsidRPr="0000669D">
        <w:rPr>
          <w:rFonts w:ascii="Palatino Linotype" w:eastAsia="Times New Roman" w:hAnsi="Palatino Linotype" w:cs="Arial"/>
          <w:lang w:val="es-ES"/>
        </w:rPr>
        <w:t xml:space="preserve">, </w:t>
      </w:r>
      <w:r w:rsidRPr="0000669D">
        <w:rPr>
          <w:rFonts w:ascii="Palatino Linotype" w:hAnsi="Palatino Linotype"/>
          <w:b/>
        </w:rPr>
        <w:t>EL RECURRENTE</w:t>
      </w:r>
      <w:r w:rsidR="00FB61C7" w:rsidRPr="0000669D">
        <w:rPr>
          <w:rFonts w:ascii="Palatino Linotype" w:eastAsia="Times New Roman" w:hAnsi="Palatino Linotype" w:cs="Arial"/>
          <w:lang w:val="es-ES"/>
        </w:rPr>
        <w:t xml:space="preserve"> interpuso </w:t>
      </w:r>
      <w:r w:rsidR="00387CFF" w:rsidRPr="0000669D">
        <w:rPr>
          <w:rFonts w:ascii="Palatino Linotype" w:eastAsia="Times New Roman" w:hAnsi="Palatino Linotype" w:cs="Arial"/>
          <w:lang w:val="es-ES"/>
        </w:rPr>
        <w:t>el</w:t>
      </w:r>
      <w:r w:rsidR="002A5BA4" w:rsidRPr="0000669D">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00669D" w:rsidRDefault="000E053C" w:rsidP="0000669D">
      <w:pPr>
        <w:pStyle w:val="Prrafodelista"/>
        <w:spacing w:line="360" w:lineRule="auto"/>
        <w:rPr>
          <w:rFonts w:ascii="Palatino Linotype" w:hAnsi="Palatino Linotype" w:cs="Arial"/>
          <w:i/>
        </w:rPr>
      </w:pPr>
    </w:p>
    <w:p w:rsidR="000E053C" w:rsidRPr="0000669D" w:rsidRDefault="000E053C" w:rsidP="0000669D">
      <w:pPr>
        <w:pStyle w:val="Prrafodelista"/>
        <w:spacing w:line="360" w:lineRule="auto"/>
        <w:jc w:val="both"/>
        <w:rPr>
          <w:rFonts w:ascii="Palatino Linotype" w:eastAsia="Calibri" w:hAnsi="Palatino Linotype" w:cs="Arial"/>
          <w:lang w:val="es-ES"/>
        </w:rPr>
      </w:pPr>
      <w:r w:rsidRPr="0000669D">
        <w:rPr>
          <w:rFonts w:ascii="Palatino Linotype" w:hAnsi="Palatino Linotype"/>
          <w:b/>
        </w:rPr>
        <w:t>Acto impugnado:</w:t>
      </w:r>
      <w:r w:rsidRPr="0000669D">
        <w:rPr>
          <w:rStyle w:val="Ttulo2Car"/>
          <w:rFonts w:ascii="Palatino Linotype" w:hAnsi="Palatino Linotype"/>
          <w:b/>
          <w:i/>
          <w:color w:val="auto"/>
          <w:sz w:val="24"/>
          <w:szCs w:val="24"/>
          <w:lang w:val="es-ES"/>
        </w:rPr>
        <w:t xml:space="preserve"> </w:t>
      </w:r>
      <w:r w:rsidRPr="0000669D">
        <w:rPr>
          <w:rFonts w:ascii="Palatino Linotype" w:hAnsi="Palatino Linotype"/>
        </w:rPr>
        <w:t>“</w:t>
      </w:r>
      <w:r w:rsidR="00991257" w:rsidRPr="0000669D">
        <w:rPr>
          <w:rFonts w:ascii="Palatino Linotype" w:hAnsi="Palatino Linotype"/>
          <w:i/>
        </w:rPr>
        <w:t xml:space="preserve">La clasificación de la información como confidencial sin apego a Derecho, y la falta de entrega de información pública solicitada. </w:t>
      </w:r>
      <w:r w:rsidRPr="0000669D">
        <w:rPr>
          <w:rFonts w:ascii="Palatino Linotype" w:hAnsi="Palatino Linotype"/>
        </w:rPr>
        <w:t>"</w:t>
      </w:r>
      <w:r w:rsidRPr="0000669D">
        <w:rPr>
          <w:rFonts w:ascii="Palatino Linotype" w:eastAsia="Calibri" w:hAnsi="Palatino Linotype" w:cs="Arial"/>
          <w:lang w:val="es-ES"/>
        </w:rPr>
        <w:t xml:space="preserve"> (Sic); Y</w:t>
      </w:r>
    </w:p>
    <w:p w:rsidR="000E053C" w:rsidRPr="0000669D" w:rsidRDefault="000E053C" w:rsidP="0000669D">
      <w:pPr>
        <w:pStyle w:val="Prrafodelista"/>
        <w:spacing w:line="360" w:lineRule="auto"/>
        <w:jc w:val="both"/>
        <w:rPr>
          <w:rFonts w:ascii="Palatino Linotype" w:hAnsi="Palatino Linotype" w:cs="Arial"/>
        </w:rPr>
      </w:pPr>
      <w:r w:rsidRPr="0000669D">
        <w:rPr>
          <w:rFonts w:ascii="Palatino Linotype" w:hAnsi="Palatino Linotype"/>
          <w:b/>
        </w:rPr>
        <w:t>Razones o Motivos de inconformidad:</w:t>
      </w:r>
      <w:r w:rsidRPr="0000669D">
        <w:rPr>
          <w:rStyle w:val="Ttulo2Car"/>
          <w:rFonts w:ascii="Palatino Linotype" w:hAnsi="Palatino Linotype"/>
          <w:b/>
          <w:sz w:val="24"/>
          <w:szCs w:val="24"/>
          <w:lang w:val="es-ES"/>
        </w:rPr>
        <w:t xml:space="preserve"> </w:t>
      </w:r>
      <w:r w:rsidRPr="0000669D">
        <w:rPr>
          <w:rFonts w:ascii="Palatino Linotype" w:hAnsi="Palatino Linotype"/>
          <w:i/>
        </w:rPr>
        <w:t>“</w:t>
      </w:r>
      <w:r w:rsidR="00991257" w:rsidRPr="0000669D">
        <w:rPr>
          <w:rFonts w:ascii="Palatino Linotype" w:hAnsi="Palatino Linotype"/>
          <w:i/>
        </w:rPr>
        <w:t>El sujeto obligado a través de la Unidad de Transparencia no obedeció a lo establecido por la Ley de Transparencia ni a los lineamientos para la clasificación respectiva, además de que no se ajusta a derecho ya que lo solicitado es información pública</w:t>
      </w:r>
      <w:r w:rsidRPr="0000669D">
        <w:rPr>
          <w:rFonts w:ascii="Palatino Linotype" w:hAnsi="Palatino Linotype"/>
          <w:i/>
        </w:rPr>
        <w:t xml:space="preserve">” </w:t>
      </w:r>
      <w:r w:rsidRPr="0000669D">
        <w:rPr>
          <w:rFonts w:ascii="Palatino Linotype" w:hAnsi="Palatino Linotype" w:cs="Arial"/>
          <w:i/>
        </w:rPr>
        <w:t>(Sic)</w:t>
      </w:r>
      <w:r w:rsidRPr="0000669D">
        <w:rPr>
          <w:rFonts w:ascii="Palatino Linotype" w:hAnsi="Palatino Linotype" w:cs="Arial"/>
        </w:rPr>
        <w:t xml:space="preserve"> </w:t>
      </w:r>
    </w:p>
    <w:p w:rsidR="00F307CA" w:rsidRPr="0000669D" w:rsidRDefault="00F307CA" w:rsidP="0000669D">
      <w:pPr>
        <w:pStyle w:val="Prrafodelista"/>
        <w:spacing w:line="360" w:lineRule="auto"/>
        <w:jc w:val="both"/>
        <w:rPr>
          <w:rFonts w:ascii="Palatino Linotype" w:hAnsi="Palatino Linotype" w:cs="Arial"/>
        </w:rPr>
      </w:pPr>
    </w:p>
    <w:bookmarkEnd w:id="1"/>
    <w:bookmarkEnd w:id="2"/>
    <w:bookmarkEnd w:id="3"/>
    <w:p w:rsidR="003667C7" w:rsidRPr="0000669D" w:rsidRDefault="00264EC2" w:rsidP="0000669D">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00669D">
        <w:rPr>
          <w:rFonts w:ascii="Palatino Linotype" w:eastAsia="Times New Roman" w:hAnsi="Palatino Linotype" w:cs="Arial"/>
          <w:lang w:val="es-ES"/>
        </w:rPr>
        <w:t>Se registró</w:t>
      </w:r>
      <w:r w:rsidR="003667C7" w:rsidRPr="0000669D">
        <w:rPr>
          <w:rFonts w:ascii="Palatino Linotype" w:eastAsia="Times New Roman" w:hAnsi="Palatino Linotype" w:cs="Arial"/>
          <w:lang w:val="es-ES"/>
        </w:rPr>
        <w:t xml:space="preserve"> </w:t>
      </w:r>
      <w:r w:rsidRPr="0000669D">
        <w:rPr>
          <w:rFonts w:ascii="Palatino Linotype" w:eastAsia="Times New Roman" w:hAnsi="Palatino Linotype" w:cs="Arial"/>
          <w:lang w:val="es-ES"/>
        </w:rPr>
        <w:t xml:space="preserve">el </w:t>
      </w:r>
      <w:r w:rsidR="003667C7" w:rsidRPr="0000669D">
        <w:rPr>
          <w:rFonts w:ascii="Palatino Linotype" w:eastAsia="Times New Roman" w:hAnsi="Palatino Linotype" w:cs="Arial"/>
          <w:lang w:val="es-ES"/>
        </w:rPr>
        <w:t xml:space="preserve">recurso de revisión bajo </w:t>
      </w:r>
      <w:r w:rsidRPr="0000669D">
        <w:rPr>
          <w:rFonts w:ascii="Palatino Linotype" w:eastAsia="Times New Roman" w:hAnsi="Palatino Linotype" w:cs="Arial"/>
          <w:lang w:val="es-ES"/>
        </w:rPr>
        <w:t>el</w:t>
      </w:r>
      <w:r w:rsidR="003667C7" w:rsidRPr="0000669D">
        <w:rPr>
          <w:rFonts w:ascii="Palatino Linotype" w:eastAsia="Times New Roman" w:hAnsi="Palatino Linotype" w:cs="Arial"/>
          <w:lang w:val="es-ES"/>
        </w:rPr>
        <w:t xml:space="preserve"> número de expediente </w:t>
      </w:r>
      <w:r w:rsidR="003667C7" w:rsidRPr="0000669D">
        <w:rPr>
          <w:rFonts w:ascii="Palatino Linotype" w:hAnsi="Palatino Linotype" w:cs="Arial"/>
          <w:bCs/>
        </w:rPr>
        <w:t xml:space="preserve">al rubro indicado, asimismo con fundamento en lo dispuesto por el </w:t>
      </w:r>
      <w:r w:rsidR="003667C7" w:rsidRPr="0000669D">
        <w:rPr>
          <w:rFonts w:ascii="Palatino Linotype" w:eastAsia="Calibri" w:hAnsi="Palatino Linotype" w:cs="Arial"/>
          <w:lang w:val="es-ES"/>
        </w:rPr>
        <w:t xml:space="preserve">artículo 185 fracción I de la </w:t>
      </w:r>
      <w:r w:rsidR="003667C7" w:rsidRPr="0000669D">
        <w:rPr>
          <w:rFonts w:ascii="Palatino Linotype" w:eastAsia="Calibri" w:hAnsi="Palatino Linotype" w:cs="Arial"/>
          <w:b/>
          <w:lang w:val="es-ES"/>
        </w:rPr>
        <w:t xml:space="preserve">Ley de Transparencia y Acceso a la Información Pública del Estado de México y Municipios </w:t>
      </w:r>
      <w:r w:rsidR="003667C7" w:rsidRPr="0000669D">
        <w:rPr>
          <w:rFonts w:ascii="Palatino Linotype" w:eastAsia="Times New Roman" w:hAnsi="Palatino Linotype" w:cs="Arial"/>
          <w:lang w:val="es-ES"/>
        </w:rPr>
        <w:t>se turn</w:t>
      </w:r>
      <w:r w:rsidRPr="0000669D">
        <w:rPr>
          <w:rFonts w:ascii="Palatino Linotype" w:eastAsia="Times New Roman" w:hAnsi="Palatino Linotype" w:cs="Arial"/>
          <w:lang w:val="es-ES"/>
        </w:rPr>
        <w:t>ó</w:t>
      </w:r>
      <w:r w:rsidR="003667C7" w:rsidRPr="0000669D">
        <w:rPr>
          <w:rFonts w:ascii="Palatino Linotype" w:eastAsia="Times New Roman" w:hAnsi="Palatino Linotype" w:cs="Arial"/>
          <w:lang w:val="es-ES"/>
        </w:rPr>
        <w:t xml:space="preserve"> al </w:t>
      </w:r>
      <w:r w:rsidR="003667C7" w:rsidRPr="0000669D">
        <w:rPr>
          <w:rFonts w:ascii="Palatino Linotype" w:eastAsia="Times New Roman" w:hAnsi="Palatino Linotype" w:cs="Arial"/>
          <w:b/>
          <w:lang w:val="es-ES"/>
        </w:rPr>
        <w:t xml:space="preserve">Comisionado José Guadalupe Luna Hernández, </w:t>
      </w:r>
      <w:r w:rsidR="003667C7" w:rsidRPr="0000669D">
        <w:rPr>
          <w:rFonts w:ascii="Palatino Linotype" w:eastAsia="Times New Roman" w:hAnsi="Palatino Linotype" w:cs="Arial"/>
          <w:lang w:val="es-ES"/>
        </w:rPr>
        <w:t xml:space="preserve">con el objeto de </w:t>
      </w:r>
      <w:r w:rsidR="003667C7" w:rsidRPr="0000669D">
        <w:rPr>
          <w:rFonts w:ascii="Palatino Linotype" w:eastAsia="Times New Roman" w:hAnsi="Palatino Linotype" w:cs="Arial"/>
          <w:lang w:val="es-MX"/>
        </w:rPr>
        <w:t xml:space="preserve">su análisis. </w:t>
      </w:r>
    </w:p>
    <w:p w:rsidR="003667C7" w:rsidRPr="0000669D" w:rsidRDefault="003667C7" w:rsidP="0000669D">
      <w:pPr>
        <w:pStyle w:val="Prrafodelista"/>
        <w:spacing w:before="240" w:after="240" w:line="360" w:lineRule="auto"/>
        <w:ind w:left="0"/>
        <w:jc w:val="both"/>
        <w:rPr>
          <w:rFonts w:ascii="Palatino Linotype" w:eastAsia="Calibri" w:hAnsi="Palatino Linotype" w:cs="Arial"/>
          <w:lang w:val="es-AR"/>
        </w:rPr>
      </w:pPr>
    </w:p>
    <w:p w:rsidR="003667C7" w:rsidRPr="0000669D" w:rsidRDefault="003667C7" w:rsidP="0000669D">
      <w:pPr>
        <w:pStyle w:val="Prrafodelista"/>
        <w:numPr>
          <w:ilvl w:val="0"/>
          <w:numId w:val="1"/>
        </w:numPr>
        <w:spacing w:before="240" w:after="240" w:line="360" w:lineRule="auto"/>
        <w:ind w:left="0" w:firstLine="0"/>
        <w:jc w:val="both"/>
        <w:rPr>
          <w:rFonts w:ascii="Palatino Linotype" w:hAnsi="Palatino Linotype"/>
          <w:i/>
          <w:color w:val="000000"/>
        </w:rPr>
      </w:pPr>
      <w:r w:rsidRPr="0000669D">
        <w:rPr>
          <w:rFonts w:ascii="Palatino Linotype" w:eastAsia="Calibri" w:hAnsi="Palatino Linotype" w:cs="Arial"/>
          <w:lang w:val="es-ES"/>
        </w:rPr>
        <w:t>El Comisionado Ponente con fundamento en lo dispuesto por el artículo 185 fracción II de la ley de la materia, a través del</w:t>
      </w:r>
      <w:r w:rsidR="002A1EE7" w:rsidRPr="0000669D">
        <w:rPr>
          <w:rFonts w:ascii="Palatino Linotype" w:eastAsia="Calibri" w:hAnsi="Palatino Linotype" w:cs="Arial"/>
          <w:lang w:val="es-ES"/>
        </w:rPr>
        <w:t xml:space="preserve"> </w:t>
      </w:r>
      <w:r w:rsidRPr="0000669D">
        <w:rPr>
          <w:rFonts w:ascii="Palatino Linotype" w:eastAsia="Calibri" w:hAnsi="Palatino Linotype" w:cs="Arial"/>
          <w:lang w:val="es-ES"/>
        </w:rPr>
        <w:t xml:space="preserve">acuerdo de admisión de fecha </w:t>
      </w:r>
      <w:r w:rsidR="00455827" w:rsidRPr="0000669D">
        <w:rPr>
          <w:rFonts w:ascii="Palatino Linotype" w:eastAsia="Calibri" w:hAnsi="Palatino Linotype" w:cs="Arial"/>
          <w:lang w:val="es-ES"/>
        </w:rPr>
        <w:t>catorce</w:t>
      </w:r>
      <w:r w:rsidRPr="0000669D">
        <w:rPr>
          <w:rFonts w:ascii="Palatino Linotype" w:eastAsia="Calibri" w:hAnsi="Palatino Linotype" w:cs="Arial"/>
          <w:lang w:val="es-ES"/>
        </w:rPr>
        <w:t xml:space="preserve"> </w:t>
      </w:r>
      <w:r w:rsidRPr="0000669D">
        <w:rPr>
          <w:rFonts w:ascii="Palatino Linotype" w:eastAsia="Calibri" w:hAnsi="Palatino Linotype" w:cs="Arial"/>
          <w:lang w:val="es-ES"/>
        </w:rPr>
        <w:lastRenderedPageBreak/>
        <w:t>(</w:t>
      </w:r>
      <w:r w:rsidR="00455827" w:rsidRPr="0000669D">
        <w:rPr>
          <w:rFonts w:ascii="Palatino Linotype" w:eastAsia="Calibri" w:hAnsi="Palatino Linotype" w:cs="Arial"/>
          <w:lang w:val="es-ES"/>
        </w:rPr>
        <w:t>14</w:t>
      </w:r>
      <w:r w:rsidRPr="0000669D">
        <w:rPr>
          <w:rFonts w:ascii="Palatino Linotype" w:eastAsia="Calibri" w:hAnsi="Palatino Linotype" w:cs="Arial"/>
          <w:lang w:val="es-ES"/>
        </w:rPr>
        <w:t xml:space="preserve">) de </w:t>
      </w:r>
      <w:r w:rsidR="00555D30" w:rsidRPr="0000669D">
        <w:rPr>
          <w:rFonts w:ascii="Palatino Linotype" w:eastAsia="Calibri" w:hAnsi="Palatino Linotype" w:cs="Arial"/>
          <w:lang w:val="es-ES"/>
        </w:rPr>
        <w:t>marzo</w:t>
      </w:r>
      <w:r w:rsidRPr="0000669D">
        <w:rPr>
          <w:rFonts w:ascii="Palatino Linotype" w:eastAsia="Calibri" w:hAnsi="Palatino Linotype" w:cs="Arial"/>
          <w:lang w:val="es-ES"/>
        </w:rPr>
        <w:t xml:space="preserve"> de dos mil diecinueve, puso a disposición de las partes </w:t>
      </w:r>
      <w:r w:rsidR="002A1EE7" w:rsidRPr="0000669D">
        <w:rPr>
          <w:rFonts w:ascii="Palatino Linotype" w:eastAsia="Calibri" w:hAnsi="Palatino Linotype" w:cs="Arial"/>
          <w:lang w:val="es-ES"/>
        </w:rPr>
        <w:t>el</w:t>
      </w:r>
      <w:r w:rsidRPr="0000669D">
        <w:rPr>
          <w:rFonts w:ascii="Palatino Linotype" w:eastAsia="Calibri" w:hAnsi="Palatino Linotype" w:cs="Arial"/>
          <w:lang w:val="es-ES"/>
        </w:rPr>
        <w:t xml:space="preserve"> expediente electrónico </w:t>
      </w:r>
      <w:r w:rsidRPr="0000669D">
        <w:rPr>
          <w:rFonts w:ascii="Palatino Linotype" w:eastAsia="Calibri" w:hAnsi="Palatino Linotype" w:cs="Arial"/>
        </w:rPr>
        <w:t xml:space="preserve">vía </w:t>
      </w:r>
      <w:r w:rsidRPr="0000669D">
        <w:rPr>
          <w:rFonts w:ascii="Palatino Linotype" w:eastAsia="Calibri" w:hAnsi="Palatino Linotype" w:cs="Arial"/>
          <w:b/>
          <w:lang w:val="es-ES"/>
        </w:rPr>
        <w:t xml:space="preserve">SAIMEX </w:t>
      </w:r>
      <w:r w:rsidRPr="0000669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0669D">
        <w:rPr>
          <w:rFonts w:ascii="Palatino Linotype" w:eastAsia="Calibri" w:hAnsi="Palatino Linotype" w:cs="Arial"/>
          <w:b/>
          <w:lang w:val="es-ES"/>
        </w:rPr>
        <w:t>SUJETO OBLIGADO</w:t>
      </w:r>
      <w:r w:rsidR="00264EC2" w:rsidRPr="0000669D">
        <w:rPr>
          <w:rFonts w:ascii="Palatino Linotype" w:eastAsia="Calibri" w:hAnsi="Palatino Linotype" w:cs="Arial"/>
          <w:lang w:val="es-ES"/>
        </w:rPr>
        <w:t xml:space="preserve"> presentara</w:t>
      </w:r>
      <w:r w:rsidRPr="0000669D">
        <w:rPr>
          <w:rFonts w:ascii="Palatino Linotype" w:eastAsia="Calibri" w:hAnsi="Palatino Linotype" w:cs="Arial"/>
          <w:lang w:val="es-ES"/>
        </w:rPr>
        <w:t xml:space="preserve"> </w:t>
      </w:r>
      <w:r w:rsidR="00264EC2" w:rsidRPr="0000669D">
        <w:rPr>
          <w:rFonts w:ascii="Palatino Linotype" w:eastAsia="Calibri" w:hAnsi="Palatino Linotype" w:cs="Arial"/>
          <w:lang w:val="es-ES"/>
        </w:rPr>
        <w:t>el informe justificado</w:t>
      </w:r>
      <w:r w:rsidRPr="0000669D">
        <w:rPr>
          <w:rFonts w:ascii="Palatino Linotype" w:eastAsia="Calibri" w:hAnsi="Palatino Linotype" w:cs="Arial"/>
          <w:lang w:val="es-ES"/>
        </w:rPr>
        <w:t xml:space="preserve"> procedente</w:t>
      </w:r>
      <w:r w:rsidR="00264EC2" w:rsidRPr="0000669D">
        <w:rPr>
          <w:rFonts w:ascii="Palatino Linotype" w:eastAsia="Calibri" w:hAnsi="Palatino Linotype" w:cs="Arial"/>
          <w:lang w:val="es-ES"/>
        </w:rPr>
        <w:t>.</w:t>
      </w:r>
    </w:p>
    <w:p w:rsidR="00283DDD" w:rsidRPr="0000669D" w:rsidRDefault="00283DDD" w:rsidP="0000669D">
      <w:pPr>
        <w:pStyle w:val="Prrafodelista"/>
        <w:spacing w:line="360" w:lineRule="auto"/>
        <w:rPr>
          <w:rFonts w:ascii="Palatino Linotype" w:hAnsi="Palatino Linotype"/>
          <w:i/>
          <w:color w:val="000000"/>
        </w:rPr>
      </w:pPr>
    </w:p>
    <w:p w:rsidR="00555D30" w:rsidRPr="0000669D" w:rsidRDefault="00264EC2" w:rsidP="0000669D">
      <w:pPr>
        <w:pStyle w:val="Prrafodelista"/>
        <w:numPr>
          <w:ilvl w:val="0"/>
          <w:numId w:val="1"/>
        </w:numPr>
        <w:spacing w:line="360" w:lineRule="auto"/>
        <w:ind w:left="0" w:firstLine="0"/>
        <w:jc w:val="both"/>
        <w:rPr>
          <w:rFonts w:ascii="Palatino Linotype" w:hAnsi="Palatino Linotype" w:cs="Arial"/>
        </w:rPr>
      </w:pPr>
      <w:r w:rsidRPr="0000669D">
        <w:rPr>
          <w:rFonts w:ascii="Palatino Linotype" w:eastAsia="Calibri" w:hAnsi="Palatino Linotype" w:cs="Arial"/>
          <w:lang w:val="es-ES"/>
        </w:rPr>
        <w:t>El día veinte (20) de marzo de dos mil diecinueve, e</w:t>
      </w:r>
      <w:r w:rsidR="00555D30" w:rsidRPr="0000669D">
        <w:rPr>
          <w:rFonts w:ascii="Palatino Linotype" w:eastAsia="Calibri" w:hAnsi="Palatino Linotype" w:cs="Arial"/>
          <w:lang w:val="es-ES"/>
        </w:rPr>
        <w:t>l Sujeto Obligado</w:t>
      </w:r>
      <w:r w:rsidRPr="0000669D">
        <w:rPr>
          <w:rFonts w:ascii="Palatino Linotype" w:eastAsia="Calibri" w:hAnsi="Palatino Linotype" w:cs="Arial"/>
          <w:lang w:val="es-ES"/>
        </w:rPr>
        <w:t xml:space="preserve"> remitió su informe justificado a través d</w:t>
      </w:r>
      <w:r w:rsidR="00455827" w:rsidRPr="0000669D">
        <w:rPr>
          <w:rFonts w:ascii="Palatino Linotype" w:eastAsia="Calibri" w:hAnsi="Palatino Linotype" w:cs="Arial"/>
          <w:lang w:val="es-ES"/>
        </w:rPr>
        <w:t>e</w:t>
      </w:r>
      <w:r w:rsidRPr="0000669D">
        <w:rPr>
          <w:rFonts w:ascii="Palatino Linotype" w:eastAsia="Calibri" w:hAnsi="Palatino Linotype" w:cs="Arial"/>
          <w:lang w:val="es-ES"/>
        </w:rPr>
        <w:t xml:space="preserve">l </w:t>
      </w:r>
      <w:r w:rsidR="00455827" w:rsidRPr="0000669D">
        <w:rPr>
          <w:rFonts w:ascii="Palatino Linotype" w:eastAsia="Calibri" w:hAnsi="Palatino Linotype" w:cs="Arial"/>
          <w:lang w:val="es-ES"/>
        </w:rPr>
        <w:t xml:space="preserve">documento </w:t>
      </w:r>
      <w:r w:rsidRPr="0000669D">
        <w:rPr>
          <w:rFonts w:ascii="Palatino Linotype" w:eastAsia="Calibri" w:hAnsi="Palatino Linotype" w:cs="Arial"/>
          <w:lang w:val="es-ES"/>
        </w:rPr>
        <w:t>electrónico</w:t>
      </w:r>
      <w:r w:rsidR="00455827" w:rsidRPr="0000669D">
        <w:rPr>
          <w:rFonts w:ascii="Palatino Linotype" w:eastAsia="Calibri" w:hAnsi="Palatino Linotype" w:cs="Arial"/>
          <w:lang w:val="es-ES"/>
        </w:rPr>
        <w:t xml:space="preserve"> denominado </w:t>
      </w:r>
      <w:r w:rsidR="00455827" w:rsidRPr="0000669D">
        <w:rPr>
          <w:rFonts w:ascii="Palatino Linotype" w:hAnsi="Palatino Linotype" w:cs="Arial"/>
          <w:b/>
        </w:rPr>
        <w:t xml:space="preserve">MANIFESTACION RECURSO DE REVISIÓN 01428.pdf, </w:t>
      </w:r>
      <w:r w:rsidR="00455827" w:rsidRPr="0000669D">
        <w:rPr>
          <w:rFonts w:ascii="Palatino Linotype" w:hAnsi="Palatino Linotype" w:cs="Arial"/>
        </w:rPr>
        <w:t>mismo que no fue puesto a disposición del recurrente en razón de que no aportaba elementos novedosos; sin embargo, será de su conocimiento de manera íntegra al momento en que se notifique la presente resolución. En este apartado se procede a describir su contenido medular, siendo el siguiente:</w:t>
      </w:r>
    </w:p>
    <w:p w:rsidR="00264EC2" w:rsidRPr="0000669D" w:rsidRDefault="00264EC2" w:rsidP="0000669D">
      <w:pPr>
        <w:pStyle w:val="Prrafodelista"/>
        <w:spacing w:line="360" w:lineRule="auto"/>
        <w:rPr>
          <w:rFonts w:ascii="Palatino Linotype" w:hAnsi="Palatino Linotype" w:cs="Arial"/>
        </w:rPr>
      </w:pPr>
    </w:p>
    <w:p w:rsidR="00264EC2" w:rsidRPr="0000669D" w:rsidRDefault="00455827" w:rsidP="0000669D">
      <w:pPr>
        <w:pStyle w:val="Prrafodelista"/>
        <w:numPr>
          <w:ilvl w:val="0"/>
          <w:numId w:val="6"/>
        </w:numPr>
        <w:spacing w:line="360" w:lineRule="auto"/>
        <w:jc w:val="both"/>
        <w:rPr>
          <w:rFonts w:ascii="Palatino Linotype" w:hAnsi="Palatino Linotype" w:cs="Arial"/>
        </w:rPr>
      </w:pPr>
      <w:r w:rsidRPr="0000669D">
        <w:rPr>
          <w:rFonts w:ascii="Palatino Linotype" w:hAnsi="Palatino Linotype" w:cs="Arial"/>
          <w:b/>
        </w:rPr>
        <w:t>MANIFESTACION RECURSO DE REVISIÓN 01428.pdf</w:t>
      </w:r>
      <w:r w:rsidR="00264EC2" w:rsidRPr="0000669D">
        <w:rPr>
          <w:rFonts w:ascii="Palatino Linotype" w:hAnsi="Palatino Linotype" w:cs="Arial"/>
        </w:rPr>
        <w:t>:</w:t>
      </w:r>
      <w:r w:rsidRPr="0000669D">
        <w:rPr>
          <w:rFonts w:ascii="Palatino Linotype" w:hAnsi="Palatino Linotype" w:cs="Arial"/>
        </w:rPr>
        <w:t xml:space="preserve"> Contiene el Oficio PMCH/SHA/UTAI/105/2019, mediante refirió que la información solicitada fue clasificada como confidencial mediante el acuerdo CHCTAI/ORD/001/ACU/003/2019 que está disponible en el IPOMEX del Municipio en el artículo 92 </w:t>
      </w:r>
      <w:proofErr w:type="gramStart"/>
      <w:r w:rsidRPr="0000669D">
        <w:rPr>
          <w:rFonts w:ascii="Palatino Linotype" w:hAnsi="Palatino Linotype" w:cs="Arial"/>
        </w:rPr>
        <w:t>fracción</w:t>
      </w:r>
      <w:proofErr w:type="gramEnd"/>
      <w:r w:rsidRPr="0000669D">
        <w:rPr>
          <w:rFonts w:ascii="Palatino Linotype" w:hAnsi="Palatino Linotype" w:cs="Arial"/>
        </w:rPr>
        <w:t xml:space="preserve"> XLIIIB, además, solicitó que el recurso de revisión fuera sobreseído.</w:t>
      </w:r>
    </w:p>
    <w:p w:rsidR="00264EC2" w:rsidRPr="0000669D" w:rsidRDefault="00264EC2" w:rsidP="0000669D">
      <w:pPr>
        <w:spacing w:line="360" w:lineRule="auto"/>
        <w:jc w:val="both"/>
        <w:rPr>
          <w:rFonts w:ascii="Palatino Linotype" w:hAnsi="Palatino Linotype" w:cs="Arial"/>
        </w:rPr>
      </w:pPr>
    </w:p>
    <w:p w:rsidR="00CF0879" w:rsidRPr="0000669D" w:rsidRDefault="00CF0879" w:rsidP="0000669D">
      <w:pPr>
        <w:pStyle w:val="Prrafodelista"/>
        <w:numPr>
          <w:ilvl w:val="0"/>
          <w:numId w:val="1"/>
        </w:numPr>
        <w:spacing w:line="360" w:lineRule="auto"/>
        <w:ind w:left="0" w:hanging="11"/>
        <w:jc w:val="both"/>
        <w:rPr>
          <w:rFonts w:ascii="Palatino Linotype" w:hAnsi="Palatino Linotype"/>
          <w:b/>
          <w:u w:val="single"/>
        </w:rPr>
      </w:pPr>
      <w:r w:rsidRPr="0000669D">
        <w:rPr>
          <w:rFonts w:ascii="Palatino Linotype" w:hAnsi="Palatino Linotype"/>
        </w:rPr>
        <w:lastRenderedPageBreak/>
        <w:t>El Comisionado Ponente decretó el cierre de instrucción</w:t>
      </w:r>
      <w:r w:rsidRPr="0000669D">
        <w:rPr>
          <w:rFonts w:ascii="Palatino Linotype" w:hAnsi="Palatino Linotype" w:cs="Arial"/>
        </w:rPr>
        <w:t xml:space="preserve"> </w:t>
      </w:r>
      <w:r w:rsidRPr="0000669D">
        <w:rPr>
          <w:rFonts w:ascii="Palatino Linotype" w:hAnsi="Palatino Linotype"/>
        </w:rPr>
        <w:t>med</w:t>
      </w:r>
      <w:r w:rsidR="00190B12" w:rsidRPr="0000669D">
        <w:rPr>
          <w:rFonts w:ascii="Palatino Linotype" w:hAnsi="Palatino Linotype"/>
        </w:rPr>
        <w:t>iante</w:t>
      </w:r>
      <w:r w:rsidR="00B76AE1" w:rsidRPr="0000669D">
        <w:rPr>
          <w:rFonts w:ascii="Palatino Linotype" w:hAnsi="Palatino Linotype"/>
        </w:rPr>
        <w:t xml:space="preserve"> </w:t>
      </w:r>
      <w:r w:rsidR="005C4DDF" w:rsidRPr="0000669D">
        <w:rPr>
          <w:rFonts w:ascii="Palatino Linotype" w:hAnsi="Palatino Linotype"/>
        </w:rPr>
        <w:t>el acuerdo</w:t>
      </w:r>
      <w:r w:rsidR="00B76AE1" w:rsidRPr="0000669D">
        <w:rPr>
          <w:rFonts w:ascii="Palatino Linotype" w:hAnsi="Palatino Linotype"/>
        </w:rPr>
        <w:t xml:space="preserve"> </w:t>
      </w:r>
      <w:r w:rsidR="00190B12" w:rsidRPr="0000669D">
        <w:rPr>
          <w:rFonts w:ascii="Palatino Linotype" w:hAnsi="Palatino Linotype"/>
        </w:rPr>
        <w:t xml:space="preserve">de fecha </w:t>
      </w:r>
      <w:r w:rsidR="00957745" w:rsidRPr="0000669D">
        <w:rPr>
          <w:rFonts w:ascii="Palatino Linotype" w:hAnsi="Palatino Linotype"/>
        </w:rPr>
        <w:t>diecisiete</w:t>
      </w:r>
      <w:r w:rsidR="00555D30" w:rsidRPr="0000669D">
        <w:rPr>
          <w:rFonts w:ascii="Palatino Linotype" w:hAnsi="Palatino Linotype"/>
        </w:rPr>
        <w:t xml:space="preserve"> </w:t>
      </w:r>
      <w:r w:rsidRPr="0000669D">
        <w:rPr>
          <w:rFonts w:ascii="Palatino Linotype" w:hAnsi="Palatino Linotype"/>
        </w:rPr>
        <w:t>(</w:t>
      </w:r>
      <w:r w:rsidR="00957745" w:rsidRPr="0000669D">
        <w:rPr>
          <w:rFonts w:ascii="Palatino Linotype" w:hAnsi="Palatino Linotype"/>
        </w:rPr>
        <w:t>17</w:t>
      </w:r>
      <w:r w:rsidRPr="0000669D">
        <w:rPr>
          <w:rFonts w:ascii="Palatino Linotype" w:hAnsi="Palatino Linotype"/>
        </w:rPr>
        <w:t xml:space="preserve">) de </w:t>
      </w:r>
      <w:r w:rsidR="00555D30" w:rsidRPr="0000669D">
        <w:rPr>
          <w:rFonts w:ascii="Palatino Linotype" w:hAnsi="Palatino Linotype"/>
        </w:rPr>
        <w:t>mayo</w:t>
      </w:r>
      <w:r w:rsidRPr="0000669D">
        <w:rPr>
          <w:rFonts w:ascii="Palatino Linotype" w:hAnsi="Palatino Linotype"/>
        </w:rPr>
        <w:t xml:space="preserve"> de dos mil dieci</w:t>
      </w:r>
      <w:r w:rsidR="00B76AE1" w:rsidRPr="0000669D">
        <w:rPr>
          <w:rFonts w:ascii="Palatino Linotype" w:hAnsi="Palatino Linotype"/>
        </w:rPr>
        <w:t>nueve</w:t>
      </w:r>
      <w:r w:rsidRPr="0000669D">
        <w:rPr>
          <w:rFonts w:ascii="Palatino Linotype" w:hAnsi="Palatino Linotype"/>
        </w:rPr>
        <w:t>.</w:t>
      </w:r>
      <w:r w:rsidRPr="0000669D">
        <w:rPr>
          <w:rFonts w:ascii="Palatino Linotype" w:hAnsi="Palatino Linotype" w:cs="Arial"/>
        </w:rPr>
        <w:t xml:space="preserve"> </w:t>
      </w:r>
      <w:r w:rsidR="0017508D" w:rsidRPr="0000669D">
        <w:rPr>
          <w:rFonts w:ascii="Palatino Linotype" w:hAnsi="Palatino Linotype" w:cs="Arial"/>
        </w:rPr>
        <w:t xml:space="preserve">El </w:t>
      </w:r>
      <w:r w:rsidR="00455827" w:rsidRPr="0000669D">
        <w:rPr>
          <w:rFonts w:ascii="Palatino Linotype" w:hAnsi="Palatino Linotype" w:cs="Arial"/>
        </w:rPr>
        <w:t>quince</w:t>
      </w:r>
      <w:r w:rsidR="0017508D" w:rsidRPr="0000669D">
        <w:rPr>
          <w:rFonts w:ascii="Palatino Linotype" w:hAnsi="Palatino Linotype" w:cs="Arial"/>
        </w:rPr>
        <w:t xml:space="preserve"> (</w:t>
      </w:r>
      <w:r w:rsidR="00455827" w:rsidRPr="0000669D">
        <w:rPr>
          <w:rFonts w:ascii="Palatino Linotype" w:hAnsi="Palatino Linotype" w:cs="Arial"/>
        </w:rPr>
        <w:t>15</w:t>
      </w:r>
      <w:r w:rsidR="0017508D" w:rsidRPr="0000669D">
        <w:rPr>
          <w:rFonts w:ascii="Palatino Linotype" w:hAnsi="Palatino Linotype" w:cs="Arial"/>
        </w:rPr>
        <w:t>) de mayo de dos mil diecinueve</w:t>
      </w:r>
      <w:r w:rsidR="00555D30" w:rsidRPr="0000669D">
        <w:rPr>
          <w:rFonts w:ascii="Palatino Linotype" w:hAnsi="Palatino Linotype" w:cs="Arial"/>
        </w:rPr>
        <w:t xml:space="preserve"> </w:t>
      </w:r>
      <w:r w:rsidRPr="0000669D">
        <w:rPr>
          <w:rFonts w:ascii="Palatino Linotype" w:hAnsi="Palatino Linotype"/>
          <w:color w:val="000000" w:themeColor="text1"/>
        </w:rPr>
        <w:t xml:space="preserve">se amplió el plazo de treinta (30) días para resolver el recurso de revisión, </w:t>
      </w:r>
      <w:r w:rsidRPr="0000669D">
        <w:rPr>
          <w:rFonts w:ascii="Palatino Linotype" w:hAnsi="Palatino Linotype" w:cs="Arial"/>
          <w:color w:val="000000" w:themeColor="text1"/>
        </w:rPr>
        <w:t xml:space="preserve">por lo que ordenó turnar el expediente para su resolución, misma que ahora se pronuncia; y  - - - - - - - - - - - </w:t>
      </w:r>
      <w:r w:rsidRPr="0000669D">
        <w:rPr>
          <w:rFonts w:ascii="Palatino Linotype" w:hAnsi="Palatino Linotype" w:cs="Arial"/>
        </w:rPr>
        <w:t xml:space="preserve">- - - - - - - - - - - - -- - - - - </w:t>
      </w:r>
      <w:r w:rsidR="005C4DDF" w:rsidRPr="0000669D">
        <w:rPr>
          <w:rFonts w:ascii="Palatino Linotype" w:hAnsi="Palatino Linotype" w:cs="Arial"/>
        </w:rPr>
        <w:t>- - - - - - - - -</w:t>
      </w:r>
      <w:r w:rsidR="00555D30" w:rsidRPr="0000669D">
        <w:rPr>
          <w:rFonts w:ascii="Palatino Linotype" w:hAnsi="Palatino Linotype" w:cs="Arial"/>
        </w:rPr>
        <w:t xml:space="preserve"> - - - - - - - - </w:t>
      </w:r>
    </w:p>
    <w:p w:rsidR="007C2187" w:rsidRPr="0000669D" w:rsidRDefault="007C2187" w:rsidP="0000669D">
      <w:pPr>
        <w:spacing w:line="360" w:lineRule="auto"/>
        <w:jc w:val="both"/>
        <w:rPr>
          <w:rFonts w:ascii="Palatino Linotype" w:hAnsi="Palatino Linotype"/>
          <w:b/>
          <w:u w:val="single"/>
        </w:rPr>
      </w:pPr>
    </w:p>
    <w:p w:rsidR="002A5BA4" w:rsidRPr="0000669D" w:rsidRDefault="002A5BA4" w:rsidP="0000669D">
      <w:pPr>
        <w:pStyle w:val="Ttulo1"/>
        <w:spacing w:line="360" w:lineRule="auto"/>
        <w:jc w:val="center"/>
        <w:rPr>
          <w:b w:val="0"/>
          <w:szCs w:val="24"/>
        </w:rPr>
      </w:pPr>
      <w:bookmarkStart w:id="4" w:name="_Toc8919955"/>
      <w:r w:rsidRPr="0000669D">
        <w:rPr>
          <w:szCs w:val="24"/>
        </w:rPr>
        <w:t>CONSIDERANDO</w:t>
      </w:r>
      <w:bookmarkEnd w:id="4"/>
      <w:r w:rsidR="005E6C51" w:rsidRPr="0000669D">
        <w:rPr>
          <w:szCs w:val="24"/>
        </w:rPr>
        <w:t xml:space="preserve"> </w:t>
      </w:r>
    </w:p>
    <w:p w:rsidR="002A5BA4" w:rsidRPr="0000669D" w:rsidRDefault="002A5BA4" w:rsidP="0000669D">
      <w:pPr>
        <w:spacing w:line="360" w:lineRule="auto"/>
        <w:rPr>
          <w:rFonts w:ascii="Palatino Linotype" w:hAnsi="Palatino Linotype"/>
          <w:lang w:val="es-MX" w:eastAsia="en-US"/>
        </w:rPr>
      </w:pPr>
    </w:p>
    <w:p w:rsidR="002A5BA4" w:rsidRPr="0000669D" w:rsidRDefault="002A5BA4" w:rsidP="0000669D">
      <w:pPr>
        <w:pStyle w:val="Ttulo2"/>
        <w:spacing w:line="360" w:lineRule="auto"/>
        <w:rPr>
          <w:rFonts w:ascii="Palatino Linotype" w:hAnsi="Palatino Linotype"/>
          <w:b/>
          <w:bCs/>
          <w:color w:val="auto"/>
          <w:spacing w:val="60"/>
          <w:sz w:val="24"/>
          <w:szCs w:val="24"/>
        </w:rPr>
      </w:pPr>
      <w:bookmarkStart w:id="5" w:name="_Toc8919956"/>
      <w:r w:rsidRPr="0000669D">
        <w:rPr>
          <w:rFonts w:ascii="Palatino Linotype" w:hAnsi="Palatino Linotype"/>
          <w:b/>
          <w:color w:val="auto"/>
          <w:sz w:val="24"/>
          <w:szCs w:val="24"/>
        </w:rPr>
        <w:t>PRIMERO. De la competencia</w:t>
      </w:r>
      <w:bookmarkEnd w:id="5"/>
    </w:p>
    <w:p w:rsidR="002A5BA4" w:rsidRPr="0000669D" w:rsidRDefault="002A5BA4" w:rsidP="0000669D">
      <w:pPr>
        <w:pStyle w:val="Prrafodelista"/>
        <w:numPr>
          <w:ilvl w:val="0"/>
          <w:numId w:val="1"/>
        </w:numPr>
        <w:spacing w:before="240" w:after="240" w:line="360" w:lineRule="auto"/>
        <w:ind w:left="0" w:firstLine="0"/>
        <w:jc w:val="both"/>
        <w:rPr>
          <w:rFonts w:ascii="Palatino Linotype" w:hAnsi="Palatino Linotype"/>
        </w:rPr>
      </w:pPr>
      <w:r w:rsidRPr="0000669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0669D">
        <w:rPr>
          <w:rFonts w:ascii="Palatino Linotype" w:eastAsia="Calibri" w:hAnsi="Palatino Linotype" w:cs="Times New Roman"/>
          <w:b/>
          <w:lang w:val="es-ES"/>
        </w:rPr>
        <w:t>Constitución Política de los Estados Unidos Mexicanos</w:t>
      </w:r>
      <w:r w:rsidRPr="0000669D">
        <w:rPr>
          <w:rFonts w:ascii="Palatino Linotype" w:eastAsia="Calibri" w:hAnsi="Palatino Linotype" w:cs="Times New Roman"/>
          <w:lang w:val="es-ES"/>
        </w:rPr>
        <w:t xml:space="preserve">; 5, párrafos </w:t>
      </w:r>
      <w:r w:rsidRPr="0000669D">
        <w:rPr>
          <w:rFonts w:ascii="Palatino Linotype" w:hAnsi="Palatino Linotype" w:cs="Arial"/>
          <w:bCs/>
          <w:color w:val="222222"/>
          <w:lang w:val="es-ES"/>
        </w:rPr>
        <w:t xml:space="preserve">vigésimo, vigésimo primero y vigésimo segundo </w:t>
      </w:r>
      <w:r w:rsidRPr="0000669D">
        <w:rPr>
          <w:rFonts w:ascii="Palatino Linotype" w:eastAsia="Calibri" w:hAnsi="Palatino Linotype" w:cs="Times New Roman"/>
          <w:lang w:val="es-ES"/>
        </w:rPr>
        <w:t xml:space="preserve">fracciones IV y V de la </w:t>
      </w:r>
      <w:r w:rsidRPr="0000669D">
        <w:rPr>
          <w:rFonts w:ascii="Palatino Linotype" w:eastAsia="Calibri" w:hAnsi="Palatino Linotype" w:cs="Times New Roman"/>
          <w:b/>
          <w:lang w:val="es-ES"/>
        </w:rPr>
        <w:t>Constitución Política del Estado Libre y Soberano de México</w:t>
      </w:r>
      <w:r w:rsidRPr="0000669D">
        <w:rPr>
          <w:rFonts w:ascii="Palatino Linotype" w:eastAsia="Calibri" w:hAnsi="Palatino Linotype" w:cs="Times New Roman"/>
          <w:lang w:val="es-ES"/>
        </w:rPr>
        <w:t xml:space="preserve">; artículos 1, 2 fracción II, 13, 29, 36 fracciones I y II, 176, 178, 179, 181 párrafo tercero y 185 </w:t>
      </w:r>
      <w:r w:rsidRPr="0000669D">
        <w:rPr>
          <w:rFonts w:ascii="Palatino Linotype" w:eastAsia="Calibri" w:hAnsi="Palatino Linotype" w:cs="Arial"/>
          <w:lang w:val="es-ES"/>
        </w:rPr>
        <w:t xml:space="preserve">de la </w:t>
      </w:r>
      <w:r w:rsidRPr="0000669D">
        <w:rPr>
          <w:rFonts w:ascii="Palatino Linotype" w:eastAsia="Calibri" w:hAnsi="Palatino Linotype" w:cs="Arial"/>
          <w:b/>
          <w:lang w:val="es-ES"/>
        </w:rPr>
        <w:t>Ley de Transparencia y Acceso a la Información Pública del Estado de México y Municipios</w:t>
      </w:r>
      <w:r w:rsidRPr="0000669D">
        <w:rPr>
          <w:rFonts w:ascii="Palatino Linotype" w:eastAsia="Calibri" w:hAnsi="Palatino Linotype" w:cs="Arial"/>
          <w:lang w:val="es-ES"/>
        </w:rPr>
        <w:t xml:space="preserve">; y 7, 9 fracciones I y XXIV, y 11 del </w:t>
      </w:r>
      <w:r w:rsidRPr="0000669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0669D">
        <w:rPr>
          <w:rFonts w:ascii="Palatino Linotype" w:hAnsi="Palatino Linotype"/>
        </w:rPr>
        <w:t>.</w:t>
      </w:r>
    </w:p>
    <w:p w:rsidR="00455827" w:rsidRPr="0000669D" w:rsidRDefault="00455827" w:rsidP="0000669D">
      <w:pPr>
        <w:pStyle w:val="Prrafodelista"/>
        <w:spacing w:before="240" w:after="240" w:line="360" w:lineRule="auto"/>
        <w:ind w:left="0"/>
        <w:jc w:val="both"/>
        <w:rPr>
          <w:rFonts w:ascii="Palatino Linotype" w:hAnsi="Palatino Linotype"/>
        </w:rPr>
      </w:pPr>
    </w:p>
    <w:p w:rsidR="0000669D" w:rsidRDefault="002A5BA4" w:rsidP="0000669D">
      <w:pPr>
        <w:pStyle w:val="Ttulo2"/>
        <w:spacing w:line="360" w:lineRule="auto"/>
        <w:rPr>
          <w:rFonts w:ascii="Palatino Linotype" w:hAnsi="Palatino Linotype"/>
          <w:b/>
          <w:color w:val="auto"/>
          <w:sz w:val="24"/>
          <w:szCs w:val="24"/>
        </w:rPr>
      </w:pPr>
      <w:bookmarkStart w:id="6" w:name="_Toc8919957"/>
      <w:r w:rsidRPr="0000669D">
        <w:rPr>
          <w:rFonts w:ascii="Palatino Linotype" w:hAnsi="Palatino Linotype"/>
          <w:b/>
          <w:color w:val="auto"/>
          <w:sz w:val="24"/>
          <w:szCs w:val="24"/>
        </w:rPr>
        <w:lastRenderedPageBreak/>
        <w:t>SEGUNDO. De la oportunidad y procedencia.</w:t>
      </w:r>
      <w:bookmarkEnd w:id="6"/>
    </w:p>
    <w:p w:rsidR="0000669D" w:rsidRPr="0000669D" w:rsidRDefault="0000669D" w:rsidP="0000669D">
      <w:pPr>
        <w:rPr>
          <w:lang w:val="es-MX" w:eastAsia="en-US"/>
        </w:rPr>
      </w:pPr>
    </w:p>
    <w:p w:rsidR="001C1F82" w:rsidRPr="0000669D" w:rsidRDefault="001C1F82" w:rsidP="0000669D">
      <w:pPr>
        <w:pStyle w:val="Prrafodelista"/>
        <w:numPr>
          <w:ilvl w:val="0"/>
          <w:numId w:val="1"/>
        </w:numPr>
        <w:spacing w:before="240" w:after="240" w:line="360" w:lineRule="auto"/>
        <w:ind w:left="0" w:right="49" w:firstLine="0"/>
        <w:jc w:val="both"/>
        <w:rPr>
          <w:rFonts w:ascii="Palatino Linotype" w:hAnsi="Palatino Linotype"/>
        </w:rPr>
      </w:pPr>
      <w:r w:rsidRPr="0000669D">
        <w:rPr>
          <w:rFonts w:ascii="Palatino Linotype" w:eastAsia="Calibri" w:hAnsi="Palatino Linotype" w:cs="Arial"/>
        </w:rPr>
        <w:t xml:space="preserve">El medio de impugnación fue presentado a través del </w:t>
      </w:r>
      <w:r w:rsidRPr="0000669D">
        <w:rPr>
          <w:rFonts w:ascii="Palatino Linotype" w:eastAsia="Calibri" w:hAnsi="Palatino Linotype" w:cs="Arial"/>
          <w:b/>
        </w:rPr>
        <w:t>SAIMEX,</w:t>
      </w:r>
      <w:r w:rsidRPr="0000669D">
        <w:rPr>
          <w:rFonts w:ascii="Palatino Linotype" w:eastAsia="Calibri" w:hAnsi="Palatino Linotype" w:cs="Arial"/>
        </w:rPr>
        <w:t xml:space="preserve"> en el formato previamente aprobado para tal efecto y dentro del plazo legal de quince días hábiles otorgados; siendo así que el </w:t>
      </w:r>
      <w:r w:rsidRPr="0000669D">
        <w:rPr>
          <w:rFonts w:ascii="Palatino Linotype" w:eastAsia="Calibri" w:hAnsi="Palatino Linotype" w:cs="Arial"/>
          <w:b/>
        </w:rPr>
        <w:t>SUJETO OBLIGADO</w:t>
      </w:r>
      <w:r w:rsidRPr="0000669D">
        <w:rPr>
          <w:rFonts w:ascii="Palatino Linotype" w:eastAsia="Calibri" w:hAnsi="Palatino Linotype" w:cs="Arial"/>
        </w:rPr>
        <w:t xml:space="preserve"> entregó respuesta </w:t>
      </w:r>
      <w:r w:rsidR="009472D4" w:rsidRPr="0000669D">
        <w:rPr>
          <w:rFonts w:ascii="Palatino Linotype" w:eastAsia="Calibri" w:hAnsi="Palatino Linotype" w:cs="Arial"/>
        </w:rPr>
        <w:t>a l</w:t>
      </w:r>
      <w:r w:rsidR="0005331A" w:rsidRPr="0000669D">
        <w:rPr>
          <w:rFonts w:ascii="Palatino Linotype" w:eastAsia="Calibri" w:hAnsi="Palatino Linotype" w:cs="Arial"/>
        </w:rPr>
        <w:t>a solicitud</w:t>
      </w:r>
      <w:r w:rsidR="00190B12" w:rsidRPr="0000669D">
        <w:rPr>
          <w:rFonts w:ascii="Palatino Linotype" w:eastAsia="Calibri" w:hAnsi="Palatino Linotype" w:cs="Arial"/>
        </w:rPr>
        <w:t xml:space="preserve"> </w:t>
      </w:r>
      <w:r w:rsidR="00104D1D" w:rsidRPr="0000669D">
        <w:rPr>
          <w:rFonts w:ascii="Palatino Linotype" w:eastAsia="Calibri" w:hAnsi="Palatino Linotype" w:cs="Arial"/>
        </w:rPr>
        <w:t>el día</w:t>
      </w:r>
      <w:r w:rsidR="00190B12" w:rsidRPr="0000669D">
        <w:rPr>
          <w:rFonts w:ascii="Palatino Linotype" w:eastAsia="Calibri" w:hAnsi="Palatino Linotype" w:cs="Arial"/>
        </w:rPr>
        <w:t xml:space="preserve"> </w:t>
      </w:r>
      <w:r w:rsidR="00555D30" w:rsidRPr="0000669D">
        <w:rPr>
          <w:rFonts w:ascii="Palatino Linotype" w:eastAsia="Calibri" w:hAnsi="Palatino Linotype" w:cs="Arial"/>
        </w:rPr>
        <w:t>dieci</w:t>
      </w:r>
      <w:r w:rsidR="00455827" w:rsidRPr="0000669D">
        <w:rPr>
          <w:rFonts w:ascii="Palatino Linotype" w:eastAsia="Calibri" w:hAnsi="Palatino Linotype" w:cs="Arial"/>
        </w:rPr>
        <w:t>ocho</w:t>
      </w:r>
      <w:r w:rsidR="00190B12" w:rsidRPr="0000669D">
        <w:rPr>
          <w:rFonts w:ascii="Palatino Linotype" w:eastAsia="Calibri" w:hAnsi="Palatino Linotype" w:cs="Arial"/>
        </w:rPr>
        <w:t xml:space="preserve"> (</w:t>
      </w:r>
      <w:r w:rsidR="005C4DDF" w:rsidRPr="0000669D">
        <w:rPr>
          <w:rFonts w:ascii="Palatino Linotype" w:eastAsia="Calibri" w:hAnsi="Palatino Linotype" w:cs="Arial"/>
        </w:rPr>
        <w:t>1</w:t>
      </w:r>
      <w:r w:rsidR="00455827" w:rsidRPr="0000669D">
        <w:rPr>
          <w:rFonts w:ascii="Palatino Linotype" w:eastAsia="Calibri" w:hAnsi="Palatino Linotype" w:cs="Arial"/>
        </w:rPr>
        <w:t>8</w:t>
      </w:r>
      <w:r w:rsidR="00190B12" w:rsidRPr="0000669D">
        <w:rPr>
          <w:rFonts w:ascii="Palatino Linotype" w:eastAsia="Calibri" w:hAnsi="Palatino Linotype" w:cs="Arial"/>
        </w:rPr>
        <w:t>)</w:t>
      </w:r>
      <w:r w:rsidR="00104D1D" w:rsidRPr="0000669D">
        <w:rPr>
          <w:rFonts w:ascii="Palatino Linotype" w:eastAsia="Calibri" w:hAnsi="Palatino Linotype" w:cs="Arial"/>
        </w:rPr>
        <w:t xml:space="preserve"> de </w:t>
      </w:r>
      <w:r w:rsidR="005C4DDF" w:rsidRPr="0000669D">
        <w:rPr>
          <w:rFonts w:ascii="Palatino Linotype" w:eastAsia="Calibri" w:hAnsi="Palatino Linotype" w:cs="Arial"/>
        </w:rPr>
        <w:t xml:space="preserve">febrero </w:t>
      </w:r>
      <w:r w:rsidR="00104D1D" w:rsidRPr="0000669D">
        <w:rPr>
          <w:rFonts w:ascii="Palatino Linotype" w:eastAsia="Calibri" w:hAnsi="Palatino Linotype" w:cs="Arial"/>
        </w:rPr>
        <w:t>de dos mil diecinueve</w:t>
      </w:r>
      <w:r w:rsidRPr="0000669D">
        <w:rPr>
          <w:rFonts w:ascii="Palatino Linotype" w:eastAsia="Calibri" w:hAnsi="Palatino Linotype" w:cs="Arial"/>
        </w:rPr>
        <w:t xml:space="preserve">, </w:t>
      </w:r>
      <w:r w:rsidRPr="0000669D">
        <w:rPr>
          <w:rFonts w:ascii="Palatino Linotype" w:hAnsi="Palatino Linotype" w:cs="Arial"/>
        </w:rPr>
        <w:t xml:space="preserve">de tal forma que </w:t>
      </w:r>
      <w:r w:rsidR="00190B12" w:rsidRPr="0000669D">
        <w:rPr>
          <w:rFonts w:ascii="Palatino Linotype" w:hAnsi="Palatino Linotype" w:cs="Arial"/>
        </w:rPr>
        <w:t>los</w:t>
      </w:r>
      <w:r w:rsidRPr="0000669D">
        <w:rPr>
          <w:rFonts w:ascii="Palatino Linotype" w:hAnsi="Palatino Linotype" w:cs="Arial"/>
        </w:rPr>
        <w:t xml:space="preserve"> plazo</w:t>
      </w:r>
      <w:r w:rsidR="00190B12" w:rsidRPr="0000669D">
        <w:rPr>
          <w:rFonts w:ascii="Palatino Linotype" w:hAnsi="Palatino Linotype" w:cs="Arial"/>
        </w:rPr>
        <w:t>s</w:t>
      </w:r>
      <w:r w:rsidRPr="0000669D">
        <w:rPr>
          <w:rFonts w:ascii="Palatino Linotype" w:hAnsi="Palatino Linotype" w:cs="Arial"/>
        </w:rPr>
        <w:t xml:space="preserve"> para interponer </w:t>
      </w:r>
      <w:r w:rsidR="005C4DDF" w:rsidRPr="0000669D">
        <w:rPr>
          <w:rFonts w:ascii="Palatino Linotype" w:hAnsi="Palatino Linotype" w:cs="Arial"/>
        </w:rPr>
        <w:t>el</w:t>
      </w:r>
      <w:r w:rsidRPr="0000669D">
        <w:rPr>
          <w:rFonts w:ascii="Palatino Linotype" w:hAnsi="Palatino Linotype" w:cs="Arial"/>
        </w:rPr>
        <w:t xml:space="preserve"> recurso de revisión</w:t>
      </w:r>
      <w:r w:rsidR="00AF0D0E" w:rsidRPr="0000669D">
        <w:rPr>
          <w:rFonts w:ascii="Palatino Linotype" w:hAnsi="Palatino Linotype" w:cs="Arial"/>
        </w:rPr>
        <w:t xml:space="preserve"> transcurri</w:t>
      </w:r>
      <w:r w:rsidR="005C4DDF" w:rsidRPr="0000669D">
        <w:rPr>
          <w:rFonts w:ascii="Palatino Linotype" w:hAnsi="Palatino Linotype" w:cs="Arial"/>
        </w:rPr>
        <w:t>ó</w:t>
      </w:r>
      <w:r w:rsidR="00AF0D0E" w:rsidRPr="0000669D">
        <w:rPr>
          <w:rFonts w:ascii="Palatino Linotype" w:hAnsi="Palatino Linotype" w:cs="Arial"/>
        </w:rPr>
        <w:t xml:space="preserve"> de</w:t>
      </w:r>
      <w:r w:rsidR="004E0C1F" w:rsidRPr="0000669D">
        <w:rPr>
          <w:rFonts w:ascii="Palatino Linotype" w:hAnsi="Palatino Linotype" w:cs="Arial"/>
        </w:rPr>
        <w:t>l</w:t>
      </w:r>
      <w:r w:rsidR="009472D4" w:rsidRPr="0000669D">
        <w:rPr>
          <w:rFonts w:ascii="Palatino Linotype" w:hAnsi="Palatino Linotype" w:cs="Arial"/>
        </w:rPr>
        <w:t xml:space="preserve"> </w:t>
      </w:r>
      <w:r w:rsidR="00455827" w:rsidRPr="0000669D">
        <w:rPr>
          <w:rFonts w:ascii="Palatino Linotype" w:hAnsi="Palatino Linotype" w:cs="Arial"/>
        </w:rPr>
        <w:t>diecinueve</w:t>
      </w:r>
      <w:r w:rsidR="00190B12" w:rsidRPr="0000669D">
        <w:rPr>
          <w:rFonts w:ascii="Palatino Linotype" w:hAnsi="Palatino Linotype" w:cs="Arial"/>
        </w:rPr>
        <w:t xml:space="preserve"> (</w:t>
      </w:r>
      <w:r w:rsidR="00455827" w:rsidRPr="0000669D">
        <w:rPr>
          <w:rFonts w:ascii="Palatino Linotype" w:hAnsi="Palatino Linotype" w:cs="Arial"/>
        </w:rPr>
        <w:t>19</w:t>
      </w:r>
      <w:r w:rsidR="00190B12" w:rsidRPr="0000669D">
        <w:rPr>
          <w:rFonts w:ascii="Palatino Linotype" w:hAnsi="Palatino Linotype" w:cs="Arial"/>
        </w:rPr>
        <w:t xml:space="preserve">) </w:t>
      </w:r>
      <w:r w:rsidR="00104D1D" w:rsidRPr="0000669D">
        <w:rPr>
          <w:rFonts w:ascii="Palatino Linotype" w:hAnsi="Palatino Linotype" w:cs="Arial"/>
        </w:rPr>
        <w:t xml:space="preserve">de </w:t>
      </w:r>
      <w:r w:rsidR="005C4DDF" w:rsidRPr="0000669D">
        <w:rPr>
          <w:rFonts w:ascii="Palatino Linotype" w:hAnsi="Palatino Linotype" w:cs="Arial"/>
        </w:rPr>
        <w:t>febrero al</w:t>
      </w:r>
      <w:r w:rsidR="00104D1D" w:rsidRPr="0000669D">
        <w:rPr>
          <w:rFonts w:ascii="Palatino Linotype" w:hAnsi="Palatino Linotype" w:cs="Arial"/>
        </w:rPr>
        <w:t xml:space="preserve"> </w:t>
      </w:r>
      <w:r w:rsidR="00455827" w:rsidRPr="0000669D">
        <w:rPr>
          <w:rFonts w:ascii="Palatino Linotype" w:hAnsi="Palatino Linotype" w:cs="Arial"/>
        </w:rPr>
        <w:t>doce</w:t>
      </w:r>
      <w:r w:rsidR="00190B12" w:rsidRPr="0000669D">
        <w:rPr>
          <w:rFonts w:ascii="Palatino Linotype" w:hAnsi="Palatino Linotype" w:cs="Arial"/>
        </w:rPr>
        <w:t xml:space="preserve"> (</w:t>
      </w:r>
      <w:r w:rsidR="00455827" w:rsidRPr="0000669D">
        <w:rPr>
          <w:rFonts w:ascii="Palatino Linotype" w:hAnsi="Palatino Linotype" w:cs="Arial"/>
        </w:rPr>
        <w:t>12</w:t>
      </w:r>
      <w:r w:rsidR="00190B12" w:rsidRPr="0000669D">
        <w:rPr>
          <w:rFonts w:ascii="Palatino Linotype" w:hAnsi="Palatino Linotype" w:cs="Arial"/>
        </w:rPr>
        <w:t xml:space="preserve">) </w:t>
      </w:r>
      <w:r w:rsidR="00104D1D" w:rsidRPr="0000669D">
        <w:rPr>
          <w:rFonts w:ascii="Palatino Linotype" w:hAnsi="Palatino Linotype" w:cs="Arial"/>
        </w:rPr>
        <w:t xml:space="preserve">de </w:t>
      </w:r>
      <w:r w:rsidR="005C4DDF" w:rsidRPr="0000669D">
        <w:rPr>
          <w:rFonts w:ascii="Palatino Linotype" w:hAnsi="Palatino Linotype" w:cs="Arial"/>
        </w:rPr>
        <w:t>marzo</w:t>
      </w:r>
      <w:r w:rsidR="00104D1D" w:rsidRPr="0000669D">
        <w:rPr>
          <w:rFonts w:ascii="Palatino Linotype" w:hAnsi="Palatino Linotype" w:cs="Arial"/>
        </w:rPr>
        <w:t xml:space="preserve"> de dos mil </w:t>
      </w:r>
      <w:r w:rsidR="005C4DDF" w:rsidRPr="0000669D">
        <w:rPr>
          <w:rFonts w:ascii="Palatino Linotype" w:hAnsi="Palatino Linotype" w:cs="Arial"/>
        </w:rPr>
        <w:t>diecinueve</w:t>
      </w:r>
      <w:r w:rsidRPr="0000669D">
        <w:rPr>
          <w:rFonts w:ascii="Palatino Linotype" w:hAnsi="Palatino Linotype" w:cs="Arial"/>
        </w:rPr>
        <w:t xml:space="preserve">; en consecuencia, presentó su inconformidad </w:t>
      </w:r>
      <w:r w:rsidR="00104D1D" w:rsidRPr="0000669D">
        <w:rPr>
          <w:rFonts w:ascii="Palatino Linotype" w:hAnsi="Palatino Linotype" w:cs="Arial"/>
        </w:rPr>
        <w:t>el día</w:t>
      </w:r>
      <w:r w:rsidR="00190B12" w:rsidRPr="0000669D">
        <w:rPr>
          <w:rFonts w:ascii="Palatino Linotype" w:hAnsi="Palatino Linotype" w:cs="Arial"/>
        </w:rPr>
        <w:t xml:space="preserve"> </w:t>
      </w:r>
      <w:r w:rsidR="00455827" w:rsidRPr="0000669D">
        <w:rPr>
          <w:rFonts w:ascii="Palatino Linotype" w:eastAsia="Calibri" w:hAnsi="Palatino Linotype" w:cs="Arial"/>
        </w:rPr>
        <w:t>ocho</w:t>
      </w:r>
      <w:r w:rsidR="00190B12" w:rsidRPr="0000669D">
        <w:rPr>
          <w:rFonts w:ascii="Palatino Linotype" w:eastAsia="Calibri" w:hAnsi="Palatino Linotype" w:cs="Arial"/>
        </w:rPr>
        <w:t xml:space="preserve"> (</w:t>
      </w:r>
      <w:r w:rsidR="00455827" w:rsidRPr="0000669D">
        <w:rPr>
          <w:rFonts w:ascii="Palatino Linotype" w:eastAsia="Calibri" w:hAnsi="Palatino Linotype" w:cs="Arial"/>
        </w:rPr>
        <w:t>8</w:t>
      </w:r>
      <w:r w:rsidR="00190B12" w:rsidRPr="0000669D">
        <w:rPr>
          <w:rFonts w:ascii="Palatino Linotype" w:eastAsia="Calibri" w:hAnsi="Palatino Linotype" w:cs="Arial"/>
        </w:rPr>
        <w:t xml:space="preserve">) </w:t>
      </w:r>
      <w:r w:rsidR="00104D1D" w:rsidRPr="0000669D">
        <w:rPr>
          <w:rFonts w:ascii="Palatino Linotype" w:eastAsia="Calibri" w:hAnsi="Palatino Linotype" w:cs="Arial"/>
        </w:rPr>
        <w:t xml:space="preserve">de </w:t>
      </w:r>
      <w:r w:rsidR="00455827" w:rsidRPr="0000669D">
        <w:rPr>
          <w:rFonts w:ascii="Palatino Linotype" w:eastAsia="Calibri" w:hAnsi="Palatino Linotype" w:cs="Arial"/>
        </w:rPr>
        <w:t>marzo</w:t>
      </w:r>
      <w:r w:rsidR="00190B12" w:rsidRPr="0000669D">
        <w:rPr>
          <w:rFonts w:ascii="Palatino Linotype" w:eastAsia="Calibri" w:hAnsi="Palatino Linotype" w:cs="Arial"/>
        </w:rPr>
        <w:t xml:space="preserve"> de dos mil dieci</w:t>
      </w:r>
      <w:r w:rsidR="00104D1D" w:rsidRPr="0000669D">
        <w:rPr>
          <w:rFonts w:ascii="Palatino Linotype" w:eastAsia="Calibri" w:hAnsi="Palatino Linotype" w:cs="Arial"/>
        </w:rPr>
        <w:t>nueve</w:t>
      </w:r>
      <w:r w:rsidRPr="0000669D">
        <w:rPr>
          <w:rFonts w:ascii="Palatino Linotype" w:hAnsi="Palatino Linotype" w:cs="Arial"/>
        </w:rPr>
        <w:t xml:space="preserve">, por lo que se encuentra dentro de los márgenes temporales previstos en el artículo 178 de la </w:t>
      </w:r>
      <w:r w:rsidRPr="0000669D">
        <w:rPr>
          <w:rFonts w:ascii="Palatino Linotype" w:hAnsi="Palatino Linotype" w:cs="Arial"/>
          <w:b/>
        </w:rPr>
        <w:t xml:space="preserve">Ley de Transparencia y Acceso a la Información Pública del Estado de México y Municipios </w:t>
      </w:r>
      <w:r w:rsidRPr="0000669D">
        <w:rPr>
          <w:rFonts w:ascii="Palatino Linotype" w:hAnsi="Palatino Linotype" w:cs="Arial"/>
        </w:rPr>
        <w:t>vigente.</w:t>
      </w:r>
    </w:p>
    <w:p w:rsidR="00455827" w:rsidRPr="0000669D" w:rsidRDefault="00455827" w:rsidP="0000669D">
      <w:pPr>
        <w:pStyle w:val="Prrafodelista"/>
        <w:spacing w:before="240" w:after="240" w:line="360" w:lineRule="auto"/>
        <w:ind w:left="0" w:right="49"/>
        <w:jc w:val="both"/>
        <w:rPr>
          <w:rFonts w:ascii="Palatino Linotype" w:hAnsi="Palatino Linotype"/>
        </w:rPr>
      </w:pPr>
    </w:p>
    <w:p w:rsidR="00455827" w:rsidRPr="0000669D" w:rsidRDefault="00455827" w:rsidP="0000669D">
      <w:pPr>
        <w:pStyle w:val="Prrafodelista"/>
        <w:numPr>
          <w:ilvl w:val="0"/>
          <w:numId w:val="1"/>
        </w:numPr>
        <w:spacing w:before="240" w:after="240" w:line="360" w:lineRule="auto"/>
        <w:ind w:left="0" w:right="49" w:firstLine="0"/>
        <w:jc w:val="both"/>
        <w:rPr>
          <w:rFonts w:ascii="Palatino Linotype" w:hAnsi="Palatino Linotype"/>
        </w:rPr>
      </w:pPr>
      <w:r w:rsidRPr="0000669D">
        <w:rPr>
          <w:rFonts w:ascii="Palatino Linotype" w:hAnsi="Palatino Linotype" w:cs="Arial"/>
          <w:color w:val="000000" w:themeColor="text1"/>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00669D">
        <w:rPr>
          <w:rFonts w:ascii="Palatino Linotype" w:hAnsi="Palatino Linotype" w:cs="Arial"/>
          <w:color w:val="000000" w:themeColor="text1"/>
          <w:lang w:val="es-ES"/>
        </w:rPr>
        <w:lastRenderedPageBreak/>
        <w:t>autónomos especializados e imparciales que establece la Constitución Federal y local.</w:t>
      </w:r>
    </w:p>
    <w:p w:rsidR="00455827" w:rsidRPr="0000669D" w:rsidRDefault="00455827" w:rsidP="0000669D">
      <w:pPr>
        <w:pStyle w:val="Prrafodelista"/>
        <w:spacing w:line="360" w:lineRule="auto"/>
        <w:rPr>
          <w:rFonts w:ascii="Palatino Linotype" w:hAnsi="Palatino Linotype"/>
        </w:rPr>
      </w:pPr>
    </w:p>
    <w:p w:rsidR="00455827" w:rsidRPr="0000669D" w:rsidRDefault="00455827" w:rsidP="0000669D">
      <w:pPr>
        <w:pStyle w:val="Prrafodelista"/>
        <w:numPr>
          <w:ilvl w:val="0"/>
          <w:numId w:val="1"/>
        </w:numPr>
        <w:spacing w:before="240" w:after="240" w:line="360" w:lineRule="auto"/>
        <w:ind w:left="0" w:right="49" w:firstLine="0"/>
        <w:jc w:val="both"/>
        <w:rPr>
          <w:rFonts w:ascii="Palatino Linotype" w:hAnsi="Palatino Linotype"/>
        </w:rPr>
      </w:pPr>
      <w:r w:rsidRPr="0000669D">
        <w:rPr>
          <w:rFonts w:ascii="Palatino Linotype" w:hAnsi="Palatino Linotype" w:cs="Arial"/>
          <w:color w:val="000000" w:themeColor="text1"/>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55827" w:rsidRPr="0000669D" w:rsidRDefault="00455827" w:rsidP="0000669D">
      <w:pPr>
        <w:pStyle w:val="Prrafodelista"/>
        <w:spacing w:before="240" w:after="240" w:line="360" w:lineRule="auto"/>
        <w:ind w:left="0" w:right="49"/>
        <w:jc w:val="both"/>
        <w:rPr>
          <w:rFonts w:ascii="Palatino Linotype" w:hAnsi="Palatino Linotype"/>
        </w:rPr>
      </w:pPr>
    </w:p>
    <w:p w:rsidR="00455827" w:rsidRPr="0000669D" w:rsidRDefault="00455827" w:rsidP="0000669D">
      <w:pPr>
        <w:pStyle w:val="Prrafodelista"/>
        <w:numPr>
          <w:ilvl w:val="0"/>
          <w:numId w:val="1"/>
        </w:numPr>
        <w:spacing w:before="240" w:after="240" w:line="360" w:lineRule="auto"/>
        <w:ind w:left="0" w:right="49" w:firstLine="0"/>
        <w:jc w:val="both"/>
        <w:rPr>
          <w:rFonts w:ascii="Palatino Linotype" w:hAnsi="Palatino Linotype"/>
        </w:rPr>
      </w:pPr>
      <w:r w:rsidRPr="0000669D">
        <w:rPr>
          <w:rFonts w:ascii="Palatino Linotype" w:hAnsi="Palatino Linotype" w:cs="Arial"/>
          <w:color w:val="000000" w:themeColor="text1"/>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55827" w:rsidRPr="0000669D" w:rsidRDefault="00455827" w:rsidP="0000669D">
      <w:pPr>
        <w:pStyle w:val="Prrafodelista"/>
        <w:spacing w:line="360" w:lineRule="auto"/>
        <w:rPr>
          <w:rFonts w:ascii="Palatino Linotype" w:hAnsi="Palatino Linotype"/>
        </w:rPr>
      </w:pPr>
    </w:p>
    <w:p w:rsidR="00455827" w:rsidRPr="0000669D" w:rsidRDefault="00455827" w:rsidP="0000669D">
      <w:pPr>
        <w:pStyle w:val="Prrafodelista"/>
        <w:numPr>
          <w:ilvl w:val="0"/>
          <w:numId w:val="1"/>
        </w:numPr>
        <w:spacing w:before="240" w:after="240" w:line="360" w:lineRule="auto"/>
        <w:ind w:left="0" w:right="49" w:firstLine="0"/>
        <w:jc w:val="both"/>
        <w:rPr>
          <w:rFonts w:ascii="Palatino Linotype" w:hAnsi="Palatino Linotype"/>
        </w:rPr>
      </w:pPr>
      <w:r w:rsidRPr="0000669D">
        <w:rPr>
          <w:rFonts w:ascii="Palatino Linotype" w:hAnsi="Palatino Linotype" w:cs="Arial"/>
          <w:color w:val="000000" w:themeColor="text1"/>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00669D">
        <w:rPr>
          <w:rFonts w:ascii="Palatino Linotype" w:eastAsia="Calibri" w:hAnsi="Palatino Linotype" w:cs="Arial"/>
          <w:color w:val="000000" w:themeColor="text1"/>
        </w:rPr>
        <w:t xml:space="preserve">por lo que es procedente que este Instituto de Transparencia, Acceso a la </w:t>
      </w:r>
      <w:r w:rsidRPr="0000669D">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rsidR="00455827" w:rsidRPr="0000669D" w:rsidRDefault="00455827" w:rsidP="0000669D">
      <w:pPr>
        <w:pStyle w:val="Prrafodelista"/>
        <w:spacing w:line="360" w:lineRule="auto"/>
        <w:rPr>
          <w:rFonts w:ascii="Palatino Linotype" w:hAnsi="Palatino Linotype"/>
        </w:rPr>
      </w:pPr>
    </w:p>
    <w:p w:rsidR="001C1F82" w:rsidRPr="0000669D" w:rsidRDefault="001C1F82" w:rsidP="0000669D">
      <w:pPr>
        <w:pStyle w:val="Prrafodelista"/>
        <w:numPr>
          <w:ilvl w:val="0"/>
          <w:numId w:val="1"/>
        </w:numPr>
        <w:spacing w:before="240" w:after="240" w:line="360" w:lineRule="auto"/>
        <w:ind w:left="0" w:right="49" w:firstLine="0"/>
        <w:jc w:val="both"/>
        <w:rPr>
          <w:rFonts w:ascii="Palatino Linotype" w:hAnsi="Palatino Linotype"/>
        </w:rPr>
      </w:pPr>
      <w:r w:rsidRPr="0000669D">
        <w:rPr>
          <w:rFonts w:ascii="Palatino Linotype" w:eastAsia="Calibri" w:hAnsi="Palatino Linotype" w:cs="Arial"/>
        </w:rPr>
        <w:t>Por otro lado,</w:t>
      </w:r>
      <w:r w:rsidR="007C2187" w:rsidRPr="0000669D">
        <w:rPr>
          <w:rFonts w:ascii="Palatino Linotype" w:eastAsia="Calibri" w:hAnsi="Palatino Linotype" w:cs="Arial"/>
        </w:rPr>
        <w:t xml:space="preserve"> el escrito </w:t>
      </w:r>
      <w:r w:rsidRPr="0000669D">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00669D">
        <w:rPr>
          <w:rFonts w:ascii="Palatino Linotype" w:eastAsia="Calibri" w:hAnsi="Palatino Linotype" w:cs="Arial"/>
        </w:rPr>
        <w:t>el</w:t>
      </w:r>
      <w:r w:rsidRPr="0000669D">
        <w:rPr>
          <w:rFonts w:ascii="Palatino Linotype" w:eastAsia="Calibri" w:hAnsi="Palatino Linotype" w:cs="Arial"/>
        </w:rPr>
        <w:t xml:space="preserve"> presente recurso.</w:t>
      </w:r>
    </w:p>
    <w:p w:rsidR="00FA2078" w:rsidRDefault="002A5BA4" w:rsidP="0000669D">
      <w:pPr>
        <w:pStyle w:val="Ttulo2"/>
        <w:spacing w:line="360" w:lineRule="auto"/>
        <w:rPr>
          <w:rFonts w:ascii="Palatino Linotype" w:hAnsi="Palatino Linotype"/>
          <w:b/>
          <w:color w:val="auto"/>
          <w:sz w:val="24"/>
          <w:szCs w:val="24"/>
        </w:rPr>
      </w:pPr>
      <w:bookmarkStart w:id="7" w:name="_Toc486525253"/>
      <w:bookmarkStart w:id="8" w:name="_Toc8919958"/>
      <w:r w:rsidRPr="0000669D">
        <w:rPr>
          <w:rFonts w:ascii="Palatino Linotype" w:hAnsi="Palatino Linotype"/>
          <w:b/>
          <w:color w:val="auto"/>
          <w:sz w:val="24"/>
          <w:szCs w:val="24"/>
        </w:rPr>
        <w:t xml:space="preserve">TERCERO. </w:t>
      </w:r>
      <w:bookmarkEnd w:id="7"/>
      <w:r w:rsidR="00104D1D" w:rsidRPr="0000669D">
        <w:rPr>
          <w:rFonts w:ascii="Palatino Linotype" w:hAnsi="Palatino Linotype"/>
          <w:b/>
          <w:color w:val="auto"/>
          <w:sz w:val="24"/>
          <w:szCs w:val="24"/>
        </w:rPr>
        <w:t>Planteamiento de la Litis.</w:t>
      </w:r>
      <w:bookmarkEnd w:id="8"/>
    </w:p>
    <w:p w:rsidR="0000669D" w:rsidRPr="0000669D" w:rsidRDefault="0000669D" w:rsidP="0000669D">
      <w:pPr>
        <w:rPr>
          <w:lang w:val="es-MX" w:eastAsia="en-US"/>
        </w:rPr>
      </w:pPr>
    </w:p>
    <w:p w:rsidR="00B002F5" w:rsidRPr="0000669D" w:rsidRDefault="007C2187" w:rsidP="0000669D">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00669D">
        <w:rPr>
          <w:rFonts w:ascii="Palatino Linotype" w:hAnsi="Palatino Linotype" w:cs="Arial"/>
        </w:rPr>
        <w:t xml:space="preserve">Se solicitó </w:t>
      </w:r>
      <w:r w:rsidR="00B002F5" w:rsidRPr="0000669D">
        <w:rPr>
          <w:rFonts w:ascii="Palatino Linotype" w:hAnsi="Palatino Linotype" w:cs="Arial"/>
        </w:rPr>
        <w:t>de los Servidores Públicos Adscritos al Ayuntamiento de Coatepec de Harinas y a los Organismos Públicos Descentralizados, la siguiente información:</w:t>
      </w:r>
    </w:p>
    <w:p w:rsidR="007C2187" w:rsidRPr="0000669D" w:rsidRDefault="00B002F5" w:rsidP="0000669D">
      <w:pPr>
        <w:pStyle w:val="Prrafodelista"/>
        <w:spacing w:before="240" w:after="240" w:line="360" w:lineRule="auto"/>
        <w:ind w:left="0"/>
        <w:jc w:val="both"/>
        <w:rPr>
          <w:rFonts w:ascii="Palatino Linotype" w:hAnsi="Palatino Linotype" w:cs="Arial"/>
        </w:rPr>
      </w:pPr>
      <w:r w:rsidRPr="0000669D">
        <w:rPr>
          <w:rFonts w:ascii="Palatino Linotype" w:hAnsi="Palatino Linotype" w:cs="Arial"/>
        </w:rPr>
        <w:t xml:space="preserve"> </w:t>
      </w:r>
    </w:p>
    <w:p w:rsidR="00B002F5" w:rsidRPr="0000669D" w:rsidRDefault="00B002F5" w:rsidP="0000669D">
      <w:pPr>
        <w:pStyle w:val="Prrafodelista"/>
        <w:numPr>
          <w:ilvl w:val="0"/>
          <w:numId w:val="6"/>
        </w:numPr>
        <w:spacing w:before="240" w:after="240" w:line="360" w:lineRule="auto"/>
        <w:jc w:val="both"/>
        <w:rPr>
          <w:rFonts w:ascii="Palatino Linotype" w:hAnsi="Palatino Linotype" w:cs="Arial"/>
        </w:rPr>
      </w:pPr>
      <w:r w:rsidRPr="0000669D">
        <w:rPr>
          <w:rFonts w:ascii="Palatino Linotype" w:hAnsi="Palatino Linotype" w:cs="Arial"/>
        </w:rPr>
        <w:t>Nombre completo;</w:t>
      </w:r>
    </w:p>
    <w:p w:rsidR="00B002F5" w:rsidRPr="0000669D" w:rsidRDefault="00B002F5" w:rsidP="0000669D">
      <w:pPr>
        <w:pStyle w:val="Prrafodelista"/>
        <w:numPr>
          <w:ilvl w:val="0"/>
          <w:numId w:val="6"/>
        </w:numPr>
        <w:spacing w:before="240" w:after="240" w:line="360" w:lineRule="auto"/>
        <w:jc w:val="both"/>
        <w:rPr>
          <w:rFonts w:ascii="Palatino Linotype" w:hAnsi="Palatino Linotype" w:cs="Arial"/>
        </w:rPr>
      </w:pPr>
      <w:r w:rsidRPr="0000669D">
        <w:rPr>
          <w:rFonts w:ascii="Palatino Linotype" w:hAnsi="Palatino Linotype" w:cs="Arial"/>
        </w:rPr>
        <w:t>Declaraciones patrimoniales;</w:t>
      </w:r>
    </w:p>
    <w:p w:rsidR="00B002F5" w:rsidRPr="0000669D" w:rsidRDefault="00B002F5" w:rsidP="0000669D">
      <w:pPr>
        <w:pStyle w:val="Prrafodelista"/>
        <w:numPr>
          <w:ilvl w:val="0"/>
          <w:numId w:val="6"/>
        </w:numPr>
        <w:spacing w:before="240" w:after="240" w:line="360" w:lineRule="auto"/>
        <w:jc w:val="both"/>
        <w:rPr>
          <w:rFonts w:ascii="Palatino Linotype" w:hAnsi="Palatino Linotype" w:cs="Arial"/>
        </w:rPr>
      </w:pPr>
      <w:r w:rsidRPr="0000669D">
        <w:rPr>
          <w:rFonts w:ascii="Palatino Linotype" w:hAnsi="Palatino Linotype" w:cs="Arial"/>
        </w:rPr>
        <w:t>Domicilio de Oficina, número de teléfono, extensión y correo electrónico;</w:t>
      </w:r>
    </w:p>
    <w:p w:rsidR="00B002F5" w:rsidRPr="0000669D" w:rsidRDefault="00B002F5" w:rsidP="0000669D">
      <w:pPr>
        <w:pStyle w:val="Prrafodelista"/>
        <w:numPr>
          <w:ilvl w:val="0"/>
          <w:numId w:val="6"/>
        </w:numPr>
        <w:spacing w:before="240" w:after="240" w:line="360" w:lineRule="auto"/>
        <w:jc w:val="both"/>
        <w:rPr>
          <w:rFonts w:ascii="Palatino Linotype" w:hAnsi="Palatino Linotype" w:cs="Arial"/>
        </w:rPr>
      </w:pPr>
      <w:r w:rsidRPr="0000669D">
        <w:rPr>
          <w:rFonts w:ascii="Palatino Linotype" w:hAnsi="Palatino Linotype" w:cs="Arial"/>
        </w:rPr>
        <w:t>Recibo de nómina o lista de raya; y,</w:t>
      </w:r>
    </w:p>
    <w:p w:rsidR="00B002F5" w:rsidRPr="0000669D" w:rsidRDefault="00B002F5" w:rsidP="0000669D">
      <w:pPr>
        <w:pStyle w:val="Prrafodelista"/>
        <w:numPr>
          <w:ilvl w:val="0"/>
          <w:numId w:val="6"/>
        </w:numPr>
        <w:spacing w:before="240" w:after="240" w:line="360" w:lineRule="auto"/>
        <w:jc w:val="both"/>
        <w:rPr>
          <w:rFonts w:ascii="Palatino Linotype" w:hAnsi="Palatino Linotype" w:cs="Arial"/>
        </w:rPr>
      </w:pPr>
      <w:r w:rsidRPr="0000669D">
        <w:rPr>
          <w:rFonts w:ascii="Palatino Linotype" w:hAnsi="Palatino Linotype" w:cs="Arial"/>
        </w:rPr>
        <w:t>RFC.</w:t>
      </w:r>
    </w:p>
    <w:p w:rsidR="00B002F5" w:rsidRPr="0000669D" w:rsidRDefault="00B002F5" w:rsidP="0000669D">
      <w:pPr>
        <w:pStyle w:val="Prrafodelista"/>
        <w:spacing w:before="240" w:after="240" w:line="360" w:lineRule="auto"/>
        <w:jc w:val="both"/>
        <w:rPr>
          <w:rFonts w:ascii="Palatino Linotype" w:hAnsi="Palatino Linotype" w:cs="Arial"/>
        </w:rPr>
      </w:pPr>
    </w:p>
    <w:p w:rsidR="00B002F5" w:rsidRPr="0000669D" w:rsidRDefault="00555D30" w:rsidP="0000669D">
      <w:pPr>
        <w:pStyle w:val="Prrafodelista"/>
        <w:numPr>
          <w:ilvl w:val="0"/>
          <w:numId w:val="1"/>
        </w:numPr>
        <w:spacing w:before="240" w:after="240" w:line="360" w:lineRule="auto"/>
        <w:ind w:left="0" w:firstLine="0"/>
        <w:jc w:val="both"/>
        <w:rPr>
          <w:rFonts w:ascii="Palatino Linotype" w:hAnsi="Palatino Linotype" w:cs="Arial"/>
        </w:rPr>
      </w:pPr>
      <w:r w:rsidRPr="0000669D">
        <w:rPr>
          <w:rFonts w:ascii="Palatino Linotype" w:hAnsi="Palatino Linotype" w:cs="Arial"/>
        </w:rPr>
        <w:lastRenderedPageBreak/>
        <w:t xml:space="preserve">El Sujeto Obligado </w:t>
      </w:r>
      <w:r w:rsidR="007C2187" w:rsidRPr="0000669D">
        <w:rPr>
          <w:rFonts w:ascii="Palatino Linotype" w:hAnsi="Palatino Linotype" w:cs="Arial"/>
        </w:rPr>
        <w:t xml:space="preserve">manifestó que </w:t>
      </w:r>
      <w:r w:rsidR="00B002F5" w:rsidRPr="0000669D">
        <w:rPr>
          <w:rFonts w:ascii="Palatino Linotype" w:hAnsi="Palatino Linotype" w:cs="Arial"/>
        </w:rPr>
        <w:t>el directorio se encuentra en la página oficial del Ayuntamiento y, las declaraciones patrimoniales, recibos de nómina y los RFC son información confidencial.</w:t>
      </w:r>
    </w:p>
    <w:p w:rsidR="007C2187" w:rsidRPr="0000669D" w:rsidRDefault="00B002F5" w:rsidP="0000669D">
      <w:pPr>
        <w:pStyle w:val="Prrafodelista"/>
        <w:spacing w:before="240" w:after="240" w:line="360" w:lineRule="auto"/>
        <w:ind w:left="0"/>
        <w:jc w:val="both"/>
        <w:rPr>
          <w:rFonts w:ascii="Palatino Linotype" w:hAnsi="Palatino Linotype" w:cs="Arial"/>
        </w:rPr>
      </w:pPr>
      <w:r w:rsidRPr="0000669D">
        <w:rPr>
          <w:rFonts w:ascii="Palatino Linotype" w:hAnsi="Palatino Linotype" w:cs="Arial"/>
        </w:rPr>
        <w:t xml:space="preserve"> </w:t>
      </w:r>
    </w:p>
    <w:p w:rsidR="00CA0E2D" w:rsidRPr="0000669D" w:rsidRDefault="00555D30" w:rsidP="0000669D">
      <w:pPr>
        <w:pStyle w:val="Prrafodelista"/>
        <w:numPr>
          <w:ilvl w:val="0"/>
          <w:numId w:val="1"/>
        </w:numPr>
        <w:spacing w:before="240" w:after="240" w:line="360" w:lineRule="auto"/>
        <w:ind w:left="0" w:firstLine="0"/>
        <w:jc w:val="both"/>
        <w:rPr>
          <w:rFonts w:ascii="Palatino Linotype" w:hAnsi="Palatino Linotype" w:cs="Arial"/>
        </w:rPr>
      </w:pPr>
      <w:r w:rsidRPr="0000669D">
        <w:rPr>
          <w:rFonts w:ascii="Palatino Linotype" w:hAnsi="Palatino Linotype" w:cs="Arial"/>
        </w:rPr>
        <w:t>El recurrente se inconformó porque</w:t>
      </w:r>
      <w:r w:rsidR="007C2187" w:rsidRPr="0000669D">
        <w:rPr>
          <w:rFonts w:ascii="Palatino Linotype" w:hAnsi="Palatino Linotype" w:cs="Arial"/>
        </w:rPr>
        <w:t xml:space="preserve"> </w:t>
      </w:r>
      <w:r w:rsidR="00CA0E2D" w:rsidRPr="0000669D">
        <w:rPr>
          <w:rFonts w:ascii="Palatino Linotype" w:hAnsi="Palatino Linotype" w:cs="Arial"/>
        </w:rPr>
        <w:t>la clasificación de la información no se ajustó a derecho.</w:t>
      </w:r>
    </w:p>
    <w:p w:rsidR="00CA0E2D" w:rsidRPr="0000669D" w:rsidRDefault="00CA0E2D" w:rsidP="0000669D">
      <w:pPr>
        <w:pStyle w:val="Prrafodelista"/>
        <w:spacing w:line="360" w:lineRule="auto"/>
        <w:rPr>
          <w:rFonts w:ascii="Palatino Linotype" w:hAnsi="Palatino Linotype" w:cs="Arial"/>
        </w:rPr>
      </w:pPr>
    </w:p>
    <w:p w:rsidR="00E02855" w:rsidRDefault="00E02855" w:rsidP="0000669D">
      <w:pPr>
        <w:pStyle w:val="Prrafodelista"/>
        <w:numPr>
          <w:ilvl w:val="0"/>
          <w:numId w:val="1"/>
        </w:numPr>
        <w:spacing w:line="360" w:lineRule="auto"/>
        <w:ind w:left="0" w:firstLine="0"/>
        <w:jc w:val="both"/>
        <w:rPr>
          <w:rFonts w:ascii="Palatino Linotype" w:eastAsia="MS Mincho" w:hAnsi="Palatino Linotype" w:cs="Arial"/>
        </w:rPr>
      </w:pPr>
      <w:r w:rsidRPr="0000669D">
        <w:rPr>
          <w:rFonts w:ascii="Palatino Linotype" w:eastAsia="Times New Roman" w:hAnsi="Palatino Linotype" w:cs="Arial"/>
        </w:rPr>
        <w:t xml:space="preserve">En dichas condiciones, la </w:t>
      </w:r>
      <w:proofErr w:type="spellStart"/>
      <w:r w:rsidRPr="0000669D">
        <w:rPr>
          <w:rFonts w:ascii="Palatino Linotype" w:eastAsia="Times New Roman" w:hAnsi="Palatino Linotype" w:cs="Arial"/>
          <w:i/>
        </w:rPr>
        <w:t>litis</w:t>
      </w:r>
      <w:proofErr w:type="spellEnd"/>
      <w:r w:rsidRPr="0000669D">
        <w:rPr>
          <w:rFonts w:ascii="Palatino Linotype" w:eastAsia="Times New Roman" w:hAnsi="Palatino Linotype" w:cs="Arial"/>
        </w:rPr>
        <w:t xml:space="preserve"> a resolver en este recurso se circunscribe a determinar si </w:t>
      </w:r>
      <w:r w:rsidRPr="0000669D">
        <w:rPr>
          <w:rFonts w:ascii="Palatino Linotype" w:eastAsia="MS Mincho" w:hAnsi="Palatino Linotype" w:cs="Arial"/>
        </w:rPr>
        <w:t xml:space="preserve">se actualiza la causal de procedencia prevista en el artículo 179, fracción </w:t>
      </w:r>
      <w:r w:rsidR="00762BF8" w:rsidRPr="0000669D">
        <w:rPr>
          <w:rFonts w:ascii="Palatino Linotype" w:eastAsia="MS Mincho" w:hAnsi="Palatino Linotype" w:cs="Arial"/>
        </w:rPr>
        <w:t>II</w:t>
      </w:r>
      <w:r w:rsidRPr="0000669D">
        <w:rPr>
          <w:rFonts w:ascii="Palatino Linotype" w:eastAsia="MS Mincho" w:hAnsi="Palatino Linotype" w:cs="Arial"/>
        </w:rPr>
        <w:t xml:space="preserve"> de la Ley de Transparencia y Acceso a la Información Pública del Estado de México y Municipios.</w:t>
      </w:r>
    </w:p>
    <w:p w:rsidR="0000669D" w:rsidRPr="0000669D" w:rsidRDefault="0000669D" w:rsidP="0000669D">
      <w:pPr>
        <w:pStyle w:val="Prrafodelista"/>
        <w:spacing w:line="360" w:lineRule="auto"/>
        <w:ind w:left="0"/>
        <w:jc w:val="both"/>
        <w:rPr>
          <w:rFonts w:ascii="Palatino Linotype" w:eastAsia="MS Mincho" w:hAnsi="Palatino Linotype" w:cs="Arial"/>
        </w:rPr>
      </w:pPr>
    </w:p>
    <w:p w:rsidR="00E02855" w:rsidRPr="0000669D" w:rsidRDefault="00E02855" w:rsidP="0000669D">
      <w:pPr>
        <w:pStyle w:val="Ttulo1"/>
        <w:spacing w:before="0" w:line="360" w:lineRule="auto"/>
        <w:rPr>
          <w:szCs w:val="24"/>
        </w:rPr>
      </w:pPr>
      <w:bookmarkStart w:id="12" w:name="_Toc499201873"/>
      <w:bookmarkStart w:id="13" w:name="_Toc3372324"/>
      <w:bookmarkStart w:id="14" w:name="_Toc8919959"/>
      <w:r w:rsidRPr="0000669D">
        <w:rPr>
          <w:szCs w:val="24"/>
        </w:rPr>
        <w:t>CUARTO. Estudio y resolución del asunto</w:t>
      </w:r>
      <w:bookmarkEnd w:id="12"/>
      <w:bookmarkEnd w:id="13"/>
      <w:bookmarkEnd w:id="14"/>
    </w:p>
    <w:p w:rsidR="00E02855" w:rsidRPr="0000669D" w:rsidRDefault="00E02855" w:rsidP="0000669D">
      <w:pPr>
        <w:spacing w:line="360" w:lineRule="auto"/>
        <w:rPr>
          <w:rFonts w:ascii="Palatino Linotype" w:hAnsi="Palatino Linotype"/>
          <w:lang w:val="es-MX" w:eastAsia="en-US"/>
        </w:rPr>
      </w:pPr>
    </w:p>
    <w:p w:rsidR="009A0FB8" w:rsidRPr="0000669D" w:rsidRDefault="009A0FB8" w:rsidP="0000669D">
      <w:pPr>
        <w:pStyle w:val="Ttulo2"/>
        <w:numPr>
          <w:ilvl w:val="0"/>
          <w:numId w:val="5"/>
        </w:numPr>
        <w:spacing w:line="360" w:lineRule="auto"/>
        <w:rPr>
          <w:rFonts w:ascii="Palatino Linotype" w:hAnsi="Palatino Linotype"/>
          <w:b/>
          <w:color w:val="auto"/>
          <w:sz w:val="24"/>
          <w:szCs w:val="24"/>
        </w:rPr>
      </w:pPr>
      <w:bookmarkStart w:id="15" w:name="_Toc8919960"/>
      <w:r w:rsidRPr="0000669D">
        <w:rPr>
          <w:rFonts w:ascii="Palatino Linotype" w:hAnsi="Palatino Linotype"/>
          <w:b/>
          <w:color w:val="auto"/>
          <w:sz w:val="24"/>
          <w:szCs w:val="24"/>
        </w:rPr>
        <w:t>De la Fuente Obligacional.</w:t>
      </w:r>
      <w:bookmarkEnd w:id="15"/>
    </w:p>
    <w:p w:rsidR="009A0FB8" w:rsidRPr="0000669D" w:rsidRDefault="009A0FB8" w:rsidP="0000669D">
      <w:pPr>
        <w:spacing w:line="360" w:lineRule="auto"/>
        <w:rPr>
          <w:rFonts w:ascii="Palatino Linotype" w:hAnsi="Palatino Linotype"/>
          <w:lang w:val="es-MX" w:eastAsia="en-US"/>
        </w:rPr>
      </w:pPr>
    </w:p>
    <w:p w:rsidR="00CF6D27" w:rsidRPr="0000669D" w:rsidRDefault="009A0FB8" w:rsidP="0000669D">
      <w:pPr>
        <w:pStyle w:val="Prrafodelista"/>
        <w:numPr>
          <w:ilvl w:val="0"/>
          <w:numId w:val="1"/>
        </w:numPr>
        <w:spacing w:line="360" w:lineRule="auto"/>
        <w:ind w:left="0" w:firstLine="0"/>
        <w:jc w:val="both"/>
        <w:rPr>
          <w:rFonts w:ascii="Palatino Linotype" w:eastAsia="Calibri" w:hAnsi="Palatino Linotype" w:cs="Arial"/>
        </w:rPr>
      </w:pPr>
      <w:r w:rsidRPr="0000669D">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w:t>
      </w:r>
      <w:r w:rsidR="00CA0E2D" w:rsidRPr="0000669D">
        <w:rPr>
          <w:rFonts w:ascii="Palatino Linotype" w:eastAsia="Calibri" w:hAnsi="Palatino Linotype" w:cs="Arial"/>
        </w:rPr>
        <w:t>e requiere información de los servidores públicos adscritos al Ayuntamiento y Organismos públicos descentralizados.</w:t>
      </w:r>
    </w:p>
    <w:p w:rsidR="00691456" w:rsidRPr="0000669D" w:rsidRDefault="00CF6D27" w:rsidP="0000669D">
      <w:pPr>
        <w:pStyle w:val="Prrafodelista"/>
        <w:spacing w:line="360" w:lineRule="auto"/>
        <w:ind w:left="0"/>
        <w:jc w:val="both"/>
        <w:rPr>
          <w:rFonts w:ascii="Palatino Linotype" w:eastAsia="Calibri" w:hAnsi="Palatino Linotype" w:cs="Arial"/>
        </w:rPr>
      </w:pPr>
      <w:r w:rsidRPr="0000669D">
        <w:rPr>
          <w:rFonts w:ascii="Palatino Linotype" w:eastAsia="Calibri" w:hAnsi="Palatino Linotype" w:cs="Arial"/>
        </w:rPr>
        <w:t xml:space="preserve"> </w:t>
      </w:r>
    </w:p>
    <w:p w:rsidR="009A0FB8" w:rsidRPr="0000669D" w:rsidRDefault="009A0FB8" w:rsidP="0000669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669D">
        <w:rPr>
          <w:rFonts w:ascii="Palatino Linotype" w:eastAsia="Calibri" w:hAnsi="Palatino Linotype" w:cs="Arial"/>
        </w:rPr>
        <w:lastRenderedPageBreak/>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w:t>
      </w:r>
      <w:r w:rsidR="00762BF8" w:rsidRPr="0000669D">
        <w:rPr>
          <w:rFonts w:ascii="Palatino Linotype" w:eastAsia="Calibri" w:hAnsi="Palatino Linotype" w:cs="Arial"/>
        </w:rPr>
        <w:t xml:space="preserve"> refirió que </w:t>
      </w:r>
      <w:r w:rsidR="00CA0E2D" w:rsidRPr="0000669D">
        <w:rPr>
          <w:rFonts w:ascii="Palatino Linotype" w:eastAsia="Calibri" w:hAnsi="Palatino Linotype" w:cs="Arial"/>
        </w:rPr>
        <w:t>el directorio se encuentra en la página oficial del Ayuntamiento y, la demás información se encuentra clasificada como confidencial.</w:t>
      </w:r>
      <w:r w:rsidRPr="0000669D">
        <w:rPr>
          <w:rFonts w:ascii="Palatino Linotype" w:eastAsia="Calibri" w:hAnsi="Palatino Linotype" w:cs="Arial"/>
        </w:rPr>
        <w:t xml:space="preserve"> Bajo dicho pronunciamiento se entiende que el Sujeto Obligado genera, posee y administra la información solicitada.</w:t>
      </w:r>
    </w:p>
    <w:p w:rsidR="00024A3F" w:rsidRPr="0000669D" w:rsidRDefault="00024A3F" w:rsidP="0000669D">
      <w:pPr>
        <w:pStyle w:val="Prrafodelista"/>
        <w:spacing w:line="360" w:lineRule="auto"/>
        <w:rPr>
          <w:rFonts w:ascii="Palatino Linotype" w:hAnsi="Palatino Linotype"/>
          <w:lang w:val="es-ES"/>
        </w:rPr>
      </w:pPr>
    </w:p>
    <w:p w:rsidR="00024A3F" w:rsidRPr="0000669D" w:rsidRDefault="00024A3F" w:rsidP="0000669D">
      <w:pPr>
        <w:pStyle w:val="Ttulo2"/>
        <w:numPr>
          <w:ilvl w:val="0"/>
          <w:numId w:val="5"/>
        </w:numPr>
        <w:spacing w:line="360" w:lineRule="auto"/>
        <w:rPr>
          <w:rFonts w:ascii="Palatino Linotype" w:hAnsi="Palatino Linotype"/>
          <w:b/>
          <w:color w:val="auto"/>
          <w:sz w:val="24"/>
          <w:szCs w:val="24"/>
        </w:rPr>
      </w:pPr>
      <w:bookmarkStart w:id="16" w:name="_Toc525831475"/>
      <w:bookmarkStart w:id="17" w:name="_Toc7699268"/>
      <w:bookmarkStart w:id="18" w:name="_Toc7717090"/>
      <w:bookmarkStart w:id="19" w:name="_Toc8919961"/>
      <w:r w:rsidRPr="0000669D">
        <w:rPr>
          <w:rFonts w:ascii="Palatino Linotype" w:hAnsi="Palatino Linotype"/>
          <w:b/>
          <w:color w:val="auto"/>
          <w:sz w:val="24"/>
          <w:szCs w:val="24"/>
        </w:rPr>
        <w:t>De la información disponible en sitios electrónicos.</w:t>
      </w:r>
      <w:bookmarkEnd w:id="16"/>
      <w:bookmarkEnd w:id="17"/>
      <w:bookmarkEnd w:id="18"/>
      <w:bookmarkEnd w:id="19"/>
    </w:p>
    <w:p w:rsidR="00024A3F" w:rsidRPr="0000669D" w:rsidRDefault="00024A3F" w:rsidP="0000669D">
      <w:pPr>
        <w:pStyle w:val="Prrafodelista"/>
        <w:spacing w:line="360" w:lineRule="auto"/>
        <w:rPr>
          <w:rFonts w:ascii="Palatino Linotype" w:hAnsi="Palatino Linotype"/>
          <w:lang w:val="es-ES"/>
        </w:rPr>
      </w:pPr>
    </w:p>
    <w:p w:rsidR="000E6546" w:rsidRPr="0000669D" w:rsidRDefault="00024A3F" w:rsidP="0000669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669D">
        <w:rPr>
          <w:rFonts w:ascii="Palatino Linotype" w:hAnsi="Palatino Linotype"/>
          <w:lang w:val="es-ES"/>
        </w:rPr>
        <w:t>Primeramente hemos de referir que tanto en respuesta como en informe justificado, el Sujeto Obligado refirió en la primera una dirección electr</w:t>
      </w:r>
      <w:r w:rsidR="000E6546" w:rsidRPr="0000669D">
        <w:rPr>
          <w:rFonts w:ascii="Palatino Linotype" w:hAnsi="Palatino Linotype"/>
          <w:lang w:val="es-ES"/>
        </w:rPr>
        <w:t xml:space="preserve">ónica </w:t>
      </w:r>
      <w:r w:rsidRPr="0000669D">
        <w:rPr>
          <w:rFonts w:ascii="Palatino Linotype" w:hAnsi="Palatino Linotype"/>
          <w:lang w:val="es-ES"/>
        </w:rPr>
        <w:t xml:space="preserve">y en el segundo sólo manifestó que la información se encuentra en el IPOMEX fracción </w:t>
      </w:r>
      <w:r w:rsidR="000E6546" w:rsidRPr="0000669D">
        <w:rPr>
          <w:rFonts w:ascii="Palatino Linotype" w:hAnsi="Palatino Linotype"/>
          <w:lang w:val="es-ES"/>
        </w:rPr>
        <w:t>XLIII apartado B y fracción VIII, sin referir la dirección electrónica.</w:t>
      </w:r>
    </w:p>
    <w:p w:rsidR="000E6546" w:rsidRPr="0000669D" w:rsidRDefault="000E6546" w:rsidP="0000669D">
      <w:pPr>
        <w:pStyle w:val="Prrafodelista"/>
        <w:tabs>
          <w:tab w:val="left" w:pos="851"/>
        </w:tabs>
        <w:spacing w:before="240" w:after="240" w:line="360" w:lineRule="auto"/>
        <w:ind w:left="0" w:right="49"/>
        <w:jc w:val="both"/>
        <w:rPr>
          <w:rFonts w:ascii="Palatino Linotype" w:hAnsi="Palatino Linotype"/>
          <w:lang w:val="es-ES"/>
        </w:rPr>
      </w:pPr>
    </w:p>
    <w:p w:rsidR="00024A3F" w:rsidRPr="0000669D" w:rsidRDefault="00024A3F" w:rsidP="0000669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669D">
        <w:rPr>
          <w:rFonts w:ascii="Palatino Linotype" w:hAnsi="Palatino Linotype"/>
          <w:lang w:val="es-ES"/>
        </w:rPr>
        <w:t xml:space="preserve">Si bien es cierto, el formato prediseñado para que los particulares formulen su solicitud de acceso a la información contiene opciones para seleccionar la modalidad de entrega de la información, pero también lo es, que en el presente asunto en particular, se solicitó la información a través del SAIMEX. </w:t>
      </w:r>
    </w:p>
    <w:p w:rsidR="00024A3F" w:rsidRPr="0000669D" w:rsidRDefault="00024A3F" w:rsidP="0000669D">
      <w:pPr>
        <w:pStyle w:val="Prrafodelista"/>
        <w:tabs>
          <w:tab w:val="left" w:pos="851"/>
        </w:tabs>
        <w:spacing w:before="240" w:after="240" w:line="360" w:lineRule="auto"/>
        <w:ind w:left="0" w:right="49"/>
        <w:jc w:val="both"/>
        <w:rPr>
          <w:rFonts w:ascii="Palatino Linotype" w:hAnsi="Palatino Linotype"/>
          <w:lang w:val="es-ES"/>
        </w:rPr>
      </w:pPr>
    </w:p>
    <w:p w:rsidR="00024A3F" w:rsidRPr="0000669D" w:rsidRDefault="00024A3F" w:rsidP="0000669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669D">
        <w:rPr>
          <w:rFonts w:ascii="Palatino Linotype" w:hAnsi="Palatino Linotype"/>
          <w:lang w:val="es-ES"/>
        </w:rPr>
        <w:t>En estricto sentido, los Sujetos Obligados deberán proporcionar la información por el medio solicitado; por otra parte, la Ley de Transparencia y Acceso</w:t>
      </w:r>
      <w:r w:rsidRPr="0000669D">
        <w:rPr>
          <w:rFonts w:ascii="Palatino Linotype" w:hAnsi="Palatino Linotype"/>
          <w:b/>
          <w:lang w:val="es-ES"/>
        </w:rPr>
        <w:t xml:space="preserve"> </w:t>
      </w:r>
      <w:r w:rsidRPr="0000669D">
        <w:rPr>
          <w:rFonts w:ascii="Palatino Linotype" w:hAnsi="Palatino Linotype"/>
          <w:lang w:val="es-ES"/>
        </w:rPr>
        <w:t>a la Información Pública del Estado de México y Municipios establece que los Sujetos Obligados deberán poner a disposición del público de manera permanente y actualizada de forma sencilla, precisa y entendible, en los respectivos medios electrónicos la información pública que generen, administren o posean.</w:t>
      </w:r>
    </w:p>
    <w:p w:rsidR="00024A3F" w:rsidRPr="0000669D" w:rsidRDefault="00024A3F" w:rsidP="0000669D">
      <w:pPr>
        <w:pStyle w:val="Prrafodelista"/>
        <w:tabs>
          <w:tab w:val="left" w:pos="851"/>
        </w:tabs>
        <w:spacing w:before="240" w:after="240" w:line="360" w:lineRule="auto"/>
        <w:ind w:left="0" w:right="49"/>
        <w:jc w:val="both"/>
        <w:rPr>
          <w:rFonts w:ascii="Palatino Linotype" w:hAnsi="Palatino Linotype"/>
          <w:lang w:val="es-ES"/>
        </w:rPr>
      </w:pPr>
    </w:p>
    <w:p w:rsidR="00024A3F" w:rsidRPr="0000669D" w:rsidRDefault="00024A3F" w:rsidP="0000669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669D">
        <w:rPr>
          <w:rFonts w:ascii="Palatino Linotype" w:hAnsi="Palatino Linotype"/>
          <w:lang w:val="es-ES"/>
        </w:rPr>
        <w:t>Aunado a lo anterior, el mismo ordenamiento jurídico, ahora  en el artículo 161 establece:</w:t>
      </w:r>
    </w:p>
    <w:p w:rsidR="00024A3F" w:rsidRPr="0000669D" w:rsidRDefault="00024A3F" w:rsidP="0000669D">
      <w:pPr>
        <w:autoSpaceDE w:val="0"/>
        <w:autoSpaceDN w:val="0"/>
        <w:adjustRightInd w:val="0"/>
        <w:spacing w:line="360" w:lineRule="auto"/>
        <w:ind w:left="567" w:right="567"/>
        <w:jc w:val="both"/>
        <w:rPr>
          <w:rFonts w:ascii="Palatino Linotype" w:hAnsi="Palatino Linotype"/>
          <w:i/>
          <w:lang w:val="es-ES"/>
        </w:rPr>
      </w:pPr>
      <w:r w:rsidRPr="0000669D">
        <w:rPr>
          <w:rFonts w:ascii="Palatino Linotype" w:hAnsi="Palatino Linotype" w:cs="Bookman Old Style,Bold"/>
          <w:b/>
          <w:bCs/>
          <w:i/>
          <w:lang w:val="es-MX"/>
        </w:rPr>
        <w:t xml:space="preserve">Artículo 161. </w:t>
      </w:r>
      <w:r w:rsidRPr="0000669D">
        <w:rPr>
          <w:rFonts w:ascii="Palatino Linotype" w:hAnsi="Palatino Linotype" w:cs="Bookman Old Style"/>
          <w:i/>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024A3F" w:rsidRPr="0000669D" w:rsidRDefault="00024A3F" w:rsidP="0000669D">
      <w:pPr>
        <w:pStyle w:val="Prrafodelista"/>
        <w:spacing w:line="360" w:lineRule="auto"/>
        <w:rPr>
          <w:rFonts w:ascii="Palatino Linotype" w:hAnsi="Palatino Linotype"/>
          <w:lang w:val="es-ES"/>
        </w:rPr>
      </w:pPr>
    </w:p>
    <w:p w:rsidR="00903432" w:rsidRPr="0000669D" w:rsidRDefault="00024A3F" w:rsidP="0000669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669D">
        <w:rPr>
          <w:rFonts w:ascii="Palatino Linotype" w:hAnsi="Palatino Linotype"/>
          <w:lang w:val="es-ES"/>
        </w:rPr>
        <w:t xml:space="preserve">De lo anterior, se deduce que el Sujeto Obligado </w:t>
      </w:r>
      <w:r w:rsidR="00903432" w:rsidRPr="0000669D">
        <w:rPr>
          <w:rFonts w:ascii="Palatino Linotype" w:hAnsi="Palatino Linotype"/>
          <w:lang w:val="es-ES"/>
        </w:rPr>
        <w:t xml:space="preserve">si bien manifestó que diversa información se localiza en sitios electrónicos, también lo es que fue omiso </w:t>
      </w:r>
      <w:r w:rsidR="00903432" w:rsidRPr="0000669D">
        <w:rPr>
          <w:rFonts w:ascii="Palatino Linotype" w:hAnsi="Palatino Linotype"/>
          <w:lang w:val="es-ES"/>
        </w:rPr>
        <w:lastRenderedPageBreak/>
        <w:t>en señalar el procedimiento específico que deberá seguir el particular para allegarse de la información requerida, sin necesidad de realizar una búsqueda entre la información existente.</w:t>
      </w:r>
    </w:p>
    <w:p w:rsidR="00903432" w:rsidRPr="0000669D" w:rsidRDefault="00903432" w:rsidP="0000669D">
      <w:pPr>
        <w:pStyle w:val="Prrafodelista"/>
        <w:tabs>
          <w:tab w:val="left" w:pos="851"/>
        </w:tabs>
        <w:spacing w:before="240" w:after="240" w:line="360" w:lineRule="auto"/>
        <w:ind w:left="0" w:right="49"/>
        <w:jc w:val="both"/>
        <w:rPr>
          <w:rFonts w:ascii="Palatino Linotype" w:hAnsi="Palatino Linotype"/>
          <w:lang w:val="es-ES"/>
        </w:rPr>
      </w:pPr>
    </w:p>
    <w:p w:rsidR="000E6546" w:rsidRPr="0000669D" w:rsidRDefault="00903432" w:rsidP="0000669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669D">
        <w:rPr>
          <w:rFonts w:ascii="Palatino Linotype" w:hAnsi="Palatino Linotype"/>
          <w:lang w:val="es-ES"/>
        </w:rPr>
        <w:t>Es así que, la información proporcionada no colma el requerimiento del particular. Lo anterior en razón de que no se tiene certeza de que los particulares sean expertos en la materia, de ahí nace la necesidad de que los Sujetos Obligados sean exhaustivos y precisos en la información que proporcionan a los recurrentes.</w:t>
      </w:r>
    </w:p>
    <w:p w:rsidR="000E6546" w:rsidRPr="0000669D" w:rsidRDefault="000E6546" w:rsidP="0000669D">
      <w:pPr>
        <w:pStyle w:val="Prrafodelista"/>
        <w:tabs>
          <w:tab w:val="left" w:pos="851"/>
        </w:tabs>
        <w:spacing w:before="240" w:after="240" w:line="360" w:lineRule="auto"/>
        <w:ind w:left="0" w:right="49"/>
        <w:jc w:val="both"/>
        <w:rPr>
          <w:rFonts w:ascii="Palatino Linotype" w:hAnsi="Palatino Linotype"/>
          <w:lang w:val="es-ES"/>
        </w:rPr>
      </w:pPr>
    </w:p>
    <w:p w:rsidR="00024A3F" w:rsidRPr="0000669D" w:rsidRDefault="00024A3F" w:rsidP="0000669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669D">
        <w:rPr>
          <w:rFonts w:ascii="Palatino Linotype" w:hAnsi="Palatino Linotype"/>
          <w:lang w:val="es-ES"/>
        </w:rPr>
        <w:t>Si bien, la Ley prevé la utilización de medios electrónicos y el uso de nuevas tecnologías para el cumplimiento del derecho de acceso a la información, también, es deber de los Sujetos Obligados señalar el procedimiento que deberán seguir los particulares para acceder a la información de manera precisa cuando ésta se encuentre en sitios electrónicos, de forma tal que, el recurrente no tenga que realizar una búsqueda entre toda la información disponible.</w:t>
      </w:r>
    </w:p>
    <w:p w:rsidR="00903432" w:rsidRPr="0000669D" w:rsidRDefault="00903432" w:rsidP="0000669D">
      <w:pPr>
        <w:pStyle w:val="Prrafodelista"/>
        <w:spacing w:line="360" w:lineRule="auto"/>
        <w:rPr>
          <w:rFonts w:ascii="Palatino Linotype" w:hAnsi="Palatino Linotype"/>
          <w:lang w:val="es-ES"/>
        </w:rPr>
      </w:pPr>
    </w:p>
    <w:p w:rsidR="00D11CFD" w:rsidRPr="0000669D" w:rsidRDefault="007E25A5" w:rsidP="0000669D">
      <w:pPr>
        <w:pStyle w:val="Ttulo2"/>
        <w:numPr>
          <w:ilvl w:val="0"/>
          <w:numId w:val="5"/>
        </w:numPr>
        <w:spacing w:line="360" w:lineRule="auto"/>
        <w:rPr>
          <w:rFonts w:ascii="Palatino Linotype" w:hAnsi="Palatino Linotype"/>
          <w:b/>
          <w:color w:val="auto"/>
          <w:sz w:val="24"/>
          <w:szCs w:val="24"/>
        </w:rPr>
      </w:pPr>
      <w:bookmarkStart w:id="20" w:name="_Toc8919962"/>
      <w:r w:rsidRPr="0000669D">
        <w:rPr>
          <w:rFonts w:ascii="Palatino Linotype" w:hAnsi="Palatino Linotype"/>
          <w:b/>
          <w:color w:val="auto"/>
          <w:sz w:val="24"/>
          <w:szCs w:val="24"/>
        </w:rPr>
        <w:t>De la sup</w:t>
      </w:r>
      <w:r w:rsidR="00D11CFD" w:rsidRPr="0000669D">
        <w:rPr>
          <w:rFonts w:ascii="Palatino Linotype" w:hAnsi="Palatino Linotype"/>
          <w:b/>
          <w:color w:val="auto"/>
          <w:sz w:val="24"/>
          <w:szCs w:val="24"/>
        </w:rPr>
        <w:t>lencia de la queja.</w:t>
      </w:r>
      <w:bookmarkEnd w:id="20"/>
    </w:p>
    <w:p w:rsidR="00187820" w:rsidRPr="0000669D" w:rsidRDefault="00187820" w:rsidP="0000669D">
      <w:pPr>
        <w:spacing w:line="360" w:lineRule="auto"/>
        <w:rPr>
          <w:rFonts w:ascii="Palatino Linotype" w:hAnsi="Palatino Linotype"/>
          <w:lang w:val="es-MX" w:eastAsia="en-US"/>
        </w:rPr>
      </w:pPr>
    </w:p>
    <w:p w:rsidR="00187820" w:rsidRPr="0000669D" w:rsidRDefault="00187820"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rPr>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00669D">
        <w:rPr>
          <w:rFonts w:ascii="Palatino Linotype" w:hAnsi="Palatino Linotype"/>
          <w:b/>
        </w:rPr>
        <w:t xml:space="preserve"> </w:t>
      </w:r>
      <w:r w:rsidRPr="0000669D">
        <w:rPr>
          <w:rFonts w:ascii="Palatino Linotype" w:hAnsi="Palatino Linotype"/>
          <w:lang w:val="es-ES"/>
        </w:rPr>
        <w:t xml:space="preserve">152 y 178  de la Ley de Transparencia y Acceso a </w:t>
      </w:r>
      <w:r w:rsidRPr="0000669D">
        <w:rPr>
          <w:rFonts w:ascii="Palatino Linotype" w:hAnsi="Palatino Linotype"/>
          <w:lang w:val="es-ES"/>
        </w:rPr>
        <w:lastRenderedPageBreak/>
        <w:t xml:space="preserve">la Información Pública del Estado de México y Municipios establecen que cualquier persona podrá </w:t>
      </w:r>
      <w:r w:rsidRPr="0000669D">
        <w:rPr>
          <w:rFonts w:ascii="Palatino Linotype" w:hAnsi="Palatino Linotype"/>
          <w:u w:val="single"/>
          <w:lang w:val="es-ES"/>
        </w:rPr>
        <w:t>por sí mismo o a través de un representante</w:t>
      </w:r>
      <w:r w:rsidRPr="0000669D">
        <w:rPr>
          <w:rFonts w:ascii="Palatino Linotype" w:hAnsi="Palatino Linotype"/>
          <w:lang w:val="es-ES"/>
        </w:rPr>
        <w:t xml:space="preserve"> </w:t>
      </w:r>
      <w:r w:rsidRPr="0000669D">
        <w:rPr>
          <w:rFonts w:ascii="Palatino Linotype" w:hAnsi="Palatino Linotype"/>
          <w:u w:val="single"/>
          <w:lang w:val="es-ES"/>
        </w:rPr>
        <w:t>formular una solicitud de información e interponer el recurso</w:t>
      </w:r>
      <w:r w:rsidRPr="0000669D">
        <w:rPr>
          <w:rFonts w:ascii="Palatino Linotype" w:hAnsi="Palatino Linotype"/>
          <w:lang w:val="es-ES"/>
        </w:rPr>
        <w:t xml:space="preserve"> de revisión respectivamente.</w:t>
      </w:r>
    </w:p>
    <w:p w:rsidR="00187820" w:rsidRPr="0000669D" w:rsidRDefault="00187820" w:rsidP="0000669D">
      <w:pPr>
        <w:pStyle w:val="Prrafodelista"/>
        <w:spacing w:line="360" w:lineRule="auto"/>
        <w:ind w:left="0"/>
        <w:jc w:val="both"/>
        <w:rPr>
          <w:rFonts w:ascii="Palatino Linotype" w:hAnsi="Palatino Linotype"/>
          <w:lang w:val="es-MX" w:eastAsia="en-US"/>
        </w:rPr>
      </w:pPr>
    </w:p>
    <w:p w:rsidR="00187820" w:rsidRPr="0000669D" w:rsidRDefault="00187820"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00669D">
        <w:rPr>
          <w:rStyle w:val="Refdenotaalpie"/>
          <w:rFonts w:ascii="Palatino Linotype" w:hAnsi="Palatino Linotype"/>
          <w:lang w:val="es-ES"/>
        </w:rPr>
        <w:footnoteReference w:id="1"/>
      </w:r>
      <w:r w:rsidRPr="0000669D">
        <w:rPr>
          <w:rFonts w:ascii="Palatino Linotype" w:hAnsi="Palatino Linotype"/>
          <w:lang w:val="es-ES"/>
        </w:rPr>
        <w:t xml:space="preserve"> y 181</w:t>
      </w:r>
      <w:r w:rsidRPr="0000669D">
        <w:rPr>
          <w:rStyle w:val="Refdenotaalpie"/>
          <w:rFonts w:ascii="Palatino Linotype" w:hAnsi="Palatino Linotype"/>
          <w:lang w:val="es-ES"/>
        </w:rPr>
        <w:footnoteReference w:id="2"/>
      </w:r>
      <w:r w:rsidRPr="0000669D">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rsidR="00187820" w:rsidRPr="0000669D" w:rsidRDefault="00187820" w:rsidP="0000669D">
      <w:pPr>
        <w:pStyle w:val="Prrafodelista"/>
        <w:spacing w:line="360" w:lineRule="auto"/>
        <w:rPr>
          <w:rFonts w:ascii="Palatino Linotype" w:hAnsi="Palatino Linotype"/>
          <w:lang w:val="es-MX" w:eastAsia="en-US"/>
        </w:rPr>
      </w:pPr>
    </w:p>
    <w:p w:rsidR="00187820" w:rsidRPr="0000669D" w:rsidRDefault="00187820"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lang w:val="es-MX" w:eastAsia="en-US"/>
        </w:rPr>
        <w:t>Aún y cuando el particular únicamente se inconformó por la clasificación de la información, se tiene que el Sujeto Obligado no proporcionó el directorio al que hace alusión.</w:t>
      </w:r>
      <w:r w:rsidR="000B02B4" w:rsidRPr="0000669D">
        <w:rPr>
          <w:rFonts w:ascii="Palatino Linotype" w:hAnsi="Palatino Linotype"/>
          <w:lang w:val="es-MX" w:eastAsia="en-US"/>
        </w:rPr>
        <w:t xml:space="preserve"> Por lo que deberá analizarse este punto.</w:t>
      </w:r>
    </w:p>
    <w:p w:rsidR="00187820" w:rsidRPr="0000669D" w:rsidRDefault="00187820" w:rsidP="0000669D">
      <w:pPr>
        <w:pStyle w:val="Prrafodelista"/>
        <w:spacing w:line="360" w:lineRule="auto"/>
        <w:rPr>
          <w:rFonts w:ascii="Palatino Linotype" w:hAnsi="Palatino Linotype"/>
          <w:lang w:val="es-MX" w:eastAsia="en-US"/>
        </w:rPr>
      </w:pPr>
    </w:p>
    <w:p w:rsidR="00187820" w:rsidRPr="0000669D" w:rsidRDefault="00187820"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lang w:val="es-MX" w:eastAsia="en-US"/>
        </w:rPr>
        <w:t xml:space="preserve">Asimismo, el recurrente manifestó que requiere la información de los servidores públicos adscritos al Ayuntamiento y de los organismos auxiliares </w:t>
      </w:r>
      <w:r w:rsidRPr="0000669D">
        <w:rPr>
          <w:rFonts w:ascii="Palatino Linotype" w:hAnsi="Palatino Linotype"/>
          <w:lang w:val="es-MX" w:eastAsia="en-US"/>
        </w:rPr>
        <w:lastRenderedPageBreak/>
        <w:t>descentralizados</w:t>
      </w:r>
      <w:r w:rsidR="000B02B4" w:rsidRPr="0000669D">
        <w:rPr>
          <w:rFonts w:ascii="Palatino Linotype" w:hAnsi="Palatino Linotype"/>
          <w:lang w:val="es-MX" w:eastAsia="en-US"/>
        </w:rPr>
        <w:t xml:space="preserve">; sin embargo, se tiene que el Ayuntamiento, según la Ley Orgánica Municipal del Estado de México refiere que es la Autoridad Máxima de los Municipios y se integra por un Presidente Municipal, Síndico (s) y regidores. Entonces, al solicitar información de los organismos públicos descentralizados, se infiere que el recurrente requiere la información de todos los servidores públicos adscritos al Municipio de Coatepec Harinas, no sólo del Ayuntamiento., pues el Municipio hace referencia al límite territorial donde se asienta una comunidad mientras que el Ayuntamiento es el Órgano de Gobierno. </w:t>
      </w:r>
    </w:p>
    <w:p w:rsidR="000B02B4" w:rsidRPr="0000669D" w:rsidRDefault="000B02B4" w:rsidP="0000669D">
      <w:pPr>
        <w:pStyle w:val="Prrafodelista"/>
        <w:spacing w:line="360" w:lineRule="auto"/>
        <w:rPr>
          <w:rFonts w:ascii="Palatino Linotype" w:hAnsi="Palatino Linotype"/>
          <w:lang w:val="es-MX" w:eastAsia="en-US"/>
        </w:rPr>
      </w:pPr>
    </w:p>
    <w:p w:rsidR="000B02B4" w:rsidRPr="0000669D" w:rsidRDefault="000B02B4"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lang w:val="es-MX" w:eastAsia="en-US"/>
        </w:rPr>
        <w:t>Con base en lo anterior, se tiene que el recurrente al referirse al Ayuntamiento, se trata de todos los servidores públicos adscritos al Municipio de Coatepec Harinas</w:t>
      </w:r>
      <w:r w:rsidR="00EF61E6" w:rsidRPr="0000669D">
        <w:rPr>
          <w:rFonts w:ascii="Palatino Linotype" w:hAnsi="Palatino Linotype"/>
          <w:lang w:val="es-MX" w:eastAsia="en-US"/>
        </w:rPr>
        <w:t>, toda vez que de acuerdo al Catálogo de Sujetos Obligados, en materia de Transparencia y Acceso a la Información, todas las dependencias, centralizadas y descentralizadas fungen como un solo Sujeto Obligado.</w:t>
      </w:r>
    </w:p>
    <w:p w:rsidR="0040045B" w:rsidRPr="0000669D" w:rsidRDefault="0040045B" w:rsidP="0000669D">
      <w:pPr>
        <w:pStyle w:val="Prrafodelista"/>
        <w:spacing w:line="360" w:lineRule="auto"/>
        <w:rPr>
          <w:rFonts w:ascii="Palatino Linotype" w:hAnsi="Palatino Linotype"/>
          <w:lang w:val="es-MX" w:eastAsia="en-US"/>
        </w:rPr>
      </w:pPr>
    </w:p>
    <w:p w:rsidR="0040045B" w:rsidRPr="0000669D" w:rsidRDefault="0040045B"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lang w:val="es-MX" w:eastAsia="en-US"/>
        </w:rPr>
        <w:t>En informe justificado, el Sujeto ]Obligado manifestó que el directorio se encontraba en la página del IPOMEX, fracción VII</w:t>
      </w:r>
      <w:proofErr w:type="gramStart"/>
      <w:r w:rsidRPr="0000669D">
        <w:rPr>
          <w:rFonts w:ascii="Palatino Linotype" w:hAnsi="Palatino Linotype"/>
          <w:lang w:val="es-MX" w:eastAsia="en-US"/>
        </w:rPr>
        <w:t>,;</w:t>
      </w:r>
      <w:proofErr w:type="gramEnd"/>
      <w:r w:rsidRPr="0000669D">
        <w:rPr>
          <w:rFonts w:ascii="Palatino Linotype" w:hAnsi="Palatino Linotype"/>
          <w:lang w:val="es-MX" w:eastAsia="en-US"/>
        </w:rPr>
        <w:t xml:space="preserve"> sin embargo, en dicho </w:t>
      </w:r>
      <w:r w:rsidR="00930F4E" w:rsidRPr="0000669D">
        <w:rPr>
          <w:rFonts w:ascii="Palatino Linotype" w:hAnsi="Palatino Linotype"/>
          <w:lang w:val="es-MX" w:eastAsia="en-US"/>
        </w:rPr>
        <w:t>apartado únicamente se encuentra un total de 26 registros del ejercicio fiscal 2019; P</w:t>
      </w:r>
      <w:r w:rsidRPr="0000669D">
        <w:rPr>
          <w:rFonts w:ascii="Palatino Linotype" w:hAnsi="Palatino Linotype"/>
          <w:lang w:val="es-MX" w:eastAsia="en-US"/>
        </w:rPr>
        <w:t>or lo que dicha información se encuentra incompleta, toda vez que se requirió información de todos los servidores públicos adscritos al Municipio de Coatepec de Harinas.</w:t>
      </w:r>
    </w:p>
    <w:p w:rsidR="0040045B" w:rsidRPr="0000669D" w:rsidRDefault="0040045B" w:rsidP="0000669D">
      <w:pPr>
        <w:pStyle w:val="Prrafodelista"/>
        <w:spacing w:line="360" w:lineRule="auto"/>
        <w:rPr>
          <w:rFonts w:ascii="Palatino Linotype" w:hAnsi="Palatino Linotype"/>
          <w:lang w:val="es-MX" w:eastAsia="en-US"/>
        </w:rPr>
      </w:pPr>
    </w:p>
    <w:p w:rsidR="0040045B" w:rsidRPr="0000669D" w:rsidRDefault="0040045B"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lang w:val="es-MX" w:eastAsia="en-US"/>
        </w:rPr>
        <w:lastRenderedPageBreak/>
        <w:t>Debemos mencionar que</w:t>
      </w:r>
      <w:r w:rsidR="00930F4E" w:rsidRPr="0000669D">
        <w:rPr>
          <w:rFonts w:ascii="Palatino Linotype" w:hAnsi="Palatino Linotype"/>
          <w:lang w:val="es-MX" w:eastAsia="en-US"/>
        </w:rPr>
        <w:t>, en efecto, el directorio</w:t>
      </w:r>
      <w:r w:rsidRPr="0000669D">
        <w:rPr>
          <w:rFonts w:ascii="Palatino Linotype" w:hAnsi="Palatino Linotype"/>
          <w:lang w:val="es-MX" w:eastAsia="en-US"/>
        </w:rPr>
        <w:t xml:space="preserve"> contiene los rubros que refiere el particular, tales como nombre, domicilio de oficina, número de teléfono, extensión, y correo electrónico. Por lo que se entiende, en obviedad de circunstancias</w:t>
      </w:r>
      <w:r w:rsidR="00930F4E" w:rsidRPr="0000669D">
        <w:rPr>
          <w:rFonts w:ascii="Palatino Linotype" w:hAnsi="Palatino Linotype"/>
          <w:lang w:val="es-MX" w:eastAsia="en-US"/>
        </w:rPr>
        <w:t>,</w:t>
      </w:r>
      <w:r w:rsidRPr="0000669D">
        <w:rPr>
          <w:rFonts w:ascii="Palatino Linotype" w:hAnsi="Palatino Linotype"/>
          <w:lang w:val="es-MX" w:eastAsia="en-US"/>
        </w:rPr>
        <w:t xml:space="preserve"> que el Sujeto Obligado genera, administra y posee la información,</w:t>
      </w:r>
      <w:r w:rsidR="00930F4E" w:rsidRPr="0000669D">
        <w:rPr>
          <w:rFonts w:ascii="Palatino Linotype" w:hAnsi="Palatino Linotype"/>
          <w:lang w:val="es-MX" w:eastAsia="en-US"/>
        </w:rPr>
        <w:t xml:space="preserve"> al grado de detalle que fue solicitada,</w:t>
      </w:r>
      <w:r w:rsidRPr="0000669D">
        <w:rPr>
          <w:rFonts w:ascii="Palatino Linotype" w:hAnsi="Palatino Linotype"/>
          <w:lang w:val="es-MX" w:eastAsia="en-US"/>
        </w:rPr>
        <w:t xml:space="preserve"> en consecuencia, se ORDENA entregar el documento en donde conste el nombre, domicilio de oficina, número de teléfono, extensión y correo electrónico institucional de todo el personal adscrito al Municipio de Coatepec Harinas.</w:t>
      </w:r>
    </w:p>
    <w:p w:rsidR="0040045B" w:rsidRPr="0000669D" w:rsidRDefault="0040045B" w:rsidP="0000669D">
      <w:pPr>
        <w:pStyle w:val="Prrafodelista"/>
        <w:spacing w:line="360" w:lineRule="auto"/>
        <w:rPr>
          <w:rFonts w:ascii="Palatino Linotype" w:hAnsi="Palatino Linotype"/>
          <w:lang w:val="es-MX" w:eastAsia="en-US"/>
        </w:rPr>
      </w:pPr>
    </w:p>
    <w:p w:rsidR="0040045B" w:rsidRPr="0000669D" w:rsidRDefault="0040045B"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lang w:val="es-MX" w:eastAsia="en-US"/>
        </w:rPr>
        <w:t>Ahora bien, para un mejor entendimiento, debemos señalar que de acuerdo al Bando Municipal del Sujeto Obligado, el artículo 44 y 45 contienen lo siguiente:</w:t>
      </w:r>
    </w:p>
    <w:p w:rsidR="0040045B" w:rsidRPr="0000669D" w:rsidRDefault="0040045B" w:rsidP="0000669D">
      <w:pPr>
        <w:pStyle w:val="Prrafodelista"/>
        <w:spacing w:line="360" w:lineRule="auto"/>
        <w:rPr>
          <w:rFonts w:ascii="Palatino Linotype" w:hAnsi="Palatino Linotype"/>
          <w:lang w:val="es-MX" w:eastAsia="en-US"/>
        </w:rPr>
      </w:pPr>
    </w:p>
    <w:p w:rsidR="0040045B" w:rsidRPr="0000669D" w:rsidRDefault="0040045B" w:rsidP="0000669D">
      <w:pPr>
        <w:pStyle w:val="Prrafodelista"/>
        <w:spacing w:line="360" w:lineRule="auto"/>
        <w:ind w:left="567" w:right="567"/>
        <w:jc w:val="both"/>
        <w:rPr>
          <w:rFonts w:ascii="Palatino Linotype" w:hAnsi="Palatino Linotype"/>
          <w:i/>
        </w:rPr>
      </w:pPr>
      <w:r w:rsidRPr="0000669D">
        <w:rPr>
          <w:rFonts w:ascii="Palatino Linotype" w:hAnsi="Palatino Linotype"/>
          <w:b/>
          <w:i/>
        </w:rPr>
        <w:t>ARTÍCULO 44.-</w:t>
      </w:r>
      <w:r w:rsidRPr="0000669D">
        <w:rPr>
          <w:rFonts w:ascii="Palatino Linotype" w:hAnsi="Palatino Linotype"/>
          <w:i/>
        </w:rPr>
        <w:t xml:space="preserve"> Para el despacho de los asuntos de la administración pública, el Presidente Municipal, se auxiliará de las siguientes dependencias, de conformidad al artículo 64, 65, 66, 67, 68, 69, 70 y 71 de la Ley Orgánica Municipal del Estado de México, dado que, las comisiones son órganos colegiados y auxiliares del Ayuntamiento, cuyo fin es analizar, vigilar y proponer las acciones, políticas o de normas de la Administración tendientes a dar solución a los problemas del 25 Municipio, así como supervisar e informar sobre los asuntos, el cumplimiento de las disposiciones y los acuerdos que se dicten en Cabildo encomendados a su cargo de manera especializada. </w:t>
      </w:r>
    </w:p>
    <w:p w:rsidR="0040045B" w:rsidRPr="0000669D" w:rsidRDefault="0040045B" w:rsidP="0000669D">
      <w:pPr>
        <w:pStyle w:val="Prrafodelista"/>
        <w:spacing w:line="360" w:lineRule="auto"/>
        <w:ind w:left="567" w:right="567"/>
        <w:jc w:val="both"/>
        <w:rPr>
          <w:rFonts w:ascii="Palatino Linotype" w:hAnsi="Palatino Linotype"/>
          <w:i/>
        </w:rPr>
      </w:pPr>
    </w:p>
    <w:p w:rsidR="00C44000" w:rsidRPr="0000669D" w:rsidRDefault="0040045B" w:rsidP="0000669D">
      <w:pPr>
        <w:pStyle w:val="Prrafodelista"/>
        <w:numPr>
          <w:ilvl w:val="0"/>
          <w:numId w:val="13"/>
        </w:numPr>
        <w:spacing w:line="360" w:lineRule="auto"/>
        <w:ind w:left="709" w:right="567" w:firstLine="0"/>
        <w:jc w:val="both"/>
        <w:rPr>
          <w:rFonts w:ascii="Palatino Linotype" w:hAnsi="Palatino Linotype"/>
          <w:i/>
        </w:rPr>
      </w:pPr>
      <w:r w:rsidRPr="0000669D">
        <w:rPr>
          <w:rFonts w:ascii="Palatino Linotype" w:hAnsi="Palatino Linotype"/>
          <w:i/>
        </w:rPr>
        <w:lastRenderedPageBreak/>
        <w:t xml:space="preserve">De la Secretaría del Ayuntamiento;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Secretaria Técnica del Ayuntamiento;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Contraloría Municipal;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Tesorería del Ayuntamiento;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Obras Públicas y Desarrollo Urbano;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Desarrollo Agropecuario y Forestal;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Servicios Públicos;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Gobernación;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Desarrollo Social;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Ecología y Medio Ambiente;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Seguridad Pública, Protección Civil y Movilidad;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Desarrollo Económico y Fomento Turístico;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Dirección de Educación;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Coordinación de la Casa de Cultura;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Consejería Jurídica;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Oficialía Mediadora-Conciliadora;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Oficial del Registro Civil;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Del Instituto Municipal de la Mujer;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Del Instituto de la Juventud; </w:t>
      </w:r>
    </w:p>
    <w:p w:rsidR="00C44000"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t xml:space="preserve">De la Defensoría Municipal de Derechos Humanos (previa convocatoria), y </w:t>
      </w:r>
    </w:p>
    <w:p w:rsidR="0040045B" w:rsidRPr="0000669D" w:rsidRDefault="0040045B" w:rsidP="0000669D">
      <w:pPr>
        <w:pStyle w:val="Prrafodelista"/>
        <w:numPr>
          <w:ilvl w:val="0"/>
          <w:numId w:val="13"/>
        </w:numPr>
        <w:spacing w:line="360" w:lineRule="auto"/>
        <w:ind w:left="567" w:right="567" w:firstLine="0"/>
        <w:jc w:val="both"/>
        <w:rPr>
          <w:rFonts w:ascii="Palatino Linotype" w:hAnsi="Palatino Linotype"/>
          <w:i/>
          <w:lang w:val="es-MX" w:eastAsia="en-US"/>
        </w:rPr>
      </w:pPr>
      <w:r w:rsidRPr="0000669D">
        <w:rPr>
          <w:rFonts w:ascii="Palatino Linotype" w:hAnsi="Palatino Linotype"/>
          <w:i/>
        </w:rPr>
        <w:lastRenderedPageBreak/>
        <w:t>Del Cronista Municipal Previa convocatoria, que se efectuara durante del mes de marzo de cada trienio.</w:t>
      </w:r>
    </w:p>
    <w:p w:rsidR="00EF61E6" w:rsidRPr="0000669D" w:rsidRDefault="00EF61E6" w:rsidP="0000669D">
      <w:pPr>
        <w:pStyle w:val="Prrafodelista"/>
        <w:spacing w:line="360" w:lineRule="auto"/>
        <w:ind w:left="567" w:right="567"/>
        <w:rPr>
          <w:rFonts w:ascii="Palatino Linotype" w:hAnsi="Palatino Linotype"/>
          <w:i/>
          <w:lang w:val="es-MX" w:eastAsia="en-US"/>
        </w:rPr>
      </w:pPr>
    </w:p>
    <w:p w:rsidR="00EF61E6" w:rsidRPr="0000669D" w:rsidRDefault="00C44000" w:rsidP="0000669D">
      <w:pPr>
        <w:pStyle w:val="Prrafodelista"/>
        <w:spacing w:line="360" w:lineRule="auto"/>
        <w:ind w:left="567" w:right="567"/>
        <w:jc w:val="both"/>
        <w:rPr>
          <w:rFonts w:ascii="Palatino Linotype" w:hAnsi="Palatino Linotype"/>
          <w:i/>
          <w:lang w:val="es-MX" w:eastAsia="en-US"/>
        </w:rPr>
      </w:pPr>
      <w:r w:rsidRPr="0000669D">
        <w:rPr>
          <w:rFonts w:ascii="Palatino Linotype" w:hAnsi="Palatino Linotype"/>
          <w:i/>
          <w:lang w:val="es-MX" w:eastAsia="en-US"/>
        </w:rPr>
        <w:t>…</w:t>
      </w:r>
    </w:p>
    <w:p w:rsidR="00C44000" w:rsidRPr="0000669D" w:rsidRDefault="00C44000" w:rsidP="0000669D">
      <w:pPr>
        <w:pStyle w:val="Prrafodelista"/>
        <w:spacing w:line="360" w:lineRule="auto"/>
        <w:ind w:left="567" w:right="567"/>
        <w:jc w:val="both"/>
        <w:rPr>
          <w:rFonts w:ascii="Palatino Linotype" w:hAnsi="Palatino Linotype"/>
          <w:i/>
          <w:lang w:val="es-MX" w:eastAsia="en-US"/>
        </w:rPr>
      </w:pPr>
    </w:p>
    <w:p w:rsidR="00C44000" w:rsidRPr="0000669D" w:rsidRDefault="00C44000" w:rsidP="0000669D">
      <w:pPr>
        <w:pStyle w:val="Prrafodelista"/>
        <w:spacing w:line="360" w:lineRule="auto"/>
        <w:ind w:left="567" w:right="567"/>
        <w:jc w:val="both"/>
        <w:rPr>
          <w:rFonts w:ascii="Palatino Linotype" w:hAnsi="Palatino Linotype"/>
          <w:i/>
        </w:rPr>
      </w:pPr>
      <w:r w:rsidRPr="0000669D">
        <w:rPr>
          <w:rFonts w:ascii="Palatino Linotype" w:hAnsi="Palatino Linotype"/>
          <w:b/>
          <w:i/>
        </w:rPr>
        <w:t>ARTÍCULO 46.-.</w:t>
      </w:r>
      <w:r w:rsidRPr="0000669D">
        <w:rPr>
          <w:rFonts w:ascii="Palatino Linotype" w:hAnsi="Palatino Linotype"/>
          <w:i/>
        </w:rPr>
        <w:t xml:space="preserve"> La administración pública descentralizada en el Municipio, comprende: </w:t>
      </w:r>
    </w:p>
    <w:p w:rsidR="00C44000" w:rsidRPr="0000669D" w:rsidRDefault="00C44000" w:rsidP="0000669D">
      <w:pPr>
        <w:pStyle w:val="Prrafodelista"/>
        <w:numPr>
          <w:ilvl w:val="0"/>
          <w:numId w:val="14"/>
        </w:numPr>
        <w:spacing w:line="360" w:lineRule="auto"/>
        <w:ind w:left="851" w:right="567" w:firstLine="0"/>
        <w:jc w:val="both"/>
        <w:rPr>
          <w:rFonts w:ascii="Palatino Linotype" w:hAnsi="Palatino Linotype"/>
          <w:i/>
        </w:rPr>
      </w:pPr>
      <w:r w:rsidRPr="0000669D">
        <w:rPr>
          <w:rFonts w:ascii="Palatino Linotype" w:hAnsi="Palatino Linotype"/>
          <w:i/>
        </w:rPr>
        <w:t xml:space="preserve">El Sistema Municipal para el Desarrollo Integral de la Familia de Coatepec Harinas (DIF); </w:t>
      </w:r>
    </w:p>
    <w:p w:rsidR="00C44000" w:rsidRPr="0000669D" w:rsidRDefault="00C44000" w:rsidP="0000669D">
      <w:pPr>
        <w:pStyle w:val="Prrafodelista"/>
        <w:numPr>
          <w:ilvl w:val="0"/>
          <w:numId w:val="14"/>
        </w:numPr>
        <w:spacing w:line="360" w:lineRule="auto"/>
        <w:ind w:left="851" w:right="567" w:firstLine="0"/>
        <w:jc w:val="both"/>
        <w:rPr>
          <w:rFonts w:ascii="Palatino Linotype" w:hAnsi="Palatino Linotype"/>
          <w:i/>
          <w:lang w:val="es-MX" w:eastAsia="en-US"/>
        </w:rPr>
      </w:pPr>
      <w:r w:rsidRPr="0000669D">
        <w:rPr>
          <w:rFonts w:ascii="Palatino Linotype" w:hAnsi="Palatino Linotype"/>
          <w:i/>
        </w:rPr>
        <w:t xml:space="preserve">El Organismo Público Descentralizado Municipal para la Prestación de los Servicios de Agua Potable, Drenaje y Saneamiento del Municipio de Coatepec Harinas (ODAPAS); y </w:t>
      </w:r>
    </w:p>
    <w:p w:rsidR="00C44000" w:rsidRPr="0000669D" w:rsidRDefault="00C44000" w:rsidP="0000669D">
      <w:pPr>
        <w:pStyle w:val="Prrafodelista"/>
        <w:numPr>
          <w:ilvl w:val="0"/>
          <w:numId w:val="14"/>
        </w:numPr>
        <w:spacing w:line="360" w:lineRule="auto"/>
        <w:ind w:left="851" w:right="567" w:firstLine="0"/>
        <w:jc w:val="both"/>
        <w:rPr>
          <w:rFonts w:ascii="Palatino Linotype" w:hAnsi="Palatino Linotype"/>
          <w:i/>
          <w:lang w:val="es-MX" w:eastAsia="en-US"/>
        </w:rPr>
      </w:pPr>
      <w:r w:rsidRPr="0000669D">
        <w:rPr>
          <w:rFonts w:ascii="Palatino Linotype" w:hAnsi="Palatino Linotype"/>
          <w:i/>
        </w:rPr>
        <w:t>El Instituto Municipal de Cultura Física y Deporte de Coatepec Harinas (IMCUFIDE).</w:t>
      </w:r>
    </w:p>
    <w:p w:rsidR="00C44000" w:rsidRPr="0000669D" w:rsidRDefault="00C44000" w:rsidP="0000669D">
      <w:pPr>
        <w:spacing w:line="360" w:lineRule="auto"/>
        <w:rPr>
          <w:rFonts w:ascii="Palatino Linotype" w:hAnsi="Palatino Linotype"/>
          <w:lang w:val="es-MX" w:eastAsia="en-US"/>
        </w:rPr>
      </w:pPr>
    </w:p>
    <w:p w:rsidR="00C44000" w:rsidRPr="0000669D" w:rsidRDefault="00C44000" w:rsidP="0000669D">
      <w:pPr>
        <w:pStyle w:val="Prrafodelista"/>
        <w:numPr>
          <w:ilvl w:val="0"/>
          <w:numId w:val="1"/>
        </w:numPr>
        <w:spacing w:line="360" w:lineRule="auto"/>
        <w:ind w:left="0" w:firstLine="0"/>
        <w:jc w:val="both"/>
        <w:rPr>
          <w:rFonts w:ascii="Palatino Linotype" w:hAnsi="Palatino Linotype"/>
          <w:lang w:val="es-MX" w:eastAsia="en-US"/>
        </w:rPr>
      </w:pPr>
      <w:r w:rsidRPr="0000669D">
        <w:rPr>
          <w:rFonts w:ascii="Palatino Linotype" w:hAnsi="Palatino Linotype"/>
          <w:lang w:val="es-MX" w:eastAsia="en-US"/>
        </w:rPr>
        <w:t>Es así que la información que deberá proporcionar el Sujeto Obligado deberá comprender a todos los Servidores Públicos adscritos a las áreas mencionadas.</w:t>
      </w:r>
    </w:p>
    <w:p w:rsidR="00C44000" w:rsidRPr="0000669D" w:rsidRDefault="00C44000" w:rsidP="0000669D">
      <w:pPr>
        <w:spacing w:line="360" w:lineRule="auto"/>
        <w:rPr>
          <w:rFonts w:ascii="Palatino Linotype" w:hAnsi="Palatino Linotype"/>
          <w:lang w:val="es-MX" w:eastAsia="en-US"/>
        </w:rPr>
      </w:pPr>
    </w:p>
    <w:p w:rsidR="00903432" w:rsidRPr="0000669D" w:rsidRDefault="00C44000" w:rsidP="0000669D">
      <w:pPr>
        <w:pStyle w:val="Ttulo2"/>
        <w:numPr>
          <w:ilvl w:val="0"/>
          <w:numId w:val="5"/>
        </w:numPr>
        <w:spacing w:line="360" w:lineRule="auto"/>
        <w:rPr>
          <w:rFonts w:ascii="Palatino Linotype" w:hAnsi="Palatino Linotype"/>
          <w:b/>
          <w:color w:val="auto"/>
          <w:sz w:val="24"/>
          <w:szCs w:val="24"/>
        </w:rPr>
      </w:pPr>
      <w:bookmarkStart w:id="21" w:name="_Toc8919963"/>
      <w:r w:rsidRPr="0000669D">
        <w:rPr>
          <w:rFonts w:ascii="Palatino Linotype" w:hAnsi="Palatino Linotype"/>
          <w:b/>
          <w:color w:val="auto"/>
          <w:sz w:val="24"/>
          <w:szCs w:val="24"/>
        </w:rPr>
        <w:t>De la clasificación.</w:t>
      </w:r>
      <w:bookmarkEnd w:id="21"/>
    </w:p>
    <w:p w:rsidR="00903432" w:rsidRPr="0000669D" w:rsidRDefault="00903432" w:rsidP="0000669D">
      <w:pPr>
        <w:spacing w:line="360" w:lineRule="auto"/>
        <w:rPr>
          <w:rFonts w:ascii="Palatino Linotype" w:hAnsi="Palatino Linotype"/>
          <w:lang w:val="es-MX" w:eastAsia="en-US"/>
        </w:rPr>
      </w:pPr>
    </w:p>
    <w:p w:rsidR="00CF6D27" w:rsidRPr="0000669D" w:rsidRDefault="00CF6D27" w:rsidP="0000669D">
      <w:pPr>
        <w:pStyle w:val="Prrafodelista"/>
        <w:spacing w:line="360" w:lineRule="auto"/>
        <w:rPr>
          <w:rFonts w:ascii="Palatino Linotype" w:hAnsi="Palatino Linotype"/>
          <w:lang w:val="es-ES"/>
        </w:rPr>
      </w:pPr>
    </w:p>
    <w:p w:rsidR="00C44000" w:rsidRPr="0000669D" w:rsidRDefault="007E25A5" w:rsidP="0000669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669D">
        <w:rPr>
          <w:rFonts w:ascii="Palatino Linotype" w:hAnsi="Palatino Linotype"/>
          <w:lang w:val="es-ES"/>
        </w:rPr>
        <w:lastRenderedPageBreak/>
        <w:t xml:space="preserve">El Sujeto Obligado en respuesta refirió que la información requerida es </w:t>
      </w:r>
      <w:r w:rsidR="00C44000" w:rsidRPr="0000669D">
        <w:rPr>
          <w:rFonts w:ascii="Palatino Linotype" w:hAnsi="Palatino Linotype"/>
          <w:lang w:val="es-ES"/>
        </w:rPr>
        <w:t>clasificada como confidencial, mientras que en el informe justificado manifestó que el acuerdo CHCTAI/ORD/001/ACU/003/2019 mediante el cual se aprobó la clasificación se encuentra en el portal del IPOMEX del Ayuntamiento en la fracción XLIII B, sin proporcionar la dirección electrónica, por lo que –se reitera- no se tiene por entregado el acuerdo referido.</w:t>
      </w:r>
    </w:p>
    <w:p w:rsidR="00C44000" w:rsidRPr="0000669D" w:rsidRDefault="00C44000" w:rsidP="0000669D">
      <w:pPr>
        <w:pStyle w:val="Prrafodelista"/>
        <w:tabs>
          <w:tab w:val="left" w:pos="851"/>
        </w:tabs>
        <w:spacing w:line="360" w:lineRule="auto"/>
        <w:ind w:left="0" w:right="49"/>
        <w:jc w:val="both"/>
        <w:rPr>
          <w:rFonts w:ascii="Palatino Linotype" w:hAnsi="Palatino Linotype"/>
          <w:lang w:val="es-ES"/>
        </w:rPr>
      </w:pPr>
    </w:p>
    <w:p w:rsidR="00C44000" w:rsidRPr="0000669D" w:rsidRDefault="00C44000" w:rsidP="0000669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669D">
        <w:rPr>
          <w:rFonts w:ascii="Palatino Linotype" w:hAnsi="Palatino Linotype"/>
          <w:lang w:val="es-ES"/>
        </w:rPr>
        <w:t>Aunado a lo anterior es necesario analizar la información requerida para verificar si es procedente su entrega, o bien, su clasificación.</w:t>
      </w:r>
    </w:p>
    <w:p w:rsidR="00D74633" w:rsidRPr="0000669D" w:rsidRDefault="00D74633" w:rsidP="0000669D">
      <w:pPr>
        <w:pStyle w:val="Prrafodelista"/>
        <w:spacing w:line="360" w:lineRule="auto"/>
        <w:rPr>
          <w:rFonts w:ascii="Palatino Linotype" w:hAnsi="Palatino Linotype"/>
          <w:lang w:val="es-ES"/>
        </w:rPr>
      </w:pPr>
    </w:p>
    <w:p w:rsidR="00C44000" w:rsidRPr="0000669D" w:rsidRDefault="00C44000" w:rsidP="0000669D">
      <w:pPr>
        <w:pStyle w:val="Ttulo3"/>
        <w:numPr>
          <w:ilvl w:val="0"/>
          <w:numId w:val="17"/>
        </w:numPr>
        <w:spacing w:line="360" w:lineRule="auto"/>
        <w:rPr>
          <w:rFonts w:ascii="Palatino Linotype" w:hAnsi="Palatino Linotype"/>
          <w:b/>
          <w:lang w:val="es-ES"/>
        </w:rPr>
      </w:pPr>
      <w:bookmarkStart w:id="22" w:name="_Toc8919964"/>
      <w:r w:rsidRPr="0000669D">
        <w:rPr>
          <w:rFonts w:ascii="Palatino Linotype" w:hAnsi="Palatino Linotype"/>
          <w:b/>
          <w:color w:val="auto"/>
          <w:lang w:val="es-ES"/>
        </w:rPr>
        <w:t>De las declaraciones patrimoniales.</w:t>
      </w:r>
      <w:bookmarkEnd w:id="22"/>
    </w:p>
    <w:p w:rsidR="00D74633" w:rsidRPr="0000669D" w:rsidRDefault="00D74633" w:rsidP="0000669D">
      <w:pPr>
        <w:pStyle w:val="Prrafodelista"/>
        <w:tabs>
          <w:tab w:val="left" w:pos="851"/>
        </w:tabs>
        <w:spacing w:line="360" w:lineRule="auto"/>
        <w:ind w:left="0" w:right="49"/>
        <w:jc w:val="both"/>
        <w:rPr>
          <w:rFonts w:ascii="Palatino Linotype" w:hAnsi="Palatino Linotype"/>
          <w:lang w:val="es-ES"/>
        </w:rPr>
      </w:pPr>
    </w:p>
    <w:p w:rsidR="00D74633" w:rsidRPr="0000669D" w:rsidRDefault="00DC5AB9" w:rsidP="0000669D">
      <w:pPr>
        <w:pStyle w:val="Prrafodelista"/>
        <w:numPr>
          <w:ilvl w:val="0"/>
          <w:numId w:val="1"/>
        </w:numPr>
        <w:spacing w:before="240" w:after="240" w:line="360" w:lineRule="auto"/>
        <w:ind w:left="0" w:right="49" w:firstLine="0"/>
        <w:jc w:val="both"/>
        <w:rPr>
          <w:rFonts w:ascii="Palatino Linotype" w:hAnsi="Palatino Linotype"/>
        </w:rPr>
      </w:pPr>
      <w:r w:rsidRPr="0000669D">
        <w:rPr>
          <w:rFonts w:ascii="Palatino Linotype" w:hAnsi="Palatino Linotype" w:cs="Arial"/>
          <w:color w:val="000000" w:themeColor="text1"/>
        </w:rPr>
        <w:t>L</w:t>
      </w:r>
      <w:r w:rsidR="00D74633" w:rsidRPr="0000669D">
        <w:rPr>
          <w:rFonts w:ascii="Palatino Linotype" w:hAnsi="Palatino Linotype" w:cs="Arial"/>
          <w:color w:val="000000" w:themeColor="text1"/>
        </w:rPr>
        <w:t xml:space="preserve">as declaraciones patrimoniales forman parte del “3 de 3” las cuales son presentadas en la Contraloría del Gobierno del Estado de México. En ese contexto, los </w:t>
      </w:r>
      <w:r w:rsidR="00D74633" w:rsidRPr="0000669D">
        <w:rPr>
          <w:rFonts w:ascii="Palatino Linotype" w:eastAsia="MS Mincho" w:hAnsi="Palatino Linotype" w:cs="Arial"/>
        </w:rPr>
        <w:t xml:space="preserve">artículos 34 y 46 de la </w:t>
      </w:r>
      <w:r w:rsidR="00D74633" w:rsidRPr="0000669D">
        <w:rPr>
          <w:rFonts w:ascii="Palatino Linotype" w:eastAsia="MS Mincho" w:hAnsi="Palatino Linotype" w:cs="Arial"/>
          <w:b/>
        </w:rPr>
        <w:t>Ley de Responsabilidades Administrativas del Estado de México y Municipios</w:t>
      </w:r>
      <w:r w:rsidR="00D74633" w:rsidRPr="0000669D">
        <w:rPr>
          <w:rFonts w:ascii="Palatino Linotype" w:eastAsia="MS Mincho" w:hAnsi="Palatino Linotype" w:cs="Arial"/>
        </w:rPr>
        <w:t>, establecen lo siguiente:</w:t>
      </w:r>
    </w:p>
    <w:p w:rsidR="00D74633" w:rsidRPr="0000669D" w:rsidRDefault="00D74633" w:rsidP="0000669D">
      <w:pPr>
        <w:pStyle w:val="Prrafodelista"/>
        <w:spacing w:before="240" w:after="240" w:line="360" w:lineRule="auto"/>
        <w:ind w:left="426"/>
        <w:jc w:val="both"/>
        <w:rPr>
          <w:rFonts w:ascii="Palatino Linotype" w:hAnsi="Palatino Linotype"/>
        </w:rPr>
      </w:pPr>
    </w:p>
    <w:p w:rsidR="00D74633" w:rsidRPr="0000669D"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b/>
          <w:i/>
        </w:rPr>
        <w:t>“Artículo 34.</w:t>
      </w:r>
      <w:r w:rsidRPr="0000669D">
        <w:rPr>
          <w:rFonts w:ascii="Palatino Linotype" w:hAnsi="Palatino Linotype"/>
          <w:i/>
        </w:rPr>
        <w:t xml:space="preserve"> La </w:t>
      </w:r>
      <w:r w:rsidRPr="0000669D">
        <w:rPr>
          <w:rFonts w:ascii="Palatino Linotype" w:hAnsi="Palatino Linotype"/>
          <w:b/>
          <w:i/>
          <w:u w:val="single"/>
        </w:rPr>
        <w:t>declaración de situación patrimonial</w:t>
      </w:r>
      <w:r w:rsidRPr="0000669D">
        <w:rPr>
          <w:rFonts w:ascii="Palatino Linotype" w:hAnsi="Palatino Linotype"/>
          <w:i/>
        </w:rPr>
        <w:t>, deberá presentarse en los siguientes plazos:</w:t>
      </w:r>
    </w:p>
    <w:p w:rsidR="00D74633" w:rsidRPr="0000669D"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i/>
        </w:rPr>
        <w:t xml:space="preserve">I. Declaración inicial, dentro de los </w:t>
      </w:r>
      <w:r w:rsidRPr="0000669D">
        <w:rPr>
          <w:rFonts w:ascii="Palatino Linotype" w:hAnsi="Palatino Linotype"/>
          <w:b/>
          <w:i/>
          <w:u w:val="single"/>
        </w:rPr>
        <w:t>sesenta días naturales siguientes</w:t>
      </w:r>
      <w:r w:rsidRPr="0000669D">
        <w:rPr>
          <w:rFonts w:ascii="Palatino Linotype" w:hAnsi="Palatino Linotype"/>
          <w:i/>
        </w:rPr>
        <w:t xml:space="preserve"> a la toma de posesión con motivo del:</w:t>
      </w:r>
    </w:p>
    <w:p w:rsidR="00D74633" w:rsidRPr="0000669D"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i/>
        </w:rPr>
        <w:t>a) Ingreso al servicio público por primera vez.</w:t>
      </w:r>
    </w:p>
    <w:p w:rsidR="00D74633" w:rsidRPr="0000669D"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i/>
        </w:rPr>
        <w:lastRenderedPageBreak/>
        <w:t>b) Reingreso al servicio público después de sesenta días naturales de la conclusión de su último encargo.</w:t>
      </w:r>
    </w:p>
    <w:p w:rsidR="00D74633" w:rsidRPr="0000669D"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i/>
        </w:rPr>
        <w:t xml:space="preserve">…” </w:t>
      </w:r>
    </w:p>
    <w:p w:rsidR="00D74633" w:rsidRPr="0000669D" w:rsidRDefault="00D74633" w:rsidP="0000669D">
      <w:pPr>
        <w:pStyle w:val="Prrafodelista"/>
        <w:spacing w:before="240" w:after="240" w:line="360" w:lineRule="auto"/>
        <w:ind w:left="567" w:right="567"/>
        <w:jc w:val="both"/>
        <w:rPr>
          <w:rFonts w:ascii="Palatino Linotype" w:hAnsi="Palatino Linotype"/>
          <w:i/>
        </w:rPr>
      </w:pPr>
    </w:p>
    <w:p w:rsidR="00D74633" w:rsidRPr="0000669D"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i/>
        </w:rPr>
        <w:t>“Artículo 46. …</w:t>
      </w:r>
    </w:p>
    <w:p w:rsidR="00D74633" w:rsidRPr="0000669D"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b/>
          <w:i/>
          <w:u w:val="single"/>
        </w:rPr>
        <w:t>La declaración de intereses</w:t>
      </w:r>
      <w:r w:rsidRPr="0000669D">
        <w:rPr>
          <w:rFonts w:ascii="Palatino Linotype" w:hAnsi="Palatino Linotype"/>
          <w:b/>
          <w:i/>
        </w:rPr>
        <w:t xml:space="preserve"> deberá presentarse en los plazos a que se refiere el artículo 34 de esta Ley</w:t>
      </w:r>
      <w:r w:rsidRPr="0000669D">
        <w:rPr>
          <w:rFonts w:ascii="Palatino Linotype" w:hAnsi="Palatino Linotype"/>
          <w:i/>
        </w:rPr>
        <w:t>, y de la misma manera le serán aplicables los procedimientos establecidos en dicho artículo, para el incumplimiento de dichos plazos.</w:t>
      </w:r>
    </w:p>
    <w:p w:rsidR="00D74633" w:rsidRPr="0000669D"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b/>
          <w:i/>
        </w:rPr>
        <w:t>…”</w:t>
      </w:r>
    </w:p>
    <w:p w:rsidR="00D74633" w:rsidRPr="0000669D" w:rsidRDefault="00D74633" w:rsidP="0000669D">
      <w:pPr>
        <w:pStyle w:val="Prrafodelista"/>
        <w:spacing w:before="240" w:after="240" w:line="360" w:lineRule="auto"/>
        <w:ind w:left="567" w:right="567"/>
        <w:jc w:val="both"/>
        <w:rPr>
          <w:rFonts w:ascii="Palatino Linotype" w:hAnsi="Palatino Linotype"/>
        </w:rPr>
      </w:pPr>
      <w:r w:rsidRPr="0000669D">
        <w:rPr>
          <w:rFonts w:ascii="Palatino Linotype" w:hAnsi="Palatino Linotype"/>
        </w:rPr>
        <w:t>(Énfasis añadido)</w:t>
      </w:r>
    </w:p>
    <w:p w:rsidR="00D74633" w:rsidRPr="0000669D" w:rsidRDefault="00D74633" w:rsidP="0000669D">
      <w:pPr>
        <w:pStyle w:val="Prrafodelista"/>
        <w:spacing w:before="240" w:after="240" w:line="360" w:lineRule="auto"/>
        <w:ind w:left="426" w:right="49"/>
        <w:jc w:val="both"/>
        <w:rPr>
          <w:rFonts w:ascii="Palatino Linotype" w:hAnsi="Palatino Linotype"/>
        </w:rPr>
      </w:pPr>
    </w:p>
    <w:p w:rsidR="00D74633" w:rsidRPr="0000669D" w:rsidRDefault="00D74633" w:rsidP="0000669D">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0669D">
        <w:rPr>
          <w:rFonts w:ascii="Palatino Linotype" w:eastAsia="MS Mincho" w:hAnsi="Palatino Linotype" w:cs="Times New Roman"/>
          <w:color w:val="000000"/>
        </w:rPr>
        <w:t>En ese tenor, la ya referida Ley General de Responsabilidades Administrativas en su artículo 29, así como el artículo 30 de la similar legislación local establecen lo siguiente:</w:t>
      </w:r>
    </w:p>
    <w:p w:rsidR="00D74633" w:rsidRPr="0000669D" w:rsidRDefault="00D74633" w:rsidP="0000669D">
      <w:pPr>
        <w:pStyle w:val="Prrafodelista"/>
        <w:spacing w:before="240" w:after="240" w:line="360" w:lineRule="auto"/>
        <w:ind w:left="426"/>
        <w:jc w:val="both"/>
        <w:rPr>
          <w:rFonts w:ascii="Palatino Linotype" w:eastAsia="MS Mincho" w:hAnsi="Palatino Linotype" w:cs="Times New Roman"/>
          <w:color w:val="000000"/>
        </w:rPr>
      </w:pPr>
    </w:p>
    <w:p w:rsidR="00D74633" w:rsidRPr="0000669D" w:rsidRDefault="00D74633" w:rsidP="0000669D">
      <w:pPr>
        <w:pStyle w:val="Prrafodelista"/>
        <w:spacing w:before="240" w:after="240" w:line="360" w:lineRule="auto"/>
        <w:ind w:left="567" w:right="567"/>
        <w:jc w:val="both"/>
        <w:rPr>
          <w:rFonts w:ascii="Palatino Linotype" w:eastAsia="MS Mincho" w:hAnsi="Palatino Linotype" w:cs="Times New Roman"/>
          <w:i/>
          <w:color w:val="000000"/>
        </w:rPr>
      </w:pPr>
      <w:r w:rsidRPr="0000669D">
        <w:rPr>
          <w:rFonts w:ascii="Palatino Linotype" w:eastAsia="MS Mincho" w:hAnsi="Palatino Linotype" w:cs="Times New Roman"/>
          <w:i/>
          <w:color w:val="000000"/>
        </w:rPr>
        <w:t xml:space="preserve">“Artículo 29. </w:t>
      </w:r>
      <w:r w:rsidRPr="0000669D">
        <w:rPr>
          <w:rFonts w:ascii="Palatino Linotype" w:eastAsia="MS Mincho" w:hAnsi="Palatino Linotype" w:cs="Times New Roman"/>
          <w:b/>
          <w:i/>
          <w:color w:val="000000"/>
        </w:rPr>
        <w:t>Las declaraciones patrimoniales y de intereses serán públicas salvo los rubros cuya publicidad pueda afectar la vida privada</w:t>
      </w:r>
      <w:r w:rsidRPr="0000669D">
        <w:rPr>
          <w:rFonts w:ascii="Palatino Linotype" w:eastAsia="MS Mincho" w:hAnsi="Palatino Linotype" w:cs="Times New Roman"/>
          <w:i/>
          <w:color w:val="000000"/>
        </w:rPr>
        <w:t xml:space="preserve"> </w:t>
      </w:r>
      <w:r w:rsidRPr="0000669D">
        <w:rPr>
          <w:rFonts w:ascii="Palatino Linotype" w:eastAsia="MS Mincho" w:hAnsi="Palatino Linotype" w:cs="Times New Roman"/>
          <w:b/>
          <w:i/>
          <w:color w:val="000000"/>
        </w:rPr>
        <w:t>o los datos personales protegidos por la Constitución</w:t>
      </w:r>
      <w:r w:rsidRPr="0000669D">
        <w:rPr>
          <w:rFonts w:ascii="Palatino Linotype" w:eastAsia="MS Mincho" w:hAnsi="Palatino Linotype" w:cs="Times New Roman"/>
          <w:i/>
          <w:color w:val="000000"/>
        </w:rPr>
        <w:t xml:space="preserve">. Para tal efecto, el Comité Coordinador, a propuesta del Comité de Participación Ciudadana, </w:t>
      </w:r>
      <w:r w:rsidRPr="0000669D">
        <w:rPr>
          <w:rFonts w:ascii="Palatino Linotype" w:eastAsia="MS Mincho" w:hAnsi="Palatino Linotype" w:cs="Times New Roman"/>
          <w:b/>
          <w:i/>
          <w:color w:val="000000"/>
        </w:rPr>
        <w:t xml:space="preserve">emitirá los </w:t>
      </w:r>
      <w:r w:rsidRPr="0000669D">
        <w:rPr>
          <w:rFonts w:ascii="Palatino Linotype" w:eastAsia="MS Mincho" w:hAnsi="Palatino Linotype" w:cs="Times New Roman"/>
          <w:b/>
          <w:i/>
          <w:color w:val="000000"/>
          <w:u w:val="single"/>
        </w:rPr>
        <w:t xml:space="preserve">formatos </w:t>
      </w:r>
      <w:r w:rsidRPr="0000669D">
        <w:rPr>
          <w:rFonts w:ascii="Palatino Linotype" w:eastAsia="MS Mincho" w:hAnsi="Palatino Linotype" w:cs="Times New Roman"/>
          <w:b/>
          <w:i/>
          <w:color w:val="000000"/>
        </w:rPr>
        <w:t>respectivos</w:t>
      </w:r>
      <w:r w:rsidRPr="0000669D">
        <w:rPr>
          <w:rFonts w:ascii="Palatino Linotype" w:eastAsia="MS Mincho" w:hAnsi="Palatino Linotype" w:cs="Times New Roman"/>
          <w:i/>
          <w:color w:val="000000"/>
        </w:rPr>
        <w:t xml:space="preserve">, garantizando que los rubros que pudieran </w:t>
      </w:r>
      <w:r w:rsidRPr="0000669D">
        <w:rPr>
          <w:rFonts w:ascii="Palatino Linotype" w:eastAsia="MS Mincho" w:hAnsi="Palatino Linotype" w:cs="Times New Roman"/>
          <w:i/>
          <w:color w:val="000000"/>
        </w:rPr>
        <w:lastRenderedPageBreak/>
        <w:t xml:space="preserve">afectar los derechos aludidos queden en resguardo de las autoridades competentes.” </w:t>
      </w:r>
    </w:p>
    <w:p w:rsidR="00D74633" w:rsidRPr="0000669D" w:rsidRDefault="00D74633" w:rsidP="0000669D">
      <w:pPr>
        <w:pStyle w:val="Prrafodelista"/>
        <w:spacing w:before="240" w:after="240" w:line="360" w:lineRule="auto"/>
        <w:ind w:left="567" w:right="567"/>
        <w:jc w:val="both"/>
        <w:rPr>
          <w:rFonts w:ascii="Palatino Linotype" w:eastAsia="MS Mincho" w:hAnsi="Palatino Linotype" w:cs="Times New Roman"/>
          <w:i/>
          <w:color w:val="000000"/>
        </w:rPr>
      </w:pPr>
    </w:p>
    <w:p w:rsidR="00D74633" w:rsidRDefault="00D74633" w:rsidP="0000669D">
      <w:pPr>
        <w:pStyle w:val="Prrafodelista"/>
        <w:spacing w:before="240" w:after="240" w:line="360" w:lineRule="auto"/>
        <w:ind w:left="567" w:right="567"/>
        <w:jc w:val="both"/>
        <w:rPr>
          <w:rFonts w:ascii="Palatino Linotype" w:hAnsi="Palatino Linotype"/>
          <w:i/>
        </w:rPr>
      </w:pPr>
      <w:r w:rsidRPr="0000669D">
        <w:rPr>
          <w:rFonts w:ascii="Palatino Linotype" w:hAnsi="Palatino Linotype"/>
          <w:i/>
        </w:rPr>
        <w:t xml:space="preserve">“Artículo 30. </w:t>
      </w:r>
      <w:r w:rsidRPr="0000669D">
        <w:rPr>
          <w:rFonts w:ascii="Palatino Linotype" w:hAnsi="Palatino Linotype"/>
          <w:b/>
          <w:i/>
          <w:u w:val="single"/>
        </w:rPr>
        <w:t>Las declaraciones patrimonial y de intereses</w:t>
      </w:r>
      <w:r w:rsidRPr="0000669D">
        <w:rPr>
          <w:rFonts w:ascii="Palatino Linotype" w:hAnsi="Palatino Linotype"/>
          <w:b/>
          <w:i/>
        </w:rPr>
        <w:t>, serán públicas salvo los rubros cuya publicidad pueda afectar la vida privada o los datos personales protegidos por las Constituciones federal y local.</w:t>
      </w:r>
      <w:r w:rsidRPr="0000669D">
        <w:rPr>
          <w:rFonts w:ascii="Palatino Linotype" w:hAnsi="Palatino Linotype"/>
          <w:i/>
        </w:rPr>
        <w:t xml:space="preserve"> Para tal efecto, el Comité Coordinador, a propuesta del Comité de Participación Ciudadana, </w:t>
      </w:r>
      <w:r w:rsidRPr="0000669D">
        <w:rPr>
          <w:rFonts w:ascii="Palatino Linotype" w:hAnsi="Palatino Linotype"/>
          <w:b/>
          <w:i/>
        </w:rPr>
        <w:t xml:space="preserve">emitirá los </w:t>
      </w:r>
      <w:r w:rsidRPr="0000669D">
        <w:rPr>
          <w:rFonts w:ascii="Palatino Linotype" w:hAnsi="Palatino Linotype"/>
          <w:b/>
          <w:i/>
          <w:u w:val="single"/>
        </w:rPr>
        <w:t>formatos</w:t>
      </w:r>
      <w:r w:rsidRPr="0000669D">
        <w:rPr>
          <w:rFonts w:ascii="Palatino Linotype" w:hAnsi="Palatino Linotype"/>
          <w:b/>
          <w:i/>
        </w:rPr>
        <w:t xml:space="preserve"> respectivos</w:t>
      </w:r>
      <w:r w:rsidRPr="0000669D">
        <w:rPr>
          <w:rFonts w:ascii="Palatino Linotype" w:hAnsi="Palatino Linotype"/>
          <w:i/>
        </w:rPr>
        <w:t>, en apego a las leyes y ordenamientos en la materia, garantizando que los rubros que pudieran afectar los derechos aludidos queden en resguardo de las autoridades competentes.”</w:t>
      </w:r>
    </w:p>
    <w:p w:rsidR="0000669D" w:rsidRPr="0000669D" w:rsidRDefault="0000669D" w:rsidP="0000669D">
      <w:pPr>
        <w:pStyle w:val="Prrafodelista"/>
        <w:spacing w:before="240" w:after="240" w:line="360" w:lineRule="auto"/>
        <w:ind w:left="567" w:right="567"/>
        <w:jc w:val="both"/>
        <w:rPr>
          <w:rFonts w:ascii="Palatino Linotype" w:eastAsia="MS Mincho" w:hAnsi="Palatino Linotype" w:cs="Times New Roman"/>
          <w:i/>
          <w:color w:val="000000"/>
        </w:rPr>
      </w:pPr>
    </w:p>
    <w:p w:rsidR="00DC5AB9" w:rsidRPr="0000669D" w:rsidRDefault="00DC5AB9" w:rsidP="0000669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0669D">
        <w:rPr>
          <w:rFonts w:ascii="Palatino Linotype" w:hAnsi="Palatino Linotype" w:cs="Arial"/>
        </w:rPr>
        <w:t>Sin embargo, a pesar de la obligación que tienen los servidores públicos de presentar las declaraciones y que esta información sea considerada como información pública, dichas declaraciones se presentan bajo protesta de decir verdad ante la Secretaría de la Contraloría, ya que esta con fundamento en el artículo 38 bis, fracción XVIII de la Ley Orgánica de la Administración Pública del Estado de México es la dependencia encargada de recibir y registrar la declaración patrimonial, tal y como se desprende del contenido de dicho precepto jurídico del cual resulta oportuno su inserción:</w:t>
      </w:r>
    </w:p>
    <w:p w:rsidR="00DC5AB9" w:rsidRPr="0000669D" w:rsidRDefault="00DC5AB9" w:rsidP="0000669D">
      <w:pPr>
        <w:pStyle w:val="Prrafodelista"/>
        <w:tabs>
          <w:tab w:val="left" w:pos="0"/>
          <w:tab w:val="left" w:pos="426"/>
        </w:tabs>
        <w:spacing w:line="360" w:lineRule="auto"/>
        <w:ind w:left="0" w:right="49"/>
        <w:jc w:val="both"/>
        <w:rPr>
          <w:rFonts w:ascii="Palatino Linotype" w:hAnsi="Palatino Linotype" w:cs="Arial"/>
        </w:rPr>
      </w:pPr>
    </w:p>
    <w:p w:rsidR="00DC5AB9" w:rsidRPr="0000669D" w:rsidRDefault="00DC5AB9" w:rsidP="0000669D">
      <w:pPr>
        <w:pStyle w:val="Prrafodelista"/>
        <w:tabs>
          <w:tab w:val="left" w:pos="0"/>
          <w:tab w:val="left" w:pos="426"/>
        </w:tabs>
        <w:spacing w:line="360" w:lineRule="auto"/>
        <w:ind w:left="567" w:right="616"/>
        <w:jc w:val="both"/>
        <w:rPr>
          <w:rFonts w:ascii="Palatino Linotype" w:hAnsi="Palatino Linotype" w:cs="Arial"/>
          <w:i/>
        </w:rPr>
      </w:pPr>
      <w:r w:rsidRPr="0000669D">
        <w:rPr>
          <w:rFonts w:ascii="Palatino Linotype" w:hAnsi="Palatino Linotype" w:cs="Arial"/>
          <w:i/>
        </w:rPr>
        <w:t>“</w:t>
      </w:r>
      <w:r w:rsidRPr="0000669D">
        <w:rPr>
          <w:rFonts w:ascii="Palatino Linotype" w:hAnsi="Palatino Linotype" w:cs="Arial"/>
          <w:b/>
          <w:i/>
        </w:rPr>
        <w:t>Artículo 38 bis.</w:t>
      </w:r>
      <w:r w:rsidRPr="0000669D">
        <w:rPr>
          <w:rFonts w:ascii="Palatino Linotype" w:hAnsi="Palatino Linotype" w:cs="Arial"/>
          <w:i/>
        </w:rPr>
        <w:t xml:space="preserve"> </w:t>
      </w:r>
      <w:r w:rsidRPr="0000669D">
        <w:rPr>
          <w:rFonts w:ascii="Palatino Linotype" w:hAnsi="Palatino Linotype" w:cs="Arial"/>
          <w:b/>
          <w:i/>
          <w:u w:val="single"/>
        </w:rPr>
        <w:t>La Secretaría de la Contraloría del Estado de México, es la dependencia encargada</w:t>
      </w:r>
      <w:r w:rsidRPr="0000669D">
        <w:rPr>
          <w:rFonts w:ascii="Palatino Linotype" w:hAnsi="Palatino Linotype" w:cs="Arial"/>
          <w:i/>
        </w:rPr>
        <w:t xml:space="preserve"> de la vigilancia, fiscalización y control de los </w:t>
      </w:r>
      <w:r w:rsidRPr="0000669D">
        <w:rPr>
          <w:rFonts w:ascii="Palatino Linotype" w:hAnsi="Palatino Linotype" w:cs="Arial"/>
          <w:i/>
        </w:rPr>
        <w:lastRenderedPageBreak/>
        <w:t xml:space="preserve">ingresos, gastos, recursos y obligaciones de la administración pública estatal y su sector auxiliar, </w:t>
      </w:r>
      <w:r w:rsidRPr="0000669D">
        <w:rPr>
          <w:rFonts w:ascii="Palatino Linotype" w:hAnsi="Palatino Linotype" w:cs="Arial"/>
          <w:b/>
          <w:i/>
          <w:u w:val="single"/>
        </w:rPr>
        <w:t>así como lo relativo a la</w:t>
      </w:r>
      <w:r w:rsidRPr="0000669D">
        <w:rPr>
          <w:rFonts w:ascii="Palatino Linotype" w:hAnsi="Palatino Linotype"/>
          <w:b/>
          <w:i/>
          <w:u w:val="single"/>
        </w:rPr>
        <w:t xml:space="preserve"> </w:t>
      </w:r>
      <w:r w:rsidRPr="0000669D">
        <w:rPr>
          <w:rFonts w:ascii="Palatino Linotype" w:hAnsi="Palatino Linotype" w:cs="Arial"/>
          <w:b/>
          <w:i/>
          <w:u w:val="single"/>
        </w:rPr>
        <w:t>presentación de la declaración patrimonial</w:t>
      </w:r>
      <w:r w:rsidRPr="0000669D">
        <w:rPr>
          <w:rFonts w:ascii="Palatino Linotype" w:hAnsi="Palatino Linotype" w:cs="Arial"/>
          <w:i/>
        </w:rPr>
        <w:t>, de intereses y constancia de presentación de la declaración fiscal, así como de la responsabilidad de los servidores públicos, en términos de lo que disponga la normatividad aplicable en la materia.</w:t>
      </w:r>
      <w:r w:rsidRPr="0000669D">
        <w:rPr>
          <w:rFonts w:ascii="Palatino Linotype" w:hAnsi="Palatino Linotype" w:cs="Arial"/>
          <w:i/>
        </w:rPr>
        <w:cr/>
      </w:r>
    </w:p>
    <w:p w:rsidR="00DC5AB9" w:rsidRPr="0000669D" w:rsidRDefault="00DC5AB9" w:rsidP="0000669D">
      <w:pPr>
        <w:pStyle w:val="Prrafodelista"/>
        <w:tabs>
          <w:tab w:val="left" w:pos="0"/>
          <w:tab w:val="left" w:pos="426"/>
        </w:tabs>
        <w:spacing w:line="360" w:lineRule="auto"/>
        <w:ind w:left="567" w:right="616"/>
        <w:jc w:val="both"/>
        <w:rPr>
          <w:rFonts w:ascii="Palatino Linotype" w:hAnsi="Palatino Linotype"/>
          <w:i/>
        </w:rPr>
      </w:pPr>
      <w:r w:rsidRPr="0000669D">
        <w:rPr>
          <w:rFonts w:ascii="Palatino Linotype" w:hAnsi="Palatino Linotype"/>
          <w:i/>
        </w:rPr>
        <w:t>A la propia Secretaría, le corresponde el despacho de los siguientes asuntos:</w:t>
      </w:r>
    </w:p>
    <w:p w:rsidR="00DC5AB9" w:rsidRPr="0000669D" w:rsidRDefault="00DC5AB9" w:rsidP="0000669D">
      <w:pPr>
        <w:pStyle w:val="Prrafodelista"/>
        <w:tabs>
          <w:tab w:val="left" w:pos="0"/>
          <w:tab w:val="left" w:pos="426"/>
        </w:tabs>
        <w:spacing w:line="360" w:lineRule="auto"/>
        <w:ind w:left="567" w:right="616"/>
        <w:jc w:val="both"/>
        <w:rPr>
          <w:rFonts w:ascii="Palatino Linotype" w:hAnsi="Palatino Linotype"/>
          <w:i/>
        </w:rPr>
      </w:pPr>
      <w:r w:rsidRPr="0000669D">
        <w:rPr>
          <w:rFonts w:ascii="Palatino Linotype" w:hAnsi="Palatino Linotype"/>
          <w:i/>
        </w:rPr>
        <w:t>(…)</w:t>
      </w:r>
    </w:p>
    <w:p w:rsidR="00DC5AB9" w:rsidRPr="0000669D" w:rsidRDefault="00DC5AB9" w:rsidP="0000669D">
      <w:pPr>
        <w:pStyle w:val="Prrafodelista"/>
        <w:tabs>
          <w:tab w:val="left" w:pos="0"/>
          <w:tab w:val="left" w:pos="426"/>
        </w:tabs>
        <w:spacing w:line="360" w:lineRule="auto"/>
        <w:ind w:left="567" w:right="616"/>
        <w:jc w:val="both"/>
        <w:rPr>
          <w:rFonts w:ascii="Palatino Linotype" w:hAnsi="Palatino Linotype"/>
          <w:i/>
        </w:rPr>
      </w:pPr>
      <w:r w:rsidRPr="0000669D">
        <w:rPr>
          <w:rFonts w:ascii="Palatino Linotype" w:hAnsi="Palatino Linotype"/>
          <w:b/>
          <w:i/>
        </w:rPr>
        <w:t>XVII. Recibir y registrar la declaración de situación patrimonial,</w:t>
      </w:r>
      <w:r w:rsidRPr="0000669D">
        <w:rPr>
          <w:rFonts w:ascii="Palatino Linotype" w:hAnsi="Palatino Linotype"/>
          <w:i/>
        </w:rPr>
        <w:t xml:space="preserve">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rsidR="00DC5AB9" w:rsidRPr="0000669D" w:rsidRDefault="00DC5AB9" w:rsidP="0000669D">
      <w:pPr>
        <w:pStyle w:val="Prrafodelista"/>
        <w:tabs>
          <w:tab w:val="left" w:pos="0"/>
          <w:tab w:val="left" w:pos="426"/>
        </w:tabs>
        <w:spacing w:line="360" w:lineRule="auto"/>
        <w:ind w:left="567" w:right="616"/>
        <w:jc w:val="both"/>
        <w:rPr>
          <w:rFonts w:ascii="Palatino Linotype" w:hAnsi="Palatino Linotype"/>
          <w:i/>
        </w:rPr>
      </w:pPr>
      <w:r w:rsidRPr="0000669D">
        <w:rPr>
          <w:rFonts w:ascii="Palatino Linotype" w:hAnsi="Palatino Linotype"/>
          <w:i/>
        </w:rPr>
        <w:t>(…)”</w:t>
      </w:r>
    </w:p>
    <w:p w:rsidR="00DC5AB9" w:rsidRPr="0000669D" w:rsidRDefault="00DC5AB9" w:rsidP="0000669D">
      <w:pPr>
        <w:pStyle w:val="Prrafodelista"/>
        <w:tabs>
          <w:tab w:val="left" w:pos="0"/>
          <w:tab w:val="left" w:pos="426"/>
        </w:tabs>
        <w:spacing w:line="360" w:lineRule="auto"/>
        <w:ind w:left="567" w:right="616"/>
        <w:jc w:val="both"/>
        <w:rPr>
          <w:rFonts w:ascii="Palatino Linotype" w:hAnsi="Palatino Linotype"/>
          <w:i/>
        </w:rPr>
      </w:pPr>
    </w:p>
    <w:p w:rsidR="00DC5AB9" w:rsidRPr="0000669D" w:rsidRDefault="00DC5AB9" w:rsidP="0000669D">
      <w:pPr>
        <w:pStyle w:val="Prrafodelista"/>
        <w:tabs>
          <w:tab w:val="left" w:pos="0"/>
          <w:tab w:val="left" w:pos="426"/>
        </w:tabs>
        <w:spacing w:line="360" w:lineRule="auto"/>
        <w:ind w:left="567" w:right="616"/>
        <w:jc w:val="both"/>
        <w:rPr>
          <w:rFonts w:ascii="Palatino Linotype" w:hAnsi="Palatino Linotype" w:cs="Arial"/>
        </w:rPr>
      </w:pPr>
      <w:r w:rsidRPr="0000669D">
        <w:rPr>
          <w:rFonts w:ascii="Palatino Linotype" w:hAnsi="Palatino Linotype"/>
        </w:rPr>
        <w:t>(Énfasis añadido)</w:t>
      </w:r>
    </w:p>
    <w:p w:rsidR="00DC5AB9" w:rsidRPr="0000669D" w:rsidRDefault="00DC5AB9" w:rsidP="0000669D">
      <w:pPr>
        <w:spacing w:line="360" w:lineRule="auto"/>
        <w:jc w:val="both"/>
        <w:rPr>
          <w:rFonts w:ascii="Palatino Linotype" w:hAnsi="Palatino Linotype" w:cs="Arial"/>
        </w:rPr>
      </w:pPr>
    </w:p>
    <w:p w:rsidR="00DC5AB9" w:rsidRPr="0000669D" w:rsidRDefault="00DC5AB9" w:rsidP="0000669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0669D">
        <w:rPr>
          <w:rFonts w:ascii="Palatino Linotype" w:hAnsi="Palatino Linotype"/>
        </w:rPr>
        <w:lastRenderedPageBreak/>
        <w:t>En ese orden de ideas, para señalar los supuestos y plazos bajo los cuales se debe realizar la declaración patrimonial ante la Secretaría de la Contraloría del Estado de México, resulta conveniente insertar el contenido del artículo 34 de la Ley de Responsabilidades Administrativas del Estado de México y Municipios, el cual establece lo siguiente:</w:t>
      </w:r>
    </w:p>
    <w:p w:rsidR="00DC5AB9" w:rsidRPr="0000669D" w:rsidRDefault="00DC5AB9" w:rsidP="0000669D">
      <w:pPr>
        <w:spacing w:before="240" w:after="240" w:line="360" w:lineRule="auto"/>
        <w:ind w:left="567" w:right="616"/>
        <w:jc w:val="both"/>
        <w:rPr>
          <w:rFonts w:ascii="Palatino Linotype" w:hAnsi="Palatino Linotype"/>
          <w:i/>
        </w:rPr>
      </w:pPr>
      <w:r w:rsidRPr="0000669D">
        <w:rPr>
          <w:rFonts w:ascii="Palatino Linotype" w:hAnsi="Palatino Linotype"/>
          <w:b/>
          <w:i/>
        </w:rPr>
        <w:t>“Artículo 34.</w:t>
      </w:r>
      <w:r w:rsidRPr="0000669D">
        <w:rPr>
          <w:rFonts w:ascii="Palatino Linotype" w:hAnsi="Palatino Linotype"/>
          <w:i/>
        </w:rPr>
        <w:t xml:space="preserve"> La </w:t>
      </w:r>
      <w:r w:rsidRPr="0000669D">
        <w:rPr>
          <w:rFonts w:ascii="Palatino Linotype" w:hAnsi="Palatino Linotype"/>
          <w:b/>
          <w:i/>
          <w:u w:val="single"/>
        </w:rPr>
        <w:t>declaración de situación patrimonial</w:t>
      </w:r>
      <w:r w:rsidRPr="0000669D">
        <w:rPr>
          <w:rFonts w:ascii="Palatino Linotype" w:hAnsi="Palatino Linotype"/>
          <w:i/>
        </w:rPr>
        <w:t>, deberá presentarse en los siguientes plazos:</w:t>
      </w:r>
    </w:p>
    <w:p w:rsidR="00DC5AB9" w:rsidRPr="0000669D" w:rsidRDefault="00DC5AB9" w:rsidP="0000669D">
      <w:pPr>
        <w:spacing w:before="240" w:after="240" w:line="360" w:lineRule="auto"/>
        <w:ind w:left="567" w:right="616"/>
        <w:jc w:val="both"/>
        <w:rPr>
          <w:rFonts w:ascii="Palatino Linotype" w:hAnsi="Palatino Linotype"/>
          <w:i/>
        </w:rPr>
      </w:pPr>
      <w:r w:rsidRPr="0000669D">
        <w:rPr>
          <w:rFonts w:ascii="Palatino Linotype" w:hAnsi="Palatino Linotype"/>
          <w:i/>
        </w:rPr>
        <w:t xml:space="preserve">I. Declaración inicial, dentro de los </w:t>
      </w:r>
      <w:r w:rsidRPr="0000669D">
        <w:rPr>
          <w:rFonts w:ascii="Palatino Linotype" w:hAnsi="Palatino Linotype"/>
          <w:b/>
          <w:i/>
          <w:u w:val="single"/>
        </w:rPr>
        <w:t>sesenta días naturales siguientes</w:t>
      </w:r>
      <w:r w:rsidRPr="0000669D">
        <w:rPr>
          <w:rFonts w:ascii="Palatino Linotype" w:hAnsi="Palatino Linotype"/>
          <w:i/>
        </w:rPr>
        <w:t xml:space="preserve"> a la toma de posesión con motivo del:</w:t>
      </w:r>
    </w:p>
    <w:p w:rsidR="00DC5AB9" w:rsidRPr="0000669D" w:rsidRDefault="00DC5AB9" w:rsidP="0000669D">
      <w:pPr>
        <w:spacing w:before="240" w:after="240" w:line="360" w:lineRule="auto"/>
        <w:ind w:left="567" w:right="616"/>
        <w:jc w:val="both"/>
        <w:rPr>
          <w:rFonts w:ascii="Palatino Linotype" w:hAnsi="Palatino Linotype"/>
          <w:i/>
        </w:rPr>
      </w:pPr>
      <w:r w:rsidRPr="0000669D">
        <w:rPr>
          <w:rFonts w:ascii="Palatino Linotype" w:hAnsi="Palatino Linotype"/>
          <w:i/>
        </w:rPr>
        <w:t>a) Ingreso al servicio público por primera vez.</w:t>
      </w:r>
    </w:p>
    <w:p w:rsidR="00DC5AB9" w:rsidRPr="0000669D" w:rsidRDefault="00DC5AB9" w:rsidP="0000669D">
      <w:pPr>
        <w:spacing w:before="240" w:after="240" w:line="360" w:lineRule="auto"/>
        <w:ind w:left="567" w:right="616"/>
        <w:jc w:val="both"/>
        <w:rPr>
          <w:rFonts w:ascii="Palatino Linotype" w:hAnsi="Palatino Linotype"/>
          <w:i/>
        </w:rPr>
      </w:pPr>
      <w:r w:rsidRPr="0000669D">
        <w:rPr>
          <w:rFonts w:ascii="Palatino Linotype" w:hAnsi="Palatino Linotype"/>
          <w:i/>
        </w:rPr>
        <w:t>b) Reingreso al servicio público después de sesenta días naturales de la conclusión de su último encargo.</w:t>
      </w:r>
    </w:p>
    <w:p w:rsidR="0000669D" w:rsidRPr="0000669D" w:rsidRDefault="00DC5AB9" w:rsidP="0000669D">
      <w:pPr>
        <w:spacing w:before="240" w:after="240" w:line="360" w:lineRule="auto"/>
        <w:ind w:left="567" w:right="616"/>
        <w:jc w:val="both"/>
        <w:rPr>
          <w:rFonts w:ascii="Palatino Linotype" w:hAnsi="Palatino Linotype"/>
          <w:i/>
        </w:rPr>
      </w:pPr>
      <w:r w:rsidRPr="0000669D">
        <w:rPr>
          <w:rFonts w:ascii="Palatino Linotype" w:hAnsi="Palatino Linotype"/>
          <w:i/>
        </w:rPr>
        <w:t xml:space="preserve">(…)” </w:t>
      </w:r>
    </w:p>
    <w:p w:rsidR="00DC5AB9" w:rsidRPr="0000669D" w:rsidRDefault="00DC5AB9" w:rsidP="0000669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0669D">
        <w:rPr>
          <w:rFonts w:ascii="Palatino Linotype" w:hAnsi="Palatino Linotype"/>
        </w:rPr>
        <w:t xml:space="preserve">Del precepto jurídico se desprende que tanto las personas que ingresan al servicio público por primera vez, como los que reingresan posteriormente a sesenta días de la conclusión de su último encargo deben realizar la declaración inicial ante la Secretaría de la Contraloría; supuestos que resultarían aplicables al caso concreto, en razón de que tanto el Presidente Municipal, el Síndico y los Regidores que integran la administración 2019-2021 tomaron posesión de su encargo el uno (01) de </w:t>
      </w:r>
      <w:r w:rsidRPr="0000669D">
        <w:rPr>
          <w:rFonts w:ascii="Palatino Linotype" w:hAnsi="Palatino Linotype"/>
        </w:rPr>
        <w:lastRenderedPageBreak/>
        <w:t>enero de dos mil diecinueve, lo cual podría significar que los que fueron designados para ocupar dichos cargos públicos ingresaron al servicio por primera vez o que los mismos reingresaron al servicio público.</w:t>
      </w:r>
    </w:p>
    <w:p w:rsidR="00DC5AB9" w:rsidRPr="0000669D" w:rsidRDefault="00DC5AB9" w:rsidP="0000669D">
      <w:pPr>
        <w:pStyle w:val="Prrafodelista"/>
        <w:tabs>
          <w:tab w:val="left" w:pos="426"/>
        </w:tabs>
        <w:spacing w:before="240" w:after="240" w:line="360" w:lineRule="auto"/>
        <w:ind w:left="0"/>
        <w:jc w:val="both"/>
        <w:rPr>
          <w:rFonts w:ascii="Palatino Linotype" w:hAnsi="Palatino Linotype"/>
        </w:rPr>
      </w:pPr>
    </w:p>
    <w:p w:rsidR="00DC5AB9" w:rsidRPr="0000669D" w:rsidRDefault="00DC5AB9" w:rsidP="0000669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0669D">
        <w:rPr>
          <w:rFonts w:ascii="Palatino Linotype" w:hAnsi="Palatino Linotype"/>
        </w:rPr>
        <w:t>Asimismo, en el artículo 35 de la Ley en mérito señala que las declaraciones patrimoniales deben ser presentadas a través de medios electrónicos, y que la Secretaría de la Contraloría es quien tendrá a su cargo el sistema de certificación de los medios de identificación electrónica que utilicen los servidores públicos y llevará el control de dicho medio.</w:t>
      </w:r>
    </w:p>
    <w:p w:rsidR="00DC5AB9" w:rsidRPr="0000669D" w:rsidRDefault="00DC5AB9" w:rsidP="0000669D">
      <w:pPr>
        <w:pStyle w:val="Prrafodelista"/>
        <w:tabs>
          <w:tab w:val="left" w:pos="426"/>
        </w:tabs>
        <w:spacing w:before="240" w:after="240" w:line="360" w:lineRule="auto"/>
        <w:ind w:left="0"/>
        <w:jc w:val="both"/>
        <w:rPr>
          <w:rFonts w:ascii="Palatino Linotype" w:hAnsi="Palatino Linotype"/>
        </w:rPr>
      </w:pPr>
    </w:p>
    <w:p w:rsidR="00DC5AB9" w:rsidRPr="0000669D" w:rsidRDefault="00DC5AB9" w:rsidP="0000669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0669D">
        <w:rPr>
          <w:rFonts w:ascii="Palatino Linotype" w:hAnsi="Palatino Linotype"/>
        </w:rPr>
        <w:t xml:space="preserve">Derivado de lo anterior se colige que, si bien es cierto que los servidores públicos estatales y municipales tienen la obligación de presentar la declaración de situación patrimonial, la cual es considerada pública salvo los rubros cuya publicidad pueda afectar la vida privada o los datos protegidos por la Constitución, también lo es que esta se presenta ante un </w:t>
      </w:r>
      <w:r w:rsidRPr="0000669D">
        <w:rPr>
          <w:rFonts w:ascii="Palatino Linotype" w:hAnsi="Palatino Linotype"/>
          <w:b/>
        </w:rPr>
        <w:t>SUJETO OBLIGADO</w:t>
      </w:r>
      <w:r w:rsidRPr="0000669D">
        <w:rPr>
          <w:rFonts w:ascii="Palatino Linotype" w:hAnsi="Palatino Linotype"/>
        </w:rPr>
        <w:t xml:space="preserve"> diferente como lo es la Secretaría de la Contraloría del Estado de México, ya que esta última es la encargada de llevar a cabo el control del medio electrónico mediante el cual se presenta, entre otras, la declaración patrimonial, aunado a que dicha Secretaría tiene la facultad de iniciar el procedimiento de responsabilidades administrativas en el supuesto de presentarse irregularidades en las declaraciones que se entregan ante ella.</w:t>
      </w:r>
    </w:p>
    <w:p w:rsidR="00DC5AB9" w:rsidRPr="0000669D" w:rsidRDefault="00DC5AB9" w:rsidP="0000669D">
      <w:pPr>
        <w:pStyle w:val="Prrafodelista"/>
        <w:spacing w:before="240" w:after="240" w:line="360" w:lineRule="auto"/>
        <w:ind w:left="0"/>
        <w:jc w:val="both"/>
        <w:rPr>
          <w:rFonts w:ascii="Palatino Linotype" w:eastAsia="MS Mincho" w:hAnsi="Palatino Linotype" w:cs="Times New Roman"/>
          <w:color w:val="000000"/>
        </w:rPr>
      </w:pPr>
    </w:p>
    <w:p w:rsidR="00D74633" w:rsidRPr="0000669D" w:rsidRDefault="00D74633" w:rsidP="0000669D">
      <w:pPr>
        <w:pStyle w:val="Prrafodelista"/>
        <w:numPr>
          <w:ilvl w:val="0"/>
          <w:numId w:val="1"/>
        </w:numPr>
        <w:spacing w:line="360" w:lineRule="auto"/>
        <w:ind w:left="0" w:firstLine="0"/>
        <w:jc w:val="both"/>
        <w:rPr>
          <w:rFonts w:ascii="Palatino Linotype" w:eastAsia="Calibri" w:hAnsi="Palatino Linotype" w:cs="Times New Roman"/>
          <w:lang w:val="es-ES"/>
        </w:rPr>
      </w:pPr>
      <w:r w:rsidRPr="0000669D">
        <w:rPr>
          <w:rFonts w:ascii="Palatino Linotype" w:eastAsia="Calibri" w:hAnsi="Palatino Linotype" w:cs="Times New Roman"/>
          <w:lang w:val="es-ES"/>
        </w:rPr>
        <w:lastRenderedPageBreak/>
        <w:t xml:space="preserve">De lo anterior se desprende que el </w:t>
      </w:r>
      <w:r w:rsidRPr="0000669D">
        <w:rPr>
          <w:rFonts w:ascii="Palatino Linotype" w:eastAsia="Calibri" w:hAnsi="Palatino Linotype" w:cs="Times New Roman"/>
          <w:b/>
          <w:lang w:val="es-ES"/>
        </w:rPr>
        <w:t xml:space="preserve">SUJETO OBLIGADO </w:t>
      </w:r>
      <w:r w:rsidRPr="0000669D">
        <w:rPr>
          <w:rFonts w:ascii="Palatino Linotype" w:eastAsia="Calibri" w:hAnsi="Palatino Linotype" w:cs="Times New Roman"/>
          <w:lang w:val="es-ES"/>
        </w:rPr>
        <w:t>que debe generar, resguardar y poseer la información requerida es la Secretaría de la Contraloría del Gobierno del Estado de México. Bajo dicha aseveración, se dejan a salvo los derechos para que presente una nueva solicitud ante el Sujeto Obligado idóneo.</w:t>
      </w:r>
    </w:p>
    <w:p w:rsidR="00376439" w:rsidRPr="0000669D" w:rsidRDefault="00376439" w:rsidP="0000669D">
      <w:pPr>
        <w:pStyle w:val="Prrafodelista"/>
        <w:tabs>
          <w:tab w:val="left" w:pos="851"/>
        </w:tabs>
        <w:spacing w:line="360" w:lineRule="auto"/>
        <w:ind w:left="0" w:right="49"/>
        <w:jc w:val="both"/>
        <w:rPr>
          <w:rFonts w:ascii="Palatino Linotype" w:hAnsi="Palatino Linotype"/>
          <w:highlight w:val="yellow"/>
          <w:lang w:val="es-ES"/>
        </w:rPr>
      </w:pPr>
    </w:p>
    <w:p w:rsidR="00DC5AB9" w:rsidRPr="0000669D" w:rsidRDefault="00DC5AB9" w:rsidP="0000669D">
      <w:pPr>
        <w:pStyle w:val="Ttulo3"/>
        <w:numPr>
          <w:ilvl w:val="0"/>
          <w:numId w:val="17"/>
        </w:numPr>
        <w:spacing w:line="360" w:lineRule="auto"/>
        <w:rPr>
          <w:rFonts w:ascii="Palatino Linotype" w:hAnsi="Palatino Linotype"/>
          <w:b/>
          <w:color w:val="auto"/>
          <w:lang w:val="es-ES"/>
        </w:rPr>
      </w:pPr>
      <w:bookmarkStart w:id="23" w:name="_Toc8919965"/>
      <w:r w:rsidRPr="0000669D">
        <w:rPr>
          <w:rFonts w:ascii="Palatino Linotype" w:hAnsi="Palatino Linotype"/>
          <w:b/>
          <w:color w:val="auto"/>
          <w:lang w:val="es-ES"/>
        </w:rPr>
        <w:t>De la nómina.</w:t>
      </w:r>
      <w:bookmarkEnd w:id="23"/>
    </w:p>
    <w:p w:rsidR="00DC5AB9" w:rsidRPr="0000669D" w:rsidRDefault="00DC5AB9" w:rsidP="0000669D">
      <w:pPr>
        <w:pStyle w:val="Prrafodelista"/>
        <w:spacing w:line="360" w:lineRule="auto"/>
        <w:rPr>
          <w:rFonts w:ascii="Palatino Linotype" w:hAnsi="Palatino Linotype"/>
          <w:lang w:val="es-ES"/>
        </w:rPr>
      </w:pPr>
    </w:p>
    <w:p w:rsidR="00DC5AB9" w:rsidRPr="0000669D" w:rsidRDefault="00DC5AB9" w:rsidP="0000669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669D">
        <w:rPr>
          <w:rFonts w:ascii="Palatino Linotype" w:hAnsi="Palatino Linotype"/>
          <w:lang w:val="es-ES"/>
        </w:rPr>
        <w:t>El Sujeto Obligado manifestó que es información confidencial, sin embargo, debemos analizarlo por cuerdas separadas.</w:t>
      </w:r>
    </w:p>
    <w:p w:rsidR="00DC5AB9" w:rsidRPr="0000669D" w:rsidRDefault="00DC5AB9" w:rsidP="0000669D">
      <w:pPr>
        <w:pStyle w:val="Prrafodelista"/>
        <w:tabs>
          <w:tab w:val="left" w:pos="851"/>
        </w:tabs>
        <w:spacing w:line="360" w:lineRule="auto"/>
        <w:ind w:left="0" w:right="49"/>
        <w:jc w:val="both"/>
        <w:rPr>
          <w:rFonts w:ascii="Palatino Linotype" w:hAnsi="Palatino Linotype"/>
          <w:lang w:val="es-ES"/>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 xml:space="preserve">Para un mejor estudio, la particular a través de su solicitud requirió información referente a los </w:t>
      </w:r>
      <w:r w:rsidRPr="0000669D">
        <w:rPr>
          <w:rFonts w:ascii="Palatino Linotype" w:eastAsia="MS Mincho" w:hAnsi="Palatino Linotype" w:cs="Arial"/>
          <w:color w:val="000000" w:themeColor="text1"/>
          <w:u w:val="single"/>
          <w:lang w:val="es-MX"/>
        </w:rPr>
        <w:t>recibos de nómina o documento que acredite la  remuneración  mensual de los meses de agosto y septiembre de dos mil dieciocho</w:t>
      </w:r>
      <w:r w:rsidRPr="0000669D">
        <w:rPr>
          <w:rFonts w:ascii="Palatino Linotype" w:eastAsia="MS Mincho" w:hAnsi="Palatino Linotype" w:cs="Arial"/>
          <w:color w:val="000000" w:themeColor="text1"/>
          <w:lang w:val="es-MX"/>
        </w:rPr>
        <w:t xml:space="preserve">, de los servidores públicos mencionados en su solicitud primigenia, </w:t>
      </w:r>
      <w:r w:rsidRPr="0000669D">
        <w:rPr>
          <w:rFonts w:ascii="Palatino Linotype" w:eastAsia="MS Mincho" w:hAnsi="Palatino Linotype" w:cs="Arial"/>
          <w:color w:val="000000" w:themeColor="text1"/>
          <w:u w:val="single"/>
          <w:lang w:val="es-MX"/>
        </w:rPr>
        <w:t>en cuyo contenido se aprecie el salario bruto y neto</w:t>
      </w:r>
      <w:r w:rsidRPr="0000669D">
        <w:rPr>
          <w:rFonts w:ascii="Palatino Linotype" w:eastAsia="MS Mincho" w:hAnsi="Palatino Linotype" w:cs="Arial"/>
          <w:color w:val="000000" w:themeColor="text1"/>
          <w:lang w:val="es-MX"/>
        </w:rPr>
        <w:t xml:space="preserve"> de los mismos.</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lang w:eastAsia="es-MX"/>
        </w:rPr>
      </w:pPr>
      <w:r w:rsidRPr="0000669D">
        <w:rPr>
          <w:rFonts w:ascii="Palatino Linotype" w:eastAsia="Calibri" w:hAnsi="Palatino Linotype" w:cs="Arial"/>
          <w:lang w:eastAsia="es-MX"/>
        </w:rPr>
        <w:t>Así, conviene citar lo establecido por el artículo 31, fracción XVIII, de la Ley Orgánica Municipal del Estado de México, que a la letra señala:</w:t>
      </w:r>
    </w:p>
    <w:p w:rsidR="00DC5AB9" w:rsidRPr="0000669D" w:rsidRDefault="00DC5AB9" w:rsidP="0000669D">
      <w:pPr>
        <w:spacing w:line="360" w:lineRule="auto"/>
        <w:ind w:left="567" w:right="616"/>
        <w:jc w:val="both"/>
        <w:rPr>
          <w:rFonts w:ascii="Palatino Linotype" w:hAnsi="Palatino Linotype" w:cs="Arial"/>
          <w:i/>
        </w:rPr>
      </w:pPr>
      <w:r w:rsidRPr="0000669D">
        <w:rPr>
          <w:rFonts w:ascii="Palatino Linotype" w:hAnsi="Palatino Linotype" w:cs="Arial"/>
          <w:i/>
        </w:rPr>
        <w:t>“</w:t>
      </w:r>
      <w:r w:rsidRPr="0000669D">
        <w:rPr>
          <w:rFonts w:ascii="Palatino Linotype" w:hAnsi="Palatino Linotype" w:cs="Arial"/>
          <w:b/>
          <w:i/>
        </w:rPr>
        <w:t>Artículo 31</w:t>
      </w:r>
      <w:r w:rsidRPr="0000669D">
        <w:rPr>
          <w:rFonts w:ascii="Palatino Linotype" w:hAnsi="Palatino Linotype" w:cs="Arial"/>
          <w:i/>
        </w:rPr>
        <w:t>.- Son atribuciones de los ayuntamientos:</w:t>
      </w:r>
    </w:p>
    <w:p w:rsidR="00DC5AB9" w:rsidRPr="0000669D" w:rsidRDefault="00DC5AB9" w:rsidP="0000669D">
      <w:pPr>
        <w:spacing w:line="360" w:lineRule="auto"/>
        <w:ind w:left="567" w:right="616"/>
        <w:jc w:val="both"/>
        <w:rPr>
          <w:rFonts w:ascii="Palatino Linotype" w:hAnsi="Palatino Linotype" w:cs="Arial"/>
          <w:i/>
        </w:rPr>
      </w:pPr>
      <w:r w:rsidRPr="0000669D">
        <w:rPr>
          <w:rFonts w:ascii="Palatino Linotype" w:hAnsi="Palatino Linotype" w:cs="Arial"/>
          <w:i/>
        </w:rPr>
        <w:t>(…)</w:t>
      </w:r>
    </w:p>
    <w:p w:rsidR="00DC5AB9" w:rsidRPr="0000669D" w:rsidRDefault="00DC5AB9" w:rsidP="0000669D">
      <w:pPr>
        <w:spacing w:line="360" w:lineRule="auto"/>
        <w:ind w:left="567" w:right="616"/>
        <w:jc w:val="both"/>
        <w:rPr>
          <w:rFonts w:ascii="Palatino Linotype" w:hAnsi="Palatino Linotype" w:cs="Arial"/>
          <w:i/>
        </w:rPr>
      </w:pPr>
      <w:r w:rsidRPr="0000669D">
        <w:rPr>
          <w:rFonts w:ascii="Palatino Linotype" w:hAnsi="Palatino Linotype" w:cs="Arial"/>
          <w:b/>
          <w:i/>
        </w:rPr>
        <w:lastRenderedPageBreak/>
        <w:t>XVIII.</w:t>
      </w:r>
      <w:r w:rsidRPr="0000669D">
        <w:rPr>
          <w:rFonts w:ascii="Palatino Linotype" w:hAnsi="Palatino Linotype" w:cs="Arial"/>
          <w:i/>
        </w:rPr>
        <w:t xml:space="preserve"> </w:t>
      </w:r>
      <w:r w:rsidRPr="0000669D">
        <w:rPr>
          <w:rFonts w:ascii="Palatino Linotype" w:hAnsi="Palatino Linotype" w:cs="Arial"/>
          <w:b/>
          <w:i/>
        </w:rPr>
        <w:t>Administrar su hacienda</w:t>
      </w:r>
      <w:r w:rsidRPr="0000669D">
        <w:rPr>
          <w:rFonts w:ascii="Palatino Linotype" w:hAnsi="Palatino Linotype" w:cs="Arial"/>
          <w:i/>
        </w:rPr>
        <w:t xml:space="preserve"> en términos de ley, y controlar a través del presidente y síndico </w:t>
      </w:r>
      <w:r w:rsidRPr="0000669D">
        <w:rPr>
          <w:rFonts w:ascii="Palatino Linotype" w:hAnsi="Palatino Linotype" w:cs="Arial"/>
          <w:b/>
          <w:i/>
        </w:rPr>
        <w:t>la aplicación del presupuesto de egresos del municipio</w:t>
      </w:r>
      <w:r w:rsidRPr="0000669D">
        <w:rPr>
          <w:rFonts w:ascii="Palatino Linotype" w:hAnsi="Palatino Linotype" w:cs="Arial"/>
          <w:i/>
        </w:rPr>
        <w:t>;</w:t>
      </w:r>
    </w:p>
    <w:p w:rsidR="00DC5AB9" w:rsidRPr="0000669D" w:rsidRDefault="00DC5AB9" w:rsidP="0000669D">
      <w:pPr>
        <w:spacing w:line="360" w:lineRule="auto"/>
        <w:ind w:left="567" w:right="616"/>
        <w:jc w:val="both"/>
        <w:rPr>
          <w:rFonts w:ascii="Palatino Linotype" w:hAnsi="Palatino Linotype" w:cs="Arial"/>
          <w:i/>
        </w:rPr>
      </w:pPr>
      <w:r w:rsidRPr="0000669D">
        <w:rPr>
          <w:rFonts w:ascii="Palatino Linotype" w:hAnsi="Palatino Linotype" w:cs="Arial"/>
          <w:i/>
        </w:rPr>
        <w:t xml:space="preserve">(…)” </w:t>
      </w:r>
    </w:p>
    <w:p w:rsidR="00DC5AB9" w:rsidRPr="0000669D" w:rsidRDefault="00DC5AB9" w:rsidP="0000669D">
      <w:pPr>
        <w:spacing w:line="360" w:lineRule="auto"/>
        <w:ind w:left="567" w:right="616"/>
        <w:jc w:val="both"/>
        <w:rPr>
          <w:rFonts w:ascii="Palatino Linotype" w:hAnsi="Palatino Linotype" w:cs="Arial"/>
        </w:rPr>
      </w:pPr>
      <w:r w:rsidRPr="0000669D">
        <w:rPr>
          <w:rFonts w:ascii="Palatino Linotype" w:hAnsi="Palatino Linotype" w:cs="Arial"/>
        </w:rPr>
        <w:t>(Énfasis añadido)</w:t>
      </w:r>
    </w:p>
    <w:p w:rsidR="00DC5AB9" w:rsidRPr="0000669D" w:rsidRDefault="00DC5AB9" w:rsidP="0000669D">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00669D">
        <w:rPr>
          <w:rFonts w:ascii="Palatino Linotype" w:hAnsi="Palatino Linotype" w:cs="Arial"/>
        </w:rPr>
        <w:t>Precepto legal del que se advierte que, los Ayuntamientos tienen la atribución de administrar los recursos obtenidos de su hacienda, en los términos de la legislación aplicable, controlando a través del Presidente y Síndico Municipal la aplicación del presupuesto de egresos otorgado anualmente a los Municipios.</w:t>
      </w:r>
    </w:p>
    <w:p w:rsidR="00DC5AB9" w:rsidRPr="0000669D" w:rsidRDefault="00DC5AB9" w:rsidP="0000669D">
      <w:pPr>
        <w:pStyle w:val="Prrafodelista"/>
        <w:spacing w:before="100" w:beforeAutospacing="1" w:after="100" w:afterAutospacing="1" w:line="360" w:lineRule="auto"/>
        <w:ind w:left="0"/>
        <w:jc w:val="both"/>
        <w:rPr>
          <w:rFonts w:ascii="Palatino Linotype" w:hAnsi="Palatino Linotype" w:cs="Arial"/>
        </w:rPr>
      </w:pPr>
    </w:p>
    <w:p w:rsidR="00DC5AB9" w:rsidRPr="0000669D" w:rsidRDefault="00DC5AB9" w:rsidP="0000669D">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00669D">
        <w:rPr>
          <w:rFonts w:ascii="Palatino Linotype" w:hAnsi="Palatino Linotype" w:cs="Arial"/>
        </w:rPr>
        <w:t>Por lo que, el salario constituye la erogación de recurso público que realiza el Municipio por concepto de nómina de los servidores públicos que laboran para este; por ello, en consecuencia de la solicitud de información se puede apreciar que los documentos que pudieran satisfacer el derecho de acceso a la información ejercido por la particular</w:t>
      </w:r>
      <w:r w:rsidRPr="0000669D">
        <w:rPr>
          <w:rFonts w:ascii="Palatino Linotype" w:hAnsi="Palatino Linotype" w:cs="Arial"/>
          <w:b/>
        </w:rPr>
        <w:t xml:space="preserve">, </w:t>
      </w:r>
      <w:r w:rsidRPr="0000669D">
        <w:rPr>
          <w:rFonts w:ascii="Palatino Linotype" w:hAnsi="Palatino Linotype" w:cs="Arial"/>
        </w:rPr>
        <w:t xml:space="preserve">de manera enunciativa más no limitativa son </w:t>
      </w:r>
      <w:r w:rsidRPr="0000669D">
        <w:rPr>
          <w:rFonts w:ascii="Palatino Linotype" w:hAnsi="Palatino Linotype" w:cs="Arial"/>
          <w:lang w:eastAsia="es-MX"/>
        </w:rPr>
        <w:t xml:space="preserve">los recibos de pago o nómina, que consisten en un registro conformado por el conjunto de trabajadores a los cuales se les va a remunerar por los </w:t>
      </w:r>
      <w:hyperlink r:id="rId9" w:history="1">
        <w:r w:rsidRPr="0000669D">
          <w:rPr>
            <w:rFonts w:ascii="Palatino Linotype" w:hAnsi="Palatino Linotype" w:cs="Arial"/>
            <w:lang w:eastAsia="es-MX"/>
          </w:rPr>
          <w:t>servicios</w:t>
        </w:r>
      </w:hyperlink>
      <w:r w:rsidRPr="0000669D">
        <w:rPr>
          <w:rFonts w:ascii="Palatino Linotype" w:hAnsi="Palatino Linotype" w:cs="Arial"/>
          <w:lang w:eastAsia="es-MX"/>
        </w:rPr>
        <w:t xml:space="preserve"> que éstos le prestan al patrón, en el cual </w:t>
      </w:r>
      <w:r w:rsidRPr="0000669D">
        <w:rPr>
          <w:rFonts w:ascii="Palatino Linotype" w:hAnsi="Palatino Linotype" w:cs="Arial"/>
          <w:u w:val="single"/>
          <w:lang w:eastAsia="es-MX"/>
        </w:rPr>
        <w:t>se asientan las percepciones brutas, deducciones y el neto a recibir de dichos trabajadores.</w:t>
      </w:r>
    </w:p>
    <w:p w:rsidR="00DC5AB9" w:rsidRPr="0000669D" w:rsidRDefault="00DC5AB9" w:rsidP="0000669D">
      <w:pPr>
        <w:pStyle w:val="Prrafodelista"/>
        <w:spacing w:before="100" w:beforeAutospacing="1" w:after="100" w:afterAutospacing="1" w:line="360" w:lineRule="auto"/>
        <w:ind w:left="0"/>
        <w:jc w:val="both"/>
        <w:rPr>
          <w:rFonts w:ascii="Palatino Linotype" w:hAnsi="Palatino Linotype" w:cs="Arial"/>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lastRenderedPageBreak/>
        <w:t xml:space="preserve">Razón por la cual, conviene precisar que en nuestra legislación no existe como tal una definición de nómina; sin embargo el </w:t>
      </w:r>
      <w:r w:rsidRPr="0000669D">
        <w:rPr>
          <w:rFonts w:ascii="Palatino Linotype" w:eastAsia="MS Mincho" w:hAnsi="Palatino Linotype" w:cs="Arial"/>
          <w:i/>
          <w:color w:val="000000" w:themeColor="text1"/>
          <w:lang w:val="es-MX"/>
        </w:rPr>
        <w:t>“Glosario de Términos Usuales de Finanzas Públicas</w:t>
      </w:r>
      <w:r w:rsidRPr="0000669D">
        <w:rPr>
          <w:rFonts w:ascii="Palatino Linotype" w:eastAsia="MS Mincho" w:hAnsi="Palatino Linotype" w:cs="Arial"/>
          <w:color w:val="000000" w:themeColor="text1"/>
          <w:lang w:val="es-MX"/>
        </w:rPr>
        <w:t>” del Centro de Estudios de las Finanzas Públicas de la Cámara de Diputados del H. congreso de la Unión, el Glosario de “</w:t>
      </w:r>
      <w:r w:rsidRPr="0000669D">
        <w:rPr>
          <w:rFonts w:ascii="Palatino Linotype" w:eastAsia="MS Mincho" w:hAnsi="Palatino Linotype" w:cs="Arial"/>
          <w:i/>
          <w:color w:val="000000" w:themeColor="text1"/>
          <w:lang w:val="es-MX"/>
        </w:rPr>
        <w:t>Términos Administrativos</w:t>
      </w:r>
      <w:r w:rsidRPr="0000669D">
        <w:rPr>
          <w:rFonts w:ascii="Palatino Linotype" w:eastAsia="MS Mincho" w:hAnsi="Palatino Linotype" w:cs="Arial"/>
          <w:color w:val="000000" w:themeColor="text1"/>
          <w:lang w:val="es-MX"/>
        </w:rPr>
        <w:t xml:space="preserve">”, emitido por el Instituto Nacional de Administración Pública A.C. </w:t>
      </w:r>
      <w:r w:rsidRPr="0000669D">
        <w:rPr>
          <w:rFonts w:ascii="Palatino Linotype" w:hAnsi="Palatino Linotype" w:cs="Arial"/>
          <w:color w:val="000000" w:themeColor="text1"/>
          <w:lang w:eastAsia="es-MX"/>
        </w:rPr>
        <w:t xml:space="preserve">el </w:t>
      </w:r>
      <w:r w:rsidRPr="0000669D">
        <w:rPr>
          <w:rFonts w:ascii="Palatino Linotype" w:hAnsi="Palatino Linotype" w:cs="Arial"/>
          <w:i/>
          <w:color w:val="000000" w:themeColor="text1"/>
          <w:lang w:eastAsia="es-MX"/>
        </w:rPr>
        <w:t xml:space="preserve">“Glosario de Términos para el Proceso de Planeación, Programación, </w:t>
      </w:r>
      <w:proofErr w:type="spellStart"/>
      <w:r w:rsidRPr="0000669D">
        <w:rPr>
          <w:rFonts w:ascii="Palatino Linotype" w:hAnsi="Palatino Linotype" w:cs="Arial"/>
          <w:i/>
          <w:color w:val="000000" w:themeColor="text1"/>
          <w:lang w:eastAsia="es-MX"/>
        </w:rPr>
        <w:t>Presupuestación</w:t>
      </w:r>
      <w:proofErr w:type="spellEnd"/>
      <w:r w:rsidRPr="0000669D">
        <w:rPr>
          <w:rFonts w:ascii="Palatino Linotype" w:hAnsi="Palatino Linotype" w:cs="Arial"/>
          <w:i/>
          <w:color w:val="000000" w:themeColor="text1"/>
          <w:lang w:eastAsia="es-MX"/>
        </w:rPr>
        <w:t xml:space="preserve"> y Evaluación en la Administración Pública”,</w:t>
      </w:r>
      <w:r w:rsidRPr="0000669D">
        <w:rPr>
          <w:rFonts w:ascii="Palatino Linotype" w:hAnsi="Palatino Linotype" w:cs="Arial"/>
          <w:color w:val="000000" w:themeColor="text1"/>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spacing w:line="360" w:lineRule="auto"/>
        <w:ind w:left="567" w:right="616"/>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w:t>
      </w:r>
      <w:r w:rsidRPr="0000669D">
        <w:rPr>
          <w:rFonts w:ascii="Palatino Linotype" w:eastAsia="MS Mincho" w:hAnsi="Palatino Linotype" w:cs="Arial"/>
          <w:b/>
          <w:i/>
          <w:color w:val="000000" w:themeColor="text1"/>
          <w:lang w:val="es-MX"/>
        </w:rPr>
        <w:t>NÓMINA:</w:t>
      </w:r>
      <w:r w:rsidRPr="0000669D">
        <w:rPr>
          <w:rFonts w:ascii="Palatino Linotype" w:eastAsia="MS Mincho" w:hAnsi="Palatino Linotype" w:cs="Arial"/>
          <w:i/>
          <w:color w:val="000000" w:themeColor="text1"/>
          <w:lang w:val="es-MX"/>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DC5AB9" w:rsidRPr="0000669D" w:rsidRDefault="00DC5AB9" w:rsidP="0000669D">
      <w:pPr>
        <w:pStyle w:val="Prrafodelista"/>
        <w:spacing w:line="360" w:lineRule="auto"/>
        <w:ind w:left="567" w:right="616"/>
        <w:jc w:val="both"/>
        <w:rPr>
          <w:rFonts w:ascii="Palatino Linotype" w:eastAsia="MS Mincho" w:hAnsi="Palatino Linotype" w:cs="Arial"/>
          <w:i/>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Asimismo, resulta conducente determinar que el citado término es mencionado en diferentes ordenamientos legales, tal es el caso de la Ley Federal del Trabajo, en su numeral 804 fracción II, el cual establece lo siguiente:</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Sinespaciado"/>
        <w:spacing w:line="360" w:lineRule="auto"/>
        <w:ind w:left="567" w:right="616"/>
        <w:jc w:val="both"/>
        <w:rPr>
          <w:rFonts w:ascii="Palatino Linotype" w:hAnsi="Palatino Linotype"/>
          <w:i/>
          <w:color w:val="000000" w:themeColor="text1"/>
          <w:lang w:val="es-ES"/>
        </w:rPr>
      </w:pPr>
      <w:r w:rsidRPr="0000669D">
        <w:rPr>
          <w:rFonts w:ascii="Palatino Linotype" w:hAnsi="Palatino Linotype"/>
          <w:i/>
          <w:color w:val="000000" w:themeColor="text1"/>
          <w:lang w:val="es-ES"/>
        </w:rPr>
        <w:t>“</w:t>
      </w:r>
      <w:r w:rsidRPr="0000669D">
        <w:rPr>
          <w:rFonts w:ascii="Palatino Linotype" w:hAnsi="Palatino Linotype"/>
          <w:b/>
          <w:i/>
          <w:color w:val="000000" w:themeColor="text1"/>
          <w:lang w:val="es-ES"/>
        </w:rPr>
        <w:t>Artículo 804.-</w:t>
      </w:r>
      <w:r w:rsidRPr="0000669D">
        <w:rPr>
          <w:rFonts w:ascii="Palatino Linotype" w:hAnsi="Palatino Linotype"/>
          <w:i/>
          <w:color w:val="000000" w:themeColor="text1"/>
          <w:lang w:val="es-ES"/>
        </w:rPr>
        <w:t xml:space="preserve"> El patrón tiene obligación de conservar y exhibir en juicio los documentos que a continuación se precisan:</w:t>
      </w:r>
    </w:p>
    <w:p w:rsidR="00DC5AB9" w:rsidRPr="0000669D" w:rsidRDefault="00DC5AB9" w:rsidP="0000669D">
      <w:pPr>
        <w:pStyle w:val="Sinespaciado"/>
        <w:spacing w:line="360" w:lineRule="auto"/>
        <w:ind w:left="567" w:right="616"/>
        <w:jc w:val="both"/>
        <w:rPr>
          <w:rFonts w:ascii="Palatino Linotype" w:hAnsi="Palatino Linotype"/>
          <w:i/>
          <w:color w:val="000000" w:themeColor="text1"/>
          <w:lang w:val="es-ES"/>
        </w:rPr>
      </w:pPr>
      <w:r w:rsidRPr="0000669D">
        <w:rPr>
          <w:rFonts w:ascii="Palatino Linotype" w:hAnsi="Palatino Linotype"/>
          <w:i/>
          <w:color w:val="000000" w:themeColor="text1"/>
          <w:lang w:val="es-ES"/>
        </w:rPr>
        <w:lastRenderedPageBreak/>
        <w:t>(…)</w:t>
      </w:r>
    </w:p>
    <w:p w:rsidR="00DC5AB9" w:rsidRPr="0000669D" w:rsidRDefault="00DC5AB9" w:rsidP="0000669D">
      <w:pPr>
        <w:pStyle w:val="Sinespaciado"/>
        <w:spacing w:line="360" w:lineRule="auto"/>
        <w:ind w:left="567" w:right="616"/>
        <w:jc w:val="both"/>
        <w:rPr>
          <w:rFonts w:ascii="Palatino Linotype" w:hAnsi="Palatino Linotype"/>
          <w:i/>
          <w:color w:val="000000" w:themeColor="text1"/>
          <w:lang w:val="es-ES"/>
        </w:rPr>
      </w:pPr>
      <w:r w:rsidRPr="0000669D">
        <w:rPr>
          <w:rFonts w:ascii="Palatino Linotype" w:hAnsi="Palatino Linotype"/>
          <w:i/>
          <w:color w:val="000000" w:themeColor="text1"/>
          <w:lang w:val="es-ES"/>
        </w:rPr>
        <w:t xml:space="preserve">II. </w:t>
      </w:r>
      <w:r w:rsidRPr="0000669D">
        <w:rPr>
          <w:rFonts w:ascii="Palatino Linotype" w:hAnsi="Palatino Linotype"/>
          <w:b/>
          <w:i/>
          <w:color w:val="000000" w:themeColor="text1"/>
          <w:lang w:val="es-ES"/>
        </w:rPr>
        <w:t>Listas de raya</w:t>
      </w:r>
      <w:r w:rsidRPr="0000669D">
        <w:rPr>
          <w:rFonts w:ascii="Palatino Linotype" w:hAnsi="Palatino Linotype"/>
          <w:i/>
          <w:color w:val="000000" w:themeColor="text1"/>
          <w:lang w:val="es-ES"/>
        </w:rPr>
        <w:t xml:space="preserve"> o </w:t>
      </w:r>
      <w:r w:rsidRPr="0000669D">
        <w:rPr>
          <w:rFonts w:ascii="Palatino Linotype" w:hAnsi="Palatino Linotype"/>
          <w:b/>
          <w:i/>
          <w:color w:val="000000" w:themeColor="text1"/>
          <w:lang w:val="es-ES"/>
        </w:rPr>
        <w:t>nómina</w:t>
      </w:r>
      <w:r w:rsidRPr="0000669D">
        <w:rPr>
          <w:rFonts w:ascii="Palatino Linotype" w:hAnsi="Palatino Linotype"/>
          <w:i/>
          <w:color w:val="000000" w:themeColor="text1"/>
          <w:lang w:val="es-ES"/>
        </w:rPr>
        <w:t xml:space="preserve"> de personal, cuando se lleven en el centro de trabajo; o recibos de pagos de salarios;</w:t>
      </w:r>
    </w:p>
    <w:p w:rsidR="00DC5AB9" w:rsidRPr="0000669D" w:rsidRDefault="00DC5AB9" w:rsidP="0000669D">
      <w:pPr>
        <w:pStyle w:val="Sinespaciado"/>
        <w:spacing w:line="360" w:lineRule="auto"/>
        <w:ind w:left="567" w:right="616"/>
        <w:jc w:val="both"/>
        <w:rPr>
          <w:rFonts w:ascii="Palatino Linotype" w:hAnsi="Palatino Linotype"/>
          <w:i/>
          <w:color w:val="000000" w:themeColor="text1"/>
          <w:lang w:val="es-ES"/>
        </w:rPr>
      </w:pPr>
      <w:r w:rsidRPr="0000669D">
        <w:rPr>
          <w:rFonts w:ascii="Palatino Linotype" w:hAnsi="Palatino Linotype"/>
          <w:i/>
          <w:color w:val="000000" w:themeColor="text1"/>
          <w:lang w:val="es-ES"/>
        </w:rPr>
        <w:t>(…)</w:t>
      </w:r>
    </w:p>
    <w:p w:rsidR="00DC5AB9" w:rsidRPr="0000669D" w:rsidRDefault="00DC5AB9" w:rsidP="0000669D">
      <w:pPr>
        <w:pStyle w:val="Sinespaciado"/>
        <w:spacing w:line="360" w:lineRule="auto"/>
        <w:ind w:left="567" w:right="616"/>
        <w:jc w:val="both"/>
        <w:rPr>
          <w:rFonts w:ascii="Palatino Linotype" w:hAnsi="Palatino Linotype"/>
          <w:i/>
          <w:color w:val="000000" w:themeColor="text1"/>
          <w:lang w:val="es-ES"/>
        </w:rPr>
      </w:pPr>
      <w:r w:rsidRPr="0000669D">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DC5AB9" w:rsidRPr="0000669D" w:rsidRDefault="00DC5AB9" w:rsidP="0000669D">
      <w:pPr>
        <w:pStyle w:val="Sinespaciado"/>
        <w:spacing w:line="360" w:lineRule="auto"/>
        <w:ind w:left="567" w:right="616"/>
        <w:jc w:val="both"/>
        <w:rPr>
          <w:rFonts w:ascii="Palatino Linotype" w:hAnsi="Palatino Linotype"/>
          <w:color w:val="000000" w:themeColor="text1"/>
          <w:lang w:val="es-ES"/>
        </w:rPr>
      </w:pPr>
    </w:p>
    <w:p w:rsidR="00DC5AB9" w:rsidRPr="0000669D" w:rsidRDefault="00DC5AB9" w:rsidP="0000669D">
      <w:pPr>
        <w:pStyle w:val="Sinespaciado"/>
        <w:spacing w:line="360" w:lineRule="auto"/>
        <w:ind w:left="567" w:right="616"/>
        <w:jc w:val="both"/>
        <w:rPr>
          <w:rFonts w:ascii="Palatino Linotype" w:hAnsi="Palatino Linotype"/>
          <w:color w:val="000000" w:themeColor="text1"/>
          <w:lang w:val="es-ES"/>
        </w:rPr>
      </w:pPr>
      <w:r w:rsidRPr="0000669D">
        <w:rPr>
          <w:rFonts w:ascii="Palatino Linotype" w:hAnsi="Palatino Linotype"/>
          <w:color w:val="000000" w:themeColor="text1"/>
          <w:lang w:val="es-ES"/>
        </w:rPr>
        <w:t>(Énfasis añadido)</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Es así que se puede comprender que la nómina resulta ser un registro conformado por el conjunto de trabajadores a los cuales se les debe remunerar por el fruto de los servicios que éstos realizan, para los entes públicos a los cuales se encuentran adscritos en donde se asienten sus</w:t>
      </w:r>
      <w:r w:rsidRPr="0000669D">
        <w:rPr>
          <w:rFonts w:ascii="Palatino Linotype" w:eastAsia="MS Mincho" w:hAnsi="Palatino Linotype" w:cs="Arial"/>
          <w:color w:val="000000" w:themeColor="text1"/>
          <w:u w:val="single"/>
          <w:lang w:val="es-MX"/>
        </w:rPr>
        <w:t xml:space="preserve"> percepciones brutas, deducciones y el monto neto recibido de tales empleados. </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before="100" w:beforeAutospacing="1" w:after="100" w:afterAutospacing="1" w:line="360" w:lineRule="auto"/>
        <w:ind w:left="0" w:right="49" w:firstLine="0"/>
        <w:jc w:val="both"/>
        <w:rPr>
          <w:rFonts w:ascii="Palatino Linotype" w:hAnsi="Palatino Linotype" w:cs="Arial"/>
        </w:rPr>
      </w:pPr>
      <w:r w:rsidRPr="0000669D">
        <w:rPr>
          <w:rFonts w:ascii="Palatino Linotype" w:hAnsi="Palatino Linotype" w:cs="Arial"/>
        </w:rPr>
        <w:t>Al respecto, conviene traer a contexto la Ley del Trabajo de los Servidores Públicos del Estado y Municipios, en su artículo 220-K, establece lo siguiente:</w:t>
      </w:r>
    </w:p>
    <w:p w:rsidR="00DC5AB9" w:rsidRPr="0000669D" w:rsidRDefault="00DC5AB9" w:rsidP="0000669D">
      <w:pPr>
        <w:tabs>
          <w:tab w:val="left" w:pos="9072"/>
        </w:tabs>
        <w:spacing w:line="360" w:lineRule="auto"/>
        <w:ind w:left="567" w:right="616"/>
        <w:jc w:val="both"/>
        <w:rPr>
          <w:rFonts w:ascii="Palatino Linotype" w:hAnsi="Palatino Linotype"/>
          <w:bCs/>
          <w:i/>
        </w:rPr>
      </w:pPr>
      <w:r w:rsidRPr="0000669D">
        <w:rPr>
          <w:rFonts w:ascii="Palatino Linotype" w:hAnsi="Palatino Linotype"/>
          <w:b/>
          <w:bCs/>
          <w:i/>
        </w:rPr>
        <w:lastRenderedPageBreak/>
        <w:t>“ARTÍCULO 220 K.-</w:t>
      </w:r>
      <w:r w:rsidRPr="0000669D">
        <w:rPr>
          <w:rFonts w:ascii="Palatino Linotype" w:hAnsi="Palatino Linotype"/>
          <w:bCs/>
          <w:i/>
        </w:rPr>
        <w:t xml:space="preserve"> La institución o dependencia pública tiene la obligación de conservar y exhibir en el proceso los documentos que a continuación se precisan:</w:t>
      </w:r>
    </w:p>
    <w:p w:rsidR="00DC5AB9" w:rsidRPr="0000669D" w:rsidRDefault="00DC5AB9" w:rsidP="0000669D">
      <w:pPr>
        <w:tabs>
          <w:tab w:val="left" w:pos="9072"/>
        </w:tabs>
        <w:spacing w:line="360" w:lineRule="auto"/>
        <w:ind w:left="567" w:right="616"/>
        <w:jc w:val="both"/>
        <w:rPr>
          <w:rFonts w:ascii="Palatino Linotype" w:hAnsi="Palatino Linotype"/>
          <w:bCs/>
          <w:i/>
        </w:rPr>
      </w:pPr>
      <w:r w:rsidRPr="0000669D">
        <w:rPr>
          <w:rFonts w:ascii="Palatino Linotype" w:hAnsi="Palatino Linotype"/>
          <w:bCs/>
          <w:i/>
        </w:rPr>
        <w:t>(…)</w:t>
      </w:r>
    </w:p>
    <w:p w:rsidR="00DC5AB9" w:rsidRPr="0000669D" w:rsidRDefault="00DC5AB9" w:rsidP="0000669D">
      <w:pPr>
        <w:tabs>
          <w:tab w:val="left" w:pos="9072"/>
        </w:tabs>
        <w:spacing w:line="360" w:lineRule="auto"/>
        <w:ind w:left="567" w:right="616"/>
        <w:jc w:val="both"/>
        <w:rPr>
          <w:rFonts w:ascii="Palatino Linotype" w:hAnsi="Palatino Linotype"/>
          <w:bCs/>
          <w:i/>
        </w:rPr>
      </w:pPr>
      <w:r w:rsidRPr="0000669D">
        <w:rPr>
          <w:rFonts w:ascii="Palatino Linotype" w:hAnsi="Palatino Linotype"/>
          <w:bCs/>
          <w:i/>
        </w:rPr>
        <w:t xml:space="preserve">II. </w:t>
      </w:r>
      <w:r w:rsidRPr="0000669D">
        <w:rPr>
          <w:rFonts w:ascii="Palatino Linotype" w:hAnsi="Palatino Linotype"/>
          <w:b/>
          <w:bCs/>
          <w:i/>
        </w:rPr>
        <w:t>Recibos de pagos de salarios o</w:t>
      </w:r>
      <w:r w:rsidRPr="0000669D">
        <w:rPr>
          <w:rFonts w:ascii="Palatino Linotype" w:hAnsi="Palatino Linotype"/>
          <w:bCs/>
          <w:i/>
        </w:rPr>
        <w:t xml:space="preserve"> </w:t>
      </w:r>
      <w:r w:rsidRPr="0000669D">
        <w:rPr>
          <w:rFonts w:ascii="Palatino Linotype" w:hAnsi="Palatino Linotype"/>
          <w:b/>
          <w:bCs/>
          <w:i/>
        </w:rPr>
        <w:t>las constancias documentales del pago de salario</w:t>
      </w:r>
      <w:r w:rsidRPr="0000669D">
        <w:rPr>
          <w:rFonts w:ascii="Palatino Linotype" w:hAnsi="Palatino Linotype"/>
          <w:bCs/>
          <w:i/>
        </w:rPr>
        <w:t xml:space="preserve"> cuando sea por depósito o mediante información electrónica;</w:t>
      </w:r>
    </w:p>
    <w:p w:rsidR="00DC5AB9" w:rsidRPr="0000669D" w:rsidRDefault="00DC5AB9" w:rsidP="0000669D">
      <w:pPr>
        <w:tabs>
          <w:tab w:val="left" w:pos="9072"/>
        </w:tabs>
        <w:spacing w:line="360" w:lineRule="auto"/>
        <w:ind w:left="567" w:right="616"/>
        <w:jc w:val="both"/>
        <w:rPr>
          <w:rFonts w:ascii="Palatino Linotype" w:hAnsi="Palatino Linotype"/>
          <w:bCs/>
          <w:i/>
        </w:rPr>
      </w:pPr>
      <w:r w:rsidRPr="0000669D">
        <w:rPr>
          <w:rFonts w:ascii="Palatino Linotype" w:hAnsi="Palatino Linotype"/>
          <w:bCs/>
          <w:i/>
        </w:rPr>
        <w:t>(…)</w:t>
      </w:r>
    </w:p>
    <w:p w:rsidR="00DC5AB9" w:rsidRPr="0000669D" w:rsidRDefault="00DC5AB9" w:rsidP="0000669D">
      <w:pPr>
        <w:tabs>
          <w:tab w:val="left" w:pos="9072"/>
        </w:tabs>
        <w:spacing w:line="360" w:lineRule="auto"/>
        <w:ind w:left="567" w:right="616"/>
        <w:jc w:val="both"/>
        <w:rPr>
          <w:rFonts w:ascii="Palatino Linotype" w:hAnsi="Palatino Linotype"/>
          <w:bCs/>
          <w:i/>
        </w:rPr>
      </w:pPr>
      <w:r w:rsidRPr="0000669D">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DC5AB9" w:rsidRPr="0000669D" w:rsidRDefault="00DC5AB9" w:rsidP="0000669D">
      <w:pPr>
        <w:tabs>
          <w:tab w:val="left" w:pos="9072"/>
        </w:tabs>
        <w:spacing w:line="360" w:lineRule="auto"/>
        <w:ind w:left="567" w:right="616"/>
        <w:jc w:val="both"/>
        <w:rPr>
          <w:rFonts w:ascii="Palatino Linotype" w:hAnsi="Palatino Linotype"/>
          <w:bCs/>
          <w:i/>
        </w:rPr>
      </w:pPr>
    </w:p>
    <w:p w:rsidR="00DC5AB9" w:rsidRPr="0000669D" w:rsidRDefault="00DC5AB9" w:rsidP="0000669D">
      <w:pPr>
        <w:tabs>
          <w:tab w:val="left" w:pos="9072"/>
        </w:tabs>
        <w:spacing w:line="360" w:lineRule="auto"/>
        <w:ind w:left="567" w:right="616"/>
        <w:jc w:val="both"/>
        <w:rPr>
          <w:rFonts w:ascii="Palatino Linotype" w:hAnsi="Palatino Linotype"/>
          <w:b/>
          <w:bCs/>
          <w:i/>
        </w:rPr>
      </w:pPr>
      <w:r w:rsidRPr="0000669D">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00669D">
        <w:rPr>
          <w:rFonts w:ascii="Palatino Linotype" w:hAnsi="Palatino Linotype"/>
          <w:b/>
          <w:bCs/>
          <w:i/>
        </w:rPr>
        <w:t>”</w:t>
      </w:r>
    </w:p>
    <w:p w:rsidR="00DC5AB9" w:rsidRPr="0000669D" w:rsidRDefault="00DC5AB9" w:rsidP="0000669D">
      <w:pPr>
        <w:tabs>
          <w:tab w:val="left" w:pos="9072"/>
        </w:tabs>
        <w:spacing w:line="360" w:lineRule="auto"/>
        <w:ind w:left="567" w:right="616"/>
        <w:jc w:val="both"/>
        <w:rPr>
          <w:rFonts w:ascii="Palatino Linotype" w:hAnsi="Palatino Linotype"/>
          <w:bCs/>
          <w:i/>
        </w:rPr>
      </w:pPr>
    </w:p>
    <w:p w:rsidR="00DC5AB9" w:rsidRPr="0000669D" w:rsidRDefault="00DC5AB9" w:rsidP="0000669D">
      <w:pPr>
        <w:spacing w:line="360" w:lineRule="auto"/>
        <w:ind w:left="567" w:right="616"/>
        <w:jc w:val="both"/>
        <w:rPr>
          <w:rFonts w:ascii="Palatino Linotype" w:hAnsi="Palatino Linotype" w:cs="Arial"/>
        </w:rPr>
      </w:pPr>
      <w:r w:rsidRPr="0000669D">
        <w:rPr>
          <w:rFonts w:ascii="Palatino Linotype" w:hAnsi="Palatino Linotype" w:cs="Arial"/>
        </w:rPr>
        <w:t>(Énfasis añadido)</w:t>
      </w:r>
    </w:p>
    <w:p w:rsidR="00DC5AB9" w:rsidRPr="0000669D" w:rsidRDefault="00DC5AB9" w:rsidP="0000669D">
      <w:pPr>
        <w:pStyle w:val="Prrafodelista"/>
        <w:numPr>
          <w:ilvl w:val="0"/>
          <w:numId w:val="1"/>
        </w:numPr>
        <w:spacing w:before="100" w:beforeAutospacing="1" w:after="100" w:afterAutospacing="1" w:line="360" w:lineRule="auto"/>
        <w:ind w:left="0" w:right="49" w:firstLine="0"/>
        <w:jc w:val="both"/>
        <w:rPr>
          <w:rFonts w:ascii="Palatino Linotype" w:hAnsi="Palatino Linotype" w:cs="Arial"/>
        </w:rPr>
      </w:pPr>
      <w:r w:rsidRPr="0000669D">
        <w:rPr>
          <w:rFonts w:ascii="Palatino Linotype" w:hAnsi="Palatino Linotype" w:cs="Arial"/>
        </w:rPr>
        <w:lastRenderedPageBreak/>
        <w:t xml:space="preserve">Precepto legal, del cual se advierte que toda institución o dependencia pública del Estado de México debe conservar las constancias documentales del pago de salario cuando sea por depósito </w:t>
      </w:r>
      <w:r w:rsidRPr="0000669D">
        <w:rPr>
          <w:rFonts w:ascii="Palatino Linotype" w:hAnsi="Palatino Linotype" w:cs="Arial"/>
          <w:b/>
        </w:rPr>
        <w:t>o mediante información electrónica</w:t>
      </w:r>
      <w:r w:rsidRPr="0000669D">
        <w:rPr>
          <w:rFonts w:ascii="Palatino Linotype" w:hAnsi="Palatino Linotype" w:cs="Arial"/>
        </w:rPr>
        <w:t xml:space="preserve">, debiendo conservar dicha documentación </w:t>
      </w:r>
      <w:r w:rsidRPr="0000669D">
        <w:rPr>
          <w:rFonts w:ascii="Palatino Linotype" w:hAnsi="Palatino Linotype" w:cs="Arial"/>
          <w:b/>
        </w:rPr>
        <w:t>durante el último año y un año después de que se extinga la relación laboral,</w:t>
      </w:r>
      <w:r w:rsidRPr="0000669D">
        <w:rPr>
          <w:rFonts w:ascii="Palatino Linotype" w:hAnsi="Palatino Linotype" w:cs="Arial"/>
        </w:rPr>
        <w:t xml:space="preserve"> a través de los sistemas de digitalización o de información magnética, es decir, en el supuesto de cambios de personal en la administración pública, esta información deberá ser conservada el último año y el posterior a la terminación de la relación de trabajo.</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 xml:space="preserve">En ese tenor, resulta conducente precisar que tales remuneraciones señaladas en párrafos anteriores son pagadas mediante la aplicación de fondos públicos, erogaciones que son fiscalizadas por la Legislatura a través del Órgano Superior de Fiscalización del Estado de México (OSFEM), y en este sentido el artículo 61 fracción XXXIII de la Constitución Política del Estado Libre y Soberano de México que contempla lo siguiente: </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spacing w:line="360" w:lineRule="auto"/>
        <w:ind w:left="567" w:right="616"/>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w:t>
      </w:r>
      <w:r w:rsidRPr="0000669D">
        <w:rPr>
          <w:rFonts w:ascii="Palatino Linotype" w:eastAsia="MS Mincho" w:hAnsi="Palatino Linotype" w:cs="Arial"/>
          <w:b/>
          <w:i/>
          <w:color w:val="000000" w:themeColor="text1"/>
          <w:lang w:val="es-MX"/>
        </w:rPr>
        <w:t>Artículo 61.</w:t>
      </w:r>
    </w:p>
    <w:p w:rsidR="00DC5AB9" w:rsidRPr="0000669D" w:rsidRDefault="00DC5AB9" w:rsidP="0000669D">
      <w:pPr>
        <w:pStyle w:val="Prrafodelista"/>
        <w:spacing w:line="360" w:lineRule="auto"/>
        <w:ind w:left="567" w:right="616"/>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 xml:space="preserve">(…) </w:t>
      </w:r>
    </w:p>
    <w:p w:rsidR="00DC5AB9" w:rsidRPr="0000669D" w:rsidRDefault="00DC5AB9" w:rsidP="0000669D">
      <w:pPr>
        <w:pStyle w:val="Prrafodelista"/>
        <w:spacing w:line="360" w:lineRule="auto"/>
        <w:ind w:left="567" w:right="616"/>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 xml:space="preserve">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w:t>
      </w:r>
      <w:r w:rsidRPr="0000669D">
        <w:rPr>
          <w:rFonts w:ascii="Palatino Linotype" w:eastAsia="MS Mincho" w:hAnsi="Palatino Linotype" w:cs="Arial"/>
          <w:i/>
          <w:color w:val="000000" w:themeColor="text1"/>
          <w:lang w:val="es-MX"/>
        </w:rPr>
        <w:lastRenderedPageBreak/>
        <w:t>Poderes Públicos, organismos autónomos, organismos auxiliares, fideicomisos públicos o privados y demás entes públicos que manejen recursos del Estado y Municipios;</w:t>
      </w:r>
    </w:p>
    <w:p w:rsidR="00DC5AB9" w:rsidRPr="0000669D" w:rsidRDefault="00DC5AB9" w:rsidP="0000669D">
      <w:pPr>
        <w:pStyle w:val="Prrafodelista"/>
        <w:spacing w:line="360" w:lineRule="auto"/>
        <w:ind w:left="567" w:right="616"/>
        <w:jc w:val="both"/>
        <w:rPr>
          <w:rFonts w:ascii="Palatino Linotype" w:eastAsia="MS Mincho" w:hAnsi="Palatino Linotype" w:cs="Arial"/>
          <w:i/>
          <w:color w:val="000000" w:themeColor="text1"/>
          <w:lang w:val="es-MX"/>
        </w:rPr>
      </w:pPr>
    </w:p>
    <w:p w:rsidR="00DC5AB9" w:rsidRPr="0000669D" w:rsidRDefault="00DC5AB9" w:rsidP="0000669D">
      <w:pPr>
        <w:pStyle w:val="Prrafodelista"/>
        <w:spacing w:line="360" w:lineRule="auto"/>
        <w:ind w:left="567" w:right="616"/>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rsidR="00DC5AB9" w:rsidRPr="0000669D" w:rsidRDefault="00DC5AB9" w:rsidP="0000669D">
      <w:pPr>
        <w:pStyle w:val="Prrafodelista"/>
        <w:spacing w:line="360" w:lineRule="auto"/>
        <w:ind w:left="567"/>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(Énfasis añadido).</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hAnsi="Palatino Linotype"/>
          <w:color w:val="000000" w:themeColor="text1"/>
          <w:lang w:val="es-ES"/>
        </w:rPr>
        <w:t xml:space="preserve">En esa tesitura, para que se cumplimente dicho precepto las Tesorerías Municipales y la Secretaría de Finanzas mensualmente remitirán para su análisis al Órgano Superior de Fiscalización de la Legislatura, el documento denominado </w:t>
      </w:r>
      <w:r w:rsidRPr="0000669D">
        <w:rPr>
          <w:rFonts w:ascii="Palatino Linotype" w:hAnsi="Palatino Linotype"/>
          <w:b/>
          <w:color w:val="000000" w:themeColor="text1"/>
          <w:lang w:val="es-ES"/>
        </w:rPr>
        <w:t xml:space="preserve">Informe Mensual, </w:t>
      </w:r>
      <w:r w:rsidRPr="0000669D">
        <w:rPr>
          <w:rFonts w:ascii="Palatino Linotype" w:hAnsi="Palatino Linotype"/>
          <w:color w:val="000000" w:themeColor="text1"/>
          <w:lang w:val="es-ES"/>
        </w:rPr>
        <w:t xml:space="preserve">cuyo fundamento se encuentra en el artículo 32, segundo párrafo, el cual sustenta lo siguiente: </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Sinespaciado"/>
        <w:spacing w:line="360" w:lineRule="auto"/>
        <w:ind w:left="567" w:right="616"/>
        <w:jc w:val="both"/>
        <w:rPr>
          <w:rFonts w:ascii="Palatino Linotype" w:hAnsi="Palatino Linotype"/>
          <w:i/>
          <w:color w:val="000000" w:themeColor="text1"/>
          <w:lang w:val="es-ES"/>
        </w:rPr>
      </w:pPr>
      <w:r w:rsidRPr="0000669D">
        <w:rPr>
          <w:rFonts w:ascii="Palatino Linotype" w:hAnsi="Palatino Linotype"/>
          <w:i/>
          <w:color w:val="000000" w:themeColor="text1"/>
          <w:lang w:val="es-ES"/>
        </w:rPr>
        <w:lastRenderedPageBreak/>
        <w:t>“</w:t>
      </w:r>
      <w:r w:rsidRPr="0000669D">
        <w:rPr>
          <w:rFonts w:ascii="Palatino Linotype" w:hAnsi="Palatino Linotype"/>
          <w:b/>
          <w:i/>
          <w:color w:val="000000" w:themeColor="text1"/>
          <w:lang w:val="es-ES"/>
        </w:rPr>
        <w:t>Articulo 32.-</w:t>
      </w:r>
    </w:p>
    <w:p w:rsidR="00DC5AB9" w:rsidRPr="0000669D" w:rsidRDefault="00DC5AB9" w:rsidP="0000669D">
      <w:pPr>
        <w:pStyle w:val="Sinespaciado"/>
        <w:tabs>
          <w:tab w:val="left" w:pos="1134"/>
        </w:tabs>
        <w:spacing w:line="360" w:lineRule="auto"/>
        <w:ind w:left="567" w:right="616"/>
        <w:jc w:val="both"/>
        <w:rPr>
          <w:rFonts w:ascii="Palatino Linotype" w:hAnsi="Palatino Linotype"/>
          <w:i/>
          <w:color w:val="000000" w:themeColor="text1"/>
          <w:lang w:val="es-ES"/>
        </w:rPr>
      </w:pPr>
      <w:r w:rsidRPr="0000669D">
        <w:rPr>
          <w:rFonts w:ascii="Palatino Linotype" w:hAnsi="Palatino Linotype"/>
          <w:i/>
          <w:color w:val="000000" w:themeColor="text1"/>
          <w:lang w:val="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00669D">
        <w:rPr>
          <w:rFonts w:ascii="Palatino Linotype" w:hAnsi="Palatino Linotype"/>
          <w:b/>
          <w:i/>
          <w:color w:val="000000" w:themeColor="text1"/>
          <w:lang w:val="es-ES"/>
        </w:rPr>
        <w:t>los informes mensuales</w:t>
      </w:r>
      <w:r w:rsidRPr="0000669D">
        <w:rPr>
          <w:rFonts w:ascii="Palatino Linotype" w:hAnsi="Palatino Linotype"/>
          <w:i/>
          <w:color w:val="000000" w:themeColor="text1"/>
          <w:lang w:val="es-ES"/>
        </w:rPr>
        <w:t xml:space="preserve"> los deberán presentar dentro de los veinte días posteriores al término del mes correspondiente.”</w:t>
      </w:r>
    </w:p>
    <w:p w:rsidR="00DC5AB9" w:rsidRPr="0000669D" w:rsidRDefault="00DC5AB9" w:rsidP="0000669D">
      <w:pPr>
        <w:pStyle w:val="Sinespaciado"/>
        <w:tabs>
          <w:tab w:val="left" w:pos="1134"/>
        </w:tabs>
        <w:spacing w:line="360" w:lineRule="auto"/>
        <w:ind w:left="567" w:right="616"/>
        <w:jc w:val="both"/>
        <w:rPr>
          <w:rFonts w:ascii="Palatino Linotype" w:hAnsi="Palatino Linotype"/>
          <w:i/>
          <w:color w:val="000000" w:themeColor="text1"/>
          <w:lang w:val="es-ES"/>
        </w:rPr>
      </w:pPr>
    </w:p>
    <w:p w:rsidR="00DC5AB9" w:rsidRPr="0000669D" w:rsidRDefault="00DC5AB9" w:rsidP="0000669D">
      <w:pPr>
        <w:pStyle w:val="Prrafodelista"/>
        <w:spacing w:line="360" w:lineRule="auto"/>
        <w:ind w:left="567"/>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(Énfasis añadido)</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hAnsi="Palatino Linotype"/>
          <w:color w:val="000000" w:themeColor="text1"/>
          <w:lang w:val="es-ES"/>
        </w:rPr>
        <w:t xml:space="preserve">De tal manera que para el cumplimiento de tal objeto, el </w:t>
      </w:r>
      <w:r w:rsidRPr="0000669D">
        <w:rPr>
          <w:rFonts w:ascii="Palatino Linotype" w:hAnsi="Palatino Linotype" w:cs="Bookman Old Style"/>
          <w:color w:val="000000" w:themeColor="text1"/>
        </w:rPr>
        <w:t xml:space="preserve">Órgano Superior de Fiscalización emite los lineamientos, criterios, procedimientos y sistemas para realizar acciones de control y diversas gestiones con el propósito de la fiscalización de las cuentas de índole pública así como los informes trimestrales y mensuales, ya que tales disposiciones son de observancia general para todos los servidores públicos de las entidades fiscalizables </w:t>
      </w:r>
      <w:r w:rsidRPr="0000669D">
        <w:rPr>
          <w:rFonts w:ascii="Palatino Linotype" w:hAnsi="Palatino Linotype"/>
        </w:rPr>
        <w:t>que desempeñen un empleo, cargo o comisión, de cualquier naturaleza en la administración pública municipal y que manejen recursos públicos como lo son los Municipios.</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hAnsi="Palatino Linotype"/>
          <w:color w:val="000000" w:themeColor="text1"/>
          <w:lang w:val="es-ES"/>
        </w:rPr>
        <w:t xml:space="preserve">En vista de lo expuesto en el párrafo que antecede, nos conduce a citar el ordenamiento que sirve de fundamento para la realización y presentación de los Informes Mensuales denominado </w:t>
      </w:r>
      <w:r w:rsidRPr="0000669D">
        <w:rPr>
          <w:rFonts w:ascii="Palatino Linotype" w:hAnsi="Palatino Linotype"/>
          <w:b/>
          <w:color w:val="000000" w:themeColor="text1"/>
          <w:lang w:val="es-ES"/>
        </w:rPr>
        <w:t>Lineamientos para la Elaboración y Presentación del Informe Mensual Muni</w:t>
      </w:r>
      <w:r w:rsidR="00C24B3A" w:rsidRPr="0000669D">
        <w:rPr>
          <w:rFonts w:ascii="Palatino Linotype" w:hAnsi="Palatino Linotype"/>
          <w:b/>
          <w:color w:val="000000" w:themeColor="text1"/>
          <w:lang w:val="es-ES"/>
        </w:rPr>
        <w:t>cipal 2019</w:t>
      </w:r>
      <w:r w:rsidRPr="0000669D">
        <w:rPr>
          <w:rFonts w:ascii="Palatino Linotype" w:hAnsi="Palatino Linotype"/>
          <w:b/>
          <w:color w:val="000000" w:themeColor="text1"/>
          <w:lang w:val="es-ES"/>
        </w:rPr>
        <w:t xml:space="preserve">, </w:t>
      </w:r>
      <w:r w:rsidRPr="0000669D">
        <w:rPr>
          <w:rFonts w:ascii="Palatino Linotype" w:hAnsi="Palatino Linotype"/>
          <w:color w:val="000000" w:themeColor="text1"/>
          <w:lang w:val="es-ES"/>
        </w:rPr>
        <w:t xml:space="preserve">herramienta que a su vez </w:t>
      </w:r>
      <w:r w:rsidRPr="0000669D">
        <w:rPr>
          <w:rFonts w:ascii="Palatino Linotype" w:hAnsi="Palatino Linotype"/>
          <w:color w:val="000000" w:themeColor="text1"/>
          <w:lang w:val="es-ES"/>
        </w:rPr>
        <w:lastRenderedPageBreak/>
        <w:t xml:space="preserve">determina los formatos que constituyen los requerimientos financieros, patrimoniales y presupuestales necesarios para la presentación de cuentas públicas. </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hAnsi="Palatino Linotype"/>
          <w:color w:val="000000" w:themeColor="text1"/>
        </w:rPr>
        <w:t xml:space="preserve">Esto es así dado que en la </w:t>
      </w:r>
      <w:r w:rsidRPr="0000669D">
        <w:rPr>
          <w:rFonts w:ascii="Palatino Linotype" w:hAnsi="Palatino Linotype" w:cs="Arial"/>
          <w:color w:val="000000" w:themeColor="text1"/>
          <w:lang w:val="es-MX"/>
        </w:rPr>
        <w:t xml:space="preserve">integración del Informe Mensual se detallará la información en seis (06) discos, los cuales se entregarán mensualmente, y dos (2) discos más en el mes de enero, los cuales también se entregarán después de veinte (20) días hábiles finalizado el mes, consecuentemente la conformación de los discos  es  de la siguiente manera: </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spacing w:line="360" w:lineRule="auto"/>
        <w:ind w:left="0"/>
        <w:jc w:val="center"/>
        <w:rPr>
          <w:rFonts w:ascii="Palatino Linotype" w:eastAsia="MS Mincho" w:hAnsi="Palatino Linotype" w:cs="Arial"/>
          <w:color w:val="000000" w:themeColor="text1"/>
          <w:lang w:val="es-MX"/>
        </w:rPr>
      </w:pPr>
      <w:r w:rsidRPr="0000669D">
        <w:rPr>
          <w:rFonts w:ascii="Palatino Linotype" w:eastAsia="MS Mincho" w:hAnsi="Palatino Linotype" w:cs="Arial"/>
          <w:noProof/>
          <w:color w:val="000000" w:themeColor="text1"/>
          <w:lang w:val="es-MX" w:eastAsia="es-MX"/>
        </w:rPr>
        <w:drawing>
          <wp:inline distT="0" distB="0" distL="0" distR="0" wp14:anchorId="04A10762" wp14:editId="30A4DD38">
            <wp:extent cx="4963795" cy="2232454"/>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3146" cy="2236660"/>
                    </a:xfrm>
                    <a:prstGeom prst="rect">
                      <a:avLst/>
                    </a:prstGeom>
                    <a:noFill/>
                    <a:ln>
                      <a:noFill/>
                    </a:ln>
                  </pic:spPr>
                </pic:pic>
              </a:graphicData>
            </a:graphic>
          </wp:inline>
        </w:drawing>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hAnsi="Palatino Linotype"/>
          <w:color w:val="000000" w:themeColor="text1"/>
        </w:rPr>
        <w:t xml:space="preserve">Ahora bien, en </w:t>
      </w:r>
      <w:r w:rsidRPr="0000669D">
        <w:rPr>
          <w:rFonts w:ascii="Palatino Linotype" w:eastAsia="MS Mincho" w:hAnsi="Palatino Linotype" w:cs="Times New Roman"/>
          <w:color w:val="000000" w:themeColor="text1"/>
        </w:rPr>
        <w:t xml:space="preserve">cuanto a la documentación que contiene el </w:t>
      </w:r>
      <w:r w:rsidRPr="0000669D">
        <w:rPr>
          <w:rFonts w:ascii="Palatino Linotype" w:hAnsi="Palatino Linotype" w:cs="Arial"/>
          <w:b/>
          <w:bCs/>
          <w:i/>
          <w:color w:val="000000" w:themeColor="text1"/>
          <w:lang w:val="es-MX"/>
        </w:rPr>
        <w:t xml:space="preserve">Disco 4.- </w:t>
      </w:r>
      <w:r w:rsidRPr="0000669D">
        <w:rPr>
          <w:rFonts w:ascii="Palatino Linotype" w:hAnsi="Palatino Linotype" w:cs="Arial"/>
          <w:b/>
          <w:i/>
          <w:color w:val="000000" w:themeColor="text1"/>
          <w:u w:val="single"/>
          <w:lang w:val="es-MX"/>
        </w:rPr>
        <w:t>Información de Nómina</w:t>
      </w:r>
      <w:r w:rsidRPr="0000669D">
        <w:rPr>
          <w:rFonts w:ascii="Palatino Linotype" w:hAnsi="Palatino Linotype" w:cs="Arial"/>
          <w:color w:val="000000" w:themeColor="text1"/>
          <w:lang w:val="es-MX"/>
        </w:rPr>
        <w:t xml:space="preserve">, los </w:t>
      </w:r>
      <w:r w:rsidRPr="0000669D">
        <w:rPr>
          <w:rFonts w:ascii="Palatino Linotype" w:hAnsi="Palatino Linotype" w:cs="Bookman Old Style"/>
          <w:color w:val="000000" w:themeColor="text1"/>
          <w:lang w:val="es-MX"/>
        </w:rPr>
        <w:t xml:space="preserve">Lineamientos para la Elaboración y Presentación del </w:t>
      </w:r>
      <w:r w:rsidR="00104919" w:rsidRPr="0000669D">
        <w:rPr>
          <w:rFonts w:ascii="Palatino Linotype" w:hAnsi="Palatino Linotype" w:cs="Bookman Old Style"/>
          <w:color w:val="000000" w:themeColor="text1"/>
          <w:lang w:val="es-MX"/>
        </w:rPr>
        <w:t>Informe Mensual Municipal 2019</w:t>
      </w:r>
      <w:r w:rsidRPr="0000669D">
        <w:rPr>
          <w:rFonts w:ascii="Palatino Linotype" w:hAnsi="Palatino Linotype" w:cs="Arial"/>
          <w:color w:val="000000" w:themeColor="text1"/>
          <w:lang w:val="es-MX"/>
        </w:rPr>
        <w:t xml:space="preserve"> describen cada punto que deberá integrar el disco, tal como se muestra en la siguiente imagen: </w:t>
      </w:r>
    </w:p>
    <w:p w:rsidR="00DC5AB9" w:rsidRPr="0000669D" w:rsidRDefault="00DC5AB9" w:rsidP="0000669D">
      <w:pPr>
        <w:pStyle w:val="Prrafodelista"/>
        <w:spacing w:line="360" w:lineRule="auto"/>
        <w:ind w:left="0"/>
        <w:jc w:val="center"/>
        <w:rPr>
          <w:rFonts w:ascii="Palatino Linotype" w:eastAsia="MS Mincho" w:hAnsi="Palatino Linotype" w:cs="Arial"/>
          <w:color w:val="000000" w:themeColor="text1"/>
          <w:lang w:val="es-MX"/>
        </w:rPr>
      </w:pPr>
      <w:r w:rsidRPr="0000669D">
        <w:rPr>
          <w:rFonts w:ascii="Palatino Linotype" w:hAnsi="Palatino Linotype"/>
          <w:noProof/>
          <w:color w:val="000000" w:themeColor="text1"/>
          <w:lang w:val="es-MX" w:eastAsia="es-MX"/>
        </w:rPr>
        <w:lastRenderedPageBreak/>
        <w:drawing>
          <wp:inline distT="0" distB="0" distL="0" distR="0" wp14:anchorId="3FC78409" wp14:editId="64212D2D">
            <wp:extent cx="4846320" cy="255949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9414" cy="2566411"/>
                    </a:xfrm>
                    <a:prstGeom prst="rect">
                      <a:avLst/>
                    </a:prstGeom>
                    <a:noFill/>
                    <a:ln>
                      <a:noFill/>
                    </a:ln>
                  </pic:spPr>
                </pic:pic>
              </a:graphicData>
            </a:graphic>
          </wp:inline>
        </w:drawing>
      </w: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hAnsi="Palatino Linotype"/>
          <w:color w:val="000000" w:themeColor="text1"/>
        </w:rPr>
        <w:t xml:space="preserve">De ello se desprende que </w:t>
      </w:r>
      <w:proofErr w:type="gramStart"/>
      <w:r w:rsidRPr="0000669D">
        <w:rPr>
          <w:rFonts w:ascii="Palatino Linotype" w:hAnsi="Palatino Linotype"/>
          <w:color w:val="000000" w:themeColor="text1"/>
        </w:rPr>
        <w:t>efectivamente  el</w:t>
      </w:r>
      <w:proofErr w:type="gramEnd"/>
      <w:r w:rsidRPr="0000669D">
        <w:rPr>
          <w:rFonts w:ascii="Palatino Linotype" w:hAnsi="Palatino Linotype"/>
          <w:color w:val="000000" w:themeColor="text1"/>
        </w:rPr>
        <w:t xml:space="preserve"> </w:t>
      </w:r>
      <w:r w:rsidRPr="0000669D">
        <w:rPr>
          <w:rFonts w:ascii="Palatino Linotype" w:hAnsi="Palatino Linotype"/>
          <w:b/>
          <w:color w:val="000000" w:themeColor="text1"/>
        </w:rPr>
        <w:t>SUJETO OBLIGADO</w:t>
      </w:r>
      <w:r w:rsidRPr="0000669D">
        <w:rPr>
          <w:rFonts w:ascii="Palatino Linotype" w:hAnsi="Palatino Linotype"/>
          <w:color w:val="000000" w:themeColor="text1"/>
        </w:rPr>
        <w:t xml:space="preserve"> genera, administra, y posee la información solicitada por la particular.</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hAnsi="Palatino Linotype"/>
          <w:color w:val="000000" w:themeColor="text1"/>
        </w:rPr>
        <w:t xml:space="preserve">De esta manera, resulta preciso señalar que de acuerdo con la información que adjuntó el </w:t>
      </w:r>
      <w:r w:rsidRPr="0000669D">
        <w:rPr>
          <w:rFonts w:ascii="Palatino Linotype" w:hAnsi="Palatino Linotype"/>
          <w:b/>
          <w:color w:val="000000" w:themeColor="text1"/>
        </w:rPr>
        <w:t xml:space="preserve">SUJETO OBLIGADO </w:t>
      </w:r>
      <w:r w:rsidRPr="0000669D">
        <w:rPr>
          <w:rFonts w:ascii="Palatino Linotype" w:hAnsi="Palatino Linotype"/>
          <w:color w:val="000000" w:themeColor="text1"/>
        </w:rPr>
        <w:t xml:space="preserve">en su informe justificado, y que a su vez manifestó que correspondía a la nómina de los meses requeridos por la particular, se advierte que  los documentos entregados no corresponden al Informe Mensual que se presenta y se entrega ante el  Órgano Superior de Fiscalización del Estado de México (OSFEM); por tanto, de acuerdo con los </w:t>
      </w:r>
      <w:r w:rsidRPr="0000669D">
        <w:rPr>
          <w:rFonts w:ascii="Palatino Linotype" w:hAnsi="Palatino Linotype"/>
          <w:b/>
          <w:color w:val="000000" w:themeColor="text1"/>
        </w:rPr>
        <w:t>Lineamientos para la Elaboración y Presentación del Informe Mensual Munici</w:t>
      </w:r>
      <w:r w:rsidR="000C347E" w:rsidRPr="0000669D">
        <w:rPr>
          <w:rFonts w:ascii="Palatino Linotype" w:hAnsi="Palatino Linotype"/>
          <w:b/>
          <w:color w:val="000000" w:themeColor="text1"/>
        </w:rPr>
        <w:t>pal 2019</w:t>
      </w:r>
      <w:r w:rsidRPr="0000669D">
        <w:rPr>
          <w:rFonts w:ascii="Palatino Linotype" w:hAnsi="Palatino Linotype"/>
          <w:b/>
          <w:color w:val="000000" w:themeColor="text1"/>
        </w:rPr>
        <w:t xml:space="preserve">, </w:t>
      </w:r>
      <w:r w:rsidRPr="0000669D">
        <w:rPr>
          <w:rFonts w:ascii="Palatino Linotype" w:hAnsi="Palatino Linotype"/>
          <w:color w:val="000000" w:themeColor="text1"/>
        </w:rPr>
        <w:t xml:space="preserve">el formato requerido para la presentación de la nómina general, mediante el citado Informe corresponde a la siguiente imagen: </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r w:rsidRPr="0000669D">
        <w:rPr>
          <w:rFonts w:ascii="Palatino Linotype" w:hAnsi="Palatino Linotype"/>
          <w:noProof/>
          <w:color w:val="000000" w:themeColor="text1"/>
          <w:lang w:val="es-MX" w:eastAsia="es-MX"/>
        </w:rPr>
        <w:lastRenderedPageBreak/>
        <w:drawing>
          <wp:inline distT="0" distB="0" distL="0" distR="0" wp14:anchorId="67CF045E" wp14:editId="0BE76F01">
            <wp:extent cx="5601970" cy="220599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26383" r="-14"/>
                    <a:stretch/>
                  </pic:blipFill>
                  <pic:spPr bwMode="auto">
                    <a:xfrm>
                      <a:off x="0" y="0"/>
                      <a:ext cx="5605986" cy="2207571"/>
                    </a:xfrm>
                    <a:prstGeom prst="rect">
                      <a:avLst/>
                    </a:prstGeom>
                    <a:noFill/>
                    <a:ln>
                      <a:noFill/>
                    </a:ln>
                    <a:extLst>
                      <a:ext uri="{53640926-AAD7-44D8-BBD7-CCE9431645EC}">
                        <a14:shadowObscured xmlns:a14="http://schemas.microsoft.com/office/drawing/2010/main"/>
                      </a:ext>
                    </a:extLst>
                  </pic:spPr>
                </pic:pic>
              </a:graphicData>
            </a:graphic>
          </wp:inline>
        </w:drawing>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Como se desprende de la imagen que antecede, los formatos que establecen los Lineamientos para la Elaboración y Presentación de</w:t>
      </w:r>
      <w:r w:rsidR="00104919" w:rsidRPr="0000669D">
        <w:rPr>
          <w:rFonts w:ascii="Palatino Linotype" w:eastAsia="MS Mincho" w:hAnsi="Palatino Linotype" w:cs="Arial"/>
          <w:color w:val="000000" w:themeColor="text1"/>
          <w:lang w:val="es-MX"/>
        </w:rPr>
        <w:t>l Informe Mensual Municipal 2019</w:t>
      </w:r>
      <w:r w:rsidRPr="0000669D">
        <w:rPr>
          <w:rFonts w:ascii="Palatino Linotype" w:eastAsia="MS Mincho" w:hAnsi="Palatino Linotype" w:cs="Arial"/>
          <w:color w:val="000000" w:themeColor="text1"/>
          <w:lang w:val="es-MX"/>
        </w:rPr>
        <w:t xml:space="preserve">, deben de contener las siguientes columnas:  </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2"/>
        <w:gridCol w:w="4395"/>
      </w:tblGrid>
      <w:tr w:rsidR="00DC5AB9" w:rsidRPr="0000669D" w:rsidTr="0000669D">
        <w:trPr>
          <w:trHeight w:val="1282"/>
        </w:trPr>
        <w:tc>
          <w:tcPr>
            <w:tcW w:w="4414" w:type="dxa"/>
          </w:tcPr>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4. Tipo;</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5. No. De quincena;</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6. Consecutivo;</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7. Faltas;</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8. Días pagados;</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9. Fecha de adscripción;</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10. No. De empleado;</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11. Categoría;</w:t>
            </w:r>
          </w:p>
          <w:p w:rsidR="00DC5AB9" w:rsidRPr="0000669D" w:rsidRDefault="00DC5AB9" w:rsidP="0000669D">
            <w:pPr>
              <w:tabs>
                <w:tab w:val="left" w:pos="993"/>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lastRenderedPageBreak/>
              <w:t>12. No. De ISSEMYM;</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13. CURP;</w:t>
            </w:r>
          </w:p>
        </w:tc>
        <w:tc>
          <w:tcPr>
            <w:tcW w:w="4414" w:type="dxa"/>
          </w:tcPr>
          <w:p w:rsidR="00DC5AB9" w:rsidRPr="0000669D" w:rsidRDefault="00DC5AB9" w:rsidP="0000669D">
            <w:pPr>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lastRenderedPageBreak/>
              <w:t>14. Nombre completo;</w:t>
            </w:r>
          </w:p>
          <w:p w:rsidR="00DC5AB9" w:rsidRPr="0000669D" w:rsidRDefault="00DC5AB9" w:rsidP="0000669D">
            <w:pPr>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15. RFC;</w:t>
            </w:r>
          </w:p>
          <w:p w:rsidR="00DC5AB9" w:rsidRPr="0000669D" w:rsidRDefault="00DC5AB9" w:rsidP="0000669D">
            <w:pPr>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16. Centro de trabajo;</w:t>
            </w:r>
          </w:p>
          <w:p w:rsidR="00DC5AB9" w:rsidRPr="0000669D" w:rsidRDefault="00DC5AB9" w:rsidP="0000669D">
            <w:pPr>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17. Departamento;</w:t>
            </w:r>
          </w:p>
          <w:p w:rsidR="00DC5AB9" w:rsidRPr="0000669D" w:rsidRDefault="00DC5AB9" w:rsidP="0000669D">
            <w:pPr>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18. Número de cuenta bancario;</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19. Sueldo bruto;</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20. Percepciones;</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t>21. Deducciones; y</w:t>
            </w:r>
          </w:p>
          <w:p w:rsidR="00DC5AB9" w:rsidRPr="0000669D" w:rsidRDefault="00DC5AB9" w:rsidP="0000669D">
            <w:pPr>
              <w:tabs>
                <w:tab w:val="left" w:pos="1134"/>
              </w:tabs>
              <w:spacing w:before="120" w:after="120" w:line="360" w:lineRule="auto"/>
              <w:ind w:left="567"/>
              <w:jc w:val="both"/>
              <w:rPr>
                <w:rFonts w:ascii="Palatino Linotype" w:hAnsi="Palatino Linotype"/>
                <w:color w:val="000000" w:themeColor="text1"/>
              </w:rPr>
            </w:pPr>
            <w:r w:rsidRPr="0000669D">
              <w:rPr>
                <w:rFonts w:ascii="Palatino Linotype" w:hAnsi="Palatino Linotype"/>
                <w:color w:val="000000" w:themeColor="text1"/>
              </w:rPr>
              <w:lastRenderedPageBreak/>
              <w:t>22. Sueldo neto.</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0C347E" w:rsidRPr="0000669D" w:rsidRDefault="000C347E" w:rsidP="0000669D">
            <w:pPr>
              <w:pStyle w:val="Prrafodelista"/>
              <w:spacing w:line="360" w:lineRule="auto"/>
              <w:ind w:left="0"/>
              <w:jc w:val="both"/>
              <w:rPr>
                <w:rFonts w:ascii="Palatino Linotype" w:eastAsia="MS Mincho" w:hAnsi="Palatino Linotype" w:cs="Arial"/>
                <w:color w:val="000000" w:themeColor="text1"/>
                <w:lang w:val="es-MX"/>
              </w:rPr>
            </w:pPr>
          </w:p>
        </w:tc>
      </w:tr>
    </w:tbl>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lastRenderedPageBreak/>
        <w:t>Así, de los rubros que contempla dicho formato se desprende el sueldo bruto y neto, así como la categoría o departamento al que pertenecen los servidores públicos, rubros que de manera enunciativa más no limitativa pueden contener la información requerida por la particular.</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 xml:space="preserve">Por lo tanto, es menester de este Órgano Garante informar que los documentos entregados en informe justificado no corresponden con el formato previamente establecido por el Órgano Superior de Fiscalización, para integrar la nómina general, es por ello que se consideran documentos </w:t>
      </w:r>
      <w:r w:rsidRPr="0000669D">
        <w:rPr>
          <w:rFonts w:ascii="Palatino Linotype" w:eastAsia="MS Mincho" w:hAnsi="Palatino Linotype" w:cs="Arial"/>
          <w:i/>
          <w:color w:val="000000" w:themeColor="text1"/>
          <w:lang w:val="es-MX"/>
        </w:rPr>
        <w:t xml:space="preserve">ah </w:t>
      </w:r>
      <w:proofErr w:type="spellStart"/>
      <w:r w:rsidRPr="0000669D">
        <w:rPr>
          <w:rFonts w:ascii="Palatino Linotype" w:eastAsia="MS Mincho" w:hAnsi="Palatino Linotype" w:cs="Arial"/>
          <w:i/>
          <w:color w:val="000000" w:themeColor="text1"/>
          <w:lang w:val="es-MX"/>
        </w:rPr>
        <w:t>doc</w:t>
      </w:r>
      <w:proofErr w:type="spellEnd"/>
      <w:r w:rsidRPr="0000669D">
        <w:rPr>
          <w:rFonts w:ascii="Palatino Linotype" w:eastAsia="MS Mincho" w:hAnsi="Palatino Linotype" w:cs="Arial"/>
          <w:i/>
          <w:color w:val="000000" w:themeColor="text1"/>
          <w:lang w:val="es-MX"/>
        </w:rPr>
        <w:t xml:space="preserve">, </w:t>
      </w:r>
      <w:r w:rsidRPr="0000669D">
        <w:rPr>
          <w:rFonts w:ascii="Palatino Linotype" w:eastAsia="MS Mincho" w:hAnsi="Palatino Linotype" w:cs="Arial"/>
          <w:color w:val="000000" w:themeColor="text1"/>
          <w:lang w:val="es-MX"/>
        </w:rPr>
        <w:t xml:space="preserve">puesto que el documento establecido para tal efecto, no guarda relación con los anteriormente proporcionados por el </w:t>
      </w:r>
      <w:r w:rsidRPr="0000669D">
        <w:rPr>
          <w:rFonts w:ascii="Palatino Linotype" w:eastAsia="MS Mincho" w:hAnsi="Palatino Linotype" w:cs="Arial"/>
          <w:b/>
          <w:color w:val="000000" w:themeColor="text1"/>
          <w:lang w:val="es-MX"/>
        </w:rPr>
        <w:t>SUJETO OBLIGADO</w:t>
      </w:r>
      <w:r w:rsidRPr="0000669D">
        <w:rPr>
          <w:rFonts w:ascii="Palatino Linotype" w:eastAsia="MS Mincho" w:hAnsi="Palatino Linotype" w:cs="Arial"/>
          <w:color w:val="000000" w:themeColor="text1"/>
          <w:lang w:val="es-MX"/>
        </w:rPr>
        <w:t>.</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Ahora bien, no pasa por desapercibido para este Órgano Garante, que en el mismo disco 4, por medio del cual se remite el informe mensual al Órgano Superior de Fiscalización del Estado de México se encuentra lo siguiente:</w:t>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r w:rsidRPr="0000669D">
        <w:rPr>
          <w:rFonts w:ascii="Palatino Linotype" w:eastAsia="MS Mincho" w:hAnsi="Palatino Linotype" w:cs="Arial"/>
          <w:noProof/>
          <w:color w:val="000000" w:themeColor="text1"/>
          <w:lang w:val="es-MX" w:eastAsia="es-MX"/>
        </w:rPr>
        <w:lastRenderedPageBreak/>
        <w:drawing>
          <wp:inline distT="0" distB="0" distL="0" distR="0" wp14:anchorId="0228E55A" wp14:editId="75F3667D">
            <wp:extent cx="5612130" cy="329692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296920"/>
                    </a:xfrm>
                    <a:prstGeom prst="rect">
                      <a:avLst/>
                    </a:prstGeom>
                    <a:noFill/>
                    <a:ln>
                      <a:noFill/>
                    </a:ln>
                  </pic:spPr>
                </pic:pic>
              </a:graphicData>
            </a:graphic>
          </wp:inline>
        </w:drawing>
      </w:r>
    </w:p>
    <w:p w:rsidR="00DC5AB9" w:rsidRPr="0000669D" w:rsidRDefault="00DC5AB9" w:rsidP="0000669D">
      <w:pPr>
        <w:pStyle w:val="Prrafodelista"/>
        <w:spacing w:line="360" w:lineRule="auto"/>
        <w:ind w:left="0"/>
        <w:jc w:val="both"/>
        <w:rPr>
          <w:rFonts w:ascii="Palatino Linotype" w:eastAsia="MS Mincho" w:hAnsi="Palatino Linotype" w:cs="Arial"/>
          <w:color w:val="000000" w:themeColor="text1"/>
          <w:lang w:val="es-MX"/>
        </w:rPr>
      </w:pPr>
    </w:p>
    <w:p w:rsidR="0077406C" w:rsidRPr="0000669D" w:rsidRDefault="00DC5AB9" w:rsidP="0000669D">
      <w:pPr>
        <w:pStyle w:val="Prrafodelista"/>
        <w:numPr>
          <w:ilvl w:val="0"/>
          <w:numId w:val="1"/>
        </w:numPr>
        <w:spacing w:after="160" w:line="360" w:lineRule="auto"/>
        <w:ind w:left="0" w:firstLine="0"/>
        <w:jc w:val="both"/>
        <w:rPr>
          <w:rFonts w:ascii="Palatino Linotype" w:hAnsi="Palatino Linotype" w:cs="Arial"/>
        </w:rPr>
      </w:pPr>
      <w:r w:rsidRPr="0000669D">
        <w:rPr>
          <w:rFonts w:ascii="Palatino Linotype" w:hAnsi="Palatino Linotype" w:cs="Arial"/>
          <w:color w:val="000000"/>
        </w:rPr>
        <w:t xml:space="preserve">De lo anterior, este Órgano Garante considera que existen otros documentos que, de manera enunciativa más no limitativa, pueden colmar el derecho de acceso a la información de la particular, como lo son los denominados </w:t>
      </w:r>
      <w:r w:rsidRPr="0000669D">
        <w:rPr>
          <w:rFonts w:ascii="Palatino Linotype" w:hAnsi="Palatino Linotype" w:cs="Arial"/>
          <w:i/>
          <w:color w:val="000000"/>
        </w:rPr>
        <w:t>comprobantes fiscales digitales por internet por concepto de nómina,</w:t>
      </w:r>
      <w:r w:rsidRPr="0000669D">
        <w:rPr>
          <w:rFonts w:ascii="Palatino Linotype" w:hAnsi="Palatino Linotype" w:cs="Arial"/>
          <w:color w:val="000000"/>
        </w:rPr>
        <w:t xml:space="preserve"> ya que en estos consta la información solicitada, pues tiene como objetivo presentar la información del pago de las remuneraciones de cada uno de los servidores públicos de la entidad fiscalizable</w:t>
      </w:r>
      <w:r w:rsidR="0077406C" w:rsidRPr="0000669D">
        <w:rPr>
          <w:rFonts w:ascii="Palatino Linotype" w:hAnsi="Palatino Linotype" w:cs="Arial"/>
          <w:color w:val="000000"/>
        </w:rPr>
        <w:t>.</w:t>
      </w:r>
    </w:p>
    <w:p w:rsidR="0077406C" w:rsidRPr="0000669D" w:rsidRDefault="0077406C" w:rsidP="0000669D">
      <w:pPr>
        <w:pStyle w:val="Prrafodelista"/>
        <w:spacing w:after="160" w:line="360" w:lineRule="auto"/>
        <w:ind w:left="0"/>
        <w:jc w:val="both"/>
        <w:rPr>
          <w:rFonts w:ascii="Palatino Linotype" w:hAnsi="Palatino Linotype" w:cs="Arial"/>
        </w:rPr>
      </w:pPr>
    </w:p>
    <w:p w:rsidR="0077406C" w:rsidRPr="0000669D" w:rsidRDefault="0077406C" w:rsidP="0000669D">
      <w:pPr>
        <w:pStyle w:val="Prrafodelista"/>
        <w:numPr>
          <w:ilvl w:val="0"/>
          <w:numId w:val="1"/>
        </w:numPr>
        <w:spacing w:after="160" w:line="360" w:lineRule="auto"/>
        <w:ind w:left="0" w:firstLine="0"/>
        <w:jc w:val="both"/>
        <w:rPr>
          <w:rFonts w:ascii="Palatino Linotype" w:hAnsi="Palatino Linotype" w:cs="Arial"/>
        </w:rPr>
      </w:pPr>
      <w:r w:rsidRPr="0000669D">
        <w:rPr>
          <w:rFonts w:ascii="Palatino Linotype" w:hAnsi="Palatino Linotype" w:cs="Arial"/>
        </w:rPr>
        <w:t xml:space="preserve">Cabe señalar que el recurrente fue omiso en señalar la temporalidad sobre la cual requiere la información. Con fundamento en el artículo 13 y 1818 antes referido, se ordena a proporcionar la información más actualizada a la fecha de la solicitud, </w:t>
      </w:r>
      <w:r w:rsidRPr="0000669D">
        <w:rPr>
          <w:rFonts w:ascii="Palatino Linotype" w:hAnsi="Palatino Linotype" w:cs="Arial"/>
        </w:rPr>
        <w:lastRenderedPageBreak/>
        <w:t>es decir, los recibos de nómina correspondientes a la primera quincena del mes de enero de dos mil diecinueve.</w:t>
      </w:r>
    </w:p>
    <w:p w:rsidR="000C347E" w:rsidRPr="0000669D" w:rsidRDefault="000C347E" w:rsidP="0000669D">
      <w:pPr>
        <w:pStyle w:val="Prrafodelista"/>
        <w:spacing w:line="360" w:lineRule="auto"/>
        <w:rPr>
          <w:rFonts w:ascii="Palatino Linotype" w:hAnsi="Palatino Linotype" w:cs="Arial"/>
        </w:rPr>
      </w:pPr>
    </w:p>
    <w:p w:rsidR="0077406C" w:rsidRPr="0000669D" w:rsidRDefault="0077406C" w:rsidP="0000669D">
      <w:pPr>
        <w:pStyle w:val="Ttulo3"/>
        <w:numPr>
          <w:ilvl w:val="0"/>
          <w:numId w:val="17"/>
        </w:numPr>
        <w:spacing w:line="360" w:lineRule="auto"/>
        <w:rPr>
          <w:rFonts w:ascii="Palatino Linotype" w:hAnsi="Palatino Linotype"/>
          <w:b/>
          <w:color w:val="auto"/>
        </w:rPr>
      </w:pPr>
      <w:bookmarkStart w:id="24" w:name="_Toc8919966"/>
      <w:r w:rsidRPr="0000669D">
        <w:rPr>
          <w:rFonts w:ascii="Palatino Linotype" w:hAnsi="Palatino Linotype"/>
          <w:b/>
          <w:color w:val="auto"/>
        </w:rPr>
        <w:t>De las listas de raya.</w:t>
      </w:r>
      <w:bookmarkEnd w:id="24"/>
    </w:p>
    <w:p w:rsidR="0077406C" w:rsidRPr="0000669D" w:rsidRDefault="0077406C" w:rsidP="0000669D">
      <w:pPr>
        <w:pStyle w:val="Encabezado"/>
        <w:tabs>
          <w:tab w:val="left" w:pos="567"/>
        </w:tabs>
        <w:spacing w:line="360" w:lineRule="auto"/>
        <w:jc w:val="both"/>
        <w:rPr>
          <w:rFonts w:ascii="Palatino Linotype" w:eastAsia="MS Mincho" w:hAnsi="Palatino Linotype" w:cs="Arial"/>
          <w:color w:val="000000" w:themeColor="text1"/>
          <w:lang w:val="es-MX"/>
        </w:rPr>
      </w:pPr>
    </w:p>
    <w:p w:rsidR="0077406C" w:rsidRPr="0000669D" w:rsidRDefault="0077406C" w:rsidP="0000669D">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 xml:space="preserve">Resulta oportuno precisar que dentro de la información solicitada por el </w:t>
      </w:r>
      <w:r w:rsidRPr="0000669D">
        <w:rPr>
          <w:rFonts w:ascii="Palatino Linotype" w:eastAsia="MS Mincho" w:hAnsi="Palatino Linotype" w:cs="Arial"/>
          <w:b/>
          <w:color w:val="000000" w:themeColor="text1"/>
          <w:lang w:val="es-MX"/>
        </w:rPr>
        <w:t xml:space="preserve">RECURRENTE </w:t>
      </w:r>
      <w:r w:rsidRPr="0000669D">
        <w:rPr>
          <w:rFonts w:ascii="Palatino Linotype" w:eastAsia="MS Mincho" w:hAnsi="Palatino Linotype" w:cs="Arial"/>
          <w:color w:val="000000" w:themeColor="text1"/>
          <w:lang w:val="es-MX"/>
        </w:rPr>
        <w:t>requirió la lista de raya; sin embargo este término no tiene una connotación o definición de manera específica; sin embargo de acuerdo al “Glosario de Términos Administrativos” precisa lo siguiente:</w:t>
      </w:r>
    </w:p>
    <w:p w:rsidR="0077406C" w:rsidRPr="0000669D" w:rsidRDefault="0077406C" w:rsidP="0000669D">
      <w:pPr>
        <w:pStyle w:val="Encabezado"/>
        <w:tabs>
          <w:tab w:val="left" w:pos="567"/>
        </w:tabs>
        <w:spacing w:line="360" w:lineRule="auto"/>
        <w:ind w:left="567" w:right="567"/>
        <w:jc w:val="both"/>
        <w:rPr>
          <w:rFonts w:ascii="Palatino Linotype" w:eastAsia="MS Mincho" w:hAnsi="Palatino Linotype" w:cs="Arial"/>
          <w:color w:val="000000" w:themeColor="text1"/>
          <w:highlight w:val="yellow"/>
          <w:lang w:val="es-MX"/>
        </w:rPr>
      </w:pPr>
    </w:p>
    <w:p w:rsidR="0077406C" w:rsidRPr="0000669D" w:rsidRDefault="0077406C" w:rsidP="0000669D">
      <w:pPr>
        <w:pStyle w:val="Sinespaciado"/>
        <w:spacing w:line="360" w:lineRule="auto"/>
        <w:ind w:left="567" w:right="567"/>
        <w:jc w:val="both"/>
        <w:rPr>
          <w:rFonts w:ascii="Palatino Linotype" w:hAnsi="Palatino Linotype"/>
          <w:i/>
          <w:color w:val="000000" w:themeColor="text1"/>
        </w:rPr>
      </w:pPr>
      <w:r w:rsidRPr="0000669D">
        <w:rPr>
          <w:rFonts w:ascii="Palatino Linotype" w:hAnsi="Palatino Linotype"/>
          <w:b/>
          <w:i/>
          <w:color w:val="000000" w:themeColor="text1"/>
        </w:rPr>
        <w:t>“PERSONAL A LISTA DE RAYA.</w:t>
      </w:r>
      <w:r w:rsidRPr="0000669D">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rsidR="0077406C" w:rsidRPr="0000669D" w:rsidRDefault="0077406C" w:rsidP="0000669D">
      <w:pPr>
        <w:pStyle w:val="Sinespaciado"/>
        <w:spacing w:line="360" w:lineRule="auto"/>
        <w:ind w:right="567"/>
        <w:jc w:val="both"/>
        <w:rPr>
          <w:rFonts w:ascii="Palatino Linotype" w:hAnsi="Palatino Linotype"/>
          <w:i/>
          <w:color w:val="000000" w:themeColor="text1"/>
        </w:rPr>
      </w:pPr>
    </w:p>
    <w:p w:rsidR="0077406C" w:rsidRPr="0000669D" w:rsidRDefault="0077406C" w:rsidP="0000669D">
      <w:pPr>
        <w:pStyle w:val="Encabezado"/>
        <w:numPr>
          <w:ilvl w:val="0"/>
          <w:numId w:val="1"/>
        </w:numPr>
        <w:tabs>
          <w:tab w:val="clear" w:pos="4252"/>
          <w:tab w:val="clear" w:pos="8504"/>
          <w:tab w:val="left" w:pos="567"/>
          <w:tab w:val="center" w:pos="4419"/>
          <w:tab w:val="right" w:pos="8838"/>
        </w:tabs>
        <w:spacing w:line="360" w:lineRule="auto"/>
        <w:ind w:left="284" w:hanging="142"/>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Conjuntamente, el artículo 804 de la Ley Federal del Trabajo establece que:</w:t>
      </w:r>
    </w:p>
    <w:p w:rsidR="0077406C" w:rsidRPr="0000669D" w:rsidRDefault="0077406C" w:rsidP="0000669D">
      <w:pPr>
        <w:pStyle w:val="Encabezado"/>
        <w:tabs>
          <w:tab w:val="clear" w:pos="4252"/>
          <w:tab w:val="clear" w:pos="8504"/>
          <w:tab w:val="left" w:pos="567"/>
          <w:tab w:val="center" w:pos="4419"/>
          <w:tab w:val="right" w:pos="8838"/>
        </w:tabs>
        <w:spacing w:line="360" w:lineRule="auto"/>
        <w:ind w:left="284"/>
        <w:jc w:val="both"/>
        <w:rPr>
          <w:rFonts w:ascii="Palatino Linotype" w:eastAsia="MS Mincho" w:hAnsi="Palatino Linotype" w:cs="Arial"/>
          <w:color w:val="000000" w:themeColor="text1"/>
          <w:lang w:val="es-MX"/>
        </w:rPr>
      </w:pPr>
    </w:p>
    <w:p w:rsidR="0077406C" w:rsidRPr="0000669D" w:rsidRDefault="0077406C" w:rsidP="0000669D">
      <w:pPr>
        <w:pStyle w:val="Encabezado"/>
        <w:spacing w:line="360" w:lineRule="auto"/>
        <w:ind w:left="567"/>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“Artículo 804.- El patrón tiene obligación de conservar y exhibir en juicio los documentos que a continuación se precisan:</w:t>
      </w:r>
    </w:p>
    <w:p w:rsidR="0077406C" w:rsidRPr="0000669D" w:rsidRDefault="0077406C" w:rsidP="0000669D">
      <w:pPr>
        <w:pStyle w:val="Encabezado"/>
        <w:spacing w:line="360" w:lineRule="auto"/>
        <w:ind w:left="993" w:hanging="284"/>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I. Contratos individuales de trabajo que se celebren, cuando no exista contrato colectivo o contrato Ley aplicable;</w:t>
      </w:r>
    </w:p>
    <w:p w:rsidR="0077406C" w:rsidRPr="0000669D" w:rsidRDefault="0077406C" w:rsidP="0000669D">
      <w:pPr>
        <w:pStyle w:val="Encabezado"/>
        <w:spacing w:line="360" w:lineRule="auto"/>
        <w:ind w:left="993" w:hanging="284"/>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 xml:space="preserve">     …</w:t>
      </w:r>
    </w:p>
    <w:p w:rsidR="0077406C" w:rsidRPr="0000669D" w:rsidRDefault="0077406C" w:rsidP="0000669D">
      <w:pPr>
        <w:pStyle w:val="Encabezado"/>
        <w:spacing w:line="360" w:lineRule="auto"/>
        <w:ind w:left="993" w:hanging="284"/>
        <w:jc w:val="both"/>
        <w:rPr>
          <w:rFonts w:ascii="Palatino Linotype" w:eastAsia="MS Mincho" w:hAnsi="Palatino Linotype" w:cs="Arial"/>
          <w:i/>
          <w:color w:val="000000" w:themeColor="text1"/>
          <w:u w:val="single"/>
          <w:lang w:val="es-MX"/>
        </w:rPr>
      </w:pPr>
      <w:r w:rsidRPr="0000669D">
        <w:rPr>
          <w:rFonts w:ascii="Palatino Linotype" w:eastAsia="MS Mincho" w:hAnsi="Palatino Linotype" w:cs="Arial"/>
          <w:b/>
          <w:i/>
          <w:color w:val="000000" w:themeColor="text1"/>
          <w:lang w:val="es-MX"/>
        </w:rPr>
        <w:lastRenderedPageBreak/>
        <w:t>II</w:t>
      </w:r>
      <w:r w:rsidRPr="0000669D">
        <w:rPr>
          <w:rFonts w:ascii="Palatino Linotype" w:eastAsia="MS Mincho" w:hAnsi="Palatino Linotype" w:cs="Arial"/>
          <w:b/>
          <w:i/>
          <w:color w:val="000000" w:themeColor="text1"/>
          <w:u w:val="single"/>
          <w:lang w:val="es-MX"/>
        </w:rPr>
        <w:t>. Listas de raya o</w:t>
      </w:r>
      <w:r w:rsidRPr="0000669D">
        <w:rPr>
          <w:rFonts w:ascii="Palatino Linotype" w:eastAsia="MS Mincho" w:hAnsi="Palatino Linotype" w:cs="Arial"/>
          <w:i/>
          <w:color w:val="000000" w:themeColor="text1"/>
          <w:u w:val="single"/>
          <w:lang w:val="es-MX"/>
        </w:rPr>
        <w:t xml:space="preserve"> nómina de personal, cuando se lleven en el centro de trabajo; o recibos de pagos de salarios;</w:t>
      </w:r>
    </w:p>
    <w:p w:rsidR="0077406C" w:rsidRPr="0000669D" w:rsidRDefault="0077406C" w:rsidP="0000669D">
      <w:pPr>
        <w:pStyle w:val="Encabezado"/>
        <w:spacing w:line="360" w:lineRule="auto"/>
        <w:ind w:left="993" w:hanging="284"/>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III. Controles de asistencia, cuando se lleven en el centro de trabajo;</w:t>
      </w:r>
    </w:p>
    <w:p w:rsidR="0077406C" w:rsidRPr="0000669D" w:rsidRDefault="0077406C" w:rsidP="0000669D">
      <w:pPr>
        <w:pStyle w:val="Encabezado"/>
        <w:spacing w:line="360" w:lineRule="auto"/>
        <w:ind w:left="993" w:hanging="284"/>
        <w:jc w:val="both"/>
        <w:rPr>
          <w:rFonts w:ascii="Palatino Linotype" w:eastAsia="MS Mincho" w:hAnsi="Palatino Linotype" w:cs="Arial"/>
          <w:i/>
          <w:color w:val="000000" w:themeColor="text1"/>
          <w:lang w:val="es-MX"/>
        </w:rPr>
      </w:pPr>
      <w:r w:rsidRPr="0000669D">
        <w:rPr>
          <w:rFonts w:ascii="Palatino Linotype" w:eastAsia="MS Mincho" w:hAnsi="Palatino Linotype" w:cs="Arial"/>
          <w:i/>
          <w:color w:val="000000" w:themeColor="text1"/>
          <w:lang w:val="es-MX"/>
        </w:rPr>
        <w:t>IV. Comprobantes de pago de participación de utilidades, de vacaciones y de aguinaldos, así como las primas a que se refiere esta Ley, y pagos, aportaciones y cuotas de seguridad social;</w:t>
      </w:r>
    </w:p>
    <w:p w:rsidR="0077406C" w:rsidRPr="0000669D" w:rsidRDefault="0077406C" w:rsidP="0000669D">
      <w:pPr>
        <w:pStyle w:val="Encabezado"/>
        <w:spacing w:line="360" w:lineRule="auto"/>
        <w:ind w:left="851" w:hanging="284"/>
        <w:jc w:val="both"/>
        <w:rPr>
          <w:rFonts w:ascii="Palatino Linotype" w:eastAsia="MS Mincho" w:hAnsi="Palatino Linotype" w:cs="Arial"/>
          <w:i/>
          <w:color w:val="000000" w:themeColor="text1"/>
          <w:lang w:val="es-MX"/>
        </w:rPr>
      </w:pPr>
    </w:p>
    <w:p w:rsidR="0077406C" w:rsidRPr="0000669D" w:rsidRDefault="0077406C" w:rsidP="0000669D">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00669D">
        <w:rPr>
          <w:rFonts w:ascii="Palatino Linotype" w:eastAsia="MS Mincho" w:hAnsi="Palatino Linotype" w:cs="Arial"/>
          <w:color w:val="000000" w:themeColor="text1"/>
          <w:lang w:val="es-MX"/>
        </w:rPr>
        <w:t>Con lo anterior, se llega a la conclusión de que la lista de raya consiste en registro conformado por trabajadores a los cuales se les remunerará por los servicios que estos le presten al patrón de forma temporal.</w:t>
      </w:r>
    </w:p>
    <w:p w:rsidR="0077406C" w:rsidRPr="0000669D" w:rsidRDefault="0077406C" w:rsidP="0000669D">
      <w:pPr>
        <w:pStyle w:val="Encabezado"/>
        <w:tabs>
          <w:tab w:val="left" w:pos="567"/>
        </w:tabs>
        <w:spacing w:line="360" w:lineRule="auto"/>
        <w:ind w:left="142"/>
        <w:jc w:val="both"/>
        <w:rPr>
          <w:rFonts w:ascii="Palatino Linotype" w:eastAsia="MS Mincho" w:hAnsi="Palatino Linotype" w:cs="Arial"/>
          <w:color w:val="000000" w:themeColor="text1"/>
          <w:lang w:val="es-MX"/>
        </w:rPr>
      </w:pPr>
    </w:p>
    <w:p w:rsidR="00356088" w:rsidRPr="0000669D" w:rsidRDefault="00356088" w:rsidP="0000669D">
      <w:pPr>
        <w:pStyle w:val="Ttulo3"/>
        <w:numPr>
          <w:ilvl w:val="0"/>
          <w:numId w:val="17"/>
        </w:numPr>
        <w:spacing w:line="360" w:lineRule="auto"/>
        <w:rPr>
          <w:rFonts w:ascii="Palatino Linotype" w:eastAsia="MS Mincho" w:hAnsi="Palatino Linotype"/>
          <w:b/>
          <w:color w:val="auto"/>
          <w:lang w:val="es-MX"/>
        </w:rPr>
      </w:pPr>
      <w:bookmarkStart w:id="25" w:name="_Toc8919967"/>
      <w:r w:rsidRPr="0000669D">
        <w:rPr>
          <w:rFonts w:ascii="Palatino Linotype" w:eastAsia="MS Mincho" w:hAnsi="Palatino Linotype"/>
          <w:b/>
          <w:color w:val="auto"/>
          <w:lang w:val="es-MX"/>
        </w:rPr>
        <w:t>Del Reg</w:t>
      </w:r>
      <w:r w:rsidR="0009110E" w:rsidRPr="0000669D">
        <w:rPr>
          <w:rFonts w:ascii="Palatino Linotype" w:eastAsia="MS Mincho" w:hAnsi="Palatino Linotype"/>
          <w:b/>
          <w:color w:val="auto"/>
          <w:lang w:val="es-MX"/>
        </w:rPr>
        <w:t>istro Federal de Contribuyentes (RFC)</w:t>
      </w:r>
      <w:bookmarkEnd w:id="25"/>
    </w:p>
    <w:p w:rsidR="00356088" w:rsidRPr="0000669D" w:rsidRDefault="00356088" w:rsidP="0000669D">
      <w:pPr>
        <w:pStyle w:val="Prrafodelista"/>
        <w:tabs>
          <w:tab w:val="left" w:pos="567"/>
        </w:tabs>
        <w:autoSpaceDE w:val="0"/>
        <w:autoSpaceDN w:val="0"/>
        <w:adjustRightInd w:val="0"/>
        <w:spacing w:line="360" w:lineRule="auto"/>
        <w:ind w:left="0" w:right="142"/>
        <w:jc w:val="both"/>
        <w:rPr>
          <w:rFonts w:ascii="Palatino Linotype" w:eastAsia="MS Mincho" w:hAnsi="Palatino Linotype" w:cs="Arial"/>
          <w:color w:val="000000" w:themeColor="text1"/>
          <w:lang w:val="es-MX"/>
        </w:rPr>
      </w:pPr>
    </w:p>
    <w:p w:rsidR="0009110E" w:rsidRPr="0000669D" w:rsidRDefault="0009110E" w:rsidP="0000669D">
      <w:pPr>
        <w:pStyle w:val="Prrafodelista"/>
        <w:numPr>
          <w:ilvl w:val="0"/>
          <w:numId w:val="1"/>
        </w:numPr>
        <w:tabs>
          <w:tab w:val="left" w:pos="567"/>
        </w:tabs>
        <w:autoSpaceDE w:val="0"/>
        <w:autoSpaceDN w:val="0"/>
        <w:adjustRightInd w:val="0"/>
        <w:spacing w:line="360" w:lineRule="auto"/>
        <w:ind w:left="0" w:right="142" w:firstLine="0"/>
        <w:jc w:val="both"/>
        <w:rPr>
          <w:rFonts w:ascii="Palatino Linotype" w:eastAsia="MS Mincho" w:hAnsi="Palatino Linotype" w:cs="Arial"/>
          <w:color w:val="000000" w:themeColor="text1"/>
          <w:lang w:val="es-MX"/>
        </w:rPr>
      </w:pPr>
      <w:r w:rsidRPr="0000669D">
        <w:rPr>
          <w:rFonts w:ascii="Palatino Linotype" w:hAnsi="Palatino Linotype" w:cs="Tahoma"/>
          <w:lang w:eastAsia="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–SAT-, quien entrega una cédula de identificación fiscal en donde consta la clave que asigna este órgano desconcentrado de la Secretaría de Hacienda y Crédito Público, de acuerdo al artículo 27 del Código Fiscal de la Federación.</w:t>
      </w:r>
    </w:p>
    <w:p w:rsidR="0009110E" w:rsidRPr="0000669D" w:rsidRDefault="0009110E" w:rsidP="0000669D">
      <w:pPr>
        <w:spacing w:line="360" w:lineRule="auto"/>
        <w:contextualSpacing/>
        <w:jc w:val="both"/>
        <w:rPr>
          <w:rFonts w:ascii="Palatino Linotype" w:hAnsi="Palatino Linotype" w:cs="Tahoma"/>
          <w:lang w:eastAsia="es-MX"/>
        </w:rPr>
      </w:pPr>
    </w:p>
    <w:p w:rsidR="0009110E" w:rsidRPr="0000669D" w:rsidRDefault="0009110E" w:rsidP="0000669D">
      <w:pPr>
        <w:pStyle w:val="Prrafodelista"/>
        <w:numPr>
          <w:ilvl w:val="0"/>
          <w:numId w:val="1"/>
        </w:numPr>
        <w:spacing w:line="360" w:lineRule="auto"/>
        <w:ind w:left="0" w:firstLine="0"/>
        <w:jc w:val="both"/>
        <w:rPr>
          <w:rFonts w:ascii="Palatino Linotype" w:hAnsi="Palatino Linotype" w:cs="Tahoma"/>
          <w:lang w:eastAsia="es-MX"/>
        </w:rPr>
      </w:pPr>
      <w:r w:rsidRPr="0000669D">
        <w:rPr>
          <w:rFonts w:ascii="Palatino Linotype" w:hAnsi="Palatino Linotype" w:cs="Tahoma"/>
          <w:lang w:eastAsia="es-MX"/>
        </w:rPr>
        <w:lastRenderedPageBreak/>
        <w:t xml:space="preserve">La clave del Registro Federal de Contribuyentes, es el medio de control que tiene la Secretaría de Hacienda y Crédito Público a través del SAT, para exigir y vigilar el cumplimiento de las obligaciones fiscales de los contribuyentes. </w:t>
      </w:r>
    </w:p>
    <w:p w:rsidR="0009110E" w:rsidRPr="0000669D" w:rsidRDefault="0009110E" w:rsidP="0000669D">
      <w:pPr>
        <w:pStyle w:val="Prrafodelista"/>
        <w:spacing w:line="360" w:lineRule="auto"/>
        <w:rPr>
          <w:rFonts w:ascii="Palatino Linotype" w:hAnsi="Palatino Linotype" w:cs="Tahoma"/>
          <w:lang w:eastAsia="es-MX"/>
        </w:rPr>
      </w:pPr>
    </w:p>
    <w:p w:rsidR="0009110E" w:rsidRPr="0000669D" w:rsidRDefault="0009110E" w:rsidP="0000669D">
      <w:pPr>
        <w:pStyle w:val="Prrafodelista"/>
        <w:numPr>
          <w:ilvl w:val="0"/>
          <w:numId w:val="1"/>
        </w:numPr>
        <w:spacing w:line="360" w:lineRule="auto"/>
        <w:ind w:left="0" w:firstLine="0"/>
        <w:jc w:val="both"/>
        <w:rPr>
          <w:rFonts w:ascii="Palatino Linotype" w:hAnsi="Palatino Linotype" w:cs="Tahoma"/>
          <w:lang w:eastAsia="es-MX"/>
        </w:rPr>
      </w:pPr>
      <w:r w:rsidRPr="0000669D">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00669D">
        <w:rPr>
          <w:rFonts w:ascii="Palatino Linotype" w:hAnsi="Palatino Linotype" w:cs="Tahoma"/>
          <w:lang w:eastAsia="es-MX"/>
        </w:rPr>
        <w:t>homoclave</w:t>
      </w:r>
      <w:proofErr w:type="spellEnd"/>
      <w:r w:rsidRPr="0000669D">
        <w:rPr>
          <w:rFonts w:ascii="Palatino Linotype" w:hAnsi="Palatino Linotype" w:cs="Tahoma"/>
          <w:lang w:eastAsia="es-MX"/>
        </w:rPr>
        <w:t xml:space="preserve"> que establece el sistema automático del SAT.</w:t>
      </w:r>
    </w:p>
    <w:p w:rsidR="0009110E" w:rsidRPr="0000669D" w:rsidRDefault="0009110E" w:rsidP="0000669D">
      <w:pPr>
        <w:pStyle w:val="Prrafodelista"/>
        <w:spacing w:line="360" w:lineRule="auto"/>
        <w:rPr>
          <w:rFonts w:ascii="Palatino Linotype" w:hAnsi="Palatino Linotype" w:cs="Tahoma"/>
          <w:lang w:eastAsia="es-MX"/>
        </w:rPr>
      </w:pPr>
    </w:p>
    <w:p w:rsidR="0009110E" w:rsidRPr="0000669D" w:rsidRDefault="0009110E" w:rsidP="0000669D">
      <w:pPr>
        <w:pStyle w:val="Prrafodelista"/>
        <w:numPr>
          <w:ilvl w:val="0"/>
          <w:numId w:val="1"/>
        </w:numPr>
        <w:spacing w:line="360" w:lineRule="auto"/>
        <w:ind w:left="0" w:firstLine="0"/>
        <w:jc w:val="both"/>
        <w:rPr>
          <w:rFonts w:ascii="Palatino Linotype" w:hAnsi="Palatino Linotype" w:cs="Tahoma"/>
          <w:lang w:eastAsia="es-MX"/>
        </w:rPr>
      </w:pPr>
      <w:r w:rsidRPr="0000669D">
        <w:rPr>
          <w:rFonts w:ascii="Palatino Linotype" w:hAnsi="Palatino Linotype" w:cs="Tahoma"/>
          <w:lang w:eastAsia="es-MX"/>
        </w:rPr>
        <w:t>Como se advierte de lo expuesto, el RFC es un dato personal ya que hace a las personas físicas identificas e identificables, además de que las relaciona como contribuyentes de la Secretaría de Hacienda y Crédito Público, es de destacar que el RFC únicamente sirve para efectos fiscales y pago de contribuciones, por lo que se trata de un dato relevante únicamente para las personas involucradas en el pago de estos; ahora bien, se incluye en el pago de contribuciones por las retenciones que los patrones están Obligados a realizar para enterar a la Secretaría de Hacienda y Crédito Público.</w:t>
      </w:r>
    </w:p>
    <w:p w:rsidR="0009110E" w:rsidRPr="0000669D" w:rsidRDefault="0009110E" w:rsidP="0000669D">
      <w:pPr>
        <w:pStyle w:val="Prrafodelista"/>
        <w:spacing w:line="360" w:lineRule="auto"/>
        <w:rPr>
          <w:rFonts w:ascii="Palatino Linotype" w:hAnsi="Palatino Linotype" w:cs="Tahoma"/>
          <w:lang w:eastAsia="es-MX"/>
        </w:rPr>
      </w:pPr>
    </w:p>
    <w:p w:rsidR="0009110E" w:rsidRPr="0000669D" w:rsidRDefault="0009110E" w:rsidP="0000669D">
      <w:pPr>
        <w:pStyle w:val="Prrafodelista"/>
        <w:numPr>
          <w:ilvl w:val="0"/>
          <w:numId w:val="1"/>
        </w:numPr>
        <w:spacing w:line="360" w:lineRule="auto"/>
        <w:ind w:left="0" w:firstLine="0"/>
        <w:jc w:val="both"/>
        <w:rPr>
          <w:rFonts w:ascii="Palatino Linotype" w:hAnsi="Palatino Linotype" w:cs="Tahoma"/>
          <w:lang w:eastAsia="es-MX"/>
        </w:rPr>
      </w:pPr>
      <w:r w:rsidRPr="0000669D">
        <w:rPr>
          <w:rFonts w:ascii="Palatino Linotype" w:hAnsi="Palatino Linotype" w:cs="Tahoma"/>
          <w:lang w:eastAsia="es-MX"/>
        </w:rPr>
        <w:t>Se cita, como argumento orientador, el criterio emitido por el INAI 19/17:</w:t>
      </w:r>
    </w:p>
    <w:p w:rsidR="0009110E" w:rsidRPr="0000669D" w:rsidRDefault="0009110E" w:rsidP="0000669D">
      <w:pPr>
        <w:pStyle w:val="Prrafodelista"/>
        <w:spacing w:line="360" w:lineRule="auto"/>
        <w:rPr>
          <w:rFonts w:ascii="Palatino Linotype" w:hAnsi="Palatino Linotype" w:cs="Tahoma"/>
          <w:lang w:eastAsia="es-MX"/>
        </w:rPr>
      </w:pPr>
    </w:p>
    <w:p w:rsidR="0009110E" w:rsidRPr="0000669D" w:rsidRDefault="0009110E" w:rsidP="0000669D">
      <w:pPr>
        <w:pStyle w:val="Prrafodelista"/>
        <w:spacing w:before="240" w:after="240" w:line="360" w:lineRule="auto"/>
        <w:ind w:left="567" w:right="567"/>
        <w:jc w:val="both"/>
        <w:rPr>
          <w:rFonts w:ascii="Palatino Linotype" w:hAnsi="Palatino Linotype" w:cs="Tahoma"/>
          <w:i/>
        </w:rPr>
      </w:pPr>
      <w:r w:rsidRPr="0000669D">
        <w:rPr>
          <w:rFonts w:ascii="Palatino Linotype" w:hAnsi="Palatino Linotype" w:cs="Tahoma"/>
          <w:b/>
          <w:i/>
        </w:rPr>
        <w:t>Registro Federal de Contribuyentes (RFC) de personas físicas</w:t>
      </w:r>
      <w:r w:rsidRPr="0000669D">
        <w:rPr>
          <w:rFonts w:ascii="Palatino Linotype" w:hAnsi="Palatino Linotype" w:cs="Tahoma"/>
          <w:i/>
        </w:rPr>
        <w:t xml:space="preserve">. El RFC es una clave de carácter fiscal, </w:t>
      </w:r>
      <w:proofErr w:type="gramStart"/>
      <w:r w:rsidRPr="0000669D">
        <w:rPr>
          <w:rFonts w:ascii="Palatino Linotype" w:hAnsi="Palatino Linotype" w:cs="Tahoma"/>
          <w:i/>
        </w:rPr>
        <w:t>única</w:t>
      </w:r>
      <w:proofErr w:type="gramEnd"/>
      <w:r w:rsidRPr="0000669D">
        <w:rPr>
          <w:rFonts w:ascii="Palatino Linotype" w:hAnsi="Palatino Linotype" w:cs="Tahoma"/>
          <w:i/>
        </w:rPr>
        <w:t xml:space="preserve"> e irrepetible, que permite identificar al titular, </w:t>
      </w:r>
      <w:r w:rsidRPr="0000669D">
        <w:rPr>
          <w:rFonts w:ascii="Palatino Linotype" w:hAnsi="Palatino Linotype" w:cs="Tahoma"/>
          <w:i/>
        </w:rPr>
        <w:lastRenderedPageBreak/>
        <w:t>su edad y fecha de nacimiento, por lo que es un dato personal de carácter confidencial.</w:t>
      </w:r>
    </w:p>
    <w:p w:rsidR="0009110E" w:rsidRPr="0000669D" w:rsidRDefault="0009110E" w:rsidP="0000669D">
      <w:pPr>
        <w:pStyle w:val="Prrafodelista"/>
        <w:spacing w:before="240" w:after="240" w:line="360" w:lineRule="auto"/>
        <w:ind w:left="567" w:right="567"/>
        <w:jc w:val="both"/>
        <w:rPr>
          <w:rFonts w:ascii="Palatino Linotype" w:hAnsi="Palatino Linotype" w:cs="Tahoma"/>
          <w:i/>
        </w:rPr>
      </w:pPr>
    </w:p>
    <w:p w:rsidR="0009110E" w:rsidRPr="0000669D" w:rsidRDefault="0009110E" w:rsidP="0000669D">
      <w:pPr>
        <w:pStyle w:val="Prrafodelista"/>
        <w:numPr>
          <w:ilvl w:val="0"/>
          <w:numId w:val="1"/>
        </w:numPr>
        <w:spacing w:line="360" w:lineRule="auto"/>
        <w:ind w:left="0" w:firstLine="0"/>
        <w:jc w:val="both"/>
        <w:rPr>
          <w:rFonts w:ascii="Palatino Linotype" w:hAnsi="Palatino Linotype" w:cs="Tahoma"/>
          <w:lang w:eastAsia="es-MX"/>
        </w:rPr>
      </w:pPr>
      <w:r w:rsidRPr="0000669D">
        <w:rPr>
          <w:rFonts w:ascii="Palatino Linotype" w:hAnsi="Palatino Linotype" w:cs="Tahoma"/>
          <w:lang w:eastAsia="es-MX"/>
        </w:rPr>
        <w:t xml:space="preserve">De tal suerte, el RFC de las personas físicas, aunque se trate de servidores públicos, no guarda relación con la transparencia de los recursos públicos, así como tampoco con el desempeño laboral que puedan tener, por lo que constituye un dato personal confidencial </w:t>
      </w:r>
      <w:r w:rsidRPr="0000669D">
        <w:rPr>
          <w:rFonts w:ascii="Palatino Linotype" w:hAnsi="Palatino Linotype" w:cs="Tahoma"/>
        </w:rPr>
        <w:t>al actualizar el supuesto normativo del artículo 143, fracción I de la Ley de Transparencia y Acceso a la Información Pública del Estado de México y Municipios</w:t>
      </w:r>
      <w:r w:rsidRPr="0000669D">
        <w:rPr>
          <w:rFonts w:ascii="Palatino Linotype" w:hAnsi="Palatino Linotype" w:cs="Tahoma"/>
          <w:lang w:eastAsia="es-MX"/>
        </w:rPr>
        <w:t xml:space="preserve"> y resulta procedente su eliminación de las versiones públicas, de ser necesario, por contenerlo el documento que dé respuesta al Recurso de Revisión que nos ocupa.</w:t>
      </w:r>
    </w:p>
    <w:p w:rsidR="00197163" w:rsidRPr="0000669D" w:rsidRDefault="00197163" w:rsidP="0000669D">
      <w:pPr>
        <w:pStyle w:val="Prrafodelista"/>
        <w:spacing w:line="360" w:lineRule="auto"/>
        <w:ind w:left="0"/>
        <w:jc w:val="both"/>
        <w:rPr>
          <w:rFonts w:ascii="Palatino Linotype" w:hAnsi="Palatino Linotype" w:cs="Tahoma"/>
          <w:lang w:eastAsia="es-MX"/>
        </w:rPr>
      </w:pPr>
    </w:p>
    <w:p w:rsidR="00197163" w:rsidRPr="0000669D" w:rsidRDefault="00197163" w:rsidP="0000669D">
      <w:pPr>
        <w:pStyle w:val="Prrafodelista"/>
        <w:numPr>
          <w:ilvl w:val="0"/>
          <w:numId w:val="1"/>
        </w:numPr>
        <w:spacing w:line="360" w:lineRule="auto"/>
        <w:ind w:left="0" w:firstLine="0"/>
        <w:jc w:val="both"/>
        <w:rPr>
          <w:rFonts w:ascii="Palatino Linotype" w:hAnsi="Palatino Linotype" w:cs="Tahoma"/>
          <w:lang w:eastAsia="es-MX"/>
        </w:rPr>
      </w:pPr>
      <w:r w:rsidRPr="0000669D">
        <w:rPr>
          <w:rFonts w:ascii="Palatino Linotype" w:hAnsi="Palatino Linotype" w:cs="Tahoma"/>
          <w:lang w:eastAsia="es-MX"/>
        </w:rPr>
        <w:t>Con base en lo anterior, no es procedente la entrega de la información relativa al Registro Federal de Contribuyentes de los servidores públicos, toda vez que a través de este dato, se puede tener acceso a otros, como lo son la edad y la fecha de nacimiento y, estos últimos interfieren con la vida íntima de su titular y no son susceptibles de ser de conocimiento público. En consecuencia, se ORDENA al Sujeto Obligado entregar el acuerdo del Comité de Transparencia mediante el cual se clasifique como información confidencial el RFC de los Servidores Públicos adscritos al Municipio de Coatepec de Harinas.</w:t>
      </w:r>
    </w:p>
    <w:p w:rsidR="00620708" w:rsidRPr="0000669D" w:rsidRDefault="00620708" w:rsidP="0000669D">
      <w:pPr>
        <w:pStyle w:val="Prrafodelista"/>
        <w:spacing w:line="360" w:lineRule="auto"/>
        <w:rPr>
          <w:rFonts w:ascii="Palatino Linotype" w:hAnsi="Palatino Linotype"/>
          <w:lang w:val="es-ES"/>
        </w:rPr>
      </w:pPr>
    </w:p>
    <w:p w:rsidR="004A4A15" w:rsidRPr="0000669D" w:rsidRDefault="00C53941" w:rsidP="0000669D">
      <w:pPr>
        <w:pStyle w:val="Ttulo2"/>
        <w:spacing w:line="360" w:lineRule="auto"/>
        <w:rPr>
          <w:rFonts w:ascii="Palatino Linotype" w:hAnsi="Palatino Linotype"/>
          <w:b/>
          <w:color w:val="auto"/>
          <w:sz w:val="24"/>
          <w:szCs w:val="24"/>
        </w:rPr>
      </w:pPr>
      <w:bookmarkStart w:id="26" w:name="_Toc531859120"/>
      <w:bookmarkStart w:id="27" w:name="_Toc2871952"/>
      <w:bookmarkStart w:id="28" w:name="_Toc8919968"/>
      <w:bookmarkStart w:id="29" w:name="_Toc473799824"/>
      <w:bookmarkStart w:id="30" w:name="_Toc487025370"/>
      <w:bookmarkStart w:id="31" w:name="_Toc493790438"/>
      <w:bookmarkStart w:id="32" w:name="_Toc495606558"/>
      <w:bookmarkStart w:id="33" w:name="_Toc497297048"/>
      <w:bookmarkStart w:id="34" w:name="_Toc498503756"/>
      <w:bookmarkStart w:id="35" w:name="_Toc499201876"/>
      <w:bookmarkStart w:id="36" w:name="_Toc524000321"/>
      <w:r w:rsidRPr="0000669D">
        <w:rPr>
          <w:rFonts w:ascii="Palatino Linotype" w:hAnsi="Palatino Linotype"/>
          <w:b/>
          <w:color w:val="auto"/>
          <w:sz w:val="24"/>
          <w:szCs w:val="24"/>
        </w:rPr>
        <w:lastRenderedPageBreak/>
        <w:t>QUINTO. De la Versión Pública</w:t>
      </w:r>
      <w:bookmarkEnd w:id="26"/>
      <w:bookmarkEnd w:id="27"/>
      <w:bookmarkEnd w:id="28"/>
      <w:r w:rsidRPr="0000669D">
        <w:rPr>
          <w:rFonts w:ascii="Palatino Linotype" w:hAnsi="Palatino Linotype"/>
          <w:b/>
          <w:color w:val="auto"/>
          <w:sz w:val="24"/>
          <w:szCs w:val="24"/>
        </w:rPr>
        <w:t xml:space="preserve"> </w:t>
      </w:r>
    </w:p>
    <w:p w:rsidR="0000669D" w:rsidRDefault="00C53941" w:rsidP="0000669D">
      <w:pPr>
        <w:pStyle w:val="Prrafodelista"/>
        <w:numPr>
          <w:ilvl w:val="0"/>
          <w:numId w:val="1"/>
        </w:numPr>
        <w:spacing w:before="240" w:after="240" w:line="360" w:lineRule="auto"/>
        <w:ind w:left="0" w:right="49" w:firstLine="0"/>
        <w:jc w:val="both"/>
        <w:rPr>
          <w:rFonts w:ascii="Palatino Linotype" w:hAnsi="Palatino Linotype" w:cs="Bookman Old Style"/>
        </w:rPr>
      </w:pPr>
      <w:r w:rsidRPr="0000669D">
        <w:rPr>
          <w:rFonts w:ascii="Palatino Linotype" w:eastAsia="Calibri" w:hAnsi="Palatino Linotype" w:cs="Arial"/>
          <w:lang w:val="es-ES" w:eastAsia="es-MX"/>
        </w:rPr>
        <w:t xml:space="preserve">Como ya se ha señalado en el considerando anterior el </w:t>
      </w:r>
      <w:r w:rsidRPr="0000669D">
        <w:rPr>
          <w:rFonts w:ascii="Palatino Linotype" w:eastAsia="Calibri" w:hAnsi="Palatino Linotype" w:cs="Arial"/>
          <w:b/>
          <w:lang w:val="es-ES" w:eastAsia="es-MX"/>
        </w:rPr>
        <w:t>SUJETO OBLIGADO,</w:t>
      </w:r>
      <w:r w:rsidRPr="0000669D">
        <w:rPr>
          <w:rFonts w:ascii="Palatino Linotype" w:eastAsia="Calibri" w:hAnsi="Palatino Linotype" w:cs="Arial"/>
          <w:lang w:val="es-ES" w:eastAsia="es-MX"/>
        </w:rPr>
        <w:t xml:space="preserve"> deberá entregar la información señalada en el considerando anterior.</w:t>
      </w:r>
      <w:r w:rsidRPr="0000669D">
        <w:rPr>
          <w:rFonts w:ascii="Palatino Linotype" w:eastAsia="Times New Roman" w:hAnsi="Palatino Linotype" w:cs="Times New Roman"/>
          <w:b/>
          <w:lang w:val="es-ES"/>
        </w:rPr>
        <w:t xml:space="preserve"> </w:t>
      </w:r>
      <w:r w:rsidRPr="0000669D">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00669D">
        <w:rPr>
          <w:rFonts w:ascii="Palatino Linotype" w:eastAsia="Times New Roman" w:hAnsi="Palatino Linotype" w:cs="Arial"/>
          <w:color w:val="222222"/>
          <w:lang w:val="es-ES" w:eastAsia="es-MX"/>
        </w:rPr>
        <w:t xml:space="preserve"> que deje a la vista los datos que ofrezcan la información requerida. </w:t>
      </w:r>
    </w:p>
    <w:p w:rsidR="0000669D" w:rsidRPr="0000669D" w:rsidRDefault="0000669D" w:rsidP="0000669D">
      <w:pPr>
        <w:pStyle w:val="Prrafodelista"/>
        <w:spacing w:before="240" w:after="240" w:line="360" w:lineRule="auto"/>
        <w:ind w:left="0" w:right="49"/>
        <w:jc w:val="both"/>
        <w:rPr>
          <w:rFonts w:ascii="Palatino Linotype" w:hAnsi="Palatino Linotype" w:cs="Bookman Old Style"/>
        </w:rPr>
      </w:pPr>
    </w:p>
    <w:p w:rsidR="00C53941" w:rsidRPr="0000669D" w:rsidRDefault="00C53941" w:rsidP="0000669D">
      <w:pPr>
        <w:pStyle w:val="Ttulo3"/>
        <w:numPr>
          <w:ilvl w:val="0"/>
          <w:numId w:val="3"/>
        </w:numPr>
        <w:spacing w:line="360" w:lineRule="auto"/>
        <w:rPr>
          <w:rFonts w:ascii="Palatino Linotype" w:eastAsia="Calibri" w:hAnsi="Palatino Linotype"/>
          <w:b/>
          <w:color w:val="auto"/>
        </w:rPr>
      </w:pPr>
      <w:bookmarkStart w:id="37" w:name="_Toc531859121"/>
      <w:bookmarkStart w:id="38" w:name="_Toc2871953"/>
      <w:bookmarkStart w:id="39" w:name="_Toc8919969"/>
      <w:r w:rsidRPr="0000669D">
        <w:rPr>
          <w:rFonts w:ascii="Palatino Linotype" w:hAnsi="Palatino Linotype"/>
          <w:b/>
          <w:color w:val="auto"/>
        </w:rPr>
        <w:t>Requisitos previos.</w:t>
      </w:r>
      <w:bookmarkEnd w:id="37"/>
      <w:bookmarkEnd w:id="38"/>
      <w:bookmarkEnd w:id="39"/>
    </w:p>
    <w:p w:rsidR="00C53941" w:rsidRPr="0000669D" w:rsidRDefault="00C53941" w:rsidP="0000669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00669D" w:rsidRDefault="00C53941" w:rsidP="0000669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00669D" w:rsidRDefault="00C53941" w:rsidP="0000669D">
      <w:pPr>
        <w:pStyle w:val="Prrafodelista"/>
        <w:spacing w:line="360" w:lineRule="auto"/>
        <w:rPr>
          <w:rFonts w:ascii="Palatino Linotype" w:eastAsia="Calibri" w:hAnsi="Palatino Linotype" w:cs="Arial"/>
          <w:lang w:val="es-ES" w:eastAsia="es-MX"/>
        </w:rPr>
      </w:pPr>
    </w:p>
    <w:p w:rsidR="00086AA9"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0669D" w:rsidRPr="0000669D" w:rsidRDefault="0000669D" w:rsidP="0000669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669D" w:rsidRDefault="00C53941" w:rsidP="0000669D">
      <w:pPr>
        <w:pStyle w:val="Ttulo3"/>
        <w:numPr>
          <w:ilvl w:val="0"/>
          <w:numId w:val="3"/>
        </w:numPr>
        <w:spacing w:line="360" w:lineRule="auto"/>
        <w:rPr>
          <w:rFonts w:ascii="Palatino Linotype" w:hAnsi="Palatino Linotype"/>
          <w:b/>
          <w:color w:val="auto"/>
        </w:rPr>
      </w:pPr>
      <w:bookmarkStart w:id="40" w:name="_Toc531859122"/>
      <w:bookmarkStart w:id="41" w:name="_Toc2871954"/>
      <w:bookmarkStart w:id="42" w:name="_Toc8919970"/>
      <w:r w:rsidRPr="0000669D">
        <w:rPr>
          <w:rFonts w:ascii="Palatino Linotype" w:hAnsi="Palatino Linotype"/>
          <w:b/>
          <w:color w:val="auto"/>
        </w:rPr>
        <w:t>Supuesto de clasificación.</w:t>
      </w:r>
      <w:bookmarkEnd w:id="40"/>
      <w:bookmarkEnd w:id="41"/>
      <w:bookmarkEnd w:id="42"/>
    </w:p>
    <w:p w:rsidR="00C53941" w:rsidRPr="0000669D" w:rsidRDefault="00C53941" w:rsidP="0000669D">
      <w:pPr>
        <w:spacing w:line="360" w:lineRule="auto"/>
        <w:rPr>
          <w:rFonts w:ascii="Palatino Linotype" w:hAnsi="Palatino Linotype"/>
          <w:lang w:val="es-MX" w:eastAsia="en-US"/>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00669D" w:rsidRDefault="00C53941" w:rsidP="0000669D">
      <w:pPr>
        <w:autoSpaceDE w:val="0"/>
        <w:autoSpaceDN w:val="0"/>
        <w:adjustRightInd w:val="0"/>
        <w:spacing w:after="160" w:line="360" w:lineRule="auto"/>
        <w:ind w:left="567" w:right="567"/>
        <w:jc w:val="both"/>
        <w:rPr>
          <w:rFonts w:ascii="Palatino Linotype" w:hAnsi="Palatino Linotype" w:cs="Arial"/>
          <w:i/>
          <w:lang w:val="es-MX"/>
        </w:rPr>
      </w:pPr>
      <w:r w:rsidRPr="0000669D">
        <w:rPr>
          <w:rFonts w:ascii="Palatino Linotype" w:hAnsi="Palatino Linotype" w:cs="Arial"/>
          <w:b/>
          <w:bCs/>
          <w:i/>
          <w:lang w:val="es-MX"/>
        </w:rPr>
        <w:t xml:space="preserve">Artículo 3. </w:t>
      </w:r>
      <w:r w:rsidRPr="0000669D">
        <w:rPr>
          <w:rFonts w:ascii="Palatino Linotype" w:hAnsi="Palatino Linotype" w:cs="Arial"/>
          <w:i/>
          <w:lang w:val="es-MX"/>
        </w:rPr>
        <w:t>Para los efectos de la presente Ley se entenderá por:</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 xml:space="preserve"> (…)</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lastRenderedPageBreak/>
        <w:t>(…)</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XX. Información clasificada: Aquella considerada por la presente Ley como reservada o confidencial;</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lastRenderedPageBreak/>
        <w:t>(…)</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00669D">
        <w:rPr>
          <w:rFonts w:ascii="Palatino Linotype" w:eastAsia="Calibri" w:hAnsi="Palatino Linotype" w:cs="Arial"/>
          <w:i/>
          <w:lang w:val="es-ES" w:eastAsia="es-MX"/>
        </w:rPr>
        <w:t>jurídico</w:t>
      </w:r>
      <w:proofErr w:type="gramEnd"/>
      <w:r w:rsidRPr="0000669D">
        <w:rPr>
          <w:rFonts w:ascii="Palatino Linotype" w:eastAsia="Calibri" w:hAnsi="Palatino Linotype" w:cs="Arial"/>
          <w:i/>
          <w:lang w:val="es-ES" w:eastAsia="es-MX"/>
        </w:rPr>
        <w:t xml:space="preserve"> colectiva identificada o identificable;</w:t>
      </w:r>
    </w:p>
    <w:p w:rsidR="00C53941" w:rsidRP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00669D" w:rsidRDefault="00C53941"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669D">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00669D" w:rsidRPr="0000669D" w:rsidRDefault="0000669D" w:rsidP="0000669D">
      <w:pPr>
        <w:autoSpaceDE w:val="0"/>
        <w:autoSpaceDN w:val="0"/>
        <w:adjustRightInd w:val="0"/>
        <w:spacing w:after="160" w:line="360" w:lineRule="auto"/>
        <w:ind w:left="567" w:right="567"/>
        <w:jc w:val="both"/>
        <w:rPr>
          <w:rFonts w:ascii="Palatino Linotype" w:eastAsia="Calibri" w:hAnsi="Palatino Linotype" w:cs="Arial"/>
          <w:i/>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00669D" w:rsidRDefault="00C53941" w:rsidP="0000669D">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lastRenderedPageBreak/>
        <w:t>Como consecuencia de lo anterior, el sujeto obligado debe identificar claramente el tipo de información y hacer un juicio de subsunción o encaje</w:t>
      </w:r>
      <w:r w:rsidRPr="0000669D">
        <w:rPr>
          <w:rStyle w:val="Refdenotaalpie"/>
          <w:rFonts w:ascii="Palatino Linotype" w:hAnsi="Palatino Linotype" w:cs="Arial"/>
        </w:rPr>
        <w:footnoteReference w:id="3"/>
      </w:r>
      <w:r w:rsidRPr="0000669D">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00669D" w:rsidRDefault="00C53941" w:rsidP="0000669D">
      <w:pPr>
        <w:pStyle w:val="Prrafodelista"/>
        <w:spacing w:line="360" w:lineRule="auto"/>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00669D" w:rsidRDefault="00C53941" w:rsidP="0000669D">
      <w:pPr>
        <w:pStyle w:val="Prrafodelista"/>
        <w:spacing w:line="360" w:lineRule="auto"/>
        <w:rPr>
          <w:rFonts w:ascii="Palatino Linotype" w:eastAsia="Calibri" w:hAnsi="Palatino Linotype" w:cs="Arial"/>
          <w:lang w:val="es-ES" w:eastAsia="es-MX"/>
        </w:rPr>
      </w:pPr>
    </w:p>
    <w:p w:rsidR="006422C7" w:rsidRDefault="00C53941" w:rsidP="0000669D">
      <w:pPr>
        <w:pStyle w:val="Ttulo3"/>
        <w:numPr>
          <w:ilvl w:val="0"/>
          <w:numId w:val="3"/>
        </w:numPr>
        <w:spacing w:line="360" w:lineRule="auto"/>
        <w:rPr>
          <w:rFonts w:ascii="Palatino Linotype" w:hAnsi="Palatino Linotype"/>
          <w:b/>
          <w:color w:val="auto"/>
        </w:rPr>
      </w:pPr>
      <w:bookmarkStart w:id="43" w:name="_Toc531859123"/>
      <w:bookmarkStart w:id="44" w:name="_Toc2871955"/>
      <w:bookmarkStart w:id="45" w:name="_Toc8919971"/>
      <w:r w:rsidRPr="0000669D">
        <w:rPr>
          <w:rFonts w:ascii="Palatino Linotype" w:hAnsi="Palatino Linotype"/>
          <w:b/>
          <w:color w:val="auto"/>
        </w:rPr>
        <w:t>La intervención del Comité de Transparencia.</w:t>
      </w:r>
      <w:bookmarkEnd w:id="43"/>
      <w:bookmarkEnd w:id="44"/>
      <w:bookmarkEnd w:id="45"/>
    </w:p>
    <w:p w:rsidR="0000669D" w:rsidRPr="0000669D" w:rsidRDefault="0000669D" w:rsidP="0000669D"/>
    <w:p w:rsidR="00C53941" w:rsidRPr="0000669D" w:rsidRDefault="00C53941" w:rsidP="0000669D">
      <w:pPr>
        <w:pStyle w:val="Ttulo4"/>
        <w:numPr>
          <w:ilvl w:val="1"/>
          <w:numId w:val="1"/>
        </w:numPr>
        <w:spacing w:line="360" w:lineRule="auto"/>
        <w:ind w:left="1418"/>
        <w:rPr>
          <w:rFonts w:ascii="Palatino Linotype" w:hAnsi="Palatino Linotype"/>
          <w:b/>
          <w:i w:val="0"/>
          <w:color w:val="auto"/>
        </w:rPr>
      </w:pPr>
      <w:r w:rsidRPr="0000669D">
        <w:rPr>
          <w:rFonts w:ascii="Palatino Linotype" w:hAnsi="Palatino Linotype"/>
          <w:b/>
          <w:i w:val="0"/>
          <w:color w:val="auto"/>
        </w:rPr>
        <w:lastRenderedPageBreak/>
        <w:t>Formalidades para emitir el acuerdo de clasificación.</w:t>
      </w:r>
    </w:p>
    <w:p w:rsidR="00C53941" w:rsidRPr="0000669D" w:rsidRDefault="00C53941" w:rsidP="0000669D">
      <w:pPr>
        <w:spacing w:line="360" w:lineRule="auto"/>
        <w:rPr>
          <w:rFonts w:ascii="Palatino Linotype" w:hAnsi="Palatino Linotype"/>
          <w:lang w:val="es-MX" w:eastAsia="en-US"/>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t xml:space="preserve">El Comité de Transparencia, según lo dispuesto en los artículos 128 y 103 de la Ley Estatal y de la Ley General, respectivamente, y </w:t>
      </w:r>
      <w:r w:rsidRPr="0000669D">
        <w:rPr>
          <w:rFonts w:ascii="Palatino Linotype" w:hAnsi="Palatino Linotype"/>
        </w:rPr>
        <w:t xml:space="preserve">la fracción III del numeral Segundo de los </w:t>
      </w:r>
      <w:r w:rsidRPr="0000669D">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00669D">
        <w:rPr>
          <w:rFonts w:ascii="Palatino Linotype" w:hAnsi="Palatino Linotype"/>
        </w:rPr>
        <w:t xml:space="preserve"> </w:t>
      </w:r>
      <w:r w:rsidRPr="0000669D">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00669D" w:rsidRDefault="00C53941" w:rsidP="0000669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00669D">
        <w:rPr>
          <w:rFonts w:ascii="Palatino Linotype" w:hAnsi="Palatino Linotype" w:cs="Arial"/>
        </w:rPr>
        <w:lastRenderedPageBreak/>
        <w:t>composición del Comité puede generar vicios de legalidad de origen en el acto que restringe un derecho humano.</w:t>
      </w:r>
    </w:p>
    <w:p w:rsidR="002E4259" w:rsidRPr="0000669D" w:rsidRDefault="002E4259" w:rsidP="0000669D">
      <w:pPr>
        <w:pStyle w:val="Prrafodelista"/>
        <w:spacing w:line="360" w:lineRule="auto"/>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0669D" w:rsidRPr="0000669D" w:rsidRDefault="0000669D" w:rsidP="0000669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669D" w:rsidRDefault="00C53941" w:rsidP="0000669D">
      <w:pPr>
        <w:pStyle w:val="Ttulo4"/>
        <w:numPr>
          <w:ilvl w:val="0"/>
          <w:numId w:val="4"/>
        </w:numPr>
        <w:spacing w:line="360" w:lineRule="auto"/>
        <w:rPr>
          <w:rFonts w:ascii="Palatino Linotype" w:hAnsi="Palatino Linotype"/>
          <w:b/>
          <w:i w:val="0"/>
        </w:rPr>
      </w:pPr>
      <w:r w:rsidRPr="0000669D">
        <w:rPr>
          <w:rFonts w:ascii="Palatino Linotype" w:hAnsi="Palatino Linotype"/>
          <w:b/>
          <w:i w:val="0"/>
          <w:color w:val="auto"/>
        </w:rPr>
        <w:t>Requisitos de fondo del acuerdo de clasificación</w:t>
      </w:r>
    </w:p>
    <w:p w:rsidR="00C53941" w:rsidRPr="0000669D" w:rsidRDefault="00C53941" w:rsidP="0000669D">
      <w:pPr>
        <w:pStyle w:val="Prrafodelista"/>
        <w:spacing w:line="360" w:lineRule="auto"/>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00669D" w:rsidRDefault="00C53941" w:rsidP="0000669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00669D" w:rsidRDefault="00C53941" w:rsidP="0000669D">
      <w:pPr>
        <w:pStyle w:val="Prrafodelista"/>
        <w:spacing w:line="360" w:lineRule="auto"/>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00669D">
        <w:rPr>
          <w:rFonts w:ascii="Palatino Linotype" w:eastAsia="Times New Roman" w:hAnsi="Palatino Linotype" w:cs="Arial"/>
          <w:lang w:eastAsia="es-MX"/>
        </w:rPr>
        <w:lastRenderedPageBreak/>
        <w:t>del análisis de las pruebas, lo cual se debe exteriorizar en una argumentación o juicio de hecho</w:t>
      </w:r>
      <w:proofErr w:type="gramStart"/>
      <w:r w:rsidRPr="0000669D">
        <w:rPr>
          <w:rFonts w:ascii="Palatino Linotype" w:eastAsia="Times New Roman" w:hAnsi="Palatino Linotype" w:cs="Arial"/>
          <w:lang w:eastAsia="es-MX"/>
        </w:rPr>
        <w:t>....”</w:t>
      </w:r>
      <w:proofErr w:type="gramEnd"/>
      <w:r w:rsidRPr="0000669D">
        <w:rPr>
          <w:rStyle w:val="Refdenotaalpie"/>
          <w:rFonts w:ascii="Palatino Linotype" w:eastAsia="Times New Roman" w:hAnsi="Palatino Linotype" w:cs="Arial"/>
          <w:lang w:eastAsia="es-MX"/>
        </w:rPr>
        <w:footnoteReference w:id="4"/>
      </w:r>
    </w:p>
    <w:p w:rsidR="00C53941" w:rsidRPr="0000669D" w:rsidRDefault="00C53941" w:rsidP="0000669D">
      <w:pPr>
        <w:pStyle w:val="Prrafodelista"/>
        <w:spacing w:line="360" w:lineRule="auto"/>
        <w:rPr>
          <w:rFonts w:ascii="Palatino Linotype" w:eastAsia="Calibri" w:hAnsi="Palatino Linotype" w:cs="Arial"/>
          <w:lang w:val="es-ES" w:eastAsia="es-MX"/>
        </w:rPr>
      </w:pPr>
    </w:p>
    <w:p w:rsidR="00C53941" w:rsidRPr="0000669D" w:rsidRDefault="00C53941" w:rsidP="0000669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669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00669D" w:rsidRDefault="00C53941" w:rsidP="0000669D">
      <w:pPr>
        <w:spacing w:line="360" w:lineRule="auto"/>
        <w:ind w:left="567" w:right="567"/>
        <w:contextualSpacing/>
        <w:jc w:val="both"/>
        <w:rPr>
          <w:rFonts w:ascii="Palatino Linotype" w:hAnsi="Palatino Linotype" w:cs="Arial"/>
          <w:i/>
        </w:rPr>
      </w:pPr>
      <w:r w:rsidRPr="0000669D">
        <w:rPr>
          <w:rFonts w:ascii="Palatino Linotype" w:hAnsi="Palatino Linotype" w:cs="Arial"/>
          <w:b/>
          <w:i/>
        </w:rPr>
        <w:t>FUNDAMENTACIÓN Y MOTIVACIÓN.</w:t>
      </w:r>
      <w:r w:rsidRPr="0000669D">
        <w:rPr>
          <w:rFonts w:ascii="Palatino Linotype" w:hAnsi="Palatino Linotype" w:cs="Arial"/>
          <w:i/>
        </w:rPr>
        <w:t xml:space="preserve"> La </w:t>
      </w:r>
      <w:r w:rsidRPr="0000669D">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0669D">
        <w:rPr>
          <w:rFonts w:ascii="Palatino Linotype" w:hAnsi="Palatino Linotype" w:cs="Arial"/>
          <w:i/>
        </w:rPr>
        <w:t>.</w:t>
      </w:r>
    </w:p>
    <w:p w:rsidR="00C53941" w:rsidRPr="0000669D" w:rsidRDefault="00C53941" w:rsidP="0000669D">
      <w:pPr>
        <w:spacing w:line="360" w:lineRule="auto"/>
        <w:ind w:left="567" w:right="567"/>
        <w:contextualSpacing/>
        <w:jc w:val="both"/>
        <w:rPr>
          <w:rFonts w:ascii="Palatino Linotype" w:hAnsi="Palatino Linotype" w:cs="Arial"/>
          <w:i/>
        </w:rPr>
      </w:pPr>
      <w:r w:rsidRPr="0000669D">
        <w:rPr>
          <w:rFonts w:ascii="Palatino Linotype" w:hAnsi="Palatino Linotype" w:cs="Arial"/>
          <w:i/>
        </w:rPr>
        <w:t>SEGUNDO TRIBUNAL COLEGIADO DEL SEXTO CIRCUITO.</w:t>
      </w:r>
    </w:p>
    <w:p w:rsidR="00C53941" w:rsidRPr="0000669D" w:rsidRDefault="00C53941" w:rsidP="0000669D">
      <w:pPr>
        <w:spacing w:line="360" w:lineRule="auto"/>
        <w:ind w:left="567" w:right="567"/>
        <w:contextualSpacing/>
        <w:jc w:val="both"/>
        <w:rPr>
          <w:rFonts w:ascii="Palatino Linotype" w:hAnsi="Palatino Linotype" w:cs="Arial"/>
          <w:i/>
        </w:rPr>
      </w:pPr>
      <w:r w:rsidRPr="0000669D">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00669D" w:rsidRDefault="00C53941" w:rsidP="0000669D">
      <w:pPr>
        <w:spacing w:line="360" w:lineRule="auto"/>
        <w:ind w:left="567" w:right="567"/>
        <w:contextualSpacing/>
        <w:jc w:val="both"/>
        <w:rPr>
          <w:rFonts w:ascii="Palatino Linotype" w:hAnsi="Palatino Linotype" w:cs="Arial"/>
          <w:i/>
        </w:rPr>
      </w:pPr>
      <w:r w:rsidRPr="0000669D">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00669D">
        <w:rPr>
          <w:rFonts w:ascii="Palatino Linotype" w:hAnsi="Palatino Linotype" w:cs="Arial"/>
          <w:i/>
        </w:rPr>
        <w:t>Esponda</w:t>
      </w:r>
      <w:proofErr w:type="spellEnd"/>
      <w:r w:rsidRPr="0000669D">
        <w:rPr>
          <w:rFonts w:ascii="Palatino Linotype" w:hAnsi="Palatino Linotype" w:cs="Arial"/>
          <w:i/>
        </w:rPr>
        <w:t xml:space="preserve"> Rincón.</w:t>
      </w:r>
    </w:p>
    <w:p w:rsidR="00C53941" w:rsidRPr="0000669D" w:rsidRDefault="00C53941" w:rsidP="0000669D">
      <w:pPr>
        <w:spacing w:line="360" w:lineRule="auto"/>
        <w:ind w:left="567" w:right="567"/>
        <w:contextualSpacing/>
        <w:jc w:val="both"/>
        <w:rPr>
          <w:rFonts w:ascii="Palatino Linotype" w:hAnsi="Palatino Linotype" w:cs="Arial"/>
          <w:i/>
        </w:rPr>
      </w:pPr>
      <w:r w:rsidRPr="0000669D">
        <w:rPr>
          <w:rFonts w:ascii="Palatino Linotype" w:hAnsi="Palatino Linotype" w:cs="Arial"/>
          <w:i/>
        </w:rPr>
        <w:lastRenderedPageBreak/>
        <w:t xml:space="preserve">Amparo en revisión 333/88. </w:t>
      </w:r>
      <w:proofErr w:type="spellStart"/>
      <w:r w:rsidRPr="0000669D">
        <w:rPr>
          <w:rFonts w:ascii="Palatino Linotype" w:hAnsi="Palatino Linotype" w:cs="Arial"/>
          <w:i/>
        </w:rPr>
        <w:t>Adilia</w:t>
      </w:r>
      <w:proofErr w:type="spellEnd"/>
      <w:r w:rsidRPr="0000669D">
        <w:rPr>
          <w:rFonts w:ascii="Palatino Linotype" w:hAnsi="Palatino Linotype" w:cs="Arial"/>
          <w:i/>
        </w:rPr>
        <w:t xml:space="preserve"> Romero. 26 de octubre de 1988. Unanimidad de votos. Ponente: Arnoldo Nájera Virgen. Secretario: Enrique Crispín Campos Ramírez.</w:t>
      </w:r>
    </w:p>
    <w:p w:rsidR="00C53941" w:rsidRPr="0000669D" w:rsidRDefault="00C53941" w:rsidP="0000669D">
      <w:pPr>
        <w:spacing w:line="360" w:lineRule="auto"/>
        <w:ind w:left="567" w:right="567"/>
        <w:contextualSpacing/>
        <w:jc w:val="both"/>
        <w:rPr>
          <w:rFonts w:ascii="Palatino Linotype" w:hAnsi="Palatino Linotype" w:cs="Arial"/>
          <w:i/>
        </w:rPr>
      </w:pPr>
      <w:r w:rsidRPr="0000669D">
        <w:rPr>
          <w:rFonts w:ascii="Palatino Linotype" w:hAnsi="Palatino Linotype" w:cs="Arial"/>
          <w:i/>
        </w:rPr>
        <w:t xml:space="preserve">Amparo en revisión 597/95. Emilio Maurer Bretón. 15 de noviembre de 1995. Unanimidad de votos. Ponente: Clementina Ramírez Moguel </w:t>
      </w:r>
      <w:proofErr w:type="spellStart"/>
      <w:r w:rsidRPr="0000669D">
        <w:rPr>
          <w:rFonts w:ascii="Palatino Linotype" w:hAnsi="Palatino Linotype" w:cs="Arial"/>
          <w:i/>
        </w:rPr>
        <w:t>Goyzueta</w:t>
      </w:r>
      <w:proofErr w:type="spellEnd"/>
      <w:r w:rsidRPr="0000669D">
        <w:rPr>
          <w:rFonts w:ascii="Palatino Linotype" w:hAnsi="Palatino Linotype" w:cs="Arial"/>
          <w:i/>
        </w:rPr>
        <w:t>. Secretario: Gonzalo Carrera Molina.</w:t>
      </w:r>
    </w:p>
    <w:p w:rsidR="00C53941" w:rsidRPr="0000669D" w:rsidRDefault="00C53941" w:rsidP="0000669D">
      <w:pPr>
        <w:spacing w:line="360" w:lineRule="auto"/>
        <w:ind w:left="567" w:right="567"/>
        <w:contextualSpacing/>
        <w:jc w:val="both"/>
        <w:rPr>
          <w:rFonts w:ascii="Palatino Linotype" w:hAnsi="Palatino Linotype" w:cs="Arial"/>
          <w:i/>
        </w:rPr>
      </w:pPr>
      <w:r w:rsidRPr="0000669D">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00669D">
        <w:rPr>
          <w:rFonts w:ascii="Palatino Linotype" w:hAnsi="Palatino Linotype" w:cs="Arial"/>
          <w:i/>
        </w:rPr>
        <w:t>Baigts</w:t>
      </w:r>
      <w:proofErr w:type="spellEnd"/>
      <w:r w:rsidRPr="0000669D">
        <w:rPr>
          <w:rFonts w:ascii="Palatino Linotype" w:hAnsi="Palatino Linotype" w:cs="Arial"/>
          <w:i/>
        </w:rPr>
        <w:t xml:space="preserve"> Muñoz.</w:t>
      </w:r>
    </w:p>
    <w:p w:rsidR="00C53941" w:rsidRPr="0000669D" w:rsidRDefault="00C53941" w:rsidP="0000669D">
      <w:pPr>
        <w:spacing w:line="360" w:lineRule="auto"/>
        <w:ind w:firstLine="1418"/>
        <w:contextualSpacing/>
        <w:jc w:val="both"/>
        <w:rPr>
          <w:rFonts w:ascii="Palatino Linotype" w:hAnsi="Palatino Linotype" w:cs="Arial"/>
          <w:lang w:val="es-ES"/>
        </w:rPr>
      </w:pPr>
    </w:p>
    <w:p w:rsidR="00C53941" w:rsidRPr="0000669D" w:rsidRDefault="00C53941" w:rsidP="0000669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0669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00669D" w:rsidRDefault="00C53941" w:rsidP="0000669D">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00669D" w:rsidRDefault="00C53941" w:rsidP="0000669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0669D">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00669D" w:rsidRDefault="00C53941" w:rsidP="0000669D">
      <w:pPr>
        <w:shd w:val="clear" w:color="auto" w:fill="FFFFFF"/>
        <w:spacing w:line="360" w:lineRule="auto"/>
        <w:contextualSpacing/>
        <w:jc w:val="both"/>
        <w:rPr>
          <w:rFonts w:ascii="Palatino Linotype" w:eastAsia="Times New Roman" w:hAnsi="Palatino Linotype" w:cs="Arial"/>
          <w:lang w:eastAsia="es-MX"/>
        </w:rPr>
      </w:pPr>
    </w:p>
    <w:p w:rsidR="00C53941" w:rsidRPr="0000669D" w:rsidRDefault="00C53941" w:rsidP="0000669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0669D">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rsidR="00C53941" w:rsidRPr="0000669D" w:rsidRDefault="00C53941" w:rsidP="0000669D">
      <w:pPr>
        <w:shd w:val="clear" w:color="auto" w:fill="FFFFFF"/>
        <w:spacing w:line="360" w:lineRule="auto"/>
        <w:jc w:val="both"/>
        <w:rPr>
          <w:rFonts w:ascii="Palatino Linotype" w:eastAsia="Times New Roman" w:hAnsi="Palatino Linotype" w:cs="Arial"/>
          <w:lang w:eastAsia="es-MX"/>
        </w:rPr>
      </w:pPr>
    </w:p>
    <w:p w:rsidR="00C53941" w:rsidRPr="0000669D" w:rsidRDefault="00C53941" w:rsidP="0000669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00669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0669D">
        <w:rPr>
          <w:rFonts w:ascii="Palatino Linotype" w:hAnsi="Palatino Linotype"/>
        </w:rPr>
        <w:t xml:space="preserve"> </w:t>
      </w:r>
      <w:r w:rsidRPr="0000669D">
        <w:rPr>
          <w:rFonts w:ascii="Palatino Linotype" w:eastAsia="Times New Roman" w:hAnsi="Palatino Linotype" w:cs="Arial"/>
          <w:lang w:eastAsia="es-MX"/>
        </w:rPr>
        <w:t>datos personales</w:t>
      </w:r>
      <w:r w:rsidRPr="0000669D">
        <w:rPr>
          <w:rStyle w:val="Refdenotaalpie"/>
          <w:rFonts w:ascii="Palatino Linotype" w:eastAsia="Times New Roman" w:hAnsi="Palatino Linotype" w:cs="Arial"/>
          <w:lang w:eastAsia="es-MX"/>
        </w:rPr>
        <w:footnoteReference w:id="5"/>
      </w:r>
      <w:r w:rsidRPr="0000669D">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00669D">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726B3" w:rsidRPr="0000669D" w:rsidRDefault="000726B3" w:rsidP="0000669D">
      <w:pPr>
        <w:pStyle w:val="Prrafodelista"/>
        <w:spacing w:line="360" w:lineRule="auto"/>
        <w:rPr>
          <w:rFonts w:ascii="Palatino Linotype" w:eastAsia="Times New Roman" w:hAnsi="Palatino Linotype" w:cs="Arial"/>
          <w:lang w:eastAsia="es-MX"/>
        </w:rPr>
      </w:pPr>
    </w:p>
    <w:p w:rsidR="00C53941" w:rsidRPr="0000669D" w:rsidRDefault="00C53941" w:rsidP="0000669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00669D">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00669D" w:rsidRDefault="00C53941" w:rsidP="0000669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669D" w:rsidRDefault="00C53941" w:rsidP="0000669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669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00669D">
        <w:rPr>
          <w:rFonts w:ascii="Palatino Linotype" w:hAnsi="Palatino Linotype"/>
          <w:lang w:val="es-ES"/>
        </w:rPr>
        <w:t xml:space="preserve"> </w:t>
      </w:r>
      <w:bookmarkEnd w:id="29"/>
      <w:bookmarkEnd w:id="30"/>
      <w:bookmarkEnd w:id="31"/>
      <w:bookmarkEnd w:id="32"/>
      <w:bookmarkEnd w:id="33"/>
      <w:bookmarkEnd w:id="34"/>
      <w:bookmarkEnd w:id="35"/>
      <w:bookmarkEnd w:id="36"/>
    </w:p>
    <w:p w:rsidR="004A4A15" w:rsidRPr="0000669D" w:rsidRDefault="004A4A15" w:rsidP="0000669D">
      <w:pPr>
        <w:pStyle w:val="Ttulo3"/>
        <w:numPr>
          <w:ilvl w:val="2"/>
          <w:numId w:val="1"/>
        </w:numPr>
        <w:spacing w:line="360" w:lineRule="auto"/>
        <w:ind w:left="426"/>
        <w:rPr>
          <w:rFonts w:ascii="Palatino Linotype" w:hAnsi="Palatino Linotype"/>
          <w:b/>
          <w:color w:val="000000" w:themeColor="text1"/>
        </w:rPr>
      </w:pPr>
      <w:bookmarkStart w:id="46" w:name="_Toc8758947"/>
      <w:r w:rsidRPr="0000669D">
        <w:rPr>
          <w:rFonts w:ascii="Palatino Linotype" w:hAnsi="Palatino Linotype"/>
          <w:b/>
          <w:color w:val="000000" w:themeColor="text1"/>
        </w:rPr>
        <w:t>De la disociación.</w:t>
      </w:r>
      <w:bookmarkEnd w:id="46"/>
      <w:r w:rsidRPr="0000669D">
        <w:rPr>
          <w:rFonts w:ascii="Palatino Linotype" w:hAnsi="Palatino Linotype"/>
          <w:b/>
          <w:color w:val="000000" w:themeColor="text1"/>
        </w:rPr>
        <w:t xml:space="preserve"> </w:t>
      </w:r>
    </w:p>
    <w:p w:rsidR="004A4A15" w:rsidRPr="0000669D" w:rsidRDefault="004A4A15" w:rsidP="0000669D">
      <w:pPr>
        <w:spacing w:line="360" w:lineRule="auto"/>
        <w:ind w:left="720"/>
        <w:rPr>
          <w:rFonts w:ascii="Palatino Linotype" w:hAnsi="Palatino Linotype" w:cs="Palatino Linotype"/>
          <w:lang w:val="es-ES"/>
        </w:rPr>
      </w:pPr>
    </w:p>
    <w:p w:rsidR="004A4A15" w:rsidRPr="0000669D" w:rsidRDefault="004A4A15" w:rsidP="0000669D">
      <w:pPr>
        <w:pStyle w:val="Prrafodelista"/>
        <w:numPr>
          <w:ilvl w:val="4"/>
          <w:numId w:val="1"/>
        </w:numPr>
        <w:autoSpaceDE w:val="0"/>
        <w:autoSpaceDN w:val="0"/>
        <w:adjustRightInd w:val="0"/>
        <w:spacing w:line="360" w:lineRule="auto"/>
        <w:ind w:left="0" w:right="49" w:firstLine="0"/>
        <w:jc w:val="both"/>
        <w:rPr>
          <w:rFonts w:ascii="Palatino Linotype" w:hAnsi="Palatino Linotype" w:cs="Palatino Linotype"/>
        </w:rPr>
      </w:pPr>
      <w:r w:rsidRPr="0000669D">
        <w:rPr>
          <w:rFonts w:ascii="Palatino Linotype" w:hAnsi="Palatino Linotype" w:cs="Palatino Linotype"/>
          <w:lang w:val="es-ES"/>
        </w:rPr>
        <w:t>Por</w:t>
      </w:r>
      <w:r w:rsidRPr="0000669D">
        <w:rPr>
          <w:rFonts w:ascii="Palatino Linotype" w:hAnsi="Palatino Linotype" w:cs="Palatino Linotype"/>
        </w:rPr>
        <w:t xml:space="preserve"> otro lado, de la nómina que se ordena entregar debe existir información de la denominada </w:t>
      </w:r>
      <w:r w:rsidRPr="0000669D">
        <w:rPr>
          <w:rFonts w:ascii="Palatino Linotype" w:hAnsi="Palatino Linotype" w:cs="Palatino Linotype"/>
          <w:b/>
          <w:bCs/>
          <w:u w:val="single"/>
        </w:rPr>
        <w:t xml:space="preserve">Dirección de Seguridad Pública </w:t>
      </w:r>
      <w:r w:rsidRPr="0000669D">
        <w:rPr>
          <w:rFonts w:ascii="Palatino Linotype" w:hAnsi="Palatino Linotype" w:cs="Palatino Linotype"/>
        </w:rPr>
        <w:t xml:space="preserve">de conformidad con el vigente bando municipal del </w:t>
      </w:r>
      <w:r w:rsidRPr="0000669D">
        <w:rPr>
          <w:rFonts w:ascii="Palatino Linotype" w:hAnsi="Palatino Linotype" w:cs="Palatino Linotype"/>
          <w:b/>
          <w:bCs/>
        </w:rPr>
        <w:t>SUJETO OBLIGADO</w:t>
      </w:r>
      <w:r w:rsidRPr="0000669D">
        <w:rPr>
          <w:rFonts w:ascii="Palatino Linotype" w:hAnsi="Palatino Linotype" w:cs="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00669D">
        <w:rPr>
          <w:rFonts w:ascii="Palatino Linotype" w:hAnsi="Palatino Linotype" w:cs="Palatino Linotype"/>
          <w:b/>
          <w:u w:val="single"/>
        </w:rPr>
        <w:t>Ayuntamiento de Coatepec Harinas</w:t>
      </w:r>
      <w:r w:rsidRPr="0000669D">
        <w:rPr>
          <w:rFonts w:ascii="Palatino Linotype" w:hAnsi="Palatino Linotype" w:cs="Palatino Linotype"/>
          <w:b/>
          <w:bCs/>
        </w:rPr>
        <w:t xml:space="preserve"> </w:t>
      </w:r>
      <w:r w:rsidRPr="0000669D">
        <w:rPr>
          <w:rFonts w:ascii="Palatino Linotype" w:hAnsi="Palatino Linotype" w:cs="Palatino Linotype"/>
        </w:rPr>
        <w:t xml:space="preserve">deberá proteger los datos de los servidores públicos que integran dicha Dirección por lo cual, la entrega de la información habrá de </w:t>
      </w:r>
      <w:r w:rsidRPr="0000669D">
        <w:rPr>
          <w:rFonts w:ascii="Palatino Linotype" w:hAnsi="Palatino Linotype" w:cs="Palatino Linotype"/>
          <w:b/>
          <w:bCs/>
          <w:u w:val="single"/>
        </w:rPr>
        <w:t>disociarse</w:t>
      </w:r>
      <w:r w:rsidRPr="0000669D">
        <w:rPr>
          <w:rFonts w:ascii="Palatino Linotype" w:hAnsi="Palatino Linotype" w:cs="Palatino Linotype"/>
        </w:rPr>
        <w:t xml:space="preserve">, es decir, los datos personales de los policías </w:t>
      </w:r>
      <w:r w:rsidRPr="0000669D">
        <w:rPr>
          <w:rFonts w:ascii="Palatino Linotype" w:hAnsi="Palatino Linotype" w:cs="Palatino Linotype"/>
        </w:rPr>
        <w:lastRenderedPageBreak/>
        <w:t xml:space="preserve">no pueden asociarse a sus titulares, ni permitir por su estructura, contenido o grado de desagregación, la identificación individual de los mismos, tal y como lo establece el artículo 4 fracción XVI de la </w:t>
      </w:r>
      <w:r w:rsidRPr="0000669D">
        <w:rPr>
          <w:rFonts w:ascii="Palatino Linotype" w:hAnsi="Palatino Linotype" w:cs="Palatino Linotype"/>
          <w:b/>
          <w:bCs/>
        </w:rPr>
        <w:t>Ley de Protección de Datos Personales en Posesión de Sujetos Obligados  del Estado de México y Municipios</w:t>
      </w:r>
      <w:r w:rsidRPr="0000669D">
        <w:rPr>
          <w:rFonts w:ascii="Palatino Linotype" w:hAnsi="Palatino Linotype" w:cs="Palatino Linotype"/>
        </w:rPr>
        <w:t>, que refiere:</w:t>
      </w:r>
    </w:p>
    <w:p w:rsidR="004A4A15" w:rsidRPr="0000669D" w:rsidRDefault="004A4A15" w:rsidP="0000669D">
      <w:pPr>
        <w:spacing w:line="360" w:lineRule="auto"/>
        <w:ind w:left="4472"/>
        <w:jc w:val="both"/>
        <w:rPr>
          <w:rFonts w:ascii="Palatino Linotype" w:hAnsi="Palatino Linotype" w:cs="Palatino Linotype"/>
        </w:rPr>
      </w:pPr>
    </w:p>
    <w:p w:rsidR="004A4A15" w:rsidRPr="0000669D" w:rsidRDefault="004A4A15" w:rsidP="0000669D">
      <w:pPr>
        <w:spacing w:line="360" w:lineRule="auto"/>
        <w:ind w:left="567" w:right="616"/>
        <w:jc w:val="both"/>
        <w:rPr>
          <w:rFonts w:ascii="Palatino Linotype" w:hAnsi="Palatino Linotype" w:cs="Palatino Linotype"/>
          <w:i/>
          <w:iCs/>
        </w:rPr>
      </w:pPr>
      <w:r w:rsidRPr="0000669D">
        <w:rPr>
          <w:rFonts w:ascii="Palatino Linotype" w:hAnsi="Palatino Linotype" w:cs="Palatino Linotype"/>
          <w:i/>
          <w:iCs/>
        </w:rPr>
        <w:t>“</w:t>
      </w:r>
      <w:r w:rsidRPr="0000669D">
        <w:rPr>
          <w:rFonts w:ascii="Palatino Linotype" w:hAnsi="Palatino Linotype" w:cs="Palatino Linotype"/>
          <w:b/>
          <w:bCs/>
          <w:i/>
          <w:iCs/>
        </w:rPr>
        <w:t>Artículo 4</w:t>
      </w:r>
      <w:r w:rsidRPr="0000669D">
        <w:rPr>
          <w:rFonts w:ascii="Palatino Linotype" w:hAnsi="Palatino Linotype" w:cs="Palatino Linotype"/>
          <w:i/>
          <w:iCs/>
        </w:rPr>
        <w:t>.- Para los efectos de esta Ley se entenderá por:</w:t>
      </w:r>
    </w:p>
    <w:p w:rsidR="004A4A15" w:rsidRPr="0000669D" w:rsidRDefault="004A4A15" w:rsidP="0000669D">
      <w:pPr>
        <w:spacing w:line="360" w:lineRule="auto"/>
        <w:ind w:left="567" w:right="616"/>
        <w:jc w:val="both"/>
        <w:rPr>
          <w:rFonts w:ascii="Palatino Linotype" w:hAnsi="Palatino Linotype" w:cs="Palatino Linotype"/>
          <w:i/>
          <w:iCs/>
        </w:rPr>
      </w:pPr>
      <w:r w:rsidRPr="0000669D">
        <w:rPr>
          <w:rFonts w:ascii="Palatino Linotype" w:hAnsi="Palatino Linotype" w:cs="Palatino Linotype"/>
          <w:i/>
          <w:iCs/>
        </w:rPr>
        <w:t>…</w:t>
      </w:r>
    </w:p>
    <w:p w:rsidR="004A4A15" w:rsidRPr="0000669D" w:rsidRDefault="004A4A15" w:rsidP="0000669D">
      <w:pPr>
        <w:spacing w:line="360" w:lineRule="auto"/>
        <w:ind w:left="567" w:right="616"/>
        <w:jc w:val="both"/>
        <w:rPr>
          <w:rFonts w:ascii="Palatino Linotype" w:hAnsi="Palatino Linotype" w:cs="Palatino Linotype"/>
          <w:i/>
          <w:iCs/>
        </w:rPr>
      </w:pPr>
      <w:r w:rsidRPr="0000669D">
        <w:rPr>
          <w:rFonts w:ascii="Palatino Linotype" w:hAnsi="Palatino Linotype" w:cs="Palatino Linotype"/>
          <w:b/>
          <w:bCs/>
          <w:i/>
          <w:iCs/>
        </w:rPr>
        <w:t>XVI. Disociación</w:t>
      </w:r>
      <w:r w:rsidRPr="0000669D">
        <w:rPr>
          <w:rFonts w:ascii="Palatino Linotype" w:hAnsi="Palatino Linotype" w:cs="Palatino Linotype"/>
          <w:i/>
          <w:iCs/>
        </w:rPr>
        <w:t>: al procedimiento por el que los datos personales no pueden asociarse a la o el titular, ni permitir por su estructura, contenido o grado de desagregación, la identificación individual del mismo;”</w:t>
      </w:r>
    </w:p>
    <w:p w:rsidR="004A4A15" w:rsidRPr="0000669D" w:rsidRDefault="004A4A15" w:rsidP="0000669D">
      <w:pPr>
        <w:spacing w:line="360" w:lineRule="auto"/>
        <w:ind w:left="851" w:right="616"/>
        <w:jc w:val="both"/>
        <w:rPr>
          <w:rFonts w:ascii="Palatino Linotype" w:hAnsi="Palatino Linotype" w:cs="Palatino Linotype"/>
          <w:i/>
          <w:iCs/>
        </w:rPr>
      </w:pPr>
    </w:p>
    <w:p w:rsidR="004A4A15" w:rsidRPr="0000669D" w:rsidRDefault="004A4A15" w:rsidP="0000669D">
      <w:pPr>
        <w:pStyle w:val="Prrafodelista"/>
        <w:numPr>
          <w:ilvl w:val="4"/>
          <w:numId w:val="1"/>
        </w:numPr>
        <w:autoSpaceDE w:val="0"/>
        <w:autoSpaceDN w:val="0"/>
        <w:adjustRightInd w:val="0"/>
        <w:spacing w:line="360" w:lineRule="auto"/>
        <w:ind w:left="0" w:right="49" w:firstLine="0"/>
        <w:jc w:val="both"/>
        <w:rPr>
          <w:rFonts w:ascii="Palatino Linotype" w:hAnsi="Palatino Linotype" w:cs="Palatino Linotype"/>
        </w:rPr>
      </w:pPr>
      <w:r w:rsidRPr="0000669D">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4A4A15" w:rsidRPr="0000669D" w:rsidRDefault="004A4A15" w:rsidP="0000669D">
      <w:pPr>
        <w:pStyle w:val="Prrafodelista"/>
        <w:autoSpaceDE w:val="0"/>
        <w:autoSpaceDN w:val="0"/>
        <w:adjustRightInd w:val="0"/>
        <w:spacing w:line="360" w:lineRule="auto"/>
        <w:ind w:left="0" w:right="49"/>
        <w:jc w:val="both"/>
        <w:rPr>
          <w:rFonts w:ascii="Palatino Linotype" w:hAnsi="Palatino Linotype" w:cs="Palatino Linotype"/>
        </w:rPr>
      </w:pPr>
    </w:p>
    <w:p w:rsidR="004A4A15" w:rsidRPr="0000669D" w:rsidRDefault="004A4A15" w:rsidP="0000669D">
      <w:pPr>
        <w:pStyle w:val="Prrafodelista"/>
        <w:numPr>
          <w:ilvl w:val="4"/>
          <w:numId w:val="1"/>
        </w:numPr>
        <w:autoSpaceDE w:val="0"/>
        <w:autoSpaceDN w:val="0"/>
        <w:adjustRightInd w:val="0"/>
        <w:spacing w:line="360" w:lineRule="auto"/>
        <w:ind w:left="0" w:right="49" w:firstLine="0"/>
        <w:jc w:val="both"/>
        <w:rPr>
          <w:rFonts w:ascii="Palatino Linotype" w:hAnsi="Palatino Linotype" w:cs="Palatino Linotype"/>
        </w:rPr>
      </w:pPr>
      <w:r w:rsidRPr="0000669D">
        <w:rPr>
          <w:rFonts w:ascii="Palatino Linotype" w:hAnsi="Palatino Linotype" w:cs="Palatino Linotype"/>
        </w:rPr>
        <w:t xml:space="preserve">En ese sentido la documentación que deberá proporcionar el </w:t>
      </w:r>
      <w:r w:rsidRPr="0000669D">
        <w:rPr>
          <w:rFonts w:ascii="Palatino Linotype" w:hAnsi="Palatino Linotype" w:cs="Palatino Linotype"/>
          <w:b/>
          <w:bCs/>
        </w:rPr>
        <w:t>SUJETO OBLIGADO</w:t>
      </w:r>
      <w:r w:rsidRPr="0000669D">
        <w:rPr>
          <w:rFonts w:ascii="Palatino Linotype" w:hAnsi="Palatino Linotype" w:cs="Palatino Linotype"/>
        </w:rPr>
        <w:t xml:space="preserve">, con los datos disociados podrá consistir en una lista de servidores públicos por orden alfabético sin especificar cargos y el tabulador de sueldos en donde sea visible el cargo y la remuneración de los servidores públicos adscritos a </w:t>
      </w:r>
      <w:r w:rsidRPr="0000669D">
        <w:rPr>
          <w:rFonts w:ascii="Palatino Linotype" w:hAnsi="Palatino Linotype" w:cs="Palatino Linotype"/>
        </w:rPr>
        <w:lastRenderedPageBreak/>
        <w:t>la Dirección General de Seguridad Ciudadana y Tránsito Municipal o su equivalente.</w:t>
      </w:r>
    </w:p>
    <w:p w:rsidR="004A4A15" w:rsidRPr="0000669D" w:rsidRDefault="004A4A15" w:rsidP="0000669D">
      <w:pPr>
        <w:pStyle w:val="Prrafodelista"/>
        <w:spacing w:line="360" w:lineRule="auto"/>
        <w:rPr>
          <w:rFonts w:ascii="Palatino Linotype" w:hAnsi="Palatino Linotype" w:cs="Palatino Linotype"/>
        </w:rPr>
      </w:pPr>
    </w:p>
    <w:p w:rsidR="004A4A15" w:rsidRPr="0000669D" w:rsidRDefault="004A4A15" w:rsidP="0000669D">
      <w:pPr>
        <w:pStyle w:val="Prrafodelista"/>
        <w:numPr>
          <w:ilvl w:val="4"/>
          <w:numId w:val="1"/>
        </w:numPr>
        <w:autoSpaceDE w:val="0"/>
        <w:autoSpaceDN w:val="0"/>
        <w:adjustRightInd w:val="0"/>
        <w:spacing w:line="360" w:lineRule="auto"/>
        <w:ind w:left="0" w:right="49" w:firstLine="0"/>
        <w:jc w:val="both"/>
        <w:rPr>
          <w:rFonts w:ascii="Palatino Linotype" w:hAnsi="Palatino Linotype" w:cs="Palatino Linotype"/>
        </w:rPr>
      </w:pPr>
      <w:r w:rsidRPr="0000669D">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rsidR="004A4A15" w:rsidRPr="0000669D" w:rsidRDefault="004A4A15" w:rsidP="0000669D">
      <w:pPr>
        <w:tabs>
          <w:tab w:val="left" w:pos="426"/>
        </w:tabs>
        <w:spacing w:line="360" w:lineRule="auto"/>
        <w:jc w:val="both"/>
        <w:rPr>
          <w:rFonts w:ascii="Palatino Linotype" w:hAnsi="Palatino Linotype" w:cs="Palatino Linotype"/>
        </w:rPr>
      </w:pPr>
    </w:p>
    <w:p w:rsidR="004A4A15" w:rsidRPr="0000669D" w:rsidRDefault="004A4A15" w:rsidP="0000669D">
      <w:pPr>
        <w:tabs>
          <w:tab w:val="left" w:pos="851"/>
        </w:tabs>
        <w:spacing w:line="360" w:lineRule="auto"/>
        <w:ind w:left="851" w:right="616"/>
        <w:jc w:val="center"/>
        <w:rPr>
          <w:rFonts w:ascii="Palatino Linotype" w:hAnsi="Palatino Linotype" w:cs="Palatino Linotype"/>
          <w:b/>
          <w:bCs/>
          <w:i/>
          <w:iCs/>
        </w:rPr>
      </w:pPr>
      <w:r w:rsidRPr="0000669D">
        <w:rPr>
          <w:rFonts w:ascii="Palatino Linotype" w:hAnsi="Palatino Linotype" w:cs="Palatino Linotype"/>
          <w:b/>
          <w:bCs/>
          <w:i/>
          <w:iCs/>
        </w:rPr>
        <w:t>“LA INFORMACIÓN EN MATERIA DE SEGURIDAD PÚBLICA NO TIENE POR ESA SOLA CARACTERÍSTICA LA CATEGORÍA DE RESERVADA</w:t>
      </w: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r w:rsidRPr="0000669D">
        <w:rPr>
          <w:rFonts w:ascii="Palatino Linotype" w:hAnsi="Palatino Linotype" w:cs="Palatino Linotype"/>
          <w:i/>
          <w:iCs/>
        </w:rPr>
        <w:t xml:space="preserve">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w:t>
      </w:r>
      <w:r w:rsidRPr="0000669D">
        <w:rPr>
          <w:rFonts w:ascii="Palatino Linotype" w:hAnsi="Palatino Linotype" w:cs="Palatino Linotype"/>
          <w:i/>
          <w:iCs/>
        </w:rPr>
        <w:lastRenderedPageBreak/>
        <w:t>decir, que la ciudadanía no tendría acceso a ella a ninguno de los datos allí contenidos.</w:t>
      </w: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r w:rsidRPr="0000669D">
        <w:rPr>
          <w:rFonts w:ascii="Palatino Linotype" w:hAnsi="Palatino Linotype" w:cs="Palatino Linotype"/>
          <w:i/>
          <w:iCs/>
        </w:rPr>
        <w:t>Lo anterior al considerar que esta disposición establecía de manera previa una reserva total e indeterminada, respecto de información que no debería ser clasificada de esa forma.</w:t>
      </w: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r w:rsidRPr="0000669D">
        <w:rPr>
          <w:rFonts w:ascii="Palatino Linotype" w:hAnsi="Palatino Linotype" w:cs="Palatino Linotype"/>
          <w:i/>
          <w:iCs/>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r w:rsidRPr="0000669D">
        <w:rPr>
          <w:rFonts w:ascii="Palatino Linotype" w:hAnsi="Palatino Linotype" w:cs="Palatino Linotype"/>
          <w:i/>
          <w:iCs/>
        </w:rPr>
        <w:t>En este sentido, la reserva previa también es contraria al principio de máxima publicidad, ya que establece categorías de información que no debe ser entregada, sin que se lleve a cabo una prueba del daño que ocasionaría su divulgación.</w:t>
      </w: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r w:rsidRPr="0000669D">
        <w:rPr>
          <w:rFonts w:ascii="Palatino Linotype" w:hAnsi="Palatino Linotype" w:cs="Palatino Linotype"/>
          <w:i/>
          <w:iCs/>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4A4A15" w:rsidRPr="0000669D" w:rsidRDefault="004A4A15" w:rsidP="0000669D">
      <w:pPr>
        <w:tabs>
          <w:tab w:val="left" w:pos="851"/>
        </w:tabs>
        <w:spacing w:line="360" w:lineRule="auto"/>
        <w:ind w:left="851" w:right="616"/>
        <w:jc w:val="both"/>
        <w:rPr>
          <w:rFonts w:ascii="Palatino Linotype" w:hAnsi="Palatino Linotype" w:cs="Palatino Linotype"/>
          <w:i/>
          <w:iCs/>
        </w:rPr>
      </w:pPr>
    </w:p>
    <w:p w:rsidR="004A4A15" w:rsidRPr="0000669D" w:rsidRDefault="004A4A15" w:rsidP="0000669D">
      <w:pPr>
        <w:tabs>
          <w:tab w:val="left" w:pos="851"/>
        </w:tabs>
        <w:spacing w:line="360" w:lineRule="auto"/>
        <w:ind w:left="851" w:right="616"/>
        <w:jc w:val="both"/>
        <w:rPr>
          <w:rFonts w:ascii="Palatino Linotype" w:hAnsi="Palatino Linotype" w:cs="Palatino Linotype"/>
        </w:rPr>
      </w:pPr>
      <w:r w:rsidRPr="0000669D">
        <w:rPr>
          <w:rFonts w:ascii="Palatino Linotype" w:hAnsi="Palatino Linotype" w:cs="Palatino Linotype"/>
        </w:rPr>
        <w:t>(Énfasis añadido)</w:t>
      </w:r>
    </w:p>
    <w:p w:rsidR="004A4A15" w:rsidRPr="0000669D" w:rsidRDefault="004A4A15" w:rsidP="0000669D">
      <w:pPr>
        <w:tabs>
          <w:tab w:val="left" w:pos="851"/>
        </w:tabs>
        <w:spacing w:line="360" w:lineRule="auto"/>
        <w:ind w:left="851" w:right="616"/>
        <w:jc w:val="both"/>
        <w:rPr>
          <w:rFonts w:ascii="Palatino Linotype" w:hAnsi="Palatino Linotype" w:cs="Palatino Linotype"/>
        </w:rPr>
      </w:pPr>
    </w:p>
    <w:p w:rsidR="004A4A15" w:rsidRPr="0000669D" w:rsidRDefault="004A4A15" w:rsidP="0000669D">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00669D">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rsidR="004A4A15" w:rsidRPr="0000669D" w:rsidRDefault="004A4A15" w:rsidP="0000669D">
      <w:pPr>
        <w:pStyle w:val="Prrafodelista"/>
        <w:autoSpaceDE w:val="0"/>
        <w:autoSpaceDN w:val="0"/>
        <w:adjustRightInd w:val="0"/>
        <w:spacing w:line="360" w:lineRule="auto"/>
        <w:ind w:left="0" w:right="49"/>
        <w:jc w:val="both"/>
        <w:rPr>
          <w:rFonts w:ascii="Palatino Linotype" w:hAnsi="Palatino Linotype" w:cs="Palatino Linotype"/>
        </w:rPr>
      </w:pPr>
    </w:p>
    <w:p w:rsidR="002A5BA4" w:rsidRPr="0000669D" w:rsidRDefault="002A5BA4" w:rsidP="0000669D">
      <w:pPr>
        <w:pStyle w:val="Prrafodelista"/>
        <w:numPr>
          <w:ilvl w:val="0"/>
          <w:numId w:val="26"/>
        </w:numPr>
        <w:spacing w:before="240" w:after="240" w:line="360" w:lineRule="auto"/>
        <w:ind w:left="0" w:firstLine="0"/>
        <w:jc w:val="both"/>
        <w:rPr>
          <w:rFonts w:ascii="Palatino Linotype" w:hAnsi="Palatino Linotype" w:cs="Arial"/>
        </w:rPr>
      </w:pPr>
      <w:r w:rsidRPr="0000669D">
        <w:rPr>
          <w:rFonts w:ascii="Palatino Linotype" w:hAnsi="Palatino Linotype"/>
          <w:color w:val="000000"/>
          <w:lang w:val="es-ES" w:eastAsia="es-MX"/>
        </w:rPr>
        <w:t xml:space="preserve">Por lo anteriormente expuesto y fundado, este </w:t>
      </w:r>
      <w:r w:rsidRPr="0000669D">
        <w:rPr>
          <w:rFonts w:ascii="Palatino Linotype" w:hAnsi="Palatino Linotype"/>
          <w:b/>
          <w:bCs/>
          <w:color w:val="000000"/>
          <w:lang w:val="es-ES" w:eastAsia="es-MX"/>
        </w:rPr>
        <w:t>ÓRGANO GARANTE</w:t>
      </w:r>
      <w:r w:rsidRPr="0000669D">
        <w:rPr>
          <w:rFonts w:ascii="Palatino Linotype" w:hAnsi="Palatino Linotype"/>
          <w:color w:val="000000"/>
          <w:lang w:val="es-ES" w:eastAsia="es-MX"/>
        </w:rPr>
        <w:t xml:space="preserve"> emite los siguientes:</w:t>
      </w:r>
    </w:p>
    <w:p w:rsidR="00C228C6" w:rsidRPr="0000669D" w:rsidRDefault="0000669D" w:rsidP="0000669D">
      <w:pPr>
        <w:pStyle w:val="Prrafodelista"/>
        <w:spacing w:line="360" w:lineRule="auto"/>
        <w:rPr>
          <w:rFonts w:ascii="Palatino Linotype" w:hAnsi="Palatino Linotype" w:cs="Arial"/>
        </w:rPr>
      </w:pPr>
      <w:r w:rsidRPr="0000669D">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margin">
                  <wp:posOffset>-45154</wp:posOffset>
                </wp:positionH>
                <wp:positionV relativeFrom="paragraph">
                  <wp:posOffset>83219</wp:posOffset>
                </wp:positionV>
                <wp:extent cx="5585872" cy="1954041"/>
                <wp:effectExtent l="19050" t="19050" r="34290" b="27305"/>
                <wp:wrapNone/>
                <wp:docPr id="1" name="Conector recto 1"/>
                <wp:cNvGraphicFramePr/>
                <a:graphic xmlns:a="http://schemas.openxmlformats.org/drawingml/2006/main">
                  <a:graphicData uri="http://schemas.microsoft.com/office/word/2010/wordprocessingShape">
                    <wps:wsp>
                      <wps:cNvCnPr/>
                      <wps:spPr>
                        <a:xfrm>
                          <a:off x="0" y="0"/>
                          <a:ext cx="5585872" cy="195404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7558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pt,6.55pt" to="436.3pt,1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" strokecolor="#5b9bd5 [3204]" strokeweight="3pt">
                <v:stroke joinstyle="miter"/>
                <w10:wrap anchorx="margin"/>
              </v:line>
            </w:pict>
          </mc:Fallback>
        </mc:AlternateContent>
      </w:r>
    </w:p>
    <w:p w:rsidR="00C228C6" w:rsidRPr="0000669D" w:rsidRDefault="00C228C6" w:rsidP="0000669D">
      <w:pPr>
        <w:spacing w:before="240" w:after="240" w:line="360" w:lineRule="auto"/>
        <w:jc w:val="both"/>
        <w:rPr>
          <w:rFonts w:ascii="Palatino Linotype" w:hAnsi="Palatino Linotype" w:cs="Arial"/>
        </w:rPr>
      </w:pPr>
    </w:p>
    <w:p w:rsidR="00C228C6" w:rsidRPr="0000669D" w:rsidRDefault="00C228C6" w:rsidP="0000669D">
      <w:pPr>
        <w:spacing w:before="240" w:after="240" w:line="360" w:lineRule="auto"/>
        <w:jc w:val="both"/>
        <w:rPr>
          <w:rFonts w:ascii="Palatino Linotype" w:hAnsi="Palatino Linotype" w:cs="Arial"/>
        </w:rPr>
      </w:pPr>
    </w:p>
    <w:p w:rsidR="002A5BA4" w:rsidRPr="0000669D" w:rsidRDefault="002A5BA4" w:rsidP="0000669D">
      <w:pPr>
        <w:keepNext/>
        <w:keepLines/>
        <w:spacing w:line="360" w:lineRule="auto"/>
        <w:jc w:val="center"/>
        <w:outlineLvl w:val="0"/>
        <w:rPr>
          <w:rFonts w:ascii="Palatino Linotype" w:eastAsia="Times New Roman" w:hAnsi="Palatino Linotype" w:cstheme="majorBidi"/>
          <w:b/>
          <w:bCs/>
        </w:rPr>
      </w:pPr>
      <w:bookmarkStart w:id="47" w:name="_Toc447699324"/>
      <w:bookmarkStart w:id="48" w:name="_Toc445745148"/>
      <w:bookmarkStart w:id="49" w:name="_Toc486525261"/>
      <w:bookmarkStart w:id="50" w:name="_Toc8919972"/>
      <w:r w:rsidRPr="0000669D">
        <w:rPr>
          <w:rFonts w:ascii="Palatino Linotype" w:eastAsia="Times New Roman" w:hAnsi="Palatino Linotype" w:cstheme="majorBidi"/>
          <w:b/>
          <w:bCs/>
        </w:rPr>
        <w:lastRenderedPageBreak/>
        <w:t>R E S O L U T I V O S</w:t>
      </w:r>
      <w:bookmarkEnd w:id="47"/>
      <w:bookmarkEnd w:id="48"/>
      <w:bookmarkEnd w:id="49"/>
      <w:bookmarkEnd w:id="50"/>
    </w:p>
    <w:p w:rsidR="004D60FB" w:rsidRPr="0000669D" w:rsidRDefault="004D60FB" w:rsidP="0000669D">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00669D" w:rsidRDefault="00BB3F4C" w:rsidP="0000669D">
      <w:pPr>
        <w:spacing w:line="360" w:lineRule="auto"/>
        <w:jc w:val="both"/>
        <w:rPr>
          <w:rFonts w:ascii="Palatino Linotype" w:eastAsia="Times New Roman" w:hAnsi="Palatino Linotype" w:cs="Times New Roman"/>
        </w:rPr>
      </w:pPr>
      <w:r w:rsidRPr="0000669D">
        <w:rPr>
          <w:rFonts w:ascii="Palatino Linotype" w:eastAsia="Times New Roman" w:hAnsi="Palatino Linotype" w:cs="Arial"/>
          <w:b/>
        </w:rPr>
        <w:t xml:space="preserve">PRIMERO. </w:t>
      </w:r>
      <w:r w:rsidRPr="0000669D">
        <w:rPr>
          <w:rFonts w:ascii="Palatino Linotype" w:eastAsia="Times New Roman" w:hAnsi="Palatino Linotype" w:cs="Arial"/>
        </w:rPr>
        <w:t xml:space="preserve">Resultan </w:t>
      </w:r>
      <w:r w:rsidR="00414208" w:rsidRPr="0000669D">
        <w:rPr>
          <w:rFonts w:ascii="Palatino Linotype" w:eastAsia="Times New Roman" w:hAnsi="Palatino Linotype" w:cs="Arial"/>
        </w:rPr>
        <w:t xml:space="preserve">parcialmente </w:t>
      </w:r>
      <w:r w:rsidRPr="0000669D">
        <w:rPr>
          <w:rFonts w:ascii="Palatino Linotype" w:eastAsia="Times New Roman" w:hAnsi="Palatino Linotype" w:cs="Arial"/>
        </w:rPr>
        <w:t>fundadas las</w:t>
      </w:r>
      <w:r w:rsidRPr="0000669D">
        <w:rPr>
          <w:rFonts w:ascii="Palatino Linotype" w:eastAsia="Times New Roman" w:hAnsi="Palatino Linotype" w:cs="Arial"/>
          <w:b/>
        </w:rPr>
        <w:t xml:space="preserve"> </w:t>
      </w:r>
      <w:r w:rsidRPr="0000669D">
        <w:rPr>
          <w:rFonts w:ascii="Palatino Linotype" w:eastAsia="Times New Roman" w:hAnsi="Palatino Linotype" w:cs="Arial"/>
          <w:lang w:val="es-ES"/>
        </w:rPr>
        <w:t xml:space="preserve">razones o motivos de inconformidad hechos valer </w:t>
      </w:r>
      <w:r w:rsidRPr="0000669D">
        <w:rPr>
          <w:rFonts w:ascii="Palatino Linotype" w:eastAsia="Calibri" w:hAnsi="Palatino Linotype" w:cs="Arial"/>
          <w:lang w:val="es-ES"/>
        </w:rPr>
        <w:t xml:space="preserve">en </w:t>
      </w:r>
      <w:r w:rsidR="00691456" w:rsidRPr="0000669D">
        <w:rPr>
          <w:rFonts w:ascii="Palatino Linotype" w:eastAsia="Calibri" w:hAnsi="Palatino Linotype" w:cs="Arial"/>
          <w:lang w:val="es-ES"/>
        </w:rPr>
        <w:t>el</w:t>
      </w:r>
      <w:r w:rsidRPr="0000669D">
        <w:rPr>
          <w:rFonts w:ascii="Palatino Linotype" w:eastAsia="Calibri" w:hAnsi="Palatino Linotype" w:cs="Arial"/>
          <w:lang w:val="es-ES"/>
        </w:rPr>
        <w:t xml:space="preserve"> recurso de revisión </w:t>
      </w:r>
      <w:r w:rsidR="00991257" w:rsidRPr="0000669D">
        <w:rPr>
          <w:rFonts w:ascii="Palatino Linotype" w:hAnsi="Palatino Linotype" w:cs="Arial"/>
          <w:b/>
          <w:bCs/>
          <w:lang w:eastAsia="es-MX"/>
        </w:rPr>
        <w:t>01428</w:t>
      </w:r>
      <w:r w:rsidRPr="0000669D">
        <w:rPr>
          <w:rFonts w:ascii="Palatino Linotype" w:hAnsi="Palatino Linotype" w:cs="Arial"/>
          <w:b/>
          <w:bCs/>
        </w:rPr>
        <w:t xml:space="preserve">/INFOEM/IP/RR/2019 </w:t>
      </w:r>
      <w:r w:rsidRPr="0000669D">
        <w:rPr>
          <w:rFonts w:ascii="Palatino Linotype" w:hAnsi="Palatino Linotype" w:cs="Arial"/>
          <w:bCs/>
        </w:rPr>
        <w:t xml:space="preserve">en términos de los considerandos </w:t>
      </w:r>
      <w:r w:rsidRPr="0000669D">
        <w:rPr>
          <w:rFonts w:ascii="Palatino Linotype" w:hAnsi="Palatino Linotype" w:cs="Arial"/>
          <w:b/>
          <w:bCs/>
        </w:rPr>
        <w:t>CUARTO</w:t>
      </w:r>
      <w:r w:rsidRPr="0000669D">
        <w:rPr>
          <w:rFonts w:ascii="Palatino Linotype" w:hAnsi="Palatino Linotype" w:cs="Arial"/>
          <w:bCs/>
        </w:rPr>
        <w:t xml:space="preserve"> y </w:t>
      </w:r>
      <w:r w:rsidRPr="0000669D">
        <w:rPr>
          <w:rFonts w:ascii="Palatino Linotype" w:hAnsi="Palatino Linotype" w:cs="Arial"/>
          <w:b/>
          <w:bCs/>
        </w:rPr>
        <w:t xml:space="preserve">QUINTO </w:t>
      </w:r>
      <w:r w:rsidRPr="0000669D">
        <w:rPr>
          <w:rFonts w:ascii="Palatino Linotype" w:hAnsi="Palatino Linotype" w:cs="Arial"/>
          <w:bCs/>
        </w:rPr>
        <w:t>de la presente resolución.</w:t>
      </w:r>
    </w:p>
    <w:p w:rsidR="00E87561" w:rsidRDefault="00BB3F4C" w:rsidP="0000669D">
      <w:pPr>
        <w:spacing w:before="240" w:after="240" w:line="360" w:lineRule="auto"/>
        <w:jc w:val="both"/>
        <w:rPr>
          <w:rFonts w:ascii="Palatino Linotype" w:eastAsia="Times New Roman" w:hAnsi="Palatino Linotype" w:cs="Arial"/>
          <w:lang w:val="es-E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00669D">
        <w:rPr>
          <w:rFonts w:ascii="Palatino Linotype" w:hAnsi="Palatino Linotype"/>
          <w:b/>
        </w:rPr>
        <w:t>SEGUNDO.</w:t>
      </w:r>
      <w:r w:rsidRPr="0000669D">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00669D">
        <w:rPr>
          <w:rFonts w:ascii="Palatino Linotype" w:eastAsia="Calibri" w:hAnsi="Palatino Linotype" w:cs="Arial"/>
          <w:lang w:val="es-ES"/>
        </w:rPr>
        <w:t>Se</w:t>
      </w:r>
      <w:r w:rsidRPr="0000669D">
        <w:rPr>
          <w:rFonts w:ascii="Palatino Linotype" w:eastAsia="Calibri" w:hAnsi="Palatino Linotype" w:cs="Arial"/>
          <w:b/>
          <w:lang w:val="es-ES"/>
        </w:rPr>
        <w:t xml:space="preserve"> </w:t>
      </w:r>
      <w:r w:rsidR="00414208" w:rsidRPr="0000669D">
        <w:rPr>
          <w:rFonts w:ascii="Palatino Linotype" w:eastAsia="Calibri" w:hAnsi="Palatino Linotype" w:cs="Arial"/>
          <w:b/>
          <w:lang w:val="es-ES"/>
        </w:rPr>
        <w:t>MODIFICA</w:t>
      </w:r>
      <w:r w:rsidRPr="0000669D">
        <w:rPr>
          <w:rFonts w:ascii="Palatino Linotype" w:eastAsia="Calibri" w:hAnsi="Palatino Linotype" w:cs="Arial"/>
          <w:b/>
          <w:lang w:val="es-ES"/>
        </w:rPr>
        <w:t xml:space="preserve"> </w:t>
      </w:r>
      <w:r w:rsidRPr="0000669D">
        <w:rPr>
          <w:rFonts w:ascii="Palatino Linotype" w:eastAsia="Calibri" w:hAnsi="Palatino Linotype" w:cs="Arial"/>
          <w:lang w:val="es-ES"/>
        </w:rPr>
        <w:t>la</w:t>
      </w:r>
      <w:r w:rsidR="00691456" w:rsidRPr="0000669D">
        <w:rPr>
          <w:rFonts w:ascii="Palatino Linotype" w:eastAsia="Calibri" w:hAnsi="Palatino Linotype" w:cs="Arial"/>
          <w:lang w:val="es-ES"/>
        </w:rPr>
        <w:t xml:space="preserve"> respuesta</w:t>
      </w:r>
      <w:r w:rsidRPr="0000669D">
        <w:rPr>
          <w:rFonts w:ascii="Palatino Linotype" w:eastAsia="Calibri" w:hAnsi="Palatino Linotype" w:cs="Arial"/>
          <w:lang w:val="es-ES"/>
        </w:rPr>
        <w:t xml:space="preserve"> emitida por el </w:t>
      </w:r>
      <w:r w:rsidRPr="0000669D">
        <w:rPr>
          <w:rFonts w:ascii="Palatino Linotype" w:hAnsi="Palatino Linotype"/>
          <w:b/>
          <w:bCs/>
        </w:rPr>
        <w:t xml:space="preserve">Ayuntamiento de </w:t>
      </w:r>
      <w:r w:rsidR="00991257" w:rsidRPr="0000669D">
        <w:rPr>
          <w:rFonts w:ascii="Palatino Linotype" w:hAnsi="Palatino Linotype"/>
          <w:b/>
          <w:bCs/>
        </w:rPr>
        <w:t>Coatepec Harinas</w:t>
      </w:r>
      <w:r w:rsidR="00991257" w:rsidRPr="0000669D">
        <w:rPr>
          <w:rFonts w:ascii="Palatino Linotype" w:hAnsi="Palatino Linotype"/>
          <w:b/>
        </w:rPr>
        <w:t xml:space="preserve"> </w:t>
      </w:r>
      <w:r w:rsidRPr="0000669D">
        <w:rPr>
          <w:rFonts w:ascii="Palatino Linotype" w:eastAsia="Times New Roman" w:hAnsi="Palatino Linotype" w:cs="Arial"/>
          <w:lang w:val="es-ES"/>
        </w:rPr>
        <w:t xml:space="preserve">y se </w:t>
      </w:r>
      <w:r w:rsidRPr="0000669D">
        <w:rPr>
          <w:rFonts w:ascii="Palatino Linotype" w:eastAsia="Times New Roman" w:hAnsi="Palatino Linotype" w:cs="Arial"/>
          <w:b/>
          <w:lang w:val="es-ES"/>
        </w:rPr>
        <w:t>ORDENA</w:t>
      </w:r>
      <w:r w:rsidRPr="0000669D">
        <w:rPr>
          <w:rFonts w:ascii="Palatino Linotype" w:eastAsia="Times New Roman" w:hAnsi="Palatino Linotype" w:cs="Arial"/>
          <w:lang w:val="es-ES"/>
        </w:rPr>
        <w:t xml:space="preserve"> entregar, vía </w:t>
      </w:r>
      <w:r w:rsidR="00691456" w:rsidRPr="0000669D">
        <w:rPr>
          <w:rFonts w:ascii="Palatino Linotype" w:eastAsia="Times New Roman" w:hAnsi="Palatino Linotype" w:cs="Arial"/>
          <w:lang w:val="es-ES"/>
        </w:rPr>
        <w:t xml:space="preserve">Sistema de Acceso a la </w:t>
      </w:r>
      <w:r w:rsidR="000726B3" w:rsidRPr="0000669D">
        <w:rPr>
          <w:rFonts w:ascii="Palatino Linotype" w:eastAsia="Times New Roman" w:hAnsi="Palatino Linotype" w:cs="Arial"/>
          <w:lang w:val="es-ES"/>
        </w:rPr>
        <w:t xml:space="preserve">Información Mexiquense (SAIMEX), de ser el caso en versión pública, </w:t>
      </w:r>
      <w:r w:rsidR="00414208" w:rsidRPr="0000669D">
        <w:rPr>
          <w:rFonts w:ascii="Palatino Linotype" w:eastAsia="Times New Roman" w:hAnsi="Palatino Linotype" w:cs="Arial"/>
          <w:lang w:val="es-ES"/>
        </w:rPr>
        <w:t>la siguiente información:</w:t>
      </w:r>
      <w:bookmarkStart w:id="58" w:name="_Toc460947013"/>
    </w:p>
    <w:p w:rsidR="00E87561" w:rsidRPr="00E87561" w:rsidRDefault="00E87561" w:rsidP="0000669D">
      <w:pPr>
        <w:spacing w:before="240" w:after="240" w:line="360" w:lineRule="auto"/>
        <w:jc w:val="both"/>
        <w:rPr>
          <w:rFonts w:ascii="Palatino Linotype" w:eastAsia="Times New Roman" w:hAnsi="Palatino Linotype" w:cs="Arial"/>
          <w:sz w:val="12"/>
          <w:lang w:val="es-ES"/>
        </w:rPr>
      </w:pPr>
    </w:p>
    <w:p w:rsidR="00414208" w:rsidRDefault="00414208" w:rsidP="0000669D">
      <w:pPr>
        <w:pStyle w:val="Prrafodelista"/>
        <w:numPr>
          <w:ilvl w:val="0"/>
          <w:numId w:val="2"/>
        </w:numPr>
        <w:spacing w:before="240" w:after="240" w:line="360" w:lineRule="auto"/>
        <w:jc w:val="both"/>
        <w:rPr>
          <w:rFonts w:ascii="Palatino Linotype" w:hAnsi="Palatino Linotype" w:cs="Arial"/>
          <w:b/>
        </w:rPr>
      </w:pPr>
      <w:r w:rsidRPr="0000669D">
        <w:rPr>
          <w:rFonts w:ascii="Palatino Linotype" w:hAnsi="Palatino Linotype" w:cs="Arial"/>
          <w:b/>
        </w:rPr>
        <w:t>Documento en donde conste el nombre, domicilio de oficina, número telefónico, extensión y correo electrónico institucional de los servidores públicos adscritos al Municipio de Coatepec Harinas;</w:t>
      </w:r>
    </w:p>
    <w:p w:rsidR="00E87561" w:rsidRPr="0000669D" w:rsidRDefault="00E87561" w:rsidP="00E87561">
      <w:pPr>
        <w:pStyle w:val="Prrafodelista"/>
        <w:spacing w:before="240" w:after="240" w:line="360" w:lineRule="auto"/>
        <w:jc w:val="both"/>
        <w:rPr>
          <w:rFonts w:ascii="Palatino Linotype" w:hAnsi="Palatino Linotype" w:cs="Arial"/>
          <w:b/>
        </w:rPr>
      </w:pPr>
    </w:p>
    <w:p w:rsidR="00E87561" w:rsidRDefault="00414208" w:rsidP="00E87561">
      <w:pPr>
        <w:pStyle w:val="Prrafodelista"/>
        <w:numPr>
          <w:ilvl w:val="0"/>
          <w:numId w:val="2"/>
        </w:numPr>
        <w:spacing w:before="240" w:after="240" w:line="360" w:lineRule="auto"/>
        <w:jc w:val="both"/>
        <w:rPr>
          <w:rFonts w:ascii="Palatino Linotype" w:hAnsi="Palatino Linotype" w:cs="Arial"/>
          <w:b/>
        </w:rPr>
      </w:pPr>
      <w:r w:rsidRPr="0000669D">
        <w:rPr>
          <w:rFonts w:ascii="Palatino Linotype" w:hAnsi="Palatino Linotype" w:cs="Arial"/>
          <w:b/>
        </w:rPr>
        <w:t xml:space="preserve">Recibos de nómina y lista de raya </w:t>
      </w:r>
      <w:r w:rsidR="000C347E" w:rsidRPr="0000669D">
        <w:rPr>
          <w:rFonts w:ascii="Palatino Linotype" w:hAnsi="Palatino Linotype" w:cs="Arial"/>
          <w:b/>
        </w:rPr>
        <w:t xml:space="preserve">de la primera quincena del mes de enero de dos mil diecinueve, </w:t>
      </w:r>
      <w:r w:rsidRPr="0000669D">
        <w:rPr>
          <w:rFonts w:ascii="Palatino Linotype" w:hAnsi="Palatino Linotype" w:cs="Arial"/>
          <w:b/>
        </w:rPr>
        <w:t xml:space="preserve">de los servidores públicos adscritos al Municipio de Coatepec Harinas; y, </w:t>
      </w:r>
    </w:p>
    <w:p w:rsidR="00E87561" w:rsidRPr="00E87561" w:rsidRDefault="00E87561" w:rsidP="00E87561">
      <w:pPr>
        <w:spacing w:before="240" w:after="240" w:line="360" w:lineRule="auto"/>
        <w:jc w:val="both"/>
        <w:rPr>
          <w:rFonts w:ascii="Palatino Linotype" w:hAnsi="Palatino Linotype" w:cs="Arial"/>
          <w:b/>
          <w:sz w:val="8"/>
        </w:rPr>
      </w:pPr>
    </w:p>
    <w:p w:rsidR="00414208" w:rsidRPr="0000669D" w:rsidRDefault="00414208" w:rsidP="0000669D">
      <w:pPr>
        <w:pStyle w:val="Prrafodelista"/>
        <w:numPr>
          <w:ilvl w:val="0"/>
          <w:numId w:val="2"/>
        </w:numPr>
        <w:spacing w:before="240" w:after="240" w:line="360" w:lineRule="auto"/>
        <w:jc w:val="both"/>
        <w:rPr>
          <w:rFonts w:ascii="Palatino Linotype" w:hAnsi="Palatino Linotype" w:cs="Arial"/>
          <w:b/>
        </w:rPr>
      </w:pPr>
      <w:r w:rsidRPr="0000669D">
        <w:rPr>
          <w:rFonts w:ascii="Palatino Linotype" w:hAnsi="Palatino Linotype" w:cs="Arial"/>
          <w:b/>
        </w:rPr>
        <w:t>Acuerdo emitido por el Comité de Transparencia del Sujeto Obligado, mediante el cual se clasifique como confidencial la información relativa al R</w:t>
      </w:r>
      <w:r w:rsidR="000C347E" w:rsidRPr="0000669D">
        <w:rPr>
          <w:rFonts w:ascii="Palatino Linotype" w:hAnsi="Palatino Linotype" w:cs="Arial"/>
          <w:b/>
        </w:rPr>
        <w:t xml:space="preserve">egistro </w:t>
      </w:r>
      <w:r w:rsidRPr="0000669D">
        <w:rPr>
          <w:rFonts w:ascii="Palatino Linotype" w:hAnsi="Palatino Linotype" w:cs="Arial"/>
          <w:b/>
        </w:rPr>
        <w:t>F</w:t>
      </w:r>
      <w:r w:rsidR="000C347E" w:rsidRPr="0000669D">
        <w:rPr>
          <w:rFonts w:ascii="Palatino Linotype" w:hAnsi="Palatino Linotype" w:cs="Arial"/>
          <w:b/>
        </w:rPr>
        <w:t xml:space="preserve">ederal de </w:t>
      </w:r>
      <w:r w:rsidRPr="0000669D">
        <w:rPr>
          <w:rFonts w:ascii="Palatino Linotype" w:hAnsi="Palatino Linotype" w:cs="Arial"/>
          <w:b/>
        </w:rPr>
        <w:t>C</w:t>
      </w:r>
      <w:r w:rsidR="000C347E" w:rsidRPr="0000669D">
        <w:rPr>
          <w:rFonts w:ascii="Palatino Linotype" w:hAnsi="Palatino Linotype" w:cs="Arial"/>
          <w:b/>
        </w:rPr>
        <w:t>ontribuyentes</w:t>
      </w:r>
      <w:r w:rsidRPr="0000669D">
        <w:rPr>
          <w:rFonts w:ascii="Palatino Linotype" w:hAnsi="Palatino Linotype" w:cs="Arial"/>
          <w:b/>
        </w:rPr>
        <w:t xml:space="preserve"> de los servidores públicos adscritos al Municipio de Coatepec Harinas.</w:t>
      </w:r>
    </w:p>
    <w:p w:rsidR="00150CD7" w:rsidRPr="0000669D" w:rsidRDefault="00150CD7" w:rsidP="0000669D">
      <w:pPr>
        <w:spacing w:line="360" w:lineRule="auto"/>
        <w:jc w:val="both"/>
        <w:rPr>
          <w:rFonts w:ascii="Palatino Linotype" w:hAnsi="Palatino Linotype"/>
          <w:b/>
        </w:rPr>
      </w:pPr>
      <w:r w:rsidRPr="0000669D">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00669D">
        <w:rPr>
          <w:rFonts w:ascii="Palatino Linotype" w:hAnsi="Palatino Linotype"/>
          <w:b/>
        </w:rPr>
        <w:t>.</w:t>
      </w:r>
    </w:p>
    <w:p w:rsidR="00414208" w:rsidRPr="0000669D" w:rsidRDefault="00414208" w:rsidP="0000669D">
      <w:pPr>
        <w:spacing w:line="360" w:lineRule="auto"/>
        <w:jc w:val="both"/>
        <w:rPr>
          <w:rFonts w:ascii="Palatino Linotype" w:hAnsi="Palatino Linotype"/>
          <w:b/>
        </w:rPr>
      </w:pPr>
    </w:p>
    <w:p w:rsidR="00414208" w:rsidRPr="0000669D" w:rsidRDefault="00414208" w:rsidP="0000669D">
      <w:pPr>
        <w:spacing w:line="360" w:lineRule="auto"/>
        <w:jc w:val="both"/>
        <w:rPr>
          <w:rFonts w:ascii="Palatino Linotype" w:hAnsi="Palatino Linotype"/>
        </w:rPr>
      </w:pPr>
      <w:r w:rsidRPr="0000669D">
        <w:rPr>
          <w:rFonts w:ascii="Palatino Linotype" w:hAnsi="Palatino Linotype"/>
        </w:rPr>
        <w:t xml:space="preserve">De ser el caso de que la información señalada en el inciso b) en relación a la </w:t>
      </w:r>
      <w:r w:rsidRPr="0000669D">
        <w:rPr>
          <w:rFonts w:ascii="Palatino Linotype" w:hAnsi="Palatino Linotype"/>
          <w:b/>
        </w:rPr>
        <w:t>lista de raya</w:t>
      </w:r>
      <w:r w:rsidR="004A4A15" w:rsidRPr="0000669D">
        <w:rPr>
          <w:rFonts w:ascii="Palatino Linotype" w:hAnsi="Palatino Linotype"/>
        </w:rPr>
        <w:t>,</w:t>
      </w:r>
      <w:r w:rsidRPr="0000669D">
        <w:rPr>
          <w:rFonts w:ascii="Palatino Linotype" w:hAnsi="Palatino Linotype"/>
        </w:rPr>
        <w:t xml:space="preserve"> no haya sido generada, poseída o administrada, el Sujeto Obligado, deberá de explicar las causas por las cuales no se cuenta con la información requerida.</w:t>
      </w:r>
    </w:p>
    <w:p w:rsidR="000726B3" w:rsidRPr="0000669D" w:rsidRDefault="000726B3" w:rsidP="0000669D">
      <w:pPr>
        <w:spacing w:line="360" w:lineRule="auto"/>
        <w:jc w:val="both"/>
        <w:rPr>
          <w:rFonts w:ascii="Palatino Linotype" w:hAnsi="Palatino Linotype"/>
          <w:b/>
        </w:rPr>
      </w:pPr>
    </w:p>
    <w:p w:rsidR="00BB3F4C" w:rsidRDefault="00BB3F4C" w:rsidP="00E87561">
      <w:pPr>
        <w:tabs>
          <w:tab w:val="left" w:pos="8080"/>
        </w:tabs>
        <w:spacing w:line="360" w:lineRule="auto"/>
        <w:ind w:right="49"/>
        <w:contextualSpacing/>
        <w:jc w:val="both"/>
        <w:rPr>
          <w:rFonts w:ascii="Palatino Linotype" w:eastAsia="Palatino Linotype" w:hAnsi="Palatino Linotype" w:cs="Palatino Linotype"/>
          <w:b/>
        </w:rPr>
      </w:pPr>
      <w:r w:rsidRPr="0000669D">
        <w:rPr>
          <w:rFonts w:ascii="Palatino Linotype" w:eastAsia="Palatino Linotype" w:hAnsi="Palatino Linotype" w:cs="Palatino Linotype"/>
          <w:b/>
        </w:rPr>
        <w:t xml:space="preserve">TERCERO. Notifíquese </w:t>
      </w:r>
      <w:r w:rsidRPr="0000669D">
        <w:rPr>
          <w:rFonts w:ascii="Palatino Linotype" w:eastAsia="Palatino Linotype" w:hAnsi="Palatino Linotype" w:cs="Palatino Linotype"/>
        </w:rPr>
        <w:t xml:space="preserve">al Titular de la Unidad de Transparencia del </w:t>
      </w:r>
      <w:r w:rsidRPr="0000669D">
        <w:rPr>
          <w:rFonts w:ascii="Palatino Linotype" w:eastAsia="Palatino Linotype" w:hAnsi="Palatino Linotype" w:cs="Palatino Linotype"/>
          <w:b/>
        </w:rPr>
        <w:t>SUJETO OBLIGADO</w:t>
      </w:r>
      <w:r w:rsidRPr="0000669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69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7561" w:rsidRPr="00E87561" w:rsidRDefault="00E87561" w:rsidP="00E87561">
      <w:pPr>
        <w:tabs>
          <w:tab w:val="left" w:pos="8080"/>
        </w:tabs>
        <w:spacing w:line="360" w:lineRule="auto"/>
        <w:ind w:right="49"/>
        <w:contextualSpacing/>
        <w:jc w:val="both"/>
        <w:rPr>
          <w:rFonts w:ascii="Palatino Linotype" w:eastAsia="Palatino Linotype" w:hAnsi="Palatino Linotype" w:cs="Palatino Linotype"/>
          <w:b/>
        </w:rPr>
      </w:pPr>
    </w:p>
    <w:p w:rsidR="00BB3F4C" w:rsidRDefault="00BB3F4C" w:rsidP="0000669D">
      <w:pPr>
        <w:shd w:val="clear" w:color="auto" w:fill="FFFFFF"/>
        <w:spacing w:line="360" w:lineRule="auto"/>
        <w:jc w:val="both"/>
        <w:rPr>
          <w:rFonts w:ascii="Palatino Linotype" w:hAnsi="Palatino Linotype"/>
        </w:rPr>
      </w:pPr>
      <w:r w:rsidRPr="0000669D">
        <w:rPr>
          <w:rFonts w:ascii="Palatino Linotype" w:eastAsia="Times New Roman" w:hAnsi="Palatino Linotype" w:cs="Arial"/>
          <w:b/>
        </w:rPr>
        <w:t xml:space="preserve">CUARTO. </w:t>
      </w:r>
      <w:r w:rsidRPr="0000669D">
        <w:rPr>
          <w:rFonts w:ascii="Palatino Linotype" w:eastAsia="Times New Roman" w:hAnsi="Palatino Linotype" w:cs="Times New Roman"/>
          <w:b/>
          <w:bCs/>
          <w:color w:val="222222"/>
          <w:lang w:val="es-ES"/>
        </w:rPr>
        <w:t>Notifíquese a</w:t>
      </w:r>
      <w:r w:rsidRPr="0000669D">
        <w:rPr>
          <w:rFonts w:ascii="Palatino Linotype" w:hAnsi="Palatino Linotype"/>
          <w:b/>
        </w:rPr>
        <w:t xml:space="preserve"> </w:t>
      </w:r>
      <w:r w:rsidR="00402989" w:rsidRPr="00402989">
        <w:rPr>
          <w:rFonts w:ascii="Palatino Linotype" w:hAnsi="Palatino Linotype"/>
          <w:b/>
          <w:highlight w:val="black"/>
        </w:rPr>
        <w:t>-----------------------------</w:t>
      </w:r>
      <w:r w:rsidR="00991257" w:rsidRPr="0000669D">
        <w:rPr>
          <w:rFonts w:ascii="Palatino Linotype" w:hAnsi="Palatino Linotype"/>
        </w:rPr>
        <w:t xml:space="preserve"> </w:t>
      </w:r>
      <w:r w:rsidRPr="0000669D">
        <w:rPr>
          <w:rFonts w:ascii="Palatino Linotype" w:hAnsi="Palatino Linotype"/>
        </w:rPr>
        <w:t>la presente resolución</w:t>
      </w:r>
      <w:r w:rsidR="00991257" w:rsidRPr="0000669D">
        <w:rPr>
          <w:rFonts w:ascii="Palatino Linotype" w:hAnsi="Palatino Linotype"/>
        </w:rPr>
        <w:t xml:space="preserve"> y su informe justificado.</w:t>
      </w:r>
    </w:p>
    <w:p w:rsidR="00E87561" w:rsidRDefault="00E87561" w:rsidP="0000669D">
      <w:pPr>
        <w:shd w:val="clear" w:color="auto" w:fill="FFFFFF"/>
        <w:spacing w:line="360" w:lineRule="auto"/>
        <w:jc w:val="both"/>
        <w:rPr>
          <w:rFonts w:ascii="Palatino Linotype" w:hAnsi="Palatino Linotype"/>
        </w:rPr>
      </w:pPr>
    </w:p>
    <w:p w:rsidR="00E87561" w:rsidRDefault="00E87561" w:rsidP="0000669D">
      <w:pPr>
        <w:shd w:val="clear" w:color="auto" w:fill="FFFFFF"/>
        <w:spacing w:line="360" w:lineRule="auto"/>
        <w:jc w:val="both"/>
        <w:rPr>
          <w:rFonts w:ascii="Palatino Linotype" w:hAnsi="Palatino Linotype"/>
        </w:rPr>
      </w:pPr>
    </w:p>
    <w:p w:rsidR="00E87561" w:rsidRPr="0000669D" w:rsidRDefault="00E87561" w:rsidP="0000669D">
      <w:pPr>
        <w:shd w:val="clear" w:color="auto" w:fill="FFFFFF"/>
        <w:spacing w:line="360" w:lineRule="auto"/>
        <w:jc w:val="both"/>
        <w:rPr>
          <w:rFonts w:ascii="Palatino Linotype" w:hAnsi="Palatino Linotype"/>
        </w:rPr>
      </w:pPr>
    </w:p>
    <w:bookmarkEnd w:id="58"/>
    <w:p w:rsidR="00BB3F4C" w:rsidRDefault="00BB3F4C" w:rsidP="0000669D">
      <w:pPr>
        <w:spacing w:line="360" w:lineRule="auto"/>
        <w:jc w:val="both"/>
        <w:rPr>
          <w:rFonts w:ascii="Palatino Linotype" w:eastAsia="MS Mincho" w:hAnsi="Palatino Linotype" w:cs="Times New Roman"/>
          <w:lang w:val="es-ES"/>
        </w:rPr>
      </w:pPr>
      <w:r w:rsidRPr="0000669D">
        <w:rPr>
          <w:rFonts w:ascii="Palatino Linotype" w:eastAsia="MS Mincho" w:hAnsi="Palatino Linotype" w:cs="Times New Roman"/>
          <w:b/>
          <w:lang w:val="es-MX"/>
        </w:rPr>
        <w:t>QUINTO.</w:t>
      </w:r>
      <w:r w:rsidRPr="0000669D">
        <w:rPr>
          <w:rFonts w:ascii="Palatino Linotype" w:eastAsia="MS Mincho" w:hAnsi="Palatino Linotype" w:cs="Times New Roman"/>
          <w:lang w:val="es-MX"/>
        </w:rPr>
        <w:t xml:space="preserve"> </w:t>
      </w:r>
      <w:r w:rsidRPr="0000669D">
        <w:rPr>
          <w:rFonts w:ascii="Palatino Linotype" w:eastAsia="MS Mincho" w:hAnsi="Palatino Linotype" w:cs="Times New Roman"/>
          <w:lang w:val="es-ES"/>
        </w:rPr>
        <w:t xml:space="preserve">Se hace del conocimiento de </w:t>
      </w:r>
      <w:r w:rsidR="00402989" w:rsidRPr="00402989">
        <w:rPr>
          <w:rFonts w:ascii="Palatino Linotype" w:hAnsi="Palatino Linotype"/>
          <w:b/>
          <w:highlight w:val="black"/>
        </w:rPr>
        <w:t>------------------------</w:t>
      </w:r>
      <w:r w:rsidRPr="0000669D">
        <w:rPr>
          <w:rFonts w:ascii="Palatino Linotype" w:hAnsi="Palatino Linotype"/>
          <w:b/>
        </w:rPr>
        <w:t xml:space="preserve"> </w:t>
      </w:r>
      <w:r w:rsidRPr="0000669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0669D">
        <w:rPr>
          <w:rFonts w:ascii="Palatino Linotype" w:eastAsia="MS Mincho" w:hAnsi="Palatino Linotype" w:cs="Times New Roman"/>
          <w:bCs/>
          <w:lang w:val="es-ES"/>
        </w:rPr>
        <w:t>vía juicio de amparo</w:t>
      </w:r>
      <w:r w:rsidRPr="0000669D">
        <w:rPr>
          <w:rFonts w:ascii="Palatino Linotype" w:eastAsia="MS Mincho" w:hAnsi="Palatino Linotype" w:cs="Times New Roman"/>
          <w:lang w:val="es-ES"/>
        </w:rPr>
        <w:t> en los t</w:t>
      </w:r>
      <w:r w:rsidR="00E87561">
        <w:rPr>
          <w:rFonts w:ascii="Palatino Linotype" w:eastAsia="MS Mincho" w:hAnsi="Palatino Linotype" w:cs="Times New Roman"/>
          <w:lang w:val="es-ES"/>
        </w:rPr>
        <w:t>érminos de las leyes aplicables.</w:t>
      </w:r>
    </w:p>
    <w:p w:rsidR="00E87561" w:rsidRPr="0000669D" w:rsidRDefault="00E87561" w:rsidP="0000669D">
      <w:pPr>
        <w:spacing w:line="360" w:lineRule="auto"/>
        <w:jc w:val="both"/>
        <w:rPr>
          <w:rFonts w:ascii="Palatino Linotype" w:eastAsia="MS Mincho" w:hAnsi="Palatino Linotype" w:cs="Times New Roman"/>
          <w:lang w:val="es-ES"/>
        </w:rPr>
      </w:pPr>
    </w:p>
    <w:p w:rsidR="002A3ED7" w:rsidRPr="0000669D" w:rsidRDefault="00216C93" w:rsidP="0000669D">
      <w:pPr>
        <w:spacing w:before="100" w:beforeAutospacing="1" w:after="100" w:afterAutospacing="1" w:line="360" w:lineRule="auto"/>
        <w:ind w:right="49"/>
        <w:jc w:val="both"/>
        <w:rPr>
          <w:rFonts w:ascii="Palatino Linotype" w:hAnsi="Palatino Linotype" w:cs="Arial"/>
        </w:rPr>
      </w:pPr>
      <w:r w:rsidRPr="00E87561">
        <w:rPr>
          <w:rFonts w:ascii="Palatino Linotype" w:hAnsi="Palatino Linotype" w:cs="Arial"/>
        </w:rPr>
        <w:t>ASÍ LO RESUELVE, POR UNANIMIDAD DE VOTOS, EL PLENO DEL</w:t>
      </w:r>
      <w:r w:rsidRPr="00E87561">
        <w:rPr>
          <w:rFonts w:ascii="Palatino Linotype" w:eastAsia="Arial Unicode MS" w:hAnsi="Palatino Linotype" w:cs="Arial"/>
        </w:rPr>
        <w:t xml:space="preserve"> INSTITUTO DE TRANSPARENCIA, ACCESO A LA INFORMACIÓN PÚBLICA Y PROTECCIÓN DE DATOS PERSONALES DEL ESTADO DE MÉXICO Y MUNICIPIOS</w:t>
      </w:r>
      <w:r w:rsidRPr="00E87561">
        <w:rPr>
          <w:rFonts w:ascii="Palatino Linotype" w:hAnsi="Palatino Linotype" w:cs="Arial"/>
        </w:rPr>
        <w:t>, CONFORMADO POR LOS COMISIONADOS ZULEMA MARTÍNEZ SÁNCHEZ</w:t>
      </w:r>
      <w:r w:rsidR="0086613F">
        <w:rPr>
          <w:rFonts w:ascii="Palatino Linotype" w:hAnsi="Palatino Linotype" w:cs="Arial"/>
        </w:rPr>
        <w:t xml:space="preserve"> EMITIENDO VOTO PARTICULAR</w:t>
      </w:r>
      <w:r w:rsidRPr="00E87561">
        <w:rPr>
          <w:rFonts w:ascii="Palatino Linotype" w:hAnsi="Palatino Linotype" w:cs="Arial"/>
        </w:rPr>
        <w:t>; EVA ABAID YAPUR; JOSÉ GUADALUPE LUNA HERNÁNDEZ; JAVIER MARTÍNEZ CRUZ</w:t>
      </w:r>
      <w:r w:rsidR="00E87561">
        <w:rPr>
          <w:rFonts w:ascii="Palatino Linotype" w:hAnsi="Palatino Linotype" w:cs="Arial"/>
        </w:rPr>
        <w:t xml:space="preserve"> CON AUSENCIA JUSTIFICADA</w:t>
      </w:r>
      <w:r w:rsidRPr="00E87561">
        <w:rPr>
          <w:rFonts w:ascii="Palatino Linotype" w:hAnsi="Palatino Linotype" w:cs="Arial"/>
        </w:rPr>
        <w:t xml:space="preserve"> Y LUIS GUSTAVO PARRA NORIEGA</w:t>
      </w:r>
      <w:r w:rsidR="00E87561">
        <w:rPr>
          <w:rFonts w:ascii="Palatino Linotype" w:hAnsi="Palatino Linotype" w:cs="Arial"/>
        </w:rPr>
        <w:t xml:space="preserve"> CON AUSENCIA JUSTIFICADA </w:t>
      </w:r>
      <w:r w:rsidRPr="00E87561">
        <w:rPr>
          <w:rFonts w:ascii="Palatino Linotype" w:hAnsi="Palatino Linotype" w:cs="Arial"/>
        </w:rPr>
        <w:t xml:space="preserve">; EN LA </w:t>
      </w:r>
      <w:r w:rsidR="00E87561">
        <w:rPr>
          <w:rFonts w:ascii="Palatino Linotype" w:hAnsi="Palatino Linotype" w:cs="Arial"/>
        </w:rPr>
        <w:t xml:space="preserve">DÉCIMA NOVENA SESIÓN ORDINARIA CELEBRADA EL VEINTIDÓS </w:t>
      </w:r>
      <w:r w:rsidR="00CF0879" w:rsidRPr="00E87561">
        <w:rPr>
          <w:rFonts w:ascii="Palatino Linotype" w:hAnsi="Palatino Linotype" w:cs="Arial"/>
        </w:rPr>
        <w:t>(</w:t>
      </w:r>
      <w:r w:rsidR="00E87561">
        <w:rPr>
          <w:rFonts w:ascii="Palatino Linotype" w:hAnsi="Palatino Linotype" w:cs="Arial"/>
        </w:rPr>
        <w:t>2</w:t>
      </w:r>
      <w:r w:rsidR="00DF0F8F" w:rsidRPr="00E87561">
        <w:rPr>
          <w:rFonts w:ascii="Palatino Linotype" w:hAnsi="Palatino Linotype" w:cs="Arial"/>
        </w:rPr>
        <w:t>2</w:t>
      </w:r>
      <w:r w:rsidR="00CF0879" w:rsidRPr="00E87561">
        <w:rPr>
          <w:rFonts w:ascii="Palatino Linotype" w:hAnsi="Palatino Linotype" w:cs="Arial"/>
        </w:rPr>
        <w:t>) DE</w:t>
      </w:r>
      <w:r w:rsidRPr="00E87561">
        <w:rPr>
          <w:rFonts w:ascii="Palatino Linotype" w:hAnsi="Palatino Linotype" w:cs="Arial"/>
        </w:rPr>
        <w:t xml:space="preserve"> </w:t>
      </w:r>
      <w:r w:rsidR="00406442" w:rsidRPr="00E87561">
        <w:rPr>
          <w:rFonts w:ascii="Palatino Linotype" w:hAnsi="Palatino Linotype" w:cs="Arial"/>
        </w:rPr>
        <w:t>MA</w:t>
      </w:r>
      <w:r w:rsidR="00DF0F8F" w:rsidRPr="00E87561">
        <w:rPr>
          <w:rFonts w:ascii="Palatino Linotype" w:hAnsi="Palatino Linotype" w:cs="Arial"/>
        </w:rPr>
        <w:t>YO</w:t>
      </w:r>
      <w:r w:rsidRPr="00E87561">
        <w:rPr>
          <w:rFonts w:ascii="Palatino Linotype" w:hAnsi="Palatino Linotype" w:cs="Arial"/>
        </w:rPr>
        <w:t xml:space="preserve"> DE DOS MIL DIECI</w:t>
      </w:r>
      <w:r w:rsidR="00406442" w:rsidRPr="00E87561">
        <w:rPr>
          <w:rFonts w:ascii="Palatino Linotype" w:hAnsi="Palatino Linotype" w:cs="Arial"/>
        </w:rPr>
        <w:t>NUEVE</w:t>
      </w:r>
      <w:r w:rsidRPr="00E87561">
        <w:rPr>
          <w:rFonts w:ascii="Palatino Linotype" w:hAnsi="Palatino Linotype" w:cs="Arial"/>
        </w:rPr>
        <w:t xml:space="preserve">, ANTE EL SECRETARIO TÉCNICO DEL PLENO, </w:t>
      </w:r>
      <w:r w:rsidRPr="00E87561">
        <w:rPr>
          <w:rFonts w:ascii="Palatino Linotype" w:hAnsi="Palatino Linotype"/>
        </w:rPr>
        <w:t>ALEXIS TAPIA RAMÍREZ</w:t>
      </w:r>
      <w:r w:rsidRPr="00E87561">
        <w:rPr>
          <w:rFonts w:ascii="Palatino Linotype" w:hAnsi="Palatino Linotype" w:cs="Arial"/>
        </w:rPr>
        <w:t>.</w:t>
      </w:r>
    </w:p>
    <w:p w:rsidR="00BA4C9A" w:rsidRPr="0000669D" w:rsidRDefault="00BA4C9A" w:rsidP="0000669D">
      <w:pPr>
        <w:spacing w:before="100" w:beforeAutospacing="1" w:after="100" w:afterAutospacing="1" w:line="360" w:lineRule="auto"/>
        <w:ind w:right="49"/>
        <w:jc w:val="both"/>
        <w:rPr>
          <w:rFonts w:ascii="Palatino Linotype" w:hAnsi="Palatino Linotype" w:cs="Arial"/>
        </w:rPr>
      </w:pPr>
    </w:p>
    <w:p w:rsidR="00BA4C9A" w:rsidRPr="0000669D" w:rsidRDefault="00BA4C9A" w:rsidP="0000669D">
      <w:pPr>
        <w:spacing w:before="100" w:beforeAutospacing="1" w:after="100" w:afterAutospacing="1" w:line="360" w:lineRule="auto"/>
        <w:ind w:right="49"/>
        <w:jc w:val="both"/>
        <w:rPr>
          <w:rFonts w:ascii="Palatino Linotype" w:hAnsi="Palatino Linotype" w:cs="Arial"/>
        </w:rPr>
      </w:pPr>
    </w:p>
    <w:p w:rsidR="002A3ED7" w:rsidRPr="0000669D" w:rsidRDefault="002A3ED7" w:rsidP="0000669D">
      <w:pPr>
        <w:spacing w:before="100" w:beforeAutospacing="1" w:after="100" w:afterAutospacing="1" w:line="360" w:lineRule="auto"/>
        <w:ind w:right="49"/>
        <w:jc w:val="both"/>
        <w:rPr>
          <w:rFonts w:ascii="Palatino Linotype" w:hAnsi="Palatino Linotype" w:cs="Arial"/>
        </w:rPr>
      </w:pPr>
    </w:p>
    <w:p w:rsidR="002A3ED7" w:rsidRPr="0000669D" w:rsidRDefault="002A3ED7" w:rsidP="0000669D">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00669D" w:rsidTr="00AB3D5A">
        <w:trPr>
          <w:jc w:val="center"/>
        </w:trPr>
        <w:tc>
          <w:tcPr>
            <w:tcW w:w="10368" w:type="dxa"/>
            <w:gridSpan w:val="2"/>
          </w:tcPr>
          <w:p w:rsidR="00216C93" w:rsidRPr="0000669D" w:rsidRDefault="00216C93" w:rsidP="00E87561">
            <w:pPr>
              <w:spacing w:line="360" w:lineRule="auto"/>
              <w:jc w:val="center"/>
              <w:rPr>
                <w:rFonts w:ascii="Palatino Linotype" w:hAnsi="Palatino Linotype" w:cs="Arial"/>
                <w:b/>
              </w:rPr>
            </w:pPr>
            <w:r w:rsidRPr="0000669D">
              <w:rPr>
                <w:rFonts w:ascii="Palatino Linotype" w:hAnsi="Palatino Linotype" w:cs="Arial"/>
                <w:b/>
              </w:rPr>
              <w:t>Zulema Martínez Sánchez</w:t>
            </w:r>
          </w:p>
          <w:p w:rsidR="00216C93" w:rsidRPr="0000669D" w:rsidRDefault="00216C93" w:rsidP="0000669D">
            <w:pPr>
              <w:spacing w:line="360" w:lineRule="auto"/>
              <w:jc w:val="center"/>
              <w:rPr>
                <w:rFonts w:ascii="Palatino Linotype" w:hAnsi="Palatino Linotype" w:cs="Arial"/>
                <w:b/>
              </w:rPr>
            </w:pPr>
            <w:r w:rsidRPr="0000669D">
              <w:rPr>
                <w:rFonts w:ascii="Palatino Linotype" w:hAnsi="Palatino Linotype" w:cs="Arial"/>
              </w:rPr>
              <w:t>Comisionada Presidenta</w:t>
            </w:r>
          </w:p>
          <w:p w:rsidR="00216C93" w:rsidRPr="0000669D" w:rsidRDefault="00216C93" w:rsidP="0000669D">
            <w:pPr>
              <w:spacing w:line="360" w:lineRule="auto"/>
              <w:jc w:val="center"/>
              <w:rPr>
                <w:rFonts w:ascii="Palatino Linotype" w:hAnsi="Palatino Linotype" w:cs="Arial"/>
                <w:b/>
              </w:rPr>
            </w:pPr>
            <w:r w:rsidRPr="0000669D">
              <w:rPr>
                <w:rFonts w:ascii="Palatino Linotype" w:hAnsi="Palatino Linotype" w:cs="Arial"/>
                <w:b/>
              </w:rPr>
              <w:t xml:space="preserve">(RÚBRICA) </w:t>
            </w:r>
          </w:p>
          <w:p w:rsidR="00406442" w:rsidRPr="0000669D" w:rsidRDefault="00406442" w:rsidP="00E87561">
            <w:pPr>
              <w:spacing w:line="360" w:lineRule="auto"/>
              <w:rPr>
                <w:rFonts w:ascii="Palatino Linotype" w:hAnsi="Palatino Linotype" w:cs="Arial"/>
                <w:b/>
              </w:rPr>
            </w:pPr>
          </w:p>
        </w:tc>
      </w:tr>
      <w:tr w:rsidR="00216C93" w:rsidRPr="0000669D" w:rsidTr="00AB3D5A">
        <w:trPr>
          <w:jc w:val="center"/>
        </w:trPr>
        <w:tc>
          <w:tcPr>
            <w:tcW w:w="5184" w:type="dxa"/>
          </w:tcPr>
          <w:p w:rsidR="00216C93" w:rsidRPr="0000669D" w:rsidRDefault="00216C93" w:rsidP="0000669D">
            <w:pPr>
              <w:spacing w:line="360" w:lineRule="auto"/>
              <w:jc w:val="center"/>
              <w:rPr>
                <w:rFonts w:ascii="Palatino Linotype" w:hAnsi="Palatino Linotype" w:cs="Arial"/>
                <w:b/>
              </w:rPr>
            </w:pPr>
            <w:r w:rsidRPr="0000669D">
              <w:rPr>
                <w:rFonts w:ascii="Palatino Linotype" w:hAnsi="Palatino Linotype" w:cs="Arial"/>
                <w:b/>
              </w:rPr>
              <w:t xml:space="preserve">Eva </w:t>
            </w:r>
            <w:proofErr w:type="spellStart"/>
            <w:r w:rsidRPr="0000669D">
              <w:rPr>
                <w:rFonts w:ascii="Palatino Linotype" w:hAnsi="Palatino Linotype" w:cs="Arial"/>
                <w:b/>
              </w:rPr>
              <w:t>Abaid</w:t>
            </w:r>
            <w:proofErr w:type="spellEnd"/>
            <w:r w:rsidRPr="0000669D">
              <w:rPr>
                <w:rFonts w:ascii="Palatino Linotype" w:hAnsi="Palatino Linotype" w:cs="Arial"/>
                <w:b/>
              </w:rPr>
              <w:t xml:space="preserve"> </w:t>
            </w:r>
            <w:proofErr w:type="spellStart"/>
            <w:r w:rsidRPr="0000669D">
              <w:rPr>
                <w:rFonts w:ascii="Palatino Linotype" w:hAnsi="Palatino Linotype" w:cs="Arial"/>
                <w:b/>
              </w:rPr>
              <w:t>Yapur</w:t>
            </w:r>
            <w:proofErr w:type="spellEnd"/>
          </w:p>
          <w:p w:rsidR="00216C93" w:rsidRPr="0000669D" w:rsidRDefault="00216C93" w:rsidP="0000669D">
            <w:pPr>
              <w:spacing w:line="360" w:lineRule="auto"/>
              <w:jc w:val="center"/>
              <w:rPr>
                <w:rFonts w:ascii="Palatino Linotype" w:hAnsi="Palatino Linotype" w:cs="Arial"/>
              </w:rPr>
            </w:pPr>
            <w:r w:rsidRPr="0000669D">
              <w:rPr>
                <w:rFonts w:ascii="Palatino Linotype" w:hAnsi="Palatino Linotype" w:cs="Arial"/>
              </w:rPr>
              <w:t>Comisionada</w:t>
            </w:r>
          </w:p>
          <w:p w:rsidR="00216C93" w:rsidRPr="0000669D" w:rsidRDefault="00216C93" w:rsidP="0000669D">
            <w:pPr>
              <w:spacing w:line="360" w:lineRule="auto"/>
              <w:jc w:val="center"/>
              <w:rPr>
                <w:rFonts w:ascii="Palatino Linotype" w:hAnsi="Palatino Linotype" w:cs="Arial"/>
                <w:b/>
              </w:rPr>
            </w:pPr>
            <w:r w:rsidRPr="0000669D">
              <w:rPr>
                <w:rFonts w:ascii="Palatino Linotype" w:hAnsi="Palatino Linotype" w:cs="Arial"/>
                <w:b/>
              </w:rPr>
              <w:t>(RÚBRICA)</w:t>
            </w:r>
          </w:p>
        </w:tc>
        <w:tc>
          <w:tcPr>
            <w:tcW w:w="5184" w:type="dxa"/>
          </w:tcPr>
          <w:p w:rsidR="00216C93" w:rsidRPr="0000669D" w:rsidRDefault="00216C93" w:rsidP="0000669D">
            <w:pPr>
              <w:spacing w:line="360" w:lineRule="auto"/>
              <w:jc w:val="center"/>
              <w:rPr>
                <w:rFonts w:ascii="Palatino Linotype" w:hAnsi="Palatino Linotype" w:cs="Arial"/>
                <w:b/>
              </w:rPr>
            </w:pPr>
            <w:r w:rsidRPr="0000669D">
              <w:rPr>
                <w:rFonts w:ascii="Palatino Linotype" w:hAnsi="Palatino Linotype" w:cs="Arial"/>
                <w:b/>
              </w:rPr>
              <w:t>José Guadalupe Luna Hernández</w:t>
            </w:r>
          </w:p>
          <w:p w:rsidR="00216C93" w:rsidRPr="0000669D" w:rsidRDefault="00216C93" w:rsidP="0000669D">
            <w:pPr>
              <w:spacing w:line="360" w:lineRule="auto"/>
              <w:jc w:val="center"/>
              <w:rPr>
                <w:rFonts w:ascii="Palatino Linotype" w:hAnsi="Palatino Linotype" w:cs="Arial"/>
              </w:rPr>
            </w:pPr>
            <w:r w:rsidRPr="0000669D">
              <w:rPr>
                <w:rFonts w:ascii="Palatino Linotype" w:hAnsi="Palatino Linotype" w:cs="Arial"/>
              </w:rPr>
              <w:t>Comisionado</w:t>
            </w:r>
          </w:p>
          <w:p w:rsidR="00216C93" w:rsidRPr="0000669D" w:rsidRDefault="00216C93" w:rsidP="0000669D">
            <w:pPr>
              <w:spacing w:line="360" w:lineRule="auto"/>
              <w:jc w:val="center"/>
              <w:rPr>
                <w:rFonts w:ascii="Palatino Linotype" w:hAnsi="Palatino Linotype" w:cs="Arial"/>
                <w:b/>
              </w:rPr>
            </w:pPr>
            <w:r w:rsidRPr="0000669D">
              <w:rPr>
                <w:rFonts w:ascii="Palatino Linotype" w:hAnsi="Palatino Linotype" w:cs="Arial"/>
                <w:b/>
              </w:rPr>
              <w:t>(RÚBRICA)</w:t>
            </w:r>
          </w:p>
          <w:p w:rsidR="00216C93" w:rsidRPr="0000669D" w:rsidRDefault="00216C93" w:rsidP="0000669D">
            <w:pPr>
              <w:spacing w:line="360" w:lineRule="auto"/>
              <w:jc w:val="center"/>
              <w:rPr>
                <w:rFonts w:ascii="Palatino Linotype" w:hAnsi="Palatino Linotype" w:cs="Arial"/>
                <w:b/>
              </w:rPr>
            </w:pPr>
          </w:p>
        </w:tc>
      </w:tr>
      <w:tr w:rsidR="00216C93" w:rsidRPr="0000669D" w:rsidTr="00AB3D5A">
        <w:trPr>
          <w:jc w:val="center"/>
        </w:trPr>
        <w:tc>
          <w:tcPr>
            <w:tcW w:w="5184" w:type="dxa"/>
          </w:tcPr>
          <w:p w:rsidR="00DF0F8F" w:rsidRPr="0000669D" w:rsidRDefault="00DF0F8F" w:rsidP="00E87561">
            <w:pPr>
              <w:spacing w:line="360" w:lineRule="auto"/>
              <w:rPr>
                <w:rFonts w:ascii="Palatino Linotype" w:hAnsi="Palatino Linotype" w:cs="Arial"/>
                <w:b/>
              </w:rPr>
            </w:pPr>
          </w:p>
          <w:p w:rsidR="00216C93" w:rsidRPr="0000669D" w:rsidRDefault="00216C93" w:rsidP="0000669D">
            <w:pPr>
              <w:spacing w:line="360" w:lineRule="auto"/>
              <w:jc w:val="center"/>
              <w:rPr>
                <w:rFonts w:ascii="Palatino Linotype" w:hAnsi="Palatino Linotype" w:cs="Arial"/>
                <w:b/>
              </w:rPr>
            </w:pPr>
            <w:r w:rsidRPr="0000669D">
              <w:rPr>
                <w:rFonts w:ascii="Palatino Linotype" w:hAnsi="Palatino Linotype" w:cs="Arial"/>
                <w:b/>
              </w:rPr>
              <w:t>Javier Martínez Cruz</w:t>
            </w:r>
          </w:p>
          <w:p w:rsidR="00216C93" w:rsidRPr="0000669D" w:rsidRDefault="00216C93" w:rsidP="0000669D">
            <w:pPr>
              <w:spacing w:line="360" w:lineRule="auto"/>
              <w:jc w:val="center"/>
              <w:rPr>
                <w:rFonts w:ascii="Palatino Linotype" w:hAnsi="Palatino Linotype" w:cs="Arial"/>
              </w:rPr>
            </w:pPr>
            <w:r w:rsidRPr="0000669D">
              <w:rPr>
                <w:rFonts w:ascii="Palatino Linotype" w:hAnsi="Palatino Linotype" w:cs="Arial"/>
              </w:rPr>
              <w:t>Comisionado</w:t>
            </w:r>
          </w:p>
          <w:p w:rsidR="00216C93" w:rsidRPr="0000669D" w:rsidRDefault="0023320C" w:rsidP="0000669D">
            <w:pPr>
              <w:spacing w:line="360" w:lineRule="auto"/>
              <w:jc w:val="center"/>
              <w:rPr>
                <w:rFonts w:ascii="Palatino Linotype" w:hAnsi="Palatino Linotype" w:cs="Arial"/>
                <w:b/>
              </w:rPr>
            </w:pPr>
            <w:r>
              <w:rPr>
                <w:rFonts w:ascii="Palatino Linotype" w:hAnsi="Palatino Linotype" w:cs="Arial"/>
                <w:b/>
              </w:rPr>
              <w:t>(AUSENCIA JUSTIFICADA</w:t>
            </w:r>
            <w:r w:rsidR="00216C93" w:rsidRPr="0000669D">
              <w:rPr>
                <w:rFonts w:ascii="Palatino Linotype" w:hAnsi="Palatino Linotype" w:cs="Arial"/>
                <w:b/>
              </w:rPr>
              <w:t>)</w:t>
            </w:r>
          </w:p>
        </w:tc>
        <w:tc>
          <w:tcPr>
            <w:tcW w:w="5184" w:type="dxa"/>
          </w:tcPr>
          <w:p w:rsidR="00406442" w:rsidRPr="0000669D" w:rsidRDefault="00406442" w:rsidP="00E87561">
            <w:pPr>
              <w:spacing w:line="360" w:lineRule="auto"/>
              <w:rPr>
                <w:rFonts w:ascii="Palatino Linotype" w:hAnsi="Palatino Linotype" w:cs="Arial"/>
                <w:b/>
              </w:rPr>
            </w:pPr>
          </w:p>
          <w:p w:rsidR="00216C93" w:rsidRPr="0000669D" w:rsidRDefault="00216C93" w:rsidP="0000669D">
            <w:pPr>
              <w:spacing w:line="360" w:lineRule="auto"/>
              <w:jc w:val="center"/>
              <w:rPr>
                <w:rFonts w:ascii="Palatino Linotype" w:hAnsi="Palatino Linotype" w:cs="Arial"/>
                <w:b/>
              </w:rPr>
            </w:pPr>
            <w:r w:rsidRPr="0000669D">
              <w:rPr>
                <w:rFonts w:ascii="Palatino Linotype" w:hAnsi="Palatino Linotype" w:cs="Arial"/>
                <w:b/>
              </w:rPr>
              <w:t>Luis Gustavo Parra Noriega</w:t>
            </w:r>
          </w:p>
          <w:p w:rsidR="00216C93" w:rsidRPr="0000669D" w:rsidRDefault="00216C93" w:rsidP="0000669D">
            <w:pPr>
              <w:spacing w:line="360" w:lineRule="auto"/>
              <w:jc w:val="center"/>
              <w:rPr>
                <w:rFonts w:ascii="Palatino Linotype" w:hAnsi="Palatino Linotype" w:cs="Arial"/>
              </w:rPr>
            </w:pPr>
            <w:r w:rsidRPr="0000669D">
              <w:rPr>
                <w:rFonts w:ascii="Palatino Linotype" w:hAnsi="Palatino Linotype" w:cs="Arial"/>
              </w:rPr>
              <w:t>Comisionado</w:t>
            </w:r>
          </w:p>
          <w:p w:rsidR="00216C93" w:rsidRPr="0000669D" w:rsidRDefault="0023320C" w:rsidP="0000669D">
            <w:pPr>
              <w:spacing w:line="360" w:lineRule="auto"/>
              <w:jc w:val="center"/>
              <w:rPr>
                <w:rFonts w:ascii="Palatino Linotype" w:hAnsi="Palatino Linotype" w:cs="Arial"/>
                <w:b/>
              </w:rPr>
            </w:pPr>
            <w:r>
              <w:rPr>
                <w:rFonts w:ascii="Palatino Linotype" w:hAnsi="Palatino Linotype" w:cs="Arial"/>
                <w:b/>
              </w:rPr>
              <w:t>(AUSENCIA JUSTIFICADA</w:t>
            </w:r>
            <w:r w:rsidR="00216C93" w:rsidRPr="0000669D">
              <w:rPr>
                <w:rFonts w:ascii="Palatino Linotype" w:hAnsi="Palatino Linotype" w:cs="Arial"/>
                <w:b/>
              </w:rPr>
              <w:t>)</w:t>
            </w:r>
          </w:p>
        </w:tc>
      </w:tr>
      <w:tr w:rsidR="00216C93" w:rsidRPr="0000669D" w:rsidTr="00AB3D5A">
        <w:trPr>
          <w:jc w:val="center"/>
        </w:trPr>
        <w:tc>
          <w:tcPr>
            <w:tcW w:w="10368" w:type="dxa"/>
            <w:gridSpan w:val="2"/>
          </w:tcPr>
          <w:p w:rsidR="00216C93" w:rsidRPr="0000669D" w:rsidRDefault="00216C93" w:rsidP="0000669D">
            <w:pPr>
              <w:spacing w:line="360" w:lineRule="auto"/>
              <w:jc w:val="center"/>
              <w:rPr>
                <w:rFonts w:ascii="Palatino Linotype" w:hAnsi="Palatino Linotype" w:cs="Arial"/>
                <w:b/>
              </w:rPr>
            </w:pPr>
          </w:p>
          <w:p w:rsidR="00216C93" w:rsidRPr="0000669D" w:rsidRDefault="00216C93" w:rsidP="00E87561">
            <w:pPr>
              <w:spacing w:line="360" w:lineRule="auto"/>
              <w:jc w:val="center"/>
              <w:rPr>
                <w:rFonts w:ascii="Palatino Linotype" w:hAnsi="Palatino Linotype" w:cs="Arial"/>
                <w:b/>
              </w:rPr>
            </w:pPr>
            <w:r w:rsidRPr="0000669D">
              <w:rPr>
                <w:rFonts w:ascii="Palatino Linotype" w:hAnsi="Palatino Linotype" w:cs="Arial"/>
                <w:b/>
              </w:rPr>
              <w:t>Alexis Tapia Ramírez</w:t>
            </w:r>
          </w:p>
          <w:p w:rsidR="00216C93" w:rsidRPr="0000669D" w:rsidRDefault="00216C93" w:rsidP="00E87561">
            <w:pPr>
              <w:spacing w:line="360" w:lineRule="auto"/>
              <w:jc w:val="center"/>
              <w:rPr>
                <w:rFonts w:ascii="Palatino Linotype" w:hAnsi="Palatino Linotype" w:cs="Arial"/>
              </w:rPr>
            </w:pPr>
            <w:r w:rsidRPr="0000669D">
              <w:rPr>
                <w:rFonts w:ascii="Palatino Linotype" w:hAnsi="Palatino Linotype" w:cs="Arial"/>
              </w:rPr>
              <w:t>Secretario Técnico del Pleno</w:t>
            </w:r>
          </w:p>
          <w:p w:rsidR="00216C93" w:rsidRDefault="00E87561" w:rsidP="00E87561">
            <w:pPr>
              <w:spacing w:line="360" w:lineRule="auto"/>
              <w:jc w:val="center"/>
              <w:rPr>
                <w:rFonts w:ascii="Palatino Linotype" w:hAnsi="Palatino Linotype" w:cs="Arial"/>
                <w:b/>
              </w:rPr>
            </w:pPr>
            <w:r>
              <w:rPr>
                <w:rFonts w:ascii="Palatino Linotype" w:hAnsi="Palatino Linotype" w:cs="Arial"/>
                <w:b/>
              </w:rPr>
              <w:t>(RÚBRICA)</w:t>
            </w:r>
          </w:p>
          <w:p w:rsidR="00E87561" w:rsidRPr="00E87561" w:rsidRDefault="00E87561" w:rsidP="00E87561">
            <w:pPr>
              <w:spacing w:line="360" w:lineRule="auto"/>
              <w:jc w:val="center"/>
              <w:rPr>
                <w:rFonts w:ascii="Palatino Linotype" w:hAnsi="Palatino Linotype" w:cs="Arial"/>
                <w:b/>
              </w:rPr>
            </w:pPr>
          </w:p>
        </w:tc>
      </w:tr>
    </w:tbl>
    <w:p w:rsidR="002248D3" w:rsidRPr="0000669D" w:rsidRDefault="00216C93" w:rsidP="0000669D">
      <w:pPr>
        <w:spacing w:line="360" w:lineRule="auto"/>
        <w:jc w:val="both"/>
        <w:rPr>
          <w:rFonts w:ascii="Palatino Linotype" w:hAnsi="Palatino Linotype"/>
        </w:rPr>
      </w:pPr>
      <w:r w:rsidRPr="0000669D">
        <w:rPr>
          <w:rFonts w:ascii="Palatino Linotype" w:hAnsi="Palatino Linotype" w:cs="Arial"/>
        </w:rPr>
        <w:t>Esta hoja corre</w:t>
      </w:r>
      <w:r w:rsidR="00E87561">
        <w:rPr>
          <w:rFonts w:ascii="Palatino Linotype" w:hAnsi="Palatino Linotype" w:cs="Arial"/>
        </w:rPr>
        <w:t>sponde a la resolución de fecha veintidós</w:t>
      </w:r>
      <w:r w:rsidR="00CF0879" w:rsidRPr="0000669D">
        <w:rPr>
          <w:rFonts w:ascii="Palatino Linotype" w:hAnsi="Palatino Linotype" w:cs="Arial"/>
        </w:rPr>
        <w:t xml:space="preserve"> (</w:t>
      </w:r>
      <w:r w:rsidR="00E87561">
        <w:rPr>
          <w:rFonts w:ascii="Palatino Linotype" w:hAnsi="Palatino Linotype" w:cs="Arial"/>
        </w:rPr>
        <w:t>2</w:t>
      </w:r>
      <w:r w:rsidR="00DF0F8F" w:rsidRPr="0000669D">
        <w:rPr>
          <w:rFonts w:ascii="Palatino Linotype" w:hAnsi="Palatino Linotype" w:cs="Arial"/>
        </w:rPr>
        <w:t>2</w:t>
      </w:r>
      <w:r w:rsidRPr="0000669D">
        <w:rPr>
          <w:rFonts w:ascii="Palatino Linotype" w:hAnsi="Palatino Linotype" w:cs="Arial"/>
        </w:rPr>
        <w:t xml:space="preserve">) de </w:t>
      </w:r>
      <w:r w:rsidR="00DF0F8F" w:rsidRPr="0000669D">
        <w:rPr>
          <w:rFonts w:ascii="Palatino Linotype" w:hAnsi="Palatino Linotype" w:cs="Arial"/>
        </w:rPr>
        <w:t>mayo</w:t>
      </w:r>
      <w:r w:rsidRPr="0000669D">
        <w:rPr>
          <w:rFonts w:ascii="Palatino Linotype" w:hAnsi="Palatino Linotype" w:cs="Arial"/>
        </w:rPr>
        <w:t xml:space="preserve"> de dos mil dieci</w:t>
      </w:r>
      <w:r w:rsidR="00DF0F8F" w:rsidRPr="0000669D">
        <w:rPr>
          <w:rFonts w:ascii="Palatino Linotype" w:hAnsi="Palatino Linotype" w:cs="Arial"/>
        </w:rPr>
        <w:t>nu</w:t>
      </w:r>
      <w:bookmarkStart w:id="59" w:name="_GoBack"/>
      <w:bookmarkEnd w:id="59"/>
      <w:r w:rsidR="00DF0F8F" w:rsidRPr="0000669D">
        <w:rPr>
          <w:rFonts w:ascii="Palatino Linotype" w:hAnsi="Palatino Linotype" w:cs="Arial"/>
        </w:rPr>
        <w:t>eve</w:t>
      </w:r>
      <w:r w:rsidRPr="0000669D">
        <w:rPr>
          <w:rFonts w:ascii="Palatino Linotype" w:hAnsi="Palatino Linotype" w:cs="Arial"/>
        </w:rPr>
        <w:t xml:space="preserve">, emitida en el recurso de revisión </w:t>
      </w:r>
      <w:r w:rsidR="00991257" w:rsidRPr="0000669D">
        <w:rPr>
          <w:rFonts w:ascii="Palatino Linotype" w:hAnsi="Palatino Linotype" w:cs="Arial"/>
          <w:b/>
          <w:bCs/>
          <w:lang w:eastAsia="es-MX"/>
        </w:rPr>
        <w:t>01428</w:t>
      </w:r>
      <w:r w:rsidRPr="0000669D">
        <w:rPr>
          <w:rFonts w:ascii="Palatino Linotype" w:hAnsi="Palatino Linotype" w:cs="Arial"/>
          <w:b/>
          <w:bCs/>
        </w:rPr>
        <w:t>/INFOEM/IP</w:t>
      </w:r>
      <w:r w:rsidR="00406442" w:rsidRPr="0000669D">
        <w:rPr>
          <w:rFonts w:ascii="Palatino Linotype" w:hAnsi="Palatino Linotype" w:cs="Arial"/>
          <w:b/>
          <w:bCs/>
        </w:rPr>
        <w:t>/RR/2019</w:t>
      </w:r>
      <w:r w:rsidRPr="0000669D">
        <w:rPr>
          <w:rFonts w:ascii="Palatino Linotype" w:hAnsi="Palatino Linotype" w:cs="Arial"/>
          <w:b/>
          <w:bCs/>
        </w:rPr>
        <w:t>.</w:t>
      </w:r>
      <w:r w:rsidRPr="0000669D">
        <w:rPr>
          <w:rFonts w:ascii="Palatino Linotype" w:hAnsi="Palatino Linotype" w:cs="Arial"/>
          <w:bCs/>
        </w:rPr>
        <w:t xml:space="preserve"> </w:t>
      </w:r>
    </w:p>
    <w:sectPr w:rsidR="002248D3" w:rsidRPr="0000669D" w:rsidSect="0000669D">
      <w:headerReference w:type="default" r:id="rId14"/>
      <w:footerReference w:type="default" r:id="rId15"/>
      <w:headerReference w:type="first" r:id="rId16"/>
      <w:footerReference w:type="first" r:id="rId17"/>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89" w:rsidRDefault="00402989" w:rsidP="008B6F5F">
      <w:r>
        <w:separator/>
      </w:r>
    </w:p>
  </w:endnote>
  <w:endnote w:type="continuationSeparator" w:id="0">
    <w:p w:rsidR="00402989" w:rsidRDefault="0040298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404763849"/>
      <w:docPartObj>
        <w:docPartGallery w:val="Page Numbers (Bottom of Page)"/>
        <w:docPartUnique/>
      </w:docPartObj>
    </w:sdtPr>
    <w:sdtEndPr/>
    <w:sdtContent>
      <w:sdt>
        <w:sdtPr>
          <w:rPr>
            <w:rFonts w:ascii="Palatino Linotype" w:hAnsi="Palatino Linotype"/>
          </w:rPr>
          <w:id w:val="1579098244"/>
          <w:docPartObj>
            <w:docPartGallery w:val="Page Numbers (Top of Page)"/>
            <w:docPartUnique/>
          </w:docPartObj>
        </w:sdtPr>
        <w:sdtEndPr/>
        <w:sdtContent>
          <w:p w:rsidR="00402989" w:rsidRPr="000A2541" w:rsidRDefault="0040298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2526D">
              <w:rPr>
                <w:rFonts w:ascii="Palatino Linotype" w:hAnsi="Palatino Linotype"/>
                <w:b/>
                <w:bCs/>
                <w:noProof/>
              </w:rPr>
              <w:t>62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2526D">
              <w:rPr>
                <w:rFonts w:ascii="Palatino Linotype" w:hAnsi="Palatino Linotype"/>
                <w:b/>
                <w:bCs/>
                <w:noProof/>
              </w:rPr>
              <w:t>63</w:t>
            </w:r>
            <w:r w:rsidRPr="000A2541">
              <w:rPr>
                <w:rFonts w:ascii="Palatino Linotype" w:hAnsi="Palatino Linotype"/>
                <w:b/>
                <w:bCs/>
              </w:rPr>
              <w:fldChar w:fldCharType="end"/>
            </w:r>
          </w:p>
        </w:sdtContent>
      </w:sdt>
    </w:sdtContent>
  </w:sdt>
  <w:p w:rsidR="00402989" w:rsidRDefault="004029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89" w:rsidRPr="00883450" w:rsidRDefault="0040298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526D" w:rsidRPr="00C2526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526D" w:rsidRPr="00C2526D">
      <w:rPr>
        <w:rFonts w:ascii="Palatino Linotype" w:hAnsi="Palatino Linotype"/>
        <w:noProof/>
        <w:sz w:val="22"/>
        <w:szCs w:val="22"/>
        <w:lang w:val="es-ES"/>
      </w:rPr>
      <w:t>63</w:t>
    </w:r>
    <w:r w:rsidRPr="00883450">
      <w:rPr>
        <w:rFonts w:ascii="Palatino Linotype" w:hAnsi="Palatino Linotype"/>
        <w:sz w:val="22"/>
        <w:szCs w:val="22"/>
      </w:rPr>
      <w:fldChar w:fldCharType="end"/>
    </w:r>
  </w:p>
  <w:p w:rsidR="00402989" w:rsidRPr="00883450" w:rsidRDefault="0040298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89" w:rsidRDefault="00402989" w:rsidP="008B6F5F">
      <w:r>
        <w:separator/>
      </w:r>
    </w:p>
  </w:footnote>
  <w:footnote w:type="continuationSeparator" w:id="0">
    <w:p w:rsidR="00402989" w:rsidRDefault="00402989" w:rsidP="008B6F5F">
      <w:r>
        <w:continuationSeparator/>
      </w:r>
    </w:p>
  </w:footnote>
  <w:footnote w:id="1">
    <w:p w:rsidR="00402989" w:rsidRPr="00547FFB" w:rsidRDefault="00402989" w:rsidP="00187820">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rsidR="00402989" w:rsidRPr="00547FFB" w:rsidRDefault="00402989" w:rsidP="00187820">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402989" w:rsidRPr="00547FFB" w:rsidRDefault="00402989" w:rsidP="00187820">
      <w:pPr>
        <w:autoSpaceDE w:val="0"/>
        <w:autoSpaceDN w:val="0"/>
        <w:adjustRightInd w:val="0"/>
        <w:jc w:val="both"/>
        <w:rPr>
          <w:sz w:val="20"/>
          <w:szCs w:val="20"/>
        </w:rPr>
      </w:pPr>
      <w:r w:rsidRPr="00547FFB">
        <w:rPr>
          <w:sz w:val="20"/>
          <w:szCs w:val="20"/>
        </w:rPr>
        <w:t>…</w:t>
      </w:r>
    </w:p>
    <w:p w:rsidR="00402989" w:rsidRDefault="00402989" w:rsidP="00187820">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402989" w:rsidRDefault="00402989" w:rsidP="00C53941">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402989" w:rsidRDefault="00402989"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02989" w:rsidRPr="001E1F95" w:rsidRDefault="00402989"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402989" w:rsidRPr="0037004E" w:rsidRDefault="00402989"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5">
    <w:p w:rsidR="00402989" w:rsidRDefault="00402989" w:rsidP="00C53941">
      <w:pPr>
        <w:pStyle w:val="Textonotapie"/>
        <w:jc w:val="both"/>
      </w:pPr>
      <w:r>
        <w:rPr>
          <w:rStyle w:val="Refdenotaalpie"/>
        </w:rPr>
        <w:footnoteRef/>
      </w:r>
      <w:r>
        <w:t xml:space="preserve"> Artículo 3. Para los efectos de la presente Ley se entenderá por:</w:t>
      </w:r>
    </w:p>
    <w:p w:rsidR="00402989" w:rsidRDefault="00402989" w:rsidP="00C53941">
      <w:pPr>
        <w:pStyle w:val="Textonotapie"/>
        <w:jc w:val="both"/>
      </w:pPr>
      <w:r>
        <w:t xml:space="preserve"> (…)</w:t>
      </w:r>
    </w:p>
    <w:p w:rsidR="00402989" w:rsidRDefault="00402989"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02989" w:rsidRPr="00EF13C1" w:rsidTr="00646380">
      <w:trPr>
        <w:trHeight w:val="138"/>
        <w:jc w:val="right"/>
      </w:trPr>
      <w:tc>
        <w:tcPr>
          <w:tcW w:w="2552" w:type="dxa"/>
          <w:vAlign w:val="center"/>
        </w:tcPr>
        <w:p w:rsidR="00402989" w:rsidRPr="00EF13C1" w:rsidRDefault="0040298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02989" w:rsidRPr="00EF13C1" w:rsidRDefault="00402989" w:rsidP="00387CFF">
          <w:pPr>
            <w:pStyle w:val="Encabezado"/>
            <w:jc w:val="right"/>
            <w:rPr>
              <w:rFonts w:ascii="Palatino Linotype" w:hAnsi="Palatino Linotype"/>
              <w:b/>
              <w:sz w:val="22"/>
              <w:szCs w:val="22"/>
            </w:rPr>
          </w:pPr>
          <w:r>
            <w:rPr>
              <w:rFonts w:ascii="Palatino Linotype" w:hAnsi="Palatino Linotype" w:cs="Arial"/>
              <w:b/>
              <w:bCs/>
              <w:sz w:val="22"/>
              <w:szCs w:val="22"/>
              <w:lang w:eastAsia="es-MX"/>
            </w:rPr>
            <w:t>01428/INFOEM/IP/RR/2019</w:t>
          </w:r>
        </w:p>
      </w:tc>
    </w:tr>
    <w:tr w:rsidR="00402989" w:rsidRPr="00EF13C1" w:rsidTr="00646380">
      <w:trPr>
        <w:trHeight w:val="233"/>
        <w:jc w:val="right"/>
      </w:trPr>
      <w:tc>
        <w:tcPr>
          <w:tcW w:w="2552" w:type="dxa"/>
          <w:vAlign w:val="center"/>
        </w:tcPr>
        <w:p w:rsidR="00402989" w:rsidRPr="00EF13C1" w:rsidRDefault="00402989" w:rsidP="00646380">
          <w:pPr>
            <w:rPr>
              <w:rFonts w:ascii="Palatino Linotype" w:hAnsi="Palatino Linotype"/>
              <w:b/>
              <w:sz w:val="22"/>
              <w:szCs w:val="22"/>
            </w:rPr>
          </w:pPr>
        </w:p>
      </w:tc>
      <w:tc>
        <w:tcPr>
          <w:tcW w:w="3826" w:type="dxa"/>
          <w:vAlign w:val="center"/>
        </w:tcPr>
        <w:p w:rsidR="00402989" w:rsidRPr="00EF13C1" w:rsidRDefault="00402989" w:rsidP="00141DF6">
          <w:pPr>
            <w:pStyle w:val="Encabezado"/>
            <w:jc w:val="center"/>
            <w:rPr>
              <w:rFonts w:ascii="Palatino Linotype" w:hAnsi="Palatino Linotype"/>
              <w:b/>
              <w:sz w:val="22"/>
              <w:szCs w:val="22"/>
            </w:rPr>
          </w:pPr>
        </w:p>
      </w:tc>
    </w:tr>
    <w:tr w:rsidR="00402989" w:rsidRPr="00EF13C1" w:rsidTr="00646380">
      <w:trPr>
        <w:trHeight w:val="321"/>
        <w:jc w:val="right"/>
      </w:trPr>
      <w:tc>
        <w:tcPr>
          <w:tcW w:w="2552" w:type="dxa"/>
          <w:vAlign w:val="center"/>
        </w:tcPr>
        <w:p w:rsidR="00402989" w:rsidRPr="00EF13C1" w:rsidRDefault="0040298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02989" w:rsidRPr="00EF13C1" w:rsidRDefault="00402989" w:rsidP="00991257">
          <w:pPr>
            <w:pStyle w:val="Encabezado"/>
            <w:jc w:val="right"/>
            <w:rPr>
              <w:rFonts w:ascii="Palatino Linotype" w:hAnsi="Palatino Linotype"/>
              <w:b/>
              <w:sz w:val="22"/>
              <w:szCs w:val="22"/>
            </w:rPr>
          </w:pPr>
          <w:r>
            <w:rPr>
              <w:rFonts w:ascii="Palatino Linotype" w:hAnsi="Palatino Linotype"/>
              <w:b/>
              <w:bCs/>
              <w:sz w:val="22"/>
              <w:szCs w:val="22"/>
            </w:rPr>
            <w:t>Ayuntamiento de Coatepec Harinas</w:t>
          </w:r>
          <w:r w:rsidRPr="00EF13C1">
            <w:rPr>
              <w:rFonts w:ascii="Palatino Linotype" w:hAnsi="Palatino Linotype"/>
              <w:b/>
              <w:sz w:val="22"/>
              <w:szCs w:val="22"/>
            </w:rPr>
            <w:t xml:space="preserve">    </w:t>
          </w:r>
        </w:p>
      </w:tc>
    </w:tr>
    <w:tr w:rsidR="00402989" w:rsidRPr="00EF13C1" w:rsidTr="00646380">
      <w:trPr>
        <w:trHeight w:val="321"/>
        <w:jc w:val="right"/>
      </w:trPr>
      <w:tc>
        <w:tcPr>
          <w:tcW w:w="2552" w:type="dxa"/>
          <w:vAlign w:val="center"/>
        </w:tcPr>
        <w:p w:rsidR="00402989" w:rsidRPr="00EF13C1" w:rsidRDefault="0040298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02989" w:rsidRPr="00EF13C1" w:rsidRDefault="0040298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02989" w:rsidRDefault="0040298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02989" w:rsidRPr="00182113" w:rsidTr="00141DF6">
      <w:trPr>
        <w:trHeight w:val="138"/>
      </w:trPr>
      <w:tc>
        <w:tcPr>
          <w:tcW w:w="2532" w:type="dxa"/>
          <w:vAlign w:val="center"/>
        </w:tcPr>
        <w:p w:rsidR="00402989" w:rsidRPr="00EF13C1" w:rsidRDefault="0040298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02989" w:rsidRPr="00EF13C1" w:rsidRDefault="00402989" w:rsidP="00053623">
          <w:pPr>
            <w:pStyle w:val="Encabezado"/>
            <w:jc w:val="right"/>
            <w:rPr>
              <w:rFonts w:ascii="Palatino Linotype" w:hAnsi="Palatino Linotype"/>
              <w:b/>
              <w:sz w:val="22"/>
              <w:szCs w:val="22"/>
            </w:rPr>
          </w:pPr>
          <w:r>
            <w:rPr>
              <w:rFonts w:ascii="Palatino Linotype" w:hAnsi="Palatino Linotype" w:cs="Arial"/>
              <w:b/>
              <w:bCs/>
              <w:sz w:val="22"/>
              <w:szCs w:val="22"/>
              <w:lang w:eastAsia="es-MX"/>
            </w:rPr>
            <w:t>01428/INFOEM/IP/RR/2019</w:t>
          </w:r>
        </w:p>
      </w:tc>
      <w:tc>
        <w:tcPr>
          <w:tcW w:w="2532" w:type="dxa"/>
          <w:vAlign w:val="center"/>
        </w:tcPr>
        <w:p w:rsidR="00402989" w:rsidRPr="00182113" w:rsidRDefault="00402989" w:rsidP="00141DF6">
          <w:pPr>
            <w:rPr>
              <w:rFonts w:ascii="Palatino Linotype" w:hAnsi="Palatino Linotype"/>
              <w:b/>
              <w:sz w:val="22"/>
              <w:szCs w:val="22"/>
            </w:rPr>
          </w:pPr>
        </w:p>
      </w:tc>
      <w:tc>
        <w:tcPr>
          <w:tcW w:w="236" w:type="dxa"/>
          <w:vAlign w:val="center"/>
        </w:tcPr>
        <w:p w:rsidR="00402989" w:rsidRPr="00182113" w:rsidRDefault="00402989" w:rsidP="00141DF6">
          <w:pPr>
            <w:pStyle w:val="Encabezado"/>
            <w:jc w:val="center"/>
            <w:rPr>
              <w:rFonts w:ascii="Palatino Linotype" w:hAnsi="Palatino Linotype"/>
              <w:b/>
              <w:sz w:val="22"/>
              <w:szCs w:val="22"/>
            </w:rPr>
          </w:pPr>
        </w:p>
      </w:tc>
      <w:tc>
        <w:tcPr>
          <w:tcW w:w="3261" w:type="dxa"/>
          <w:vAlign w:val="center"/>
        </w:tcPr>
        <w:p w:rsidR="00402989" w:rsidRPr="00182113" w:rsidRDefault="00402989" w:rsidP="00141DF6">
          <w:pPr>
            <w:pStyle w:val="Encabezado"/>
            <w:rPr>
              <w:rFonts w:ascii="Palatino Linotype" w:hAnsi="Palatino Linotype"/>
              <w:b/>
              <w:sz w:val="22"/>
              <w:szCs w:val="22"/>
            </w:rPr>
          </w:pPr>
        </w:p>
      </w:tc>
    </w:tr>
    <w:tr w:rsidR="00402989" w:rsidRPr="00182113" w:rsidTr="00141DF6">
      <w:trPr>
        <w:trHeight w:val="227"/>
      </w:trPr>
      <w:tc>
        <w:tcPr>
          <w:tcW w:w="2532" w:type="dxa"/>
          <w:vAlign w:val="center"/>
        </w:tcPr>
        <w:p w:rsidR="00402989" w:rsidRPr="00EF13C1" w:rsidRDefault="0040298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02989" w:rsidRPr="00EF13C1" w:rsidRDefault="00402989" w:rsidP="00141DF6">
          <w:pPr>
            <w:pStyle w:val="Encabezado"/>
            <w:jc w:val="right"/>
            <w:rPr>
              <w:rFonts w:ascii="Palatino Linotype" w:hAnsi="Palatino Linotype"/>
              <w:b/>
              <w:sz w:val="22"/>
              <w:szCs w:val="22"/>
            </w:rPr>
          </w:pPr>
          <w:r w:rsidRPr="00402989">
            <w:rPr>
              <w:rFonts w:ascii="Palatino Linotype" w:hAnsi="Palatino Linotype"/>
              <w:b/>
              <w:sz w:val="22"/>
              <w:szCs w:val="22"/>
              <w:highlight w:val="black"/>
            </w:rPr>
            <w:t>----------------------------</w:t>
          </w:r>
        </w:p>
      </w:tc>
      <w:tc>
        <w:tcPr>
          <w:tcW w:w="2532" w:type="dxa"/>
          <w:vAlign w:val="center"/>
        </w:tcPr>
        <w:p w:rsidR="00402989" w:rsidRPr="00182113" w:rsidRDefault="00402989" w:rsidP="00141DF6">
          <w:pPr>
            <w:rPr>
              <w:rFonts w:ascii="Palatino Linotype" w:hAnsi="Palatino Linotype"/>
              <w:b/>
              <w:sz w:val="22"/>
              <w:szCs w:val="22"/>
            </w:rPr>
          </w:pPr>
        </w:p>
      </w:tc>
      <w:tc>
        <w:tcPr>
          <w:tcW w:w="236" w:type="dxa"/>
          <w:vAlign w:val="center"/>
        </w:tcPr>
        <w:p w:rsidR="00402989" w:rsidRPr="00182113" w:rsidRDefault="00402989" w:rsidP="00141DF6">
          <w:pPr>
            <w:pStyle w:val="Encabezado"/>
            <w:jc w:val="center"/>
            <w:rPr>
              <w:rFonts w:ascii="Palatino Linotype" w:hAnsi="Palatino Linotype"/>
              <w:b/>
              <w:sz w:val="22"/>
              <w:szCs w:val="22"/>
            </w:rPr>
          </w:pPr>
        </w:p>
      </w:tc>
      <w:tc>
        <w:tcPr>
          <w:tcW w:w="3261" w:type="dxa"/>
          <w:vAlign w:val="center"/>
        </w:tcPr>
        <w:p w:rsidR="00402989" w:rsidRPr="00182113" w:rsidRDefault="00402989" w:rsidP="00141DF6">
          <w:pPr>
            <w:pStyle w:val="Encabezado"/>
            <w:rPr>
              <w:rFonts w:ascii="Palatino Linotype" w:hAnsi="Palatino Linotype"/>
              <w:b/>
              <w:sz w:val="22"/>
              <w:szCs w:val="22"/>
            </w:rPr>
          </w:pPr>
        </w:p>
      </w:tc>
    </w:tr>
    <w:tr w:rsidR="00402989" w:rsidRPr="00182113" w:rsidTr="00141DF6">
      <w:trPr>
        <w:trHeight w:val="232"/>
      </w:trPr>
      <w:tc>
        <w:tcPr>
          <w:tcW w:w="2532" w:type="dxa"/>
          <w:vAlign w:val="center"/>
        </w:tcPr>
        <w:p w:rsidR="00402989" w:rsidRPr="00EF13C1" w:rsidRDefault="0040298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02989" w:rsidRPr="00EF13C1" w:rsidRDefault="00402989" w:rsidP="00991257">
          <w:pPr>
            <w:pStyle w:val="Encabezado"/>
            <w:jc w:val="right"/>
            <w:rPr>
              <w:rFonts w:ascii="Palatino Linotype" w:hAnsi="Palatino Linotype"/>
              <w:b/>
              <w:sz w:val="22"/>
              <w:szCs w:val="22"/>
            </w:rPr>
          </w:pPr>
          <w:r>
            <w:rPr>
              <w:rFonts w:ascii="Palatino Linotype" w:hAnsi="Palatino Linotype"/>
              <w:b/>
              <w:bCs/>
              <w:sz w:val="22"/>
              <w:szCs w:val="22"/>
            </w:rPr>
            <w:t>Ayuntamiento de Coatepec Harinas</w:t>
          </w:r>
        </w:p>
      </w:tc>
      <w:tc>
        <w:tcPr>
          <w:tcW w:w="2532" w:type="dxa"/>
          <w:vAlign w:val="center"/>
        </w:tcPr>
        <w:p w:rsidR="00402989" w:rsidRPr="00182113" w:rsidRDefault="00402989" w:rsidP="00141DF6">
          <w:pPr>
            <w:rPr>
              <w:rFonts w:ascii="Palatino Linotype" w:hAnsi="Palatino Linotype"/>
              <w:b/>
              <w:sz w:val="22"/>
              <w:szCs w:val="22"/>
            </w:rPr>
          </w:pPr>
        </w:p>
      </w:tc>
      <w:tc>
        <w:tcPr>
          <w:tcW w:w="236" w:type="dxa"/>
          <w:vAlign w:val="center"/>
        </w:tcPr>
        <w:p w:rsidR="00402989" w:rsidRPr="00182113" w:rsidRDefault="00402989" w:rsidP="00141DF6">
          <w:pPr>
            <w:pStyle w:val="Encabezado"/>
            <w:jc w:val="center"/>
            <w:rPr>
              <w:rFonts w:ascii="Palatino Linotype" w:hAnsi="Palatino Linotype"/>
              <w:b/>
              <w:sz w:val="22"/>
              <w:szCs w:val="22"/>
            </w:rPr>
          </w:pPr>
        </w:p>
      </w:tc>
      <w:tc>
        <w:tcPr>
          <w:tcW w:w="3261" w:type="dxa"/>
          <w:vAlign w:val="center"/>
        </w:tcPr>
        <w:p w:rsidR="00402989" w:rsidRPr="00182113" w:rsidRDefault="00402989" w:rsidP="00141DF6">
          <w:pPr>
            <w:pStyle w:val="Encabezado"/>
            <w:rPr>
              <w:rFonts w:ascii="Palatino Linotype" w:hAnsi="Palatino Linotype"/>
              <w:b/>
              <w:sz w:val="22"/>
              <w:szCs w:val="22"/>
            </w:rPr>
          </w:pPr>
        </w:p>
      </w:tc>
    </w:tr>
    <w:tr w:rsidR="00402989" w:rsidRPr="00182113" w:rsidTr="00141DF6">
      <w:trPr>
        <w:trHeight w:val="320"/>
      </w:trPr>
      <w:tc>
        <w:tcPr>
          <w:tcW w:w="2532" w:type="dxa"/>
          <w:vAlign w:val="center"/>
        </w:tcPr>
        <w:p w:rsidR="00402989" w:rsidRPr="00EF13C1" w:rsidRDefault="0040298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02989" w:rsidRPr="00EF13C1" w:rsidRDefault="0040298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02989" w:rsidRPr="00182113" w:rsidRDefault="00402989" w:rsidP="00141DF6">
          <w:pPr>
            <w:rPr>
              <w:rFonts w:ascii="Palatino Linotype" w:hAnsi="Palatino Linotype"/>
              <w:b/>
              <w:sz w:val="22"/>
              <w:szCs w:val="22"/>
            </w:rPr>
          </w:pPr>
        </w:p>
      </w:tc>
      <w:tc>
        <w:tcPr>
          <w:tcW w:w="236" w:type="dxa"/>
          <w:vAlign w:val="center"/>
        </w:tcPr>
        <w:p w:rsidR="00402989" w:rsidRPr="00182113" w:rsidRDefault="00402989" w:rsidP="00141DF6">
          <w:pPr>
            <w:pStyle w:val="Encabezado"/>
            <w:jc w:val="center"/>
            <w:rPr>
              <w:rFonts w:ascii="Palatino Linotype" w:hAnsi="Palatino Linotype"/>
              <w:b/>
              <w:sz w:val="22"/>
              <w:szCs w:val="22"/>
            </w:rPr>
          </w:pPr>
        </w:p>
      </w:tc>
      <w:tc>
        <w:tcPr>
          <w:tcW w:w="3261" w:type="dxa"/>
          <w:vAlign w:val="center"/>
        </w:tcPr>
        <w:p w:rsidR="00402989" w:rsidRPr="00182113" w:rsidRDefault="00402989" w:rsidP="00141DF6">
          <w:pPr>
            <w:pStyle w:val="Encabezado"/>
            <w:rPr>
              <w:rFonts w:ascii="Palatino Linotype" w:hAnsi="Palatino Linotype"/>
              <w:b/>
              <w:sz w:val="22"/>
              <w:szCs w:val="22"/>
            </w:rPr>
          </w:pPr>
        </w:p>
      </w:tc>
    </w:tr>
  </w:tbl>
  <w:p w:rsidR="00402989" w:rsidRDefault="004029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3E6D5B"/>
    <w:multiLevelType w:val="hybridMultilevel"/>
    <w:tmpl w:val="8888662C"/>
    <w:lvl w:ilvl="0" w:tplc="31D04BCE">
      <w:start w:val="1"/>
      <w:numFmt w:val="upperLetter"/>
      <w:lvlText w:val="%1)"/>
      <w:lvlJc w:val="left"/>
      <w:pPr>
        <w:ind w:left="720" w:hanging="360"/>
      </w:pPr>
      <w:rPr>
        <w:rFonts w:hint="default"/>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236B92"/>
    <w:multiLevelType w:val="hybridMultilevel"/>
    <w:tmpl w:val="196A3642"/>
    <w:lvl w:ilvl="0" w:tplc="CDF23B70">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E84BE5"/>
    <w:multiLevelType w:val="hybridMultilevel"/>
    <w:tmpl w:val="87AC76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nsid w:val="2AC86955"/>
    <w:multiLevelType w:val="hybridMultilevel"/>
    <w:tmpl w:val="C480DF82"/>
    <w:lvl w:ilvl="0" w:tplc="9C40D5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85013F"/>
    <w:multiLevelType w:val="hybridMultilevel"/>
    <w:tmpl w:val="DA466BA4"/>
    <w:lvl w:ilvl="0" w:tplc="31A86ACE">
      <w:start w:val="55"/>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CA4472"/>
    <w:multiLevelType w:val="hybridMultilevel"/>
    <w:tmpl w:val="9BF20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F53083"/>
    <w:multiLevelType w:val="hybridMultilevel"/>
    <w:tmpl w:val="82126D78"/>
    <w:lvl w:ilvl="0" w:tplc="58922B4C">
      <w:start w:val="1"/>
      <w:numFmt w:val="upperRoman"/>
      <w:lvlText w:val="%1."/>
      <w:lvlJc w:val="left"/>
      <w:pPr>
        <w:ind w:left="142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8">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48033C6"/>
    <w:multiLevelType w:val="hybridMultilevel"/>
    <w:tmpl w:val="1BA023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C15D3A"/>
    <w:multiLevelType w:val="hybridMultilevel"/>
    <w:tmpl w:val="A7249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D677B41"/>
    <w:multiLevelType w:val="hybridMultilevel"/>
    <w:tmpl w:val="5A108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273B56"/>
    <w:multiLevelType w:val="hybridMultilevel"/>
    <w:tmpl w:val="232822D0"/>
    <w:lvl w:ilvl="0" w:tplc="A3323308">
      <w:start w:val="6"/>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5"/>
  </w:num>
  <w:num w:numId="2">
    <w:abstractNumId w:val="21"/>
  </w:num>
  <w:num w:numId="3">
    <w:abstractNumId w:val="2"/>
  </w:num>
  <w:num w:numId="4">
    <w:abstractNumId w:val="10"/>
  </w:num>
  <w:num w:numId="5">
    <w:abstractNumId w:val="22"/>
  </w:num>
  <w:num w:numId="6">
    <w:abstractNumId w:val="0"/>
  </w:num>
  <w:num w:numId="7">
    <w:abstractNumId w:val="4"/>
  </w:num>
  <w:num w:numId="8">
    <w:abstractNumId w:val="12"/>
  </w:num>
  <w:num w:numId="9">
    <w:abstractNumId w:val="1"/>
  </w:num>
  <w:num w:numId="10">
    <w:abstractNumId w:val="23"/>
  </w:num>
  <w:num w:numId="11">
    <w:abstractNumId w:val="20"/>
  </w:num>
  <w:num w:numId="12">
    <w:abstractNumId w:val="8"/>
  </w:num>
  <w:num w:numId="13">
    <w:abstractNumId w:val="24"/>
  </w:num>
  <w:num w:numId="14">
    <w:abstractNumId w:val="18"/>
  </w:num>
  <w:num w:numId="15">
    <w:abstractNumId w:val="14"/>
  </w:num>
  <w:num w:numId="16">
    <w:abstractNumId w:val="9"/>
  </w:num>
  <w:num w:numId="17">
    <w:abstractNumId w:val="5"/>
  </w:num>
  <w:num w:numId="18">
    <w:abstractNumId w:val="3"/>
  </w:num>
  <w:num w:numId="19">
    <w:abstractNumId w:val="19"/>
  </w:num>
  <w:num w:numId="20">
    <w:abstractNumId w:val="7"/>
  </w:num>
  <w:num w:numId="21">
    <w:abstractNumId w:val="17"/>
  </w:num>
  <w:num w:numId="22">
    <w:abstractNumId w:val="25"/>
  </w:num>
  <w:num w:numId="23">
    <w:abstractNumId w:val="13"/>
  </w:num>
  <w:num w:numId="24">
    <w:abstractNumId w:val="11"/>
  </w:num>
  <w:num w:numId="25">
    <w:abstractNumId w:val="16"/>
  </w:num>
  <w:num w:numId="2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669D"/>
    <w:rsid w:val="0000765F"/>
    <w:rsid w:val="00011298"/>
    <w:rsid w:val="000129FA"/>
    <w:rsid w:val="00013B7E"/>
    <w:rsid w:val="000229FF"/>
    <w:rsid w:val="00023346"/>
    <w:rsid w:val="00023436"/>
    <w:rsid w:val="00024A3F"/>
    <w:rsid w:val="00032ED4"/>
    <w:rsid w:val="00036E69"/>
    <w:rsid w:val="000404FD"/>
    <w:rsid w:val="0004269C"/>
    <w:rsid w:val="00045D8E"/>
    <w:rsid w:val="000471A3"/>
    <w:rsid w:val="0005331A"/>
    <w:rsid w:val="00053623"/>
    <w:rsid w:val="000550E9"/>
    <w:rsid w:val="00055BEC"/>
    <w:rsid w:val="00057046"/>
    <w:rsid w:val="00065DF2"/>
    <w:rsid w:val="000726B3"/>
    <w:rsid w:val="0007491E"/>
    <w:rsid w:val="00075A4C"/>
    <w:rsid w:val="00086AA9"/>
    <w:rsid w:val="0009110E"/>
    <w:rsid w:val="00091880"/>
    <w:rsid w:val="000A1667"/>
    <w:rsid w:val="000A2541"/>
    <w:rsid w:val="000A4043"/>
    <w:rsid w:val="000A46A2"/>
    <w:rsid w:val="000A79E0"/>
    <w:rsid w:val="000B02B4"/>
    <w:rsid w:val="000C2160"/>
    <w:rsid w:val="000C347E"/>
    <w:rsid w:val="000C37A1"/>
    <w:rsid w:val="000C6BDF"/>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763"/>
    <w:rsid w:val="001C0F74"/>
    <w:rsid w:val="001C1F82"/>
    <w:rsid w:val="001C2925"/>
    <w:rsid w:val="001C2C74"/>
    <w:rsid w:val="001C639B"/>
    <w:rsid w:val="001C6A14"/>
    <w:rsid w:val="001C7C47"/>
    <w:rsid w:val="001D29AC"/>
    <w:rsid w:val="001D5D25"/>
    <w:rsid w:val="001D5F4A"/>
    <w:rsid w:val="001D6496"/>
    <w:rsid w:val="001D724B"/>
    <w:rsid w:val="001F1A61"/>
    <w:rsid w:val="001F2B1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31FF4"/>
    <w:rsid w:val="0023320C"/>
    <w:rsid w:val="002448E1"/>
    <w:rsid w:val="002456EB"/>
    <w:rsid w:val="00256D0A"/>
    <w:rsid w:val="00257550"/>
    <w:rsid w:val="00260E8C"/>
    <w:rsid w:val="00262949"/>
    <w:rsid w:val="00262F21"/>
    <w:rsid w:val="0026341D"/>
    <w:rsid w:val="00264359"/>
    <w:rsid w:val="00264EC2"/>
    <w:rsid w:val="00266D19"/>
    <w:rsid w:val="00266F04"/>
    <w:rsid w:val="002748FD"/>
    <w:rsid w:val="00274D1E"/>
    <w:rsid w:val="00275BD2"/>
    <w:rsid w:val="002770B1"/>
    <w:rsid w:val="0027779A"/>
    <w:rsid w:val="00277DDA"/>
    <w:rsid w:val="00283550"/>
    <w:rsid w:val="00283DDD"/>
    <w:rsid w:val="0028469E"/>
    <w:rsid w:val="0028668A"/>
    <w:rsid w:val="00287591"/>
    <w:rsid w:val="00291D82"/>
    <w:rsid w:val="00294EEE"/>
    <w:rsid w:val="00295127"/>
    <w:rsid w:val="00296E48"/>
    <w:rsid w:val="00296EF2"/>
    <w:rsid w:val="002A1EE7"/>
    <w:rsid w:val="002A3EC2"/>
    <w:rsid w:val="002A3ED7"/>
    <w:rsid w:val="002A4249"/>
    <w:rsid w:val="002A4617"/>
    <w:rsid w:val="002A5BA4"/>
    <w:rsid w:val="002B0636"/>
    <w:rsid w:val="002B0857"/>
    <w:rsid w:val="002C12AC"/>
    <w:rsid w:val="002C51AA"/>
    <w:rsid w:val="002C5E5B"/>
    <w:rsid w:val="002D2177"/>
    <w:rsid w:val="002D21B7"/>
    <w:rsid w:val="002D320F"/>
    <w:rsid w:val="002D4886"/>
    <w:rsid w:val="002E0031"/>
    <w:rsid w:val="002E01F3"/>
    <w:rsid w:val="002E0682"/>
    <w:rsid w:val="002E2041"/>
    <w:rsid w:val="002E4259"/>
    <w:rsid w:val="002F1198"/>
    <w:rsid w:val="002F37F6"/>
    <w:rsid w:val="002F41D4"/>
    <w:rsid w:val="002F4E9B"/>
    <w:rsid w:val="00302FF6"/>
    <w:rsid w:val="00312491"/>
    <w:rsid w:val="003139D3"/>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56088"/>
    <w:rsid w:val="00364E79"/>
    <w:rsid w:val="003667C7"/>
    <w:rsid w:val="0036737F"/>
    <w:rsid w:val="0036741F"/>
    <w:rsid w:val="00376439"/>
    <w:rsid w:val="00377F86"/>
    <w:rsid w:val="00385622"/>
    <w:rsid w:val="00387CFF"/>
    <w:rsid w:val="00392BBB"/>
    <w:rsid w:val="00396F13"/>
    <w:rsid w:val="003977F2"/>
    <w:rsid w:val="003A1075"/>
    <w:rsid w:val="003A2AD9"/>
    <w:rsid w:val="003A3A45"/>
    <w:rsid w:val="003A75A4"/>
    <w:rsid w:val="003A7F47"/>
    <w:rsid w:val="003B0404"/>
    <w:rsid w:val="003B0810"/>
    <w:rsid w:val="003B4809"/>
    <w:rsid w:val="003B74F2"/>
    <w:rsid w:val="003C1FBE"/>
    <w:rsid w:val="003C2170"/>
    <w:rsid w:val="003C53A5"/>
    <w:rsid w:val="003C7AB3"/>
    <w:rsid w:val="003D016A"/>
    <w:rsid w:val="003D0342"/>
    <w:rsid w:val="003D2560"/>
    <w:rsid w:val="003D59AE"/>
    <w:rsid w:val="003E000F"/>
    <w:rsid w:val="003E1AB3"/>
    <w:rsid w:val="003E4D47"/>
    <w:rsid w:val="003E6D13"/>
    <w:rsid w:val="003E7E31"/>
    <w:rsid w:val="003E7FE7"/>
    <w:rsid w:val="003F0488"/>
    <w:rsid w:val="003F4747"/>
    <w:rsid w:val="003F688E"/>
    <w:rsid w:val="0040045B"/>
    <w:rsid w:val="0040231E"/>
    <w:rsid w:val="00402989"/>
    <w:rsid w:val="00405F0F"/>
    <w:rsid w:val="00406442"/>
    <w:rsid w:val="004104C3"/>
    <w:rsid w:val="00414208"/>
    <w:rsid w:val="00414FB5"/>
    <w:rsid w:val="0041566F"/>
    <w:rsid w:val="004208B9"/>
    <w:rsid w:val="004246CF"/>
    <w:rsid w:val="00425185"/>
    <w:rsid w:val="00426C8A"/>
    <w:rsid w:val="00442DCC"/>
    <w:rsid w:val="00443C87"/>
    <w:rsid w:val="00446859"/>
    <w:rsid w:val="004469C1"/>
    <w:rsid w:val="00455827"/>
    <w:rsid w:val="00457FE4"/>
    <w:rsid w:val="004649E1"/>
    <w:rsid w:val="00465214"/>
    <w:rsid w:val="0046559A"/>
    <w:rsid w:val="004663F1"/>
    <w:rsid w:val="00473FB2"/>
    <w:rsid w:val="00475B56"/>
    <w:rsid w:val="004817DA"/>
    <w:rsid w:val="004821E3"/>
    <w:rsid w:val="00483E81"/>
    <w:rsid w:val="00490A69"/>
    <w:rsid w:val="00490F87"/>
    <w:rsid w:val="004915E2"/>
    <w:rsid w:val="0049508E"/>
    <w:rsid w:val="004A18C9"/>
    <w:rsid w:val="004A2C19"/>
    <w:rsid w:val="004A4A15"/>
    <w:rsid w:val="004A52A6"/>
    <w:rsid w:val="004A7BB6"/>
    <w:rsid w:val="004B019D"/>
    <w:rsid w:val="004B4FC5"/>
    <w:rsid w:val="004B5E61"/>
    <w:rsid w:val="004B7287"/>
    <w:rsid w:val="004C3FF0"/>
    <w:rsid w:val="004C62C8"/>
    <w:rsid w:val="004C6DD1"/>
    <w:rsid w:val="004C775C"/>
    <w:rsid w:val="004D192A"/>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13071"/>
    <w:rsid w:val="00513336"/>
    <w:rsid w:val="0051509C"/>
    <w:rsid w:val="0052012D"/>
    <w:rsid w:val="005212A5"/>
    <w:rsid w:val="00522BE3"/>
    <w:rsid w:val="005234DE"/>
    <w:rsid w:val="00524962"/>
    <w:rsid w:val="00525F8D"/>
    <w:rsid w:val="0054476C"/>
    <w:rsid w:val="00546D26"/>
    <w:rsid w:val="005540A0"/>
    <w:rsid w:val="00555D30"/>
    <w:rsid w:val="0056331C"/>
    <w:rsid w:val="0056395E"/>
    <w:rsid w:val="0056738A"/>
    <w:rsid w:val="005703BB"/>
    <w:rsid w:val="0057190B"/>
    <w:rsid w:val="00571A57"/>
    <w:rsid w:val="005725FF"/>
    <w:rsid w:val="005750AA"/>
    <w:rsid w:val="00583AB6"/>
    <w:rsid w:val="00584E82"/>
    <w:rsid w:val="00585CCF"/>
    <w:rsid w:val="00592BBC"/>
    <w:rsid w:val="005933EC"/>
    <w:rsid w:val="005940C1"/>
    <w:rsid w:val="005950F7"/>
    <w:rsid w:val="005A1327"/>
    <w:rsid w:val="005A62D5"/>
    <w:rsid w:val="005A7620"/>
    <w:rsid w:val="005B02E5"/>
    <w:rsid w:val="005B0AB7"/>
    <w:rsid w:val="005B3C42"/>
    <w:rsid w:val="005C0C5A"/>
    <w:rsid w:val="005C1F74"/>
    <w:rsid w:val="005C4DDF"/>
    <w:rsid w:val="005C5C3E"/>
    <w:rsid w:val="005C6A6F"/>
    <w:rsid w:val="005D182C"/>
    <w:rsid w:val="005D31E4"/>
    <w:rsid w:val="005E06DC"/>
    <w:rsid w:val="005E10C3"/>
    <w:rsid w:val="005E1D42"/>
    <w:rsid w:val="005E4A66"/>
    <w:rsid w:val="005E4F2C"/>
    <w:rsid w:val="005E6C51"/>
    <w:rsid w:val="005E7BB5"/>
    <w:rsid w:val="005F53F8"/>
    <w:rsid w:val="005F5547"/>
    <w:rsid w:val="006027FD"/>
    <w:rsid w:val="00604915"/>
    <w:rsid w:val="0060733A"/>
    <w:rsid w:val="0060769D"/>
    <w:rsid w:val="00612F33"/>
    <w:rsid w:val="00615D50"/>
    <w:rsid w:val="00620708"/>
    <w:rsid w:val="00620ECA"/>
    <w:rsid w:val="00621D34"/>
    <w:rsid w:val="00623AAA"/>
    <w:rsid w:val="006240C6"/>
    <w:rsid w:val="00630DD2"/>
    <w:rsid w:val="006422C7"/>
    <w:rsid w:val="00642937"/>
    <w:rsid w:val="00644191"/>
    <w:rsid w:val="00646380"/>
    <w:rsid w:val="0065568B"/>
    <w:rsid w:val="006573BC"/>
    <w:rsid w:val="0066037B"/>
    <w:rsid w:val="00660D0F"/>
    <w:rsid w:val="006650CC"/>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37D6"/>
    <w:rsid w:val="006C3D1D"/>
    <w:rsid w:val="006C43CD"/>
    <w:rsid w:val="006C47AA"/>
    <w:rsid w:val="006D3F8E"/>
    <w:rsid w:val="006D42F7"/>
    <w:rsid w:val="006E4CE1"/>
    <w:rsid w:val="006E531C"/>
    <w:rsid w:val="006E5B19"/>
    <w:rsid w:val="006E7D30"/>
    <w:rsid w:val="007026C3"/>
    <w:rsid w:val="00703F6F"/>
    <w:rsid w:val="00704F63"/>
    <w:rsid w:val="007064B0"/>
    <w:rsid w:val="00710E1F"/>
    <w:rsid w:val="00714B9B"/>
    <w:rsid w:val="007164D3"/>
    <w:rsid w:val="0071694F"/>
    <w:rsid w:val="0072022F"/>
    <w:rsid w:val="007215DD"/>
    <w:rsid w:val="00721DFC"/>
    <w:rsid w:val="007319FB"/>
    <w:rsid w:val="00737598"/>
    <w:rsid w:val="007401AD"/>
    <w:rsid w:val="00743132"/>
    <w:rsid w:val="007473A6"/>
    <w:rsid w:val="00762BF8"/>
    <w:rsid w:val="00764F51"/>
    <w:rsid w:val="0077406C"/>
    <w:rsid w:val="00775BFA"/>
    <w:rsid w:val="00777B9D"/>
    <w:rsid w:val="007845B7"/>
    <w:rsid w:val="00785E37"/>
    <w:rsid w:val="007878D1"/>
    <w:rsid w:val="00787F60"/>
    <w:rsid w:val="00795D3A"/>
    <w:rsid w:val="00795EA1"/>
    <w:rsid w:val="00796727"/>
    <w:rsid w:val="00796D7E"/>
    <w:rsid w:val="007A21DB"/>
    <w:rsid w:val="007A33D9"/>
    <w:rsid w:val="007B40B0"/>
    <w:rsid w:val="007B538D"/>
    <w:rsid w:val="007B726B"/>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40C2D"/>
    <w:rsid w:val="008427BB"/>
    <w:rsid w:val="00842F3F"/>
    <w:rsid w:val="00843D41"/>
    <w:rsid w:val="00844254"/>
    <w:rsid w:val="008443BB"/>
    <w:rsid w:val="00846E21"/>
    <w:rsid w:val="00847AFB"/>
    <w:rsid w:val="00853F11"/>
    <w:rsid w:val="0086613F"/>
    <w:rsid w:val="00872FF9"/>
    <w:rsid w:val="00873B93"/>
    <w:rsid w:val="00876952"/>
    <w:rsid w:val="008820EB"/>
    <w:rsid w:val="00887C1B"/>
    <w:rsid w:val="00897A58"/>
    <w:rsid w:val="008A3174"/>
    <w:rsid w:val="008A4423"/>
    <w:rsid w:val="008B1822"/>
    <w:rsid w:val="008B2556"/>
    <w:rsid w:val="008B257C"/>
    <w:rsid w:val="008B48E5"/>
    <w:rsid w:val="008B4E73"/>
    <w:rsid w:val="008B575A"/>
    <w:rsid w:val="008B6A29"/>
    <w:rsid w:val="008B6F5F"/>
    <w:rsid w:val="008C1660"/>
    <w:rsid w:val="008C40D3"/>
    <w:rsid w:val="008C5A5B"/>
    <w:rsid w:val="008D11BC"/>
    <w:rsid w:val="008D29F9"/>
    <w:rsid w:val="008D475C"/>
    <w:rsid w:val="008D59C7"/>
    <w:rsid w:val="008D5FE3"/>
    <w:rsid w:val="008D6200"/>
    <w:rsid w:val="008D6E60"/>
    <w:rsid w:val="008E4F46"/>
    <w:rsid w:val="008E5C56"/>
    <w:rsid w:val="008E7728"/>
    <w:rsid w:val="008E78E7"/>
    <w:rsid w:val="008F0DCD"/>
    <w:rsid w:val="008F6153"/>
    <w:rsid w:val="009020F6"/>
    <w:rsid w:val="00903432"/>
    <w:rsid w:val="00916432"/>
    <w:rsid w:val="00916C74"/>
    <w:rsid w:val="009172D5"/>
    <w:rsid w:val="00917412"/>
    <w:rsid w:val="00924825"/>
    <w:rsid w:val="00924AD1"/>
    <w:rsid w:val="0092505E"/>
    <w:rsid w:val="00926F0A"/>
    <w:rsid w:val="0092772E"/>
    <w:rsid w:val="00930F4E"/>
    <w:rsid w:val="00932C0B"/>
    <w:rsid w:val="00933B2F"/>
    <w:rsid w:val="00934DB8"/>
    <w:rsid w:val="0094169D"/>
    <w:rsid w:val="00941B48"/>
    <w:rsid w:val="00941F93"/>
    <w:rsid w:val="009472D4"/>
    <w:rsid w:val="009479DA"/>
    <w:rsid w:val="00947DF5"/>
    <w:rsid w:val="009501CB"/>
    <w:rsid w:val="00950C70"/>
    <w:rsid w:val="00954B5F"/>
    <w:rsid w:val="00957745"/>
    <w:rsid w:val="009603EC"/>
    <w:rsid w:val="009637DD"/>
    <w:rsid w:val="00966E3B"/>
    <w:rsid w:val="00967866"/>
    <w:rsid w:val="00967EA2"/>
    <w:rsid w:val="00970964"/>
    <w:rsid w:val="00970F94"/>
    <w:rsid w:val="00971105"/>
    <w:rsid w:val="0097488D"/>
    <w:rsid w:val="0097619A"/>
    <w:rsid w:val="00976E5F"/>
    <w:rsid w:val="0097749D"/>
    <w:rsid w:val="00981905"/>
    <w:rsid w:val="00991257"/>
    <w:rsid w:val="00991366"/>
    <w:rsid w:val="009947E6"/>
    <w:rsid w:val="00994F15"/>
    <w:rsid w:val="009A0FB8"/>
    <w:rsid w:val="009A30B5"/>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F23FC"/>
    <w:rsid w:val="009F2ACF"/>
    <w:rsid w:val="009F5288"/>
    <w:rsid w:val="00A1140B"/>
    <w:rsid w:val="00A15FF5"/>
    <w:rsid w:val="00A16D92"/>
    <w:rsid w:val="00A22BE6"/>
    <w:rsid w:val="00A25F73"/>
    <w:rsid w:val="00A27C85"/>
    <w:rsid w:val="00A349F8"/>
    <w:rsid w:val="00A42F97"/>
    <w:rsid w:val="00A470A3"/>
    <w:rsid w:val="00A47E1E"/>
    <w:rsid w:val="00A516EA"/>
    <w:rsid w:val="00A53B90"/>
    <w:rsid w:val="00A57BB3"/>
    <w:rsid w:val="00A60F97"/>
    <w:rsid w:val="00A611DC"/>
    <w:rsid w:val="00A62576"/>
    <w:rsid w:val="00A736DC"/>
    <w:rsid w:val="00A77DFC"/>
    <w:rsid w:val="00A828E4"/>
    <w:rsid w:val="00A9637C"/>
    <w:rsid w:val="00AB2B8A"/>
    <w:rsid w:val="00AB3D5A"/>
    <w:rsid w:val="00AB6C1E"/>
    <w:rsid w:val="00AB7F40"/>
    <w:rsid w:val="00AC0DB5"/>
    <w:rsid w:val="00AC15E9"/>
    <w:rsid w:val="00AC371A"/>
    <w:rsid w:val="00AC6FC5"/>
    <w:rsid w:val="00AD1539"/>
    <w:rsid w:val="00AD7A9A"/>
    <w:rsid w:val="00AE094B"/>
    <w:rsid w:val="00AE5ED3"/>
    <w:rsid w:val="00AF0D0E"/>
    <w:rsid w:val="00AF2781"/>
    <w:rsid w:val="00AF69BB"/>
    <w:rsid w:val="00B002F5"/>
    <w:rsid w:val="00B01407"/>
    <w:rsid w:val="00B024CD"/>
    <w:rsid w:val="00B06E21"/>
    <w:rsid w:val="00B1149A"/>
    <w:rsid w:val="00B13BA4"/>
    <w:rsid w:val="00B14EF2"/>
    <w:rsid w:val="00B16FB2"/>
    <w:rsid w:val="00B21960"/>
    <w:rsid w:val="00B247C4"/>
    <w:rsid w:val="00B258AA"/>
    <w:rsid w:val="00B25B16"/>
    <w:rsid w:val="00B34623"/>
    <w:rsid w:val="00B363CB"/>
    <w:rsid w:val="00B3686B"/>
    <w:rsid w:val="00B37C23"/>
    <w:rsid w:val="00B37F3E"/>
    <w:rsid w:val="00B476EC"/>
    <w:rsid w:val="00B511ED"/>
    <w:rsid w:val="00B5361E"/>
    <w:rsid w:val="00B60496"/>
    <w:rsid w:val="00B62DE1"/>
    <w:rsid w:val="00B74A03"/>
    <w:rsid w:val="00B76AE1"/>
    <w:rsid w:val="00B82B69"/>
    <w:rsid w:val="00B85C3A"/>
    <w:rsid w:val="00B91207"/>
    <w:rsid w:val="00B91D5C"/>
    <w:rsid w:val="00B9311E"/>
    <w:rsid w:val="00B95C98"/>
    <w:rsid w:val="00BA4C9A"/>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6C23"/>
    <w:rsid w:val="00C07E0A"/>
    <w:rsid w:val="00C1002A"/>
    <w:rsid w:val="00C11558"/>
    <w:rsid w:val="00C11AF8"/>
    <w:rsid w:val="00C17AA1"/>
    <w:rsid w:val="00C20958"/>
    <w:rsid w:val="00C228C6"/>
    <w:rsid w:val="00C22DE6"/>
    <w:rsid w:val="00C24B3A"/>
    <w:rsid w:val="00C2526D"/>
    <w:rsid w:val="00C306D3"/>
    <w:rsid w:val="00C33E72"/>
    <w:rsid w:val="00C343EB"/>
    <w:rsid w:val="00C36247"/>
    <w:rsid w:val="00C366FF"/>
    <w:rsid w:val="00C37948"/>
    <w:rsid w:val="00C4140A"/>
    <w:rsid w:val="00C434DD"/>
    <w:rsid w:val="00C43B58"/>
    <w:rsid w:val="00C44000"/>
    <w:rsid w:val="00C45590"/>
    <w:rsid w:val="00C509A4"/>
    <w:rsid w:val="00C53941"/>
    <w:rsid w:val="00C53A12"/>
    <w:rsid w:val="00C57119"/>
    <w:rsid w:val="00C572EF"/>
    <w:rsid w:val="00C61C2B"/>
    <w:rsid w:val="00C63AA8"/>
    <w:rsid w:val="00C66342"/>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0E2D"/>
    <w:rsid w:val="00CA30C4"/>
    <w:rsid w:val="00CA7174"/>
    <w:rsid w:val="00CA7849"/>
    <w:rsid w:val="00CC0101"/>
    <w:rsid w:val="00CC1066"/>
    <w:rsid w:val="00CC4B02"/>
    <w:rsid w:val="00CD0FD6"/>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25CC"/>
    <w:rsid w:val="00D337B0"/>
    <w:rsid w:val="00D345F4"/>
    <w:rsid w:val="00D35DE2"/>
    <w:rsid w:val="00D37229"/>
    <w:rsid w:val="00D41D69"/>
    <w:rsid w:val="00D448BC"/>
    <w:rsid w:val="00D531AE"/>
    <w:rsid w:val="00D535D8"/>
    <w:rsid w:val="00D628C7"/>
    <w:rsid w:val="00D632FB"/>
    <w:rsid w:val="00D6467C"/>
    <w:rsid w:val="00D70F0F"/>
    <w:rsid w:val="00D73A8B"/>
    <w:rsid w:val="00D74633"/>
    <w:rsid w:val="00D74A8B"/>
    <w:rsid w:val="00D75159"/>
    <w:rsid w:val="00D7583A"/>
    <w:rsid w:val="00D765E3"/>
    <w:rsid w:val="00D76B89"/>
    <w:rsid w:val="00D76CEA"/>
    <w:rsid w:val="00D81D71"/>
    <w:rsid w:val="00D84193"/>
    <w:rsid w:val="00D87F77"/>
    <w:rsid w:val="00D94F0F"/>
    <w:rsid w:val="00D96E14"/>
    <w:rsid w:val="00D971A5"/>
    <w:rsid w:val="00D97FDC"/>
    <w:rsid w:val="00DA2093"/>
    <w:rsid w:val="00DA4459"/>
    <w:rsid w:val="00DA47E8"/>
    <w:rsid w:val="00DA5156"/>
    <w:rsid w:val="00DA618C"/>
    <w:rsid w:val="00DB06FA"/>
    <w:rsid w:val="00DB60B7"/>
    <w:rsid w:val="00DC5AB9"/>
    <w:rsid w:val="00DD0BF3"/>
    <w:rsid w:val="00DD2B67"/>
    <w:rsid w:val="00DD35D1"/>
    <w:rsid w:val="00DD764A"/>
    <w:rsid w:val="00DE11CF"/>
    <w:rsid w:val="00DE1F83"/>
    <w:rsid w:val="00DE422B"/>
    <w:rsid w:val="00DF0F8F"/>
    <w:rsid w:val="00DF4649"/>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51718"/>
    <w:rsid w:val="00E55AA1"/>
    <w:rsid w:val="00E60771"/>
    <w:rsid w:val="00E611D8"/>
    <w:rsid w:val="00E632D0"/>
    <w:rsid w:val="00E64135"/>
    <w:rsid w:val="00E6663B"/>
    <w:rsid w:val="00E679C6"/>
    <w:rsid w:val="00E81879"/>
    <w:rsid w:val="00E83746"/>
    <w:rsid w:val="00E87561"/>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51C9"/>
    <w:rsid w:val="00F151EE"/>
    <w:rsid w:val="00F20760"/>
    <w:rsid w:val="00F307CA"/>
    <w:rsid w:val="00F31162"/>
    <w:rsid w:val="00F31D98"/>
    <w:rsid w:val="00F4517B"/>
    <w:rsid w:val="00F47C32"/>
    <w:rsid w:val="00F51FCD"/>
    <w:rsid w:val="00F55213"/>
    <w:rsid w:val="00F6180D"/>
    <w:rsid w:val="00F66D06"/>
    <w:rsid w:val="00F67B5B"/>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tepech.gob.mx"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A99E9-5DAF-4D5A-A642-510AC4D9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63</Pages>
  <Words>10913</Words>
  <Characters>60024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2019-05-23T20:09:00Z</cp:lastPrinted>
  <dcterms:created xsi:type="dcterms:W3CDTF">2019-05-23T19:47:00Z</dcterms:created>
  <dcterms:modified xsi:type="dcterms:W3CDTF">2019-06-11T00:14:00Z</dcterms:modified>
</cp:coreProperties>
</file>