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F67DF1" w:rsidRDefault="001B26AA" w:rsidP="00F67DF1">
      <w:pPr>
        <w:tabs>
          <w:tab w:val="left" w:pos="567"/>
        </w:tabs>
        <w:spacing w:line="360" w:lineRule="auto"/>
        <w:jc w:val="center"/>
        <w:rPr>
          <w:rFonts w:ascii="Palatino Linotype" w:eastAsia="Times New Roman" w:hAnsi="Palatino Linotype" w:cs="Times New Roman"/>
          <w:b/>
          <w:color w:val="000000" w:themeColor="text1"/>
        </w:rPr>
      </w:pPr>
      <w:r w:rsidRPr="00F67DF1">
        <w:rPr>
          <w:rFonts w:ascii="Palatino Linotype" w:eastAsia="Times New Roman" w:hAnsi="Palatino Linotype" w:cs="Times New Roman"/>
          <w:b/>
          <w:color w:val="000000" w:themeColor="text1"/>
        </w:rPr>
        <w:t>LÍNEAS ARGUMENTATIVAS</w:t>
      </w:r>
    </w:p>
    <w:p w14:paraId="7B893EAF" w14:textId="77777777" w:rsidR="0000092F" w:rsidRPr="00F67DF1" w:rsidRDefault="0000092F" w:rsidP="00F67DF1">
      <w:pPr>
        <w:tabs>
          <w:tab w:val="left" w:pos="567"/>
        </w:tabs>
        <w:spacing w:line="360" w:lineRule="auto"/>
        <w:jc w:val="center"/>
        <w:rPr>
          <w:rFonts w:ascii="Palatino Linotype" w:eastAsia="Times New Roman" w:hAnsi="Palatino Linotype" w:cs="Times New Roman"/>
          <w:b/>
          <w:color w:val="000000" w:themeColor="text1"/>
        </w:rPr>
      </w:pPr>
    </w:p>
    <w:p w14:paraId="30D0D4C0" w14:textId="426B91AF" w:rsidR="00EB4EAF" w:rsidRPr="00F67DF1" w:rsidRDefault="00EB4EAF" w:rsidP="00F67DF1">
      <w:pPr>
        <w:spacing w:line="360" w:lineRule="auto"/>
        <w:jc w:val="both"/>
        <w:rPr>
          <w:rFonts w:ascii="Palatino Linotype" w:hAnsi="Palatino Linotype"/>
          <w:b/>
          <w:color w:val="000000" w:themeColor="text1"/>
        </w:rPr>
      </w:pPr>
      <w:r w:rsidRPr="00F67DF1">
        <w:rPr>
          <w:rFonts w:ascii="Palatino Linotype" w:hAnsi="Palatino Linotype"/>
          <w:b/>
          <w:color w:val="000000" w:themeColor="text1"/>
        </w:rPr>
        <w:t xml:space="preserve">INFORMACIÓN CONFIDENCIAL, CLASIFICACIÓN DE LA. </w:t>
      </w:r>
      <w:r w:rsidRPr="00F67DF1">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F67DF1" w:rsidRDefault="00EB4EAF" w:rsidP="00F67DF1">
      <w:pPr>
        <w:spacing w:line="360" w:lineRule="auto"/>
        <w:jc w:val="both"/>
        <w:rPr>
          <w:rFonts w:ascii="Palatino Linotype" w:hAnsi="Palatino Linotype"/>
          <w:b/>
          <w:color w:val="000000" w:themeColor="text1"/>
        </w:rPr>
      </w:pPr>
    </w:p>
    <w:p w14:paraId="527F133A" w14:textId="0703D8C4" w:rsidR="00EB4EAF" w:rsidRPr="00F67DF1" w:rsidRDefault="00EB4EAF" w:rsidP="00F67DF1">
      <w:pPr>
        <w:spacing w:line="360" w:lineRule="auto"/>
        <w:jc w:val="both"/>
        <w:rPr>
          <w:rFonts w:ascii="Palatino Linotype" w:hAnsi="Palatino Linotype"/>
          <w:b/>
          <w:color w:val="000000" w:themeColor="text1"/>
        </w:rPr>
      </w:pPr>
      <w:r w:rsidRPr="00F67DF1">
        <w:rPr>
          <w:rFonts w:ascii="Palatino Linotype" w:eastAsia="MS Mincho" w:hAnsi="Palatino Linotype" w:cs="Arial"/>
          <w:b/>
          <w:color w:val="000000" w:themeColor="text1"/>
        </w:rPr>
        <w:t xml:space="preserve">VERSIÓN PÚBLICA. </w:t>
      </w:r>
      <w:r w:rsidRPr="00F67DF1">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F67DF1" w:rsidRDefault="006A6C59" w:rsidP="00F67DF1">
      <w:pPr>
        <w:tabs>
          <w:tab w:val="left" w:pos="567"/>
        </w:tabs>
        <w:spacing w:line="360" w:lineRule="auto"/>
        <w:rPr>
          <w:rFonts w:ascii="Palatino Linotype" w:hAnsi="Palatino Linotype"/>
          <w:b/>
          <w:color w:val="000000" w:themeColor="text1"/>
        </w:rPr>
      </w:pPr>
    </w:p>
    <w:p w14:paraId="36C27036" w14:textId="77777777" w:rsidR="009941E2" w:rsidRPr="00F67DF1" w:rsidRDefault="009941E2" w:rsidP="00F67DF1">
      <w:pPr>
        <w:spacing w:line="360" w:lineRule="auto"/>
        <w:jc w:val="both"/>
        <w:rPr>
          <w:rFonts w:ascii="Palatino Linotype" w:eastAsia="MS Mincho" w:hAnsi="Palatino Linotype" w:cs="Times New Roman"/>
          <w:color w:val="000000" w:themeColor="text1"/>
        </w:rPr>
      </w:pPr>
      <w:r w:rsidRPr="00F67DF1">
        <w:rPr>
          <w:rFonts w:ascii="Palatino Linotype" w:eastAsia="MS Mincho" w:hAnsi="Palatino Linotype" w:cs="Times New Roman"/>
          <w:b/>
          <w:color w:val="000000" w:themeColor="text1"/>
        </w:rPr>
        <w:t xml:space="preserve">DERECHO DE ACCESO A LA INFORMACIÓN PÚBLICA. </w:t>
      </w:r>
      <w:r w:rsidRPr="00F67DF1">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F67DF1" w:rsidRDefault="009941E2" w:rsidP="00F67DF1">
      <w:pPr>
        <w:spacing w:line="360" w:lineRule="auto"/>
        <w:jc w:val="both"/>
        <w:rPr>
          <w:rFonts w:ascii="Palatino Linotype" w:eastAsia="MS Mincho" w:hAnsi="Palatino Linotype" w:cs="Times New Roman"/>
          <w:color w:val="000000" w:themeColor="text1"/>
        </w:rPr>
      </w:pPr>
    </w:p>
    <w:p w14:paraId="1776CA67" w14:textId="43B75565" w:rsidR="00E05D8B" w:rsidRPr="00F67DF1" w:rsidRDefault="009941E2" w:rsidP="00F67DF1">
      <w:pPr>
        <w:tabs>
          <w:tab w:val="left" w:pos="0"/>
        </w:tabs>
        <w:spacing w:line="360" w:lineRule="auto"/>
        <w:jc w:val="both"/>
        <w:rPr>
          <w:rFonts w:ascii="Palatino Linotype" w:eastAsia="Arial Unicode MS" w:hAnsi="Palatino Linotype" w:cs="Arial"/>
          <w:color w:val="000000" w:themeColor="text1"/>
        </w:rPr>
      </w:pPr>
      <w:r w:rsidRPr="00F67DF1">
        <w:rPr>
          <w:rFonts w:ascii="Palatino Linotype" w:eastAsia="Arial Unicode MS" w:hAnsi="Palatino Linotype" w:cs="Arial"/>
          <w:b/>
          <w:color w:val="000000" w:themeColor="text1"/>
        </w:rPr>
        <w:t>DEBERES DE LAS AUTORIDADES</w:t>
      </w:r>
      <w:r w:rsidRPr="00F67DF1">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w:t>
      </w:r>
      <w:r w:rsidR="00F67DF1">
        <w:rPr>
          <w:rFonts w:ascii="Palatino Linotype" w:eastAsia="Arial Unicode MS" w:hAnsi="Palatino Linotype" w:cs="Arial"/>
          <w:color w:val="000000" w:themeColor="text1"/>
        </w:rPr>
        <w:t>arlo, protegerlo y garantizarlo.</w:t>
      </w: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F67DF1" w:rsidRDefault="0011338C" w:rsidP="00F67DF1">
          <w:pPr>
            <w:pStyle w:val="TtulodeTDC"/>
            <w:spacing w:line="360" w:lineRule="auto"/>
            <w:jc w:val="center"/>
            <w:rPr>
              <w:szCs w:val="24"/>
              <w:lang w:val="es-ES"/>
            </w:rPr>
          </w:pPr>
          <w:r w:rsidRPr="00F67DF1">
            <w:rPr>
              <w:szCs w:val="24"/>
              <w:lang w:val="es-ES"/>
            </w:rPr>
            <w:t>ÍNDICE</w:t>
          </w:r>
        </w:p>
        <w:p w14:paraId="758AFA7A" w14:textId="77777777" w:rsidR="009941E2" w:rsidRPr="00F67DF1" w:rsidRDefault="009941E2" w:rsidP="00F67DF1">
          <w:pPr>
            <w:spacing w:line="360" w:lineRule="auto"/>
            <w:rPr>
              <w:rFonts w:ascii="Palatino Linotype" w:hAnsi="Palatino Linotype"/>
              <w:color w:val="000000" w:themeColor="text1"/>
              <w:sz w:val="20"/>
              <w:szCs w:val="20"/>
              <w:lang w:val="es-ES" w:eastAsia="es-MX"/>
            </w:rPr>
          </w:pPr>
        </w:p>
        <w:p w14:paraId="1933B3FB" w14:textId="77777777" w:rsidR="00A97A92" w:rsidRPr="00F67DF1" w:rsidRDefault="0011338C" w:rsidP="00F67DF1">
          <w:pPr>
            <w:pStyle w:val="TDC1"/>
            <w:spacing w:line="360" w:lineRule="auto"/>
            <w:rPr>
              <w:rFonts w:ascii="Palatino Linotype" w:hAnsi="Palatino Linotype"/>
              <w:noProof/>
              <w:sz w:val="20"/>
              <w:szCs w:val="20"/>
              <w:lang w:val="es-MX" w:eastAsia="es-MX"/>
            </w:rPr>
          </w:pPr>
          <w:r w:rsidRPr="00F67DF1">
            <w:rPr>
              <w:rStyle w:val="Hipervnculo"/>
              <w:rFonts w:ascii="Palatino Linotype" w:hAnsi="Palatino Linotype"/>
              <w:noProof/>
              <w:sz w:val="20"/>
              <w:szCs w:val="20"/>
            </w:rPr>
            <w:fldChar w:fldCharType="begin"/>
          </w:r>
          <w:r w:rsidRPr="00F67DF1">
            <w:rPr>
              <w:rStyle w:val="Hipervnculo"/>
              <w:rFonts w:ascii="Palatino Linotype" w:hAnsi="Palatino Linotype"/>
              <w:noProof/>
              <w:sz w:val="20"/>
              <w:szCs w:val="20"/>
            </w:rPr>
            <w:instrText xml:space="preserve"> TOC \o "1-3" \h \z \u </w:instrText>
          </w:r>
          <w:r w:rsidRPr="00F67DF1">
            <w:rPr>
              <w:rStyle w:val="Hipervnculo"/>
              <w:rFonts w:ascii="Palatino Linotype" w:hAnsi="Palatino Linotype"/>
              <w:noProof/>
              <w:sz w:val="20"/>
              <w:szCs w:val="20"/>
            </w:rPr>
            <w:fldChar w:fldCharType="separate"/>
          </w:r>
          <w:hyperlink w:anchor="_Toc26438847" w:history="1">
            <w:r w:rsidR="00A97A92" w:rsidRPr="00F67DF1">
              <w:rPr>
                <w:rStyle w:val="Hipervnculo"/>
                <w:rFonts w:ascii="Palatino Linotype" w:hAnsi="Palatino Linotype"/>
                <w:noProof/>
                <w:sz w:val="20"/>
                <w:szCs w:val="20"/>
              </w:rPr>
              <w:t>ANTECEDENTES</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_Toc26438847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4</w:t>
            </w:r>
            <w:r w:rsidR="00A97A92" w:rsidRPr="00F67DF1">
              <w:rPr>
                <w:rFonts w:ascii="Palatino Linotype" w:hAnsi="Palatino Linotype"/>
                <w:noProof/>
                <w:webHidden/>
                <w:sz w:val="20"/>
                <w:szCs w:val="20"/>
              </w:rPr>
              <w:fldChar w:fldCharType="end"/>
            </w:r>
          </w:hyperlink>
        </w:p>
        <w:p w14:paraId="6F8C6B70" w14:textId="77777777" w:rsidR="00A97A92" w:rsidRPr="00F67DF1" w:rsidRDefault="00F35B4E" w:rsidP="00F67DF1">
          <w:pPr>
            <w:pStyle w:val="TDC2"/>
            <w:rPr>
              <w:rFonts w:ascii="Palatino Linotype" w:hAnsi="Palatino Linotype"/>
              <w:noProof/>
              <w:sz w:val="20"/>
              <w:szCs w:val="20"/>
              <w:lang w:val="es-MX" w:eastAsia="es-MX"/>
            </w:rPr>
          </w:pPr>
          <w:hyperlink w:anchor="_Toc26438848" w:history="1">
            <w:r w:rsidR="00A97A92" w:rsidRPr="00F67DF1">
              <w:rPr>
                <w:rStyle w:val="Hipervnculo"/>
                <w:rFonts w:ascii="Palatino Linotype" w:hAnsi="Palatino Linotype"/>
                <w:noProof/>
                <w:sz w:val="20"/>
                <w:szCs w:val="20"/>
                <w:lang w:val="es-ES"/>
              </w:rPr>
              <w:t>a) Acto impugnado: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_Toc26438848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8</w:t>
            </w:r>
            <w:r w:rsidR="00A97A92" w:rsidRPr="00F67DF1">
              <w:rPr>
                <w:rFonts w:ascii="Palatino Linotype" w:hAnsi="Palatino Linotype"/>
                <w:noProof/>
                <w:webHidden/>
                <w:sz w:val="20"/>
                <w:szCs w:val="20"/>
              </w:rPr>
              <w:fldChar w:fldCharType="end"/>
            </w:r>
          </w:hyperlink>
        </w:p>
        <w:p w14:paraId="79029DEC" w14:textId="77777777" w:rsidR="00A97A92" w:rsidRPr="00F67DF1" w:rsidRDefault="00F35B4E" w:rsidP="00F67DF1">
          <w:pPr>
            <w:pStyle w:val="TDC2"/>
            <w:rPr>
              <w:rFonts w:ascii="Palatino Linotype" w:hAnsi="Palatino Linotype"/>
              <w:noProof/>
              <w:sz w:val="20"/>
              <w:szCs w:val="20"/>
              <w:lang w:val="es-MX" w:eastAsia="es-MX"/>
            </w:rPr>
          </w:pPr>
          <w:hyperlink w:anchor="_Toc26438849" w:history="1">
            <w:r w:rsidR="00A97A92" w:rsidRPr="00F67DF1">
              <w:rPr>
                <w:rStyle w:val="Hipervnculo"/>
                <w:rFonts w:ascii="Palatino Linotype" w:hAnsi="Palatino Linotype"/>
                <w:noProof/>
                <w:sz w:val="20"/>
                <w:szCs w:val="20"/>
                <w:lang w:val="es-ES"/>
              </w:rPr>
              <w:t>b) Razones o Motivos de inconformidad:</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_Toc26438849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8</w:t>
            </w:r>
            <w:r w:rsidR="00A97A92" w:rsidRPr="00F67DF1">
              <w:rPr>
                <w:rFonts w:ascii="Palatino Linotype" w:hAnsi="Palatino Linotype"/>
                <w:noProof/>
                <w:webHidden/>
                <w:sz w:val="20"/>
                <w:szCs w:val="20"/>
              </w:rPr>
              <w:fldChar w:fldCharType="end"/>
            </w:r>
          </w:hyperlink>
        </w:p>
        <w:p w14:paraId="747158D9" w14:textId="77777777" w:rsidR="00A97A92" w:rsidRPr="00F67DF1" w:rsidRDefault="00F35B4E" w:rsidP="00F67DF1">
          <w:pPr>
            <w:pStyle w:val="TDC2"/>
            <w:rPr>
              <w:rFonts w:ascii="Palatino Linotype" w:hAnsi="Palatino Linotype"/>
              <w:noProof/>
              <w:sz w:val="20"/>
              <w:szCs w:val="20"/>
              <w:lang w:val="es-MX" w:eastAsia="es-MX"/>
            </w:rPr>
          </w:pPr>
          <w:hyperlink w:anchor="_Toc26438850" w:history="1">
            <w:r w:rsidR="00A97A92" w:rsidRPr="00F67DF1">
              <w:rPr>
                <w:rStyle w:val="Hipervnculo"/>
                <w:rFonts w:ascii="Palatino Linotype" w:hAnsi="Palatino Linotype"/>
                <w:noProof/>
                <w:sz w:val="20"/>
                <w:szCs w:val="20"/>
                <w:lang w:val="es-ES"/>
              </w:rPr>
              <w:t>a) Acto impugnado: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_Toc26438850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9</w:t>
            </w:r>
            <w:r w:rsidR="00A97A92" w:rsidRPr="00F67DF1">
              <w:rPr>
                <w:rFonts w:ascii="Palatino Linotype" w:hAnsi="Palatino Linotype"/>
                <w:noProof/>
                <w:webHidden/>
                <w:sz w:val="20"/>
                <w:szCs w:val="20"/>
              </w:rPr>
              <w:fldChar w:fldCharType="end"/>
            </w:r>
          </w:hyperlink>
        </w:p>
        <w:p w14:paraId="3B6A6F40" w14:textId="77777777" w:rsidR="00A97A92" w:rsidRPr="00F67DF1" w:rsidRDefault="00F35B4E" w:rsidP="00F67DF1">
          <w:pPr>
            <w:pStyle w:val="TDC2"/>
            <w:rPr>
              <w:rFonts w:ascii="Palatino Linotype" w:hAnsi="Palatino Linotype"/>
              <w:noProof/>
              <w:sz w:val="20"/>
              <w:szCs w:val="20"/>
              <w:lang w:val="es-MX" w:eastAsia="es-MX"/>
            </w:rPr>
          </w:pPr>
          <w:hyperlink w:anchor="_Toc26438851" w:history="1">
            <w:r w:rsidR="00A97A92" w:rsidRPr="00F67DF1">
              <w:rPr>
                <w:rStyle w:val="Hipervnculo"/>
                <w:rFonts w:ascii="Palatino Linotype" w:hAnsi="Palatino Linotype"/>
                <w:noProof/>
                <w:sz w:val="20"/>
                <w:szCs w:val="20"/>
                <w:lang w:val="es-ES"/>
              </w:rPr>
              <w:t>b) Razones o Motivos de inconformidad:</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_Toc26438851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9</w:t>
            </w:r>
            <w:r w:rsidR="00A97A92" w:rsidRPr="00F67DF1">
              <w:rPr>
                <w:rFonts w:ascii="Palatino Linotype" w:hAnsi="Palatino Linotype"/>
                <w:noProof/>
                <w:webHidden/>
                <w:sz w:val="20"/>
                <w:szCs w:val="20"/>
              </w:rPr>
              <w:fldChar w:fldCharType="end"/>
            </w:r>
          </w:hyperlink>
        </w:p>
        <w:p w14:paraId="7D3AABCF" w14:textId="77777777" w:rsidR="00A97A92" w:rsidRPr="00F67DF1" w:rsidRDefault="00F35B4E" w:rsidP="00F67DF1">
          <w:pPr>
            <w:pStyle w:val="TDC2"/>
            <w:rPr>
              <w:rFonts w:ascii="Palatino Linotype" w:hAnsi="Palatino Linotype"/>
              <w:noProof/>
              <w:sz w:val="20"/>
              <w:szCs w:val="20"/>
              <w:lang w:val="es-MX" w:eastAsia="es-MX"/>
            </w:rPr>
          </w:pPr>
          <w:hyperlink w:anchor="_Toc26438852" w:history="1">
            <w:r w:rsidR="00A97A92" w:rsidRPr="00F67DF1">
              <w:rPr>
                <w:rStyle w:val="Hipervnculo"/>
                <w:rFonts w:ascii="Palatino Linotype" w:hAnsi="Palatino Linotype"/>
                <w:noProof/>
                <w:sz w:val="20"/>
                <w:szCs w:val="20"/>
                <w:lang w:val="es-ES"/>
              </w:rPr>
              <w:t>a) Acto impugnado: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_Toc26438852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10</w:t>
            </w:r>
            <w:r w:rsidR="00A97A92" w:rsidRPr="00F67DF1">
              <w:rPr>
                <w:rFonts w:ascii="Palatino Linotype" w:hAnsi="Palatino Linotype"/>
                <w:noProof/>
                <w:webHidden/>
                <w:sz w:val="20"/>
                <w:szCs w:val="20"/>
              </w:rPr>
              <w:fldChar w:fldCharType="end"/>
            </w:r>
          </w:hyperlink>
        </w:p>
        <w:p w14:paraId="4EDE21EE" w14:textId="77777777" w:rsidR="00A97A92" w:rsidRPr="00F67DF1" w:rsidRDefault="00F35B4E" w:rsidP="00F67DF1">
          <w:pPr>
            <w:pStyle w:val="TDC2"/>
            <w:rPr>
              <w:rFonts w:ascii="Palatino Linotype" w:hAnsi="Palatino Linotype"/>
              <w:noProof/>
              <w:sz w:val="20"/>
              <w:szCs w:val="20"/>
              <w:lang w:val="es-MX" w:eastAsia="es-MX"/>
            </w:rPr>
          </w:pPr>
          <w:hyperlink w:anchor="_Toc26438853" w:history="1">
            <w:r w:rsidR="00A97A92" w:rsidRPr="00F67DF1">
              <w:rPr>
                <w:rStyle w:val="Hipervnculo"/>
                <w:rFonts w:ascii="Palatino Linotype" w:hAnsi="Palatino Linotype"/>
                <w:noProof/>
                <w:sz w:val="20"/>
                <w:szCs w:val="20"/>
                <w:lang w:val="es-ES"/>
              </w:rPr>
              <w:t>b) Razones o Motivos de inconformidad:</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_Toc26438853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10</w:t>
            </w:r>
            <w:r w:rsidR="00A97A92" w:rsidRPr="00F67DF1">
              <w:rPr>
                <w:rFonts w:ascii="Palatino Linotype" w:hAnsi="Palatino Linotype"/>
                <w:noProof/>
                <w:webHidden/>
                <w:sz w:val="20"/>
                <w:szCs w:val="20"/>
              </w:rPr>
              <w:fldChar w:fldCharType="end"/>
            </w:r>
          </w:hyperlink>
        </w:p>
        <w:p w14:paraId="3AC87982" w14:textId="77777777" w:rsidR="00A97A92" w:rsidRPr="00F67DF1" w:rsidRDefault="00F35B4E" w:rsidP="00F67DF1">
          <w:pPr>
            <w:pStyle w:val="TDC2"/>
            <w:rPr>
              <w:rFonts w:ascii="Palatino Linotype" w:hAnsi="Palatino Linotype"/>
              <w:noProof/>
              <w:sz w:val="20"/>
              <w:szCs w:val="20"/>
              <w:lang w:val="es-MX" w:eastAsia="es-MX"/>
            </w:rPr>
          </w:pPr>
          <w:hyperlink w:anchor="_Toc26438854" w:history="1">
            <w:r w:rsidR="00A97A92" w:rsidRPr="00F67DF1">
              <w:rPr>
                <w:rStyle w:val="Hipervnculo"/>
                <w:rFonts w:ascii="Palatino Linotype" w:hAnsi="Palatino Linotype"/>
                <w:noProof/>
                <w:sz w:val="20"/>
                <w:szCs w:val="20"/>
                <w:lang w:val="es-ES"/>
              </w:rPr>
              <w:t>a) Acto impugnado: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_Toc26438854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10</w:t>
            </w:r>
            <w:r w:rsidR="00A97A92" w:rsidRPr="00F67DF1">
              <w:rPr>
                <w:rFonts w:ascii="Palatino Linotype" w:hAnsi="Palatino Linotype"/>
                <w:noProof/>
                <w:webHidden/>
                <w:sz w:val="20"/>
                <w:szCs w:val="20"/>
              </w:rPr>
              <w:fldChar w:fldCharType="end"/>
            </w:r>
          </w:hyperlink>
        </w:p>
        <w:p w14:paraId="37EA4618" w14:textId="77777777" w:rsidR="00A97A92" w:rsidRPr="00F67DF1" w:rsidRDefault="00F35B4E" w:rsidP="00F67DF1">
          <w:pPr>
            <w:pStyle w:val="TDC2"/>
            <w:rPr>
              <w:rFonts w:ascii="Palatino Linotype" w:hAnsi="Palatino Linotype"/>
              <w:noProof/>
              <w:sz w:val="20"/>
              <w:szCs w:val="20"/>
              <w:lang w:val="es-MX" w:eastAsia="es-MX"/>
            </w:rPr>
          </w:pPr>
          <w:hyperlink w:anchor="_Toc26438855" w:history="1">
            <w:r w:rsidR="00A97A92" w:rsidRPr="00F67DF1">
              <w:rPr>
                <w:rStyle w:val="Hipervnculo"/>
                <w:rFonts w:ascii="Palatino Linotype" w:hAnsi="Palatino Linotype"/>
                <w:noProof/>
                <w:sz w:val="20"/>
                <w:szCs w:val="20"/>
                <w:lang w:val="es-ES"/>
              </w:rPr>
              <w:t>b) Razones o Motivos de inconformidad:</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_Toc26438855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11</w:t>
            </w:r>
            <w:r w:rsidR="00A97A92" w:rsidRPr="00F67DF1">
              <w:rPr>
                <w:rFonts w:ascii="Palatino Linotype" w:hAnsi="Palatino Linotype"/>
                <w:noProof/>
                <w:webHidden/>
                <w:sz w:val="20"/>
                <w:szCs w:val="20"/>
              </w:rPr>
              <w:fldChar w:fldCharType="end"/>
            </w:r>
          </w:hyperlink>
        </w:p>
        <w:p w14:paraId="318FE6B4" w14:textId="77777777" w:rsidR="00A97A92" w:rsidRPr="00F67DF1" w:rsidRDefault="00F35B4E" w:rsidP="00F67DF1">
          <w:pPr>
            <w:pStyle w:val="TDC2"/>
            <w:rPr>
              <w:rFonts w:ascii="Palatino Linotype" w:hAnsi="Palatino Linotype"/>
              <w:noProof/>
              <w:sz w:val="20"/>
              <w:szCs w:val="20"/>
              <w:lang w:val="es-MX" w:eastAsia="es-MX"/>
            </w:rPr>
          </w:pPr>
          <w:hyperlink w:anchor="_Toc26438856" w:history="1">
            <w:r w:rsidR="00A97A92" w:rsidRPr="00F67DF1">
              <w:rPr>
                <w:rStyle w:val="Hipervnculo"/>
                <w:rFonts w:ascii="Palatino Linotype" w:hAnsi="Palatino Linotype"/>
                <w:noProof/>
                <w:sz w:val="20"/>
                <w:szCs w:val="20"/>
                <w:lang w:val="es-ES"/>
              </w:rPr>
              <w:t>a) Acto impugnado: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_Toc26438856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12</w:t>
            </w:r>
            <w:r w:rsidR="00A97A92" w:rsidRPr="00F67DF1">
              <w:rPr>
                <w:rFonts w:ascii="Palatino Linotype" w:hAnsi="Palatino Linotype"/>
                <w:noProof/>
                <w:webHidden/>
                <w:sz w:val="20"/>
                <w:szCs w:val="20"/>
              </w:rPr>
              <w:fldChar w:fldCharType="end"/>
            </w:r>
          </w:hyperlink>
        </w:p>
        <w:p w14:paraId="78925503" w14:textId="77777777" w:rsidR="00A97A92" w:rsidRPr="00F67DF1" w:rsidRDefault="00F35B4E" w:rsidP="00F67DF1">
          <w:pPr>
            <w:pStyle w:val="TDC2"/>
            <w:rPr>
              <w:rFonts w:ascii="Palatino Linotype" w:hAnsi="Palatino Linotype"/>
              <w:noProof/>
              <w:sz w:val="20"/>
              <w:szCs w:val="20"/>
              <w:lang w:val="es-MX" w:eastAsia="es-MX"/>
            </w:rPr>
          </w:pPr>
          <w:hyperlink w:anchor="_Toc26438857" w:history="1">
            <w:r w:rsidR="00A97A92" w:rsidRPr="00F67DF1">
              <w:rPr>
                <w:rStyle w:val="Hipervnculo"/>
                <w:rFonts w:ascii="Palatino Linotype" w:hAnsi="Palatino Linotype"/>
                <w:noProof/>
                <w:sz w:val="20"/>
                <w:szCs w:val="20"/>
                <w:lang w:val="es-ES"/>
              </w:rPr>
              <w:t>b) Razones o Motivos de inconformidad:</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_Toc26438857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12</w:t>
            </w:r>
            <w:r w:rsidR="00A97A92" w:rsidRPr="00F67DF1">
              <w:rPr>
                <w:rFonts w:ascii="Palatino Linotype" w:hAnsi="Palatino Linotype"/>
                <w:noProof/>
                <w:webHidden/>
                <w:sz w:val="20"/>
                <w:szCs w:val="20"/>
              </w:rPr>
              <w:fldChar w:fldCharType="end"/>
            </w:r>
          </w:hyperlink>
        </w:p>
        <w:p w14:paraId="20D45B30"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58" w:history="1">
            <w:r w:rsidR="00A97A92" w:rsidRPr="00F67DF1">
              <w:rPr>
                <w:rStyle w:val="Hipervnculo"/>
                <w:rFonts w:ascii="Palatino Linotype" w:hAnsi="Palatino Linotype"/>
                <w:noProof/>
                <w:sz w:val="20"/>
                <w:szCs w:val="20"/>
              </w:rPr>
              <w:t>CONSIDERANDO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_Toc26438858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18</w:t>
            </w:r>
            <w:r w:rsidR="00A97A92" w:rsidRPr="00F67DF1">
              <w:rPr>
                <w:rFonts w:ascii="Palatino Linotype" w:hAnsi="Palatino Linotype"/>
                <w:noProof/>
                <w:webHidden/>
                <w:sz w:val="20"/>
                <w:szCs w:val="20"/>
              </w:rPr>
              <w:fldChar w:fldCharType="end"/>
            </w:r>
          </w:hyperlink>
        </w:p>
        <w:p w14:paraId="0DBB0719"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59" w:history="1">
            <w:r w:rsidR="00A97A92" w:rsidRPr="00F67DF1">
              <w:rPr>
                <w:rStyle w:val="Hipervnculo"/>
                <w:rFonts w:ascii="Palatino Linotype" w:hAnsi="Palatino Linotype"/>
                <w:noProof/>
                <w:sz w:val="20"/>
                <w:szCs w:val="20"/>
              </w:rPr>
              <w:t>PRIMERO. De la competencia</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_Toc26438859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18</w:t>
            </w:r>
            <w:r w:rsidR="00A97A92" w:rsidRPr="00F67DF1">
              <w:rPr>
                <w:rFonts w:ascii="Palatino Linotype" w:hAnsi="Palatino Linotype"/>
                <w:noProof/>
                <w:webHidden/>
                <w:sz w:val="20"/>
                <w:szCs w:val="20"/>
              </w:rPr>
              <w:fldChar w:fldCharType="end"/>
            </w:r>
          </w:hyperlink>
        </w:p>
        <w:p w14:paraId="5B0C0892"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60" w:history="1">
            <w:r w:rsidR="00A97A92" w:rsidRPr="00F67DF1">
              <w:rPr>
                <w:rStyle w:val="Hipervnculo"/>
                <w:rFonts w:ascii="Palatino Linotype" w:hAnsi="Palatino Linotype"/>
                <w:noProof/>
                <w:sz w:val="20"/>
                <w:szCs w:val="20"/>
              </w:rPr>
              <w:t>SEGUNDO. De la oportunidad y procedencia.</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_Toc26438860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18</w:t>
            </w:r>
            <w:r w:rsidR="00A97A92" w:rsidRPr="00F67DF1">
              <w:rPr>
                <w:rFonts w:ascii="Palatino Linotype" w:hAnsi="Palatino Linotype"/>
                <w:noProof/>
                <w:webHidden/>
                <w:sz w:val="20"/>
                <w:szCs w:val="20"/>
              </w:rPr>
              <w:fldChar w:fldCharType="end"/>
            </w:r>
          </w:hyperlink>
        </w:p>
        <w:p w14:paraId="77B1B59B" w14:textId="77777777" w:rsidR="00A97A92" w:rsidRPr="00F67DF1" w:rsidRDefault="00F35B4E" w:rsidP="00F67DF1">
          <w:pPr>
            <w:pStyle w:val="TDC2"/>
            <w:rPr>
              <w:rFonts w:ascii="Palatino Linotype" w:hAnsi="Palatino Linotype"/>
              <w:noProof/>
              <w:sz w:val="20"/>
              <w:szCs w:val="20"/>
              <w:lang w:val="es-MX" w:eastAsia="es-MX"/>
            </w:rPr>
          </w:pPr>
          <w:hyperlink w:anchor="_Toc26438861" w:history="1">
            <w:r w:rsidR="00A97A92" w:rsidRPr="00F67DF1">
              <w:rPr>
                <w:rStyle w:val="Hipervnculo"/>
                <w:rFonts w:ascii="Palatino Linotype" w:hAnsi="Palatino Linotype"/>
                <w:noProof/>
                <w:sz w:val="20"/>
                <w:szCs w:val="20"/>
              </w:rPr>
              <w:t>TERCERO. Del planteamiento de la litis.</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_Toc26438861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21</w:t>
            </w:r>
            <w:r w:rsidR="00A97A92" w:rsidRPr="00F67DF1">
              <w:rPr>
                <w:rFonts w:ascii="Palatino Linotype" w:hAnsi="Palatino Linotype"/>
                <w:noProof/>
                <w:webHidden/>
                <w:sz w:val="20"/>
                <w:szCs w:val="20"/>
              </w:rPr>
              <w:fldChar w:fldCharType="end"/>
            </w:r>
          </w:hyperlink>
        </w:p>
        <w:p w14:paraId="77910313" w14:textId="77777777" w:rsidR="00A97A92" w:rsidRPr="00F67DF1" w:rsidRDefault="00F35B4E" w:rsidP="00F67DF1">
          <w:pPr>
            <w:pStyle w:val="TDC2"/>
            <w:rPr>
              <w:rFonts w:ascii="Palatino Linotype" w:hAnsi="Palatino Linotype"/>
              <w:noProof/>
              <w:sz w:val="20"/>
              <w:szCs w:val="20"/>
              <w:lang w:val="es-MX" w:eastAsia="es-MX"/>
            </w:rPr>
          </w:pPr>
          <w:hyperlink w:anchor="_Toc26438862" w:history="1">
            <w:r w:rsidR="00A97A92" w:rsidRPr="00F67DF1">
              <w:rPr>
                <w:rStyle w:val="Hipervnculo"/>
                <w:rFonts w:ascii="Palatino Linotype" w:hAnsi="Palatino Linotype"/>
                <w:noProof/>
                <w:sz w:val="20"/>
                <w:szCs w:val="20"/>
              </w:rPr>
              <w:t>CUARTO. Del estudio y resolución del asunto.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_Toc26438862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22</w:t>
            </w:r>
            <w:r w:rsidR="00A97A92" w:rsidRPr="00F67DF1">
              <w:rPr>
                <w:rFonts w:ascii="Palatino Linotype" w:hAnsi="Palatino Linotype"/>
                <w:noProof/>
                <w:webHidden/>
                <w:sz w:val="20"/>
                <w:szCs w:val="20"/>
              </w:rPr>
              <w:fldChar w:fldCharType="end"/>
            </w:r>
          </w:hyperlink>
        </w:p>
        <w:p w14:paraId="112FF534"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63" w:history="1">
            <w:r w:rsidR="00A97A92" w:rsidRPr="00F67DF1">
              <w:rPr>
                <w:rStyle w:val="Hipervnculo"/>
                <w:rFonts w:ascii="Palatino Linotype" w:hAnsi="Palatino Linotype"/>
                <w:noProof/>
                <w:sz w:val="20"/>
                <w:szCs w:val="20"/>
              </w:rPr>
              <w:t>QUINTO. De la versión pública.</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_Toc26438863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47</w:t>
            </w:r>
            <w:r w:rsidR="00A97A92" w:rsidRPr="00F67DF1">
              <w:rPr>
                <w:rFonts w:ascii="Palatino Linotype" w:hAnsi="Palatino Linotype"/>
                <w:noProof/>
                <w:webHidden/>
                <w:sz w:val="20"/>
                <w:szCs w:val="20"/>
              </w:rPr>
              <w:fldChar w:fldCharType="end"/>
            </w:r>
          </w:hyperlink>
        </w:p>
        <w:p w14:paraId="77DE84C2" w14:textId="77777777" w:rsidR="00A97A92" w:rsidRPr="00F67DF1" w:rsidRDefault="00F35B4E" w:rsidP="00F67DF1">
          <w:pPr>
            <w:pStyle w:val="TDC2"/>
            <w:rPr>
              <w:rFonts w:ascii="Palatino Linotype" w:hAnsi="Palatino Linotype"/>
              <w:noProof/>
              <w:sz w:val="20"/>
              <w:szCs w:val="20"/>
              <w:lang w:val="es-MX" w:eastAsia="es-MX"/>
            </w:rPr>
          </w:pPr>
          <w:hyperlink w:anchor="_Toc26438864" w:history="1">
            <w:r w:rsidR="00A97A92" w:rsidRPr="00F67DF1">
              <w:rPr>
                <w:rStyle w:val="Hipervnculo"/>
                <w:rFonts w:ascii="Palatino Linotype" w:hAnsi="Palatino Linotype"/>
                <w:noProof/>
                <w:sz w:val="20"/>
                <w:szCs w:val="20"/>
              </w:rPr>
              <w:t>A.</w:t>
            </w:r>
            <w:r w:rsidR="00A97A92" w:rsidRPr="00F67DF1">
              <w:rPr>
                <w:rFonts w:ascii="Palatino Linotype" w:hAnsi="Palatino Linotype"/>
                <w:noProof/>
                <w:sz w:val="20"/>
                <w:szCs w:val="20"/>
                <w:lang w:val="es-MX" w:eastAsia="es-MX"/>
              </w:rPr>
              <w:tab/>
            </w:r>
            <w:r w:rsidR="00A97A92" w:rsidRPr="00F67DF1">
              <w:rPr>
                <w:rStyle w:val="Hipervnculo"/>
                <w:rFonts w:ascii="Palatino Linotype" w:hAnsi="Palatino Linotype"/>
                <w:noProof/>
                <w:sz w:val="20"/>
                <w:szCs w:val="20"/>
              </w:rPr>
              <w:t>Requisitos de fondo del acuerdo de clasificación.</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_Toc26438864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50</w:t>
            </w:r>
            <w:r w:rsidR="00A97A92" w:rsidRPr="00F67DF1">
              <w:rPr>
                <w:rFonts w:ascii="Palatino Linotype" w:hAnsi="Palatino Linotype"/>
                <w:noProof/>
                <w:webHidden/>
                <w:sz w:val="20"/>
                <w:szCs w:val="20"/>
              </w:rPr>
              <w:fldChar w:fldCharType="end"/>
            </w:r>
          </w:hyperlink>
        </w:p>
        <w:p w14:paraId="2E980183"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65" w:history="1">
            <w:r w:rsidR="00A97A92" w:rsidRPr="00F67DF1">
              <w:rPr>
                <w:rStyle w:val="Hipervnculo"/>
                <w:rFonts w:ascii="Palatino Linotype" w:eastAsia="MS Gothic" w:hAnsi="Palatino Linotype"/>
                <w:noProof/>
                <w:sz w:val="20"/>
                <w:szCs w:val="20"/>
              </w:rPr>
              <w:t>SEXTO. Vista a los órganos de control interno.</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_Toc26438865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53</w:t>
            </w:r>
            <w:r w:rsidR="00A97A92" w:rsidRPr="00F67DF1">
              <w:rPr>
                <w:rFonts w:ascii="Palatino Linotype" w:hAnsi="Palatino Linotype"/>
                <w:noProof/>
                <w:webHidden/>
                <w:sz w:val="20"/>
                <w:szCs w:val="20"/>
              </w:rPr>
              <w:fldChar w:fldCharType="end"/>
            </w:r>
          </w:hyperlink>
        </w:p>
        <w:p w14:paraId="187EBBF5" w14:textId="77777777" w:rsidR="00A97A92" w:rsidRPr="00F67DF1" w:rsidRDefault="00F35B4E" w:rsidP="00F67DF1">
          <w:pPr>
            <w:pStyle w:val="TDC1"/>
            <w:spacing w:line="360" w:lineRule="auto"/>
            <w:rPr>
              <w:rFonts w:ascii="Palatino Linotype" w:hAnsi="Palatino Linotype"/>
              <w:noProof/>
              <w:sz w:val="20"/>
              <w:szCs w:val="20"/>
              <w:lang w:val="es-MX" w:eastAsia="es-MX"/>
            </w:rPr>
          </w:pPr>
          <w:hyperlink w:anchor="_Toc26438866" w:history="1">
            <w:r w:rsidR="00A97A92" w:rsidRPr="00F67DF1">
              <w:rPr>
                <w:rStyle w:val="Hipervnculo"/>
                <w:rFonts w:ascii="Palatino Linotype" w:eastAsia="Calibri" w:hAnsi="Palatino Linotype"/>
                <w:noProof/>
                <w:sz w:val="20"/>
                <w:szCs w:val="20"/>
                <w:lang w:val="es-ES"/>
              </w:rPr>
              <w:t>R E S O L U T I V O S</w:t>
            </w:r>
            <w:r w:rsidR="00A97A92" w:rsidRPr="00F67DF1">
              <w:rPr>
                <w:rFonts w:ascii="Palatino Linotype" w:hAnsi="Palatino Linotype"/>
                <w:noProof/>
                <w:webHidden/>
                <w:sz w:val="20"/>
                <w:szCs w:val="20"/>
              </w:rPr>
              <w:tab/>
            </w:r>
            <w:r w:rsidR="00A97A92" w:rsidRPr="00F67DF1">
              <w:rPr>
                <w:rFonts w:ascii="Palatino Linotype" w:hAnsi="Palatino Linotype"/>
                <w:noProof/>
                <w:webHidden/>
                <w:sz w:val="20"/>
                <w:szCs w:val="20"/>
              </w:rPr>
              <w:fldChar w:fldCharType="begin"/>
            </w:r>
            <w:r w:rsidR="00A97A92" w:rsidRPr="00F67DF1">
              <w:rPr>
                <w:rFonts w:ascii="Palatino Linotype" w:hAnsi="Palatino Linotype"/>
                <w:noProof/>
                <w:webHidden/>
                <w:sz w:val="20"/>
                <w:szCs w:val="20"/>
              </w:rPr>
              <w:instrText xml:space="preserve"> PAGEREF _Toc26438866 \h </w:instrText>
            </w:r>
            <w:r w:rsidR="00A97A92" w:rsidRPr="00F67DF1">
              <w:rPr>
                <w:rFonts w:ascii="Palatino Linotype" w:hAnsi="Palatino Linotype"/>
                <w:noProof/>
                <w:webHidden/>
                <w:sz w:val="20"/>
                <w:szCs w:val="20"/>
              </w:rPr>
            </w:r>
            <w:r w:rsidR="00A97A92" w:rsidRPr="00F67DF1">
              <w:rPr>
                <w:rFonts w:ascii="Palatino Linotype" w:hAnsi="Palatino Linotype"/>
                <w:noProof/>
                <w:webHidden/>
                <w:sz w:val="20"/>
                <w:szCs w:val="20"/>
              </w:rPr>
              <w:fldChar w:fldCharType="separate"/>
            </w:r>
            <w:r w:rsidR="00A97A92" w:rsidRPr="00F67DF1">
              <w:rPr>
                <w:rFonts w:ascii="Palatino Linotype" w:hAnsi="Palatino Linotype"/>
                <w:noProof/>
                <w:webHidden/>
                <w:sz w:val="20"/>
                <w:szCs w:val="20"/>
              </w:rPr>
              <w:t>55</w:t>
            </w:r>
            <w:r w:rsidR="00A97A92" w:rsidRPr="00F67DF1">
              <w:rPr>
                <w:rFonts w:ascii="Palatino Linotype" w:hAnsi="Palatino Linotype"/>
                <w:noProof/>
                <w:webHidden/>
                <w:sz w:val="20"/>
                <w:szCs w:val="20"/>
              </w:rPr>
              <w:fldChar w:fldCharType="end"/>
            </w:r>
          </w:hyperlink>
        </w:p>
        <w:p w14:paraId="0724FAFD" w14:textId="30BD736F" w:rsidR="00F67DF1" w:rsidRPr="00F67DF1" w:rsidRDefault="0011338C" w:rsidP="00F67DF1">
          <w:pPr>
            <w:spacing w:line="360" w:lineRule="auto"/>
            <w:jc w:val="both"/>
            <w:rPr>
              <w:rFonts w:ascii="Palatino Linotype" w:hAnsi="Palatino Linotype"/>
              <w:noProof/>
              <w:color w:val="0000FF" w:themeColor="hyperlink"/>
              <w:u w:val="single"/>
            </w:rPr>
          </w:pPr>
          <w:r w:rsidRPr="00F67DF1">
            <w:rPr>
              <w:rStyle w:val="Hipervnculo"/>
              <w:rFonts w:ascii="Palatino Linotype" w:hAnsi="Palatino Linotype"/>
              <w:noProof/>
              <w:sz w:val="20"/>
              <w:szCs w:val="20"/>
            </w:rPr>
            <w:lastRenderedPageBreak/>
            <w:fldChar w:fldCharType="end"/>
          </w:r>
        </w:p>
      </w:sdtContent>
    </w:sdt>
    <w:p w14:paraId="7BA9DE57" w14:textId="14F4F147" w:rsidR="00EB4847" w:rsidRDefault="001B26AA" w:rsidP="00F67DF1">
      <w:pPr>
        <w:spacing w:line="360" w:lineRule="auto"/>
        <w:jc w:val="both"/>
        <w:rPr>
          <w:rFonts w:ascii="Palatino Linotype" w:hAnsi="Palatino Linotype"/>
          <w:color w:val="000000" w:themeColor="text1"/>
          <w:lang w:val="es-MX"/>
        </w:rPr>
      </w:pPr>
      <w:r w:rsidRPr="00F67DF1">
        <w:rPr>
          <w:rFonts w:ascii="Palatino Linotype" w:hAnsi="Palatino Linotype"/>
          <w:color w:val="000000" w:themeColor="text1"/>
        </w:rPr>
        <w:t>R</w:t>
      </w:r>
      <w:proofErr w:type="spellStart"/>
      <w:r w:rsidR="00662C69" w:rsidRPr="00F67DF1">
        <w:rPr>
          <w:rFonts w:ascii="Palatino Linotype" w:hAnsi="Palatino Linotype"/>
          <w:color w:val="000000" w:themeColor="text1"/>
          <w:lang w:val="es-MX"/>
        </w:rPr>
        <w:t>esolución</w:t>
      </w:r>
      <w:proofErr w:type="spellEnd"/>
      <w:r w:rsidR="00662C69" w:rsidRPr="00F67DF1">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F67DF1">
        <w:rPr>
          <w:rFonts w:ascii="Palatino Linotype" w:hAnsi="Palatino Linotype"/>
          <w:color w:val="000000" w:themeColor="text1"/>
          <w:lang w:val="es-MX"/>
        </w:rPr>
        <w:t xml:space="preserve">fecha </w:t>
      </w:r>
      <w:r w:rsidR="002F6062" w:rsidRPr="00F67DF1">
        <w:rPr>
          <w:rFonts w:ascii="Palatino Linotype" w:hAnsi="Palatino Linotype"/>
          <w:color w:val="000000" w:themeColor="text1"/>
          <w:lang w:val="es-MX"/>
        </w:rPr>
        <w:t>once (11)</w:t>
      </w:r>
      <w:r w:rsidR="00F67DF1">
        <w:rPr>
          <w:rFonts w:ascii="Palatino Linotype" w:hAnsi="Palatino Linotype"/>
          <w:color w:val="000000" w:themeColor="text1"/>
          <w:lang w:val="es-MX"/>
        </w:rPr>
        <w:t xml:space="preserve"> </w:t>
      </w:r>
      <w:r w:rsidR="00D755D6" w:rsidRPr="00F67DF1">
        <w:rPr>
          <w:rFonts w:ascii="Palatino Linotype" w:hAnsi="Palatino Linotype"/>
          <w:color w:val="000000" w:themeColor="text1"/>
          <w:lang w:val="es-MX"/>
        </w:rPr>
        <w:t xml:space="preserve">de </w:t>
      </w:r>
      <w:r w:rsidR="00000C1A" w:rsidRPr="00F67DF1">
        <w:rPr>
          <w:rFonts w:ascii="Palatino Linotype" w:hAnsi="Palatino Linotype"/>
          <w:color w:val="000000" w:themeColor="text1"/>
          <w:lang w:val="es-MX"/>
        </w:rPr>
        <w:t>dic</w:t>
      </w:r>
      <w:r w:rsidR="00213FF6" w:rsidRPr="00F67DF1">
        <w:rPr>
          <w:rFonts w:ascii="Palatino Linotype" w:hAnsi="Palatino Linotype"/>
          <w:color w:val="000000" w:themeColor="text1"/>
          <w:lang w:val="es-MX"/>
        </w:rPr>
        <w:t>iembre</w:t>
      </w:r>
      <w:r w:rsidR="0088783A" w:rsidRPr="00F67DF1">
        <w:rPr>
          <w:rFonts w:ascii="Palatino Linotype" w:hAnsi="Palatino Linotype"/>
          <w:color w:val="000000" w:themeColor="text1"/>
          <w:lang w:val="es-MX"/>
        </w:rPr>
        <w:t xml:space="preserve"> </w:t>
      </w:r>
      <w:r w:rsidR="00662C69" w:rsidRPr="00F67DF1">
        <w:rPr>
          <w:rFonts w:ascii="Palatino Linotype" w:hAnsi="Palatino Linotype"/>
          <w:color w:val="000000" w:themeColor="text1"/>
          <w:lang w:val="es-MX"/>
        </w:rPr>
        <w:t xml:space="preserve">de dos mil </w:t>
      </w:r>
      <w:r w:rsidR="00B10987" w:rsidRPr="00F67DF1">
        <w:rPr>
          <w:rFonts w:ascii="Palatino Linotype" w:hAnsi="Palatino Linotype"/>
          <w:color w:val="000000" w:themeColor="text1"/>
          <w:lang w:val="es-MX"/>
        </w:rPr>
        <w:t>dieci</w:t>
      </w:r>
      <w:r w:rsidR="007302AF" w:rsidRPr="00F67DF1">
        <w:rPr>
          <w:rFonts w:ascii="Palatino Linotype" w:hAnsi="Palatino Linotype"/>
          <w:color w:val="000000" w:themeColor="text1"/>
          <w:lang w:val="es-MX"/>
        </w:rPr>
        <w:t>nueve</w:t>
      </w:r>
      <w:r w:rsidR="00662C69" w:rsidRPr="00F67DF1">
        <w:rPr>
          <w:rFonts w:ascii="Palatino Linotype" w:hAnsi="Palatino Linotype"/>
          <w:color w:val="000000" w:themeColor="text1"/>
          <w:lang w:val="es-MX"/>
        </w:rPr>
        <w:t>.</w:t>
      </w:r>
    </w:p>
    <w:p w14:paraId="26AB4EA6" w14:textId="77777777" w:rsidR="00F67DF1" w:rsidRPr="00F67DF1" w:rsidRDefault="00F67DF1" w:rsidP="00F67DF1">
      <w:pPr>
        <w:spacing w:line="360" w:lineRule="auto"/>
        <w:rPr>
          <w:rFonts w:ascii="Palatino Linotype" w:hAnsi="Palatino Linotype"/>
          <w:bCs/>
          <w:color w:val="000000" w:themeColor="text1"/>
          <w:lang w:val="es-ES"/>
        </w:rPr>
      </w:pPr>
    </w:p>
    <w:p w14:paraId="4F3F4D17" w14:textId="7268B069" w:rsidR="00E65ED9" w:rsidRPr="00F67DF1" w:rsidRDefault="00E65ED9" w:rsidP="00F67DF1">
      <w:pPr>
        <w:tabs>
          <w:tab w:val="left" w:pos="567"/>
        </w:tabs>
        <w:spacing w:line="360" w:lineRule="auto"/>
        <w:jc w:val="both"/>
        <w:rPr>
          <w:rFonts w:ascii="Palatino Linotype" w:eastAsia="Times New Roman" w:hAnsi="Palatino Linotype" w:cs="Times New Roman"/>
        </w:rPr>
      </w:pPr>
      <w:bookmarkStart w:id="0" w:name="_Toc473812222"/>
      <w:bookmarkStart w:id="1" w:name="_Toc495430765"/>
      <w:bookmarkStart w:id="2" w:name="_Toc15301882"/>
      <w:bookmarkStart w:id="3" w:name="_Toc472537944"/>
      <w:bookmarkStart w:id="4" w:name="_Toc467179951"/>
      <w:bookmarkStart w:id="5" w:name="_Toc465347584"/>
      <w:bookmarkStart w:id="6" w:name="_Toc447699324"/>
      <w:bookmarkStart w:id="7" w:name="_Toc445745148"/>
      <w:bookmarkStart w:id="8" w:name="_Toc482887022"/>
      <w:bookmarkStart w:id="9" w:name="_Toc487714569"/>
      <w:bookmarkStart w:id="10" w:name="_Toc491273988"/>
      <w:bookmarkStart w:id="11" w:name="_Toc466418172"/>
      <w:bookmarkStart w:id="12" w:name="_Toc462402153"/>
      <w:r w:rsidRPr="00F67DF1">
        <w:rPr>
          <w:rFonts w:ascii="Palatino Linotype" w:eastAsia="Times New Roman" w:hAnsi="Palatino Linotype" w:cs="Times New Roman"/>
          <w:b/>
        </w:rPr>
        <w:t>VISTOS</w:t>
      </w:r>
      <w:r w:rsidRPr="00F67DF1">
        <w:rPr>
          <w:rFonts w:ascii="Palatino Linotype" w:eastAsia="Times New Roman" w:hAnsi="Palatino Linotype" w:cs="Times New Roman"/>
        </w:rPr>
        <w:t xml:space="preserve"> los expedientes electrónicos formados con motivo de los recursos de revisión números </w:t>
      </w:r>
      <w:r w:rsidR="00000C1A" w:rsidRPr="00F67DF1">
        <w:rPr>
          <w:rFonts w:ascii="Palatino Linotype" w:hAnsi="Palatino Linotype"/>
          <w:b/>
          <w:bCs/>
        </w:rPr>
        <w:t>07553/INFOEM/IP/RR/2019</w:t>
      </w:r>
      <w:r w:rsidR="00000C1A" w:rsidRPr="00F67DF1">
        <w:rPr>
          <w:rFonts w:ascii="Palatino Linotype" w:hAnsi="Palatino Linotype"/>
          <w:bCs/>
        </w:rPr>
        <w:t>,</w:t>
      </w:r>
      <w:r w:rsidRPr="00F67DF1">
        <w:rPr>
          <w:rFonts w:ascii="Palatino Linotype" w:hAnsi="Palatino Linotype"/>
          <w:bCs/>
        </w:rPr>
        <w:t xml:space="preserve"> </w:t>
      </w:r>
      <w:r w:rsidR="00000C1A" w:rsidRPr="00F67DF1">
        <w:rPr>
          <w:rFonts w:ascii="Palatino Linotype" w:hAnsi="Palatino Linotype"/>
          <w:b/>
          <w:bCs/>
        </w:rPr>
        <w:t>07554/INFOEM/IP/RR/2019</w:t>
      </w:r>
      <w:r w:rsidRPr="00F67DF1">
        <w:rPr>
          <w:rFonts w:ascii="Palatino Linotype" w:eastAsia="Times New Roman" w:hAnsi="Palatino Linotype" w:cs="Arial"/>
          <w:bCs/>
        </w:rPr>
        <w:t xml:space="preserve">, </w:t>
      </w:r>
      <w:r w:rsidR="00000C1A" w:rsidRPr="00F67DF1">
        <w:rPr>
          <w:rFonts w:ascii="Palatino Linotype" w:hAnsi="Palatino Linotype"/>
          <w:b/>
          <w:bCs/>
        </w:rPr>
        <w:t xml:space="preserve">07557/INFOEM/IP/RR/2019, 07898/INFOEM/IP/RR/2019, y 07899/INFOEM/IP/RR/2019, </w:t>
      </w:r>
      <w:r w:rsidRPr="00F67DF1">
        <w:rPr>
          <w:rFonts w:ascii="Palatino Linotype" w:eastAsia="Times New Roman" w:hAnsi="Palatino Linotype" w:cs="Times New Roman"/>
        </w:rPr>
        <w:t>promovidos por</w:t>
      </w:r>
      <w:r w:rsidRPr="00F67DF1">
        <w:rPr>
          <w:rFonts w:ascii="Palatino Linotype" w:eastAsia="Calibri" w:hAnsi="Palatino Linotype" w:cs="Arial"/>
          <w:b/>
          <w:lang w:val="es-ES"/>
        </w:rPr>
        <w:t xml:space="preserve"> </w:t>
      </w:r>
      <w:r w:rsidRPr="00F67DF1">
        <w:rPr>
          <w:rFonts w:ascii="Palatino Linotype" w:eastAsia="Calibri" w:hAnsi="Palatino Linotype" w:cs="Arial"/>
        </w:rPr>
        <w:t xml:space="preserve">la persona moral denominada </w:t>
      </w:r>
      <w:r w:rsidR="00CA364E" w:rsidRPr="00CA364E">
        <w:rPr>
          <w:rFonts w:ascii="Palatino Linotype" w:eastAsia="Calibri" w:hAnsi="Palatino Linotype" w:cs="Arial"/>
          <w:b/>
          <w:highlight w:val="black"/>
        </w:rPr>
        <w:t>---------------------------------------------</w:t>
      </w:r>
      <w:r w:rsidRPr="00F67DF1">
        <w:rPr>
          <w:rFonts w:ascii="Palatino Linotype" w:eastAsia="Calibri" w:hAnsi="Palatino Linotype" w:cs="Arial"/>
        </w:rPr>
        <w:t xml:space="preserve">, supuestamente representada por </w:t>
      </w:r>
      <w:r w:rsidR="00CA364E" w:rsidRPr="00CA364E">
        <w:rPr>
          <w:rFonts w:ascii="Palatino Linotype" w:eastAsia="Calibri" w:hAnsi="Palatino Linotype" w:cs="Arial"/>
          <w:b/>
          <w:highlight w:val="black"/>
        </w:rPr>
        <w:t>-------------------------------------------</w:t>
      </w:r>
      <w:r w:rsidRPr="00F67DF1">
        <w:rPr>
          <w:rFonts w:ascii="Palatino Linotype" w:hAnsi="Palatino Linotype"/>
          <w:b/>
        </w:rPr>
        <w:t xml:space="preserve">, </w:t>
      </w:r>
      <w:r w:rsidRPr="00F67DF1">
        <w:rPr>
          <w:rFonts w:ascii="Palatino Linotype" w:hAnsi="Palatino Linotype" w:cs="Arial"/>
        </w:rPr>
        <w:t xml:space="preserve">en su calidad de </w:t>
      </w:r>
      <w:r w:rsidRPr="00F67DF1">
        <w:rPr>
          <w:rFonts w:ascii="Palatino Linotype" w:hAnsi="Palatino Linotype" w:cs="Arial"/>
          <w:b/>
        </w:rPr>
        <w:t>RECURRENTE</w:t>
      </w:r>
      <w:r w:rsidRPr="00F67DF1">
        <w:rPr>
          <w:rFonts w:ascii="Palatino Linotype" w:eastAsia="Times New Roman" w:hAnsi="Palatino Linotype" w:cs="Times New Roman"/>
          <w:b/>
        </w:rPr>
        <w:t xml:space="preserve">, </w:t>
      </w:r>
      <w:r w:rsidRPr="00F67DF1">
        <w:rPr>
          <w:rFonts w:ascii="Palatino Linotype" w:eastAsia="Times New Roman" w:hAnsi="Palatino Linotype" w:cs="Arial"/>
        </w:rPr>
        <w:t xml:space="preserve">en su calidad de </w:t>
      </w:r>
      <w:r w:rsidRPr="00F67DF1">
        <w:rPr>
          <w:rFonts w:ascii="Palatino Linotype" w:eastAsia="Times New Roman" w:hAnsi="Palatino Linotype" w:cs="Arial"/>
          <w:b/>
        </w:rPr>
        <w:t>RECURRENTE</w:t>
      </w:r>
      <w:r w:rsidRPr="00F67DF1">
        <w:rPr>
          <w:rFonts w:ascii="Palatino Linotype" w:eastAsia="Times New Roman" w:hAnsi="Palatino Linotype" w:cs="Arial"/>
        </w:rPr>
        <w:t xml:space="preserve">, en contra de las respuestas del </w:t>
      </w:r>
      <w:r w:rsidR="00000C1A" w:rsidRPr="00F67DF1">
        <w:rPr>
          <w:rFonts w:ascii="Palatino Linotype" w:eastAsia="Times New Roman" w:hAnsi="Palatino Linotype" w:cs="Arial"/>
          <w:b/>
        </w:rPr>
        <w:t>Ayuntamiento de Valle de Chalco Solidaridad</w:t>
      </w:r>
      <w:r w:rsidRPr="00F67DF1">
        <w:rPr>
          <w:rFonts w:ascii="Palatino Linotype" w:eastAsia="Calibri" w:hAnsi="Palatino Linotype" w:cs="Arial"/>
          <w:lang w:val="es-ES"/>
        </w:rPr>
        <w:t xml:space="preserve">, </w:t>
      </w:r>
      <w:r w:rsidRPr="00F67DF1">
        <w:rPr>
          <w:rFonts w:ascii="Palatino Linotype" w:eastAsia="Times New Roman" w:hAnsi="Palatino Linotype" w:cs="Times New Roman"/>
        </w:rPr>
        <w:t>en lo sucesivo el</w:t>
      </w:r>
      <w:r w:rsidRPr="00F67DF1">
        <w:rPr>
          <w:rFonts w:ascii="Palatino Linotype" w:eastAsia="Times New Roman" w:hAnsi="Palatino Linotype" w:cs="Times New Roman"/>
          <w:b/>
        </w:rPr>
        <w:t xml:space="preserve"> SUJETO OBLIGADO, </w:t>
      </w:r>
      <w:r w:rsidRPr="00F67DF1">
        <w:rPr>
          <w:rFonts w:ascii="Palatino Linotype" w:eastAsia="Times New Roman" w:hAnsi="Palatino Linotype" w:cs="Times New Roman"/>
        </w:rPr>
        <w:t>se procede a dictar la presente resolución, con base en los siguientes:</w:t>
      </w:r>
    </w:p>
    <w:p w14:paraId="25E4A91A" w14:textId="77777777" w:rsidR="00EF1BE4" w:rsidRPr="00F67DF1" w:rsidRDefault="00EF1BE4" w:rsidP="00F67DF1">
      <w:pPr>
        <w:pStyle w:val="Ttulo1"/>
        <w:tabs>
          <w:tab w:val="left" w:pos="567"/>
        </w:tabs>
        <w:spacing w:line="360" w:lineRule="auto"/>
        <w:jc w:val="center"/>
        <w:rPr>
          <w:b w:val="0"/>
          <w:szCs w:val="24"/>
        </w:rPr>
      </w:pPr>
      <w:bookmarkStart w:id="13" w:name="_Toc26438847"/>
      <w:r w:rsidRPr="00F67DF1">
        <w:rPr>
          <w:szCs w:val="24"/>
        </w:rPr>
        <w:t>ANTECEDENTES</w:t>
      </w:r>
      <w:bookmarkEnd w:id="0"/>
      <w:bookmarkEnd w:id="1"/>
      <w:bookmarkEnd w:id="2"/>
      <w:bookmarkEnd w:id="13"/>
    </w:p>
    <w:p w14:paraId="5037FF32" w14:textId="77777777" w:rsidR="00EF1BE4" w:rsidRPr="00F67DF1" w:rsidRDefault="00EF1BE4" w:rsidP="00F67DF1">
      <w:pPr>
        <w:tabs>
          <w:tab w:val="left" w:pos="567"/>
        </w:tabs>
        <w:spacing w:line="360" w:lineRule="auto"/>
        <w:rPr>
          <w:rFonts w:ascii="Palatino Linotype" w:hAnsi="Palatino Linotype"/>
          <w:color w:val="000000" w:themeColor="text1"/>
          <w:lang w:val="es-MX" w:eastAsia="en-US"/>
        </w:rPr>
      </w:pPr>
    </w:p>
    <w:p w14:paraId="4366F9EC" w14:textId="733A1F10" w:rsidR="00EF1BE4" w:rsidRPr="00F67DF1" w:rsidRDefault="00EF1BE4" w:rsidP="00F67DF1">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rPr>
        <w:t>El día diez (10) de junio de dos mil diecinueve,</w:t>
      </w:r>
      <w:r w:rsidRPr="00F67DF1">
        <w:rPr>
          <w:rFonts w:ascii="Palatino Linotype" w:eastAsia="Calibri" w:hAnsi="Palatino Linotype" w:cs="Times New Roman"/>
          <w:color w:val="000000" w:themeColor="text1"/>
          <w:lang w:val="es-ES"/>
        </w:rPr>
        <w:t xml:space="preserve"> </w:t>
      </w:r>
      <w:r w:rsidRPr="00F67DF1">
        <w:rPr>
          <w:rFonts w:ascii="Palatino Linotype" w:eastAsia="Calibri" w:hAnsi="Palatino Linotype" w:cs="Arial"/>
          <w:color w:val="000000" w:themeColor="text1"/>
          <w:lang w:val="es-ES"/>
        </w:rPr>
        <w:t xml:space="preserve">se </w:t>
      </w:r>
      <w:r w:rsidRPr="00F67DF1">
        <w:rPr>
          <w:rFonts w:ascii="Palatino Linotype" w:hAnsi="Palatino Linotype"/>
          <w:color w:val="000000" w:themeColor="text1"/>
        </w:rPr>
        <w:t>presentaron</w:t>
      </w:r>
      <w:r w:rsidRPr="00F67DF1">
        <w:rPr>
          <w:rFonts w:ascii="Palatino Linotype" w:hAnsi="Palatino Linotype"/>
          <w:b/>
          <w:color w:val="000000" w:themeColor="text1"/>
        </w:rPr>
        <w:t xml:space="preserve"> </w:t>
      </w:r>
      <w:r w:rsidRPr="00F67DF1">
        <w:rPr>
          <w:rFonts w:ascii="Palatino Linotype" w:eastAsia="Calibri" w:hAnsi="Palatino Linotype" w:cs="Arial"/>
          <w:color w:val="000000" w:themeColor="text1"/>
        </w:rPr>
        <w:t xml:space="preserve">vía </w:t>
      </w:r>
      <w:r w:rsidRPr="00F67DF1">
        <w:rPr>
          <w:rFonts w:ascii="Palatino Linotype" w:eastAsia="Calibri" w:hAnsi="Palatino Linotype" w:cs="Arial"/>
          <w:color w:val="000000" w:themeColor="text1"/>
          <w:lang w:val="es-ES"/>
        </w:rPr>
        <w:t xml:space="preserve">Sistema de Acceso a la Información Mexiquense </w:t>
      </w:r>
      <w:r w:rsidRPr="00F67DF1">
        <w:rPr>
          <w:rFonts w:ascii="Palatino Linotype" w:eastAsia="Calibri" w:hAnsi="Palatino Linotype" w:cs="Arial"/>
          <w:b/>
          <w:color w:val="000000" w:themeColor="text1"/>
          <w:lang w:val="es-ES"/>
        </w:rPr>
        <w:t>(SAIMEX)</w:t>
      </w:r>
      <w:r w:rsidRPr="00F67DF1">
        <w:rPr>
          <w:rFonts w:ascii="Palatino Linotype" w:eastAsia="Calibri" w:hAnsi="Palatino Linotype" w:cs="Arial"/>
          <w:color w:val="000000" w:themeColor="text1"/>
          <w:lang w:val="es-ES"/>
        </w:rPr>
        <w:t xml:space="preserve">, las solicitudes de información </w:t>
      </w:r>
      <w:r w:rsidRPr="00F67DF1">
        <w:rPr>
          <w:rFonts w:ascii="Palatino Linotype" w:hAnsi="Palatino Linotype"/>
          <w:color w:val="000000" w:themeColor="text1"/>
        </w:rPr>
        <w:t xml:space="preserve">pública registradas con los números </w:t>
      </w:r>
      <w:r w:rsidR="00000C1A" w:rsidRPr="00F67DF1">
        <w:rPr>
          <w:rFonts w:ascii="Palatino Linotype" w:hAnsi="Palatino Linotype"/>
          <w:b/>
          <w:color w:val="000000" w:themeColor="text1"/>
        </w:rPr>
        <w:t>00777/VACHASO/IP/2019</w:t>
      </w:r>
      <w:r w:rsidR="0041676A" w:rsidRPr="00F67DF1">
        <w:rPr>
          <w:rFonts w:ascii="Palatino Linotype" w:hAnsi="Palatino Linotype"/>
          <w:b/>
          <w:color w:val="000000" w:themeColor="text1"/>
        </w:rPr>
        <w:t xml:space="preserve">, </w:t>
      </w:r>
      <w:r w:rsidR="00000C1A" w:rsidRPr="00F67DF1">
        <w:rPr>
          <w:rFonts w:ascii="Palatino Linotype" w:hAnsi="Palatino Linotype"/>
          <w:b/>
          <w:color w:val="000000" w:themeColor="text1"/>
        </w:rPr>
        <w:t>00780/VACHASO/IP/2019</w:t>
      </w:r>
      <w:r w:rsidR="0041676A" w:rsidRPr="00F67DF1">
        <w:rPr>
          <w:rFonts w:ascii="Palatino Linotype" w:hAnsi="Palatino Linotype"/>
          <w:b/>
          <w:color w:val="000000" w:themeColor="text1"/>
        </w:rPr>
        <w:t>, 00781/VACHASO/IP/2019, 00938/VACHASO/IP/2019, 00940/VACHASO/IP/2019,</w:t>
      </w:r>
      <w:r w:rsidR="0041676A" w:rsidRPr="00F67DF1">
        <w:rPr>
          <w:rFonts w:ascii="Palatino Linotype" w:hAnsi="Palatino Linotype"/>
          <w:color w:val="000000" w:themeColor="text1"/>
        </w:rPr>
        <w:t xml:space="preserve"> </w:t>
      </w:r>
      <w:r w:rsidRPr="00F67DF1">
        <w:rPr>
          <w:rFonts w:ascii="Palatino Linotype" w:hAnsi="Palatino Linotype"/>
          <w:color w:val="000000" w:themeColor="text1"/>
        </w:rPr>
        <w:t xml:space="preserve">mediante las cuales requirió lo siguiente: </w:t>
      </w:r>
    </w:p>
    <w:p w14:paraId="45A0BD27" w14:textId="77777777" w:rsidR="00600D78" w:rsidRPr="00F67DF1" w:rsidRDefault="00600D78" w:rsidP="00F67DF1">
      <w:pPr>
        <w:pStyle w:val="Prrafodelista"/>
        <w:tabs>
          <w:tab w:val="left" w:pos="426"/>
          <w:tab w:val="left" w:pos="567"/>
        </w:tabs>
        <w:spacing w:line="360" w:lineRule="auto"/>
        <w:ind w:left="0"/>
        <w:jc w:val="both"/>
        <w:rPr>
          <w:rFonts w:ascii="Palatino Linotype" w:hAnsi="Palatino Linotype"/>
          <w:color w:val="000000" w:themeColor="text1"/>
        </w:rPr>
      </w:pPr>
    </w:p>
    <w:p w14:paraId="373AE4A8" w14:textId="0F775F1F" w:rsidR="00EF1BE4" w:rsidRPr="00F67DF1" w:rsidRDefault="00600D78" w:rsidP="00F67DF1">
      <w:pPr>
        <w:pStyle w:val="Prrafodelista"/>
        <w:tabs>
          <w:tab w:val="left" w:pos="426"/>
          <w:tab w:val="left" w:pos="567"/>
        </w:tabs>
        <w:spacing w:line="360" w:lineRule="auto"/>
        <w:ind w:left="567"/>
        <w:jc w:val="both"/>
        <w:rPr>
          <w:rFonts w:ascii="Palatino Linotype" w:hAnsi="Palatino Linotype"/>
          <w:b/>
          <w:bCs/>
          <w:color w:val="000000" w:themeColor="text1"/>
        </w:rPr>
      </w:pPr>
      <w:r w:rsidRPr="00F67DF1">
        <w:rPr>
          <w:rFonts w:ascii="Palatino Linotype" w:eastAsia="Calibri" w:hAnsi="Palatino Linotype" w:cs="Arial"/>
          <w:color w:val="000000" w:themeColor="text1"/>
          <w:lang w:val="es-ES"/>
        </w:rPr>
        <w:t>a) Solicitud</w:t>
      </w:r>
      <w:r w:rsidR="00000C1A" w:rsidRPr="00F67DF1">
        <w:rPr>
          <w:rFonts w:ascii="Palatino Linotype" w:hAnsi="Palatino Linotype"/>
          <w:b/>
          <w:bCs/>
          <w:color w:val="000000" w:themeColor="text1"/>
        </w:rPr>
        <w:t xml:space="preserve"> 00777/VACHASO/IP/2019</w:t>
      </w:r>
      <w:r w:rsidR="00EF1BE4" w:rsidRPr="00F67DF1">
        <w:rPr>
          <w:rFonts w:ascii="Palatino Linotype" w:hAnsi="Palatino Linotype"/>
          <w:b/>
          <w:bCs/>
          <w:color w:val="000000" w:themeColor="text1"/>
        </w:rPr>
        <w:t>:</w:t>
      </w:r>
    </w:p>
    <w:p w14:paraId="6962DDA4" w14:textId="0DC8B19A" w:rsidR="00EF1BE4" w:rsidRPr="00F67DF1" w:rsidRDefault="00EF1BE4"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lastRenderedPageBreak/>
        <w:t>“</w:t>
      </w:r>
      <w:r w:rsidR="00600D78" w:rsidRPr="00F67DF1">
        <w:rPr>
          <w:rFonts w:ascii="Palatino Linotype" w:hAnsi="Palatino Linotype"/>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la relación laboral con el Ayuntamiento de Valle de Chalco Solidaridad de ENERO A AGOSTO DEL 2019. Agradecemos su pronta respuesta.</w:t>
      </w:r>
      <w:r w:rsidRPr="00F67DF1">
        <w:rPr>
          <w:rFonts w:ascii="Palatino Linotype" w:hAnsi="Palatino Linotype"/>
          <w:i/>
          <w:color w:val="000000" w:themeColor="text1"/>
        </w:rPr>
        <w:t>” (Sic)</w:t>
      </w:r>
    </w:p>
    <w:p w14:paraId="10DDC9E7" w14:textId="77777777" w:rsidR="00EF1BE4" w:rsidRPr="00F67DF1" w:rsidRDefault="00EF1BE4" w:rsidP="00F67DF1">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279756EC" w14:textId="656358DC" w:rsidR="00EF1BE4" w:rsidRPr="00F67DF1" w:rsidRDefault="00EF1BE4" w:rsidP="00F67DF1">
      <w:pPr>
        <w:pStyle w:val="Prrafodelista"/>
        <w:tabs>
          <w:tab w:val="left" w:pos="567"/>
        </w:tabs>
        <w:spacing w:line="360" w:lineRule="auto"/>
        <w:ind w:left="567"/>
        <w:jc w:val="both"/>
        <w:rPr>
          <w:rFonts w:ascii="Palatino Linotype" w:hAnsi="Palatino Linotype"/>
          <w:b/>
          <w:bCs/>
          <w:color w:val="000000" w:themeColor="text1"/>
        </w:rPr>
      </w:pPr>
      <w:r w:rsidRPr="00F67DF1">
        <w:rPr>
          <w:rFonts w:ascii="Palatino Linotype" w:eastAsia="Calibri" w:hAnsi="Palatino Linotype" w:cs="Arial"/>
          <w:color w:val="000000" w:themeColor="text1"/>
          <w:lang w:val="es-ES"/>
        </w:rPr>
        <w:t>b)</w:t>
      </w:r>
      <w:r w:rsidRPr="00F67DF1">
        <w:rPr>
          <w:rFonts w:ascii="Palatino Linotype" w:hAnsi="Palatino Linotype"/>
          <w:b/>
          <w:bCs/>
          <w:color w:val="000000" w:themeColor="text1"/>
        </w:rPr>
        <w:t xml:space="preserve"> </w:t>
      </w:r>
      <w:r w:rsidRPr="00F67DF1">
        <w:rPr>
          <w:rFonts w:ascii="Palatino Linotype" w:eastAsia="Calibri" w:hAnsi="Palatino Linotype" w:cs="Arial"/>
          <w:color w:val="000000" w:themeColor="text1"/>
          <w:lang w:val="es-ES"/>
        </w:rPr>
        <w:t>Solicitud</w:t>
      </w:r>
      <w:r w:rsidRPr="00F67DF1">
        <w:rPr>
          <w:rFonts w:ascii="Palatino Linotype" w:hAnsi="Palatino Linotype"/>
          <w:b/>
          <w:bCs/>
          <w:color w:val="000000" w:themeColor="text1"/>
        </w:rPr>
        <w:t xml:space="preserve"> </w:t>
      </w:r>
      <w:r w:rsidR="00AD6439" w:rsidRPr="00F67DF1">
        <w:rPr>
          <w:rFonts w:ascii="Palatino Linotype" w:hAnsi="Palatino Linotype"/>
          <w:b/>
          <w:bCs/>
          <w:color w:val="000000" w:themeColor="text1"/>
        </w:rPr>
        <w:t>0</w:t>
      </w:r>
      <w:r w:rsidRPr="00F67DF1">
        <w:rPr>
          <w:rFonts w:ascii="Palatino Linotype" w:hAnsi="Palatino Linotype"/>
          <w:b/>
          <w:bCs/>
          <w:color w:val="000000" w:themeColor="text1"/>
        </w:rPr>
        <w:t>0</w:t>
      </w:r>
      <w:r w:rsidR="00AD6439" w:rsidRPr="00F67DF1">
        <w:rPr>
          <w:rFonts w:ascii="Palatino Linotype" w:hAnsi="Palatino Linotype"/>
          <w:b/>
          <w:bCs/>
          <w:color w:val="000000" w:themeColor="text1"/>
        </w:rPr>
        <w:t>780</w:t>
      </w:r>
      <w:r w:rsidRPr="00F67DF1">
        <w:rPr>
          <w:rFonts w:ascii="Palatino Linotype" w:hAnsi="Palatino Linotype"/>
          <w:b/>
          <w:bCs/>
          <w:color w:val="000000" w:themeColor="text1"/>
        </w:rPr>
        <w:t>/VACHASO/IP/2019</w:t>
      </w:r>
      <w:r w:rsidRPr="00F67DF1">
        <w:rPr>
          <w:rFonts w:ascii="Palatino Linotype" w:eastAsia="Calibri" w:hAnsi="Palatino Linotype" w:cs="Arial"/>
          <w:b/>
          <w:color w:val="000000" w:themeColor="text1"/>
          <w:lang w:val="es-ES"/>
        </w:rPr>
        <w:t>:</w:t>
      </w:r>
    </w:p>
    <w:p w14:paraId="73EE5175" w14:textId="23D5EDBE" w:rsidR="00EF1BE4" w:rsidRPr="00F67DF1" w:rsidRDefault="00EF1BE4"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AD6439" w:rsidRPr="00F67DF1">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Pólizas cheque de los pagos efectuados al C. José Daniel Colín Bernal, Representante de la Organización de “Recolectores y Pepenadores de Basura por un México Mejor, A.C.” del 01 de enero al 30 de agosto de 2019. Agradecemos su pronta respuesta.</w:t>
      </w:r>
      <w:r w:rsidRPr="00F67DF1">
        <w:rPr>
          <w:rFonts w:ascii="Palatino Linotype" w:hAnsi="Palatino Linotype"/>
          <w:i/>
          <w:color w:val="000000" w:themeColor="text1"/>
        </w:rPr>
        <w:t>” (Sic)</w:t>
      </w:r>
    </w:p>
    <w:p w14:paraId="4168E7CE" w14:textId="77777777" w:rsidR="00600D78" w:rsidRPr="00F67DF1" w:rsidRDefault="00600D78" w:rsidP="00F67DF1">
      <w:pPr>
        <w:spacing w:line="360" w:lineRule="auto"/>
        <w:ind w:left="567" w:right="567"/>
        <w:jc w:val="both"/>
        <w:rPr>
          <w:rFonts w:ascii="Palatino Linotype" w:hAnsi="Palatino Linotype"/>
          <w:i/>
          <w:color w:val="000000" w:themeColor="text1"/>
        </w:rPr>
      </w:pPr>
    </w:p>
    <w:p w14:paraId="606C66F9" w14:textId="1C1FF73A" w:rsidR="00600D78" w:rsidRPr="00F67DF1" w:rsidRDefault="00AD6439" w:rsidP="00F67DF1">
      <w:pPr>
        <w:pStyle w:val="Prrafodelista"/>
        <w:tabs>
          <w:tab w:val="left" w:pos="567"/>
        </w:tabs>
        <w:spacing w:line="360" w:lineRule="auto"/>
        <w:ind w:left="567"/>
        <w:jc w:val="both"/>
        <w:rPr>
          <w:rFonts w:ascii="Palatino Linotype" w:hAnsi="Palatino Linotype"/>
          <w:b/>
          <w:bCs/>
          <w:color w:val="000000" w:themeColor="text1"/>
        </w:rPr>
      </w:pPr>
      <w:r w:rsidRPr="00F67DF1">
        <w:rPr>
          <w:rFonts w:ascii="Palatino Linotype" w:eastAsia="Calibri" w:hAnsi="Palatino Linotype" w:cs="Arial"/>
          <w:color w:val="000000" w:themeColor="text1"/>
          <w:lang w:val="es-ES"/>
        </w:rPr>
        <w:t>c</w:t>
      </w:r>
      <w:r w:rsidR="00600D78" w:rsidRPr="00F67DF1">
        <w:rPr>
          <w:rFonts w:ascii="Palatino Linotype" w:eastAsia="Calibri" w:hAnsi="Palatino Linotype" w:cs="Arial"/>
          <w:color w:val="000000" w:themeColor="text1"/>
          <w:lang w:val="es-ES"/>
        </w:rPr>
        <w:t>)</w:t>
      </w:r>
      <w:r w:rsidR="00600D78" w:rsidRPr="00F67DF1">
        <w:rPr>
          <w:rFonts w:ascii="Palatino Linotype" w:hAnsi="Palatino Linotype"/>
          <w:b/>
          <w:bCs/>
          <w:color w:val="000000" w:themeColor="text1"/>
        </w:rPr>
        <w:t xml:space="preserve"> </w:t>
      </w:r>
      <w:r w:rsidR="00600D78" w:rsidRPr="00F67DF1">
        <w:rPr>
          <w:rFonts w:ascii="Palatino Linotype" w:eastAsia="Calibri" w:hAnsi="Palatino Linotype" w:cs="Arial"/>
          <w:color w:val="000000" w:themeColor="text1"/>
          <w:lang w:val="es-ES"/>
        </w:rPr>
        <w:t>Solicitud</w:t>
      </w:r>
      <w:r w:rsidR="00600D78" w:rsidRPr="00F67DF1">
        <w:rPr>
          <w:rFonts w:ascii="Palatino Linotype" w:hAnsi="Palatino Linotype"/>
          <w:b/>
          <w:bCs/>
          <w:color w:val="000000" w:themeColor="text1"/>
        </w:rPr>
        <w:t xml:space="preserve"> </w:t>
      </w:r>
      <w:r w:rsidRPr="00F67DF1">
        <w:rPr>
          <w:rFonts w:ascii="Palatino Linotype" w:hAnsi="Palatino Linotype"/>
          <w:b/>
          <w:color w:val="000000" w:themeColor="text1"/>
        </w:rPr>
        <w:t>00781/VACHASO/IP/2019</w:t>
      </w:r>
      <w:r w:rsidR="00600D78" w:rsidRPr="00F67DF1">
        <w:rPr>
          <w:rFonts w:ascii="Palatino Linotype" w:eastAsia="Calibri" w:hAnsi="Palatino Linotype" w:cs="Arial"/>
          <w:b/>
          <w:color w:val="000000" w:themeColor="text1"/>
          <w:lang w:val="es-ES"/>
        </w:rPr>
        <w:t>:</w:t>
      </w:r>
    </w:p>
    <w:p w14:paraId="39B748A2" w14:textId="1B81FBD9" w:rsidR="00600D78" w:rsidRPr="00F67DF1" w:rsidRDefault="00600D78"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AD6439" w:rsidRPr="00F67DF1">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w:t>
      </w:r>
      <w:r w:rsidR="00AD6439" w:rsidRPr="00F67DF1">
        <w:rPr>
          <w:rFonts w:ascii="Palatino Linotype" w:hAnsi="Palatino Linotype"/>
          <w:i/>
          <w:color w:val="000000"/>
        </w:rPr>
        <w:lastRenderedPageBreak/>
        <w:t>del artículo 23, Fracción IV, Capítulo II de la Ley de Transparencia y Acceso a la Información Pública del Estado de México y Municipios, tenemos a bien solicitar: a). Renuncias de los servidores públicos a la relación laboral con el H. Ayuntamiento Constitucional de Valle de Chalco Solidaridad de los meses de ENERO, FEBRERO, MARZO, ABRIL, MAYO, JUNIO, JULIO y AGOSTO del 2019. Agradecemos su pronta respuesta.</w:t>
      </w:r>
      <w:r w:rsidRPr="00F67DF1">
        <w:rPr>
          <w:rFonts w:ascii="Palatino Linotype" w:hAnsi="Palatino Linotype"/>
          <w:i/>
          <w:color w:val="000000" w:themeColor="text1"/>
        </w:rPr>
        <w:t>” (Sic)</w:t>
      </w:r>
    </w:p>
    <w:p w14:paraId="476A3117" w14:textId="77777777" w:rsidR="00600D78" w:rsidRPr="00F67DF1" w:rsidRDefault="00600D78" w:rsidP="00F67DF1">
      <w:pPr>
        <w:spacing w:line="360" w:lineRule="auto"/>
        <w:ind w:left="567" w:right="567"/>
        <w:jc w:val="both"/>
        <w:rPr>
          <w:rFonts w:ascii="Palatino Linotype" w:hAnsi="Palatino Linotype"/>
          <w:i/>
          <w:color w:val="000000" w:themeColor="text1"/>
        </w:rPr>
      </w:pPr>
    </w:p>
    <w:p w14:paraId="4FEA08B6" w14:textId="17A2FEFB" w:rsidR="00600D78" w:rsidRPr="00F67DF1" w:rsidRDefault="00AD6439" w:rsidP="00F67DF1">
      <w:pPr>
        <w:pStyle w:val="Prrafodelista"/>
        <w:tabs>
          <w:tab w:val="left" w:pos="567"/>
        </w:tabs>
        <w:spacing w:line="360" w:lineRule="auto"/>
        <w:ind w:left="567"/>
        <w:jc w:val="both"/>
        <w:rPr>
          <w:rFonts w:ascii="Palatino Linotype" w:hAnsi="Palatino Linotype"/>
          <w:b/>
          <w:bCs/>
          <w:color w:val="000000" w:themeColor="text1"/>
        </w:rPr>
      </w:pPr>
      <w:r w:rsidRPr="00F67DF1">
        <w:rPr>
          <w:rFonts w:ascii="Palatino Linotype" w:eastAsia="Calibri" w:hAnsi="Palatino Linotype" w:cs="Arial"/>
          <w:color w:val="000000" w:themeColor="text1"/>
          <w:lang w:val="es-ES"/>
        </w:rPr>
        <w:t>d</w:t>
      </w:r>
      <w:r w:rsidR="00600D78" w:rsidRPr="00F67DF1">
        <w:rPr>
          <w:rFonts w:ascii="Palatino Linotype" w:eastAsia="Calibri" w:hAnsi="Palatino Linotype" w:cs="Arial"/>
          <w:color w:val="000000" w:themeColor="text1"/>
          <w:lang w:val="es-ES"/>
        </w:rPr>
        <w:t>)</w:t>
      </w:r>
      <w:r w:rsidR="00600D78" w:rsidRPr="00F67DF1">
        <w:rPr>
          <w:rFonts w:ascii="Palatino Linotype" w:hAnsi="Palatino Linotype"/>
          <w:b/>
          <w:bCs/>
          <w:color w:val="000000" w:themeColor="text1"/>
        </w:rPr>
        <w:t xml:space="preserve"> </w:t>
      </w:r>
      <w:r w:rsidR="00600D78" w:rsidRPr="00F67DF1">
        <w:rPr>
          <w:rFonts w:ascii="Palatino Linotype" w:eastAsia="Calibri" w:hAnsi="Palatino Linotype" w:cs="Arial"/>
          <w:color w:val="000000" w:themeColor="text1"/>
          <w:lang w:val="es-ES"/>
        </w:rPr>
        <w:t>Solicitud</w:t>
      </w:r>
      <w:r w:rsidR="00600D78" w:rsidRPr="00F67DF1">
        <w:rPr>
          <w:rFonts w:ascii="Palatino Linotype" w:hAnsi="Palatino Linotype"/>
          <w:b/>
          <w:bCs/>
          <w:color w:val="000000" w:themeColor="text1"/>
        </w:rPr>
        <w:t xml:space="preserve"> </w:t>
      </w:r>
      <w:r w:rsidRPr="00F67DF1">
        <w:rPr>
          <w:rFonts w:ascii="Palatino Linotype" w:hAnsi="Palatino Linotype"/>
          <w:b/>
          <w:color w:val="000000" w:themeColor="text1"/>
        </w:rPr>
        <w:t>00938/VACHASO/IP/2019</w:t>
      </w:r>
      <w:r w:rsidR="00600D78" w:rsidRPr="00F67DF1">
        <w:rPr>
          <w:rFonts w:ascii="Palatino Linotype" w:eastAsia="Calibri" w:hAnsi="Palatino Linotype" w:cs="Arial"/>
          <w:b/>
          <w:color w:val="000000" w:themeColor="text1"/>
          <w:lang w:val="es-ES"/>
        </w:rPr>
        <w:t>:</w:t>
      </w:r>
    </w:p>
    <w:p w14:paraId="605D0149" w14:textId="31554E8C" w:rsidR="00600D78" w:rsidRPr="00F67DF1" w:rsidRDefault="00600D78" w:rsidP="00F67DF1">
      <w:pPr>
        <w:spacing w:line="360" w:lineRule="auto"/>
        <w:ind w:left="567" w:right="567"/>
        <w:jc w:val="both"/>
        <w:rPr>
          <w:rFonts w:ascii="Palatino Linotype" w:hAnsi="Palatino Linotype"/>
          <w:i/>
          <w:color w:val="000000"/>
        </w:rPr>
      </w:pPr>
      <w:r w:rsidRPr="00F67DF1">
        <w:rPr>
          <w:rFonts w:ascii="Palatino Linotype" w:hAnsi="Palatino Linotype"/>
          <w:i/>
          <w:color w:val="000000"/>
        </w:rPr>
        <w:t>“</w:t>
      </w:r>
      <w:r w:rsidR="00041773" w:rsidRPr="00F67DF1">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 la Sala Auxiliar Ecatepec del Tribunal Estatal de Conciliación y Arbitraje entre el H. Ayuntamiento de Valle de Chalco Solidaridad y los ex servidores públicos para finiquitar la relación laboral con el H. Ayuntamiento de SEPTIEMBRE DEL AÑO 2019. Agradecemos su pronta respuesta.</w:t>
      </w:r>
      <w:r w:rsidRPr="00F67DF1">
        <w:rPr>
          <w:rFonts w:ascii="Palatino Linotype" w:hAnsi="Palatino Linotype"/>
          <w:i/>
          <w:color w:val="000000"/>
        </w:rPr>
        <w:t>” (Sic)</w:t>
      </w:r>
    </w:p>
    <w:p w14:paraId="19DF8432" w14:textId="77777777" w:rsidR="00AD6439" w:rsidRPr="00F67DF1" w:rsidRDefault="00AD6439" w:rsidP="00F67DF1">
      <w:pPr>
        <w:spacing w:line="360" w:lineRule="auto"/>
        <w:ind w:left="567" w:right="567"/>
        <w:jc w:val="both"/>
        <w:rPr>
          <w:rFonts w:ascii="Palatino Linotype" w:hAnsi="Palatino Linotype"/>
          <w:i/>
          <w:color w:val="000000" w:themeColor="text1"/>
        </w:rPr>
      </w:pPr>
    </w:p>
    <w:p w14:paraId="4351C3A1" w14:textId="0527133B" w:rsidR="00AD6439" w:rsidRPr="00F67DF1" w:rsidRDefault="00AD6439" w:rsidP="00F67DF1">
      <w:pPr>
        <w:pStyle w:val="Prrafodelista"/>
        <w:tabs>
          <w:tab w:val="left" w:pos="567"/>
        </w:tabs>
        <w:spacing w:line="360" w:lineRule="auto"/>
        <w:ind w:left="567"/>
        <w:jc w:val="both"/>
        <w:rPr>
          <w:rFonts w:ascii="Palatino Linotype" w:hAnsi="Palatino Linotype"/>
          <w:b/>
          <w:bCs/>
          <w:color w:val="000000" w:themeColor="text1"/>
        </w:rPr>
      </w:pPr>
      <w:r w:rsidRPr="00F67DF1">
        <w:rPr>
          <w:rFonts w:ascii="Palatino Linotype" w:eastAsia="Calibri" w:hAnsi="Palatino Linotype" w:cs="Arial"/>
          <w:color w:val="000000" w:themeColor="text1"/>
          <w:lang w:val="es-ES"/>
        </w:rPr>
        <w:t>e)</w:t>
      </w:r>
      <w:r w:rsidRPr="00F67DF1">
        <w:rPr>
          <w:rFonts w:ascii="Palatino Linotype" w:hAnsi="Palatino Linotype"/>
          <w:b/>
          <w:bCs/>
          <w:color w:val="000000" w:themeColor="text1"/>
        </w:rPr>
        <w:t xml:space="preserve"> </w:t>
      </w:r>
      <w:r w:rsidRPr="00F67DF1">
        <w:rPr>
          <w:rFonts w:ascii="Palatino Linotype" w:eastAsia="Calibri" w:hAnsi="Palatino Linotype" w:cs="Arial"/>
          <w:color w:val="000000" w:themeColor="text1"/>
          <w:lang w:val="es-ES"/>
        </w:rPr>
        <w:t>Solicitud</w:t>
      </w:r>
      <w:r w:rsidRPr="00F67DF1">
        <w:rPr>
          <w:rFonts w:ascii="Palatino Linotype" w:hAnsi="Palatino Linotype"/>
          <w:b/>
          <w:bCs/>
          <w:color w:val="000000" w:themeColor="text1"/>
        </w:rPr>
        <w:t xml:space="preserve"> </w:t>
      </w:r>
      <w:r w:rsidRPr="00F67DF1">
        <w:rPr>
          <w:rFonts w:ascii="Palatino Linotype" w:hAnsi="Palatino Linotype"/>
          <w:b/>
          <w:color w:val="000000" w:themeColor="text1"/>
        </w:rPr>
        <w:t>00940/VACHASO/IP/2019</w:t>
      </w:r>
      <w:r w:rsidRPr="00F67DF1">
        <w:rPr>
          <w:rFonts w:ascii="Palatino Linotype" w:eastAsia="Calibri" w:hAnsi="Palatino Linotype" w:cs="Arial"/>
          <w:b/>
          <w:color w:val="000000" w:themeColor="text1"/>
          <w:lang w:val="es-ES"/>
        </w:rPr>
        <w:t>:</w:t>
      </w:r>
    </w:p>
    <w:p w14:paraId="32CABEE5" w14:textId="4EAD12F9" w:rsidR="00AD6439" w:rsidRPr="00F67DF1" w:rsidRDefault="00AD6439" w:rsidP="00F67DF1">
      <w:pPr>
        <w:spacing w:line="360" w:lineRule="auto"/>
        <w:ind w:left="567" w:right="567"/>
        <w:jc w:val="both"/>
        <w:rPr>
          <w:rFonts w:ascii="Palatino Linotype" w:hAnsi="Palatino Linotype"/>
          <w:i/>
          <w:color w:val="000000"/>
        </w:rPr>
      </w:pPr>
      <w:r w:rsidRPr="00F67DF1">
        <w:rPr>
          <w:rFonts w:ascii="Palatino Linotype" w:hAnsi="Palatino Linotype"/>
          <w:i/>
          <w:color w:val="000000"/>
        </w:rPr>
        <w:t>“</w:t>
      </w:r>
      <w:r w:rsidR="00041773" w:rsidRPr="00F67DF1">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w:t>
      </w:r>
      <w:r w:rsidR="00041773" w:rsidRPr="00F67DF1">
        <w:rPr>
          <w:rFonts w:ascii="Palatino Linotype" w:hAnsi="Palatino Linotype"/>
          <w:i/>
          <w:color w:val="000000"/>
        </w:rPr>
        <w:lastRenderedPageBreak/>
        <w:t>Información Pública del Estado de México y Municipios, tenemos a bien solicitar: a). Renuncias de los servidores públicos a la relación laboral con el H. Ayuntamiento Constitucional de Valle de Chalco Solidaridad de los meses de ENERO, FEBRERO, MARZO, ABRIL, MAYO, JUNIO, JULIO, AGOSTO y SEPTIEMBRE del 2019. Agradecemos su pronta respuesta.</w:t>
      </w:r>
      <w:r w:rsidRPr="00F67DF1">
        <w:rPr>
          <w:rFonts w:ascii="Palatino Linotype" w:hAnsi="Palatino Linotype"/>
          <w:i/>
          <w:color w:val="000000"/>
        </w:rPr>
        <w:t>” (Sic)</w:t>
      </w:r>
    </w:p>
    <w:p w14:paraId="18B7D869" w14:textId="77777777" w:rsidR="00EF1BE4" w:rsidRPr="00F67DF1" w:rsidRDefault="00EF1BE4" w:rsidP="00F67DF1">
      <w:pPr>
        <w:pStyle w:val="Prrafodelista"/>
        <w:tabs>
          <w:tab w:val="left" w:pos="567"/>
        </w:tabs>
        <w:spacing w:line="360" w:lineRule="auto"/>
        <w:ind w:left="0"/>
        <w:jc w:val="both"/>
        <w:rPr>
          <w:rFonts w:ascii="Palatino Linotype" w:hAnsi="Palatino Linotype" w:cs="Arial"/>
          <w:color w:val="000000" w:themeColor="text1"/>
        </w:rPr>
      </w:pPr>
    </w:p>
    <w:p w14:paraId="5FF604FE" w14:textId="0888031F" w:rsidR="00EF1BE4" w:rsidRPr="00F67DF1" w:rsidRDefault="00EF1BE4" w:rsidP="00F67DF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lang w:val="es-MX"/>
        </w:rPr>
        <w:t xml:space="preserve">Se hace constar que </w:t>
      </w:r>
      <w:r w:rsidRPr="00F67DF1">
        <w:rPr>
          <w:rFonts w:ascii="Palatino Linotype" w:eastAsia="Times New Roman" w:hAnsi="Palatino Linotype" w:cs="Arial"/>
          <w:color w:val="000000" w:themeColor="text1"/>
          <w:lang w:val="es-MX"/>
        </w:rPr>
        <w:t xml:space="preserve">en </w:t>
      </w:r>
      <w:r w:rsidR="009C09F5" w:rsidRPr="00F67DF1">
        <w:rPr>
          <w:rFonts w:ascii="Palatino Linotype" w:eastAsia="Times New Roman" w:hAnsi="Palatino Linotype" w:cs="Arial"/>
          <w:color w:val="000000" w:themeColor="text1"/>
          <w:lang w:val="es-MX"/>
        </w:rPr>
        <w:t>l</w:t>
      </w:r>
      <w:r w:rsidRPr="00F67DF1">
        <w:rPr>
          <w:rFonts w:ascii="Palatino Linotype" w:eastAsia="Times New Roman" w:hAnsi="Palatino Linotype" w:cs="Arial"/>
          <w:color w:val="000000" w:themeColor="text1"/>
          <w:lang w:val="es-MX"/>
        </w:rPr>
        <w:t xml:space="preserve">as solicitudes se señaló como modalidad de entrega de la información: </w:t>
      </w:r>
      <w:r w:rsidRPr="00F67DF1">
        <w:rPr>
          <w:rFonts w:ascii="Palatino Linotype" w:eastAsia="Times New Roman" w:hAnsi="Palatino Linotype" w:cs="Arial"/>
          <w:color w:val="000000" w:themeColor="text1"/>
          <w:lang w:val="es-ES"/>
        </w:rPr>
        <w:t xml:space="preserve">a través </w:t>
      </w:r>
      <w:r w:rsidRPr="00F67DF1">
        <w:rPr>
          <w:rFonts w:ascii="Palatino Linotype" w:hAnsi="Palatino Linotype"/>
          <w:color w:val="000000" w:themeColor="text1"/>
        </w:rPr>
        <w:t xml:space="preserve">del </w:t>
      </w:r>
      <w:r w:rsidRPr="00F67DF1">
        <w:rPr>
          <w:rFonts w:ascii="Palatino Linotype" w:eastAsia="Calibri" w:hAnsi="Palatino Linotype" w:cs="Arial"/>
          <w:color w:val="000000" w:themeColor="text1"/>
          <w:lang w:val="es-ES"/>
        </w:rPr>
        <w:t xml:space="preserve">Sistema de Acceso a la Información Mexiquense </w:t>
      </w:r>
      <w:r w:rsidRPr="00F67DF1">
        <w:rPr>
          <w:rFonts w:ascii="Palatino Linotype" w:eastAsia="Calibri" w:hAnsi="Palatino Linotype" w:cs="Arial"/>
          <w:b/>
          <w:color w:val="000000" w:themeColor="text1"/>
          <w:lang w:val="es-ES"/>
        </w:rPr>
        <w:t>(SAIMEX).</w:t>
      </w:r>
    </w:p>
    <w:p w14:paraId="2DC9A825" w14:textId="77777777" w:rsidR="00473F52" w:rsidRPr="00F67DF1" w:rsidRDefault="00473F52" w:rsidP="00F67D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05AF0DC" w14:textId="6FF1E421" w:rsidR="00EF1BE4" w:rsidRPr="00F67DF1" w:rsidRDefault="00890685" w:rsidP="00F67DF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67DF1">
        <w:rPr>
          <w:rFonts w:ascii="Palatino Linotype" w:eastAsia="Calibri" w:hAnsi="Palatino Linotype" w:cs="Arial"/>
          <w:color w:val="000000" w:themeColor="text1"/>
          <w:lang w:val="es-AR"/>
        </w:rPr>
        <w:t>Los días diez (10) y veintitrés (23)</w:t>
      </w:r>
      <w:r w:rsidR="00EF1BE4" w:rsidRPr="00F67DF1">
        <w:rPr>
          <w:rFonts w:ascii="Palatino Linotype" w:eastAsia="Calibri" w:hAnsi="Palatino Linotype" w:cs="Arial"/>
          <w:color w:val="000000" w:themeColor="text1"/>
          <w:lang w:val="es-AR"/>
        </w:rPr>
        <w:t xml:space="preserve"> </w:t>
      </w:r>
      <w:r w:rsidRPr="00F67DF1">
        <w:rPr>
          <w:rFonts w:ascii="Palatino Linotype" w:eastAsia="Calibri" w:hAnsi="Palatino Linotype" w:cs="Arial"/>
          <w:color w:val="000000" w:themeColor="text1"/>
          <w:lang w:val="es-AR"/>
        </w:rPr>
        <w:t xml:space="preserve">de septiembre, así como el día </w:t>
      </w:r>
      <w:r w:rsidR="009C09F5" w:rsidRPr="00F67DF1">
        <w:rPr>
          <w:rFonts w:ascii="Palatino Linotype" w:eastAsia="Calibri" w:hAnsi="Palatino Linotype" w:cs="Arial"/>
          <w:color w:val="000000" w:themeColor="text1"/>
          <w:lang w:val="es-AR"/>
        </w:rPr>
        <w:t>ocho</w:t>
      </w:r>
      <w:r w:rsidR="00EF1BE4" w:rsidRPr="00F67DF1">
        <w:rPr>
          <w:rFonts w:ascii="Palatino Linotype" w:eastAsia="Calibri" w:hAnsi="Palatino Linotype" w:cs="Arial"/>
          <w:color w:val="000000" w:themeColor="text1"/>
          <w:lang w:val="es-AR"/>
        </w:rPr>
        <w:t xml:space="preserve"> (0</w:t>
      </w:r>
      <w:r w:rsidR="009C09F5" w:rsidRPr="00F67DF1">
        <w:rPr>
          <w:rFonts w:ascii="Palatino Linotype" w:eastAsia="Calibri" w:hAnsi="Palatino Linotype" w:cs="Arial"/>
          <w:color w:val="000000" w:themeColor="text1"/>
          <w:lang w:val="es-AR"/>
        </w:rPr>
        <w:t>8</w:t>
      </w:r>
      <w:r w:rsidR="00EF1BE4" w:rsidRPr="00F67DF1">
        <w:rPr>
          <w:rFonts w:ascii="Palatino Linotype" w:hAnsi="Palatino Linotype"/>
          <w:i/>
          <w:color w:val="000000" w:themeColor="text1"/>
        </w:rPr>
        <w:t xml:space="preserve">) </w:t>
      </w:r>
      <w:r w:rsidR="00EF1BE4" w:rsidRPr="00F67DF1">
        <w:rPr>
          <w:rFonts w:ascii="Palatino Linotype" w:hAnsi="Palatino Linotype"/>
          <w:color w:val="000000" w:themeColor="text1"/>
        </w:rPr>
        <w:t xml:space="preserve">de </w:t>
      </w:r>
      <w:r w:rsidR="009C09F5" w:rsidRPr="00F67DF1">
        <w:rPr>
          <w:rFonts w:ascii="Palatino Linotype" w:hAnsi="Palatino Linotype"/>
          <w:color w:val="000000" w:themeColor="text1"/>
        </w:rPr>
        <w:t>octubre</w:t>
      </w:r>
      <w:r w:rsidR="00EF1BE4" w:rsidRPr="00F67DF1">
        <w:rPr>
          <w:rFonts w:ascii="Palatino Linotype" w:hAnsi="Palatino Linotype"/>
          <w:color w:val="000000" w:themeColor="text1"/>
        </w:rPr>
        <w:t xml:space="preserve"> de dos mil diecinueve</w:t>
      </w:r>
      <w:r w:rsidR="00EF1BE4" w:rsidRPr="00F67DF1">
        <w:rPr>
          <w:rFonts w:ascii="Palatino Linotype" w:eastAsia="Times New Roman" w:hAnsi="Palatino Linotype" w:cs="Arial"/>
          <w:color w:val="000000" w:themeColor="text1"/>
          <w:lang w:val="es-ES"/>
        </w:rPr>
        <w:t xml:space="preserve">, el </w:t>
      </w:r>
      <w:r w:rsidR="00EF1BE4" w:rsidRPr="00F67DF1">
        <w:rPr>
          <w:rFonts w:ascii="Palatino Linotype" w:eastAsia="Times New Roman" w:hAnsi="Palatino Linotype" w:cs="Arial"/>
          <w:b/>
          <w:color w:val="000000" w:themeColor="text1"/>
          <w:lang w:val="es-ES"/>
        </w:rPr>
        <w:t xml:space="preserve">SUJETO OBLIGADO </w:t>
      </w:r>
      <w:r w:rsidR="00EF1BE4" w:rsidRPr="00F67DF1">
        <w:rPr>
          <w:rFonts w:ascii="Palatino Linotype" w:eastAsia="Calibri" w:hAnsi="Palatino Linotype" w:cs="Arial"/>
          <w:color w:val="000000" w:themeColor="text1"/>
          <w:lang w:val="es-ES"/>
        </w:rPr>
        <w:t>formuló sendas respuestas a las solicitudes</w:t>
      </w:r>
      <w:r w:rsidR="00EF1BE4" w:rsidRPr="00F67DF1">
        <w:rPr>
          <w:rFonts w:ascii="Palatino Linotype" w:hAnsi="Palatino Linotype"/>
          <w:b/>
          <w:bCs/>
          <w:color w:val="000000" w:themeColor="text1"/>
        </w:rPr>
        <w:t xml:space="preserve"> </w:t>
      </w:r>
      <w:r w:rsidRPr="00F67DF1">
        <w:rPr>
          <w:rFonts w:ascii="Palatino Linotype" w:hAnsi="Palatino Linotype"/>
          <w:b/>
          <w:color w:val="000000" w:themeColor="text1"/>
        </w:rPr>
        <w:t>00777/VACHASO/IP/2019, 00780/VACHASO/IP/2019, 00781/VACHASO/IP/2019, 00938/VACHASO/IP/2019, 00940/VACHASO/IP/2019,</w:t>
      </w:r>
      <w:r w:rsidR="00EF1BE4" w:rsidRPr="00F67DF1">
        <w:rPr>
          <w:rFonts w:ascii="Palatino Linotype" w:hAnsi="Palatino Linotype"/>
          <w:bCs/>
          <w:color w:val="000000" w:themeColor="text1"/>
        </w:rPr>
        <w:t xml:space="preserve"> </w:t>
      </w:r>
      <w:r w:rsidR="00502E82" w:rsidRPr="00F67DF1">
        <w:rPr>
          <w:rFonts w:ascii="Palatino Linotype" w:eastAsia="Calibri" w:hAnsi="Palatino Linotype" w:cs="Arial"/>
          <w:color w:val="000000" w:themeColor="text1"/>
          <w:lang w:val="es-ES"/>
        </w:rPr>
        <w:t xml:space="preserve">a través de los archivos electrónicos </w:t>
      </w:r>
      <w:r w:rsidR="00502E82" w:rsidRPr="00F67DF1">
        <w:rPr>
          <w:rFonts w:ascii="Palatino Linotype" w:hAnsi="Palatino Linotype"/>
          <w:b/>
          <w:bCs/>
          <w:color w:val="000000" w:themeColor="text1"/>
        </w:rPr>
        <w:t>“</w:t>
      </w:r>
      <w:hyperlink r:id="rId8" w:tgtFrame="_blank" w:history="1">
        <w:r w:rsidR="00B91D38" w:rsidRPr="00F67DF1">
          <w:rPr>
            <w:rStyle w:val="Hipervnculo"/>
            <w:rFonts w:ascii="Palatino Linotype" w:hAnsi="Palatino Linotype" w:cs="Arial"/>
            <w:b/>
            <w:bCs/>
            <w:i/>
            <w:color w:val="1D1B11" w:themeColor="background2" w:themeShade="1A"/>
            <w:u w:val="none"/>
          </w:rPr>
          <w:t>clasificación2.pdf</w:t>
        </w:r>
      </w:hyperlink>
      <w:r w:rsidR="003A398B" w:rsidRPr="00F67DF1">
        <w:rPr>
          <w:rFonts w:ascii="Palatino Linotype" w:hAnsi="Palatino Linotype"/>
          <w:i/>
          <w:color w:val="000000" w:themeColor="text1"/>
        </w:rPr>
        <w:t xml:space="preserve">” </w:t>
      </w:r>
      <w:r w:rsidR="003A398B" w:rsidRPr="00F67DF1">
        <w:rPr>
          <w:rFonts w:ascii="Palatino Linotype" w:eastAsia="Calibri" w:hAnsi="Palatino Linotype" w:cs="Arial"/>
          <w:color w:val="000000" w:themeColor="text1"/>
          <w:lang w:val="es-ES"/>
        </w:rPr>
        <w:t>con el</w:t>
      </w:r>
      <w:r w:rsidR="003A398B" w:rsidRPr="00F67DF1">
        <w:rPr>
          <w:rFonts w:ascii="Palatino Linotype" w:hAnsi="Palatino Linotype"/>
          <w:i/>
          <w:color w:val="000000" w:themeColor="text1"/>
        </w:rPr>
        <w:t xml:space="preserve"> </w:t>
      </w:r>
      <w:r w:rsidR="00B91D38" w:rsidRPr="00F67DF1">
        <w:rPr>
          <w:rFonts w:ascii="Palatino Linotype" w:eastAsia="Calibri" w:hAnsi="Palatino Linotype" w:cs="Arial"/>
          <w:color w:val="000000" w:themeColor="text1"/>
          <w:lang w:val="es-ES"/>
        </w:rPr>
        <w:t>cuadro de clasificación de información confidencial correspondiente a las pólizas cheques de los finiquitos por las renuncias de los servidores públicos que tuvieron relación laboral con el Ayuntamiento de Valle de Chalco Solidaridad de enero a agosto de 2019</w:t>
      </w:r>
      <w:r w:rsidR="003A398B" w:rsidRPr="00F67DF1">
        <w:rPr>
          <w:rFonts w:ascii="Palatino Linotype" w:eastAsia="Calibri" w:hAnsi="Palatino Linotype" w:cs="Arial"/>
          <w:color w:val="000000" w:themeColor="text1"/>
          <w:lang w:val="es-ES"/>
        </w:rPr>
        <w:t xml:space="preserve">, </w:t>
      </w:r>
      <w:r w:rsidR="00EE0E43" w:rsidRPr="00F67DF1">
        <w:rPr>
          <w:rFonts w:ascii="Palatino Linotype" w:eastAsia="Calibri" w:hAnsi="Palatino Linotype" w:cs="Arial"/>
          <w:color w:val="000000" w:themeColor="text1"/>
          <w:lang w:val="es-ES"/>
        </w:rPr>
        <w:t>“</w:t>
      </w:r>
      <w:hyperlink r:id="rId9" w:tgtFrame="_blank" w:history="1">
        <w:r w:rsidR="00B91D38" w:rsidRPr="00F67DF1">
          <w:rPr>
            <w:rStyle w:val="Hipervnculo"/>
            <w:rFonts w:ascii="Palatino Linotype" w:hAnsi="Palatino Linotype" w:cs="Arial"/>
            <w:b/>
            <w:bCs/>
            <w:i/>
            <w:color w:val="1D1B11" w:themeColor="background2" w:themeShade="1A"/>
            <w:u w:val="none"/>
          </w:rPr>
          <w:t>clasificación COLÍN.pdf</w:t>
        </w:r>
      </w:hyperlink>
      <w:r w:rsidR="00EE0E43" w:rsidRPr="00F67DF1">
        <w:rPr>
          <w:rFonts w:ascii="Palatino Linotype" w:hAnsi="Palatino Linotype"/>
          <w:i/>
          <w:color w:val="000000" w:themeColor="text1"/>
        </w:rPr>
        <w:t xml:space="preserve">” </w:t>
      </w:r>
      <w:r w:rsidR="00035906" w:rsidRPr="00F67DF1">
        <w:rPr>
          <w:rFonts w:ascii="Palatino Linotype" w:eastAsia="Calibri" w:hAnsi="Palatino Linotype" w:cs="Arial"/>
          <w:color w:val="000000" w:themeColor="text1"/>
          <w:lang w:val="es-ES"/>
        </w:rPr>
        <w:t>con el</w:t>
      </w:r>
      <w:r w:rsidR="00035906" w:rsidRPr="00F67DF1">
        <w:rPr>
          <w:rFonts w:ascii="Palatino Linotype" w:hAnsi="Palatino Linotype"/>
          <w:i/>
          <w:color w:val="000000" w:themeColor="text1"/>
        </w:rPr>
        <w:t xml:space="preserve"> </w:t>
      </w:r>
      <w:r w:rsidR="00035906" w:rsidRPr="00F67DF1">
        <w:rPr>
          <w:rFonts w:ascii="Palatino Linotype" w:eastAsia="Calibri" w:hAnsi="Palatino Linotype" w:cs="Arial"/>
          <w:color w:val="000000" w:themeColor="text1"/>
          <w:lang w:val="es-ES"/>
        </w:rPr>
        <w:t>cuadro de clasificación de información confidencial correspondiente a las pólizas cheques de los pagos efectuados a</w:t>
      </w:r>
      <w:r w:rsidR="007E586B" w:rsidRPr="00F67DF1">
        <w:rPr>
          <w:rFonts w:ascii="Palatino Linotype" w:eastAsia="Calibri" w:hAnsi="Palatino Linotype" w:cs="Arial"/>
          <w:color w:val="000000" w:themeColor="text1"/>
          <w:lang w:val="es-ES"/>
        </w:rPr>
        <w:t xml:space="preserve">l Representante de la Organización de “Recolectores y Pepenadores de Basura por un México Mejor A.C” </w:t>
      </w:r>
      <w:r w:rsidR="00035906" w:rsidRPr="00F67DF1">
        <w:rPr>
          <w:rFonts w:ascii="Palatino Linotype" w:eastAsia="Calibri" w:hAnsi="Palatino Linotype" w:cs="Arial"/>
          <w:color w:val="000000" w:themeColor="text1"/>
          <w:lang w:val="es-ES"/>
        </w:rPr>
        <w:t>de</w:t>
      </w:r>
      <w:r w:rsidR="007E586B" w:rsidRPr="00F67DF1">
        <w:rPr>
          <w:rFonts w:ascii="Palatino Linotype" w:eastAsia="Calibri" w:hAnsi="Palatino Linotype" w:cs="Arial"/>
          <w:color w:val="000000" w:themeColor="text1"/>
          <w:lang w:val="es-ES"/>
        </w:rPr>
        <w:t>l 01 de</w:t>
      </w:r>
      <w:r w:rsidR="00035906" w:rsidRPr="00F67DF1">
        <w:rPr>
          <w:rFonts w:ascii="Palatino Linotype" w:eastAsia="Calibri" w:hAnsi="Palatino Linotype" w:cs="Arial"/>
          <w:color w:val="000000" w:themeColor="text1"/>
          <w:lang w:val="es-ES"/>
        </w:rPr>
        <w:t xml:space="preserve"> enero a</w:t>
      </w:r>
      <w:r w:rsidR="007E586B" w:rsidRPr="00F67DF1">
        <w:rPr>
          <w:rFonts w:ascii="Palatino Linotype" w:eastAsia="Calibri" w:hAnsi="Palatino Linotype" w:cs="Arial"/>
          <w:color w:val="000000" w:themeColor="text1"/>
          <w:lang w:val="es-ES"/>
        </w:rPr>
        <w:t>l 30 de</w:t>
      </w:r>
      <w:r w:rsidR="00035906" w:rsidRPr="00F67DF1">
        <w:rPr>
          <w:rFonts w:ascii="Palatino Linotype" w:eastAsia="Calibri" w:hAnsi="Palatino Linotype" w:cs="Arial"/>
          <w:color w:val="000000" w:themeColor="text1"/>
          <w:lang w:val="es-ES"/>
        </w:rPr>
        <w:t xml:space="preserve"> agosto de 2019</w:t>
      </w:r>
      <w:r w:rsidR="00EE0E43" w:rsidRPr="00F67DF1">
        <w:rPr>
          <w:rFonts w:ascii="Palatino Linotype" w:eastAsia="Calibri" w:hAnsi="Palatino Linotype" w:cs="Arial"/>
          <w:color w:val="000000" w:themeColor="text1"/>
          <w:lang w:val="es-ES"/>
        </w:rPr>
        <w:t>,</w:t>
      </w:r>
      <w:r w:rsidR="00EE0E43" w:rsidRPr="00F67DF1">
        <w:rPr>
          <w:rFonts w:ascii="Palatino Linotype" w:hAnsi="Palatino Linotype"/>
          <w:i/>
          <w:color w:val="000000" w:themeColor="text1"/>
        </w:rPr>
        <w:t xml:space="preserve"> “</w:t>
      </w:r>
      <w:hyperlink r:id="rId10" w:tgtFrame="_blank" w:history="1">
        <w:r w:rsidR="00B91D38" w:rsidRPr="00F67DF1">
          <w:rPr>
            <w:rStyle w:val="Hipervnculo"/>
            <w:rFonts w:ascii="Palatino Linotype" w:hAnsi="Palatino Linotype" w:cs="Arial"/>
            <w:b/>
            <w:bCs/>
            <w:i/>
            <w:color w:val="1D1B11" w:themeColor="background2" w:themeShade="1A"/>
            <w:u w:val="none"/>
          </w:rPr>
          <w:t>solicitud 00781-vachaso-2019.pdf</w:t>
        </w:r>
      </w:hyperlink>
      <w:r w:rsidR="00EE0E43" w:rsidRPr="00F67DF1">
        <w:rPr>
          <w:rFonts w:ascii="Palatino Linotype" w:hAnsi="Palatino Linotype"/>
          <w:i/>
          <w:color w:val="000000" w:themeColor="text1"/>
        </w:rPr>
        <w:t>”</w:t>
      </w:r>
      <w:r w:rsidR="00EE0E43" w:rsidRPr="00F67DF1">
        <w:rPr>
          <w:rFonts w:ascii="Palatino Linotype" w:eastAsia="Calibri" w:hAnsi="Palatino Linotype" w:cs="Arial"/>
          <w:color w:val="000000" w:themeColor="text1"/>
          <w:lang w:val="es-ES"/>
        </w:rPr>
        <w:t xml:space="preserve"> con el</w:t>
      </w:r>
      <w:r w:rsidR="00EE0E43" w:rsidRPr="00F67DF1">
        <w:rPr>
          <w:rFonts w:ascii="Palatino Linotype" w:hAnsi="Palatino Linotype"/>
          <w:i/>
          <w:color w:val="000000" w:themeColor="text1"/>
        </w:rPr>
        <w:t xml:space="preserve"> </w:t>
      </w:r>
      <w:r w:rsidR="00A4106C" w:rsidRPr="00F67DF1">
        <w:rPr>
          <w:rFonts w:ascii="Palatino Linotype" w:eastAsia="Calibri" w:hAnsi="Palatino Linotype" w:cs="Arial"/>
          <w:color w:val="000000" w:themeColor="text1"/>
          <w:lang w:val="es-ES"/>
        </w:rPr>
        <w:t>número de renuncias mensuales de los servidores públicos que tuvieron relación laboral con el Ayuntamiento de Valle de Chalco Solidaridad de enero a agosto de 2019,</w:t>
      </w:r>
      <w:r w:rsidR="004773D2" w:rsidRPr="00F67DF1">
        <w:rPr>
          <w:rFonts w:ascii="Palatino Linotype" w:eastAsia="Calibri" w:hAnsi="Palatino Linotype" w:cs="Arial"/>
          <w:color w:val="000000" w:themeColor="text1"/>
          <w:lang w:val="es-ES"/>
        </w:rPr>
        <w:t xml:space="preserve"> </w:t>
      </w:r>
      <w:r w:rsidR="00EE0E43" w:rsidRPr="00F67DF1">
        <w:rPr>
          <w:rFonts w:ascii="Palatino Linotype" w:hAnsi="Palatino Linotype"/>
          <w:i/>
          <w:color w:val="000000" w:themeColor="text1"/>
        </w:rPr>
        <w:t>“</w:t>
      </w:r>
      <w:hyperlink r:id="rId11" w:tgtFrame="_blank" w:history="1">
        <w:r w:rsidR="00B91D38" w:rsidRPr="00F67DF1">
          <w:rPr>
            <w:rStyle w:val="Hipervnculo"/>
            <w:rFonts w:ascii="Palatino Linotype" w:hAnsi="Palatino Linotype" w:cs="Arial"/>
            <w:b/>
            <w:bCs/>
            <w:i/>
            <w:color w:val="1D1B11" w:themeColor="background2" w:themeShade="1A"/>
            <w:u w:val="none"/>
          </w:rPr>
          <w:t>solicitud 00938-VACHASO-IP-2019-1.pdf</w:t>
        </w:r>
      </w:hyperlink>
      <w:r w:rsidR="00EE0E43" w:rsidRPr="00F67DF1">
        <w:rPr>
          <w:rFonts w:ascii="Palatino Linotype" w:hAnsi="Palatino Linotype"/>
          <w:i/>
          <w:color w:val="000000" w:themeColor="text1"/>
        </w:rPr>
        <w:t>”</w:t>
      </w:r>
      <w:r w:rsidR="00EE0E43" w:rsidRPr="00F67DF1">
        <w:rPr>
          <w:rFonts w:ascii="Palatino Linotype" w:eastAsia="Calibri" w:hAnsi="Palatino Linotype" w:cs="Arial"/>
          <w:color w:val="000000" w:themeColor="text1"/>
          <w:lang w:val="es-ES"/>
        </w:rPr>
        <w:t xml:space="preserve"> </w:t>
      </w:r>
      <w:r w:rsidR="00A4106C" w:rsidRPr="00F67DF1">
        <w:rPr>
          <w:rFonts w:ascii="Palatino Linotype" w:eastAsia="Calibri" w:hAnsi="Palatino Linotype" w:cs="Arial"/>
          <w:color w:val="000000" w:themeColor="text1"/>
          <w:lang w:val="es-ES"/>
        </w:rPr>
        <w:t>con el</w:t>
      </w:r>
      <w:r w:rsidR="00A4106C" w:rsidRPr="00F67DF1">
        <w:rPr>
          <w:rFonts w:ascii="Palatino Linotype" w:hAnsi="Palatino Linotype"/>
          <w:i/>
          <w:color w:val="000000" w:themeColor="text1"/>
        </w:rPr>
        <w:t xml:space="preserve"> </w:t>
      </w:r>
      <w:r w:rsidR="00A4106C" w:rsidRPr="00F67DF1">
        <w:rPr>
          <w:rFonts w:ascii="Palatino Linotype" w:eastAsia="Calibri" w:hAnsi="Palatino Linotype" w:cs="Arial"/>
          <w:color w:val="000000" w:themeColor="text1"/>
          <w:lang w:val="es-ES"/>
        </w:rPr>
        <w:lastRenderedPageBreak/>
        <w:t xml:space="preserve">número de convenios celebrados en la sala auxiliar de Ecatepec del Tribunal Estatal de Conciliación y Arbitraje entre el Ayuntamiento de Valle de Chalco Solidaridad y los servidores públicos que tuvieron relación laboral correspondiente al mes de septiembre de 2019 </w:t>
      </w:r>
      <w:r w:rsidR="00A4106C" w:rsidRPr="00F67DF1">
        <w:rPr>
          <w:rFonts w:ascii="Palatino Linotype" w:hAnsi="Palatino Linotype"/>
          <w:i/>
          <w:color w:val="000000" w:themeColor="text1"/>
        </w:rPr>
        <w:t xml:space="preserve">, </w:t>
      </w:r>
      <w:r w:rsidR="00EE0E43" w:rsidRPr="00F67DF1">
        <w:rPr>
          <w:rFonts w:ascii="Palatino Linotype" w:hAnsi="Palatino Linotype"/>
          <w:i/>
          <w:color w:val="000000" w:themeColor="text1"/>
        </w:rPr>
        <w:t>“</w:t>
      </w:r>
      <w:hyperlink r:id="rId12" w:tgtFrame="_blank" w:history="1">
        <w:r w:rsidR="00B91D38" w:rsidRPr="00F67DF1">
          <w:rPr>
            <w:rStyle w:val="Hipervnculo"/>
            <w:rFonts w:ascii="Palatino Linotype" w:hAnsi="Palatino Linotype" w:cs="Arial"/>
            <w:b/>
            <w:bCs/>
            <w:i/>
            <w:color w:val="1D1B11" w:themeColor="background2" w:themeShade="1A"/>
            <w:u w:val="none"/>
          </w:rPr>
          <w:t>00940-VACHASO-IP-2019-1.pdf</w:t>
        </w:r>
      </w:hyperlink>
      <w:r w:rsidR="00EE0E43" w:rsidRPr="00F67DF1">
        <w:rPr>
          <w:rFonts w:ascii="Palatino Linotype" w:hAnsi="Palatino Linotype"/>
          <w:i/>
          <w:color w:val="000000" w:themeColor="text1"/>
        </w:rPr>
        <w:t>”</w:t>
      </w:r>
      <w:r w:rsidR="003A398B" w:rsidRPr="00F67DF1">
        <w:rPr>
          <w:rFonts w:ascii="Palatino Linotype" w:hAnsi="Palatino Linotype"/>
          <w:i/>
          <w:color w:val="000000" w:themeColor="text1"/>
        </w:rPr>
        <w:t xml:space="preserve"> </w:t>
      </w:r>
      <w:r w:rsidR="00EE0E43" w:rsidRPr="00F67DF1">
        <w:rPr>
          <w:rFonts w:ascii="Palatino Linotype" w:eastAsia="Calibri" w:hAnsi="Palatino Linotype" w:cs="Arial"/>
          <w:color w:val="000000" w:themeColor="text1"/>
          <w:lang w:val="es-ES"/>
        </w:rPr>
        <w:t>con el</w:t>
      </w:r>
      <w:r w:rsidR="00473F52" w:rsidRPr="00F67DF1">
        <w:rPr>
          <w:rFonts w:ascii="Palatino Linotype" w:eastAsia="Calibri" w:hAnsi="Palatino Linotype" w:cs="Arial"/>
          <w:color w:val="000000" w:themeColor="text1"/>
          <w:lang w:val="es-ES"/>
        </w:rPr>
        <w:t xml:space="preserve"> número de</w:t>
      </w:r>
      <w:r w:rsidR="00EE0E43" w:rsidRPr="00F67DF1">
        <w:rPr>
          <w:rFonts w:ascii="Palatino Linotype" w:hAnsi="Palatino Linotype"/>
          <w:i/>
          <w:color w:val="000000" w:themeColor="text1"/>
        </w:rPr>
        <w:t xml:space="preserve"> </w:t>
      </w:r>
      <w:r w:rsidR="00473F52" w:rsidRPr="00F67DF1">
        <w:rPr>
          <w:rFonts w:ascii="Palatino Linotype" w:eastAsia="Calibri" w:hAnsi="Palatino Linotype" w:cs="Arial"/>
          <w:color w:val="000000" w:themeColor="text1"/>
          <w:lang w:val="es-ES"/>
        </w:rPr>
        <w:t>las renuncias mensuales de los servidores públicos que tuvieron relación laboral con el Ayuntamiento de Valle de Chalco Solidaridad de enero a septiembre de 2019</w:t>
      </w:r>
      <w:r w:rsidR="00B61B40" w:rsidRPr="00F67DF1">
        <w:rPr>
          <w:rFonts w:ascii="Palatino Linotype" w:hAnsi="Palatino Linotype"/>
          <w:b/>
          <w:bCs/>
          <w:color w:val="000000" w:themeColor="text1"/>
        </w:rPr>
        <w:t xml:space="preserve">, </w:t>
      </w:r>
      <w:r w:rsidR="00EF1BE4" w:rsidRPr="00F67DF1">
        <w:rPr>
          <w:rFonts w:ascii="Palatino Linotype" w:hAnsi="Palatino Linotype"/>
          <w:bCs/>
          <w:color w:val="000000" w:themeColor="text1"/>
        </w:rPr>
        <w:t>respecto de las cuales se omite su inserción en obviedad de repeticiones innecesarias toda vez que ya son del conocimiento de las partes, además de ser motivo de análisis en el cuerpo de la presente resolución.</w:t>
      </w:r>
    </w:p>
    <w:p w14:paraId="3BD6C944" w14:textId="77777777" w:rsidR="00EF1BE4" w:rsidRPr="00F67DF1" w:rsidRDefault="00EF1BE4" w:rsidP="00F67D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9F40907" w14:textId="545441CF" w:rsidR="00EF1BE4" w:rsidRPr="00F67DF1" w:rsidRDefault="00EF1BE4" w:rsidP="00F67DF1">
      <w:pPr>
        <w:pStyle w:val="Prrafodelista"/>
        <w:numPr>
          <w:ilvl w:val="0"/>
          <w:numId w:val="1"/>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F67DF1">
        <w:rPr>
          <w:rFonts w:ascii="Palatino Linotype" w:eastAsia="Times New Roman" w:hAnsi="Palatino Linotype" w:cs="Arial"/>
          <w:color w:val="000000" w:themeColor="text1"/>
          <w:lang w:val="es-ES"/>
        </w:rPr>
        <w:t xml:space="preserve">El día </w:t>
      </w:r>
      <w:r w:rsidR="0097163E" w:rsidRPr="00F67DF1">
        <w:rPr>
          <w:rFonts w:ascii="Palatino Linotype" w:eastAsia="Times New Roman" w:hAnsi="Palatino Linotype" w:cs="Arial"/>
          <w:color w:val="000000" w:themeColor="text1"/>
          <w:lang w:val="es-ES"/>
        </w:rPr>
        <w:t>veintitrés (</w:t>
      </w:r>
      <w:r w:rsidR="00F0189F" w:rsidRPr="00F67DF1">
        <w:rPr>
          <w:rFonts w:ascii="Palatino Linotype" w:eastAsia="Times New Roman" w:hAnsi="Palatino Linotype" w:cs="Arial"/>
          <w:color w:val="000000" w:themeColor="text1"/>
          <w:lang w:val="es-ES"/>
        </w:rPr>
        <w:t>2</w:t>
      </w:r>
      <w:r w:rsidR="0097163E" w:rsidRPr="00F67DF1">
        <w:rPr>
          <w:rFonts w:ascii="Palatino Linotype" w:eastAsia="Times New Roman" w:hAnsi="Palatino Linotype" w:cs="Arial"/>
          <w:color w:val="000000" w:themeColor="text1"/>
          <w:lang w:val="es-ES"/>
        </w:rPr>
        <w:t>3</w:t>
      </w:r>
      <w:r w:rsidRPr="00F67DF1">
        <w:rPr>
          <w:rFonts w:ascii="Palatino Linotype" w:eastAsia="Times New Roman" w:hAnsi="Palatino Linotype" w:cs="Arial"/>
          <w:color w:val="000000" w:themeColor="text1"/>
          <w:lang w:val="es-ES"/>
        </w:rPr>
        <w:t xml:space="preserve">) de </w:t>
      </w:r>
      <w:r w:rsidR="0097163E" w:rsidRPr="00F67DF1">
        <w:rPr>
          <w:rFonts w:ascii="Palatino Linotype" w:eastAsia="Times New Roman" w:hAnsi="Palatino Linotype" w:cs="Arial"/>
          <w:color w:val="000000" w:themeColor="text1"/>
          <w:lang w:val="es-ES"/>
        </w:rPr>
        <w:t>septiembre</w:t>
      </w:r>
      <w:r w:rsidRPr="00F67DF1">
        <w:rPr>
          <w:rFonts w:ascii="Palatino Linotype" w:eastAsia="Times New Roman" w:hAnsi="Palatino Linotype" w:cs="Arial"/>
          <w:color w:val="000000" w:themeColor="text1"/>
          <w:lang w:val="es-ES"/>
        </w:rPr>
        <w:t xml:space="preserve"> de dos mil diecinueve, </w:t>
      </w:r>
      <w:r w:rsidRPr="00F67DF1">
        <w:rPr>
          <w:rFonts w:ascii="Palatino Linotype" w:hAnsi="Palatino Linotype"/>
          <w:color w:val="000000" w:themeColor="text1"/>
        </w:rPr>
        <w:t xml:space="preserve">se </w:t>
      </w:r>
      <w:r w:rsidRPr="00F67DF1">
        <w:rPr>
          <w:rFonts w:ascii="Palatino Linotype" w:eastAsia="Times New Roman" w:hAnsi="Palatino Linotype" w:cs="Arial"/>
          <w:color w:val="000000" w:themeColor="text1"/>
          <w:lang w:val="es-ES"/>
        </w:rPr>
        <w:t xml:space="preserve">interpusieron los recursos de revisión </w:t>
      </w:r>
      <w:r w:rsidR="00473F52" w:rsidRPr="00F67DF1">
        <w:rPr>
          <w:rFonts w:ascii="Palatino Linotype" w:hAnsi="Palatino Linotype"/>
          <w:b/>
          <w:bCs/>
        </w:rPr>
        <w:t>07553/INFOEM/IP/RR/2019</w:t>
      </w:r>
      <w:r w:rsidR="00473F52" w:rsidRPr="00F67DF1">
        <w:rPr>
          <w:rFonts w:ascii="Palatino Linotype" w:hAnsi="Palatino Linotype"/>
          <w:bCs/>
        </w:rPr>
        <w:t xml:space="preserve">, </w:t>
      </w:r>
      <w:r w:rsidR="00473F52" w:rsidRPr="00F67DF1">
        <w:rPr>
          <w:rFonts w:ascii="Palatino Linotype" w:hAnsi="Palatino Linotype"/>
          <w:b/>
          <w:bCs/>
        </w:rPr>
        <w:t>07554/INFOEM/IP/RR/2019</w:t>
      </w:r>
      <w:r w:rsidR="00473F52" w:rsidRPr="00F67DF1">
        <w:rPr>
          <w:rFonts w:ascii="Palatino Linotype" w:eastAsia="Times New Roman" w:hAnsi="Palatino Linotype" w:cs="Arial"/>
          <w:bCs/>
        </w:rPr>
        <w:t xml:space="preserve">, </w:t>
      </w:r>
      <w:r w:rsidR="00473F52" w:rsidRPr="00F67DF1">
        <w:rPr>
          <w:rFonts w:ascii="Palatino Linotype" w:hAnsi="Palatino Linotype"/>
          <w:b/>
          <w:bCs/>
        </w:rPr>
        <w:t>07557/INFOEM/IP/RR/2019, 07898/INFOEM/IP/RR/2019, y 07899/INFOEM/IP/RR/2019</w:t>
      </w:r>
      <w:r w:rsidRPr="00F67DF1">
        <w:rPr>
          <w:rFonts w:ascii="Palatino Linotype" w:eastAsia="Times New Roman" w:hAnsi="Palatino Linotype" w:cs="Arial"/>
          <w:color w:val="000000" w:themeColor="text1"/>
          <w:lang w:val="es-ES"/>
        </w:rPr>
        <w:t>, en contra de las respuestas anteriormente referidas, señalando los actos impugnados y razones o motivos de inconformidad siguientes:</w:t>
      </w:r>
    </w:p>
    <w:p w14:paraId="620B12CE" w14:textId="77777777" w:rsidR="00EF1BE4" w:rsidRPr="00F67DF1" w:rsidRDefault="00EF1BE4" w:rsidP="00F67DF1">
      <w:pPr>
        <w:pStyle w:val="Prrafodelista"/>
        <w:tabs>
          <w:tab w:val="left" w:pos="567"/>
        </w:tabs>
        <w:spacing w:line="360" w:lineRule="auto"/>
        <w:ind w:left="567"/>
        <w:jc w:val="both"/>
        <w:rPr>
          <w:rFonts w:ascii="Palatino Linotype" w:hAnsi="Palatino Linotype"/>
          <w:b/>
          <w:bCs/>
          <w:color w:val="000000" w:themeColor="text1"/>
        </w:rPr>
      </w:pPr>
    </w:p>
    <w:p w14:paraId="7EF4F70E" w14:textId="445BBF96" w:rsidR="0097163E" w:rsidRPr="00F67DF1" w:rsidRDefault="0097163E" w:rsidP="00F67DF1">
      <w:pPr>
        <w:spacing w:line="360" w:lineRule="auto"/>
        <w:ind w:left="567" w:right="567"/>
        <w:jc w:val="both"/>
        <w:rPr>
          <w:rFonts w:ascii="Palatino Linotype" w:hAnsi="Palatino Linotype"/>
          <w:bCs/>
        </w:rPr>
      </w:pPr>
      <w:bookmarkStart w:id="14" w:name="_Toc15301883"/>
      <w:r w:rsidRPr="00F67DF1">
        <w:rPr>
          <w:rFonts w:ascii="Palatino Linotype" w:hAnsi="Palatino Linotype"/>
          <w:b/>
          <w:bCs/>
        </w:rPr>
        <w:t>07553/INFOEM/IP/RR/2019</w:t>
      </w:r>
    </w:p>
    <w:p w14:paraId="0D874AAF" w14:textId="16B6C59B" w:rsidR="00EF1BE4" w:rsidRPr="00F67DF1" w:rsidRDefault="00EF1BE4" w:rsidP="00F67DF1">
      <w:pPr>
        <w:spacing w:line="360" w:lineRule="auto"/>
        <w:ind w:left="567" w:right="567"/>
        <w:jc w:val="both"/>
        <w:rPr>
          <w:rStyle w:val="Ttulo2Car"/>
          <w:i/>
          <w:szCs w:val="24"/>
          <w:lang w:val="es-ES"/>
        </w:rPr>
      </w:pPr>
      <w:bookmarkStart w:id="15" w:name="_Toc26438848"/>
      <w:r w:rsidRPr="00F67DF1">
        <w:rPr>
          <w:rStyle w:val="Ttulo2Car"/>
          <w:szCs w:val="24"/>
          <w:lang w:val="es-ES"/>
        </w:rPr>
        <w:t>a) Acto impugnado:</w:t>
      </w:r>
      <w:bookmarkEnd w:id="14"/>
      <w:bookmarkEnd w:id="15"/>
      <w:r w:rsidRPr="00F67DF1">
        <w:rPr>
          <w:rStyle w:val="Ttulo2Car"/>
          <w:i/>
          <w:szCs w:val="24"/>
          <w:lang w:val="es-ES"/>
        </w:rPr>
        <w:t xml:space="preserve"> </w:t>
      </w:r>
    </w:p>
    <w:p w14:paraId="1A48E202" w14:textId="31A210F1" w:rsidR="00EF1BE4" w:rsidRPr="00F67DF1" w:rsidRDefault="00EF1BE4" w:rsidP="00F67DF1">
      <w:pPr>
        <w:spacing w:line="360" w:lineRule="auto"/>
        <w:ind w:left="567" w:right="567"/>
        <w:jc w:val="both"/>
        <w:rPr>
          <w:rFonts w:ascii="Palatino Linotype" w:eastAsia="Times New Roman" w:hAnsi="Palatino Linotype" w:cs="Times New Roman"/>
          <w:i/>
          <w:lang w:val="es-MX" w:eastAsia="es-MX"/>
        </w:rPr>
      </w:pPr>
      <w:r w:rsidRPr="00F67DF1">
        <w:rPr>
          <w:rFonts w:ascii="Palatino Linotype" w:hAnsi="Palatino Linotype"/>
          <w:i/>
          <w:color w:val="000000" w:themeColor="text1"/>
        </w:rPr>
        <w:t>“</w:t>
      </w:r>
      <w:r w:rsidR="0097163E" w:rsidRPr="00F67DF1">
        <w:rPr>
          <w:rFonts w:ascii="Palatino Linotype" w:hAnsi="Palatino Linotype"/>
          <w:i/>
          <w:color w:val="000000"/>
        </w:rPr>
        <w:t>La entrega de la información incompleta (artículo 179 fracción V de la Ley de Transparencia Local).</w:t>
      </w:r>
      <w:r w:rsidRPr="00F67DF1">
        <w:rPr>
          <w:rFonts w:ascii="Palatino Linotype" w:hAnsi="Palatino Linotype"/>
          <w:i/>
          <w:color w:val="000000" w:themeColor="text1"/>
        </w:rPr>
        <w:t>” (Sic)</w:t>
      </w:r>
    </w:p>
    <w:p w14:paraId="791336AC" w14:textId="77777777" w:rsidR="00EF1BE4" w:rsidRPr="00F67DF1" w:rsidRDefault="00EF1BE4" w:rsidP="00F67DF1">
      <w:pPr>
        <w:spacing w:line="360" w:lineRule="auto"/>
        <w:ind w:left="567" w:right="34"/>
        <w:jc w:val="both"/>
        <w:rPr>
          <w:rFonts w:ascii="Palatino Linotype" w:eastAsia="Times New Roman" w:hAnsi="Palatino Linotype" w:cs="Arial"/>
          <w:color w:val="000000" w:themeColor="text1"/>
          <w:lang w:val="es-ES"/>
        </w:rPr>
      </w:pPr>
    </w:p>
    <w:p w14:paraId="71255D6A" w14:textId="77777777" w:rsidR="00EF1BE4" w:rsidRPr="00F67DF1" w:rsidRDefault="00EF1BE4" w:rsidP="00F67DF1">
      <w:pPr>
        <w:spacing w:line="360" w:lineRule="auto"/>
        <w:ind w:left="567" w:right="567"/>
        <w:jc w:val="both"/>
        <w:rPr>
          <w:rFonts w:ascii="Palatino Linotype" w:hAnsi="Palatino Linotype"/>
          <w:color w:val="000000" w:themeColor="text1"/>
        </w:rPr>
      </w:pPr>
      <w:bookmarkStart w:id="16" w:name="_Toc15301884"/>
      <w:bookmarkStart w:id="17" w:name="_Toc26438849"/>
      <w:r w:rsidRPr="00F67DF1">
        <w:rPr>
          <w:rStyle w:val="Ttulo2Car"/>
          <w:szCs w:val="24"/>
          <w:lang w:val="es-ES"/>
        </w:rPr>
        <w:t>b) Razones o Motivos de inconformidad:</w:t>
      </w:r>
      <w:bookmarkEnd w:id="16"/>
      <w:bookmarkEnd w:id="17"/>
      <w:r w:rsidRPr="00F67DF1">
        <w:rPr>
          <w:rFonts w:ascii="Palatino Linotype" w:hAnsi="Palatino Linotype"/>
          <w:color w:val="000000" w:themeColor="text1"/>
        </w:rPr>
        <w:t xml:space="preserve"> </w:t>
      </w:r>
    </w:p>
    <w:p w14:paraId="417DB24E" w14:textId="7218ACC5" w:rsidR="00EF1BE4" w:rsidRPr="00F67DF1" w:rsidRDefault="00EF1BE4"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97163E" w:rsidRPr="00F67DF1">
        <w:rPr>
          <w:rFonts w:ascii="Palatino Linotype" w:hAnsi="Palatino Linotype"/>
          <w:i/>
          <w:color w:val="000000"/>
        </w:rPr>
        <w:t xml:space="preserve">Esta organización solicitó lo siguiente: " a). Pólizas cheques de los finiquitos por las renuncias de los servidores públicos a la relación laboral con el Ayuntamiento de Valle </w:t>
      </w:r>
      <w:r w:rsidR="0097163E" w:rsidRPr="00F67DF1">
        <w:rPr>
          <w:rFonts w:ascii="Palatino Linotype" w:hAnsi="Palatino Linotype"/>
          <w:i/>
          <w:color w:val="000000"/>
        </w:rPr>
        <w:lastRenderedPageBreak/>
        <w:t xml:space="preserve">de Chalco Solidaridad de ENERO A AGOSTO DEL 2019" Como se puede apreciar en la respuesta del sujeto obligado, únicamente se anexa un documento: "clasificación2.pdf" que parece ser un Acuerdo de Clasificación, sin embargo, no se entregan las Pólizas cheques requeridas. Agradecemos al pleno del </w:t>
      </w:r>
      <w:proofErr w:type="spellStart"/>
      <w:r w:rsidR="0097163E" w:rsidRPr="00F67DF1">
        <w:rPr>
          <w:rFonts w:ascii="Palatino Linotype" w:hAnsi="Palatino Linotype"/>
          <w:i/>
          <w:color w:val="000000"/>
        </w:rPr>
        <w:t>Infoem</w:t>
      </w:r>
      <w:proofErr w:type="spellEnd"/>
      <w:r w:rsidR="0097163E" w:rsidRPr="00F67DF1">
        <w:rPr>
          <w:rFonts w:ascii="Palatino Linotype" w:hAnsi="Palatino Linotype"/>
          <w:i/>
          <w:color w:val="000000"/>
        </w:rPr>
        <w:t xml:space="preserve"> que se ordene la entrega de lo solicitado y se dé vista de la actuación de los servidores públicos involucrados a los órganos de control interno a efecto de que se impongan las sanciones que marca la Ley de Transparencia Local por la violación reiterada de este sujeto obligado y sus servidores públicos al derecho a la información pública.</w:t>
      </w:r>
      <w:r w:rsidRPr="00F67DF1">
        <w:rPr>
          <w:rFonts w:ascii="Palatino Linotype" w:hAnsi="Palatino Linotype"/>
          <w:i/>
          <w:color w:val="000000" w:themeColor="text1"/>
        </w:rPr>
        <w:t>” (Sic)</w:t>
      </w:r>
    </w:p>
    <w:p w14:paraId="0E2E2B7D" w14:textId="77777777" w:rsidR="00EF1BE4" w:rsidRPr="00F67DF1" w:rsidRDefault="00EF1BE4" w:rsidP="00F67DF1">
      <w:pPr>
        <w:pStyle w:val="Prrafodelista"/>
        <w:tabs>
          <w:tab w:val="left" w:pos="567"/>
        </w:tabs>
        <w:spacing w:line="360" w:lineRule="auto"/>
        <w:ind w:left="567"/>
        <w:jc w:val="both"/>
        <w:rPr>
          <w:rFonts w:ascii="Palatino Linotype" w:hAnsi="Palatino Linotype"/>
          <w:b/>
          <w:bCs/>
          <w:color w:val="000000" w:themeColor="text1"/>
        </w:rPr>
      </w:pPr>
    </w:p>
    <w:p w14:paraId="31B34727" w14:textId="0ED1BE87" w:rsidR="0097163E" w:rsidRPr="00F67DF1" w:rsidRDefault="0097163E" w:rsidP="00F67DF1">
      <w:pPr>
        <w:spacing w:line="360" w:lineRule="auto"/>
        <w:ind w:left="567" w:right="567"/>
        <w:jc w:val="both"/>
        <w:rPr>
          <w:rFonts w:ascii="Palatino Linotype" w:eastAsia="Times New Roman" w:hAnsi="Palatino Linotype" w:cs="Arial"/>
          <w:bCs/>
        </w:rPr>
      </w:pPr>
      <w:bookmarkStart w:id="18" w:name="_Toc15301885"/>
      <w:r w:rsidRPr="00F67DF1">
        <w:rPr>
          <w:rFonts w:ascii="Palatino Linotype" w:hAnsi="Palatino Linotype"/>
          <w:b/>
          <w:bCs/>
        </w:rPr>
        <w:t>07554/INFOEM/IP/RR/2019</w:t>
      </w:r>
    </w:p>
    <w:p w14:paraId="6B4BC1E3" w14:textId="45BD6840" w:rsidR="00EF1BE4" w:rsidRPr="00F67DF1" w:rsidRDefault="00EF1BE4" w:rsidP="00F67DF1">
      <w:pPr>
        <w:spacing w:line="360" w:lineRule="auto"/>
        <w:ind w:left="567" w:right="567"/>
        <w:jc w:val="both"/>
        <w:rPr>
          <w:rStyle w:val="Ttulo2Car"/>
          <w:i/>
          <w:szCs w:val="24"/>
          <w:lang w:val="es-ES"/>
        </w:rPr>
      </w:pPr>
      <w:bookmarkStart w:id="19" w:name="_Toc26438850"/>
      <w:r w:rsidRPr="00F67DF1">
        <w:rPr>
          <w:rStyle w:val="Ttulo2Car"/>
          <w:szCs w:val="24"/>
          <w:lang w:val="es-ES"/>
        </w:rPr>
        <w:t>a) Acto impugnado:</w:t>
      </w:r>
      <w:bookmarkEnd w:id="18"/>
      <w:bookmarkEnd w:id="19"/>
      <w:r w:rsidRPr="00F67DF1">
        <w:rPr>
          <w:rStyle w:val="Ttulo2Car"/>
          <w:i/>
          <w:szCs w:val="24"/>
          <w:lang w:val="es-ES"/>
        </w:rPr>
        <w:t xml:space="preserve"> </w:t>
      </w:r>
    </w:p>
    <w:p w14:paraId="545A10F5" w14:textId="420CFB51" w:rsidR="00EF1BE4" w:rsidRPr="00F67DF1" w:rsidRDefault="00EF1BE4" w:rsidP="00F67DF1">
      <w:pPr>
        <w:tabs>
          <w:tab w:val="left" w:pos="567"/>
        </w:tabs>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97163E" w:rsidRPr="00F67DF1">
        <w:rPr>
          <w:rFonts w:ascii="Palatino Linotype" w:hAnsi="Palatino Linotype"/>
          <w:i/>
          <w:color w:val="000000"/>
        </w:rPr>
        <w:t>La entrega de la información incompleta (artículo 179 fracción V de la Ley de Transparencia Local).</w:t>
      </w:r>
      <w:r w:rsidRPr="00F67DF1">
        <w:rPr>
          <w:rFonts w:ascii="Palatino Linotype" w:hAnsi="Palatino Linotype"/>
          <w:i/>
          <w:color w:val="000000" w:themeColor="text1"/>
        </w:rPr>
        <w:t>” (Sic)</w:t>
      </w:r>
    </w:p>
    <w:p w14:paraId="1E496BA3" w14:textId="77777777" w:rsidR="00EF1BE4" w:rsidRPr="00F67DF1" w:rsidRDefault="00EF1BE4" w:rsidP="00F67DF1">
      <w:pPr>
        <w:tabs>
          <w:tab w:val="left" w:pos="567"/>
        </w:tabs>
        <w:spacing w:line="360" w:lineRule="auto"/>
        <w:ind w:left="567" w:right="567"/>
        <w:jc w:val="both"/>
        <w:rPr>
          <w:rFonts w:ascii="Palatino Linotype" w:hAnsi="Palatino Linotype"/>
          <w:i/>
          <w:color w:val="000000" w:themeColor="text1"/>
        </w:rPr>
      </w:pPr>
    </w:p>
    <w:p w14:paraId="01B2FD86" w14:textId="77777777" w:rsidR="00EF1BE4" w:rsidRPr="00F67DF1" w:rsidRDefault="00EF1BE4" w:rsidP="00F67DF1">
      <w:pPr>
        <w:spacing w:line="360" w:lineRule="auto"/>
        <w:ind w:left="567" w:right="567"/>
        <w:jc w:val="both"/>
        <w:rPr>
          <w:rFonts w:ascii="Palatino Linotype" w:hAnsi="Palatino Linotype"/>
          <w:color w:val="000000" w:themeColor="text1"/>
        </w:rPr>
      </w:pPr>
      <w:bookmarkStart w:id="20" w:name="_Toc15301886"/>
      <w:bookmarkStart w:id="21" w:name="_Toc26438851"/>
      <w:r w:rsidRPr="00F67DF1">
        <w:rPr>
          <w:rStyle w:val="Ttulo2Car"/>
          <w:szCs w:val="24"/>
          <w:lang w:val="es-ES"/>
        </w:rPr>
        <w:t>b) Razones o Motivos de inconformidad:</w:t>
      </w:r>
      <w:bookmarkEnd w:id="20"/>
      <w:bookmarkEnd w:id="21"/>
      <w:r w:rsidRPr="00F67DF1">
        <w:rPr>
          <w:rFonts w:ascii="Palatino Linotype" w:hAnsi="Palatino Linotype"/>
          <w:color w:val="000000" w:themeColor="text1"/>
        </w:rPr>
        <w:t xml:space="preserve"> </w:t>
      </w:r>
    </w:p>
    <w:p w14:paraId="4AB49EB9" w14:textId="3C9CF7E0" w:rsidR="00EF1BE4" w:rsidRPr="00F67DF1" w:rsidRDefault="00EF1BE4"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97163E" w:rsidRPr="00F67DF1">
        <w:rPr>
          <w:rFonts w:ascii="Palatino Linotype" w:hAnsi="Palatino Linotype"/>
          <w:i/>
          <w:color w:val="000000"/>
        </w:rPr>
        <w:t xml:space="preserve">Esta organización solicitó lo siguiente: "a). Pólizas cheque de los pagos efectuados al C. José Daniel Colín Bernal, Representante de la Organización de “Recolectores y Pepenadores de Basura por un México Mejor, A.C.” del 01 de enero al 30 de agosto de 2019." Como se puede apreciar en la respuesta del sujeto obligado, únicamente se anexa un documento: "clasificación COLÍN.pdf" que parece ser un Acuerdo de Clasificación, sin embargo, no se entregan las Pólizas cheque requeridas. Agradecemos al pleno del </w:t>
      </w:r>
      <w:proofErr w:type="spellStart"/>
      <w:r w:rsidR="0097163E" w:rsidRPr="00F67DF1">
        <w:rPr>
          <w:rFonts w:ascii="Palatino Linotype" w:hAnsi="Palatino Linotype"/>
          <w:i/>
          <w:color w:val="000000"/>
        </w:rPr>
        <w:t>Infoem</w:t>
      </w:r>
      <w:proofErr w:type="spellEnd"/>
      <w:r w:rsidR="0097163E" w:rsidRPr="00F67DF1">
        <w:rPr>
          <w:rFonts w:ascii="Palatino Linotype" w:hAnsi="Palatino Linotype"/>
          <w:i/>
          <w:color w:val="000000"/>
        </w:rPr>
        <w:t xml:space="preserve"> que se ordene la entrega de lo solicitado y se dé vista de la actuación de los servidores públicos involucrados a los órganos de control interno a efecto de que se </w:t>
      </w:r>
      <w:r w:rsidR="0097163E" w:rsidRPr="00F67DF1">
        <w:rPr>
          <w:rFonts w:ascii="Palatino Linotype" w:hAnsi="Palatino Linotype"/>
          <w:i/>
          <w:color w:val="000000"/>
        </w:rPr>
        <w:lastRenderedPageBreak/>
        <w:t>impongan las sanciones que marca la Ley de Transparencia Local por la violación reiterada de este sujeto obligado y sus servidores públicos al derecho a la información pública.</w:t>
      </w:r>
      <w:r w:rsidRPr="00F67DF1">
        <w:rPr>
          <w:rFonts w:ascii="Palatino Linotype" w:hAnsi="Palatino Linotype"/>
          <w:i/>
          <w:color w:val="000000" w:themeColor="text1"/>
        </w:rPr>
        <w:t>” (Sic)</w:t>
      </w:r>
    </w:p>
    <w:p w14:paraId="1F86FD23" w14:textId="77777777" w:rsidR="0097163E" w:rsidRPr="00F67DF1" w:rsidRDefault="0097163E" w:rsidP="00F67DF1">
      <w:pPr>
        <w:spacing w:line="360" w:lineRule="auto"/>
        <w:ind w:left="567" w:right="567"/>
        <w:jc w:val="both"/>
        <w:rPr>
          <w:rFonts w:ascii="Palatino Linotype" w:hAnsi="Palatino Linotype"/>
          <w:i/>
          <w:color w:val="000000" w:themeColor="text1"/>
        </w:rPr>
      </w:pPr>
    </w:p>
    <w:p w14:paraId="4B9D7479" w14:textId="18A9F51E" w:rsidR="0097163E" w:rsidRPr="00F67DF1" w:rsidRDefault="0097163E" w:rsidP="00F67DF1">
      <w:pPr>
        <w:spacing w:line="360" w:lineRule="auto"/>
        <w:ind w:left="567" w:right="567"/>
        <w:jc w:val="both"/>
        <w:rPr>
          <w:rFonts w:ascii="Palatino Linotype" w:hAnsi="Palatino Linotype"/>
          <w:b/>
          <w:bCs/>
        </w:rPr>
      </w:pPr>
      <w:r w:rsidRPr="00F67DF1">
        <w:rPr>
          <w:rFonts w:ascii="Palatino Linotype" w:hAnsi="Palatino Linotype"/>
          <w:b/>
          <w:bCs/>
        </w:rPr>
        <w:t>07557/INFOEM/IP/RR/2019</w:t>
      </w:r>
    </w:p>
    <w:p w14:paraId="1336A412" w14:textId="77777777" w:rsidR="0097163E" w:rsidRPr="00F67DF1" w:rsidRDefault="0097163E" w:rsidP="00F67DF1">
      <w:pPr>
        <w:spacing w:line="360" w:lineRule="auto"/>
        <w:ind w:left="567" w:right="567"/>
        <w:jc w:val="both"/>
        <w:rPr>
          <w:rStyle w:val="Ttulo2Car"/>
          <w:i/>
          <w:szCs w:val="24"/>
          <w:lang w:val="es-ES"/>
        </w:rPr>
      </w:pPr>
      <w:bookmarkStart w:id="22" w:name="_Toc26438852"/>
      <w:r w:rsidRPr="00F67DF1">
        <w:rPr>
          <w:rStyle w:val="Ttulo2Car"/>
          <w:szCs w:val="24"/>
          <w:lang w:val="es-ES"/>
        </w:rPr>
        <w:t>a) Acto impugnado:</w:t>
      </w:r>
      <w:bookmarkEnd w:id="22"/>
      <w:r w:rsidRPr="00F67DF1">
        <w:rPr>
          <w:rStyle w:val="Ttulo2Car"/>
          <w:i/>
          <w:szCs w:val="24"/>
          <w:lang w:val="es-ES"/>
        </w:rPr>
        <w:t xml:space="preserve"> </w:t>
      </w:r>
    </w:p>
    <w:p w14:paraId="3240F260" w14:textId="3831798E"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La entrega de la información no corresponde con lo solicitado (artículo 179 fracción VI de la Ley de Transparencia Local).</w:t>
      </w:r>
      <w:r w:rsidRPr="00F67DF1">
        <w:rPr>
          <w:rFonts w:ascii="Palatino Linotype" w:hAnsi="Palatino Linotype"/>
          <w:i/>
          <w:color w:val="000000" w:themeColor="text1"/>
        </w:rPr>
        <w:t>” (Sic)</w:t>
      </w:r>
    </w:p>
    <w:p w14:paraId="009F0A52" w14:textId="77777777"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p>
    <w:p w14:paraId="705B9D2A" w14:textId="77777777" w:rsidR="0097163E" w:rsidRPr="00F67DF1" w:rsidRDefault="0097163E" w:rsidP="00F67DF1">
      <w:pPr>
        <w:spacing w:line="360" w:lineRule="auto"/>
        <w:ind w:left="567" w:right="567"/>
        <w:jc w:val="both"/>
        <w:rPr>
          <w:rFonts w:ascii="Palatino Linotype" w:hAnsi="Palatino Linotype"/>
          <w:color w:val="000000" w:themeColor="text1"/>
        </w:rPr>
      </w:pPr>
      <w:bookmarkStart w:id="23" w:name="_Toc26438853"/>
      <w:r w:rsidRPr="00F67DF1">
        <w:rPr>
          <w:rStyle w:val="Ttulo2Car"/>
          <w:szCs w:val="24"/>
          <w:lang w:val="es-ES"/>
        </w:rPr>
        <w:t>b) Razones o Motivos de inconformidad:</w:t>
      </w:r>
      <w:bookmarkEnd w:id="23"/>
      <w:r w:rsidRPr="00F67DF1">
        <w:rPr>
          <w:rFonts w:ascii="Palatino Linotype" w:hAnsi="Palatino Linotype"/>
          <w:color w:val="000000" w:themeColor="text1"/>
        </w:rPr>
        <w:t xml:space="preserve"> </w:t>
      </w:r>
    </w:p>
    <w:p w14:paraId="05A94900" w14:textId="05C6C0F4" w:rsidR="0097163E" w:rsidRPr="00F67DF1" w:rsidRDefault="0097163E"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 xml:space="preserve">El sujeto obligado remite un archivo con el número por mes de las “Renuncias de los servidores públicos a la relación laboral con el H. Ayuntamiento Constitucional de Valle de Chalco Solidaridad de los meses de ENERO, FEBRERO, MARZO, ABRIL, MAYO, JUNIO, JULIO y AGOSTO del 2019”, sin embargo, esta organización pidió las " a). Renuncias de los servidores públicos a la relación laboral con el H. Ayuntamiento Constitucional de Valle de Chalco Solidaridad de los meses de ENERO, FEBRERO, MARZO, ABRIL, MAYO, JUNIO, JULIO y AGOSTO del 2019”, para conocer los detalles en los que se llevaron a cabo las mismas, NUNCA SE SOLICITÓ EL NÚMERO DE RENUNCIAS DE ENERO A AGOSTO DE 2019 COMO PRETENDE EL SUJETO OBLIGADO A DAR CUMPLIMIENTO A ESTA SOLICITUD, por esto, se pide al pleno del </w:t>
      </w:r>
      <w:proofErr w:type="spellStart"/>
      <w:r w:rsidR="00D91EA5" w:rsidRPr="00F67DF1">
        <w:rPr>
          <w:rFonts w:ascii="Palatino Linotype" w:hAnsi="Palatino Linotype"/>
          <w:i/>
          <w:color w:val="000000"/>
        </w:rPr>
        <w:t>Infoem</w:t>
      </w:r>
      <w:proofErr w:type="spellEnd"/>
      <w:r w:rsidR="00D91EA5" w:rsidRPr="00F67DF1">
        <w:rPr>
          <w:rFonts w:ascii="Palatino Linotype" w:hAnsi="Palatino Linotype"/>
          <w:i/>
          <w:color w:val="000000"/>
        </w:rPr>
        <w:t xml:space="preserve"> que se ordene la entrega de lo solicitado y se dé vista de la actuación de los servidores públicos involucrados a los órganos de control interno a efecto de que se impongan las sanciones que marca la Ley </w:t>
      </w:r>
      <w:r w:rsidR="00D91EA5" w:rsidRPr="00F67DF1">
        <w:rPr>
          <w:rFonts w:ascii="Palatino Linotype" w:hAnsi="Palatino Linotype"/>
          <w:i/>
          <w:color w:val="000000"/>
        </w:rPr>
        <w:lastRenderedPageBreak/>
        <w:t>de Transparencia Local por la violación reiterada de este sujeto obligado y sus servidores públicos al derecho a la información pública.</w:t>
      </w:r>
      <w:r w:rsidRPr="00F67DF1">
        <w:rPr>
          <w:rFonts w:ascii="Palatino Linotype" w:hAnsi="Palatino Linotype"/>
          <w:i/>
          <w:color w:val="000000" w:themeColor="text1"/>
        </w:rPr>
        <w:t>” (Sic)</w:t>
      </w:r>
    </w:p>
    <w:p w14:paraId="7188411B" w14:textId="77777777" w:rsidR="0097163E" w:rsidRPr="00F67DF1" w:rsidRDefault="0097163E" w:rsidP="00F67DF1">
      <w:pPr>
        <w:spacing w:line="360" w:lineRule="auto"/>
        <w:ind w:left="567" w:right="567"/>
        <w:jc w:val="both"/>
        <w:rPr>
          <w:rFonts w:ascii="Palatino Linotype" w:hAnsi="Palatino Linotype"/>
          <w:b/>
          <w:bCs/>
        </w:rPr>
      </w:pPr>
    </w:p>
    <w:p w14:paraId="384EA2A5" w14:textId="23BEF185" w:rsidR="0097163E" w:rsidRPr="00F67DF1" w:rsidRDefault="0097163E" w:rsidP="00F67DF1">
      <w:pPr>
        <w:spacing w:line="360" w:lineRule="auto"/>
        <w:ind w:left="567" w:right="567"/>
        <w:jc w:val="both"/>
        <w:rPr>
          <w:rFonts w:ascii="Palatino Linotype" w:hAnsi="Palatino Linotype"/>
          <w:b/>
          <w:bCs/>
        </w:rPr>
      </w:pPr>
      <w:r w:rsidRPr="00F67DF1">
        <w:rPr>
          <w:rFonts w:ascii="Palatino Linotype" w:hAnsi="Palatino Linotype"/>
          <w:b/>
          <w:bCs/>
        </w:rPr>
        <w:t>07898/INFOEM/IP/RR/2019</w:t>
      </w:r>
    </w:p>
    <w:p w14:paraId="36D25E56" w14:textId="77777777" w:rsidR="0097163E" w:rsidRPr="00F67DF1" w:rsidRDefault="0097163E" w:rsidP="00F67DF1">
      <w:pPr>
        <w:spacing w:line="360" w:lineRule="auto"/>
        <w:ind w:left="567" w:right="567"/>
        <w:jc w:val="both"/>
        <w:rPr>
          <w:rStyle w:val="Ttulo2Car"/>
          <w:i/>
          <w:szCs w:val="24"/>
          <w:lang w:val="es-ES"/>
        </w:rPr>
      </w:pPr>
      <w:bookmarkStart w:id="24" w:name="_Toc26438854"/>
      <w:r w:rsidRPr="00F67DF1">
        <w:rPr>
          <w:rStyle w:val="Ttulo2Car"/>
          <w:szCs w:val="24"/>
          <w:lang w:val="es-ES"/>
        </w:rPr>
        <w:t>a) Acto impugnado:</w:t>
      </w:r>
      <w:bookmarkEnd w:id="24"/>
      <w:r w:rsidRPr="00F67DF1">
        <w:rPr>
          <w:rStyle w:val="Ttulo2Car"/>
          <w:i/>
          <w:szCs w:val="24"/>
          <w:lang w:val="es-ES"/>
        </w:rPr>
        <w:t xml:space="preserve"> </w:t>
      </w:r>
    </w:p>
    <w:p w14:paraId="3F79D60B" w14:textId="2CC6AB96"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La entrega de la información no corresponde con lo solicitado (artículo 179 fracción VI de la Ley de Transparencia Local).</w:t>
      </w:r>
      <w:r w:rsidRPr="00F67DF1">
        <w:rPr>
          <w:rFonts w:ascii="Palatino Linotype" w:hAnsi="Palatino Linotype"/>
          <w:i/>
          <w:color w:val="000000" w:themeColor="text1"/>
        </w:rPr>
        <w:t>” (Sic)</w:t>
      </w:r>
    </w:p>
    <w:p w14:paraId="401544CE" w14:textId="77777777"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p>
    <w:p w14:paraId="0AFD6064" w14:textId="77777777" w:rsidR="0097163E" w:rsidRPr="00F67DF1" w:rsidRDefault="0097163E" w:rsidP="00F67DF1">
      <w:pPr>
        <w:spacing w:line="360" w:lineRule="auto"/>
        <w:ind w:left="567" w:right="567"/>
        <w:jc w:val="both"/>
        <w:rPr>
          <w:rFonts w:ascii="Palatino Linotype" w:hAnsi="Palatino Linotype"/>
          <w:color w:val="000000" w:themeColor="text1"/>
        </w:rPr>
      </w:pPr>
      <w:bookmarkStart w:id="25" w:name="_Toc26438855"/>
      <w:r w:rsidRPr="00F67DF1">
        <w:rPr>
          <w:rStyle w:val="Ttulo2Car"/>
          <w:szCs w:val="24"/>
          <w:lang w:val="es-ES"/>
        </w:rPr>
        <w:t>b) Razones o Motivos de inconformidad:</w:t>
      </w:r>
      <w:bookmarkEnd w:id="25"/>
      <w:r w:rsidRPr="00F67DF1">
        <w:rPr>
          <w:rFonts w:ascii="Palatino Linotype" w:hAnsi="Palatino Linotype"/>
          <w:color w:val="000000" w:themeColor="text1"/>
        </w:rPr>
        <w:t xml:space="preserve"> </w:t>
      </w:r>
    </w:p>
    <w:p w14:paraId="35678FBB" w14:textId="2AFF468B" w:rsidR="0097163E" w:rsidRPr="00F67DF1" w:rsidRDefault="0097163E"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 xml:space="preserve">El sujeto obligado remite un archivo donde únicamente informa el número de “Convenios celebrados en la Sala Auxiliar de Ecatepec del Tribunal Estatal de Conciliación y Arbitraje entre el H. Ayuntamiento de Valle de Chalco Solidaridad y los ex servidores públicos para </w:t>
      </w:r>
      <w:bookmarkStart w:id="26" w:name="_GoBack"/>
      <w:bookmarkEnd w:id="26"/>
      <w:r w:rsidR="00D91EA5" w:rsidRPr="00F67DF1">
        <w:rPr>
          <w:rFonts w:ascii="Palatino Linotype" w:hAnsi="Palatino Linotype"/>
          <w:i/>
          <w:color w:val="000000"/>
        </w:rPr>
        <w:t xml:space="preserve">finiquitar la relación laboral con el H. Ayuntamiento de SEPTIEMBRE DEL AÑO 2019.”, sin embargo, esta organización requirió los: " a). Convenios celebrados en la Sala Auxiliar Ecatepec del Tribunal Estatal de Conciliación y Arbitraje entre el H. Ayuntamiento de Valle de Chalco Solidaridad y los ex servidores públicos para finiquitar la relación laboral con el H. Ayuntamiento de SEPTIEMBRE DEL AÑO 2019.”, con la finalidad de conocer los detalles en los que se llevaron a cabo estos convenios, NUNCA SE SOLICITÓ EL NÚMERO DE CONVENIOS DE SEPTIEMBRE DE 2019 COMO PRETENDE EL SUJETO OBLIGADO PARA DAR CUMPLIMIENTO A ESTA SOLICITUD, por esto, se pide al pleno del </w:t>
      </w:r>
      <w:proofErr w:type="spellStart"/>
      <w:r w:rsidR="00D91EA5" w:rsidRPr="00F67DF1">
        <w:rPr>
          <w:rFonts w:ascii="Palatino Linotype" w:hAnsi="Palatino Linotype"/>
          <w:i/>
          <w:color w:val="000000"/>
        </w:rPr>
        <w:t>Infoem</w:t>
      </w:r>
      <w:proofErr w:type="spellEnd"/>
      <w:r w:rsidR="00D91EA5" w:rsidRPr="00F67DF1">
        <w:rPr>
          <w:rFonts w:ascii="Palatino Linotype" w:hAnsi="Palatino Linotype"/>
          <w:i/>
          <w:color w:val="000000"/>
        </w:rPr>
        <w:t xml:space="preserve"> que se ordene la entrega de lo solicitado y se dé vista de la actuación de los servidores públicos involucrados a los órganos de control interno a efecto de que se impongan las </w:t>
      </w:r>
      <w:r w:rsidR="00D91EA5" w:rsidRPr="00F67DF1">
        <w:rPr>
          <w:rFonts w:ascii="Palatino Linotype" w:hAnsi="Palatino Linotype"/>
          <w:i/>
          <w:color w:val="000000"/>
        </w:rPr>
        <w:lastRenderedPageBreak/>
        <w:t>sanciones que marca la Ley de Transparencia Local por la violación reiterada de este sujeto obligado y sus servidores públicos, sobre todo, porque no es la primera vez que sucede este tipo de conductas tanto del servidor público habilitado de la Dirección de Jurídico como del C. Arturo Ortega Centeno, Titular de la Unidad de Transparencia. Es evidente que hay desconocimiento e ignorancia en las obligaciones de transparencia por parte de la Dirección de Jurídico, pero por eso existe una dependencia encargada de orientar y capacitar al personal del ayuntamiento en este caso, dicha responsabilidad recae en el C. Arturo Ortega Centeno, por tanto, se pide se apliquen las sanciones que ameriten por esta vulneración a nuestro derecho a la información pública. Agradecemos su inmediata intervención.</w:t>
      </w:r>
      <w:r w:rsidRPr="00F67DF1">
        <w:rPr>
          <w:rFonts w:ascii="Palatino Linotype" w:hAnsi="Palatino Linotype"/>
          <w:i/>
          <w:color w:val="000000" w:themeColor="text1"/>
        </w:rPr>
        <w:t>” (Sic)</w:t>
      </w:r>
    </w:p>
    <w:p w14:paraId="4A6243DD" w14:textId="77777777" w:rsidR="0097163E" w:rsidRPr="00F67DF1" w:rsidRDefault="0097163E" w:rsidP="00F67DF1">
      <w:pPr>
        <w:spacing w:line="360" w:lineRule="auto"/>
        <w:ind w:left="567" w:right="567"/>
        <w:jc w:val="both"/>
        <w:rPr>
          <w:rFonts w:ascii="Palatino Linotype" w:hAnsi="Palatino Linotype"/>
          <w:b/>
          <w:bCs/>
          <w:i/>
        </w:rPr>
      </w:pPr>
    </w:p>
    <w:p w14:paraId="0E554B3A" w14:textId="3BC25CB3" w:rsidR="0097163E" w:rsidRPr="00F67DF1" w:rsidRDefault="0097163E" w:rsidP="00F67DF1">
      <w:pPr>
        <w:spacing w:line="360" w:lineRule="auto"/>
        <w:ind w:left="567" w:right="567"/>
        <w:jc w:val="both"/>
        <w:rPr>
          <w:rFonts w:ascii="Palatino Linotype" w:hAnsi="Palatino Linotype"/>
          <w:b/>
          <w:bCs/>
        </w:rPr>
      </w:pPr>
      <w:r w:rsidRPr="00F67DF1">
        <w:rPr>
          <w:rFonts w:ascii="Palatino Linotype" w:hAnsi="Palatino Linotype"/>
          <w:b/>
          <w:bCs/>
        </w:rPr>
        <w:t>07899/INFOEM/IP/RR/2019</w:t>
      </w:r>
    </w:p>
    <w:p w14:paraId="1BBB21BA" w14:textId="77777777" w:rsidR="0097163E" w:rsidRPr="00F67DF1" w:rsidRDefault="0097163E" w:rsidP="00F67DF1">
      <w:pPr>
        <w:spacing w:line="360" w:lineRule="auto"/>
        <w:ind w:left="567" w:right="567"/>
        <w:jc w:val="both"/>
        <w:rPr>
          <w:rStyle w:val="Ttulo2Car"/>
          <w:i/>
          <w:szCs w:val="24"/>
          <w:lang w:val="es-ES"/>
        </w:rPr>
      </w:pPr>
      <w:bookmarkStart w:id="27" w:name="_Toc26438856"/>
      <w:r w:rsidRPr="00F67DF1">
        <w:rPr>
          <w:rStyle w:val="Ttulo2Car"/>
          <w:szCs w:val="24"/>
          <w:lang w:val="es-ES"/>
        </w:rPr>
        <w:t>a) Acto impugnado:</w:t>
      </w:r>
      <w:bookmarkEnd w:id="27"/>
      <w:r w:rsidRPr="00F67DF1">
        <w:rPr>
          <w:rStyle w:val="Ttulo2Car"/>
          <w:i/>
          <w:szCs w:val="24"/>
          <w:lang w:val="es-ES"/>
        </w:rPr>
        <w:t xml:space="preserve"> </w:t>
      </w:r>
    </w:p>
    <w:p w14:paraId="7509AA6B" w14:textId="4CE729FF"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La entrega de la información no corresponde con lo solicitado (artículo 179 fracción VI de la Ley de Transparencia Local).</w:t>
      </w:r>
      <w:r w:rsidRPr="00F67DF1">
        <w:rPr>
          <w:rFonts w:ascii="Palatino Linotype" w:hAnsi="Palatino Linotype"/>
          <w:i/>
          <w:color w:val="000000" w:themeColor="text1"/>
        </w:rPr>
        <w:t>” (Sic)</w:t>
      </w:r>
    </w:p>
    <w:p w14:paraId="0EDBC083" w14:textId="77777777" w:rsidR="0097163E" w:rsidRPr="00F67DF1" w:rsidRDefault="0097163E" w:rsidP="00F67DF1">
      <w:pPr>
        <w:tabs>
          <w:tab w:val="left" w:pos="567"/>
        </w:tabs>
        <w:spacing w:line="360" w:lineRule="auto"/>
        <w:ind w:left="567" w:right="567"/>
        <w:jc w:val="both"/>
        <w:rPr>
          <w:rFonts w:ascii="Palatino Linotype" w:hAnsi="Palatino Linotype"/>
          <w:i/>
          <w:color w:val="000000" w:themeColor="text1"/>
        </w:rPr>
      </w:pPr>
    </w:p>
    <w:p w14:paraId="1F751BF6" w14:textId="77777777" w:rsidR="0097163E" w:rsidRPr="00F67DF1" w:rsidRDefault="0097163E" w:rsidP="00F67DF1">
      <w:pPr>
        <w:spacing w:line="360" w:lineRule="auto"/>
        <w:ind w:left="567" w:right="567"/>
        <w:jc w:val="both"/>
        <w:rPr>
          <w:rFonts w:ascii="Palatino Linotype" w:hAnsi="Palatino Linotype"/>
          <w:color w:val="000000" w:themeColor="text1"/>
        </w:rPr>
      </w:pPr>
      <w:bookmarkStart w:id="28" w:name="_Toc26438857"/>
      <w:r w:rsidRPr="00F67DF1">
        <w:rPr>
          <w:rStyle w:val="Ttulo2Car"/>
          <w:szCs w:val="24"/>
          <w:lang w:val="es-ES"/>
        </w:rPr>
        <w:t>b) Razones o Motivos de inconformidad:</w:t>
      </w:r>
      <w:bookmarkEnd w:id="28"/>
      <w:r w:rsidRPr="00F67DF1">
        <w:rPr>
          <w:rFonts w:ascii="Palatino Linotype" w:hAnsi="Palatino Linotype"/>
          <w:color w:val="000000" w:themeColor="text1"/>
        </w:rPr>
        <w:t xml:space="preserve"> </w:t>
      </w:r>
    </w:p>
    <w:p w14:paraId="6ABE72F3" w14:textId="330BF55E" w:rsidR="0097163E" w:rsidRPr="00F67DF1" w:rsidRDefault="0097163E" w:rsidP="00F67DF1">
      <w:pPr>
        <w:spacing w:line="360" w:lineRule="auto"/>
        <w:ind w:left="567" w:right="567"/>
        <w:jc w:val="both"/>
        <w:rPr>
          <w:rFonts w:ascii="Palatino Linotype" w:hAnsi="Palatino Linotype"/>
          <w:i/>
          <w:color w:val="000000" w:themeColor="text1"/>
        </w:rPr>
      </w:pPr>
      <w:r w:rsidRPr="00F67DF1">
        <w:rPr>
          <w:rFonts w:ascii="Palatino Linotype" w:hAnsi="Palatino Linotype"/>
          <w:i/>
          <w:color w:val="000000" w:themeColor="text1"/>
        </w:rPr>
        <w:t>“</w:t>
      </w:r>
      <w:r w:rsidR="00D91EA5" w:rsidRPr="00F67DF1">
        <w:rPr>
          <w:rFonts w:ascii="Palatino Linotype" w:hAnsi="Palatino Linotype"/>
          <w:i/>
          <w:color w:val="000000"/>
        </w:rPr>
        <w:t xml:space="preserve">El sujeto obligado remite un archivo donde únicamente informa el número de “Renuncias de los servidores públicos a la relación laboral con el H. Ayuntamiento Constitucional de Valle de Chalco Solidaridad de los meses de ENERO, FEBRERO, MARZO, ABRIL, MAYO, JUNIO, JULIO, AGOSTO y SEPTIEMBRE del 2019. Agradecemos su pronta respuesta”, sin embargo, esta organización requirió las: "a). Renuncias de los servidores públicos a la relación laboral con el H. Ayuntamiento </w:t>
      </w:r>
      <w:r w:rsidR="00D91EA5" w:rsidRPr="00F67DF1">
        <w:rPr>
          <w:rFonts w:ascii="Palatino Linotype" w:hAnsi="Palatino Linotype"/>
          <w:i/>
          <w:color w:val="000000"/>
        </w:rPr>
        <w:lastRenderedPageBreak/>
        <w:t xml:space="preserve">Constitucional de Valle de Chalco Solidaridad de los meses de ENERO, FEBRERO, MARZO, ABRIL, MAYO, JUNIO, JULIO, AGOSTO y SEPTIEMBRE del 2019.”, con la finalidad de conocer los detalles en los que se llevaron a cabo dichas renuncias, NUNCA SE SOLICITÓ EL NÚMERO DE CADA MES COMO PRETENDE EL SUJETO OBLIGADO DAR CUMPLIMIENTO A ESTA SOLICITUD, por esto, se pide al pleno del </w:t>
      </w:r>
      <w:proofErr w:type="spellStart"/>
      <w:r w:rsidR="00D91EA5" w:rsidRPr="00F67DF1">
        <w:rPr>
          <w:rFonts w:ascii="Palatino Linotype" w:hAnsi="Palatino Linotype"/>
          <w:i/>
          <w:color w:val="000000"/>
        </w:rPr>
        <w:t>Infoem</w:t>
      </w:r>
      <w:proofErr w:type="spellEnd"/>
      <w:r w:rsidR="00D91EA5" w:rsidRPr="00F67DF1">
        <w:rPr>
          <w:rFonts w:ascii="Palatino Linotype" w:hAnsi="Palatino Linotype"/>
          <w:i/>
          <w:color w:val="000000"/>
        </w:rPr>
        <w:t xml:space="preserve"> que se ordene la entrega de lo solicitado y se dé vista de la actuación de los servidores públicos involucrados a los órganos de control interno a efecto de que se impongan las sanciones que marca la Ley de Transparencia Local por la violación reiterada de este sujeto obligado y sus servidores públicos, sobre todo, porque no es la primera vez que sucede este tipo de conductas tanto del servidor público habilitado de la Dirección de Jurídico como del C. Arturo Ortega Centeno, Titular de la Unidad de Transparencia. Es evidente que hay desconocimiento e ignorancia en las obligaciones de transparencia por parte de la Dirección de Jurídico, pero por eso existe una dependencia encargada de orientar y capacitar al personal del ayuntamiento en este caso, dicha responsabilidad recae en el C. Arturo Ortega Centeno, por tanto, se pide se apliquen las sanciones que ameriten por esta vulneración a nuestro derecho a la información pública. Agradecemos su inmediata intervención.</w:t>
      </w:r>
      <w:r w:rsidRPr="00F67DF1">
        <w:rPr>
          <w:rFonts w:ascii="Palatino Linotype" w:hAnsi="Palatino Linotype"/>
          <w:i/>
          <w:color w:val="000000" w:themeColor="text1"/>
        </w:rPr>
        <w:t>” (Sic)</w:t>
      </w:r>
    </w:p>
    <w:p w14:paraId="0E39FD06" w14:textId="77777777" w:rsidR="00EF1BE4" w:rsidRPr="00F67DF1" w:rsidRDefault="00EF1BE4" w:rsidP="00F67DF1">
      <w:pPr>
        <w:spacing w:line="360" w:lineRule="auto"/>
        <w:ind w:right="567"/>
        <w:jc w:val="both"/>
        <w:rPr>
          <w:rFonts w:ascii="Palatino Linotype" w:eastAsia="Times New Roman" w:hAnsi="Palatino Linotype" w:cs="Times New Roman"/>
          <w:color w:val="000000" w:themeColor="text1"/>
          <w:lang w:val="es-MX" w:eastAsia="es-MX"/>
        </w:rPr>
      </w:pPr>
    </w:p>
    <w:p w14:paraId="61AC832E" w14:textId="02721FFA" w:rsidR="00EF1BE4" w:rsidRPr="00F67DF1" w:rsidRDefault="00EF1BE4" w:rsidP="00F67DF1">
      <w:pPr>
        <w:pStyle w:val="Prrafodelista"/>
        <w:numPr>
          <w:ilvl w:val="0"/>
          <w:numId w:val="1"/>
        </w:numPr>
        <w:spacing w:after="240" w:line="360" w:lineRule="auto"/>
        <w:ind w:left="0" w:firstLine="0"/>
        <w:jc w:val="both"/>
        <w:rPr>
          <w:rFonts w:ascii="Palatino Linotype" w:hAnsi="Palatino Linotype"/>
          <w:color w:val="000000" w:themeColor="text1"/>
        </w:rPr>
      </w:pPr>
      <w:r w:rsidRPr="00F67DF1">
        <w:rPr>
          <w:rFonts w:ascii="Palatino Linotype" w:eastAsia="MS Mincho" w:hAnsi="Palatino Linotype" w:cs="Arial"/>
          <w:color w:val="000000" w:themeColor="text1"/>
        </w:rPr>
        <w:t xml:space="preserve">De conformidad con el artículo 185, fracción I de la </w:t>
      </w:r>
      <w:r w:rsidRPr="00F67DF1">
        <w:rPr>
          <w:rFonts w:ascii="Palatino Linotype" w:eastAsia="MS Mincho" w:hAnsi="Palatino Linotype" w:cs="Arial"/>
          <w:b/>
          <w:color w:val="000000" w:themeColor="text1"/>
        </w:rPr>
        <w:t>Ley de Transparencia y Acceso a la Información Pública del Estado de México y Municipios</w:t>
      </w:r>
      <w:r w:rsidRPr="00F67DF1">
        <w:rPr>
          <w:rFonts w:ascii="Palatino Linotype" w:eastAsia="MS Mincho" w:hAnsi="Palatino Linotype" w:cs="Arial"/>
          <w:color w:val="000000" w:themeColor="text1"/>
        </w:rPr>
        <w:t xml:space="preserve">, el recurso de revisión número </w:t>
      </w:r>
      <w:r w:rsidR="00F0189F" w:rsidRPr="00F67DF1">
        <w:rPr>
          <w:rFonts w:ascii="Palatino Linotype" w:hAnsi="Palatino Linotype"/>
          <w:b/>
          <w:bCs/>
          <w:color w:val="000000" w:themeColor="text1"/>
        </w:rPr>
        <w:t>0</w:t>
      </w:r>
      <w:r w:rsidR="00D55FCE" w:rsidRPr="00F67DF1">
        <w:rPr>
          <w:rFonts w:ascii="Palatino Linotype" w:hAnsi="Palatino Linotype"/>
          <w:b/>
          <w:bCs/>
          <w:color w:val="000000" w:themeColor="text1"/>
        </w:rPr>
        <w:t>7553</w:t>
      </w:r>
      <w:r w:rsidR="00F0189F" w:rsidRPr="00F67DF1">
        <w:rPr>
          <w:rFonts w:ascii="Palatino Linotype" w:hAnsi="Palatino Linotype"/>
          <w:b/>
          <w:bCs/>
          <w:color w:val="000000" w:themeColor="text1"/>
        </w:rPr>
        <w:t>/INFOEM/IP/RR/2019</w:t>
      </w:r>
      <w:r w:rsidR="00112E18" w:rsidRPr="00F67DF1">
        <w:rPr>
          <w:rFonts w:ascii="Palatino Linotype" w:hAnsi="Palatino Linotype"/>
          <w:b/>
          <w:bCs/>
          <w:color w:val="000000" w:themeColor="text1"/>
        </w:rPr>
        <w:t xml:space="preserve"> </w:t>
      </w:r>
      <w:r w:rsidRPr="00F67DF1">
        <w:rPr>
          <w:rFonts w:ascii="Palatino Linotype" w:eastAsia="MS Mincho" w:hAnsi="Palatino Linotype" w:cs="Arial"/>
          <w:bCs/>
          <w:color w:val="000000" w:themeColor="text1"/>
          <w:lang w:eastAsia="es-MX"/>
        </w:rPr>
        <w:t>fue</w:t>
      </w:r>
      <w:r w:rsidRPr="00F67DF1">
        <w:rPr>
          <w:rFonts w:ascii="Palatino Linotype" w:eastAsia="MS Mincho" w:hAnsi="Palatino Linotype" w:cs="Arial"/>
          <w:b/>
          <w:bCs/>
          <w:color w:val="000000" w:themeColor="text1"/>
          <w:lang w:eastAsia="es-MX"/>
        </w:rPr>
        <w:t xml:space="preserve"> </w:t>
      </w:r>
      <w:r w:rsidRPr="00F67DF1">
        <w:rPr>
          <w:rFonts w:ascii="Palatino Linotype" w:eastAsia="MS Mincho" w:hAnsi="Palatino Linotype" w:cs="Times New Roman"/>
          <w:color w:val="000000" w:themeColor="text1"/>
        </w:rPr>
        <w:t xml:space="preserve">turnado al </w:t>
      </w:r>
      <w:r w:rsidRPr="00F67DF1">
        <w:rPr>
          <w:rFonts w:ascii="Palatino Linotype" w:eastAsia="MS Mincho" w:hAnsi="Palatino Linotype" w:cs="Times New Roman"/>
          <w:b/>
          <w:color w:val="000000" w:themeColor="text1"/>
        </w:rPr>
        <w:t xml:space="preserve">Comisionado José Guadalupe Luna Hernández </w:t>
      </w:r>
      <w:r w:rsidRPr="00F67DF1">
        <w:rPr>
          <w:rFonts w:ascii="Palatino Linotype" w:eastAsia="MS Mincho" w:hAnsi="Palatino Linotype" w:cs="Times New Roman"/>
          <w:color w:val="000000" w:themeColor="text1"/>
        </w:rPr>
        <w:t>a efecto de presentar al Pleno el proyecto</w:t>
      </w:r>
      <w:r w:rsidR="00112E18" w:rsidRPr="00F67DF1">
        <w:rPr>
          <w:rFonts w:ascii="Palatino Linotype" w:eastAsia="MS Mincho" w:hAnsi="Palatino Linotype" w:cs="Times New Roman"/>
          <w:color w:val="000000" w:themeColor="text1"/>
        </w:rPr>
        <w:t xml:space="preserve"> de resolución correspondiente. </w:t>
      </w:r>
      <w:r w:rsidRPr="00F67DF1">
        <w:rPr>
          <w:rFonts w:ascii="Palatino Linotype" w:eastAsia="MS Mincho" w:hAnsi="Palatino Linotype" w:cs="Times New Roman"/>
          <w:color w:val="000000" w:themeColor="text1"/>
        </w:rPr>
        <w:t xml:space="preserve">Posteriormente </w:t>
      </w:r>
      <w:r w:rsidRPr="00F67DF1">
        <w:rPr>
          <w:rFonts w:ascii="Palatino Linotype" w:eastAsia="MS Mincho" w:hAnsi="Palatino Linotype" w:cs="Arial"/>
          <w:color w:val="000000" w:themeColor="text1"/>
        </w:rPr>
        <w:t>el Pleno de este Instituto, en la</w:t>
      </w:r>
      <w:r w:rsidRPr="00F67DF1">
        <w:rPr>
          <w:rFonts w:ascii="Palatino Linotype" w:eastAsia="MS Mincho" w:hAnsi="Palatino Linotype" w:cs="Arial"/>
          <w:b/>
          <w:color w:val="000000" w:themeColor="text1"/>
        </w:rPr>
        <w:t xml:space="preserve"> </w:t>
      </w:r>
      <w:r w:rsidR="00D55FCE" w:rsidRPr="00F67DF1">
        <w:rPr>
          <w:rFonts w:ascii="Palatino Linotype" w:eastAsia="MS Mincho" w:hAnsi="Palatino Linotype" w:cs="Arial"/>
          <w:color w:val="000000" w:themeColor="text1"/>
        </w:rPr>
        <w:t>Tr</w:t>
      </w:r>
      <w:r w:rsidR="00112E18" w:rsidRPr="00F67DF1">
        <w:rPr>
          <w:rFonts w:ascii="Palatino Linotype" w:eastAsia="MS Mincho" w:hAnsi="Palatino Linotype" w:cs="Arial"/>
          <w:color w:val="000000" w:themeColor="text1"/>
        </w:rPr>
        <w:t>ig</w:t>
      </w:r>
      <w:r w:rsidR="00F67DF1">
        <w:rPr>
          <w:rFonts w:ascii="Palatino Linotype" w:eastAsia="MS Mincho" w:hAnsi="Palatino Linotype" w:cs="Arial"/>
          <w:color w:val="000000" w:themeColor="text1"/>
        </w:rPr>
        <w:t>ésima</w:t>
      </w:r>
      <w:r w:rsidRPr="00F67DF1">
        <w:rPr>
          <w:rFonts w:ascii="Palatino Linotype" w:eastAsia="MS Mincho" w:hAnsi="Palatino Linotype" w:cs="Arial"/>
          <w:color w:val="000000" w:themeColor="text1"/>
        </w:rPr>
        <w:t xml:space="preserve"> </w:t>
      </w:r>
      <w:r w:rsidR="00112E18" w:rsidRPr="00F67DF1">
        <w:rPr>
          <w:rFonts w:ascii="Palatino Linotype" w:eastAsia="MS Mincho" w:hAnsi="Palatino Linotype" w:cs="Arial"/>
          <w:color w:val="000000" w:themeColor="text1"/>
        </w:rPr>
        <w:t>sext</w:t>
      </w:r>
      <w:r w:rsidRPr="00F67DF1">
        <w:rPr>
          <w:rFonts w:ascii="Palatino Linotype" w:eastAsia="MS Mincho" w:hAnsi="Palatino Linotype" w:cs="Arial"/>
          <w:color w:val="000000" w:themeColor="text1"/>
        </w:rPr>
        <w:t xml:space="preserve">a sesión ordinaria de fecha </w:t>
      </w:r>
      <w:r w:rsidR="00D55FCE" w:rsidRPr="00F67DF1">
        <w:rPr>
          <w:rFonts w:ascii="Palatino Linotype" w:eastAsia="MS Mincho" w:hAnsi="Palatino Linotype" w:cs="Arial"/>
          <w:color w:val="000000" w:themeColor="text1"/>
        </w:rPr>
        <w:lastRenderedPageBreak/>
        <w:t>dos</w:t>
      </w:r>
      <w:r w:rsidRPr="00F67DF1">
        <w:rPr>
          <w:rFonts w:ascii="Palatino Linotype" w:eastAsia="MS Mincho" w:hAnsi="Palatino Linotype" w:cs="Arial"/>
          <w:color w:val="000000" w:themeColor="text1"/>
        </w:rPr>
        <w:t xml:space="preserve"> de </w:t>
      </w:r>
      <w:r w:rsidR="00D55FCE" w:rsidRPr="00F67DF1">
        <w:rPr>
          <w:rFonts w:ascii="Palatino Linotype" w:eastAsia="MS Mincho" w:hAnsi="Palatino Linotype" w:cs="Arial"/>
          <w:color w:val="000000" w:themeColor="text1"/>
        </w:rPr>
        <w:t>octubre</w:t>
      </w:r>
      <w:r w:rsidRPr="00F67DF1">
        <w:rPr>
          <w:rFonts w:ascii="Palatino Linotype" w:eastAsia="MS Mincho" w:hAnsi="Palatino Linotype" w:cs="Arial"/>
          <w:color w:val="000000" w:themeColor="text1"/>
        </w:rPr>
        <w:t xml:space="preserve"> de dos mil diecinueve, ordenó la acumulación de</w:t>
      </w:r>
      <w:r w:rsidR="00240026" w:rsidRPr="00F67DF1">
        <w:rPr>
          <w:rFonts w:ascii="Palatino Linotype" w:eastAsia="MS Mincho" w:hAnsi="Palatino Linotype" w:cs="Arial"/>
          <w:color w:val="000000" w:themeColor="text1"/>
        </w:rPr>
        <w:t xml:space="preserve"> </w:t>
      </w:r>
      <w:r w:rsidRPr="00F67DF1">
        <w:rPr>
          <w:rFonts w:ascii="Palatino Linotype" w:eastAsia="MS Mincho" w:hAnsi="Palatino Linotype" w:cs="Arial"/>
          <w:color w:val="000000" w:themeColor="text1"/>
        </w:rPr>
        <w:t>l</w:t>
      </w:r>
      <w:r w:rsidR="00240026" w:rsidRPr="00F67DF1">
        <w:rPr>
          <w:rFonts w:ascii="Palatino Linotype" w:eastAsia="MS Mincho" w:hAnsi="Palatino Linotype" w:cs="Arial"/>
          <w:color w:val="000000" w:themeColor="text1"/>
        </w:rPr>
        <w:t>os</w:t>
      </w:r>
      <w:r w:rsidRPr="00F67DF1">
        <w:rPr>
          <w:rFonts w:ascii="Palatino Linotype" w:eastAsia="MS Mincho" w:hAnsi="Palatino Linotype" w:cs="Arial"/>
          <w:color w:val="000000" w:themeColor="text1"/>
        </w:rPr>
        <w:t xml:space="preserve"> recurso</w:t>
      </w:r>
      <w:r w:rsidR="00240026" w:rsidRPr="00F67DF1">
        <w:rPr>
          <w:rFonts w:ascii="Palatino Linotype" w:eastAsia="MS Mincho" w:hAnsi="Palatino Linotype" w:cs="Arial"/>
          <w:color w:val="000000" w:themeColor="text1"/>
        </w:rPr>
        <w:t>s</w:t>
      </w:r>
      <w:r w:rsidRPr="00F67DF1">
        <w:rPr>
          <w:rFonts w:ascii="Palatino Linotype" w:eastAsia="MS Mincho" w:hAnsi="Palatino Linotype" w:cs="Arial"/>
          <w:color w:val="000000" w:themeColor="text1"/>
        </w:rPr>
        <w:t xml:space="preserve"> de revisión </w:t>
      </w:r>
      <w:r w:rsidR="00240026" w:rsidRPr="00F67DF1">
        <w:rPr>
          <w:rFonts w:ascii="Palatino Linotype" w:hAnsi="Palatino Linotype"/>
          <w:b/>
          <w:bCs/>
          <w:color w:val="000000" w:themeColor="text1"/>
        </w:rPr>
        <w:t xml:space="preserve">07554/INFOEM/IP/RR/2019  y 07557/INFOEM/IP/RR/2019 </w:t>
      </w:r>
      <w:r w:rsidRPr="00F67DF1">
        <w:rPr>
          <w:rFonts w:ascii="Palatino Linotype" w:eastAsia="MS Mincho" w:hAnsi="Palatino Linotype" w:cs="Times New Roman"/>
          <w:color w:val="000000" w:themeColor="text1"/>
        </w:rPr>
        <w:t>de</w:t>
      </w:r>
      <w:r w:rsidR="00240026" w:rsidRPr="00F67DF1">
        <w:rPr>
          <w:rFonts w:ascii="Palatino Linotype" w:eastAsia="MS Mincho" w:hAnsi="Palatino Linotype" w:cs="Times New Roman"/>
          <w:color w:val="000000" w:themeColor="text1"/>
        </w:rPr>
        <w:t xml:space="preserve">l </w:t>
      </w:r>
      <w:r w:rsidR="00240026" w:rsidRPr="00F67DF1">
        <w:rPr>
          <w:rFonts w:ascii="Palatino Linotype" w:eastAsia="MS Mincho" w:hAnsi="Palatino Linotype" w:cs="Times New Roman"/>
          <w:b/>
          <w:color w:val="1D1B11" w:themeColor="background2" w:themeShade="1A"/>
        </w:rPr>
        <w:t>Comisionado Javier Martínez Cruz</w:t>
      </w:r>
      <w:r w:rsidR="00240026" w:rsidRPr="00F67DF1">
        <w:rPr>
          <w:rFonts w:ascii="Palatino Linotype" w:eastAsia="MS Mincho" w:hAnsi="Palatino Linotype" w:cs="Times New Roman"/>
          <w:color w:val="000000" w:themeColor="text1"/>
        </w:rPr>
        <w:t xml:space="preserve"> y de</w:t>
      </w:r>
      <w:r w:rsidR="00112E18" w:rsidRPr="00F67DF1">
        <w:rPr>
          <w:rFonts w:ascii="Palatino Linotype" w:eastAsia="MS Mincho" w:hAnsi="Palatino Linotype" w:cs="Times New Roman"/>
          <w:color w:val="000000" w:themeColor="text1"/>
        </w:rPr>
        <w:t xml:space="preserve"> </w:t>
      </w:r>
      <w:r w:rsidRPr="00F67DF1">
        <w:rPr>
          <w:rFonts w:ascii="Palatino Linotype" w:eastAsia="MS Mincho" w:hAnsi="Palatino Linotype" w:cs="Times New Roman"/>
          <w:color w:val="000000" w:themeColor="text1"/>
        </w:rPr>
        <w:t>l</w:t>
      </w:r>
      <w:r w:rsidR="00112E18" w:rsidRPr="00F67DF1">
        <w:rPr>
          <w:rFonts w:ascii="Palatino Linotype" w:eastAsia="MS Mincho" w:hAnsi="Palatino Linotype" w:cs="Times New Roman"/>
          <w:color w:val="000000" w:themeColor="text1"/>
        </w:rPr>
        <w:t>a</w:t>
      </w:r>
      <w:r w:rsidRPr="00F67DF1">
        <w:rPr>
          <w:rFonts w:ascii="Palatino Linotype" w:eastAsia="MS Mincho" w:hAnsi="Palatino Linotype" w:cs="Times New Roman"/>
          <w:color w:val="000000" w:themeColor="text1"/>
        </w:rPr>
        <w:t xml:space="preserve"> </w:t>
      </w:r>
      <w:r w:rsidR="00112E18" w:rsidRPr="00F67DF1">
        <w:rPr>
          <w:rFonts w:ascii="Palatino Linotype" w:eastAsia="Times New Roman" w:hAnsi="Palatino Linotype" w:cs="Arial"/>
          <w:b/>
          <w:color w:val="000000" w:themeColor="text1"/>
        </w:rPr>
        <w:t>Comisionada</w:t>
      </w:r>
      <w:r w:rsidR="00240026" w:rsidRPr="00F67DF1">
        <w:rPr>
          <w:rFonts w:ascii="Palatino Linotype" w:eastAsia="Times New Roman" w:hAnsi="Palatino Linotype" w:cs="Arial"/>
          <w:b/>
          <w:color w:val="000000" w:themeColor="text1"/>
        </w:rPr>
        <w:t xml:space="preserve"> Eva </w:t>
      </w:r>
      <w:proofErr w:type="spellStart"/>
      <w:r w:rsidR="00240026" w:rsidRPr="00F67DF1">
        <w:rPr>
          <w:rFonts w:ascii="Palatino Linotype" w:eastAsia="Times New Roman" w:hAnsi="Palatino Linotype" w:cs="Arial"/>
          <w:b/>
          <w:color w:val="000000" w:themeColor="text1"/>
        </w:rPr>
        <w:t>Abaid</w:t>
      </w:r>
      <w:proofErr w:type="spellEnd"/>
      <w:r w:rsidR="00240026" w:rsidRPr="00F67DF1">
        <w:rPr>
          <w:rFonts w:ascii="Palatino Linotype" w:eastAsia="Times New Roman" w:hAnsi="Palatino Linotype" w:cs="Arial"/>
          <w:b/>
          <w:color w:val="000000" w:themeColor="text1"/>
        </w:rPr>
        <w:t xml:space="preserve"> </w:t>
      </w:r>
      <w:proofErr w:type="spellStart"/>
      <w:r w:rsidR="00240026" w:rsidRPr="00F67DF1">
        <w:rPr>
          <w:rFonts w:ascii="Palatino Linotype" w:eastAsia="Times New Roman" w:hAnsi="Palatino Linotype" w:cs="Arial"/>
          <w:b/>
          <w:color w:val="000000" w:themeColor="text1"/>
        </w:rPr>
        <w:t>Yapur</w:t>
      </w:r>
      <w:proofErr w:type="spellEnd"/>
      <w:r w:rsidR="00240026" w:rsidRPr="00F67DF1">
        <w:rPr>
          <w:rFonts w:ascii="Palatino Linotype" w:eastAsia="Times New Roman" w:hAnsi="Palatino Linotype" w:cs="Arial"/>
          <w:b/>
          <w:color w:val="000000" w:themeColor="text1"/>
        </w:rPr>
        <w:t xml:space="preserve"> </w:t>
      </w:r>
      <w:r w:rsidR="00240026" w:rsidRPr="00F67DF1">
        <w:rPr>
          <w:rFonts w:ascii="Palatino Linotype" w:eastAsia="Times New Roman" w:hAnsi="Palatino Linotype" w:cs="Arial"/>
          <w:color w:val="000000" w:themeColor="text1"/>
        </w:rPr>
        <w:t>respectivamente</w:t>
      </w:r>
      <w:r w:rsidRPr="00F67DF1">
        <w:rPr>
          <w:rFonts w:ascii="Palatino Linotype" w:eastAsia="MS Mincho" w:hAnsi="Palatino Linotype" w:cs="Arial"/>
          <w:color w:val="000000" w:themeColor="text1"/>
        </w:rPr>
        <w:t xml:space="preserve">, </w:t>
      </w:r>
      <w:r w:rsidRPr="00F67DF1">
        <w:rPr>
          <w:rFonts w:ascii="Palatino Linotype" w:eastAsia="Times New Roman" w:hAnsi="Palatino Linotype" w:cs="Arial"/>
          <w:color w:val="000000" w:themeColor="text1"/>
        </w:rPr>
        <w:t xml:space="preserve">al </w:t>
      </w:r>
      <w:r w:rsidRPr="00F67DF1">
        <w:rPr>
          <w:rFonts w:ascii="Palatino Linotype" w:eastAsia="Times New Roman" w:hAnsi="Palatino Linotype" w:cs="Arial"/>
          <w:b/>
          <w:color w:val="000000" w:themeColor="text1"/>
        </w:rPr>
        <w:t>Comisionado José Guadalupe Luna Hernández</w:t>
      </w:r>
      <w:r w:rsidR="00240026" w:rsidRPr="00F67DF1">
        <w:rPr>
          <w:rFonts w:ascii="Palatino Linotype" w:eastAsia="Times New Roman" w:hAnsi="Palatino Linotype" w:cs="Arial"/>
          <w:b/>
          <w:color w:val="000000" w:themeColor="text1"/>
        </w:rPr>
        <w:t xml:space="preserve">, </w:t>
      </w:r>
      <w:r w:rsidR="00240026" w:rsidRPr="00F67DF1">
        <w:rPr>
          <w:rFonts w:ascii="Palatino Linotype" w:eastAsia="Times New Roman" w:hAnsi="Palatino Linotype" w:cs="Arial"/>
          <w:color w:val="000000" w:themeColor="text1"/>
        </w:rPr>
        <w:t xml:space="preserve">así mismo </w:t>
      </w:r>
      <w:r w:rsidR="00240026" w:rsidRPr="00F67DF1">
        <w:rPr>
          <w:rFonts w:ascii="Palatino Linotype" w:eastAsia="MS Mincho" w:hAnsi="Palatino Linotype" w:cs="Arial"/>
          <w:color w:val="000000" w:themeColor="text1"/>
        </w:rPr>
        <w:t>en la</w:t>
      </w:r>
      <w:r w:rsidR="00240026" w:rsidRPr="00F67DF1">
        <w:rPr>
          <w:rFonts w:ascii="Palatino Linotype" w:eastAsia="MS Mincho" w:hAnsi="Palatino Linotype" w:cs="Arial"/>
          <w:b/>
          <w:color w:val="000000" w:themeColor="text1"/>
        </w:rPr>
        <w:t xml:space="preserve"> </w:t>
      </w:r>
      <w:r w:rsidR="00240026" w:rsidRPr="00F67DF1">
        <w:rPr>
          <w:rFonts w:ascii="Palatino Linotype" w:eastAsia="MS Mincho" w:hAnsi="Palatino Linotype" w:cs="Arial"/>
          <w:color w:val="000000" w:themeColor="text1"/>
        </w:rPr>
        <w:t xml:space="preserve">Trigésimo octava sesión ordinaria de fecha dieciséis de octubre de dos mil diecinueve, ordenó la acumulación de los recursos de revisión </w:t>
      </w:r>
      <w:r w:rsidR="00240026" w:rsidRPr="00F67DF1">
        <w:rPr>
          <w:rFonts w:ascii="Palatino Linotype" w:hAnsi="Palatino Linotype"/>
          <w:b/>
          <w:bCs/>
          <w:color w:val="000000" w:themeColor="text1"/>
        </w:rPr>
        <w:t xml:space="preserve">07898/INFOEM/IP/RR/2019 </w:t>
      </w:r>
      <w:r w:rsidR="00AD213B" w:rsidRPr="00F67DF1">
        <w:rPr>
          <w:rFonts w:ascii="Palatino Linotype" w:hAnsi="Palatino Linotype"/>
          <w:bCs/>
          <w:color w:val="000000" w:themeColor="text1"/>
        </w:rPr>
        <w:t>del propio</w:t>
      </w:r>
      <w:r w:rsidR="00AD213B" w:rsidRPr="00F67DF1">
        <w:rPr>
          <w:rFonts w:ascii="Palatino Linotype" w:hAnsi="Palatino Linotype"/>
          <w:b/>
          <w:bCs/>
          <w:color w:val="000000" w:themeColor="text1"/>
        </w:rPr>
        <w:t xml:space="preserve"> </w:t>
      </w:r>
      <w:r w:rsidR="00240026" w:rsidRPr="00F67DF1">
        <w:rPr>
          <w:rFonts w:ascii="Palatino Linotype" w:eastAsia="MS Mincho" w:hAnsi="Palatino Linotype" w:cs="Times New Roman"/>
          <w:b/>
          <w:color w:val="000000" w:themeColor="text1"/>
        </w:rPr>
        <w:t>Comisionado José Guadalupe Luna Hernández</w:t>
      </w:r>
      <w:r w:rsidR="00240026" w:rsidRPr="00F67DF1">
        <w:rPr>
          <w:rFonts w:ascii="Palatino Linotype" w:hAnsi="Palatino Linotype"/>
          <w:b/>
          <w:bCs/>
          <w:color w:val="000000" w:themeColor="text1"/>
        </w:rPr>
        <w:t xml:space="preserve"> y 07899/INFOEM/IP/RR/2019</w:t>
      </w:r>
      <w:r w:rsidR="00240026" w:rsidRPr="00F67DF1">
        <w:rPr>
          <w:rFonts w:ascii="Palatino Linotype" w:hAnsi="Palatino Linotype"/>
          <w:bCs/>
          <w:color w:val="000000" w:themeColor="text1"/>
        </w:rPr>
        <w:t xml:space="preserve"> </w:t>
      </w:r>
      <w:r w:rsidR="00240026" w:rsidRPr="00F67DF1">
        <w:rPr>
          <w:rFonts w:ascii="Palatino Linotype" w:eastAsia="MS Mincho" w:hAnsi="Palatino Linotype" w:cs="Times New Roman"/>
          <w:color w:val="000000" w:themeColor="text1"/>
        </w:rPr>
        <w:t xml:space="preserve">del </w:t>
      </w:r>
      <w:r w:rsidR="00240026" w:rsidRPr="00F67DF1">
        <w:rPr>
          <w:rFonts w:ascii="Palatino Linotype" w:eastAsia="MS Mincho" w:hAnsi="Palatino Linotype" w:cs="Times New Roman"/>
          <w:b/>
          <w:color w:val="1D1B11" w:themeColor="background2" w:themeShade="1A"/>
        </w:rPr>
        <w:t>Comisionado Javier Martínez Cruz</w:t>
      </w:r>
      <w:r w:rsidRPr="00F67DF1">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F67DF1">
        <w:rPr>
          <w:rFonts w:ascii="Palatino Linotype" w:eastAsia="Times New Roman" w:hAnsi="Palatino Linotype" w:cs="Arial"/>
          <w:color w:val="000000" w:themeColor="text1"/>
        </w:rPr>
        <w:t xml:space="preserve">de conformidad con el numeral ONCE inciso c) de los </w:t>
      </w:r>
      <w:r w:rsidRPr="00F67DF1">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F67DF1">
        <w:rPr>
          <w:rFonts w:ascii="Palatino Linotype" w:eastAsia="Times New Roman" w:hAnsi="Palatino Linotype" w:cs="Arial"/>
          <w:i/>
          <w:color w:val="000000" w:themeColor="text1"/>
          <w:vertAlign w:val="superscript"/>
        </w:rPr>
        <w:footnoteReference w:id="1"/>
      </w:r>
      <w:r w:rsidRPr="00F67DF1">
        <w:rPr>
          <w:rFonts w:ascii="Palatino Linotype" w:eastAsia="Times New Roman" w:hAnsi="Palatino Linotype" w:cs="Arial"/>
          <w:color w:val="000000" w:themeColor="text1"/>
        </w:rPr>
        <w:t>, que señala:</w:t>
      </w:r>
    </w:p>
    <w:p w14:paraId="3C563BDF" w14:textId="77777777" w:rsidR="00240026" w:rsidRPr="00F67DF1" w:rsidRDefault="00240026" w:rsidP="00F67DF1">
      <w:pPr>
        <w:pStyle w:val="Prrafodelista"/>
        <w:spacing w:after="240" w:line="360" w:lineRule="auto"/>
        <w:ind w:left="0"/>
        <w:jc w:val="both"/>
        <w:rPr>
          <w:rFonts w:ascii="Palatino Linotype" w:hAnsi="Palatino Linotype"/>
          <w:color w:val="000000" w:themeColor="text1"/>
        </w:rPr>
      </w:pPr>
    </w:p>
    <w:p w14:paraId="323157CD" w14:textId="77777777" w:rsidR="00EF1BE4" w:rsidRPr="00F67DF1" w:rsidRDefault="00EF1BE4" w:rsidP="00F67D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F67DF1">
        <w:rPr>
          <w:rFonts w:ascii="Palatino Linotype" w:eastAsia="Times New Roman" w:hAnsi="Palatino Linotype" w:cs="Arial"/>
          <w:b/>
          <w:i/>
          <w:color w:val="000000" w:themeColor="text1"/>
        </w:rPr>
        <w:t>ONCE.</w:t>
      </w:r>
      <w:r w:rsidRPr="00F67DF1">
        <w:rPr>
          <w:rFonts w:ascii="Palatino Linotype" w:eastAsia="Times New Roman"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F67DF1" w:rsidRDefault="00EF1BE4" w:rsidP="00F67D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F67DF1">
        <w:rPr>
          <w:rFonts w:ascii="Palatino Linotype" w:eastAsia="Times New Roman" w:hAnsi="Palatino Linotype" w:cs="Arial"/>
          <w:i/>
          <w:color w:val="000000" w:themeColor="text1"/>
        </w:rPr>
        <w:t>…</w:t>
      </w:r>
    </w:p>
    <w:p w14:paraId="2C2D3A4D" w14:textId="77777777" w:rsidR="00EF1BE4" w:rsidRPr="00F67DF1" w:rsidRDefault="00EF1BE4" w:rsidP="00F67D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F67DF1">
        <w:rPr>
          <w:rFonts w:ascii="Palatino Linotype" w:eastAsia="Times New Roman" w:hAnsi="Palatino Linotype" w:cs="Arial"/>
          <w:i/>
          <w:color w:val="000000" w:themeColor="text1"/>
        </w:rPr>
        <w:t>c) Cuando se trate del mismo solicitante, el mismo SUJETO OBLIGADO, aunque se trate de solicitudes diversas;</w:t>
      </w:r>
    </w:p>
    <w:p w14:paraId="5E22756F" w14:textId="77777777" w:rsidR="00EF1BE4" w:rsidRPr="00F67DF1" w:rsidRDefault="00EF1BE4" w:rsidP="00F67DF1">
      <w:pPr>
        <w:spacing w:before="240" w:after="240" w:line="360" w:lineRule="auto"/>
        <w:ind w:left="567"/>
        <w:contextualSpacing/>
        <w:jc w:val="both"/>
        <w:rPr>
          <w:rFonts w:ascii="Palatino Linotype" w:eastAsia="Times New Roman" w:hAnsi="Palatino Linotype" w:cs="Arial"/>
          <w:i/>
          <w:color w:val="000000" w:themeColor="text1"/>
        </w:rPr>
      </w:pPr>
      <w:r w:rsidRPr="00F67DF1">
        <w:rPr>
          <w:rFonts w:ascii="Palatino Linotype" w:eastAsia="Times New Roman" w:hAnsi="Palatino Linotype" w:cs="Arial"/>
          <w:i/>
          <w:color w:val="000000" w:themeColor="text1"/>
        </w:rPr>
        <w:t>…</w:t>
      </w:r>
    </w:p>
    <w:p w14:paraId="6B001EE1" w14:textId="77777777" w:rsidR="00EF1BE4" w:rsidRPr="00F67DF1" w:rsidRDefault="00EF1BE4" w:rsidP="00F67DF1">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F67DF1">
        <w:rPr>
          <w:rFonts w:ascii="Palatino Linotype" w:eastAsia="MS Mincho" w:hAnsi="Palatino Linotype" w:cs="Arial"/>
          <w:color w:val="000000" w:themeColor="text1"/>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67DF1">
        <w:rPr>
          <w:rFonts w:ascii="Palatino Linotype" w:eastAsia="MS Mincho" w:hAnsi="Palatino Linotype" w:cs="Arial"/>
          <w:b/>
          <w:color w:val="000000" w:themeColor="text1"/>
          <w:lang w:val="es-ES"/>
        </w:rPr>
        <w:t>Código de Procedimientos Administrativos del Estado de México</w:t>
      </w:r>
      <w:r w:rsidRPr="00F67DF1">
        <w:rPr>
          <w:rFonts w:ascii="Palatino Linotype" w:eastAsia="MS Mincho" w:hAnsi="Palatino Linotype" w:cs="Arial"/>
          <w:color w:val="000000" w:themeColor="text1"/>
          <w:lang w:val="es-ES"/>
        </w:rPr>
        <w:t xml:space="preserve">, de aplicación supletoria en términos del </w:t>
      </w:r>
      <w:r w:rsidRPr="00F67DF1">
        <w:rPr>
          <w:rFonts w:ascii="Palatino Linotype" w:eastAsia="MS Mincho" w:hAnsi="Palatino Linotype" w:cs="Arial"/>
          <w:color w:val="000000" w:themeColor="text1"/>
        </w:rPr>
        <w:t xml:space="preserve">artículo 195 de </w:t>
      </w:r>
      <w:r w:rsidRPr="00F67DF1">
        <w:rPr>
          <w:rFonts w:ascii="Palatino Linotype" w:eastAsia="MS Mincho" w:hAnsi="Palatino Linotype" w:cs="Times New Roman"/>
          <w:color w:val="000000" w:themeColor="text1"/>
        </w:rPr>
        <w:t xml:space="preserve">la </w:t>
      </w:r>
      <w:r w:rsidRPr="00F67DF1">
        <w:rPr>
          <w:rFonts w:ascii="Palatino Linotype" w:eastAsia="MS Mincho" w:hAnsi="Palatino Linotype" w:cs="Times New Roman"/>
          <w:b/>
          <w:color w:val="000000" w:themeColor="text1"/>
        </w:rPr>
        <w:t>Ley de Transparencia y Acceso a la Información Pública del Estado de México y Municipios</w:t>
      </w:r>
      <w:r w:rsidRPr="00F67DF1">
        <w:rPr>
          <w:rFonts w:ascii="Palatino Linotype" w:eastAsia="MS Mincho" w:hAnsi="Palatino Linotype" w:cs="Times New Roman"/>
          <w:color w:val="000000" w:themeColor="text1"/>
        </w:rPr>
        <w:t xml:space="preserve"> en vigor, que a la letra señalan:</w:t>
      </w:r>
    </w:p>
    <w:p w14:paraId="7EAD8BBB" w14:textId="77777777" w:rsidR="00EF1BE4" w:rsidRPr="00F67DF1" w:rsidRDefault="00EF1BE4" w:rsidP="00F67DF1">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F67DF1" w:rsidRDefault="00EF1BE4" w:rsidP="00F67DF1">
      <w:pPr>
        <w:spacing w:line="360" w:lineRule="auto"/>
        <w:ind w:left="567" w:right="902"/>
        <w:jc w:val="center"/>
        <w:rPr>
          <w:rFonts w:ascii="Palatino Linotype" w:eastAsia="MS Mincho" w:hAnsi="Palatino Linotype" w:cs="Arial"/>
          <w:b/>
          <w:i/>
          <w:color w:val="000000" w:themeColor="text1"/>
        </w:rPr>
      </w:pPr>
      <w:r w:rsidRPr="00F67DF1">
        <w:rPr>
          <w:rFonts w:ascii="Palatino Linotype" w:eastAsia="MS Mincho" w:hAnsi="Palatino Linotype" w:cs="Arial"/>
          <w:b/>
          <w:i/>
          <w:color w:val="000000" w:themeColor="text1"/>
        </w:rPr>
        <w:t>Código de Procedimientos Administrativos del Estado de México</w:t>
      </w:r>
    </w:p>
    <w:p w14:paraId="58B8F8BD" w14:textId="77777777" w:rsidR="00EF1BE4" w:rsidRPr="00F67DF1" w:rsidRDefault="00EF1BE4" w:rsidP="00F67DF1">
      <w:pPr>
        <w:spacing w:line="360" w:lineRule="auto"/>
        <w:ind w:left="567" w:right="902"/>
        <w:jc w:val="both"/>
        <w:rPr>
          <w:rFonts w:ascii="Palatino Linotype" w:eastAsia="MS Mincho" w:hAnsi="Palatino Linotype" w:cs="Arial"/>
          <w:i/>
          <w:color w:val="000000" w:themeColor="text1"/>
        </w:rPr>
      </w:pPr>
      <w:r w:rsidRPr="00F67DF1">
        <w:rPr>
          <w:rFonts w:ascii="Palatino Linotype" w:eastAsia="MS Mincho" w:hAnsi="Palatino Linotype" w:cs="Arial"/>
          <w:i/>
          <w:color w:val="000000" w:themeColor="text1"/>
        </w:rPr>
        <w:t xml:space="preserve">“Artículo 18.- La autoridad administrativa o el Tribunal </w:t>
      </w:r>
      <w:r w:rsidRPr="00F67DF1">
        <w:rPr>
          <w:rFonts w:ascii="Palatino Linotype" w:eastAsia="MS Mincho" w:hAnsi="Palatino Linotype" w:cs="Arial"/>
          <w:i/>
          <w:color w:val="000000" w:themeColor="text1"/>
          <w:u w:val="single"/>
        </w:rPr>
        <w:t>acordarán la acumulación de los expedientes</w:t>
      </w:r>
      <w:r w:rsidRPr="00F67DF1">
        <w:rPr>
          <w:rFonts w:ascii="Palatino Linotype" w:eastAsia="MS Mincho" w:hAnsi="Palatino Linotype" w:cs="Arial"/>
          <w:i/>
          <w:color w:val="000000" w:themeColor="text1"/>
        </w:rPr>
        <w:t xml:space="preserve"> del procedimiento y proceso administrativo que ante ellos se sigan, de oficio o a petición de parte, </w:t>
      </w:r>
      <w:r w:rsidRPr="00F67DF1">
        <w:rPr>
          <w:rFonts w:ascii="Palatino Linotype" w:eastAsia="MS Mincho" w:hAnsi="Palatino Linotype" w:cs="Arial"/>
          <w:i/>
          <w:color w:val="000000" w:themeColor="text1"/>
          <w:u w:val="single"/>
        </w:rPr>
        <w:t>cuando las partes</w:t>
      </w:r>
      <w:r w:rsidRPr="00F67DF1">
        <w:rPr>
          <w:rFonts w:ascii="Palatino Linotype" w:eastAsia="MS Mincho" w:hAnsi="Palatino Linotype" w:cs="Arial"/>
          <w:i/>
          <w:color w:val="000000" w:themeColor="text1"/>
        </w:rPr>
        <w:t xml:space="preserve"> o los actos administrativos </w:t>
      </w:r>
      <w:r w:rsidRPr="00F67DF1">
        <w:rPr>
          <w:rFonts w:ascii="Palatino Linotype" w:eastAsia="MS Mincho" w:hAnsi="Palatino Linotype" w:cs="Arial"/>
          <w:i/>
          <w:color w:val="000000" w:themeColor="text1"/>
          <w:u w:val="single"/>
        </w:rPr>
        <w:t>sean iguales</w:t>
      </w:r>
      <w:r w:rsidRPr="00F67DF1">
        <w:rPr>
          <w:rFonts w:ascii="Palatino Linotype" w:eastAsia="MS Mincho" w:hAnsi="Palatino Linotype" w:cs="Arial"/>
          <w:i/>
          <w:color w:val="000000" w:themeColor="text1"/>
        </w:rPr>
        <w:t xml:space="preserve">, se trate de actos conexos o </w:t>
      </w:r>
      <w:r w:rsidRPr="00F67DF1">
        <w:rPr>
          <w:rFonts w:ascii="Palatino Linotype" w:eastAsia="MS Mincho" w:hAnsi="Palatino Linotype" w:cs="Arial"/>
          <w:i/>
          <w:color w:val="000000" w:themeColor="text1"/>
          <w:u w:val="single"/>
        </w:rPr>
        <w:t>resulte conveniente el trámite unificado de los asuntos, para evitar la emisión de resoluciones contradictorias</w:t>
      </w:r>
      <w:r w:rsidRPr="00F67DF1">
        <w:rPr>
          <w:rFonts w:ascii="Palatino Linotype" w:eastAsia="MS Mincho" w:hAnsi="Palatino Linotype" w:cs="Arial"/>
          <w:i/>
          <w:color w:val="000000" w:themeColor="text1"/>
        </w:rPr>
        <w:t>. La misma regla se aplicará, en lo conducente, para la separación de los expedientes.”</w:t>
      </w:r>
    </w:p>
    <w:p w14:paraId="4B2B57E8" w14:textId="77777777" w:rsidR="00EF1BE4" w:rsidRPr="00F67DF1" w:rsidRDefault="00EF1BE4" w:rsidP="00F67DF1">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F67DF1" w:rsidRDefault="00EF1BE4" w:rsidP="00F67DF1">
      <w:pPr>
        <w:spacing w:line="360" w:lineRule="auto"/>
        <w:ind w:left="567" w:right="567"/>
        <w:jc w:val="center"/>
        <w:rPr>
          <w:rFonts w:ascii="Palatino Linotype" w:eastAsia="MS Mincho" w:hAnsi="Palatino Linotype" w:cs="Arial"/>
          <w:b/>
          <w:i/>
          <w:color w:val="000000" w:themeColor="text1"/>
        </w:rPr>
      </w:pPr>
      <w:r w:rsidRPr="00F67DF1">
        <w:rPr>
          <w:rFonts w:ascii="Palatino Linotype" w:eastAsia="MS Mincho" w:hAnsi="Palatino Linotype" w:cs="Arial"/>
          <w:b/>
          <w:i/>
          <w:color w:val="000000" w:themeColor="text1"/>
        </w:rPr>
        <w:t>Ley de Transparencia y Acceso a la Información Pública</w:t>
      </w:r>
    </w:p>
    <w:p w14:paraId="791CF70D" w14:textId="77777777" w:rsidR="00EF1BE4" w:rsidRPr="00F67DF1" w:rsidRDefault="00EF1BE4" w:rsidP="00F67DF1">
      <w:pPr>
        <w:spacing w:line="360" w:lineRule="auto"/>
        <w:ind w:left="567" w:right="567"/>
        <w:jc w:val="center"/>
        <w:rPr>
          <w:rFonts w:ascii="Palatino Linotype" w:eastAsia="MS Mincho" w:hAnsi="Palatino Linotype" w:cs="Arial"/>
          <w:b/>
          <w:i/>
          <w:color w:val="000000" w:themeColor="text1"/>
        </w:rPr>
      </w:pPr>
      <w:proofErr w:type="gramStart"/>
      <w:r w:rsidRPr="00F67DF1">
        <w:rPr>
          <w:rFonts w:ascii="Palatino Linotype" w:eastAsia="MS Mincho" w:hAnsi="Palatino Linotype" w:cs="Arial"/>
          <w:b/>
          <w:i/>
          <w:color w:val="000000" w:themeColor="text1"/>
        </w:rPr>
        <w:t>del</w:t>
      </w:r>
      <w:proofErr w:type="gramEnd"/>
      <w:r w:rsidRPr="00F67DF1">
        <w:rPr>
          <w:rFonts w:ascii="Palatino Linotype" w:eastAsia="MS Mincho" w:hAnsi="Palatino Linotype" w:cs="Arial"/>
          <w:b/>
          <w:i/>
          <w:color w:val="000000" w:themeColor="text1"/>
        </w:rPr>
        <w:t xml:space="preserve"> Estado de México y Municipios </w:t>
      </w:r>
    </w:p>
    <w:p w14:paraId="673EB69D" w14:textId="77777777" w:rsidR="00EF1BE4" w:rsidRPr="00F67DF1" w:rsidRDefault="00EF1BE4" w:rsidP="00F67DF1">
      <w:pPr>
        <w:spacing w:line="360" w:lineRule="auto"/>
        <w:ind w:left="567" w:right="902"/>
        <w:jc w:val="both"/>
        <w:rPr>
          <w:rFonts w:ascii="Palatino Linotype" w:eastAsia="MS Mincho" w:hAnsi="Palatino Linotype" w:cs="Arial"/>
          <w:i/>
          <w:color w:val="000000" w:themeColor="text1"/>
        </w:rPr>
      </w:pPr>
      <w:r w:rsidRPr="00F67DF1">
        <w:rPr>
          <w:rFonts w:ascii="Palatino Linotype" w:eastAsia="MS Mincho" w:hAnsi="Palatino Linotype" w:cs="Arial"/>
          <w:i/>
          <w:color w:val="000000" w:themeColor="text1"/>
        </w:rPr>
        <w:t>“</w:t>
      </w:r>
      <w:r w:rsidRPr="00F67DF1">
        <w:rPr>
          <w:rFonts w:ascii="Palatino Linotype" w:eastAsia="MS Mincho" w:hAnsi="Palatino Linotype" w:cs="Arial"/>
          <w:b/>
          <w:i/>
          <w:color w:val="000000" w:themeColor="text1"/>
        </w:rPr>
        <w:t xml:space="preserve">Artículo 195. </w:t>
      </w:r>
      <w:r w:rsidRPr="00F67DF1">
        <w:rPr>
          <w:rFonts w:ascii="Palatino Linotype" w:eastAsia="MS Mincho" w:hAnsi="Palatino Linotype" w:cs="Arial"/>
          <w:i/>
          <w:color w:val="000000" w:themeColor="text1"/>
        </w:rPr>
        <w:t>En la tramitación del recurso de revisión se aplicarán supletoriamente las disposiciones contenidas en el Código de Procedimientos Administrativos del Estado de México.” (Énfasis añadido)</w:t>
      </w:r>
    </w:p>
    <w:p w14:paraId="15152B6E" w14:textId="3DFB1538" w:rsidR="00BF0EED" w:rsidRPr="00F67DF1" w:rsidRDefault="00BF0EED" w:rsidP="00F67DF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rPr>
        <w:lastRenderedPageBreak/>
        <w:t xml:space="preserve">Cabe señalar que en cada caso el Comisionado Ponente con fundamento en lo dispuesto por el artículo 185 fracción II de la ley de la materia, a través de los acuerdos de admisión de fecha </w:t>
      </w:r>
      <w:r w:rsidR="003E2B5B" w:rsidRPr="00F67DF1">
        <w:rPr>
          <w:rFonts w:ascii="Palatino Linotype" w:eastAsia="Calibri" w:hAnsi="Palatino Linotype" w:cs="Arial"/>
          <w:color w:val="000000" w:themeColor="text1"/>
          <w:lang w:val="es-ES"/>
        </w:rPr>
        <w:t>veintisiete (27</w:t>
      </w:r>
      <w:r w:rsidRPr="00F67DF1">
        <w:rPr>
          <w:rFonts w:ascii="Palatino Linotype" w:eastAsia="Calibri" w:hAnsi="Palatino Linotype" w:cs="Arial"/>
          <w:color w:val="000000" w:themeColor="text1"/>
          <w:lang w:val="es-ES"/>
        </w:rPr>
        <w:t xml:space="preserve">) de septiembre de dos mil diecinueve, puso a disposición de las partes los expedientes electrónicos de los recursos </w:t>
      </w:r>
      <w:r w:rsidRPr="00F67DF1">
        <w:rPr>
          <w:rFonts w:ascii="Palatino Linotype" w:hAnsi="Palatino Linotype"/>
          <w:b/>
          <w:bCs/>
          <w:color w:val="000000" w:themeColor="text1"/>
        </w:rPr>
        <w:t xml:space="preserve">07553/INFOEM/IP/RR/2019, 07554INFOEM/IP/RR/2019, 07557/INFOEM/IP/RR/2019, </w:t>
      </w:r>
      <w:r w:rsidR="00C735A0" w:rsidRPr="00F67DF1">
        <w:rPr>
          <w:rFonts w:ascii="Palatino Linotype" w:hAnsi="Palatino Linotype"/>
          <w:bCs/>
          <w:color w:val="000000" w:themeColor="text1"/>
        </w:rPr>
        <w:t xml:space="preserve">así mismo </w:t>
      </w:r>
      <w:r w:rsidR="00C735A0" w:rsidRPr="00F67DF1">
        <w:rPr>
          <w:rFonts w:ascii="Palatino Linotype" w:eastAsia="Calibri" w:hAnsi="Palatino Linotype" w:cs="Arial"/>
          <w:color w:val="000000" w:themeColor="text1"/>
          <w:lang w:val="es-ES"/>
        </w:rPr>
        <w:t>a través de los acuerdos de admisión de fecha catorce (14) de octubre de dos mil diecinueve, puso a disposición de las partes los expedientes electrónicos de los recursos</w:t>
      </w:r>
      <w:r w:rsidR="00C735A0" w:rsidRPr="00F67DF1">
        <w:rPr>
          <w:rFonts w:ascii="Palatino Linotype" w:hAnsi="Palatino Linotype"/>
          <w:b/>
          <w:bCs/>
          <w:color w:val="000000" w:themeColor="text1"/>
        </w:rPr>
        <w:t xml:space="preserve"> </w:t>
      </w:r>
      <w:r w:rsidRPr="00F67DF1">
        <w:rPr>
          <w:rFonts w:ascii="Palatino Linotype" w:hAnsi="Palatino Linotype"/>
          <w:b/>
          <w:bCs/>
          <w:color w:val="000000" w:themeColor="text1"/>
        </w:rPr>
        <w:t>07898/INFOEM/IP/RR/2019 y 07899/INFOEM/IP/RR/2019</w:t>
      </w:r>
      <w:r w:rsidRPr="00F67DF1">
        <w:rPr>
          <w:rFonts w:ascii="Palatino Linotype" w:eastAsia="Calibri" w:hAnsi="Palatino Linotype" w:cs="Arial"/>
          <w:color w:val="000000" w:themeColor="text1"/>
          <w:lang w:val="es-ES"/>
        </w:rPr>
        <w:t xml:space="preserve">, </w:t>
      </w:r>
      <w:r w:rsidRPr="00F67DF1">
        <w:rPr>
          <w:rFonts w:ascii="Palatino Linotype" w:eastAsia="Calibri" w:hAnsi="Palatino Linotype" w:cs="Arial"/>
          <w:color w:val="000000" w:themeColor="text1"/>
        </w:rPr>
        <w:t xml:space="preserve">vía </w:t>
      </w:r>
      <w:r w:rsidRPr="00F67DF1">
        <w:rPr>
          <w:rFonts w:ascii="Palatino Linotype" w:eastAsia="Calibri" w:hAnsi="Palatino Linotype" w:cs="Arial"/>
          <w:color w:val="000000" w:themeColor="text1"/>
          <w:lang w:val="es-ES"/>
        </w:rPr>
        <w:t xml:space="preserve">Sistema de Acceso a la Información Mexiquense </w:t>
      </w:r>
      <w:r w:rsidRPr="00F67DF1">
        <w:rPr>
          <w:rFonts w:ascii="Palatino Linotype" w:eastAsia="Calibri" w:hAnsi="Palatino Linotype" w:cs="Arial"/>
          <w:b/>
          <w:color w:val="000000" w:themeColor="text1"/>
          <w:lang w:val="es-ES"/>
        </w:rPr>
        <w:t xml:space="preserve">(SAIMEX), </w:t>
      </w:r>
      <w:r w:rsidRPr="00F67DF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F67DF1">
        <w:rPr>
          <w:rFonts w:ascii="Palatino Linotype" w:eastAsia="Calibri" w:hAnsi="Palatino Linotype" w:cs="Arial"/>
          <w:b/>
          <w:color w:val="000000" w:themeColor="text1"/>
          <w:lang w:val="es-ES"/>
        </w:rPr>
        <w:t>SUJETO OBLIGADO</w:t>
      </w:r>
      <w:r w:rsidRPr="00F67DF1">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F67DF1" w:rsidRDefault="009A3CCA" w:rsidP="00F67DF1">
      <w:pPr>
        <w:pStyle w:val="Prrafodelista"/>
        <w:spacing w:before="240" w:after="240" w:line="360" w:lineRule="auto"/>
        <w:ind w:left="0"/>
        <w:jc w:val="both"/>
        <w:rPr>
          <w:rFonts w:ascii="Palatino Linotype" w:hAnsi="Palatino Linotype"/>
          <w:color w:val="000000" w:themeColor="text1"/>
        </w:rPr>
      </w:pPr>
    </w:p>
    <w:p w14:paraId="5720EBF9" w14:textId="47369301" w:rsidR="009A3CCA" w:rsidRPr="00F67DF1" w:rsidRDefault="00D35066" w:rsidP="00F67DF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rPr>
        <w:t>Los días quince y veinticuatro de octubre respectivamente</w:t>
      </w:r>
      <w:r w:rsidR="00F459F8" w:rsidRPr="00F67DF1">
        <w:rPr>
          <w:rFonts w:ascii="Palatino Linotype" w:eastAsia="Calibri" w:hAnsi="Palatino Linotype" w:cs="Arial"/>
          <w:color w:val="000000" w:themeColor="text1"/>
          <w:lang w:val="es-ES"/>
        </w:rPr>
        <w:t xml:space="preserve"> el </w:t>
      </w:r>
      <w:r w:rsidR="00BF0EED" w:rsidRPr="00F67DF1">
        <w:rPr>
          <w:rFonts w:ascii="Palatino Linotype" w:eastAsia="Calibri" w:hAnsi="Palatino Linotype" w:cs="Arial"/>
          <w:b/>
          <w:color w:val="000000" w:themeColor="text1"/>
          <w:lang w:val="es-ES"/>
        </w:rPr>
        <w:t xml:space="preserve">SUJETO OBLIGADO </w:t>
      </w:r>
      <w:r w:rsidR="00BF0EED" w:rsidRPr="00F67DF1">
        <w:rPr>
          <w:rFonts w:ascii="Palatino Linotype" w:eastAsia="Calibri" w:hAnsi="Palatino Linotype" w:cs="Arial"/>
          <w:color w:val="000000" w:themeColor="text1"/>
          <w:lang w:val="es-ES"/>
        </w:rPr>
        <w:t xml:space="preserve">rindió los informes justificados para manifestar lo </w:t>
      </w:r>
      <w:r w:rsidR="00F459F8" w:rsidRPr="00F67DF1">
        <w:rPr>
          <w:rFonts w:ascii="Palatino Linotype" w:eastAsia="Calibri" w:hAnsi="Palatino Linotype" w:cs="Arial"/>
          <w:color w:val="000000" w:themeColor="text1"/>
          <w:lang w:val="es-ES"/>
        </w:rPr>
        <w:t xml:space="preserve">que </w:t>
      </w:r>
      <w:r w:rsidR="00BF0EED" w:rsidRPr="00F67DF1">
        <w:rPr>
          <w:rFonts w:ascii="Palatino Linotype" w:eastAsia="Calibri" w:hAnsi="Palatino Linotype" w:cs="Arial"/>
          <w:color w:val="000000" w:themeColor="text1"/>
          <w:lang w:val="es-ES"/>
        </w:rPr>
        <w:t>a su</w:t>
      </w:r>
      <w:r w:rsidR="009A3CCA" w:rsidRPr="00F67DF1">
        <w:rPr>
          <w:rFonts w:ascii="Palatino Linotype" w:eastAsia="Calibri" w:hAnsi="Palatino Linotype" w:cs="Arial"/>
          <w:color w:val="000000" w:themeColor="text1"/>
          <w:lang w:val="es-ES"/>
        </w:rPr>
        <w:t xml:space="preserve"> derecho asistiera y conviniera a través de los archivos electrónicos </w:t>
      </w:r>
      <w:r w:rsidR="009A3CCA" w:rsidRPr="00F67DF1">
        <w:rPr>
          <w:rFonts w:ascii="Palatino Linotype" w:eastAsia="Calibri" w:hAnsi="Palatino Linotype" w:cs="Arial"/>
          <w:b/>
          <w:color w:val="000000" w:themeColor="text1"/>
          <w:lang w:val="es-ES"/>
        </w:rPr>
        <w:t>“</w:t>
      </w:r>
      <w:hyperlink r:id="rId13" w:history="1">
        <w:r w:rsidR="009A3CCA" w:rsidRPr="00F67DF1">
          <w:rPr>
            <w:rStyle w:val="Hipervnculo"/>
            <w:rFonts w:ascii="Palatino Linotype" w:hAnsi="Palatino Linotype" w:cs="Arial"/>
            <w:b/>
            <w:bCs/>
            <w:i/>
            <w:color w:val="1D1B11" w:themeColor="background2" w:themeShade="1A"/>
            <w:u w:val="none"/>
          </w:rPr>
          <w:t>solicitud 00781-vachaso-2019.pdf</w:t>
        </w:r>
      </w:hyperlink>
      <w:r w:rsidR="009A3CCA" w:rsidRPr="00F67DF1">
        <w:rPr>
          <w:rFonts w:ascii="Palatino Linotype" w:hAnsi="Palatino Linotype" w:cs="Arial"/>
          <w:b/>
          <w:i/>
          <w:color w:val="1D1B11" w:themeColor="background2" w:themeShade="1A"/>
        </w:rPr>
        <w:t>”</w:t>
      </w:r>
      <w:r w:rsidR="009A3CCA" w:rsidRPr="00F67DF1">
        <w:rPr>
          <w:rFonts w:ascii="Palatino Linotype" w:hAnsi="Palatino Linotype" w:cs="Arial"/>
          <w:i/>
          <w:color w:val="1D1B11" w:themeColor="background2" w:themeShade="1A"/>
        </w:rPr>
        <w:t xml:space="preserve"> </w:t>
      </w:r>
      <w:r w:rsidR="004F1E04" w:rsidRPr="00F67DF1">
        <w:rPr>
          <w:rFonts w:ascii="Palatino Linotype" w:hAnsi="Palatino Linotype" w:cs="Arial"/>
          <w:color w:val="1D1B11" w:themeColor="background2" w:themeShade="1A"/>
        </w:rPr>
        <w:t xml:space="preserve">con información sobre el número de </w:t>
      </w:r>
      <w:r w:rsidR="004F1E04" w:rsidRPr="00F67DF1">
        <w:rPr>
          <w:rFonts w:ascii="Palatino Linotype" w:hAnsi="Palatino Linotype"/>
        </w:rPr>
        <w:t xml:space="preserve">renuncias de los servidores públicos a la relación laboral con </w:t>
      </w:r>
      <w:r w:rsidR="007D09B6" w:rsidRPr="00F67DF1">
        <w:rPr>
          <w:rFonts w:ascii="Palatino Linotype" w:hAnsi="Palatino Linotype"/>
        </w:rPr>
        <w:t xml:space="preserve">el </w:t>
      </w:r>
      <w:r w:rsidR="004F1E04" w:rsidRPr="00F67DF1">
        <w:rPr>
          <w:rFonts w:ascii="Palatino Linotype" w:hAnsi="Palatino Linotype"/>
        </w:rPr>
        <w:t>Ayuntamiento de Valle de Chalco Solidaridad de los meses de enero</w:t>
      </w:r>
      <w:r w:rsidR="007D09B6" w:rsidRPr="00F67DF1">
        <w:rPr>
          <w:rFonts w:ascii="Palatino Linotype" w:hAnsi="Palatino Linotype"/>
        </w:rPr>
        <w:t xml:space="preserve"> a </w:t>
      </w:r>
      <w:r w:rsidR="004F1E04" w:rsidRPr="00F67DF1">
        <w:rPr>
          <w:rFonts w:ascii="Palatino Linotype" w:hAnsi="Palatino Linotype"/>
        </w:rPr>
        <w:t xml:space="preserve">agosto del año 2019 </w:t>
      </w:r>
      <w:r w:rsidR="009A3CCA" w:rsidRPr="00F67DF1">
        <w:rPr>
          <w:rFonts w:ascii="Palatino Linotype" w:hAnsi="Palatino Linotype" w:cs="Arial"/>
          <w:color w:val="1D1B11" w:themeColor="background2" w:themeShade="1A"/>
        </w:rPr>
        <w:t>e</w:t>
      </w:r>
      <w:r w:rsidR="009A3CCA" w:rsidRPr="00F67DF1">
        <w:rPr>
          <w:rFonts w:ascii="Palatino Linotype" w:hAnsi="Palatino Linotype" w:cs="Arial"/>
          <w:i/>
          <w:color w:val="1D1B11" w:themeColor="background2" w:themeShade="1A"/>
        </w:rPr>
        <w:t xml:space="preserve"> </w:t>
      </w:r>
      <w:r w:rsidR="009A3CCA" w:rsidRPr="00F67DF1">
        <w:rPr>
          <w:rFonts w:ascii="Palatino Linotype" w:hAnsi="Palatino Linotype" w:cs="Arial"/>
          <w:b/>
          <w:i/>
          <w:color w:val="1D1B11" w:themeColor="background2" w:themeShade="1A"/>
        </w:rPr>
        <w:t>“</w:t>
      </w:r>
      <w:hyperlink r:id="rId14" w:history="1">
        <w:r w:rsidR="009A3CCA" w:rsidRPr="00F67DF1">
          <w:rPr>
            <w:rStyle w:val="Hipervnculo"/>
            <w:rFonts w:ascii="Palatino Linotype" w:hAnsi="Palatino Linotype" w:cs="Arial"/>
            <w:b/>
            <w:bCs/>
            <w:i/>
            <w:color w:val="1D1B11" w:themeColor="background2" w:themeShade="1A"/>
            <w:u w:val="none"/>
          </w:rPr>
          <w:t>INFORME JUSTIFICADO RECURSO 07557.pdf</w:t>
        </w:r>
      </w:hyperlink>
      <w:r w:rsidR="004F1E04" w:rsidRPr="00F67DF1">
        <w:rPr>
          <w:rFonts w:ascii="Palatino Linotype" w:hAnsi="Palatino Linotype" w:cs="Arial"/>
          <w:b/>
          <w:i/>
          <w:color w:val="1D1B11" w:themeColor="background2" w:themeShade="1A"/>
        </w:rPr>
        <w:t>”</w:t>
      </w:r>
      <w:r w:rsidR="008467D5" w:rsidRPr="00F67DF1">
        <w:rPr>
          <w:rFonts w:ascii="Palatino Linotype" w:hAnsi="Palatino Linotype" w:cs="Arial"/>
          <w:i/>
          <w:color w:val="1D1B11" w:themeColor="background2" w:themeShade="1A"/>
        </w:rPr>
        <w:t xml:space="preserve"> </w:t>
      </w:r>
      <w:r w:rsidR="008467D5" w:rsidRPr="00F67DF1">
        <w:rPr>
          <w:rFonts w:ascii="Palatino Linotype" w:hAnsi="Palatino Linotype" w:cs="Arial"/>
          <w:color w:val="1D1B11" w:themeColor="background2" w:themeShade="1A"/>
        </w:rPr>
        <w:t>con el oficio VCHAS/DIR-JUR/OFIC/1141/2019</w:t>
      </w:r>
      <w:r w:rsidR="008467D5" w:rsidRPr="00F67DF1">
        <w:rPr>
          <w:rFonts w:ascii="Palatino Linotype" w:hAnsi="Palatino Linotype" w:cs="Arial"/>
          <w:noProof/>
          <w:color w:val="1D1B11" w:themeColor="background2" w:themeShade="1A"/>
          <w:lang w:val="es-MX" w:eastAsia="es-MX"/>
        </w:rPr>
        <w:t xml:space="preserve"> signado por el Director de Jurídico del Ayuntamiento de Valle de Chalco Solidaridad</w:t>
      </w:r>
      <w:r w:rsidR="004F1E04" w:rsidRPr="00F67DF1">
        <w:rPr>
          <w:rFonts w:ascii="Palatino Linotype" w:hAnsi="Palatino Linotype" w:cs="Arial"/>
          <w:i/>
          <w:color w:val="1D1B11" w:themeColor="background2" w:themeShade="1A"/>
        </w:rPr>
        <w:t xml:space="preserve"> </w:t>
      </w:r>
      <w:r w:rsidR="009A3CCA" w:rsidRPr="00F67DF1">
        <w:rPr>
          <w:rFonts w:ascii="Palatino Linotype" w:hAnsi="Palatino Linotype" w:cs="Arial"/>
          <w:color w:val="1D1B11" w:themeColor="background2" w:themeShade="1A"/>
        </w:rPr>
        <w:t xml:space="preserve">para el recurso de revisión </w:t>
      </w:r>
      <w:r w:rsidR="009A3CCA" w:rsidRPr="00F67DF1">
        <w:rPr>
          <w:rFonts w:ascii="Palatino Linotype" w:hAnsi="Palatino Linotype"/>
          <w:bCs/>
          <w:color w:val="1D1B11" w:themeColor="background2" w:themeShade="1A"/>
        </w:rPr>
        <w:t>07557/INFOEM/IP/RR/2019</w:t>
      </w:r>
      <w:r w:rsidR="008467D5" w:rsidRPr="00F67DF1">
        <w:rPr>
          <w:rFonts w:ascii="Palatino Linotype" w:hAnsi="Palatino Linotype"/>
          <w:b/>
          <w:bCs/>
          <w:i/>
          <w:color w:val="1D1B11" w:themeColor="background2" w:themeShade="1A"/>
        </w:rPr>
        <w:t xml:space="preserve"> </w:t>
      </w:r>
      <w:r w:rsidR="008467D5" w:rsidRPr="00F67DF1">
        <w:rPr>
          <w:rFonts w:ascii="Palatino Linotype" w:hAnsi="Palatino Linotype"/>
          <w:bCs/>
          <w:color w:val="1D1B11" w:themeColor="background2" w:themeShade="1A"/>
        </w:rPr>
        <w:t xml:space="preserve">así como </w:t>
      </w:r>
      <w:r w:rsidR="008467D5" w:rsidRPr="00F67DF1">
        <w:rPr>
          <w:rFonts w:ascii="Palatino Linotype" w:hAnsi="Palatino Linotype"/>
          <w:b/>
          <w:bCs/>
          <w:i/>
          <w:color w:val="1D1B11" w:themeColor="background2" w:themeShade="1A"/>
        </w:rPr>
        <w:t>“</w:t>
      </w:r>
      <w:hyperlink r:id="rId15" w:history="1">
        <w:r w:rsidR="009A3CCA" w:rsidRPr="00F67DF1">
          <w:rPr>
            <w:rStyle w:val="Hipervnculo"/>
            <w:rFonts w:ascii="Palatino Linotype" w:hAnsi="Palatino Linotype" w:cs="Arial"/>
            <w:b/>
            <w:bCs/>
            <w:i/>
            <w:color w:val="1D1B11" w:themeColor="background2" w:themeShade="1A"/>
            <w:u w:val="none"/>
          </w:rPr>
          <w:t>solicitud 00938-VACHASO-IP-2019-1 (1).</w:t>
        </w:r>
        <w:proofErr w:type="spellStart"/>
        <w:r w:rsidR="009A3CCA" w:rsidRPr="00F67DF1">
          <w:rPr>
            <w:rStyle w:val="Hipervnculo"/>
            <w:rFonts w:ascii="Palatino Linotype" w:hAnsi="Palatino Linotype" w:cs="Arial"/>
            <w:b/>
            <w:bCs/>
            <w:i/>
            <w:color w:val="1D1B11" w:themeColor="background2" w:themeShade="1A"/>
            <w:u w:val="none"/>
          </w:rPr>
          <w:t>pdf</w:t>
        </w:r>
        <w:proofErr w:type="spellEnd"/>
      </w:hyperlink>
      <w:r w:rsidR="008467D5" w:rsidRPr="00F67DF1">
        <w:rPr>
          <w:rFonts w:ascii="Palatino Linotype" w:hAnsi="Palatino Linotype" w:cs="Arial"/>
          <w:b/>
          <w:i/>
          <w:color w:val="1D1B11" w:themeColor="background2" w:themeShade="1A"/>
        </w:rPr>
        <w:t>”</w:t>
      </w:r>
      <w:r w:rsidR="008467D5" w:rsidRPr="00F67DF1">
        <w:rPr>
          <w:rFonts w:ascii="Palatino Linotype" w:hAnsi="Palatino Linotype" w:cs="Arial"/>
          <w:i/>
          <w:color w:val="1D1B11" w:themeColor="background2" w:themeShade="1A"/>
        </w:rPr>
        <w:t xml:space="preserve"> </w:t>
      </w:r>
      <w:r w:rsidR="008467D5" w:rsidRPr="00F67DF1">
        <w:rPr>
          <w:rFonts w:ascii="Palatino Linotype" w:hAnsi="Palatino Linotype" w:cs="Arial"/>
          <w:color w:val="1D1B11" w:themeColor="background2" w:themeShade="1A"/>
        </w:rPr>
        <w:t>con el número de c</w:t>
      </w:r>
      <w:r w:rsidR="008467D5" w:rsidRPr="00F67DF1">
        <w:rPr>
          <w:rFonts w:ascii="Palatino Linotype" w:hAnsi="Palatino Linotype"/>
        </w:rPr>
        <w:t xml:space="preserve">onvenios celebrados en la sala auxiliar de Ecatepec del Tribunal Estatal de Conciliación y Arbitraje entre el </w:t>
      </w:r>
      <w:r w:rsidR="008467D5" w:rsidRPr="00F67DF1">
        <w:rPr>
          <w:rFonts w:ascii="Palatino Linotype" w:hAnsi="Palatino Linotype"/>
        </w:rPr>
        <w:lastRenderedPageBreak/>
        <w:t xml:space="preserve">Ayuntamiento de Valle de Chalco Solidaridad y los ex servidores públicos para finiquitar la relación laboral de septiembre del año 2019, </w:t>
      </w:r>
      <w:r w:rsidR="009A3CCA" w:rsidRPr="00F67DF1">
        <w:rPr>
          <w:rFonts w:ascii="Palatino Linotype" w:hAnsi="Palatino Linotype" w:cs="Arial"/>
          <w:color w:val="1D1B11" w:themeColor="background2" w:themeShade="1A"/>
        </w:rPr>
        <w:t>para el recurso de revisión</w:t>
      </w:r>
      <w:r w:rsidR="009A3CCA" w:rsidRPr="00F67DF1">
        <w:rPr>
          <w:rFonts w:ascii="Palatino Linotype" w:hAnsi="Palatino Linotype" w:cs="Arial"/>
          <w:i/>
          <w:color w:val="1D1B11" w:themeColor="background2" w:themeShade="1A"/>
        </w:rPr>
        <w:t xml:space="preserve"> </w:t>
      </w:r>
      <w:r w:rsidR="009A3CCA" w:rsidRPr="00F67DF1">
        <w:rPr>
          <w:rFonts w:ascii="Palatino Linotype" w:hAnsi="Palatino Linotype"/>
          <w:bCs/>
          <w:color w:val="1D1B11" w:themeColor="background2" w:themeShade="1A"/>
        </w:rPr>
        <w:t>07898/INFOEM/IP/RR/2019</w:t>
      </w:r>
      <w:r w:rsidR="009A3CCA" w:rsidRPr="00F67DF1">
        <w:rPr>
          <w:rFonts w:ascii="Palatino Linotype" w:hAnsi="Palatino Linotype"/>
          <w:b/>
          <w:bCs/>
          <w:i/>
          <w:color w:val="1D1B11" w:themeColor="background2" w:themeShade="1A"/>
        </w:rPr>
        <w:t xml:space="preserve"> </w:t>
      </w:r>
      <w:r w:rsidR="009A3CCA" w:rsidRPr="00F67DF1">
        <w:rPr>
          <w:rFonts w:ascii="Palatino Linotype" w:hAnsi="Palatino Linotype"/>
          <w:bCs/>
          <w:color w:val="1D1B11" w:themeColor="background2" w:themeShade="1A"/>
        </w:rPr>
        <w:t xml:space="preserve">y </w:t>
      </w:r>
      <w:r w:rsidR="008467D5" w:rsidRPr="00F67DF1">
        <w:rPr>
          <w:rFonts w:ascii="Palatino Linotype" w:hAnsi="Palatino Linotype"/>
          <w:b/>
          <w:bCs/>
          <w:i/>
          <w:color w:val="1D1B11" w:themeColor="background2" w:themeShade="1A"/>
        </w:rPr>
        <w:t>“</w:t>
      </w:r>
      <w:hyperlink r:id="rId16" w:history="1">
        <w:r w:rsidR="009A3CCA" w:rsidRPr="00F67DF1">
          <w:rPr>
            <w:rStyle w:val="Hipervnculo"/>
            <w:rFonts w:ascii="Palatino Linotype" w:hAnsi="Palatino Linotype" w:cs="Arial"/>
            <w:b/>
            <w:bCs/>
            <w:i/>
            <w:color w:val="1D1B11" w:themeColor="background2" w:themeShade="1A"/>
            <w:u w:val="none"/>
          </w:rPr>
          <w:t>00940-VACHASO-IP-2019-1.pdf</w:t>
        </w:r>
      </w:hyperlink>
      <w:r w:rsidR="008467D5" w:rsidRPr="00F67DF1">
        <w:rPr>
          <w:rFonts w:ascii="Palatino Linotype" w:hAnsi="Palatino Linotype"/>
          <w:color w:val="1D1B11" w:themeColor="background2" w:themeShade="1A"/>
        </w:rPr>
        <w:t xml:space="preserve">” </w:t>
      </w:r>
      <w:r w:rsidR="00EF7DE0" w:rsidRPr="00F67DF1">
        <w:rPr>
          <w:rFonts w:ascii="Palatino Linotype" w:hAnsi="Palatino Linotype"/>
          <w:color w:val="1D1B11" w:themeColor="background2" w:themeShade="1A"/>
        </w:rPr>
        <w:t xml:space="preserve">con el número de </w:t>
      </w:r>
      <w:r w:rsidR="00EF7DE0" w:rsidRPr="00F67DF1">
        <w:rPr>
          <w:rFonts w:ascii="Palatino Linotype" w:hAnsi="Palatino Linotype"/>
        </w:rPr>
        <w:t xml:space="preserve">renuncias de los servidores públicos a la relación laboral con el Ayuntamiento de Valle de Chalco Solidaridad de los meses de enero, febrero, marzo, abril, mayo, junio, julio, agosto y septiembre del año 2019 </w:t>
      </w:r>
      <w:r w:rsidR="009A3CCA" w:rsidRPr="00F67DF1">
        <w:rPr>
          <w:rFonts w:ascii="Palatino Linotype" w:hAnsi="Palatino Linotype" w:cs="Arial"/>
          <w:color w:val="1D1B11" w:themeColor="background2" w:themeShade="1A"/>
        </w:rPr>
        <w:t xml:space="preserve">para el recurso de revisión </w:t>
      </w:r>
      <w:r w:rsidR="009A3CCA" w:rsidRPr="00F67DF1">
        <w:rPr>
          <w:rFonts w:ascii="Palatino Linotype" w:hAnsi="Palatino Linotype"/>
          <w:bCs/>
          <w:color w:val="1D1B11" w:themeColor="background2" w:themeShade="1A"/>
        </w:rPr>
        <w:t>07899/INFOEM/IP/RR/2019</w:t>
      </w:r>
      <w:r w:rsidR="00EF7DE0" w:rsidRPr="00F67DF1">
        <w:rPr>
          <w:rFonts w:ascii="Palatino Linotype" w:hAnsi="Palatino Linotype"/>
          <w:bCs/>
          <w:color w:val="1D1B11" w:themeColor="background2" w:themeShade="1A"/>
        </w:rPr>
        <w:t>, mismos que no fueron puestos a disposición del particular en obviedad de repeticiones innecesarias, toda vez que son documentos ya enviados mediante la respuesta primigenia.</w:t>
      </w:r>
    </w:p>
    <w:p w14:paraId="2F2CA73C" w14:textId="77777777" w:rsidR="007D09B6" w:rsidRPr="00F67DF1" w:rsidRDefault="007D09B6" w:rsidP="00F67DF1">
      <w:pPr>
        <w:pStyle w:val="Prrafodelista"/>
        <w:spacing w:before="240" w:after="240" w:line="360" w:lineRule="auto"/>
        <w:ind w:left="0"/>
        <w:jc w:val="both"/>
        <w:rPr>
          <w:rFonts w:ascii="Palatino Linotype" w:hAnsi="Palatino Linotype"/>
          <w:color w:val="000000" w:themeColor="text1"/>
        </w:rPr>
      </w:pPr>
    </w:p>
    <w:p w14:paraId="0FF7EEDE" w14:textId="0017869B" w:rsidR="00BF0EED" w:rsidRPr="00F67DF1" w:rsidRDefault="00F459F8" w:rsidP="00F67DF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7DF1">
        <w:rPr>
          <w:rFonts w:ascii="Palatino Linotype" w:hAnsi="Palatino Linotype"/>
          <w:color w:val="000000" w:themeColor="text1"/>
        </w:rPr>
        <w:t xml:space="preserve">Cabe destacar que </w:t>
      </w:r>
      <w:r w:rsidRPr="00F67DF1">
        <w:rPr>
          <w:rFonts w:ascii="Palatino Linotype" w:eastAsia="Calibri" w:hAnsi="Palatino Linotype" w:cs="Arial"/>
          <w:color w:val="000000" w:themeColor="text1"/>
          <w:lang w:val="es-ES"/>
        </w:rPr>
        <w:t xml:space="preserve">el </w:t>
      </w:r>
      <w:r w:rsidRPr="00F67DF1">
        <w:rPr>
          <w:rFonts w:ascii="Palatino Linotype" w:eastAsia="Calibri" w:hAnsi="Palatino Linotype" w:cs="Arial"/>
          <w:b/>
          <w:color w:val="000000" w:themeColor="text1"/>
          <w:lang w:val="es-ES"/>
        </w:rPr>
        <w:t xml:space="preserve">SUJETO OBLIGADO no </w:t>
      </w:r>
      <w:r w:rsidRPr="00F67DF1">
        <w:rPr>
          <w:rFonts w:ascii="Palatino Linotype" w:eastAsia="Calibri" w:hAnsi="Palatino Linotype" w:cs="Arial"/>
          <w:color w:val="000000" w:themeColor="text1"/>
          <w:lang w:val="es-ES"/>
        </w:rPr>
        <w:t xml:space="preserve">rindió los informes justificados para manifestar lo que a su derecho asistiera y conviniera </w:t>
      </w:r>
      <w:r w:rsidR="001C3909" w:rsidRPr="00F67DF1">
        <w:rPr>
          <w:rFonts w:ascii="Palatino Linotype" w:eastAsia="Calibri" w:hAnsi="Palatino Linotype" w:cs="Arial"/>
          <w:color w:val="000000" w:themeColor="text1"/>
          <w:lang w:val="es-ES"/>
        </w:rPr>
        <w:t>en</w:t>
      </w:r>
      <w:r w:rsidRPr="00F67DF1">
        <w:rPr>
          <w:rFonts w:ascii="Palatino Linotype" w:eastAsia="Calibri" w:hAnsi="Palatino Linotype" w:cs="Arial"/>
          <w:color w:val="000000" w:themeColor="text1"/>
          <w:lang w:val="es-ES"/>
        </w:rPr>
        <w:t xml:space="preserve"> los recursos de revisión 07553/INFOEM/IP/RR/2019 y 07554/INFOEM/IP/RR/2019.</w:t>
      </w:r>
    </w:p>
    <w:p w14:paraId="3593747E" w14:textId="77777777" w:rsidR="00BF0EED" w:rsidRPr="00F67DF1" w:rsidRDefault="00BF0EED" w:rsidP="00F67DF1">
      <w:pPr>
        <w:pStyle w:val="Prrafodelista"/>
        <w:spacing w:before="240" w:after="240" w:line="360" w:lineRule="auto"/>
        <w:ind w:left="0"/>
        <w:jc w:val="both"/>
        <w:rPr>
          <w:rFonts w:ascii="Palatino Linotype" w:hAnsi="Palatino Linotype"/>
          <w:color w:val="000000" w:themeColor="text1"/>
        </w:rPr>
      </w:pPr>
    </w:p>
    <w:p w14:paraId="74E8E84D" w14:textId="12B06296" w:rsidR="00BF0EED" w:rsidRPr="00F67DF1" w:rsidRDefault="00BF0EED" w:rsidP="00F67DF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7DF1">
        <w:rPr>
          <w:rFonts w:ascii="Palatino Linotype" w:hAnsi="Palatino Linotype"/>
          <w:color w:val="000000" w:themeColor="text1"/>
        </w:rPr>
        <w:t>El Comisionado Ponente decretó el cierre de instrucción</w:t>
      </w:r>
      <w:r w:rsidRPr="00F67DF1">
        <w:rPr>
          <w:rFonts w:ascii="Palatino Linotype" w:hAnsi="Palatino Linotype" w:cs="Arial"/>
          <w:color w:val="000000" w:themeColor="text1"/>
        </w:rPr>
        <w:t xml:space="preserve"> </w:t>
      </w:r>
      <w:r w:rsidRPr="00F67DF1">
        <w:rPr>
          <w:rFonts w:ascii="Palatino Linotype" w:hAnsi="Palatino Linotype"/>
          <w:color w:val="000000" w:themeColor="text1"/>
        </w:rPr>
        <w:t xml:space="preserve">mediante respectivos acuerdos de fecha </w:t>
      </w:r>
      <w:r w:rsidR="00A434BD" w:rsidRPr="00F67DF1">
        <w:rPr>
          <w:rFonts w:ascii="Palatino Linotype" w:hAnsi="Palatino Linotype"/>
          <w:color w:val="000000" w:themeColor="text1"/>
        </w:rPr>
        <w:t>veinte</w:t>
      </w:r>
      <w:r w:rsidRPr="00F67DF1">
        <w:rPr>
          <w:rFonts w:ascii="Palatino Linotype" w:hAnsi="Palatino Linotype"/>
          <w:color w:val="000000" w:themeColor="text1"/>
        </w:rPr>
        <w:t xml:space="preserve"> (</w:t>
      </w:r>
      <w:r w:rsidR="00A434BD" w:rsidRPr="00F67DF1">
        <w:rPr>
          <w:rFonts w:ascii="Palatino Linotype" w:hAnsi="Palatino Linotype"/>
          <w:color w:val="000000" w:themeColor="text1"/>
        </w:rPr>
        <w:t>20</w:t>
      </w:r>
      <w:r w:rsidRPr="00F67DF1">
        <w:rPr>
          <w:rFonts w:ascii="Palatino Linotype" w:hAnsi="Palatino Linotype"/>
          <w:color w:val="000000" w:themeColor="text1"/>
        </w:rPr>
        <w:t>) de octubre de dos mil diecinueve,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F67DF1">
        <w:rPr>
          <w:rFonts w:ascii="Palatino Linotype" w:hAnsi="Palatino Linotype" w:cs="Arial"/>
          <w:color w:val="000000" w:themeColor="text1"/>
        </w:rPr>
        <w:t xml:space="preserve"> lo que, ordenó turnar el expediente a resolución.</w:t>
      </w:r>
    </w:p>
    <w:p w14:paraId="2624CCB5" w14:textId="77777777" w:rsidR="00BF0EED" w:rsidRPr="00F67DF1" w:rsidRDefault="00BF0EED" w:rsidP="00F67DF1">
      <w:pPr>
        <w:pStyle w:val="Prrafodelista"/>
        <w:spacing w:line="360" w:lineRule="auto"/>
        <w:ind w:left="142"/>
        <w:rPr>
          <w:rFonts w:ascii="Palatino Linotype" w:hAnsi="Palatino Linotype"/>
          <w:color w:val="000000" w:themeColor="text1"/>
        </w:rPr>
      </w:pPr>
    </w:p>
    <w:p w14:paraId="34110FAB" w14:textId="38A87D3D" w:rsidR="001F7D03" w:rsidRDefault="00BF0EED" w:rsidP="00F67DF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F67DF1">
        <w:rPr>
          <w:rFonts w:ascii="Palatino Linotype" w:hAnsi="Palatino Linotype"/>
          <w:color w:val="000000" w:themeColor="text1"/>
        </w:rPr>
        <w:t>El día treinta y uno (31) de octubre de dos mil diecinueve</w:t>
      </w:r>
      <w:r w:rsidRPr="00F67DF1">
        <w:rPr>
          <w:rFonts w:ascii="Palatino Linotype" w:eastAsia="Calibri" w:hAnsi="Palatino Linotype" w:cs="Arial"/>
          <w:color w:val="000000" w:themeColor="text1"/>
          <w:lang w:val="es-ES"/>
        </w:rPr>
        <w:t xml:space="preserve">, </w:t>
      </w:r>
      <w:r w:rsidRPr="00F67DF1">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32D96128" w14:textId="77777777" w:rsidR="00F67DF1" w:rsidRPr="00F67DF1" w:rsidRDefault="00F67DF1" w:rsidP="00F67DF1">
      <w:pPr>
        <w:pStyle w:val="Prrafodelista"/>
        <w:tabs>
          <w:tab w:val="left" w:pos="426"/>
        </w:tabs>
        <w:spacing w:line="360" w:lineRule="auto"/>
        <w:ind w:left="0"/>
        <w:jc w:val="both"/>
        <w:rPr>
          <w:rFonts w:ascii="Palatino Linotype" w:hAnsi="Palatino Linotype"/>
          <w:b/>
          <w:color w:val="000000" w:themeColor="text1"/>
        </w:rPr>
      </w:pPr>
    </w:p>
    <w:p w14:paraId="7AC9899E" w14:textId="77777777" w:rsidR="00EF1BE4" w:rsidRPr="00F67DF1" w:rsidRDefault="00EF1BE4" w:rsidP="00F67DF1">
      <w:pPr>
        <w:pStyle w:val="Ttulo1"/>
        <w:tabs>
          <w:tab w:val="left" w:pos="567"/>
        </w:tabs>
        <w:spacing w:line="360" w:lineRule="auto"/>
        <w:jc w:val="center"/>
        <w:rPr>
          <w:b w:val="0"/>
          <w:szCs w:val="24"/>
        </w:rPr>
      </w:pPr>
      <w:bookmarkStart w:id="29" w:name="_Toc495430768"/>
      <w:bookmarkStart w:id="30" w:name="_Toc15301887"/>
      <w:bookmarkStart w:id="31" w:name="_Toc26438858"/>
      <w:r w:rsidRPr="00F67DF1">
        <w:rPr>
          <w:szCs w:val="24"/>
        </w:rPr>
        <w:t>CONSIDERANDO</w:t>
      </w:r>
      <w:bookmarkEnd w:id="29"/>
      <w:bookmarkEnd w:id="30"/>
      <w:bookmarkEnd w:id="31"/>
    </w:p>
    <w:p w14:paraId="20B15ED2" w14:textId="77777777" w:rsidR="00EF1BE4" w:rsidRPr="00F67DF1" w:rsidRDefault="00EF1BE4" w:rsidP="00F67DF1">
      <w:pPr>
        <w:pStyle w:val="Ttulo1"/>
        <w:tabs>
          <w:tab w:val="left" w:pos="567"/>
        </w:tabs>
        <w:spacing w:line="360" w:lineRule="auto"/>
        <w:rPr>
          <w:b w:val="0"/>
          <w:bCs/>
          <w:spacing w:val="60"/>
          <w:szCs w:val="24"/>
        </w:rPr>
      </w:pPr>
      <w:bookmarkStart w:id="32" w:name="_Toc473812224"/>
      <w:bookmarkStart w:id="33" w:name="_Toc495430769"/>
      <w:bookmarkStart w:id="34" w:name="_Toc15301888"/>
      <w:bookmarkStart w:id="35" w:name="_Toc26438859"/>
      <w:r w:rsidRPr="00F67DF1">
        <w:rPr>
          <w:szCs w:val="24"/>
        </w:rPr>
        <w:t>PRIMERO. De la competencia</w:t>
      </w:r>
      <w:bookmarkEnd w:id="32"/>
      <w:bookmarkEnd w:id="33"/>
      <w:bookmarkEnd w:id="34"/>
      <w:bookmarkEnd w:id="35"/>
    </w:p>
    <w:p w14:paraId="4F8F71D5" w14:textId="77777777" w:rsidR="00EF1BE4" w:rsidRPr="00F67DF1" w:rsidRDefault="00EF1BE4" w:rsidP="00F67DF1">
      <w:pPr>
        <w:pStyle w:val="Prrafodelista"/>
        <w:tabs>
          <w:tab w:val="left" w:pos="567"/>
        </w:tabs>
        <w:spacing w:line="360" w:lineRule="auto"/>
        <w:ind w:left="0"/>
        <w:jc w:val="both"/>
        <w:rPr>
          <w:rFonts w:ascii="Palatino Linotype" w:hAnsi="Palatino Linotype"/>
          <w:color w:val="000000" w:themeColor="text1"/>
        </w:rPr>
      </w:pPr>
    </w:p>
    <w:p w14:paraId="4FAE7CF8" w14:textId="1397C841" w:rsidR="00EF1BE4" w:rsidRPr="00F67DF1" w:rsidRDefault="00EF1BE4" w:rsidP="00F67DF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F67DF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7DF1">
        <w:rPr>
          <w:rFonts w:ascii="Palatino Linotype" w:eastAsia="Calibri" w:hAnsi="Palatino Linotype" w:cs="Times New Roman"/>
          <w:b/>
          <w:color w:val="000000" w:themeColor="text1"/>
          <w:lang w:val="es-ES"/>
        </w:rPr>
        <w:t>Constitución Política de los Estados Unidos Mexicanos</w:t>
      </w:r>
      <w:r w:rsidRPr="00F67DF1">
        <w:rPr>
          <w:rFonts w:ascii="Palatino Linotype" w:eastAsia="Calibri" w:hAnsi="Palatino Linotype" w:cs="Times New Roman"/>
          <w:color w:val="000000" w:themeColor="text1"/>
          <w:lang w:val="es-ES"/>
        </w:rPr>
        <w:t xml:space="preserve">; 5, </w:t>
      </w:r>
      <w:r w:rsidR="001F7D03" w:rsidRPr="00F67DF1">
        <w:rPr>
          <w:rFonts w:ascii="Palatino Linotype" w:eastAsia="Calibri" w:hAnsi="Palatino Linotype" w:cs="Times New Roman"/>
          <w:lang w:val="es-ES"/>
        </w:rPr>
        <w:t xml:space="preserve">párrafos </w:t>
      </w:r>
      <w:r w:rsidR="001F7D03" w:rsidRPr="00F67DF1">
        <w:rPr>
          <w:rFonts w:ascii="Palatino Linotype" w:eastAsia="Calibri" w:hAnsi="Palatino Linotype" w:cs="Times New Roman"/>
          <w:color w:val="000000" w:themeColor="text1"/>
          <w:lang w:val="es-ES"/>
        </w:rPr>
        <w:t xml:space="preserve">vigésimo segundo, vigésimo tercero y vigésimo cuarto </w:t>
      </w:r>
      <w:r w:rsidR="001F7D03" w:rsidRPr="00F67DF1">
        <w:rPr>
          <w:rFonts w:ascii="Palatino Linotype" w:eastAsia="Calibri" w:hAnsi="Palatino Linotype" w:cs="Times New Roman"/>
          <w:lang w:val="es-ES"/>
        </w:rPr>
        <w:t>fracciones IV y V de la</w:t>
      </w:r>
      <w:r w:rsidR="001F7D03" w:rsidRPr="00F67DF1">
        <w:rPr>
          <w:rFonts w:ascii="Palatino Linotype" w:eastAsia="Calibri" w:hAnsi="Palatino Linotype" w:cs="Times New Roman"/>
          <w:b/>
          <w:color w:val="000000" w:themeColor="text1"/>
          <w:lang w:val="es-ES"/>
        </w:rPr>
        <w:t xml:space="preserve"> </w:t>
      </w:r>
      <w:r w:rsidRPr="00F67DF1">
        <w:rPr>
          <w:rFonts w:ascii="Palatino Linotype" w:eastAsia="Calibri" w:hAnsi="Palatino Linotype" w:cs="Times New Roman"/>
          <w:b/>
          <w:color w:val="000000" w:themeColor="text1"/>
          <w:lang w:val="es-ES"/>
        </w:rPr>
        <w:t>Constitución Política del Estado Libre y Soberano de México</w:t>
      </w:r>
      <w:r w:rsidRPr="00F67DF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67DF1">
        <w:rPr>
          <w:rFonts w:ascii="Palatino Linotype" w:eastAsia="Calibri" w:hAnsi="Palatino Linotype" w:cs="Arial"/>
          <w:color w:val="000000" w:themeColor="text1"/>
          <w:lang w:val="es-ES"/>
        </w:rPr>
        <w:t xml:space="preserve">de la </w:t>
      </w:r>
      <w:r w:rsidRPr="00F67DF1">
        <w:rPr>
          <w:rFonts w:ascii="Palatino Linotype" w:eastAsia="Calibri" w:hAnsi="Palatino Linotype" w:cs="Arial"/>
          <w:b/>
          <w:color w:val="000000" w:themeColor="text1"/>
          <w:lang w:val="es-ES"/>
        </w:rPr>
        <w:t>Ley de Transparencia y Acceso a la Información Pública del Estado de México y Municipios</w:t>
      </w:r>
      <w:r w:rsidRPr="00F67DF1">
        <w:rPr>
          <w:rFonts w:ascii="Palatino Linotype" w:eastAsia="Calibri" w:hAnsi="Palatino Linotype" w:cs="Arial"/>
          <w:color w:val="000000" w:themeColor="text1"/>
          <w:lang w:val="es-ES"/>
        </w:rPr>
        <w:t xml:space="preserve">; y 10, 7, 9 fracciones I y XXIV, y 11 del </w:t>
      </w:r>
      <w:r w:rsidRPr="00F67DF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F67DF1">
        <w:rPr>
          <w:rFonts w:ascii="Palatino Linotype" w:hAnsi="Palatino Linotype"/>
          <w:color w:val="000000" w:themeColor="text1"/>
        </w:rPr>
        <w:t>.</w:t>
      </w:r>
    </w:p>
    <w:p w14:paraId="73FD0B36" w14:textId="77777777" w:rsidR="00EF1BE4" w:rsidRPr="00F67DF1" w:rsidRDefault="00EF1BE4" w:rsidP="00F67DF1">
      <w:pPr>
        <w:pStyle w:val="Ttulo1"/>
        <w:tabs>
          <w:tab w:val="left" w:pos="567"/>
        </w:tabs>
        <w:spacing w:line="360" w:lineRule="auto"/>
        <w:rPr>
          <w:szCs w:val="24"/>
        </w:rPr>
      </w:pPr>
      <w:bookmarkStart w:id="36" w:name="_Toc471845444"/>
      <w:bookmarkStart w:id="37" w:name="_Toc473812225"/>
      <w:bookmarkStart w:id="38" w:name="_Toc495430770"/>
      <w:bookmarkStart w:id="39" w:name="_Toc15301889"/>
      <w:bookmarkStart w:id="40" w:name="_Toc26438860"/>
      <w:r w:rsidRPr="00F67DF1">
        <w:rPr>
          <w:szCs w:val="24"/>
        </w:rPr>
        <w:lastRenderedPageBreak/>
        <w:t>SEGUNDO. De la oportunidad y procedencia.</w:t>
      </w:r>
      <w:bookmarkEnd w:id="36"/>
      <w:bookmarkEnd w:id="37"/>
      <w:bookmarkEnd w:id="38"/>
      <w:bookmarkEnd w:id="39"/>
      <w:bookmarkEnd w:id="40"/>
    </w:p>
    <w:p w14:paraId="4DA3FDA5" w14:textId="77777777" w:rsidR="00EF1BE4" w:rsidRPr="00F67DF1" w:rsidRDefault="00EF1BE4" w:rsidP="00F67DF1">
      <w:pPr>
        <w:pStyle w:val="Prrafodelista"/>
        <w:tabs>
          <w:tab w:val="left" w:pos="567"/>
        </w:tabs>
        <w:spacing w:after="240" w:line="360" w:lineRule="auto"/>
        <w:ind w:left="0"/>
        <w:jc w:val="both"/>
        <w:rPr>
          <w:rFonts w:ascii="Palatino Linotype" w:hAnsi="Palatino Linotype"/>
          <w:b/>
          <w:color w:val="000000" w:themeColor="text1"/>
        </w:rPr>
      </w:pPr>
    </w:p>
    <w:p w14:paraId="54C9665D" w14:textId="5A0F614D" w:rsidR="00EF1BE4" w:rsidRPr="00F67DF1" w:rsidRDefault="00EF1BE4" w:rsidP="00F67DF1">
      <w:pPr>
        <w:pStyle w:val="Prrafodelista"/>
        <w:numPr>
          <w:ilvl w:val="0"/>
          <w:numId w:val="1"/>
        </w:numPr>
        <w:tabs>
          <w:tab w:val="left" w:pos="567"/>
          <w:tab w:val="num" w:pos="851"/>
        </w:tabs>
        <w:spacing w:before="240" w:after="240" w:line="360" w:lineRule="auto"/>
        <w:ind w:left="0" w:firstLine="0"/>
        <w:jc w:val="both"/>
        <w:rPr>
          <w:rFonts w:ascii="Palatino Linotype" w:hAnsi="Palatino Linotype"/>
          <w:b/>
          <w:color w:val="000000" w:themeColor="text1"/>
        </w:rPr>
      </w:pPr>
      <w:bookmarkStart w:id="41" w:name="_Toc463524052"/>
      <w:r w:rsidRPr="00F67DF1">
        <w:rPr>
          <w:rFonts w:ascii="Palatino Linotype" w:eastAsia="Calibri" w:hAnsi="Palatino Linotype" w:cs="Arial"/>
          <w:color w:val="000000" w:themeColor="text1"/>
        </w:rPr>
        <w:t>El medio de impugnación fue presentado a través del Sistema de Acceso a la Información Mexiquense (SAIMEX)</w:t>
      </w:r>
      <w:r w:rsidRPr="00F67DF1">
        <w:rPr>
          <w:rFonts w:ascii="Palatino Linotype" w:eastAsia="Calibri" w:hAnsi="Palatino Linotype" w:cs="Arial"/>
          <w:b/>
          <w:color w:val="000000" w:themeColor="text1"/>
        </w:rPr>
        <w:t>,</w:t>
      </w:r>
      <w:r w:rsidRPr="00F67DF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F67DF1">
        <w:rPr>
          <w:rFonts w:ascii="Palatino Linotype" w:eastAsia="Calibri" w:hAnsi="Palatino Linotype" w:cs="Arial"/>
          <w:b/>
          <w:color w:val="000000" w:themeColor="text1"/>
        </w:rPr>
        <w:t>SUJETO OBLIGADO</w:t>
      </w:r>
      <w:r w:rsidRPr="00F67DF1">
        <w:rPr>
          <w:rFonts w:ascii="Palatino Linotype" w:eastAsia="Calibri" w:hAnsi="Palatino Linotype" w:cs="Arial"/>
          <w:color w:val="000000" w:themeColor="text1"/>
        </w:rPr>
        <w:t xml:space="preserve"> entregó sus respuestas </w:t>
      </w:r>
      <w:r w:rsidR="00A434BD" w:rsidRPr="00F67DF1">
        <w:rPr>
          <w:rFonts w:ascii="Palatino Linotype" w:eastAsia="Calibri" w:hAnsi="Palatino Linotype" w:cs="Arial"/>
          <w:color w:val="000000" w:themeColor="text1"/>
        </w:rPr>
        <w:t xml:space="preserve">los días </w:t>
      </w:r>
      <w:r w:rsidR="00A434BD" w:rsidRPr="00F67DF1">
        <w:rPr>
          <w:rFonts w:ascii="Palatino Linotype" w:eastAsia="Calibri" w:hAnsi="Palatino Linotype" w:cs="Arial"/>
          <w:color w:val="000000" w:themeColor="text1"/>
          <w:lang w:val="es-AR"/>
        </w:rPr>
        <w:t>diez (10) y veintitrés (23) de septiembre, así como el día ocho (08</w:t>
      </w:r>
      <w:r w:rsidR="00A434BD" w:rsidRPr="00F67DF1">
        <w:rPr>
          <w:rFonts w:ascii="Palatino Linotype" w:hAnsi="Palatino Linotype"/>
          <w:i/>
          <w:color w:val="000000" w:themeColor="text1"/>
        </w:rPr>
        <w:t xml:space="preserve">) </w:t>
      </w:r>
      <w:r w:rsidR="00A434BD" w:rsidRPr="00F67DF1">
        <w:rPr>
          <w:rFonts w:ascii="Palatino Linotype" w:hAnsi="Palatino Linotype"/>
          <w:color w:val="000000" w:themeColor="text1"/>
        </w:rPr>
        <w:t>de octubre de dos mil diecinueve</w:t>
      </w:r>
      <w:r w:rsidRPr="00F67DF1">
        <w:rPr>
          <w:rFonts w:ascii="Palatino Linotype" w:eastAsia="Calibri" w:hAnsi="Palatino Linotype" w:cs="Arial"/>
          <w:color w:val="000000" w:themeColor="text1"/>
        </w:rPr>
        <w:t xml:space="preserve">, </w:t>
      </w:r>
      <w:r w:rsidRPr="00F67DF1">
        <w:rPr>
          <w:rFonts w:ascii="Palatino Linotype" w:hAnsi="Palatino Linotype" w:cs="Arial"/>
          <w:color w:val="000000" w:themeColor="text1"/>
        </w:rPr>
        <w:t xml:space="preserve">de tal forma que el plazo para interponer </w:t>
      </w:r>
      <w:r w:rsidR="00E573D6" w:rsidRPr="00F67DF1">
        <w:rPr>
          <w:rFonts w:ascii="Palatino Linotype" w:hAnsi="Palatino Linotype" w:cs="Arial"/>
          <w:color w:val="000000" w:themeColor="text1"/>
        </w:rPr>
        <w:t>los</w:t>
      </w:r>
      <w:r w:rsidRPr="00F67DF1">
        <w:rPr>
          <w:rFonts w:ascii="Palatino Linotype" w:hAnsi="Palatino Linotype" w:cs="Arial"/>
          <w:color w:val="000000" w:themeColor="text1"/>
        </w:rPr>
        <w:t xml:space="preserve"> recurso</w:t>
      </w:r>
      <w:r w:rsidR="00E573D6" w:rsidRPr="00F67DF1">
        <w:rPr>
          <w:rFonts w:ascii="Palatino Linotype" w:hAnsi="Palatino Linotype" w:cs="Arial"/>
          <w:color w:val="000000" w:themeColor="text1"/>
        </w:rPr>
        <w:t>s</w:t>
      </w:r>
      <w:r w:rsidRPr="00F67DF1">
        <w:rPr>
          <w:rFonts w:ascii="Palatino Linotype" w:hAnsi="Palatino Linotype" w:cs="Arial"/>
          <w:color w:val="000000" w:themeColor="text1"/>
        </w:rPr>
        <w:t xml:space="preserve"> de revisión transcurrió del día </w:t>
      </w:r>
      <w:r w:rsidR="00E573D6" w:rsidRPr="00F67DF1">
        <w:rPr>
          <w:rFonts w:ascii="Palatino Linotype" w:eastAsia="Calibri" w:hAnsi="Palatino Linotype" w:cs="Arial"/>
          <w:color w:val="000000" w:themeColor="text1"/>
        </w:rPr>
        <w:t>once</w:t>
      </w:r>
      <w:r w:rsidRPr="00F67DF1">
        <w:rPr>
          <w:rFonts w:ascii="Palatino Linotype" w:eastAsia="Calibri" w:hAnsi="Palatino Linotype" w:cs="Arial"/>
          <w:color w:val="000000" w:themeColor="text1"/>
        </w:rPr>
        <w:t xml:space="preserve"> (</w:t>
      </w:r>
      <w:r w:rsidR="00E573D6" w:rsidRPr="00F67DF1">
        <w:rPr>
          <w:rFonts w:ascii="Palatino Linotype" w:eastAsia="Calibri" w:hAnsi="Palatino Linotype" w:cs="Arial"/>
          <w:color w:val="000000" w:themeColor="text1"/>
        </w:rPr>
        <w:t>11</w:t>
      </w:r>
      <w:r w:rsidRPr="00F67DF1">
        <w:rPr>
          <w:rFonts w:ascii="Palatino Linotype" w:eastAsia="Calibri" w:hAnsi="Palatino Linotype" w:cs="Arial"/>
          <w:color w:val="000000" w:themeColor="text1"/>
        </w:rPr>
        <w:t>)</w:t>
      </w:r>
      <w:r w:rsidRPr="00F67DF1">
        <w:rPr>
          <w:rFonts w:ascii="Palatino Linotype" w:hAnsi="Palatino Linotype" w:cs="Arial"/>
          <w:color w:val="000000" w:themeColor="text1"/>
        </w:rPr>
        <w:t xml:space="preserve"> </w:t>
      </w:r>
      <w:r w:rsidRPr="00F67DF1">
        <w:rPr>
          <w:rFonts w:ascii="Palatino Linotype" w:hAnsi="Palatino Linotype"/>
          <w:color w:val="000000" w:themeColor="text1"/>
        </w:rPr>
        <w:t xml:space="preserve">de </w:t>
      </w:r>
      <w:r w:rsidR="00E573D6" w:rsidRPr="00F67DF1">
        <w:rPr>
          <w:rFonts w:ascii="Palatino Linotype" w:hAnsi="Palatino Linotype"/>
          <w:color w:val="000000" w:themeColor="text1"/>
        </w:rPr>
        <w:t>septiembre</w:t>
      </w:r>
      <w:r w:rsidRPr="00F67DF1">
        <w:rPr>
          <w:rFonts w:ascii="Palatino Linotype" w:hAnsi="Palatino Linotype"/>
          <w:color w:val="000000" w:themeColor="text1"/>
        </w:rPr>
        <w:t xml:space="preserve"> </w:t>
      </w:r>
      <w:r w:rsidRPr="00F67DF1">
        <w:rPr>
          <w:rFonts w:ascii="Palatino Linotype" w:hAnsi="Palatino Linotype" w:cs="Arial"/>
          <w:color w:val="000000" w:themeColor="text1"/>
        </w:rPr>
        <w:t xml:space="preserve">al </w:t>
      </w:r>
      <w:r w:rsidR="00E573D6" w:rsidRPr="00F67DF1">
        <w:rPr>
          <w:rFonts w:ascii="Palatino Linotype" w:hAnsi="Palatino Linotype" w:cs="Arial"/>
          <w:color w:val="000000" w:themeColor="text1"/>
        </w:rPr>
        <w:t>tres</w:t>
      </w:r>
      <w:r w:rsidR="00EF7063" w:rsidRPr="00F67DF1">
        <w:rPr>
          <w:rFonts w:ascii="Palatino Linotype" w:hAnsi="Palatino Linotype" w:cs="Arial"/>
          <w:color w:val="000000" w:themeColor="text1"/>
        </w:rPr>
        <w:t xml:space="preserve"> </w:t>
      </w:r>
      <w:r w:rsidRPr="00F67DF1">
        <w:rPr>
          <w:rFonts w:ascii="Palatino Linotype" w:eastAsia="Calibri" w:hAnsi="Palatino Linotype" w:cs="Arial"/>
          <w:color w:val="000000" w:themeColor="text1"/>
        </w:rPr>
        <w:t>(</w:t>
      </w:r>
      <w:r w:rsidR="00EF7063" w:rsidRPr="00F67DF1">
        <w:rPr>
          <w:rFonts w:ascii="Palatino Linotype" w:eastAsia="Calibri" w:hAnsi="Palatino Linotype" w:cs="Arial"/>
          <w:color w:val="000000" w:themeColor="text1"/>
        </w:rPr>
        <w:t>0</w:t>
      </w:r>
      <w:r w:rsidR="00E573D6" w:rsidRPr="00F67DF1">
        <w:rPr>
          <w:rFonts w:ascii="Palatino Linotype" w:eastAsia="Calibri" w:hAnsi="Palatino Linotype" w:cs="Arial"/>
          <w:color w:val="000000" w:themeColor="text1"/>
        </w:rPr>
        <w:t>3</w:t>
      </w:r>
      <w:r w:rsidRPr="00F67DF1">
        <w:rPr>
          <w:rFonts w:ascii="Palatino Linotype" w:eastAsia="Calibri" w:hAnsi="Palatino Linotype" w:cs="Arial"/>
          <w:color w:val="000000" w:themeColor="text1"/>
        </w:rPr>
        <w:t>)</w:t>
      </w:r>
      <w:r w:rsidRPr="00F67DF1">
        <w:rPr>
          <w:rFonts w:ascii="Palatino Linotype" w:hAnsi="Palatino Linotype" w:cs="Arial"/>
          <w:color w:val="000000" w:themeColor="text1"/>
        </w:rPr>
        <w:t xml:space="preserve"> de </w:t>
      </w:r>
      <w:r w:rsidR="00E573D6" w:rsidRPr="00F67DF1">
        <w:rPr>
          <w:rFonts w:ascii="Palatino Linotype" w:hAnsi="Palatino Linotype"/>
          <w:color w:val="000000" w:themeColor="text1"/>
        </w:rPr>
        <w:t>octubre, del veinticuatro de septiembre al catorce (14) de octubre y del nueve (09) al veintinueve (29) de octubre</w:t>
      </w:r>
      <w:r w:rsidR="00E573D6" w:rsidRPr="00F67DF1">
        <w:rPr>
          <w:rFonts w:ascii="Palatino Linotype" w:hAnsi="Palatino Linotype" w:cs="Arial"/>
          <w:color w:val="000000" w:themeColor="text1"/>
        </w:rPr>
        <w:t xml:space="preserve"> de dos mil diecinueve</w:t>
      </w:r>
      <w:r w:rsidRPr="00F67DF1">
        <w:rPr>
          <w:rFonts w:ascii="Palatino Linotype" w:hAnsi="Palatino Linotype" w:cs="Arial"/>
          <w:color w:val="000000" w:themeColor="text1"/>
        </w:rPr>
        <w:t>;</w:t>
      </w:r>
      <w:r w:rsidRPr="00F67DF1">
        <w:rPr>
          <w:rFonts w:ascii="Palatino Linotype" w:eastAsia="Calibri" w:hAnsi="Palatino Linotype" w:cs="Arial"/>
          <w:color w:val="000000" w:themeColor="text1"/>
        </w:rPr>
        <w:t xml:space="preserve"> </w:t>
      </w:r>
      <w:r w:rsidRPr="00F67DF1">
        <w:rPr>
          <w:rFonts w:ascii="Palatino Linotype" w:hAnsi="Palatino Linotype" w:cs="Arial"/>
          <w:color w:val="000000" w:themeColor="text1"/>
        </w:rPr>
        <w:t xml:space="preserve">en consecuencia, si presentó sus inconformidades </w:t>
      </w:r>
      <w:r w:rsidR="00E573D6" w:rsidRPr="00F67DF1">
        <w:rPr>
          <w:rFonts w:ascii="Palatino Linotype" w:hAnsi="Palatino Linotype" w:cs="Arial"/>
          <w:color w:val="000000" w:themeColor="text1"/>
        </w:rPr>
        <w:t>los</w:t>
      </w:r>
      <w:r w:rsidRPr="00F67DF1">
        <w:rPr>
          <w:rFonts w:ascii="Palatino Linotype" w:hAnsi="Palatino Linotype" w:cs="Arial"/>
          <w:color w:val="000000" w:themeColor="text1"/>
        </w:rPr>
        <w:t xml:space="preserve"> día</w:t>
      </w:r>
      <w:r w:rsidR="00E573D6" w:rsidRPr="00F67DF1">
        <w:rPr>
          <w:rFonts w:ascii="Palatino Linotype" w:hAnsi="Palatino Linotype" w:cs="Arial"/>
          <w:color w:val="000000" w:themeColor="text1"/>
        </w:rPr>
        <w:t>s</w:t>
      </w:r>
      <w:bookmarkStart w:id="42" w:name="_Toc468394898"/>
      <w:r w:rsidR="00E573D6" w:rsidRPr="00F67DF1">
        <w:rPr>
          <w:rFonts w:ascii="Palatino Linotype" w:eastAsia="Times New Roman" w:hAnsi="Palatino Linotype" w:cs="Arial"/>
          <w:color w:val="000000" w:themeColor="text1"/>
          <w:lang w:val="es-ES"/>
        </w:rPr>
        <w:t xml:space="preserve"> </w:t>
      </w:r>
      <w:r w:rsidR="00692823" w:rsidRPr="00F67DF1">
        <w:rPr>
          <w:rFonts w:ascii="Palatino Linotype" w:eastAsia="Times New Roman" w:hAnsi="Palatino Linotype" w:cs="Arial"/>
          <w:color w:val="000000" w:themeColor="text1"/>
          <w:lang w:val="es-ES"/>
        </w:rPr>
        <w:t>veintitrés (23) de septiembre  y ocho (08) de octubre</w:t>
      </w:r>
      <w:r w:rsidRPr="00F67DF1">
        <w:rPr>
          <w:rFonts w:ascii="Palatino Linotype" w:hAnsi="Palatino Linotype" w:cs="Arial"/>
          <w:color w:val="000000" w:themeColor="text1"/>
        </w:rPr>
        <w:t>,</w:t>
      </w:r>
      <w:r w:rsidRPr="00F67DF1">
        <w:rPr>
          <w:rFonts w:ascii="Palatino Linotype" w:hAnsi="Palatino Linotype" w:cs="Arial"/>
        </w:rPr>
        <w:t xml:space="preserve"> </w:t>
      </w:r>
      <w:r w:rsidRPr="00F67DF1">
        <w:rPr>
          <w:rFonts w:ascii="Palatino Linotype" w:hAnsi="Palatino Linotype" w:cs="Arial"/>
          <w:color w:val="000000" w:themeColor="text1"/>
        </w:rPr>
        <w:t>ést</w:t>
      </w:r>
      <w:r w:rsidR="00692823" w:rsidRPr="00F67DF1">
        <w:rPr>
          <w:rFonts w:ascii="Palatino Linotype" w:hAnsi="Palatino Linotype" w:cs="Arial"/>
          <w:color w:val="000000" w:themeColor="text1"/>
        </w:rPr>
        <w:t>os</w:t>
      </w:r>
      <w:r w:rsidRPr="00F67DF1">
        <w:rPr>
          <w:rFonts w:ascii="Palatino Linotype" w:hAnsi="Palatino Linotype" w:cs="Arial"/>
          <w:color w:val="000000" w:themeColor="text1"/>
        </w:rPr>
        <w:t xml:space="preserve"> se encuentra</w:t>
      </w:r>
      <w:r w:rsidR="00692823" w:rsidRPr="00F67DF1">
        <w:rPr>
          <w:rFonts w:ascii="Palatino Linotype" w:hAnsi="Palatino Linotype" w:cs="Arial"/>
          <w:color w:val="000000" w:themeColor="text1"/>
        </w:rPr>
        <w:t>n</w:t>
      </w:r>
      <w:r w:rsidRPr="00F67DF1">
        <w:rPr>
          <w:rFonts w:ascii="Palatino Linotype" w:hAnsi="Palatino Linotype" w:cs="Arial"/>
          <w:color w:val="000000" w:themeColor="text1"/>
        </w:rPr>
        <w:t xml:space="preserve"> dentro de los márgenes temporales previstos en el artículo 178 de la </w:t>
      </w:r>
      <w:r w:rsidRPr="00F67DF1">
        <w:rPr>
          <w:rFonts w:ascii="Palatino Linotype" w:hAnsi="Palatino Linotype" w:cs="Arial"/>
          <w:b/>
          <w:color w:val="000000" w:themeColor="text1"/>
        </w:rPr>
        <w:t>Ley de Transparencia y Acceso a la Información Pública del Estado de México y Municipios.</w:t>
      </w:r>
    </w:p>
    <w:p w14:paraId="2A76D99D" w14:textId="07497B14" w:rsidR="00210FA9" w:rsidRDefault="00210FA9" w:rsidP="00F67DF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bookmarkStart w:id="43" w:name="_Toc493852318"/>
      <w:bookmarkStart w:id="44" w:name="_Toc516157308"/>
      <w:bookmarkStart w:id="45" w:name="_Toc514841481"/>
      <w:r w:rsidRPr="00F67DF1">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F67DF1">
        <w:rPr>
          <w:rFonts w:ascii="Palatino Linotype" w:hAnsi="Palatino Linotype" w:cs="Arial"/>
        </w:rPr>
        <w:t xml:space="preserve">el nombre de los solicitantes y recurrentes no es requisito indispensable para la tramitación del acto procesal específico en materia de acceso a la </w:t>
      </w:r>
      <w:r w:rsidRPr="00F67DF1">
        <w:rPr>
          <w:rFonts w:ascii="Palatino Linotype" w:hAnsi="Palatino Linotype" w:cs="Arial"/>
        </w:rPr>
        <w:lastRenderedPageBreak/>
        <w:t xml:space="preserve">información, ello en estricto apego al numeral 155 párrafo tercero de la Ley de la materia, en concatenación con el </w:t>
      </w:r>
      <w:r w:rsidRPr="00F67DF1">
        <w:rPr>
          <w:rFonts w:ascii="Palatino Linotype" w:hAnsi="Palatino Linotype" w:cs="Arial"/>
          <w:lang w:val="es-ES_tradnl"/>
        </w:rPr>
        <w:t>artículo</w:t>
      </w:r>
      <w:r w:rsidRPr="00F67DF1">
        <w:rPr>
          <w:rFonts w:ascii="Palatino Linotype" w:hAnsi="Palatino Linotype" w:cs="Arial"/>
        </w:rPr>
        <w:t xml:space="preserve"> 180 del mismo ordenamiento.</w:t>
      </w:r>
    </w:p>
    <w:p w14:paraId="29036B09" w14:textId="77777777" w:rsidR="00F67DF1" w:rsidRPr="00F67DF1" w:rsidRDefault="00F67DF1" w:rsidP="00F67DF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C872A30" w14:textId="77777777" w:rsidR="00210FA9" w:rsidRPr="00F67DF1" w:rsidRDefault="00210FA9" w:rsidP="00F67DF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67DF1">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86A3838" w14:textId="77777777" w:rsidR="00210FA9" w:rsidRPr="00F67DF1" w:rsidRDefault="00210FA9" w:rsidP="00F67DF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FBB2CD" w14:textId="77777777" w:rsidR="00210FA9" w:rsidRPr="00F67DF1" w:rsidRDefault="00210FA9" w:rsidP="00F67DF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67DF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076958" w14:textId="77777777" w:rsidR="00210FA9" w:rsidRPr="00F67DF1" w:rsidRDefault="00210FA9" w:rsidP="00F67DF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3612D03" w14:textId="77777777" w:rsidR="00210FA9" w:rsidRPr="00F67DF1" w:rsidRDefault="00210FA9" w:rsidP="00F67DF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67DF1">
        <w:rPr>
          <w:rFonts w:ascii="Palatino Linotype" w:hAnsi="Palatino Linotype" w:cs="Arial"/>
          <w:lang w:val="es-ES"/>
        </w:rPr>
        <w:t xml:space="preserve">En ese entendido, se omite un análisis más profundo en torno a los conceptos de interés jurídico y legitimación, debido a que se estima que a ningún efecto práctico </w:t>
      </w:r>
      <w:r w:rsidRPr="00F67DF1">
        <w:rPr>
          <w:rFonts w:ascii="Palatino Linotype" w:hAnsi="Palatino Linotype" w:cs="Arial"/>
          <w:lang w:val="es-ES"/>
        </w:rPr>
        <w:lastRenderedPageBreak/>
        <w:t>conduciría, puesto que la propia estructura del derecho fundamental bajo análisis no lo exige.</w:t>
      </w:r>
    </w:p>
    <w:p w14:paraId="42088FFA" w14:textId="77777777" w:rsidR="00210FA9" w:rsidRPr="00F67DF1" w:rsidRDefault="00210FA9" w:rsidP="00F67DF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D883306" w14:textId="77777777" w:rsidR="00210FA9" w:rsidRPr="00F67DF1" w:rsidRDefault="00210FA9" w:rsidP="00F67DF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67DF1">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F67DF1">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427BDA6" w14:textId="77777777" w:rsidR="00210FA9" w:rsidRPr="00F67DF1" w:rsidRDefault="00210FA9" w:rsidP="00F67DF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C0B18FF" w14:textId="77777777" w:rsidR="00CF3C68" w:rsidRPr="00F67DF1" w:rsidRDefault="00CF3C68" w:rsidP="00F67DF1">
      <w:pPr>
        <w:pStyle w:val="Ttulo2"/>
        <w:spacing w:before="0" w:line="360" w:lineRule="auto"/>
        <w:rPr>
          <w:b w:val="0"/>
          <w:szCs w:val="24"/>
        </w:rPr>
      </w:pPr>
      <w:bookmarkStart w:id="46" w:name="_Toc473812226"/>
      <w:bookmarkStart w:id="47" w:name="_Toc482887019"/>
      <w:bookmarkStart w:id="48" w:name="_Toc18609008"/>
      <w:bookmarkStart w:id="49" w:name="_Toc26438861"/>
      <w:r w:rsidRPr="00F67DF1">
        <w:rPr>
          <w:szCs w:val="24"/>
        </w:rPr>
        <w:t xml:space="preserve">TERCERO. Del planteamiento de la </w:t>
      </w:r>
      <w:proofErr w:type="spellStart"/>
      <w:r w:rsidRPr="00F67DF1">
        <w:rPr>
          <w:szCs w:val="24"/>
        </w:rPr>
        <w:t>litis</w:t>
      </w:r>
      <w:proofErr w:type="spellEnd"/>
      <w:r w:rsidRPr="00F67DF1">
        <w:rPr>
          <w:szCs w:val="24"/>
        </w:rPr>
        <w:t>.</w:t>
      </w:r>
      <w:bookmarkEnd w:id="46"/>
      <w:bookmarkEnd w:id="47"/>
      <w:bookmarkEnd w:id="48"/>
      <w:bookmarkEnd w:id="49"/>
    </w:p>
    <w:p w14:paraId="30CAD06B" w14:textId="77777777" w:rsidR="00CF3C68" w:rsidRPr="00F67DF1" w:rsidRDefault="00CF3C68" w:rsidP="00F67DF1">
      <w:pPr>
        <w:pStyle w:val="Prrafodelista"/>
        <w:spacing w:line="360" w:lineRule="auto"/>
        <w:ind w:left="0"/>
        <w:jc w:val="both"/>
        <w:rPr>
          <w:rFonts w:ascii="Palatino Linotype" w:hAnsi="Palatino Linotype"/>
          <w:b/>
          <w:color w:val="000000" w:themeColor="text1"/>
        </w:rPr>
      </w:pPr>
    </w:p>
    <w:p w14:paraId="6FAA7448" w14:textId="57F8295F" w:rsidR="00CF3C68" w:rsidRPr="00F67DF1" w:rsidRDefault="00CF3C68" w:rsidP="00F67DF1">
      <w:pPr>
        <w:pStyle w:val="Prrafodelista"/>
        <w:numPr>
          <w:ilvl w:val="0"/>
          <w:numId w:val="1"/>
        </w:numPr>
        <w:tabs>
          <w:tab w:val="num" w:pos="567"/>
        </w:tabs>
        <w:spacing w:line="360" w:lineRule="auto"/>
        <w:ind w:left="0" w:right="49" w:firstLine="0"/>
        <w:jc w:val="both"/>
        <w:rPr>
          <w:rFonts w:ascii="Palatino Linotype" w:hAnsi="Palatino Linotype"/>
          <w:color w:val="000000" w:themeColor="text1"/>
        </w:rPr>
      </w:pPr>
      <w:r w:rsidRPr="00F67DF1">
        <w:rPr>
          <w:rFonts w:ascii="Palatino Linotype" w:hAnsi="Palatino Linotype"/>
          <w:color w:val="000000" w:themeColor="text1"/>
        </w:rPr>
        <w:t xml:space="preserve">En términos generales </w:t>
      </w:r>
      <w:r w:rsidR="00692823" w:rsidRPr="00F67DF1">
        <w:rPr>
          <w:rFonts w:ascii="Palatino Linotype" w:hAnsi="Palatino Linotype" w:cs="Arial"/>
          <w:color w:val="000000" w:themeColor="text1"/>
        </w:rPr>
        <w:t>el</w:t>
      </w:r>
      <w:r w:rsidRPr="00F67DF1">
        <w:rPr>
          <w:rFonts w:ascii="Palatino Linotype" w:hAnsi="Palatino Linotype" w:cs="Arial"/>
          <w:color w:val="000000" w:themeColor="text1"/>
        </w:rPr>
        <w:t xml:space="preserve"> particular </w:t>
      </w:r>
      <w:r w:rsidRPr="00F67DF1">
        <w:rPr>
          <w:rFonts w:ascii="Palatino Linotype" w:hAnsi="Palatino Linotype"/>
          <w:color w:val="000000" w:themeColor="text1"/>
        </w:rPr>
        <w:t xml:space="preserve">se inconforma porque el </w:t>
      </w:r>
      <w:r w:rsidRPr="00F67DF1">
        <w:rPr>
          <w:rFonts w:ascii="Palatino Linotype" w:hAnsi="Palatino Linotype"/>
          <w:b/>
          <w:color w:val="000000" w:themeColor="text1"/>
        </w:rPr>
        <w:t>SUJETO OBLIGADO</w:t>
      </w:r>
      <w:r w:rsidRPr="00F67DF1">
        <w:rPr>
          <w:rFonts w:ascii="Palatino Linotype" w:hAnsi="Palatino Linotype"/>
          <w:color w:val="000000" w:themeColor="text1"/>
        </w:rPr>
        <w:t xml:space="preserve"> </w:t>
      </w:r>
      <w:r w:rsidR="0041375E" w:rsidRPr="00F67DF1">
        <w:rPr>
          <w:rFonts w:ascii="Palatino Linotype" w:hAnsi="Palatino Linotype"/>
          <w:color w:val="000000" w:themeColor="text1"/>
        </w:rPr>
        <w:t xml:space="preserve">no </w:t>
      </w:r>
      <w:r w:rsidRPr="00F67DF1">
        <w:rPr>
          <w:rFonts w:ascii="Palatino Linotype" w:eastAsia="Calibri" w:hAnsi="Palatino Linotype" w:cs="Times New Roman"/>
          <w:color w:val="000000" w:themeColor="text1"/>
          <w:lang w:val="es-ES"/>
        </w:rPr>
        <w:t>h</w:t>
      </w:r>
      <w:r w:rsidR="0041375E" w:rsidRPr="00F67DF1">
        <w:rPr>
          <w:rFonts w:ascii="Palatino Linotype" w:eastAsia="Calibri" w:hAnsi="Palatino Linotype" w:cs="Times New Roman"/>
          <w:color w:val="000000" w:themeColor="text1"/>
          <w:lang w:val="es-ES"/>
        </w:rPr>
        <w:t>izo</w:t>
      </w:r>
      <w:r w:rsidRPr="00F67DF1">
        <w:rPr>
          <w:rFonts w:ascii="Palatino Linotype" w:eastAsia="Calibri" w:hAnsi="Palatino Linotype" w:cs="Times New Roman"/>
          <w:color w:val="000000" w:themeColor="text1"/>
          <w:lang w:val="es-ES"/>
        </w:rPr>
        <w:t xml:space="preserve"> entrega de </w:t>
      </w:r>
      <w:r w:rsidR="0041375E" w:rsidRPr="00F67DF1">
        <w:rPr>
          <w:rFonts w:ascii="Palatino Linotype" w:eastAsia="Calibri" w:hAnsi="Palatino Linotype" w:cs="Times New Roman"/>
          <w:color w:val="000000" w:themeColor="text1"/>
          <w:lang w:val="es-ES"/>
        </w:rPr>
        <w:t>los documentos requeridos y entrega información que no corresponde con lo solicitado</w:t>
      </w:r>
      <w:r w:rsidRPr="00F67DF1">
        <w:rPr>
          <w:rFonts w:ascii="Palatino Linotype" w:eastAsia="Calibri" w:hAnsi="Palatino Linotype" w:cs="Times New Roman"/>
          <w:color w:val="000000" w:themeColor="text1"/>
          <w:lang w:val="es-ES"/>
        </w:rPr>
        <w:t xml:space="preserve">, </w:t>
      </w:r>
      <w:r w:rsidRPr="00F67DF1">
        <w:rPr>
          <w:rFonts w:ascii="Palatino Linotype" w:hAnsi="Palatino Linotype" w:cs="Arial"/>
          <w:color w:val="000000" w:themeColor="text1"/>
        </w:rPr>
        <w:t>de este modo, se actualiza</w:t>
      </w:r>
      <w:r w:rsidR="00F2487F" w:rsidRPr="00F67DF1">
        <w:rPr>
          <w:rFonts w:ascii="Palatino Linotype" w:hAnsi="Palatino Linotype" w:cs="Arial"/>
          <w:color w:val="000000" w:themeColor="text1"/>
        </w:rPr>
        <w:t>n</w:t>
      </w:r>
      <w:r w:rsidRPr="00F67DF1">
        <w:rPr>
          <w:rFonts w:ascii="Palatino Linotype" w:hAnsi="Palatino Linotype" w:cs="Arial"/>
          <w:color w:val="000000" w:themeColor="text1"/>
        </w:rPr>
        <w:t xml:space="preserve"> la</w:t>
      </w:r>
      <w:r w:rsidR="00F2487F" w:rsidRPr="00F67DF1">
        <w:rPr>
          <w:rFonts w:ascii="Palatino Linotype" w:hAnsi="Palatino Linotype" w:cs="Arial"/>
          <w:color w:val="000000" w:themeColor="text1"/>
        </w:rPr>
        <w:t>s</w:t>
      </w:r>
      <w:r w:rsidRPr="00F67DF1">
        <w:rPr>
          <w:rFonts w:ascii="Palatino Linotype" w:hAnsi="Palatino Linotype" w:cs="Arial"/>
          <w:color w:val="000000" w:themeColor="text1"/>
        </w:rPr>
        <w:t xml:space="preserve"> causa</w:t>
      </w:r>
      <w:r w:rsidR="00F2487F" w:rsidRPr="00F67DF1">
        <w:rPr>
          <w:rFonts w:ascii="Palatino Linotype" w:hAnsi="Palatino Linotype" w:cs="Arial"/>
          <w:color w:val="000000" w:themeColor="text1"/>
        </w:rPr>
        <w:t>s</w:t>
      </w:r>
      <w:r w:rsidRPr="00F67DF1">
        <w:rPr>
          <w:rFonts w:ascii="Palatino Linotype" w:hAnsi="Palatino Linotype" w:cs="Arial"/>
          <w:color w:val="000000" w:themeColor="text1"/>
        </w:rPr>
        <w:t xml:space="preserve"> de procedencia del recurso de revisión establecida</w:t>
      </w:r>
      <w:r w:rsidR="00F2487F" w:rsidRPr="00F67DF1">
        <w:rPr>
          <w:rFonts w:ascii="Palatino Linotype" w:hAnsi="Palatino Linotype" w:cs="Arial"/>
          <w:color w:val="000000" w:themeColor="text1"/>
        </w:rPr>
        <w:t>s</w:t>
      </w:r>
      <w:r w:rsidRPr="00F67DF1">
        <w:rPr>
          <w:rFonts w:ascii="Palatino Linotype" w:hAnsi="Palatino Linotype" w:cs="Arial"/>
          <w:color w:val="000000" w:themeColor="text1"/>
        </w:rPr>
        <w:t xml:space="preserve"> en el artículo 179 fracci</w:t>
      </w:r>
      <w:r w:rsidR="00F2487F" w:rsidRPr="00F67DF1">
        <w:rPr>
          <w:rFonts w:ascii="Palatino Linotype" w:hAnsi="Palatino Linotype" w:cs="Arial"/>
          <w:color w:val="000000" w:themeColor="text1"/>
        </w:rPr>
        <w:t xml:space="preserve">ones </w:t>
      </w:r>
      <w:r w:rsidR="0041375E" w:rsidRPr="00F67DF1">
        <w:rPr>
          <w:rFonts w:ascii="Palatino Linotype" w:hAnsi="Palatino Linotype" w:cs="Arial"/>
          <w:color w:val="000000" w:themeColor="text1"/>
        </w:rPr>
        <w:t xml:space="preserve">I </w:t>
      </w:r>
      <w:r w:rsidR="00F2487F" w:rsidRPr="00F67DF1">
        <w:rPr>
          <w:rFonts w:ascii="Palatino Linotype" w:hAnsi="Palatino Linotype" w:cs="Arial"/>
          <w:color w:val="000000" w:themeColor="text1"/>
        </w:rPr>
        <w:t>y VI</w:t>
      </w:r>
      <w:r w:rsidRPr="00F67DF1">
        <w:rPr>
          <w:rFonts w:ascii="Palatino Linotype" w:hAnsi="Palatino Linotype" w:cs="Arial"/>
          <w:color w:val="000000" w:themeColor="text1"/>
        </w:rPr>
        <w:t xml:space="preserve"> de la </w:t>
      </w:r>
      <w:r w:rsidRPr="00F67DF1">
        <w:rPr>
          <w:rFonts w:ascii="Palatino Linotype" w:hAnsi="Palatino Linotype" w:cs="Arial"/>
          <w:b/>
          <w:color w:val="000000" w:themeColor="text1"/>
        </w:rPr>
        <w:t>Ley de Transparencia y Acceso a la Información Pública del Estado de México y Municipios.</w:t>
      </w:r>
    </w:p>
    <w:p w14:paraId="793BDF12" w14:textId="77777777" w:rsidR="00CF3C68" w:rsidRPr="00F67DF1" w:rsidRDefault="00CF3C68" w:rsidP="00F67DF1">
      <w:pPr>
        <w:pStyle w:val="Prrafodelista"/>
        <w:spacing w:line="360" w:lineRule="auto"/>
        <w:ind w:left="0" w:right="49"/>
        <w:jc w:val="both"/>
        <w:rPr>
          <w:rFonts w:ascii="Palatino Linotype" w:hAnsi="Palatino Linotype"/>
          <w:color w:val="000000" w:themeColor="text1"/>
        </w:rPr>
      </w:pPr>
    </w:p>
    <w:p w14:paraId="08E9AB8E" w14:textId="640FA81C" w:rsidR="00CF3C68" w:rsidRPr="00F67DF1" w:rsidRDefault="00CF3C68" w:rsidP="00F67DF1">
      <w:pPr>
        <w:pStyle w:val="Prrafodelista"/>
        <w:numPr>
          <w:ilvl w:val="0"/>
          <w:numId w:val="1"/>
        </w:numPr>
        <w:tabs>
          <w:tab w:val="left" w:pos="426"/>
          <w:tab w:val="num" w:pos="567"/>
        </w:tabs>
        <w:spacing w:before="240" w:after="240" w:line="360" w:lineRule="auto"/>
        <w:ind w:left="0" w:right="49" w:firstLine="0"/>
        <w:jc w:val="both"/>
        <w:rPr>
          <w:rFonts w:ascii="Palatino Linotype" w:hAnsi="Palatino Linotype"/>
          <w:color w:val="000000" w:themeColor="text1"/>
        </w:rPr>
      </w:pPr>
      <w:r w:rsidRPr="00F67DF1">
        <w:rPr>
          <w:rFonts w:ascii="Palatino Linotype" w:eastAsia="Calibri" w:hAnsi="Palatino Linotype" w:cs="Arial"/>
        </w:rPr>
        <w:t xml:space="preserve">Cabe señalar </w:t>
      </w:r>
      <w:r w:rsidRPr="00F67DF1">
        <w:rPr>
          <w:rFonts w:ascii="Palatino Linotype" w:hAnsi="Palatino Linotype" w:cs="Arial"/>
        </w:rPr>
        <w:t xml:space="preserve">que </w:t>
      </w:r>
      <w:r w:rsidRPr="00F67DF1">
        <w:rPr>
          <w:rFonts w:ascii="Palatino Linotype" w:eastAsia="Times New Roman" w:hAnsi="Palatino Linotype" w:cs="Arial"/>
          <w:lang w:val="es-ES"/>
        </w:rPr>
        <w:t>e</w:t>
      </w:r>
      <w:r w:rsidRPr="00F67DF1">
        <w:rPr>
          <w:rFonts w:ascii="Palatino Linotype" w:eastAsia="Calibri" w:hAnsi="Palatino Linotype" w:cs="Arial"/>
          <w:lang w:val="es-ES"/>
        </w:rPr>
        <w:t xml:space="preserve">l </w:t>
      </w:r>
      <w:r w:rsidRPr="00F67DF1">
        <w:rPr>
          <w:rFonts w:ascii="Palatino Linotype" w:hAnsi="Palatino Linotype" w:cs="Arial"/>
          <w:b/>
        </w:rPr>
        <w:t>SUJETO OBLIGADO</w:t>
      </w:r>
      <w:r w:rsidRPr="00F67DF1">
        <w:rPr>
          <w:rFonts w:ascii="Palatino Linotype" w:hAnsi="Palatino Linotype" w:cs="Arial"/>
        </w:rPr>
        <w:t xml:space="preserve"> rindió su</w:t>
      </w:r>
      <w:r w:rsidR="0041375E" w:rsidRPr="00F67DF1">
        <w:rPr>
          <w:rFonts w:ascii="Palatino Linotype" w:hAnsi="Palatino Linotype" w:cs="Arial"/>
        </w:rPr>
        <w:t>s</w:t>
      </w:r>
      <w:r w:rsidRPr="00F67DF1">
        <w:rPr>
          <w:rFonts w:ascii="Palatino Linotype" w:hAnsi="Palatino Linotype" w:cs="Arial"/>
        </w:rPr>
        <w:t xml:space="preserve"> Informe</w:t>
      </w:r>
      <w:r w:rsidR="0041375E" w:rsidRPr="00F67DF1">
        <w:rPr>
          <w:rFonts w:ascii="Palatino Linotype" w:hAnsi="Palatino Linotype" w:cs="Arial"/>
        </w:rPr>
        <w:t>s</w:t>
      </w:r>
      <w:r w:rsidRPr="00F67DF1">
        <w:rPr>
          <w:rFonts w:ascii="Palatino Linotype" w:hAnsi="Palatino Linotype" w:cs="Arial"/>
        </w:rPr>
        <w:t xml:space="preserve"> justificado</w:t>
      </w:r>
      <w:r w:rsidR="0041375E" w:rsidRPr="00F67DF1">
        <w:rPr>
          <w:rFonts w:ascii="Palatino Linotype" w:hAnsi="Palatino Linotype" w:cs="Arial"/>
        </w:rPr>
        <w:t>s</w:t>
      </w:r>
      <w:r w:rsidRPr="00F67DF1">
        <w:rPr>
          <w:rFonts w:ascii="Palatino Linotype" w:hAnsi="Palatino Linotype" w:cs="Arial"/>
        </w:rPr>
        <w:t xml:space="preserve"> </w:t>
      </w:r>
      <w:r w:rsidRPr="00F67DF1">
        <w:rPr>
          <w:rFonts w:ascii="Palatino Linotype" w:hAnsi="Palatino Linotype"/>
        </w:rPr>
        <w:t xml:space="preserve">para manifestar lo que a Derecho le asistiera y conviniera, </w:t>
      </w:r>
      <w:r w:rsidRPr="00F67DF1">
        <w:rPr>
          <w:rFonts w:ascii="Palatino Linotype" w:eastAsia="Times New Roman" w:hAnsi="Palatino Linotype" w:cs="Arial"/>
          <w:lang w:val="es-ES" w:eastAsia="es-MX"/>
        </w:rPr>
        <w:t xml:space="preserve">sin embargo </w:t>
      </w:r>
      <w:r w:rsidR="0041375E" w:rsidRPr="00F67DF1">
        <w:rPr>
          <w:rFonts w:ascii="Palatino Linotype" w:eastAsia="Times New Roman" w:hAnsi="Palatino Linotype" w:cs="Arial"/>
          <w:lang w:val="es-ES" w:eastAsia="es-MX"/>
        </w:rPr>
        <w:t xml:space="preserve">en </w:t>
      </w:r>
      <w:r w:rsidR="00F2487F" w:rsidRPr="00F67DF1">
        <w:rPr>
          <w:rFonts w:ascii="Palatino Linotype" w:eastAsia="Times New Roman" w:hAnsi="Palatino Linotype" w:cs="Arial"/>
          <w:lang w:val="es-ES" w:eastAsia="es-MX"/>
        </w:rPr>
        <w:t>l</w:t>
      </w:r>
      <w:r w:rsidR="0041375E" w:rsidRPr="00F67DF1">
        <w:rPr>
          <w:rFonts w:ascii="Palatino Linotype" w:eastAsia="Times New Roman" w:hAnsi="Palatino Linotype" w:cs="Arial"/>
          <w:lang w:val="es-ES" w:eastAsia="es-MX"/>
        </w:rPr>
        <w:t>os</w:t>
      </w:r>
      <w:r w:rsidR="00F2487F" w:rsidRPr="00F67DF1">
        <w:rPr>
          <w:rFonts w:ascii="Palatino Linotype" w:eastAsia="Times New Roman" w:hAnsi="Palatino Linotype" w:cs="Arial"/>
          <w:lang w:val="es-ES" w:eastAsia="es-MX"/>
        </w:rPr>
        <w:t xml:space="preserve"> mismo</w:t>
      </w:r>
      <w:r w:rsidR="0041375E" w:rsidRPr="00F67DF1">
        <w:rPr>
          <w:rFonts w:ascii="Palatino Linotype" w:eastAsia="Times New Roman" w:hAnsi="Palatino Linotype" w:cs="Arial"/>
          <w:lang w:val="es-ES" w:eastAsia="es-MX"/>
        </w:rPr>
        <w:t>s</w:t>
      </w:r>
      <w:r w:rsidR="00F2487F" w:rsidRPr="00F67DF1">
        <w:rPr>
          <w:rFonts w:ascii="Palatino Linotype" w:eastAsia="Times New Roman" w:hAnsi="Palatino Linotype" w:cs="Arial"/>
          <w:lang w:val="es-ES" w:eastAsia="es-MX"/>
        </w:rPr>
        <w:t xml:space="preserve"> se aprecia</w:t>
      </w:r>
      <w:r w:rsidR="0041375E" w:rsidRPr="00F67DF1">
        <w:rPr>
          <w:rFonts w:ascii="Palatino Linotype" w:eastAsia="Times New Roman" w:hAnsi="Palatino Linotype" w:cs="Arial"/>
          <w:lang w:val="es-ES" w:eastAsia="es-MX"/>
        </w:rPr>
        <w:t xml:space="preserve"> que envía la información ya entregada en respuesta</w:t>
      </w:r>
      <w:r w:rsidRPr="00F67DF1">
        <w:rPr>
          <w:rFonts w:ascii="Palatino Linotype" w:eastAsia="Times New Roman" w:hAnsi="Palatino Linotype" w:cs="Arial"/>
          <w:lang w:val="es-ES" w:eastAsia="es-MX"/>
        </w:rPr>
        <w:t>.</w:t>
      </w:r>
    </w:p>
    <w:p w14:paraId="07671D5D" w14:textId="77777777" w:rsidR="00CF3C68" w:rsidRPr="00F67DF1" w:rsidRDefault="00CF3C68" w:rsidP="00F67DF1">
      <w:pPr>
        <w:pStyle w:val="Prrafodelista"/>
        <w:tabs>
          <w:tab w:val="left" w:pos="426"/>
        </w:tabs>
        <w:spacing w:before="240" w:after="240" w:line="360" w:lineRule="auto"/>
        <w:ind w:left="0" w:right="49"/>
        <w:jc w:val="both"/>
        <w:rPr>
          <w:rFonts w:ascii="Palatino Linotype" w:hAnsi="Palatino Linotype"/>
          <w:color w:val="000000" w:themeColor="text1"/>
        </w:rPr>
      </w:pPr>
    </w:p>
    <w:p w14:paraId="19DE23CC" w14:textId="77777777" w:rsidR="00CF3C68" w:rsidRPr="00F67DF1" w:rsidRDefault="00CF3C68" w:rsidP="00F67DF1">
      <w:pPr>
        <w:pStyle w:val="Prrafodelista"/>
        <w:numPr>
          <w:ilvl w:val="0"/>
          <w:numId w:val="1"/>
        </w:numPr>
        <w:tabs>
          <w:tab w:val="num" w:pos="567"/>
        </w:tabs>
        <w:spacing w:line="360" w:lineRule="auto"/>
        <w:ind w:left="0" w:right="49" w:firstLine="0"/>
        <w:jc w:val="both"/>
        <w:rPr>
          <w:rFonts w:ascii="Palatino Linotype" w:hAnsi="Palatino Linotype"/>
          <w:b/>
          <w:color w:val="000000" w:themeColor="text1"/>
        </w:rPr>
      </w:pPr>
      <w:r w:rsidRPr="00F67DF1">
        <w:rPr>
          <w:rFonts w:ascii="Palatino Linotype" w:eastAsia="Times New Roman" w:hAnsi="Palatino Linotype" w:cs="Arial"/>
          <w:color w:val="000000" w:themeColor="text1"/>
        </w:rPr>
        <w:lastRenderedPageBreak/>
        <w:t xml:space="preserve">En dichas condiciones, la </w:t>
      </w:r>
      <w:proofErr w:type="spellStart"/>
      <w:r w:rsidRPr="00F67DF1">
        <w:rPr>
          <w:rFonts w:ascii="Palatino Linotype" w:eastAsia="Times New Roman" w:hAnsi="Palatino Linotype" w:cs="Arial"/>
          <w:i/>
          <w:color w:val="000000" w:themeColor="text1"/>
        </w:rPr>
        <w:t>litis</w:t>
      </w:r>
      <w:proofErr w:type="spellEnd"/>
      <w:r w:rsidRPr="00F67DF1">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F67DF1">
        <w:rPr>
          <w:rFonts w:ascii="Palatino Linotype" w:eastAsia="Times New Roman" w:hAnsi="Palatino Linotype" w:cs="Arial"/>
          <w:b/>
          <w:color w:val="000000" w:themeColor="text1"/>
        </w:rPr>
        <w:t xml:space="preserve">SUJETO OBLIGADO </w:t>
      </w:r>
      <w:r w:rsidRPr="00F67DF1">
        <w:rPr>
          <w:rFonts w:ascii="Palatino Linotype" w:eastAsia="Times New Roman" w:hAnsi="Palatino Linotype" w:cs="Arial"/>
          <w:color w:val="000000" w:themeColor="text1"/>
        </w:rPr>
        <w:t>la entrega de la información.</w:t>
      </w:r>
    </w:p>
    <w:p w14:paraId="377C8B5D" w14:textId="77777777" w:rsidR="00683AE8" w:rsidRPr="00F67DF1" w:rsidRDefault="00683AE8" w:rsidP="00F67DF1">
      <w:pPr>
        <w:pStyle w:val="Prrafodelista"/>
        <w:spacing w:line="360" w:lineRule="auto"/>
        <w:ind w:left="0" w:right="49"/>
        <w:jc w:val="both"/>
        <w:rPr>
          <w:rFonts w:ascii="Palatino Linotype" w:hAnsi="Palatino Linotype"/>
          <w:b/>
          <w:color w:val="000000" w:themeColor="text1"/>
        </w:rPr>
      </w:pPr>
    </w:p>
    <w:p w14:paraId="12883FA9" w14:textId="77777777" w:rsidR="00A946EB" w:rsidRPr="00F67DF1" w:rsidRDefault="00A946EB" w:rsidP="00F67DF1">
      <w:pPr>
        <w:pStyle w:val="Ttulo2"/>
        <w:spacing w:line="360" w:lineRule="auto"/>
        <w:rPr>
          <w:szCs w:val="24"/>
        </w:rPr>
      </w:pPr>
      <w:bookmarkStart w:id="50" w:name="_Toc503429775"/>
      <w:bookmarkStart w:id="51" w:name="_Toc505889807"/>
      <w:bookmarkStart w:id="52" w:name="_Toc508908146"/>
      <w:bookmarkStart w:id="53" w:name="_Toc18609009"/>
      <w:bookmarkStart w:id="54" w:name="_Toc26438862"/>
      <w:r w:rsidRPr="00F67DF1">
        <w:rPr>
          <w:szCs w:val="24"/>
        </w:rPr>
        <w:t>CUARTO. Del estudio y resolución del asunto.</w:t>
      </w:r>
      <w:bookmarkEnd w:id="50"/>
      <w:bookmarkEnd w:id="51"/>
      <w:bookmarkEnd w:id="52"/>
      <w:bookmarkEnd w:id="53"/>
      <w:bookmarkEnd w:id="54"/>
    </w:p>
    <w:p w14:paraId="3C5A2B58" w14:textId="77777777" w:rsidR="00712BAA" w:rsidRPr="00F67DF1" w:rsidRDefault="00712BAA" w:rsidP="00F67DF1">
      <w:pPr>
        <w:pStyle w:val="Sinespaciado"/>
        <w:spacing w:line="360" w:lineRule="auto"/>
        <w:jc w:val="both"/>
        <w:rPr>
          <w:rFonts w:ascii="Palatino Linotype" w:hAnsi="Palatino Linotype" w:cs="Arial"/>
        </w:rPr>
      </w:pPr>
    </w:p>
    <w:p w14:paraId="41063BAC" w14:textId="21CB0F89" w:rsidR="00A03635" w:rsidRPr="00F67DF1" w:rsidRDefault="00DC75AC" w:rsidP="00F67DF1">
      <w:pPr>
        <w:pStyle w:val="Sinespaciado"/>
        <w:numPr>
          <w:ilvl w:val="0"/>
          <w:numId w:val="1"/>
        </w:numPr>
        <w:spacing w:line="360" w:lineRule="auto"/>
        <w:ind w:left="0" w:firstLine="0"/>
        <w:jc w:val="both"/>
        <w:rPr>
          <w:rFonts w:ascii="Palatino Linotype" w:hAnsi="Palatino Linotype" w:cs="Arial"/>
        </w:rPr>
      </w:pPr>
      <w:r w:rsidRPr="00F67DF1">
        <w:rPr>
          <w:rFonts w:ascii="Palatino Linotype" w:hAnsi="Palatino Linotype" w:cs="Arial"/>
        </w:rPr>
        <w:t xml:space="preserve">En primer lugar, </w:t>
      </w:r>
      <w:r w:rsidR="00A03635" w:rsidRPr="00F67DF1">
        <w:rPr>
          <w:rFonts w:ascii="Palatino Linotype" w:hAnsi="Palatino Linotype" w:cs="Arial"/>
        </w:rPr>
        <w:t xml:space="preserve">es necesario reiterar que a través de las solicitudes de información </w:t>
      </w:r>
      <w:r w:rsidR="00EB0C3C" w:rsidRPr="00F67DF1">
        <w:rPr>
          <w:rFonts w:ascii="Palatino Linotype" w:hAnsi="Palatino Linotype" w:cs="Arial"/>
        </w:rPr>
        <w:t xml:space="preserve">anteriormente </w:t>
      </w:r>
      <w:r w:rsidR="00A03635" w:rsidRPr="00F67DF1">
        <w:rPr>
          <w:rFonts w:ascii="Palatino Linotype" w:hAnsi="Palatino Linotype" w:cs="Arial"/>
        </w:rPr>
        <w:t>citadas se requirió la siguiente información:</w:t>
      </w:r>
    </w:p>
    <w:p w14:paraId="1C2082F5" w14:textId="77777777" w:rsidR="00EB0C3C" w:rsidRPr="00F67DF1" w:rsidRDefault="00EB0C3C" w:rsidP="00F67DF1">
      <w:pPr>
        <w:pStyle w:val="Sinespaciado"/>
        <w:spacing w:line="360" w:lineRule="auto"/>
        <w:jc w:val="both"/>
        <w:rPr>
          <w:rFonts w:ascii="Palatino Linotype" w:hAnsi="Palatino Linotype" w:cs="Arial"/>
        </w:rPr>
      </w:pPr>
    </w:p>
    <w:p w14:paraId="5C5DA9B5" w14:textId="77777777" w:rsidR="00EB0C3C" w:rsidRPr="00F67DF1" w:rsidRDefault="00EB0C3C" w:rsidP="00F67DF1">
      <w:pPr>
        <w:spacing w:line="360" w:lineRule="auto"/>
        <w:ind w:left="567" w:right="567"/>
        <w:jc w:val="both"/>
        <w:rPr>
          <w:rFonts w:ascii="Palatino Linotype" w:hAnsi="Palatino Linotype"/>
        </w:rPr>
      </w:pPr>
      <w:r w:rsidRPr="00F67DF1">
        <w:rPr>
          <w:rFonts w:ascii="Palatino Linotype" w:hAnsi="Palatino Linotype"/>
        </w:rPr>
        <w:t>a) Las pólizas-cheque de los finiquitos derivados de renuncias, entregados de enero a agosto de 2019 a los servidores públicos que integraban la administración pública municipal de Valle de Chalco Solidaridad.</w:t>
      </w:r>
    </w:p>
    <w:p w14:paraId="10445F58" w14:textId="77777777" w:rsidR="00EB0C3C" w:rsidRPr="00F67DF1" w:rsidRDefault="00EB0C3C" w:rsidP="00F67DF1">
      <w:pPr>
        <w:spacing w:line="360" w:lineRule="auto"/>
        <w:ind w:left="567" w:right="567"/>
        <w:jc w:val="both"/>
        <w:rPr>
          <w:rFonts w:ascii="Palatino Linotype" w:hAnsi="Palatino Linotype"/>
          <w:color w:val="000000"/>
        </w:rPr>
      </w:pPr>
      <w:r w:rsidRPr="00F67DF1">
        <w:rPr>
          <w:rFonts w:ascii="Palatino Linotype" w:hAnsi="Palatino Linotype"/>
          <w:color w:val="000000"/>
        </w:rPr>
        <w:t>b) Pólizas cheque de los pagos efectuados al servidor público enunciado en la solicitud de información 00780/VACHASO/IP/2019 del 01 de enero al 30 de agosto de 2019.</w:t>
      </w:r>
    </w:p>
    <w:p w14:paraId="6F812D1F" w14:textId="0A56FEF2" w:rsidR="00EB0C3C" w:rsidRPr="00F67DF1" w:rsidRDefault="00EB0C3C" w:rsidP="00F67DF1">
      <w:pPr>
        <w:spacing w:line="360" w:lineRule="auto"/>
        <w:ind w:left="567" w:right="567"/>
        <w:jc w:val="both"/>
        <w:rPr>
          <w:rFonts w:ascii="Palatino Linotype" w:hAnsi="Palatino Linotype"/>
          <w:color w:val="000000"/>
        </w:rPr>
      </w:pPr>
      <w:r w:rsidRPr="00F67DF1">
        <w:rPr>
          <w:rFonts w:ascii="Palatino Linotype" w:hAnsi="Palatino Linotype"/>
          <w:color w:val="000000"/>
        </w:rPr>
        <w:t xml:space="preserve">c) </w:t>
      </w:r>
      <w:r w:rsidRPr="00F67DF1">
        <w:rPr>
          <w:rFonts w:ascii="Palatino Linotype" w:hAnsi="Palatino Linotype"/>
        </w:rPr>
        <w:t xml:space="preserve">Las </w:t>
      </w:r>
      <w:r w:rsidRPr="00F67DF1">
        <w:rPr>
          <w:rFonts w:ascii="Palatino Linotype" w:hAnsi="Palatino Linotype"/>
          <w:color w:val="000000"/>
        </w:rPr>
        <w:t>renuncias realizadas en de los meses de enero a septiembre de 2019, por los servidores públicos entonces adscritos a la administración pública municipal de Valle de Chalco Solidaridad.</w:t>
      </w:r>
    </w:p>
    <w:p w14:paraId="49ACF699" w14:textId="77777777" w:rsidR="00EB0C3C" w:rsidRPr="00F67DF1" w:rsidRDefault="00EB0C3C" w:rsidP="00F67DF1">
      <w:pPr>
        <w:spacing w:line="360" w:lineRule="auto"/>
        <w:ind w:left="567" w:right="567"/>
        <w:jc w:val="both"/>
        <w:rPr>
          <w:rFonts w:ascii="Palatino Linotype" w:hAnsi="Palatino Linotype"/>
          <w:color w:val="000000"/>
        </w:rPr>
      </w:pPr>
      <w:r w:rsidRPr="00F67DF1">
        <w:rPr>
          <w:rFonts w:ascii="Palatino Linotype" w:hAnsi="Palatino Linotype"/>
          <w:color w:val="000000"/>
        </w:rPr>
        <w:t>d) Convenios celebrados en la Sala Auxiliar del Tribunal Estatal de Conciliación y Arbitraje de Ecatepec, en el mes de septiembre del año 2019 para finiquitar la relación laboral entre el Ayuntamiento de Valle de Chalco Solidaridad y los servidores públicos que integraban la administración pública municipal.</w:t>
      </w:r>
    </w:p>
    <w:p w14:paraId="467F4901" w14:textId="77777777" w:rsidR="00EB0C3C" w:rsidRPr="00F67DF1" w:rsidRDefault="00EB0C3C" w:rsidP="00F67DF1">
      <w:pPr>
        <w:spacing w:line="360" w:lineRule="auto"/>
        <w:ind w:left="567" w:right="567"/>
        <w:jc w:val="both"/>
        <w:rPr>
          <w:rFonts w:ascii="Palatino Linotype" w:hAnsi="Palatino Linotype"/>
          <w:color w:val="000000"/>
        </w:rPr>
      </w:pPr>
    </w:p>
    <w:p w14:paraId="51E5703D" w14:textId="467B76D6" w:rsidR="00712BAA" w:rsidRPr="00F67DF1" w:rsidRDefault="00A03635" w:rsidP="00F67DF1">
      <w:pPr>
        <w:pStyle w:val="Sinespaciado"/>
        <w:numPr>
          <w:ilvl w:val="0"/>
          <w:numId w:val="1"/>
        </w:numPr>
        <w:spacing w:line="360" w:lineRule="auto"/>
        <w:ind w:left="0" w:firstLine="0"/>
        <w:jc w:val="both"/>
        <w:rPr>
          <w:rFonts w:ascii="Palatino Linotype" w:hAnsi="Palatino Linotype" w:cs="Arial"/>
        </w:rPr>
      </w:pPr>
      <w:r w:rsidRPr="00F67DF1">
        <w:rPr>
          <w:rFonts w:ascii="Palatino Linotype" w:hAnsi="Palatino Linotype" w:cs="Arial"/>
        </w:rPr>
        <w:t xml:space="preserve">Bajo ese contexto </w:t>
      </w:r>
      <w:r w:rsidR="00DC75AC" w:rsidRPr="00F67DF1">
        <w:rPr>
          <w:rFonts w:ascii="Palatino Linotype" w:hAnsi="Palatino Linotype" w:cs="Arial"/>
        </w:rPr>
        <w:t xml:space="preserve">todo </w:t>
      </w:r>
      <w:r w:rsidR="00DC75AC" w:rsidRPr="00F67DF1">
        <w:rPr>
          <w:rFonts w:ascii="Palatino Linotype" w:hAnsi="Palatino Linotype" w:cs="Arial"/>
          <w:b/>
        </w:rPr>
        <w:t xml:space="preserve">SUJETO OBLIGADO, </w:t>
      </w:r>
      <w:r w:rsidR="00DC75AC" w:rsidRPr="00F67DF1">
        <w:rPr>
          <w:rFonts w:ascii="Palatino Linotype" w:hAnsi="Palatino Linotype" w:cs="Arial"/>
        </w:rPr>
        <w:t xml:space="preserve">debe tener presente que la </w:t>
      </w:r>
      <w:r w:rsidR="00DC75AC" w:rsidRPr="00F67DF1">
        <w:rPr>
          <w:rFonts w:ascii="Palatino Linotype" w:hAnsi="Palatino Linotype" w:cs="Arial"/>
          <w:b/>
        </w:rPr>
        <w:t xml:space="preserve">Ley de Transparencia y Acceso a la Información Pública del Estado de México y Municipios, </w:t>
      </w:r>
      <w:r w:rsidR="00DC75AC" w:rsidRPr="00F67DF1">
        <w:rPr>
          <w:rFonts w:ascii="Palatino Linotype" w:hAnsi="Palatino Linotype" w:cs="Arial"/>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loas condiciones para el acceso, entrega y publicación de información.</w:t>
      </w:r>
    </w:p>
    <w:p w14:paraId="6A0FB44A" w14:textId="78C60362" w:rsidR="00712BAA" w:rsidRPr="00F67DF1" w:rsidRDefault="00F07FA0" w:rsidP="00F67DF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7DF1">
        <w:rPr>
          <w:rFonts w:ascii="Palatino Linotype" w:hAnsi="Palatino Linotype"/>
          <w:color w:val="000000"/>
        </w:rPr>
        <w:t>Por ello se considera que</w:t>
      </w:r>
      <w:r w:rsidRPr="00F67DF1">
        <w:rPr>
          <w:rFonts w:ascii="Palatino Linotype" w:hAnsi="Palatino Linotype"/>
          <w:color w:val="000000" w:themeColor="text1"/>
        </w:rPr>
        <w:t xml:space="preserve"> no se está respetando el Derecho humano de Acceso a la información toda vez que las autoridades satisfacen</w:t>
      </w:r>
      <w:r w:rsidRPr="00F67DF1">
        <w:rPr>
          <w:rFonts w:ascii="Palatino Linotype" w:hAnsi="Palatino Linotype"/>
        </w:rPr>
        <w:t xml:space="preserve"> ésta obligación cuando el solicitante tenga a su disposición la información requerida, o cuando realice la consulta de la misma en el lugar en el que ésta se localice, lo anterior de conformidad con el artículo 166 párrafo primero de la </w:t>
      </w:r>
      <w:r w:rsidRPr="00F67DF1">
        <w:rPr>
          <w:rFonts w:ascii="Palatino Linotype" w:eastAsia="Calibri" w:hAnsi="Palatino Linotype" w:cs="Arial"/>
          <w:b/>
          <w:lang w:val="es-ES"/>
        </w:rPr>
        <w:t>Ley de Transparencia y Acceso a la Información Pública del Estado de México y Municipios.</w:t>
      </w:r>
    </w:p>
    <w:p w14:paraId="31E24CC9" w14:textId="7C19C09D" w:rsidR="00D75A78" w:rsidRPr="00F67DF1" w:rsidRDefault="00D75A78" w:rsidP="00F67DF1">
      <w:pPr>
        <w:pStyle w:val="Prrafodelista"/>
        <w:numPr>
          <w:ilvl w:val="0"/>
          <w:numId w:val="1"/>
        </w:numPr>
        <w:spacing w:line="360" w:lineRule="auto"/>
        <w:ind w:left="0" w:right="49" w:firstLine="0"/>
        <w:jc w:val="both"/>
        <w:rPr>
          <w:rFonts w:ascii="Palatino Linotype" w:hAnsi="Palatino Linotype" w:cs="Arial"/>
        </w:rPr>
      </w:pPr>
      <w:r w:rsidRPr="00F67DF1">
        <w:rPr>
          <w:rFonts w:ascii="Palatino Linotype" w:hAnsi="Palatino Linotype" w:cs="Arial"/>
        </w:rPr>
        <w:t xml:space="preserve">Toda vez que el artículo 166 del ordenamiento jurídico citado, claramente también señala que: “La obligación de acceso a la información pública se tendrá por cumplida </w:t>
      </w:r>
      <w:r w:rsidRPr="00F67DF1">
        <w:rPr>
          <w:rFonts w:ascii="Palatino Linotype" w:hAnsi="Palatino Linotype" w:cs="Arial"/>
          <w:b/>
          <w:i/>
        </w:rPr>
        <w:t>cuando el solicitante tenga a su disposición la información requerida</w:t>
      </w:r>
      <w:r w:rsidRPr="00F67DF1">
        <w:rPr>
          <w:rFonts w:ascii="Palatino Linotype" w:hAnsi="Palatino Linotype" w:cs="Arial"/>
        </w:rPr>
        <w:t>, o cuando realice la consulta de la misma en el lu</w:t>
      </w:r>
      <w:r w:rsidR="00F07FA0" w:rsidRPr="00F67DF1">
        <w:rPr>
          <w:rFonts w:ascii="Palatino Linotype" w:hAnsi="Palatino Linotype" w:cs="Arial"/>
        </w:rPr>
        <w:t>gar en el que ésta se localice.</w:t>
      </w:r>
    </w:p>
    <w:p w14:paraId="51A8941C" w14:textId="77777777" w:rsidR="00D75A78" w:rsidRPr="00F67DF1" w:rsidRDefault="00D75A78" w:rsidP="00F67DF1">
      <w:pPr>
        <w:pStyle w:val="Prrafodelista"/>
        <w:spacing w:line="360" w:lineRule="auto"/>
        <w:ind w:left="0"/>
        <w:jc w:val="both"/>
        <w:rPr>
          <w:rFonts w:ascii="Palatino Linotype" w:hAnsi="Palatino Linotype" w:cs="Arial"/>
        </w:rPr>
      </w:pPr>
    </w:p>
    <w:p w14:paraId="4B46CEE3" w14:textId="1BB1DFCD" w:rsidR="00D75A78" w:rsidRPr="00F67DF1" w:rsidRDefault="00D75A78" w:rsidP="00F67DF1">
      <w:pPr>
        <w:pStyle w:val="Prrafodelista"/>
        <w:numPr>
          <w:ilvl w:val="0"/>
          <w:numId w:val="1"/>
        </w:numPr>
        <w:spacing w:line="360" w:lineRule="auto"/>
        <w:ind w:left="0" w:right="49" w:firstLine="0"/>
        <w:jc w:val="both"/>
        <w:rPr>
          <w:rFonts w:ascii="Palatino Linotype" w:hAnsi="Palatino Linotype" w:cs="Arial"/>
          <w:b/>
          <w:color w:val="000000" w:themeColor="text1"/>
        </w:rPr>
      </w:pPr>
      <w:r w:rsidRPr="00F67DF1">
        <w:rPr>
          <w:rFonts w:ascii="Palatino Linotype" w:hAnsi="Palatino Linotype" w:cs="Arial"/>
        </w:rPr>
        <w:t xml:space="preserve">Por lo tanto de los preceptos jurídicos citados, se colige, que si bien en un primer momento </w:t>
      </w:r>
      <w:r w:rsidR="00F07FA0" w:rsidRPr="00F67DF1">
        <w:rPr>
          <w:rFonts w:ascii="Palatino Linotype" w:hAnsi="Palatino Linotype" w:cs="Arial"/>
        </w:rPr>
        <w:t xml:space="preserve">se entrega información estadística </w:t>
      </w:r>
      <w:r w:rsidRPr="00F67DF1">
        <w:rPr>
          <w:rFonts w:ascii="Palatino Linotype" w:hAnsi="Palatino Linotype" w:cs="Arial"/>
        </w:rPr>
        <w:t xml:space="preserve">de la información, también lo es que </w:t>
      </w:r>
      <w:r w:rsidRPr="00F67DF1">
        <w:rPr>
          <w:rFonts w:ascii="Palatino Linotype" w:hAnsi="Palatino Linotype" w:cs="Arial"/>
          <w:u w:val="single"/>
        </w:rPr>
        <w:t>no se tiene por cumplida la obligación de acceso a la información pública</w:t>
      </w:r>
      <w:r w:rsidRPr="00F67DF1">
        <w:rPr>
          <w:rFonts w:ascii="Palatino Linotype" w:hAnsi="Palatino Linotype" w:cs="Arial"/>
        </w:rPr>
        <w:t xml:space="preserve"> toda vez, que no fue </w:t>
      </w:r>
      <w:r w:rsidRPr="00F67DF1">
        <w:rPr>
          <w:rFonts w:ascii="Palatino Linotype" w:hAnsi="Palatino Linotype" w:cs="Arial"/>
        </w:rPr>
        <w:lastRenderedPageBreak/>
        <w:t xml:space="preserve">entregada la información relativa a </w:t>
      </w:r>
      <w:r w:rsidR="00F07FA0" w:rsidRPr="00F67DF1">
        <w:rPr>
          <w:rFonts w:ascii="Palatino Linotype" w:hAnsi="Palatino Linotype" w:cs="Arial"/>
        </w:rPr>
        <w:t xml:space="preserve">las renuncias de los servidores públicos, </w:t>
      </w:r>
      <w:r w:rsidR="00F07FA0" w:rsidRPr="00F67DF1">
        <w:rPr>
          <w:rFonts w:ascii="Palatino Linotype" w:hAnsi="Palatino Linotype" w:cs="Arial"/>
          <w:color w:val="000000" w:themeColor="text1"/>
        </w:rPr>
        <w:t xml:space="preserve">los convenios celebrados con el Ayuntamiento ante el Tribunal, así como las pólizas de los cheques que se generaron por el pago de finiquito, </w:t>
      </w:r>
      <w:r w:rsidRPr="00F67DF1">
        <w:rPr>
          <w:rFonts w:ascii="Palatino Linotype" w:hAnsi="Palatino Linotype" w:cs="Arial"/>
        </w:rPr>
        <w:t>por lo tanto el particular no tuvo a su disposición de manera expedita y sencilla la información, sino que, se vio en la necesidad de interponer el recurso de revisión.</w:t>
      </w:r>
    </w:p>
    <w:p w14:paraId="09D5D368" w14:textId="77777777" w:rsidR="00DC75AC" w:rsidRPr="00F67DF1" w:rsidRDefault="00DC75AC" w:rsidP="00F67DF1">
      <w:pPr>
        <w:pStyle w:val="Prrafodelista"/>
        <w:spacing w:line="360" w:lineRule="auto"/>
        <w:rPr>
          <w:rFonts w:ascii="Palatino Linotype" w:hAnsi="Palatino Linotype" w:cs="Arial"/>
          <w:b/>
          <w:color w:val="000000" w:themeColor="text1"/>
        </w:rPr>
      </w:pPr>
    </w:p>
    <w:p w14:paraId="06616290" w14:textId="77777777" w:rsidR="00DC75AC" w:rsidRPr="00F67DF1" w:rsidRDefault="00DC75AC" w:rsidP="00F67DF1">
      <w:pPr>
        <w:pStyle w:val="Prrafodelista"/>
        <w:numPr>
          <w:ilvl w:val="0"/>
          <w:numId w:val="1"/>
        </w:numPr>
        <w:spacing w:before="240" w:after="240" w:line="360" w:lineRule="auto"/>
        <w:ind w:left="0" w:firstLine="0"/>
        <w:jc w:val="both"/>
        <w:rPr>
          <w:rFonts w:ascii="Palatino Linotype" w:eastAsia="Calibri" w:hAnsi="Palatino Linotype" w:cs="Arial"/>
          <w:lang w:eastAsia="en-US"/>
        </w:rPr>
      </w:pPr>
      <w:r w:rsidRPr="00F67DF1">
        <w:rPr>
          <w:rFonts w:ascii="Palatino Linotype" w:eastAsia="Calibri" w:hAnsi="Palatino Linotype" w:cs="Arial"/>
          <w:lang w:eastAsia="en-US"/>
        </w:rPr>
        <w:t xml:space="preserve">Así mismo es imprescindible destacar que </w:t>
      </w:r>
      <w:r w:rsidRPr="00F67DF1">
        <w:rPr>
          <w:rFonts w:ascii="Palatino Linotype" w:hAnsi="Palatino Linotype" w:cs="Arial"/>
        </w:rPr>
        <w:t>el artículo 4, párrafo segundo de la Ley de Transparencia y Acceso a la Información Pública del Estado de México y Municipios, dispone:</w:t>
      </w:r>
    </w:p>
    <w:p w14:paraId="610EF4F8"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w:t>
      </w:r>
      <w:r w:rsidRPr="00F67DF1">
        <w:rPr>
          <w:rFonts w:ascii="Palatino Linotype" w:hAnsi="Palatino Linotype" w:cs="Arial"/>
          <w:b/>
          <w:i/>
        </w:rPr>
        <w:t xml:space="preserve">Artículo 4. </w:t>
      </w:r>
      <w:r w:rsidRPr="00F67DF1">
        <w:rPr>
          <w:rFonts w:ascii="Palatino Linotype" w:hAnsi="Palatino Linotype" w:cs="Arial"/>
          <w:i/>
        </w:rPr>
        <w:t xml:space="preserve">… </w:t>
      </w:r>
    </w:p>
    <w:p w14:paraId="15D8B2F3"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555DA7C" w14:textId="77777777" w:rsidR="00DC75AC" w:rsidRPr="00F67DF1" w:rsidRDefault="00DC75AC" w:rsidP="00F67DF1">
      <w:pPr>
        <w:pStyle w:val="Prrafodelista"/>
        <w:spacing w:line="360" w:lineRule="auto"/>
        <w:ind w:left="0"/>
        <w:jc w:val="both"/>
        <w:rPr>
          <w:rFonts w:ascii="Palatino Linotype" w:eastAsia="Times New Roman" w:hAnsi="Palatino Linotype" w:cs="Times New Roman"/>
          <w:lang w:val="es-MX" w:eastAsia="es-MX"/>
        </w:rPr>
      </w:pPr>
    </w:p>
    <w:p w14:paraId="39ABA874"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De lo anterior, se desprende, que la información generada, obtenida, adquirida, transmitida, administrada o en posesión de los Sujetos Obligados, será accesible de </w:t>
      </w:r>
      <w:r w:rsidRPr="00F67DF1">
        <w:rPr>
          <w:rFonts w:ascii="Palatino Linotype" w:hAnsi="Palatino Linotype" w:cs="Arial"/>
        </w:rPr>
        <w:lastRenderedPageBreak/>
        <w:t>manera permanente a cualquier persona, privilegiando el principio de máxima publicidad de la información.</w:t>
      </w:r>
    </w:p>
    <w:p w14:paraId="096A4914" w14:textId="77777777" w:rsidR="00DC75AC" w:rsidRPr="00F67DF1" w:rsidRDefault="00DC75AC" w:rsidP="00F67DF1">
      <w:pPr>
        <w:pStyle w:val="Prrafodelista"/>
        <w:spacing w:before="240" w:after="360" w:line="360" w:lineRule="auto"/>
        <w:ind w:left="0"/>
        <w:jc w:val="both"/>
        <w:rPr>
          <w:rFonts w:ascii="Palatino Linotype" w:eastAsia="Times New Roman" w:hAnsi="Palatino Linotype" w:cs="Times New Roman"/>
          <w:lang w:val="es-MX" w:eastAsia="es-MX"/>
        </w:rPr>
      </w:pPr>
    </w:p>
    <w:p w14:paraId="4D823D10"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Por su parte, el artículo 12 de la </w:t>
      </w:r>
      <w:r w:rsidRPr="00F67DF1">
        <w:rPr>
          <w:rFonts w:ascii="Palatino Linotype" w:hAnsi="Palatino Linotype" w:cs="Arial"/>
          <w:b/>
        </w:rPr>
        <w:t>Ley de Transparencia y Acceso a la Información Pública del Estado de México y Municipios</w:t>
      </w:r>
      <w:r w:rsidRPr="00F67DF1">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F67DF1">
        <w:rPr>
          <w:rStyle w:val="Refdenotaalpie"/>
          <w:rFonts w:ascii="Palatino Linotype" w:eastAsia="MS Mincho" w:hAnsi="Palatino Linotype" w:cs="Arial"/>
        </w:rPr>
        <w:footnoteReference w:id="2"/>
      </w:r>
      <w:r w:rsidRPr="00F67DF1">
        <w:rPr>
          <w:rFonts w:ascii="Palatino Linotype" w:eastAsia="MS Mincho" w:hAnsi="Palatino Linotype" w:cs="Arial"/>
        </w:rPr>
        <w:t>.</w:t>
      </w:r>
    </w:p>
    <w:p w14:paraId="186D5C84" w14:textId="77777777" w:rsidR="00DC75AC" w:rsidRPr="00F67DF1" w:rsidRDefault="00DC75AC" w:rsidP="00F67DF1">
      <w:pPr>
        <w:pStyle w:val="Prrafodelista"/>
        <w:spacing w:before="240" w:after="360" w:line="360" w:lineRule="auto"/>
        <w:ind w:left="0"/>
        <w:jc w:val="both"/>
        <w:rPr>
          <w:rFonts w:ascii="Palatino Linotype" w:eastAsia="Times New Roman" w:hAnsi="Palatino Linotype" w:cs="Times New Roman"/>
          <w:lang w:val="es-MX" w:eastAsia="es-MX"/>
        </w:rPr>
      </w:pPr>
    </w:p>
    <w:p w14:paraId="3682F54B"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Así mismo, el artículo 24 de la </w:t>
      </w:r>
      <w:r w:rsidRPr="00F67DF1">
        <w:rPr>
          <w:rFonts w:ascii="Palatino Linotype" w:hAnsi="Palatino Linotype" w:cs="Arial"/>
          <w:b/>
        </w:rPr>
        <w:t>Ley de Transparencia y Acceso a la Información Pública del Estado de México y Municipios</w:t>
      </w:r>
      <w:r w:rsidRPr="00F67DF1">
        <w:rPr>
          <w:rFonts w:ascii="Palatino Linotype" w:hAnsi="Palatino Linotype" w:cs="Arial"/>
        </w:rPr>
        <w:t xml:space="preserve">, dispone que los Sujetos Obligados sólo proporcionarán la información pública que generen, administren o posean en el ejercicio de sus atribuciones; por consiguiente, la información pública se encuentra a disposición </w:t>
      </w:r>
      <w:r w:rsidRPr="00F67DF1">
        <w:rPr>
          <w:rFonts w:ascii="Palatino Linotype" w:hAnsi="Palatino Linotype" w:cs="Arial"/>
        </w:rPr>
        <w:lastRenderedPageBreak/>
        <w:t>de cualquier persona, lo que implica que es deber de los Sujetos Obligados, garantizar el derecho de acceso a la información pública.</w:t>
      </w:r>
    </w:p>
    <w:p w14:paraId="590900B5" w14:textId="77777777" w:rsidR="00DC75AC" w:rsidRPr="00F67DF1" w:rsidRDefault="00DC75AC" w:rsidP="00F67DF1">
      <w:pPr>
        <w:pStyle w:val="Prrafodelista"/>
        <w:spacing w:before="240" w:after="360" w:line="360" w:lineRule="auto"/>
        <w:ind w:left="0"/>
        <w:jc w:val="both"/>
        <w:rPr>
          <w:rFonts w:ascii="Palatino Linotype" w:eastAsia="Times New Roman" w:hAnsi="Palatino Linotype" w:cs="Times New Roman"/>
          <w:lang w:val="es-MX" w:eastAsia="es-MX"/>
        </w:rPr>
      </w:pPr>
    </w:p>
    <w:p w14:paraId="496CFE03"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En síntesis, el derecho de acceso a la información pública se satisface en aquellos casos en que </w:t>
      </w:r>
      <w:r w:rsidRPr="00F67DF1">
        <w:rPr>
          <w:rFonts w:ascii="Palatino Linotype" w:hAnsi="Palatino Linotype" w:cs="Arial"/>
          <w:b/>
          <w:u w:val="single"/>
        </w:rPr>
        <w:t>se entregue el soporte documental</w:t>
      </w:r>
      <w:r w:rsidRPr="00F67DF1">
        <w:rPr>
          <w:rFonts w:ascii="Palatino Linotype" w:hAnsi="Palatino Linotype" w:cs="Arial"/>
        </w:rPr>
        <w:t xml:space="preserve"> en que conste la información pública, toda vez que, los Sujetos Obligados</w:t>
      </w:r>
      <w:r w:rsidRPr="00F67DF1">
        <w:rPr>
          <w:rFonts w:ascii="Palatino Linotype" w:hAnsi="Palatino Linotype" w:cs="Arial"/>
          <w:b/>
        </w:rPr>
        <w:t xml:space="preserve"> </w:t>
      </w:r>
      <w:r w:rsidRPr="00F67DF1">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F67DF1">
        <w:rPr>
          <w:rFonts w:ascii="Palatino Linotype" w:hAnsi="Palatino Linotype" w:cs="Arial"/>
          <w:i/>
        </w:rPr>
        <w:t>ad hoc</w:t>
      </w:r>
      <w:r w:rsidRPr="00F67DF1">
        <w:rPr>
          <w:rFonts w:ascii="Palatino Linotype" w:hAnsi="Palatino Linotype" w:cs="Arial"/>
        </w:rPr>
        <w:t>, para satisfacer el derecho de acceso a la información pública.</w:t>
      </w:r>
    </w:p>
    <w:p w14:paraId="7559A642" w14:textId="77777777" w:rsidR="00DC75AC" w:rsidRPr="00F67DF1" w:rsidRDefault="00DC75AC" w:rsidP="00F67DF1">
      <w:pPr>
        <w:pStyle w:val="Prrafodelista"/>
        <w:spacing w:before="240" w:after="360" w:line="360" w:lineRule="auto"/>
        <w:ind w:left="0"/>
        <w:jc w:val="both"/>
        <w:rPr>
          <w:rFonts w:ascii="Palatino Linotype" w:eastAsia="Times New Roman" w:hAnsi="Palatino Linotype" w:cs="Times New Roman"/>
          <w:lang w:val="es-MX" w:eastAsia="es-MX"/>
        </w:rPr>
      </w:pPr>
    </w:p>
    <w:p w14:paraId="0B4C24C5"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Como apoyo a lo anterior, es aplicable el Criterio 03-17, emitido por </w:t>
      </w:r>
      <w:r w:rsidRPr="00F67DF1">
        <w:rPr>
          <w:rFonts w:ascii="Palatino Linotype" w:eastAsia="Arial Unicode MS" w:hAnsi="Palatino Linotype" w:cs="Arial"/>
        </w:rPr>
        <w:t>el Instituto Nacional de Transparencia, Acceso a la Información y Protección de Datos Personales,</w:t>
      </w:r>
      <w:r w:rsidRPr="00F67DF1">
        <w:rPr>
          <w:rFonts w:ascii="Palatino Linotype" w:hAnsi="Palatino Linotype"/>
          <w:bCs/>
        </w:rPr>
        <w:t xml:space="preserve"> que dice:</w:t>
      </w:r>
      <w:r w:rsidRPr="00F67DF1">
        <w:rPr>
          <w:rFonts w:ascii="Palatino Linotype" w:hAnsi="Palatino Linotype"/>
          <w:b/>
          <w:bCs/>
        </w:rPr>
        <w:t xml:space="preserve"> </w:t>
      </w:r>
    </w:p>
    <w:p w14:paraId="032B5789"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w:t>
      </w:r>
      <w:r w:rsidRPr="00F67DF1">
        <w:rPr>
          <w:rFonts w:ascii="Palatino Linotype" w:hAnsi="Palatino Linotype" w:cs="Arial"/>
          <w:b/>
          <w:i/>
        </w:rPr>
        <w:t>No existe obligación de elaborar documentos ad hoc para atender las solicitudes de acceso a la información.</w:t>
      </w:r>
      <w:r w:rsidRPr="00F67DF1">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F67DF1">
        <w:rPr>
          <w:rFonts w:ascii="Palatino Linotype" w:hAnsi="Palatino Linotype" w:cs="Arial"/>
          <w:i/>
        </w:rPr>
        <w:lastRenderedPageBreak/>
        <w:t>el formato en que la misma obre en sus archivos; sin necesidad de elaborar documentos ad hoc para atender las solicitudes de información.</w:t>
      </w:r>
    </w:p>
    <w:p w14:paraId="30C9DE90"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 xml:space="preserve">Resoluciones: </w:t>
      </w:r>
    </w:p>
    <w:p w14:paraId="4B6C1235" w14:textId="77777777" w:rsidR="00DC75AC" w:rsidRPr="00F67DF1" w:rsidRDefault="00DC75AC" w:rsidP="00F67DF1">
      <w:pPr>
        <w:spacing w:line="360" w:lineRule="auto"/>
        <w:ind w:left="567" w:right="565"/>
        <w:jc w:val="both"/>
        <w:rPr>
          <w:rFonts w:ascii="Palatino Linotype" w:hAnsi="Palatino Linotype" w:cs="Arial"/>
        </w:rPr>
      </w:pPr>
      <w:r w:rsidRPr="00F67DF1">
        <w:rPr>
          <w:rFonts w:ascii="Palatino Linotype" w:hAnsi="Palatino Linotype" w:cs="Arial"/>
          <w:i/>
        </w:rPr>
        <w:t>RRA 0050/16. Instituto Nacional para la Evaluación de la Educación. 13 julio de 2016. Por unanimidad. Comisionado Ponente: Francisco Javier Acuña Llamas.</w:t>
      </w:r>
      <w:r w:rsidRPr="00F67DF1">
        <w:rPr>
          <w:rFonts w:ascii="Palatino Linotype" w:hAnsi="Palatino Linotype"/>
        </w:rPr>
        <w:sym w:font="Symbol" w:char="F0B7"/>
      </w:r>
      <w:r w:rsidRPr="00F67DF1">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C034835" w14:textId="77777777" w:rsidR="00DC75AC" w:rsidRPr="00F67DF1" w:rsidRDefault="00DC75AC" w:rsidP="00F67DF1">
      <w:pPr>
        <w:spacing w:line="360" w:lineRule="auto"/>
        <w:ind w:left="567" w:right="565"/>
        <w:jc w:val="both"/>
        <w:rPr>
          <w:rFonts w:ascii="Palatino Linotype" w:hAnsi="Palatino Linotype" w:cs="Arial"/>
        </w:rPr>
      </w:pPr>
      <w:r w:rsidRPr="00F67DF1">
        <w:rPr>
          <w:rFonts w:ascii="Palatino Linotype" w:hAnsi="Palatino Linotype" w:cs="Arial"/>
          <w:i/>
        </w:rPr>
        <w:t>RRA 1889/16. Secretaría de Hacienda y Crédito Público. 05 de octubre de 2016. Por unanimidad. Comisionada Ponente. Ximena Puente de la Mora.”</w:t>
      </w:r>
    </w:p>
    <w:p w14:paraId="74F5E1A2" w14:textId="77777777"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DDEF87"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w:t>
      </w:r>
      <w:r w:rsidRPr="00F67DF1">
        <w:rPr>
          <w:rFonts w:ascii="Palatino Linotype" w:hAnsi="Palatino Linotype" w:cs="Arial"/>
          <w:b/>
          <w:i/>
        </w:rPr>
        <w:t xml:space="preserve">Artículo 3. </w:t>
      </w:r>
      <w:r w:rsidRPr="00F67DF1">
        <w:rPr>
          <w:rFonts w:ascii="Palatino Linotype" w:hAnsi="Palatino Linotype" w:cs="Arial"/>
          <w:i/>
        </w:rPr>
        <w:t>Para los efectos de la presente Ley se entenderá por:</w:t>
      </w:r>
    </w:p>
    <w:p w14:paraId="383AC245"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i/>
        </w:rPr>
        <w:t>…</w:t>
      </w:r>
    </w:p>
    <w:p w14:paraId="413B9BB2" w14:textId="77777777" w:rsidR="00DC75AC" w:rsidRPr="00F67DF1" w:rsidRDefault="00DC75AC" w:rsidP="00F67DF1">
      <w:pPr>
        <w:spacing w:line="360" w:lineRule="auto"/>
        <w:ind w:left="567" w:right="565"/>
        <w:jc w:val="both"/>
        <w:rPr>
          <w:rFonts w:ascii="Palatino Linotype" w:hAnsi="Palatino Linotype" w:cs="Arial"/>
          <w:i/>
        </w:rPr>
      </w:pPr>
      <w:r w:rsidRPr="00F67DF1">
        <w:rPr>
          <w:rFonts w:ascii="Palatino Linotype" w:hAnsi="Palatino Linotype" w:cs="Arial"/>
          <w:b/>
          <w:i/>
        </w:rPr>
        <w:lastRenderedPageBreak/>
        <w:t>XI. Documento:</w:t>
      </w:r>
      <w:r w:rsidRPr="00F67DF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1D0D3A" w14:textId="5AE3E4C3" w:rsidR="00DC75AC" w:rsidRPr="00F67DF1" w:rsidRDefault="00DC75AC" w:rsidP="00F67DF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67DF1">
        <w:rPr>
          <w:rFonts w:ascii="Palatino Linotype" w:eastAsia="Times New Roman" w:hAnsi="Palatino Linotype" w:cs="Times New Roman"/>
          <w:lang w:val="es-MX" w:eastAsia="es-MX"/>
        </w:rPr>
        <w:t xml:space="preserve">Atendiendo a ello </w:t>
      </w:r>
      <w:r w:rsidRPr="00F67DF1">
        <w:rPr>
          <w:rFonts w:ascii="Palatino Linotype" w:eastAsia="MS Mincho" w:hAnsi="Palatino Linotype" w:cs="Arial"/>
        </w:rPr>
        <w:t>sistemáticamente hemos señalado, y así lo entienden tanto otros Órganos Garantes</w:t>
      </w:r>
      <w:r w:rsidRPr="00F67DF1">
        <w:rPr>
          <w:rStyle w:val="Refdenotaalpie"/>
          <w:rFonts w:ascii="Palatino Linotype" w:eastAsia="MS Mincho" w:hAnsi="Palatino Linotype" w:cs="Arial"/>
        </w:rPr>
        <w:footnoteReference w:id="3"/>
      </w:r>
      <w:r w:rsidRPr="00F67DF1">
        <w:rPr>
          <w:rFonts w:ascii="Palatino Linotype" w:eastAsia="MS Mincho" w:hAnsi="Palatino Linotype" w:cs="Arial"/>
        </w:rPr>
        <w:t>Como Órganos Internacionales Especializados,</w:t>
      </w:r>
      <w:r w:rsidRPr="00F67DF1">
        <w:rPr>
          <w:rStyle w:val="Refdenotaalpie"/>
          <w:rFonts w:ascii="Palatino Linotype" w:eastAsia="MS Mincho" w:hAnsi="Palatino Linotype" w:cs="Arial"/>
        </w:rPr>
        <w:footnoteReference w:id="4"/>
      </w:r>
      <w:r w:rsidRPr="00F67DF1">
        <w:rPr>
          <w:rFonts w:ascii="Palatino Linotype" w:eastAsia="MS Mincho" w:hAnsi="Palatino Linotype" w:cs="Arial"/>
        </w:rPr>
        <w:t xml:space="preserve"> que el derecho de acceso a la información pública consiste en el </w:t>
      </w:r>
      <w:r w:rsidRPr="00F67DF1">
        <w:rPr>
          <w:rFonts w:ascii="Palatino Linotype" w:eastAsia="MS Mincho" w:hAnsi="Palatino Linotype" w:cs="Arial"/>
          <w:b/>
          <w:u w:val="single"/>
        </w:rPr>
        <w:t>acceso a documentos</w:t>
      </w:r>
      <w:r w:rsidRPr="00F67DF1">
        <w:rPr>
          <w:rFonts w:ascii="Palatino Linotype" w:eastAsia="MS Mincho" w:hAnsi="Palatino Linotype" w:cs="Arial"/>
        </w:rPr>
        <w:t xml:space="preserve"> generados, poseídos o administrados por la autoridad con antelación a que fuera presentada la solicitud de </w:t>
      </w:r>
      <w:r w:rsidR="00F67DF1">
        <w:rPr>
          <w:rFonts w:ascii="Palatino Linotype" w:eastAsia="MS Mincho" w:hAnsi="Palatino Linotype" w:cs="Arial"/>
        </w:rPr>
        <w:t>acceso a la información pública.</w:t>
      </w:r>
    </w:p>
    <w:p w14:paraId="599138F8" w14:textId="35DC7E7C" w:rsidR="00DC75AC" w:rsidRPr="00F67DF1" w:rsidRDefault="00DC75AC" w:rsidP="00F67DF1">
      <w:pPr>
        <w:pStyle w:val="Prrafodelista"/>
        <w:numPr>
          <w:ilvl w:val="0"/>
          <w:numId w:val="1"/>
        </w:numPr>
        <w:spacing w:before="240" w:after="240" w:line="360" w:lineRule="auto"/>
        <w:ind w:left="0" w:right="49" w:firstLine="0"/>
        <w:jc w:val="both"/>
        <w:rPr>
          <w:rFonts w:ascii="Palatino Linotype" w:hAnsi="Palatino Linotype" w:cs="Arial"/>
        </w:rPr>
      </w:pPr>
      <w:r w:rsidRPr="00F67DF1">
        <w:rPr>
          <w:rFonts w:ascii="Palatino Linotype" w:eastAsia="Times New Roman" w:hAnsi="Palatino Linotype" w:cs="Times New Roman"/>
          <w:lang w:val="es-MX" w:eastAsia="es-MX"/>
        </w:rPr>
        <w:lastRenderedPageBreak/>
        <w:t xml:space="preserve">En ese sentido para satisfacer en su totalidad la solicitud de acceso a la información pública presentada el </w:t>
      </w:r>
      <w:r w:rsidRPr="00F67DF1">
        <w:rPr>
          <w:rFonts w:ascii="Palatino Linotype" w:eastAsia="Times New Roman" w:hAnsi="Palatino Linotype" w:cs="Times New Roman"/>
          <w:b/>
          <w:lang w:val="es-MX" w:eastAsia="es-MX"/>
        </w:rPr>
        <w:t>SUJETO OBLIGADO</w:t>
      </w:r>
      <w:r w:rsidRPr="00F67DF1">
        <w:rPr>
          <w:rFonts w:ascii="Palatino Linotype" w:eastAsia="Times New Roman" w:hAnsi="Palatino Linotype" w:cs="Times New Roman"/>
          <w:lang w:val="es-MX" w:eastAsia="es-MX"/>
        </w:rPr>
        <w:t xml:space="preserve"> debió entregar </w:t>
      </w:r>
      <w:r w:rsidR="00F07FA0" w:rsidRPr="00F67DF1">
        <w:rPr>
          <w:rFonts w:ascii="Palatino Linotype" w:eastAsia="Times New Roman" w:hAnsi="Palatino Linotype" w:cs="Times New Roman"/>
          <w:lang w:val="es-MX" w:eastAsia="es-MX"/>
        </w:rPr>
        <w:t>los documentos clara</w:t>
      </w:r>
      <w:r w:rsidR="00DA6AF7" w:rsidRPr="00F67DF1">
        <w:rPr>
          <w:rFonts w:ascii="Palatino Linotype" w:eastAsia="Times New Roman" w:hAnsi="Palatino Linotype" w:cs="Times New Roman"/>
          <w:lang w:val="es-MX" w:eastAsia="es-MX"/>
        </w:rPr>
        <w:t xml:space="preserve"> y expresamente</w:t>
      </w:r>
      <w:r w:rsidR="00F07FA0" w:rsidRPr="00F67DF1">
        <w:rPr>
          <w:rFonts w:ascii="Palatino Linotype" w:eastAsia="Times New Roman" w:hAnsi="Palatino Linotype" w:cs="Times New Roman"/>
          <w:lang w:val="es-MX" w:eastAsia="es-MX"/>
        </w:rPr>
        <w:t xml:space="preserve"> requeridos</w:t>
      </w:r>
      <w:r w:rsidRPr="00F67DF1">
        <w:rPr>
          <w:rFonts w:ascii="Palatino Linotype" w:eastAsia="Times New Roman" w:hAnsi="Palatino Linotype" w:cs="Times New Roman"/>
          <w:lang w:val="es-MX" w:eastAsia="es-MX"/>
        </w:rPr>
        <w:t xml:space="preserve">, toda vez que al aceptar que es información que genera, posee y administra, para dar certeza al particular y recordando que el Derecho de acceso a la información es un derecho de acceso a documentos, es dable ordenarse que se entreguen, </w:t>
      </w:r>
      <w:r w:rsidRPr="00F67DF1">
        <w:rPr>
          <w:rFonts w:ascii="Palatino Linotype" w:hAnsi="Palatino Linotype"/>
          <w:lang w:eastAsia="es-MX"/>
        </w:rPr>
        <w:t xml:space="preserve">lo anterior es así toda vez que es obligación </w:t>
      </w:r>
      <w:r w:rsidRPr="00F67DF1">
        <w:rPr>
          <w:rFonts w:ascii="Palatino Linotype" w:hAnsi="Palatino Linotype"/>
          <w:u w:val="single"/>
          <w:lang w:eastAsia="es-MX"/>
        </w:rPr>
        <w:t>de todas las autoridades</w:t>
      </w:r>
      <w:r w:rsidRPr="00F67DF1">
        <w:rPr>
          <w:rFonts w:ascii="Palatino Linotype" w:hAnsi="Palatino Linotype"/>
          <w:lang w:eastAsia="es-MX"/>
        </w:rPr>
        <w:t>, promover, respetar y garantizar los derechos humanos, entre ellos el de acceso a la información pública, por lo que las respuestas imprecisas o incompletas generan una afectación inicial susceptible de ser reparada mediante el recurso de revisión.</w:t>
      </w:r>
    </w:p>
    <w:p w14:paraId="38E3EC84" w14:textId="77777777" w:rsidR="00A03635" w:rsidRPr="00F67DF1" w:rsidRDefault="00A03635" w:rsidP="00F67DF1">
      <w:pPr>
        <w:pStyle w:val="Prrafodelista"/>
        <w:spacing w:before="240" w:after="240" w:line="360" w:lineRule="auto"/>
        <w:ind w:left="0" w:right="49"/>
        <w:jc w:val="both"/>
        <w:rPr>
          <w:rFonts w:ascii="Palatino Linotype" w:hAnsi="Palatino Linotype" w:cs="Arial"/>
        </w:rPr>
      </w:pPr>
    </w:p>
    <w:p w14:paraId="6F0BE51B" w14:textId="77777777" w:rsidR="00712BAA" w:rsidRPr="00F67DF1" w:rsidRDefault="00712BAA"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t>Ahora, lo que corresponde es demostrar que el sujeto obligado tiene como obligación, a partir de su fuente obligacional, la de generar, administrar o poseer la información que requiere el hoy recurrente, así, finiquito significa de acuerdo al Diccionario de la Real Academia de la Lengua Española como: “</w:t>
      </w:r>
      <w:r w:rsidRPr="00F67DF1">
        <w:rPr>
          <w:rFonts w:ascii="Palatino Linotype" w:eastAsia="Times New Roman" w:hAnsi="Palatino Linotype" w:cs="Times New Roman"/>
          <w:i/>
          <w:lang w:val="es-ES"/>
        </w:rPr>
        <w:t>Remate de las cuentas, o certificación que se da para constancia de que están ajustadas y satisfecho el alcance que resulta de ellas</w:t>
      </w:r>
      <w:r w:rsidRPr="00F67DF1">
        <w:rPr>
          <w:rFonts w:ascii="Palatino Linotype" w:eastAsia="Times New Roman" w:hAnsi="Palatino Linotype" w:cs="Times New Roman"/>
          <w:lang w:val="es-ES"/>
        </w:rPr>
        <w:t xml:space="preserve">”, podemos decir entonces, que finiquito es acabar con una cuestión (la relación laboral) hasta su último trámite (el pago de las prestaciones que tiene reconocidas por ley el servidor público); ahora bien, si ya ha sido resuelto lo que requiere el hoy recurrente, es necesario colocar la acepción de la palabra “finiquito” a la luz del marco normativo que rige el pago final por la terminación de una relación laboral, ya que pudiera ser el caso que se tenga una concepción de lo que es el finiquito pero que esa abstracción en el derecho positivo vigente sea denominada de otra forma, así, la naturaleza a partir de un juicio analítico a posteriori que se tenga, es cuestión diversa de la palabra que la </w:t>
      </w:r>
      <w:r w:rsidRPr="00F67DF1">
        <w:rPr>
          <w:rFonts w:ascii="Palatino Linotype" w:eastAsia="Times New Roman" w:hAnsi="Palatino Linotype" w:cs="Times New Roman"/>
          <w:lang w:val="es-ES"/>
        </w:rPr>
        <w:lastRenderedPageBreak/>
        <w:t>legislación usa para concretizarla en un concepto, y que derivada de su aplicabilidad sea apodíctico para le generación de la información solicitada.</w:t>
      </w:r>
    </w:p>
    <w:p w14:paraId="36611D04" w14:textId="77777777" w:rsidR="00712BAA" w:rsidRPr="00F67DF1" w:rsidRDefault="00712BAA" w:rsidP="00F67DF1">
      <w:pPr>
        <w:pStyle w:val="Prrafodelista"/>
        <w:spacing w:line="360" w:lineRule="auto"/>
        <w:ind w:left="0"/>
        <w:jc w:val="both"/>
        <w:rPr>
          <w:rFonts w:ascii="Palatino Linotype" w:eastAsia="Times New Roman" w:hAnsi="Palatino Linotype" w:cs="Times New Roman"/>
          <w:lang w:val="es-ES"/>
        </w:rPr>
      </w:pPr>
    </w:p>
    <w:p w14:paraId="46A304FC" w14:textId="77777777" w:rsidR="00712BAA" w:rsidRPr="00F67DF1" w:rsidRDefault="00712BAA"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t xml:space="preserve">Debemos decir que cuando una relación laboral se termina por una renuncia el trabajador no por ello también renuncia a las prestaciones a que tiene derecho por haber servido al ente público, sino que de acuerdo a las leyes que regulan la materia hay diversas prestaciones que han de calcularse cuando se dé por finalizada ésta, así la </w:t>
      </w:r>
      <w:r w:rsidRPr="00F67DF1">
        <w:rPr>
          <w:rFonts w:ascii="Palatino Linotype" w:eastAsia="Times New Roman" w:hAnsi="Palatino Linotype" w:cs="Times New Roman"/>
          <w:b/>
          <w:lang w:val="es-ES"/>
        </w:rPr>
        <w:t>Ley del Trabajo de los Servidores Públicos del Estado de México y Municipios</w:t>
      </w:r>
      <w:r w:rsidRPr="00F67DF1">
        <w:rPr>
          <w:rFonts w:ascii="Palatino Linotype" w:eastAsia="Times New Roman" w:hAnsi="Palatino Linotype" w:cs="Times New Roman"/>
          <w:lang w:val="es-ES"/>
        </w:rPr>
        <w:t>, establece:</w:t>
      </w:r>
    </w:p>
    <w:p w14:paraId="77030BEA" w14:textId="77777777" w:rsidR="00712BAA" w:rsidRPr="00F67DF1" w:rsidRDefault="00712BAA" w:rsidP="00F67DF1">
      <w:pPr>
        <w:spacing w:line="360" w:lineRule="auto"/>
        <w:jc w:val="both"/>
        <w:rPr>
          <w:rFonts w:ascii="Palatino Linotype" w:eastAsia="Times New Roman" w:hAnsi="Palatino Linotype" w:cs="Times New Roman"/>
          <w:lang w:val="es-ES"/>
        </w:rPr>
      </w:pPr>
    </w:p>
    <w:p w14:paraId="4AECFE14"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 xml:space="preserve">ARTÍCULO 78. Los servidores públicos tendrán derecho a un aguinaldo anual, equivalente a 40 días de sueldo base, cuando menos, sin deducción alguna, y estará comprendido en el presupuesto de egresos correspondiente. </w:t>
      </w:r>
    </w:p>
    <w:p w14:paraId="00DC18AA" w14:textId="77777777" w:rsidR="00712BAA" w:rsidRPr="00F67DF1" w:rsidRDefault="00712BAA" w:rsidP="00F67DF1">
      <w:pPr>
        <w:spacing w:line="360" w:lineRule="auto"/>
        <w:ind w:left="567" w:right="567"/>
        <w:jc w:val="both"/>
        <w:rPr>
          <w:rFonts w:ascii="Palatino Linotype" w:hAnsi="Palatino Linotype"/>
          <w:i/>
        </w:rPr>
      </w:pPr>
    </w:p>
    <w:p w14:paraId="16AAEB9B"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 xml:space="preserve">Dicho aguinaldo deberá pagarse en dos entregas, la primera de ellas previo al primer período vacacional y la segunda a más tardar el día 15 de diciembre. </w:t>
      </w:r>
    </w:p>
    <w:p w14:paraId="361D557A" w14:textId="77777777" w:rsidR="00712BAA" w:rsidRPr="00F67DF1" w:rsidRDefault="00712BAA" w:rsidP="00F67DF1">
      <w:pPr>
        <w:spacing w:line="360" w:lineRule="auto"/>
        <w:ind w:left="567" w:right="567"/>
        <w:jc w:val="both"/>
        <w:rPr>
          <w:rFonts w:ascii="Palatino Linotype" w:hAnsi="Palatino Linotype"/>
          <w:i/>
        </w:rPr>
      </w:pPr>
    </w:p>
    <w:p w14:paraId="1E650932" w14:textId="77777777" w:rsidR="00712BAA" w:rsidRPr="00F67DF1" w:rsidRDefault="00712BAA" w:rsidP="00F67DF1">
      <w:pPr>
        <w:spacing w:line="360" w:lineRule="auto"/>
        <w:ind w:left="567" w:right="567"/>
        <w:jc w:val="both"/>
        <w:rPr>
          <w:rFonts w:ascii="Palatino Linotype" w:hAnsi="Palatino Linotype"/>
          <w:b/>
          <w:i/>
          <w:u w:val="single"/>
        </w:rPr>
      </w:pPr>
      <w:r w:rsidRPr="00F67DF1">
        <w:rPr>
          <w:rFonts w:ascii="Palatino Linotype" w:hAnsi="Palatino Linotype"/>
          <w:b/>
          <w:i/>
          <w:u w:val="single"/>
        </w:rPr>
        <w:t>Los servidores públicos que hayan prestado sus servicios por un lapso menor a un año, tendrán derecho a que se les pague la parte proporcional del aguinaldo de acuerdo a los días efectivamente trabajados.</w:t>
      </w:r>
    </w:p>
    <w:p w14:paraId="251E731F"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w:t>
      </w:r>
    </w:p>
    <w:p w14:paraId="1C332955"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 xml:space="preserve">ARTÍCULO 81. En los días de descanso obligatorio y en las vacaciones a que se refieren los artículos 66 y 68 de esta ley, los servidores públicos recibirán sueldo íntegro. </w:t>
      </w:r>
      <w:r w:rsidRPr="00F67DF1">
        <w:rPr>
          <w:rFonts w:ascii="Palatino Linotype" w:hAnsi="Palatino Linotype"/>
          <w:i/>
        </w:rPr>
        <w:lastRenderedPageBreak/>
        <w:t xml:space="preserve">Cuando el sueldo se pague por unidad de obra, se promediará el sueldo base presupuestal del último mes. </w:t>
      </w:r>
    </w:p>
    <w:p w14:paraId="71C556C7" w14:textId="77777777" w:rsidR="00712BAA" w:rsidRPr="00F67DF1" w:rsidRDefault="00712BAA" w:rsidP="00F67DF1">
      <w:pPr>
        <w:pStyle w:val="Prrafodelista"/>
        <w:spacing w:line="360" w:lineRule="auto"/>
        <w:ind w:left="567" w:right="567"/>
        <w:jc w:val="both"/>
        <w:rPr>
          <w:rFonts w:ascii="Palatino Linotype" w:hAnsi="Palatino Linotype"/>
          <w:i/>
        </w:rPr>
      </w:pPr>
    </w:p>
    <w:p w14:paraId="3A9EF346"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 xml:space="preserve">Los servidores públicos que presten sus servicios durante el día domingo tendrán derecho al pago adicional de un 25% sobre el monto de su sueldo base presupuestal de los días ordinarios de trabajo. </w:t>
      </w:r>
    </w:p>
    <w:p w14:paraId="7EE79C51" w14:textId="77777777" w:rsidR="00712BAA" w:rsidRPr="00F67DF1" w:rsidRDefault="00712BAA" w:rsidP="00F67DF1">
      <w:pPr>
        <w:pStyle w:val="Prrafodelista"/>
        <w:spacing w:line="360" w:lineRule="auto"/>
        <w:ind w:left="567" w:right="567"/>
        <w:jc w:val="both"/>
        <w:rPr>
          <w:rFonts w:ascii="Palatino Linotype" w:hAnsi="Palatino Linotype"/>
          <w:i/>
        </w:rPr>
      </w:pPr>
    </w:p>
    <w:p w14:paraId="1664D21B"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b/>
          <w:i/>
          <w:u w:val="single"/>
        </w:rPr>
        <w:t>Los servidores públicos que, conforme al artículo 66 de esta ley, tengan derecho a disfrutar de los períodos vacacionales, percibirán una prima de un 25% como mínimo, sobre el sueldo base presupuestal que les corresponda durante los mismos</w:t>
      </w:r>
      <w:r w:rsidRPr="00F67DF1">
        <w:rPr>
          <w:rFonts w:ascii="Palatino Linotype" w:hAnsi="Palatino Linotype"/>
          <w:i/>
        </w:rPr>
        <w:t>.</w:t>
      </w:r>
    </w:p>
    <w:p w14:paraId="34DD00E5"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w:t>
      </w:r>
    </w:p>
    <w:p w14:paraId="1D7815AE"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ARTÍCULO 220 K.- La institución o dependencia pública tiene la obligación de conservar y exhibir en el proceso los documentos que a continuación se precisan:</w:t>
      </w:r>
    </w:p>
    <w:p w14:paraId="22E46870"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w:t>
      </w:r>
    </w:p>
    <w:p w14:paraId="2F875B51"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 xml:space="preserve">IV. Recibos o las constancias de </w:t>
      </w:r>
      <w:proofErr w:type="spellStart"/>
      <w:r w:rsidRPr="00F67DF1">
        <w:rPr>
          <w:rFonts w:ascii="Palatino Linotype" w:hAnsi="Palatino Linotype"/>
          <w:i/>
        </w:rPr>
        <w:t>deposito</w:t>
      </w:r>
      <w:proofErr w:type="spellEnd"/>
      <w:r w:rsidRPr="00F67DF1">
        <w:rPr>
          <w:rFonts w:ascii="Palatino Linotype" w:hAnsi="Palatino Linotype"/>
          <w:i/>
        </w:rPr>
        <w:t xml:space="preserve"> o del medio de información magnética o electrónica que sean utilizadas para el pago de salarios, </w:t>
      </w:r>
      <w:r w:rsidRPr="00F67DF1">
        <w:rPr>
          <w:rFonts w:ascii="Palatino Linotype" w:hAnsi="Palatino Linotype"/>
          <w:b/>
          <w:i/>
          <w:u w:val="single"/>
        </w:rPr>
        <w:t>prima vacacional, aguinaldo</w:t>
      </w:r>
      <w:r w:rsidRPr="00F67DF1">
        <w:rPr>
          <w:rFonts w:ascii="Palatino Linotype" w:hAnsi="Palatino Linotype"/>
          <w:i/>
        </w:rPr>
        <w:t xml:space="preserve"> </w:t>
      </w:r>
      <w:r w:rsidRPr="00F67DF1">
        <w:rPr>
          <w:rFonts w:ascii="Palatino Linotype" w:hAnsi="Palatino Linotype"/>
          <w:b/>
          <w:i/>
          <w:u w:val="single"/>
        </w:rPr>
        <w:t>y demás prestaciones</w:t>
      </w:r>
      <w:r w:rsidRPr="00F67DF1">
        <w:rPr>
          <w:rFonts w:ascii="Palatino Linotype" w:hAnsi="Palatino Linotype"/>
          <w:i/>
        </w:rPr>
        <w:t xml:space="preserve"> establecidas en la presente ley; y</w:t>
      </w:r>
    </w:p>
    <w:p w14:paraId="76C708F7"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w:t>
      </w:r>
    </w:p>
    <w:p w14:paraId="4CAFE411" w14:textId="77777777" w:rsidR="00712BAA" w:rsidRPr="00F67DF1" w:rsidRDefault="00712BAA" w:rsidP="00F67DF1">
      <w:pPr>
        <w:pStyle w:val="Prrafodelista"/>
        <w:spacing w:line="360" w:lineRule="auto"/>
        <w:ind w:left="567" w:right="567"/>
        <w:jc w:val="both"/>
        <w:rPr>
          <w:rFonts w:ascii="Palatino Linotype" w:hAnsi="Palatino Linotype"/>
          <w:i/>
        </w:rPr>
      </w:pPr>
      <w:r w:rsidRPr="00F67DF1">
        <w:rPr>
          <w:rFonts w:ascii="Palatino Linotype" w:hAnsi="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r w:rsidRPr="00F67DF1">
        <w:rPr>
          <w:rFonts w:ascii="Palatino Linotype" w:hAnsi="Palatino Linotype"/>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2CD2F3A" w14:textId="77777777" w:rsidR="00712BAA" w:rsidRPr="00F67DF1" w:rsidRDefault="00712BAA" w:rsidP="00F67DF1">
      <w:pPr>
        <w:spacing w:line="360" w:lineRule="auto"/>
        <w:jc w:val="both"/>
        <w:rPr>
          <w:rFonts w:ascii="Palatino Linotype" w:eastAsia="Times New Roman" w:hAnsi="Palatino Linotype" w:cs="Times New Roman"/>
          <w:lang w:val="es-ES"/>
        </w:rPr>
      </w:pPr>
    </w:p>
    <w:p w14:paraId="64998FBF" w14:textId="77777777" w:rsidR="00712BAA" w:rsidRPr="00F67DF1" w:rsidRDefault="00712BAA"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t>Así, de forma enunciativa más no limitativa podemos ver que existen prestaciones accesorias como la prima vacacional y el aguinaldo, que deben ser liquidadas en su forma proporcional por los días laborados cuando se termine la relación laboral antes de un año y que como se ha dicho, no sea imputable al patrón dicha recisión, o por renuncia, ahora, si bien las leyes que rigen estas prestaciones, cuyos pagos deben hacerse al finalizar la relación laboral no definen la palabra finiquito, si es una acepción usada en el argot jurídico, de forma ejemplificativa se cita la siguiente jurisprudencia:</w:t>
      </w:r>
    </w:p>
    <w:p w14:paraId="722C7DC2" w14:textId="77777777" w:rsidR="00712BAA" w:rsidRPr="00F67DF1" w:rsidRDefault="00712BAA" w:rsidP="00F67DF1">
      <w:pPr>
        <w:pStyle w:val="Prrafodelista"/>
        <w:spacing w:line="360" w:lineRule="auto"/>
        <w:ind w:left="0"/>
        <w:jc w:val="both"/>
        <w:rPr>
          <w:rFonts w:ascii="Palatino Linotype" w:eastAsia="Times New Roman" w:hAnsi="Palatino Linotype" w:cs="Times New Roman"/>
          <w:lang w:val="es-ES"/>
        </w:rPr>
      </w:pPr>
    </w:p>
    <w:p w14:paraId="2FE1607B"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RECIBO FINIQUITO ANEXO A LA RENUNCIA. ES IDÓNEO PARA ACREDITAR LA CONTINUIDAD DE LA RELACIÓN LABORAL ENTRE EL DÍA EN QUE EL TRABAJADOR SE DIJO DESPEDIDO Y EL POSTERIOR EN EL QUE EL PATRÓN MANIFESTÓ QUE AQUÉL RENUNCIÓ.</w:t>
      </w:r>
    </w:p>
    <w:p w14:paraId="743F22D3" w14:textId="77777777" w:rsidR="00712BAA" w:rsidRPr="00F67DF1" w:rsidRDefault="00712BAA" w:rsidP="00F67DF1">
      <w:pPr>
        <w:spacing w:line="360" w:lineRule="auto"/>
        <w:ind w:left="567" w:right="567"/>
        <w:jc w:val="both"/>
        <w:rPr>
          <w:rFonts w:ascii="Palatino Linotype" w:hAnsi="Palatino Linotype"/>
          <w:i/>
        </w:rPr>
      </w:pPr>
    </w:p>
    <w:p w14:paraId="3527F82E"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 xml:space="preserve">La Segunda Sala de la Suprema Corte de Justicia de la Nación en la jurisprudencia 2a./J. 27/2001 (*) estableció que corresponde al patrón acreditar la subsistencia de la relación laboral entre el día en que se afirma ocurrió el despido y el posterior en el que se dice se produjo la renuncia, sin que baste para ello la sola exhibición del escrito que la contiene, sino que se requiere que tal hecho esté reforzado con diversos elementos </w:t>
      </w:r>
      <w:r w:rsidRPr="00F67DF1">
        <w:rPr>
          <w:rFonts w:ascii="Palatino Linotype" w:hAnsi="Palatino Linotype"/>
          <w:i/>
        </w:rPr>
        <w:lastRenderedPageBreak/>
        <w:t xml:space="preserve">directamente relacionados con el momento hasta el cual el trabajador acudió a laborar; en el mismo sentido, en la jurisprudencia 2a./J. 58/2003 (**) determinó que corresponde al patrón acreditar la subsistencia de la relación laboral, cuando el trabajador demanda la reinstalación o la indemnización constitucional por despido, y aquél la niega, aduciendo abandono o inasistencias posteriores por parte del actor; asimismo, por identidad jurídica, en la jurisprudencia 2a./J. 206/2009 (***) sostuvo que la jornada de labores puede acreditarse con el escrito de renuncia, conforme a las reglas de la prueba documental. </w:t>
      </w:r>
      <w:r w:rsidRPr="00F67DF1">
        <w:rPr>
          <w:rFonts w:ascii="Palatino Linotype" w:hAnsi="Palatino Linotype"/>
          <w:b/>
          <w:i/>
          <w:u w:val="single"/>
        </w:rPr>
        <w:t>Ahora bien, cuando en el juicio laboral el patrón exhibe, además de la renuncia, el recibo finiquito de la misma fecha de aquélla, con el desglose de las prestaciones pagadas hasta ese día, entre otras, el pago del salario hasta la fecha de la dimisión y tal documento se encuentra suscrito por el trabajador y por el patrón, se convierte en un acto bilateral, equiparable a un convenio que resulta válido</w:t>
      </w:r>
      <w:r w:rsidRPr="00F67DF1">
        <w:rPr>
          <w:rFonts w:ascii="Palatino Linotype" w:hAnsi="Palatino Linotype"/>
          <w:i/>
        </w:rPr>
        <w:t xml:space="preserve">, salvo que se hubiere aducido su nulidad por contener algún vicio en el consentimiento, como error, violencia y/o dolo, por lo cual deben tenerse por confesión expresa los hechos ahí consignados por las partes, tales como que el trabajador recibió el salario correspondiente hasta la fecha en que la patronal adujo que había subsistido la relación laboral, por tal razón debe estimarse que el recibo finiquito constituye una prueba eficaz para acreditar la continuidad de la relación de trabajo después del día en que el trabajador se dijo despedido, porque es un elemento directamente relacionado con el momento hasta el cual el trabajador acudió a laborar, ya que si en el juicio se acredita que dicho recibo fue firmado por éste, ese hecho le da validez y reconocimiento al documento y a lo consignado en la renuncia, y por ello </w:t>
      </w:r>
      <w:r w:rsidRPr="00F67DF1">
        <w:rPr>
          <w:rFonts w:ascii="Palatino Linotype" w:hAnsi="Palatino Linotype"/>
          <w:i/>
        </w:rPr>
        <w:lastRenderedPageBreak/>
        <w:t>puede servirle al patrón para acreditar su defensa, acorde con la jurisprudencia 2a./J. 89/2012 (10a.)</w:t>
      </w:r>
    </w:p>
    <w:p w14:paraId="5968DC8B" w14:textId="77777777" w:rsidR="00712BAA" w:rsidRPr="00F67DF1" w:rsidRDefault="00712BAA" w:rsidP="00F67DF1">
      <w:pPr>
        <w:spacing w:line="360" w:lineRule="auto"/>
        <w:ind w:right="851"/>
        <w:jc w:val="both"/>
        <w:rPr>
          <w:rFonts w:ascii="Palatino Linotype" w:hAnsi="Palatino Linotype"/>
          <w:i/>
        </w:rPr>
      </w:pPr>
    </w:p>
    <w:p w14:paraId="26E1A68D"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b/>
          <w:i/>
          <w:u w:val="single"/>
        </w:rPr>
        <w:t>Contradicción de tesis 172/2015</w:t>
      </w:r>
      <w:r w:rsidRPr="00F67DF1">
        <w:rPr>
          <w:rFonts w:ascii="Palatino Linotype" w:hAnsi="Palatino Linotype"/>
          <w:i/>
        </w:rPr>
        <w:t xml:space="preserve">. Entre las sustentadas por los Tribunales Colegiados Segundo en Materias Penal y de Trabajo del Décimo Noveno Circuito y Décimo Tercero en Materia de Trabajo del Primer Circuito. 23 de septiembre de 2015. Cinco votos de los Ministros Eduardo Medina Mora I., Juan N. Silva Meza, José Fernando Franco González Salas, Margarita Beatriz Luna Ramos y Alberto Pérez </w:t>
      </w:r>
      <w:proofErr w:type="spellStart"/>
      <w:r w:rsidRPr="00F67DF1">
        <w:rPr>
          <w:rFonts w:ascii="Palatino Linotype" w:hAnsi="Palatino Linotype"/>
          <w:i/>
        </w:rPr>
        <w:t>Dayán</w:t>
      </w:r>
      <w:proofErr w:type="spellEnd"/>
      <w:r w:rsidRPr="00F67DF1">
        <w:rPr>
          <w:rFonts w:ascii="Palatino Linotype" w:hAnsi="Palatino Linotype"/>
          <w:i/>
        </w:rPr>
        <w:t>. Ponente: Margarita Beatriz Luna Ramos. Secretaria: Teresa Sánchez Medellín.</w:t>
      </w:r>
    </w:p>
    <w:p w14:paraId="39BF31D6"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Tesis y criterio contendientes:</w:t>
      </w:r>
    </w:p>
    <w:p w14:paraId="76E7A493" w14:textId="77777777" w:rsidR="00712BAA" w:rsidRPr="00F67DF1" w:rsidRDefault="00712BAA" w:rsidP="00F67DF1">
      <w:pPr>
        <w:spacing w:line="360" w:lineRule="auto"/>
        <w:ind w:left="567" w:right="567"/>
        <w:jc w:val="both"/>
        <w:rPr>
          <w:rFonts w:ascii="Palatino Linotype" w:hAnsi="Palatino Linotype"/>
          <w:i/>
        </w:rPr>
      </w:pPr>
    </w:p>
    <w:p w14:paraId="2FA18055"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Tesis I.13o.T.17 L (10a.), de rubro: "RELACIÓN LABORAL. EL VALOR INDICIARIO DE LA RENUNCIA NO PUEDE ROBUSTECERSE CON EL RECIBO FINIQUITO PARA ACREDITAR LA SUBSISTENCIA DE AQUÉLLA, AUN CUANDO ÉSTE LO HAYA FIRMADO EL TRABAJADOR.", aprobada por el Décimo Tercer Tribunal Colegiado en Materia de Trabajo del Primer Circuito y publicada en el Semanario Judicial de la Federación y su Gaceta, Décima Época, Libro VI, Tomo 2, marzo de 2012, página 1390, y El sustentado por el Segundo Tribunal Colegiado en Materias Penal y de Trabajo del Décimo Noveno Circuito, al resolver el amparo directo 1307/2014.</w:t>
      </w:r>
    </w:p>
    <w:p w14:paraId="61C50A21" w14:textId="77777777" w:rsidR="00712BAA" w:rsidRPr="00F67DF1" w:rsidRDefault="00712BAA" w:rsidP="00F67DF1">
      <w:pPr>
        <w:spacing w:line="360" w:lineRule="auto"/>
        <w:ind w:left="567" w:right="567"/>
        <w:jc w:val="both"/>
        <w:rPr>
          <w:rFonts w:ascii="Palatino Linotype" w:hAnsi="Palatino Linotype"/>
          <w:i/>
        </w:rPr>
      </w:pPr>
      <w:r w:rsidRPr="00F67DF1">
        <w:rPr>
          <w:rFonts w:ascii="Palatino Linotype" w:hAnsi="Palatino Linotype"/>
          <w:i/>
        </w:rPr>
        <w:t>Tesis de jurisprudencia 143/2015 (10a.). Aprobada por la Segunda Sala de este Alto Tribunal, en sesión privada del catorce de octubre de dos mil quince.”</w:t>
      </w:r>
    </w:p>
    <w:p w14:paraId="5F22783E" w14:textId="77777777" w:rsidR="00712BAA" w:rsidRPr="00F67DF1" w:rsidRDefault="00712BAA" w:rsidP="00F67DF1">
      <w:pPr>
        <w:spacing w:line="360" w:lineRule="auto"/>
        <w:jc w:val="both"/>
        <w:rPr>
          <w:rFonts w:ascii="Palatino Linotype" w:eastAsia="Times New Roman" w:hAnsi="Palatino Linotype" w:cs="Times New Roman"/>
          <w:lang w:val="es-ES"/>
        </w:rPr>
      </w:pPr>
    </w:p>
    <w:p w14:paraId="486BBDB6" w14:textId="77777777" w:rsidR="00712BAA" w:rsidRPr="00F67DF1" w:rsidRDefault="00712BAA"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lastRenderedPageBreak/>
        <w:t>Por su parte en la doctrina podemos hallar que Rodolfo Gómez Aranda en su obra Derecho laboral I, en su glosario de términos define al finiquito como “</w:t>
      </w:r>
      <w:r w:rsidRPr="00F67DF1">
        <w:rPr>
          <w:rFonts w:ascii="Palatino Linotype" w:eastAsia="Times New Roman" w:hAnsi="Palatino Linotype" w:cs="Times New Roman"/>
          <w:i/>
          <w:lang w:val="es-ES"/>
        </w:rPr>
        <w:t>FINIQUITO: Certificado o recibo que se expide a favor del patrón para hacer constar que se ha saldado toda cuenta o prestación pendiente con el trabajador</w:t>
      </w:r>
      <w:r w:rsidRPr="00F67DF1">
        <w:rPr>
          <w:rFonts w:ascii="Palatino Linotype" w:eastAsia="Times New Roman" w:hAnsi="Palatino Linotype" w:cs="Times New Roman"/>
          <w:lang w:val="es-ES"/>
        </w:rPr>
        <w:t>.”</w:t>
      </w:r>
      <w:r w:rsidRPr="00F67DF1">
        <w:rPr>
          <w:rStyle w:val="Refdenotaalpie"/>
          <w:rFonts w:ascii="Palatino Linotype" w:eastAsia="Times New Roman" w:hAnsi="Palatino Linotype" w:cs="Times New Roman"/>
          <w:b/>
          <w:lang w:val="es-ES"/>
        </w:rPr>
        <w:footnoteReference w:id="5"/>
      </w:r>
      <w:r w:rsidRPr="00F67DF1">
        <w:rPr>
          <w:rFonts w:ascii="Palatino Linotype" w:eastAsia="Times New Roman" w:hAnsi="Palatino Linotype" w:cs="Times New Roman"/>
          <w:lang w:val="es-ES"/>
        </w:rPr>
        <w:t>.</w:t>
      </w:r>
    </w:p>
    <w:p w14:paraId="6859CB21" w14:textId="77777777" w:rsidR="00712BAA" w:rsidRPr="00F67DF1" w:rsidRDefault="00712BAA" w:rsidP="00F67DF1">
      <w:pPr>
        <w:spacing w:line="360" w:lineRule="auto"/>
        <w:jc w:val="both"/>
        <w:rPr>
          <w:rFonts w:ascii="Palatino Linotype" w:eastAsia="Times New Roman" w:hAnsi="Palatino Linotype" w:cs="Times New Roman"/>
          <w:lang w:val="es-ES"/>
        </w:rPr>
      </w:pPr>
    </w:p>
    <w:p w14:paraId="57D28CED" w14:textId="77777777" w:rsidR="00712BAA" w:rsidRPr="00F67DF1" w:rsidRDefault="00712BAA"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t>En tal sentido el sujeto obligado deberá hacer entrega de los pagos por concepto de finiquitos o documentos donde consten los pagos por las prestaciones que se tiene reconocidas por ley, que de forma proporcional han de darse al trabajador, por los días laborados cuando haya sido dado por renuncia o por causa imputable al trabajador.</w:t>
      </w:r>
    </w:p>
    <w:p w14:paraId="29AF9B67" w14:textId="77777777" w:rsidR="004A684B" w:rsidRPr="00F67DF1" w:rsidRDefault="004A684B" w:rsidP="00F67DF1">
      <w:pPr>
        <w:pStyle w:val="Prrafodelista"/>
        <w:spacing w:line="360" w:lineRule="auto"/>
        <w:rPr>
          <w:rFonts w:ascii="Palatino Linotype" w:eastAsia="Times New Roman" w:hAnsi="Palatino Linotype" w:cs="Times New Roman"/>
          <w:lang w:val="es-ES"/>
        </w:rPr>
      </w:pPr>
    </w:p>
    <w:p w14:paraId="42BE781B" w14:textId="77777777" w:rsidR="00A03635" w:rsidRPr="00F67DF1" w:rsidRDefault="00A03635" w:rsidP="00F67DF1">
      <w:pPr>
        <w:pStyle w:val="Sinespaciado"/>
        <w:numPr>
          <w:ilvl w:val="0"/>
          <w:numId w:val="1"/>
        </w:numPr>
        <w:spacing w:line="360" w:lineRule="auto"/>
        <w:ind w:left="0" w:firstLine="0"/>
        <w:jc w:val="both"/>
        <w:rPr>
          <w:rFonts w:ascii="Palatino Linotype" w:hAnsi="Palatino Linotype" w:cs="Arial"/>
        </w:rPr>
      </w:pPr>
      <w:r w:rsidRPr="00F67DF1">
        <w:rPr>
          <w:rFonts w:ascii="Palatino Linotype" w:hAnsi="Palatino Linotype" w:cs="Arial"/>
        </w:rPr>
        <w:t xml:space="preserve">En ese sentido la </w:t>
      </w:r>
      <w:r w:rsidRPr="00F67DF1">
        <w:rPr>
          <w:rFonts w:ascii="Palatino Linotype" w:hAnsi="Palatino Linotype"/>
          <w:b/>
        </w:rPr>
        <w:t xml:space="preserve">Ley del Trabajo de los Servidores Públicos del Estado y Municipios </w:t>
      </w:r>
      <w:r w:rsidRPr="00F67DF1">
        <w:rPr>
          <w:rFonts w:ascii="Palatino Linotype" w:hAnsi="Palatino Linotype" w:cs="Arial"/>
        </w:rPr>
        <w:t xml:space="preserve">señala que siempre que en ejecución de un laudo o convenio, deba entregarse una suma de dinero o el cumplimiento de un derecho al servidor público, los titulares de las instituciones o dependencias, ordenarán en su caso el pago de las indemnizaciones sueldos o cualquier prestación en dinero que se determine en ellos, </w:t>
      </w:r>
      <w:r w:rsidRPr="00F67DF1">
        <w:rPr>
          <w:rFonts w:ascii="Palatino Linotype" w:hAnsi="Palatino Linotype" w:cs="Arial"/>
          <w:b/>
          <w:u w:val="single"/>
        </w:rPr>
        <w:t>previo el establecimiento de una partida presupuestal específica para la liquidación respectiva</w:t>
      </w:r>
      <w:r w:rsidRPr="00F67DF1">
        <w:rPr>
          <w:rFonts w:ascii="Palatino Linotype" w:hAnsi="Palatino Linotype" w:cs="Arial"/>
        </w:rPr>
        <w:t>, tal como se advierte a continuación:</w:t>
      </w:r>
    </w:p>
    <w:p w14:paraId="201279FA" w14:textId="77777777" w:rsidR="00A03635" w:rsidRPr="00F67DF1" w:rsidRDefault="00A03635" w:rsidP="00F67DF1">
      <w:pPr>
        <w:pStyle w:val="Sinespaciado"/>
        <w:spacing w:line="360" w:lineRule="auto"/>
        <w:jc w:val="both"/>
        <w:rPr>
          <w:rFonts w:ascii="Palatino Linotype" w:hAnsi="Palatino Linotype" w:cs="Arial"/>
        </w:rPr>
      </w:pPr>
    </w:p>
    <w:p w14:paraId="7FDE414F" w14:textId="77777777" w:rsidR="00A03635" w:rsidRPr="00F67DF1" w:rsidRDefault="00A03635" w:rsidP="00F67DF1">
      <w:pPr>
        <w:pStyle w:val="Sinespaciado"/>
        <w:spacing w:line="360" w:lineRule="auto"/>
        <w:ind w:left="567" w:right="567"/>
        <w:jc w:val="both"/>
        <w:rPr>
          <w:rFonts w:ascii="Palatino Linotype" w:hAnsi="Palatino Linotype"/>
          <w:i/>
        </w:rPr>
      </w:pPr>
      <w:r w:rsidRPr="00F67DF1">
        <w:rPr>
          <w:rFonts w:ascii="Palatino Linotype" w:hAnsi="Palatino Linotype"/>
          <w:i/>
        </w:rPr>
        <w:lastRenderedPageBreak/>
        <w:t>ARTÍCULO 251.- Siempre que en ejecución de un laudo o convenio, deba entregarse una suma de dinero o el cumplimiento de un derecho al servidor público, el Presidente cuidará que se le otorgue personalmente. 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0C7C7D92" w14:textId="77777777" w:rsidR="00A03635" w:rsidRPr="00F67DF1" w:rsidRDefault="00A03635" w:rsidP="00F67DF1">
      <w:pPr>
        <w:pStyle w:val="Prrafodelista"/>
        <w:numPr>
          <w:ilvl w:val="0"/>
          <w:numId w:val="1"/>
        </w:numPr>
        <w:spacing w:before="240" w:after="240" w:line="360" w:lineRule="auto"/>
        <w:ind w:left="0" w:right="49" w:firstLine="0"/>
        <w:jc w:val="both"/>
        <w:rPr>
          <w:rFonts w:ascii="Palatino Linotype" w:hAnsi="Palatino Linotype"/>
        </w:rPr>
      </w:pPr>
      <w:r w:rsidRPr="00F67DF1">
        <w:rPr>
          <w:rFonts w:ascii="Palatino Linotype" w:hAnsi="Palatino Linotype"/>
        </w:rPr>
        <w:t xml:space="preserve">Además, no pasa desapercibido que los artículos 292 y 293 del </w:t>
      </w:r>
      <w:r w:rsidRPr="00F67DF1">
        <w:rPr>
          <w:rFonts w:ascii="Palatino Linotype" w:hAnsi="Palatino Linotype"/>
          <w:b/>
        </w:rPr>
        <w:t>Código Financiero del Estado de México y Municipios</w:t>
      </w:r>
      <w:r w:rsidRPr="00F67DF1">
        <w:rPr>
          <w:rFonts w:ascii="Palatino Linotype" w:hAnsi="Palatino Linotype"/>
        </w:rPr>
        <w:t xml:space="preserve"> establecen los capítulos del gasto programable y no programable, los cuales se dividirán en concepto, partida genérica y partida específica, que representarán las autorizaciones específicas del presupuesto, las cuales se encuentran contenidas en el clasificador por objeto de gasto y entre ellas se encuentra el capítulo 1000 correspondiente a los servicios personales:</w:t>
      </w:r>
    </w:p>
    <w:p w14:paraId="1EEA05E9"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b/>
          <w:i/>
        </w:rPr>
        <w:t>Artículo 292.</w:t>
      </w:r>
      <w:r w:rsidRPr="00F67DF1">
        <w:rPr>
          <w:rFonts w:ascii="Palatino Linotype" w:hAnsi="Palatino Linotype"/>
          <w:i/>
        </w:rPr>
        <w:t>- El Proyecto de Presupuesto de Egresos del Gobierno del Estado de México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w:t>
      </w:r>
    </w:p>
    <w:p w14:paraId="12F17425"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 Para el caso de los Municipios, el Proyecto de Presupuesto se integrará con los recursos que se destinen al Ayuntamiento y a los organismos municipales. </w:t>
      </w:r>
    </w:p>
    <w:p w14:paraId="54016145"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La distribución será conforme a lo siguiente: </w:t>
      </w:r>
    </w:p>
    <w:p w14:paraId="53FD65E3" w14:textId="77777777" w:rsidR="00A03635" w:rsidRPr="00F67DF1" w:rsidRDefault="00A03635" w:rsidP="00F67DF1">
      <w:pPr>
        <w:spacing w:before="120" w:after="120" w:line="360" w:lineRule="auto"/>
        <w:ind w:left="567" w:right="567"/>
        <w:jc w:val="both"/>
        <w:rPr>
          <w:rFonts w:ascii="Palatino Linotype" w:hAnsi="Palatino Linotype"/>
          <w:b/>
          <w:i/>
        </w:rPr>
      </w:pPr>
      <w:r w:rsidRPr="00F67DF1">
        <w:rPr>
          <w:rFonts w:ascii="Palatino Linotype" w:hAnsi="Palatino Linotype"/>
          <w:b/>
          <w:i/>
        </w:rPr>
        <w:lastRenderedPageBreak/>
        <w:t xml:space="preserve">I. El gasto programable comprende los siguientes capítulos: </w:t>
      </w:r>
    </w:p>
    <w:p w14:paraId="3B3A9CCB" w14:textId="77777777" w:rsidR="00A03635" w:rsidRPr="00F67DF1" w:rsidRDefault="00A03635" w:rsidP="00F67DF1">
      <w:pPr>
        <w:spacing w:before="120" w:after="120" w:line="360" w:lineRule="auto"/>
        <w:ind w:left="567" w:right="567"/>
        <w:jc w:val="both"/>
        <w:rPr>
          <w:rFonts w:ascii="Palatino Linotype" w:hAnsi="Palatino Linotype"/>
          <w:b/>
          <w:i/>
        </w:rPr>
      </w:pPr>
      <w:r w:rsidRPr="00F67DF1">
        <w:rPr>
          <w:rFonts w:ascii="Palatino Linotype" w:hAnsi="Palatino Linotype"/>
          <w:b/>
          <w:i/>
        </w:rPr>
        <w:t>a). 1000 Servicios Personales.</w:t>
      </w:r>
    </w:p>
    <w:p w14:paraId="529DDDBA"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 b). 2000 Materiales y Suministros. </w:t>
      </w:r>
    </w:p>
    <w:p w14:paraId="0D501B70"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c). 3000 Servicios Generales. </w:t>
      </w:r>
    </w:p>
    <w:p w14:paraId="55395C9F"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d). 4000 Transferencias, Asignaciones, Subsidios y otras ayudas. </w:t>
      </w:r>
    </w:p>
    <w:p w14:paraId="14A31DCD"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e). 5000 Bienes Muebles, Inmuebles e Intangibles. </w:t>
      </w:r>
    </w:p>
    <w:p w14:paraId="50BAF360"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f). 6000 Inversión Pública. </w:t>
      </w:r>
    </w:p>
    <w:p w14:paraId="2F1782AB"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g). 7000 Inversiones Financieras y otras provisiones. </w:t>
      </w:r>
    </w:p>
    <w:p w14:paraId="33FC96F7"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II. El gasto no programable comprende los siguientes capítulos: </w:t>
      </w:r>
    </w:p>
    <w:p w14:paraId="7C384816" w14:textId="77777777" w:rsidR="00A03635" w:rsidRPr="00F67DF1" w:rsidRDefault="00A03635" w:rsidP="00F67DF1">
      <w:pPr>
        <w:spacing w:before="120" w:after="120" w:line="360" w:lineRule="auto"/>
        <w:ind w:left="567" w:right="567"/>
        <w:jc w:val="both"/>
        <w:rPr>
          <w:rFonts w:ascii="Palatino Linotype" w:hAnsi="Palatino Linotype"/>
          <w:i/>
        </w:rPr>
      </w:pPr>
      <w:r w:rsidRPr="00F67DF1">
        <w:rPr>
          <w:rFonts w:ascii="Palatino Linotype" w:hAnsi="Palatino Linotype"/>
          <w:i/>
        </w:rPr>
        <w:t xml:space="preserve">a). 8000 Participaciones y Aportaciones. </w:t>
      </w:r>
    </w:p>
    <w:p w14:paraId="2619B116" w14:textId="6728C50F" w:rsidR="00A03635" w:rsidRPr="00F67DF1" w:rsidRDefault="00A03635" w:rsidP="00F67DF1">
      <w:pPr>
        <w:spacing w:before="120" w:after="120" w:line="360" w:lineRule="auto"/>
        <w:ind w:left="567" w:right="567"/>
        <w:jc w:val="both"/>
        <w:rPr>
          <w:rFonts w:ascii="Palatino Linotype" w:hAnsi="Palatino Linotype" w:cs="Arial"/>
          <w:i/>
        </w:rPr>
      </w:pPr>
      <w:r w:rsidRPr="00F67DF1">
        <w:rPr>
          <w:rFonts w:ascii="Palatino Linotype" w:hAnsi="Palatino Linotype"/>
          <w:i/>
        </w:rPr>
        <w:t>b). 9000 Deuda Pública</w:t>
      </w:r>
    </w:p>
    <w:p w14:paraId="221CAF63" w14:textId="24AD101D" w:rsidR="007C4594" w:rsidRPr="00F67DF1" w:rsidRDefault="00A03635" w:rsidP="00F67DF1">
      <w:pPr>
        <w:spacing w:before="240" w:after="240" w:line="360" w:lineRule="auto"/>
        <w:ind w:left="567" w:right="567"/>
        <w:jc w:val="both"/>
        <w:rPr>
          <w:rFonts w:ascii="Palatino Linotype" w:hAnsi="Palatino Linotype"/>
          <w:b/>
          <w:i/>
        </w:rPr>
      </w:pPr>
      <w:r w:rsidRPr="00F67DF1">
        <w:rPr>
          <w:rFonts w:ascii="Palatino Linotype" w:hAnsi="Palatino Linotype"/>
          <w:b/>
          <w:i/>
        </w:rPr>
        <w:t>Artículo 293.- Los capítulos de gasto se dividirán en concepto, partida genérica y partida específica, que representarán las autorizaciones específicas del presupuesto, las cuales se encuentran contenidas en el clasificador por objeto de ga</w:t>
      </w:r>
      <w:r w:rsidR="00F67DF1">
        <w:rPr>
          <w:rFonts w:ascii="Palatino Linotype" w:hAnsi="Palatino Linotype"/>
          <w:b/>
          <w:i/>
        </w:rPr>
        <w:t>sto que determine la Secretaría.</w:t>
      </w:r>
    </w:p>
    <w:p w14:paraId="43A0E6BC" w14:textId="77777777" w:rsidR="00A03635" w:rsidRPr="00F67DF1" w:rsidRDefault="00A03635" w:rsidP="00F67DF1">
      <w:pPr>
        <w:pStyle w:val="Prrafodelista"/>
        <w:numPr>
          <w:ilvl w:val="0"/>
          <w:numId w:val="1"/>
        </w:numPr>
        <w:spacing w:before="240" w:after="240" w:line="360" w:lineRule="auto"/>
        <w:ind w:left="0" w:firstLine="0"/>
        <w:jc w:val="both"/>
        <w:rPr>
          <w:rFonts w:ascii="Palatino Linotype" w:hAnsi="Palatino Linotype" w:cs="Arial"/>
        </w:rPr>
      </w:pPr>
      <w:r w:rsidRPr="00F67DF1">
        <w:rPr>
          <w:rFonts w:ascii="Palatino Linotype" w:hAnsi="Palatino Linotype"/>
        </w:rPr>
        <w:t xml:space="preserve">Por su parte, el Clasificador por Objeto de Gasto Estatal y Municipal contenido en el </w:t>
      </w:r>
      <w:r w:rsidRPr="00F67DF1">
        <w:rPr>
          <w:rFonts w:ascii="Palatino Linotype" w:hAnsi="Palatino Linotype"/>
          <w:b/>
        </w:rPr>
        <w:t>Manual Único de Contabilidad Gubernamental para las Dependencias y Entidades Públicas del Gobierno y Municipios del Estado de México (Decimoquinta Edición) 2016</w:t>
      </w:r>
      <w:r w:rsidRPr="00F67DF1">
        <w:rPr>
          <w:rFonts w:ascii="Palatino Linotype" w:hAnsi="Palatino Linotype"/>
        </w:rPr>
        <w:t xml:space="preserve">, dispone dentro del Capítulo 1000 Servicios Personales, partida genérica 1500 Otras </w:t>
      </w:r>
      <w:r w:rsidRPr="00F67DF1">
        <w:rPr>
          <w:rFonts w:ascii="Palatino Linotype" w:hAnsi="Palatino Linotype"/>
        </w:rPr>
        <w:lastRenderedPageBreak/>
        <w:t>prestaciones Sociales y Económicas, y la partida 1522 específica para liquidaciones por indemnizaciones por sueldos y salarios caídos.</w:t>
      </w:r>
    </w:p>
    <w:p w14:paraId="0EC09FE7" w14:textId="77777777" w:rsidR="00A03635" w:rsidRPr="00F67DF1" w:rsidRDefault="00A03635" w:rsidP="00F67DF1">
      <w:pPr>
        <w:spacing w:before="240" w:after="240" w:line="360" w:lineRule="auto"/>
        <w:ind w:left="567" w:right="567"/>
        <w:jc w:val="both"/>
        <w:rPr>
          <w:rFonts w:ascii="Palatino Linotype" w:hAnsi="Palatino Linotype"/>
          <w:i/>
        </w:rPr>
      </w:pPr>
      <w:r w:rsidRPr="00F67DF1">
        <w:rPr>
          <w:rFonts w:ascii="Palatino Linotype" w:hAnsi="Palatino Linotype"/>
          <w:b/>
          <w:i/>
        </w:rPr>
        <w:t>1000 SERVICIOS PERSONALES</w:t>
      </w:r>
      <w:r w:rsidRPr="00F67DF1">
        <w:rPr>
          <w:rFonts w:ascii="Palatino Linotype" w:hAnsi="Palatino Linotype"/>
          <w:i/>
        </w:rPr>
        <w:t>.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14:paraId="0EC32016" w14:textId="77777777" w:rsidR="00A03635" w:rsidRPr="00F67DF1" w:rsidRDefault="00A03635" w:rsidP="00F67DF1">
      <w:pPr>
        <w:spacing w:before="240" w:after="240" w:line="360" w:lineRule="auto"/>
        <w:ind w:left="567" w:right="567"/>
        <w:jc w:val="both"/>
        <w:rPr>
          <w:rFonts w:ascii="Palatino Linotype" w:hAnsi="Palatino Linotype"/>
          <w:b/>
          <w:i/>
        </w:rPr>
      </w:pPr>
      <w:r w:rsidRPr="00F67DF1">
        <w:rPr>
          <w:rFonts w:ascii="Palatino Linotype" w:hAnsi="Palatino Linotype"/>
          <w:b/>
          <w:i/>
        </w:rPr>
        <w:t>1500 OTRAS PRESTACIONES SOCIALES Y ECONÓMICAS.</w:t>
      </w:r>
    </w:p>
    <w:p w14:paraId="6EB2A430" w14:textId="77777777" w:rsidR="00A03635" w:rsidRPr="00F67DF1" w:rsidRDefault="00A03635" w:rsidP="00F67DF1">
      <w:pPr>
        <w:spacing w:before="240" w:after="240" w:line="360" w:lineRule="auto"/>
        <w:ind w:left="567" w:right="567"/>
        <w:jc w:val="both"/>
        <w:rPr>
          <w:rFonts w:ascii="Palatino Linotype" w:hAnsi="Palatino Linotype"/>
          <w:i/>
        </w:rPr>
      </w:pPr>
      <w:r w:rsidRPr="00F67DF1">
        <w:rPr>
          <w:rFonts w:ascii="Palatino Linotype" w:hAnsi="Palatino Linotype"/>
          <w:i/>
        </w:rPr>
        <w:t>Asignaciones destinadas a cubrir otras prestaciones sociales y económicas, a favor del personal, de acuerdo con las disposiciones legales vigentes y/o acuerdos contractuales respectivos.</w:t>
      </w:r>
    </w:p>
    <w:p w14:paraId="5651A81E" w14:textId="77777777" w:rsidR="00A03635" w:rsidRPr="00F67DF1" w:rsidRDefault="00A03635" w:rsidP="00F67DF1">
      <w:pPr>
        <w:spacing w:before="240" w:after="240" w:line="360" w:lineRule="auto"/>
        <w:ind w:left="567" w:right="567"/>
        <w:jc w:val="both"/>
        <w:rPr>
          <w:rFonts w:ascii="Palatino Linotype" w:hAnsi="Palatino Linotype"/>
        </w:rPr>
      </w:pPr>
      <w:r w:rsidRPr="00F67DF1">
        <w:rPr>
          <w:rFonts w:ascii="Palatino Linotype" w:hAnsi="Palatino Linotype"/>
          <w:b/>
          <w:i/>
        </w:rPr>
        <w:t>1522 Liquidaciones por indemnizaciones, por sueldos y salarios caídos</w:t>
      </w:r>
      <w:r w:rsidRPr="00F67DF1">
        <w:rPr>
          <w:rFonts w:ascii="Palatino Linotype" w:hAnsi="Palatino Linotype"/>
          <w:i/>
        </w:rPr>
        <w:t>. Pago de liquidaciones derivadas de laudos emitidos o sentencia dictada por autoridad competente, favorables a los servidores públicos, en función de los sueldos, salarios y/o prestaciones percibidas durante el litigio</w:t>
      </w:r>
      <w:r w:rsidRPr="00F67DF1">
        <w:rPr>
          <w:rFonts w:ascii="Palatino Linotype" w:hAnsi="Palatino Linotype"/>
        </w:rPr>
        <w:t>.</w:t>
      </w:r>
    </w:p>
    <w:p w14:paraId="15AB6948" w14:textId="77777777" w:rsidR="00A03635" w:rsidRPr="00F67DF1" w:rsidRDefault="00A03635" w:rsidP="00F67DF1">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F67DF1">
        <w:rPr>
          <w:rFonts w:ascii="Palatino Linotype" w:hAnsi="Palatino Linotype"/>
        </w:rPr>
        <w:t>De todo lo antes expuesto se concluye que el presupuesto de egresos se integra en base a los ingresos presupuestados para el ejercicio que corresponda, el cual podrá ser adecuado en función de las implicaciones que deriven de la aprobación de la Ley de Ingresos Municipal</w:t>
      </w:r>
      <w:r w:rsidRPr="00F67DF1">
        <w:rPr>
          <w:rFonts w:ascii="Palatino Linotype" w:hAnsi="Palatino Linotype"/>
          <w:b/>
          <w:u w:val="single"/>
        </w:rPr>
        <w:t xml:space="preserve"> </w:t>
      </w:r>
      <w:r w:rsidRPr="00F67DF1">
        <w:rPr>
          <w:rFonts w:ascii="Palatino Linotype" w:hAnsi="Palatino Linotype"/>
        </w:rPr>
        <w:t xml:space="preserve">que realice la Legislatura, así como por la asignación de las participaciones y aportaciones Federales y Estatales, por lo que de los Ayuntamientos de </w:t>
      </w:r>
      <w:r w:rsidRPr="00F67DF1">
        <w:rPr>
          <w:rFonts w:ascii="Palatino Linotype" w:hAnsi="Palatino Linotype"/>
        </w:rPr>
        <w:lastRenderedPageBreak/>
        <w:t>considerar en su Presupuesto de Egresos, disponer dentro del Capítulo 1000 Servicios Personales, partida genérica 1500 Otras Prestaciones Sociales y Económicas, la partida específica 1522 relativa a liquidaciones por indemnizaciones por sueldos y salarios caídos, a fin de contemplar pagos de liquidaciones derivadas de laudos emitidos o sentencia dictada por autoridad competente, favorables a los servidores públicos, en función de los sueldos, salarios y/o prestaciones que debieran percibir durante el litigio, en ese sentido al ya tenerse contemplada la partida 1522 en el Presupuesto de Egresos Global Calendarizado implicó que el mismo se realizó en base a los ingresos municipales presupuestados.</w:t>
      </w:r>
    </w:p>
    <w:p w14:paraId="1D6FF535" w14:textId="77777777" w:rsidR="00A03635" w:rsidRPr="00F67DF1" w:rsidRDefault="00A03635" w:rsidP="00F67DF1">
      <w:pPr>
        <w:pStyle w:val="Sinespaciado"/>
        <w:numPr>
          <w:ilvl w:val="0"/>
          <w:numId w:val="1"/>
        </w:numPr>
        <w:spacing w:line="360" w:lineRule="auto"/>
        <w:ind w:left="0" w:firstLine="0"/>
        <w:jc w:val="both"/>
        <w:rPr>
          <w:rFonts w:ascii="Palatino Linotype" w:hAnsi="Palatino Linotype" w:cs="Arial"/>
        </w:rPr>
      </w:pPr>
      <w:r w:rsidRPr="00F67DF1">
        <w:rPr>
          <w:rFonts w:ascii="Palatino Linotype" w:eastAsia="Calibri" w:hAnsi="Palatino Linotype" w:cs="Tahoma"/>
          <w:bCs/>
          <w:iCs/>
          <w:lang w:val="es-MX" w:eastAsia="es-ES_tradnl"/>
        </w:rPr>
        <w:t xml:space="preserve">Ahora bien, cabe destacar que no es procedente clasificar la información correspondiente a las pólizas que se generaron por la entrega del finiquito a cada trabajador que renunció a la relación laboral, toda vez que es información de interés público y que abona a la trasparencia y la rendición de cuentas, además, debe tenerse en cuenta lo estipulado en el artículo 23 de la Ley de Transparencia y Acceso a la Información Pública del Estado de México y Municipios, el cual determina el deber que tienen los sujetos obligados de </w:t>
      </w:r>
      <w:r w:rsidRPr="00F67DF1">
        <w:rPr>
          <w:rFonts w:ascii="Palatino Linotype" w:eastAsia="Calibri" w:hAnsi="Palatino Linotype" w:cs="Tahoma"/>
          <w:b/>
          <w:bCs/>
          <w:iCs/>
          <w:lang w:val="es-MX" w:eastAsia="es-ES_tradnl"/>
        </w:rPr>
        <w:t>hacer pública toda aquella información relativa a los montos</w:t>
      </w:r>
      <w:r w:rsidRPr="00F67DF1">
        <w:rPr>
          <w:rFonts w:ascii="Palatino Linotype" w:eastAsia="Calibri" w:hAnsi="Palatino Linotype" w:cs="Tahoma"/>
          <w:bCs/>
          <w:iCs/>
          <w:lang w:val="es-MX" w:eastAsia="es-ES_tradnl"/>
        </w:rPr>
        <w:t xml:space="preserve"> y las personas a quienes entreguen, por cualquier motivo, </w:t>
      </w:r>
      <w:r w:rsidRPr="00F67DF1">
        <w:rPr>
          <w:rFonts w:ascii="Palatino Linotype" w:eastAsia="Calibri" w:hAnsi="Palatino Linotype" w:cs="Tahoma"/>
          <w:b/>
          <w:bCs/>
          <w:iCs/>
          <w:lang w:val="es-MX" w:eastAsia="es-ES_tradnl"/>
        </w:rPr>
        <w:t>recursos públicos</w:t>
      </w:r>
      <w:r w:rsidRPr="00F67DF1">
        <w:rPr>
          <w:rFonts w:ascii="Palatino Linotype" w:eastAsia="Calibri" w:hAnsi="Palatino Linotype" w:cs="Tahoma"/>
          <w:bCs/>
          <w:iCs/>
          <w:lang w:val="es-MX" w:eastAsia="es-ES_tradnl"/>
        </w:rPr>
        <w:t>, así como los informes que dichas personas les entreguen sobre el uso y destino de dichos recursos.</w:t>
      </w:r>
    </w:p>
    <w:p w14:paraId="592D31CE" w14:textId="77777777" w:rsidR="00A03635" w:rsidRPr="00F67DF1" w:rsidRDefault="00A03635" w:rsidP="00F67DF1">
      <w:pPr>
        <w:pStyle w:val="Sinespaciado"/>
        <w:spacing w:line="360" w:lineRule="auto"/>
        <w:jc w:val="both"/>
        <w:rPr>
          <w:rFonts w:ascii="Palatino Linotype" w:hAnsi="Palatino Linotype" w:cs="Arial"/>
        </w:rPr>
      </w:pPr>
    </w:p>
    <w:p w14:paraId="6D45CBFD" w14:textId="3C53E2D4" w:rsidR="004A684B" w:rsidRPr="00F67DF1" w:rsidRDefault="00EB0C3C"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hAnsi="Palatino Linotype"/>
        </w:rPr>
        <w:t xml:space="preserve">Fue así como se pudo observar que el </w:t>
      </w:r>
      <w:r w:rsidRPr="00F67DF1">
        <w:rPr>
          <w:rFonts w:ascii="Palatino Linotype" w:hAnsi="Palatino Linotype"/>
          <w:b/>
        </w:rPr>
        <w:t>SUJETO OBLIGADO</w:t>
      </w:r>
      <w:r w:rsidRPr="00F67DF1">
        <w:rPr>
          <w:rFonts w:ascii="Palatino Linotype" w:hAnsi="Palatino Linotype"/>
        </w:rPr>
        <w:t xml:space="preserve"> asume que genera, posee y administra la información requerida tan es así que clasificó las pólizas solicitadas y proporcionó la información estadística de las renuncias que se realizaron por los </w:t>
      </w:r>
      <w:r w:rsidRPr="00F67DF1">
        <w:rPr>
          <w:rFonts w:ascii="Palatino Linotype" w:hAnsi="Palatino Linotype"/>
        </w:rPr>
        <w:lastRenderedPageBreak/>
        <w:t xml:space="preserve">servidores públicos del Ayuntamiento de Valle de Chalco Solidaridad </w:t>
      </w:r>
      <w:r w:rsidR="007C4594" w:rsidRPr="00F67DF1">
        <w:rPr>
          <w:rFonts w:ascii="Palatino Linotype" w:hAnsi="Palatino Linotype"/>
        </w:rPr>
        <w:t xml:space="preserve">de enero a septiembre </w:t>
      </w:r>
      <w:r w:rsidRPr="00F67DF1">
        <w:rPr>
          <w:rFonts w:ascii="Palatino Linotype" w:hAnsi="Palatino Linotype"/>
        </w:rPr>
        <w:t>y los convenios laborales que fueron celebrados en el mes de septiembre</w:t>
      </w:r>
      <w:r w:rsidR="007C4594" w:rsidRPr="00F67DF1">
        <w:rPr>
          <w:rFonts w:ascii="Palatino Linotype" w:hAnsi="Palatino Linotype"/>
        </w:rPr>
        <w:t>.</w:t>
      </w:r>
    </w:p>
    <w:p w14:paraId="7817D018" w14:textId="77777777" w:rsidR="007C4594" w:rsidRPr="00F67DF1" w:rsidRDefault="007C4594" w:rsidP="00F67DF1">
      <w:pPr>
        <w:pStyle w:val="Prrafodelista"/>
        <w:spacing w:line="360" w:lineRule="auto"/>
        <w:rPr>
          <w:rFonts w:ascii="Palatino Linotype" w:eastAsia="Times New Roman" w:hAnsi="Palatino Linotype" w:cs="Times New Roman"/>
          <w:lang w:val="es-ES"/>
        </w:rPr>
      </w:pPr>
    </w:p>
    <w:p w14:paraId="418121C3" w14:textId="77777777" w:rsidR="007C4594" w:rsidRPr="00F67DF1" w:rsidRDefault="007C4594" w:rsidP="00F67DF1">
      <w:pPr>
        <w:pStyle w:val="Prrafodelista"/>
        <w:numPr>
          <w:ilvl w:val="0"/>
          <w:numId w:val="1"/>
        </w:numPr>
        <w:spacing w:line="360" w:lineRule="auto"/>
        <w:ind w:left="0" w:firstLine="0"/>
        <w:jc w:val="both"/>
        <w:rPr>
          <w:rFonts w:ascii="Palatino Linotype" w:hAnsi="Palatino Linotype"/>
        </w:rPr>
      </w:pPr>
      <w:r w:rsidRPr="00F67DF1">
        <w:rPr>
          <w:rFonts w:ascii="Palatino Linotype" w:hAnsi="Palatino Linotype" w:cs="Arial"/>
        </w:rPr>
        <w:t xml:space="preserve">Por lo que bajo ese tenor es necesario señalar que </w:t>
      </w:r>
      <w:r w:rsidRPr="00F67DF1">
        <w:rPr>
          <w:rFonts w:ascii="Palatino Linotype" w:hAnsi="Palatino Linotype"/>
        </w:rPr>
        <w:t xml:space="preserve">el estudio de la naturaleza jurídica, tiene por objeto determinar si el </w:t>
      </w:r>
      <w:r w:rsidRPr="00F67DF1">
        <w:rPr>
          <w:rFonts w:ascii="Palatino Linotype" w:hAnsi="Palatino Linotype"/>
          <w:b/>
        </w:rPr>
        <w:t>SUJETO OBLIGADO</w:t>
      </w:r>
      <w:r w:rsidRPr="00F67DF1">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F67DF1">
        <w:rPr>
          <w:rFonts w:ascii="Palatino Linotype" w:hAnsi="Palatino Linotype"/>
          <w:b/>
        </w:rPr>
        <w:t xml:space="preserve">SUJETO OBLIGADO </w:t>
      </w:r>
      <w:r w:rsidRPr="00F67DF1">
        <w:rPr>
          <w:rFonts w:ascii="Palatino Linotype" w:hAnsi="Palatino Linotype"/>
        </w:rPr>
        <w:t>mediante su respuesta.</w:t>
      </w:r>
    </w:p>
    <w:p w14:paraId="11F9038B" w14:textId="77777777" w:rsidR="007C4594" w:rsidRPr="00F67DF1" w:rsidRDefault="007C4594" w:rsidP="00F67DF1">
      <w:pPr>
        <w:pStyle w:val="Prrafodelista"/>
        <w:spacing w:line="360" w:lineRule="auto"/>
        <w:rPr>
          <w:rFonts w:ascii="Palatino Linotype" w:hAnsi="Palatino Linotype" w:cs="Arial"/>
        </w:rPr>
      </w:pPr>
    </w:p>
    <w:p w14:paraId="1909ACD6" w14:textId="77777777" w:rsidR="007C4594" w:rsidRPr="00F67DF1" w:rsidRDefault="007C4594" w:rsidP="00F67DF1">
      <w:pPr>
        <w:pStyle w:val="Prrafodelista"/>
        <w:numPr>
          <w:ilvl w:val="0"/>
          <w:numId w:val="1"/>
        </w:numPr>
        <w:spacing w:line="360" w:lineRule="auto"/>
        <w:ind w:left="0" w:firstLine="0"/>
        <w:jc w:val="both"/>
        <w:rPr>
          <w:rFonts w:ascii="Palatino Linotype" w:eastAsia="Calibri" w:hAnsi="Palatino Linotype" w:cs="Arial"/>
          <w:lang w:val="es-ES"/>
        </w:rPr>
      </w:pPr>
      <w:r w:rsidRPr="00F67DF1">
        <w:rPr>
          <w:rFonts w:ascii="Palatino Linotype" w:hAnsi="Palatino Linotype" w:cs="Arial"/>
        </w:rPr>
        <w:t xml:space="preserve">Bajo ese tenor, es claro que administra y posee en sus archivos la documentación materia de la solicitud, la cual debe ser considerada como información pública, de conformidad con el artículo 4 de la </w:t>
      </w:r>
      <w:r w:rsidRPr="00F67DF1">
        <w:rPr>
          <w:rFonts w:ascii="Palatino Linotype" w:hAnsi="Palatino Linotype" w:cs="Arial"/>
          <w:b/>
        </w:rPr>
        <w:t>Ley de Transparencia y Acceso a la Información Pública del Estado de México y Municipios</w:t>
      </w:r>
      <w:r w:rsidRPr="00F67DF1">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23385035" w14:textId="77777777" w:rsidR="007C4594" w:rsidRPr="00F67DF1" w:rsidRDefault="007C4594" w:rsidP="00F67DF1">
      <w:pPr>
        <w:pStyle w:val="Prrafodelista"/>
        <w:spacing w:line="360" w:lineRule="auto"/>
        <w:ind w:left="0"/>
        <w:jc w:val="both"/>
        <w:rPr>
          <w:rFonts w:ascii="Palatino Linotype" w:eastAsia="Calibri" w:hAnsi="Palatino Linotype" w:cs="Arial"/>
          <w:lang w:val="es-ES"/>
        </w:rPr>
      </w:pPr>
    </w:p>
    <w:p w14:paraId="1343F2E6" w14:textId="66852A9B" w:rsidR="007C4594" w:rsidRPr="00F67DF1" w:rsidRDefault="007C4594" w:rsidP="00F67DF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F67DF1">
        <w:rPr>
          <w:rFonts w:ascii="Palatino Linotype" w:hAnsi="Palatino Linotype"/>
          <w:color w:val="000000" w:themeColor="text1"/>
        </w:rPr>
        <w:t xml:space="preserve">De hecho el estudio de la naturaleza jurídica, tiene por objeto determinar si el </w:t>
      </w:r>
      <w:r w:rsidRPr="00F67DF1">
        <w:rPr>
          <w:rFonts w:ascii="Palatino Linotype" w:hAnsi="Palatino Linotype"/>
          <w:b/>
          <w:color w:val="000000" w:themeColor="text1"/>
        </w:rPr>
        <w:t>SUJETO OBLIGADO</w:t>
      </w:r>
      <w:r w:rsidRPr="00F67DF1">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F67DF1">
        <w:rPr>
          <w:rFonts w:ascii="Palatino Linotype" w:hAnsi="Palatino Linotype"/>
          <w:b/>
          <w:color w:val="000000" w:themeColor="text1"/>
        </w:rPr>
        <w:t>SUJETO OBLIGADO.</w:t>
      </w:r>
    </w:p>
    <w:p w14:paraId="30CA236B" w14:textId="77777777" w:rsidR="007C4594" w:rsidRPr="00F67DF1" w:rsidRDefault="007C4594" w:rsidP="00F67DF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F67DF1">
        <w:rPr>
          <w:rFonts w:ascii="Palatino Linotype" w:eastAsia="Times New Roman" w:hAnsi="Palatino Linotype" w:cs="Times New Roman"/>
          <w:lang w:val="es-ES"/>
        </w:rPr>
        <w:lastRenderedPageBreak/>
        <w:t>No se soslaya que el SUJETO OBLIGADO manifestó expresamente que en los meses de enero, junio, julio y agosto no hubieron renuncias laborales por parte de los servidores públicos adscritos a la administración pública municipal de Valle de Chalco Solidaridad.</w:t>
      </w:r>
    </w:p>
    <w:p w14:paraId="5B10C9F9" w14:textId="77777777" w:rsidR="007C4594" w:rsidRPr="00F67DF1" w:rsidRDefault="007C4594" w:rsidP="00F67DF1">
      <w:pPr>
        <w:pStyle w:val="Prrafodelista"/>
        <w:spacing w:line="360" w:lineRule="auto"/>
        <w:ind w:left="0"/>
        <w:jc w:val="both"/>
        <w:rPr>
          <w:rFonts w:ascii="Palatino Linotype" w:eastAsia="Times New Roman" w:hAnsi="Palatino Linotype" w:cs="Times New Roman"/>
          <w:lang w:val="es-ES"/>
        </w:rPr>
      </w:pPr>
    </w:p>
    <w:p w14:paraId="09A4888B" w14:textId="0E9355AA" w:rsidR="007C4594" w:rsidRPr="00F67DF1" w:rsidRDefault="007C4594" w:rsidP="00F67DF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67DF1">
        <w:rPr>
          <w:rFonts w:ascii="Palatino Linotype" w:hAnsi="Palatino Linotype"/>
          <w:bCs/>
          <w:lang w:eastAsia="es-MX"/>
        </w:rPr>
        <w:t>En ese sentido,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816F1A0" w14:textId="77777777" w:rsidR="007C4594" w:rsidRPr="00F67DF1" w:rsidRDefault="007C4594" w:rsidP="00F67DF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73403248" w14:textId="77777777" w:rsidR="007C4594" w:rsidRPr="00F67DF1" w:rsidRDefault="007C4594" w:rsidP="00F67DF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67DF1">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00D5E5FA" w14:textId="77777777" w:rsidR="007C4594" w:rsidRPr="00F67DF1" w:rsidRDefault="007C4594" w:rsidP="00F67DF1">
      <w:pPr>
        <w:spacing w:before="240" w:after="360" w:line="360" w:lineRule="auto"/>
        <w:ind w:left="567" w:right="616"/>
        <w:jc w:val="both"/>
        <w:rPr>
          <w:rFonts w:ascii="Palatino Linotype" w:eastAsia="Times New Roman" w:hAnsi="Palatino Linotype" w:cs="Arial"/>
          <w:bCs/>
          <w:i/>
          <w:iCs/>
          <w:lang w:eastAsia="es-MX"/>
        </w:rPr>
      </w:pPr>
      <w:r w:rsidRPr="00F67DF1">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F67DF1">
        <w:rPr>
          <w:rFonts w:ascii="Palatino Linotype" w:eastAsia="Times New Roman" w:hAnsi="Palatino Linotype" w:cs="Arial"/>
          <w:bCs/>
          <w:i/>
          <w:iCs/>
          <w:lang w:eastAsia="es-MX"/>
        </w:rPr>
        <w:lastRenderedPageBreak/>
        <w:t>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E45800" w14:textId="77777777" w:rsidR="007C4594" w:rsidRPr="00F67DF1" w:rsidRDefault="007C4594" w:rsidP="00F67DF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67DF1">
        <w:rPr>
          <w:rFonts w:ascii="Palatino Linotype" w:hAnsi="Palatino Linotype"/>
          <w:color w:val="000000" w:themeColor="text1"/>
          <w:shd w:val="clear" w:color="auto" w:fill="FFFFFF"/>
        </w:rPr>
        <w:t xml:space="preserve">Además, </w:t>
      </w:r>
      <w:r w:rsidRPr="00F67DF1">
        <w:rPr>
          <w:rFonts w:ascii="Palatino Linotype" w:eastAsia="Arial Unicode MS" w:hAnsi="Palatino Linotype" w:cs="Arial"/>
          <w:color w:val="000000" w:themeColor="text1"/>
        </w:rPr>
        <w:t>e</w:t>
      </w:r>
      <w:r w:rsidRPr="00F67DF1">
        <w:rPr>
          <w:rFonts w:ascii="Palatino Linotype" w:hAnsi="Palatino Linotype"/>
          <w:color w:val="000000" w:themeColor="text1"/>
          <w:shd w:val="clear" w:color="auto" w:fill="FFFFFF"/>
        </w:rPr>
        <w:t>s menester señalar que la manifestación hecha por el</w:t>
      </w:r>
      <w:r w:rsidRPr="00F67DF1">
        <w:rPr>
          <w:rStyle w:val="apple-converted-space"/>
          <w:rFonts w:ascii="Palatino Linotype" w:hAnsi="Palatino Linotype"/>
          <w:color w:val="000000" w:themeColor="text1"/>
          <w:shd w:val="clear" w:color="auto" w:fill="FFFFFF"/>
        </w:rPr>
        <w:t xml:space="preserve"> </w:t>
      </w:r>
      <w:r w:rsidRPr="00F67DF1">
        <w:rPr>
          <w:rFonts w:ascii="Palatino Linotype" w:hAnsi="Palatino Linotype"/>
          <w:b/>
          <w:bCs/>
          <w:color w:val="000000" w:themeColor="text1"/>
          <w:shd w:val="clear" w:color="auto" w:fill="FFFFFF"/>
        </w:rPr>
        <w:t>SUJETO OBLIGADO</w:t>
      </w:r>
      <w:r w:rsidRPr="00F67DF1">
        <w:rPr>
          <w:rStyle w:val="apple-converted-space"/>
          <w:rFonts w:ascii="Palatino Linotype" w:hAnsi="Palatino Linotype"/>
          <w:b/>
          <w:bCs/>
          <w:color w:val="000000" w:themeColor="text1"/>
          <w:shd w:val="clear" w:color="auto" w:fill="FFFFFF"/>
        </w:rPr>
        <w:t xml:space="preserve"> </w:t>
      </w:r>
      <w:r w:rsidRPr="00F67DF1">
        <w:rPr>
          <w:rFonts w:ascii="Palatino Linotype" w:hAnsi="Palatino Linotype"/>
          <w:color w:val="000000" w:themeColor="text1"/>
          <w:shd w:val="clear" w:color="auto" w:fill="FFFFFF"/>
        </w:rPr>
        <w:t>en el informe justificado</w:t>
      </w:r>
      <w:r w:rsidRPr="00F67DF1">
        <w:rPr>
          <w:rStyle w:val="apple-converted-space"/>
          <w:rFonts w:ascii="Palatino Linotype" w:hAnsi="Palatino Linotype"/>
          <w:color w:val="000000" w:themeColor="text1"/>
          <w:shd w:val="clear" w:color="auto" w:fill="FFFFFF"/>
        </w:rPr>
        <w:t xml:space="preserve"> </w:t>
      </w:r>
      <w:r w:rsidRPr="00F67DF1">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F67DF1">
        <w:rPr>
          <w:rFonts w:ascii="Palatino Linotype" w:hAnsi="Palatino Linotype"/>
          <w:b/>
          <w:color w:val="000000" w:themeColor="text1"/>
          <w:shd w:val="clear" w:color="auto" w:fill="FFFFFF"/>
          <w:lang w:val="es-ES_tradnl"/>
        </w:rPr>
        <w:t>Código de Procedimientos Administrativos del Estado de México</w:t>
      </w:r>
      <w:r w:rsidRPr="00F67DF1">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3794406A" w14:textId="77777777" w:rsidR="007C4594" w:rsidRPr="00F67DF1" w:rsidRDefault="007C4594" w:rsidP="00F67DF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31F095ED" w14:textId="46240CE7" w:rsidR="00934D7D" w:rsidRPr="00F67DF1" w:rsidRDefault="007C4594" w:rsidP="00F67DF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i/>
          <w:color w:val="000000" w:themeColor="text1"/>
        </w:rPr>
      </w:pPr>
      <w:r w:rsidRPr="00F67DF1">
        <w:rPr>
          <w:rFonts w:ascii="Palatino Linotype" w:hAnsi="Palatino Linotype"/>
          <w:color w:val="000000" w:themeColor="text1"/>
          <w:shd w:val="clear" w:color="auto" w:fill="FFFFFF"/>
          <w:lang w:val="es-ES_tradnl"/>
        </w:rPr>
        <w:t xml:space="preserve">Finalmente no pasa desapercibido para éste Instituto que el SUJETO OBLIGADO al rendir el informe justificado correspondiente al recurso de revisión </w:t>
      </w:r>
      <w:r w:rsidR="000A1E37" w:rsidRPr="00F67DF1">
        <w:rPr>
          <w:rFonts w:ascii="Palatino Linotype" w:hAnsi="Palatino Linotype" w:cs="Arial"/>
          <w:color w:val="1D1B11" w:themeColor="background2" w:themeShade="1A"/>
        </w:rPr>
        <w:t xml:space="preserve">recurso de revisión </w:t>
      </w:r>
      <w:r w:rsidR="000A1E37" w:rsidRPr="00F67DF1">
        <w:rPr>
          <w:rFonts w:ascii="Palatino Linotype" w:hAnsi="Palatino Linotype"/>
          <w:bCs/>
          <w:color w:val="1D1B11" w:themeColor="background2" w:themeShade="1A"/>
        </w:rPr>
        <w:t xml:space="preserve">07557/INFOEM/IP/RR/2019 manifestó que </w:t>
      </w:r>
      <w:r w:rsidR="00934D7D" w:rsidRPr="00F67DF1">
        <w:rPr>
          <w:rFonts w:ascii="Palatino Linotype" w:hAnsi="Palatino Linotype"/>
          <w:bCs/>
          <w:i/>
          <w:color w:val="1D1B11" w:themeColor="background2" w:themeShade="1A"/>
        </w:rPr>
        <w:t xml:space="preserve">“…toda vez que el procesamiento de los documentos solicitados cuya entrega y reproducción sobrepasa las capacidades técnicas administrativas y humanas del suscrito en mi carácter de sujeto obligado, toda vez que la información solicitada es demasiada y no contamos con personal suficiente para su digitalización, ya que , estamos hablando de más de mil documentos a digitalizar y poder generar la versión pública, aunado a lo anterior el plazo establecido para poder dar contestación a </w:t>
      </w:r>
      <w:r w:rsidR="00A85FAE" w:rsidRPr="00F67DF1">
        <w:rPr>
          <w:rFonts w:ascii="Palatino Linotype" w:hAnsi="Palatino Linotype"/>
          <w:bCs/>
          <w:i/>
          <w:color w:val="1D1B11" w:themeColor="background2" w:themeShade="1A"/>
        </w:rPr>
        <w:t xml:space="preserve">referida </w:t>
      </w:r>
      <w:r w:rsidR="00934D7D" w:rsidRPr="00F67DF1">
        <w:rPr>
          <w:rFonts w:ascii="Palatino Linotype" w:hAnsi="Palatino Linotype"/>
          <w:bCs/>
          <w:i/>
          <w:color w:val="1D1B11" w:themeColor="background2" w:themeShade="1A"/>
        </w:rPr>
        <w:t>solicitud</w:t>
      </w:r>
      <w:r w:rsidR="00A85FAE" w:rsidRPr="00F67DF1">
        <w:rPr>
          <w:rFonts w:ascii="Palatino Linotype" w:hAnsi="Palatino Linotype"/>
          <w:bCs/>
          <w:i/>
          <w:color w:val="1D1B11" w:themeColor="background2" w:themeShade="1A"/>
        </w:rPr>
        <w:t xml:space="preserve">, razón por la cual me encuentro </w:t>
      </w:r>
      <w:r w:rsidR="00A85FAE" w:rsidRPr="00F67DF1">
        <w:rPr>
          <w:rFonts w:ascii="Palatino Linotype" w:hAnsi="Palatino Linotype"/>
          <w:bCs/>
          <w:i/>
          <w:color w:val="1D1B11" w:themeColor="background2" w:themeShade="1A"/>
        </w:rPr>
        <w:lastRenderedPageBreak/>
        <w:t>imposibilitado a proporcionar la información en la modalidad requerida, sin embargo y con la finalidad de salvaguardar el derecho humano de acceso a la información pública se ponen a disposición del solicitante los documentos para su consulta directa, en las oficinas que ocupan la Dirección de Jurídico y Consultivo…”</w:t>
      </w:r>
    </w:p>
    <w:p w14:paraId="50F9806E" w14:textId="77777777" w:rsidR="000A1E37" w:rsidRPr="00F67DF1" w:rsidRDefault="000A1E37" w:rsidP="00F67DF1">
      <w:pPr>
        <w:pStyle w:val="Prrafodelista"/>
        <w:numPr>
          <w:ilvl w:val="0"/>
          <w:numId w:val="1"/>
        </w:numPr>
        <w:spacing w:before="240" w:after="240" w:line="360" w:lineRule="auto"/>
        <w:ind w:left="0" w:right="49" w:firstLine="0"/>
        <w:jc w:val="both"/>
        <w:rPr>
          <w:rFonts w:ascii="Palatino Linotype" w:hAnsi="Palatino Linotype" w:cs="Arial"/>
        </w:rPr>
      </w:pPr>
      <w:r w:rsidRPr="00F67DF1">
        <w:rPr>
          <w:rFonts w:ascii="Palatino Linotype" w:hAnsi="Palatino Linotype" w:cs="Arial"/>
          <w:lang w:val="es-ES"/>
        </w:rPr>
        <w:t xml:space="preserve">En esa tesitura, el artículo </w:t>
      </w:r>
      <w:r w:rsidRPr="00F67DF1">
        <w:rPr>
          <w:rFonts w:ascii="Palatino Linotype" w:hAnsi="Palatino Linotype"/>
          <w:color w:val="000000" w:themeColor="text1"/>
        </w:rPr>
        <w:t xml:space="preserve">el primer párrafo del artículo 160 de la </w:t>
      </w:r>
      <w:r w:rsidRPr="00F67DF1">
        <w:rPr>
          <w:rFonts w:ascii="Palatino Linotype" w:hAnsi="Palatino Linotype"/>
          <w:b/>
        </w:rPr>
        <w:t xml:space="preserve">Ley de Transparencia y Acceso a la Información Pública del Estado de México y Municipios, </w:t>
      </w:r>
      <w:r w:rsidRPr="00F67DF1">
        <w:rPr>
          <w:rFonts w:ascii="Palatino Linotype" w:hAnsi="Palatino Linotype" w:cs="Tahoma"/>
        </w:rPr>
        <w:t>que a la letra dispone:</w:t>
      </w:r>
    </w:p>
    <w:p w14:paraId="0EC0D8CD" w14:textId="77777777" w:rsidR="000A1E37" w:rsidRPr="00F67DF1" w:rsidRDefault="000A1E37" w:rsidP="00F67DF1">
      <w:pPr>
        <w:pStyle w:val="Prrafodelista"/>
        <w:spacing w:before="240" w:after="360" w:line="360" w:lineRule="auto"/>
        <w:ind w:left="0"/>
        <w:jc w:val="both"/>
        <w:rPr>
          <w:rFonts w:ascii="Palatino Linotype" w:hAnsi="Palatino Linotype" w:cs="Arial"/>
          <w:lang w:val="es-MX"/>
        </w:rPr>
      </w:pPr>
    </w:p>
    <w:p w14:paraId="1749E5F9" w14:textId="77777777" w:rsidR="000A1E37" w:rsidRPr="00F67DF1" w:rsidRDefault="000A1E37" w:rsidP="00F67DF1">
      <w:pPr>
        <w:pStyle w:val="Prrafodelista"/>
        <w:spacing w:before="240" w:after="360" w:line="360" w:lineRule="auto"/>
        <w:ind w:left="567" w:right="567"/>
        <w:jc w:val="both"/>
        <w:rPr>
          <w:rFonts w:ascii="Palatino Linotype" w:hAnsi="Palatino Linotype"/>
          <w:i/>
        </w:rPr>
      </w:pPr>
      <w:r w:rsidRPr="00F67DF1">
        <w:rPr>
          <w:rFonts w:ascii="Palatino Linotype" w:hAnsi="Palatino Linotype"/>
          <w:b/>
          <w:i/>
        </w:rPr>
        <w:t>Artículo 160.</w:t>
      </w:r>
      <w:r w:rsidRPr="00F67DF1">
        <w:rPr>
          <w:rFonts w:ascii="Palatino Linotype" w:hAnsi="Palatino Linotype"/>
          <w:i/>
        </w:rPr>
        <w:t xml:space="preserve"> Los sujetos obligados deberán otorgar acceso a los documentos que se encuentren en sus archivos o que estén obligados a documentar de acuerdo con sus facultades, competencias o funciones </w:t>
      </w:r>
      <w:r w:rsidRPr="00F67DF1">
        <w:rPr>
          <w:rFonts w:ascii="Palatino Linotype" w:hAnsi="Palatino Linotype"/>
          <w:b/>
          <w:i/>
          <w:u w:val="single"/>
        </w:rPr>
        <w:t>en el formato que el solicitante manifieste</w:t>
      </w:r>
      <w:r w:rsidRPr="00F67DF1">
        <w:rPr>
          <w:rFonts w:ascii="Palatino Linotype" w:hAnsi="Palatino Linotype"/>
          <w:i/>
        </w:rPr>
        <w:t>, de entre aquellos formatos existentes, conforme a las características físicas de la información o del lugar donde se encuentre así lo permita.</w:t>
      </w:r>
    </w:p>
    <w:p w14:paraId="09084F76" w14:textId="77777777" w:rsidR="000A1E37" w:rsidRPr="00F67DF1" w:rsidRDefault="000A1E37" w:rsidP="00F67DF1">
      <w:pPr>
        <w:pStyle w:val="Prrafodelista"/>
        <w:spacing w:before="240" w:after="360" w:line="360" w:lineRule="auto"/>
        <w:ind w:left="0" w:right="567"/>
        <w:jc w:val="both"/>
        <w:rPr>
          <w:rFonts w:ascii="Palatino Linotype" w:hAnsi="Palatino Linotype" w:cs="Arial"/>
          <w:lang w:val="es-MX"/>
        </w:rPr>
      </w:pPr>
    </w:p>
    <w:p w14:paraId="1EDD18B8" w14:textId="77777777" w:rsidR="000A1E37" w:rsidRPr="00F67DF1" w:rsidRDefault="000A1E37" w:rsidP="00F67DF1">
      <w:pPr>
        <w:pStyle w:val="Prrafodelista"/>
        <w:numPr>
          <w:ilvl w:val="0"/>
          <w:numId w:val="1"/>
        </w:numPr>
        <w:spacing w:line="360" w:lineRule="auto"/>
        <w:ind w:left="0" w:firstLine="0"/>
        <w:jc w:val="both"/>
        <w:rPr>
          <w:rFonts w:ascii="Palatino Linotype" w:eastAsia="MS Mincho" w:hAnsi="Palatino Linotype" w:cs="Arial"/>
        </w:rPr>
      </w:pPr>
      <w:r w:rsidRPr="00F67DF1">
        <w:rPr>
          <w:rFonts w:ascii="Palatino Linotype" w:eastAsia="MS Mincho" w:hAnsi="Palatino Linotype" w:cs="Arial"/>
        </w:rPr>
        <w:t xml:space="preserve">Por ello se considera que se debe respetar la modalidad elegida por el particular con la salvedad señalada en el artículo </w:t>
      </w:r>
      <w:r w:rsidRPr="00F67DF1">
        <w:rPr>
          <w:rFonts w:ascii="Palatino Linotype" w:hAnsi="Palatino Linotype" w:cs="Arial"/>
          <w:lang w:val="es-ES"/>
        </w:rPr>
        <w:t xml:space="preserve">158 de la </w:t>
      </w:r>
      <w:r w:rsidRPr="00F67DF1">
        <w:rPr>
          <w:rFonts w:ascii="Palatino Linotype" w:hAnsi="Palatino Linotype" w:cs="Arial"/>
          <w:b/>
          <w:lang w:val="es-ES"/>
        </w:rPr>
        <w:t>Ley de Transparencia y Acceso a la Información Pública del Estado de México y Municipios,</w:t>
      </w:r>
      <w:r w:rsidRPr="00F67DF1">
        <w:rPr>
          <w:rFonts w:ascii="Palatino Linotype" w:hAnsi="Palatino Linotype" w:cs="Arial"/>
          <w:lang w:val="es-ES"/>
        </w:rPr>
        <w:t xml:space="preserve"> que señala:</w:t>
      </w:r>
    </w:p>
    <w:p w14:paraId="2309FCD3" w14:textId="77777777" w:rsidR="000A1E37" w:rsidRPr="00F67DF1" w:rsidRDefault="000A1E37" w:rsidP="00F67DF1">
      <w:pPr>
        <w:spacing w:line="360" w:lineRule="auto"/>
        <w:contextualSpacing/>
        <w:jc w:val="both"/>
        <w:rPr>
          <w:rFonts w:ascii="Palatino Linotype" w:hAnsi="Palatino Linotype" w:cs="Arial"/>
          <w:lang w:val="es-ES"/>
        </w:rPr>
      </w:pPr>
    </w:p>
    <w:p w14:paraId="5134E40C" w14:textId="77777777" w:rsidR="000A1E37" w:rsidRPr="00F67DF1" w:rsidRDefault="000A1E37" w:rsidP="00F67DF1">
      <w:pPr>
        <w:pStyle w:val="Prrafodelista"/>
        <w:spacing w:line="360" w:lineRule="auto"/>
        <w:ind w:left="851" w:right="851"/>
        <w:jc w:val="both"/>
        <w:rPr>
          <w:rFonts w:ascii="Palatino Linotype" w:hAnsi="Palatino Linotype"/>
          <w:b/>
          <w:i/>
        </w:rPr>
      </w:pPr>
      <w:r w:rsidRPr="00F67DF1">
        <w:rPr>
          <w:rFonts w:ascii="Palatino Linotype" w:hAnsi="Palatino Linotype"/>
          <w:b/>
          <w:i/>
        </w:rPr>
        <w:t xml:space="preserve">Artículo 158. </w:t>
      </w:r>
      <w:r w:rsidRPr="00F67DF1">
        <w:rPr>
          <w:rFonts w:ascii="Palatino Linotype" w:hAnsi="Palatino Linotype"/>
          <w:b/>
          <w:i/>
          <w:u w:val="single"/>
        </w:rPr>
        <w:t>De manera excepcional</w:t>
      </w:r>
      <w:r w:rsidRPr="00F67DF1">
        <w:rPr>
          <w:rFonts w:ascii="Palatino Linotype" w:hAnsi="Palatino Linotype"/>
          <w:i/>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w:t>
      </w:r>
      <w:r w:rsidRPr="00F67DF1">
        <w:rPr>
          <w:rFonts w:ascii="Palatino Linotype" w:hAnsi="Palatino Linotype"/>
          <w:i/>
        </w:rPr>
        <w:lastRenderedPageBreak/>
        <w:t xml:space="preserve">capacidades técnicas administrativas y humanas del sujeto obligado para cumplir con la solicitud, en los plazos establecidos para dichos efectos, se podrá poner a disposición del solicitante los documentos en consulta directa, </w:t>
      </w:r>
      <w:r w:rsidRPr="00F67DF1">
        <w:rPr>
          <w:rFonts w:ascii="Palatino Linotype" w:hAnsi="Palatino Linotype"/>
          <w:b/>
          <w:i/>
        </w:rPr>
        <w:t>salvo la información clasificada.</w:t>
      </w:r>
    </w:p>
    <w:p w14:paraId="751D7F71" w14:textId="77777777" w:rsidR="000A1E37" w:rsidRPr="00F67DF1" w:rsidRDefault="000A1E37" w:rsidP="00F67DF1">
      <w:pPr>
        <w:pStyle w:val="Prrafodelista"/>
        <w:spacing w:line="360" w:lineRule="auto"/>
        <w:ind w:left="851" w:right="851"/>
        <w:jc w:val="both"/>
        <w:rPr>
          <w:rFonts w:ascii="Palatino Linotype" w:hAnsi="Palatino Linotype"/>
          <w:i/>
        </w:rPr>
      </w:pPr>
      <w:r w:rsidRPr="00F67DF1">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7AEFF26" w14:textId="77777777" w:rsidR="000A1E37" w:rsidRPr="00F67DF1" w:rsidRDefault="000A1E37" w:rsidP="00F67DF1">
      <w:pPr>
        <w:pStyle w:val="Prrafodelista"/>
        <w:spacing w:line="360" w:lineRule="auto"/>
        <w:ind w:left="0"/>
        <w:jc w:val="both"/>
        <w:rPr>
          <w:rFonts w:ascii="Palatino Linotype" w:hAnsi="Palatino Linotype" w:cs="Arial"/>
          <w:lang w:val="es-ES"/>
        </w:rPr>
      </w:pPr>
    </w:p>
    <w:p w14:paraId="5F7F1A43" w14:textId="77777777" w:rsidR="000A1E37" w:rsidRPr="00F67DF1" w:rsidRDefault="000A1E37" w:rsidP="00F67DF1">
      <w:pPr>
        <w:pStyle w:val="Prrafodelista"/>
        <w:numPr>
          <w:ilvl w:val="0"/>
          <w:numId w:val="1"/>
        </w:numPr>
        <w:spacing w:line="360" w:lineRule="auto"/>
        <w:ind w:left="0" w:firstLine="0"/>
        <w:jc w:val="both"/>
        <w:rPr>
          <w:rFonts w:ascii="Palatino Linotype" w:hAnsi="Palatino Linotype" w:cs="Arial"/>
          <w:lang w:val="es-ES"/>
        </w:rPr>
      </w:pPr>
      <w:r w:rsidRPr="00F67DF1">
        <w:rPr>
          <w:rFonts w:ascii="Palatino Linotype" w:hAnsi="Palatino Linotype" w:cs="Arial"/>
          <w:lang w:val="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F67DF1">
        <w:rPr>
          <w:rFonts w:ascii="Palatino Linotype" w:hAnsi="Palatino Linotype" w:cs="Arial"/>
          <w:b/>
          <w:u w:val="single"/>
          <w:lang w:val="es-ES"/>
        </w:rPr>
        <w:t>excepcionalmente</w:t>
      </w:r>
      <w:r w:rsidRPr="00F67DF1">
        <w:rPr>
          <w:rFonts w:ascii="Palatino Linotype" w:hAnsi="Palatino Linotype" w:cs="Arial"/>
          <w:lang w:val="es-ES"/>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F67DF1">
        <w:rPr>
          <w:rFonts w:ascii="Palatino Linotype" w:hAnsi="Palatino Linotype" w:cs="Arial"/>
          <w:b/>
          <w:u w:val="single"/>
          <w:lang w:val="es-ES"/>
        </w:rPr>
        <w:t>de manera fundada y motivada</w:t>
      </w:r>
      <w:r w:rsidRPr="00F67DF1">
        <w:rPr>
          <w:rFonts w:ascii="Palatino Linotype" w:hAnsi="Palatino Linotype" w:cs="Arial"/>
          <w:lang w:val="es-ES"/>
        </w:rPr>
        <w:t>.</w:t>
      </w:r>
    </w:p>
    <w:p w14:paraId="2A1F64CB" w14:textId="77777777" w:rsidR="000A1E37" w:rsidRPr="00F67DF1" w:rsidRDefault="000A1E37" w:rsidP="00F67DF1">
      <w:pPr>
        <w:pStyle w:val="Prrafodelista"/>
        <w:spacing w:line="360" w:lineRule="auto"/>
        <w:ind w:left="0"/>
        <w:jc w:val="both"/>
        <w:rPr>
          <w:rFonts w:ascii="Palatino Linotype" w:hAnsi="Palatino Linotype" w:cs="Arial"/>
          <w:lang w:val="es-ES"/>
        </w:rPr>
      </w:pPr>
    </w:p>
    <w:p w14:paraId="7104B5ED" w14:textId="0F925FD1" w:rsidR="00F67DF1" w:rsidRDefault="000A1E37" w:rsidP="00F67DF1">
      <w:pPr>
        <w:pStyle w:val="Prrafodelista"/>
        <w:numPr>
          <w:ilvl w:val="0"/>
          <w:numId w:val="1"/>
        </w:numPr>
        <w:spacing w:line="360" w:lineRule="auto"/>
        <w:ind w:left="0" w:firstLine="0"/>
        <w:jc w:val="both"/>
        <w:rPr>
          <w:rFonts w:ascii="Palatino Linotype" w:hAnsi="Palatino Linotype" w:cs="Arial"/>
          <w:lang w:val="es-ES"/>
        </w:rPr>
      </w:pPr>
      <w:r w:rsidRPr="00F67DF1">
        <w:rPr>
          <w:rFonts w:ascii="Palatino Linotype" w:hAnsi="Palatino Linotype" w:cs="Arial"/>
          <w:lang w:val="es-ES"/>
        </w:rPr>
        <w:t xml:space="preserve">De tal manera que para que el cambio de modalidad sea válido en términos legales, debe justificarse debidamente que para hacer entrega de la información solicitada, debe llevarse a cabo un análisis, estudio o procesamiento de documentos, que además, dichas </w:t>
      </w:r>
      <w:r w:rsidRPr="00F67DF1">
        <w:rPr>
          <w:rFonts w:ascii="Palatino Linotype" w:hAnsi="Palatino Linotype" w:cs="Arial"/>
          <w:lang w:val="es-ES"/>
        </w:rPr>
        <w:lastRenderedPageBreak/>
        <w:t>acciones sobrepasen las capacidades técnicas administrativas y humanas del sujeto obligado.</w:t>
      </w:r>
    </w:p>
    <w:p w14:paraId="7D72809B" w14:textId="77777777" w:rsidR="00F67DF1" w:rsidRPr="00F67DF1" w:rsidRDefault="00F67DF1" w:rsidP="00F67DF1">
      <w:pPr>
        <w:pStyle w:val="Prrafodelista"/>
        <w:spacing w:line="360" w:lineRule="auto"/>
        <w:ind w:left="0"/>
        <w:jc w:val="both"/>
        <w:rPr>
          <w:rFonts w:ascii="Palatino Linotype" w:hAnsi="Palatino Linotype" w:cs="Arial"/>
          <w:lang w:val="es-ES"/>
        </w:rPr>
      </w:pPr>
    </w:p>
    <w:p w14:paraId="5728F209" w14:textId="77777777" w:rsidR="000A1E37" w:rsidRPr="00F67DF1" w:rsidRDefault="000A1E37" w:rsidP="00F67DF1">
      <w:pPr>
        <w:pStyle w:val="Prrafodelista"/>
        <w:numPr>
          <w:ilvl w:val="0"/>
          <w:numId w:val="1"/>
        </w:numPr>
        <w:spacing w:line="360" w:lineRule="auto"/>
        <w:ind w:left="0" w:firstLine="0"/>
        <w:jc w:val="both"/>
        <w:rPr>
          <w:rFonts w:ascii="Palatino Linotype" w:hAnsi="Palatino Linotype" w:cs="Arial"/>
          <w:lang w:val="es-ES"/>
        </w:rPr>
      </w:pPr>
      <w:r w:rsidRPr="00F67DF1">
        <w:rPr>
          <w:rFonts w:ascii="Palatino Linotype" w:hAnsi="Palatino Linotype" w:cs="Arial"/>
          <w:lang w:val="es-ES"/>
        </w:rPr>
        <w:t>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w:t>
      </w:r>
    </w:p>
    <w:p w14:paraId="12E4A793" w14:textId="77777777" w:rsidR="00ED073D" w:rsidRPr="00F67DF1" w:rsidRDefault="00ED073D" w:rsidP="00F67DF1">
      <w:pPr>
        <w:pStyle w:val="Prrafodelista"/>
        <w:spacing w:line="360" w:lineRule="auto"/>
        <w:rPr>
          <w:rFonts w:ascii="Palatino Linotype" w:hAnsi="Palatino Linotype" w:cs="Arial"/>
          <w:lang w:val="es-ES"/>
        </w:rPr>
      </w:pPr>
    </w:p>
    <w:p w14:paraId="46D17C59" w14:textId="77777777" w:rsidR="000A1E37" w:rsidRPr="00F67DF1" w:rsidRDefault="000A1E37" w:rsidP="00F67DF1">
      <w:pPr>
        <w:pStyle w:val="Prrafodelista"/>
        <w:numPr>
          <w:ilvl w:val="0"/>
          <w:numId w:val="1"/>
        </w:numPr>
        <w:spacing w:line="360" w:lineRule="auto"/>
        <w:ind w:left="0" w:firstLine="0"/>
        <w:jc w:val="both"/>
        <w:rPr>
          <w:rFonts w:ascii="Palatino Linotype" w:hAnsi="Palatino Linotype" w:cs="Arial"/>
          <w:lang w:val="es-ES"/>
        </w:rPr>
      </w:pPr>
      <w:r w:rsidRPr="00F67DF1">
        <w:rPr>
          <w:rFonts w:ascii="Palatino Linotype" w:hAnsi="Palatino Linotype" w:cs="Arial"/>
          <w:lang w:val="es-ES"/>
        </w:rPr>
        <w:t>Es decir,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p>
    <w:p w14:paraId="2619BFA8" w14:textId="77777777" w:rsidR="00ED073D" w:rsidRPr="00F67DF1" w:rsidRDefault="00ED073D" w:rsidP="00F67DF1">
      <w:pPr>
        <w:pStyle w:val="Prrafodelista"/>
        <w:spacing w:line="360" w:lineRule="auto"/>
        <w:rPr>
          <w:rFonts w:ascii="Palatino Linotype" w:hAnsi="Palatino Linotype" w:cs="Arial"/>
          <w:lang w:val="es-ES"/>
        </w:rPr>
      </w:pPr>
    </w:p>
    <w:p w14:paraId="7337D201" w14:textId="5848E390" w:rsidR="000A1E37" w:rsidRPr="00F67DF1" w:rsidRDefault="000A1E37" w:rsidP="00F67DF1">
      <w:pPr>
        <w:pStyle w:val="Prrafodelista"/>
        <w:numPr>
          <w:ilvl w:val="0"/>
          <w:numId w:val="1"/>
        </w:numPr>
        <w:spacing w:line="360" w:lineRule="auto"/>
        <w:ind w:left="0" w:firstLine="0"/>
        <w:jc w:val="both"/>
        <w:rPr>
          <w:rFonts w:ascii="Palatino Linotype" w:hAnsi="Palatino Linotype" w:cs="Arial"/>
          <w:lang w:val="es-ES"/>
        </w:rPr>
      </w:pPr>
      <w:r w:rsidRPr="00F67DF1">
        <w:rPr>
          <w:rFonts w:ascii="Palatino Linotype" w:hAnsi="Palatino Linotype" w:cs="Arial"/>
        </w:rPr>
        <w:t xml:space="preserve">Cabe señalar que se solicitó vía correo electrónico a la Dirección de Informática, información respecto a la capacidad máxima que soporta el </w:t>
      </w:r>
      <w:r w:rsidRPr="00F67DF1">
        <w:rPr>
          <w:rFonts w:ascii="Palatino Linotype" w:hAnsi="Palatino Linotype" w:cs="Arial"/>
          <w:b/>
        </w:rPr>
        <w:t>SAIMEX</w:t>
      </w:r>
      <w:r w:rsidRPr="00F67DF1">
        <w:rPr>
          <w:rFonts w:ascii="Palatino Linotype" w:hAnsi="Palatino Linotype" w:cs="Arial"/>
        </w:rPr>
        <w:t xml:space="preserve"> para adjuntar archivos electrónicos, y verificar si existe registro de incidencias por parte del </w:t>
      </w:r>
      <w:r w:rsidRPr="00F67DF1">
        <w:rPr>
          <w:rFonts w:ascii="Palatino Linotype" w:hAnsi="Palatino Linotype" w:cs="Arial"/>
          <w:b/>
        </w:rPr>
        <w:t xml:space="preserve">Ayuntamiento de </w:t>
      </w:r>
      <w:r w:rsidR="00ED073D" w:rsidRPr="00F67DF1">
        <w:rPr>
          <w:rFonts w:ascii="Palatino Linotype" w:hAnsi="Palatino Linotype" w:cs="Arial"/>
          <w:b/>
        </w:rPr>
        <w:t>Valle de Chalco Solidaridad</w:t>
      </w:r>
      <w:r w:rsidRPr="00F67DF1">
        <w:rPr>
          <w:rFonts w:ascii="Palatino Linotype" w:hAnsi="Palatino Linotype" w:cs="Arial"/>
        </w:rPr>
        <w:t>, para constatar lo anterior se muestra la respuesta:</w:t>
      </w:r>
    </w:p>
    <w:p w14:paraId="1390A220" w14:textId="5AAB2B01" w:rsidR="00ED073D" w:rsidRPr="00F67DF1" w:rsidRDefault="00ED073D" w:rsidP="00F67DF1">
      <w:pPr>
        <w:pStyle w:val="Prrafodelista"/>
        <w:spacing w:before="240" w:after="240" w:line="360" w:lineRule="auto"/>
        <w:ind w:left="567"/>
        <w:jc w:val="both"/>
        <w:rPr>
          <w:rFonts w:ascii="Palatino Linotype" w:hAnsi="Palatino Linotype" w:cs="Arial"/>
        </w:rPr>
      </w:pPr>
      <w:r w:rsidRPr="00F67DF1">
        <w:rPr>
          <w:rFonts w:ascii="Palatino Linotype" w:hAnsi="Palatino Linotype"/>
          <w:noProof/>
          <w:lang w:val="es-MX" w:eastAsia="es-MX"/>
        </w:rPr>
        <w:lastRenderedPageBreak/>
        <w:drawing>
          <wp:inline distT="0" distB="0" distL="0" distR="0" wp14:anchorId="739DBB13" wp14:editId="18117D81">
            <wp:extent cx="4762500"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4941" t="40379" r="6133" b="30786"/>
                    <a:stretch/>
                  </pic:blipFill>
                  <pic:spPr bwMode="auto">
                    <a:xfrm>
                      <a:off x="0" y="0"/>
                      <a:ext cx="4762500" cy="1943100"/>
                    </a:xfrm>
                    <a:prstGeom prst="rect">
                      <a:avLst/>
                    </a:prstGeom>
                    <a:ln>
                      <a:noFill/>
                    </a:ln>
                    <a:extLst>
                      <a:ext uri="{53640926-AAD7-44D8-BBD7-CCE9431645EC}">
                        <a14:shadowObscured xmlns:a14="http://schemas.microsoft.com/office/drawing/2010/main"/>
                      </a:ext>
                    </a:extLst>
                  </pic:spPr>
                </pic:pic>
              </a:graphicData>
            </a:graphic>
          </wp:inline>
        </w:drawing>
      </w:r>
    </w:p>
    <w:p w14:paraId="3F8059B6" w14:textId="77777777" w:rsidR="000A1E37" w:rsidRPr="00F67DF1" w:rsidRDefault="000A1E37" w:rsidP="00F67DF1">
      <w:pPr>
        <w:pStyle w:val="Prrafodelista"/>
        <w:spacing w:before="240" w:after="240" w:line="360" w:lineRule="auto"/>
        <w:ind w:left="0"/>
        <w:jc w:val="both"/>
        <w:rPr>
          <w:rFonts w:ascii="Palatino Linotype" w:hAnsi="Palatino Linotype" w:cs="Arial"/>
          <w:b/>
        </w:rPr>
      </w:pPr>
    </w:p>
    <w:p w14:paraId="32142998" w14:textId="68B0AA71" w:rsidR="00137B93" w:rsidRPr="00F67DF1" w:rsidRDefault="00137B93" w:rsidP="00F67DF1">
      <w:pPr>
        <w:pStyle w:val="Prrafodelista"/>
        <w:numPr>
          <w:ilvl w:val="0"/>
          <w:numId w:val="1"/>
        </w:numPr>
        <w:spacing w:before="240" w:after="240" w:line="360" w:lineRule="auto"/>
        <w:ind w:left="0" w:right="49" w:firstLine="0"/>
        <w:jc w:val="both"/>
        <w:rPr>
          <w:rFonts w:ascii="Palatino Linotype" w:hAnsi="Palatino Linotype" w:cs="Arial"/>
        </w:rPr>
      </w:pPr>
      <w:r w:rsidRPr="00F67DF1">
        <w:rPr>
          <w:rFonts w:ascii="Palatino Linotype" w:hAnsi="Palatino Linotype" w:cs="Arial"/>
        </w:rPr>
        <w:t xml:space="preserve">En ese sentido se considera que no es procedente la pretensión de realizar un cambio de modalidad a consulta in situ, pues la cantidad de renuncias no sobrepasa el peso que soporta la plataforma electrónica del Sistema de Acceso a la Información Mexiquense (SAIMEX), pues el propio servidor público habilitado al proporcionar datos estadísticos sobre dichas renuncias mencionó que en </w:t>
      </w:r>
      <w:r w:rsidR="00AF3FEF" w:rsidRPr="00F67DF1">
        <w:rPr>
          <w:rFonts w:ascii="Palatino Linotype" w:hAnsi="Palatino Linotype" w:cs="Arial"/>
        </w:rPr>
        <w:t>los</w:t>
      </w:r>
      <w:r w:rsidRPr="00F67DF1">
        <w:rPr>
          <w:rFonts w:ascii="Palatino Linotype" w:hAnsi="Palatino Linotype" w:cs="Arial"/>
        </w:rPr>
        <w:t xml:space="preserve"> mes</w:t>
      </w:r>
      <w:r w:rsidR="00AF3FEF" w:rsidRPr="00F67DF1">
        <w:rPr>
          <w:rFonts w:ascii="Palatino Linotype" w:hAnsi="Palatino Linotype" w:cs="Arial"/>
        </w:rPr>
        <w:t>es</w:t>
      </w:r>
      <w:r w:rsidRPr="00F67DF1">
        <w:rPr>
          <w:rFonts w:ascii="Palatino Linotype" w:hAnsi="Palatino Linotype" w:cs="Arial"/>
        </w:rPr>
        <w:t xml:space="preserve"> de enero</w:t>
      </w:r>
      <w:r w:rsidR="00AF3FEF" w:rsidRPr="00F67DF1">
        <w:rPr>
          <w:rFonts w:ascii="Palatino Linotype" w:hAnsi="Palatino Linotype" w:cs="Arial"/>
        </w:rPr>
        <w:t>, junio, julio y agosto</w:t>
      </w:r>
      <w:r w:rsidRPr="00F67DF1">
        <w:rPr>
          <w:rFonts w:ascii="Palatino Linotype" w:hAnsi="Palatino Linotype" w:cs="Arial"/>
        </w:rPr>
        <w:t xml:space="preserve"> </w:t>
      </w:r>
      <w:r w:rsidR="00AF3FEF" w:rsidRPr="00F67DF1">
        <w:rPr>
          <w:rFonts w:ascii="Palatino Linotype" w:hAnsi="Palatino Linotype" w:cs="Arial"/>
        </w:rPr>
        <w:t>no se realizaron renuncias, en febrero 248, en marzo 149, en abril 17, en mayo 21, y en septiembre 44, resultando un total de 479 denuncias.</w:t>
      </w:r>
    </w:p>
    <w:p w14:paraId="7F1BCDBC" w14:textId="77777777" w:rsidR="00AF3FEF" w:rsidRPr="00F67DF1" w:rsidRDefault="00AF3FEF" w:rsidP="00F67DF1">
      <w:pPr>
        <w:pStyle w:val="Prrafodelista"/>
        <w:spacing w:before="240" w:after="240" w:line="360" w:lineRule="auto"/>
        <w:ind w:left="0" w:right="49"/>
        <w:jc w:val="both"/>
        <w:rPr>
          <w:rFonts w:ascii="Palatino Linotype" w:hAnsi="Palatino Linotype" w:cs="Arial"/>
        </w:rPr>
      </w:pPr>
    </w:p>
    <w:p w14:paraId="39FE83F1" w14:textId="53E5C2C1" w:rsidR="000A1E37" w:rsidRPr="00F67DF1" w:rsidRDefault="000A1E37" w:rsidP="00F67DF1">
      <w:pPr>
        <w:pStyle w:val="Prrafodelista"/>
        <w:numPr>
          <w:ilvl w:val="0"/>
          <w:numId w:val="1"/>
        </w:numPr>
        <w:spacing w:before="240" w:after="240" w:line="360" w:lineRule="auto"/>
        <w:ind w:left="0" w:right="49" w:firstLine="0"/>
        <w:jc w:val="both"/>
        <w:rPr>
          <w:rFonts w:ascii="Palatino Linotype" w:hAnsi="Palatino Linotype" w:cs="Arial"/>
        </w:rPr>
      </w:pPr>
      <w:r w:rsidRPr="00F67DF1">
        <w:rPr>
          <w:rFonts w:ascii="Palatino Linotype" w:hAnsi="Palatino Linotype" w:cs="Arial"/>
        </w:rPr>
        <w:t>Además cabe señalar que el máximo de archivos que soporta el Sistema de Acceso a la Información Mexiquense (</w:t>
      </w:r>
      <w:r w:rsidRPr="00F67DF1">
        <w:rPr>
          <w:rFonts w:ascii="Palatino Linotype" w:hAnsi="Palatino Linotype" w:cs="Arial"/>
          <w:b/>
        </w:rPr>
        <w:t>SAIMEX</w:t>
      </w:r>
      <w:r w:rsidRPr="00F67DF1">
        <w:rPr>
          <w:rFonts w:ascii="Palatino Linotype" w:hAnsi="Palatino Linotype" w:cs="Arial"/>
        </w:rPr>
        <w:t xml:space="preserve">) para adjuntar información es de hasta 8000 hojas o peso aproximado de 500 Mb, no obstante también es preciso identificar que la información que </w:t>
      </w:r>
      <w:r w:rsidR="00AF3FEF" w:rsidRPr="00F67DF1">
        <w:rPr>
          <w:rFonts w:ascii="Palatino Linotype" w:hAnsi="Palatino Linotype" w:cs="Arial"/>
        </w:rPr>
        <w:t>colmaría</w:t>
      </w:r>
      <w:r w:rsidRPr="00F67DF1">
        <w:rPr>
          <w:rFonts w:ascii="Palatino Linotype" w:hAnsi="Palatino Linotype" w:cs="Arial"/>
        </w:rPr>
        <w:t xml:space="preserve"> la solicitud de información consta en </w:t>
      </w:r>
      <w:r w:rsidR="00137B93" w:rsidRPr="00F67DF1">
        <w:rPr>
          <w:rFonts w:ascii="Palatino Linotype" w:hAnsi="Palatino Linotype" w:cs="Arial"/>
        </w:rPr>
        <w:t>479 renuncias en el periodo comprendido de enero a septiembre (de acuerdo a lo manifestado por el propio SUJETO OBLIGADO)</w:t>
      </w:r>
      <w:r w:rsidRPr="00F67DF1">
        <w:rPr>
          <w:rFonts w:ascii="Palatino Linotype" w:hAnsi="Palatino Linotype" w:cs="Arial"/>
        </w:rPr>
        <w:t xml:space="preserve">, por lo que éste Órgano Garante presume que se trata de un volumen que se puede entregar y que dicha información no sobrepasa las 8000 hojas que </w:t>
      </w:r>
      <w:r w:rsidRPr="00F67DF1">
        <w:rPr>
          <w:rFonts w:ascii="Palatino Linotype" w:hAnsi="Palatino Linotype" w:cs="Arial"/>
        </w:rPr>
        <w:lastRenderedPageBreak/>
        <w:t xml:space="preserve">soporta el SAIMEX, por lo que se deduce que el </w:t>
      </w:r>
      <w:r w:rsidR="00137B93" w:rsidRPr="00F67DF1">
        <w:rPr>
          <w:rFonts w:ascii="Palatino Linotype" w:hAnsi="Palatino Linotype" w:cs="Arial"/>
          <w:b/>
        </w:rPr>
        <w:t>Ayuntamiento de Valle de Chalco Solidaridad</w:t>
      </w:r>
      <w:r w:rsidRPr="00F67DF1">
        <w:rPr>
          <w:rFonts w:ascii="Palatino Linotype" w:hAnsi="Palatino Linotype" w:cs="Arial"/>
        </w:rPr>
        <w:t xml:space="preserve"> emitió una respuesta deficiente.</w:t>
      </w:r>
    </w:p>
    <w:p w14:paraId="2057F064" w14:textId="77777777" w:rsidR="00ED073D" w:rsidRPr="00F67DF1" w:rsidRDefault="00ED073D" w:rsidP="00F67DF1">
      <w:pPr>
        <w:pStyle w:val="Prrafodelista"/>
        <w:spacing w:line="360" w:lineRule="auto"/>
        <w:rPr>
          <w:rFonts w:ascii="Palatino Linotype" w:eastAsia="Arial Unicode MS" w:hAnsi="Palatino Linotype" w:cs="Arial"/>
          <w:color w:val="000000" w:themeColor="text1"/>
        </w:rPr>
      </w:pPr>
    </w:p>
    <w:p w14:paraId="341420C8" w14:textId="0C5D7001" w:rsidR="000A1E37" w:rsidRPr="00F67DF1" w:rsidRDefault="000A1E37" w:rsidP="00F67DF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67DF1">
        <w:rPr>
          <w:rFonts w:ascii="Palatino Linotype" w:hAnsi="Palatino Linotype" w:cs="Arial"/>
          <w:color w:val="222222"/>
          <w:lang w:eastAsia="es-MX"/>
        </w:rPr>
        <w:t xml:space="preserve">Por ello, al actuar deficientemente como lo hizo y responder sin dejar satisfecha la petición del solicitante, lo que hace el </w:t>
      </w:r>
      <w:r w:rsidRPr="00F67DF1">
        <w:rPr>
          <w:rFonts w:ascii="Palatino Linotype" w:hAnsi="Palatino Linotype" w:cs="Arial"/>
          <w:b/>
          <w:bCs/>
          <w:color w:val="222222"/>
          <w:lang w:eastAsia="es-MX"/>
        </w:rPr>
        <w:t>SUJETO OBLIGADO</w:t>
      </w:r>
      <w:r w:rsidRPr="00F67DF1">
        <w:rPr>
          <w:rFonts w:ascii="Palatino Linotype" w:hAnsi="Palatino Linotype" w:cs="Arial"/>
          <w:color w:val="222222"/>
          <w:lang w:eastAsia="es-MX"/>
        </w:rPr>
        <w:t xml:space="preserve"> es obstaculizar, dificultar y retrasar el derecho de acceso a la información pública, imponiendo la carga de tener que recurrir, mediante recurso de revisión, la falta de respuesta de la autoridad y propiciando el desahogo de este procedimiento de tutela que si bien se reconoce constitucionalmente, debería de ser un medio de excepción si los </w:t>
      </w:r>
      <w:r w:rsidRPr="00F67DF1">
        <w:rPr>
          <w:rFonts w:ascii="Palatino Linotype" w:hAnsi="Palatino Linotype" w:cs="Arial"/>
          <w:b/>
          <w:color w:val="222222"/>
          <w:lang w:eastAsia="es-MX"/>
        </w:rPr>
        <w:t>S</w:t>
      </w:r>
      <w:r w:rsidRPr="00F67DF1">
        <w:rPr>
          <w:rFonts w:ascii="Palatino Linotype" w:hAnsi="Palatino Linotype" w:cs="Arial"/>
          <w:b/>
          <w:bCs/>
          <w:color w:val="222222"/>
          <w:lang w:eastAsia="es-MX"/>
        </w:rPr>
        <w:t xml:space="preserve">UJETOS OBLIGADOS </w:t>
      </w:r>
      <w:r w:rsidRPr="00F67DF1">
        <w:rPr>
          <w:rFonts w:ascii="Palatino Linotype" w:hAnsi="Palatino Linotype" w:cs="Arial"/>
          <w:color w:val="222222"/>
          <w:lang w:eastAsia="es-MX"/>
        </w:rPr>
        <w:t>adoptaran en su actuación las mejores prácticas de respeto al derecho humano de acceso a la información pública.</w:t>
      </w:r>
    </w:p>
    <w:p w14:paraId="191203A8" w14:textId="63231447" w:rsidR="00F67DF1" w:rsidRDefault="00C84FF6" w:rsidP="00F67DF1">
      <w:pPr>
        <w:pStyle w:val="Ttulo1"/>
        <w:spacing w:line="360" w:lineRule="auto"/>
        <w:rPr>
          <w:szCs w:val="24"/>
        </w:rPr>
      </w:pPr>
      <w:bookmarkStart w:id="55" w:name="_Toc490060411"/>
      <w:bookmarkStart w:id="56" w:name="_Toc492468080"/>
      <w:bookmarkStart w:id="57" w:name="_Toc2878595"/>
      <w:bookmarkStart w:id="58" w:name="_Toc13158295"/>
      <w:bookmarkStart w:id="59" w:name="_Toc26438863"/>
      <w:r w:rsidRPr="00F67DF1">
        <w:rPr>
          <w:szCs w:val="24"/>
        </w:rPr>
        <w:t>QUINTO. De la versión pública.</w:t>
      </w:r>
      <w:bookmarkEnd w:id="55"/>
      <w:bookmarkEnd w:id="56"/>
      <w:bookmarkEnd w:id="57"/>
      <w:bookmarkEnd w:id="58"/>
      <w:bookmarkEnd w:id="59"/>
    </w:p>
    <w:p w14:paraId="53CDD63D" w14:textId="77777777" w:rsidR="00F67DF1" w:rsidRPr="00F67DF1" w:rsidRDefault="00F67DF1" w:rsidP="00F67DF1">
      <w:pPr>
        <w:rPr>
          <w:lang w:val="es-MX" w:eastAsia="en-US"/>
        </w:rPr>
      </w:pPr>
    </w:p>
    <w:p w14:paraId="2BF7D217" w14:textId="089F95FD" w:rsidR="00C84FF6" w:rsidRPr="00F67DF1" w:rsidRDefault="00C84FF6" w:rsidP="00F67DF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F67DF1">
        <w:rPr>
          <w:rFonts w:ascii="Palatino Linotype" w:hAnsi="Palatino Linotype" w:cs="Arial"/>
          <w:color w:val="000000" w:themeColor="text1"/>
        </w:rPr>
        <w:t xml:space="preserve">Debe destacarse que debido a la naturaleza de </w:t>
      </w:r>
      <w:r w:rsidRPr="00F67DF1">
        <w:rPr>
          <w:rFonts w:ascii="Palatino Linotype" w:hAnsi="Palatino Linotype"/>
          <w:color w:val="000000" w:themeColor="text1"/>
        </w:rPr>
        <w:t xml:space="preserve">la información que se ordena entregar, </w:t>
      </w:r>
      <w:r w:rsidRPr="00F67DF1">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w:t>
      </w:r>
      <w:r w:rsidR="00AF3FEF" w:rsidRPr="00F67DF1">
        <w:rPr>
          <w:rFonts w:ascii="Palatino Linotype" w:hAnsi="Palatino Linotype" w:cs="Arial"/>
          <w:color w:val="000000" w:themeColor="text1"/>
        </w:rPr>
        <w:t xml:space="preserve">su </w:t>
      </w:r>
      <w:r w:rsidRPr="00F67DF1">
        <w:rPr>
          <w:rFonts w:ascii="Palatino Linotype" w:hAnsi="Palatino Linotype" w:cs="Arial"/>
          <w:color w:val="000000" w:themeColor="text1"/>
        </w:rPr>
        <w:t xml:space="preserve">protección de los datos personales aun tratándose de servidores públicos, por lo tanto </w:t>
      </w:r>
      <w:r w:rsidRPr="00F67DF1">
        <w:rPr>
          <w:rFonts w:ascii="Palatino Linotype" w:eastAsia="Times New Roman" w:hAnsi="Palatino Linotype" w:cs="Times New Roman"/>
          <w:color w:val="000000" w:themeColor="text1"/>
          <w:lang w:val="es-ES"/>
        </w:rPr>
        <w:t>la información solicitada se deberá entregar en versión pública.</w:t>
      </w:r>
    </w:p>
    <w:p w14:paraId="5D439046" w14:textId="77777777" w:rsidR="00C84FF6" w:rsidRPr="00F67DF1" w:rsidRDefault="00C84FF6" w:rsidP="00F67DF1">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0402B80E" w14:textId="77777777" w:rsidR="00C84FF6" w:rsidRPr="00F67DF1" w:rsidRDefault="00C84FF6" w:rsidP="00F67DF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F67DF1">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F67DF1">
        <w:rPr>
          <w:rFonts w:ascii="Palatino Linotype" w:eastAsia="Times New Roman" w:hAnsi="Palatino Linotype" w:cs="Arial"/>
          <w:b/>
          <w:color w:val="000000" w:themeColor="text1"/>
        </w:rPr>
        <w:t xml:space="preserve">SUJETOS </w:t>
      </w:r>
      <w:r w:rsidRPr="00F67DF1">
        <w:rPr>
          <w:rFonts w:ascii="Palatino Linotype" w:eastAsia="Times New Roman" w:hAnsi="Palatino Linotype" w:cs="Arial"/>
          <w:b/>
          <w:color w:val="000000" w:themeColor="text1"/>
        </w:rPr>
        <w:lastRenderedPageBreak/>
        <w:t xml:space="preserve">OBLIGADOS </w:t>
      </w:r>
      <w:r w:rsidRPr="00F67DF1">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5BB6C4" w14:textId="77777777" w:rsidR="00C84FF6" w:rsidRPr="00F67DF1" w:rsidRDefault="00C84FF6" w:rsidP="00F67DF1">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147F7A90" w14:textId="77777777" w:rsidR="00C84FF6" w:rsidRPr="00F67DF1" w:rsidRDefault="00C84FF6" w:rsidP="00F67D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98D9570" w14:textId="77777777" w:rsidR="00C84FF6" w:rsidRPr="00F67DF1" w:rsidRDefault="00C84FF6" w:rsidP="00F67D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67DF1">
        <w:rPr>
          <w:rFonts w:ascii="Palatino Linotype" w:hAnsi="Palatino Linotype" w:cs="Bookman Old Style"/>
          <w:bCs/>
          <w:color w:val="000000" w:themeColor="text1"/>
        </w:rPr>
        <w:t xml:space="preserve">I. </w:t>
      </w:r>
      <w:r w:rsidRPr="00F67DF1">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F67DF1">
        <w:rPr>
          <w:rFonts w:ascii="Palatino Linotype" w:hAnsi="Palatino Linotype" w:cs="Bookman Old Style"/>
          <w:color w:val="000000" w:themeColor="text1"/>
        </w:rPr>
        <w:t>jurídico</w:t>
      </w:r>
      <w:proofErr w:type="gramEnd"/>
      <w:r w:rsidRPr="00F67DF1">
        <w:rPr>
          <w:rFonts w:ascii="Palatino Linotype" w:hAnsi="Palatino Linotype" w:cs="Bookman Old Style"/>
          <w:color w:val="000000" w:themeColor="text1"/>
        </w:rPr>
        <w:t xml:space="preserve"> colectiva identificada o identificable; </w:t>
      </w:r>
    </w:p>
    <w:p w14:paraId="47AAF38E" w14:textId="77777777" w:rsidR="00C84FF6" w:rsidRPr="00F67DF1" w:rsidRDefault="00C84FF6" w:rsidP="00F67D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67DF1">
        <w:rPr>
          <w:rFonts w:ascii="Palatino Linotype" w:hAnsi="Palatino Linotype" w:cs="Bookman Old Style"/>
          <w:bCs/>
          <w:color w:val="000000" w:themeColor="text1"/>
        </w:rPr>
        <w:t xml:space="preserve">II. </w:t>
      </w:r>
      <w:r w:rsidRPr="00F67DF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44E70D2" w14:textId="77777777" w:rsidR="00C84FF6" w:rsidRPr="00F67DF1" w:rsidRDefault="00C84FF6" w:rsidP="00F67D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67DF1">
        <w:rPr>
          <w:rFonts w:ascii="Palatino Linotype" w:hAnsi="Palatino Linotype" w:cs="Bookman Old Style"/>
          <w:bCs/>
          <w:color w:val="000000" w:themeColor="text1"/>
        </w:rPr>
        <w:t xml:space="preserve">III. </w:t>
      </w:r>
      <w:r w:rsidRPr="00F67DF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04AE0C9" w14:textId="77777777" w:rsidR="00C84FF6" w:rsidRPr="00F67DF1" w:rsidRDefault="00C84FF6" w:rsidP="00F67D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67DF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39E5735" w14:textId="77777777" w:rsidR="00C84FF6" w:rsidRPr="00F67DF1" w:rsidRDefault="00C84FF6" w:rsidP="00F67DF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67DF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C848470" w14:textId="77777777" w:rsidR="00C84FF6" w:rsidRPr="00F67DF1" w:rsidRDefault="00C84FF6" w:rsidP="00F67DF1">
      <w:pPr>
        <w:pStyle w:val="Prrafodelista"/>
        <w:spacing w:line="360" w:lineRule="auto"/>
        <w:ind w:left="0"/>
        <w:jc w:val="both"/>
        <w:rPr>
          <w:rFonts w:ascii="Palatino Linotype" w:hAnsi="Palatino Linotype" w:cs="Arial"/>
          <w:color w:val="000000" w:themeColor="text1"/>
          <w:highlight w:val="cyan"/>
        </w:rPr>
      </w:pPr>
    </w:p>
    <w:p w14:paraId="12D9A404" w14:textId="77777777" w:rsidR="00C84FF6" w:rsidRPr="00F67DF1" w:rsidRDefault="00C84FF6" w:rsidP="00F67D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75F370" w14:textId="77777777" w:rsidR="00C84FF6" w:rsidRPr="00F67DF1" w:rsidRDefault="00C84FF6" w:rsidP="00F67DF1">
      <w:pPr>
        <w:pStyle w:val="Prrafodelista"/>
        <w:spacing w:after="160" w:line="360" w:lineRule="auto"/>
        <w:ind w:left="0"/>
        <w:jc w:val="both"/>
        <w:rPr>
          <w:rFonts w:ascii="Palatino Linotype" w:hAnsi="Palatino Linotype" w:cs="Arial"/>
          <w:color w:val="000000" w:themeColor="text1"/>
          <w:highlight w:val="cyan"/>
        </w:rPr>
      </w:pPr>
    </w:p>
    <w:p w14:paraId="4208DC31" w14:textId="77777777" w:rsidR="00C84FF6" w:rsidRPr="00F67DF1" w:rsidRDefault="00C84FF6" w:rsidP="00F67D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rPr>
        <w:t xml:space="preserve">Como consecuencia de lo anterior, el </w:t>
      </w:r>
      <w:r w:rsidRPr="00F67DF1">
        <w:rPr>
          <w:rFonts w:ascii="Palatino Linotype" w:hAnsi="Palatino Linotype" w:cs="Arial"/>
          <w:b/>
          <w:color w:val="000000" w:themeColor="text1"/>
        </w:rPr>
        <w:t>SUJETO OBLIGADO</w:t>
      </w:r>
      <w:r w:rsidRPr="00F67DF1">
        <w:rPr>
          <w:rFonts w:ascii="Palatino Linotype" w:hAnsi="Palatino Linotype" w:cs="Arial"/>
          <w:color w:val="000000" w:themeColor="text1"/>
        </w:rPr>
        <w:t xml:space="preserve"> debe identificar claramente el tipo de información y hacer un juicio de subsunción o encaje</w:t>
      </w:r>
      <w:r w:rsidRPr="00F67DF1">
        <w:rPr>
          <w:rStyle w:val="Refdenotaalpie"/>
          <w:rFonts w:ascii="Palatino Linotype" w:hAnsi="Palatino Linotype" w:cs="Arial"/>
          <w:color w:val="000000" w:themeColor="text1"/>
        </w:rPr>
        <w:footnoteReference w:id="6"/>
      </w:r>
      <w:r w:rsidRPr="00F67DF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8F408BC" w14:textId="77777777" w:rsidR="00C84FF6" w:rsidRPr="00F67DF1" w:rsidRDefault="00C84FF6" w:rsidP="00F67DF1">
      <w:pPr>
        <w:pStyle w:val="Prrafodelista"/>
        <w:spacing w:line="360" w:lineRule="auto"/>
        <w:ind w:left="0"/>
        <w:jc w:val="both"/>
        <w:rPr>
          <w:rFonts w:ascii="Palatino Linotype" w:hAnsi="Palatino Linotype" w:cs="Arial"/>
          <w:color w:val="000000" w:themeColor="text1"/>
        </w:rPr>
      </w:pPr>
    </w:p>
    <w:p w14:paraId="1A007F26" w14:textId="70B8BB48" w:rsidR="00C84FF6" w:rsidRDefault="00C84FF6" w:rsidP="00F67DF1">
      <w:pPr>
        <w:pStyle w:val="Prrafodelista"/>
        <w:numPr>
          <w:ilvl w:val="0"/>
          <w:numId w:val="1"/>
        </w:numPr>
        <w:spacing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79F5A354" w14:textId="77777777" w:rsidR="00F67DF1" w:rsidRPr="00F67DF1" w:rsidRDefault="00F67DF1" w:rsidP="00F67DF1">
      <w:pPr>
        <w:pStyle w:val="Prrafodelista"/>
        <w:spacing w:line="360" w:lineRule="auto"/>
        <w:ind w:left="0"/>
        <w:jc w:val="both"/>
        <w:rPr>
          <w:rFonts w:ascii="Palatino Linotype" w:hAnsi="Palatino Linotype" w:cs="Arial"/>
          <w:color w:val="000000" w:themeColor="text1"/>
        </w:rPr>
      </w:pPr>
    </w:p>
    <w:p w14:paraId="201A8762" w14:textId="77777777" w:rsidR="00C84FF6" w:rsidRPr="00F67DF1" w:rsidRDefault="00C84FF6" w:rsidP="00F67DF1">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60" w:name="_Toc485631705"/>
      <w:bookmarkStart w:id="61" w:name="_Toc485733666"/>
      <w:bookmarkStart w:id="62" w:name="_Toc487139037"/>
      <w:bookmarkStart w:id="63" w:name="_Toc490060412"/>
      <w:bookmarkStart w:id="64" w:name="_Toc492468081"/>
      <w:bookmarkStart w:id="65" w:name="_Toc2878596"/>
      <w:bookmarkStart w:id="66" w:name="_Toc13158296"/>
      <w:bookmarkStart w:id="67" w:name="_Toc26438864"/>
      <w:r w:rsidRPr="00F67DF1">
        <w:rPr>
          <w:szCs w:val="24"/>
        </w:rPr>
        <w:t>Requisitos de fondo del acuerdo de clasificación.</w:t>
      </w:r>
      <w:bookmarkEnd w:id="60"/>
      <w:bookmarkEnd w:id="61"/>
      <w:bookmarkEnd w:id="62"/>
      <w:bookmarkEnd w:id="63"/>
      <w:bookmarkEnd w:id="64"/>
      <w:bookmarkEnd w:id="65"/>
      <w:bookmarkEnd w:id="66"/>
      <w:bookmarkEnd w:id="67"/>
    </w:p>
    <w:p w14:paraId="34C88562" w14:textId="77777777" w:rsidR="00C84FF6" w:rsidRPr="00F67DF1" w:rsidRDefault="00C84FF6" w:rsidP="00F67DF1">
      <w:pPr>
        <w:pStyle w:val="Prrafodelista"/>
        <w:spacing w:line="360" w:lineRule="auto"/>
        <w:ind w:left="0"/>
        <w:jc w:val="both"/>
        <w:rPr>
          <w:rFonts w:ascii="Palatino Linotype" w:hAnsi="Palatino Linotype" w:cs="Arial"/>
          <w:color w:val="000000" w:themeColor="text1"/>
        </w:rPr>
      </w:pPr>
    </w:p>
    <w:p w14:paraId="0BB1BEB8"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s="Arial"/>
          <w:color w:val="000000" w:themeColor="text1"/>
        </w:rPr>
      </w:pPr>
      <w:r w:rsidRPr="00F67DF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CEE6293" w14:textId="77777777" w:rsidR="00C84FF6" w:rsidRPr="00F67DF1" w:rsidRDefault="00C84FF6" w:rsidP="00F67DF1">
      <w:pPr>
        <w:pStyle w:val="Prrafodelista"/>
        <w:spacing w:after="160" w:line="360" w:lineRule="auto"/>
        <w:ind w:left="0"/>
        <w:jc w:val="both"/>
        <w:rPr>
          <w:rFonts w:ascii="Palatino Linotype" w:hAnsi="Palatino Linotype" w:cs="Arial"/>
          <w:color w:val="000000" w:themeColor="text1"/>
        </w:rPr>
      </w:pPr>
    </w:p>
    <w:p w14:paraId="2048710E" w14:textId="77777777" w:rsidR="00C84FF6" w:rsidRPr="00F67DF1" w:rsidRDefault="00C84FF6" w:rsidP="00F67D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F67DF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5DCC9" w14:textId="77777777" w:rsidR="00C84FF6" w:rsidRPr="00F67DF1" w:rsidRDefault="00C84FF6" w:rsidP="00F67DF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593D56C" w14:textId="77777777" w:rsidR="00C84FF6" w:rsidRPr="00F67DF1" w:rsidRDefault="00C84FF6" w:rsidP="00F67DF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67DF1">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536F783C" w14:textId="77777777" w:rsidR="00C84FF6" w:rsidRPr="00F67DF1" w:rsidRDefault="00C84FF6" w:rsidP="00F67DF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6647421"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C80A22" w14:textId="77777777" w:rsidR="00C84FF6" w:rsidRPr="00F67DF1" w:rsidRDefault="00C84FF6" w:rsidP="00F67DF1">
      <w:pPr>
        <w:spacing w:line="360" w:lineRule="auto"/>
        <w:jc w:val="both"/>
        <w:rPr>
          <w:rFonts w:ascii="Palatino Linotype" w:hAnsi="Palatino Linotype"/>
          <w:color w:val="000000" w:themeColor="text1"/>
        </w:rPr>
      </w:pPr>
    </w:p>
    <w:p w14:paraId="43395C72"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eastAsia="es-MX"/>
        </w:rPr>
        <w:t xml:space="preserve">Es de señalar, que por lo que hace a las versiones públicas, el </w:t>
      </w:r>
      <w:r w:rsidRPr="00F67DF1">
        <w:rPr>
          <w:rFonts w:ascii="Palatino Linotype" w:eastAsia="Calibri" w:hAnsi="Palatino Linotype" w:cs="Arial"/>
          <w:b/>
          <w:color w:val="000000" w:themeColor="text1"/>
          <w:lang w:val="es-ES" w:eastAsia="es-MX"/>
        </w:rPr>
        <w:t>SUJETO OBLIGADO</w:t>
      </w:r>
      <w:r w:rsidRPr="00F67DF1">
        <w:rPr>
          <w:rFonts w:ascii="Palatino Linotype" w:eastAsia="Calibri" w:hAnsi="Palatino Linotype" w:cs="Arial"/>
          <w:color w:val="000000" w:themeColor="text1"/>
          <w:lang w:val="es-ES" w:eastAsia="es-MX"/>
        </w:rPr>
        <w:t xml:space="preserve"> debe cumplir con las formalidades exigidas en la Ley, por lo que </w:t>
      </w:r>
      <w:r w:rsidRPr="00F67DF1">
        <w:rPr>
          <w:rFonts w:ascii="Palatino Linotype" w:eastAsia="Times New Roman" w:hAnsi="Palatino Linotype" w:cs="Arial"/>
          <w:color w:val="000000" w:themeColor="text1"/>
          <w:lang w:eastAsia="es-MX"/>
        </w:rPr>
        <w:t xml:space="preserve">para tal efecto emitirá el </w:t>
      </w:r>
      <w:r w:rsidRPr="00F67DF1">
        <w:rPr>
          <w:rFonts w:ascii="Palatino Linotype" w:eastAsia="Calibri" w:hAnsi="Palatino Linotype" w:cs="Arial"/>
          <w:color w:val="000000" w:themeColor="text1"/>
          <w:lang w:val="es-ES" w:eastAsia="es-MX"/>
        </w:rPr>
        <w:t>Acuerdo del Comité de Transparencia en términos de los artículos 49 fracción</w:t>
      </w:r>
      <w:r w:rsidRPr="00F67DF1">
        <w:rPr>
          <w:rFonts w:ascii="Palatino Linotype" w:eastAsia="Calibri" w:hAnsi="Palatino Linotype" w:cs="Arial"/>
          <w:bCs/>
          <w:color w:val="000000" w:themeColor="text1"/>
        </w:rPr>
        <w:t xml:space="preserve"> VIII,</w:t>
      </w:r>
      <w:r w:rsidRPr="00F67DF1">
        <w:rPr>
          <w:rFonts w:ascii="Palatino Linotype" w:eastAsia="Calibri" w:hAnsi="Palatino Linotype" w:cs="Arial"/>
          <w:color w:val="000000" w:themeColor="text1"/>
          <w:lang w:val="es-ES" w:eastAsia="es-MX"/>
        </w:rPr>
        <w:t xml:space="preserve"> 122</w:t>
      </w:r>
      <w:r w:rsidRPr="00F67DF1">
        <w:rPr>
          <w:rFonts w:ascii="Palatino Linotype" w:hAnsi="Palatino Linotype" w:cs="Times New Roman"/>
          <w:color w:val="000000" w:themeColor="text1"/>
          <w:vertAlign w:val="superscript"/>
          <w:lang w:val="es-ES" w:eastAsia="es-MX"/>
        </w:rPr>
        <w:footnoteReference w:id="7"/>
      </w:r>
      <w:r w:rsidRPr="00F67DF1">
        <w:rPr>
          <w:rFonts w:ascii="Palatino Linotype" w:eastAsia="Calibri" w:hAnsi="Palatino Linotype" w:cs="Arial"/>
          <w:color w:val="000000" w:themeColor="text1"/>
          <w:lang w:val="es-ES" w:eastAsia="es-MX"/>
        </w:rPr>
        <w:t>, 135</w:t>
      </w:r>
      <w:r w:rsidRPr="00F67DF1">
        <w:rPr>
          <w:rFonts w:ascii="Palatino Linotype" w:hAnsi="Palatino Linotype" w:cs="Times New Roman"/>
          <w:color w:val="000000" w:themeColor="text1"/>
          <w:vertAlign w:val="superscript"/>
          <w:lang w:val="es-ES" w:eastAsia="es-MX"/>
        </w:rPr>
        <w:footnoteReference w:id="8"/>
      </w:r>
      <w:r w:rsidRPr="00F67DF1">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A9C4DB2" w14:textId="77777777" w:rsidR="00C84FF6" w:rsidRPr="00F67DF1" w:rsidRDefault="00C84FF6" w:rsidP="00F67DF1">
      <w:pPr>
        <w:pStyle w:val="Prrafodelista"/>
        <w:spacing w:line="360" w:lineRule="auto"/>
        <w:ind w:left="0"/>
        <w:jc w:val="both"/>
        <w:rPr>
          <w:rFonts w:ascii="Palatino Linotype" w:hAnsi="Palatino Linotype"/>
          <w:color w:val="000000" w:themeColor="text1"/>
        </w:rPr>
      </w:pPr>
    </w:p>
    <w:p w14:paraId="295D55B2"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F67DF1">
        <w:rPr>
          <w:rFonts w:ascii="Palatino Linotype" w:eastAsia="Calibri" w:hAnsi="Palatino Linotype" w:cs="Arial"/>
          <w:b/>
          <w:color w:val="000000" w:themeColor="text1"/>
          <w:lang w:val="es-ES" w:eastAsia="es-CO"/>
        </w:rPr>
        <w:t>SUJETO OBLIGADO</w:t>
      </w:r>
      <w:r w:rsidRPr="00F67DF1">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AD51B2" w14:textId="77777777" w:rsidR="00C84FF6" w:rsidRPr="00F67DF1" w:rsidRDefault="00C84FF6" w:rsidP="00F67DF1">
      <w:pPr>
        <w:pStyle w:val="Prrafodelista"/>
        <w:spacing w:line="360" w:lineRule="auto"/>
        <w:ind w:left="0"/>
        <w:jc w:val="both"/>
        <w:rPr>
          <w:rFonts w:ascii="Palatino Linotype" w:hAnsi="Palatino Linotype"/>
          <w:color w:val="000000" w:themeColor="text1"/>
        </w:rPr>
      </w:pPr>
    </w:p>
    <w:p w14:paraId="2024172C"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Times New Roman" w:hAnsi="Palatino Linotype" w:cs="Arial"/>
          <w:color w:val="000000" w:themeColor="text1"/>
          <w:lang w:eastAsia="es-MX"/>
        </w:rPr>
        <w:t xml:space="preserve">Siendo así que, </w:t>
      </w:r>
      <w:r w:rsidRPr="00F67DF1">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67DF1">
        <w:rPr>
          <w:rFonts w:ascii="Palatino Linotype" w:hAnsi="Palatino Linotype"/>
          <w:b/>
          <w:color w:val="000000" w:themeColor="text1"/>
        </w:rPr>
        <w:t>SUJETO OBLIGADO</w:t>
      </w:r>
      <w:r w:rsidRPr="00F67DF1">
        <w:rPr>
          <w:rFonts w:ascii="Palatino Linotype" w:hAnsi="Palatino Linotype"/>
          <w:color w:val="000000" w:themeColor="text1"/>
        </w:rPr>
        <w:t xml:space="preserve">. Dicho acuerdo deberá de contener los </w:t>
      </w:r>
      <w:r w:rsidRPr="00F67DF1">
        <w:rPr>
          <w:rFonts w:ascii="Palatino Linotype" w:hAnsi="Palatino Linotype"/>
          <w:b/>
          <w:color w:val="000000" w:themeColor="text1"/>
        </w:rPr>
        <w:t>razonamientos lógicos</w:t>
      </w:r>
      <w:r w:rsidRPr="00F67DF1">
        <w:rPr>
          <w:rFonts w:ascii="Palatino Linotype" w:hAnsi="Palatino Linotype"/>
          <w:color w:val="000000" w:themeColor="text1"/>
        </w:rPr>
        <w:t xml:space="preserve"> mediante los cuales se </w:t>
      </w:r>
      <w:r w:rsidRPr="00F67DF1">
        <w:rPr>
          <w:rFonts w:ascii="Palatino Linotype" w:hAnsi="Palatino Linotype"/>
          <w:b/>
          <w:color w:val="000000" w:themeColor="text1"/>
        </w:rPr>
        <w:t xml:space="preserve">demuestre </w:t>
      </w:r>
      <w:r w:rsidRPr="00F67DF1">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399B00E" w14:textId="77777777" w:rsidR="00C84FF6" w:rsidRPr="00F67DF1" w:rsidRDefault="00C84FF6" w:rsidP="00F67DF1">
      <w:pPr>
        <w:pStyle w:val="Prrafodelista"/>
        <w:spacing w:line="360" w:lineRule="auto"/>
        <w:ind w:left="0"/>
        <w:jc w:val="both"/>
        <w:rPr>
          <w:rFonts w:ascii="Palatino Linotype" w:hAnsi="Palatino Linotype"/>
          <w:color w:val="000000" w:themeColor="text1"/>
        </w:rPr>
      </w:pPr>
    </w:p>
    <w:p w14:paraId="5A03BDFC"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w:t>
      </w:r>
      <w:r w:rsidRPr="00F67DF1">
        <w:rPr>
          <w:rFonts w:ascii="Palatino Linotype" w:eastAsia="Times New Roman" w:hAnsi="Palatino Linotype" w:cs="Arial"/>
          <w:color w:val="000000" w:themeColor="text1"/>
          <w:lang w:eastAsia="es-MX"/>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9C4F87" w14:textId="77777777" w:rsidR="00C84FF6" w:rsidRPr="00F67DF1" w:rsidRDefault="00C84FF6" w:rsidP="00F67DF1">
      <w:pPr>
        <w:pStyle w:val="Prrafodelista"/>
        <w:spacing w:line="360" w:lineRule="auto"/>
        <w:ind w:left="0"/>
        <w:jc w:val="both"/>
        <w:rPr>
          <w:rFonts w:ascii="Palatino Linotype" w:hAnsi="Palatino Linotype"/>
          <w:color w:val="000000" w:themeColor="text1"/>
        </w:rPr>
      </w:pPr>
    </w:p>
    <w:p w14:paraId="73A3C5DB"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EA5E43" w14:textId="77777777" w:rsidR="00C84FF6" w:rsidRPr="00F67DF1" w:rsidRDefault="00C84FF6" w:rsidP="00F67DF1">
      <w:pPr>
        <w:pStyle w:val="Prrafodelista"/>
        <w:spacing w:line="360" w:lineRule="auto"/>
        <w:ind w:left="0"/>
        <w:jc w:val="both"/>
        <w:rPr>
          <w:rFonts w:ascii="Palatino Linotype" w:hAnsi="Palatino Linotype"/>
          <w:color w:val="000000" w:themeColor="text1"/>
        </w:rPr>
      </w:pPr>
    </w:p>
    <w:p w14:paraId="762F2C58" w14:textId="77777777" w:rsidR="00C84FF6" w:rsidRPr="00F67DF1" w:rsidRDefault="00C84FF6" w:rsidP="00F67DF1">
      <w:pPr>
        <w:pStyle w:val="Prrafodelista"/>
        <w:numPr>
          <w:ilvl w:val="0"/>
          <w:numId w:val="1"/>
        </w:numPr>
        <w:spacing w:line="360" w:lineRule="auto"/>
        <w:ind w:left="0" w:firstLine="0"/>
        <w:jc w:val="both"/>
        <w:rPr>
          <w:rFonts w:ascii="Palatino Linotype" w:hAnsi="Palatino Linotype"/>
          <w:color w:val="000000" w:themeColor="text1"/>
        </w:rPr>
      </w:pPr>
      <w:r w:rsidRPr="00F67DF1">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BFC5295" w14:textId="77777777" w:rsidR="00C84FF6" w:rsidRPr="00F67DF1" w:rsidRDefault="00C84FF6" w:rsidP="00F67DF1">
      <w:pPr>
        <w:pStyle w:val="Ttulo1"/>
        <w:spacing w:line="360" w:lineRule="auto"/>
        <w:rPr>
          <w:rFonts w:eastAsia="MS Gothic"/>
          <w:b w:val="0"/>
          <w:szCs w:val="24"/>
        </w:rPr>
      </w:pPr>
      <w:bookmarkStart w:id="68" w:name="_Toc487739452"/>
      <w:bookmarkStart w:id="69" w:name="_Toc534716573"/>
      <w:bookmarkStart w:id="70" w:name="_Toc2798146"/>
      <w:bookmarkStart w:id="71" w:name="_Toc2878597"/>
      <w:bookmarkStart w:id="72" w:name="_Toc8823938"/>
      <w:bookmarkStart w:id="73" w:name="_Toc18609016"/>
      <w:bookmarkStart w:id="74" w:name="_Toc26438865"/>
      <w:r w:rsidRPr="00F67DF1">
        <w:rPr>
          <w:rFonts w:eastAsia="MS Gothic"/>
          <w:szCs w:val="24"/>
        </w:rPr>
        <w:t>SEXTO. Vista a los órganos de control interno</w:t>
      </w:r>
      <w:bookmarkEnd w:id="68"/>
      <w:r w:rsidRPr="00F67DF1">
        <w:rPr>
          <w:rFonts w:eastAsia="MS Gothic"/>
          <w:szCs w:val="24"/>
        </w:rPr>
        <w:t>.</w:t>
      </w:r>
      <w:bookmarkEnd w:id="69"/>
      <w:bookmarkEnd w:id="70"/>
      <w:bookmarkEnd w:id="71"/>
      <w:bookmarkEnd w:id="72"/>
      <w:bookmarkEnd w:id="73"/>
      <w:bookmarkEnd w:id="74"/>
    </w:p>
    <w:p w14:paraId="29F8ECA8" w14:textId="77777777" w:rsidR="00C84FF6" w:rsidRPr="00F67DF1" w:rsidRDefault="00C84FF6" w:rsidP="00F67DF1">
      <w:pPr>
        <w:spacing w:line="360" w:lineRule="auto"/>
        <w:rPr>
          <w:rFonts w:ascii="Palatino Linotype" w:hAnsi="Palatino Linotype"/>
          <w:lang w:eastAsia="en-US"/>
        </w:rPr>
      </w:pPr>
    </w:p>
    <w:p w14:paraId="4D9BAA4B" w14:textId="65C0A71B" w:rsidR="00C84FF6" w:rsidRPr="00F67DF1" w:rsidRDefault="00C84FF6" w:rsidP="00F67DF1">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F67DF1">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w:t>
      </w:r>
      <w:r w:rsidRPr="00F67DF1">
        <w:rPr>
          <w:rFonts w:ascii="Palatino Linotype" w:eastAsia="Times New Roman" w:hAnsi="Palatino Linotype"/>
          <w:b/>
          <w:u w:val="single"/>
        </w:rPr>
        <w:t>o en la atención a solicitudes de información</w:t>
      </w:r>
      <w:r w:rsidRPr="00F67DF1">
        <w:rPr>
          <w:rFonts w:ascii="Palatino Linotype" w:eastAsia="Times New Roman" w:hAnsi="Palatino Linotype"/>
        </w:rPr>
        <w:t xml:space="preserve">; </w:t>
      </w:r>
      <w:r w:rsidR="00AF3FEF" w:rsidRPr="00F67DF1">
        <w:rPr>
          <w:rFonts w:ascii="Palatino Linotype" w:eastAsia="Times New Roman" w:hAnsi="Palatino Linotype"/>
        </w:rPr>
        <w:t>sin embargo como resultado de observar los motivos de inconformidad expuestos por el particular</w:t>
      </w:r>
      <w:r w:rsidR="00055235" w:rsidRPr="00F67DF1">
        <w:rPr>
          <w:rFonts w:ascii="Palatino Linotype" w:eastAsia="Times New Roman" w:hAnsi="Palatino Linotype"/>
        </w:rPr>
        <w:t xml:space="preserve"> en los que expresamente manifiesta “</w:t>
      </w:r>
      <w:r w:rsidR="00055235" w:rsidRPr="00F67DF1">
        <w:rPr>
          <w:rFonts w:ascii="Palatino Linotype" w:hAnsi="Palatino Linotype"/>
          <w:i/>
          <w:color w:val="000000"/>
        </w:rPr>
        <w:t xml:space="preserve">Agradecemos al pleno del </w:t>
      </w:r>
      <w:proofErr w:type="spellStart"/>
      <w:r w:rsidR="00055235" w:rsidRPr="00F67DF1">
        <w:rPr>
          <w:rFonts w:ascii="Palatino Linotype" w:hAnsi="Palatino Linotype"/>
          <w:i/>
          <w:color w:val="000000"/>
        </w:rPr>
        <w:t>Infoem</w:t>
      </w:r>
      <w:proofErr w:type="spellEnd"/>
      <w:r w:rsidR="00055235" w:rsidRPr="00F67DF1">
        <w:rPr>
          <w:rFonts w:ascii="Palatino Linotype" w:hAnsi="Palatino Linotype"/>
          <w:i/>
          <w:color w:val="000000"/>
        </w:rPr>
        <w:t xml:space="preserve"> que se ordene la entrega de lo solicitado y </w:t>
      </w:r>
      <w:r w:rsidR="00055235" w:rsidRPr="00F67DF1">
        <w:rPr>
          <w:rFonts w:ascii="Palatino Linotype" w:hAnsi="Palatino Linotype"/>
          <w:b/>
          <w:i/>
          <w:color w:val="000000"/>
          <w:u w:val="single"/>
        </w:rPr>
        <w:t xml:space="preserve">se dé vista de la actuación de los servidores </w:t>
      </w:r>
      <w:r w:rsidR="00055235" w:rsidRPr="00F67DF1">
        <w:rPr>
          <w:rFonts w:ascii="Palatino Linotype" w:hAnsi="Palatino Linotype"/>
          <w:b/>
          <w:i/>
          <w:color w:val="000000"/>
          <w:u w:val="single"/>
        </w:rPr>
        <w:lastRenderedPageBreak/>
        <w:t>públicos involucrados a los órganos de control interno</w:t>
      </w:r>
      <w:r w:rsidR="00055235" w:rsidRPr="00F67DF1">
        <w:rPr>
          <w:rFonts w:ascii="Palatino Linotype" w:hAnsi="Palatino Linotype"/>
          <w:i/>
          <w:color w:val="000000"/>
        </w:rPr>
        <w:t xml:space="preserve"> a efecto de que se impongan las sanciones que marca la Ley de Transparencia Local por la violación reiterada de este sujeto obligado y sus servidores públicos al derecho a la información pública</w:t>
      </w:r>
      <w:r w:rsidR="00055235" w:rsidRPr="00F67DF1">
        <w:rPr>
          <w:rFonts w:ascii="Palatino Linotype" w:eastAsia="Times New Roman" w:hAnsi="Palatino Linotype"/>
        </w:rPr>
        <w:t xml:space="preserve">” </w:t>
      </w:r>
      <w:r w:rsidR="00055235" w:rsidRPr="00F67DF1">
        <w:rPr>
          <w:rFonts w:ascii="Palatino Linotype" w:eastAsia="Times New Roman" w:hAnsi="Palatino Linotype"/>
          <w:b/>
          <w:i/>
        </w:rPr>
        <w:t>(Énfasis añadido)</w:t>
      </w:r>
      <w:r w:rsidR="00AF3FEF" w:rsidRPr="00F67DF1">
        <w:rPr>
          <w:rFonts w:ascii="Palatino Linotype" w:eastAsia="Times New Roman" w:hAnsi="Palatino Linotype"/>
        </w:rPr>
        <w:t xml:space="preserve">, a petición de éste </w:t>
      </w:r>
      <w:r w:rsidRPr="00F67DF1">
        <w:rPr>
          <w:rFonts w:ascii="Palatino Linotype" w:eastAsia="Times New Roman" w:hAnsi="Palatino Linotype"/>
        </w:rPr>
        <w:t xml:space="preserve">se dará vista al área competente para que en ejercicio de sus atribuciones realice las investigaciones pertinentes por las acciones u omisiones detectadas atribuibles al </w:t>
      </w:r>
      <w:r w:rsidRPr="00F67DF1">
        <w:rPr>
          <w:rFonts w:ascii="Palatino Linotype" w:eastAsia="Times New Roman" w:hAnsi="Palatino Linotype"/>
          <w:b/>
        </w:rPr>
        <w:t>SUJETO OBLIGADO</w:t>
      </w:r>
      <w:r w:rsidRPr="00F67DF1">
        <w:rPr>
          <w:rFonts w:ascii="Palatino Linotype" w:eastAsia="Times New Roman" w:hAnsi="Palatino Linotype"/>
        </w:rPr>
        <w:t>.</w:t>
      </w:r>
    </w:p>
    <w:p w14:paraId="67E0E11A" w14:textId="77777777" w:rsidR="00C84FF6" w:rsidRPr="00F67DF1" w:rsidRDefault="00C84FF6" w:rsidP="00F67DF1">
      <w:pPr>
        <w:spacing w:before="240" w:after="240" w:line="360" w:lineRule="auto"/>
        <w:ind w:left="426"/>
        <w:contextualSpacing/>
        <w:jc w:val="both"/>
        <w:rPr>
          <w:rFonts w:ascii="Palatino Linotype" w:eastAsia="Times New Roman" w:hAnsi="Palatino Linotype"/>
        </w:rPr>
      </w:pPr>
    </w:p>
    <w:p w14:paraId="4B17E7A1" w14:textId="6263185D" w:rsidR="00C84FF6" w:rsidRPr="00F67DF1" w:rsidRDefault="00C84FF6" w:rsidP="00F67DF1">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F67DF1">
        <w:rPr>
          <w:rFonts w:ascii="Palatino Linotype" w:eastAsia="Times New Roman" w:hAnsi="Palatino Linotype"/>
        </w:rPr>
        <w:t xml:space="preserve">Asimismo, este Pleno hará del conocimiento del órgano de control de este Instituto de las </w:t>
      </w:r>
      <w:r w:rsidR="00963186" w:rsidRPr="00F67DF1">
        <w:rPr>
          <w:rFonts w:ascii="Palatino Linotype" w:eastAsia="Times New Roman" w:hAnsi="Palatino Linotype"/>
        </w:rPr>
        <w:t>manifestaciones realizadas por el particular</w:t>
      </w:r>
      <w:r w:rsidRPr="00F67DF1">
        <w:rPr>
          <w:rFonts w:ascii="Palatino Linotype" w:eastAsia="Times New Roman" w:hAnsi="Palatino Linotype"/>
        </w:rPr>
        <w:t xml:space="preserve">, toda vez que la naturaleza de investigar y sancionar corresponde a un ente distinto a éste a través de un procedimiento diferente al recurso de revisión, lo cual se encuentra previsto </w:t>
      </w:r>
      <w:r w:rsidRPr="00F67DF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F1DDB49" w14:textId="77777777" w:rsidR="00C84FF6" w:rsidRPr="00F67DF1" w:rsidRDefault="00C84FF6" w:rsidP="00F67DF1">
      <w:pPr>
        <w:spacing w:before="240" w:after="240" w:line="360" w:lineRule="auto"/>
        <w:ind w:left="426"/>
        <w:contextualSpacing/>
        <w:jc w:val="both"/>
        <w:rPr>
          <w:rFonts w:ascii="Palatino Linotype" w:eastAsia="MS Mincho" w:hAnsi="Palatino Linotype" w:cs="Arial"/>
        </w:rPr>
      </w:pPr>
    </w:p>
    <w:p w14:paraId="67726A84"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6D327B" w14:textId="77777777" w:rsidR="00C84FF6" w:rsidRPr="00F67DF1" w:rsidRDefault="00C84FF6" w:rsidP="00F67DF1">
      <w:pPr>
        <w:spacing w:line="360" w:lineRule="auto"/>
        <w:ind w:left="567" w:right="567"/>
        <w:contextualSpacing/>
        <w:jc w:val="both"/>
        <w:rPr>
          <w:rFonts w:ascii="Palatino Linotype" w:eastAsia="Times New Roman" w:hAnsi="Palatino Linotype" w:cs="Times New Roman"/>
          <w:i/>
        </w:rPr>
      </w:pPr>
    </w:p>
    <w:p w14:paraId="17365B13"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i/>
        </w:rPr>
        <w:lastRenderedPageBreak/>
        <w:t>“Artículo 222. Son causas de responsabilidad administrativa de los servidores públicos de los sujetos obligados, por incumplimiento de las obligaciones establecidas en la materia de la presente Ley, las siguientes:</w:t>
      </w:r>
    </w:p>
    <w:p w14:paraId="1B5098D5"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i/>
        </w:rPr>
        <w:t>…</w:t>
      </w:r>
    </w:p>
    <w:p w14:paraId="7E03EE4E"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b/>
          <w:i/>
        </w:rPr>
        <w:t xml:space="preserve">Cualquier </w:t>
      </w:r>
      <w:r w:rsidRPr="00F67DF1">
        <w:rPr>
          <w:rFonts w:ascii="Palatino Linotype" w:eastAsia="Times New Roman" w:hAnsi="Palatino Linotype" w:cs="Times New Roman"/>
          <w:b/>
          <w:i/>
          <w:u w:val="single"/>
        </w:rPr>
        <w:t>acto</w:t>
      </w:r>
      <w:r w:rsidRPr="00F67DF1">
        <w:rPr>
          <w:rFonts w:ascii="Palatino Linotype" w:eastAsia="Times New Roman" w:hAnsi="Palatino Linotype" w:cs="Times New Roman"/>
          <w:b/>
          <w:i/>
        </w:rPr>
        <w:t xml:space="preserve"> u omisión que provoque la suspensión </w:t>
      </w:r>
      <w:r w:rsidRPr="00F67DF1">
        <w:rPr>
          <w:rFonts w:ascii="Palatino Linotype" w:eastAsia="Times New Roman" w:hAnsi="Palatino Linotype" w:cs="Times New Roman"/>
          <w:b/>
          <w:i/>
          <w:u w:val="single"/>
        </w:rPr>
        <w:t>o deficiencia</w:t>
      </w:r>
      <w:r w:rsidRPr="00F67DF1">
        <w:rPr>
          <w:rFonts w:ascii="Palatino Linotype" w:eastAsia="Times New Roman" w:hAnsi="Palatino Linotype" w:cs="Times New Roman"/>
          <w:b/>
          <w:i/>
        </w:rPr>
        <w:t xml:space="preserve"> en la atención de las solicitudes de información</w:t>
      </w:r>
      <w:r w:rsidRPr="00F67DF1">
        <w:rPr>
          <w:rFonts w:ascii="Palatino Linotype" w:eastAsia="Times New Roman" w:hAnsi="Palatino Linotype" w:cs="Times New Roman"/>
          <w:i/>
        </w:rPr>
        <w:t>;</w:t>
      </w:r>
    </w:p>
    <w:p w14:paraId="77DA18C0"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i/>
        </w:rPr>
        <w:t>La falta de respuesta a las solicitudes de información en los plazos señalados en la normatividad aplicable;</w:t>
      </w:r>
    </w:p>
    <w:p w14:paraId="04F465AE" w14:textId="77777777" w:rsidR="00C84FF6" w:rsidRPr="00F67DF1" w:rsidRDefault="00C84FF6" w:rsidP="00F67DF1">
      <w:pPr>
        <w:spacing w:line="360" w:lineRule="auto"/>
        <w:ind w:left="567" w:right="567"/>
        <w:jc w:val="both"/>
        <w:rPr>
          <w:rFonts w:ascii="Palatino Linotype" w:eastAsia="Times New Roman" w:hAnsi="Palatino Linotype" w:cs="Times New Roman"/>
          <w:i/>
        </w:rPr>
      </w:pPr>
      <w:r w:rsidRPr="00F67DF1">
        <w:rPr>
          <w:rFonts w:ascii="Palatino Linotype" w:eastAsia="Times New Roman" w:hAnsi="Palatino Linotype" w:cs="Times New Roman"/>
          <w:i/>
        </w:rPr>
        <w:t>…”</w:t>
      </w:r>
    </w:p>
    <w:p w14:paraId="2EED754A" w14:textId="77777777" w:rsidR="00C84FF6" w:rsidRPr="00F67DF1" w:rsidRDefault="00C84FF6" w:rsidP="00F67DF1">
      <w:pPr>
        <w:spacing w:line="360" w:lineRule="auto"/>
        <w:ind w:left="567" w:right="567"/>
        <w:jc w:val="both"/>
        <w:rPr>
          <w:rFonts w:ascii="Palatino Linotype" w:hAnsi="Palatino Linotype"/>
          <w:i/>
        </w:rPr>
      </w:pPr>
      <w:r w:rsidRPr="00F67DF1">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67DF1">
        <w:rPr>
          <w:rFonts w:ascii="Palatino Linotype" w:hAnsi="Palatino Linotype"/>
          <w:i/>
        </w:rPr>
        <w:t xml:space="preserve"> (De Acuerdo al Decreto N°207, Publicado el 30 de mayo de 2017)</w:t>
      </w:r>
    </w:p>
    <w:p w14:paraId="66B970BF" w14:textId="77777777" w:rsidR="00C84FF6" w:rsidRPr="00F67DF1" w:rsidRDefault="00C84FF6" w:rsidP="00F67DF1">
      <w:pPr>
        <w:spacing w:line="360" w:lineRule="auto"/>
        <w:ind w:left="567" w:right="567"/>
        <w:jc w:val="both"/>
        <w:rPr>
          <w:rFonts w:ascii="Palatino Linotype" w:hAnsi="Palatino Linotype"/>
          <w:i/>
        </w:rPr>
      </w:pPr>
      <w:r w:rsidRPr="00F67DF1">
        <w:rPr>
          <w:rFonts w:ascii="Palatino Linotype" w:hAnsi="Palatino Linotype"/>
          <w:i/>
        </w:rPr>
        <w:t>…”</w:t>
      </w:r>
    </w:p>
    <w:p w14:paraId="7327398F" w14:textId="77777777" w:rsidR="00C84FF6" w:rsidRPr="00F67DF1" w:rsidRDefault="00C84FF6" w:rsidP="00F67DF1">
      <w:pPr>
        <w:spacing w:line="360" w:lineRule="auto"/>
        <w:jc w:val="both"/>
        <w:rPr>
          <w:rFonts w:ascii="Palatino Linotype" w:hAnsi="Palatino Linotype"/>
          <w:color w:val="000000" w:themeColor="text1"/>
        </w:rPr>
      </w:pPr>
    </w:p>
    <w:p w14:paraId="42D80B8D" w14:textId="77777777" w:rsidR="00C84FF6" w:rsidRPr="00F67DF1" w:rsidRDefault="00C84FF6" w:rsidP="00F67DF1">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F67DF1">
        <w:rPr>
          <w:rFonts w:ascii="Palatino Linotype" w:hAnsi="Palatino Linotype"/>
          <w:color w:val="000000" w:themeColor="text1"/>
          <w:lang w:val="es-ES" w:eastAsia="es-MX"/>
        </w:rPr>
        <w:t xml:space="preserve">Por lo anteriormente expuesto y fundado, este </w:t>
      </w:r>
      <w:r w:rsidRPr="00F67DF1">
        <w:rPr>
          <w:rFonts w:ascii="Palatino Linotype" w:hAnsi="Palatino Linotype"/>
          <w:b/>
          <w:bCs/>
          <w:color w:val="000000" w:themeColor="text1"/>
          <w:lang w:val="es-ES" w:eastAsia="es-MX"/>
        </w:rPr>
        <w:t>ÓRGANO GARANTE</w:t>
      </w:r>
      <w:r w:rsidRPr="00F67DF1">
        <w:rPr>
          <w:rFonts w:ascii="Palatino Linotype" w:hAnsi="Palatino Linotype"/>
          <w:color w:val="000000" w:themeColor="text1"/>
          <w:lang w:val="es-ES" w:eastAsia="es-MX"/>
        </w:rPr>
        <w:t xml:space="preserve"> emite los siguientes:</w:t>
      </w:r>
    </w:p>
    <w:p w14:paraId="298F7DBD" w14:textId="77777777" w:rsidR="002F6062" w:rsidRPr="00F67DF1" w:rsidRDefault="002F6062" w:rsidP="00F67DF1">
      <w:pPr>
        <w:shd w:val="clear" w:color="auto" w:fill="FFFFFF"/>
        <w:tabs>
          <w:tab w:val="num" w:pos="567"/>
        </w:tabs>
        <w:spacing w:line="360" w:lineRule="auto"/>
        <w:jc w:val="both"/>
        <w:rPr>
          <w:rFonts w:ascii="Palatino Linotype" w:hAnsi="Palatino Linotype"/>
          <w:color w:val="000000" w:themeColor="text1"/>
        </w:rPr>
      </w:pPr>
    </w:p>
    <w:p w14:paraId="7E470AC2" w14:textId="77777777" w:rsidR="006279AF" w:rsidRDefault="006279AF" w:rsidP="00F67DF1">
      <w:pPr>
        <w:pStyle w:val="Prrafodelista"/>
        <w:shd w:val="clear" w:color="auto" w:fill="FFFFFF"/>
        <w:spacing w:line="360" w:lineRule="auto"/>
        <w:ind w:left="0"/>
        <w:jc w:val="both"/>
        <w:rPr>
          <w:rFonts w:ascii="Palatino Linotype" w:hAnsi="Palatino Linotype"/>
          <w:color w:val="000000" w:themeColor="text1"/>
        </w:rPr>
      </w:pPr>
    </w:p>
    <w:p w14:paraId="3149E0B3" w14:textId="77777777" w:rsidR="00F67DF1" w:rsidRPr="00F67DF1" w:rsidRDefault="00F67DF1" w:rsidP="00F67DF1">
      <w:pPr>
        <w:pStyle w:val="Prrafodelista"/>
        <w:shd w:val="clear" w:color="auto" w:fill="FFFFFF"/>
        <w:spacing w:line="360" w:lineRule="auto"/>
        <w:ind w:left="0"/>
        <w:jc w:val="both"/>
        <w:rPr>
          <w:rFonts w:ascii="Palatino Linotype" w:hAnsi="Palatino Linotype"/>
          <w:color w:val="000000" w:themeColor="text1"/>
        </w:rPr>
      </w:pPr>
    </w:p>
    <w:p w14:paraId="6A26D099" w14:textId="77777777" w:rsidR="006279AF" w:rsidRPr="00F67DF1" w:rsidRDefault="006279AF" w:rsidP="00F67DF1">
      <w:pPr>
        <w:pStyle w:val="Ttulo1"/>
        <w:spacing w:line="360" w:lineRule="auto"/>
        <w:ind w:left="2912"/>
        <w:rPr>
          <w:rFonts w:eastAsia="Calibri"/>
          <w:color w:val="auto"/>
          <w:szCs w:val="24"/>
          <w:lang w:val="es-ES" w:eastAsia="es-ES"/>
        </w:rPr>
      </w:pPr>
      <w:bookmarkStart w:id="75" w:name="_Toc475014715"/>
      <w:bookmarkStart w:id="76" w:name="_Toc475381194"/>
      <w:bookmarkStart w:id="77" w:name="_Toc490155969"/>
      <w:bookmarkStart w:id="78" w:name="_Toc490734332"/>
      <w:bookmarkStart w:id="79" w:name="_Toc491854740"/>
      <w:bookmarkStart w:id="80" w:name="_Toc494991893"/>
      <w:bookmarkStart w:id="81" w:name="_Toc513664628"/>
      <w:bookmarkStart w:id="82" w:name="_Toc18609017"/>
      <w:bookmarkStart w:id="83" w:name="_Toc26438866"/>
      <w:r w:rsidRPr="00F67DF1">
        <w:rPr>
          <w:rFonts w:eastAsia="Calibri"/>
          <w:color w:val="auto"/>
          <w:szCs w:val="24"/>
          <w:lang w:val="es-ES" w:eastAsia="es-ES"/>
        </w:rPr>
        <w:lastRenderedPageBreak/>
        <w:t>R E S O L U T I V O S</w:t>
      </w:r>
      <w:bookmarkEnd w:id="75"/>
      <w:bookmarkEnd w:id="76"/>
      <w:bookmarkEnd w:id="77"/>
      <w:bookmarkEnd w:id="78"/>
      <w:bookmarkEnd w:id="79"/>
      <w:bookmarkEnd w:id="80"/>
      <w:bookmarkEnd w:id="81"/>
      <w:bookmarkEnd w:id="82"/>
      <w:bookmarkEnd w:id="83"/>
    </w:p>
    <w:p w14:paraId="203F8EFE" w14:textId="77777777" w:rsidR="006279AF" w:rsidRPr="00F67DF1" w:rsidRDefault="006279AF" w:rsidP="00F67DF1">
      <w:pPr>
        <w:pStyle w:val="Prrafodelista"/>
        <w:shd w:val="clear" w:color="auto" w:fill="FFFFFF"/>
        <w:spacing w:line="360" w:lineRule="auto"/>
        <w:ind w:left="0"/>
        <w:jc w:val="both"/>
        <w:rPr>
          <w:rFonts w:ascii="Palatino Linotype" w:hAnsi="Palatino Linotype"/>
          <w:color w:val="000000" w:themeColor="text1"/>
        </w:rPr>
      </w:pPr>
    </w:p>
    <w:bookmarkEnd w:id="3"/>
    <w:bookmarkEnd w:id="4"/>
    <w:bookmarkEnd w:id="5"/>
    <w:bookmarkEnd w:id="6"/>
    <w:bookmarkEnd w:id="7"/>
    <w:bookmarkEnd w:id="8"/>
    <w:bookmarkEnd w:id="9"/>
    <w:bookmarkEnd w:id="10"/>
    <w:bookmarkEnd w:id="41"/>
    <w:bookmarkEnd w:id="42"/>
    <w:bookmarkEnd w:id="43"/>
    <w:bookmarkEnd w:id="44"/>
    <w:bookmarkEnd w:id="45"/>
    <w:p w14:paraId="1ACC8681" w14:textId="2E665F85" w:rsidR="006279AF" w:rsidRPr="00F67DF1" w:rsidRDefault="006279AF" w:rsidP="00F67DF1">
      <w:pPr>
        <w:spacing w:line="360" w:lineRule="auto"/>
        <w:jc w:val="both"/>
        <w:rPr>
          <w:rFonts w:ascii="Palatino Linotype" w:hAnsi="Palatino Linotype" w:cs="Arial"/>
          <w:bCs/>
          <w:lang w:eastAsia="es-MX"/>
        </w:rPr>
      </w:pPr>
      <w:r w:rsidRPr="00F67DF1">
        <w:rPr>
          <w:rFonts w:ascii="Palatino Linotype" w:eastAsia="Times New Roman" w:hAnsi="Palatino Linotype" w:cs="Arial"/>
          <w:b/>
        </w:rPr>
        <w:t xml:space="preserve">PRIMERO. </w:t>
      </w:r>
      <w:r w:rsidRPr="00F67DF1">
        <w:rPr>
          <w:rFonts w:ascii="Palatino Linotype" w:eastAsia="Times New Roman" w:hAnsi="Palatino Linotype" w:cs="Arial"/>
        </w:rPr>
        <w:t>Resultan fundadas las</w:t>
      </w:r>
      <w:r w:rsidRPr="00F67DF1">
        <w:rPr>
          <w:rFonts w:ascii="Palatino Linotype" w:eastAsia="Times New Roman" w:hAnsi="Palatino Linotype" w:cs="Arial"/>
          <w:b/>
        </w:rPr>
        <w:t xml:space="preserve"> </w:t>
      </w:r>
      <w:r w:rsidRPr="00F67DF1">
        <w:rPr>
          <w:rFonts w:ascii="Palatino Linotype" w:eastAsia="Times New Roman" w:hAnsi="Palatino Linotype" w:cs="Arial"/>
          <w:lang w:val="es-ES"/>
        </w:rPr>
        <w:t xml:space="preserve">razones o motivos de inconformidad hechos valer </w:t>
      </w:r>
      <w:r w:rsidRPr="00F67DF1">
        <w:rPr>
          <w:rFonts w:ascii="Palatino Linotype" w:eastAsia="Calibri" w:hAnsi="Palatino Linotype" w:cs="Arial"/>
          <w:lang w:val="es-ES"/>
        </w:rPr>
        <w:t xml:space="preserve">en los recursos de revisión </w:t>
      </w:r>
      <w:r w:rsidR="00963186" w:rsidRPr="00F67DF1">
        <w:rPr>
          <w:rFonts w:ascii="Palatino Linotype" w:hAnsi="Palatino Linotype"/>
          <w:b/>
          <w:bCs/>
        </w:rPr>
        <w:t>07553/INFOEM/IP/RR/2019</w:t>
      </w:r>
      <w:r w:rsidR="00963186" w:rsidRPr="00F67DF1">
        <w:rPr>
          <w:rFonts w:ascii="Palatino Linotype" w:hAnsi="Palatino Linotype"/>
          <w:bCs/>
        </w:rPr>
        <w:t xml:space="preserve">, </w:t>
      </w:r>
      <w:r w:rsidR="00963186" w:rsidRPr="00F67DF1">
        <w:rPr>
          <w:rFonts w:ascii="Palatino Linotype" w:hAnsi="Palatino Linotype"/>
          <w:b/>
          <w:bCs/>
        </w:rPr>
        <w:t>07554/INFOEM/IP/RR/2019</w:t>
      </w:r>
      <w:r w:rsidR="00963186" w:rsidRPr="00F67DF1">
        <w:rPr>
          <w:rFonts w:ascii="Palatino Linotype" w:eastAsia="Times New Roman" w:hAnsi="Palatino Linotype" w:cs="Arial"/>
          <w:bCs/>
        </w:rPr>
        <w:t xml:space="preserve">, </w:t>
      </w:r>
      <w:r w:rsidR="00963186" w:rsidRPr="00F67DF1">
        <w:rPr>
          <w:rFonts w:ascii="Palatino Linotype" w:hAnsi="Palatino Linotype"/>
          <w:b/>
          <w:bCs/>
        </w:rPr>
        <w:t>07557/INFOEM/IP/RR/2019, 07898/INFOEM/IP/RR/2019, y 07899/INFOEM/IP/RR/2019</w:t>
      </w:r>
      <w:r w:rsidRPr="00F67DF1">
        <w:rPr>
          <w:rFonts w:ascii="Palatino Linotype" w:hAnsi="Palatino Linotype" w:cs="Arial"/>
          <w:b/>
          <w:bCs/>
          <w:lang w:eastAsia="es-MX"/>
        </w:rPr>
        <w:t xml:space="preserve"> </w:t>
      </w:r>
      <w:r w:rsidRPr="00F67DF1">
        <w:rPr>
          <w:rFonts w:ascii="Palatino Linotype" w:hAnsi="Palatino Linotype" w:cs="Arial"/>
          <w:bCs/>
          <w:lang w:eastAsia="es-MX"/>
        </w:rPr>
        <w:t xml:space="preserve">en términos de los </w:t>
      </w:r>
      <w:r w:rsidRPr="00F67DF1">
        <w:rPr>
          <w:rFonts w:ascii="Palatino Linotype" w:hAnsi="Palatino Linotype" w:cs="Arial"/>
          <w:b/>
          <w:bCs/>
          <w:lang w:eastAsia="es-MX"/>
        </w:rPr>
        <w:t xml:space="preserve">Considerandos CUARTO y QUINTO </w:t>
      </w:r>
      <w:r w:rsidRPr="00F67DF1">
        <w:rPr>
          <w:rFonts w:ascii="Palatino Linotype" w:hAnsi="Palatino Linotype" w:cs="Arial"/>
          <w:bCs/>
          <w:lang w:eastAsia="es-MX"/>
        </w:rPr>
        <w:t>de la presente resolución.</w:t>
      </w:r>
    </w:p>
    <w:p w14:paraId="3350BCEF" w14:textId="64877493" w:rsidR="006279AF" w:rsidRPr="00F67DF1" w:rsidRDefault="006279AF" w:rsidP="00F67DF1">
      <w:pPr>
        <w:spacing w:before="240" w:after="240" w:line="360" w:lineRule="auto"/>
        <w:jc w:val="both"/>
        <w:rPr>
          <w:rFonts w:ascii="Palatino Linotype" w:eastAsia="Calibri" w:hAnsi="Palatino Linotype" w:cs="Arial"/>
          <w:lang w:val="es-ES"/>
        </w:rPr>
      </w:pPr>
      <w:r w:rsidRPr="00F67DF1">
        <w:rPr>
          <w:rFonts w:ascii="Palatino Linotype" w:hAnsi="Palatino Linotype"/>
          <w:b/>
        </w:rPr>
        <w:t>SEGUNDO.</w:t>
      </w:r>
      <w:r w:rsidRPr="00F67DF1">
        <w:rPr>
          <w:rStyle w:val="Ttulo2Car"/>
          <w:b w:val="0"/>
          <w:szCs w:val="24"/>
        </w:rPr>
        <w:t xml:space="preserve"> </w:t>
      </w:r>
      <w:r w:rsidRPr="00F67DF1">
        <w:rPr>
          <w:rFonts w:ascii="Palatino Linotype" w:eastAsia="Calibri" w:hAnsi="Palatino Linotype" w:cs="Arial"/>
          <w:lang w:val="es-ES"/>
        </w:rPr>
        <w:t>Se</w:t>
      </w:r>
      <w:r w:rsidRPr="00F67DF1">
        <w:rPr>
          <w:rFonts w:ascii="Palatino Linotype" w:eastAsia="Calibri" w:hAnsi="Palatino Linotype" w:cs="Arial"/>
          <w:b/>
          <w:lang w:val="es-ES"/>
        </w:rPr>
        <w:t xml:space="preserve"> REVOCAN </w:t>
      </w:r>
      <w:r w:rsidRPr="00F67DF1">
        <w:rPr>
          <w:rFonts w:ascii="Palatino Linotype" w:eastAsia="Calibri" w:hAnsi="Palatino Linotype" w:cs="Arial"/>
          <w:lang w:val="es-ES"/>
        </w:rPr>
        <w:t>las respuestas emitidas por el</w:t>
      </w:r>
      <w:r w:rsidRPr="00F67DF1">
        <w:rPr>
          <w:rFonts w:ascii="Palatino Linotype" w:eastAsia="Calibri" w:hAnsi="Palatino Linotype" w:cs="Arial"/>
          <w:b/>
          <w:lang w:val="es-ES"/>
        </w:rPr>
        <w:t xml:space="preserve"> </w:t>
      </w:r>
      <w:r w:rsidRPr="00F67DF1">
        <w:rPr>
          <w:rFonts w:ascii="Palatino Linotype" w:hAnsi="Palatino Linotype" w:cs="Arial"/>
          <w:b/>
        </w:rPr>
        <w:t>Ayuntamiento de Valle de Chalco Solidaridad</w:t>
      </w:r>
      <w:r w:rsidRPr="00F67DF1">
        <w:rPr>
          <w:rFonts w:ascii="Palatino Linotype" w:hAnsi="Palatino Linotype"/>
          <w:b/>
          <w:bCs/>
        </w:rPr>
        <w:t xml:space="preserve"> </w:t>
      </w:r>
      <w:r w:rsidRPr="00F67DF1">
        <w:rPr>
          <w:rFonts w:ascii="Palatino Linotype" w:hAnsi="Palatino Linotype"/>
          <w:bCs/>
        </w:rPr>
        <w:t>y se</w:t>
      </w:r>
      <w:r w:rsidRPr="00F67DF1">
        <w:rPr>
          <w:rFonts w:ascii="Palatino Linotype" w:hAnsi="Palatino Linotype"/>
          <w:b/>
          <w:bCs/>
        </w:rPr>
        <w:t xml:space="preserve"> ORDENA</w:t>
      </w:r>
      <w:r w:rsidRPr="00F67DF1">
        <w:rPr>
          <w:rFonts w:ascii="Palatino Linotype" w:eastAsia="Times New Roman" w:hAnsi="Palatino Linotype" w:cs="Arial"/>
          <w:lang w:val="es-ES"/>
        </w:rPr>
        <w:t xml:space="preserve"> </w:t>
      </w:r>
      <w:r w:rsidRPr="00F67DF1">
        <w:rPr>
          <w:rFonts w:ascii="Palatino Linotype" w:eastAsia="Calibri" w:hAnsi="Palatino Linotype" w:cs="Arial"/>
          <w:lang w:val="es-ES"/>
        </w:rPr>
        <w:t xml:space="preserve">entregar vía Sistema de Acceso a la Información Mexiquense </w:t>
      </w:r>
      <w:r w:rsidRPr="00F67DF1">
        <w:rPr>
          <w:rFonts w:ascii="Palatino Linotype" w:eastAsia="Calibri" w:hAnsi="Palatino Linotype" w:cs="Arial"/>
          <w:b/>
          <w:lang w:val="es-ES"/>
        </w:rPr>
        <w:t xml:space="preserve">(SAIMEX), </w:t>
      </w:r>
      <w:r w:rsidRPr="00F67DF1">
        <w:rPr>
          <w:rFonts w:ascii="Palatino Linotype" w:eastAsia="Calibri" w:hAnsi="Palatino Linotype" w:cs="Arial"/>
          <w:lang w:val="es-ES"/>
        </w:rPr>
        <w:t xml:space="preserve">en </w:t>
      </w:r>
      <w:r w:rsidR="00963186" w:rsidRPr="00F67DF1">
        <w:rPr>
          <w:rFonts w:ascii="Palatino Linotype" w:eastAsia="Calibri" w:hAnsi="Palatino Linotype" w:cs="Arial"/>
          <w:lang w:val="es-ES"/>
        </w:rPr>
        <w:t xml:space="preserve">su caso en </w:t>
      </w:r>
      <w:r w:rsidRPr="00F67DF1">
        <w:rPr>
          <w:rFonts w:ascii="Palatino Linotype" w:eastAsia="Calibri" w:hAnsi="Palatino Linotype" w:cs="Arial"/>
          <w:lang w:val="es-ES"/>
        </w:rPr>
        <w:t>versión pública, la siguiente información:</w:t>
      </w:r>
    </w:p>
    <w:p w14:paraId="03365E0F" w14:textId="1FB99948" w:rsidR="00963186" w:rsidRPr="00F67DF1" w:rsidRDefault="00963186" w:rsidP="00F67DF1">
      <w:pPr>
        <w:spacing w:line="360" w:lineRule="auto"/>
        <w:ind w:left="567" w:right="567"/>
        <w:jc w:val="both"/>
        <w:rPr>
          <w:rFonts w:ascii="Palatino Linotype" w:hAnsi="Palatino Linotype"/>
          <w:b/>
        </w:rPr>
      </w:pPr>
      <w:r w:rsidRPr="00F67DF1">
        <w:rPr>
          <w:rFonts w:ascii="Palatino Linotype" w:hAnsi="Palatino Linotype"/>
          <w:b/>
        </w:rPr>
        <w:t>a) Las pólizas-cheque de los finiquitos derivados de renuncias, entregados de enero a agosto de 2019 a los servidores públicos que integraban la administración pública municipal</w:t>
      </w:r>
      <w:r w:rsidR="002F6062" w:rsidRPr="00F67DF1">
        <w:rPr>
          <w:rFonts w:ascii="Palatino Linotype" w:hAnsi="Palatino Linotype"/>
          <w:b/>
        </w:rPr>
        <w:t xml:space="preserve"> de Valle de Chalco Solidaridad;</w:t>
      </w:r>
    </w:p>
    <w:p w14:paraId="57C31541" w14:textId="08F1BB0E" w:rsidR="00963186" w:rsidRPr="00F67DF1" w:rsidRDefault="00963186" w:rsidP="00F67DF1">
      <w:pPr>
        <w:spacing w:line="360" w:lineRule="auto"/>
        <w:ind w:left="567" w:right="567"/>
        <w:jc w:val="both"/>
        <w:rPr>
          <w:rFonts w:ascii="Palatino Linotype" w:hAnsi="Palatino Linotype"/>
          <w:b/>
          <w:color w:val="000000"/>
        </w:rPr>
      </w:pPr>
      <w:r w:rsidRPr="00F67DF1">
        <w:rPr>
          <w:rFonts w:ascii="Palatino Linotype" w:hAnsi="Palatino Linotype"/>
          <w:b/>
          <w:color w:val="000000"/>
        </w:rPr>
        <w:t xml:space="preserve">b) Pólizas cheque de los pagos efectuados </w:t>
      </w:r>
      <w:r w:rsidR="00BE2BBE" w:rsidRPr="00F67DF1">
        <w:rPr>
          <w:rFonts w:ascii="Palatino Linotype" w:hAnsi="Palatino Linotype"/>
          <w:b/>
          <w:color w:val="000000"/>
        </w:rPr>
        <w:t xml:space="preserve">por la persona indicada </w:t>
      </w:r>
      <w:r w:rsidRPr="00F67DF1">
        <w:rPr>
          <w:rFonts w:ascii="Palatino Linotype" w:hAnsi="Palatino Linotype"/>
          <w:b/>
          <w:color w:val="000000"/>
        </w:rPr>
        <w:t>en la solicitud de información 00780/VACHASO/IP/2019 del 01 de enero al 3</w:t>
      </w:r>
      <w:r w:rsidR="002F6062" w:rsidRPr="00F67DF1">
        <w:rPr>
          <w:rFonts w:ascii="Palatino Linotype" w:hAnsi="Palatino Linotype"/>
          <w:b/>
          <w:color w:val="000000"/>
        </w:rPr>
        <w:t>0 de agosto de 2019;</w:t>
      </w:r>
    </w:p>
    <w:p w14:paraId="7213341B" w14:textId="6D487A1E" w:rsidR="00963186" w:rsidRPr="00F67DF1" w:rsidRDefault="00963186" w:rsidP="00F67DF1">
      <w:pPr>
        <w:spacing w:line="360" w:lineRule="auto"/>
        <w:ind w:left="567" w:right="567"/>
        <w:jc w:val="both"/>
        <w:rPr>
          <w:rFonts w:ascii="Palatino Linotype" w:hAnsi="Palatino Linotype"/>
          <w:b/>
          <w:color w:val="000000"/>
        </w:rPr>
      </w:pPr>
      <w:r w:rsidRPr="00F67DF1">
        <w:rPr>
          <w:rFonts w:ascii="Palatino Linotype" w:hAnsi="Palatino Linotype"/>
          <w:b/>
          <w:color w:val="000000"/>
        </w:rPr>
        <w:t xml:space="preserve">c) </w:t>
      </w:r>
      <w:r w:rsidRPr="00F67DF1">
        <w:rPr>
          <w:rFonts w:ascii="Palatino Linotype" w:hAnsi="Palatino Linotype"/>
          <w:b/>
        </w:rPr>
        <w:t xml:space="preserve">Las </w:t>
      </w:r>
      <w:r w:rsidRPr="00F67DF1">
        <w:rPr>
          <w:rFonts w:ascii="Palatino Linotype" w:hAnsi="Palatino Linotype"/>
          <w:b/>
          <w:color w:val="000000"/>
        </w:rPr>
        <w:t>renuncias realizadas en de los meses de febrero a mayo y septiembre de 2019, por los servidores públicos entonces adscritos a la administración pública municipal</w:t>
      </w:r>
      <w:r w:rsidR="002F6062" w:rsidRPr="00F67DF1">
        <w:rPr>
          <w:rFonts w:ascii="Palatino Linotype" w:hAnsi="Palatino Linotype"/>
          <w:b/>
          <w:color w:val="000000"/>
        </w:rPr>
        <w:t xml:space="preserve"> de Valle de Chalco Solidaridad; y</w:t>
      </w:r>
    </w:p>
    <w:p w14:paraId="65C2EA50" w14:textId="77777777" w:rsidR="00963186" w:rsidRPr="00F67DF1" w:rsidRDefault="00963186" w:rsidP="00F67DF1">
      <w:pPr>
        <w:spacing w:line="360" w:lineRule="auto"/>
        <w:ind w:left="567" w:right="567"/>
        <w:jc w:val="both"/>
        <w:rPr>
          <w:rFonts w:ascii="Palatino Linotype" w:hAnsi="Palatino Linotype"/>
          <w:b/>
          <w:color w:val="000000"/>
        </w:rPr>
      </w:pPr>
      <w:r w:rsidRPr="00F67DF1">
        <w:rPr>
          <w:rFonts w:ascii="Palatino Linotype" w:hAnsi="Palatino Linotype"/>
          <w:b/>
          <w:color w:val="000000"/>
        </w:rPr>
        <w:t xml:space="preserve">d) Convenios celebrados en la Sala Auxiliar del Tribunal Estatal de Conciliación y Arbitraje de Ecatepec, en el mes de septiembre del año 2019 para finiquitar la relación laboral entre el Ayuntamiento de Valle de Chalco </w:t>
      </w:r>
      <w:r w:rsidRPr="00F67DF1">
        <w:rPr>
          <w:rFonts w:ascii="Palatino Linotype" w:hAnsi="Palatino Linotype"/>
          <w:b/>
          <w:color w:val="000000"/>
        </w:rPr>
        <w:lastRenderedPageBreak/>
        <w:t>Solidaridad y los servidores públicos que integraban la administración pública municipal.</w:t>
      </w:r>
    </w:p>
    <w:p w14:paraId="5CEF588F" w14:textId="77777777" w:rsidR="006279AF" w:rsidRPr="00F67DF1" w:rsidRDefault="006279AF" w:rsidP="00F67DF1">
      <w:pPr>
        <w:pStyle w:val="Prrafodelista"/>
        <w:spacing w:line="360" w:lineRule="auto"/>
        <w:ind w:right="757"/>
        <w:jc w:val="both"/>
        <w:rPr>
          <w:rFonts w:ascii="Palatino Linotype" w:hAnsi="Palatino Linotype" w:cs="Arial"/>
          <w:b/>
          <w:lang w:eastAsia="es-MX"/>
        </w:rPr>
      </w:pPr>
    </w:p>
    <w:p w14:paraId="65255524" w14:textId="3E60334E" w:rsidR="006279AF" w:rsidRPr="00F67DF1" w:rsidRDefault="006279AF" w:rsidP="00F67DF1">
      <w:pPr>
        <w:spacing w:line="360" w:lineRule="auto"/>
        <w:jc w:val="both"/>
        <w:rPr>
          <w:rFonts w:ascii="Palatino Linotype" w:eastAsia="Calibri" w:hAnsi="Palatino Linotype" w:cs="Arial"/>
          <w:lang w:val="es-ES"/>
        </w:rPr>
      </w:pPr>
      <w:r w:rsidRPr="00F67DF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F67DF1">
        <w:rPr>
          <w:rFonts w:ascii="Palatino Linotype" w:hAnsi="Palatino Linotype"/>
          <w:b/>
        </w:rPr>
        <w:t xml:space="preserve"> </w:t>
      </w:r>
      <w:r w:rsidRPr="00F67DF1">
        <w:rPr>
          <w:rFonts w:ascii="Palatino Linotype" w:hAnsi="Palatino Linotype"/>
        </w:rPr>
        <w:t>la parte recurrente.</w:t>
      </w:r>
    </w:p>
    <w:p w14:paraId="64403532" w14:textId="77777777" w:rsidR="006279AF" w:rsidRPr="00F67DF1" w:rsidRDefault="006279AF" w:rsidP="00F67DF1">
      <w:pPr>
        <w:tabs>
          <w:tab w:val="left" w:pos="8080"/>
        </w:tabs>
        <w:spacing w:line="360" w:lineRule="auto"/>
        <w:ind w:right="49"/>
        <w:contextualSpacing/>
        <w:jc w:val="both"/>
        <w:rPr>
          <w:rFonts w:ascii="Palatino Linotype" w:eastAsia="Palatino Linotype" w:hAnsi="Palatino Linotype" w:cs="Palatino Linotype"/>
          <w:b/>
        </w:rPr>
      </w:pPr>
    </w:p>
    <w:p w14:paraId="0E45A751" w14:textId="77777777" w:rsidR="006279AF" w:rsidRPr="00F67DF1" w:rsidRDefault="006279AF" w:rsidP="00F67DF1">
      <w:pPr>
        <w:tabs>
          <w:tab w:val="left" w:pos="8080"/>
        </w:tabs>
        <w:spacing w:line="360" w:lineRule="auto"/>
        <w:ind w:right="49"/>
        <w:contextualSpacing/>
        <w:jc w:val="both"/>
        <w:rPr>
          <w:rFonts w:ascii="Palatino Linotype" w:eastAsia="Palatino Linotype" w:hAnsi="Palatino Linotype" w:cs="Palatino Linotype"/>
          <w:b/>
        </w:rPr>
      </w:pPr>
      <w:r w:rsidRPr="00F67DF1">
        <w:rPr>
          <w:rFonts w:ascii="Palatino Linotype" w:eastAsia="Palatino Linotype" w:hAnsi="Palatino Linotype" w:cs="Palatino Linotype"/>
          <w:b/>
        </w:rPr>
        <w:t xml:space="preserve">TERCERO. Notifíquese </w:t>
      </w:r>
      <w:r w:rsidRPr="00F67DF1">
        <w:rPr>
          <w:rFonts w:ascii="Palatino Linotype" w:eastAsia="Palatino Linotype" w:hAnsi="Palatino Linotype" w:cs="Palatino Linotype"/>
        </w:rPr>
        <w:t xml:space="preserve">al Titular de la Unidad de Transparencia del </w:t>
      </w:r>
      <w:r w:rsidRPr="00F67DF1">
        <w:rPr>
          <w:rFonts w:ascii="Palatino Linotype" w:eastAsia="Palatino Linotype" w:hAnsi="Palatino Linotype" w:cs="Palatino Linotype"/>
          <w:b/>
        </w:rPr>
        <w:t>SUJETO OBLIGADO</w:t>
      </w:r>
      <w:r w:rsidRPr="00F67D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67D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1309456" w14:textId="77777777" w:rsidR="006279AF" w:rsidRPr="00F67DF1" w:rsidRDefault="006279AF" w:rsidP="00F67DF1">
      <w:pPr>
        <w:shd w:val="clear" w:color="auto" w:fill="FFFFFF"/>
        <w:spacing w:line="360" w:lineRule="auto"/>
        <w:jc w:val="both"/>
        <w:rPr>
          <w:rFonts w:ascii="Palatino Linotype" w:eastAsia="Times New Roman" w:hAnsi="Palatino Linotype" w:cs="Arial"/>
          <w:b/>
        </w:rPr>
      </w:pPr>
    </w:p>
    <w:p w14:paraId="5FB76CC6" w14:textId="54DDC124" w:rsidR="006279AF" w:rsidRPr="00F67DF1" w:rsidRDefault="006279AF" w:rsidP="00F67DF1">
      <w:pPr>
        <w:spacing w:line="360" w:lineRule="auto"/>
        <w:jc w:val="both"/>
        <w:rPr>
          <w:rFonts w:ascii="Palatino Linotype" w:hAnsi="Palatino Linotype"/>
          <w:b/>
          <w:bCs/>
          <w:color w:val="000000" w:themeColor="text1"/>
        </w:rPr>
      </w:pPr>
      <w:r w:rsidRPr="00F67DF1">
        <w:rPr>
          <w:rFonts w:ascii="Palatino Linotype" w:eastAsia="Times New Roman" w:hAnsi="Palatino Linotype" w:cs="Arial"/>
          <w:b/>
        </w:rPr>
        <w:t xml:space="preserve">CUARTO. </w:t>
      </w:r>
      <w:r w:rsidRPr="00F67DF1">
        <w:rPr>
          <w:rFonts w:ascii="Palatino Linotype" w:eastAsia="Times New Roman" w:hAnsi="Palatino Linotype" w:cs="Times New Roman"/>
          <w:b/>
          <w:bCs/>
          <w:color w:val="222222"/>
          <w:lang w:val="es-ES"/>
        </w:rPr>
        <w:t>Notifíquese a</w:t>
      </w:r>
      <w:r w:rsidRPr="00F67DF1">
        <w:rPr>
          <w:rFonts w:ascii="Palatino Linotype" w:hAnsi="Palatino Linotype"/>
          <w:b/>
        </w:rPr>
        <w:t xml:space="preserve"> </w:t>
      </w:r>
      <w:r w:rsidR="00CA364E" w:rsidRPr="00CA364E">
        <w:rPr>
          <w:rFonts w:ascii="Palatino Linotype" w:eastAsia="Calibri" w:hAnsi="Palatino Linotype" w:cs="Arial"/>
          <w:b/>
          <w:highlight w:val="black"/>
        </w:rPr>
        <w:t>----------------------------------------------</w:t>
      </w:r>
      <w:r w:rsidR="00914E4B" w:rsidRPr="00F67DF1">
        <w:rPr>
          <w:rFonts w:ascii="Palatino Linotype" w:eastAsia="Calibri" w:hAnsi="Palatino Linotype" w:cs="Arial"/>
          <w:b/>
        </w:rPr>
        <w:t xml:space="preserve"> </w:t>
      </w:r>
      <w:r w:rsidRPr="00F67DF1">
        <w:rPr>
          <w:rFonts w:ascii="Palatino Linotype" w:hAnsi="Palatino Linotype"/>
        </w:rPr>
        <w:t xml:space="preserve">la presente resolución y </w:t>
      </w:r>
      <w:r w:rsidR="00A97A92" w:rsidRPr="00F67DF1">
        <w:rPr>
          <w:rFonts w:ascii="Palatino Linotype" w:hAnsi="Palatino Linotype"/>
        </w:rPr>
        <w:t>los</w:t>
      </w:r>
      <w:r w:rsidRPr="00F67DF1">
        <w:rPr>
          <w:rFonts w:ascii="Palatino Linotype" w:hAnsi="Palatino Linotype"/>
        </w:rPr>
        <w:t xml:space="preserve"> informe</w:t>
      </w:r>
      <w:r w:rsidR="00A97A92" w:rsidRPr="00F67DF1">
        <w:rPr>
          <w:rFonts w:ascii="Palatino Linotype" w:hAnsi="Palatino Linotype"/>
        </w:rPr>
        <w:t>s</w:t>
      </w:r>
      <w:r w:rsidRPr="00F67DF1">
        <w:rPr>
          <w:rFonts w:ascii="Palatino Linotype" w:hAnsi="Palatino Linotype"/>
        </w:rPr>
        <w:t xml:space="preserve"> justificado</w:t>
      </w:r>
      <w:r w:rsidR="00A97A92" w:rsidRPr="00F67DF1">
        <w:rPr>
          <w:rFonts w:ascii="Palatino Linotype" w:hAnsi="Palatino Linotype"/>
        </w:rPr>
        <w:t xml:space="preserve">s correspondientes a los recursos de revisión </w:t>
      </w:r>
      <w:r w:rsidR="00A97A92" w:rsidRPr="00F67DF1">
        <w:rPr>
          <w:rFonts w:ascii="Palatino Linotype" w:hAnsi="Palatino Linotype"/>
          <w:b/>
          <w:bCs/>
          <w:color w:val="000000" w:themeColor="text1"/>
        </w:rPr>
        <w:t>07557/INFOEM/IP/RR/2019, 07898/INFOEM/IP/RR/2019 y 07899/INFOEM/IP/RR/2019</w:t>
      </w:r>
      <w:r w:rsidRPr="00F67DF1">
        <w:rPr>
          <w:rFonts w:ascii="Palatino Linotype" w:hAnsi="Palatino Linotype"/>
        </w:rPr>
        <w:t>.</w:t>
      </w:r>
    </w:p>
    <w:p w14:paraId="1AD4D75A" w14:textId="77777777" w:rsidR="006279AF" w:rsidRPr="00F67DF1" w:rsidRDefault="006279AF" w:rsidP="00F67DF1">
      <w:pPr>
        <w:shd w:val="clear" w:color="auto" w:fill="FFFFFF"/>
        <w:spacing w:line="360" w:lineRule="auto"/>
        <w:jc w:val="both"/>
        <w:rPr>
          <w:rFonts w:ascii="Palatino Linotype" w:hAnsi="Palatino Linotype"/>
        </w:rPr>
      </w:pPr>
    </w:p>
    <w:p w14:paraId="72564EFD" w14:textId="159CC54D" w:rsidR="006279AF" w:rsidRPr="00F67DF1" w:rsidRDefault="006279AF" w:rsidP="00F67DF1">
      <w:pPr>
        <w:shd w:val="clear" w:color="auto" w:fill="FFFFFF"/>
        <w:spacing w:line="360" w:lineRule="auto"/>
        <w:jc w:val="both"/>
        <w:rPr>
          <w:rFonts w:ascii="Palatino Linotype" w:eastAsia="MS Mincho" w:hAnsi="Palatino Linotype" w:cs="Times New Roman"/>
          <w:lang w:val="es-ES"/>
        </w:rPr>
      </w:pPr>
      <w:r w:rsidRPr="00F67DF1">
        <w:rPr>
          <w:rFonts w:ascii="Palatino Linotype" w:eastAsia="MS Mincho" w:hAnsi="Palatino Linotype" w:cs="Times New Roman"/>
          <w:b/>
          <w:lang w:val="es-MX"/>
        </w:rPr>
        <w:t>QUINTO.</w:t>
      </w:r>
      <w:r w:rsidRPr="00F67DF1">
        <w:rPr>
          <w:rFonts w:ascii="Palatino Linotype" w:eastAsia="MS Mincho" w:hAnsi="Palatino Linotype" w:cs="Times New Roman"/>
          <w:lang w:val="es-MX"/>
        </w:rPr>
        <w:t xml:space="preserve"> </w:t>
      </w:r>
      <w:r w:rsidRPr="00F67DF1">
        <w:rPr>
          <w:rFonts w:ascii="Palatino Linotype" w:eastAsia="MS Mincho" w:hAnsi="Palatino Linotype" w:cs="Times New Roman"/>
          <w:lang w:val="es-ES"/>
        </w:rPr>
        <w:t xml:space="preserve">Se hace del conocimiento de </w:t>
      </w:r>
      <w:r w:rsidR="00CA364E" w:rsidRPr="00CA364E">
        <w:rPr>
          <w:rFonts w:ascii="Palatino Linotype" w:eastAsia="Calibri" w:hAnsi="Palatino Linotype" w:cs="Arial"/>
          <w:b/>
          <w:highlight w:val="black"/>
        </w:rPr>
        <w:t>--------------------------------------------------</w:t>
      </w:r>
      <w:r w:rsidR="00914E4B" w:rsidRPr="00F67DF1">
        <w:rPr>
          <w:rFonts w:ascii="Palatino Linotype" w:eastAsia="Calibri" w:hAnsi="Palatino Linotype" w:cs="Arial"/>
          <w:b/>
          <w:lang w:val="es-ES"/>
        </w:rPr>
        <w:t xml:space="preserve"> </w:t>
      </w:r>
      <w:r w:rsidRPr="00F67DF1">
        <w:rPr>
          <w:rFonts w:ascii="Palatino Linotype" w:eastAsia="MS Mincho" w:hAnsi="Palatino Linotype" w:cs="Times New Roman"/>
          <w:lang w:val="es-ES"/>
        </w:rPr>
        <w:t xml:space="preserve">que, de conformidad con lo establecido en el artículo 196 de la Ley de Transparencia y Acceso a </w:t>
      </w:r>
      <w:r w:rsidRPr="00F67DF1">
        <w:rPr>
          <w:rFonts w:ascii="Palatino Linotype" w:eastAsia="MS Mincho" w:hAnsi="Palatino Linotype" w:cs="Times New Roman"/>
          <w:lang w:val="es-ES"/>
        </w:rPr>
        <w:lastRenderedPageBreak/>
        <w:t>la Información Pública del Estado de México y Municipios, en caso de que considere que la resolución le cause a</w:t>
      </w:r>
      <w:r w:rsidR="00A97A92" w:rsidRPr="00F67DF1">
        <w:rPr>
          <w:rFonts w:ascii="Palatino Linotype" w:eastAsia="MS Mincho" w:hAnsi="Palatino Linotype" w:cs="Times New Roman"/>
          <w:lang w:val="es-ES"/>
        </w:rPr>
        <w:t xml:space="preserve">lgún perjuicio podrá impugnarla </w:t>
      </w:r>
      <w:r w:rsidRPr="00F67DF1">
        <w:rPr>
          <w:rFonts w:ascii="Palatino Linotype" w:eastAsia="MS Mincho" w:hAnsi="Palatino Linotype" w:cs="Times New Roman"/>
          <w:bCs/>
          <w:lang w:val="es-ES"/>
        </w:rPr>
        <w:t>vía juicio de amparo</w:t>
      </w:r>
      <w:r w:rsidR="00A97A92" w:rsidRPr="00F67DF1">
        <w:rPr>
          <w:rFonts w:ascii="Palatino Linotype" w:eastAsia="MS Mincho" w:hAnsi="Palatino Linotype" w:cs="Times New Roman"/>
          <w:lang w:val="es-ES"/>
        </w:rPr>
        <w:t xml:space="preserve"> </w:t>
      </w:r>
      <w:r w:rsidRPr="00F67DF1">
        <w:rPr>
          <w:rFonts w:ascii="Palatino Linotype" w:eastAsia="MS Mincho" w:hAnsi="Palatino Linotype" w:cs="Times New Roman"/>
          <w:lang w:val="es-ES"/>
        </w:rPr>
        <w:t>en los términos de las leyes aplicables.</w:t>
      </w:r>
    </w:p>
    <w:p w14:paraId="7421420F" w14:textId="77777777" w:rsidR="006279AF" w:rsidRPr="00F67DF1" w:rsidRDefault="006279AF" w:rsidP="00F67DF1">
      <w:pPr>
        <w:shd w:val="clear" w:color="auto" w:fill="FFFFFF"/>
        <w:spacing w:line="360" w:lineRule="auto"/>
        <w:jc w:val="both"/>
        <w:rPr>
          <w:rFonts w:ascii="Palatino Linotype" w:eastAsia="MS Mincho" w:hAnsi="Palatino Linotype" w:cs="Times New Roman"/>
          <w:lang w:val="es-ES"/>
        </w:rPr>
      </w:pPr>
    </w:p>
    <w:p w14:paraId="3AF026EC" w14:textId="53C5B809" w:rsidR="006279AF" w:rsidRPr="00F67DF1" w:rsidRDefault="006279AF" w:rsidP="00F67DF1">
      <w:pPr>
        <w:spacing w:line="360" w:lineRule="auto"/>
        <w:jc w:val="both"/>
        <w:rPr>
          <w:rFonts w:ascii="Palatino Linotype" w:eastAsia="MS Mincho" w:hAnsi="Palatino Linotype" w:cs="Times New Roman"/>
        </w:rPr>
      </w:pPr>
      <w:r w:rsidRPr="00F67DF1">
        <w:rPr>
          <w:rFonts w:ascii="Palatino Linotype" w:eastAsia="MS Mincho" w:hAnsi="Palatino Linotype" w:cs="Times New Roman"/>
          <w:b/>
        </w:rPr>
        <w:t xml:space="preserve">SEXTO. </w:t>
      </w:r>
      <w:r w:rsidRPr="00F67DF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w:t>
      </w:r>
      <w:r w:rsidR="00A97A92" w:rsidRPr="00F67DF1">
        <w:rPr>
          <w:rFonts w:ascii="Palatino Linotype" w:eastAsia="MS Mincho" w:hAnsi="Palatino Linotype" w:cs="Times New Roman"/>
        </w:rPr>
        <w:t xml:space="preserve">con las manifestaciones de la parte recurrente expresadas en sus motivos de inconformidad, con fundamento en el </w:t>
      </w:r>
      <w:r w:rsidRPr="00F67DF1">
        <w:rPr>
          <w:rFonts w:ascii="Palatino Linotype" w:eastAsia="MS Mincho" w:hAnsi="Palatino Linotype" w:cs="Times New Roman"/>
        </w:rPr>
        <w:t xml:space="preserve"> artículo 190 de la Ley de Transparencia y Acceso a la Información Pública del Estado de México y Municipios, determine lo conducente en términos del </w:t>
      </w:r>
      <w:r w:rsidRPr="00F67DF1">
        <w:rPr>
          <w:rFonts w:ascii="Palatino Linotype" w:eastAsia="MS Mincho" w:hAnsi="Palatino Linotype" w:cs="Times New Roman"/>
          <w:b/>
        </w:rPr>
        <w:t>Considerando SEXTO</w:t>
      </w:r>
      <w:r w:rsidRPr="00F67DF1">
        <w:rPr>
          <w:rFonts w:ascii="Palatino Linotype" w:eastAsia="MS Mincho" w:hAnsi="Palatino Linotype" w:cs="Times New Roman"/>
        </w:rPr>
        <w:t>.</w:t>
      </w:r>
    </w:p>
    <w:p w14:paraId="034AA25A" w14:textId="77777777" w:rsidR="009941E2" w:rsidRPr="00F67DF1" w:rsidRDefault="009941E2" w:rsidP="00F67DF1">
      <w:pPr>
        <w:spacing w:line="360" w:lineRule="auto"/>
        <w:rPr>
          <w:rFonts w:ascii="Palatino Linotype" w:hAnsi="Palatino Linotype"/>
          <w:color w:val="000000" w:themeColor="text1"/>
        </w:rPr>
      </w:pPr>
    </w:p>
    <w:p w14:paraId="3912B9D0" w14:textId="381362BF" w:rsidR="002E3AC8" w:rsidRPr="00F67DF1" w:rsidRDefault="005255E6" w:rsidP="00F67DF1">
      <w:pPr>
        <w:spacing w:before="200" w:after="200" w:line="360" w:lineRule="auto"/>
        <w:jc w:val="both"/>
        <w:rPr>
          <w:rFonts w:ascii="Palatino Linotype" w:hAnsi="Palatino Linotype" w:cs="Arial"/>
        </w:rPr>
      </w:pPr>
      <w:r w:rsidRPr="00F67DF1">
        <w:rPr>
          <w:rFonts w:ascii="Palatino Linotype" w:hAnsi="Palatino Linotype" w:cs="Arial"/>
        </w:rPr>
        <w:t>ASÍ LO RESUELVE, POR UNANIMIDAD DE VOTOS EL PLENO DEL</w:t>
      </w:r>
      <w:r w:rsidRPr="00F67DF1">
        <w:rPr>
          <w:rFonts w:ascii="Palatino Linotype" w:eastAsia="Arial Unicode MS" w:hAnsi="Palatino Linotype" w:cs="Arial"/>
        </w:rPr>
        <w:t xml:space="preserve"> INSTITUTO DE </w:t>
      </w:r>
      <w:r w:rsidRPr="00F67DF1">
        <w:rPr>
          <w:rFonts w:ascii="Palatino Linotype" w:hAnsi="Palatino Linotype"/>
          <w:lang w:eastAsia="en-US"/>
        </w:rPr>
        <w:t>TRANSPARENCIA</w:t>
      </w:r>
      <w:r w:rsidRPr="00F67DF1">
        <w:rPr>
          <w:rFonts w:ascii="Palatino Linotype" w:eastAsia="Arial Unicode MS" w:hAnsi="Palatino Linotype" w:cs="Arial"/>
        </w:rPr>
        <w:t>, ACCESO A LA INFORMACIÓN PÚBLICA Y PROTECCIÓN DE DATOS PERSONALES DEL ESTADO DE MÉXICO Y MUNICIPIOS</w:t>
      </w:r>
      <w:r w:rsidRPr="00F67DF1">
        <w:rPr>
          <w:rFonts w:ascii="Palatino Linotype" w:hAnsi="Palatino Linotype" w:cs="Arial"/>
        </w:rPr>
        <w:t>, CONFORMADO POR LOS COMISIONADOS ZULEMA MARTÍNEZ SÁNCHEZ; EVA ABAID YAPUR; JOSÉ GUADALUPE LUNA HERNÁNDEZ; JAVIER MARTÍNEZ CRUZ Y LUIS GUSTAVO PARRA NORIEGA; EN</w:t>
      </w:r>
      <w:r w:rsidRPr="00F67DF1">
        <w:rPr>
          <w:rFonts w:ascii="Palatino Linotype" w:hAnsi="Palatino Linotype" w:cs="Arial"/>
          <w:shd w:val="clear" w:color="auto" w:fill="FFFFFF" w:themeFill="background1"/>
        </w:rPr>
        <w:t xml:space="preserve"> LA </w:t>
      </w:r>
      <w:r w:rsidR="00A97A92" w:rsidRPr="00F67DF1">
        <w:rPr>
          <w:rFonts w:ascii="Palatino Linotype" w:hAnsi="Palatino Linotype" w:cs="Arial"/>
        </w:rPr>
        <w:t xml:space="preserve">CUADRAGÉSIMA SEXTA </w:t>
      </w:r>
      <w:r w:rsidRPr="00F67DF1">
        <w:rPr>
          <w:rFonts w:ascii="Palatino Linotype" w:hAnsi="Palatino Linotype" w:cs="Arial"/>
        </w:rPr>
        <w:t>SESIÓN</w:t>
      </w:r>
      <w:r w:rsidR="00F67DF1">
        <w:rPr>
          <w:rFonts w:ascii="Palatino Linotype" w:hAnsi="Palatino Linotype" w:cs="Arial"/>
        </w:rPr>
        <w:t xml:space="preserve"> ORDINARIA CELEBRADA EL DÍA ONCE</w:t>
      </w:r>
      <w:r w:rsidRPr="00F67DF1">
        <w:rPr>
          <w:rFonts w:ascii="Palatino Linotype" w:hAnsi="Palatino Linotype" w:cs="Arial"/>
        </w:rPr>
        <w:t xml:space="preserve"> DE </w:t>
      </w:r>
      <w:r w:rsidR="00A97A92" w:rsidRPr="00F67DF1">
        <w:rPr>
          <w:rFonts w:ascii="Palatino Linotype" w:hAnsi="Palatino Linotype" w:cs="Arial"/>
        </w:rPr>
        <w:t>DICIEMBRE</w:t>
      </w:r>
      <w:r w:rsidRPr="00F67DF1">
        <w:rPr>
          <w:rFonts w:ascii="Palatino Linotype" w:hAnsi="Palatino Linotype" w:cs="Arial"/>
        </w:rPr>
        <w:t xml:space="preserv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F67DF1" w14:paraId="3C5820B5" w14:textId="77777777" w:rsidTr="001354C7">
        <w:trPr>
          <w:jc w:val="center"/>
        </w:trPr>
        <w:tc>
          <w:tcPr>
            <w:tcW w:w="10368" w:type="dxa"/>
            <w:gridSpan w:val="2"/>
          </w:tcPr>
          <w:p w14:paraId="1E6F2D24" w14:textId="77777777" w:rsidR="002E3AC8" w:rsidRPr="00F67DF1" w:rsidRDefault="002E3AC8" w:rsidP="00F67DF1">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F67DF1" w14:paraId="564DA7F8" w14:textId="77777777" w:rsidTr="001354C7">
              <w:trPr>
                <w:jc w:val="center"/>
              </w:trPr>
              <w:tc>
                <w:tcPr>
                  <w:tcW w:w="10365" w:type="dxa"/>
                  <w:gridSpan w:val="2"/>
                  <w:shd w:val="clear" w:color="auto" w:fill="auto"/>
                </w:tcPr>
                <w:p w14:paraId="2A2389FB" w14:textId="77777777" w:rsidR="002E3AC8" w:rsidRPr="00F67DF1" w:rsidRDefault="002E3AC8" w:rsidP="00F67DF1">
                  <w:pPr>
                    <w:spacing w:line="360" w:lineRule="auto"/>
                    <w:rPr>
                      <w:rFonts w:ascii="Palatino Linotype" w:hAnsi="Palatino Linotype" w:cs="Arial"/>
                      <w:b/>
                      <w:color w:val="000000" w:themeColor="text1"/>
                    </w:rPr>
                  </w:pPr>
                </w:p>
                <w:p w14:paraId="30713C19" w14:textId="77777777" w:rsidR="002E3AC8" w:rsidRPr="00F67DF1" w:rsidRDefault="002E3AC8" w:rsidP="00F67DF1">
                  <w:pPr>
                    <w:spacing w:line="360" w:lineRule="auto"/>
                    <w:jc w:val="center"/>
                    <w:rPr>
                      <w:rFonts w:ascii="Palatino Linotype" w:hAnsi="Palatino Linotype" w:cs="Arial"/>
                      <w:b/>
                      <w:color w:val="000000" w:themeColor="text1"/>
                    </w:rPr>
                  </w:pPr>
                </w:p>
                <w:p w14:paraId="15022DAE" w14:textId="77777777" w:rsidR="00F67DF1" w:rsidRDefault="00F67DF1" w:rsidP="00F67DF1">
                  <w:pPr>
                    <w:spacing w:line="360" w:lineRule="auto"/>
                    <w:jc w:val="center"/>
                    <w:rPr>
                      <w:rFonts w:ascii="Palatino Linotype" w:hAnsi="Palatino Linotype" w:cs="Arial"/>
                      <w:b/>
                      <w:color w:val="000000" w:themeColor="text1"/>
                    </w:rPr>
                  </w:pPr>
                </w:p>
                <w:p w14:paraId="0F9F374B" w14:textId="77777777" w:rsidR="00F67DF1" w:rsidRPr="00F67DF1" w:rsidRDefault="00F67DF1" w:rsidP="00F67DF1">
                  <w:pPr>
                    <w:spacing w:line="360" w:lineRule="auto"/>
                    <w:jc w:val="center"/>
                    <w:rPr>
                      <w:rFonts w:ascii="Palatino Linotype" w:hAnsi="Palatino Linotype" w:cs="Arial"/>
                      <w:b/>
                      <w:color w:val="000000" w:themeColor="text1"/>
                      <w:sz w:val="2"/>
                    </w:rPr>
                  </w:pPr>
                </w:p>
                <w:p w14:paraId="6A18EBDF" w14:textId="77777777" w:rsidR="00F67DF1" w:rsidRDefault="00F67DF1" w:rsidP="00F67DF1">
                  <w:pPr>
                    <w:spacing w:line="360" w:lineRule="auto"/>
                    <w:jc w:val="center"/>
                    <w:rPr>
                      <w:rFonts w:ascii="Palatino Linotype" w:hAnsi="Palatino Linotype" w:cs="Arial"/>
                      <w:b/>
                      <w:color w:val="000000" w:themeColor="text1"/>
                    </w:rPr>
                  </w:pPr>
                </w:p>
                <w:p w14:paraId="031B63BA"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Zulema Martínez Sánchez</w:t>
                  </w:r>
                </w:p>
                <w:p w14:paraId="4CCD857A"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color w:val="000000" w:themeColor="text1"/>
                    </w:rPr>
                    <w:t>Comisionada Presidenta</w:t>
                  </w:r>
                </w:p>
                <w:p w14:paraId="038667ED"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 xml:space="preserve">(RÚBRICA) </w:t>
                  </w:r>
                </w:p>
              </w:tc>
            </w:tr>
            <w:tr w:rsidR="00AF6D11" w:rsidRPr="00F67DF1" w14:paraId="3C584DC0" w14:textId="77777777" w:rsidTr="001354C7">
              <w:trPr>
                <w:jc w:val="center"/>
              </w:trPr>
              <w:tc>
                <w:tcPr>
                  <w:tcW w:w="5182" w:type="dxa"/>
                  <w:shd w:val="clear" w:color="auto" w:fill="auto"/>
                </w:tcPr>
                <w:p w14:paraId="7D53CF24" w14:textId="77777777" w:rsidR="002E3AC8" w:rsidRPr="00F67DF1" w:rsidRDefault="002E3AC8" w:rsidP="00F67DF1">
                  <w:pPr>
                    <w:spacing w:line="360" w:lineRule="auto"/>
                    <w:rPr>
                      <w:rFonts w:ascii="Palatino Linotype" w:hAnsi="Palatino Linotype" w:cs="Arial"/>
                      <w:b/>
                      <w:color w:val="000000" w:themeColor="text1"/>
                    </w:rPr>
                  </w:pPr>
                </w:p>
                <w:p w14:paraId="133EA027"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 xml:space="preserve">Eva </w:t>
                  </w:r>
                  <w:proofErr w:type="spellStart"/>
                  <w:r w:rsidRPr="00F67DF1">
                    <w:rPr>
                      <w:rFonts w:ascii="Palatino Linotype" w:hAnsi="Palatino Linotype" w:cs="Arial"/>
                      <w:b/>
                      <w:color w:val="000000" w:themeColor="text1"/>
                    </w:rPr>
                    <w:t>Abaid</w:t>
                  </w:r>
                  <w:proofErr w:type="spellEnd"/>
                  <w:r w:rsidRPr="00F67DF1">
                    <w:rPr>
                      <w:rFonts w:ascii="Palatino Linotype" w:hAnsi="Palatino Linotype" w:cs="Arial"/>
                      <w:b/>
                      <w:color w:val="000000" w:themeColor="text1"/>
                    </w:rPr>
                    <w:t xml:space="preserve"> </w:t>
                  </w:r>
                  <w:proofErr w:type="spellStart"/>
                  <w:r w:rsidRPr="00F67DF1">
                    <w:rPr>
                      <w:rFonts w:ascii="Palatino Linotype" w:hAnsi="Palatino Linotype" w:cs="Arial"/>
                      <w:b/>
                      <w:color w:val="000000" w:themeColor="text1"/>
                    </w:rPr>
                    <w:t>Yapur</w:t>
                  </w:r>
                  <w:proofErr w:type="spellEnd"/>
                </w:p>
                <w:p w14:paraId="6492A63F"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color w:val="000000" w:themeColor="text1"/>
                    </w:rPr>
                    <w:t>Comisionada</w:t>
                  </w:r>
                </w:p>
                <w:p w14:paraId="6900B3EC"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(RÚBRICA)</w:t>
                  </w:r>
                </w:p>
              </w:tc>
              <w:tc>
                <w:tcPr>
                  <w:tcW w:w="5183" w:type="dxa"/>
                  <w:shd w:val="clear" w:color="auto" w:fill="auto"/>
                </w:tcPr>
                <w:p w14:paraId="210540D7" w14:textId="77777777" w:rsidR="002E3AC8" w:rsidRPr="00F67DF1" w:rsidRDefault="002E3AC8" w:rsidP="00F67DF1">
                  <w:pPr>
                    <w:spacing w:line="360" w:lineRule="auto"/>
                    <w:rPr>
                      <w:rFonts w:ascii="Palatino Linotype" w:hAnsi="Palatino Linotype" w:cs="Arial"/>
                      <w:b/>
                      <w:color w:val="000000" w:themeColor="text1"/>
                    </w:rPr>
                  </w:pPr>
                </w:p>
                <w:p w14:paraId="6195377E"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José Guadalupe Luna Hernández</w:t>
                  </w:r>
                </w:p>
                <w:p w14:paraId="347ED03D"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color w:val="000000" w:themeColor="text1"/>
                    </w:rPr>
                    <w:t>Comisionado</w:t>
                  </w:r>
                </w:p>
                <w:p w14:paraId="00078A7B"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(RÚBRICA)</w:t>
                  </w:r>
                </w:p>
              </w:tc>
            </w:tr>
            <w:tr w:rsidR="00AF6D11" w:rsidRPr="00F67DF1" w14:paraId="02194634" w14:textId="77777777" w:rsidTr="001354C7">
              <w:trPr>
                <w:jc w:val="center"/>
              </w:trPr>
              <w:tc>
                <w:tcPr>
                  <w:tcW w:w="5182" w:type="dxa"/>
                  <w:shd w:val="clear" w:color="auto" w:fill="auto"/>
                </w:tcPr>
                <w:p w14:paraId="3B24DAD1" w14:textId="77777777" w:rsidR="002E3AC8" w:rsidRPr="00F67DF1" w:rsidRDefault="002E3AC8" w:rsidP="00F67DF1">
                  <w:pPr>
                    <w:spacing w:line="360" w:lineRule="auto"/>
                    <w:rPr>
                      <w:rFonts w:ascii="Palatino Linotype" w:hAnsi="Palatino Linotype" w:cs="Arial"/>
                      <w:b/>
                      <w:color w:val="000000" w:themeColor="text1"/>
                    </w:rPr>
                  </w:pPr>
                </w:p>
                <w:p w14:paraId="0FEB6A82"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Javier Martínez Cruz</w:t>
                  </w:r>
                </w:p>
                <w:p w14:paraId="5561A3E3"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color w:val="000000" w:themeColor="text1"/>
                    </w:rPr>
                    <w:t>Comisionado</w:t>
                  </w:r>
                </w:p>
                <w:p w14:paraId="1DD9312E"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b/>
                      <w:color w:val="000000" w:themeColor="text1"/>
                    </w:rPr>
                    <w:t>(RÚBRICA)</w:t>
                  </w:r>
                </w:p>
              </w:tc>
              <w:tc>
                <w:tcPr>
                  <w:tcW w:w="5183" w:type="dxa"/>
                  <w:shd w:val="clear" w:color="auto" w:fill="auto"/>
                </w:tcPr>
                <w:p w14:paraId="063E218E" w14:textId="77777777" w:rsidR="002E3AC8" w:rsidRPr="00F67DF1" w:rsidRDefault="002E3AC8" w:rsidP="00F67DF1">
                  <w:pPr>
                    <w:spacing w:line="360" w:lineRule="auto"/>
                    <w:rPr>
                      <w:rFonts w:ascii="Palatino Linotype" w:hAnsi="Palatino Linotype" w:cs="Arial"/>
                      <w:b/>
                      <w:color w:val="000000" w:themeColor="text1"/>
                    </w:rPr>
                  </w:pPr>
                </w:p>
                <w:p w14:paraId="189A0AA6"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Luis Gustavo Parra Noriega</w:t>
                  </w:r>
                </w:p>
                <w:p w14:paraId="68972F69"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color w:val="000000" w:themeColor="text1"/>
                    </w:rPr>
                    <w:t>Comisionado</w:t>
                  </w:r>
                </w:p>
                <w:p w14:paraId="0B02B653"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(RÚBRICA)</w:t>
                  </w:r>
                </w:p>
              </w:tc>
            </w:tr>
            <w:tr w:rsidR="00AF6D11" w:rsidRPr="00F67DF1" w14:paraId="4061B934" w14:textId="77777777" w:rsidTr="001354C7">
              <w:trPr>
                <w:jc w:val="center"/>
              </w:trPr>
              <w:tc>
                <w:tcPr>
                  <w:tcW w:w="10365" w:type="dxa"/>
                  <w:gridSpan w:val="2"/>
                  <w:shd w:val="clear" w:color="auto" w:fill="auto"/>
                </w:tcPr>
                <w:p w14:paraId="1EA6E746" w14:textId="77777777" w:rsidR="002E3AC8" w:rsidRPr="00F67DF1" w:rsidRDefault="002E3AC8" w:rsidP="00F67DF1">
                  <w:pPr>
                    <w:tabs>
                      <w:tab w:val="left" w:pos="3720"/>
                    </w:tabs>
                    <w:spacing w:line="360" w:lineRule="auto"/>
                    <w:rPr>
                      <w:rFonts w:ascii="Palatino Linotype" w:hAnsi="Palatino Linotype" w:cs="Arial"/>
                      <w:b/>
                      <w:color w:val="000000" w:themeColor="text1"/>
                    </w:rPr>
                  </w:pPr>
                  <w:r w:rsidRPr="00F67DF1">
                    <w:rPr>
                      <w:rFonts w:ascii="Palatino Linotype" w:hAnsi="Palatino Linotype" w:cs="Arial"/>
                      <w:b/>
                      <w:color w:val="000000" w:themeColor="text1"/>
                    </w:rPr>
                    <w:tab/>
                  </w:r>
                </w:p>
                <w:p w14:paraId="08D37F1F" w14:textId="77777777" w:rsidR="002E3AC8" w:rsidRPr="00F67DF1" w:rsidRDefault="002E3AC8" w:rsidP="00F67DF1">
                  <w:pPr>
                    <w:spacing w:line="360" w:lineRule="auto"/>
                    <w:rPr>
                      <w:rFonts w:ascii="Palatino Linotype" w:hAnsi="Palatino Linotype" w:cs="Arial"/>
                      <w:b/>
                      <w:color w:val="000000" w:themeColor="text1"/>
                    </w:rPr>
                  </w:pPr>
                </w:p>
                <w:p w14:paraId="34C073F2" w14:textId="77777777" w:rsidR="002E3AC8" w:rsidRPr="00F67DF1" w:rsidRDefault="002E3AC8" w:rsidP="00F67DF1">
                  <w:pPr>
                    <w:spacing w:line="360" w:lineRule="auto"/>
                    <w:jc w:val="center"/>
                    <w:rPr>
                      <w:rFonts w:ascii="Palatino Linotype" w:hAnsi="Palatino Linotype" w:cs="Arial"/>
                      <w:b/>
                      <w:color w:val="000000" w:themeColor="text1"/>
                    </w:rPr>
                  </w:pPr>
                  <w:r w:rsidRPr="00F67DF1">
                    <w:rPr>
                      <w:rFonts w:ascii="Palatino Linotype" w:hAnsi="Palatino Linotype" w:cs="Arial"/>
                      <w:b/>
                      <w:color w:val="000000" w:themeColor="text1"/>
                    </w:rPr>
                    <w:t>Alexis Tapia Ramírez</w:t>
                  </w:r>
                </w:p>
                <w:p w14:paraId="562CE0C8"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color w:val="000000" w:themeColor="text1"/>
                    </w:rPr>
                    <w:t>Secretario Técnico del Pleno</w:t>
                  </w:r>
                </w:p>
                <w:p w14:paraId="12B838A4" w14:textId="77777777" w:rsidR="002E3AC8" w:rsidRPr="00F67DF1" w:rsidRDefault="002E3AC8" w:rsidP="00F67DF1">
                  <w:pPr>
                    <w:spacing w:line="360" w:lineRule="auto"/>
                    <w:jc w:val="center"/>
                    <w:rPr>
                      <w:rFonts w:ascii="Palatino Linotype" w:hAnsi="Palatino Linotype" w:cs="Arial"/>
                      <w:color w:val="000000" w:themeColor="text1"/>
                    </w:rPr>
                  </w:pPr>
                  <w:r w:rsidRPr="00F67DF1">
                    <w:rPr>
                      <w:rFonts w:ascii="Palatino Linotype" w:hAnsi="Palatino Linotype" w:cs="Arial"/>
                      <w:b/>
                      <w:color w:val="000000" w:themeColor="text1"/>
                    </w:rPr>
                    <w:t>(RÚBRICA)</w:t>
                  </w:r>
                  <w:r w:rsidRPr="00F67DF1">
                    <w:rPr>
                      <w:rFonts w:ascii="Palatino Linotype" w:hAnsi="Palatino Linotype" w:cs="Arial"/>
                      <w:color w:val="000000" w:themeColor="text1"/>
                    </w:rPr>
                    <w:t xml:space="preserve"> </w:t>
                  </w:r>
                </w:p>
              </w:tc>
            </w:tr>
          </w:tbl>
          <w:p w14:paraId="000AE0A1" w14:textId="77777777" w:rsidR="002E3AC8" w:rsidRPr="00F67DF1" w:rsidRDefault="002E3AC8" w:rsidP="00F67DF1">
            <w:pPr>
              <w:spacing w:line="360" w:lineRule="auto"/>
              <w:jc w:val="both"/>
              <w:rPr>
                <w:rFonts w:ascii="Palatino Linotype" w:hAnsi="Palatino Linotype" w:cs="Arial"/>
                <w:color w:val="000000" w:themeColor="text1"/>
                <w:lang w:val="es-ES"/>
              </w:rPr>
            </w:pPr>
          </w:p>
        </w:tc>
      </w:tr>
      <w:tr w:rsidR="002E3AC8" w:rsidRPr="00F67DF1" w14:paraId="0782DBC8" w14:textId="77777777" w:rsidTr="001354C7">
        <w:trPr>
          <w:jc w:val="center"/>
        </w:trPr>
        <w:tc>
          <w:tcPr>
            <w:tcW w:w="5184" w:type="dxa"/>
            <w:hideMark/>
          </w:tcPr>
          <w:p w14:paraId="1BEB9DA5" w14:textId="77777777" w:rsidR="002E3AC8" w:rsidRPr="00F67DF1" w:rsidRDefault="002E3AC8" w:rsidP="00F67DF1">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F67DF1" w:rsidRDefault="002E3AC8" w:rsidP="00F67DF1">
            <w:pPr>
              <w:spacing w:line="360" w:lineRule="auto"/>
              <w:jc w:val="center"/>
              <w:rPr>
                <w:rFonts w:ascii="Palatino Linotype" w:hAnsi="Palatino Linotype" w:cs="Arial"/>
                <w:b/>
                <w:color w:val="000000" w:themeColor="text1"/>
              </w:rPr>
            </w:pPr>
          </w:p>
        </w:tc>
      </w:tr>
    </w:tbl>
    <w:p w14:paraId="6403F608" w14:textId="4FB6059D" w:rsidR="002E3AC8" w:rsidRPr="00F67DF1" w:rsidRDefault="002E3AC8" w:rsidP="00F67DF1">
      <w:pPr>
        <w:tabs>
          <w:tab w:val="left" w:pos="567"/>
        </w:tabs>
        <w:spacing w:before="240" w:after="240" w:line="360" w:lineRule="auto"/>
        <w:jc w:val="both"/>
        <w:rPr>
          <w:rFonts w:ascii="Palatino Linotype" w:hAnsi="Palatino Linotype" w:cs="Arial"/>
          <w:color w:val="000000" w:themeColor="text1"/>
          <w:lang w:val="es-MX"/>
        </w:rPr>
      </w:pPr>
      <w:r w:rsidRPr="00F67DF1">
        <w:rPr>
          <w:rFonts w:ascii="Palatino Linotype" w:eastAsia="Times New Roman" w:hAnsi="Palatino Linotype" w:cs="Arial"/>
          <w:color w:val="000000" w:themeColor="text1"/>
          <w:lang w:val="es-MX"/>
        </w:rPr>
        <w:t>Esta hoja corr</w:t>
      </w:r>
      <w:r w:rsidR="00F67DF1">
        <w:rPr>
          <w:rFonts w:ascii="Palatino Linotype" w:eastAsia="Times New Roman" w:hAnsi="Palatino Linotype" w:cs="Arial"/>
          <w:color w:val="000000" w:themeColor="text1"/>
          <w:lang w:val="es-MX"/>
        </w:rPr>
        <w:t>esponde a la resolución de fecha once de diciembre</w:t>
      </w:r>
      <w:r w:rsidRPr="00F67DF1">
        <w:rPr>
          <w:rFonts w:ascii="Palatino Linotype" w:eastAsia="Times New Roman" w:hAnsi="Palatino Linotype" w:cs="Arial"/>
          <w:color w:val="000000" w:themeColor="text1"/>
          <w:lang w:val="es-MX"/>
        </w:rPr>
        <w:t xml:space="preserve"> de dos mil dieci</w:t>
      </w:r>
      <w:r w:rsidR="00545C7C" w:rsidRPr="00F67DF1">
        <w:rPr>
          <w:rFonts w:ascii="Palatino Linotype" w:eastAsia="Times New Roman" w:hAnsi="Palatino Linotype" w:cs="Arial"/>
          <w:color w:val="000000" w:themeColor="text1"/>
          <w:lang w:val="es-MX"/>
        </w:rPr>
        <w:t>nueve</w:t>
      </w:r>
      <w:r w:rsidRPr="00F67DF1">
        <w:rPr>
          <w:rFonts w:ascii="Palatino Linotype" w:eastAsia="Times New Roman" w:hAnsi="Palatino Linotype" w:cs="Arial"/>
          <w:color w:val="000000" w:themeColor="text1"/>
          <w:lang w:val="es-MX"/>
        </w:rPr>
        <w:t xml:space="preserve">, emitida en </w:t>
      </w:r>
      <w:r w:rsidR="00545C7C" w:rsidRPr="00F67DF1">
        <w:rPr>
          <w:rFonts w:ascii="Palatino Linotype" w:eastAsia="Times New Roman" w:hAnsi="Palatino Linotype" w:cs="Arial"/>
          <w:color w:val="000000" w:themeColor="text1"/>
          <w:lang w:val="es-MX"/>
        </w:rPr>
        <w:t>los</w:t>
      </w:r>
      <w:r w:rsidRPr="00F67DF1">
        <w:rPr>
          <w:rFonts w:ascii="Palatino Linotype" w:eastAsia="Times New Roman" w:hAnsi="Palatino Linotype" w:cs="Arial"/>
          <w:color w:val="000000" w:themeColor="text1"/>
          <w:lang w:val="es-MX"/>
        </w:rPr>
        <w:t xml:space="preserve"> recurso</w:t>
      </w:r>
      <w:r w:rsidR="00545C7C" w:rsidRPr="00F67DF1">
        <w:rPr>
          <w:rFonts w:ascii="Palatino Linotype" w:eastAsia="Times New Roman" w:hAnsi="Palatino Linotype" w:cs="Arial"/>
          <w:color w:val="000000" w:themeColor="text1"/>
          <w:lang w:val="es-MX"/>
        </w:rPr>
        <w:t>s</w:t>
      </w:r>
      <w:r w:rsidRPr="00F67DF1">
        <w:rPr>
          <w:rFonts w:ascii="Palatino Linotype" w:eastAsia="Times New Roman" w:hAnsi="Palatino Linotype" w:cs="Arial"/>
          <w:color w:val="000000" w:themeColor="text1"/>
          <w:lang w:val="es-MX"/>
        </w:rPr>
        <w:t xml:space="preserve"> de revisión </w:t>
      </w:r>
      <w:r w:rsidR="004F384D" w:rsidRPr="00F67DF1">
        <w:rPr>
          <w:rFonts w:ascii="Palatino Linotype" w:hAnsi="Palatino Linotype" w:cs="Arial"/>
          <w:b/>
          <w:bCs/>
          <w:color w:val="000000" w:themeColor="text1"/>
          <w:lang w:val="es-MX" w:eastAsia="es-MX"/>
        </w:rPr>
        <w:t>0</w:t>
      </w:r>
      <w:r w:rsidR="00A97A92" w:rsidRPr="00F67DF1">
        <w:rPr>
          <w:rFonts w:ascii="Palatino Linotype" w:hAnsi="Palatino Linotype" w:cs="Arial"/>
          <w:b/>
          <w:bCs/>
          <w:color w:val="000000" w:themeColor="text1"/>
          <w:lang w:val="es-MX" w:eastAsia="es-MX"/>
        </w:rPr>
        <w:t>7553</w:t>
      </w:r>
      <w:r w:rsidR="004F384D" w:rsidRPr="00F67DF1">
        <w:rPr>
          <w:rFonts w:ascii="Palatino Linotype" w:hAnsi="Palatino Linotype" w:cs="Arial"/>
          <w:b/>
          <w:bCs/>
          <w:color w:val="000000" w:themeColor="text1"/>
          <w:lang w:val="es-MX" w:eastAsia="es-MX"/>
        </w:rPr>
        <w:t>/INFOEM/IP/RR/2019</w:t>
      </w:r>
      <w:r w:rsidR="00AA2B1F" w:rsidRPr="00F67DF1">
        <w:rPr>
          <w:rFonts w:ascii="Palatino Linotype" w:hAnsi="Palatino Linotype" w:cs="Arial"/>
          <w:b/>
          <w:bCs/>
          <w:color w:val="000000" w:themeColor="text1"/>
          <w:lang w:val="es-MX" w:eastAsia="es-MX"/>
        </w:rPr>
        <w:t xml:space="preserve"> </w:t>
      </w:r>
      <w:r w:rsidR="00545C7C" w:rsidRPr="00F67DF1">
        <w:rPr>
          <w:rFonts w:ascii="Palatino Linotype" w:hAnsi="Palatino Linotype" w:cs="Arial"/>
          <w:b/>
          <w:bCs/>
          <w:color w:val="000000" w:themeColor="text1"/>
          <w:lang w:val="es-MX" w:eastAsia="es-MX"/>
        </w:rPr>
        <w:t xml:space="preserve">y </w:t>
      </w:r>
      <w:r w:rsidR="00A97A92" w:rsidRPr="00F67DF1">
        <w:rPr>
          <w:rFonts w:ascii="Palatino Linotype" w:hAnsi="Palatino Linotype" w:cs="Arial"/>
          <w:b/>
          <w:bCs/>
          <w:color w:val="000000" w:themeColor="text1"/>
          <w:lang w:val="es-MX" w:eastAsia="es-MX"/>
        </w:rPr>
        <w:t>acumulados</w:t>
      </w:r>
      <w:r w:rsidRPr="00F67DF1">
        <w:rPr>
          <w:rFonts w:ascii="Palatino Linotype" w:hAnsi="Palatino Linotype" w:cs="Arial"/>
          <w:b/>
          <w:bCs/>
          <w:color w:val="000000" w:themeColor="text1"/>
          <w:lang w:val="es-MX" w:eastAsia="es-MX"/>
        </w:rPr>
        <w:t>.</w:t>
      </w:r>
    </w:p>
    <w:bookmarkEnd w:id="11"/>
    <w:bookmarkEnd w:id="12"/>
    <w:p w14:paraId="05ED977F" w14:textId="77777777" w:rsidR="008B2260" w:rsidRPr="00F67DF1" w:rsidRDefault="008B2260" w:rsidP="00F67DF1">
      <w:pPr>
        <w:spacing w:line="360" w:lineRule="auto"/>
        <w:jc w:val="both"/>
        <w:rPr>
          <w:rFonts w:ascii="Palatino Linotype" w:eastAsia="MS Gothic" w:hAnsi="Palatino Linotype" w:cs="Times New Roman"/>
          <w:b/>
          <w:color w:val="000000" w:themeColor="text1"/>
        </w:rPr>
      </w:pPr>
    </w:p>
    <w:sectPr w:rsidR="008B2260" w:rsidRPr="00F67DF1" w:rsidSect="00F67DF1">
      <w:headerReference w:type="default" r:id="rId18"/>
      <w:footerReference w:type="default" r:id="rId19"/>
      <w:headerReference w:type="first" r:id="rId20"/>
      <w:footerReference w:type="first" r:id="rId2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D0CE6" w14:textId="77777777" w:rsidR="00CA364E" w:rsidRDefault="00CA364E" w:rsidP="00587366">
      <w:r>
        <w:separator/>
      </w:r>
    </w:p>
    <w:p w14:paraId="6DC4BE2D" w14:textId="77777777" w:rsidR="00CA364E" w:rsidRDefault="00CA364E"/>
  </w:endnote>
  <w:endnote w:type="continuationSeparator" w:id="0">
    <w:p w14:paraId="0E3BE9D6" w14:textId="77777777" w:rsidR="00CA364E" w:rsidRDefault="00CA364E" w:rsidP="00587366">
      <w:r>
        <w:continuationSeparator/>
      </w:r>
    </w:p>
    <w:p w14:paraId="2B8673BC" w14:textId="77777777" w:rsidR="00CA364E" w:rsidRDefault="00CA3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A364E" w:rsidRDefault="00CA364E" w:rsidP="00F67DF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5B4E">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5B4E">
              <w:rPr>
                <w:rFonts w:ascii="Palatino Linotype" w:hAnsi="Palatino Linotype"/>
                <w:b/>
                <w:bCs/>
                <w:noProof/>
                <w:sz w:val="22"/>
                <w:szCs w:val="20"/>
              </w:rPr>
              <w:t>58</w:t>
            </w:r>
            <w:r w:rsidRPr="00883450">
              <w:rPr>
                <w:rFonts w:ascii="Palatino Linotype" w:hAnsi="Palatino Linotype"/>
                <w:b/>
                <w:bCs/>
                <w:sz w:val="22"/>
                <w:szCs w:val="20"/>
              </w:rPr>
              <w:fldChar w:fldCharType="end"/>
            </w:r>
          </w:p>
          <w:p w14:paraId="187818B4" w14:textId="42E0FFCB" w:rsidR="00CA364E" w:rsidRDefault="00F35B4E" w:rsidP="00985DA6">
            <w:pPr>
              <w:pStyle w:val="Piedepgina"/>
              <w:rPr>
                <w:rFonts w:ascii="Palatino Linotype" w:hAnsi="Palatino Linotype"/>
                <w:sz w:val="28"/>
              </w:rPr>
            </w:pPr>
          </w:p>
        </w:sdtContent>
      </w:sdt>
    </w:sdtContent>
  </w:sdt>
  <w:p w14:paraId="1AED78E8" w14:textId="32105E58" w:rsidR="00CA364E" w:rsidRDefault="00CA364E" w:rsidP="00F67DF1">
    <w:pPr>
      <w:tabs>
        <w:tab w:val="left" w:pos="425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A364E" w:rsidRPr="00883450" w:rsidRDefault="00CA364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5B4E" w:rsidRPr="00F35B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5B4E" w:rsidRPr="00F35B4E">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CA364E" w:rsidRPr="00883450" w:rsidRDefault="00CA364E">
    <w:pPr>
      <w:pStyle w:val="Piedepgina"/>
      <w:rPr>
        <w:rFonts w:ascii="Palatino Linotype" w:hAnsi="Palatino Linotype"/>
        <w:sz w:val="22"/>
        <w:szCs w:val="22"/>
      </w:rPr>
    </w:pPr>
  </w:p>
  <w:p w14:paraId="2E09EA83" w14:textId="77777777" w:rsidR="00CA364E" w:rsidRDefault="00CA36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9DEF6" w14:textId="77777777" w:rsidR="00CA364E" w:rsidRDefault="00CA364E" w:rsidP="00587366">
      <w:r>
        <w:separator/>
      </w:r>
    </w:p>
    <w:p w14:paraId="0BDB46BB" w14:textId="77777777" w:rsidR="00CA364E" w:rsidRDefault="00CA364E"/>
  </w:footnote>
  <w:footnote w:type="continuationSeparator" w:id="0">
    <w:p w14:paraId="71E7C549" w14:textId="77777777" w:rsidR="00CA364E" w:rsidRDefault="00CA364E" w:rsidP="00587366">
      <w:r>
        <w:continuationSeparator/>
      </w:r>
    </w:p>
    <w:p w14:paraId="638878E1" w14:textId="77777777" w:rsidR="00CA364E" w:rsidRDefault="00CA364E"/>
  </w:footnote>
  <w:footnote w:id="1">
    <w:p w14:paraId="4C02C3EB" w14:textId="77777777" w:rsidR="00CA364E" w:rsidRDefault="00CA364E"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3436633" w14:textId="77777777" w:rsidR="00CA364E" w:rsidRPr="008E7F2E" w:rsidRDefault="00CA364E" w:rsidP="00DC75AC">
      <w:pPr>
        <w:pStyle w:val="Textonotapie"/>
        <w:jc w:val="both"/>
      </w:pPr>
      <w:r>
        <w:rPr>
          <w:rStyle w:val="Refdenotaalpie"/>
        </w:rPr>
        <w:footnoteRef/>
      </w:r>
      <w:r>
        <w:t xml:space="preserve"> </w:t>
      </w:r>
      <w:r w:rsidRPr="008E7F2E">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8E7F2E">
        <w:rPr>
          <w:rFonts w:cs="Arial"/>
          <w:bCs/>
          <w:lang w:eastAsia="es-MX"/>
        </w:rPr>
        <w:t>01653/INFOEM/IP/RR/2016 aprobada por Unanimidad de votos en la vigésima quinta sesión ordinaria celebrada el día cuatro (4) de julio de 2016.</w:t>
      </w:r>
    </w:p>
  </w:footnote>
  <w:footnote w:id="3">
    <w:p w14:paraId="3BB47FC7" w14:textId="77777777" w:rsidR="00CA364E" w:rsidRDefault="00CA364E" w:rsidP="00DC75AC">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696D98D" w14:textId="77777777" w:rsidR="00CA364E" w:rsidRDefault="00CA364E" w:rsidP="00DC75AC">
      <w:pPr>
        <w:jc w:val="both"/>
        <w:rPr>
          <w:rFonts w:asciiTheme="majorHAnsi" w:hAnsiTheme="majorHAnsi"/>
          <w:i/>
          <w:sz w:val="20"/>
          <w:szCs w:val="20"/>
        </w:rPr>
      </w:pPr>
      <w:r>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Pr>
          <w:rFonts w:asciiTheme="majorHAnsi" w:hAnsiTheme="majorHAnsi"/>
          <w:i/>
          <w:sz w:val="20"/>
          <w:szCs w:val="20"/>
        </w:rPr>
        <w:t>Marván</w:t>
      </w:r>
      <w:proofErr w:type="spellEnd"/>
      <w:r>
        <w:rPr>
          <w:rFonts w:asciiTheme="majorHAnsi" w:hAnsiTheme="majorHAnsi"/>
          <w:i/>
          <w:sz w:val="20"/>
          <w:szCs w:val="20"/>
        </w:rPr>
        <w:t xml:space="preserve"> Laborde 2868/09 Consejo Nacional de Ciencia y Tecnología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w:t>
      </w:r>
    </w:p>
  </w:footnote>
  <w:footnote w:id="4">
    <w:p w14:paraId="3424AB0C" w14:textId="77777777" w:rsidR="00CA364E" w:rsidRDefault="00CA364E" w:rsidP="00DC75AC">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5">
    <w:p w14:paraId="43753511" w14:textId="77777777" w:rsidR="00CA364E" w:rsidRDefault="00CA364E" w:rsidP="00712BAA">
      <w:pPr>
        <w:pStyle w:val="Textonotapie"/>
        <w:jc w:val="both"/>
        <w:rPr>
          <w:rFonts w:ascii="Palatino Linotype" w:hAnsi="Palatino Linotype"/>
        </w:rPr>
      </w:pPr>
      <w:r w:rsidRPr="00377880">
        <w:rPr>
          <w:rStyle w:val="Refdenotaalpie"/>
          <w:rFonts w:ascii="Palatino Linotype" w:hAnsi="Palatino Linotype"/>
        </w:rPr>
        <w:footnoteRef/>
      </w:r>
      <w:r w:rsidRPr="00377880">
        <w:rPr>
          <w:rFonts w:ascii="Palatino Linotype" w:hAnsi="Palatino Linotype"/>
        </w:rPr>
        <w:t xml:space="preserve"> Rodolfo Gómez Aranda, Derecho laboral I, ISBN 978-607-733-127-8, Ed. RED TERCER MILENIO S.C., primera edición 2012</w:t>
      </w:r>
      <w:r>
        <w:rPr>
          <w:rFonts w:ascii="Palatino Linotype" w:hAnsi="Palatino Linotype"/>
        </w:rPr>
        <w:t xml:space="preserve"> pág. 140</w:t>
      </w:r>
      <w:r w:rsidRPr="00377880">
        <w:rPr>
          <w:rFonts w:ascii="Palatino Linotype" w:hAnsi="Palatino Linotype"/>
        </w:rPr>
        <w:t>, México.</w:t>
      </w:r>
    </w:p>
    <w:p w14:paraId="0281A645" w14:textId="77777777" w:rsidR="00CA364E" w:rsidRDefault="00CA364E" w:rsidP="00712BAA">
      <w:pPr>
        <w:pStyle w:val="Textonotapie"/>
        <w:jc w:val="both"/>
        <w:rPr>
          <w:rFonts w:ascii="Palatino Linotype" w:hAnsi="Palatino Linotype"/>
        </w:rPr>
      </w:pPr>
      <w:r>
        <w:rPr>
          <w:rFonts w:ascii="Palatino Linotype" w:hAnsi="Palatino Linotype"/>
        </w:rPr>
        <w:t>Página en la red:</w:t>
      </w:r>
    </w:p>
    <w:p w14:paraId="42D4576B" w14:textId="77777777" w:rsidR="00CA364E" w:rsidRPr="00377880" w:rsidRDefault="00CA364E" w:rsidP="00712BAA">
      <w:pPr>
        <w:pStyle w:val="Textonotapie"/>
        <w:jc w:val="both"/>
        <w:rPr>
          <w:rFonts w:ascii="Palatino Linotype" w:hAnsi="Palatino Linotype"/>
        </w:rPr>
      </w:pPr>
      <w:r w:rsidRPr="0019122B">
        <w:rPr>
          <w:rFonts w:ascii="Palatino Linotype" w:hAnsi="Palatino Linotype"/>
        </w:rPr>
        <w:t>http://www.aliat.org.mx/BibliotecasDigitales/derecho_y_ciencias_sociales/Derecho_laboral_I.pdf</w:t>
      </w:r>
    </w:p>
  </w:footnote>
  <w:footnote w:id="6">
    <w:p w14:paraId="0AC51D7D" w14:textId="77777777" w:rsidR="00CA364E" w:rsidRPr="009020DD" w:rsidRDefault="00CA364E" w:rsidP="00C84FF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8FF14" w14:textId="77777777" w:rsidR="00CA364E" w:rsidRPr="009020DD" w:rsidRDefault="00CA364E" w:rsidP="00C84FF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E84B9" w14:textId="77777777" w:rsidR="00CA364E" w:rsidRPr="009020DD" w:rsidRDefault="00CA364E" w:rsidP="00C84FF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7">
    <w:p w14:paraId="76A67A9B" w14:textId="77777777" w:rsidR="00CA364E" w:rsidRDefault="00CA364E" w:rsidP="00C84FF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BBA7E7F" w14:textId="77777777" w:rsidR="00CA364E" w:rsidRDefault="00CA364E" w:rsidP="00C84FF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C93C771" w14:textId="77777777" w:rsidR="00CA364E" w:rsidRDefault="00CA364E" w:rsidP="00C84FF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C573D3F" w14:textId="77777777" w:rsidR="00CA364E" w:rsidRDefault="00CA364E" w:rsidP="00C84FF6">
      <w:pPr>
        <w:autoSpaceDE w:val="0"/>
        <w:autoSpaceDN w:val="0"/>
        <w:adjustRightInd w:val="0"/>
        <w:jc w:val="both"/>
      </w:pPr>
    </w:p>
  </w:footnote>
  <w:footnote w:id="8">
    <w:p w14:paraId="39D59C30" w14:textId="77777777" w:rsidR="00CA364E" w:rsidRDefault="00CA364E" w:rsidP="00C84FF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A364E" w:rsidRDefault="00CA364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A364E" w:rsidRPr="00E84957" w14:paraId="07F2896E" w14:textId="77777777" w:rsidTr="003116A6">
      <w:trPr>
        <w:trHeight w:val="138"/>
        <w:jc w:val="right"/>
      </w:trPr>
      <w:tc>
        <w:tcPr>
          <w:tcW w:w="2552" w:type="dxa"/>
          <w:vAlign w:val="center"/>
        </w:tcPr>
        <w:p w14:paraId="4A5B1974" w14:textId="77777777" w:rsidR="00CA364E" w:rsidRPr="00E84957" w:rsidRDefault="00CA364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A0285F3" w:rsidR="00CA364E" w:rsidRPr="002D0ECC" w:rsidRDefault="00CA364E" w:rsidP="00E65ED9">
          <w:pPr>
            <w:pStyle w:val="Encabezado"/>
            <w:jc w:val="right"/>
            <w:rPr>
              <w:rFonts w:ascii="Palatino Linotype" w:hAnsi="Palatino Linotype"/>
              <w:b/>
              <w:sz w:val="20"/>
              <w:szCs w:val="20"/>
            </w:rPr>
          </w:pPr>
          <w:r>
            <w:rPr>
              <w:rFonts w:ascii="Palatino Linotype" w:hAnsi="Palatino Linotype" w:cs="Arial"/>
              <w:b/>
              <w:bCs/>
              <w:sz w:val="20"/>
              <w:szCs w:val="20"/>
              <w:lang w:eastAsia="es-MX"/>
            </w:rPr>
            <w:t>07553/INFOEM/IP/RR/2019 y acumulados.</w:t>
          </w:r>
        </w:p>
      </w:tc>
    </w:tr>
    <w:tr w:rsidR="00CA364E" w:rsidRPr="00E84957" w14:paraId="095EB01B" w14:textId="77777777" w:rsidTr="003116A6">
      <w:trPr>
        <w:trHeight w:val="321"/>
        <w:jc w:val="right"/>
      </w:trPr>
      <w:tc>
        <w:tcPr>
          <w:tcW w:w="2552" w:type="dxa"/>
          <w:vAlign w:val="center"/>
        </w:tcPr>
        <w:p w14:paraId="6E000A51" w14:textId="4DA3E277" w:rsidR="00CA364E" w:rsidRPr="00E84957" w:rsidRDefault="00CA364E"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5AAFE3A7" w14:textId="77777777" w:rsidR="00CA364E" w:rsidRDefault="00CA364E" w:rsidP="00EF1BE4">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Ayuntamiento de Valle </w:t>
          </w:r>
        </w:p>
        <w:p w14:paraId="07560085" w14:textId="28BD5D6E" w:rsidR="00CA364E" w:rsidRPr="00740719" w:rsidRDefault="00CA364E" w:rsidP="00EF1BE4">
          <w:pPr>
            <w:pStyle w:val="Encabezado"/>
            <w:jc w:val="right"/>
            <w:rPr>
              <w:rFonts w:ascii="Palatino Linotype" w:hAnsi="Palatino Linotype"/>
              <w:b/>
              <w:sz w:val="18"/>
              <w:szCs w:val="18"/>
            </w:rPr>
          </w:pPr>
          <w:r>
            <w:rPr>
              <w:rFonts w:ascii="Palatino Linotype" w:hAnsi="Palatino Linotype" w:cs="Arial"/>
              <w:b/>
              <w:bCs/>
              <w:sz w:val="20"/>
              <w:szCs w:val="20"/>
              <w:lang w:eastAsia="es-MX"/>
            </w:rPr>
            <w:t>de Chalco Solidaridad</w:t>
          </w:r>
        </w:p>
      </w:tc>
    </w:tr>
    <w:tr w:rsidR="00CA364E" w:rsidRPr="00E84957" w14:paraId="14F3CE0D" w14:textId="77777777" w:rsidTr="003116A6">
      <w:trPr>
        <w:trHeight w:val="321"/>
        <w:jc w:val="right"/>
      </w:trPr>
      <w:tc>
        <w:tcPr>
          <w:tcW w:w="2552" w:type="dxa"/>
          <w:vAlign w:val="center"/>
        </w:tcPr>
        <w:p w14:paraId="12248485" w14:textId="081B3348" w:rsidR="00CA364E" w:rsidRPr="00E84957" w:rsidRDefault="00CA364E"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A364E" w:rsidRPr="002D0ECC" w:rsidRDefault="00CA364E"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A364E" w:rsidRDefault="00CA364E" w:rsidP="00587366">
    <w:pPr>
      <w:pStyle w:val="Encabezado"/>
    </w:pPr>
  </w:p>
  <w:p w14:paraId="01FCACBC" w14:textId="77777777" w:rsidR="00CA364E" w:rsidRDefault="00CA36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A364E" w:rsidRDefault="00CA364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A364E" w:rsidRPr="00182113" w14:paraId="665387B4" w14:textId="77777777" w:rsidTr="000B5D79">
      <w:trPr>
        <w:trHeight w:val="138"/>
      </w:trPr>
      <w:tc>
        <w:tcPr>
          <w:tcW w:w="2532" w:type="dxa"/>
          <w:vAlign w:val="center"/>
        </w:tcPr>
        <w:p w14:paraId="01509DD6" w14:textId="77777777" w:rsidR="00CA364E" w:rsidRPr="00182113" w:rsidRDefault="00CA364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A364E" w:rsidRPr="00182113" w:rsidRDefault="00CA364E" w:rsidP="000B5D79">
          <w:pPr>
            <w:pStyle w:val="Encabezado"/>
            <w:jc w:val="center"/>
            <w:rPr>
              <w:rFonts w:ascii="Palatino Linotype" w:hAnsi="Palatino Linotype"/>
              <w:b/>
              <w:sz w:val="22"/>
              <w:szCs w:val="22"/>
            </w:rPr>
          </w:pPr>
        </w:p>
      </w:tc>
      <w:tc>
        <w:tcPr>
          <w:tcW w:w="3261" w:type="dxa"/>
          <w:vAlign w:val="center"/>
        </w:tcPr>
        <w:p w14:paraId="4FAE21CD" w14:textId="047DADE5" w:rsidR="00CA364E" w:rsidRPr="00B334E0" w:rsidRDefault="00CA364E" w:rsidP="00E65ED9">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07553/INFOEM/IP/RR/2019 y acumulados.</w:t>
          </w:r>
        </w:p>
      </w:tc>
    </w:tr>
    <w:tr w:rsidR="00CA364E" w:rsidRPr="00182113" w14:paraId="78C9F2F4" w14:textId="77777777" w:rsidTr="007302AF">
      <w:trPr>
        <w:trHeight w:val="70"/>
      </w:trPr>
      <w:tc>
        <w:tcPr>
          <w:tcW w:w="2532" w:type="dxa"/>
          <w:vAlign w:val="center"/>
        </w:tcPr>
        <w:p w14:paraId="2D89FED3" w14:textId="77777777" w:rsidR="00CA364E" w:rsidRPr="00182113" w:rsidRDefault="00CA364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A364E" w:rsidRPr="00182113" w:rsidRDefault="00CA364E" w:rsidP="000B5D79">
          <w:pPr>
            <w:pStyle w:val="Encabezado"/>
            <w:jc w:val="center"/>
            <w:rPr>
              <w:rFonts w:ascii="Palatino Linotype" w:hAnsi="Palatino Linotype"/>
              <w:b/>
              <w:sz w:val="22"/>
              <w:szCs w:val="22"/>
            </w:rPr>
          </w:pPr>
        </w:p>
      </w:tc>
      <w:tc>
        <w:tcPr>
          <w:tcW w:w="3261" w:type="dxa"/>
          <w:vAlign w:val="center"/>
        </w:tcPr>
        <w:p w14:paraId="36D086A3" w14:textId="69E36564" w:rsidR="00CA364E" w:rsidRPr="00F801DD" w:rsidRDefault="00CA364E" w:rsidP="000B5D79">
          <w:pPr>
            <w:pStyle w:val="Encabezado"/>
            <w:rPr>
              <w:rFonts w:ascii="Palatino Linotype" w:hAnsi="Palatino Linotype"/>
              <w:b/>
              <w:sz w:val="20"/>
              <w:szCs w:val="20"/>
            </w:rPr>
          </w:pPr>
          <w:r w:rsidRPr="00CA364E">
            <w:rPr>
              <w:rFonts w:ascii="Palatino Linotype" w:hAnsi="Palatino Linotype" w:cs="Arial"/>
              <w:b/>
              <w:bCs/>
              <w:sz w:val="18"/>
              <w:szCs w:val="18"/>
              <w:highlight w:val="black"/>
              <w:lang w:eastAsia="es-MX"/>
            </w:rPr>
            <w:t>-----------------------------------------------</w:t>
          </w:r>
        </w:p>
      </w:tc>
    </w:tr>
    <w:tr w:rsidR="00CA364E" w:rsidRPr="00182113" w14:paraId="1A862673" w14:textId="77777777" w:rsidTr="000B5D79">
      <w:trPr>
        <w:trHeight w:val="232"/>
      </w:trPr>
      <w:tc>
        <w:tcPr>
          <w:tcW w:w="2532" w:type="dxa"/>
          <w:vAlign w:val="center"/>
        </w:tcPr>
        <w:p w14:paraId="767A6F60" w14:textId="77777777" w:rsidR="00CA364E" w:rsidRPr="00182113" w:rsidRDefault="00CA364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A364E" w:rsidRPr="00182113" w:rsidRDefault="00CA364E" w:rsidP="000B5D79">
          <w:pPr>
            <w:pStyle w:val="Encabezado"/>
            <w:jc w:val="center"/>
            <w:rPr>
              <w:rFonts w:ascii="Palatino Linotype" w:hAnsi="Palatino Linotype"/>
              <w:b/>
              <w:sz w:val="22"/>
              <w:szCs w:val="22"/>
            </w:rPr>
          </w:pPr>
        </w:p>
      </w:tc>
      <w:tc>
        <w:tcPr>
          <w:tcW w:w="3261" w:type="dxa"/>
          <w:vAlign w:val="center"/>
        </w:tcPr>
        <w:p w14:paraId="2190DD38" w14:textId="77777777" w:rsidR="00CA364E" w:rsidRDefault="00CA364E" w:rsidP="00E340CB">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Ayuntamiento de </w:t>
          </w:r>
        </w:p>
        <w:p w14:paraId="3FC8EF03" w14:textId="60B5D36E" w:rsidR="00CA364E" w:rsidRPr="001358E8" w:rsidRDefault="00CA364E" w:rsidP="00E340CB">
          <w:pPr>
            <w:pStyle w:val="Encabezado"/>
            <w:rPr>
              <w:rFonts w:ascii="Palatino Linotype" w:hAnsi="Palatino Linotype"/>
              <w:b/>
              <w:bCs/>
              <w:color w:val="000000"/>
              <w:sz w:val="20"/>
              <w:szCs w:val="20"/>
            </w:rPr>
          </w:pPr>
          <w:r>
            <w:rPr>
              <w:rFonts w:ascii="Palatino Linotype" w:hAnsi="Palatino Linotype" w:cs="Arial"/>
              <w:b/>
              <w:bCs/>
              <w:sz w:val="20"/>
              <w:szCs w:val="20"/>
              <w:lang w:eastAsia="es-MX"/>
            </w:rPr>
            <w:t>Valle de Chalco Solidaridad</w:t>
          </w:r>
        </w:p>
      </w:tc>
    </w:tr>
    <w:tr w:rsidR="00CA364E" w:rsidRPr="00182113" w14:paraId="4416531B" w14:textId="77777777" w:rsidTr="000B5D79">
      <w:trPr>
        <w:trHeight w:val="320"/>
      </w:trPr>
      <w:tc>
        <w:tcPr>
          <w:tcW w:w="2532" w:type="dxa"/>
          <w:vAlign w:val="center"/>
        </w:tcPr>
        <w:p w14:paraId="277DD3E2" w14:textId="77777777" w:rsidR="00CA364E" w:rsidRPr="00182113" w:rsidRDefault="00CA364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A364E" w:rsidRPr="00182113" w:rsidRDefault="00CA364E" w:rsidP="000B5D79">
          <w:pPr>
            <w:pStyle w:val="Encabezado"/>
            <w:jc w:val="center"/>
            <w:rPr>
              <w:rFonts w:ascii="Palatino Linotype" w:hAnsi="Palatino Linotype"/>
              <w:b/>
              <w:sz w:val="22"/>
              <w:szCs w:val="22"/>
            </w:rPr>
          </w:pPr>
        </w:p>
      </w:tc>
      <w:tc>
        <w:tcPr>
          <w:tcW w:w="3261" w:type="dxa"/>
          <w:vAlign w:val="center"/>
        </w:tcPr>
        <w:p w14:paraId="3BD70CE4" w14:textId="7AC81C7C" w:rsidR="00CA364E" w:rsidRPr="00182113" w:rsidRDefault="00CA364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CA364E" w:rsidRDefault="00CA364E">
    <w:pPr>
      <w:pStyle w:val="Encabezado"/>
    </w:pPr>
  </w:p>
  <w:p w14:paraId="2C496126" w14:textId="77777777" w:rsidR="00CA364E" w:rsidRDefault="00CA36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F4D6A28"/>
    <w:multiLevelType w:val="hybridMultilevel"/>
    <w:tmpl w:val="920EC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935E271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3FAA15AF"/>
    <w:multiLevelType w:val="hybridMultilevel"/>
    <w:tmpl w:val="E3CCA05C"/>
    <w:lvl w:ilvl="0" w:tplc="02ACC0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912DC4"/>
    <w:multiLevelType w:val="hybridMultilevel"/>
    <w:tmpl w:val="4A1469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70136A0"/>
    <w:multiLevelType w:val="hybridMultilevel"/>
    <w:tmpl w:val="97A8AFA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12"/>
  </w:num>
  <w:num w:numId="5">
    <w:abstractNumId w:val="17"/>
  </w:num>
  <w:num w:numId="6">
    <w:abstractNumId w:val="18"/>
  </w:num>
  <w:num w:numId="7">
    <w:abstractNumId w:val="26"/>
  </w:num>
  <w:num w:numId="8">
    <w:abstractNumId w:val="23"/>
  </w:num>
  <w:num w:numId="9">
    <w:abstractNumId w:val="19"/>
  </w:num>
  <w:num w:numId="10">
    <w:abstractNumId w:val="22"/>
  </w:num>
  <w:num w:numId="11">
    <w:abstractNumId w:val="0"/>
  </w:num>
  <w:num w:numId="12">
    <w:abstractNumId w:val="3"/>
  </w:num>
  <w:num w:numId="13">
    <w:abstractNumId w:val="9"/>
  </w:num>
  <w:num w:numId="14">
    <w:abstractNumId w:val="2"/>
  </w:num>
  <w:num w:numId="15">
    <w:abstractNumId w:val="4"/>
  </w:num>
  <w:num w:numId="16">
    <w:abstractNumId w:val="16"/>
  </w:num>
  <w:num w:numId="17">
    <w:abstractNumId w:val="13"/>
  </w:num>
  <w:num w:numId="18">
    <w:abstractNumId w:val="5"/>
  </w:num>
  <w:num w:numId="19">
    <w:abstractNumId w:val="25"/>
  </w:num>
  <w:num w:numId="20">
    <w:abstractNumId w:val="7"/>
  </w:num>
  <w:num w:numId="21">
    <w:abstractNumId w:val="14"/>
  </w:num>
  <w:num w:numId="22">
    <w:abstractNumId w:val="11"/>
  </w:num>
  <w:num w:numId="23">
    <w:abstractNumId w:val="10"/>
  </w:num>
  <w:num w:numId="24">
    <w:abstractNumId w:val="1"/>
  </w:num>
  <w:num w:numId="25">
    <w:abstractNumId w:val="8"/>
  </w:num>
  <w:num w:numId="26">
    <w:abstractNumId w:val="6"/>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235"/>
    <w:rsid w:val="00055B29"/>
    <w:rsid w:val="00056A79"/>
    <w:rsid w:val="000616D2"/>
    <w:rsid w:val="00061822"/>
    <w:rsid w:val="00061C91"/>
    <w:rsid w:val="00062AC3"/>
    <w:rsid w:val="00064750"/>
    <w:rsid w:val="00064822"/>
    <w:rsid w:val="00064B95"/>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D7B"/>
    <w:rsid w:val="000A13A2"/>
    <w:rsid w:val="000A149C"/>
    <w:rsid w:val="000A1909"/>
    <w:rsid w:val="000A1E37"/>
    <w:rsid w:val="000A1FE4"/>
    <w:rsid w:val="000A379E"/>
    <w:rsid w:val="000A5102"/>
    <w:rsid w:val="000A65BF"/>
    <w:rsid w:val="000A66BE"/>
    <w:rsid w:val="000A69FC"/>
    <w:rsid w:val="000A6A59"/>
    <w:rsid w:val="000A736A"/>
    <w:rsid w:val="000A748D"/>
    <w:rsid w:val="000A77ED"/>
    <w:rsid w:val="000B1010"/>
    <w:rsid w:val="000B3189"/>
    <w:rsid w:val="000B3936"/>
    <w:rsid w:val="000B48D4"/>
    <w:rsid w:val="000B5449"/>
    <w:rsid w:val="000B5D79"/>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306"/>
    <w:rsid w:val="00110A12"/>
    <w:rsid w:val="001115B4"/>
    <w:rsid w:val="00112711"/>
    <w:rsid w:val="00112B02"/>
    <w:rsid w:val="00112B9A"/>
    <w:rsid w:val="00112E18"/>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0437"/>
    <w:rsid w:val="001810C5"/>
    <w:rsid w:val="00181DC0"/>
    <w:rsid w:val="0018296A"/>
    <w:rsid w:val="0018422E"/>
    <w:rsid w:val="00184242"/>
    <w:rsid w:val="001850D6"/>
    <w:rsid w:val="00186391"/>
    <w:rsid w:val="00186971"/>
    <w:rsid w:val="0018788D"/>
    <w:rsid w:val="001878A8"/>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A30"/>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200"/>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062"/>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DC9"/>
    <w:rsid w:val="00326113"/>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033"/>
    <w:rsid w:val="00351895"/>
    <w:rsid w:val="003528EB"/>
    <w:rsid w:val="003532D0"/>
    <w:rsid w:val="0035644B"/>
    <w:rsid w:val="00356B99"/>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05B"/>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2E82"/>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3BF4"/>
    <w:rsid w:val="00524CC5"/>
    <w:rsid w:val="005255E6"/>
    <w:rsid w:val="005255F2"/>
    <w:rsid w:val="00525B47"/>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39A5"/>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3C"/>
    <w:rsid w:val="00675AC5"/>
    <w:rsid w:val="006770E9"/>
    <w:rsid w:val="00677556"/>
    <w:rsid w:val="006777BE"/>
    <w:rsid w:val="006808A8"/>
    <w:rsid w:val="0068178C"/>
    <w:rsid w:val="00682EAF"/>
    <w:rsid w:val="00683AE8"/>
    <w:rsid w:val="00683FE0"/>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005"/>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BC8"/>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3D29"/>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6D3"/>
    <w:rsid w:val="00755DFC"/>
    <w:rsid w:val="0075650E"/>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953"/>
    <w:rsid w:val="007D4A67"/>
    <w:rsid w:val="007D4DF3"/>
    <w:rsid w:val="007D50D6"/>
    <w:rsid w:val="007D572F"/>
    <w:rsid w:val="007D5DDE"/>
    <w:rsid w:val="007D7743"/>
    <w:rsid w:val="007D7EF3"/>
    <w:rsid w:val="007E0A58"/>
    <w:rsid w:val="007E14CE"/>
    <w:rsid w:val="007E17E4"/>
    <w:rsid w:val="007E2264"/>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5FEE"/>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5167"/>
    <w:rsid w:val="00875B5C"/>
    <w:rsid w:val="00877472"/>
    <w:rsid w:val="00880095"/>
    <w:rsid w:val="00880236"/>
    <w:rsid w:val="00880BA5"/>
    <w:rsid w:val="00881648"/>
    <w:rsid w:val="008822FB"/>
    <w:rsid w:val="00882748"/>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A0E02"/>
    <w:rsid w:val="008A151D"/>
    <w:rsid w:val="008A337F"/>
    <w:rsid w:val="008A4B68"/>
    <w:rsid w:val="008A5473"/>
    <w:rsid w:val="008A59EF"/>
    <w:rsid w:val="008A74C2"/>
    <w:rsid w:val="008A79BE"/>
    <w:rsid w:val="008B012D"/>
    <w:rsid w:val="008B2260"/>
    <w:rsid w:val="008B3B06"/>
    <w:rsid w:val="008B3FD9"/>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4E4B"/>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E79"/>
    <w:rsid w:val="00962F40"/>
    <w:rsid w:val="00962F74"/>
    <w:rsid w:val="00963186"/>
    <w:rsid w:val="0096330E"/>
    <w:rsid w:val="00964322"/>
    <w:rsid w:val="009650B1"/>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09F5"/>
    <w:rsid w:val="009C113B"/>
    <w:rsid w:val="009C1F92"/>
    <w:rsid w:val="009C3553"/>
    <w:rsid w:val="009C5511"/>
    <w:rsid w:val="009C5718"/>
    <w:rsid w:val="009C573B"/>
    <w:rsid w:val="009C661B"/>
    <w:rsid w:val="009C69B3"/>
    <w:rsid w:val="009C77B3"/>
    <w:rsid w:val="009D12E0"/>
    <w:rsid w:val="009D1B62"/>
    <w:rsid w:val="009D2BE5"/>
    <w:rsid w:val="009D3C3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593"/>
    <w:rsid w:val="00A02659"/>
    <w:rsid w:val="00A02F03"/>
    <w:rsid w:val="00A02F13"/>
    <w:rsid w:val="00A03005"/>
    <w:rsid w:val="00A0363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B33"/>
    <w:rsid w:val="00B42C22"/>
    <w:rsid w:val="00B42CA6"/>
    <w:rsid w:val="00B42F63"/>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D03CD"/>
    <w:rsid w:val="00BD09C8"/>
    <w:rsid w:val="00BD0DA9"/>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2BBE"/>
    <w:rsid w:val="00BE38BC"/>
    <w:rsid w:val="00BE430D"/>
    <w:rsid w:val="00BE5B14"/>
    <w:rsid w:val="00BE6147"/>
    <w:rsid w:val="00BE63DC"/>
    <w:rsid w:val="00BE7363"/>
    <w:rsid w:val="00BF01CB"/>
    <w:rsid w:val="00BF0848"/>
    <w:rsid w:val="00BF0EED"/>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D36"/>
    <w:rsid w:val="00C13B9F"/>
    <w:rsid w:val="00C14542"/>
    <w:rsid w:val="00C15336"/>
    <w:rsid w:val="00C15691"/>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C25"/>
    <w:rsid w:val="00C74F56"/>
    <w:rsid w:val="00C750A0"/>
    <w:rsid w:val="00C76080"/>
    <w:rsid w:val="00C760B8"/>
    <w:rsid w:val="00C76908"/>
    <w:rsid w:val="00C776E5"/>
    <w:rsid w:val="00C80991"/>
    <w:rsid w:val="00C81097"/>
    <w:rsid w:val="00C810D5"/>
    <w:rsid w:val="00C82422"/>
    <w:rsid w:val="00C83A91"/>
    <w:rsid w:val="00C842CB"/>
    <w:rsid w:val="00C84FF6"/>
    <w:rsid w:val="00C851D9"/>
    <w:rsid w:val="00C8614A"/>
    <w:rsid w:val="00C86964"/>
    <w:rsid w:val="00C90BE5"/>
    <w:rsid w:val="00C90C75"/>
    <w:rsid w:val="00C910AC"/>
    <w:rsid w:val="00C9357D"/>
    <w:rsid w:val="00C9486B"/>
    <w:rsid w:val="00C9545D"/>
    <w:rsid w:val="00C9613D"/>
    <w:rsid w:val="00C96384"/>
    <w:rsid w:val="00C978B2"/>
    <w:rsid w:val="00C97DBB"/>
    <w:rsid w:val="00CA010F"/>
    <w:rsid w:val="00CA063C"/>
    <w:rsid w:val="00CA06D5"/>
    <w:rsid w:val="00CA18ED"/>
    <w:rsid w:val="00CA2121"/>
    <w:rsid w:val="00CA2180"/>
    <w:rsid w:val="00CA2D3F"/>
    <w:rsid w:val="00CA2E35"/>
    <w:rsid w:val="00CA364E"/>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16BF"/>
    <w:rsid w:val="00DD2628"/>
    <w:rsid w:val="00DD45C1"/>
    <w:rsid w:val="00DD5EC6"/>
    <w:rsid w:val="00DD6D90"/>
    <w:rsid w:val="00DD6E22"/>
    <w:rsid w:val="00DD7304"/>
    <w:rsid w:val="00DE00D7"/>
    <w:rsid w:val="00DE015A"/>
    <w:rsid w:val="00DE156E"/>
    <w:rsid w:val="00DE28A7"/>
    <w:rsid w:val="00DE329E"/>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64E7"/>
    <w:rsid w:val="00DF6687"/>
    <w:rsid w:val="00DF7384"/>
    <w:rsid w:val="00DF74BD"/>
    <w:rsid w:val="00E000A3"/>
    <w:rsid w:val="00E00711"/>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D6"/>
    <w:rsid w:val="00E573EE"/>
    <w:rsid w:val="00E57786"/>
    <w:rsid w:val="00E609BA"/>
    <w:rsid w:val="00E60B86"/>
    <w:rsid w:val="00E6120E"/>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14E5"/>
    <w:rsid w:val="00F21DBF"/>
    <w:rsid w:val="00F21F44"/>
    <w:rsid w:val="00F22806"/>
    <w:rsid w:val="00F22F84"/>
    <w:rsid w:val="00F2474A"/>
    <w:rsid w:val="00F2487F"/>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5B4E"/>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6272"/>
    <w:rsid w:val="00F67946"/>
    <w:rsid w:val="00F67DF1"/>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83C"/>
    <w:rsid w:val="00FA2C91"/>
    <w:rsid w:val="00FA32A8"/>
    <w:rsid w:val="00FA5AE3"/>
    <w:rsid w:val="00FA6568"/>
    <w:rsid w:val="00FA6A35"/>
    <w:rsid w:val="00FA71CA"/>
    <w:rsid w:val="00FA73DD"/>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88852.page" TargetMode="External"/><Relationship Id="rId13" Type="http://schemas.openxmlformats.org/officeDocument/2006/relationships/hyperlink" Target="https://www.saimex.org.mx/saimex/solicitud/downloadAttach/807528.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801346.pag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aimex.org.mx/saimex/solicitud/downloadAttach/807529.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01296.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807531.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78404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788861.page" TargetMode="External"/><Relationship Id="rId14" Type="http://schemas.openxmlformats.org/officeDocument/2006/relationships/hyperlink" Target="https://www.saimex.org.mx/saimex/solicitud/downloadAttach/813776.pag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C3043-A8C2-4DB0-A5D1-1D93D10B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58</Pages>
  <Words>12774</Words>
  <Characters>70261</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2019-04-05T17:00:00Z</cp:lastPrinted>
  <dcterms:created xsi:type="dcterms:W3CDTF">2019-12-13T18:44:00Z</dcterms:created>
  <dcterms:modified xsi:type="dcterms:W3CDTF">2020-05-18T20:01:00Z</dcterms:modified>
</cp:coreProperties>
</file>