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BE8" w:rsidRPr="009857ED" w:rsidRDefault="001032D4" w:rsidP="00AD6026">
      <w:pPr>
        <w:pStyle w:val="Sinespaciado"/>
        <w:spacing w:line="360" w:lineRule="auto"/>
        <w:jc w:val="both"/>
        <w:rPr>
          <w:rFonts w:ascii="Palatino Linotype" w:hAnsi="Palatino Linotype"/>
        </w:rPr>
      </w:pPr>
      <w:r w:rsidRPr="009857ED">
        <w:rPr>
          <w:rFonts w:ascii="Palatino Linotype" w:hAnsi="Palatino Linotype"/>
        </w:rPr>
        <w:t>Resolución del Pleno del Instituto de Transparencia, Acceso a la Información Pública y Protección de Datos Personales del Estado de México</w:t>
      </w:r>
      <w:r w:rsidR="00A35220" w:rsidRPr="009857ED">
        <w:rPr>
          <w:rFonts w:ascii="Palatino Linotype" w:hAnsi="Palatino Linotype"/>
        </w:rPr>
        <w:t xml:space="preserve"> y Municipios</w:t>
      </w:r>
      <w:r w:rsidRPr="009857ED">
        <w:rPr>
          <w:rFonts w:ascii="Palatino Linotype" w:hAnsi="Palatino Linotype"/>
        </w:rPr>
        <w:t xml:space="preserve">, con domicilio en Metepec, México, a </w:t>
      </w:r>
      <w:r w:rsidR="007633E2" w:rsidRPr="009857ED">
        <w:rPr>
          <w:rFonts w:ascii="Palatino Linotype" w:hAnsi="Palatino Linotype"/>
        </w:rPr>
        <w:t>cuatro de diciembre</w:t>
      </w:r>
      <w:r w:rsidR="00AB34C8" w:rsidRPr="009857ED">
        <w:rPr>
          <w:rFonts w:ascii="Palatino Linotype" w:hAnsi="Palatino Linotype"/>
        </w:rPr>
        <w:t xml:space="preserve"> </w:t>
      </w:r>
      <w:r w:rsidR="007633E2" w:rsidRPr="009857ED">
        <w:rPr>
          <w:rFonts w:ascii="Palatino Linotype" w:hAnsi="Palatino Linotype"/>
        </w:rPr>
        <w:t>de dos mil diecinueve</w:t>
      </w:r>
      <w:r w:rsidRPr="009857ED">
        <w:rPr>
          <w:rFonts w:ascii="Palatino Linotype" w:hAnsi="Palatino Linotype"/>
        </w:rPr>
        <w:t>.</w:t>
      </w:r>
    </w:p>
    <w:p w:rsidR="003208BD" w:rsidRPr="009857ED" w:rsidRDefault="003208BD" w:rsidP="00AD6026">
      <w:pPr>
        <w:pStyle w:val="Sinespaciado"/>
        <w:spacing w:line="360" w:lineRule="auto"/>
        <w:jc w:val="both"/>
        <w:rPr>
          <w:rFonts w:ascii="Palatino Linotype" w:hAnsi="Palatino Linotype"/>
        </w:rPr>
      </w:pPr>
    </w:p>
    <w:p w:rsidR="001032D4" w:rsidRPr="009857ED" w:rsidRDefault="001032D4" w:rsidP="00AD6026">
      <w:pPr>
        <w:pStyle w:val="Sinespaciado"/>
        <w:spacing w:line="360" w:lineRule="auto"/>
        <w:jc w:val="both"/>
        <w:rPr>
          <w:rFonts w:ascii="Palatino Linotype" w:hAnsi="Palatino Linotype"/>
        </w:rPr>
      </w:pPr>
      <w:r w:rsidRPr="009857ED">
        <w:rPr>
          <w:rFonts w:ascii="Palatino Linotype" w:hAnsi="Palatino Linotype"/>
          <w:b/>
        </w:rPr>
        <w:t>VISTO</w:t>
      </w:r>
      <w:r w:rsidRPr="009857ED">
        <w:rPr>
          <w:rFonts w:ascii="Palatino Linotype" w:hAnsi="Palatino Linotype"/>
        </w:rPr>
        <w:t xml:space="preserve"> </w:t>
      </w:r>
      <w:r w:rsidR="00DC1021" w:rsidRPr="009857ED">
        <w:rPr>
          <w:rFonts w:ascii="Palatino Linotype" w:hAnsi="Palatino Linotype"/>
        </w:rPr>
        <w:t>el expediente electrónico formado con motivo del recurso</w:t>
      </w:r>
      <w:r w:rsidR="00AB34C8" w:rsidRPr="009857ED">
        <w:rPr>
          <w:rFonts w:ascii="Palatino Linotype" w:hAnsi="Palatino Linotype"/>
        </w:rPr>
        <w:t xml:space="preserve"> de revisión número </w:t>
      </w:r>
      <w:r w:rsidR="00966D27" w:rsidRPr="009857ED">
        <w:rPr>
          <w:rFonts w:ascii="Palatino Linotype" w:hAnsi="Palatino Linotype"/>
          <w:b/>
        </w:rPr>
        <w:t>0</w:t>
      </w:r>
      <w:r w:rsidR="007633E2" w:rsidRPr="009857ED">
        <w:rPr>
          <w:rFonts w:ascii="Palatino Linotype" w:hAnsi="Palatino Linotype"/>
          <w:b/>
        </w:rPr>
        <w:t>7800</w:t>
      </w:r>
      <w:r w:rsidR="00AB34C8" w:rsidRPr="009857ED">
        <w:rPr>
          <w:rFonts w:ascii="Palatino Linotype" w:hAnsi="Palatino Linotype"/>
          <w:b/>
        </w:rPr>
        <w:t>/INFOEM/IP/RR/201</w:t>
      </w:r>
      <w:r w:rsidR="007633E2" w:rsidRPr="009857ED">
        <w:rPr>
          <w:rFonts w:ascii="Palatino Linotype" w:hAnsi="Palatino Linotype"/>
          <w:b/>
        </w:rPr>
        <w:t>9</w:t>
      </w:r>
      <w:r w:rsidR="00AB34C8" w:rsidRPr="009857ED">
        <w:rPr>
          <w:rFonts w:ascii="Palatino Linotype" w:hAnsi="Palatino Linotype"/>
          <w:b/>
        </w:rPr>
        <w:t xml:space="preserve"> </w:t>
      </w:r>
      <w:r w:rsidR="009178E2" w:rsidRPr="009857ED">
        <w:rPr>
          <w:rFonts w:ascii="Palatino Linotype" w:hAnsi="Palatino Linotype"/>
        </w:rPr>
        <w:t>interpu</w:t>
      </w:r>
      <w:r w:rsidR="00DC1021" w:rsidRPr="009857ED">
        <w:rPr>
          <w:rFonts w:ascii="Palatino Linotype" w:hAnsi="Palatino Linotype"/>
        </w:rPr>
        <w:t>esto</w:t>
      </w:r>
      <w:r w:rsidR="00966D27" w:rsidRPr="009857ED">
        <w:rPr>
          <w:rFonts w:ascii="Palatino Linotype" w:hAnsi="Palatino Linotype"/>
        </w:rPr>
        <w:t xml:space="preserve"> por </w:t>
      </w:r>
      <w:r w:rsidR="007633E2" w:rsidRPr="009857ED">
        <w:rPr>
          <w:rFonts w:ascii="Palatino Linotype" w:hAnsi="Palatino Linotype"/>
        </w:rPr>
        <w:t>la</w:t>
      </w:r>
      <w:r w:rsidR="00966D27" w:rsidRPr="009857ED">
        <w:rPr>
          <w:rFonts w:ascii="Palatino Linotype" w:hAnsi="Palatino Linotype"/>
        </w:rPr>
        <w:t xml:space="preserve"> </w:t>
      </w:r>
      <w:r w:rsidR="00966D27" w:rsidRPr="009857ED">
        <w:rPr>
          <w:rFonts w:ascii="Palatino Linotype" w:hAnsi="Palatino Linotype"/>
          <w:b/>
        </w:rPr>
        <w:t xml:space="preserve">C. </w:t>
      </w:r>
      <w:r w:rsidR="000579C5">
        <w:rPr>
          <w:rFonts w:ascii="Palatino Linotype" w:hAnsi="Palatino Linotype"/>
          <w:b/>
        </w:rPr>
        <w:t>XXXXXXXXXXXX</w:t>
      </w:r>
      <w:r w:rsidR="007633E2" w:rsidRPr="009857ED">
        <w:rPr>
          <w:rFonts w:ascii="Palatino Linotype" w:hAnsi="Palatino Linotype"/>
          <w:b/>
        </w:rPr>
        <w:t xml:space="preserve"> </w:t>
      </w:r>
      <w:r w:rsidR="000579C5">
        <w:rPr>
          <w:rFonts w:ascii="Palatino Linotype" w:hAnsi="Palatino Linotype"/>
          <w:b/>
        </w:rPr>
        <w:t>XXXXXX</w:t>
      </w:r>
      <w:r w:rsidR="005941BC" w:rsidRPr="009857ED">
        <w:rPr>
          <w:rFonts w:ascii="Palatino Linotype" w:hAnsi="Palatino Linotype"/>
        </w:rPr>
        <w:t>,</w:t>
      </w:r>
      <w:r w:rsidR="009178E2" w:rsidRPr="009857ED">
        <w:rPr>
          <w:rFonts w:ascii="Palatino Linotype" w:hAnsi="Palatino Linotype"/>
        </w:rPr>
        <w:t xml:space="preserve"> </w:t>
      </w:r>
      <w:r w:rsidRPr="009857ED">
        <w:rPr>
          <w:rFonts w:ascii="Palatino Linotype" w:hAnsi="Palatino Linotype"/>
        </w:rPr>
        <w:t xml:space="preserve">en lo sucesivo </w:t>
      </w:r>
      <w:r w:rsidR="007633E2" w:rsidRPr="009857ED">
        <w:rPr>
          <w:rFonts w:ascii="Palatino Linotype" w:hAnsi="Palatino Linotype"/>
        </w:rPr>
        <w:t>la</w:t>
      </w:r>
      <w:r w:rsidR="006170BC" w:rsidRPr="009857ED">
        <w:rPr>
          <w:rFonts w:ascii="Palatino Linotype" w:hAnsi="Palatino Linotype"/>
          <w:b/>
        </w:rPr>
        <w:t xml:space="preserve"> </w:t>
      </w:r>
      <w:r w:rsidRPr="009857ED">
        <w:rPr>
          <w:rFonts w:ascii="Palatino Linotype" w:hAnsi="Palatino Linotype"/>
          <w:b/>
        </w:rPr>
        <w:t>Recurrente</w:t>
      </w:r>
      <w:r w:rsidRPr="009857ED">
        <w:rPr>
          <w:rFonts w:ascii="Palatino Linotype" w:hAnsi="Palatino Linotype"/>
        </w:rPr>
        <w:t>, en contra de la</w:t>
      </w:r>
      <w:r w:rsidR="00800F02" w:rsidRPr="009857ED">
        <w:rPr>
          <w:rFonts w:ascii="Palatino Linotype" w:hAnsi="Palatino Linotype"/>
        </w:rPr>
        <w:t xml:space="preserve"> </w:t>
      </w:r>
      <w:r w:rsidRPr="009857ED">
        <w:rPr>
          <w:rFonts w:ascii="Palatino Linotype" w:hAnsi="Palatino Linotype"/>
        </w:rPr>
        <w:t xml:space="preserve">respuesta </w:t>
      </w:r>
      <w:r w:rsidR="00983A5D" w:rsidRPr="009857ED">
        <w:rPr>
          <w:rFonts w:ascii="Palatino Linotype" w:hAnsi="Palatino Linotype"/>
        </w:rPr>
        <w:t>de</w:t>
      </w:r>
      <w:r w:rsidR="00D41C04" w:rsidRPr="009857ED">
        <w:rPr>
          <w:rFonts w:ascii="Palatino Linotype" w:hAnsi="Palatino Linotype"/>
        </w:rPr>
        <w:t>l</w:t>
      </w:r>
      <w:r w:rsidR="00AE3156" w:rsidRPr="009857ED">
        <w:rPr>
          <w:rFonts w:ascii="Palatino Linotype" w:hAnsi="Palatino Linotype"/>
        </w:rPr>
        <w:t xml:space="preserve"> </w:t>
      </w:r>
      <w:r w:rsidR="00CC70AB" w:rsidRPr="009857ED">
        <w:rPr>
          <w:rFonts w:ascii="Palatino Linotype" w:hAnsi="Palatino Linotype"/>
          <w:b/>
        </w:rPr>
        <w:t xml:space="preserve">Ayuntamiento de </w:t>
      </w:r>
      <w:r w:rsidR="007633E2" w:rsidRPr="009857ED">
        <w:rPr>
          <w:rFonts w:ascii="Palatino Linotype" w:hAnsi="Palatino Linotype"/>
          <w:b/>
        </w:rPr>
        <w:t>Valle de Bravo</w:t>
      </w:r>
      <w:r w:rsidR="005941BC" w:rsidRPr="009857ED">
        <w:rPr>
          <w:rFonts w:ascii="Palatino Linotype" w:hAnsi="Palatino Linotype"/>
        </w:rPr>
        <w:t>,</w:t>
      </w:r>
      <w:r w:rsidR="005C0595" w:rsidRPr="009857ED">
        <w:rPr>
          <w:rFonts w:ascii="Palatino Linotype" w:hAnsi="Palatino Linotype"/>
          <w:b/>
        </w:rPr>
        <w:t xml:space="preserve"> </w:t>
      </w:r>
      <w:r w:rsidRPr="009857ED">
        <w:rPr>
          <w:rFonts w:ascii="Palatino Linotype" w:hAnsi="Palatino Linotype"/>
        </w:rPr>
        <w:t>en lo subsecuente</w:t>
      </w:r>
      <w:r w:rsidRPr="009857ED">
        <w:rPr>
          <w:rFonts w:ascii="Palatino Linotype" w:hAnsi="Palatino Linotype"/>
          <w:b/>
        </w:rPr>
        <w:t xml:space="preserve"> </w:t>
      </w:r>
      <w:r w:rsidR="006170BC" w:rsidRPr="009857ED">
        <w:rPr>
          <w:rFonts w:ascii="Palatino Linotype" w:hAnsi="Palatino Linotype"/>
        </w:rPr>
        <w:t>el</w:t>
      </w:r>
      <w:r w:rsidR="006170BC" w:rsidRPr="009857ED">
        <w:rPr>
          <w:rFonts w:ascii="Palatino Linotype" w:hAnsi="Palatino Linotype"/>
          <w:b/>
        </w:rPr>
        <w:t xml:space="preserve"> </w:t>
      </w:r>
      <w:r w:rsidRPr="009857ED">
        <w:rPr>
          <w:rFonts w:ascii="Palatino Linotype" w:hAnsi="Palatino Linotype"/>
          <w:b/>
        </w:rPr>
        <w:t>Sujeto Obligado</w:t>
      </w:r>
      <w:r w:rsidRPr="009857ED">
        <w:rPr>
          <w:rFonts w:ascii="Palatino Linotype" w:hAnsi="Palatino Linotype"/>
        </w:rPr>
        <w:t>,</w:t>
      </w:r>
      <w:r w:rsidRPr="009857ED">
        <w:rPr>
          <w:rFonts w:ascii="Palatino Linotype" w:hAnsi="Palatino Linotype"/>
          <w:b/>
        </w:rPr>
        <w:t xml:space="preserve"> </w:t>
      </w:r>
      <w:r w:rsidRPr="009857ED">
        <w:rPr>
          <w:rFonts w:ascii="Palatino Linotype" w:hAnsi="Palatino Linotype"/>
        </w:rPr>
        <w:t>se procede a dictar la presente resolución.</w:t>
      </w:r>
    </w:p>
    <w:p w:rsidR="001F4BFE" w:rsidRPr="009857ED" w:rsidRDefault="001F4BFE" w:rsidP="00AD6026">
      <w:pPr>
        <w:pStyle w:val="Sinespaciado"/>
        <w:spacing w:line="360" w:lineRule="auto"/>
        <w:jc w:val="both"/>
        <w:rPr>
          <w:rFonts w:ascii="Palatino Linotype" w:hAnsi="Palatino Linotype"/>
        </w:rPr>
      </w:pPr>
    </w:p>
    <w:p w:rsidR="00093F4C" w:rsidRPr="009857ED" w:rsidRDefault="000B518A" w:rsidP="00AD6026">
      <w:pPr>
        <w:pStyle w:val="Sinespaciado"/>
        <w:spacing w:line="360" w:lineRule="auto"/>
        <w:jc w:val="center"/>
        <w:rPr>
          <w:rFonts w:ascii="Palatino Linotype" w:hAnsi="Palatino Linotype"/>
          <w:b/>
          <w:sz w:val="28"/>
          <w:szCs w:val="28"/>
        </w:rPr>
      </w:pPr>
      <w:r w:rsidRPr="009857ED">
        <w:rPr>
          <w:rFonts w:ascii="Palatino Linotype" w:hAnsi="Palatino Linotype"/>
          <w:b/>
          <w:sz w:val="28"/>
          <w:szCs w:val="28"/>
        </w:rPr>
        <w:t xml:space="preserve">A N T E C E D E N T E </w:t>
      </w:r>
      <w:r w:rsidR="00D80BE8" w:rsidRPr="009857ED">
        <w:rPr>
          <w:rFonts w:ascii="Palatino Linotype" w:hAnsi="Palatino Linotype"/>
          <w:b/>
          <w:sz w:val="28"/>
          <w:szCs w:val="28"/>
        </w:rPr>
        <w:t>S</w:t>
      </w:r>
    </w:p>
    <w:p w:rsidR="00AD6026" w:rsidRPr="009857ED" w:rsidRDefault="00AD6026" w:rsidP="00AD6026">
      <w:pPr>
        <w:pStyle w:val="Sinespaciado"/>
        <w:spacing w:line="360" w:lineRule="auto"/>
        <w:jc w:val="both"/>
        <w:rPr>
          <w:rFonts w:ascii="Palatino Linotype" w:hAnsi="Palatino Linotype"/>
          <w:b/>
          <w:sz w:val="18"/>
        </w:rPr>
      </w:pPr>
    </w:p>
    <w:p w:rsidR="000B518A" w:rsidRPr="009857ED" w:rsidRDefault="000B518A" w:rsidP="00AD6026">
      <w:pPr>
        <w:pStyle w:val="Sinespaciado"/>
        <w:spacing w:line="360" w:lineRule="auto"/>
        <w:jc w:val="both"/>
        <w:rPr>
          <w:rFonts w:ascii="Palatino Linotype" w:hAnsi="Palatino Linotype"/>
          <w:b/>
          <w:sz w:val="28"/>
          <w:szCs w:val="26"/>
        </w:rPr>
      </w:pPr>
      <w:r w:rsidRPr="009857ED">
        <w:rPr>
          <w:rFonts w:ascii="Palatino Linotype" w:hAnsi="Palatino Linotype"/>
          <w:b/>
          <w:sz w:val="28"/>
          <w:szCs w:val="26"/>
        </w:rPr>
        <w:t>PRIMERO.</w:t>
      </w:r>
      <w:r w:rsidRPr="009857ED">
        <w:rPr>
          <w:rFonts w:ascii="Palatino Linotype" w:hAnsi="Palatino Linotype"/>
          <w:sz w:val="28"/>
          <w:szCs w:val="26"/>
        </w:rPr>
        <w:t xml:space="preserve"> </w:t>
      </w:r>
      <w:r w:rsidRPr="009857ED">
        <w:rPr>
          <w:rFonts w:ascii="Palatino Linotype" w:hAnsi="Palatino Linotype"/>
          <w:b/>
          <w:sz w:val="28"/>
          <w:szCs w:val="26"/>
        </w:rPr>
        <w:t>De la Solicitu</w:t>
      </w:r>
      <w:r w:rsidR="00CC70AB" w:rsidRPr="009857ED">
        <w:rPr>
          <w:rFonts w:ascii="Palatino Linotype" w:hAnsi="Palatino Linotype"/>
          <w:b/>
          <w:sz w:val="28"/>
          <w:szCs w:val="26"/>
        </w:rPr>
        <w:t xml:space="preserve">d </w:t>
      </w:r>
      <w:r w:rsidRPr="009857ED">
        <w:rPr>
          <w:rFonts w:ascii="Palatino Linotype" w:hAnsi="Palatino Linotype"/>
          <w:b/>
          <w:sz w:val="28"/>
          <w:szCs w:val="26"/>
        </w:rPr>
        <w:t>de Información.</w:t>
      </w:r>
    </w:p>
    <w:p w:rsidR="009178E2" w:rsidRPr="009857ED" w:rsidRDefault="00CC70AB" w:rsidP="00AD6026">
      <w:pPr>
        <w:pStyle w:val="Sinespaciado"/>
        <w:spacing w:line="360" w:lineRule="auto"/>
        <w:jc w:val="both"/>
        <w:rPr>
          <w:rFonts w:ascii="Palatino Linotype" w:hAnsi="Palatino Linotype"/>
        </w:rPr>
      </w:pPr>
      <w:r w:rsidRPr="009857ED">
        <w:rPr>
          <w:rFonts w:ascii="Palatino Linotype" w:hAnsi="Palatino Linotype"/>
        </w:rPr>
        <w:t>En</w:t>
      </w:r>
      <w:r w:rsidR="001032D4" w:rsidRPr="009857ED">
        <w:rPr>
          <w:rFonts w:ascii="Palatino Linotype" w:hAnsi="Palatino Linotype"/>
        </w:rPr>
        <w:t xml:space="preserve"> fecha </w:t>
      </w:r>
      <w:r w:rsidR="007633E2" w:rsidRPr="009857ED">
        <w:rPr>
          <w:rFonts w:ascii="Palatino Linotype" w:hAnsi="Palatino Linotype"/>
        </w:rPr>
        <w:t xml:space="preserve">dos </w:t>
      </w:r>
      <w:r w:rsidR="00966D27" w:rsidRPr="009857ED">
        <w:rPr>
          <w:rFonts w:ascii="Palatino Linotype" w:hAnsi="Palatino Linotype"/>
        </w:rPr>
        <w:t xml:space="preserve">de </w:t>
      </w:r>
      <w:r w:rsidR="007633E2" w:rsidRPr="009857ED">
        <w:rPr>
          <w:rFonts w:ascii="Palatino Linotype" w:hAnsi="Palatino Linotype"/>
        </w:rPr>
        <w:t>septiembre de dos mil diecinueve</w:t>
      </w:r>
      <w:r w:rsidR="009178E2" w:rsidRPr="009857ED">
        <w:rPr>
          <w:rFonts w:ascii="Palatino Linotype" w:hAnsi="Palatino Linotype"/>
        </w:rPr>
        <w:t xml:space="preserve">, </w:t>
      </w:r>
      <w:r w:rsidR="007633E2" w:rsidRPr="009857ED">
        <w:rPr>
          <w:rFonts w:ascii="Palatino Linotype" w:hAnsi="Palatino Linotype"/>
        </w:rPr>
        <w:t>la</w:t>
      </w:r>
      <w:r w:rsidR="009178E2" w:rsidRPr="009857ED">
        <w:rPr>
          <w:rFonts w:ascii="Palatino Linotype" w:hAnsi="Palatino Linotype"/>
        </w:rPr>
        <w:t xml:space="preserve"> </w:t>
      </w:r>
      <w:r w:rsidR="009178E2" w:rsidRPr="009857ED">
        <w:rPr>
          <w:rFonts w:ascii="Palatino Linotype" w:hAnsi="Palatino Linotype"/>
          <w:b/>
        </w:rPr>
        <w:t>Recurrente</w:t>
      </w:r>
      <w:r w:rsidR="00DC1021" w:rsidRPr="009857ED">
        <w:rPr>
          <w:rFonts w:ascii="Palatino Linotype" w:hAnsi="Palatino Linotype"/>
        </w:rPr>
        <w:t xml:space="preserve"> </w:t>
      </w:r>
      <w:r w:rsidR="001032D4" w:rsidRPr="009857ED">
        <w:rPr>
          <w:rFonts w:ascii="Palatino Linotype" w:hAnsi="Palatino Linotype"/>
        </w:rPr>
        <w:t>presentó a través del Sistema de Acceso a la Información Mexiquense (</w:t>
      </w:r>
      <w:r w:rsidR="001032D4" w:rsidRPr="009857ED">
        <w:rPr>
          <w:rFonts w:ascii="Palatino Linotype" w:hAnsi="Palatino Linotype"/>
          <w:b/>
        </w:rPr>
        <w:t>SAIMEX)</w:t>
      </w:r>
      <w:r w:rsidR="001032D4" w:rsidRPr="009857ED">
        <w:rPr>
          <w:rFonts w:ascii="Palatino Linotype" w:hAnsi="Palatino Linotype"/>
        </w:rPr>
        <w:t xml:space="preserve"> ante </w:t>
      </w:r>
      <w:r w:rsidR="006170BC" w:rsidRPr="009857ED">
        <w:rPr>
          <w:rFonts w:ascii="Palatino Linotype" w:hAnsi="Palatino Linotype"/>
        </w:rPr>
        <w:t>el</w:t>
      </w:r>
      <w:r w:rsidR="006170BC" w:rsidRPr="009857ED">
        <w:rPr>
          <w:rFonts w:ascii="Palatino Linotype" w:hAnsi="Palatino Linotype"/>
          <w:b/>
        </w:rPr>
        <w:t xml:space="preserve"> </w:t>
      </w:r>
      <w:r w:rsidR="001032D4" w:rsidRPr="009857ED">
        <w:rPr>
          <w:rFonts w:ascii="Palatino Linotype" w:hAnsi="Palatino Linotype"/>
          <w:b/>
        </w:rPr>
        <w:t>Sujeto Obligado</w:t>
      </w:r>
      <w:r w:rsidR="001032D4" w:rsidRPr="009857ED">
        <w:rPr>
          <w:rFonts w:ascii="Palatino Linotype" w:hAnsi="Palatino Linotype"/>
        </w:rPr>
        <w:t xml:space="preserve">, </w:t>
      </w:r>
      <w:r w:rsidR="00DC1021" w:rsidRPr="009857ED">
        <w:rPr>
          <w:rFonts w:ascii="Palatino Linotype" w:hAnsi="Palatino Linotype"/>
        </w:rPr>
        <w:t xml:space="preserve">la </w:t>
      </w:r>
      <w:r w:rsidR="001032D4" w:rsidRPr="009857ED">
        <w:rPr>
          <w:rFonts w:ascii="Palatino Linotype" w:hAnsi="Palatino Linotype"/>
        </w:rPr>
        <w:t xml:space="preserve">solicitud de acceso a la información pública </w:t>
      </w:r>
      <w:r w:rsidR="007633E2" w:rsidRPr="009857ED">
        <w:rPr>
          <w:rFonts w:ascii="Palatino Linotype" w:hAnsi="Palatino Linotype"/>
          <w:b/>
        </w:rPr>
        <w:t>00146/VABRAVO/IP/2019</w:t>
      </w:r>
      <w:r w:rsidR="001F4BFE" w:rsidRPr="009857ED">
        <w:rPr>
          <w:rFonts w:ascii="Palatino Linotype" w:hAnsi="Palatino Linotype"/>
        </w:rPr>
        <w:t xml:space="preserve">, </w:t>
      </w:r>
      <w:r w:rsidR="009178E2" w:rsidRPr="009857ED">
        <w:rPr>
          <w:rFonts w:ascii="Palatino Linotype" w:hAnsi="Palatino Linotype"/>
        </w:rPr>
        <w:t xml:space="preserve">solicitando lo siguiente: </w:t>
      </w:r>
    </w:p>
    <w:p w:rsidR="007633E2" w:rsidRPr="009857ED" w:rsidRDefault="007633E2" w:rsidP="007633E2">
      <w:pPr>
        <w:pStyle w:val="Sinespaciado"/>
      </w:pPr>
    </w:p>
    <w:p w:rsidR="00262A50" w:rsidRPr="009857ED" w:rsidRDefault="001032D4" w:rsidP="00CC70AB">
      <w:pPr>
        <w:pStyle w:val="Sinespaciado"/>
        <w:ind w:left="567" w:right="567"/>
        <w:jc w:val="both"/>
        <w:rPr>
          <w:rFonts w:ascii="Palatino Linotype" w:hAnsi="Palatino Linotype"/>
          <w:i/>
          <w:lang w:val="es-ES_tradnl"/>
        </w:rPr>
      </w:pPr>
      <w:r w:rsidRPr="009857ED">
        <w:rPr>
          <w:rFonts w:ascii="Palatino Linotype" w:hAnsi="Palatino Linotype"/>
          <w:i/>
          <w:lang w:val="es-ES_tradnl"/>
        </w:rPr>
        <w:t>“</w:t>
      </w:r>
      <w:r w:rsidR="007633E2" w:rsidRPr="009857ED">
        <w:rPr>
          <w:rFonts w:ascii="Palatino Linotype" w:hAnsi="Palatino Linotype"/>
          <w:i/>
          <w:color w:val="000000"/>
        </w:rPr>
        <w:t xml:space="preserve">Se solicita información y copia de todas las licencias y permisos emitidos en favor de una obra en construcción en el número </w:t>
      </w:r>
      <w:r w:rsidR="000579C5">
        <w:rPr>
          <w:rFonts w:ascii="Palatino Linotype" w:hAnsi="Palatino Linotype"/>
          <w:i/>
          <w:color w:val="000000"/>
        </w:rPr>
        <w:t>XXXXXXXXXXXXXXXXXXXXXXXXXXXXXXXXXXXXXXXXXXXXXXXXXXXXXXXXXXXXXXXXXXXXXXXXXXXXXXXXXXXXXXXXXXXXXXXXXXXXXXXXXXXXXXXXXXXXXXXXXXXXXXXXXXXXXXXXXXXXXXXXXXXXXXXXXXXXXXXXXXXX</w:t>
      </w:r>
      <w:r w:rsidR="00CC70AB" w:rsidRPr="009857ED">
        <w:rPr>
          <w:rFonts w:ascii="Palatino Linotype" w:hAnsi="Palatino Linotype"/>
          <w:i/>
          <w:color w:val="000000"/>
        </w:rPr>
        <w:t>”</w:t>
      </w:r>
      <w:r w:rsidR="00CC70AB" w:rsidRPr="009857ED">
        <w:rPr>
          <w:rFonts w:ascii="Palatino Linotype" w:hAnsi="Palatino Linotype"/>
          <w:i/>
          <w:lang w:val="es-ES_tradnl"/>
        </w:rPr>
        <w:t xml:space="preserve"> </w:t>
      </w:r>
      <w:r w:rsidR="00262A50" w:rsidRPr="009857ED">
        <w:rPr>
          <w:rFonts w:ascii="Palatino Linotype" w:hAnsi="Palatino Linotype"/>
          <w:i/>
          <w:lang w:val="es-ES_tradnl"/>
        </w:rPr>
        <w:t>[Sic]</w:t>
      </w:r>
      <w:r w:rsidR="00CC70AB" w:rsidRPr="009857ED">
        <w:rPr>
          <w:rFonts w:ascii="Palatino Linotype" w:hAnsi="Palatino Linotype"/>
          <w:i/>
          <w:lang w:val="es-ES_tradnl"/>
        </w:rPr>
        <w:t>.</w:t>
      </w:r>
    </w:p>
    <w:p w:rsidR="007633E2" w:rsidRPr="009857ED" w:rsidRDefault="007633E2" w:rsidP="00CC70AB">
      <w:pPr>
        <w:pStyle w:val="Sinespaciado"/>
        <w:ind w:left="567" w:right="567"/>
        <w:jc w:val="both"/>
        <w:rPr>
          <w:rFonts w:ascii="Palatino Linotype" w:hAnsi="Palatino Linotype"/>
          <w:i/>
          <w:lang w:val="es-ES_tradnl"/>
        </w:rPr>
      </w:pPr>
    </w:p>
    <w:p w:rsidR="00B65128" w:rsidRPr="009857ED" w:rsidRDefault="007633E2" w:rsidP="007633E2">
      <w:pPr>
        <w:pStyle w:val="Sinespaciado"/>
        <w:numPr>
          <w:ilvl w:val="0"/>
          <w:numId w:val="11"/>
        </w:numPr>
        <w:spacing w:line="360" w:lineRule="auto"/>
        <w:jc w:val="both"/>
        <w:rPr>
          <w:rFonts w:ascii="Palatino Linotype" w:hAnsi="Palatino Linotype"/>
          <w:sz w:val="18"/>
          <w:lang w:val="es-ES_tradnl"/>
        </w:rPr>
      </w:pPr>
      <w:r w:rsidRPr="009857ED">
        <w:rPr>
          <w:rFonts w:ascii="Palatino Linotype" w:hAnsi="Palatino Linotype"/>
          <w:lang w:val="es-ES_tradnl"/>
        </w:rPr>
        <w:lastRenderedPageBreak/>
        <w:t xml:space="preserve">Adjuntando a dicha solicitud, los archivos electrónicos denominados </w:t>
      </w:r>
      <w:r w:rsidRPr="009857ED">
        <w:rPr>
          <w:rFonts w:ascii="Palatino Linotype" w:hAnsi="Palatino Linotype"/>
          <w:b/>
          <w:i/>
          <w:lang w:val="es-ES_tradnl"/>
        </w:rPr>
        <w:t>“IMG-20190829-WA0002.jpg”</w:t>
      </w:r>
      <w:r w:rsidRPr="009857ED">
        <w:rPr>
          <w:rFonts w:ascii="Palatino Linotype" w:hAnsi="Palatino Linotype"/>
          <w:lang w:val="es-ES_tradnl"/>
        </w:rPr>
        <w:t xml:space="preserve"> y </w:t>
      </w:r>
      <w:r w:rsidRPr="009857ED">
        <w:rPr>
          <w:rFonts w:ascii="Palatino Linotype" w:hAnsi="Palatino Linotype"/>
          <w:b/>
          <w:i/>
          <w:lang w:val="es-ES_tradnl"/>
        </w:rPr>
        <w:t>“IMG-20190829-WA0005.jpg”</w:t>
      </w:r>
      <w:r w:rsidRPr="009857ED">
        <w:rPr>
          <w:rFonts w:ascii="Palatino Linotype" w:hAnsi="Palatino Linotype"/>
          <w:lang w:val="es-ES_tradnl"/>
        </w:rPr>
        <w:t>; los cuales, consisten en fotografías del predio antes mencionado.</w:t>
      </w:r>
    </w:p>
    <w:p w:rsidR="007633E2" w:rsidRPr="009857ED" w:rsidRDefault="007633E2" w:rsidP="00AD6026">
      <w:pPr>
        <w:pStyle w:val="Sinespaciado"/>
        <w:spacing w:line="360" w:lineRule="auto"/>
        <w:jc w:val="both"/>
        <w:rPr>
          <w:rFonts w:ascii="Palatino Linotype" w:hAnsi="Palatino Linotype"/>
          <w:b/>
          <w:lang w:val="es-ES_tradnl"/>
        </w:rPr>
      </w:pPr>
    </w:p>
    <w:p w:rsidR="006A3AFB" w:rsidRPr="009857ED" w:rsidRDefault="00B3492A" w:rsidP="00AD6026">
      <w:pPr>
        <w:pStyle w:val="Sinespaciado"/>
        <w:spacing w:line="360" w:lineRule="auto"/>
        <w:jc w:val="both"/>
        <w:rPr>
          <w:rFonts w:ascii="Palatino Linotype" w:hAnsi="Palatino Linotype"/>
          <w:lang w:val="es-ES_tradnl"/>
        </w:rPr>
      </w:pPr>
      <w:r w:rsidRPr="009857ED">
        <w:rPr>
          <w:rFonts w:ascii="Palatino Linotype" w:hAnsi="Palatino Linotype"/>
          <w:b/>
          <w:lang w:val="es-ES_tradnl"/>
        </w:rPr>
        <w:t>MODALIDAD DE ENTREGA:</w:t>
      </w:r>
      <w:r w:rsidR="00262A50" w:rsidRPr="009857ED">
        <w:rPr>
          <w:rFonts w:ascii="Palatino Linotype" w:hAnsi="Palatino Linotype"/>
          <w:lang w:val="es-ES_tradnl"/>
        </w:rPr>
        <w:t xml:space="preserve"> </w:t>
      </w:r>
      <w:r w:rsidRPr="009857ED">
        <w:rPr>
          <w:rFonts w:ascii="Palatino Linotype" w:hAnsi="Palatino Linotype"/>
          <w:lang w:val="es-ES_tradnl"/>
        </w:rPr>
        <w:t>A</w:t>
      </w:r>
      <w:r w:rsidR="00767539" w:rsidRPr="009857ED">
        <w:rPr>
          <w:rFonts w:ascii="Palatino Linotype" w:hAnsi="Palatino Linotype"/>
          <w:lang w:val="es-ES_tradnl"/>
        </w:rPr>
        <w:t xml:space="preserve"> través del </w:t>
      </w:r>
      <w:r w:rsidR="00767539" w:rsidRPr="009857ED">
        <w:rPr>
          <w:rFonts w:ascii="Palatino Linotype" w:hAnsi="Palatino Linotype"/>
          <w:b/>
          <w:lang w:val="es-ES_tradnl"/>
        </w:rPr>
        <w:t>SAIMEX</w:t>
      </w:r>
      <w:r w:rsidR="00767539" w:rsidRPr="009857ED">
        <w:rPr>
          <w:rFonts w:ascii="Palatino Linotype" w:hAnsi="Palatino Linotype"/>
          <w:lang w:val="es-ES_tradnl"/>
        </w:rPr>
        <w:t>.</w:t>
      </w:r>
    </w:p>
    <w:p w:rsidR="001F4BFE" w:rsidRPr="009857ED" w:rsidRDefault="001F4BFE" w:rsidP="00AD6026">
      <w:pPr>
        <w:pStyle w:val="Sinespaciado"/>
        <w:spacing w:line="360" w:lineRule="auto"/>
        <w:jc w:val="both"/>
        <w:rPr>
          <w:rFonts w:ascii="Palatino Linotype" w:hAnsi="Palatino Linotype" w:cs="Arial"/>
          <w:b/>
          <w:sz w:val="28"/>
          <w:szCs w:val="26"/>
        </w:rPr>
      </w:pPr>
    </w:p>
    <w:p w:rsidR="000B518A" w:rsidRPr="009857ED" w:rsidRDefault="00B65128" w:rsidP="00AD6026">
      <w:pPr>
        <w:pStyle w:val="Sinespaciado"/>
        <w:spacing w:line="360" w:lineRule="auto"/>
        <w:jc w:val="both"/>
        <w:rPr>
          <w:rFonts w:ascii="Palatino Linotype" w:hAnsi="Palatino Linotype" w:cs="Arial"/>
          <w:b/>
          <w:sz w:val="28"/>
          <w:szCs w:val="26"/>
        </w:rPr>
      </w:pPr>
      <w:r w:rsidRPr="009857ED">
        <w:rPr>
          <w:rFonts w:ascii="Palatino Linotype" w:hAnsi="Palatino Linotype" w:cs="Arial"/>
          <w:b/>
          <w:sz w:val="28"/>
          <w:szCs w:val="26"/>
        </w:rPr>
        <w:t>SEGUND</w:t>
      </w:r>
      <w:r w:rsidR="00DC14F4" w:rsidRPr="009857ED">
        <w:rPr>
          <w:rFonts w:ascii="Palatino Linotype" w:hAnsi="Palatino Linotype" w:cs="Arial"/>
          <w:b/>
          <w:sz w:val="28"/>
          <w:szCs w:val="26"/>
        </w:rPr>
        <w:t>O</w:t>
      </w:r>
      <w:r w:rsidR="000B518A" w:rsidRPr="009857ED">
        <w:rPr>
          <w:rFonts w:ascii="Palatino Linotype" w:hAnsi="Palatino Linotype" w:cs="Arial"/>
          <w:b/>
          <w:sz w:val="28"/>
          <w:szCs w:val="26"/>
        </w:rPr>
        <w:t>. De la respuesta del Sujeto Obligado.</w:t>
      </w:r>
    </w:p>
    <w:p w:rsidR="007C2AA3" w:rsidRPr="009857ED" w:rsidRDefault="00800F02" w:rsidP="00AD6026">
      <w:pPr>
        <w:pStyle w:val="Sinespaciado"/>
        <w:spacing w:line="360" w:lineRule="auto"/>
        <w:jc w:val="both"/>
        <w:rPr>
          <w:rFonts w:ascii="Palatino Linotype" w:hAnsi="Palatino Linotype" w:cs="Arial"/>
        </w:rPr>
      </w:pPr>
      <w:r w:rsidRPr="009857ED">
        <w:rPr>
          <w:rFonts w:ascii="Palatino Linotype" w:hAnsi="Palatino Linotype" w:cs="Arial"/>
        </w:rPr>
        <w:t>Del expediente electrónico que obra en</w:t>
      </w:r>
      <w:r w:rsidR="00B65128" w:rsidRPr="009857ED">
        <w:rPr>
          <w:rFonts w:ascii="Palatino Linotype" w:hAnsi="Palatino Linotype" w:cs="Arial"/>
        </w:rPr>
        <w:t xml:space="preserve"> el</w:t>
      </w:r>
      <w:r w:rsidRPr="009857ED">
        <w:rPr>
          <w:rFonts w:ascii="Palatino Linotype" w:hAnsi="Palatino Linotype" w:cs="Arial"/>
        </w:rPr>
        <w:t xml:space="preserve"> </w:t>
      </w:r>
      <w:r w:rsidRPr="009857ED">
        <w:rPr>
          <w:rFonts w:ascii="Palatino Linotype" w:hAnsi="Palatino Linotype" w:cs="Arial"/>
          <w:b/>
        </w:rPr>
        <w:t xml:space="preserve">SAIMEX, </w:t>
      </w:r>
      <w:r w:rsidRPr="009857ED">
        <w:rPr>
          <w:rFonts w:ascii="Palatino Linotype" w:hAnsi="Palatino Linotype" w:cs="Arial"/>
        </w:rPr>
        <w:t xml:space="preserve">se observa que el </w:t>
      </w:r>
      <w:r w:rsidRPr="009857ED">
        <w:rPr>
          <w:rFonts w:ascii="Palatino Linotype" w:hAnsi="Palatino Linotype" w:cs="Arial"/>
          <w:b/>
        </w:rPr>
        <w:t>Sujeto Obligado</w:t>
      </w:r>
      <w:r w:rsidR="00F44BF6" w:rsidRPr="009857ED">
        <w:rPr>
          <w:rFonts w:ascii="Palatino Linotype" w:hAnsi="Palatino Linotype" w:cs="Arial"/>
        </w:rPr>
        <w:t xml:space="preserve"> </w:t>
      </w:r>
      <w:r w:rsidR="00DC14F4" w:rsidRPr="009857ED">
        <w:rPr>
          <w:rFonts w:ascii="Palatino Linotype" w:hAnsi="Palatino Linotype" w:cs="Arial"/>
        </w:rPr>
        <w:t xml:space="preserve">emitió la respuesta a la solicitud </w:t>
      </w:r>
      <w:r w:rsidR="007C2AA3" w:rsidRPr="009857ED">
        <w:rPr>
          <w:rFonts w:ascii="Palatino Linotype" w:hAnsi="Palatino Linotype" w:cs="Arial"/>
        </w:rPr>
        <w:t xml:space="preserve">de información en fecha </w:t>
      </w:r>
      <w:r w:rsidR="009E10F9" w:rsidRPr="009857ED">
        <w:rPr>
          <w:rFonts w:ascii="Palatino Linotype" w:hAnsi="Palatino Linotype" w:cs="Arial"/>
        </w:rPr>
        <w:t>veinticuatro</w:t>
      </w:r>
      <w:r w:rsidR="007C2AA3" w:rsidRPr="009857ED">
        <w:rPr>
          <w:rFonts w:ascii="Palatino Linotype" w:hAnsi="Palatino Linotype" w:cs="Arial"/>
        </w:rPr>
        <w:t xml:space="preserve"> de </w:t>
      </w:r>
      <w:r w:rsidR="001F4BFE" w:rsidRPr="009857ED">
        <w:rPr>
          <w:rFonts w:ascii="Palatino Linotype" w:hAnsi="Palatino Linotype" w:cs="Arial"/>
        </w:rPr>
        <w:t>septiembre</w:t>
      </w:r>
      <w:r w:rsidR="009E10F9" w:rsidRPr="009857ED">
        <w:rPr>
          <w:rFonts w:ascii="Palatino Linotype" w:hAnsi="Palatino Linotype" w:cs="Arial"/>
        </w:rPr>
        <w:t xml:space="preserve"> de dos mil diecinueve</w:t>
      </w:r>
      <w:r w:rsidR="007C2AA3" w:rsidRPr="009857ED">
        <w:rPr>
          <w:rFonts w:ascii="Palatino Linotype" w:hAnsi="Palatino Linotype" w:cs="Arial"/>
        </w:rPr>
        <w:t>, al tenor de lo siguiente:</w:t>
      </w:r>
    </w:p>
    <w:p w:rsidR="00B65128" w:rsidRPr="009857ED" w:rsidRDefault="00B65128" w:rsidP="00A95E8B">
      <w:pPr>
        <w:pStyle w:val="Sinespaciado"/>
        <w:rPr>
          <w:sz w:val="4"/>
        </w:rPr>
      </w:pPr>
    </w:p>
    <w:p w:rsidR="00B65128" w:rsidRPr="009857ED" w:rsidRDefault="00B65128" w:rsidP="00B65128">
      <w:pPr>
        <w:pStyle w:val="Sinespaciado"/>
        <w:ind w:left="567" w:right="567"/>
        <w:jc w:val="right"/>
        <w:rPr>
          <w:rFonts w:ascii="Palatino Linotype" w:hAnsi="Palatino Linotype"/>
          <w:i/>
        </w:rPr>
      </w:pPr>
    </w:p>
    <w:p w:rsidR="009E10F9" w:rsidRPr="009857ED" w:rsidRDefault="00A95E8B" w:rsidP="009E10F9">
      <w:pPr>
        <w:pStyle w:val="Sinespaciado"/>
        <w:ind w:left="567" w:right="567"/>
        <w:jc w:val="both"/>
        <w:rPr>
          <w:rFonts w:ascii="Palatino Linotype" w:hAnsi="Palatino Linotype"/>
          <w:i/>
        </w:rPr>
      </w:pPr>
      <w:r w:rsidRPr="009857ED">
        <w:rPr>
          <w:rFonts w:ascii="Palatino Linotype" w:hAnsi="Palatino Linotype"/>
          <w:i/>
        </w:rPr>
        <w:t>“</w:t>
      </w:r>
      <w:r w:rsidR="009E10F9" w:rsidRPr="009857E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E10F9" w:rsidRPr="009857ED" w:rsidRDefault="009E10F9" w:rsidP="009E10F9">
      <w:pPr>
        <w:pStyle w:val="Sinespaciado"/>
        <w:ind w:left="567" w:right="567"/>
        <w:jc w:val="both"/>
        <w:rPr>
          <w:rFonts w:ascii="Palatino Linotype" w:hAnsi="Palatino Linotype"/>
          <w:i/>
        </w:rPr>
      </w:pPr>
    </w:p>
    <w:p w:rsidR="009E10F9" w:rsidRPr="009857ED" w:rsidRDefault="009E10F9" w:rsidP="009E10F9">
      <w:pPr>
        <w:pStyle w:val="Sinespaciado"/>
        <w:ind w:left="567" w:right="567"/>
        <w:jc w:val="both"/>
        <w:rPr>
          <w:rFonts w:ascii="Palatino Linotype" w:hAnsi="Palatino Linotype"/>
          <w:i/>
        </w:rPr>
      </w:pPr>
      <w:r w:rsidRPr="009857ED">
        <w:rPr>
          <w:rFonts w:ascii="Palatino Linotype" w:hAnsi="Palatino Linotype"/>
          <w:i/>
        </w:rPr>
        <w:t xml:space="preserve">En respuesta a su solicitud, nos permitimos hacer de su conocimiento que con fundamento en los artículos 4, 7, 23 fracción lV, 53 fracciones ll, lV y V de la Ley de Transparencia y Acceso a la Información Pública del Estado de México y Municipios, y en atención a su solicitud 000146/VABRAVO/IP/2019, le informo que encontrará respuesta en archivo anexo, emitida por parte de la Dirección de Desarrollo Urbano de Valle de Bravo. No omito comentarle que con base en el Artículo 1 y 2 de la Ley de Protección de Datos Personales en Posesión de los Sujetos Obligados del Estado de México y Municipios, estamos obligados a proteger los datos personales que se encuentran en nuestra posesión, por ende la entrega de la información que se ponga a disposición del solicitante, debe ser en los términos señalados de versión pública, referenciando el fundamento legal en el artículo 3 fracción IX XLV, 122, 132 fracción III, 137 de la Ley de Transparencia y Acceso a la Información Pública del Estado de México y Municipios es por ello que a través del Comité de Trasparencia y Acceso a la información Pública Municipal, se ha elaborado una versión pública a solicitud de la Dirección de </w:t>
      </w:r>
      <w:r w:rsidRPr="009857ED">
        <w:rPr>
          <w:rFonts w:ascii="Palatino Linotype" w:hAnsi="Palatino Linotype"/>
          <w:i/>
        </w:rPr>
        <w:lastRenderedPageBreak/>
        <w:t>Desarrollo Urbano mediante el oficio anexo. Sin más por el momento reciba un cordial saludo.</w:t>
      </w:r>
    </w:p>
    <w:p w:rsidR="009E10F9" w:rsidRPr="009857ED" w:rsidRDefault="009E10F9" w:rsidP="009E10F9">
      <w:pPr>
        <w:pStyle w:val="Sinespaciado"/>
        <w:ind w:left="567" w:right="567"/>
        <w:jc w:val="both"/>
        <w:rPr>
          <w:rFonts w:ascii="Palatino Linotype" w:hAnsi="Palatino Linotype"/>
          <w:i/>
        </w:rPr>
      </w:pPr>
    </w:p>
    <w:p w:rsidR="009E10F9" w:rsidRPr="009857ED" w:rsidRDefault="009E10F9" w:rsidP="009E10F9">
      <w:pPr>
        <w:pStyle w:val="Sinespaciado"/>
        <w:ind w:left="567" w:right="567"/>
        <w:jc w:val="both"/>
        <w:rPr>
          <w:rFonts w:ascii="Palatino Linotype" w:hAnsi="Palatino Linotype"/>
          <w:i/>
        </w:rPr>
      </w:pPr>
      <w:r w:rsidRPr="009857ED">
        <w:rPr>
          <w:rFonts w:ascii="Palatino Linotype" w:hAnsi="Palatino Linotype"/>
          <w:i/>
        </w:rPr>
        <w:t>ATENTAMENTE</w:t>
      </w:r>
    </w:p>
    <w:p w:rsidR="007C2AA3" w:rsidRPr="009857ED" w:rsidRDefault="009E10F9" w:rsidP="009E10F9">
      <w:pPr>
        <w:pStyle w:val="Sinespaciado"/>
        <w:ind w:left="567" w:right="567"/>
        <w:jc w:val="both"/>
        <w:rPr>
          <w:rFonts w:ascii="Palatino Linotype" w:hAnsi="Palatino Linotype"/>
          <w:i/>
        </w:rPr>
      </w:pPr>
      <w:r w:rsidRPr="009857ED">
        <w:rPr>
          <w:rFonts w:ascii="Palatino Linotype" w:hAnsi="Palatino Linotype"/>
          <w:i/>
        </w:rPr>
        <w:t>M.A. CARLOS MARTINEZ AVILA</w:t>
      </w:r>
      <w:r w:rsidR="007C2AA3" w:rsidRPr="009857ED">
        <w:rPr>
          <w:rFonts w:ascii="Palatino Linotype" w:hAnsi="Palatino Linotype"/>
          <w:i/>
        </w:rPr>
        <w:t>” (Sic)</w:t>
      </w:r>
    </w:p>
    <w:p w:rsidR="00B65128" w:rsidRPr="009857ED" w:rsidRDefault="00B65128" w:rsidP="00B65128">
      <w:pPr>
        <w:pStyle w:val="Sinespaciado"/>
        <w:ind w:left="567" w:right="567"/>
        <w:rPr>
          <w:rFonts w:ascii="Palatino Linotype" w:hAnsi="Palatino Linotype"/>
          <w:i/>
        </w:rPr>
      </w:pPr>
    </w:p>
    <w:p w:rsidR="007C2AA3" w:rsidRPr="009857ED" w:rsidRDefault="007C2AA3" w:rsidP="00AD6026">
      <w:pPr>
        <w:pStyle w:val="Sinespaciado"/>
        <w:spacing w:line="360" w:lineRule="auto"/>
        <w:jc w:val="both"/>
        <w:rPr>
          <w:rFonts w:ascii="Palatino Linotype" w:hAnsi="Palatino Linotype"/>
          <w:lang w:val="es-ES_tradnl"/>
        </w:rPr>
      </w:pPr>
      <w:r w:rsidRPr="009857ED">
        <w:rPr>
          <w:rFonts w:ascii="Palatino Linotype" w:hAnsi="Palatino Linotype"/>
          <w:lang w:val="es-ES_tradnl"/>
        </w:rPr>
        <w:t xml:space="preserve">Adjuntando a su respuesta </w:t>
      </w:r>
      <w:r w:rsidR="001F4BFE" w:rsidRPr="009857ED">
        <w:rPr>
          <w:rFonts w:ascii="Palatino Linotype" w:hAnsi="Palatino Linotype"/>
          <w:lang w:val="es-ES_tradnl"/>
        </w:rPr>
        <w:t>los</w:t>
      </w:r>
      <w:r w:rsidR="00DC14F4" w:rsidRPr="009857ED">
        <w:rPr>
          <w:rFonts w:ascii="Palatino Linotype" w:hAnsi="Palatino Linotype"/>
          <w:lang w:val="es-ES_tradnl"/>
        </w:rPr>
        <w:t xml:space="preserve"> </w:t>
      </w:r>
      <w:r w:rsidRPr="009857ED">
        <w:rPr>
          <w:rFonts w:ascii="Palatino Linotype" w:hAnsi="Palatino Linotype"/>
          <w:lang w:val="es-ES_tradnl"/>
        </w:rPr>
        <w:t>archivo</w:t>
      </w:r>
      <w:r w:rsidR="001F4BFE" w:rsidRPr="009857ED">
        <w:rPr>
          <w:rFonts w:ascii="Palatino Linotype" w:hAnsi="Palatino Linotype"/>
          <w:lang w:val="es-ES_tradnl"/>
        </w:rPr>
        <w:t>s</w:t>
      </w:r>
      <w:r w:rsidRPr="009857ED">
        <w:rPr>
          <w:rFonts w:ascii="Palatino Linotype" w:hAnsi="Palatino Linotype"/>
          <w:lang w:val="es-ES_tradnl"/>
        </w:rPr>
        <w:t xml:space="preserve"> electrónico</w:t>
      </w:r>
      <w:r w:rsidR="001F4BFE" w:rsidRPr="009857ED">
        <w:rPr>
          <w:rFonts w:ascii="Palatino Linotype" w:hAnsi="Palatino Linotype"/>
          <w:lang w:val="es-ES_tradnl"/>
        </w:rPr>
        <w:t>s</w:t>
      </w:r>
      <w:r w:rsidR="00DB2C0E" w:rsidRPr="009857ED">
        <w:rPr>
          <w:rFonts w:ascii="Palatino Linotype" w:hAnsi="Palatino Linotype"/>
          <w:lang w:val="es-ES_tradnl"/>
        </w:rPr>
        <w:t xml:space="preserve"> denominado</w:t>
      </w:r>
      <w:r w:rsidR="001F4BFE" w:rsidRPr="009857ED">
        <w:rPr>
          <w:rFonts w:ascii="Palatino Linotype" w:hAnsi="Palatino Linotype"/>
          <w:lang w:val="es-ES_tradnl"/>
        </w:rPr>
        <w:t>s</w:t>
      </w:r>
      <w:r w:rsidR="003E742F" w:rsidRPr="009857ED">
        <w:rPr>
          <w:rFonts w:ascii="Palatino Linotype" w:hAnsi="Palatino Linotype"/>
          <w:lang w:val="es-ES_tradnl"/>
        </w:rPr>
        <w:t xml:space="preserve"> </w:t>
      </w:r>
      <w:r w:rsidR="003E742F" w:rsidRPr="009857ED">
        <w:rPr>
          <w:rFonts w:ascii="Palatino Linotype" w:hAnsi="Palatino Linotype"/>
          <w:b/>
          <w:i/>
          <w:lang w:val="es-ES_tradnl"/>
        </w:rPr>
        <w:t>“</w:t>
      </w:r>
      <w:r w:rsidR="009E10F9" w:rsidRPr="009857ED">
        <w:rPr>
          <w:rFonts w:ascii="Palatino Linotype" w:hAnsi="Palatino Linotype"/>
          <w:b/>
          <w:i/>
          <w:lang w:val="es-ES_tradnl"/>
        </w:rPr>
        <w:t>OFICIO RESPUESTA 146.pdf</w:t>
      </w:r>
      <w:r w:rsidR="003E742F" w:rsidRPr="009857ED">
        <w:rPr>
          <w:rFonts w:ascii="Palatino Linotype" w:hAnsi="Palatino Linotype"/>
          <w:b/>
          <w:i/>
          <w:lang w:val="es-ES_tradnl"/>
        </w:rPr>
        <w:t>”</w:t>
      </w:r>
      <w:r w:rsidR="001F4BFE" w:rsidRPr="009857ED">
        <w:rPr>
          <w:rFonts w:ascii="Palatino Linotype" w:hAnsi="Palatino Linotype"/>
          <w:b/>
          <w:i/>
          <w:lang w:val="es-ES_tradnl"/>
        </w:rPr>
        <w:t xml:space="preserve"> </w:t>
      </w:r>
      <w:r w:rsidR="001F4BFE" w:rsidRPr="009857ED">
        <w:rPr>
          <w:rFonts w:ascii="Palatino Linotype" w:hAnsi="Palatino Linotype"/>
          <w:lang w:val="es-ES_tradnl"/>
        </w:rPr>
        <w:t xml:space="preserve">y </w:t>
      </w:r>
      <w:r w:rsidR="001F4BFE" w:rsidRPr="009857ED">
        <w:rPr>
          <w:rFonts w:ascii="Palatino Linotype" w:hAnsi="Palatino Linotype"/>
          <w:b/>
          <w:i/>
          <w:lang w:val="es-ES_tradnl"/>
        </w:rPr>
        <w:t>“</w:t>
      </w:r>
      <w:r w:rsidR="009E10F9" w:rsidRPr="009857ED">
        <w:rPr>
          <w:rFonts w:ascii="Palatino Linotype" w:hAnsi="Palatino Linotype"/>
          <w:b/>
          <w:i/>
          <w:lang w:val="es-ES_tradnl"/>
        </w:rPr>
        <w:t>RESPUESTA 146 TESTADO.pdf</w:t>
      </w:r>
      <w:r w:rsidR="001F4BFE" w:rsidRPr="009857ED">
        <w:rPr>
          <w:rFonts w:ascii="Palatino Linotype" w:hAnsi="Palatino Linotype"/>
          <w:b/>
          <w:i/>
          <w:lang w:val="es-ES_tradnl"/>
        </w:rPr>
        <w:t>”</w:t>
      </w:r>
      <w:r w:rsidR="009E10F9" w:rsidRPr="009857ED">
        <w:rPr>
          <w:rFonts w:ascii="Palatino Linotype" w:hAnsi="Palatino Linotype"/>
          <w:lang w:val="es-ES_tradnl"/>
        </w:rPr>
        <w:t>; d</w:t>
      </w:r>
      <w:r w:rsidR="003E742F" w:rsidRPr="009857ED">
        <w:rPr>
          <w:rFonts w:ascii="Palatino Linotype" w:hAnsi="Palatino Linotype" w:cs="Arial"/>
        </w:rPr>
        <w:t>e</w:t>
      </w:r>
      <w:r w:rsidR="00763E64" w:rsidRPr="009857ED">
        <w:rPr>
          <w:rFonts w:ascii="Palatino Linotype" w:hAnsi="Palatino Linotype" w:cs="Arial"/>
        </w:rPr>
        <w:t xml:space="preserve">bido a que </w:t>
      </w:r>
      <w:r w:rsidR="001F4BFE" w:rsidRPr="009857ED">
        <w:rPr>
          <w:rFonts w:ascii="Palatino Linotype" w:hAnsi="Palatino Linotype" w:cs="Arial"/>
        </w:rPr>
        <w:t>los</w:t>
      </w:r>
      <w:r w:rsidR="001C3367" w:rsidRPr="009857ED">
        <w:rPr>
          <w:rFonts w:ascii="Palatino Linotype" w:hAnsi="Palatino Linotype" w:cs="Arial"/>
        </w:rPr>
        <w:t xml:space="preserve"> archivo</w:t>
      </w:r>
      <w:r w:rsidR="001F4BFE" w:rsidRPr="009857ED">
        <w:rPr>
          <w:rFonts w:ascii="Palatino Linotype" w:hAnsi="Palatino Linotype" w:cs="Arial"/>
        </w:rPr>
        <w:t>s</w:t>
      </w:r>
      <w:r w:rsidR="003E742F" w:rsidRPr="009857ED">
        <w:rPr>
          <w:rFonts w:ascii="Palatino Linotype" w:hAnsi="Palatino Linotype" w:cs="Arial"/>
        </w:rPr>
        <w:t xml:space="preserve"> </w:t>
      </w:r>
      <w:r w:rsidR="001C3367" w:rsidRPr="009857ED">
        <w:rPr>
          <w:rFonts w:ascii="Palatino Linotype" w:hAnsi="Palatino Linotype" w:cs="Arial"/>
        </w:rPr>
        <w:t>electrónico</w:t>
      </w:r>
      <w:r w:rsidR="001F4BFE" w:rsidRPr="009857ED">
        <w:rPr>
          <w:rFonts w:ascii="Palatino Linotype" w:hAnsi="Palatino Linotype" w:cs="Arial"/>
        </w:rPr>
        <w:t>s</w:t>
      </w:r>
      <w:r w:rsidR="00763E64" w:rsidRPr="009857ED">
        <w:rPr>
          <w:rFonts w:ascii="Palatino Linotype" w:hAnsi="Palatino Linotype" w:cs="Arial"/>
        </w:rPr>
        <w:t xml:space="preserve"> </w:t>
      </w:r>
      <w:r w:rsidR="001F4BFE" w:rsidRPr="009857ED">
        <w:rPr>
          <w:rFonts w:ascii="Palatino Linotype" w:hAnsi="Palatino Linotype" w:cs="Arial"/>
        </w:rPr>
        <w:t>son</w:t>
      </w:r>
      <w:r w:rsidR="00763E64" w:rsidRPr="009857ED">
        <w:rPr>
          <w:rFonts w:ascii="Palatino Linotype" w:hAnsi="Palatino Linotype" w:cs="Arial"/>
        </w:rPr>
        <w:t xml:space="preserve"> del conocimiento</w:t>
      </w:r>
      <w:r w:rsidR="001C3367" w:rsidRPr="009857ED">
        <w:rPr>
          <w:rFonts w:ascii="Palatino Linotype" w:hAnsi="Palatino Linotype" w:cs="Arial"/>
        </w:rPr>
        <w:t xml:space="preserve"> de las partes, no se reproduce</w:t>
      </w:r>
      <w:r w:rsidR="001F4BFE" w:rsidRPr="009857ED">
        <w:rPr>
          <w:rFonts w:ascii="Palatino Linotype" w:hAnsi="Palatino Linotype" w:cs="Arial"/>
        </w:rPr>
        <w:t>n</w:t>
      </w:r>
      <w:r w:rsidR="00763E64" w:rsidRPr="009857ED">
        <w:rPr>
          <w:rFonts w:ascii="Palatino Linotype" w:hAnsi="Palatino Linotype" w:cs="Arial"/>
        </w:rPr>
        <w:t xml:space="preserve"> a continuación; no obstante, se hará mérito de </w:t>
      </w:r>
      <w:r w:rsidR="001C3367" w:rsidRPr="009857ED">
        <w:rPr>
          <w:rFonts w:ascii="Palatino Linotype" w:hAnsi="Palatino Linotype" w:cs="Arial"/>
        </w:rPr>
        <w:t>él</w:t>
      </w:r>
      <w:r w:rsidR="00763E64" w:rsidRPr="009857ED">
        <w:rPr>
          <w:rFonts w:ascii="Palatino Linotype" w:hAnsi="Palatino Linotype" w:cs="Arial"/>
        </w:rPr>
        <w:t xml:space="preserve"> al momento de realizar el </w:t>
      </w:r>
      <w:r w:rsidR="003E742F" w:rsidRPr="009857ED">
        <w:rPr>
          <w:rFonts w:ascii="Palatino Linotype" w:hAnsi="Palatino Linotype" w:cs="Arial"/>
        </w:rPr>
        <w:t>estudio correspondiente.</w:t>
      </w:r>
    </w:p>
    <w:p w:rsidR="00800F02" w:rsidRPr="009857ED" w:rsidRDefault="00800F02" w:rsidP="00AD6026">
      <w:pPr>
        <w:pStyle w:val="Sinespaciado"/>
        <w:spacing w:line="360" w:lineRule="auto"/>
        <w:jc w:val="both"/>
        <w:rPr>
          <w:rFonts w:ascii="Palatino Linotype" w:hAnsi="Palatino Linotype" w:cs="Arial"/>
        </w:rPr>
      </w:pPr>
    </w:p>
    <w:p w:rsidR="001F4BFE" w:rsidRPr="009857ED" w:rsidRDefault="001F4BFE" w:rsidP="001F4BFE">
      <w:pPr>
        <w:pStyle w:val="Sinespaciado"/>
        <w:rPr>
          <w:sz w:val="10"/>
        </w:rPr>
      </w:pPr>
    </w:p>
    <w:p w:rsidR="000B518A" w:rsidRPr="009857ED" w:rsidRDefault="001C3367" w:rsidP="00AD6026">
      <w:pPr>
        <w:pStyle w:val="Sinespaciado"/>
        <w:spacing w:line="360" w:lineRule="auto"/>
        <w:jc w:val="both"/>
        <w:rPr>
          <w:rFonts w:ascii="Palatino Linotype" w:hAnsi="Palatino Linotype"/>
          <w:b/>
          <w:sz w:val="28"/>
          <w:szCs w:val="26"/>
        </w:rPr>
      </w:pPr>
      <w:r w:rsidRPr="009857ED">
        <w:rPr>
          <w:rFonts w:ascii="Palatino Linotype" w:hAnsi="Palatino Linotype" w:cs="Arial"/>
          <w:b/>
          <w:sz w:val="28"/>
          <w:szCs w:val="26"/>
        </w:rPr>
        <w:t>TERCERO</w:t>
      </w:r>
      <w:r w:rsidR="000B518A" w:rsidRPr="009857ED">
        <w:rPr>
          <w:rFonts w:ascii="Palatino Linotype" w:hAnsi="Palatino Linotype" w:cs="Arial"/>
          <w:b/>
          <w:sz w:val="28"/>
          <w:szCs w:val="26"/>
        </w:rPr>
        <w:t xml:space="preserve">. </w:t>
      </w:r>
      <w:r w:rsidR="000B518A" w:rsidRPr="009857ED">
        <w:rPr>
          <w:rFonts w:ascii="Palatino Linotype" w:hAnsi="Palatino Linotype"/>
          <w:b/>
          <w:sz w:val="28"/>
          <w:szCs w:val="26"/>
        </w:rPr>
        <w:t>Del recurso de revisión.</w:t>
      </w:r>
    </w:p>
    <w:p w:rsidR="00514740" w:rsidRPr="009857ED" w:rsidRDefault="00DC14F4" w:rsidP="00AD6026">
      <w:pPr>
        <w:pStyle w:val="Sinespaciado"/>
        <w:spacing w:line="360" w:lineRule="auto"/>
        <w:jc w:val="both"/>
        <w:rPr>
          <w:rFonts w:ascii="Palatino Linotype" w:hAnsi="Palatino Linotype" w:cs="Arial"/>
        </w:rPr>
      </w:pPr>
      <w:r w:rsidRPr="009857ED">
        <w:rPr>
          <w:rFonts w:ascii="Palatino Linotype" w:hAnsi="Palatino Linotype" w:cs="Arial"/>
        </w:rPr>
        <w:t>Inconforme con la respuesta emitida</w:t>
      </w:r>
      <w:r w:rsidR="00763E64" w:rsidRPr="009857ED">
        <w:rPr>
          <w:rFonts w:ascii="Palatino Linotype" w:hAnsi="Palatino Linotype" w:cs="Arial"/>
        </w:rPr>
        <w:t>, e</w:t>
      </w:r>
      <w:r w:rsidR="00800F02" w:rsidRPr="009857ED">
        <w:rPr>
          <w:rFonts w:ascii="Palatino Linotype" w:hAnsi="Palatino Linotype" w:cs="Arial"/>
        </w:rPr>
        <w:t xml:space="preserve">n </w:t>
      </w:r>
      <w:r w:rsidR="001032D4" w:rsidRPr="009857ED">
        <w:rPr>
          <w:rFonts w:ascii="Palatino Linotype" w:hAnsi="Palatino Linotype" w:cs="Arial"/>
        </w:rPr>
        <w:t xml:space="preserve">fecha </w:t>
      </w:r>
      <w:r w:rsidR="009E10F9" w:rsidRPr="009857ED">
        <w:rPr>
          <w:rFonts w:ascii="Palatino Linotype" w:hAnsi="Palatino Linotype" w:cs="Arial"/>
        </w:rPr>
        <w:t>cuatro de octubre</w:t>
      </w:r>
      <w:r w:rsidR="00763E64" w:rsidRPr="009857ED">
        <w:rPr>
          <w:rFonts w:ascii="Palatino Linotype" w:hAnsi="Palatino Linotype" w:cs="Arial"/>
        </w:rPr>
        <w:t xml:space="preserve"> </w:t>
      </w:r>
      <w:r w:rsidR="009E10F9" w:rsidRPr="009857ED">
        <w:rPr>
          <w:rFonts w:ascii="Palatino Linotype" w:hAnsi="Palatino Linotype" w:cs="Arial"/>
        </w:rPr>
        <w:t>de dos mil diecinueve</w:t>
      </w:r>
      <w:r w:rsidR="008A5787" w:rsidRPr="009857ED">
        <w:rPr>
          <w:rFonts w:ascii="Palatino Linotype" w:hAnsi="Palatino Linotype" w:cs="Arial"/>
        </w:rPr>
        <w:t xml:space="preserve">, </w:t>
      </w:r>
      <w:r w:rsidR="009E10F9" w:rsidRPr="009857ED">
        <w:rPr>
          <w:rFonts w:ascii="Palatino Linotype" w:hAnsi="Palatino Linotype" w:cs="Arial"/>
        </w:rPr>
        <w:t>la</w:t>
      </w:r>
      <w:r w:rsidR="002257CE" w:rsidRPr="009857ED">
        <w:rPr>
          <w:rFonts w:ascii="Palatino Linotype" w:hAnsi="Palatino Linotype" w:cs="Arial"/>
        </w:rPr>
        <w:t xml:space="preserve"> </w:t>
      </w:r>
      <w:r w:rsidR="008A5787" w:rsidRPr="009857ED">
        <w:rPr>
          <w:rFonts w:ascii="Palatino Linotype" w:hAnsi="Palatino Linotype" w:cs="Arial"/>
          <w:b/>
        </w:rPr>
        <w:t>Recurrente</w:t>
      </w:r>
      <w:r w:rsidR="001032D4" w:rsidRPr="009857ED">
        <w:rPr>
          <w:rFonts w:ascii="Palatino Linotype" w:hAnsi="Palatino Linotype" w:cs="Arial"/>
        </w:rPr>
        <w:t xml:space="preserve"> interpuso </w:t>
      </w:r>
      <w:r w:rsidRPr="009857ED">
        <w:rPr>
          <w:rFonts w:ascii="Palatino Linotype" w:hAnsi="Palatino Linotype" w:cs="Arial"/>
        </w:rPr>
        <w:t>el</w:t>
      </w:r>
      <w:r w:rsidR="002257CE" w:rsidRPr="009857ED">
        <w:rPr>
          <w:rFonts w:ascii="Palatino Linotype" w:hAnsi="Palatino Linotype" w:cs="Arial"/>
        </w:rPr>
        <w:t xml:space="preserve"> recurso de revisión </w:t>
      </w:r>
      <w:r w:rsidRPr="009857ED">
        <w:rPr>
          <w:rFonts w:ascii="Palatino Linotype" w:hAnsi="Palatino Linotype" w:cs="Arial"/>
        </w:rPr>
        <w:t>correspondiente</w:t>
      </w:r>
      <w:r w:rsidR="00763E64" w:rsidRPr="009857ED">
        <w:rPr>
          <w:rFonts w:ascii="Palatino Linotype" w:hAnsi="Palatino Linotype" w:cs="Arial"/>
        </w:rPr>
        <w:t xml:space="preserve">. </w:t>
      </w:r>
      <w:r w:rsidRPr="009857ED">
        <w:rPr>
          <w:rFonts w:ascii="Palatino Linotype" w:hAnsi="Palatino Linotype" w:cs="Arial"/>
        </w:rPr>
        <w:t>Dicho recurso</w:t>
      </w:r>
      <w:r w:rsidR="002257CE" w:rsidRPr="009857ED">
        <w:rPr>
          <w:rFonts w:ascii="Palatino Linotype" w:hAnsi="Palatino Linotype" w:cs="Arial"/>
        </w:rPr>
        <w:t xml:space="preserve"> </w:t>
      </w:r>
      <w:r w:rsidRPr="009857ED">
        <w:rPr>
          <w:rFonts w:ascii="Palatino Linotype" w:hAnsi="Palatino Linotype" w:cs="Arial"/>
        </w:rPr>
        <w:t>fue registrado</w:t>
      </w:r>
      <w:r w:rsidR="00862F75" w:rsidRPr="009857ED">
        <w:rPr>
          <w:rFonts w:ascii="Palatino Linotype" w:hAnsi="Palatino Linotype" w:cs="Arial"/>
        </w:rPr>
        <w:t xml:space="preserve"> en el </w:t>
      </w:r>
      <w:r w:rsidR="00862F75" w:rsidRPr="009857ED">
        <w:rPr>
          <w:rFonts w:ascii="Palatino Linotype" w:hAnsi="Palatino Linotype" w:cs="Arial"/>
          <w:b/>
        </w:rPr>
        <w:t>SAIMEX</w:t>
      </w:r>
      <w:r w:rsidRPr="009857ED">
        <w:rPr>
          <w:rFonts w:ascii="Palatino Linotype" w:hAnsi="Palatino Linotype" w:cs="Arial"/>
        </w:rPr>
        <w:t xml:space="preserve"> con el expediente</w:t>
      </w:r>
      <w:r w:rsidR="00862F75" w:rsidRPr="009857ED">
        <w:rPr>
          <w:rFonts w:ascii="Palatino Linotype" w:hAnsi="Palatino Linotype" w:cs="Arial"/>
        </w:rPr>
        <w:t xml:space="preserve"> </w:t>
      </w:r>
      <w:r w:rsidR="00B651C8" w:rsidRPr="009857ED">
        <w:rPr>
          <w:rFonts w:ascii="Palatino Linotype" w:hAnsi="Palatino Linotype" w:cs="Arial"/>
          <w:b/>
        </w:rPr>
        <w:t>0</w:t>
      </w:r>
      <w:r w:rsidR="009E10F9" w:rsidRPr="009857ED">
        <w:rPr>
          <w:rFonts w:ascii="Palatino Linotype" w:hAnsi="Palatino Linotype" w:cs="Arial"/>
          <w:b/>
        </w:rPr>
        <w:t>7800</w:t>
      </w:r>
      <w:r w:rsidR="00862F75" w:rsidRPr="009857ED">
        <w:rPr>
          <w:rFonts w:ascii="Palatino Linotype" w:hAnsi="Palatino Linotype" w:cs="Arial"/>
          <w:b/>
        </w:rPr>
        <w:t>/INFOEM/IP/RR/201</w:t>
      </w:r>
      <w:r w:rsidR="009E10F9" w:rsidRPr="009857ED">
        <w:rPr>
          <w:rFonts w:ascii="Palatino Linotype" w:hAnsi="Palatino Linotype" w:cs="Arial"/>
          <w:b/>
        </w:rPr>
        <w:t>9</w:t>
      </w:r>
      <w:r w:rsidR="001032D4" w:rsidRPr="009857ED">
        <w:rPr>
          <w:rFonts w:ascii="Palatino Linotype" w:hAnsi="Palatino Linotype" w:cs="Arial"/>
        </w:rPr>
        <w:t>, manifesta</w:t>
      </w:r>
      <w:r w:rsidR="00F13D95" w:rsidRPr="009857ED">
        <w:rPr>
          <w:rFonts w:ascii="Palatino Linotype" w:hAnsi="Palatino Linotype" w:cs="Arial"/>
        </w:rPr>
        <w:t>ndo lo siguiente</w:t>
      </w:r>
      <w:r w:rsidR="001032D4" w:rsidRPr="009857ED">
        <w:rPr>
          <w:rFonts w:ascii="Palatino Linotype" w:hAnsi="Palatino Linotype" w:cs="Arial"/>
        </w:rPr>
        <w:t>:</w:t>
      </w:r>
    </w:p>
    <w:p w:rsidR="00A95E8B" w:rsidRPr="009857ED" w:rsidRDefault="00A95E8B" w:rsidP="00AD6026">
      <w:pPr>
        <w:pStyle w:val="Sinespaciado"/>
        <w:spacing w:line="360" w:lineRule="auto"/>
        <w:jc w:val="both"/>
        <w:rPr>
          <w:rFonts w:ascii="Palatino Linotype" w:hAnsi="Palatino Linotype" w:cs="Arial"/>
          <w:sz w:val="14"/>
        </w:rPr>
      </w:pPr>
    </w:p>
    <w:p w:rsidR="00B572A4" w:rsidRPr="009857ED" w:rsidRDefault="001032D4" w:rsidP="00B572A4">
      <w:pPr>
        <w:pStyle w:val="Sinespaciado"/>
        <w:numPr>
          <w:ilvl w:val="0"/>
          <w:numId w:val="7"/>
        </w:numPr>
        <w:jc w:val="both"/>
        <w:rPr>
          <w:rFonts w:ascii="Palatino Linotype" w:hAnsi="Palatino Linotype" w:cs="Arial"/>
          <w:b/>
        </w:rPr>
      </w:pPr>
      <w:r w:rsidRPr="009857ED">
        <w:rPr>
          <w:rFonts w:ascii="Palatino Linotype" w:hAnsi="Palatino Linotype" w:cs="Arial"/>
          <w:b/>
        </w:rPr>
        <w:t>Acto Impugnado:</w:t>
      </w:r>
    </w:p>
    <w:p w:rsidR="00B572A4" w:rsidRPr="009857ED" w:rsidRDefault="001C63D8" w:rsidP="00B572A4">
      <w:pPr>
        <w:pStyle w:val="Sinespaciado"/>
        <w:ind w:left="567" w:right="567"/>
        <w:jc w:val="both"/>
        <w:rPr>
          <w:rFonts w:ascii="Palatino Linotype" w:hAnsi="Palatino Linotype"/>
          <w:i/>
          <w:color w:val="000000"/>
        </w:rPr>
      </w:pPr>
      <w:r w:rsidRPr="009857ED">
        <w:rPr>
          <w:rFonts w:ascii="Palatino Linotype" w:hAnsi="Palatino Linotype"/>
          <w:i/>
          <w:color w:val="000000"/>
        </w:rPr>
        <w:t>“</w:t>
      </w:r>
      <w:r w:rsidR="009E10F9" w:rsidRPr="009857ED">
        <w:rPr>
          <w:rFonts w:ascii="Palatino Linotype" w:hAnsi="Palatino Linotype"/>
          <w:i/>
          <w:color w:val="000000"/>
        </w:rPr>
        <w:t>Falta de información completa y detallada</w:t>
      </w:r>
      <w:r w:rsidR="006A3AFB" w:rsidRPr="009857ED">
        <w:rPr>
          <w:rFonts w:ascii="Palatino Linotype" w:hAnsi="Palatino Linotype"/>
          <w:i/>
          <w:color w:val="000000"/>
        </w:rPr>
        <w:t xml:space="preserve">” (Sic) </w:t>
      </w:r>
    </w:p>
    <w:p w:rsidR="009E10F9" w:rsidRPr="009857ED" w:rsidRDefault="009E10F9" w:rsidP="00B572A4">
      <w:pPr>
        <w:pStyle w:val="Sinespaciado"/>
        <w:ind w:left="567" w:right="567"/>
        <w:jc w:val="both"/>
        <w:rPr>
          <w:rFonts w:ascii="Palatino Linotype" w:hAnsi="Palatino Linotype"/>
          <w:i/>
          <w:color w:val="000000"/>
        </w:rPr>
      </w:pPr>
    </w:p>
    <w:p w:rsidR="001C63D8" w:rsidRPr="009857ED" w:rsidRDefault="001C63D8" w:rsidP="00DC14F4">
      <w:pPr>
        <w:pStyle w:val="Sinespaciado"/>
        <w:numPr>
          <w:ilvl w:val="0"/>
          <w:numId w:val="7"/>
        </w:numPr>
        <w:spacing w:line="360" w:lineRule="auto"/>
        <w:jc w:val="both"/>
        <w:rPr>
          <w:rFonts w:ascii="Palatino Linotype" w:hAnsi="Palatino Linotype" w:cs="Arial"/>
        </w:rPr>
      </w:pPr>
      <w:r w:rsidRPr="009857ED">
        <w:rPr>
          <w:rFonts w:ascii="Palatino Linotype" w:hAnsi="Palatino Linotype" w:cs="Arial"/>
          <w:b/>
        </w:rPr>
        <w:t>Razones o Motivos de Inconformidad</w:t>
      </w:r>
      <w:r w:rsidRPr="009857ED">
        <w:rPr>
          <w:rFonts w:ascii="Palatino Linotype" w:hAnsi="Palatino Linotype" w:cs="Arial"/>
        </w:rPr>
        <w:t>:</w:t>
      </w:r>
    </w:p>
    <w:p w:rsidR="00454524" w:rsidRPr="009857ED" w:rsidRDefault="001C63D8" w:rsidP="00DC14F4">
      <w:pPr>
        <w:pStyle w:val="Sinespaciado"/>
        <w:ind w:left="567" w:right="567"/>
        <w:jc w:val="both"/>
        <w:rPr>
          <w:rFonts w:ascii="Palatino Linotype" w:hAnsi="Palatino Linotype"/>
          <w:i/>
          <w:lang w:eastAsia="es-MX"/>
        </w:rPr>
      </w:pPr>
      <w:r w:rsidRPr="009857ED">
        <w:rPr>
          <w:rFonts w:ascii="Palatino Linotype" w:hAnsi="Palatino Linotype"/>
          <w:i/>
          <w:color w:val="000000"/>
        </w:rPr>
        <w:t>“</w:t>
      </w:r>
      <w:r w:rsidR="009E10F9" w:rsidRPr="009857ED">
        <w:rPr>
          <w:rFonts w:ascii="Palatino Linotype" w:hAnsi="Palatino Linotype"/>
          <w:i/>
          <w:color w:val="000000"/>
        </w:rPr>
        <w:t>se anexa documento</w:t>
      </w:r>
      <w:r w:rsidR="006A3AFB" w:rsidRPr="009857ED">
        <w:rPr>
          <w:rFonts w:ascii="Palatino Linotype" w:hAnsi="Palatino Linotype"/>
          <w:i/>
          <w:color w:val="000000"/>
        </w:rPr>
        <w:t xml:space="preserve">” (Sic) </w:t>
      </w:r>
    </w:p>
    <w:p w:rsidR="001C3367" w:rsidRPr="009857ED" w:rsidRDefault="001C3367" w:rsidP="00B572A4">
      <w:pPr>
        <w:rPr>
          <w:lang w:eastAsia="es-MX"/>
        </w:rPr>
      </w:pPr>
    </w:p>
    <w:p w:rsidR="009E10F9" w:rsidRPr="000579C5" w:rsidRDefault="009E10F9" w:rsidP="009E10F9">
      <w:pPr>
        <w:pStyle w:val="Sinespaciado"/>
        <w:numPr>
          <w:ilvl w:val="0"/>
          <w:numId w:val="11"/>
        </w:numPr>
        <w:spacing w:line="360" w:lineRule="auto"/>
        <w:jc w:val="both"/>
        <w:rPr>
          <w:rFonts w:ascii="Palatino Linotype" w:hAnsi="Palatino Linotype"/>
          <w:sz w:val="18"/>
          <w:lang w:val="es-ES_tradnl"/>
        </w:rPr>
      </w:pPr>
      <w:r w:rsidRPr="009857ED">
        <w:rPr>
          <w:rFonts w:ascii="Palatino Linotype" w:hAnsi="Palatino Linotype"/>
          <w:lang w:val="es-ES_tradnl"/>
        </w:rPr>
        <w:t xml:space="preserve">Adjuntando a dicho recurso, el archivo electrónico denominado </w:t>
      </w:r>
      <w:r w:rsidRPr="009857ED">
        <w:rPr>
          <w:rFonts w:ascii="Palatino Linotype" w:hAnsi="Palatino Linotype"/>
          <w:b/>
          <w:i/>
          <w:lang w:val="es-ES_tradnl"/>
        </w:rPr>
        <w:t>“Recurso, predio la lagartija.docx”</w:t>
      </w:r>
      <w:r w:rsidRPr="009857ED">
        <w:rPr>
          <w:rFonts w:ascii="Palatino Linotype" w:hAnsi="Palatino Linotype"/>
          <w:lang w:val="es-ES_tradnl"/>
        </w:rPr>
        <w:t>; cuyo contenido consiste en lo siguiente:</w:t>
      </w:r>
    </w:p>
    <w:p w:rsidR="000579C5" w:rsidRDefault="000579C5" w:rsidP="000579C5">
      <w:pPr>
        <w:pStyle w:val="Sinespaciado"/>
        <w:spacing w:line="360" w:lineRule="auto"/>
        <w:ind w:left="720"/>
        <w:jc w:val="both"/>
        <w:rPr>
          <w:rFonts w:ascii="Palatino Linotype" w:hAnsi="Palatino Linotype"/>
          <w:lang w:val="es-ES_tradnl"/>
        </w:rPr>
      </w:pPr>
    </w:p>
    <w:p w:rsidR="009E10F9" w:rsidRPr="009857ED" w:rsidRDefault="000579C5" w:rsidP="000579C5">
      <w:pPr>
        <w:pStyle w:val="Sinespaciado"/>
        <w:spacing w:line="360" w:lineRule="auto"/>
        <w:ind w:left="720"/>
        <w:jc w:val="both"/>
        <w:rPr>
          <w:rFonts w:ascii="Palatino Linotype" w:hAnsi="Palatino Linotype"/>
          <w:sz w:val="18"/>
          <w:lang w:val="es-ES_tradnl"/>
        </w:rPr>
      </w:pPr>
      <w:r>
        <w:rPr>
          <w:rFonts w:ascii="Palatino Linotype" w:hAnsi="Palatino Linotype"/>
          <w:noProof/>
          <w:sz w:val="18"/>
          <w:lang w:eastAsia="es-MX"/>
        </w:rPr>
        <w:lastRenderedPageBreak/>
        <w:drawing>
          <wp:inline distT="0" distB="0" distL="0" distR="0" wp14:anchorId="11C3D6B5" wp14:editId="21109EF2">
            <wp:extent cx="5518150" cy="7331075"/>
            <wp:effectExtent l="0" t="0" r="635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8150" cy="7331075"/>
                    </a:xfrm>
                    <a:prstGeom prst="rect">
                      <a:avLst/>
                    </a:prstGeom>
                    <a:noFill/>
                    <a:ln>
                      <a:noFill/>
                    </a:ln>
                  </pic:spPr>
                </pic:pic>
              </a:graphicData>
            </a:graphic>
          </wp:inline>
        </w:drawing>
      </w:r>
    </w:p>
    <w:p w:rsidR="009E10F9" w:rsidRPr="009857ED" w:rsidRDefault="009E10F9" w:rsidP="009E10F9">
      <w:pPr>
        <w:pStyle w:val="Sinespaciado"/>
        <w:spacing w:line="360" w:lineRule="auto"/>
        <w:jc w:val="both"/>
        <w:rPr>
          <w:rFonts w:ascii="Palatino Linotype" w:hAnsi="Palatino Linotype"/>
          <w:sz w:val="18"/>
          <w:lang w:val="es-ES_tradnl"/>
        </w:rPr>
      </w:pPr>
    </w:p>
    <w:p w:rsidR="008040FF" w:rsidRPr="009857ED" w:rsidRDefault="009E10F9" w:rsidP="008040FF">
      <w:pPr>
        <w:rPr>
          <w:lang w:eastAsia="es-MX"/>
        </w:rPr>
      </w:pPr>
      <w:r w:rsidRPr="009857ED">
        <w:rPr>
          <w:rFonts w:ascii="Palatino Linotype" w:hAnsi="Palatino Linotype"/>
          <w:noProof/>
          <w:sz w:val="18"/>
          <w:lang w:eastAsia="es-MX"/>
        </w:rPr>
        <mc:AlternateContent>
          <mc:Choice Requires="wps">
            <w:drawing>
              <wp:anchor distT="0" distB="0" distL="114300" distR="114300" simplePos="0" relativeHeight="251697152" behindDoc="0" locked="0" layoutInCell="1" allowOverlap="1" wp14:anchorId="5C818007" wp14:editId="6F19676E">
                <wp:simplePos x="0" y="0"/>
                <wp:positionH relativeFrom="column">
                  <wp:posOffset>25096</wp:posOffset>
                </wp:positionH>
                <wp:positionV relativeFrom="paragraph">
                  <wp:posOffset>433733</wp:posOffset>
                </wp:positionV>
                <wp:extent cx="5629524" cy="3434963"/>
                <wp:effectExtent l="19050" t="19050" r="28575" b="13335"/>
                <wp:wrapNone/>
                <wp:docPr id="5" name="Rectángulo 5"/>
                <wp:cNvGraphicFramePr/>
                <a:graphic xmlns:a="http://schemas.openxmlformats.org/drawingml/2006/main">
                  <a:graphicData uri="http://schemas.microsoft.com/office/word/2010/wordprocessingShape">
                    <wps:wsp>
                      <wps:cNvSpPr/>
                      <wps:spPr>
                        <a:xfrm>
                          <a:off x="0" y="0"/>
                          <a:ext cx="5629524" cy="343496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7CF5A38" id="Rectángulo 5" o:spid="_x0000_s1026" style="position:absolute;margin-left:2pt;margin-top:34.15pt;width:443.25pt;height:270.4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" filled="f" strokecolor="red" strokeweight="2.25pt"/>
            </w:pict>
          </mc:Fallback>
        </mc:AlternateContent>
      </w:r>
      <w:r w:rsidR="000579C5">
        <w:rPr>
          <w:noProof/>
          <w:lang w:eastAsia="es-MX"/>
        </w:rPr>
        <w:drawing>
          <wp:inline distT="0" distB="0" distL="0" distR="0">
            <wp:extent cx="5542280" cy="5637530"/>
            <wp:effectExtent l="0" t="0" r="127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2280" cy="5637530"/>
                    </a:xfrm>
                    <a:prstGeom prst="rect">
                      <a:avLst/>
                    </a:prstGeom>
                    <a:noFill/>
                    <a:ln>
                      <a:noFill/>
                    </a:ln>
                  </pic:spPr>
                </pic:pic>
              </a:graphicData>
            </a:graphic>
          </wp:inline>
        </w:drawing>
      </w:r>
    </w:p>
    <w:p w:rsidR="009E10F9" w:rsidRPr="009857ED" w:rsidRDefault="009E10F9" w:rsidP="008040FF">
      <w:pPr>
        <w:rPr>
          <w:lang w:eastAsia="es-MX"/>
        </w:rPr>
      </w:pPr>
    </w:p>
    <w:p w:rsidR="000B518A" w:rsidRPr="009857ED" w:rsidRDefault="008040FF" w:rsidP="00AD6026">
      <w:pPr>
        <w:pStyle w:val="Sinespaciado"/>
        <w:spacing w:line="360" w:lineRule="auto"/>
        <w:jc w:val="both"/>
        <w:rPr>
          <w:rFonts w:ascii="Palatino Linotype" w:hAnsi="Palatino Linotype"/>
          <w:b/>
          <w:sz w:val="28"/>
          <w:szCs w:val="26"/>
        </w:rPr>
      </w:pPr>
      <w:r w:rsidRPr="009857ED">
        <w:rPr>
          <w:rFonts w:ascii="Palatino Linotype" w:hAnsi="Palatino Linotype"/>
          <w:b/>
          <w:sz w:val="28"/>
          <w:szCs w:val="26"/>
        </w:rPr>
        <w:t>CUAR</w:t>
      </w:r>
      <w:r w:rsidR="00DC14F4" w:rsidRPr="009857ED">
        <w:rPr>
          <w:rFonts w:ascii="Palatino Linotype" w:hAnsi="Palatino Linotype"/>
          <w:b/>
          <w:sz w:val="28"/>
          <w:szCs w:val="26"/>
        </w:rPr>
        <w:t>TO</w:t>
      </w:r>
      <w:r w:rsidR="000B518A" w:rsidRPr="009857ED">
        <w:rPr>
          <w:rFonts w:ascii="Palatino Linotype" w:hAnsi="Palatino Linotype"/>
          <w:b/>
          <w:sz w:val="28"/>
          <w:szCs w:val="26"/>
        </w:rPr>
        <w:t xml:space="preserve">. Del turno </w:t>
      </w:r>
      <w:r w:rsidR="001C03C2" w:rsidRPr="009857ED">
        <w:rPr>
          <w:rFonts w:ascii="Palatino Linotype" w:hAnsi="Palatino Linotype"/>
          <w:b/>
          <w:sz w:val="28"/>
          <w:szCs w:val="26"/>
        </w:rPr>
        <w:t>y admisión</w:t>
      </w:r>
      <w:r w:rsidR="00750196" w:rsidRPr="009857ED">
        <w:rPr>
          <w:rFonts w:ascii="Palatino Linotype" w:hAnsi="Palatino Linotype"/>
          <w:b/>
          <w:sz w:val="28"/>
          <w:szCs w:val="26"/>
        </w:rPr>
        <w:t xml:space="preserve"> </w:t>
      </w:r>
      <w:r w:rsidR="000B518A" w:rsidRPr="009857ED">
        <w:rPr>
          <w:rFonts w:ascii="Palatino Linotype" w:hAnsi="Palatino Linotype"/>
          <w:b/>
          <w:sz w:val="28"/>
          <w:szCs w:val="26"/>
        </w:rPr>
        <w:t>del recurso de revisión.</w:t>
      </w:r>
    </w:p>
    <w:p w:rsidR="001032D4" w:rsidRPr="009857ED" w:rsidRDefault="001C03C2" w:rsidP="00AD6026">
      <w:pPr>
        <w:pStyle w:val="Sinespaciado"/>
        <w:spacing w:line="360" w:lineRule="auto"/>
        <w:jc w:val="both"/>
        <w:rPr>
          <w:rFonts w:ascii="Palatino Linotype" w:hAnsi="Palatino Linotype"/>
        </w:rPr>
      </w:pPr>
      <w:r w:rsidRPr="009857ED">
        <w:rPr>
          <w:rFonts w:ascii="Palatino Linotype" w:hAnsi="Palatino Linotype"/>
        </w:rPr>
        <w:t>En términos del numeral 185</w:t>
      </w:r>
      <w:r w:rsidR="001C3367" w:rsidRPr="009857ED">
        <w:rPr>
          <w:rFonts w:ascii="Palatino Linotype" w:hAnsi="Palatino Linotype"/>
        </w:rPr>
        <w:t>,</w:t>
      </w:r>
      <w:r w:rsidRPr="009857ED">
        <w:rPr>
          <w:rFonts w:ascii="Palatino Linotype" w:hAnsi="Palatino Linotype"/>
        </w:rPr>
        <w:t xml:space="preserve"> fracción I</w:t>
      </w:r>
      <w:r w:rsidR="008040FF" w:rsidRPr="009857ED">
        <w:rPr>
          <w:rFonts w:ascii="Palatino Linotype" w:hAnsi="Palatino Linotype"/>
        </w:rPr>
        <w:t>,</w:t>
      </w:r>
      <w:r w:rsidRPr="009857ED">
        <w:rPr>
          <w:rFonts w:ascii="Palatino Linotype" w:hAnsi="Palatino Linotype"/>
        </w:rPr>
        <w:t xml:space="preserve"> de la Ley de Transparencia y Acceso a la Información Pública del Estado de México y Municipios, el recurso de revisión con número </w:t>
      </w:r>
      <w:r w:rsidR="00B651C8" w:rsidRPr="009857ED">
        <w:rPr>
          <w:rFonts w:ascii="Palatino Linotype" w:hAnsi="Palatino Linotype"/>
          <w:b/>
        </w:rPr>
        <w:t>0</w:t>
      </w:r>
      <w:r w:rsidR="009E10F9" w:rsidRPr="009857ED">
        <w:rPr>
          <w:rFonts w:ascii="Palatino Linotype" w:hAnsi="Palatino Linotype"/>
          <w:b/>
        </w:rPr>
        <w:t>7800</w:t>
      </w:r>
      <w:r w:rsidRPr="009857ED">
        <w:rPr>
          <w:rFonts w:ascii="Palatino Linotype" w:hAnsi="Palatino Linotype"/>
          <w:b/>
        </w:rPr>
        <w:t>/INFOEM/IP/RR/201</w:t>
      </w:r>
      <w:r w:rsidR="009E10F9" w:rsidRPr="009857ED">
        <w:rPr>
          <w:rFonts w:ascii="Palatino Linotype" w:hAnsi="Palatino Linotype"/>
          <w:b/>
        </w:rPr>
        <w:t>9</w:t>
      </w:r>
      <w:r w:rsidR="008040FF" w:rsidRPr="009857ED">
        <w:rPr>
          <w:rFonts w:ascii="Palatino Linotype" w:hAnsi="Palatino Linotype"/>
        </w:rPr>
        <w:t>,</w:t>
      </w:r>
      <w:r w:rsidRPr="009857ED">
        <w:rPr>
          <w:rFonts w:ascii="Palatino Linotype" w:hAnsi="Palatino Linotype"/>
        </w:rPr>
        <w:t xml:space="preserve"> fue turnado a </w:t>
      </w:r>
      <w:r w:rsidR="001032D4" w:rsidRPr="009857ED">
        <w:rPr>
          <w:rFonts w:ascii="Palatino Linotype" w:hAnsi="Palatino Linotype"/>
        </w:rPr>
        <w:t xml:space="preserve">la </w:t>
      </w:r>
      <w:r w:rsidR="001032D4" w:rsidRPr="009857ED">
        <w:rPr>
          <w:rFonts w:ascii="Palatino Linotype" w:hAnsi="Palatino Linotype"/>
          <w:b/>
        </w:rPr>
        <w:t xml:space="preserve">Comisionada Zulema </w:t>
      </w:r>
      <w:r w:rsidR="001032D4" w:rsidRPr="009857ED">
        <w:rPr>
          <w:rFonts w:ascii="Palatino Linotype" w:hAnsi="Palatino Linotype"/>
          <w:b/>
        </w:rPr>
        <w:lastRenderedPageBreak/>
        <w:t>Martínez Sánchez</w:t>
      </w:r>
      <w:r w:rsidRPr="009857ED">
        <w:rPr>
          <w:rFonts w:ascii="Palatino Linotype" w:hAnsi="Palatino Linotype"/>
        </w:rPr>
        <w:t xml:space="preserve">; para su revisión y análisis sobre la </w:t>
      </w:r>
      <w:r w:rsidR="00750196" w:rsidRPr="009857ED">
        <w:rPr>
          <w:rFonts w:ascii="Palatino Linotype" w:hAnsi="Palatino Linotype"/>
        </w:rPr>
        <w:t>admisión</w:t>
      </w:r>
      <w:r w:rsidRPr="009857ED">
        <w:rPr>
          <w:rFonts w:ascii="Palatino Linotype" w:hAnsi="Palatino Linotype"/>
        </w:rPr>
        <w:t xml:space="preserve"> o d</w:t>
      </w:r>
      <w:r w:rsidR="00B651C8" w:rsidRPr="009857ED">
        <w:rPr>
          <w:rFonts w:ascii="Palatino Linotype" w:hAnsi="Palatino Linotype"/>
        </w:rPr>
        <w:t xml:space="preserve">esechamiento; por lo que en </w:t>
      </w:r>
      <w:r w:rsidR="00FF3844" w:rsidRPr="009857ED">
        <w:rPr>
          <w:rFonts w:ascii="Palatino Linotype" w:hAnsi="Palatino Linotype"/>
        </w:rPr>
        <w:t xml:space="preserve">fecha </w:t>
      </w:r>
      <w:r w:rsidR="009E10F9" w:rsidRPr="009857ED">
        <w:rPr>
          <w:rFonts w:ascii="Palatino Linotype" w:hAnsi="Palatino Linotype"/>
        </w:rPr>
        <w:t>diez de octubre</w:t>
      </w:r>
      <w:r w:rsidR="00B651C8" w:rsidRPr="009857ED">
        <w:rPr>
          <w:rFonts w:ascii="Palatino Linotype" w:hAnsi="Palatino Linotype"/>
        </w:rPr>
        <w:t xml:space="preserve"> de </w:t>
      </w:r>
      <w:r w:rsidR="009E10F9" w:rsidRPr="009857ED">
        <w:rPr>
          <w:rFonts w:ascii="Palatino Linotype" w:hAnsi="Palatino Linotype"/>
        </w:rPr>
        <w:t>dos mil diecinueve</w:t>
      </w:r>
      <w:r w:rsidR="00B651C8" w:rsidRPr="009857ED">
        <w:rPr>
          <w:rFonts w:ascii="Palatino Linotype" w:hAnsi="Palatino Linotype"/>
        </w:rPr>
        <w:t xml:space="preserve">, </w:t>
      </w:r>
      <w:r w:rsidR="00391A69" w:rsidRPr="009857ED">
        <w:rPr>
          <w:rFonts w:ascii="Palatino Linotype" w:hAnsi="Palatino Linotype"/>
        </w:rPr>
        <w:t>se admitió</w:t>
      </w:r>
      <w:r w:rsidR="00750196" w:rsidRPr="009857ED">
        <w:rPr>
          <w:rFonts w:ascii="Palatino Linotype" w:hAnsi="Palatino Linotype"/>
        </w:rPr>
        <w:t xml:space="preserve"> en </w:t>
      </w:r>
      <w:r w:rsidR="00832A32" w:rsidRPr="009857ED">
        <w:rPr>
          <w:rFonts w:ascii="Palatino Linotype" w:hAnsi="Palatino Linotype"/>
        </w:rPr>
        <w:t>la vía interpuesta, poni</w:t>
      </w:r>
      <w:r w:rsidR="00180293" w:rsidRPr="009857ED">
        <w:rPr>
          <w:rFonts w:ascii="Palatino Linotype" w:hAnsi="Palatino Linotype"/>
        </w:rPr>
        <w:t>e</w:t>
      </w:r>
      <w:r w:rsidR="00832A32" w:rsidRPr="009857ED">
        <w:rPr>
          <w:rFonts w:ascii="Palatino Linotype" w:hAnsi="Palatino Linotype"/>
        </w:rPr>
        <w:t xml:space="preserve">ndo </w:t>
      </w:r>
      <w:r w:rsidR="00391A69" w:rsidRPr="009857ED">
        <w:rPr>
          <w:rFonts w:ascii="Palatino Linotype" w:hAnsi="Palatino Linotype"/>
        </w:rPr>
        <w:t>el</w:t>
      </w:r>
      <w:r w:rsidR="00750196" w:rsidRPr="009857ED">
        <w:rPr>
          <w:rFonts w:ascii="Palatino Linotype" w:hAnsi="Palatino Linotype"/>
        </w:rPr>
        <w:t xml:space="preserve"> </w:t>
      </w:r>
      <w:r w:rsidR="00180293" w:rsidRPr="009857ED">
        <w:rPr>
          <w:rFonts w:ascii="Palatino Linotype" w:hAnsi="Palatino Linotype"/>
        </w:rPr>
        <w:t xml:space="preserve">expediente </w:t>
      </w:r>
      <w:r w:rsidR="00832A32" w:rsidRPr="009857ED">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w:t>
      </w:r>
      <w:r w:rsidR="008040FF" w:rsidRPr="009857ED">
        <w:rPr>
          <w:rFonts w:ascii="Palatino Linotype" w:hAnsi="Palatino Linotype"/>
        </w:rPr>
        <w:t>,</w:t>
      </w:r>
      <w:r w:rsidR="00832A32" w:rsidRPr="009857ED">
        <w:rPr>
          <w:rFonts w:ascii="Palatino Linotype" w:hAnsi="Palatino Linotype"/>
        </w:rPr>
        <w:t xml:space="preserve"> fracciones I, II y IV</w:t>
      </w:r>
      <w:r w:rsidR="009E10F9" w:rsidRPr="009857ED">
        <w:rPr>
          <w:rFonts w:ascii="Palatino Linotype" w:hAnsi="Palatino Linotype"/>
        </w:rPr>
        <w:t>,</w:t>
      </w:r>
      <w:r w:rsidR="00832A32" w:rsidRPr="009857ED">
        <w:rPr>
          <w:rFonts w:ascii="Palatino Linotype" w:hAnsi="Palatino Linotype"/>
        </w:rPr>
        <w:t xml:space="preserve"> de la Ley de Transparencia y Acceso a la Información Pública del Estado de México y Municipios.</w:t>
      </w:r>
    </w:p>
    <w:p w:rsidR="00594625" w:rsidRPr="009857ED" w:rsidRDefault="00594625" w:rsidP="00AD6026">
      <w:pPr>
        <w:pStyle w:val="Sinespaciado"/>
        <w:spacing w:line="360" w:lineRule="auto"/>
        <w:jc w:val="both"/>
        <w:rPr>
          <w:rFonts w:ascii="Palatino Linotype" w:hAnsi="Palatino Linotype"/>
          <w:b/>
        </w:rPr>
      </w:pPr>
    </w:p>
    <w:p w:rsidR="000B518A" w:rsidRPr="009857ED" w:rsidRDefault="008040FF" w:rsidP="00AD6026">
      <w:pPr>
        <w:pStyle w:val="Sinespaciado"/>
        <w:spacing w:line="360" w:lineRule="auto"/>
        <w:jc w:val="both"/>
        <w:rPr>
          <w:rFonts w:ascii="Palatino Linotype" w:hAnsi="Palatino Linotype"/>
          <w:b/>
          <w:sz w:val="28"/>
          <w:szCs w:val="26"/>
        </w:rPr>
      </w:pPr>
      <w:r w:rsidRPr="009857ED">
        <w:rPr>
          <w:rFonts w:ascii="Palatino Linotype" w:hAnsi="Palatino Linotype"/>
          <w:b/>
          <w:sz w:val="28"/>
          <w:szCs w:val="26"/>
        </w:rPr>
        <w:t>QUIN</w:t>
      </w:r>
      <w:r w:rsidR="00594625" w:rsidRPr="009857ED">
        <w:rPr>
          <w:rFonts w:ascii="Palatino Linotype" w:hAnsi="Palatino Linotype"/>
          <w:b/>
          <w:sz w:val="28"/>
          <w:szCs w:val="26"/>
        </w:rPr>
        <w:t>TO</w:t>
      </w:r>
      <w:r w:rsidR="000B518A" w:rsidRPr="009857ED">
        <w:rPr>
          <w:rFonts w:ascii="Palatino Linotype" w:hAnsi="Palatino Linotype"/>
          <w:b/>
          <w:sz w:val="28"/>
          <w:szCs w:val="26"/>
        </w:rPr>
        <w:t>. De la etapa de instrucción.</w:t>
      </w:r>
    </w:p>
    <w:p w:rsidR="00B434A2" w:rsidRPr="009857ED" w:rsidRDefault="00B434A2" w:rsidP="00AD6026">
      <w:pPr>
        <w:pStyle w:val="Sinespaciado"/>
        <w:spacing w:line="360" w:lineRule="auto"/>
        <w:jc w:val="both"/>
        <w:rPr>
          <w:rFonts w:ascii="Palatino Linotype" w:hAnsi="Palatino Linotype"/>
        </w:rPr>
      </w:pPr>
      <w:r w:rsidRPr="009857ED">
        <w:rPr>
          <w:rFonts w:ascii="Palatino Linotype" w:hAnsi="Palatino Linotype"/>
        </w:rPr>
        <w:t xml:space="preserve">Así, en la etapa de instrucción, se desprende que el </w:t>
      </w:r>
      <w:r w:rsidRPr="009857ED">
        <w:rPr>
          <w:rFonts w:ascii="Palatino Linotype" w:hAnsi="Palatino Linotype"/>
          <w:b/>
        </w:rPr>
        <w:t>Sujeto Obligado</w:t>
      </w:r>
      <w:r w:rsidRPr="009857ED">
        <w:rPr>
          <w:rFonts w:ascii="Palatino Linotype" w:hAnsi="Palatino Linotype"/>
        </w:rPr>
        <w:t xml:space="preserve"> no remitió informe justificado, asimismo, se advierte que </w:t>
      </w:r>
      <w:r w:rsidR="009E10F9" w:rsidRPr="009857ED">
        <w:rPr>
          <w:rFonts w:ascii="Palatino Linotype" w:hAnsi="Palatino Linotype"/>
        </w:rPr>
        <w:t>la</w:t>
      </w:r>
      <w:r w:rsidRPr="009857ED">
        <w:rPr>
          <w:rFonts w:ascii="Palatino Linotype" w:hAnsi="Palatino Linotype"/>
        </w:rPr>
        <w:t xml:space="preserve"> </w:t>
      </w:r>
      <w:r w:rsidRPr="009857ED">
        <w:rPr>
          <w:rFonts w:ascii="Palatino Linotype" w:hAnsi="Palatino Linotype"/>
          <w:b/>
        </w:rPr>
        <w:t>Recurrente</w:t>
      </w:r>
      <w:r w:rsidRPr="009857ED">
        <w:rPr>
          <w:rFonts w:ascii="Palatino Linotype" w:hAnsi="Palatino Linotype"/>
        </w:rPr>
        <w:t xml:space="preserve"> no rindió manifestación alguna ni ofreció medio de prueba que integrar al expediente, de igual modo se aprecia del expediente electrónico en estudio que obra en el sistema SAIMEX, que no se llevaron a acabo audiencias ni diligencia alguna, como se muestra en la siguiente imagen:</w:t>
      </w:r>
    </w:p>
    <w:p w:rsidR="009E10F9" w:rsidRPr="009857ED" w:rsidRDefault="009E10F9" w:rsidP="009E10F9">
      <w:pPr>
        <w:pStyle w:val="Sinespaciado"/>
      </w:pPr>
    </w:p>
    <w:p w:rsidR="00B434A2" w:rsidRPr="009857ED" w:rsidRDefault="009E10F9" w:rsidP="00AD6026">
      <w:pPr>
        <w:pStyle w:val="Sinespaciado"/>
        <w:spacing w:line="360" w:lineRule="auto"/>
        <w:jc w:val="both"/>
        <w:rPr>
          <w:rFonts w:ascii="Palatino Linotype" w:hAnsi="Palatino Linotype"/>
          <w:noProof/>
          <w:lang w:eastAsia="es-MX"/>
        </w:rPr>
      </w:pPr>
      <w:r w:rsidRPr="009857ED">
        <w:rPr>
          <w:rFonts w:ascii="Palatino Linotype" w:hAnsi="Palatino Linotype"/>
          <w:noProof/>
          <w:lang w:eastAsia="es-MX"/>
        </w:rPr>
        <w:drawing>
          <wp:inline distT="0" distB="0" distL="0" distR="0">
            <wp:extent cx="5756910" cy="240919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2409190"/>
                    </a:xfrm>
                    <a:prstGeom prst="rect">
                      <a:avLst/>
                    </a:prstGeom>
                    <a:noFill/>
                    <a:ln>
                      <a:noFill/>
                    </a:ln>
                  </pic:spPr>
                </pic:pic>
              </a:graphicData>
            </a:graphic>
          </wp:inline>
        </w:drawing>
      </w:r>
    </w:p>
    <w:p w:rsidR="007046FB" w:rsidRPr="009857ED" w:rsidRDefault="00B434A2" w:rsidP="00AD6026">
      <w:pPr>
        <w:pStyle w:val="Sinespaciado"/>
        <w:spacing w:line="360" w:lineRule="auto"/>
        <w:jc w:val="both"/>
        <w:rPr>
          <w:rFonts w:ascii="Palatino Linotype" w:hAnsi="Palatino Linotype"/>
          <w:b/>
          <w:sz w:val="28"/>
          <w:szCs w:val="26"/>
        </w:rPr>
      </w:pPr>
      <w:r w:rsidRPr="009857ED">
        <w:rPr>
          <w:rFonts w:ascii="Palatino Linotype" w:hAnsi="Palatino Linotype"/>
          <w:b/>
          <w:sz w:val="28"/>
          <w:szCs w:val="26"/>
        </w:rPr>
        <w:lastRenderedPageBreak/>
        <w:t>SEXT</w:t>
      </w:r>
      <w:r w:rsidR="007046FB" w:rsidRPr="009857ED">
        <w:rPr>
          <w:rFonts w:ascii="Palatino Linotype" w:hAnsi="Palatino Linotype"/>
          <w:b/>
          <w:sz w:val="28"/>
          <w:szCs w:val="26"/>
        </w:rPr>
        <w:t>O. Del cierre de instrucción.</w:t>
      </w:r>
    </w:p>
    <w:p w:rsidR="007C0F23" w:rsidRPr="009857ED" w:rsidRDefault="0098415F" w:rsidP="00C15E79">
      <w:pPr>
        <w:pStyle w:val="Sinespaciado"/>
        <w:spacing w:line="360" w:lineRule="auto"/>
        <w:jc w:val="both"/>
        <w:rPr>
          <w:rFonts w:ascii="Palatino Linotype" w:hAnsi="Palatino Linotype"/>
        </w:rPr>
      </w:pPr>
      <w:r w:rsidRPr="009857ED">
        <w:rPr>
          <w:rFonts w:ascii="Palatino Linotype" w:hAnsi="Palatino Linotype"/>
        </w:rPr>
        <w:t xml:space="preserve">Por lo </w:t>
      </w:r>
      <w:r w:rsidR="007046FB" w:rsidRPr="009857ED">
        <w:rPr>
          <w:rFonts w:ascii="Palatino Linotype" w:hAnsi="Palatino Linotype"/>
        </w:rPr>
        <w:t xml:space="preserve">anterior, </w:t>
      </w:r>
      <w:r w:rsidRPr="009857ED">
        <w:rPr>
          <w:rFonts w:ascii="Palatino Linotype" w:hAnsi="Palatino Linotype"/>
        </w:rPr>
        <w:t>e</w:t>
      </w:r>
      <w:r w:rsidR="007C0F23" w:rsidRPr="009857ED">
        <w:rPr>
          <w:rFonts w:ascii="Palatino Linotype" w:hAnsi="Palatino Linotype"/>
        </w:rPr>
        <w:t xml:space="preserve">n fecha </w:t>
      </w:r>
      <w:r w:rsidR="009E10F9" w:rsidRPr="009857ED">
        <w:rPr>
          <w:rFonts w:ascii="Palatino Linotype" w:hAnsi="Palatino Linotype"/>
        </w:rPr>
        <w:t>veintidós</w:t>
      </w:r>
      <w:r w:rsidR="009A4E0C" w:rsidRPr="009857ED">
        <w:rPr>
          <w:rFonts w:ascii="Palatino Linotype" w:hAnsi="Palatino Linotype"/>
        </w:rPr>
        <w:t xml:space="preserve"> de </w:t>
      </w:r>
      <w:r w:rsidR="00B572A4" w:rsidRPr="009857ED">
        <w:rPr>
          <w:rFonts w:ascii="Palatino Linotype" w:hAnsi="Palatino Linotype"/>
        </w:rPr>
        <w:t>octubre</w:t>
      </w:r>
      <w:r w:rsidR="009A4E0C" w:rsidRPr="009857ED">
        <w:rPr>
          <w:rFonts w:ascii="Palatino Linotype" w:hAnsi="Palatino Linotype"/>
        </w:rPr>
        <w:t xml:space="preserve"> </w:t>
      </w:r>
      <w:r w:rsidR="007046FB" w:rsidRPr="009857ED">
        <w:rPr>
          <w:rFonts w:ascii="Palatino Linotype" w:hAnsi="Palatino Linotype"/>
        </w:rPr>
        <w:t>de dos</w:t>
      </w:r>
      <w:r w:rsidR="009E10F9" w:rsidRPr="009857ED">
        <w:rPr>
          <w:rFonts w:ascii="Palatino Linotype" w:hAnsi="Palatino Linotype"/>
        </w:rPr>
        <w:t xml:space="preserve"> mil diecinueve,</w:t>
      </w:r>
      <w:r w:rsidR="007C0F23" w:rsidRPr="009857ED">
        <w:rPr>
          <w:rFonts w:ascii="Palatino Linotype" w:hAnsi="Palatino Linotype"/>
        </w:rPr>
        <w:t xml:space="preserve"> mediante acuerdo de la </w:t>
      </w:r>
      <w:r w:rsidR="007C0F23" w:rsidRPr="009857ED">
        <w:rPr>
          <w:rFonts w:ascii="Palatino Linotype" w:hAnsi="Palatino Linotype"/>
          <w:b/>
        </w:rPr>
        <w:t>Comisionada Zulema Martínez Sánchez</w:t>
      </w:r>
      <w:r w:rsidR="007C0F23" w:rsidRPr="009857ED">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w:t>
      </w:r>
      <w:r w:rsidR="00B572A4" w:rsidRPr="009857ED">
        <w:rPr>
          <w:rFonts w:ascii="Palatino Linotype" w:hAnsi="Palatino Linotype"/>
        </w:rPr>
        <w:t>,</w:t>
      </w:r>
      <w:r w:rsidR="007C0F23" w:rsidRPr="009857ED">
        <w:rPr>
          <w:rFonts w:ascii="Palatino Linotype" w:hAnsi="Palatino Linotype"/>
        </w:rPr>
        <w:t xml:space="preserve"> Fracción VI</w:t>
      </w:r>
      <w:r w:rsidR="00B572A4" w:rsidRPr="009857ED">
        <w:rPr>
          <w:rFonts w:ascii="Palatino Linotype" w:hAnsi="Palatino Linotype"/>
        </w:rPr>
        <w:t>,</w:t>
      </w:r>
      <w:r w:rsidR="007C0F23" w:rsidRPr="009857ED">
        <w:rPr>
          <w:rFonts w:ascii="Palatino Linotype" w:hAnsi="Palatino Linotype"/>
        </w:rPr>
        <w:t xml:space="preserve"> de la Ley de Transparencia y Acceso a la Información Pública del Estado de México y Municipios.</w:t>
      </w:r>
    </w:p>
    <w:p w:rsidR="009E10F9" w:rsidRPr="009857ED" w:rsidRDefault="009E10F9" w:rsidP="00C15E79">
      <w:pPr>
        <w:pStyle w:val="Sinespaciado"/>
        <w:spacing w:line="360" w:lineRule="auto"/>
        <w:jc w:val="both"/>
        <w:rPr>
          <w:rFonts w:ascii="Palatino Linotype" w:hAnsi="Palatino Linotype"/>
        </w:rPr>
      </w:pPr>
    </w:p>
    <w:p w:rsidR="009E10F9" w:rsidRPr="009857ED" w:rsidRDefault="009E10F9" w:rsidP="009E10F9">
      <w:pPr>
        <w:spacing w:after="0" w:line="360" w:lineRule="auto"/>
        <w:jc w:val="both"/>
        <w:rPr>
          <w:rFonts w:ascii="Palatino Linotype" w:hAnsi="Palatino Linotype" w:cs="Arial"/>
          <w:sz w:val="24"/>
          <w:szCs w:val="24"/>
        </w:rPr>
      </w:pPr>
      <w:r w:rsidRPr="009857ED">
        <w:rPr>
          <w:rFonts w:ascii="Palatino Linotype" w:hAnsi="Palatino Linotype" w:cs="Arial"/>
          <w:sz w:val="24"/>
          <w:szCs w:val="24"/>
        </w:rPr>
        <w:t xml:space="preserve">Cabe señalar que en fecha </w:t>
      </w:r>
      <w:r w:rsidR="00812B01" w:rsidRPr="009857ED">
        <w:rPr>
          <w:rFonts w:ascii="Palatino Linotype" w:hAnsi="Palatino Linotype" w:cs="Arial"/>
          <w:sz w:val="24"/>
          <w:szCs w:val="24"/>
        </w:rPr>
        <w:t>veintidós</w:t>
      </w:r>
      <w:r w:rsidRPr="009857ED">
        <w:rPr>
          <w:rFonts w:ascii="Palatino Linotype" w:hAnsi="Palatino Linotype" w:cs="Arial"/>
          <w:sz w:val="24"/>
          <w:szCs w:val="24"/>
        </w:rPr>
        <w:t xml:space="preserve"> de noviembre de dos mil diecinueve, se amplió el término para resolver los recursos de revisión en términos del artículo 180, párrafo tercero de la Ley de Transparencia y Acceso a la Información Pública del Estado de México y Municipios, por un plazo de quince días hábiles.</w:t>
      </w:r>
    </w:p>
    <w:p w:rsidR="00D07D19" w:rsidRPr="009857ED" w:rsidRDefault="00D07D19" w:rsidP="00D07D19">
      <w:pPr>
        <w:pStyle w:val="Sinespaciado"/>
      </w:pPr>
    </w:p>
    <w:p w:rsidR="00762837" w:rsidRPr="009857ED" w:rsidRDefault="00762837" w:rsidP="00B572A4">
      <w:pPr>
        <w:pStyle w:val="Sinespaciado"/>
      </w:pPr>
    </w:p>
    <w:p w:rsidR="000E3A84" w:rsidRPr="009857ED" w:rsidRDefault="00F06264" w:rsidP="009E10F9">
      <w:pPr>
        <w:pStyle w:val="Sinespaciado"/>
        <w:spacing w:line="360" w:lineRule="auto"/>
        <w:jc w:val="center"/>
        <w:rPr>
          <w:rFonts w:ascii="Palatino Linotype" w:hAnsi="Palatino Linotype" w:cs="Arial"/>
          <w:b/>
          <w:sz w:val="28"/>
          <w:szCs w:val="28"/>
        </w:rPr>
      </w:pPr>
      <w:r w:rsidRPr="009857ED">
        <w:rPr>
          <w:rFonts w:ascii="Palatino Linotype" w:hAnsi="Palatino Linotype" w:cs="Arial"/>
          <w:b/>
          <w:sz w:val="28"/>
          <w:szCs w:val="28"/>
        </w:rPr>
        <w:t>C O N S I D E R A N D O</w:t>
      </w:r>
    </w:p>
    <w:p w:rsidR="009E10F9" w:rsidRPr="009857ED" w:rsidRDefault="009E10F9" w:rsidP="009E10F9">
      <w:pPr>
        <w:pStyle w:val="Sinespaciado"/>
        <w:spacing w:line="360" w:lineRule="auto"/>
        <w:jc w:val="center"/>
        <w:rPr>
          <w:rFonts w:ascii="Palatino Linotype" w:hAnsi="Palatino Linotype" w:cs="Arial"/>
          <w:b/>
          <w:sz w:val="28"/>
          <w:szCs w:val="28"/>
        </w:rPr>
      </w:pPr>
    </w:p>
    <w:p w:rsidR="000B518A" w:rsidRPr="009857ED" w:rsidRDefault="000B518A" w:rsidP="00C15E79">
      <w:pPr>
        <w:pStyle w:val="Sinespaciado"/>
        <w:spacing w:line="360" w:lineRule="auto"/>
        <w:jc w:val="both"/>
        <w:rPr>
          <w:rFonts w:ascii="Palatino Linotype" w:hAnsi="Palatino Linotype"/>
          <w:b/>
          <w:sz w:val="28"/>
          <w:szCs w:val="26"/>
        </w:rPr>
      </w:pPr>
      <w:r w:rsidRPr="009857ED">
        <w:rPr>
          <w:rFonts w:ascii="Palatino Linotype" w:hAnsi="Palatino Linotype"/>
          <w:b/>
          <w:sz w:val="28"/>
          <w:szCs w:val="26"/>
        </w:rPr>
        <w:t>PRIMERO. De la competencia.</w:t>
      </w:r>
    </w:p>
    <w:p w:rsidR="00421F6E" w:rsidRPr="009857ED" w:rsidRDefault="007C0F23" w:rsidP="00C15E79">
      <w:pPr>
        <w:pStyle w:val="Sinespaciado"/>
        <w:spacing w:line="360" w:lineRule="auto"/>
        <w:jc w:val="both"/>
        <w:rPr>
          <w:rFonts w:ascii="Palatino Linotype" w:hAnsi="Palatino Linotype"/>
        </w:rPr>
      </w:pPr>
      <w:r w:rsidRPr="009857ED">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w:t>
      </w:r>
      <w:r w:rsidR="00B572A4" w:rsidRPr="009857ED">
        <w:rPr>
          <w:rFonts w:ascii="Palatino Linotype" w:hAnsi="Palatino Linotype"/>
        </w:rPr>
        <w:t>,</w:t>
      </w:r>
      <w:r w:rsidRPr="009857ED">
        <w:rPr>
          <w:rFonts w:ascii="Palatino Linotype" w:hAnsi="Palatino Linotype"/>
        </w:rPr>
        <w:t xml:space="preserve"> de la Constitución Política de los Estados Unidos Mexicanos; 5, párrafos </w:t>
      </w:r>
      <w:r w:rsidR="00F00E9D" w:rsidRPr="009857ED">
        <w:rPr>
          <w:rFonts w:ascii="Palatino Linotype" w:hAnsi="Palatino Linotype"/>
        </w:rPr>
        <w:t>vigésimo segundo</w:t>
      </w:r>
      <w:r w:rsidR="00812B01" w:rsidRPr="009857ED">
        <w:rPr>
          <w:rFonts w:ascii="Palatino Linotype" w:hAnsi="Palatino Linotype"/>
        </w:rPr>
        <w:t xml:space="preserve">, vigésimo tercero y vigésimo cuarto, </w:t>
      </w:r>
      <w:r w:rsidRPr="009857ED">
        <w:rPr>
          <w:rFonts w:ascii="Palatino Linotype" w:hAnsi="Palatino Linotype"/>
        </w:rPr>
        <w:t>fracción IV</w:t>
      </w:r>
      <w:r w:rsidR="00812B01" w:rsidRPr="009857ED">
        <w:rPr>
          <w:rFonts w:ascii="Palatino Linotype" w:hAnsi="Palatino Linotype"/>
        </w:rPr>
        <w:t>,</w:t>
      </w:r>
      <w:r w:rsidRPr="009857ED">
        <w:rPr>
          <w:rFonts w:ascii="Palatino Linotype" w:hAnsi="Palatino Linotype"/>
        </w:rPr>
        <w:t xml:space="preserve"> de la Constitución Política del Es</w:t>
      </w:r>
      <w:r w:rsidR="00491FBF" w:rsidRPr="009857ED">
        <w:rPr>
          <w:rFonts w:ascii="Palatino Linotype" w:hAnsi="Palatino Linotype"/>
        </w:rPr>
        <w:t>tado Libre y Soberano de México;</w:t>
      </w:r>
      <w:r w:rsidRPr="009857ED">
        <w:rPr>
          <w:rFonts w:ascii="Palatino Linotype" w:hAnsi="Palatino Linotype"/>
        </w:rPr>
        <w:t xml:space="preserve"> 1, 2 fracción II, 13, 29, 36 fracciones II y III, 176, 178, 179, 181 párrafo tercero, 185, 188 y 194</w:t>
      </w:r>
      <w:r w:rsidR="00B572A4" w:rsidRPr="009857ED">
        <w:rPr>
          <w:rFonts w:ascii="Palatino Linotype" w:hAnsi="Palatino Linotype"/>
        </w:rPr>
        <w:t>,</w:t>
      </w:r>
      <w:r w:rsidRPr="009857ED">
        <w:rPr>
          <w:rFonts w:ascii="Palatino Linotype" w:hAnsi="Palatino Linotype"/>
        </w:rPr>
        <w:t xml:space="preserve"> de la Ley de Transparencia y Acceso a la Información Pública del Estado de México y Municipios; </w:t>
      </w:r>
      <w:r w:rsidR="004D138A" w:rsidRPr="009857ED">
        <w:rPr>
          <w:rFonts w:ascii="Palatino Linotype" w:hAnsi="Palatino Linotype"/>
        </w:rPr>
        <w:t xml:space="preserve">9, fracciones I y XXIV, </w:t>
      </w:r>
      <w:r w:rsidR="004D138A" w:rsidRPr="009857ED">
        <w:rPr>
          <w:rFonts w:ascii="Palatino Linotype" w:hAnsi="Palatino Linotype"/>
        </w:rPr>
        <w:lastRenderedPageBreak/>
        <w:t>11 y 14</w:t>
      </w:r>
      <w:r w:rsidR="00B572A4" w:rsidRPr="009857ED">
        <w:rPr>
          <w:rFonts w:ascii="Palatino Linotype" w:hAnsi="Palatino Linotype"/>
        </w:rPr>
        <w:t>,</w:t>
      </w:r>
      <w:r w:rsidR="004D138A" w:rsidRPr="009857ED">
        <w:rPr>
          <w:rFonts w:ascii="Palatino Linotype" w:hAnsi="Palatino Linotype"/>
        </w:rPr>
        <w:t xml:space="preserve"> fracción I</w:t>
      </w:r>
      <w:r w:rsidR="00B572A4" w:rsidRPr="009857ED">
        <w:rPr>
          <w:rFonts w:ascii="Palatino Linotype" w:hAnsi="Palatino Linotype"/>
        </w:rPr>
        <w:t>,</w:t>
      </w:r>
      <w:r w:rsidR="004D138A" w:rsidRPr="009857ED">
        <w:rPr>
          <w:rFonts w:ascii="Palatino Linotype" w:hAnsi="Palatino Linotype"/>
        </w:rPr>
        <w:t xml:space="preserve"> </w:t>
      </w:r>
      <w:r w:rsidRPr="009857ED">
        <w:rPr>
          <w:rFonts w:ascii="Palatino Linotype" w:hAnsi="Palatino Linotype"/>
        </w:rPr>
        <w:t>del Reglamento Interior del Instituto de Transparencia, Acceso a la Información Pública y Protección de Datos Personales del Estado de México y Municipios.</w:t>
      </w:r>
    </w:p>
    <w:p w:rsidR="00C15E79" w:rsidRPr="009857ED" w:rsidRDefault="00C15E79" w:rsidP="00C15E79">
      <w:pPr>
        <w:pStyle w:val="Sinespaciado"/>
        <w:spacing w:line="360" w:lineRule="auto"/>
        <w:jc w:val="both"/>
        <w:rPr>
          <w:rFonts w:ascii="Palatino Linotype" w:hAnsi="Palatino Linotype"/>
        </w:rPr>
      </w:pPr>
    </w:p>
    <w:p w:rsidR="000B518A" w:rsidRPr="009857ED" w:rsidRDefault="000B518A" w:rsidP="00C15E79">
      <w:pPr>
        <w:pStyle w:val="Sinespaciado"/>
        <w:spacing w:line="360" w:lineRule="auto"/>
        <w:jc w:val="both"/>
        <w:rPr>
          <w:rFonts w:ascii="Palatino Linotype" w:hAnsi="Palatino Linotype"/>
          <w:b/>
          <w:sz w:val="28"/>
          <w:szCs w:val="26"/>
        </w:rPr>
      </w:pPr>
      <w:r w:rsidRPr="009857ED">
        <w:rPr>
          <w:rFonts w:ascii="Palatino Linotype" w:hAnsi="Palatino Linotype"/>
          <w:b/>
          <w:sz w:val="28"/>
          <w:szCs w:val="26"/>
        </w:rPr>
        <w:t xml:space="preserve">SEGUNDO. Sobre los alcances del recurso de revisión. </w:t>
      </w:r>
    </w:p>
    <w:p w:rsidR="001032D4" w:rsidRPr="009857ED" w:rsidRDefault="001032D4" w:rsidP="00C15E79">
      <w:pPr>
        <w:pStyle w:val="Sinespaciado"/>
        <w:spacing w:line="360" w:lineRule="auto"/>
        <w:jc w:val="both"/>
        <w:rPr>
          <w:rFonts w:ascii="Palatino Linotype" w:hAnsi="Palatino Linotype"/>
        </w:rPr>
      </w:pPr>
      <w:r w:rsidRPr="009857ED">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434A2" w:rsidRPr="009857ED" w:rsidRDefault="00B434A2" w:rsidP="00C15E79">
      <w:pPr>
        <w:pStyle w:val="Sinespaciado"/>
        <w:spacing w:line="360" w:lineRule="auto"/>
        <w:jc w:val="both"/>
        <w:rPr>
          <w:rFonts w:ascii="Palatino Linotype" w:hAnsi="Palatino Linotype"/>
        </w:rPr>
      </w:pPr>
    </w:p>
    <w:p w:rsidR="00D07D19" w:rsidRPr="009857ED" w:rsidRDefault="00D07D19" w:rsidP="00B572A4">
      <w:pPr>
        <w:pStyle w:val="Sinespaciado"/>
        <w:rPr>
          <w:sz w:val="2"/>
        </w:rPr>
      </w:pPr>
    </w:p>
    <w:p w:rsidR="00F97E8E" w:rsidRPr="009857ED" w:rsidRDefault="00F97E8E" w:rsidP="00C15E79">
      <w:pPr>
        <w:pStyle w:val="Sinespaciado"/>
        <w:spacing w:line="360" w:lineRule="auto"/>
        <w:jc w:val="both"/>
        <w:rPr>
          <w:rFonts w:ascii="Palatino Linotype" w:hAnsi="Palatino Linotype"/>
          <w:b/>
          <w:sz w:val="28"/>
          <w:szCs w:val="26"/>
        </w:rPr>
      </w:pPr>
      <w:r w:rsidRPr="009857ED">
        <w:rPr>
          <w:rFonts w:ascii="Palatino Linotype" w:hAnsi="Palatino Linotype"/>
          <w:b/>
          <w:sz w:val="28"/>
          <w:szCs w:val="26"/>
        </w:rPr>
        <w:t>TERCERO. De las causas de improcedencia.</w:t>
      </w:r>
    </w:p>
    <w:p w:rsidR="00FF3879" w:rsidRPr="009857ED" w:rsidRDefault="00FF3879" w:rsidP="00C15E79">
      <w:pPr>
        <w:pStyle w:val="Sinespaciado"/>
        <w:spacing w:line="360" w:lineRule="auto"/>
        <w:jc w:val="both"/>
        <w:rPr>
          <w:rFonts w:ascii="Palatino Linotype" w:hAnsi="Palatino Linotype"/>
        </w:rPr>
      </w:pPr>
      <w:r w:rsidRPr="009857ED">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w:t>
      </w:r>
      <w:r w:rsidR="00B572A4" w:rsidRPr="009857ED">
        <w:rPr>
          <w:rFonts w:ascii="Palatino Linotype" w:hAnsi="Palatino Linotype"/>
        </w:rPr>
        <w:t>,</w:t>
      </w:r>
      <w:r w:rsidRPr="009857ED">
        <w:rPr>
          <w:rFonts w:ascii="Palatino Linotype" w:hAnsi="Palatino Linotype"/>
        </w:rPr>
        <w:t xml:space="preserve"> de Ley de Transparencia y Acceso a la Información Pública del Estado de México y Municipios, en correlación con la seguridad jurídica que debe generar lo actuado ante este Organismo garante.</w:t>
      </w:r>
    </w:p>
    <w:p w:rsidR="00FF3879" w:rsidRPr="009857ED" w:rsidRDefault="00FF3879" w:rsidP="00C15E79">
      <w:pPr>
        <w:pStyle w:val="Sinespaciado"/>
        <w:spacing w:line="360" w:lineRule="auto"/>
        <w:jc w:val="both"/>
        <w:rPr>
          <w:rFonts w:ascii="Palatino Linotype" w:hAnsi="Palatino Linotype"/>
        </w:rPr>
      </w:pPr>
    </w:p>
    <w:p w:rsidR="00FF3879" w:rsidRPr="009857ED" w:rsidRDefault="00FF3879" w:rsidP="00C15E79">
      <w:pPr>
        <w:pStyle w:val="Sinespaciado"/>
        <w:spacing w:line="360" w:lineRule="auto"/>
        <w:jc w:val="both"/>
        <w:rPr>
          <w:rFonts w:ascii="Palatino Linotype" w:hAnsi="Palatino Linotype"/>
        </w:rPr>
      </w:pPr>
      <w:r w:rsidRPr="009857ED">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w:t>
      </w:r>
      <w:r w:rsidRPr="009857ED">
        <w:rPr>
          <w:rFonts w:ascii="Palatino Linotype" w:hAnsi="Palatino Linotype"/>
        </w:rPr>
        <w:lastRenderedPageBreak/>
        <w:t>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857ED">
        <w:rPr>
          <w:rFonts w:ascii="Palatino Linotype" w:hAnsi="Palatino Linotype"/>
          <w:vertAlign w:val="superscript"/>
        </w:rPr>
        <w:footnoteReference w:id="1"/>
      </w:r>
      <w:r w:rsidRPr="009857ED">
        <w:rPr>
          <w:rFonts w:ascii="Palatino Linotype" w:hAnsi="Palatino Linotype"/>
        </w:rPr>
        <w:t>.</w:t>
      </w:r>
    </w:p>
    <w:p w:rsidR="00B572A4" w:rsidRPr="009857ED" w:rsidRDefault="00B572A4" w:rsidP="00B572A4">
      <w:pPr>
        <w:pStyle w:val="Sinespaciado"/>
        <w:rPr>
          <w:rFonts w:ascii="Palatino Linotype" w:hAnsi="Palatino Linotype"/>
          <w:sz w:val="36"/>
        </w:rPr>
      </w:pPr>
    </w:p>
    <w:p w:rsidR="00A461FD" w:rsidRPr="009857ED" w:rsidRDefault="00FF3879" w:rsidP="00C15E79">
      <w:pPr>
        <w:pStyle w:val="Sinespaciado"/>
        <w:spacing w:line="360" w:lineRule="auto"/>
        <w:jc w:val="both"/>
        <w:rPr>
          <w:rFonts w:ascii="Palatino Linotype" w:hAnsi="Palatino Linotype"/>
        </w:rPr>
      </w:pPr>
      <w:r w:rsidRPr="009857ED">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812B01" w:rsidRPr="009857ED" w:rsidRDefault="00812B01" w:rsidP="00C15E79">
      <w:pPr>
        <w:pStyle w:val="Sinespaciado"/>
        <w:spacing w:line="360" w:lineRule="auto"/>
        <w:jc w:val="both"/>
        <w:rPr>
          <w:rFonts w:ascii="Palatino Linotype" w:hAnsi="Palatino Linotype"/>
          <w:b/>
          <w:sz w:val="28"/>
          <w:szCs w:val="26"/>
        </w:rPr>
      </w:pPr>
    </w:p>
    <w:p w:rsidR="00812B01" w:rsidRPr="009857ED" w:rsidRDefault="00812B01" w:rsidP="00C15E79">
      <w:pPr>
        <w:pStyle w:val="Sinespaciado"/>
        <w:spacing w:line="360" w:lineRule="auto"/>
        <w:jc w:val="both"/>
        <w:rPr>
          <w:rFonts w:ascii="Palatino Linotype" w:hAnsi="Palatino Linotype"/>
          <w:b/>
          <w:sz w:val="28"/>
          <w:szCs w:val="26"/>
        </w:rPr>
      </w:pPr>
    </w:p>
    <w:p w:rsidR="00FF3879" w:rsidRPr="009857ED" w:rsidRDefault="0052294F" w:rsidP="00C15E79">
      <w:pPr>
        <w:pStyle w:val="Sinespaciado"/>
        <w:spacing w:line="360" w:lineRule="auto"/>
        <w:jc w:val="both"/>
        <w:rPr>
          <w:rFonts w:ascii="Palatino Linotype" w:hAnsi="Palatino Linotype"/>
          <w:b/>
          <w:sz w:val="28"/>
          <w:szCs w:val="26"/>
        </w:rPr>
      </w:pPr>
      <w:r w:rsidRPr="009857ED">
        <w:rPr>
          <w:rFonts w:ascii="Palatino Linotype" w:hAnsi="Palatino Linotype"/>
          <w:b/>
          <w:sz w:val="28"/>
          <w:szCs w:val="26"/>
        </w:rPr>
        <w:lastRenderedPageBreak/>
        <w:t>CUARTO</w:t>
      </w:r>
      <w:r w:rsidR="00FF3879" w:rsidRPr="009857ED">
        <w:rPr>
          <w:rFonts w:ascii="Palatino Linotype" w:hAnsi="Palatino Linotype"/>
          <w:b/>
          <w:sz w:val="28"/>
          <w:szCs w:val="26"/>
        </w:rPr>
        <w:t>. Estudio y resolución del asunto.</w:t>
      </w:r>
    </w:p>
    <w:p w:rsidR="004D5494" w:rsidRPr="009857ED" w:rsidRDefault="004D5494" w:rsidP="004D5494">
      <w:pPr>
        <w:spacing w:after="0" w:line="360" w:lineRule="auto"/>
        <w:jc w:val="both"/>
        <w:rPr>
          <w:rFonts w:ascii="Palatino Linotype" w:hAnsi="Palatino Linotype"/>
          <w:sz w:val="24"/>
          <w:szCs w:val="24"/>
        </w:rPr>
      </w:pPr>
      <w:r w:rsidRPr="009857ED">
        <w:rPr>
          <w:rFonts w:ascii="Palatino Linotype" w:hAnsi="Palatino Linotype"/>
          <w:sz w:val="24"/>
          <w:szCs w:val="24"/>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B572A4" w:rsidRPr="009857ED">
        <w:rPr>
          <w:rFonts w:ascii="Palatino Linotype" w:hAnsi="Palatino Linotype"/>
          <w:sz w:val="24"/>
          <w:szCs w:val="24"/>
        </w:rPr>
        <w:t>,</w:t>
      </w:r>
      <w:r w:rsidRPr="009857ED">
        <w:rPr>
          <w:rFonts w:ascii="Palatino Linotype" w:hAnsi="Palatino Linotype"/>
          <w:sz w:val="24"/>
          <w:szCs w:val="24"/>
        </w:rPr>
        <w:t xml:space="preserve"> de la Ley de Transparencia local.</w:t>
      </w:r>
    </w:p>
    <w:p w:rsidR="00576276" w:rsidRPr="009857ED" w:rsidRDefault="00576276" w:rsidP="00C15E79">
      <w:pPr>
        <w:pStyle w:val="Sinespaciado"/>
        <w:spacing w:line="360" w:lineRule="auto"/>
        <w:jc w:val="both"/>
        <w:rPr>
          <w:rFonts w:ascii="Palatino Linotype" w:hAnsi="Palatino Linotype"/>
        </w:rPr>
      </w:pPr>
    </w:p>
    <w:p w:rsidR="00770A58" w:rsidRPr="009857ED" w:rsidRDefault="00C15E79" w:rsidP="00C15E79">
      <w:pPr>
        <w:pStyle w:val="Sinespaciado"/>
        <w:spacing w:line="360" w:lineRule="auto"/>
        <w:jc w:val="both"/>
        <w:rPr>
          <w:rFonts w:ascii="Palatino Linotype" w:hAnsi="Palatino Linotype"/>
        </w:rPr>
      </w:pPr>
      <w:r w:rsidRPr="009857ED">
        <w:rPr>
          <w:rFonts w:ascii="Palatino Linotype" w:hAnsi="Palatino Linotype"/>
        </w:rPr>
        <w:t xml:space="preserve">Con el propósito de resolver el presente medio de impugnación, es conveniente recordar que </w:t>
      </w:r>
      <w:r w:rsidR="00812B01" w:rsidRPr="009857ED">
        <w:rPr>
          <w:rFonts w:ascii="Palatino Linotype" w:hAnsi="Palatino Linotype"/>
        </w:rPr>
        <w:t>la</w:t>
      </w:r>
      <w:r w:rsidRPr="009857ED">
        <w:rPr>
          <w:rFonts w:ascii="Palatino Linotype" w:hAnsi="Palatino Linotype"/>
        </w:rPr>
        <w:t xml:space="preserve"> </w:t>
      </w:r>
      <w:r w:rsidRPr="009857ED">
        <w:rPr>
          <w:rFonts w:ascii="Palatino Linotype" w:hAnsi="Palatino Linotype"/>
          <w:b/>
        </w:rPr>
        <w:t>Recurrente</w:t>
      </w:r>
      <w:r w:rsidRPr="009857ED">
        <w:rPr>
          <w:rFonts w:ascii="Palatino Linotype" w:hAnsi="Palatino Linotype"/>
        </w:rPr>
        <w:t xml:space="preserve"> solicitó al </w:t>
      </w:r>
      <w:r w:rsidRPr="009857ED">
        <w:rPr>
          <w:rFonts w:ascii="Palatino Linotype" w:hAnsi="Palatino Linotype"/>
          <w:b/>
        </w:rPr>
        <w:t>Sujeto Obligado</w:t>
      </w:r>
      <w:r w:rsidRPr="009857ED">
        <w:rPr>
          <w:rFonts w:ascii="Palatino Linotype" w:hAnsi="Palatino Linotype"/>
        </w:rPr>
        <w:t xml:space="preserve"> que se le proporcionara </w:t>
      </w:r>
      <w:r w:rsidR="00770A58" w:rsidRPr="009857ED">
        <w:rPr>
          <w:rFonts w:ascii="Palatino Linotype" w:hAnsi="Palatino Linotype"/>
        </w:rPr>
        <w:t>vía SAIMEX lo siguiente:</w:t>
      </w:r>
    </w:p>
    <w:p w:rsidR="00261456" w:rsidRPr="009857ED" w:rsidRDefault="00261456" w:rsidP="00261456">
      <w:pPr>
        <w:pStyle w:val="Sinespaciado"/>
        <w:spacing w:line="360" w:lineRule="auto"/>
        <w:jc w:val="both"/>
        <w:rPr>
          <w:rFonts w:ascii="Palatino Linotype" w:hAnsi="Palatino Linotype"/>
        </w:rPr>
      </w:pPr>
    </w:p>
    <w:p w:rsidR="00812B01" w:rsidRPr="009857ED" w:rsidRDefault="00812B01" w:rsidP="00812B01">
      <w:pPr>
        <w:pStyle w:val="Sinespaciado"/>
        <w:jc w:val="both"/>
        <w:rPr>
          <w:rFonts w:ascii="Palatino Linotype" w:hAnsi="Palatino Linotype"/>
          <w:i/>
        </w:rPr>
      </w:pPr>
      <w:r w:rsidRPr="009857ED">
        <w:rPr>
          <w:rFonts w:ascii="Palatino Linotype" w:hAnsi="Palatino Linotype"/>
          <w:i/>
        </w:rPr>
        <w:t xml:space="preserve">De la obra en construcción denominada </w:t>
      </w:r>
      <w:r w:rsidRPr="009857ED">
        <w:rPr>
          <w:rFonts w:ascii="Palatino Linotype" w:hAnsi="Palatino Linotype"/>
          <w:b/>
          <w:i/>
        </w:rPr>
        <w:t>"</w:t>
      </w:r>
      <w:r w:rsidR="007F4D1A">
        <w:rPr>
          <w:rFonts w:ascii="Palatino Linotype" w:hAnsi="Palatino Linotype"/>
          <w:b/>
          <w:i/>
        </w:rPr>
        <w:t>XXXXXXXXXXXXXXX</w:t>
      </w:r>
      <w:r w:rsidRPr="009857ED">
        <w:rPr>
          <w:rFonts w:ascii="Palatino Linotype" w:hAnsi="Palatino Linotype"/>
          <w:b/>
          <w:i/>
        </w:rPr>
        <w:t>"</w:t>
      </w:r>
      <w:r w:rsidRPr="009857ED">
        <w:rPr>
          <w:rFonts w:ascii="Palatino Linotype" w:hAnsi="Palatino Linotype"/>
          <w:i/>
        </w:rPr>
        <w:t xml:space="preserve">, referida en la solicitud de información </w:t>
      </w:r>
      <w:r w:rsidRPr="009857ED">
        <w:rPr>
          <w:rFonts w:ascii="Palatino Linotype" w:hAnsi="Palatino Linotype"/>
          <w:b/>
          <w:i/>
        </w:rPr>
        <w:t>00146/VABRAVO/IP/2019</w:t>
      </w:r>
      <w:r w:rsidRPr="009857ED">
        <w:rPr>
          <w:rFonts w:ascii="Palatino Linotype" w:hAnsi="Palatino Linotype"/>
          <w:i/>
        </w:rPr>
        <w:t>, requiere:</w:t>
      </w:r>
    </w:p>
    <w:p w:rsidR="00812B01" w:rsidRPr="009857ED" w:rsidRDefault="00812B01" w:rsidP="00812B01">
      <w:pPr>
        <w:pStyle w:val="Sinespaciado"/>
        <w:jc w:val="both"/>
        <w:rPr>
          <w:rFonts w:ascii="Palatino Linotype" w:hAnsi="Palatino Linotype"/>
          <w:i/>
        </w:rPr>
      </w:pPr>
    </w:p>
    <w:p w:rsidR="00812B01" w:rsidRPr="009857ED" w:rsidRDefault="00812B01" w:rsidP="00812B01">
      <w:pPr>
        <w:pStyle w:val="Sinespaciado"/>
      </w:pPr>
    </w:p>
    <w:p w:rsidR="00812B01" w:rsidRPr="009857ED" w:rsidRDefault="00812B01" w:rsidP="00812B01">
      <w:pPr>
        <w:pStyle w:val="Sinespaciado"/>
        <w:numPr>
          <w:ilvl w:val="0"/>
          <w:numId w:val="11"/>
        </w:numPr>
        <w:jc w:val="both"/>
        <w:rPr>
          <w:rFonts w:ascii="Palatino Linotype" w:hAnsi="Palatino Linotype"/>
          <w:i/>
        </w:rPr>
      </w:pPr>
      <w:r w:rsidRPr="009857ED">
        <w:rPr>
          <w:rFonts w:ascii="Palatino Linotype" w:hAnsi="Palatino Linotype"/>
          <w:i/>
        </w:rPr>
        <w:t>Copia de todas las Licencias y Permisos, emitidos a favor de dicha construcción.</w:t>
      </w:r>
    </w:p>
    <w:p w:rsidR="00C15E79" w:rsidRPr="009857ED" w:rsidRDefault="00C15E79" w:rsidP="00C15E79">
      <w:pPr>
        <w:pStyle w:val="Sinespaciado"/>
        <w:spacing w:line="360" w:lineRule="auto"/>
        <w:jc w:val="both"/>
        <w:rPr>
          <w:rFonts w:ascii="Palatino Linotype" w:hAnsi="Palatino Linotype"/>
        </w:rPr>
      </w:pPr>
    </w:p>
    <w:p w:rsidR="00812B01" w:rsidRPr="009857ED" w:rsidRDefault="00812B01" w:rsidP="00812B01">
      <w:pPr>
        <w:pStyle w:val="Sinespaciado"/>
      </w:pPr>
    </w:p>
    <w:p w:rsidR="00303AA4" w:rsidRPr="009857ED" w:rsidRDefault="00D24750" w:rsidP="00C15E79">
      <w:pPr>
        <w:pStyle w:val="Sinespaciado"/>
        <w:spacing w:line="360" w:lineRule="auto"/>
        <w:jc w:val="both"/>
        <w:rPr>
          <w:rFonts w:ascii="Palatino Linotype" w:hAnsi="Palatino Linotype"/>
        </w:rPr>
      </w:pPr>
      <w:r w:rsidRPr="009857ED">
        <w:rPr>
          <w:rFonts w:ascii="Palatino Linotype" w:hAnsi="Palatino Linotype"/>
        </w:rPr>
        <w:t xml:space="preserve">A lo que el </w:t>
      </w:r>
      <w:r w:rsidRPr="009857ED">
        <w:rPr>
          <w:rFonts w:ascii="Palatino Linotype" w:hAnsi="Palatino Linotype"/>
          <w:b/>
        </w:rPr>
        <w:t>Sujeto Obligado</w:t>
      </w:r>
      <w:r w:rsidR="00812B01" w:rsidRPr="009857ED">
        <w:rPr>
          <w:rFonts w:ascii="Palatino Linotype" w:hAnsi="Palatino Linotype"/>
        </w:rPr>
        <w:t>,</w:t>
      </w:r>
      <w:r w:rsidRPr="009857ED">
        <w:rPr>
          <w:rFonts w:ascii="Palatino Linotype" w:hAnsi="Palatino Linotype"/>
        </w:rPr>
        <w:t xml:space="preserve"> respondió mediante </w:t>
      </w:r>
      <w:r w:rsidR="007A20B8" w:rsidRPr="009857ED">
        <w:rPr>
          <w:rFonts w:ascii="Palatino Linotype" w:hAnsi="Palatino Linotype"/>
        </w:rPr>
        <w:t>los</w:t>
      </w:r>
      <w:r w:rsidR="00303AA4" w:rsidRPr="009857ED">
        <w:rPr>
          <w:rFonts w:ascii="Palatino Linotype" w:hAnsi="Palatino Linotype"/>
        </w:rPr>
        <w:t xml:space="preserve"> archivo</w:t>
      </w:r>
      <w:r w:rsidR="007A20B8" w:rsidRPr="009857ED">
        <w:rPr>
          <w:rFonts w:ascii="Palatino Linotype" w:hAnsi="Palatino Linotype"/>
        </w:rPr>
        <w:t>s</w:t>
      </w:r>
      <w:r w:rsidR="00303AA4" w:rsidRPr="009857ED">
        <w:rPr>
          <w:rFonts w:ascii="Palatino Linotype" w:hAnsi="Palatino Linotype"/>
        </w:rPr>
        <w:t xml:space="preserve"> electrónico</w:t>
      </w:r>
      <w:r w:rsidR="007A20B8" w:rsidRPr="009857ED">
        <w:rPr>
          <w:rFonts w:ascii="Palatino Linotype" w:hAnsi="Palatino Linotype"/>
        </w:rPr>
        <w:t>s</w:t>
      </w:r>
      <w:r w:rsidR="00303AA4" w:rsidRPr="009857ED">
        <w:rPr>
          <w:rFonts w:ascii="Palatino Linotype" w:hAnsi="Palatino Linotype"/>
        </w:rPr>
        <w:t xml:space="preserve"> denominado</w:t>
      </w:r>
      <w:r w:rsidR="007A20B8" w:rsidRPr="009857ED">
        <w:rPr>
          <w:rFonts w:ascii="Palatino Linotype" w:hAnsi="Palatino Linotype"/>
        </w:rPr>
        <w:t>s</w:t>
      </w:r>
      <w:r w:rsidRPr="009857ED">
        <w:rPr>
          <w:rFonts w:ascii="Palatino Linotype" w:hAnsi="Palatino Linotype"/>
        </w:rPr>
        <w:t xml:space="preserve"> </w:t>
      </w:r>
      <w:r w:rsidRPr="009857ED">
        <w:rPr>
          <w:rFonts w:ascii="Palatino Linotype" w:hAnsi="Palatino Linotype"/>
          <w:b/>
        </w:rPr>
        <w:t>“</w:t>
      </w:r>
      <w:r w:rsidR="00812B01" w:rsidRPr="009857ED">
        <w:rPr>
          <w:rFonts w:ascii="Palatino Linotype" w:hAnsi="Palatino Linotype"/>
          <w:b/>
        </w:rPr>
        <w:t>OFICIO RESPUESTA 146.pdf</w:t>
      </w:r>
      <w:r w:rsidRPr="009857ED">
        <w:rPr>
          <w:rFonts w:ascii="Palatino Linotype" w:hAnsi="Palatino Linotype"/>
          <w:b/>
        </w:rPr>
        <w:t>”</w:t>
      </w:r>
      <w:r w:rsidR="007A20B8" w:rsidRPr="009857ED">
        <w:rPr>
          <w:rFonts w:ascii="Palatino Linotype" w:hAnsi="Palatino Linotype"/>
          <w:b/>
        </w:rPr>
        <w:t xml:space="preserve"> </w:t>
      </w:r>
      <w:r w:rsidR="007A20B8" w:rsidRPr="009857ED">
        <w:rPr>
          <w:rFonts w:ascii="Palatino Linotype" w:hAnsi="Palatino Linotype"/>
        </w:rPr>
        <w:t xml:space="preserve">y </w:t>
      </w:r>
      <w:r w:rsidR="007A20B8" w:rsidRPr="009857ED">
        <w:rPr>
          <w:rFonts w:ascii="Palatino Linotype" w:hAnsi="Palatino Linotype"/>
          <w:b/>
        </w:rPr>
        <w:t>“</w:t>
      </w:r>
      <w:r w:rsidR="00812B01" w:rsidRPr="009857ED">
        <w:rPr>
          <w:rFonts w:ascii="Palatino Linotype" w:hAnsi="Palatino Linotype"/>
          <w:b/>
        </w:rPr>
        <w:t>RESPUESTA 146 TESTADO.pdf</w:t>
      </w:r>
      <w:r w:rsidR="007A20B8" w:rsidRPr="009857ED">
        <w:rPr>
          <w:rFonts w:ascii="Palatino Linotype" w:hAnsi="Palatino Linotype"/>
          <w:b/>
        </w:rPr>
        <w:t>”</w:t>
      </w:r>
      <w:r w:rsidR="00303AA4" w:rsidRPr="009857ED">
        <w:rPr>
          <w:rFonts w:ascii="Palatino Linotype" w:hAnsi="Palatino Linotype"/>
        </w:rPr>
        <w:t xml:space="preserve">; </w:t>
      </w:r>
      <w:r w:rsidR="007A20B8" w:rsidRPr="009857ED">
        <w:rPr>
          <w:rFonts w:ascii="Palatino Linotype" w:hAnsi="Palatino Linotype"/>
        </w:rPr>
        <w:t>los</w:t>
      </w:r>
      <w:r w:rsidR="00303AA4" w:rsidRPr="009857ED">
        <w:rPr>
          <w:rFonts w:ascii="Palatino Linotype" w:hAnsi="Palatino Linotype"/>
        </w:rPr>
        <w:t xml:space="preserve"> cual</w:t>
      </w:r>
      <w:r w:rsidR="007A20B8" w:rsidRPr="009857ED">
        <w:rPr>
          <w:rFonts w:ascii="Palatino Linotype" w:hAnsi="Palatino Linotype"/>
        </w:rPr>
        <w:t>es</w:t>
      </w:r>
      <w:r w:rsidR="00303AA4" w:rsidRPr="009857ED">
        <w:rPr>
          <w:rFonts w:ascii="Palatino Linotype" w:hAnsi="Palatino Linotype"/>
        </w:rPr>
        <w:t>,</w:t>
      </w:r>
      <w:r w:rsidRPr="009857ED">
        <w:rPr>
          <w:rFonts w:ascii="Palatino Linotype" w:hAnsi="Palatino Linotype"/>
        </w:rPr>
        <w:t xml:space="preserve"> contiene</w:t>
      </w:r>
      <w:r w:rsidR="007A20B8" w:rsidRPr="009857ED">
        <w:rPr>
          <w:rFonts w:ascii="Palatino Linotype" w:hAnsi="Palatino Linotype"/>
        </w:rPr>
        <w:t>n</w:t>
      </w:r>
      <w:r w:rsidRPr="009857ED">
        <w:rPr>
          <w:rFonts w:ascii="Palatino Linotype" w:hAnsi="Palatino Linotype"/>
        </w:rPr>
        <w:t xml:space="preserve"> la respuesta a la solicitud de información y consta de los siguientes escritos:</w:t>
      </w:r>
    </w:p>
    <w:p w:rsidR="00261456" w:rsidRPr="009857ED" w:rsidRDefault="00261456" w:rsidP="00303AA4">
      <w:pPr>
        <w:pStyle w:val="Sinespaciado"/>
        <w:spacing w:line="360" w:lineRule="auto"/>
        <w:jc w:val="center"/>
        <w:rPr>
          <w:rFonts w:ascii="Palatino Linotype" w:hAnsi="Palatino Linotype"/>
          <w:noProof/>
          <w:lang w:eastAsia="es-MX"/>
        </w:rPr>
      </w:pPr>
    </w:p>
    <w:p w:rsidR="00812B01" w:rsidRPr="009857ED" w:rsidRDefault="007F38D3" w:rsidP="006D76D6">
      <w:pPr>
        <w:pStyle w:val="Sinespaciado"/>
        <w:spacing w:line="360" w:lineRule="auto"/>
        <w:jc w:val="center"/>
        <w:rPr>
          <w:rFonts w:ascii="Palatino Linotype" w:hAnsi="Palatino Linotype"/>
          <w:noProof/>
          <w:lang w:eastAsia="es-MX"/>
        </w:rPr>
      </w:pPr>
      <w:r w:rsidRPr="009857ED">
        <w:rPr>
          <w:rFonts w:ascii="Palatino Linotype" w:hAnsi="Palatino Linotype"/>
          <w:noProof/>
          <w:lang w:eastAsia="es-MX"/>
        </w:rPr>
        <w:lastRenderedPageBreak/>
        <mc:AlternateContent>
          <mc:Choice Requires="wps">
            <w:drawing>
              <wp:anchor distT="0" distB="0" distL="114300" distR="114300" simplePos="0" relativeHeight="251698176" behindDoc="0" locked="0" layoutInCell="1" allowOverlap="1">
                <wp:simplePos x="0" y="0"/>
                <wp:positionH relativeFrom="column">
                  <wp:posOffset>693007</wp:posOffset>
                </wp:positionH>
                <wp:positionV relativeFrom="paragraph">
                  <wp:posOffset>3009955</wp:posOffset>
                </wp:positionV>
                <wp:extent cx="4341412" cy="1327868"/>
                <wp:effectExtent l="19050" t="19050" r="21590" b="24765"/>
                <wp:wrapNone/>
                <wp:docPr id="6" name="Rectángulo 6"/>
                <wp:cNvGraphicFramePr/>
                <a:graphic xmlns:a="http://schemas.openxmlformats.org/drawingml/2006/main">
                  <a:graphicData uri="http://schemas.microsoft.com/office/word/2010/wordprocessingShape">
                    <wps:wsp>
                      <wps:cNvSpPr/>
                      <wps:spPr>
                        <a:xfrm>
                          <a:off x="0" y="0"/>
                          <a:ext cx="4341412" cy="132786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705909D0" id="Rectángulo 6" o:spid="_x0000_s1026" style="position:absolute;margin-left:54.55pt;margin-top:237pt;width:341.85pt;height:104.5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" filled="f" strokecolor="red" strokeweight="2.25pt"/>
            </w:pict>
          </mc:Fallback>
        </mc:AlternateContent>
      </w:r>
      <w:r w:rsidRPr="009857ED">
        <w:rPr>
          <w:rFonts w:ascii="Palatino Linotype" w:hAnsi="Palatino Linotype"/>
          <w:noProof/>
          <w:lang w:eastAsia="es-MX"/>
        </w:rPr>
        <w:drawing>
          <wp:inline distT="0" distB="0" distL="0" distR="0">
            <wp:extent cx="5760720" cy="742006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p>
    <w:p w:rsidR="00D24750" w:rsidRPr="009857ED" w:rsidRDefault="006D76D6" w:rsidP="00CD29E4">
      <w:pPr>
        <w:pStyle w:val="Sinespaciado"/>
        <w:spacing w:line="360" w:lineRule="auto"/>
        <w:jc w:val="both"/>
        <w:rPr>
          <w:rFonts w:ascii="Palatino Linotype" w:hAnsi="Palatino Linotype"/>
          <w:noProof/>
          <w:lang w:eastAsia="es-MX"/>
        </w:rPr>
      </w:pPr>
      <w:r w:rsidRPr="009857ED">
        <w:rPr>
          <w:rFonts w:ascii="Palatino Linotype" w:hAnsi="Palatino Linotype"/>
          <w:noProof/>
          <w:lang w:eastAsia="es-MX"/>
        </w:rPr>
        <w:lastRenderedPageBreak/>
        <w:t xml:space="preserve">Asimismo, como refiere el oficio anteriormente citado, el Director de Desarrollo Urbano del H. Ayuntamiento de Valle de Bravo, remitió en respuesta tres Licencias de Construcción con número </w:t>
      </w:r>
      <w:r w:rsidRPr="009857ED">
        <w:rPr>
          <w:rFonts w:ascii="Palatino Linotype" w:hAnsi="Palatino Linotype"/>
          <w:b/>
          <w:noProof/>
          <w:lang w:eastAsia="es-MX"/>
        </w:rPr>
        <w:t>DDUOP/631/2018</w:t>
      </w:r>
      <w:r w:rsidRPr="009857ED">
        <w:rPr>
          <w:rFonts w:ascii="Palatino Linotype" w:hAnsi="Palatino Linotype"/>
          <w:noProof/>
          <w:lang w:eastAsia="es-MX"/>
        </w:rPr>
        <w:t xml:space="preserve">, </w:t>
      </w:r>
      <w:r w:rsidRPr="009857ED">
        <w:rPr>
          <w:rFonts w:ascii="Palatino Linotype" w:hAnsi="Palatino Linotype"/>
          <w:b/>
          <w:noProof/>
          <w:lang w:eastAsia="es-MX"/>
        </w:rPr>
        <w:t>DDUOP/632/2018</w:t>
      </w:r>
      <w:r w:rsidRPr="009857ED">
        <w:rPr>
          <w:rFonts w:ascii="Palatino Linotype" w:hAnsi="Palatino Linotype"/>
          <w:noProof/>
          <w:lang w:eastAsia="es-MX"/>
        </w:rPr>
        <w:t xml:space="preserve">, </w:t>
      </w:r>
      <w:r w:rsidRPr="009857ED">
        <w:rPr>
          <w:rFonts w:ascii="Palatino Linotype" w:hAnsi="Palatino Linotype"/>
          <w:b/>
          <w:noProof/>
          <w:lang w:eastAsia="es-MX"/>
        </w:rPr>
        <w:t>DDUOP/633/2018</w:t>
      </w:r>
      <w:r w:rsidRPr="009857ED">
        <w:rPr>
          <w:rFonts w:ascii="Palatino Linotype" w:hAnsi="Palatino Linotype"/>
          <w:noProof/>
          <w:lang w:eastAsia="es-MX"/>
        </w:rPr>
        <w:t xml:space="preserve"> y el Permiso para Demolición </w:t>
      </w:r>
      <w:r w:rsidRPr="009857ED">
        <w:rPr>
          <w:rFonts w:ascii="Palatino Linotype" w:hAnsi="Palatino Linotype"/>
          <w:b/>
          <w:noProof/>
          <w:lang w:eastAsia="es-MX"/>
        </w:rPr>
        <w:t>DU/164/2019</w:t>
      </w:r>
      <w:r w:rsidRPr="009857ED">
        <w:rPr>
          <w:rFonts w:ascii="Palatino Linotype" w:hAnsi="Palatino Linotype"/>
          <w:noProof/>
          <w:lang w:eastAsia="es-MX"/>
        </w:rPr>
        <w:t xml:space="preserve">, relativo al predio mencionado en la solicitud de información </w:t>
      </w:r>
      <w:r w:rsidRPr="009857ED">
        <w:rPr>
          <w:rFonts w:ascii="Palatino Linotype" w:hAnsi="Palatino Linotype"/>
          <w:b/>
          <w:noProof/>
          <w:lang w:eastAsia="es-MX"/>
        </w:rPr>
        <w:t>00146/VABRAVO/IP/2019</w:t>
      </w:r>
      <w:r w:rsidR="00CD29E4" w:rsidRPr="009857ED">
        <w:rPr>
          <w:rFonts w:ascii="Palatino Linotype" w:hAnsi="Palatino Linotype"/>
          <w:noProof/>
          <w:lang w:eastAsia="es-MX"/>
        </w:rPr>
        <w:t>.</w:t>
      </w:r>
    </w:p>
    <w:p w:rsidR="00CD29E4" w:rsidRPr="009857ED" w:rsidRDefault="00CD29E4" w:rsidP="00CD29E4">
      <w:pPr>
        <w:pStyle w:val="Sinespaciado"/>
        <w:spacing w:line="360" w:lineRule="auto"/>
        <w:jc w:val="both"/>
        <w:rPr>
          <w:rFonts w:ascii="Palatino Linotype" w:hAnsi="Palatino Linotype"/>
        </w:rPr>
      </w:pPr>
    </w:p>
    <w:p w:rsidR="00F0431C" w:rsidRPr="009857ED" w:rsidRDefault="00F0431C" w:rsidP="00CD29E4">
      <w:pPr>
        <w:pStyle w:val="Sinespaciado"/>
        <w:spacing w:line="360" w:lineRule="auto"/>
        <w:jc w:val="both"/>
        <w:rPr>
          <w:rFonts w:ascii="Palatino Linotype" w:hAnsi="Palatino Linotype"/>
        </w:rPr>
      </w:pPr>
      <w:r w:rsidRPr="009857ED">
        <w:rPr>
          <w:rFonts w:ascii="Palatino Linotype" w:hAnsi="Palatino Linotype"/>
        </w:rPr>
        <w:t xml:space="preserve">Ahora bien, es importante señalar que se omite el estudio de la naturaleza jurídica de la información pública solicitada, en virtud de que el </w:t>
      </w:r>
      <w:r w:rsidRPr="009857ED">
        <w:rPr>
          <w:rFonts w:ascii="Palatino Linotype" w:hAnsi="Palatino Linotype"/>
          <w:b/>
        </w:rPr>
        <w:t>Sujeto Obligado</w:t>
      </w:r>
      <w:r w:rsidRPr="009857ED">
        <w:rPr>
          <w:rFonts w:ascii="Palatino Linotype" w:hAnsi="Palatino Linotype"/>
        </w:rPr>
        <w:t xml:space="preserve"> en su respuesta aceptó </w:t>
      </w:r>
      <w:r w:rsidR="009205BE" w:rsidRPr="009857ED">
        <w:rPr>
          <w:rFonts w:ascii="Palatino Linotype" w:hAnsi="Palatino Linotype"/>
        </w:rPr>
        <w:t>generar</w:t>
      </w:r>
      <w:r w:rsidRPr="009857ED">
        <w:rPr>
          <w:rFonts w:ascii="Palatino Linotype" w:hAnsi="Palatino Linotype"/>
        </w:rPr>
        <w:t xml:space="preserve"> la información solicitada, de lo que se deduce que, derivado de sus facultades y atribuciones, genera</w:t>
      </w:r>
      <w:r w:rsidR="009205BE" w:rsidRPr="009857ED">
        <w:rPr>
          <w:rFonts w:ascii="Palatino Linotype" w:hAnsi="Palatino Linotype"/>
        </w:rPr>
        <w:t>,</w:t>
      </w:r>
      <w:r w:rsidRPr="009857ED">
        <w:rPr>
          <w:rFonts w:ascii="Palatino Linotype" w:hAnsi="Palatino Linotype"/>
        </w:rPr>
        <w:t xml:space="preserve"> posee y administra dicha información. </w:t>
      </w:r>
    </w:p>
    <w:p w:rsidR="00F0431C" w:rsidRPr="009857ED" w:rsidRDefault="00F0431C" w:rsidP="00F0431C">
      <w:pPr>
        <w:pStyle w:val="Sinespaciado"/>
        <w:spacing w:line="360" w:lineRule="auto"/>
        <w:jc w:val="both"/>
        <w:rPr>
          <w:rFonts w:ascii="Palatino Linotype" w:hAnsi="Palatino Linotype"/>
        </w:rPr>
      </w:pPr>
    </w:p>
    <w:p w:rsidR="00F0431C" w:rsidRPr="009857ED" w:rsidRDefault="00F0431C" w:rsidP="00F0431C">
      <w:pPr>
        <w:pStyle w:val="Sinespaciado"/>
        <w:spacing w:line="360" w:lineRule="auto"/>
        <w:jc w:val="both"/>
        <w:rPr>
          <w:rFonts w:ascii="Palatino Linotype" w:hAnsi="Palatino Linotype"/>
        </w:rPr>
      </w:pPr>
      <w:r w:rsidRPr="009857ED">
        <w:rPr>
          <w:rFonts w:ascii="Palatino Linotype" w:hAnsi="Palatino Linotype"/>
        </w:rPr>
        <w:t xml:space="preserve">De hecho el estudio de la naturaleza jurídica de la información pública solicitada, tiene por objeto determinar si ésta la genera, posee o administra el </w:t>
      </w:r>
      <w:r w:rsidRPr="009857ED">
        <w:rPr>
          <w:rFonts w:ascii="Palatino Linotype" w:hAnsi="Palatino Linotype"/>
          <w:b/>
        </w:rPr>
        <w:t>Sujeto Obligado</w:t>
      </w:r>
      <w:r w:rsidRPr="009857ED">
        <w:rPr>
          <w:rFonts w:ascii="Palatino Linotype" w:hAnsi="Palatino Linotype"/>
        </w:rPr>
        <w:t xml:space="preserve">; sin embargo, en aquellos casos en que éste la asume, ello implica que la genera, posee o administra, por consiguiente, a nada práctico conduce su estudio, ya que se insiste la información pública solicitada, fue asumida por </w:t>
      </w:r>
      <w:r w:rsidRPr="009857ED">
        <w:rPr>
          <w:rFonts w:ascii="Palatino Linotype" w:hAnsi="Palatino Linotype"/>
          <w:b/>
        </w:rPr>
        <w:t>El Sujeto Obligado</w:t>
      </w:r>
      <w:r w:rsidRPr="009857ED">
        <w:rPr>
          <w:rFonts w:ascii="Palatino Linotype" w:hAnsi="Palatino Linotype"/>
        </w:rPr>
        <w:t>.</w:t>
      </w:r>
    </w:p>
    <w:p w:rsidR="00F0431C" w:rsidRPr="009857ED" w:rsidRDefault="00F0431C" w:rsidP="00F0431C">
      <w:pPr>
        <w:pStyle w:val="Sinespaciado"/>
        <w:spacing w:line="360" w:lineRule="auto"/>
        <w:jc w:val="both"/>
        <w:rPr>
          <w:rFonts w:ascii="Palatino Linotype" w:hAnsi="Palatino Linotype"/>
        </w:rPr>
      </w:pPr>
    </w:p>
    <w:p w:rsidR="00F0431C" w:rsidRPr="009857ED" w:rsidRDefault="00F0431C" w:rsidP="00F0431C">
      <w:pPr>
        <w:pStyle w:val="Sinespaciado"/>
        <w:spacing w:line="360" w:lineRule="auto"/>
        <w:jc w:val="both"/>
        <w:rPr>
          <w:rFonts w:ascii="Palatino Linotype" w:hAnsi="Palatino Linotype"/>
        </w:rPr>
      </w:pPr>
      <w:r w:rsidRPr="009857ED">
        <w:rPr>
          <w:rFonts w:ascii="Palatino Linotype" w:hAnsi="Palatino Linotype"/>
        </w:rPr>
        <w:t>Por tanto, es importante señalar que el artículo 4, párrafo segundo de la Ley de Transparencia y Acceso a la Información Pública del Estado de México y Municipios, dispone lo siguiente:</w:t>
      </w:r>
    </w:p>
    <w:p w:rsidR="00F0431C" w:rsidRPr="009857ED" w:rsidRDefault="00F0431C" w:rsidP="00F0431C">
      <w:pPr>
        <w:pStyle w:val="Sinespaciado"/>
        <w:spacing w:line="360" w:lineRule="auto"/>
        <w:jc w:val="both"/>
        <w:rPr>
          <w:rFonts w:ascii="Palatino Linotype" w:hAnsi="Palatino Linotype"/>
        </w:rPr>
      </w:pPr>
    </w:p>
    <w:p w:rsidR="00F0431C" w:rsidRPr="009857ED" w:rsidRDefault="00F0431C" w:rsidP="00F0431C">
      <w:pPr>
        <w:pStyle w:val="Sinespaciado"/>
        <w:ind w:left="567" w:right="567"/>
        <w:jc w:val="both"/>
        <w:rPr>
          <w:rFonts w:ascii="Palatino Linotype" w:hAnsi="Palatino Linotype"/>
          <w:i/>
          <w:sz w:val="22"/>
        </w:rPr>
      </w:pPr>
      <w:r w:rsidRPr="009857ED">
        <w:rPr>
          <w:rFonts w:ascii="Palatino Linotype" w:hAnsi="Palatino Linotype"/>
          <w:i/>
          <w:sz w:val="22"/>
        </w:rPr>
        <w:t>“</w:t>
      </w:r>
      <w:r w:rsidRPr="009857ED">
        <w:rPr>
          <w:rFonts w:ascii="Palatino Linotype" w:hAnsi="Palatino Linotype"/>
          <w:b/>
          <w:i/>
          <w:sz w:val="22"/>
        </w:rPr>
        <w:t>Artículo 4.</w:t>
      </w:r>
      <w:r w:rsidRPr="009857ED">
        <w:rPr>
          <w:rFonts w:ascii="Palatino Linotype" w:hAnsi="Palatino Linotype"/>
          <w:i/>
          <w:sz w:val="22"/>
        </w:rPr>
        <w:t xml:space="preserve"> … </w:t>
      </w:r>
    </w:p>
    <w:p w:rsidR="00F0431C" w:rsidRPr="009857ED" w:rsidRDefault="00F0431C" w:rsidP="00F0431C">
      <w:pPr>
        <w:pStyle w:val="Sinespaciado"/>
        <w:ind w:left="567" w:right="567"/>
        <w:jc w:val="both"/>
        <w:rPr>
          <w:rFonts w:ascii="Palatino Linotype" w:hAnsi="Palatino Linotype"/>
          <w:i/>
          <w:sz w:val="22"/>
        </w:rPr>
      </w:pPr>
      <w:r w:rsidRPr="009857ED">
        <w:rPr>
          <w:rFonts w:ascii="Palatino Linotype" w:hAnsi="Palatino Linotype"/>
          <w:i/>
          <w:sz w:val="22"/>
        </w:rPr>
        <w:t xml:space="preserve"> </w:t>
      </w:r>
      <w:r w:rsidRPr="009857ED">
        <w:rPr>
          <w:rFonts w:ascii="Palatino Linotype" w:hAnsi="Palatino Linotype"/>
          <w:b/>
          <w:i/>
          <w:sz w:val="22"/>
          <w:u w:val="single"/>
        </w:rPr>
        <w:t>Toda la información generada, obtenida, adquirida, transformada, administrada o en posesión de los sujetos obligados es pública y accesible de manera permanente a cualquier persona</w:t>
      </w:r>
      <w:r w:rsidRPr="009857ED">
        <w:rPr>
          <w:rFonts w:ascii="Palatino Linotype" w:hAnsi="Palatino Linotype"/>
          <w:i/>
          <w:sz w:val="22"/>
        </w:rPr>
        <w:t xml:space="preserve">, en los términos y condiciones que se establezcan en los tratados internacionales de los que el Estado mexicano sea parte, en la </w:t>
      </w:r>
      <w:r w:rsidRPr="009857ED">
        <w:rPr>
          <w:rFonts w:ascii="Palatino Linotype" w:hAnsi="Palatino Linotype"/>
          <w:i/>
          <w:sz w:val="22"/>
        </w:rPr>
        <w:lastRenderedPageBreak/>
        <w:t xml:space="preserve">Ley General, la presente Ley y demás disposiciones de la materia, privilegiando el principio de máxima publicidad de la información. </w:t>
      </w:r>
      <w:r w:rsidRPr="009857ED">
        <w:rPr>
          <w:rFonts w:ascii="Palatino Linotype" w:hAnsi="Palatino Linotype"/>
          <w:b/>
          <w:i/>
          <w:sz w:val="22"/>
          <w:u w:val="single"/>
        </w:rPr>
        <w:t>Solo podrá ser clasificada excepcionalmente como reservada temporalmente por razones de interés público, en los términos de las causas legítimas y estrictamente necesarias previstas por esta Ley</w:t>
      </w:r>
      <w:r w:rsidRPr="009857ED">
        <w:rPr>
          <w:rFonts w:ascii="Palatino Linotype" w:hAnsi="Palatino Linotype"/>
          <w:i/>
          <w:sz w:val="22"/>
        </w:rPr>
        <w:t>.</w:t>
      </w:r>
    </w:p>
    <w:p w:rsidR="00F0431C" w:rsidRPr="009857ED" w:rsidRDefault="00F0431C" w:rsidP="00F0431C">
      <w:pPr>
        <w:pStyle w:val="Sinespaciado"/>
        <w:ind w:left="567" w:right="567"/>
        <w:jc w:val="both"/>
        <w:rPr>
          <w:rFonts w:ascii="Palatino Linotype" w:hAnsi="Palatino Linotype"/>
          <w:i/>
          <w:sz w:val="22"/>
        </w:rPr>
      </w:pPr>
      <w:r w:rsidRPr="009857ED">
        <w:rPr>
          <w:rFonts w:ascii="Palatino Linotype" w:hAnsi="Palatino Linotype"/>
          <w:i/>
          <w:sz w:val="22"/>
        </w:rPr>
        <w:t>( ...)”</w:t>
      </w:r>
    </w:p>
    <w:p w:rsidR="00F0431C" w:rsidRPr="009857ED" w:rsidRDefault="00F0431C" w:rsidP="00F0431C">
      <w:pPr>
        <w:pStyle w:val="Sinespaciado"/>
        <w:spacing w:line="360" w:lineRule="auto"/>
        <w:jc w:val="both"/>
        <w:rPr>
          <w:rFonts w:ascii="Palatino Linotype" w:hAnsi="Palatino Linotype"/>
        </w:rPr>
      </w:pPr>
    </w:p>
    <w:p w:rsidR="00B53FD3" w:rsidRPr="009857ED" w:rsidRDefault="00F0431C" w:rsidP="00B53FD3">
      <w:pPr>
        <w:pStyle w:val="Sinespaciado"/>
        <w:spacing w:line="360" w:lineRule="auto"/>
        <w:jc w:val="both"/>
        <w:rPr>
          <w:rFonts w:ascii="Palatino Linotype" w:hAnsi="Palatino Linotype"/>
        </w:rPr>
      </w:pPr>
      <w:r w:rsidRPr="009857ED">
        <w:rPr>
          <w:rFonts w:ascii="Palatino Linotype" w:hAnsi="Palatino Linotype"/>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sin embargo, ésta también </w:t>
      </w:r>
      <w:r w:rsidR="00B53FD3" w:rsidRPr="009857ED">
        <w:rPr>
          <w:rFonts w:ascii="Palatino Linotype" w:hAnsi="Palatino Linotype"/>
        </w:rPr>
        <w:t>debe existir si se refiere a las facultades, competencias y funciones que los ordenamientos jurídicos aplicables otorgan a los sujetos obligados.</w:t>
      </w:r>
    </w:p>
    <w:p w:rsidR="00B53FD3" w:rsidRPr="009857ED" w:rsidRDefault="00B53FD3" w:rsidP="00B53FD3">
      <w:pPr>
        <w:pStyle w:val="Sinespaciado"/>
        <w:spacing w:line="360" w:lineRule="auto"/>
        <w:jc w:val="both"/>
        <w:rPr>
          <w:rFonts w:ascii="Palatino Linotype" w:hAnsi="Palatino Linotype"/>
        </w:rPr>
      </w:pPr>
    </w:p>
    <w:p w:rsidR="00EE5FA5" w:rsidRPr="009857ED" w:rsidRDefault="009561A7" w:rsidP="00EE5FA5">
      <w:pPr>
        <w:autoSpaceDE w:val="0"/>
        <w:autoSpaceDN w:val="0"/>
        <w:adjustRightInd w:val="0"/>
        <w:spacing w:after="0" w:line="360" w:lineRule="auto"/>
        <w:ind w:right="49"/>
        <w:jc w:val="both"/>
        <w:rPr>
          <w:rFonts w:ascii="Palatino Linotype" w:hAnsi="Palatino Linotype" w:cs="Arial"/>
          <w:sz w:val="24"/>
          <w:lang w:eastAsia="es-CO"/>
        </w:rPr>
      </w:pPr>
      <w:r w:rsidRPr="009857ED">
        <w:rPr>
          <w:rFonts w:ascii="Palatino Linotype" w:hAnsi="Palatino Linotype" w:cs="Arial"/>
          <w:sz w:val="24"/>
        </w:rPr>
        <w:t xml:space="preserve">Al respectó, primeramente es importante referir que </w:t>
      </w:r>
      <w:r w:rsidRPr="009857ED">
        <w:rPr>
          <w:rFonts w:ascii="Palatino Linotype" w:hAnsi="Palatino Linotype" w:cs="Arial"/>
          <w:b/>
          <w:sz w:val="24"/>
        </w:rPr>
        <w:t xml:space="preserve">El Sujeto Obligado </w:t>
      </w:r>
      <w:r w:rsidRPr="009857ED">
        <w:rPr>
          <w:rFonts w:ascii="Palatino Linotype" w:hAnsi="Palatino Linotype" w:cs="Arial"/>
          <w:sz w:val="24"/>
        </w:rPr>
        <w:t>mediante respuesta</w:t>
      </w:r>
      <w:r w:rsidR="000F5F43" w:rsidRPr="009857ED">
        <w:rPr>
          <w:rFonts w:ascii="Palatino Linotype" w:hAnsi="Palatino Linotype" w:cs="Arial"/>
          <w:sz w:val="24"/>
        </w:rPr>
        <w:t>,</w:t>
      </w:r>
      <w:r w:rsidRPr="009857ED">
        <w:rPr>
          <w:rFonts w:ascii="Palatino Linotype" w:hAnsi="Palatino Linotype" w:cs="Arial"/>
          <w:sz w:val="24"/>
        </w:rPr>
        <w:t xml:space="preserve"> anexó la</w:t>
      </w:r>
      <w:r w:rsidR="00BC6153" w:rsidRPr="009857ED">
        <w:rPr>
          <w:rFonts w:ascii="Palatino Linotype" w:hAnsi="Palatino Linotype" w:cs="Arial"/>
          <w:sz w:val="24"/>
        </w:rPr>
        <w:t>s</w:t>
      </w:r>
      <w:r w:rsidRPr="009857ED">
        <w:rPr>
          <w:rFonts w:ascii="Palatino Linotype" w:hAnsi="Palatino Linotype" w:cs="Arial"/>
          <w:sz w:val="24"/>
        </w:rPr>
        <w:t xml:space="preserve"> </w:t>
      </w:r>
      <w:r w:rsidRPr="009857ED">
        <w:rPr>
          <w:rFonts w:ascii="Palatino Linotype" w:hAnsi="Palatino Linotype" w:cs="Arial"/>
          <w:b/>
          <w:i/>
          <w:sz w:val="24"/>
        </w:rPr>
        <w:t>Licencia</w:t>
      </w:r>
      <w:r w:rsidR="00BC6153" w:rsidRPr="009857ED">
        <w:rPr>
          <w:rFonts w:ascii="Palatino Linotype" w:hAnsi="Palatino Linotype" w:cs="Arial"/>
          <w:b/>
          <w:i/>
          <w:sz w:val="24"/>
        </w:rPr>
        <w:t>s</w:t>
      </w:r>
      <w:r w:rsidRPr="009857ED">
        <w:rPr>
          <w:rFonts w:ascii="Palatino Linotype" w:hAnsi="Palatino Linotype" w:cs="Arial"/>
          <w:b/>
          <w:i/>
          <w:sz w:val="24"/>
        </w:rPr>
        <w:t xml:space="preserve"> de Construcción</w:t>
      </w:r>
      <w:r w:rsidRPr="009857ED">
        <w:rPr>
          <w:rFonts w:ascii="Palatino Linotype" w:hAnsi="Palatino Linotype" w:cs="Arial"/>
          <w:sz w:val="24"/>
        </w:rPr>
        <w:t xml:space="preserve"> emitida</w:t>
      </w:r>
      <w:r w:rsidR="00B47E48" w:rsidRPr="009857ED">
        <w:rPr>
          <w:rFonts w:ascii="Palatino Linotype" w:hAnsi="Palatino Linotype" w:cs="Arial"/>
          <w:sz w:val="24"/>
        </w:rPr>
        <w:t>s</w:t>
      </w:r>
      <w:r w:rsidRPr="009857ED">
        <w:rPr>
          <w:rFonts w:ascii="Palatino Linotype" w:hAnsi="Palatino Linotype" w:cs="Arial"/>
          <w:sz w:val="24"/>
        </w:rPr>
        <w:t xml:space="preserve"> por la Dirección</w:t>
      </w:r>
      <w:r w:rsidR="00BC6153" w:rsidRPr="009857ED">
        <w:rPr>
          <w:rFonts w:ascii="Palatino Linotype" w:hAnsi="Palatino Linotype" w:cs="Arial"/>
          <w:sz w:val="24"/>
        </w:rPr>
        <w:t xml:space="preserve"> de Desarrollo Urbano Municipal y el </w:t>
      </w:r>
      <w:r w:rsidR="00BC6153" w:rsidRPr="009857ED">
        <w:rPr>
          <w:rFonts w:ascii="Palatino Linotype" w:hAnsi="Palatino Linotype" w:cs="Arial"/>
          <w:b/>
          <w:i/>
          <w:sz w:val="24"/>
        </w:rPr>
        <w:t>Permiso de para Demolición</w:t>
      </w:r>
      <w:r w:rsidRPr="009857ED">
        <w:rPr>
          <w:rFonts w:ascii="Palatino Linotype" w:hAnsi="Palatino Linotype" w:cs="Arial"/>
          <w:sz w:val="24"/>
        </w:rPr>
        <w:t xml:space="preserve">, cuyo destino de la obra es para </w:t>
      </w:r>
      <w:r w:rsidR="00BC6153" w:rsidRPr="009857ED">
        <w:rPr>
          <w:rFonts w:ascii="Palatino Linotype" w:hAnsi="Palatino Linotype" w:cs="Arial"/>
          <w:sz w:val="24"/>
        </w:rPr>
        <w:t>uso autorizado</w:t>
      </w:r>
      <w:r w:rsidR="00BC6153" w:rsidRPr="009857ED">
        <w:rPr>
          <w:rFonts w:ascii="Palatino Linotype" w:hAnsi="Palatino Linotype" w:cs="Arial"/>
          <w:b/>
          <w:sz w:val="24"/>
        </w:rPr>
        <w:t>: HABITACIONAL</w:t>
      </w:r>
      <w:r w:rsidRPr="009857ED">
        <w:rPr>
          <w:rFonts w:ascii="Palatino Linotype" w:hAnsi="Palatino Linotype" w:cs="Arial"/>
          <w:sz w:val="24"/>
        </w:rPr>
        <w:t xml:space="preserve">; sin embargo, </w:t>
      </w:r>
      <w:r w:rsidR="00BC6153" w:rsidRPr="009857ED">
        <w:rPr>
          <w:rFonts w:ascii="Palatino Linotype" w:eastAsia="MS Mincho" w:hAnsi="Palatino Linotype" w:cs="Bookman Old Style"/>
          <w:sz w:val="24"/>
          <w:lang w:eastAsia="es-MX"/>
        </w:rPr>
        <w:t>los</w:t>
      </w:r>
      <w:r w:rsidRPr="009857ED">
        <w:rPr>
          <w:rFonts w:ascii="Palatino Linotype" w:eastAsia="MS Mincho" w:hAnsi="Palatino Linotype" w:cs="Bookman Old Style"/>
          <w:sz w:val="24"/>
          <w:lang w:eastAsia="es-MX"/>
        </w:rPr>
        <w:t xml:space="preserve"> </w:t>
      </w:r>
      <w:r w:rsidR="002C3C66" w:rsidRPr="009857ED">
        <w:rPr>
          <w:rFonts w:ascii="Palatino Linotype" w:eastAsia="MS Mincho" w:hAnsi="Palatino Linotype" w:cs="Bookman Old Style"/>
          <w:sz w:val="24"/>
          <w:lang w:eastAsia="es-MX"/>
        </w:rPr>
        <w:t>referido</w:t>
      </w:r>
      <w:r w:rsidR="00BC6153" w:rsidRPr="009857ED">
        <w:rPr>
          <w:rFonts w:ascii="Palatino Linotype" w:eastAsia="MS Mincho" w:hAnsi="Palatino Linotype" w:cs="Bookman Old Style"/>
          <w:sz w:val="24"/>
          <w:lang w:eastAsia="es-MX"/>
        </w:rPr>
        <w:t>s</w:t>
      </w:r>
      <w:r w:rsidR="002C3C66" w:rsidRPr="009857ED">
        <w:rPr>
          <w:rFonts w:ascii="Palatino Linotype" w:eastAsia="MS Mincho" w:hAnsi="Palatino Linotype" w:cs="Bookman Old Style"/>
          <w:sz w:val="24"/>
          <w:lang w:eastAsia="es-MX"/>
        </w:rPr>
        <w:t xml:space="preserve"> </w:t>
      </w:r>
      <w:r w:rsidRPr="009857ED">
        <w:rPr>
          <w:rFonts w:ascii="Palatino Linotype" w:eastAsia="MS Mincho" w:hAnsi="Palatino Linotype" w:cs="Bookman Old Style"/>
          <w:sz w:val="24"/>
          <w:lang w:eastAsia="es-MX"/>
        </w:rPr>
        <w:t>documento</w:t>
      </w:r>
      <w:r w:rsidR="00BC6153" w:rsidRPr="009857ED">
        <w:rPr>
          <w:rFonts w:ascii="Palatino Linotype" w:eastAsia="MS Mincho" w:hAnsi="Palatino Linotype" w:cs="Bookman Old Style"/>
          <w:sz w:val="24"/>
          <w:lang w:eastAsia="es-MX"/>
        </w:rPr>
        <w:t>s</w:t>
      </w:r>
      <w:r w:rsidRPr="009857ED">
        <w:rPr>
          <w:rFonts w:ascii="Palatino Linotype" w:eastAsia="MS Mincho" w:hAnsi="Palatino Linotype" w:cs="Bookman Old Style"/>
          <w:sz w:val="24"/>
          <w:lang w:eastAsia="es-MX"/>
        </w:rPr>
        <w:t xml:space="preserve"> se encuentra</w:t>
      </w:r>
      <w:r w:rsidR="00BC6153" w:rsidRPr="009857ED">
        <w:rPr>
          <w:rFonts w:ascii="Palatino Linotype" w:eastAsia="MS Mincho" w:hAnsi="Palatino Linotype" w:cs="Bookman Old Style"/>
          <w:sz w:val="24"/>
          <w:lang w:eastAsia="es-MX"/>
        </w:rPr>
        <w:t>n</w:t>
      </w:r>
      <w:r w:rsidRPr="009857ED">
        <w:rPr>
          <w:rFonts w:ascii="Palatino Linotype" w:eastAsia="MS Mincho" w:hAnsi="Palatino Linotype" w:cs="Bookman Old Style"/>
          <w:sz w:val="24"/>
          <w:lang w:eastAsia="es-MX"/>
        </w:rPr>
        <w:t xml:space="preserve"> testado</w:t>
      </w:r>
      <w:r w:rsidR="00BC6153" w:rsidRPr="009857ED">
        <w:rPr>
          <w:rFonts w:ascii="Palatino Linotype" w:eastAsia="MS Mincho" w:hAnsi="Palatino Linotype" w:cs="Bookman Old Style"/>
          <w:sz w:val="24"/>
          <w:lang w:eastAsia="es-MX"/>
        </w:rPr>
        <w:t>s</w:t>
      </w:r>
      <w:r w:rsidRPr="009857ED">
        <w:rPr>
          <w:rFonts w:ascii="Palatino Linotype" w:eastAsia="MS Mincho" w:hAnsi="Palatino Linotype" w:cs="Bookman Old Style"/>
          <w:sz w:val="24"/>
          <w:lang w:eastAsia="es-MX"/>
        </w:rPr>
        <w:t xml:space="preserve">, </w:t>
      </w:r>
      <w:r w:rsidRPr="009857ED">
        <w:rPr>
          <w:rFonts w:ascii="Palatino Linotype" w:hAnsi="Palatino Linotype" w:cs="Arial"/>
          <w:sz w:val="24"/>
        </w:rPr>
        <w:t xml:space="preserve">omitiendo </w:t>
      </w:r>
      <w:r w:rsidRPr="009857ED">
        <w:rPr>
          <w:rFonts w:ascii="Palatino Linotype" w:hAnsi="Palatino Linotype" w:cs="Arial"/>
          <w:color w:val="000000" w:themeColor="text1"/>
          <w:sz w:val="24"/>
        </w:rPr>
        <w:t xml:space="preserve">hacer del conocimiento al particular </w:t>
      </w:r>
      <w:r w:rsidRPr="009857ED">
        <w:rPr>
          <w:rFonts w:ascii="Palatino Linotype" w:hAnsi="Palatino Linotype" w:cs="Arial"/>
          <w:sz w:val="24"/>
        </w:rPr>
        <w:t>el Acuerdo de Clasificación de la información que corresponda o que sustente la elaboración de la versión pública</w:t>
      </w:r>
      <w:r w:rsidRPr="009857ED">
        <w:rPr>
          <w:rFonts w:ascii="Palatino Linotype" w:hAnsi="Palatino Linotype" w:cs="Arial"/>
          <w:sz w:val="24"/>
          <w:lang w:eastAsia="es-CO"/>
        </w:rPr>
        <w:t xml:space="preserve">, por medio del cual se debió exponer los fundamentos y razonamientos por las que no se aprecian determinados datos, </w:t>
      </w:r>
      <w:r w:rsidRPr="009857ED">
        <w:rPr>
          <w:rFonts w:ascii="Palatino Linotype" w:hAnsi="Palatino Linotype" w:cs="Arial"/>
          <w:sz w:val="24"/>
        </w:rPr>
        <w:t>dejando al solicitante en estado de incertidumbre</w:t>
      </w:r>
      <w:r w:rsidRPr="009857ED">
        <w:rPr>
          <w:rFonts w:ascii="Palatino Linotype" w:hAnsi="Palatino Linotype" w:cs="Arial"/>
          <w:sz w:val="24"/>
          <w:lang w:eastAsia="es-CO"/>
        </w:rPr>
        <w:t>.</w:t>
      </w:r>
    </w:p>
    <w:p w:rsidR="00EE5FA5" w:rsidRPr="009857ED" w:rsidRDefault="00EE5FA5" w:rsidP="00EE5FA5">
      <w:pPr>
        <w:autoSpaceDE w:val="0"/>
        <w:autoSpaceDN w:val="0"/>
        <w:adjustRightInd w:val="0"/>
        <w:spacing w:after="0" w:line="360" w:lineRule="auto"/>
        <w:ind w:right="49"/>
        <w:jc w:val="both"/>
        <w:rPr>
          <w:rFonts w:ascii="Palatino Linotype" w:hAnsi="Palatino Linotype"/>
        </w:rPr>
      </w:pPr>
    </w:p>
    <w:p w:rsidR="00EE5FA5" w:rsidRPr="009857ED" w:rsidRDefault="00EE5FA5" w:rsidP="00EE5FA5">
      <w:pPr>
        <w:autoSpaceDE w:val="0"/>
        <w:autoSpaceDN w:val="0"/>
        <w:adjustRightInd w:val="0"/>
        <w:spacing w:after="0" w:line="360" w:lineRule="auto"/>
        <w:ind w:right="49"/>
        <w:jc w:val="both"/>
        <w:rPr>
          <w:rFonts w:ascii="Palatino Linotype" w:hAnsi="Palatino Linotype" w:cs="Arial"/>
          <w:sz w:val="28"/>
          <w:lang w:eastAsia="es-CO"/>
        </w:rPr>
      </w:pPr>
      <w:r w:rsidRPr="009857ED">
        <w:rPr>
          <w:rFonts w:ascii="Palatino Linotype" w:hAnsi="Palatino Linotype"/>
          <w:sz w:val="24"/>
        </w:rPr>
        <w:t xml:space="preserve">Visto lo anterior, no pasa inadvertido para esta Ponencia Resolutora el hecho de que el </w:t>
      </w:r>
      <w:r w:rsidRPr="009857ED">
        <w:rPr>
          <w:rFonts w:ascii="Palatino Linotype" w:hAnsi="Palatino Linotype"/>
          <w:b/>
          <w:sz w:val="24"/>
        </w:rPr>
        <w:t>Sujeto Obligado</w:t>
      </w:r>
      <w:r w:rsidRPr="009857ED">
        <w:rPr>
          <w:rFonts w:ascii="Palatino Linotype" w:hAnsi="Palatino Linotype"/>
          <w:sz w:val="24"/>
        </w:rPr>
        <w:t>, al momento de presentar la documentación en su respuesta, dejó visibles datos que pueden considerarse información confidencial</w:t>
      </w:r>
      <w:r w:rsidR="00CD29E4" w:rsidRPr="009857ED">
        <w:rPr>
          <w:rFonts w:ascii="Palatino Linotype" w:hAnsi="Palatino Linotype"/>
          <w:sz w:val="24"/>
        </w:rPr>
        <w:t xml:space="preserve"> </w:t>
      </w:r>
      <w:r w:rsidR="00CD29E4" w:rsidRPr="009857ED">
        <w:rPr>
          <w:rFonts w:ascii="Palatino Linotype" w:hAnsi="Palatino Linotype"/>
          <w:b/>
          <w:i/>
          <w:sz w:val="24"/>
        </w:rPr>
        <w:t xml:space="preserve">(nombre del </w:t>
      </w:r>
      <w:r w:rsidR="00CD29E4" w:rsidRPr="009857ED">
        <w:rPr>
          <w:rFonts w:ascii="Palatino Linotype" w:hAnsi="Palatino Linotype"/>
          <w:b/>
          <w:i/>
          <w:sz w:val="24"/>
        </w:rPr>
        <w:lastRenderedPageBreak/>
        <w:t>propietario de la Licencia de Construcción y del Permiso de Demolición)</w:t>
      </w:r>
      <w:r w:rsidRPr="009857ED">
        <w:rPr>
          <w:rFonts w:ascii="Palatino Linotype" w:hAnsi="Palatino Linotype"/>
          <w:sz w:val="24"/>
        </w:rPr>
        <w:t xml:space="preserve">, lo que, en estricto sentido, podría ser considerado como infracciones a la </w:t>
      </w:r>
      <w:r w:rsidRPr="009857ED">
        <w:rPr>
          <w:rFonts w:ascii="Palatino Linotype" w:hAnsi="Palatino Linotype"/>
          <w:sz w:val="24"/>
          <w:lang w:eastAsia="es-ES_tradnl"/>
        </w:rPr>
        <w:t xml:space="preserve">Ley de Transparencia y Acceso a la </w:t>
      </w:r>
      <w:r w:rsidRPr="009857ED">
        <w:rPr>
          <w:rFonts w:ascii="Palatino Linotype" w:hAnsi="Palatino Linotype"/>
          <w:sz w:val="24"/>
        </w:rPr>
        <w:t>Información</w:t>
      </w:r>
      <w:r w:rsidRPr="009857ED">
        <w:rPr>
          <w:rFonts w:ascii="Palatino Linotype" w:hAnsi="Palatino Linotype"/>
          <w:sz w:val="24"/>
          <w:lang w:eastAsia="es-ES_tradnl"/>
        </w:rPr>
        <w:t xml:space="preserve"> Pública del Estado de México y Municipios y a la Ley de Protección de Datos Personales en Posesión de Sujetos Obligados del Estado de México y Municipios; sin embargo, si bien es cierto que </w:t>
      </w:r>
      <w:r w:rsidRPr="009857ED">
        <w:rPr>
          <w:rFonts w:ascii="Palatino Linotype" w:eastAsia="Arial Unicode MS" w:hAnsi="Palatino Linotype"/>
          <w:sz w:val="24"/>
        </w:rPr>
        <w:t xml:space="preserve">la imposición de medidas de apremio al Sujeto Obligado no es materia del presente medio de impugnación, también lo es que, de conformidad con lo establecido en el artículo 36, fracción X, de la Ley de la materia, </w:t>
      </w:r>
      <w:r w:rsidRPr="009857ED">
        <w:rPr>
          <w:rFonts w:ascii="Palatino Linotype" w:hAnsi="Palatino Linotype"/>
          <w:b/>
          <w:sz w:val="24"/>
        </w:rPr>
        <w:t xml:space="preserve">se ordena dar vista al </w:t>
      </w:r>
      <w:r w:rsidRPr="009857ED">
        <w:rPr>
          <w:rFonts w:ascii="Palatino Linotype" w:hAnsi="Palatino Linotype"/>
          <w:b/>
          <w:sz w:val="24"/>
          <w:lang w:eastAsia="es-ES_tradnl"/>
        </w:rPr>
        <w:t>Titular de la Contraloría Interna y Órgano de Control y Vigilancia de este Instituto</w:t>
      </w:r>
      <w:r w:rsidRPr="009857ED">
        <w:rPr>
          <w:rFonts w:ascii="Palatino Linotype" w:hAnsi="Palatino Linotype"/>
          <w:sz w:val="24"/>
          <w:lang w:eastAsia="es-ES_tradnl"/>
        </w:rPr>
        <w:t>, de conformidad con el artículo 190, de la Ley de Transparencia y Acceso a la Información Pública del Estado de México y Municipios, a efecto de que determine lo conducente</w:t>
      </w:r>
      <w:r w:rsidRPr="009857ED">
        <w:rPr>
          <w:rFonts w:ascii="Palatino Linotype" w:hAnsi="Palatino Linotype"/>
          <w:sz w:val="24"/>
        </w:rPr>
        <w:t>.</w:t>
      </w:r>
    </w:p>
    <w:p w:rsidR="00CD29E4" w:rsidRPr="009857ED" w:rsidRDefault="00CD29E4" w:rsidP="009561A7">
      <w:pPr>
        <w:pStyle w:val="Sinespaciado"/>
        <w:rPr>
          <w:rFonts w:ascii="Palatino Linotype" w:hAnsi="Palatino Linotype"/>
        </w:rPr>
      </w:pPr>
    </w:p>
    <w:p w:rsidR="002D1E51" w:rsidRPr="009857ED" w:rsidRDefault="002D1E51" w:rsidP="00CD29E4">
      <w:pPr>
        <w:spacing w:after="0" w:line="360" w:lineRule="auto"/>
        <w:ind w:right="49"/>
        <w:jc w:val="both"/>
        <w:rPr>
          <w:rFonts w:ascii="Palatino Linotype" w:hAnsi="Palatino Linotype" w:cs="Arial"/>
          <w:sz w:val="24"/>
        </w:rPr>
      </w:pPr>
      <w:r w:rsidRPr="009857ED">
        <w:rPr>
          <w:rFonts w:ascii="Palatino Linotype" w:hAnsi="Palatino Linotype"/>
          <w:sz w:val="24"/>
        </w:rPr>
        <w:t xml:space="preserve">Así, una vez expuesto lo anterior, es necesario puntualizar que las licencias de construcción son otorgadas por </w:t>
      </w:r>
      <w:r w:rsidRPr="009857ED">
        <w:rPr>
          <w:rFonts w:ascii="Palatino Linotype" w:hAnsi="Palatino Linotype"/>
          <w:b/>
          <w:sz w:val="24"/>
        </w:rPr>
        <w:t xml:space="preserve">El Sujeto Obligado </w:t>
      </w:r>
      <w:r w:rsidRPr="009857ED">
        <w:rPr>
          <w:rFonts w:ascii="Palatino Linotype" w:hAnsi="Palatino Linotype"/>
          <w:sz w:val="24"/>
        </w:rPr>
        <w:t xml:space="preserve">razón por la cual, es información que debe ser accesible de </w:t>
      </w:r>
      <w:r w:rsidRPr="009857ED">
        <w:rPr>
          <w:rFonts w:ascii="Palatino Linotype" w:hAnsi="Palatino Linotype" w:cs="Arial"/>
          <w:sz w:val="24"/>
        </w:rPr>
        <w:t>manera permanente a cualquier persona, privilegiando el principio de máxima publicidad de la información.</w:t>
      </w:r>
    </w:p>
    <w:p w:rsidR="002D1E51" w:rsidRPr="009857ED" w:rsidRDefault="002D1E51" w:rsidP="00CD29E4">
      <w:pPr>
        <w:pStyle w:val="Sinespaciado"/>
        <w:rPr>
          <w:rFonts w:ascii="Palatino Linotype" w:hAnsi="Palatino Linotype"/>
        </w:rPr>
      </w:pPr>
    </w:p>
    <w:p w:rsidR="002D1E51" w:rsidRPr="009857ED" w:rsidRDefault="002D1E51" w:rsidP="00CD29E4">
      <w:pPr>
        <w:spacing w:after="0" w:line="360" w:lineRule="auto"/>
        <w:ind w:right="49"/>
        <w:jc w:val="both"/>
        <w:rPr>
          <w:rFonts w:ascii="Palatino Linotype" w:hAnsi="Palatino Linotype" w:cs="Arial"/>
          <w:color w:val="000000" w:themeColor="text1"/>
          <w:sz w:val="24"/>
        </w:rPr>
      </w:pPr>
      <w:r w:rsidRPr="009857ED">
        <w:rPr>
          <w:rFonts w:ascii="Palatino Linotype" w:hAnsi="Palatino Linotype" w:cs="Arial"/>
          <w:color w:val="000000"/>
          <w:sz w:val="24"/>
        </w:rPr>
        <w:t xml:space="preserve">Es de recordar que, el derecho de acceso a la información pública se satisface en aquellos casos en que se entregue el soporte documental en que conste la información pública, por lo que en ese tenor, </w:t>
      </w:r>
      <w:r w:rsidRPr="009857ED">
        <w:rPr>
          <w:rFonts w:ascii="Palatino Linotype" w:hAnsi="Palatino Linotype" w:cs="Arial"/>
          <w:color w:val="000000" w:themeColor="text1"/>
          <w:sz w:val="24"/>
        </w:rPr>
        <w:t xml:space="preserve">el artículo 24, de la Ley de la materia, señala que los Sujetos Obligados sólo proporcionarán la información pública que </w:t>
      </w:r>
      <w:r w:rsidRPr="009857ED">
        <w:rPr>
          <w:rFonts w:ascii="Palatino Linotype" w:hAnsi="Palatino Linotype" w:cs="Arial"/>
          <w:sz w:val="24"/>
        </w:rPr>
        <w:t>generen</w:t>
      </w:r>
      <w:r w:rsidRPr="009857E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2D1E51" w:rsidRPr="009857ED" w:rsidRDefault="002D1E51" w:rsidP="002D1E51">
      <w:pPr>
        <w:spacing w:line="360" w:lineRule="auto"/>
        <w:ind w:right="49"/>
        <w:jc w:val="both"/>
        <w:rPr>
          <w:rFonts w:ascii="Palatino Linotype" w:hAnsi="Palatino Linotype" w:cs="Arial"/>
          <w:color w:val="000000" w:themeColor="text1"/>
          <w:sz w:val="24"/>
        </w:rPr>
      </w:pPr>
      <w:r w:rsidRPr="009857ED">
        <w:rPr>
          <w:rFonts w:ascii="Palatino Linotype" w:hAnsi="Palatino Linotype" w:cs="Arial"/>
          <w:color w:val="000000" w:themeColor="text1"/>
          <w:sz w:val="24"/>
        </w:rPr>
        <w:lastRenderedPageBreak/>
        <w:t xml:space="preserve">En esta misma tesitura, el derecho de acceso a la información pública, consiste en que la información solicitada conste en un soporte documental en cualquiera de sus formas, a saber: </w:t>
      </w:r>
      <w:r w:rsidRPr="009857E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857ED">
        <w:rPr>
          <w:rFonts w:ascii="Palatino Linotype" w:hAnsi="Palatino Linotype" w:cs="Arial"/>
          <w:color w:val="000000" w:themeColor="text1"/>
          <w:sz w:val="24"/>
        </w:rPr>
        <w:t xml:space="preserve">; los que </w:t>
      </w:r>
      <w:r w:rsidRPr="009857ED">
        <w:rPr>
          <w:rFonts w:ascii="Palatino Linotype" w:hAnsi="Palatino Linotype" w:cs="Arial"/>
          <w:sz w:val="24"/>
        </w:rPr>
        <w:t>podrán estar en cualquier medio, sea escrito, impreso, sonoro, visual, electrónico, informático u holográfico</w:t>
      </w:r>
      <w:r w:rsidRPr="009857ED">
        <w:rPr>
          <w:rFonts w:ascii="Palatino Linotype" w:hAnsi="Palatino Linotype" w:cs="Arial"/>
          <w:color w:val="000000" w:themeColor="text1"/>
          <w:sz w:val="24"/>
        </w:rPr>
        <w:t xml:space="preserve">, de conformidad con el artículo 3, fracción XI de la Ley de la materia, el cual dispone lo siguiente: </w:t>
      </w:r>
    </w:p>
    <w:p w:rsidR="002D1E51" w:rsidRPr="009857ED" w:rsidRDefault="002D1E51" w:rsidP="00CD29E4">
      <w:pPr>
        <w:pStyle w:val="Sinespaciado"/>
      </w:pPr>
    </w:p>
    <w:p w:rsidR="002D1E51" w:rsidRPr="009857ED" w:rsidRDefault="002D1E51" w:rsidP="002D1E51">
      <w:pPr>
        <w:spacing w:after="0" w:line="240" w:lineRule="auto"/>
        <w:ind w:left="851" w:right="899"/>
        <w:jc w:val="both"/>
        <w:rPr>
          <w:rFonts w:ascii="Palatino Linotype" w:hAnsi="Palatino Linotype" w:cs="Arial"/>
          <w:i/>
          <w:color w:val="000000"/>
        </w:rPr>
      </w:pPr>
      <w:r w:rsidRPr="009857ED">
        <w:rPr>
          <w:rFonts w:ascii="Palatino Linotype" w:hAnsi="Palatino Linotype" w:cs="Arial"/>
          <w:b/>
          <w:i/>
          <w:color w:val="000000"/>
        </w:rPr>
        <w:t xml:space="preserve">“Artículo 3. </w:t>
      </w:r>
      <w:r w:rsidRPr="009857ED">
        <w:rPr>
          <w:rFonts w:ascii="Palatino Linotype" w:hAnsi="Palatino Linotype" w:cs="Arial"/>
          <w:i/>
          <w:color w:val="000000"/>
        </w:rPr>
        <w:t>Para los efectos de la presente Ley se entenderá por:</w:t>
      </w:r>
    </w:p>
    <w:p w:rsidR="002D1E51" w:rsidRPr="009857ED" w:rsidRDefault="002D1E51" w:rsidP="002D1E51">
      <w:pPr>
        <w:spacing w:after="0" w:line="240" w:lineRule="auto"/>
        <w:ind w:left="851" w:right="899"/>
        <w:jc w:val="both"/>
        <w:rPr>
          <w:rFonts w:ascii="Palatino Linotype" w:hAnsi="Palatino Linotype" w:cs="Arial"/>
          <w:b/>
          <w:i/>
          <w:color w:val="000000"/>
        </w:rPr>
      </w:pPr>
      <w:r w:rsidRPr="009857ED">
        <w:rPr>
          <w:rFonts w:ascii="Palatino Linotype" w:hAnsi="Palatino Linotype" w:cs="Arial"/>
          <w:b/>
          <w:i/>
          <w:color w:val="000000"/>
        </w:rPr>
        <w:t>(…)</w:t>
      </w:r>
    </w:p>
    <w:p w:rsidR="002D1E51" w:rsidRPr="009857ED" w:rsidRDefault="002D1E51" w:rsidP="002D1E51">
      <w:pPr>
        <w:spacing w:after="0" w:line="240" w:lineRule="auto"/>
        <w:ind w:left="851" w:right="899"/>
        <w:jc w:val="both"/>
        <w:rPr>
          <w:rFonts w:ascii="Palatino Linotype" w:hAnsi="Palatino Linotype" w:cs="Arial"/>
          <w:i/>
          <w:color w:val="000000"/>
        </w:rPr>
      </w:pPr>
      <w:r w:rsidRPr="009857ED">
        <w:rPr>
          <w:rFonts w:ascii="Palatino Linotype" w:hAnsi="Palatino Linotype" w:cs="Arial"/>
          <w:b/>
          <w:i/>
          <w:color w:val="000000"/>
        </w:rPr>
        <w:t>XI. Documento:</w:t>
      </w:r>
      <w:r w:rsidRPr="009857E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D1E51" w:rsidRPr="009857ED" w:rsidRDefault="002D1E51" w:rsidP="002D1E51">
      <w:pPr>
        <w:spacing w:after="0" w:line="240" w:lineRule="auto"/>
        <w:ind w:left="851" w:right="899"/>
        <w:jc w:val="both"/>
        <w:rPr>
          <w:rFonts w:ascii="Palatino Linotype" w:hAnsi="Palatino Linotype" w:cs="Arial"/>
          <w:i/>
          <w:color w:val="000000"/>
        </w:rPr>
      </w:pPr>
      <w:r w:rsidRPr="009857ED">
        <w:rPr>
          <w:rFonts w:ascii="Palatino Linotype" w:hAnsi="Palatino Linotype" w:cs="Arial"/>
          <w:i/>
          <w:color w:val="000000"/>
        </w:rPr>
        <w:t>(…)”</w:t>
      </w:r>
    </w:p>
    <w:p w:rsidR="002D1E51" w:rsidRPr="009857ED" w:rsidRDefault="002D1E51" w:rsidP="002D1E51">
      <w:pPr>
        <w:autoSpaceDE w:val="0"/>
        <w:autoSpaceDN w:val="0"/>
        <w:adjustRightInd w:val="0"/>
        <w:spacing w:line="360" w:lineRule="auto"/>
        <w:ind w:right="49"/>
        <w:jc w:val="both"/>
        <w:rPr>
          <w:rFonts w:ascii="Palatino Linotype" w:hAnsi="Palatino Linotype" w:cs="Arial"/>
        </w:rPr>
      </w:pPr>
    </w:p>
    <w:p w:rsidR="00CD29E4" w:rsidRPr="009857ED" w:rsidRDefault="002D1E51" w:rsidP="00CD29E4">
      <w:pPr>
        <w:autoSpaceDE w:val="0"/>
        <w:autoSpaceDN w:val="0"/>
        <w:adjustRightInd w:val="0"/>
        <w:spacing w:line="360" w:lineRule="auto"/>
        <w:ind w:right="49"/>
        <w:jc w:val="both"/>
        <w:rPr>
          <w:rFonts w:ascii="Palatino Linotype" w:hAnsi="Palatino Linotype" w:cs="Arial"/>
          <w:sz w:val="24"/>
        </w:rPr>
      </w:pPr>
      <w:r w:rsidRPr="009857ED">
        <w:rPr>
          <w:rFonts w:ascii="Palatino Linotype" w:hAnsi="Palatino Linotype" w:cs="Arial"/>
          <w:sz w:val="24"/>
        </w:rPr>
        <w:t xml:space="preserve">Siendo aplicable el criterio </w:t>
      </w:r>
      <w:r w:rsidRPr="009857E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857ED">
        <w:rPr>
          <w:rFonts w:ascii="Palatino Linotype" w:hAnsi="Palatino Linotype" w:cs="Arial"/>
          <w:sz w:val="24"/>
        </w:rPr>
        <w:t>cuyo rubro y texto dispone:</w:t>
      </w:r>
    </w:p>
    <w:p w:rsidR="00CD29E4" w:rsidRPr="009857ED" w:rsidRDefault="00CD29E4" w:rsidP="00CD29E4">
      <w:pPr>
        <w:autoSpaceDE w:val="0"/>
        <w:autoSpaceDN w:val="0"/>
        <w:adjustRightInd w:val="0"/>
        <w:spacing w:line="360" w:lineRule="auto"/>
        <w:ind w:right="49"/>
        <w:jc w:val="both"/>
        <w:rPr>
          <w:rFonts w:ascii="Palatino Linotype" w:hAnsi="Palatino Linotype" w:cs="Arial"/>
          <w:sz w:val="24"/>
        </w:rPr>
      </w:pPr>
    </w:p>
    <w:p w:rsidR="00CD29E4" w:rsidRPr="009857ED" w:rsidRDefault="00CD29E4" w:rsidP="00CD29E4">
      <w:pPr>
        <w:autoSpaceDE w:val="0"/>
        <w:autoSpaceDN w:val="0"/>
        <w:adjustRightInd w:val="0"/>
        <w:spacing w:line="360" w:lineRule="auto"/>
        <w:ind w:right="49"/>
        <w:jc w:val="both"/>
        <w:rPr>
          <w:rFonts w:ascii="Palatino Linotype" w:hAnsi="Palatino Linotype" w:cs="Arial"/>
          <w:sz w:val="20"/>
        </w:rPr>
      </w:pPr>
    </w:p>
    <w:p w:rsidR="002D1E51" w:rsidRPr="009857ED" w:rsidRDefault="002D1E51" w:rsidP="002D1E51">
      <w:pPr>
        <w:ind w:left="851" w:right="899"/>
        <w:jc w:val="center"/>
        <w:rPr>
          <w:rFonts w:ascii="Palatino Linotype" w:hAnsi="Palatino Linotype" w:cs="Arial"/>
          <w:b/>
          <w:i/>
          <w:lang w:eastAsia="es-MX"/>
        </w:rPr>
      </w:pPr>
      <w:r w:rsidRPr="009857ED">
        <w:rPr>
          <w:rFonts w:ascii="Palatino Linotype" w:hAnsi="Palatino Linotype" w:cs="Arial"/>
          <w:b/>
          <w:lang w:eastAsia="es-MX"/>
        </w:rPr>
        <w:lastRenderedPageBreak/>
        <w:t>“</w:t>
      </w:r>
      <w:r w:rsidRPr="009857ED">
        <w:rPr>
          <w:rFonts w:ascii="Palatino Linotype" w:hAnsi="Palatino Linotype" w:cs="Arial"/>
          <w:b/>
          <w:i/>
          <w:lang w:eastAsia="es-MX"/>
        </w:rPr>
        <w:t>CRITERIO 0002-11</w:t>
      </w:r>
    </w:p>
    <w:p w:rsidR="002D1E51" w:rsidRPr="009857ED" w:rsidRDefault="002D1E51" w:rsidP="002D1E51">
      <w:pPr>
        <w:ind w:left="851" w:right="899"/>
        <w:jc w:val="both"/>
        <w:rPr>
          <w:rFonts w:ascii="Palatino Linotype" w:hAnsi="Palatino Linotype" w:cs="Arial"/>
          <w:i/>
          <w:lang w:eastAsia="es-MX"/>
        </w:rPr>
      </w:pPr>
      <w:r w:rsidRPr="009857ED">
        <w:rPr>
          <w:rFonts w:ascii="Palatino Linotype" w:hAnsi="Palatino Linotype" w:cs="Arial"/>
          <w:b/>
          <w:i/>
          <w:u w:val="single"/>
          <w:lang w:eastAsia="es-MX"/>
        </w:rPr>
        <w:t xml:space="preserve">INFORMACIÓN PÚBLICA, CONCEPTO DE, EN MATERIA DE TRANSPARENCIA. INTERPRETACIÓN SISTEMÁTICA DE LOS ARTÍCULOS 2°, FRACCIÓN </w:t>
      </w:r>
      <w:r w:rsidRPr="009857ED">
        <w:rPr>
          <w:rFonts w:ascii="Palatino Linotype" w:hAnsi="Palatino Linotype" w:cs="Arial"/>
          <w:b/>
          <w:bCs/>
          <w:i/>
          <w:u w:val="single"/>
          <w:lang w:eastAsia="es-MX"/>
        </w:rPr>
        <w:t xml:space="preserve">V, XV, Y XVI, </w:t>
      </w:r>
      <w:r w:rsidRPr="009857ED">
        <w:rPr>
          <w:rFonts w:ascii="Palatino Linotype" w:hAnsi="Palatino Linotype" w:cs="Arial"/>
          <w:b/>
          <w:i/>
          <w:u w:val="single"/>
          <w:lang w:eastAsia="es-MX"/>
        </w:rPr>
        <w:t>3°, 4°, 11 Y 41.</w:t>
      </w:r>
      <w:r w:rsidRPr="009857E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D1E51" w:rsidRPr="009857ED" w:rsidRDefault="002D1E51" w:rsidP="002D1E51">
      <w:pPr>
        <w:ind w:left="851" w:right="899"/>
        <w:jc w:val="both"/>
        <w:rPr>
          <w:rFonts w:ascii="Palatino Linotype" w:hAnsi="Palatino Linotype" w:cs="Arial"/>
          <w:i/>
          <w:lang w:eastAsia="es-MX"/>
        </w:rPr>
      </w:pPr>
      <w:r w:rsidRPr="009857ED">
        <w:rPr>
          <w:rFonts w:ascii="Palatino Linotype" w:hAnsi="Palatino Linotype" w:cs="Arial"/>
          <w:i/>
          <w:lang w:eastAsia="es-MX"/>
        </w:rPr>
        <w:t>En consecuencia el acceso a la información se refiere a que se cumplan cualquiera de los siguientes tres supuestos:</w:t>
      </w:r>
    </w:p>
    <w:p w:rsidR="002D1E51" w:rsidRPr="009857ED" w:rsidRDefault="002D1E51" w:rsidP="002D1E51">
      <w:pPr>
        <w:ind w:left="851" w:right="899"/>
        <w:jc w:val="both"/>
        <w:rPr>
          <w:rFonts w:ascii="Palatino Linotype" w:hAnsi="Palatino Linotype" w:cs="Arial"/>
          <w:b/>
          <w:i/>
          <w:u w:val="single"/>
          <w:lang w:eastAsia="es-MX"/>
        </w:rPr>
      </w:pPr>
      <w:r w:rsidRPr="009857ED">
        <w:rPr>
          <w:rFonts w:ascii="Palatino Linotype" w:hAnsi="Palatino Linotype" w:cs="Arial"/>
          <w:b/>
          <w:i/>
          <w:u w:val="single"/>
          <w:lang w:eastAsia="es-MX"/>
        </w:rPr>
        <w:t>1) Que se trate de información registrada en cualquier soporte documental, que en ejercicio de las atribuciones conferidas, sea generada por los Sujetos Obligados;</w:t>
      </w:r>
    </w:p>
    <w:p w:rsidR="002D1E51" w:rsidRPr="009857ED" w:rsidRDefault="002D1E51" w:rsidP="002D1E51">
      <w:pPr>
        <w:ind w:left="851" w:right="899"/>
        <w:jc w:val="both"/>
        <w:rPr>
          <w:rFonts w:ascii="Palatino Linotype" w:hAnsi="Palatino Linotype" w:cs="Arial"/>
          <w:i/>
          <w:lang w:eastAsia="es-MX"/>
        </w:rPr>
      </w:pPr>
      <w:r w:rsidRPr="009857ED">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2D1E51" w:rsidRPr="009857ED" w:rsidRDefault="002D1E51" w:rsidP="002D1E51">
      <w:pPr>
        <w:ind w:left="851" w:right="899"/>
        <w:jc w:val="both"/>
        <w:rPr>
          <w:rFonts w:ascii="Palatino Linotype" w:hAnsi="Palatino Linotype" w:cs="Arial"/>
          <w:i/>
          <w:lang w:eastAsia="es-MX"/>
        </w:rPr>
      </w:pPr>
      <w:r w:rsidRPr="009857ED">
        <w:rPr>
          <w:rFonts w:ascii="Palatino Linotype" w:hAnsi="Palatino Linotype" w:cs="Arial"/>
          <w:i/>
          <w:lang w:eastAsia="es-MX"/>
        </w:rPr>
        <w:t>3) Que se trate de información registrada en cualquier soporte documental, que en ejercicio de las atribuciones conferidas, se encuentre en posesión de los Sujetos Obligados.</w:t>
      </w:r>
      <w:r w:rsidRPr="009857ED">
        <w:rPr>
          <w:rFonts w:ascii="Palatino Linotype" w:hAnsi="Palatino Linotype" w:cs="Arial"/>
          <w:b/>
          <w:i/>
          <w:lang w:eastAsia="es-MX"/>
        </w:rPr>
        <w:t>”</w:t>
      </w:r>
    </w:p>
    <w:p w:rsidR="002D1E51" w:rsidRPr="009857ED" w:rsidRDefault="002D1E51" w:rsidP="00AF0593">
      <w:pPr>
        <w:pStyle w:val="Sinespaciado"/>
      </w:pPr>
    </w:p>
    <w:p w:rsidR="00CD29E4" w:rsidRPr="009857ED" w:rsidRDefault="00CD29E4" w:rsidP="00CD29E4">
      <w:pPr>
        <w:spacing w:after="0" w:line="360" w:lineRule="auto"/>
        <w:jc w:val="both"/>
        <w:rPr>
          <w:rFonts w:ascii="Palatino Linotype" w:hAnsi="Palatino Linotype"/>
          <w:sz w:val="24"/>
          <w:szCs w:val="24"/>
        </w:rPr>
      </w:pPr>
      <w:r w:rsidRPr="009857ED">
        <w:rPr>
          <w:rFonts w:ascii="Palatino Linotype" w:hAnsi="Palatino Linotype"/>
          <w:sz w:val="24"/>
          <w:szCs w:val="24"/>
        </w:rPr>
        <w:t xml:space="preserve">Asimismo, no se omite comentar que al haber existido un pronunciamiento por parte del </w:t>
      </w:r>
      <w:r w:rsidRPr="009857ED">
        <w:rPr>
          <w:rFonts w:ascii="Palatino Linotype" w:hAnsi="Palatino Linotype"/>
          <w:b/>
          <w:sz w:val="24"/>
          <w:szCs w:val="24"/>
        </w:rPr>
        <w:t>Sujeto Obligado</w:t>
      </w:r>
      <w:r w:rsidRPr="009857ED">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CD29E4" w:rsidRPr="009857ED" w:rsidRDefault="00CD29E4" w:rsidP="00CD29E4">
      <w:pPr>
        <w:spacing w:after="0" w:line="360" w:lineRule="auto"/>
        <w:jc w:val="both"/>
        <w:rPr>
          <w:rFonts w:ascii="Palatino Linotype" w:hAnsi="Palatino Linotype" w:cs="Arial"/>
          <w:sz w:val="24"/>
          <w:szCs w:val="24"/>
        </w:rPr>
      </w:pPr>
    </w:p>
    <w:p w:rsidR="00CD29E4" w:rsidRPr="009857ED" w:rsidRDefault="00CD29E4" w:rsidP="00CD29E4">
      <w:pPr>
        <w:spacing w:after="0" w:line="360" w:lineRule="auto"/>
        <w:jc w:val="both"/>
        <w:rPr>
          <w:rFonts w:ascii="Palatino Linotype" w:hAnsi="Palatino Linotype" w:cs="Arial"/>
          <w:sz w:val="24"/>
          <w:szCs w:val="24"/>
        </w:rPr>
      </w:pPr>
      <w:r w:rsidRPr="009857ED">
        <w:rPr>
          <w:rFonts w:ascii="Palatino Linotype" w:hAnsi="Palatino Linotype" w:cs="Arial"/>
          <w:sz w:val="24"/>
          <w:szCs w:val="24"/>
        </w:rPr>
        <w:t xml:space="preserve">Sirve de sustento a lo anterior, el criterio 31/10, emitido por el entonces Instituto Federal de Acceso a la Información y Protección de Datos, ahora Instituto Nacional </w:t>
      </w:r>
      <w:r w:rsidRPr="009857ED">
        <w:rPr>
          <w:rFonts w:ascii="Palatino Linotype" w:hAnsi="Palatino Linotype" w:cs="Arial"/>
          <w:sz w:val="24"/>
          <w:szCs w:val="24"/>
        </w:rPr>
        <w:lastRenderedPageBreak/>
        <w:t xml:space="preserve">de Transparencia, Acceso a la Información y Protección de Datos Personales (INAI), el cual refiere: </w:t>
      </w:r>
    </w:p>
    <w:p w:rsidR="00CD29E4" w:rsidRPr="009857ED" w:rsidRDefault="00CD29E4" w:rsidP="00CD29E4">
      <w:pPr>
        <w:pStyle w:val="Sinespaciado"/>
      </w:pPr>
    </w:p>
    <w:p w:rsidR="00CD29E4" w:rsidRPr="009857ED" w:rsidRDefault="00CD29E4" w:rsidP="00CD29E4">
      <w:pPr>
        <w:spacing w:after="0"/>
        <w:ind w:left="709" w:right="760"/>
        <w:jc w:val="both"/>
        <w:rPr>
          <w:rFonts w:ascii="Palatino Linotype" w:hAnsi="Palatino Linotype" w:cs="Arial"/>
          <w:i/>
        </w:rPr>
      </w:pPr>
      <w:r w:rsidRPr="009857E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857E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CD29E4" w:rsidRPr="009857ED" w:rsidRDefault="00CD29E4" w:rsidP="00CD29E4">
      <w:pPr>
        <w:spacing w:after="0"/>
        <w:ind w:left="709" w:right="757"/>
        <w:jc w:val="both"/>
        <w:rPr>
          <w:rFonts w:ascii="Palatino Linotype" w:hAnsi="Palatino Linotype" w:cs="Arial"/>
          <w:b/>
          <w:i/>
        </w:rPr>
      </w:pPr>
      <w:r w:rsidRPr="009857ED">
        <w:rPr>
          <w:rFonts w:ascii="Palatino Linotype" w:hAnsi="Palatino Linotype" w:cs="Arial"/>
          <w:i/>
        </w:rPr>
        <w:t>Criterio 31/10</w:t>
      </w:r>
      <w:r w:rsidRPr="009857ED">
        <w:rPr>
          <w:rFonts w:ascii="Palatino Linotype" w:hAnsi="Palatino Linotype" w:cs="Arial"/>
          <w:b/>
          <w:i/>
        </w:rPr>
        <w:t>”</w:t>
      </w:r>
      <w:r w:rsidRPr="009857ED">
        <w:rPr>
          <w:rFonts w:ascii="Palatino Linotype" w:hAnsi="Palatino Linotype" w:cs="Arial"/>
          <w:i/>
        </w:rPr>
        <w:t xml:space="preserve"> (sic)</w:t>
      </w:r>
    </w:p>
    <w:p w:rsidR="00CD29E4" w:rsidRPr="009857ED" w:rsidRDefault="00CD29E4" w:rsidP="00CD29E4">
      <w:pPr>
        <w:pStyle w:val="Sinespaciado"/>
      </w:pPr>
    </w:p>
    <w:p w:rsidR="00CD29E4" w:rsidRPr="009857ED" w:rsidRDefault="00CD29E4" w:rsidP="00CD29E4">
      <w:pPr>
        <w:pStyle w:val="Sinespaciado"/>
        <w:rPr>
          <w:rFonts w:eastAsia="Calibri"/>
        </w:rPr>
      </w:pPr>
    </w:p>
    <w:p w:rsidR="00CD29E4" w:rsidRPr="009857ED" w:rsidRDefault="00CD29E4" w:rsidP="00CD29E4">
      <w:pPr>
        <w:spacing w:after="0" w:line="360" w:lineRule="auto"/>
        <w:jc w:val="both"/>
        <w:rPr>
          <w:rFonts w:ascii="Palatino Linotype" w:eastAsia="Calibri" w:hAnsi="Palatino Linotype" w:cs="Arial"/>
          <w:sz w:val="24"/>
        </w:rPr>
      </w:pPr>
      <w:r w:rsidRPr="009857ED">
        <w:rPr>
          <w:rFonts w:ascii="Palatino Linotype" w:eastAsia="Calibri" w:hAnsi="Palatino Linotype" w:cs="Arial"/>
          <w:sz w:val="24"/>
        </w:rPr>
        <w:t>Así, esta Autoridad advirtió que la respuesta otorgada por el</w:t>
      </w:r>
      <w:r w:rsidRPr="009857ED">
        <w:rPr>
          <w:rFonts w:ascii="Palatino Linotype" w:eastAsia="Calibri" w:hAnsi="Palatino Linotype" w:cs="Arial"/>
          <w:b/>
          <w:sz w:val="24"/>
        </w:rPr>
        <w:t xml:space="preserve"> Sujeto Obligado</w:t>
      </w:r>
      <w:r w:rsidRPr="009857ED">
        <w:rPr>
          <w:rFonts w:ascii="Palatino Linotype" w:eastAsia="Calibri" w:hAnsi="Palatino Linotype" w:cs="Arial"/>
          <w:sz w:val="24"/>
        </w:rPr>
        <w:t xml:space="preserve"> se encuentra indebidamente fundada y motivada, por dos razones fundamentales; la primera relativa a que </w:t>
      </w:r>
      <w:r w:rsidRPr="009857ED">
        <w:rPr>
          <w:rFonts w:ascii="Palatino Linotype" w:eastAsia="Calibri" w:hAnsi="Palatino Linotype" w:cs="Arial"/>
          <w:b/>
          <w:sz w:val="24"/>
          <w:u w:val="single"/>
        </w:rPr>
        <w:t>dejó visible el nombre de la persona moral a la que se otorgaron dichas licencias</w:t>
      </w:r>
      <w:r w:rsidRPr="009857ED">
        <w:rPr>
          <w:rFonts w:ascii="Palatino Linotype" w:eastAsia="Calibri" w:hAnsi="Palatino Linotype" w:cs="Arial"/>
          <w:sz w:val="24"/>
        </w:rPr>
        <w:t xml:space="preserve"> y la segunda, en atención a que omitió remitir el respectivo Acuerdo de Clasificación. </w:t>
      </w:r>
    </w:p>
    <w:p w:rsidR="00CD29E4" w:rsidRPr="009857ED" w:rsidRDefault="00CD29E4" w:rsidP="00CD29E4">
      <w:pPr>
        <w:widowControl w:val="0"/>
        <w:tabs>
          <w:tab w:val="left" w:pos="1276"/>
        </w:tabs>
        <w:autoSpaceDE w:val="0"/>
        <w:autoSpaceDN w:val="0"/>
        <w:adjustRightInd w:val="0"/>
        <w:spacing w:after="0" w:line="360" w:lineRule="auto"/>
        <w:jc w:val="both"/>
        <w:rPr>
          <w:rFonts w:ascii="Palatino Linotype" w:hAnsi="Palatino Linotype" w:cs="Arial"/>
          <w:sz w:val="24"/>
        </w:rPr>
      </w:pPr>
    </w:p>
    <w:p w:rsidR="00CD29E4" w:rsidRPr="009857ED" w:rsidRDefault="00CD29E4" w:rsidP="00CD29E4">
      <w:pPr>
        <w:widowControl w:val="0"/>
        <w:tabs>
          <w:tab w:val="left" w:pos="1276"/>
        </w:tabs>
        <w:autoSpaceDE w:val="0"/>
        <w:autoSpaceDN w:val="0"/>
        <w:adjustRightInd w:val="0"/>
        <w:spacing w:after="0" w:line="360" w:lineRule="auto"/>
        <w:jc w:val="both"/>
        <w:rPr>
          <w:rFonts w:ascii="Palatino Linotype" w:hAnsi="Palatino Linotype" w:cs="Arial"/>
          <w:sz w:val="24"/>
        </w:rPr>
      </w:pPr>
      <w:r w:rsidRPr="009857ED">
        <w:rPr>
          <w:rFonts w:ascii="Palatino Linotype" w:hAnsi="Palatino Linotype" w:cs="Arial"/>
          <w:sz w:val="24"/>
        </w:rPr>
        <w:t>Respecto a</w:t>
      </w:r>
      <w:r w:rsidR="001326D5" w:rsidRPr="009857ED">
        <w:rPr>
          <w:rFonts w:ascii="Palatino Linotype" w:hAnsi="Palatino Linotype" w:cs="Arial"/>
          <w:sz w:val="24"/>
        </w:rPr>
        <w:t xml:space="preserve">l </w:t>
      </w:r>
      <w:r w:rsidR="001326D5" w:rsidRPr="009857ED">
        <w:rPr>
          <w:rFonts w:ascii="Palatino Linotype" w:eastAsia="Calibri" w:hAnsi="Palatino Linotype" w:cs="Arial"/>
          <w:sz w:val="24"/>
        </w:rPr>
        <w:t>Acuerdo de Clasificación, deberá tener en cuenta</w:t>
      </w:r>
      <w:r w:rsidRPr="009857ED">
        <w:rPr>
          <w:rFonts w:ascii="Palatino Linotype" w:hAnsi="Palatino Linotype" w:cs="Arial"/>
          <w:sz w:val="24"/>
        </w:rPr>
        <w:t xml:space="preserve"> la fundamentación y </w:t>
      </w:r>
      <w:r w:rsidRPr="009857ED">
        <w:rPr>
          <w:rFonts w:ascii="Palatino Linotype" w:hAnsi="Palatino Linotype" w:cs="Arial"/>
          <w:sz w:val="24"/>
        </w:rPr>
        <w:lastRenderedPageBreak/>
        <w:t>motivación es de señalar que el máximo tribunal del país ha establecido jurisprudencia respecto a qué debe entenderse por fundamentación y motivación, en los siguientes términos:</w:t>
      </w:r>
    </w:p>
    <w:p w:rsidR="00CD29E4" w:rsidRPr="009857ED" w:rsidRDefault="00CD29E4" w:rsidP="00CD29E4">
      <w:pPr>
        <w:pStyle w:val="Sinespaciado"/>
      </w:pPr>
    </w:p>
    <w:p w:rsidR="00CD29E4" w:rsidRPr="009857ED" w:rsidRDefault="00CD29E4" w:rsidP="00CD29E4">
      <w:pPr>
        <w:widowControl w:val="0"/>
        <w:tabs>
          <w:tab w:val="left" w:pos="1276"/>
        </w:tabs>
        <w:autoSpaceDE w:val="0"/>
        <w:autoSpaceDN w:val="0"/>
        <w:adjustRightInd w:val="0"/>
        <w:spacing w:after="0"/>
        <w:ind w:left="851" w:right="899"/>
        <w:jc w:val="both"/>
        <w:rPr>
          <w:rFonts w:ascii="Palatino Linotype" w:hAnsi="Palatino Linotype" w:cs="Arial"/>
          <w:i/>
        </w:rPr>
      </w:pPr>
      <w:r w:rsidRPr="009857ED">
        <w:rPr>
          <w:rFonts w:ascii="Palatino Linotype" w:hAnsi="Palatino Linotype" w:cs="Arial"/>
          <w:b/>
          <w:i/>
        </w:rPr>
        <w:t>“FUNDAMENTACIÓN Y MOTIVACIÓN.</w:t>
      </w:r>
      <w:r w:rsidRPr="009857ED">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CD29E4" w:rsidRPr="009857ED" w:rsidRDefault="00CD29E4" w:rsidP="00CD29E4">
      <w:pPr>
        <w:widowControl w:val="0"/>
        <w:tabs>
          <w:tab w:val="left" w:pos="1276"/>
        </w:tabs>
        <w:autoSpaceDE w:val="0"/>
        <w:autoSpaceDN w:val="0"/>
        <w:adjustRightInd w:val="0"/>
        <w:spacing w:after="0"/>
        <w:ind w:left="851" w:right="899"/>
        <w:jc w:val="both"/>
        <w:rPr>
          <w:rFonts w:ascii="Palatino Linotype" w:hAnsi="Palatino Linotype" w:cs="Arial"/>
          <w:i/>
          <w:sz w:val="24"/>
        </w:rPr>
      </w:pPr>
    </w:p>
    <w:p w:rsidR="00CD29E4" w:rsidRPr="009857ED" w:rsidRDefault="00CD29E4" w:rsidP="00CD29E4">
      <w:pPr>
        <w:widowControl w:val="0"/>
        <w:tabs>
          <w:tab w:val="left" w:pos="1276"/>
        </w:tabs>
        <w:autoSpaceDE w:val="0"/>
        <w:autoSpaceDN w:val="0"/>
        <w:adjustRightInd w:val="0"/>
        <w:spacing w:after="0" w:line="360" w:lineRule="auto"/>
        <w:jc w:val="both"/>
        <w:rPr>
          <w:rFonts w:ascii="Palatino Linotype" w:hAnsi="Palatino Linotype" w:cs="Arial"/>
          <w:sz w:val="24"/>
        </w:rPr>
      </w:pPr>
      <w:r w:rsidRPr="009857ED">
        <w:rPr>
          <w:rFonts w:ascii="Palatino Linotype" w:hAnsi="Palatino Linotype" w:cs="Arial"/>
          <w:sz w:val="24"/>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CD29E4" w:rsidRPr="009857ED" w:rsidRDefault="00CD29E4" w:rsidP="00CD29E4">
      <w:pPr>
        <w:pStyle w:val="Sinespaciado"/>
      </w:pPr>
    </w:p>
    <w:p w:rsidR="00CD29E4" w:rsidRPr="009857ED" w:rsidRDefault="00CD29E4" w:rsidP="00CD29E4">
      <w:pPr>
        <w:widowControl w:val="0"/>
        <w:tabs>
          <w:tab w:val="left" w:pos="1276"/>
        </w:tabs>
        <w:autoSpaceDE w:val="0"/>
        <w:autoSpaceDN w:val="0"/>
        <w:adjustRightInd w:val="0"/>
        <w:spacing w:after="0"/>
        <w:ind w:left="851" w:right="899"/>
        <w:jc w:val="both"/>
        <w:rPr>
          <w:rFonts w:ascii="Palatino Linotype" w:hAnsi="Palatino Linotype" w:cs="Arial"/>
          <w:i/>
        </w:rPr>
      </w:pPr>
      <w:r w:rsidRPr="009857ED">
        <w:rPr>
          <w:rFonts w:ascii="Palatino Linotype" w:hAnsi="Palatino Linotype" w:cs="Arial"/>
          <w:i/>
        </w:rPr>
        <w:t>“</w:t>
      </w:r>
      <w:r w:rsidRPr="009857ED">
        <w:rPr>
          <w:rFonts w:ascii="Palatino Linotype" w:hAnsi="Palatino Linotype" w:cs="Arial"/>
          <w:b/>
          <w:i/>
        </w:rPr>
        <w:t>FUNDAMENTACIÓN Y MOTIVACIÓN. EL ASPECTO FORMAL DE LA GARANTÍA Y SU FINALIDAD SE TRADUCEN EN EXPLICAR, JUSTIFICAR, POSIBILITAR LA DEFENSA Y COMUNICAR LA DECISIÓN.</w:t>
      </w:r>
      <w:r w:rsidRPr="009857ED">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w:t>
      </w:r>
      <w:r w:rsidRPr="009857ED">
        <w:rPr>
          <w:rFonts w:ascii="Palatino Linotype" w:hAnsi="Palatino Linotype" w:cs="Arial"/>
          <w:i/>
        </w:rPr>
        <w:lastRenderedPageBreak/>
        <w:t>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1326D5" w:rsidRPr="009857ED" w:rsidRDefault="001326D5" w:rsidP="00CD29E4">
      <w:pPr>
        <w:widowControl w:val="0"/>
        <w:tabs>
          <w:tab w:val="left" w:pos="1276"/>
        </w:tabs>
        <w:autoSpaceDE w:val="0"/>
        <w:autoSpaceDN w:val="0"/>
        <w:adjustRightInd w:val="0"/>
        <w:spacing w:after="0"/>
        <w:ind w:left="851" w:right="899"/>
        <w:jc w:val="both"/>
        <w:rPr>
          <w:rFonts w:ascii="Palatino Linotype" w:hAnsi="Palatino Linotype" w:cs="Arial"/>
          <w:sz w:val="24"/>
        </w:rPr>
      </w:pPr>
    </w:p>
    <w:p w:rsidR="001326D5" w:rsidRPr="009857ED" w:rsidRDefault="00CD29E4" w:rsidP="001326D5">
      <w:pPr>
        <w:widowControl w:val="0"/>
        <w:tabs>
          <w:tab w:val="left" w:pos="1276"/>
        </w:tabs>
        <w:autoSpaceDE w:val="0"/>
        <w:autoSpaceDN w:val="0"/>
        <w:adjustRightInd w:val="0"/>
        <w:spacing w:after="0" w:line="360" w:lineRule="auto"/>
        <w:jc w:val="both"/>
        <w:rPr>
          <w:rFonts w:ascii="Palatino Linotype" w:hAnsi="Palatino Linotype" w:cs="Arial"/>
          <w:sz w:val="24"/>
        </w:rPr>
      </w:pPr>
      <w:r w:rsidRPr="009857ED">
        <w:rPr>
          <w:rFonts w:ascii="Palatino Linotype" w:hAnsi="Palatino Linotype" w:cs="Arial"/>
          <w:sz w:val="24"/>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1326D5" w:rsidRPr="009857ED" w:rsidRDefault="001326D5" w:rsidP="00CD29E4">
      <w:pPr>
        <w:spacing w:after="0" w:line="360" w:lineRule="auto"/>
        <w:jc w:val="both"/>
        <w:rPr>
          <w:rFonts w:ascii="Palatino Linotype" w:eastAsia="Calibri" w:hAnsi="Palatino Linotype" w:cs="Arial"/>
          <w:sz w:val="24"/>
        </w:rPr>
      </w:pPr>
    </w:p>
    <w:p w:rsidR="001326D5" w:rsidRPr="009857ED" w:rsidRDefault="00CD29E4" w:rsidP="001326D5">
      <w:pPr>
        <w:spacing w:after="0" w:line="360" w:lineRule="auto"/>
        <w:jc w:val="both"/>
        <w:rPr>
          <w:rFonts w:ascii="Palatino Linotype" w:eastAsia="Calibri" w:hAnsi="Palatino Linotype" w:cs="Arial"/>
          <w:sz w:val="24"/>
        </w:rPr>
      </w:pPr>
      <w:r w:rsidRPr="009857ED">
        <w:rPr>
          <w:rFonts w:ascii="Palatino Linotype" w:eastAsia="Calibri" w:hAnsi="Palatino Linotype" w:cs="Arial"/>
          <w:sz w:val="24"/>
        </w:rPr>
        <w:t xml:space="preserve">Ahora bien, como se mencionó en líneas que anteceden, </w:t>
      </w:r>
      <w:r w:rsidR="001326D5" w:rsidRPr="009857ED">
        <w:rPr>
          <w:rFonts w:ascii="Palatino Linotype" w:eastAsia="Calibri" w:hAnsi="Palatino Linotype" w:cs="Arial"/>
          <w:sz w:val="24"/>
        </w:rPr>
        <w:t xml:space="preserve">el </w:t>
      </w:r>
      <w:r w:rsidR="001326D5" w:rsidRPr="009857ED">
        <w:rPr>
          <w:rFonts w:ascii="Palatino Linotype" w:eastAsia="Calibri" w:hAnsi="Palatino Linotype" w:cs="Arial"/>
          <w:b/>
          <w:sz w:val="24"/>
        </w:rPr>
        <w:t>Sujeto Obligado</w:t>
      </w:r>
      <w:r w:rsidR="001326D5" w:rsidRPr="009857ED">
        <w:rPr>
          <w:rFonts w:ascii="Palatino Linotype" w:eastAsia="Calibri" w:hAnsi="Palatino Linotype" w:cs="Arial"/>
          <w:sz w:val="24"/>
        </w:rPr>
        <w:t xml:space="preserve"> </w:t>
      </w:r>
      <w:r w:rsidRPr="009857ED">
        <w:rPr>
          <w:rFonts w:ascii="Palatino Linotype" w:eastAsia="Calibri" w:hAnsi="Palatino Linotype" w:cs="Arial"/>
          <w:sz w:val="24"/>
        </w:rPr>
        <w:t xml:space="preserve">indebidamente </w:t>
      </w:r>
      <w:r w:rsidR="00F74FF4" w:rsidRPr="009857ED">
        <w:rPr>
          <w:rFonts w:ascii="Palatino Linotype" w:eastAsia="Calibri" w:hAnsi="Palatino Linotype" w:cs="Arial"/>
          <w:sz w:val="24"/>
        </w:rPr>
        <w:t xml:space="preserve">no </w:t>
      </w:r>
      <w:r w:rsidRPr="009857ED">
        <w:rPr>
          <w:rFonts w:ascii="Palatino Linotype" w:eastAsia="Calibri" w:hAnsi="Palatino Linotype" w:cs="Arial"/>
          <w:sz w:val="24"/>
        </w:rPr>
        <w:t xml:space="preserve">clasificó como </w:t>
      </w:r>
      <w:r w:rsidR="001326D5" w:rsidRPr="009857ED">
        <w:rPr>
          <w:rFonts w:ascii="Palatino Linotype" w:eastAsia="Calibri" w:hAnsi="Palatino Linotype" w:cs="Arial"/>
          <w:b/>
          <w:sz w:val="24"/>
        </w:rPr>
        <w:t>CONFIDENCIAL</w:t>
      </w:r>
      <w:r w:rsidRPr="009857ED">
        <w:rPr>
          <w:rFonts w:ascii="Palatino Linotype" w:eastAsia="Calibri" w:hAnsi="Palatino Linotype" w:cs="Arial"/>
          <w:sz w:val="24"/>
        </w:rPr>
        <w:t xml:space="preserve"> ciertos datos en las licencias de construcción referidas en la solicitud de origen; sin embargo, este Órgano Garante se dio a la tarea de analizar las documentales entregadas en respuesta a fin de verificar los datos antes referidos deben dejarse visibles o bien ser testados y clasificados como información </w:t>
      </w:r>
      <w:r w:rsidR="001326D5" w:rsidRPr="009857ED">
        <w:rPr>
          <w:rFonts w:ascii="Palatino Linotype" w:eastAsia="Calibri" w:hAnsi="Palatino Linotype" w:cs="Arial"/>
          <w:b/>
          <w:sz w:val="24"/>
        </w:rPr>
        <w:t>CONFIDENCIAL</w:t>
      </w:r>
      <w:r w:rsidRPr="009857ED">
        <w:rPr>
          <w:rFonts w:ascii="Palatino Linotype" w:eastAsia="Calibri" w:hAnsi="Palatino Linotype" w:cs="Arial"/>
          <w:sz w:val="24"/>
        </w:rPr>
        <w:t>.</w:t>
      </w:r>
    </w:p>
    <w:p w:rsidR="001326D5" w:rsidRPr="009857ED" w:rsidRDefault="001326D5" w:rsidP="001326D5">
      <w:pPr>
        <w:spacing w:after="0" w:line="360" w:lineRule="auto"/>
        <w:jc w:val="both"/>
        <w:rPr>
          <w:rFonts w:ascii="Palatino Linotype" w:eastAsia="Calibri" w:hAnsi="Palatino Linotype" w:cs="Arial"/>
          <w:sz w:val="24"/>
        </w:rPr>
      </w:pPr>
    </w:p>
    <w:p w:rsidR="001326D5" w:rsidRPr="009857ED" w:rsidRDefault="001326D5" w:rsidP="001326D5">
      <w:pPr>
        <w:spacing w:after="0" w:line="360" w:lineRule="auto"/>
        <w:jc w:val="both"/>
        <w:rPr>
          <w:rFonts w:ascii="Palatino Linotype" w:eastAsia="Calibri" w:hAnsi="Palatino Linotype" w:cs="Arial"/>
          <w:sz w:val="28"/>
        </w:rPr>
      </w:pPr>
      <w:r w:rsidRPr="009857ED">
        <w:rPr>
          <w:rFonts w:ascii="Palatino Linotype" w:eastAsia="Calibri" w:hAnsi="Palatino Linotype" w:cs="Arial"/>
          <w:sz w:val="24"/>
        </w:rPr>
        <w:t>Así, el análisis en comento puede ser plenamente advertido mediante el siguiente cuadro comparativo:</w:t>
      </w:r>
    </w:p>
    <w:p w:rsidR="001326D5" w:rsidRPr="009857ED" w:rsidRDefault="001326D5" w:rsidP="000F5F43">
      <w:pPr>
        <w:spacing w:line="360" w:lineRule="auto"/>
        <w:jc w:val="both"/>
        <w:rPr>
          <w:rFonts w:ascii="Palatino Linotype" w:hAnsi="Palatino Linotype" w:cs="Arial"/>
          <w:sz w:val="16"/>
        </w:rPr>
      </w:pPr>
    </w:p>
    <w:tbl>
      <w:tblPr>
        <w:tblStyle w:val="Tablaconcuadrcula"/>
        <w:tblW w:w="0" w:type="auto"/>
        <w:tblLook w:val="04A0" w:firstRow="1" w:lastRow="0" w:firstColumn="1" w:lastColumn="0" w:noHBand="0" w:noVBand="1"/>
      </w:tblPr>
      <w:tblGrid>
        <w:gridCol w:w="3114"/>
        <w:gridCol w:w="5997"/>
      </w:tblGrid>
      <w:tr w:rsidR="001326D5" w:rsidRPr="009857ED" w:rsidTr="005B4608">
        <w:trPr>
          <w:tblHeader/>
        </w:trPr>
        <w:tc>
          <w:tcPr>
            <w:tcW w:w="3114" w:type="dxa"/>
            <w:shd w:val="clear" w:color="auto" w:fill="000000" w:themeFill="text1"/>
            <w:vAlign w:val="center"/>
          </w:tcPr>
          <w:p w:rsidR="001326D5" w:rsidRPr="009857ED" w:rsidRDefault="001326D5" w:rsidP="005B4608">
            <w:pPr>
              <w:jc w:val="center"/>
              <w:rPr>
                <w:rFonts w:ascii="Palatino Linotype" w:eastAsia="Calibri" w:hAnsi="Palatino Linotype" w:cs="Arial"/>
                <w:b/>
                <w:sz w:val="20"/>
                <w:szCs w:val="20"/>
              </w:rPr>
            </w:pPr>
            <w:r w:rsidRPr="009857ED">
              <w:rPr>
                <w:rFonts w:ascii="Palatino Linotype" w:eastAsia="Calibri" w:hAnsi="Palatino Linotype" w:cs="Arial"/>
                <w:b/>
                <w:sz w:val="20"/>
                <w:szCs w:val="20"/>
              </w:rPr>
              <w:t>Rubros de la solicitud</w:t>
            </w:r>
          </w:p>
        </w:tc>
        <w:tc>
          <w:tcPr>
            <w:tcW w:w="5997" w:type="dxa"/>
            <w:shd w:val="clear" w:color="auto" w:fill="000000" w:themeFill="text1"/>
            <w:vAlign w:val="center"/>
          </w:tcPr>
          <w:p w:rsidR="001326D5" w:rsidRPr="009857ED" w:rsidRDefault="001326D5" w:rsidP="005B4608">
            <w:pPr>
              <w:jc w:val="center"/>
              <w:rPr>
                <w:rFonts w:ascii="Palatino Linotype" w:eastAsia="Calibri" w:hAnsi="Palatino Linotype" w:cs="Arial"/>
                <w:b/>
                <w:sz w:val="20"/>
                <w:szCs w:val="20"/>
              </w:rPr>
            </w:pPr>
            <w:r w:rsidRPr="009857ED">
              <w:rPr>
                <w:rFonts w:ascii="Palatino Linotype" w:eastAsia="Calibri" w:hAnsi="Palatino Linotype" w:cs="Arial"/>
                <w:b/>
                <w:sz w:val="20"/>
                <w:szCs w:val="20"/>
              </w:rPr>
              <w:t>Observaciones</w:t>
            </w:r>
          </w:p>
        </w:tc>
      </w:tr>
      <w:tr w:rsidR="001326D5" w:rsidRPr="009857ED" w:rsidTr="005B4608">
        <w:tc>
          <w:tcPr>
            <w:tcW w:w="3114"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Número de folio, licencia y expediente.</w:t>
            </w:r>
          </w:p>
        </w:tc>
        <w:tc>
          <w:tcPr>
            <w:tcW w:w="5997"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No se trata de datos personales.</w:t>
            </w:r>
          </w:p>
        </w:tc>
      </w:tr>
      <w:tr w:rsidR="001326D5" w:rsidRPr="009857ED" w:rsidTr="005B4608">
        <w:tc>
          <w:tcPr>
            <w:tcW w:w="3114"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Nombre del Propietario, Domicilio particular y número.</w:t>
            </w:r>
          </w:p>
        </w:tc>
        <w:tc>
          <w:tcPr>
            <w:tcW w:w="5997"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 xml:space="preserve">Se considera información </w:t>
            </w:r>
            <w:r w:rsidRPr="009857ED">
              <w:rPr>
                <w:rFonts w:ascii="Palatino Linotype" w:eastAsia="Calibri" w:hAnsi="Palatino Linotype" w:cs="Arial"/>
                <w:b/>
                <w:sz w:val="20"/>
                <w:szCs w:val="20"/>
              </w:rPr>
              <w:t>CONFIDENCIAL</w:t>
            </w:r>
            <w:r w:rsidRPr="009857ED">
              <w:rPr>
                <w:rFonts w:ascii="Palatino Linotype" w:eastAsia="Calibri" w:hAnsi="Palatino Linotype" w:cs="Arial"/>
                <w:sz w:val="20"/>
                <w:szCs w:val="20"/>
              </w:rPr>
              <w:t>, que puede ser testada al momento de la elaboración de una versión pública.</w:t>
            </w:r>
          </w:p>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 xml:space="preserve">En términos de lo dispuesto en los artículos 3, fracción IX y 143, </w:t>
            </w:r>
            <w:r w:rsidRPr="009857ED">
              <w:rPr>
                <w:rFonts w:ascii="Palatino Linotype" w:eastAsia="Calibri" w:hAnsi="Palatino Linotype" w:cs="Arial"/>
                <w:sz w:val="20"/>
                <w:szCs w:val="20"/>
              </w:rPr>
              <w:lastRenderedPageBreak/>
              <w:t>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1326D5" w:rsidRPr="009857ED" w:rsidTr="005B4608">
        <w:tc>
          <w:tcPr>
            <w:tcW w:w="3114"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lastRenderedPageBreak/>
              <w:t>Tipo de licencia (Obra nueva y Cambio de Régimen).</w:t>
            </w:r>
          </w:p>
        </w:tc>
        <w:tc>
          <w:tcPr>
            <w:tcW w:w="5997"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Se considera información de interés público, puesto que atiende a la naturaleza del trámite a realizar y abona en la rendición de cuentas.</w:t>
            </w:r>
          </w:p>
          <w:p w:rsidR="001326D5" w:rsidRPr="009857ED" w:rsidRDefault="001326D5" w:rsidP="005B4608">
            <w:pPr>
              <w:jc w:val="both"/>
              <w:rPr>
                <w:rFonts w:ascii="Palatino Linotype" w:eastAsia="Calibri" w:hAnsi="Palatino Linotype" w:cs="Arial"/>
                <w:sz w:val="20"/>
                <w:szCs w:val="20"/>
              </w:rPr>
            </w:pPr>
          </w:p>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En términos de lo dispuesto por los artículos 3, fracción XXII, 12, 18 y 19 de la Ley de Transparencia y Acceso a la Información Pública del Estado de México y Municipios.</w:t>
            </w:r>
          </w:p>
        </w:tc>
      </w:tr>
      <w:tr w:rsidR="001326D5" w:rsidRPr="009857ED" w:rsidTr="005B4608">
        <w:tc>
          <w:tcPr>
            <w:tcW w:w="3114"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Destino de la Obra.</w:t>
            </w:r>
          </w:p>
        </w:tc>
        <w:tc>
          <w:tcPr>
            <w:tcW w:w="5997"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Se considera información de interés público, puesto que atiende a la naturaleza del trámite a realizar y abona en la rendición de cuentas.</w:t>
            </w:r>
          </w:p>
          <w:p w:rsidR="001326D5" w:rsidRPr="009857ED" w:rsidRDefault="001326D5" w:rsidP="005B4608">
            <w:pPr>
              <w:jc w:val="both"/>
              <w:rPr>
                <w:rFonts w:ascii="Palatino Linotype" w:eastAsia="Calibri" w:hAnsi="Palatino Linotype" w:cs="Arial"/>
                <w:sz w:val="20"/>
                <w:szCs w:val="20"/>
              </w:rPr>
            </w:pPr>
          </w:p>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En términos de lo dispuesto por los artículos 3, fracción XXII, 12, 18 y 19 de la Ley de Transparencia y Acceso a la Información Pública del Estado de México y Municipios.</w:t>
            </w:r>
          </w:p>
        </w:tc>
      </w:tr>
      <w:tr w:rsidR="001326D5" w:rsidRPr="009857ED" w:rsidTr="005B4608">
        <w:tc>
          <w:tcPr>
            <w:tcW w:w="3114"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Datos del Predio: (calle, delegación, superficie prevista a construir, número, manzana, lote y unidad territorial básica).</w:t>
            </w:r>
          </w:p>
          <w:p w:rsidR="001326D5" w:rsidRPr="009857ED" w:rsidRDefault="001326D5" w:rsidP="005B4608">
            <w:pPr>
              <w:jc w:val="both"/>
              <w:rPr>
                <w:rFonts w:ascii="Palatino Linotype" w:eastAsia="Calibri" w:hAnsi="Palatino Linotype" w:cs="Arial"/>
                <w:sz w:val="20"/>
                <w:szCs w:val="20"/>
              </w:rPr>
            </w:pPr>
          </w:p>
        </w:tc>
        <w:tc>
          <w:tcPr>
            <w:tcW w:w="5997"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Se considera información de interés público, puesto que atiende a la naturaleza del trámite a realizar y abona en la rendición de cuentas.</w:t>
            </w:r>
          </w:p>
          <w:p w:rsidR="001326D5" w:rsidRPr="009857ED" w:rsidRDefault="001326D5" w:rsidP="005B4608">
            <w:pPr>
              <w:jc w:val="both"/>
              <w:rPr>
                <w:rFonts w:ascii="Palatino Linotype" w:eastAsia="Calibri" w:hAnsi="Palatino Linotype" w:cs="Arial"/>
                <w:sz w:val="20"/>
                <w:szCs w:val="20"/>
              </w:rPr>
            </w:pPr>
          </w:p>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En términos de lo dispuesto por los artículos 3, fracción XXII, 12, 18 y 19 de la Ley de Transparencia y Acceso a la Información Pública del Estado de México y Municipios.</w:t>
            </w:r>
          </w:p>
        </w:tc>
      </w:tr>
      <w:tr w:rsidR="001326D5" w:rsidRPr="009857ED" w:rsidTr="005B4608">
        <w:tc>
          <w:tcPr>
            <w:tcW w:w="3114"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Datos del Predio: (superficie del predio y superficie de construcción existente).</w:t>
            </w:r>
          </w:p>
        </w:tc>
        <w:tc>
          <w:tcPr>
            <w:tcW w:w="5997"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 xml:space="preserve">Se trata de información privada que sólo le atañe a sus titulares, máxime que se trata de información que no es referente a </w:t>
            </w:r>
            <w:r w:rsidRPr="009857ED">
              <w:rPr>
                <w:rFonts w:ascii="Palatino Linotype" w:eastAsia="Calibri" w:hAnsi="Palatino Linotype" w:cs="Arial"/>
                <w:bCs/>
                <w:sz w:val="20"/>
                <w:szCs w:val="20"/>
              </w:rPr>
              <w:t>servidores públicos sino de particulares</w:t>
            </w:r>
            <w:r w:rsidRPr="009857ED">
              <w:rPr>
                <w:rFonts w:ascii="Palatino Linotype" w:eastAsia="Calibri" w:hAnsi="Palatino Linotype" w:cs="Arial"/>
                <w:sz w:val="20"/>
                <w:szCs w:val="20"/>
              </w:rPr>
              <w:t>. Se considera que puede ser testada al momento de la elaboración de una versión pública.</w:t>
            </w:r>
          </w:p>
          <w:p w:rsidR="001326D5" w:rsidRPr="009857ED" w:rsidRDefault="001326D5" w:rsidP="005B4608">
            <w:pPr>
              <w:jc w:val="both"/>
              <w:rPr>
                <w:rFonts w:ascii="Palatino Linotype" w:eastAsia="Calibri" w:hAnsi="Palatino Linotype" w:cs="Arial"/>
                <w:sz w:val="20"/>
                <w:szCs w:val="20"/>
              </w:rPr>
            </w:pPr>
          </w:p>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1326D5" w:rsidRPr="009857ED" w:rsidTr="005B4608">
        <w:tc>
          <w:tcPr>
            <w:tcW w:w="3114"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Valor estimado de la obra.</w:t>
            </w:r>
          </w:p>
        </w:tc>
        <w:tc>
          <w:tcPr>
            <w:tcW w:w="5997"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 xml:space="preserve">Se trata de información privada que sólo le atañe a sus titulares, máxime que se trata de información que no es referente a </w:t>
            </w:r>
            <w:r w:rsidRPr="009857ED">
              <w:rPr>
                <w:rFonts w:ascii="Palatino Linotype" w:eastAsia="Calibri" w:hAnsi="Palatino Linotype" w:cs="Arial"/>
                <w:bCs/>
                <w:sz w:val="20"/>
                <w:szCs w:val="20"/>
              </w:rPr>
              <w:t>servidores públicos sino de particulares</w:t>
            </w:r>
            <w:r w:rsidRPr="009857ED">
              <w:rPr>
                <w:rFonts w:ascii="Palatino Linotype" w:eastAsia="Calibri" w:hAnsi="Palatino Linotype" w:cs="Arial"/>
                <w:sz w:val="20"/>
                <w:szCs w:val="20"/>
              </w:rPr>
              <w:t>. Se considera que puede ser testada al momento de la elaboración de una versión pública.</w:t>
            </w:r>
          </w:p>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 xml:space="preserve">En términos de lo dispuesto en los artículos 3, fracción XXIII y </w:t>
            </w:r>
            <w:r w:rsidRPr="009857ED">
              <w:rPr>
                <w:rFonts w:ascii="Palatino Linotype" w:eastAsia="Calibri" w:hAnsi="Palatino Linotype" w:cs="Arial"/>
                <w:sz w:val="20"/>
                <w:szCs w:val="20"/>
              </w:rPr>
              <w:lastRenderedPageBreak/>
              <w:t>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1326D5" w:rsidRPr="009857ED" w:rsidTr="005B4608">
        <w:tc>
          <w:tcPr>
            <w:tcW w:w="3114"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lastRenderedPageBreak/>
              <w:t>Clave catastral</w:t>
            </w:r>
          </w:p>
        </w:tc>
        <w:tc>
          <w:tcPr>
            <w:tcW w:w="5997"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 xml:space="preserve">Se trata de información privada que sólo le atañe a sus titulares, máxime que se trata de información que no es referente a </w:t>
            </w:r>
            <w:r w:rsidRPr="009857ED">
              <w:rPr>
                <w:rFonts w:ascii="Palatino Linotype" w:eastAsia="Calibri" w:hAnsi="Palatino Linotype" w:cs="Arial"/>
                <w:bCs/>
                <w:sz w:val="20"/>
                <w:szCs w:val="20"/>
              </w:rPr>
              <w:t>servidores públicos sino de particulares</w:t>
            </w:r>
            <w:r w:rsidRPr="009857ED">
              <w:rPr>
                <w:rFonts w:ascii="Palatino Linotype" w:eastAsia="Calibri" w:hAnsi="Palatino Linotype" w:cs="Arial"/>
                <w:sz w:val="20"/>
                <w:szCs w:val="20"/>
              </w:rPr>
              <w:t>. Se considera que puede ser testada al momento de la elaboración de una versión pública.</w:t>
            </w:r>
          </w:p>
          <w:p w:rsidR="001326D5" w:rsidRPr="009857ED" w:rsidRDefault="001326D5" w:rsidP="005B4608">
            <w:pPr>
              <w:jc w:val="both"/>
              <w:rPr>
                <w:rFonts w:ascii="Palatino Linotype" w:eastAsia="Calibri" w:hAnsi="Palatino Linotype" w:cs="Arial"/>
                <w:sz w:val="20"/>
                <w:szCs w:val="20"/>
              </w:rPr>
            </w:pPr>
          </w:p>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1326D5" w:rsidRPr="009857ED" w:rsidTr="005B4608">
        <w:tc>
          <w:tcPr>
            <w:tcW w:w="3114"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Datos del Perito Responsable de Obra: nombre y registro.</w:t>
            </w:r>
          </w:p>
        </w:tc>
        <w:tc>
          <w:tcPr>
            <w:tcW w:w="5997" w:type="dxa"/>
            <w:shd w:val="clear" w:color="auto" w:fill="auto"/>
            <w:vAlign w:val="center"/>
          </w:tcPr>
          <w:p w:rsidR="00F74FF4" w:rsidRPr="009857ED" w:rsidRDefault="00F74FF4" w:rsidP="00F74FF4">
            <w:pPr>
              <w:jc w:val="both"/>
              <w:rPr>
                <w:rFonts w:ascii="Palatino Linotype" w:eastAsia="Calibri" w:hAnsi="Palatino Linotype" w:cs="Arial"/>
                <w:sz w:val="20"/>
                <w:szCs w:val="20"/>
              </w:rPr>
            </w:pPr>
            <w:r w:rsidRPr="009857ED">
              <w:rPr>
                <w:rFonts w:ascii="Palatino Linotype" w:eastAsia="Calibri" w:hAnsi="Palatino Linotype" w:cs="Arial"/>
                <w:sz w:val="20"/>
                <w:szCs w:val="20"/>
              </w:rPr>
              <w:t xml:space="preserve">Se considera información </w:t>
            </w:r>
            <w:r w:rsidRPr="009857ED">
              <w:rPr>
                <w:rFonts w:ascii="Palatino Linotype" w:eastAsia="Calibri" w:hAnsi="Palatino Linotype" w:cs="Arial"/>
                <w:b/>
                <w:sz w:val="20"/>
                <w:szCs w:val="20"/>
              </w:rPr>
              <w:t>CONFIDENCIAL</w:t>
            </w:r>
            <w:r w:rsidRPr="009857ED">
              <w:rPr>
                <w:rFonts w:ascii="Palatino Linotype" w:eastAsia="Calibri" w:hAnsi="Palatino Linotype" w:cs="Arial"/>
                <w:sz w:val="20"/>
                <w:szCs w:val="20"/>
              </w:rPr>
              <w:t>, que puede ser testada al momento de la elaboración de una versión pública.</w:t>
            </w:r>
          </w:p>
          <w:p w:rsidR="00F74FF4" w:rsidRPr="009857ED" w:rsidRDefault="00F74FF4" w:rsidP="00F74FF4">
            <w:pPr>
              <w:jc w:val="both"/>
              <w:rPr>
                <w:rFonts w:ascii="Palatino Linotype" w:eastAsia="Calibri" w:hAnsi="Palatino Linotype" w:cs="Arial"/>
                <w:sz w:val="20"/>
                <w:szCs w:val="20"/>
              </w:rPr>
            </w:pPr>
          </w:p>
          <w:p w:rsidR="001326D5" w:rsidRPr="009857ED" w:rsidRDefault="00F74FF4" w:rsidP="00F74FF4">
            <w:pPr>
              <w:jc w:val="both"/>
              <w:rPr>
                <w:rFonts w:ascii="Palatino Linotype" w:eastAsia="Calibri" w:hAnsi="Palatino Linotype" w:cs="Arial"/>
                <w:sz w:val="20"/>
                <w:szCs w:val="20"/>
              </w:rPr>
            </w:pPr>
            <w:r w:rsidRPr="009857ED">
              <w:rPr>
                <w:rFonts w:ascii="Palatino Linotype" w:eastAsia="Calibri" w:hAnsi="Palatino Linotype" w:cs="Arial"/>
                <w:sz w:val="20"/>
                <w:szCs w:val="20"/>
              </w:rPr>
              <w:t>En términos de lo dispuesto en los artículos 3, fracción IX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r w:rsidR="001326D5" w:rsidRPr="009857ED" w:rsidTr="005B4608">
        <w:tc>
          <w:tcPr>
            <w:tcW w:w="3114"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Firma de quien recibe la licencia.</w:t>
            </w:r>
          </w:p>
        </w:tc>
        <w:tc>
          <w:tcPr>
            <w:tcW w:w="5997" w:type="dxa"/>
            <w:shd w:val="clear" w:color="auto" w:fill="auto"/>
            <w:vAlign w:val="center"/>
          </w:tcPr>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 xml:space="preserve">Se trata de información privada que sólo le atañe a sus titulares, máxime que se trata de información que no es referente a </w:t>
            </w:r>
            <w:r w:rsidRPr="009857ED">
              <w:rPr>
                <w:rFonts w:ascii="Palatino Linotype" w:eastAsia="Calibri" w:hAnsi="Palatino Linotype" w:cs="Arial"/>
                <w:bCs/>
                <w:sz w:val="20"/>
                <w:szCs w:val="20"/>
              </w:rPr>
              <w:t>servidores públicos sino de particulares</w:t>
            </w:r>
            <w:r w:rsidRPr="009857ED">
              <w:rPr>
                <w:rFonts w:ascii="Palatino Linotype" w:eastAsia="Calibri" w:hAnsi="Palatino Linotype" w:cs="Arial"/>
                <w:sz w:val="20"/>
                <w:szCs w:val="20"/>
              </w:rPr>
              <w:t>. Se considera que puede ser testada al momento de la elaboración de una versión pública.</w:t>
            </w:r>
          </w:p>
          <w:p w:rsidR="001326D5" w:rsidRPr="009857ED" w:rsidRDefault="001326D5" w:rsidP="005B4608">
            <w:pPr>
              <w:jc w:val="both"/>
              <w:rPr>
                <w:rFonts w:ascii="Palatino Linotype" w:eastAsia="Calibri" w:hAnsi="Palatino Linotype" w:cs="Arial"/>
                <w:sz w:val="20"/>
                <w:szCs w:val="20"/>
              </w:rPr>
            </w:pPr>
          </w:p>
          <w:p w:rsidR="001326D5" w:rsidRPr="009857ED" w:rsidRDefault="001326D5" w:rsidP="005B4608">
            <w:pPr>
              <w:jc w:val="both"/>
              <w:rPr>
                <w:rFonts w:ascii="Palatino Linotype" w:eastAsia="Calibri" w:hAnsi="Palatino Linotype" w:cs="Arial"/>
                <w:sz w:val="20"/>
                <w:szCs w:val="20"/>
              </w:rPr>
            </w:pPr>
            <w:r w:rsidRPr="009857ED">
              <w:rPr>
                <w:rFonts w:ascii="Palatino Linotype" w:eastAsia="Calibri" w:hAnsi="Palatino Linotype" w:cs="Arial"/>
                <w:sz w:val="20"/>
                <w:szCs w:val="20"/>
              </w:rPr>
              <w:t>En términos de lo dispuesto en los artículos 3, fracción XXIII y 143, fracción I de la Ley de Transparencia y Acceso a la Información Pública del Estado de México y Municipios; así como, en el artículo 4, fracción XI de la Ley de Protección de Datos Personales en Posesión de Sujetos Obligados del Estado de México y Municipios.</w:t>
            </w:r>
          </w:p>
        </w:tc>
      </w:tr>
    </w:tbl>
    <w:p w:rsidR="001326D5" w:rsidRPr="009857ED" w:rsidRDefault="001326D5" w:rsidP="001326D5">
      <w:pPr>
        <w:spacing w:before="100" w:beforeAutospacing="1" w:after="100" w:afterAutospacing="1" w:line="360" w:lineRule="auto"/>
        <w:jc w:val="both"/>
        <w:rPr>
          <w:rFonts w:ascii="Palatino Linotype" w:hAnsi="Palatino Linotype" w:cs="Arial"/>
          <w:sz w:val="10"/>
        </w:rPr>
      </w:pPr>
    </w:p>
    <w:p w:rsidR="003B212E" w:rsidRPr="009857ED" w:rsidRDefault="001326D5" w:rsidP="001326D5">
      <w:pPr>
        <w:spacing w:after="0" w:line="360" w:lineRule="auto"/>
        <w:jc w:val="both"/>
        <w:rPr>
          <w:rFonts w:ascii="Palatino Linotype" w:hAnsi="Palatino Linotype" w:cs="Arial"/>
          <w:sz w:val="24"/>
          <w:lang w:val="es-ES_tradnl"/>
        </w:rPr>
      </w:pPr>
      <w:r w:rsidRPr="009857ED">
        <w:rPr>
          <w:rFonts w:ascii="Palatino Linotype" w:eastAsia="Calibri" w:hAnsi="Palatino Linotype" w:cs="Arial"/>
          <w:sz w:val="24"/>
        </w:rPr>
        <w:t xml:space="preserve">Derivado de lo anterior, es claro que el </w:t>
      </w:r>
      <w:r w:rsidRPr="009857ED">
        <w:rPr>
          <w:rFonts w:ascii="Palatino Linotype" w:eastAsia="Calibri" w:hAnsi="Palatino Linotype" w:cs="Arial"/>
          <w:b/>
          <w:sz w:val="24"/>
        </w:rPr>
        <w:t>Sujeto Obligado</w:t>
      </w:r>
      <w:r w:rsidRPr="009857ED">
        <w:rPr>
          <w:rFonts w:ascii="Palatino Linotype" w:eastAsia="Calibri" w:hAnsi="Palatino Linotype" w:cs="Arial"/>
          <w:sz w:val="24"/>
        </w:rPr>
        <w:t xml:space="preserve"> </w:t>
      </w:r>
      <w:r w:rsidR="00F74FF4" w:rsidRPr="009857ED">
        <w:rPr>
          <w:rFonts w:ascii="Palatino Linotype" w:eastAsia="Calibri" w:hAnsi="Palatino Linotype" w:cs="Arial"/>
          <w:sz w:val="24"/>
        </w:rPr>
        <w:t>realizó</w:t>
      </w:r>
      <w:r w:rsidRPr="009857ED">
        <w:rPr>
          <w:rFonts w:ascii="Palatino Linotype" w:eastAsia="Calibri" w:hAnsi="Palatino Linotype" w:cs="Arial"/>
          <w:sz w:val="24"/>
        </w:rPr>
        <w:t xml:space="preserve"> la entrega de las </w:t>
      </w:r>
      <w:r w:rsidRPr="009857ED">
        <w:rPr>
          <w:rFonts w:ascii="Palatino Linotype" w:eastAsia="Calibri" w:hAnsi="Palatino Linotype" w:cs="Arial"/>
          <w:b/>
          <w:sz w:val="24"/>
        </w:rPr>
        <w:t xml:space="preserve">licencias </w:t>
      </w:r>
      <w:r w:rsidR="00F74FF4" w:rsidRPr="009857ED">
        <w:rPr>
          <w:rFonts w:ascii="Palatino Linotype" w:hAnsi="Palatino Linotype" w:cs="Arial"/>
          <w:b/>
          <w:sz w:val="24"/>
          <w:lang w:val="es-ES_tradnl"/>
        </w:rPr>
        <w:t>y del Permiso de Demolición, sin testar el nombre del propietario;</w:t>
      </w:r>
      <w:r w:rsidRPr="009857ED">
        <w:rPr>
          <w:rFonts w:ascii="Palatino Linotype" w:hAnsi="Palatino Linotype" w:cs="Arial"/>
          <w:b/>
          <w:sz w:val="24"/>
          <w:lang w:val="es-ES_tradnl"/>
        </w:rPr>
        <w:t xml:space="preserve"> </w:t>
      </w:r>
      <w:r w:rsidR="00F74FF4" w:rsidRPr="009857ED">
        <w:rPr>
          <w:rFonts w:ascii="Palatino Linotype" w:hAnsi="Palatino Linotype" w:cs="Arial"/>
          <w:b/>
          <w:sz w:val="24"/>
          <w:lang w:val="es-ES_tradnl"/>
        </w:rPr>
        <w:lastRenderedPageBreak/>
        <w:t>asimismo, omitió remitir</w:t>
      </w:r>
      <w:r w:rsidRPr="009857ED">
        <w:rPr>
          <w:rFonts w:ascii="Palatino Linotype" w:hAnsi="Palatino Linotype" w:cs="Arial"/>
          <w:b/>
          <w:sz w:val="24"/>
          <w:lang w:val="es-ES_tradnl"/>
        </w:rPr>
        <w:t xml:space="preserve"> el Acuerdo del Comité de Transparencia que la sustente</w:t>
      </w:r>
      <w:r w:rsidRPr="009857ED">
        <w:rPr>
          <w:rFonts w:ascii="Palatino Linotype" w:hAnsi="Palatino Linotype" w:cs="Arial"/>
          <w:sz w:val="24"/>
          <w:lang w:val="es-ES_tradnl"/>
        </w:rPr>
        <w:t xml:space="preserve">, en el que se expongan los fundamentos y razonamientos que llevaron al </w:t>
      </w:r>
      <w:r w:rsidR="003B212E" w:rsidRPr="009857ED">
        <w:rPr>
          <w:rFonts w:ascii="Palatino Linotype" w:hAnsi="Palatino Linotype" w:cs="Arial"/>
          <w:b/>
          <w:sz w:val="24"/>
          <w:lang w:val="es-ES_tradnl"/>
        </w:rPr>
        <w:t>Sujeto Obligado</w:t>
      </w:r>
      <w:r w:rsidR="003B212E" w:rsidRPr="009857ED">
        <w:rPr>
          <w:rFonts w:ascii="Palatino Linotype" w:hAnsi="Palatino Linotype" w:cs="Arial"/>
          <w:sz w:val="24"/>
          <w:lang w:val="es-ES_tradnl"/>
        </w:rPr>
        <w:t xml:space="preserve"> </w:t>
      </w:r>
      <w:r w:rsidRPr="009857ED">
        <w:rPr>
          <w:rFonts w:ascii="Palatino Linotype" w:hAnsi="Palatino Linotype" w:cs="Arial"/>
          <w:sz w:val="24"/>
          <w:lang w:val="es-ES_tradnl"/>
        </w:rPr>
        <w:t xml:space="preserve">a testar, suprimir o eliminar datos de dicho soporte documental, </w:t>
      </w:r>
      <w:r w:rsidRPr="009857ED">
        <w:rPr>
          <w:rFonts w:ascii="Palatino Linotype" w:hAnsi="Palatino Linotype" w:cs="Arial"/>
          <w:b/>
          <w:sz w:val="24"/>
          <w:lang w:val="es-ES_tradnl"/>
        </w:rPr>
        <w:t>ya que no hacerlo implica que lo entregado no es legal ni formalmente una versión pública, sino más bien una documentación ilegible, incompleta o tachada</w:t>
      </w:r>
      <w:r w:rsidRPr="009857ED">
        <w:rPr>
          <w:rFonts w:ascii="Palatino Linotype" w:hAnsi="Palatino Linotype" w:cs="Arial"/>
          <w:sz w:val="24"/>
          <w:lang w:val="es-ES_tradnl"/>
        </w:rPr>
        <w:t>;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E3D87" w:rsidRPr="009857ED" w:rsidRDefault="003E3D87" w:rsidP="003E3D87">
      <w:pPr>
        <w:spacing w:after="0" w:line="360" w:lineRule="auto"/>
        <w:jc w:val="both"/>
        <w:rPr>
          <w:rFonts w:ascii="Palatino Linotype" w:hAnsi="Palatino Linotype"/>
          <w:sz w:val="24"/>
        </w:rPr>
      </w:pPr>
    </w:p>
    <w:p w:rsidR="00582149" w:rsidRPr="009857ED" w:rsidRDefault="00B47E48" w:rsidP="00B47E48">
      <w:pPr>
        <w:pStyle w:val="Sinespaciado"/>
        <w:spacing w:line="360" w:lineRule="auto"/>
        <w:jc w:val="both"/>
        <w:rPr>
          <w:rFonts w:ascii="Palatino Linotype" w:hAnsi="Palatino Linotype"/>
        </w:rPr>
      </w:pPr>
      <w:r w:rsidRPr="009857ED">
        <w:rPr>
          <w:rFonts w:ascii="Palatino Linotype" w:hAnsi="Palatino Linotype"/>
        </w:rPr>
        <w:t xml:space="preserve">Ahora bien respecto a los puntos </w:t>
      </w:r>
      <w:r w:rsidR="00582149" w:rsidRPr="009857ED">
        <w:rPr>
          <w:rFonts w:ascii="Palatino Linotype" w:hAnsi="Palatino Linotype"/>
        </w:rPr>
        <w:t xml:space="preserve">argüidos por la ahora </w:t>
      </w:r>
      <w:r w:rsidR="00582149" w:rsidRPr="009857ED">
        <w:rPr>
          <w:rFonts w:ascii="Palatino Linotype" w:hAnsi="Palatino Linotype"/>
          <w:b/>
        </w:rPr>
        <w:t>Recurrente</w:t>
      </w:r>
      <w:r w:rsidR="00582149" w:rsidRPr="009857ED">
        <w:rPr>
          <w:rFonts w:ascii="Palatino Linotype" w:hAnsi="Palatino Linotype"/>
        </w:rPr>
        <w:t xml:space="preserve"> en el archivo anexo a sus </w:t>
      </w:r>
      <w:r w:rsidR="00582149" w:rsidRPr="009857ED">
        <w:rPr>
          <w:rFonts w:ascii="Palatino Linotype" w:hAnsi="Palatino Linotype"/>
          <w:b/>
        </w:rPr>
        <w:t>Razones o Motivos de Inconformidad</w:t>
      </w:r>
      <w:r w:rsidR="00582149" w:rsidRPr="009857ED">
        <w:rPr>
          <w:rFonts w:ascii="Palatino Linotype" w:hAnsi="Palatino Linotype"/>
        </w:rPr>
        <w:t>, en los cuales, versa lo siguiente:</w:t>
      </w:r>
    </w:p>
    <w:p w:rsidR="00F74FF4" w:rsidRPr="009857ED" w:rsidRDefault="00F74FF4" w:rsidP="00F74FF4">
      <w:pPr>
        <w:pStyle w:val="Sinespaciado"/>
      </w:pPr>
    </w:p>
    <w:p w:rsidR="00582149" w:rsidRPr="009857ED" w:rsidRDefault="00582149" w:rsidP="00582149">
      <w:pPr>
        <w:spacing w:after="0" w:line="240" w:lineRule="auto"/>
        <w:ind w:left="709" w:right="567"/>
        <w:jc w:val="both"/>
        <w:outlineLvl w:val="0"/>
        <w:rPr>
          <w:rFonts w:ascii="Palatino Linotype" w:hAnsi="Palatino Linotype" w:cs="Arial"/>
          <w:i/>
          <w:lang w:val="es-ES_tradnl" w:eastAsia="es-MX"/>
        </w:rPr>
      </w:pPr>
      <w:r w:rsidRPr="009857ED">
        <w:rPr>
          <w:rFonts w:ascii="Palatino Linotype" w:hAnsi="Palatino Linotype" w:cs="Arial"/>
          <w:i/>
          <w:lang w:val="es-ES_tradnl" w:eastAsia="es-MX"/>
        </w:rPr>
        <w:t>“…Solicitud a la que la autoridad solo respondió proporcionando copia simple de tres licencias de construcción y un permiso para demolición el cual no coincide con la ubicación señalada. Cuando a la suscrita le interesa conocer con que documentación a nivel Municipal cuenta el referido proyecto, es decir, la autoridad debió exhibir copia de la siguiente documentación:</w:t>
      </w:r>
    </w:p>
    <w:p w:rsidR="00582149" w:rsidRPr="009857ED" w:rsidRDefault="00582149" w:rsidP="00582149">
      <w:pPr>
        <w:spacing w:after="0" w:line="240" w:lineRule="auto"/>
        <w:ind w:left="709" w:right="567"/>
        <w:jc w:val="both"/>
        <w:outlineLvl w:val="0"/>
        <w:rPr>
          <w:rFonts w:ascii="Palatino Linotype" w:hAnsi="Palatino Linotype" w:cs="Arial"/>
          <w:i/>
          <w:lang w:val="es-ES_tradnl" w:eastAsia="es-MX"/>
        </w:rPr>
      </w:pPr>
    </w:p>
    <w:p w:rsidR="00582149" w:rsidRPr="009857ED" w:rsidRDefault="00582149" w:rsidP="00582149">
      <w:pPr>
        <w:pStyle w:val="Prrafodelista"/>
        <w:numPr>
          <w:ilvl w:val="0"/>
          <w:numId w:val="12"/>
        </w:numPr>
        <w:ind w:left="709" w:right="567"/>
        <w:contextualSpacing/>
        <w:jc w:val="both"/>
        <w:outlineLvl w:val="0"/>
        <w:rPr>
          <w:rFonts w:ascii="Palatino Linotype" w:hAnsi="Palatino Linotype" w:cs="Arial"/>
          <w:i/>
          <w:lang w:val="es-ES_tradnl" w:eastAsia="es-MX"/>
        </w:rPr>
      </w:pPr>
      <w:r w:rsidRPr="009857ED">
        <w:rPr>
          <w:rFonts w:ascii="Palatino Linotype" w:hAnsi="Palatino Linotype" w:cs="Arial"/>
          <w:b/>
          <w:i/>
          <w:lang w:val="es-ES_tradnl" w:eastAsia="es-MX"/>
        </w:rPr>
        <w:t>LICENCIA DE USO DE SUELO</w:t>
      </w:r>
    </w:p>
    <w:p w:rsidR="00582149" w:rsidRPr="009857ED" w:rsidRDefault="00582149" w:rsidP="00582149">
      <w:pPr>
        <w:pStyle w:val="Prrafodelista"/>
        <w:numPr>
          <w:ilvl w:val="0"/>
          <w:numId w:val="12"/>
        </w:numPr>
        <w:ind w:left="709" w:right="567"/>
        <w:contextualSpacing/>
        <w:jc w:val="both"/>
        <w:outlineLvl w:val="0"/>
        <w:rPr>
          <w:rFonts w:ascii="Palatino Linotype" w:hAnsi="Palatino Linotype" w:cs="Arial"/>
          <w:i/>
          <w:lang w:val="es-ES_tradnl" w:eastAsia="es-MX"/>
        </w:rPr>
      </w:pPr>
      <w:r w:rsidRPr="009857ED">
        <w:rPr>
          <w:rFonts w:ascii="Palatino Linotype" w:hAnsi="Palatino Linotype" w:cs="Arial"/>
          <w:b/>
          <w:i/>
          <w:lang w:val="es-ES_tradnl" w:eastAsia="es-MX"/>
        </w:rPr>
        <w:t>EN SU CASO LICENCIA O CAMBIO DE DENSIDAD</w:t>
      </w:r>
    </w:p>
    <w:p w:rsidR="00582149" w:rsidRPr="009857ED" w:rsidRDefault="00582149" w:rsidP="00582149">
      <w:pPr>
        <w:pStyle w:val="Prrafodelista"/>
        <w:numPr>
          <w:ilvl w:val="0"/>
          <w:numId w:val="12"/>
        </w:numPr>
        <w:ind w:left="709" w:right="567"/>
        <w:contextualSpacing/>
        <w:jc w:val="both"/>
        <w:outlineLvl w:val="0"/>
        <w:rPr>
          <w:rFonts w:ascii="Palatino Linotype" w:hAnsi="Palatino Linotype" w:cs="Arial"/>
          <w:i/>
          <w:u w:val="single"/>
          <w:lang w:val="es-ES_tradnl" w:eastAsia="es-MX"/>
        </w:rPr>
      </w:pPr>
      <w:r w:rsidRPr="009857ED">
        <w:rPr>
          <w:rFonts w:ascii="Palatino Linotype" w:hAnsi="Palatino Linotype" w:cs="Arial"/>
          <w:b/>
          <w:i/>
          <w:u w:val="single"/>
          <w:lang w:val="es-ES_tradnl" w:eastAsia="es-MX"/>
        </w:rPr>
        <w:t>LICENCIA DE CONSTRUCCIÓN</w:t>
      </w:r>
    </w:p>
    <w:p w:rsidR="00582149" w:rsidRPr="009857ED" w:rsidRDefault="00582149" w:rsidP="00582149">
      <w:pPr>
        <w:pStyle w:val="Prrafodelista"/>
        <w:numPr>
          <w:ilvl w:val="0"/>
          <w:numId w:val="12"/>
        </w:numPr>
        <w:ind w:left="709" w:right="567"/>
        <w:contextualSpacing/>
        <w:jc w:val="both"/>
        <w:outlineLvl w:val="0"/>
        <w:rPr>
          <w:rFonts w:ascii="Palatino Linotype" w:hAnsi="Palatino Linotype" w:cs="Arial"/>
          <w:i/>
          <w:u w:val="single"/>
          <w:lang w:val="es-ES_tradnl" w:eastAsia="es-MX"/>
        </w:rPr>
      </w:pPr>
      <w:r w:rsidRPr="009857ED">
        <w:rPr>
          <w:rFonts w:ascii="Palatino Linotype" w:hAnsi="Palatino Linotype" w:cs="Arial"/>
          <w:b/>
          <w:i/>
          <w:u w:val="single"/>
          <w:lang w:val="es-ES_tradnl" w:eastAsia="es-MX"/>
        </w:rPr>
        <w:t xml:space="preserve">LICENCIA DE DEMOLICIÓN </w:t>
      </w:r>
    </w:p>
    <w:p w:rsidR="00582149" w:rsidRPr="009857ED" w:rsidRDefault="00582149" w:rsidP="00582149">
      <w:pPr>
        <w:spacing w:after="0" w:line="240" w:lineRule="auto"/>
        <w:ind w:left="709" w:right="567"/>
        <w:jc w:val="both"/>
        <w:outlineLvl w:val="0"/>
        <w:rPr>
          <w:rFonts w:ascii="Palatino Linotype" w:hAnsi="Palatino Linotype" w:cs="Arial"/>
          <w:i/>
          <w:lang w:val="es-ES_tradnl" w:eastAsia="es-MX"/>
        </w:rPr>
      </w:pPr>
    </w:p>
    <w:p w:rsidR="00582149" w:rsidRPr="009857ED" w:rsidRDefault="00582149" w:rsidP="00582149">
      <w:pPr>
        <w:spacing w:after="0" w:line="240" w:lineRule="auto"/>
        <w:ind w:left="709" w:right="567"/>
        <w:jc w:val="both"/>
        <w:outlineLvl w:val="0"/>
        <w:rPr>
          <w:rFonts w:ascii="Palatino Linotype" w:hAnsi="Palatino Linotype" w:cs="Arial"/>
          <w:i/>
          <w:lang w:val="es-ES_tradnl" w:eastAsia="es-MX"/>
        </w:rPr>
      </w:pPr>
      <w:r w:rsidRPr="009857ED">
        <w:rPr>
          <w:rFonts w:ascii="Palatino Linotype" w:hAnsi="Palatino Linotype" w:cs="Arial"/>
          <w:i/>
          <w:lang w:val="es-ES_tradnl" w:eastAsia="es-MX"/>
        </w:rPr>
        <w:t>Y demás permisos o autorizaciones…” (Sic).</w:t>
      </w:r>
    </w:p>
    <w:p w:rsidR="00582149" w:rsidRPr="009857ED" w:rsidRDefault="00582149" w:rsidP="00582149">
      <w:pPr>
        <w:spacing w:after="0" w:line="240" w:lineRule="auto"/>
        <w:ind w:left="709" w:right="567"/>
        <w:jc w:val="both"/>
        <w:outlineLvl w:val="0"/>
        <w:rPr>
          <w:rFonts w:ascii="Palatino Linotype" w:hAnsi="Palatino Linotype" w:cs="Arial"/>
          <w:i/>
          <w:lang w:eastAsia="es-MX"/>
        </w:rPr>
      </w:pPr>
    </w:p>
    <w:p w:rsidR="00582149" w:rsidRPr="009857ED" w:rsidRDefault="00582149" w:rsidP="00B47E48">
      <w:pPr>
        <w:pStyle w:val="Sinespaciado"/>
        <w:spacing w:line="360" w:lineRule="auto"/>
        <w:jc w:val="both"/>
        <w:rPr>
          <w:rFonts w:ascii="Palatino Linotype" w:hAnsi="Palatino Linotype"/>
        </w:rPr>
      </w:pPr>
    </w:p>
    <w:p w:rsidR="00582149" w:rsidRPr="009857ED" w:rsidRDefault="00582149" w:rsidP="00582149">
      <w:pPr>
        <w:pStyle w:val="Sinespaciado"/>
        <w:spacing w:line="360" w:lineRule="auto"/>
        <w:jc w:val="both"/>
        <w:rPr>
          <w:rFonts w:ascii="Palatino Linotype" w:hAnsi="Palatino Linotype" w:cs="Arial"/>
        </w:rPr>
      </w:pPr>
      <w:r w:rsidRPr="009857ED">
        <w:rPr>
          <w:rFonts w:ascii="Palatino Linotype" w:hAnsi="Palatino Linotype" w:cs="Arial"/>
        </w:rPr>
        <w:t>Es necesario precisar que los artículos 5.6 y 5.10, fracciones VI, IX y XIX, del Libro Quinto del Código Administrativo del Estado de México, establecen:</w:t>
      </w:r>
    </w:p>
    <w:p w:rsidR="00582149" w:rsidRPr="009857ED" w:rsidRDefault="00582149" w:rsidP="00582149">
      <w:pPr>
        <w:pStyle w:val="Sinespaciado"/>
      </w:pPr>
    </w:p>
    <w:p w:rsidR="00582149" w:rsidRPr="009857ED" w:rsidRDefault="00582149" w:rsidP="00582149">
      <w:pPr>
        <w:spacing w:after="0" w:line="240" w:lineRule="auto"/>
        <w:ind w:left="851" w:right="708"/>
        <w:jc w:val="both"/>
        <w:rPr>
          <w:rFonts w:ascii="Palatino Linotype" w:hAnsi="Palatino Linotype" w:cs="Arial"/>
          <w:i/>
          <w:szCs w:val="20"/>
        </w:rPr>
      </w:pPr>
      <w:r w:rsidRPr="009857ED">
        <w:rPr>
          <w:rFonts w:ascii="Palatino Linotype" w:hAnsi="Palatino Linotype" w:cs="Arial"/>
          <w:i/>
          <w:szCs w:val="20"/>
        </w:rPr>
        <w:t xml:space="preserve">“Artículo 5.6.- </w:t>
      </w:r>
      <w:r w:rsidRPr="009857ED">
        <w:rPr>
          <w:rFonts w:ascii="Palatino Linotype" w:hAnsi="Palatino Linotype" w:cs="Arial"/>
          <w:b/>
          <w:i/>
          <w:szCs w:val="20"/>
        </w:rPr>
        <w:t>El uso y aprovechamiento del suelo con fines urbanos, así como la construcción de edificaciones</w:t>
      </w:r>
      <w:r w:rsidRPr="009857ED">
        <w:rPr>
          <w:rFonts w:ascii="Palatino Linotype" w:hAnsi="Palatino Linotype" w:cs="Arial"/>
          <w:i/>
          <w:szCs w:val="20"/>
        </w:rPr>
        <w:t xml:space="preserve">, cualquiera que sea su régimen jurídico de propiedad, se sujetará a lo dispuesto en este Libro, su reglamentación, los planes de desarrollo urbano y las autorizaciones y </w:t>
      </w:r>
      <w:r w:rsidRPr="009857ED">
        <w:rPr>
          <w:rFonts w:ascii="Palatino Linotype" w:hAnsi="Palatino Linotype" w:cs="Arial"/>
          <w:b/>
          <w:i/>
          <w:szCs w:val="20"/>
        </w:rPr>
        <w:t>licencias expedidas</w:t>
      </w:r>
      <w:r w:rsidRPr="009857ED">
        <w:rPr>
          <w:rFonts w:ascii="Palatino Linotype" w:hAnsi="Palatino Linotype" w:cs="Arial"/>
          <w:i/>
          <w:szCs w:val="20"/>
        </w:rPr>
        <w:t xml:space="preserve"> por las autoridades competentes en materia urbana …”</w:t>
      </w:r>
    </w:p>
    <w:p w:rsidR="00582149" w:rsidRPr="009857ED" w:rsidRDefault="00582149" w:rsidP="00582149">
      <w:pPr>
        <w:spacing w:after="0" w:line="240" w:lineRule="auto"/>
        <w:ind w:left="851" w:right="708"/>
        <w:jc w:val="both"/>
        <w:rPr>
          <w:rFonts w:ascii="Palatino Linotype" w:hAnsi="Palatino Linotype" w:cs="Arial"/>
          <w:i/>
          <w:szCs w:val="20"/>
        </w:rPr>
      </w:pPr>
    </w:p>
    <w:p w:rsidR="00582149" w:rsidRPr="009857ED" w:rsidRDefault="00582149" w:rsidP="00582149">
      <w:pPr>
        <w:spacing w:after="0" w:line="240" w:lineRule="auto"/>
        <w:ind w:left="851" w:right="708"/>
        <w:jc w:val="both"/>
        <w:rPr>
          <w:rFonts w:ascii="Palatino Linotype" w:hAnsi="Palatino Linotype" w:cs="Arial"/>
          <w:i/>
          <w:szCs w:val="20"/>
        </w:rPr>
      </w:pPr>
      <w:r w:rsidRPr="009857ED">
        <w:rPr>
          <w:rFonts w:ascii="Palatino Linotype" w:hAnsi="Palatino Linotype" w:cs="Arial"/>
          <w:i/>
          <w:szCs w:val="20"/>
        </w:rPr>
        <w:t xml:space="preserve">“Artículo 5.10.- Los </w:t>
      </w:r>
      <w:r w:rsidRPr="009857ED">
        <w:rPr>
          <w:rFonts w:ascii="Palatino Linotype" w:hAnsi="Palatino Linotype" w:cs="Arial"/>
          <w:b/>
          <w:i/>
          <w:szCs w:val="20"/>
        </w:rPr>
        <w:t>municipios</w:t>
      </w:r>
      <w:r w:rsidRPr="009857ED">
        <w:rPr>
          <w:rFonts w:ascii="Palatino Linotype" w:hAnsi="Palatino Linotype" w:cs="Arial"/>
          <w:i/>
          <w:szCs w:val="20"/>
        </w:rPr>
        <w:t xml:space="preserve"> tendrán las atribuciones siguientes:</w:t>
      </w:r>
    </w:p>
    <w:p w:rsidR="00582149" w:rsidRPr="009857ED" w:rsidRDefault="00582149" w:rsidP="00582149">
      <w:pPr>
        <w:spacing w:after="0" w:line="240" w:lineRule="auto"/>
        <w:ind w:left="851" w:right="708"/>
        <w:jc w:val="both"/>
        <w:rPr>
          <w:rFonts w:ascii="Palatino Linotype" w:hAnsi="Palatino Linotype" w:cs="Arial"/>
          <w:i/>
          <w:szCs w:val="20"/>
        </w:rPr>
      </w:pPr>
      <w:r w:rsidRPr="009857ED">
        <w:rPr>
          <w:rFonts w:ascii="Palatino Linotype" w:hAnsi="Palatino Linotype" w:cs="Arial"/>
          <w:i/>
          <w:szCs w:val="20"/>
        </w:rPr>
        <w:t>(…)</w:t>
      </w:r>
    </w:p>
    <w:p w:rsidR="00582149" w:rsidRPr="009857ED" w:rsidRDefault="00582149" w:rsidP="00582149">
      <w:pPr>
        <w:spacing w:after="0" w:line="240" w:lineRule="auto"/>
        <w:ind w:left="851" w:right="708"/>
        <w:jc w:val="both"/>
        <w:rPr>
          <w:rFonts w:ascii="Palatino Linotype" w:hAnsi="Palatino Linotype" w:cs="Arial"/>
          <w:b/>
          <w:i/>
          <w:szCs w:val="20"/>
        </w:rPr>
      </w:pPr>
      <w:r w:rsidRPr="009857ED">
        <w:rPr>
          <w:rFonts w:ascii="Palatino Linotype" w:hAnsi="Palatino Linotype" w:cs="Arial"/>
          <w:b/>
          <w:i/>
          <w:szCs w:val="20"/>
        </w:rPr>
        <w:t>VI. Expedir cédulas informativas de zonificación, licencias de uso de suelo y licencias de construcción</w:t>
      </w:r>
    </w:p>
    <w:p w:rsidR="00582149" w:rsidRPr="009857ED" w:rsidRDefault="00582149" w:rsidP="00582149">
      <w:pPr>
        <w:spacing w:after="0" w:line="240" w:lineRule="auto"/>
        <w:ind w:left="851" w:right="708"/>
        <w:jc w:val="both"/>
        <w:rPr>
          <w:rFonts w:ascii="Palatino Linotype" w:hAnsi="Palatino Linotype" w:cs="Arial"/>
          <w:i/>
          <w:szCs w:val="20"/>
        </w:rPr>
      </w:pPr>
      <w:r w:rsidRPr="009857ED">
        <w:rPr>
          <w:rFonts w:ascii="Palatino Linotype" w:hAnsi="Palatino Linotype" w:cs="Arial"/>
          <w:i/>
          <w:szCs w:val="20"/>
        </w:rPr>
        <w:t>(…)</w:t>
      </w:r>
    </w:p>
    <w:p w:rsidR="00582149" w:rsidRPr="009857ED" w:rsidRDefault="00582149" w:rsidP="00582149">
      <w:pPr>
        <w:spacing w:after="0" w:line="240" w:lineRule="auto"/>
        <w:ind w:left="851" w:right="708"/>
        <w:jc w:val="both"/>
        <w:rPr>
          <w:rFonts w:ascii="Palatino Linotype" w:hAnsi="Palatino Linotype" w:cs="Arial"/>
          <w:b/>
          <w:i/>
          <w:szCs w:val="20"/>
        </w:rPr>
      </w:pPr>
      <w:r w:rsidRPr="009857ED">
        <w:rPr>
          <w:rFonts w:ascii="Palatino Linotype" w:hAnsi="Palatino Linotype" w:cs="Arial"/>
          <w:b/>
          <w:i/>
          <w:szCs w:val="20"/>
        </w:rPr>
        <w:t>IX. Difundir los planes de desarrollo urbano, así como los trámites para obtener las autorizaciones y licencias de su competencia</w:t>
      </w:r>
    </w:p>
    <w:p w:rsidR="00582149" w:rsidRPr="009857ED" w:rsidRDefault="00582149" w:rsidP="00582149">
      <w:pPr>
        <w:spacing w:after="0" w:line="240" w:lineRule="auto"/>
        <w:ind w:left="851" w:right="708"/>
        <w:jc w:val="both"/>
        <w:rPr>
          <w:rFonts w:ascii="Palatino Linotype" w:hAnsi="Palatino Linotype" w:cs="Arial"/>
          <w:i/>
          <w:szCs w:val="20"/>
        </w:rPr>
      </w:pPr>
      <w:r w:rsidRPr="009857ED">
        <w:rPr>
          <w:rFonts w:ascii="Palatino Linotype" w:hAnsi="Palatino Linotype" w:cs="Arial"/>
          <w:i/>
          <w:szCs w:val="20"/>
        </w:rPr>
        <w:t>(…)</w:t>
      </w:r>
    </w:p>
    <w:p w:rsidR="00582149" w:rsidRPr="009857ED" w:rsidRDefault="00582149" w:rsidP="00582149">
      <w:pPr>
        <w:spacing w:after="0" w:line="240" w:lineRule="auto"/>
        <w:ind w:left="851" w:right="708"/>
        <w:jc w:val="both"/>
        <w:rPr>
          <w:rFonts w:ascii="Palatino Linotype" w:hAnsi="Palatino Linotype" w:cs="Arial"/>
          <w:b/>
          <w:i/>
          <w:szCs w:val="20"/>
        </w:rPr>
      </w:pPr>
      <w:r w:rsidRPr="009857ED">
        <w:rPr>
          <w:rFonts w:ascii="Palatino Linotype" w:hAnsi="Palatino Linotype" w:cs="Arial"/>
          <w:b/>
          <w:i/>
          <w:szCs w:val="20"/>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rsidR="00582149" w:rsidRPr="009857ED" w:rsidRDefault="00582149" w:rsidP="00582149">
      <w:pPr>
        <w:spacing w:after="0" w:line="240" w:lineRule="auto"/>
        <w:ind w:left="851" w:right="708"/>
        <w:jc w:val="right"/>
        <w:rPr>
          <w:rFonts w:ascii="Palatino Linotype" w:hAnsi="Palatino Linotype" w:cs="Arial"/>
          <w:i/>
          <w:sz w:val="20"/>
          <w:szCs w:val="20"/>
        </w:rPr>
      </w:pPr>
      <w:r w:rsidRPr="009857ED">
        <w:rPr>
          <w:rFonts w:ascii="Palatino Linotype" w:hAnsi="Palatino Linotype" w:cs="Arial"/>
          <w:i/>
          <w:sz w:val="20"/>
          <w:szCs w:val="20"/>
        </w:rPr>
        <w:t>(Énfasis añadido)</w:t>
      </w:r>
    </w:p>
    <w:p w:rsidR="00582149" w:rsidRPr="009857ED" w:rsidRDefault="00582149" w:rsidP="00582149">
      <w:pPr>
        <w:spacing w:after="0" w:line="240" w:lineRule="auto"/>
        <w:ind w:left="851" w:right="708"/>
        <w:jc w:val="both"/>
        <w:rPr>
          <w:rFonts w:ascii="Palatino Linotype" w:hAnsi="Palatino Linotype" w:cs="Arial"/>
          <w:sz w:val="16"/>
          <w:szCs w:val="20"/>
        </w:rPr>
      </w:pPr>
    </w:p>
    <w:p w:rsidR="00582149" w:rsidRPr="009857ED" w:rsidRDefault="00582149" w:rsidP="00582149">
      <w:pPr>
        <w:pStyle w:val="Sinespaciado"/>
        <w:spacing w:line="360" w:lineRule="auto"/>
        <w:jc w:val="both"/>
        <w:rPr>
          <w:rFonts w:ascii="Palatino Linotype" w:hAnsi="Palatino Linotype" w:cs="Arial"/>
          <w:szCs w:val="22"/>
        </w:rPr>
      </w:pPr>
    </w:p>
    <w:p w:rsidR="00582149" w:rsidRPr="009857ED" w:rsidRDefault="00582149" w:rsidP="00582149">
      <w:pPr>
        <w:pStyle w:val="Sinespaciado"/>
        <w:spacing w:line="360" w:lineRule="auto"/>
        <w:jc w:val="both"/>
        <w:rPr>
          <w:rFonts w:ascii="Palatino Linotype" w:hAnsi="Palatino Linotype" w:cs="Arial"/>
          <w:szCs w:val="22"/>
        </w:rPr>
      </w:pPr>
      <w:r w:rsidRPr="009857ED">
        <w:rPr>
          <w:rFonts w:ascii="Palatino Linotype" w:hAnsi="Palatino Linotype" w:cs="Arial"/>
          <w:szCs w:val="22"/>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rsidR="00582149" w:rsidRPr="009857ED" w:rsidRDefault="00582149" w:rsidP="00582149">
      <w:pPr>
        <w:pStyle w:val="Sinespaciado"/>
        <w:spacing w:line="360" w:lineRule="auto"/>
        <w:jc w:val="both"/>
        <w:rPr>
          <w:rFonts w:ascii="Palatino Linotype" w:hAnsi="Palatino Linotype" w:cs="Arial"/>
          <w:szCs w:val="22"/>
        </w:rPr>
      </w:pPr>
    </w:p>
    <w:p w:rsidR="00582149" w:rsidRPr="009857ED" w:rsidRDefault="00582149" w:rsidP="00582149">
      <w:pPr>
        <w:pStyle w:val="Sinespaciado"/>
        <w:spacing w:line="360" w:lineRule="auto"/>
        <w:jc w:val="both"/>
        <w:rPr>
          <w:rFonts w:ascii="Palatino Linotype" w:hAnsi="Palatino Linotype" w:cs="Arial"/>
          <w:szCs w:val="22"/>
        </w:rPr>
      </w:pPr>
      <w:r w:rsidRPr="009857ED">
        <w:rPr>
          <w:rFonts w:ascii="Palatino Linotype" w:hAnsi="Palatino Linotype" w:cs="Arial"/>
          <w:szCs w:val="22"/>
        </w:rPr>
        <w:t>Sirven de apoyo a lo anterior, los artículos 18.6, fracción II y 18.7 del multicitado Código Administrativo.</w:t>
      </w:r>
    </w:p>
    <w:p w:rsidR="00582149" w:rsidRPr="009857ED" w:rsidRDefault="00582149" w:rsidP="00582149">
      <w:pPr>
        <w:pStyle w:val="Sinespaciado"/>
      </w:pPr>
    </w:p>
    <w:p w:rsidR="00582149" w:rsidRPr="009857ED" w:rsidRDefault="00582149" w:rsidP="00582149">
      <w:pPr>
        <w:spacing w:after="0" w:line="240" w:lineRule="auto"/>
        <w:ind w:left="851" w:right="851"/>
        <w:jc w:val="both"/>
        <w:rPr>
          <w:rFonts w:ascii="Palatino Linotype" w:hAnsi="Palatino Linotype" w:cs="Arial"/>
          <w:i/>
        </w:rPr>
      </w:pPr>
      <w:r w:rsidRPr="009857ED">
        <w:rPr>
          <w:rFonts w:ascii="Palatino Linotype" w:hAnsi="Palatino Linotype" w:cs="Arial"/>
          <w:i/>
        </w:rPr>
        <w:t xml:space="preserve">“Artículo 18.6.- Son </w:t>
      </w:r>
      <w:r w:rsidRPr="009857ED">
        <w:rPr>
          <w:rFonts w:ascii="Palatino Linotype" w:hAnsi="Palatino Linotype" w:cs="Arial"/>
          <w:b/>
          <w:i/>
        </w:rPr>
        <w:t>atribuciones de los Municipios</w:t>
      </w:r>
      <w:r w:rsidRPr="009857ED">
        <w:rPr>
          <w:rFonts w:ascii="Palatino Linotype" w:hAnsi="Palatino Linotype" w:cs="Arial"/>
          <w:i/>
        </w:rPr>
        <w:t>:</w:t>
      </w:r>
    </w:p>
    <w:p w:rsidR="00582149" w:rsidRPr="009857ED" w:rsidRDefault="00582149" w:rsidP="00582149">
      <w:pPr>
        <w:spacing w:after="0" w:line="240" w:lineRule="auto"/>
        <w:ind w:left="851" w:right="851"/>
        <w:jc w:val="both"/>
        <w:rPr>
          <w:rFonts w:ascii="Palatino Linotype" w:hAnsi="Palatino Linotype" w:cs="Arial"/>
          <w:i/>
        </w:rPr>
      </w:pPr>
      <w:r w:rsidRPr="009857ED">
        <w:rPr>
          <w:rFonts w:ascii="Palatino Linotype" w:hAnsi="Palatino Linotype" w:cs="Arial"/>
          <w:i/>
        </w:rPr>
        <w:t>(…)</w:t>
      </w:r>
    </w:p>
    <w:p w:rsidR="00582149" w:rsidRPr="009857ED" w:rsidRDefault="00582149" w:rsidP="00582149">
      <w:pPr>
        <w:spacing w:after="0" w:line="240" w:lineRule="auto"/>
        <w:ind w:left="851" w:right="851"/>
        <w:jc w:val="both"/>
        <w:rPr>
          <w:rFonts w:ascii="Palatino Linotype" w:hAnsi="Palatino Linotype" w:cs="Arial"/>
          <w:i/>
        </w:rPr>
      </w:pPr>
      <w:r w:rsidRPr="009857ED">
        <w:rPr>
          <w:rFonts w:ascii="Palatino Linotype" w:hAnsi="Palatino Linotype" w:cs="Arial"/>
          <w:i/>
        </w:rPr>
        <w:lastRenderedPageBreak/>
        <w:t xml:space="preserve">II. </w:t>
      </w:r>
      <w:r w:rsidRPr="009857ED">
        <w:rPr>
          <w:rFonts w:ascii="Palatino Linotype" w:hAnsi="Palatino Linotype" w:cs="Arial"/>
          <w:b/>
          <w:i/>
        </w:rPr>
        <w:t>Expedir licencias, permisos y constancias en materia de construcción</w:t>
      </w:r>
      <w:r w:rsidRPr="009857ED">
        <w:rPr>
          <w:rFonts w:ascii="Palatino Linotype" w:hAnsi="Palatino Linotype" w:cs="Arial"/>
          <w:i/>
        </w:rPr>
        <w:t>, de conformidad con lo dispuesto por este Libro, las Normas Técnicas, los planes municipales de desarrollo urbano y demás normatividad aplicable (…)”</w:t>
      </w:r>
    </w:p>
    <w:p w:rsidR="00582149" w:rsidRPr="009857ED" w:rsidRDefault="00582149" w:rsidP="00582149">
      <w:pPr>
        <w:spacing w:after="0" w:line="240" w:lineRule="auto"/>
        <w:ind w:left="851" w:right="851"/>
        <w:jc w:val="both"/>
        <w:rPr>
          <w:rFonts w:ascii="Palatino Linotype" w:hAnsi="Palatino Linotype" w:cs="Arial"/>
          <w:i/>
        </w:rPr>
      </w:pPr>
    </w:p>
    <w:p w:rsidR="00582149" w:rsidRPr="009857ED" w:rsidRDefault="00582149" w:rsidP="00582149">
      <w:pPr>
        <w:spacing w:after="0" w:line="240" w:lineRule="auto"/>
        <w:ind w:left="851" w:right="851"/>
        <w:jc w:val="both"/>
        <w:rPr>
          <w:rFonts w:ascii="Palatino Linotype" w:hAnsi="Palatino Linotype" w:cs="Arial"/>
          <w:i/>
        </w:rPr>
      </w:pPr>
      <w:r w:rsidRPr="009857ED">
        <w:rPr>
          <w:rFonts w:ascii="Palatino Linotype" w:hAnsi="Palatino Linotype" w:cs="Arial"/>
          <w:b/>
          <w:i/>
        </w:rPr>
        <w:t>“Artículo 18.7.-</w:t>
      </w:r>
      <w:r w:rsidRPr="009857ED">
        <w:rPr>
          <w:rFonts w:ascii="Palatino Linotype" w:hAnsi="Palatino Linotype" w:cs="Arial"/>
          <w:i/>
        </w:rPr>
        <w:t xml:space="preserve"> </w:t>
      </w:r>
      <w:r w:rsidRPr="009857ED">
        <w:rPr>
          <w:rFonts w:ascii="Palatino Linotype" w:hAnsi="Palatino Linotype" w:cs="Arial"/>
          <w:b/>
          <w:i/>
        </w:rPr>
        <w:t>Para la emisión de las licencias, permisos y constancias de que trata este Libro, los Municipios deberán contar con servidores públicos especializados</w:t>
      </w:r>
      <w:r w:rsidRPr="009857ED">
        <w:rPr>
          <w:rFonts w:ascii="Palatino Linotype" w:hAnsi="Palatino Linotype" w:cs="Arial"/>
          <w:i/>
        </w:rPr>
        <w:t xml:space="preserve"> en la materia.”</w:t>
      </w:r>
    </w:p>
    <w:p w:rsidR="00582149" w:rsidRPr="009857ED" w:rsidRDefault="00582149" w:rsidP="00582149">
      <w:pPr>
        <w:spacing w:after="0" w:line="240" w:lineRule="auto"/>
        <w:ind w:left="851" w:right="851"/>
        <w:jc w:val="right"/>
        <w:rPr>
          <w:rFonts w:ascii="Palatino Linotype" w:hAnsi="Palatino Linotype" w:cs="Arial"/>
          <w:i/>
          <w:sz w:val="18"/>
        </w:rPr>
      </w:pPr>
      <w:r w:rsidRPr="009857ED">
        <w:rPr>
          <w:rFonts w:ascii="Palatino Linotype" w:hAnsi="Palatino Linotype" w:cs="Arial"/>
          <w:i/>
          <w:sz w:val="18"/>
        </w:rPr>
        <w:t>(Énfasis añadido.)</w:t>
      </w:r>
    </w:p>
    <w:p w:rsidR="00582149" w:rsidRPr="009857ED" w:rsidRDefault="00582149" w:rsidP="00582149">
      <w:pPr>
        <w:pStyle w:val="Sinespaciado"/>
      </w:pPr>
    </w:p>
    <w:p w:rsidR="00582149" w:rsidRPr="009857ED" w:rsidRDefault="00582149" w:rsidP="00582149">
      <w:pPr>
        <w:widowControl w:val="0"/>
        <w:autoSpaceDE w:val="0"/>
        <w:autoSpaceDN w:val="0"/>
        <w:adjustRightInd w:val="0"/>
        <w:spacing w:before="240" w:after="240" w:line="360" w:lineRule="auto"/>
        <w:ind w:right="49"/>
        <w:jc w:val="both"/>
        <w:rPr>
          <w:rFonts w:ascii="Palatino Linotype" w:hAnsi="Palatino Linotype" w:cs="Arial"/>
          <w:sz w:val="24"/>
        </w:rPr>
      </w:pPr>
      <w:r w:rsidRPr="009857ED">
        <w:rPr>
          <w:rFonts w:ascii="Palatino Linotype" w:hAnsi="Palatino Linotype" w:cs="Arial"/>
          <w:sz w:val="24"/>
        </w:rPr>
        <w:t xml:space="preserve">En ese sentido se concluye que el </w:t>
      </w:r>
      <w:r w:rsidRPr="009857ED">
        <w:rPr>
          <w:rFonts w:ascii="Palatino Linotype" w:hAnsi="Palatino Linotype" w:cs="Arial"/>
          <w:b/>
          <w:sz w:val="24"/>
        </w:rPr>
        <w:t>Sujeto Obligado</w:t>
      </w:r>
      <w:r w:rsidRPr="009857ED">
        <w:rPr>
          <w:rFonts w:ascii="Palatino Linotype" w:hAnsi="Palatino Linotype" w:cs="Arial"/>
          <w:sz w:val="24"/>
        </w:rPr>
        <w:t xml:space="preserve"> expide las licencias de uso de suelo, y que la dependencia facultada para ello como quedara precisado de las constancias que obran en el expediente electrónico, y de manera enunciativa mas no limitativa, corresponde a la </w:t>
      </w:r>
      <w:r w:rsidRPr="009857ED">
        <w:rPr>
          <w:rFonts w:ascii="Palatino Linotype" w:hAnsi="Palatino Linotype" w:cs="Arial"/>
          <w:b/>
          <w:sz w:val="24"/>
        </w:rPr>
        <w:t>Dirección General de Desarrollo Urbano Metropolitano</w:t>
      </w:r>
      <w:r w:rsidRPr="009857ED">
        <w:rPr>
          <w:rFonts w:ascii="Palatino Linotype" w:hAnsi="Palatino Linotype" w:cs="Arial"/>
          <w:sz w:val="24"/>
        </w:rPr>
        <w:t xml:space="preserve">, como lo contiene los dispositivos legales que se transcriben aplicables al caso concreto contenidos en el Bando Municipal vigente del </w:t>
      </w:r>
      <w:r w:rsidRPr="009857ED">
        <w:rPr>
          <w:rFonts w:ascii="Palatino Linotype" w:hAnsi="Palatino Linotype" w:cs="Arial"/>
          <w:b/>
          <w:sz w:val="24"/>
        </w:rPr>
        <w:t>Sujeto Obligado</w:t>
      </w:r>
      <w:r w:rsidRPr="009857ED">
        <w:rPr>
          <w:rFonts w:ascii="Palatino Linotype" w:hAnsi="Palatino Linotype" w:cs="Arial"/>
          <w:sz w:val="24"/>
        </w:rPr>
        <w:t xml:space="preserve"> que se insertan:</w:t>
      </w:r>
    </w:p>
    <w:p w:rsidR="00582149" w:rsidRPr="009857ED" w:rsidRDefault="00582149" w:rsidP="00582149">
      <w:pPr>
        <w:pStyle w:val="Sinespaciado"/>
      </w:pPr>
    </w:p>
    <w:p w:rsidR="00582149" w:rsidRPr="009857ED" w:rsidRDefault="00582149" w:rsidP="00582149">
      <w:pPr>
        <w:pStyle w:val="Ttulo1"/>
        <w:tabs>
          <w:tab w:val="left" w:pos="567"/>
        </w:tabs>
        <w:suppressAutoHyphens/>
        <w:ind w:left="567" w:right="567"/>
        <w:jc w:val="center"/>
        <w:rPr>
          <w:rFonts w:ascii="Palatino Linotype" w:hAnsi="Palatino Linotype"/>
          <w:i/>
          <w:sz w:val="22"/>
          <w:szCs w:val="22"/>
          <w:lang w:eastAsia="ar-SA"/>
        </w:rPr>
      </w:pPr>
      <w:r w:rsidRPr="009857ED">
        <w:rPr>
          <w:rFonts w:ascii="Palatino Linotype" w:hAnsi="Palatino Linotype"/>
          <w:i/>
          <w:sz w:val="22"/>
          <w:szCs w:val="22"/>
          <w:lang w:eastAsia="ar-SA"/>
        </w:rPr>
        <w:t>TÍTULO SÉPTIMO</w:t>
      </w:r>
    </w:p>
    <w:p w:rsidR="00582149" w:rsidRPr="009857ED" w:rsidRDefault="00582149" w:rsidP="00582149">
      <w:pPr>
        <w:pStyle w:val="Ttulo1"/>
        <w:tabs>
          <w:tab w:val="left" w:pos="567"/>
        </w:tabs>
        <w:suppressAutoHyphens/>
        <w:ind w:left="567" w:right="567"/>
        <w:jc w:val="center"/>
        <w:rPr>
          <w:rFonts w:ascii="Palatino Linotype" w:hAnsi="Palatino Linotype"/>
          <w:i/>
          <w:sz w:val="22"/>
          <w:szCs w:val="22"/>
          <w:lang w:eastAsia="ar-SA"/>
        </w:rPr>
      </w:pPr>
      <w:r w:rsidRPr="009857ED">
        <w:rPr>
          <w:rFonts w:ascii="Palatino Linotype" w:hAnsi="Palatino Linotype"/>
          <w:i/>
          <w:sz w:val="22"/>
          <w:szCs w:val="22"/>
          <w:lang w:eastAsia="ar-SA"/>
        </w:rPr>
        <w:t>DEL DESARROLLO URBANO Y DE LAS OBRAS PÚBLICAS</w:t>
      </w:r>
    </w:p>
    <w:p w:rsidR="00582149" w:rsidRPr="009857ED" w:rsidRDefault="00582149" w:rsidP="00582149">
      <w:pPr>
        <w:pStyle w:val="Sinespaciado"/>
      </w:pPr>
    </w:p>
    <w:p w:rsidR="00582149" w:rsidRPr="009857ED" w:rsidRDefault="00582149" w:rsidP="00582149">
      <w:pPr>
        <w:tabs>
          <w:tab w:val="left" w:pos="567"/>
        </w:tabs>
        <w:spacing w:after="0" w:line="240" w:lineRule="auto"/>
        <w:ind w:left="567" w:right="567"/>
        <w:jc w:val="center"/>
        <w:rPr>
          <w:rFonts w:ascii="Palatino Linotype" w:hAnsi="Palatino Linotype" w:cs="Arial"/>
          <w:b/>
          <w:bCs/>
          <w:i/>
          <w:lang w:eastAsia="ar-SA"/>
        </w:rPr>
      </w:pPr>
      <w:r w:rsidRPr="009857ED">
        <w:rPr>
          <w:rFonts w:ascii="Palatino Linotype" w:hAnsi="Palatino Linotype" w:cs="Arial"/>
          <w:b/>
          <w:bCs/>
          <w:i/>
          <w:lang w:eastAsia="ar-SA"/>
        </w:rPr>
        <w:t>CAPÍTULO PRIMERO</w:t>
      </w:r>
    </w:p>
    <w:p w:rsidR="00582149" w:rsidRPr="009857ED" w:rsidRDefault="00582149" w:rsidP="00582149">
      <w:pPr>
        <w:tabs>
          <w:tab w:val="left" w:pos="567"/>
        </w:tabs>
        <w:spacing w:after="0" w:line="240" w:lineRule="auto"/>
        <w:ind w:left="567" w:right="567"/>
        <w:jc w:val="center"/>
        <w:rPr>
          <w:rFonts w:ascii="Palatino Linotype" w:hAnsi="Palatino Linotype" w:cs="Arial"/>
          <w:b/>
          <w:bCs/>
          <w:i/>
          <w:lang w:eastAsia="ar-SA"/>
        </w:rPr>
      </w:pPr>
      <w:r w:rsidRPr="009857ED">
        <w:rPr>
          <w:rFonts w:ascii="Palatino Linotype" w:hAnsi="Palatino Linotype" w:cs="Arial"/>
          <w:b/>
          <w:bCs/>
          <w:i/>
          <w:lang w:eastAsia="ar-SA"/>
        </w:rPr>
        <w:t>DEL DESARROLLO URBANO</w:t>
      </w:r>
    </w:p>
    <w:p w:rsidR="00582149" w:rsidRPr="009857ED" w:rsidRDefault="00582149" w:rsidP="00582149">
      <w:pPr>
        <w:pStyle w:val="Sinespaciado"/>
        <w:tabs>
          <w:tab w:val="left" w:pos="567"/>
        </w:tabs>
        <w:ind w:left="567" w:right="567"/>
        <w:rPr>
          <w:i/>
        </w:rPr>
      </w:pPr>
    </w:p>
    <w:p w:rsidR="00582149" w:rsidRPr="009857ED" w:rsidRDefault="00582149" w:rsidP="00582149">
      <w:pPr>
        <w:tabs>
          <w:tab w:val="left" w:pos="567"/>
        </w:tabs>
        <w:spacing w:line="240" w:lineRule="auto"/>
        <w:ind w:left="567" w:right="567"/>
        <w:jc w:val="both"/>
        <w:rPr>
          <w:rFonts w:ascii="Palatino Linotype" w:hAnsi="Palatino Linotype" w:cs="Arial"/>
          <w:bCs/>
          <w:i/>
          <w:lang w:eastAsia="ar-SA"/>
        </w:rPr>
      </w:pPr>
      <w:r w:rsidRPr="009857ED">
        <w:rPr>
          <w:rFonts w:ascii="Palatino Linotype" w:hAnsi="Palatino Linotype" w:cs="Arial"/>
          <w:b/>
          <w:bCs/>
          <w:i/>
          <w:lang w:eastAsia="ar-SA"/>
        </w:rPr>
        <w:t>ARTÍCULO 115.-</w:t>
      </w:r>
      <w:r w:rsidRPr="009857ED">
        <w:rPr>
          <w:rFonts w:ascii="Palatino Linotype" w:hAnsi="Palatino Linotype" w:cs="Arial"/>
          <w:bCs/>
          <w:i/>
          <w:lang w:eastAsia="ar-SA"/>
        </w:rPr>
        <w:t xml:space="preserve"> En materia de desarrollo urbano, el Ayuntamiento, tendrá las atribuciones siguientes:</w:t>
      </w:r>
    </w:p>
    <w:p w:rsidR="00582149" w:rsidRPr="009857ED" w:rsidRDefault="00582149" w:rsidP="00582149">
      <w:pPr>
        <w:tabs>
          <w:tab w:val="left" w:pos="567"/>
        </w:tabs>
        <w:spacing w:line="240" w:lineRule="auto"/>
        <w:ind w:left="567" w:right="567"/>
        <w:jc w:val="both"/>
        <w:rPr>
          <w:rFonts w:ascii="Palatino Linotype" w:hAnsi="Palatino Linotype" w:cs="Arial"/>
          <w:bCs/>
          <w:i/>
          <w:lang w:eastAsia="ar-SA"/>
        </w:rPr>
      </w:pPr>
      <w:r w:rsidRPr="009857ED">
        <w:rPr>
          <w:rFonts w:ascii="Palatino Linotype" w:hAnsi="Palatino Linotype" w:cs="Arial"/>
          <w:bCs/>
          <w:i/>
          <w:lang w:eastAsia="ar-SA"/>
        </w:rPr>
        <w:t>(…)</w:t>
      </w:r>
    </w:p>
    <w:p w:rsidR="00582149" w:rsidRPr="009857ED" w:rsidRDefault="00582149" w:rsidP="00582149">
      <w:pPr>
        <w:tabs>
          <w:tab w:val="left" w:pos="567"/>
        </w:tabs>
        <w:autoSpaceDE w:val="0"/>
        <w:autoSpaceDN w:val="0"/>
        <w:adjustRightInd w:val="0"/>
        <w:spacing w:line="240" w:lineRule="auto"/>
        <w:ind w:left="567" w:right="567"/>
        <w:jc w:val="both"/>
        <w:rPr>
          <w:rFonts w:ascii="Palatino Linotype" w:hAnsi="Palatino Linotype" w:cs="Arial"/>
          <w:b/>
          <w:i/>
          <w:u w:val="single"/>
          <w:lang w:val="es-ES"/>
        </w:rPr>
      </w:pPr>
      <w:r w:rsidRPr="009857ED">
        <w:rPr>
          <w:rFonts w:ascii="Palatino Linotype" w:hAnsi="Palatino Linotype" w:cs="Arial"/>
          <w:b/>
          <w:bCs/>
          <w:i/>
          <w:lang w:val="es-ES"/>
        </w:rPr>
        <w:t xml:space="preserve">VI. </w:t>
      </w:r>
      <w:r w:rsidRPr="009857ED">
        <w:rPr>
          <w:rFonts w:ascii="Palatino Linotype" w:hAnsi="Palatino Linotype" w:cs="Arial"/>
          <w:b/>
          <w:i/>
          <w:u w:val="single"/>
          <w:lang w:val="es-ES"/>
        </w:rPr>
        <w:t>Expedir cédulas informativas de zonificación, licencias de uso de suelo y licencias de construcción.</w:t>
      </w:r>
    </w:p>
    <w:p w:rsidR="00582149" w:rsidRPr="009857ED" w:rsidRDefault="00582149" w:rsidP="00582149">
      <w:pPr>
        <w:tabs>
          <w:tab w:val="left" w:pos="567"/>
        </w:tabs>
        <w:spacing w:line="240" w:lineRule="auto"/>
        <w:ind w:left="567" w:right="567"/>
        <w:jc w:val="both"/>
        <w:rPr>
          <w:rFonts w:ascii="Palatino Linotype" w:hAnsi="Palatino Linotype" w:cs="Arial"/>
          <w:bCs/>
          <w:i/>
          <w:lang w:eastAsia="ar-SA"/>
        </w:rPr>
      </w:pPr>
      <w:r w:rsidRPr="009857ED">
        <w:rPr>
          <w:rFonts w:ascii="Palatino Linotype" w:hAnsi="Palatino Linotype" w:cs="Arial"/>
          <w:bCs/>
          <w:i/>
          <w:lang w:eastAsia="ar-SA"/>
        </w:rPr>
        <w:t>(…)</w:t>
      </w:r>
    </w:p>
    <w:p w:rsidR="00582149" w:rsidRPr="009857ED" w:rsidRDefault="00582149" w:rsidP="00582149">
      <w:pPr>
        <w:pStyle w:val="Sinespaciado"/>
      </w:pPr>
    </w:p>
    <w:p w:rsidR="00582149" w:rsidRPr="009857ED" w:rsidRDefault="00582149" w:rsidP="00582149">
      <w:pPr>
        <w:tabs>
          <w:tab w:val="left" w:pos="567"/>
        </w:tabs>
        <w:spacing w:line="240" w:lineRule="auto"/>
        <w:ind w:left="567" w:right="567"/>
        <w:jc w:val="both"/>
        <w:rPr>
          <w:rFonts w:ascii="Palatino Linotype" w:hAnsi="Palatino Linotype" w:cs="Arial"/>
          <w:bCs/>
          <w:i/>
          <w:lang w:eastAsia="ar-SA"/>
        </w:rPr>
      </w:pPr>
      <w:r w:rsidRPr="009857ED">
        <w:rPr>
          <w:rFonts w:ascii="Palatino Linotype" w:hAnsi="Palatino Linotype" w:cs="Arial"/>
          <w:b/>
          <w:bCs/>
          <w:i/>
          <w:lang w:eastAsia="ar-SA"/>
        </w:rPr>
        <w:t>ARTÍCULO 119.-</w:t>
      </w:r>
      <w:r w:rsidRPr="009857ED">
        <w:rPr>
          <w:rFonts w:ascii="Palatino Linotype" w:hAnsi="Palatino Linotype" w:cs="Arial"/>
          <w:bCs/>
          <w:i/>
          <w:lang w:eastAsia="ar-SA"/>
        </w:rPr>
        <w:t xml:space="preserve"> El Ayuntamiento, </w:t>
      </w:r>
      <w:r w:rsidRPr="009857ED">
        <w:rPr>
          <w:rFonts w:ascii="Palatino Linotype" w:hAnsi="Palatino Linotype" w:cs="Arial"/>
          <w:b/>
          <w:bCs/>
          <w:i/>
          <w:u w:val="single"/>
          <w:lang w:eastAsia="ar-SA"/>
        </w:rPr>
        <w:t xml:space="preserve">por conducto de la DGDU, y a través del Departamento de Licencias de Uso de Suelo, realizará el control y vigilancia del </w:t>
      </w:r>
      <w:r w:rsidRPr="009857ED">
        <w:rPr>
          <w:rFonts w:ascii="Palatino Linotype" w:hAnsi="Palatino Linotype" w:cs="Arial"/>
          <w:b/>
          <w:bCs/>
          <w:i/>
          <w:u w:val="single"/>
          <w:lang w:eastAsia="ar-SA"/>
        </w:rPr>
        <w:lastRenderedPageBreak/>
        <w:t>uso del suelo</w:t>
      </w:r>
      <w:r w:rsidRPr="009857ED">
        <w:rPr>
          <w:rFonts w:ascii="Palatino Linotype" w:hAnsi="Palatino Linotype" w:cs="Arial"/>
          <w:bCs/>
          <w:i/>
          <w:lang w:eastAsia="ar-SA"/>
        </w:rPr>
        <w:t>, de la densidad, intensidad y altura de las edificaciones, incluyendo las que estén sujetas al régimen de condominio o ejidal, así como realizará el estudio para determinar la procedencia o no, del cambio de uso de suelo en cada uno de sus rubros, conforme a las disposiciones contenidas en los ordenamientos señalados en el artículo 113 de éste Bando y demás disposiciones legales aplicables.</w:t>
      </w:r>
    </w:p>
    <w:p w:rsidR="00582149" w:rsidRPr="009857ED" w:rsidRDefault="00582149" w:rsidP="00582149">
      <w:pPr>
        <w:pStyle w:val="Sinespaciado"/>
      </w:pPr>
    </w:p>
    <w:p w:rsidR="00582149" w:rsidRPr="009857ED" w:rsidRDefault="00582149" w:rsidP="00582149">
      <w:pPr>
        <w:tabs>
          <w:tab w:val="left" w:pos="567"/>
        </w:tabs>
        <w:spacing w:line="240" w:lineRule="auto"/>
        <w:ind w:left="567" w:right="567"/>
        <w:jc w:val="both"/>
        <w:rPr>
          <w:rFonts w:ascii="Palatino Linotype" w:hAnsi="Palatino Linotype" w:cs="Arial"/>
          <w:bCs/>
          <w:i/>
          <w:lang w:eastAsia="ar-SA"/>
        </w:rPr>
      </w:pPr>
      <w:r w:rsidRPr="009857ED">
        <w:rPr>
          <w:rFonts w:ascii="Palatino Linotype" w:hAnsi="Palatino Linotype" w:cs="Arial"/>
          <w:b/>
          <w:bCs/>
          <w:i/>
          <w:lang w:eastAsia="ar-SA"/>
        </w:rPr>
        <w:t>ARTÍCULO 121.-</w:t>
      </w:r>
      <w:r w:rsidRPr="009857ED">
        <w:rPr>
          <w:rFonts w:ascii="Palatino Linotype" w:hAnsi="Palatino Linotype" w:cs="Arial"/>
          <w:bCs/>
          <w:i/>
          <w:lang w:eastAsia="ar-SA"/>
        </w:rPr>
        <w:t xml:space="preserve"> Para el cumplimiento de las facultades que se le confieren en materia de desarrollo urbano, la DGDU estará facultada en todo tiempo, </w:t>
      </w:r>
      <w:r w:rsidRPr="009857ED">
        <w:rPr>
          <w:rFonts w:ascii="Palatino Linotype" w:hAnsi="Palatino Linotype" w:cs="Arial"/>
          <w:b/>
          <w:bCs/>
          <w:i/>
          <w:u w:val="single"/>
          <w:lang w:eastAsia="ar-SA"/>
        </w:rPr>
        <w:t>a través de sus dependencias, para iniciar, tramitar y resolver procedimientos administrativos en su ámbito de competencia, así como los procedimientos administrativos de ejecución directa, estando facultada de igual forma para ordenar visitas de verificación e inspección y controlar las infracciones y colocación de sellos de suspensión y clausura de las obras que realicen los particulares, tanto personas físicas, como jurídicas colectivas, cuando estos no cuenten con la licencia, permiso o autorización o por incumplimiento a los requisitos solicitados, y  en su caso, procederá a la cancelación de la licencia, permiso, constancia, dictamen o visto bueno, previa instauración del procedimiento administrativo correspondiente, para lo cual se auxiliará del cuerpo de inspección que corresponda</w:t>
      </w:r>
      <w:r w:rsidRPr="009857ED">
        <w:rPr>
          <w:rFonts w:ascii="Palatino Linotype" w:hAnsi="Palatino Linotype" w:cs="Arial"/>
          <w:bCs/>
          <w:i/>
          <w:lang w:eastAsia="ar-SA"/>
        </w:rPr>
        <w:t xml:space="preserve">.  </w:t>
      </w:r>
    </w:p>
    <w:p w:rsidR="00582149" w:rsidRPr="009857ED" w:rsidRDefault="00582149" w:rsidP="00582149">
      <w:pPr>
        <w:tabs>
          <w:tab w:val="left" w:pos="567"/>
        </w:tabs>
        <w:spacing w:line="240" w:lineRule="auto"/>
        <w:ind w:left="567" w:right="567"/>
        <w:jc w:val="both"/>
        <w:rPr>
          <w:rFonts w:ascii="Palatino Linotype" w:hAnsi="Palatino Linotype" w:cs="Arial"/>
          <w:bCs/>
          <w:i/>
          <w:lang w:eastAsia="ar-SA"/>
        </w:rPr>
      </w:pPr>
    </w:p>
    <w:p w:rsidR="00582149" w:rsidRPr="009857ED" w:rsidRDefault="00582149" w:rsidP="00582149">
      <w:pPr>
        <w:tabs>
          <w:tab w:val="left" w:pos="567"/>
        </w:tabs>
        <w:spacing w:line="240" w:lineRule="auto"/>
        <w:ind w:left="567" w:right="567"/>
        <w:jc w:val="both"/>
        <w:rPr>
          <w:rFonts w:ascii="Palatino Linotype" w:hAnsi="Palatino Linotype" w:cs="Arial"/>
          <w:bCs/>
          <w:i/>
          <w:lang w:eastAsia="ar-SA"/>
        </w:rPr>
      </w:pPr>
      <w:r w:rsidRPr="009857ED">
        <w:rPr>
          <w:rFonts w:ascii="Palatino Linotype" w:hAnsi="Palatino Linotype" w:cs="Arial"/>
          <w:bCs/>
          <w:i/>
          <w:lang w:eastAsia="ar-SA"/>
        </w:rPr>
        <w:t>Cuando se observe una obra de construcción en proceso, en la que previamente se haya iniciado un procedimiento o aplicado alguna medida de seguridad de las contempladas en la ley aplicable, y se encuentren personas realizando trabajos en la misma y sea evidente el avance de la obra, los inspectores habilitados, mediante el auxilio de la fuerza pública, remitirán a los infractores ante el oficial calificador que corresponda para la imposición de la sanción correspondiente, independientemente de la responsabilidad penal que su acción pudiera generar, esto sin perjuicio de su posible remisión ante el Ministerio Público para el caso de que se constituya la probable comisión de un ilícito sancionado penalmente.</w:t>
      </w:r>
    </w:p>
    <w:p w:rsidR="00582149" w:rsidRPr="009857ED" w:rsidRDefault="00582149" w:rsidP="00582149">
      <w:pPr>
        <w:pStyle w:val="Sinespaciado"/>
      </w:pPr>
    </w:p>
    <w:p w:rsidR="00582149" w:rsidRPr="009857ED" w:rsidRDefault="00582149" w:rsidP="00582149">
      <w:pPr>
        <w:tabs>
          <w:tab w:val="left" w:pos="567"/>
        </w:tabs>
        <w:spacing w:line="240" w:lineRule="auto"/>
        <w:ind w:left="567" w:right="567"/>
        <w:jc w:val="both"/>
        <w:rPr>
          <w:rFonts w:ascii="Palatino Linotype" w:hAnsi="Palatino Linotype" w:cs="Arial"/>
          <w:bCs/>
          <w:i/>
          <w:lang w:eastAsia="ar-SA"/>
        </w:rPr>
      </w:pPr>
      <w:r w:rsidRPr="009857ED">
        <w:rPr>
          <w:rFonts w:ascii="Palatino Linotype" w:hAnsi="Palatino Linotype" w:cs="Arial"/>
          <w:b/>
          <w:bCs/>
          <w:i/>
          <w:lang w:eastAsia="ar-SA"/>
        </w:rPr>
        <w:t>ARTÍCULO 122.-</w:t>
      </w:r>
      <w:r w:rsidRPr="009857ED">
        <w:rPr>
          <w:rFonts w:ascii="Palatino Linotype" w:hAnsi="Palatino Linotype" w:cs="Arial"/>
          <w:bCs/>
          <w:i/>
          <w:lang w:eastAsia="ar-SA"/>
        </w:rPr>
        <w:t xml:space="preserve"> Con el objeto de investigar, estudiar, analizar, impulsar, promover y gestionar la regularización de la tenencia de la tierra, el Ayuntamiento, por conducto de la DGDU y a través del Departamento de Regularización de la Tenencia de la Tierra, podrá coadyuvar y participar con las instancias federal, estatal y municipal, y mediante la participación de la comunidad, en la regularización de la tenencia de la tierra en zonas urbanas, no urbanas y ejidales, conforme lo señala el Plan Municipal de Desarrollo Urbano de Chimalhuacán vigente; así como, en la preservación de los límites territoriales, en el ámbito de su competencia tomando en consideración las disposiciones y limitantes establecidas en las disposiciones legales aplicables, así como para instrumentar los </w:t>
      </w:r>
      <w:r w:rsidRPr="009857ED">
        <w:rPr>
          <w:rFonts w:ascii="Palatino Linotype" w:hAnsi="Palatino Linotype" w:cs="Arial"/>
          <w:bCs/>
          <w:i/>
          <w:lang w:eastAsia="ar-SA"/>
        </w:rPr>
        <w:lastRenderedPageBreak/>
        <w:t>procedimientos respectivos, tendientes a evitar los asentamientos humanos irregulares en áreas no urbanizables, zonas de riesgo o zonas con restricciones, denunciando los hechos cuando así corresponda, a la representación social.</w:t>
      </w:r>
    </w:p>
    <w:p w:rsidR="00582149" w:rsidRPr="009857ED" w:rsidRDefault="00582149" w:rsidP="00582149">
      <w:pPr>
        <w:pStyle w:val="Sinespaciado"/>
      </w:pPr>
    </w:p>
    <w:p w:rsidR="00582149" w:rsidRPr="009857ED" w:rsidRDefault="00582149" w:rsidP="00582149">
      <w:pPr>
        <w:tabs>
          <w:tab w:val="left" w:pos="567"/>
        </w:tabs>
        <w:spacing w:line="240" w:lineRule="auto"/>
        <w:ind w:left="567" w:right="567"/>
        <w:jc w:val="both"/>
        <w:rPr>
          <w:rFonts w:ascii="Palatino Linotype" w:hAnsi="Palatino Linotype" w:cs="Arial"/>
          <w:bCs/>
          <w:i/>
          <w:lang w:eastAsia="ar-SA"/>
        </w:rPr>
      </w:pPr>
      <w:r w:rsidRPr="009857ED">
        <w:rPr>
          <w:rFonts w:ascii="Palatino Linotype" w:hAnsi="Palatino Linotype" w:cs="Arial"/>
          <w:b/>
          <w:bCs/>
          <w:i/>
          <w:lang w:eastAsia="ar-SA"/>
        </w:rPr>
        <w:t>ARTÍCULO 123.-</w:t>
      </w:r>
      <w:r w:rsidRPr="009857ED">
        <w:rPr>
          <w:rFonts w:ascii="Palatino Linotype" w:hAnsi="Palatino Linotype" w:cs="Arial"/>
          <w:bCs/>
          <w:i/>
          <w:lang w:eastAsia="ar-SA"/>
        </w:rPr>
        <w:t xml:space="preserve"> La Dirección General de Desarrollo Urbano, a través del Departamento de Regularización de la Tenencia de la Tierra, coadyuvará con el Registro Administrativo de la Propiedad Pública Municipal, dependiente de la Secretaría del Ayuntamiento de Chimalhuacán, en la elaboración del registro y padrón municipal, de los bienes inmuebles del dominio público y privado del municipio; adoptará las medidas de seguridad y los procedimientos administrativos correspondientes para regularizar, resguardar, recuperar, recibir, asegurar y desincorporar los inmuebles que estén destinados a un servicio público municipal, estatal o federal; de igual forma, elaborará y turnará a consideración del H. Cabildo, las propuestas de asignación de uso y destino de los bienes inmuebles municipales destinados a un servicio público.</w:t>
      </w:r>
    </w:p>
    <w:p w:rsidR="00582149" w:rsidRPr="009857ED" w:rsidRDefault="00582149" w:rsidP="00582149">
      <w:pPr>
        <w:pStyle w:val="Sinespaciado"/>
      </w:pPr>
    </w:p>
    <w:p w:rsidR="00582149" w:rsidRPr="009857ED" w:rsidRDefault="00582149" w:rsidP="00582149">
      <w:pPr>
        <w:spacing w:after="0" w:line="360" w:lineRule="auto"/>
        <w:jc w:val="both"/>
        <w:rPr>
          <w:rFonts w:ascii="Palatino Linotype" w:eastAsia="Times New Roman" w:hAnsi="Palatino Linotype" w:cs="Arial"/>
          <w:sz w:val="24"/>
        </w:rPr>
      </w:pPr>
      <w:r w:rsidRPr="009857ED">
        <w:rPr>
          <w:rFonts w:ascii="Palatino Linotype" w:eastAsia="Times New Roman" w:hAnsi="Palatino Linotype" w:cs="Arial"/>
          <w:sz w:val="24"/>
        </w:rPr>
        <w:t xml:space="preserve">De los artículos anteriores se desprende que el Ayuntamiento está facultado para otorgar las licencias en mención, a través de la Dirección General de Desarrollo Urbano; de igual forma, el Departamento de Regularización de la Tenencia de la Tierra, coadyuvará con el Registro Administrativo de la Propiedad Pública Municipal, dependiente de la </w:t>
      </w:r>
      <w:r w:rsidRPr="009857ED">
        <w:rPr>
          <w:rFonts w:ascii="Palatino Linotype" w:eastAsia="Times New Roman" w:hAnsi="Palatino Linotype" w:cs="Arial"/>
          <w:b/>
          <w:i/>
          <w:sz w:val="24"/>
        </w:rPr>
        <w:t>Secretaría del Ayuntamiento de Valle de Bravo</w:t>
      </w:r>
      <w:r w:rsidRPr="009857ED">
        <w:rPr>
          <w:rFonts w:ascii="Palatino Linotype" w:eastAsia="Times New Roman" w:hAnsi="Palatino Linotype" w:cs="Arial"/>
          <w:sz w:val="24"/>
        </w:rPr>
        <w:t>, en la elaboración del registro y padrón municipal, de los bienes inmuebles del dominio público y privado del municipio; adoptará las medidas de seguridad y los procedimientos administrativos correspondientes para regularizar, resguardar, recuperar, recibir, asegurar y desincorporar los inmuebles que estén destinados a un servicio público municipal, estatal o federal.</w:t>
      </w:r>
    </w:p>
    <w:p w:rsidR="00DE22A3" w:rsidRPr="009857ED" w:rsidRDefault="00DE22A3" w:rsidP="00582149">
      <w:pPr>
        <w:spacing w:after="0" w:line="360" w:lineRule="auto"/>
        <w:jc w:val="both"/>
        <w:rPr>
          <w:rFonts w:ascii="Palatino Linotype" w:eastAsia="Times New Roman" w:hAnsi="Palatino Linotype" w:cs="Arial"/>
          <w:sz w:val="24"/>
        </w:rPr>
      </w:pPr>
    </w:p>
    <w:p w:rsidR="0061332F" w:rsidRPr="009857ED" w:rsidRDefault="00DE22A3" w:rsidP="0061332F">
      <w:pPr>
        <w:spacing w:after="0" w:line="360" w:lineRule="auto"/>
        <w:jc w:val="both"/>
        <w:rPr>
          <w:rFonts w:ascii="Palatino Linotype" w:eastAsia="Times New Roman" w:hAnsi="Palatino Linotype" w:cs="Arial"/>
          <w:sz w:val="24"/>
        </w:rPr>
      </w:pPr>
      <w:r w:rsidRPr="009857ED">
        <w:rPr>
          <w:rFonts w:ascii="Palatino Linotype" w:eastAsia="Times New Roman" w:hAnsi="Palatino Linotype" w:cs="Arial"/>
          <w:sz w:val="24"/>
        </w:rPr>
        <w:t xml:space="preserve">Asimismo, es importante señalar que el documento al que hace referencia la </w:t>
      </w:r>
      <w:r w:rsidRPr="009857ED">
        <w:rPr>
          <w:rFonts w:ascii="Palatino Linotype" w:eastAsia="Times New Roman" w:hAnsi="Palatino Linotype" w:cs="Arial"/>
          <w:b/>
          <w:sz w:val="24"/>
        </w:rPr>
        <w:t>Recurrente</w:t>
      </w:r>
      <w:r w:rsidRPr="009857ED">
        <w:rPr>
          <w:rFonts w:ascii="Palatino Linotype" w:eastAsia="Times New Roman" w:hAnsi="Palatino Linotype" w:cs="Arial"/>
          <w:sz w:val="24"/>
        </w:rPr>
        <w:t xml:space="preserve">, al que denomina </w:t>
      </w:r>
      <w:r w:rsidRPr="009857ED">
        <w:rPr>
          <w:rFonts w:ascii="Palatino Linotype" w:eastAsia="Times New Roman" w:hAnsi="Palatino Linotype" w:cs="Arial"/>
          <w:b/>
          <w:i/>
          <w:sz w:val="24"/>
        </w:rPr>
        <w:t>“EN SU CASO LICENCIA O CAMBIO DE DENSIDAD”</w:t>
      </w:r>
      <w:r w:rsidRPr="009857ED">
        <w:rPr>
          <w:rFonts w:ascii="Palatino Linotype" w:eastAsia="Times New Roman" w:hAnsi="Palatino Linotype" w:cs="Arial"/>
          <w:sz w:val="24"/>
        </w:rPr>
        <w:t xml:space="preserve">, el portal de trámites y servicios de la Secretaría de Desarrollo Urbano del Gobierno del Estado de México, lo designa como </w:t>
      </w:r>
      <w:r w:rsidRPr="009857ED">
        <w:rPr>
          <w:rFonts w:ascii="Palatino Linotype" w:eastAsia="Times New Roman" w:hAnsi="Palatino Linotype" w:cs="Arial"/>
          <w:b/>
          <w:i/>
          <w:sz w:val="24"/>
        </w:rPr>
        <w:t xml:space="preserve">“Autorización para el Cambio </w:t>
      </w:r>
      <w:r w:rsidRPr="009857ED">
        <w:rPr>
          <w:rFonts w:ascii="Palatino Linotype" w:eastAsia="Times New Roman" w:hAnsi="Palatino Linotype" w:cs="Arial"/>
          <w:b/>
          <w:i/>
          <w:sz w:val="24"/>
        </w:rPr>
        <w:lastRenderedPageBreak/>
        <w:t>de Uso del Suelo, de Densidad del coeficiente de ocupación, del coeficiente de utilización y de altura máxima de edificaciones.”</w:t>
      </w:r>
      <w:r w:rsidR="0061332F" w:rsidRPr="009857ED">
        <w:rPr>
          <w:rFonts w:ascii="Palatino Linotype" w:eastAsia="Times New Roman" w:hAnsi="Palatino Linotype" w:cs="Arial"/>
          <w:sz w:val="24"/>
        </w:rPr>
        <w:t>;</w:t>
      </w:r>
      <w:r w:rsidRPr="009857ED">
        <w:rPr>
          <w:rFonts w:ascii="Palatino Linotype" w:eastAsia="Times New Roman" w:hAnsi="Palatino Linotype" w:cs="Arial"/>
          <w:sz w:val="24"/>
        </w:rPr>
        <w:t xml:space="preserve"> </w:t>
      </w:r>
      <w:r w:rsidR="0061332F" w:rsidRPr="009857ED">
        <w:rPr>
          <w:rFonts w:ascii="Palatino Linotype" w:eastAsia="Times New Roman" w:hAnsi="Palatino Linotype" w:cs="Arial"/>
          <w:sz w:val="24"/>
        </w:rPr>
        <w:t>la cual, la describe como el acto mediante el cual, para un predio en específico, se cambia un uso de suelo a otro que se determine sea compatible, de densidad, del coeficiente de ocupación, del coeficiente de utilización y de altura máxima de la edificaciones prevista, siempre y cuando el predio se encuentre ubicado en áreas urbanas o urbanizables y el cambio no altere las características de la estructura urbana prevista, para conjuntos urbanos.</w:t>
      </w:r>
    </w:p>
    <w:p w:rsidR="0061332F" w:rsidRPr="009857ED" w:rsidRDefault="0061332F" w:rsidP="0061332F">
      <w:pPr>
        <w:spacing w:after="0" w:line="360" w:lineRule="auto"/>
        <w:jc w:val="both"/>
        <w:rPr>
          <w:rFonts w:ascii="Palatino Linotype" w:eastAsia="Times New Roman" w:hAnsi="Palatino Linotype" w:cs="Arial"/>
          <w:sz w:val="24"/>
        </w:rPr>
      </w:pPr>
    </w:p>
    <w:p w:rsidR="0061332F" w:rsidRPr="009857ED" w:rsidRDefault="0061332F" w:rsidP="0061332F">
      <w:pPr>
        <w:spacing w:after="0" w:line="360" w:lineRule="auto"/>
        <w:jc w:val="both"/>
        <w:rPr>
          <w:rFonts w:ascii="Palatino Linotype" w:eastAsia="Times New Roman" w:hAnsi="Palatino Linotype" w:cs="Arial"/>
          <w:sz w:val="24"/>
        </w:rPr>
      </w:pPr>
      <w:r w:rsidRPr="009857ED">
        <w:rPr>
          <w:rFonts w:ascii="Palatino Linotype" w:eastAsia="Times New Roman" w:hAnsi="Palatino Linotype" w:cs="Arial"/>
          <w:sz w:val="24"/>
        </w:rPr>
        <w:t xml:space="preserve">El presente </w:t>
      </w:r>
      <w:r w:rsidRPr="009857ED">
        <w:rPr>
          <w:rFonts w:ascii="Palatino Linotype" w:eastAsia="Times New Roman" w:hAnsi="Palatino Linotype" w:cs="Arial"/>
          <w:b/>
          <w:sz w:val="24"/>
          <w:u w:val="single"/>
        </w:rPr>
        <w:t>trámite lo realiza la Secretaría de Desarrollo Urbano y Metropolitano, exclusivamente para aquellos municipios que no cuenten con las funciones en la materia</w:t>
      </w:r>
      <w:r w:rsidRPr="009857ED">
        <w:rPr>
          <w:rFonts w:ascii="Palatino Linotype" w:eastAsia="Times New Roman" w:hAnsi="Palatino Linotype" w:cs="Arial"/>
          <w:sz w:val="24"/>
        </w:rPr>
        <w:t>:</w:t>
      </w:r>
    </w:p>
    <w:p w:rsidR="0061332F" w:rsidRPr="009857ED" w:rsidRDefault="0061332F" w:rsidP="0061332F">
      <w:pPr>
        <w:spacing w:after="0" w:line="360" w:lineRule="auto"/>
        <w:jc w:val="both"/>
        <w:rPr>
          <w:rFonts w:ascii="Palatino Linotype" w:eastAsia="Times New Roman" w:hAnsi="Palatino Linotype" w:cs="Arial"/>
          <w:sz w:val="24"/>
        </w:rPr>
      </w:pPr>
    </w:p>
    <w:p w:rsidR="00DE22A3" w:rsidRPr="009857ED" w:rsidRDefault="0061332F" w:rsidP="00582149">
      <w:pPr>
        <w:spacing w:after="0" w:line="360" w:lineRule="auto"/>
        <w:jc w:val="both"/>
        <w:rPr>
          <w:rFonts w:ascii="Palatino Linotype" w:eastAsia="Times New Roman" w:hAnsi="Palatino Linotype" w:cs="Arial"/>
          <w:sz w:val="24"/>
        </w:rPr>
      </w:pPr>
      <w:r w:rsidRPr="009857ED">
        <w:rPr>
          <w:rFonts w:ascii="Palatino Linotype" w:eastAsia="Times New Roman" w:hAnsi="Palatino Linotype" w:cs="Arial"/>
          <w:b/>
          <w:sz w:val="24"/>
          <w:u w:val="single"/>
        </w:rPr>
        <w:t>A continuación se describen los municipios que cuentan con esta función</w:t>
      </w:r>
      <w:r w:rsidRPr="009857ED">
        <w:rPr>
          <w:rFonts w:ascii="Palatino Linotype" w:eastAsia="Times New Roman" w:hAnsi="Palatino Linotype" w:cs="Arial"/>
          <w:sz w:val="24"/>
        </w:rPr>
        <w:t>: Huixquilucan, Tlalnepantla, Zinacantepec, Ixtapaluca, Ixtlahuaca, Almoloya de Juárez, Ecatepec, Metepec, Toluca, Tultitlán, Cuautitlán, Cuautitlán Izcalli, San Mateo Atenco, Teotihuacán, Atizapán de Zaragoza, Huehuetoca, Naucalpan de Juárez, Valle de Chalco Solidaridad, Texcaltitlán, Chalco, Xonacatlán, Chimalhuacán, Amanalco, Coacalco, Nezahualcóyotl, Tultepec, Temoaya, Soyaniquilpan, San Martin de las Pirámides, Amecameca, Acolman, Atlacomulco, Nicolás Romero, El Oro, Tenango del</w:t>
      </w:r>
      <w:r w:rsidR="007F4D1A">
        <w:rPr>
          <w:rFonts w:ascii="Palatino Linotype" w:eastAsia="Times New Roman" w:hAnsi="Palatino Linotype" w:cs="Arial"/>
          <w:sz w:val="24"/>
        </w:rPr>
        <w:t xml:space="preserve"> </w:t>
      </w:r>
      <w:r w:rsidRPr="009857ED">
        <w:rPr>
          <w:rFonts w:ascii="Palatino Linotype" w:eastAsia="Times New Roman" w:hAnsi="Palatino Linotype" w:cs="Arial"/>
          <w:sz w:val="24"/>
        </w:rPr>
        <w:t xml:space="preserve">Valle, Axapusco, Tecámac, Capulhuac, Nextlalpan, Zumpango, San José del Rincón, Temascalapa, Joquicingo, La paz, Otzolotepec, Nopaltepec, Tlalmanalco, Tepetlaoxtoc, Temascaltepec, Rayón Teoloyucan, Jilotzingo, Ocoyoacac, Tepotzotlán, Atizapán, Coatepec Harinas, </w:t>
      </w:r>
      <w:r w:rsidRPr="009857ED">
        <w:rPr>
          <w:rFonts w:ascii="Palatino Linotype" w:eastAsia="Times New Roman" w:hAnsi="Palatino Linotype" w:cs="Arial"/>
          <w:b/>
          <w:sz w:val="24"/>
          <w:u w:val="single"/>
        </w:rPr>
        <w:t>Valle de Bravo</w:t>
      </w:r>
      <w:r w:rsidRPr="009857ED">
        <w:rPr>
          <w:rFonts w:ascii="Palatino Linotype" w:eastAsia="Times New Roman" w:hAnsi="Palatino Linotype" w:cs="Arial"/>
          <w:sz w:val="24"/>
        </w:rPr>
        <w:t xml:space="preserve">, Chicoloapan, Chiconcuac, Jocotitlan, </w:t>
      </w:r>
      <w:r w:rsidRPr="009857ED">
        <w:rPr>
          <w:rFonts w:ascii="Palatino Linotype" w:eastAsia="Times New Roman" w:hAnsi="Palatino Linotype" w:cs="Arial"/>
          <w:sz w:val="24"/>
        </w:rPr>
        <w:lastRenderedPageBreak/>
        <w:t xml:space="preserve">Tianguistenco, Apaxco, Aculco, Almoloya del Río, Villa Guerrero y Lerma; </w:t>
      </w:r>
      <w:r w:rsidR="00DE22A3" w:rsidRPr="009857ED">
        <w:rPr>
          <w:rFonts w:ascii="Palatino Linotype" w:eastAsia="Times New Roman" w:hAnsi="Palatino Linotype" w:cs="Arial"/>
          <w:sz w:val="24"/>
        </w:rPr>
        <w:t>de conformidad con la siguiente captura de pantalla:</w:t>
      </w:r>
    </w:p>
    <w:p w:rsidR="00DE22A3" w:rsidRPr="009857ED" w:rsidRDefault="0061332F" w:rsidP="00582149">
      <w:pPr>
        <w:spacing w:after="0" w:line="360" w:lineRule="auto"/>
        <w:jc w:val="both"/>
        <w:rPr>
          <w:rFonts w:ascii="Palatino Linotype" w:eastAsia="Times New Roman" w:hAnsi="Palatino Linotype" w:cs="Arial"/>
          <w:sz w:val="24"/>
        </w:rPr>
      </w:pPr>
      <w:r w:rsidRPr="009857ED">
        <w:rPr>
          <w:rFonts w:ascii="Palatino Linotype" w:eastAsia="Times New Roman" w:hAnsi="Palatino Linotype" w:cs="Arial"/>
          <w:noProof/>
          <w:sz w:val="24"/>
          <w:lang w:eastAsia="es-MX"/>
        </w:rPr>
        <mc:AlternateContent>
          <mc:Choice Requires="wps">
            <w:drawing>
              <wp:anchor distT="0" distB="0" distL="114300" distR="114300" simplePos="0" relativeHeight="251699200" behindDoc="0" locked="0" layoutInCell="1" allowOverlap="1">
                <wp:simplePos x="0" y="0"/>
                <wp:positionH relativeFrom="column">
                  <wp:posOffset>351100</wp:posOffset>
                </wp:positionH>
                <wp:positionV relativeFrom="paragraph">
                  <wp:posOffset>767687</wp:posOffset>
                </wp:positionV>
                <wp:extent cx="5016969" cy="3211996"/>
                <wp:effectExtent l="19050" t="19050" r="12700" b="26670"/>
                <wp:wrapNone/>
                <wp:docPr id="9" name="Rectángulo 9"/>
                <wp:cNvGraphicFramePr/>
                <a:graphic xmlns:a="http://schemas.openxmlformats.org/drawingml/2006/main">
                  <a:graphicData uri="http://schemas.microsoft.com/office/word/2010/wordprocessingShape">
                    <wps:wsp>
                      <wps:cNvSpPr/>
                      <wps:spPr>
                        <a:xfrm>
                          <a:off x="0" y="0"/>
                          <a:ext cx="5016969" cy="321199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BC0A458" id="Rectángulo 9" o:spid="_x0000_s1026" style="position:absolute;margin-left:27.65pt;margin-top:60.45pt;width:395.05pt;height:25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" filled="f" strokecolor="red" strokeweight="2.25pt"/>
            </w:pict>
          </mc:Fallback>
        </mc:AlternateContent>
      </w:r>
      <w:r w:rsidR="00DE22A3" w:rsidRPr="009857ED">
        <w:rPr>
          <w:rFonts w:ascii="Palatino Linotype" w:eastAsia="Times New Roman" w:hAnsi="Palatino Linotype" w:cs="Arial"/>
          <w:noProof/>
          <w:sz w:val="24"/>
          <w:lang w:eastAsia="es-MX"/>
        </w:rPr>
        <w:drawing>
          <wp:inline distT="0" distB="0" distL="0" distR="0">
            <wp:extent cx="5760720" cy="562187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5621878"/>
                    </a:xfrm>
                    <a:prstGeom prst="rect">
                      <a:avLst/>
                    </a:prstGeom>
                    <a:noFill/>
                    <a:ln>
                      <a:noFill/>
                    </a:ln>
                  </pic:spPr>
                </pic:pic>
              </a:graphicData>
            </a:graphic>
          </wp:inline>
        </w:drawing>
      </w:r>
      <w:r w:rsidR="00DE22A3" w:rsidRPr="009857ED">
        <w:rPr>
          <w:rFonts w:ascii="Palatino Linotype" w:eastAsia="Times New Roman" w:hAnsi="Palatino Linotype" w:cs="Arial"/>
          <w:sz w:val="24"/>
        </w:rPr>
        <w:t xml:space="preserve"> </w:t>
      </w:r>
    </w:p>
    <w:p w:rsidR="00582149" w:rsidRPr="009857ED" w:rsidRDefault="00582149" w:rsidP="00582149">
      <w:pPr>
        <w:spacing w:after="0" w:line="360" w:lineRule="auto"/>
        <w:jc w:val="both"/>
        <w:rPr>
          <w:rFonts w:ascii="Palatino Linotype" w:eastAsia="Times New Roman" w:hAnsi="Palatino Linotype" w:cs="Arial"/>
          <w:sz w:val="24"/>
        </w:rPr>
      </w:pPr>
    </w:p>
    <w:p w:rsidR="0061332F" w:rsidRPr="009857ED" w:rsidRDefault="0061332F" w:rsidP="00582149">
      <w:pPr>
        <w:spacing w:after="0" w:line="360" w:lineRule="auto"/>
        <w:jc w:val="both"/>
        <w:rPr>
          <w:rFonts w:ascii="Palatino Linotype" w:eastAsia="Times New Roman" w:hAnsi="Palatino Linotype" w:cs="Arial"/>
          <w:sz w:val="24"/>
          <w:szCs w:val="24"/>
        </w:rPr>
      </w:pPr>
    </w:p>
    <w:p w:rsidR="00B47E48" w:rsidRPr="009857ED" w:rsidRDefault="00582149" w:rsidP="00582149">
      <w:pPr>
        <w:spacing w:after="0" w:line="360" w:lineRule="auto"/>
        <w:jc w:val="both"/>
        <w:rPr>
          <w:rFonts w:ascii="Palatino Linotype" w:eastAsia="Times New Roman" w:hAnsi="Palatino Linotype" w:cs="Arial"/>
          <w:sz w:val="24"/>
          <w:szCs w:val="24"/>
        </w:rPr>
      </w:pPr>
      <w:r w:rsidRPr="009857ED">
        <w:rPr>
          <w:rFonts w:ascii="Palatino Linotype" w:eastAsia="Times New Roman" w:hAnsi="Palatino Linotype" w:cs="Arial"/>
          <w:sz w:val="24"/>
          <w:szCs w:val="24"/>
        </w:rPr>
        <w:t>Por lo anterior, l</w:t>
      </w:r>
      <w:r w:rsidR="00B47E48" w:rsidRPr="009857ED">
        <w:rPr>
          <w:rFonts w:ascii="Palatino Linotype" w:hAnsi="Palatino Linotype"/>
          <w:sz w:val="24"/>
          <w:szCs w:val="24"/>
        </w:rPr>
        <w:t xml:space="preserve">a Dirección General de Desarrollo Urbano al contar con la facultad de expedir licencias, permisos y constancias en materia de construcción </w:t>
      </w:r>
      <w:r w:rsidR="00B47E48" w:rsidRPr="009857ED">
        <w:rPr>
          <w:rFonts w:ascii="Palatino Linotype" w:hAnsi="Palatino Linotype"/>
          <w:b/>
          <w:sz w:val="24"/>
          <w:szCs w:val="24"/>
          <w:u w:val="single"/>
        </w:rPr>
        <w:t xml:space="preserve">previa </w:t>
      </w:r>
      <w:r w:rsidR="00B47E48" w:rsidRPr="009857ED">
        <w:rPr>
          <w:rFonts w:ascii="Palatino Linotype" w:hAnsi="Palatino Linotype"/>
          <w:b/>
          <w:sz w:val="24"/>
          <w:szCs w:val="24"/>
          <w:u w:val="single"/>
        </w:rPr>
        <w:lastRenderedPageBreak/>
        <w:t>solicitud</w:t>
      </w:r>
      <w:r w:rsidR="00B47E48" w:rsidRPr="009857ED">
        <w:rPr>
          <w:rFonts w:ascii="Palatino Linotype" w:hAnsi="Palatino Linotype"/>
          <w:sz w:val="24"/>
          <w:szCs w:val="24"/>
        </w:rPr>
        <w:t xml:space="preserve"> </w:t>
      </w:r>
      <w:r w:rsidR="00B47E48" w:rsidRPr="009857ED">
        <w:rPr>
          <w:rFonts w:ascii="Palatino Linotype" w:hAnsi="Palatino Linotype"/>
          <w:b/>
          <w:sz w:val="24"/>
          <w:szCs w:val="24"/>
          <w:u w:val="single"/>
        </w:rPr>
        <w:t>que el particular presente y cumpliendo los requisitos establecidos en los Libros Quinto y Décimo Octavo, del Código Administrativo del Estado de México</w:t>
      </w:r>
      <w:r w:rsidR="00B47E48" w:rsidRPr="009857ED">
        <w:rPr>
          <w:rFonts w:ascii="Palatino Linotype" w:hAnsi="Palatino Linotype"/>
          <w:sz w:val="24"/>
          <w:szCs w:val="24"/>
        </w:rPr>
        <w:t xml:space="preserve">, sus Reglamentos y demás normatividad aplicable, preferentemente a través de la ventanilla de atención de trámites de dicha dependencia; </w:t>
      </w:r>
      <w:r w:rsidR="00581F4D" w:rsidRPr="009857ED">
        <w:rPr>
          <w:rFonts w:ascii="Palatino Linotype" w:hAnsi="Palatino Linotype"/>
          <w:sz w:val="24"/>
          <w:szCs w:val="24"/>
        </w:rPr>
        <w:t>y</w:t>
      </w:r>
      <w:r w:rsidR="00B47E48" w:rsidRPr="009857ED">
        <w:rPr>
          <w:rFonts w:ascii="Palatino Linotype" w:hAnsi="Palatino Linotype"/>
          <w:sz w:val="24"/>
          <w:szCs w:val="24"/>
        </w:rPr>
        <w:t xml:space="preserve">, toda vez que </w:t>
      </w:r>
      <w:r w:rsidR="00B47E48" w:rsidRPr="009857ED">
        <w:rPr>
          <w:rFonts w:ascii="Palatino Linotype" w:hAnsi="Palatino Linotype"/>
          <w:b/>
          <w:sz w:val="24"/>
          <w:szCs w:val="24"/>
          <w:u w:val="single"/>
        </w:rPr>
        <w:t xml:space="preserve">no se tiene la certeza de que </w:t>
      </w:r>
      <w:r w:rsidR="00581F4D" w:rsidRPr="009857ED">
        <w:rPr>
          <w:rFonts w:ascii="Palatino Linotype" w:hAnsi="Palatino Linotype"/>
          <w:b/>
          <w:sz w:val="24"/>
          <w:szCs w:val="24"/>
          <w:u w:val="single"/>
        </w:rPr>
        <w:t>el propietario</w:t>
      </w:r>
      <w:r w:rsidR="00B47E48" w:rsidRPr="009857ED">
        <w:rPr>
          <w:rFonts w:ascii="Palatino Linotype" w:hAnsi="Palatino Linotype"/>
          <w:b/>
          <w:sz w:val="24"/>
          <w:szCs w:val="24"/>
          <w:u w:val="single"/>
        </w:rPr>
        <w:t xml:space="preserve"> de</w:t>
      </w:r>
      <w:r w:rsidR="00581F4D" w:rsidRPr="009857ED">
        <w:rPr>
          <w:rFonts w:ascii="Palatino Linotype" w:hAnsi="Palatino Linotype"/>
          <w:b/>
          <w:sz w:val="24"/>
          <w:szCs w:val="24"/>
          <w:u w:val="single"/>
        </w:rPr>
        <w:t>l</w:t>
      </w:r>
      <w:r w:rsidR="00B47E48" w:rsidRPr="009857ED">
        <w:rPr>
          <w:rFonts w:ascii="Palatino Linotype" w:hAnsi="Palatino Linotype"/>
          <w:b/>
          <w:sz w:val="24"/>
          <w:szCs w:val="24"/>
          <w:u w:val="single"/>
        </w:rPr>
        <w:t xml:space="preserve"> </w:t>
      </w:r>
      <w:r w:rsidR="00581F4D" w:rsidRPr="009857ED">
        <w:rPr>
          <w:rFonts w:ascii="Palatino Linotype" w:hAnsi="Palatino Linotype"/>
          <w:b/>
          <w:sz w:val="24"/>
          <w:szCs w:val="24"/>
          <w:u w:val="single"/>
        </w:rPr>
        <w:t>predio señalado</w:t>
      </w:r>
      <w:r w:rsidR="00B47E48" w:rsidRPr="009857ED">
        <w:rPr>
          <w:rFonts w:ascii="Palatino Linotype" w:hAnsi="Palatino Linotype"/>
          <w:b/>
          <w:sz w:val="24"/>
          <w:szCs w:val="24"/>
          <w:u w:val="single"/>
        </w:rPr>
        <w:t xml:space="preserve"> e</w:t>
      </w:r>
      <w:r w:rsidR="00581F4D" w:rsidRPr="009857ED">
        <w:rPr>
          <w:rFonts w:ascii="Palatino Linotype" w:hAnsi="Palatino Linotype"/>
          <w:b/>
          <w:sz w:val="24"/>
          <w:szCs w:val="24"/>
          <w:u w:val="single"/>
        </w:rPr>
        <w:t>n la solicitud</w:t>
      </w:r>
      <w:r w:rsidR="00B47E48" w:rsidRPr="009857ED">
        <w:rPr>
          <w:rFonts w:ascii="Palatino Linotype" w:hAnsi="Palatino Linotype"/>
          <w:b/>
          <w:sz w:val="24"/>
          <w:szCs w:val="24"/>
          <w:u w:val="single"/>
        </w:rPr>
        <w:t xml:space="preserve"> de acceso a </w:t>
      </w:r>
      <w:r w:rsidR="00581F4D" w:rsidRPr="009857ED">
        <w:rPr>
          <w:rFonts w:ascii="Palatino Linotype" w:hAnsi="Palatino Linotype"/>
          <w:b/>
          <w:sz w:val="24"/>
          <w:szCs w:val="24"/>
          <w:u w:val="single"/>
        </w:rPr>
        <w:t>la información pública reunió</w:t>
      </w:r>
      <w:r w:rsidR="00B47E48" w:rsidRPr="009857ED">
        <w:rPr>
          <w:rFonts w:ascii="Palatino Linotype" w:hAnsi="Palatino Linotype"/>
          <w:b/>
          <w:sz w:val="24"/>
          <w:szCs w:val="24"/>
          <w:u w:val="single"/>
        </w:rPr>
        <w:t xml:space="preserve"> los requisitos indispensables para tal fin o no, si se expidieron dichas licencias o no bajo ese supuesto.</w:t>
      </w:r>
    </w:p>
    <w:p w:rsidR="00B47E48" w:rsidRPr="009857ED" w:rsidRDefault="00B47E48" w:rsidP="003E3D87">
      <w:pPr>
        <w:spacing w:after="0" w:line="360" w:lineRule="auto"/>
        <w:jc w:val="both"/>
        <w:rPr>
          <w:rFonts w:ascii="Palatino Linotype" w:hAnsi="Palatino Linotype"/>
          <w:sz w:val="24"/>
        </w:rPr>
      </w:pPr>
    </w:p>
    <w:p w:rsidR="00581F4D" w:rsidRPr="009857ED" w:rsidRDefault="00581F4D" w:rsidP="00581F4D">
      <w:pPr>
        <w:spacing w:after="0" w:line="360" w:lineRule="auto"/>
        <w:jc w:val="both"/>
        <w:rPr>
          <w:rFonts w:ascii="Palatino Linotype" w:hAnsi="Palatino Linotype" w:cs="Arial"/>
          <w:sz w:val="24"/>
          <w:szCs w:val="24"/>
        </w:rPr>
      </w:pPr>
      <w:r w:rsidRPr="009857ED">
        <w:rPr>
          <w:rFonts w:ascii="Palatino Linotype" w:hAnsi="Palatino Linotype" w:cs="Arial"/>
          <w:color w:val="000000" w:themeColor="text1"/>
          <w:sz w:val="24"/>
          <w:szCs w:val="24"/>
        </w:rPr>
        <w:t xml:space="preserve">En atención a todo lo anteriormente expuesto no es dable de ordenarse la información relativa a las </w:t>
      </w:r>
      <w:r w:rsidRPr="009857ED">
        <w:rPr>
          <w:rFonts w:ascii="Palatino Linotype" w:hAnsi="Palatino Linotype" w:cs="Arial"/>
          <w:b/>
          <w:color w:val="000000" w:themeColor="text1"/>
          <w:sz w:val="24"/>
          <w:szCs w:val="24"/>
        </w:rPr>
        <w:t>Licencias de Uso de Suelo</w:t>
      </w:r>
      <w:r w:rsidRPr="009857ED">
        <w:rPr>
          <w:rFonts w:ascii="Palatino Linotype" w:hAnsi="Palatino Linotype" w:cs="Arial"/>
          <w:color w:val="000000" w:themeColor="text1"/>
          <w:sz w:val="24"/>
          <w:szCs w:val="24"/>
        </w:rPr>
        <w:t xml:space="preserve"> y en su caso, </w:t>
      </w:r>
      <w:r w:rsidR="00DE22A3" w:rsidRPr="009857ED">
        <w:rPr>
          <w:rFonts w:ascii="Palatino Linotype" w:hAnsi="Palatino Linotype" w:cs="Arial"/>
          <w:color w:val="000000" w:themeColor="text1"/>
          <w:sz w:val="24"/>
          <w:szCs w:val="24"/>
        </w:rPr>
        <w:t xml:space="preserve">la </w:t>
      </w:r>
      <w:r w:rsidR="00DE22A3" w:rsidRPr="009857ED">
        <w:rPr>
          <w:rFonts w:ascii="Palatino Linotype" w:hAnsi="Palatino Linotype" w:cs="Arial"/>
          <w:b/>
          <w:color w:val="000000" w:themeColor="text1"/>
          <w:sz w:val="24"/>
          <w:szCs w:val="24"/>
        </w:rPr>
        <w:t xml:space="preserve">Autorización para el Cambio de Uso del Suelo </w:t>
      </w:r>
      <w:r w:rsidRPr="009857ED">
        <w:rPr>
          <w:rFonts w:ascii="Palatino Linotype" w:hAnsi="Palatino Linotype" w:cs="Arial"/>
          <w:b/>
          <w:color w:val="000000" w:themeColor="text1"/>
          <w:sz w:val="24"/>
          <w:szCs w:val="24"/>
        </w:rPr>
        <w:t>de Densidad</w:t>
      </w:r>
      <w:r w:rsidRPr="009857ED">
        <w:rPr>
          <w:rFonts w:ascii="Palatino Linotype" w:hAnsi="Palatino Linotype" w:cs="Arial"/>
          <w:color w:val="000000" w:themeColor="text1"/>
          <w:sz w:val="24"/>
          <w:szCs w:val="24"/>
        </w:rPr>
        <w:t>, respecto del predio mencionado, ya</w:t>
      </w:r>
      <w:r w:rsidRPr="009857ED">
        <w:rPr>
          <w:rFonts w:ascii="Palatino Linotype" w:hAnsi="Palatino Linotype"/>
          <w:sz w:val="24"/>
          <w:szCs w:val="24"/>
        </w:rPr>
        <w:t xml:space="preserve"> de conformidad con lo establecido en el artículo 12, de la Ley de Transparencia y Acceso a la Información Pública del Estado de México y Municipios, </w:t>
      </w:r>
      <w:r w:rsidRPr="009857ED">
        <w:rPr>
          <w:rFonts w:ascii="Palatino Linotype" w:hAnsi="Palatino Linotype"/>
          <w:b/>
          <w:sz w:val="24"/>
          <w:szCs w:val="24"/>
        </w:rPr>
        <w:t>El Sujeto Obligado</w:t>
      </w:r>
      <w:r w:rsidRPr="009857ED">
        <w:rPr>
          <w:rFonts w:ascii="Palatino Linotype" w:hAnsi="Palatino Linotype"/>
          <w:sz w:val="24"/>
          <w:szCs w:val="24"/>
        </w:rPr>
        <w:t xml:space="preserve"> sólo proporcionará la información que obra en sus archivos, lo que a</w:t>
      </w:r>
      <w:r w:rsidRPr="009857ED">
        <w:rPr>
          <w:rFonts w:ascii="Palatino Linotype" w:hAnsi="Palatino Linotype"/>
          <w:i/>
          <w:sz w:val="24"/>
          <w:szCs w:val="24"/>
        </w:rPr>
        <w:t xml:space="preserve"> contrario sensu</w:t>
      </w:r>
      <w:r w:rsidRPr="009857ED">
        <w:rPr>
          <w:rFonts w:ascii="Palatino Linotype" w:hAnsi="Palatino Linotype"/>
          <w:sz w:val="24"/>
          <w:szCs w:val="24"/>
        </w:rPr>
        <w:t xml:space="preserve"> significa que no se está obligado a proporcionar lo que no obre en los mismos; </w:t>
      </w:r>
      <w:r w:rsidRPr="009857ED">
        <w:rPr>
          <w:rFonts w:ascii="Palatino Linotype" w:hAnsi="Palatino Linotype" w:cs="Arial"/>
          <w:sz w:val="24"/>
          <w:szCs w:val="24"/>
        </w:rPr>
        <w:t>ello con relación al artículo 143, de la Constitución Política del Estado Libre y Soberano de México, pues las autoridades sólo están facultadas para realizar lo que expresamente les faculta la Ley u ordenamientos jurídicos.</w:t>
      </w:r>
    </w:p>
    <w:p w:rsidR="00581F4D" w:rsidRPr="009857ED" w:rsidRDefault="00581F4D" w:rsidP="00581F4D">
      <w:pPr>
        <w:spacing w:after="0" w:line="360" w:lineRule="auto"/>
        <w:jc w:val="both"/>
        <w:rPr>
          <w:rFonts w:ascii="Palatino Linotype" w:hAnsi="Palatino Linotype" w:cs="Arial"/>
          <w:sz w:val="24"/>
        </w:rPr>
      </w:pPr>
    </w:p>
    <w:p w:rsidR="00581F4D" w:rsidRPr="009857ED" w:rsidRDefault="00581F4D" w:rsidP="00581F4D">
      <w:pPr>
        <w:spacing w:after="0" w:line="360" w:lineRule="auto"/>
        <w:jc w:val="both"/>
        <w:rPr>
          <w:rFonts w:ascii="Palatino Linotype" w:hAnsi="Palatino Linotype" w:cs="Arial"/>
          <w:b/>
          <w:sz w:val="24"/>
          <w:szCs w:val="24"/>
          <w:u w:val="single"/>
        </w:rPr>
      </w:pPr>
      <w:r w:rsidRPr="009857ED">
        <w:rPr>
          <w:rFonts w:ascii="Palatino Linotype" w:hAnsi="Palatino Linotype" w:cs="Arial"/>
          <w:b/>
          <w:sz w:val="24"/>
          <w:u w:val="single"/>
        </w:rPr>
        <w:t xml:space="preserve">Ante ello, si </w:t>
      </w:r>
      <w:r w:rsidR="00757A1B" w:rsidRPr="009857ED">
        <w:rPr>
          <w:rFonts w:ascii="Palatino Linotype" w:hAnsi="Palatino Linotype" w:cs="Arial"/>
          <w:b/>
          <w:sz w:val="24"/>
          <w:u w:val="single"/>
        </w:rPr>
        <w:t>el</w:t>
      </w:r>
      <w:r w:rsidRPr="009857ED">
        <w:rPr>
          <w:rFonts w:ascii="Palatino Linotype" w:hAnsi="Palatino Linotype" w:cs="Arial"/>
          <w:b/>
          <w:sz w:val="24"/>
          <w:u w:val="single"/>
        </w:rPr>
        <w:t xml:space="preserve"> particular no requirió la expedición de</w:t>
      </w:r>
      <w:r w:rsidR="00757A1B" w:rsidRPr="009857ED">
        <w:rPr>
          <w:rFonts w:ascii="Palatino Linotype" w:hAnsi="Palatino Linotype" w:cs="Arial"/>
          <w:b/>
          <w:sz w:val="24"/>
          <w:u w:val="single"/>
        </w:rPr>
        <w:t xml:space="preserve"> la</w:t>
      </w:r>
      <w:r w:rsidRPr="009857ED">
        <w:rPr>
          <w:rFonts w:ascii="Palatino Linotype" w:hAnsi="Palatino Linotype" w:cs="Arial"/>
          <w:b/>
          <w:sz w:val="24"/>
          <w:u w:val="single"/>
        </w:rPr>
        <w:t xml:space="preserve"> </w:t>
      </w:r>
      <w:r w:rsidR="00757A1B" w:rsidRPr="009857ED">
        <w:rPr>
          <w:rFonts w:ascii="Palatino Linotype" w:hAnsi="Palatino Linotype" w:cs="Arial"/>
          <w:b/>
          <w:sz w:val="24"/>
          <w:u w:val="single"/>
        </w:rPr>
        <w:t xml:space="preserve">Licencia de Uso de Suelo y en su caso, </w:t>
      </w:r>
      <w:r w:rsidR="0061332F" w:rsidRPr="009857ED">
        <w:rPr>
          <w:rFonts w:ascii="Palatino Linotype" w:hAnsi="Palatino Linotype" w:cs="Arial"/>
          <w:b/>
          <w:sz w:val="24"/>
          <w:u w:val="single"/>
        </w:rPr>
        <w:t>la Autorización para el Cambio de Uso del Suelo de Densidad</w:t>
      </w:r>
      <w:r w:rsidR="00757A1B" w:rsidRPr="009857ED">
        <w:rPr>
          <w:rFonts w:ascii="Palatino Linotype" w:hAnsi="Palatino Linotype" w:cs="Arial"/>
          <w:b/>
          <w:sz w:val="24"/>
          <w:u w:val="single"/>
        </w:rPr>
        <w:t xml:space="preserve">, </w:t>
      </w:r>
      <w:r w:rsidRPr="009857ED">
        <w:rPr>
          <w:rFonts w:ascii="Palatino Linotype" w:hAnsi="Palatino Linotype" w:cs="Arial"/>
          <w:b/>
          <w:sz w:val="24"/>
          <w:u w:val="single"/>
        </w:rPr>
        <w:t>para la obra referida en la solicitud de información, no hay obligación de que se entregue lo que no se emitió.</w:t>
      </w:r>
    </w:p>
    <w:p w:rsidR="00581F4D" w:rsidRPr="009857ED" w:rsidRDefault="00581F4D" w:rsidP="003E3D87">
      <w:pPr>
        <w:spacing w:after="0" w:line="360" w:lineRule="auto"/>
        <w:jc w:val="both"/>
        <w:rPr>
          <w:rFonts w:ascii="Palatino Linotype" w:hAnsi="Palatino Linotype"/>
          <w:sz w:val="24"/>
        </w:rPr>
      </w:pPr>
    </w:p>
    <w:p w:rsidR="003E3D87" w:rsidRPr="009857ED" w:rsidRDefault="003E3D87" w:rsidP="00757A1B">
      <w:pPr>
        <w:spacing w:after="0" w:line="360" w:lineRule="auto"/>
        <w:jc w:val="both"/>
        <w:rPr>
          <w:rFonts w:ascii="Palatino Linotype" w:hAnsi="Palatino Linotype"/>
          <w:sz w:val="24"/>
        </w:rPr>
      </w:pPr>
      <w:r w:rsidRPr="009857ED">
        <w:rPr>
          <w:rFonts w:ascii="Palatino Linotype" w:hAnsi="Palatino Linotype"/>
          <w:sz w:val="24"/>
        </w:rPr>
        <w:lastRenderedPageBreak/>
        <w:t xml:space="preserve">Asimismo, no debe perderse de vista que el </w:t>
      </w:r>
      <w:r w:rsidRPr="009857ED">
        <w:rPr>
          <w:rFonts w:ascii="Palatino Linotype" w:hAnsi="Palatino Linotype"/>
          <w:b/>
          <w:sz w:val="24"/>
        </w:rPr>
        <w:t>Sujeto Obligado</w:t>
      </w:r>
      <w:r w:rsidRPr="009857ED">
        <w:rPr>
          <w:rFonts w:ascii="Palatino Linotype" w:hAnsi="Palatino Linotype"/>
          <w:sz w:val="24"/>
        </w:rPr>
        <w:t xml:space="preserve"> se encuentra constreñido a poner a disposición del público la información relacionada con las autorizaciones que otorgue, de acuerdo a lo que establece la fracción XXXII, del artículo 92, de la Ley de Transparencia y Acceso a la Información Pública del Estado de México y Municipios, que a la letra establece lo siguiente:</w:t>
      </w:r>
    </w:p>
    <w:p w:rsidR="0061332F" w:rsidRPr="009857ED" w:rsidRDefault="0061332F" w:rsidP="0061332F">
      <w:pPr>
        <w:pStyle w:val="Sinespaciado"/>
      </w:pPr>
    </w:p>
    <w:p w:rsidR="003E3D87" w:rsidRPr="009857ED" w:rsidRDefault="003E3D87" w:rsidP="003E3D87">
      <w:pPr>
        <w:pStyle w:val="Sinespaciado"/>
        <w:ind w:left="567" w:right="567"/>
        <w:jc w:val="both"/>
        <w:rPr>
          <w:rFonts w:ascii="Palatino Linotype" w:hAnsi="Palatino Linotype"/>
          <w:i/>
          <w:sz w:val="22"/>
          <w:szCs w:val="22"/>
        </w:rPr>
      </w:pPr>
      <w:r w:rsidRPr="009857ED">
        <w:rPr>
          <w:rFonts w:ascii="Palatino Linotype" w:hAnsi="Palatino Linotype"/>
          <w:b/>
          <w:i/>
          <w:sz w:val="22"/>
          <w:szCs w:val="22"/>
          <w:u w:val="single"/>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9857ED">
        <w:rPr>
          <w:rFonts w:ascii="Palatino Linotype" w:hAnsi="Palatino Linotype"/>
          <w:i/>
          <w:sz w:val="22"/>
          <w:szCs w:val="22"/>
        </w:rPr>
        <w:t>:</w:t>
      </w:r>
    </w:p>
    <w:p w:rsidR="003E3D87" w:rsidRPr="009857ED" w:rsidRDefault="003E3D87" w:rsidP="003E3D87">
      <w:pPr>
        <w:pStyle w:val="Sinespaciado"/>
        <w:ind w:left="567" w:right="567"/>
        <w:jc w:val="both"/>
        <w:rPr>
          <w:rFonts w:ascii="Palatino Linotype" w:hAnsi="Palatino Linotype"/>
          <w:i/>
          <w:sz w:val="22"/>
          <w:szCs w:val="22"/>
        </w:rPr>
      </w:pPr>
      <w:r w:rsidRPr="009857ED">
        <w:rPr>
          <w:rFonts w:ascii="Palatino Linotype" w:hAnsi="Palatino Linotype"/>
          <w:i/>
          <w:sz w:val="22"/>
          <w:szCs w:val="22"/>
        </w:rPr>
        <w:t>(…)</w:t>
      </w:r>
    </w:p>
    <w:p w:rsidR="003E3D87" w:rsidRPr="009857ED" w:rsidRDefault="003E3D87" w:rsidP="003E3D87">
      <w:pPr>
        <w:pStyle w:val="Sinespaciado"/>
        <w:ind w:left="567" w:right="567"/>
        <w:jc w:val="both"/>
        <w:rPr>
          <w:rFonts w:ascii="Palatino Linotype" w:hAnsi="Palatino Linotype"/>
          <w:i/>
          <w:sz w:val="22"/>
          <w:szCs w:val="22"/>
        </w:rPr>
      </w:pPr>
      <w:r w:rsidRPr="009857ED">
        <w:rPr>
          <w:rFonts w:ascii="Palatino Linotype" w:hAnsi="Palatino Linotype"/>
          <w:b/>
          <w:i/>
          <w:sz w:val="22"/>
          <w:szCs w:val="22"/>
          <w:u w:val="single"/>
        </w:rPr>
        <w:t>XXXII.</w:t>
      </w:r>
      <w:r w:rsidRPr="009857ED">
        <w:rPr>
          <w:rFonts w:ascii="Palatino Linotype" w:hAnsi="Palatino Linotype"/>
          <w:i/>
          <w:sz w:val="22"/>
          <w:szCs w:val="22"/>
          <w:u w:val="single"/>
        </w:rPr>
        <w:t xml:space="preserve"> </w:t>
      </w:r>
      <w:r w:rsidRPr="009857ED">
        <w:rPr>
          <w:rFonts w:ascii="Palatino Linotype" w:hAnsi="Palatino Linotype"/>
          <w:b/>
          <w:i/>
          <w:sz w:val="22"/>
          <w:szCs w:val="22"/>
          <w:u w:val="single"/>
        </w:rPr>
        <w:t>Las</w:t>
      </w:r>
      <w:r w:rsidRPr="009857ED">
        <w:rPr>
          <w:rFonts w:ascii="Palatino Linotype" w:hAnsi="Palatino Linotype"/>
          <w:i/>
          <w:sz w:val="22"/>
          <w:szCs w:val="22"/>
        </w:rPr>
        <w:t xml:space="preserve"> concesiones, contratos, convenios, </w:t>
      </w:r>
      <w:r w:rsidRPr="009857ED">
        <w:rPr>
          <w:rFonts w:ascii="Palatino Linotype" w:hAnsi="Palatino Linotype"/>
          <w:b/>
          <w:i/>
          <w:sz w:val="22"/>
          <w:szCs w:val="22"/>
          <w:u w:val="single"/>
        </w:rPr>
        <w:t>permisos, licencias</w:t>
      </w:r>
      <w:r w:rsidRPr="009857ED">
        <w:rPr>
          <w:rFonts w:ascii="Palatino Linotype" w:hAnsi="Palatino Linotype"/>
          <w:i/>
          <w:sz w:val="22"/>
          <w:szCs w:val="22"/>
        </w:rPr>
        <w:t xml:space="preserve"> o </w:t>
      </w:r>
      <w:r w:rsidRPr="009857ED">
        <w:rPr>
          <w:rFonts w:ascii="Palatino Linotype" w:hAnsi="Palatino Linotype"/>
          <w:b/>
          <w:i/>
          <w:sz w:val="22"/>
          <w:szCs w:val="22"/>
          <w:u w:val="single"/>
        </w:rPr>
        <w:t>autorizaciones</w:t>
      </w:r>
      <w:r w:rsidRPr="009857ED">
        <w:rPr>
          <w:rFonts w:ascii="Palatino Linotype" w:hAnsi="Palatino Linotype"/>
          <w:i/>
          <w:sz w:val="22"/>
          <w:szCs w:val="22"/>
        </w:rPr>
        <w:t xml:space="preserve"> otorgados, </w:t>
      </w:r>
      <w:r w:rsidRPr="009857ED">
        <w:rPr>
          <w:rFonts w:ascii="Palatino Linotype" w:hAnsi="Palatino Linotype"/>
          <w:b/>
          <w:i/>
          <w:sz w:val="22"/>
          <w:szCs w:val="22"/>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9857ED">
        <w:rPr>
          <w:rFonts w:ascii="Palatino Linotype" w:hAnsi="Palatino Linotype"/>
          <w:i/>
          <w:sz w:val="22"/>
          <w:szCs w:val="22"/>
        </w:rPr>
        <w:t>;</w:t>
      </w:r>
    </w:p>
    <w:p w:rsidR="003E3D87" w:rsidRPr="009857ED" w:rsidRDefault="003E3D87" w:rsidP="003E3D87">
      <w:pPr>
        <w:pStyle w:val="Sinespaciado"/>
        <w:ind w:left="567" w:right="567"/>
        <w:jc w:val="both"/>
        <w:rPr>
          <w:rFonts w:ascii="Palatino Linotype" w:hAnsi="Palatino Linotype"/>
          <w:i/>
          <w:sz w:val="22"/>
          <w:szCs w:val="22"/>
        </w:rPr>
      </w:pPr>
      <w:r w:rsidRPr="009857ED">
        <w:rPr>
          <w:rFonts w:ascii="Palatino Linotype" w:hAnsi="Palatino Linotype"/>
          <w:i/>
          <w:sz w:val="22"/>
          <w:szCs w:val="22"/>
        </w:rPr>
        <w:t>(…)</w:t>
      </w:r>
    </w:p>
    <w:p w:rsidR="003E3D87" w:rsidRPr="009857ED" w:rsidRDefault="003E3D87" w:rsidP="001326D5">
      <w:pPr>
        <w:spacing w:after="0" w:line="360" w:lineRule="auto"/>
        <w:jc w:val="both"/>
        <w:rPr>
          <w:rFonts w:ascii="Palatino Linotype" w:hAnsi="Palatino Linotype" w:cs="Arial"/>
          <w:sz w:val="24"/>
          <w:lang w:val="es-ES_tradnl"/>
        </w:rPr>
      </w:pPr>
    </w:p>
    <w:p w:rsidR="003B212E" w:rsidRPr="009857ED" w:rsidRDefault="001326D5" w:rsidP="003B212E">
      <w:pPr>
        <w:spacing w:after="0" w:line="360" w:lineRule="auto"/>
        <w:jc w:val="both"/>
        <w:rPr>
          <w:rFonts w:ascii="Palatino Linotype" w:hAnsi="Palatino Linotype" w:cs="Arial"/>
          <w:sz w:val="24"/>
          <w:lang w:val="es-ES_tradnl"/>
        </w:rPr>
      </w:pPr>
      <w:r w:rsidRPr="009857ED">
        <w:rPr>
          <w:rFonts w:ascii="Palatino Linotype" w:hAnsi="Palatino Linotype" w:cs="Arial"/>
          <w:sz w:val="24"/>
          <w:lang w:val="es-ES_tradnl"/>
        </w:rPr>
        <w:t xml:space="preserve">Por </w:t>
      </w:r>
      <w:r w:rsidRPr="009857ED">
        <w:rPr>
          <w:rFonts w:ascii="Palatino Linotype" w:hAnsi="Palatino Linotype" w:cs="Arial"/>
          <w:sz w:val="24"/>
          <w:lang w:eastAsia="es-MX"/>
        </w:rPr>
        <w:t>ende</w:t>
      </w:r>
      <w:r w:rsidRPr="009857ED">
        <w:rPr>
          <w:rFonts w:ascii="Palatino Linotype" w:hAnsi="Palatino Linotype" w:cs="Arial"/>
          <w:sz w:val="24"/>
          <w:lang w:val="es-ES_tradnl"/>
        </w:rPr>
        <w:t xml:space="preserve">, </w:t>
      </w:r>
      <w:r w:rsidR="003B212E" w:rsidRPr="009857ED">
        <w:rPr>
          <w:rFonts w:ascii="Palatino Linotype" w:hAnsi="Palatino Linotype" w:cs="Arial"/>
          <w:sz w:val="24"/>
          <w:lang w:val="es-ES_tradnl"/>
        </w:rPr>
        <w:t>el</w:t>
      </w:r>
      <w:r w:rsidRPr="009857ED">
        <w:rPr>
          <w:rFonts w:ascii="Palatino Linotype" w:hAnsi="Palatino Linotype" w:cs="Arial"/>
          <w:b/>
          <w:sz w:val="24"/>
          <w:lang w:val="es-ES_tradnl"/>
        </w:rPr>
        <w:t xml:space="preserve"> </w:t>
      </w:r>
      <w:r w:rsidR="003B212E" w:rsidRPr="009857ED">
        <w:rPr>
          <w:rFonts w:ascii="Palatino Linotype" w:hAnsi="Palatino Linotype" w:cs="Arial"/>
          <w:b/>
          <w:sz w:val="24"/>
          <w:lang w:val="es-ES_tradnl"/>
        </w:rPr>
        <w:t>Sujeto Obligado</w:t>
      </w:r>
      <w:r w:rsidR="003B212E" w:rsidRPr="009857ED">
        <w:rPr>
          <w:rFonts w:ascii="Palatino Linotype" w:hAnsi="Palatino Linotype" w:cs="Arial"/>
          <w:sz w:val="24"/>
          <w:lang w:val="es-ES_tradnl"/>
        </w:rPr>
        <w:t xml:space="preserve"> </w:t>
      </w:r>
      <w:r w:rsidRPr="009857ED">
        <w:rPr>
          <w:rFonts w:ascii="Palatino Linotype" w:hAnsi="Palatino Linotype" w:cs="Arial"/>
          <w:sz w:val="24"/>
          <w:lang w:val="es-ES_tradnl"/>
        </w:rPr>
        <w:t xml:space="preserve">debe testar los datos </w:t>
      </w:r>
      <w:r w:rsidR="003B212E" w:rsidRPr="009857ED">
        <w:rPr>
          <w:rFonts w:ascii="Palatino Linotype" w:hAnsi="Palatino Linotype" w:cs="Arial"/>
          <w:b/>
          <w:sz w:val="24"/>
          <w:lang w:val="es-ES_tradnl"/>
        </w:rPr>
        <w:t>CONFIDENCIALES</w:t>
      </w:r>
      <w:r w:rsidRPr="009857ED">
        <w:rPr>
          <w:rFonts w:ascii="Palatino Linotype" w:hAnsi="Palatino Linotype" w:cs="Arial"/>
          <w:sz w:val="24"/>
          <w:lang w:val="es-ES_tradnl"/>
        </w:rPr>
        <w:t xml:space="preserve">, sin pasar por alto que la clasificación respectiva tiene </w:t>
      </w:r>
      <w:r w:rsidRPr="009857ED">
        <w:rPr>
          <w:rFonts w:ascii="Palatino Linotype" w:hAnsi="Palatino Linotype" w:cs="Arial"/>
          <w:sz w:val="24"/>
        </w:rPr>
        <w:t>que</w:t>
      </w:r>
      <w:r w:rsidRPr="009857ED">
        <w:rPr>
          <w:rFonts w:ascii="Palatino Linotype" w:hAnsi="Palatino Linotype" w:cs="Arial"/>
          <w:sz w:val="24"/>
          <w:lang w:val="es-ES_tradnl"/>
        </w:rPr>
        <w:t xml:space="preserve"> cumplirse a través de la forma y formalidades que la Ley impone; </w:t>
      </w:r>
      <w:r w:rsidRPr="009857ED">
        <w:rPr>
          <w:rFonts w:ascii="Palatino Linotype" w:hAnsi="Palatino Linotype" w:cs="Arial"/>
          <w:sz w:val="24"/>
        </w:rPr>
        <w:t>es</w:t>
      </w:r>
      <w:r w:rsidRPr="009857ED">
        <w:rPr>
          <w:rFonts w:ascii="Palatino Linotype" w:hAnsi="Palatino Linotype" w:cs="Arial"/>
          <w:sz w:val="24"/>
          <w:lang w:val="es-ES_tradnl"/>
        </w:rPr>
        <w:t xml:space="preserve"> decir, mediante Acuerdo debidamente fundado y motivado, en </w:t>
      </w:r>
      <w:r w:rsidRPr="009857ED">
        <w:rPr>
          <w:rFonts w:ascii="Palatino Linotype" w:hAnsi="Palatino Linotype" w:cs="Arial"/>
          <w:noProof/>
          <w:sz w:val="24"/>
          <w:lang w:eastAsia="es-MX"/>
        </w:rPr>
        <w:t>términos</w:t>
      </w:r>
      <w:r w:rsidRPr="009857ED">
        <w:rPr>
          <w:rFonts w:ascii="Palatino Linotype" w:hAnsi="Palatino Linotype" w:cs="Arial"/>
          <w:sz w:val="24"/>
          <w:lang w:val="es-ES_tradnl"/>
        </w:rPr>
        <w:t xml:space="preserve"> de los numerales 49, fracción VIII y 132, fracciones II y III</w:t>
      </w:r>
      <w:r w:rsidR="003B212E" w:rsidRPr="009857ED">
        <w:rPr>
          <w:rFonts w:ascii="Palatino Linotype" w:hAnsi="Palatino Linotype" w:cs="Arial"/>
          <w:sz w:val="24"/>
          <w:lang w:val="es-ES_tradnl"/>
        </w:rPr>
        <w:t>,</w:t>
      </w:r>
      <w:r w:rsidRPr="009857ED">
        <w:rPr>
          <w:rFonts w:ascii="Palatino Linotype" w:hAnsi="Palatino Linotype" w:cs="Arial"/>
          <w:sz w:val="24"/>
          <w:lang w:val="es-ES_tradnl"/>
        </w:rPr>
        <w:t xml:space="preserve">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w:t>
      </w:r>
      <w:r w:rsidR="003B212E" w:rsidRPr="009857ED">
        <w:rPr>
          <w:rFonts w:ascii="Palatino Linotype" w:hAnsi="Palatino Linotype" w:cs="Arial"/>
          <w:sz w:val="24"/>
          <w:lang w:val="es-ES_tradnl"/>
        </w:rPr>
        <w:t>de conformidad con lo siguiente:</w:t>
      </w:r>
    </w:p>
    <w:p w:rsidR="0061332F" w:rsidRPr="009857ED" w:rsidRDefault="0061332F" w:rsidP="003B212E">
      <w:pPr>
        <w:spacing w:after="0" w:line="360" w:lineRule="auto"/>
        <w:jc w:val="both"/>
        <w:rPr>
          <w:rFonts w:ascii="Palatino Linotype" w:hAnsi="Palatino Linotype" w:cs="Arial"/>
          <w:sz w:val="24"/>
          <w:lang w:val="es-ES_tradnl"/>
        </w:rPr>
      </w:pPr>
      <w:bookmarkStart w:id="0" w:name="_GoBack"/>
      <w:bookmarkEnd w:id="0"/>
    </w:p>
    <w:p w:rsidR="003B212E" w:rsidRPr="009857ED" w:rsidRDefault="003B212E" w:rsidP="003B212E">
      <w:pPr>
        <w:pStyle w:val="Prrafodelista"/>
        <w:numPr>
          <w:ilvl w:val="0"/>
          <w:numId w:val="11"/>
        </w:numPr>
        <w:spacing w:line="360" w:lineRule="auto"/>
        <w:jc w:val="both"/>
        <w:rPr>
          <w:rFonts w:ascii="Palatino Linotype" w:hAnsi="Palatino Linotype" w:cs="Arial"/>
          <w:b/>
          <w:i/>
          <w:sz w:val="28"/>
          <w:lang w:eastAsia="es-MX"/>
        </w:rPr>
      </w:pPr>
      <w:r w:rsidRPr="009857ED">
        <w:rPr>
          <w:rFonts w:ascii="Palatino Linotype" w:hAnsi="Palatino Linotype" w:cs="Arial"/>
          <w:b/>
          <w:i/>
          <w:sz w:val="28"/>
          <w:lang w:eastAsia="es-MX"/>
        </w:rPr>
        <w:lastRenderedPageBreak/>
        <w:t>De la Versión Pública</w:t>
      </w:r>
    </w:p>
    <w:p w:rsidR="003B212E" w:rsidRPr="009857ED" w:rsidRDefault="003B212E" w:rsidP="003B212E">
      <w:pPr>
        <w:spacing w:after="0" w:line="360" w:lineRule="auto"/>
        <w:jc w:val="both"/>
        <w:rPr>
          <w:rFonts w:ascii="Palatino Linotype" w:hAnsi="Palatino Linotype" w:cs="Arial"/>
          <w:sz w:val="24"/>
          <w:lang w:val="es-ES_tradnl"/>
        </w:rPr>
      </w:pPr>
      <w:r w:rsidRPr="009857ED">
        <w:rPr>
          <w:rFonts w:ascii="Palatino Linotype" w:eastAsia="Calibri" w:hAnsi="Palatino Linotype" w:cs="Arial"/>
          <w:sz w:val="24"/>
        </w:rPr>
        <w:t xml:space="preserve">Ahora bien, por cuanto hace a aquellas documentales que por su propia y especial naturaleza tengan el carácter de privadas, tales como: los planos arquitectónicos, estructurales, de instalaciones hidráulicas, sanitarias, eléctricas y especiales; así como, los planos autorizados de la construcción existente; </w:t>
      </w:r>
      <w:r w:rsidRPr="009857ED">
        <w:rPr>
          <w:rFonts w:ascii="Palatino Linotype" w:eastAsia="Calibri" w:hAnsi="Palatino Linotype" w:cs="Arial"/>
          <w:b/>
          <w:sz w:val="24"/>
        </w:rPr>
        <w:t xml:space="preserve">EL SUJETO OBLIGADO, </w:t>
      </w:r>
      <w:r w:rsidRPr="009857ED">
        <w:rPr>
          <w:rFonts w:ascii="Palatino Linotype" w:hAnsi="Palatino Linotype"/>
          <w:color w:val="000000"/>
          <w:sz w:val="24"/>
        </w:rPr>
        <w:t xml:space="preserve">en términos del artículo 143 de la Ley de Transparencia y Acceso a la Información Pública del Estado de México y Municipios, deberá proceder a clasificar la información requerida </w:t>
      </w:r>
      <w:r w:rsidRPr="009857ED">
        <w:rPr>
          <w:rFonts w:ascii="Palatino Linotype" w:hAnsi="Palatino Linotype" w:cs="Arial"/>
          <w:sz w:val="24"/>
          <w:lang w:val="es-ES_tradnl"/>
        </w:rPr>
        <w:t>mediante las formalidades de Ley, es decir,</w:t>
      </w:r>
      <w:r w:rsidRPr="009857ED">
        <w:rPr>
          <w:rFonts w:ascii="Palatino Linotype" w:hAnsi="Palatino Linotype" w:cs="Arial"/>
          <w:sz w:val="24"/>
        </w:rPr>
        <w:t xml:space="preserve"> que su Comité de Transparencia emita el Acuerdo de Clasificación correspondiente</w:t>
      </w:r>
      <w:r w:rsidRPr="009857ED">
        <w:rPr>
          <w:rFonts w:ascii="Palatino Linotype" w:hAnsi="Palatino Linotype" w:cs="Arial"/>
          <w:sz w:val="24"/>
          <w:lang w:val="es-ES_tradnl"/>
        </w:rPr>
        <w:t xml:space="preserve"> debidamente fundado y motivado, en </w:t>
      </w:r>
      <w:r w:rsidRPr="009857ED">
        <w:rPr>
          <w:rFonts w:ascii="Palatino Linotype" w:hAnsi="Palatino Linotype" w:cs="Arial"/>
          <w:noProof/>
          <w:sz w:val="24"/>
          <w:lang w:eastAsia="es-MX"/>
        </w:rPr>
        <w:t>términos</w:t>
      </w:r>
      <w:r w:rsidRPr="009857ED">
        <w:rPr>
          <w:rFonts w:ascii="Palatino Linotype" w:hAnsi="Palatino Linotype" w:cs="Arial"/>
          <w:sz w:val="24"/>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3B212E" w:rsidRPr="009857ED" w:rsidRDefault="003B212E" w:rsidP="003B212E">
      <w:pPr>
        <w:pStyle w:val="Sinespaciado"/>
      </w:pPr>
    </w:p>
    <w:p w:rsidR="003B212E" w:rsidRPr="009857ED" w:rsidRDefault="003B212E" w:rsidP="003B212E">
      <w:pPr>
        <w:spacing w:after="0"/>
        <w:ind w:left="709" w:right="709"/>
        <w:jc w:val="center"/>
        <w:rPr>
          <w:rFonts w:ascii="Palatino Linotype" w:hAnsi="Palatino Linotype" w:cs="Arial"/>
          <w:b/>
          <w:i/>
        </w:rPr>
      </w:pPr>
      <w:r w:rsidRPr="009857ED">
        <w:rPr>
          <w:rFonts w:ascii="Palatino Linotype" w:hAnsi="Palatino Linotype" w:cs="Arial"/>
          <w:b/>
          <w:i/>
        </w:rPr>
        <w:t>Ley de Transparencia y Acceso a la Información Pública del Estado de México y Municipios</w:t>
      </w: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i/>
          <w:lang w:eastAsia="es-MX"/>
        </w:rPr>
        <w:t>“</w:t>
      </w:r>
      <w:r w:rsidRPr="009857ED">
        <w:rPr>
          <w:rFonts w:ascii="Palatino Linotype" w:hAnsi="Palatino Linotype" w:cs="Arial"/>
          <w:b/>
          <w:i/>
          <w:lang w:eastAsia="es-MX"/>
        </w:rPr>
        <w:t xml:space="preserve">Artículo 49. </w:t>
      </w:r>
      <w:r w:rsidRPr="009857ED">
        <w:rPr>
          <w:rFonts w:ascii="Palatino Linotype" w:hAnsi="Palatino Linotype" w:cs="Arial"/>
          <w:i/>
          <w:lang w:eastAsia="es-MX"/>
        </w:rPr>
        <w:t xml:space="preserve">Los </w:t>
      </w:r>
      <w:r w:rsidRPr="009857ED">
        <w:rPr>
          <w:rFonts w:ascii="Palatino Linotype" w:hAnsi="Palatino Linotype" w:cs="Arial"/>
          <w:i/>
        </w:rPr>
        <w:t>Comités</w:t>
      </w:r>
      <w:r w:rsidRPr="009857ED">
        <w:rPr>
          <w:rFonts w:ascii="Palatino Linotype" w:hAnsi="Palatino Linotype" w:cs="Arial"/>
          <w:i/>
          <w:lang w:eastAsia="es-MX"/>
        </w:rPr>
        <w:t xml:space="preserve"> de Transparencia </w:t>
      </w:r>
      <w:r w:rsidRPr="009857ED">
        <w:rPr>
          <w:rFonts w:ascii="Palatino Linotype" w:hAnsi="Palatino Linotype"/>
          <w:i/>
        </w:rPr>
        <w:t>tendrán</w:t>
      </w:r>
      <w:r w:rsidRPr="009857ED">
        <w:rPr>
          <w:rFonts w:ascii="Palatino Linotype" w:hAnsi="Palatino Linotype" w:cs="Arial"/>
          <w:i/>
          <w:lang w:eastAsia="es-MX"/>
        </w:rPr>
        <w:t xml:space="preserve"> las siguientes atribuciones:</w:t>
      </w: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b/>
          <w:i/>
          <w:lang w:eastAsia="es-MX"/>
        </w:rPr>
        <w:t>VIII.</w:t>
      </w:r>
      <w:r w:rsidRPr="009857ED">
        <w:rPr>
          <w:rFonts w:ascii="Palatino Linotype" w:hAnsi="Palatino Linotype" w:cs="Arial"/>
          <w:i/>
          <w:lang w:eastAsia="es-MX"/>
        </w:rPr>
        <w:t xml:space="preserve"> </w:t>
      </w:r>
      <w:r w:rsidRPr="009857ED">
        <w:rPr>
          <w:rFonts w:ascii="Palatino Linotype" w:hAnsi="Palatino Linotype" w:cs="Arial"/>
          <w:b/>
          <w:i/>
          <w:u w:val="single"/>
          <w:lang w:eastAsia="es-MX"/>
        </w:rPr>
        <w:t>Aprobar</w:t>
      </w:r>
      <w:r w:rsidRPr="009857ED">
        <w:rPr>
          <w:rFonts w:ascii="Palatino Linotype" w:hAnsi="Palatino Linotype" w:cs="Arial"/>
          <w:i/>
          <w:lang w:eastAsia="es-MX"/>
        </w:rPr>
        <w:t xml:space="preserve">, </w:t>
      </w:r>
      <w:r w:rsidRPr="009857ED">
        <w:rPr>
          <w:rFonts w:ascii="Palatino Linotype" w:hAnsi="Palatino Linotype" w:cs="Arial"/>
          <w:i/>
        </w:rPr>
        <w:t>modificar</w:t>
      </w:r>
      <w:r w:rsidRPr="009857ED">
        <w:rPr>
          <w:rFonts w:ascii="Palatino Linotype" w:hAnsi="Palatino Linotype" w:cs="Arial"/>
          <w:i/>
          <w:lang w:eastAsia="es-MX"/>
        </w:rPr>
        <w:t xml:space="preserve"> o revocar </w:t>
      </w:r>
      <w:r w:rsidRPr="009857ED">
        <w:rPr>
          <w:rFonts w:ascii="Palatino Linotype" w:hAnsi="Palatino Linotype" w:cs="Arial"/>
          <w:b/>
          <w:i/>
          <w:u w:val="single"/>
          <w:lang w:eastAsia="es-MX"/>
        </w:rPr>
        <w:t>la clasificación de la información</w:t>
      </w:r>
      <w:r w:rsidRPr="009857ED">
        <w:rPr>
          <w:rFonts w:ascii="Palatino Linotype" w:hAnsi="Palatino Linotype" w:cs="Arial"/>
          <w:i/>
          <w:lang w:eastAsia="es-MX"/>
        </w:rPr>
        <w:t>;</w:t>
      </w: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b/>
          <w:i/>
          <w:lang w:eastAsia="es-MX"/>
        </w:rPr>
        <w:t>Artículo 132.</w:t>
      </w:r>
      <w:r w:rsidRPr="009857ED">
        <w:rPr>
          <w:rFonts w:ascii="Palatino Linotype" w:hAnsi="Palatino Linotype" w:cs="Arial"/>
          <w:i/>
          <w:lang w:eastAsia="es-MX"/>
        </w:rPr>
        <w:t xml:space="preserve"> La clasificación de la información se llevará a cabo en el momento en que:</w:t>
      </w: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i/>
          <w:lang w:eastAsia="es-MX"/>
        </w:rPr>
        <w:t>[…]</w:t>
      </w: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b/>
          <w:i/>
          <w:lang w:eastAsia="es-MX"/>
        </w:rPr>
        <w:t>II.</w:t>
      </w:r>
      <w:r w:rsidRPr="009857ED">
        <w:rPr>
          <w:rFonts w:ascii="Palatino Linotype" w:hAnsi="Palatino Linotype" w:cs="Arial"/>
          <w:i/>
          <w:lang w:eastAsia="es-MX"/>
        </w:rPr>
        <w:t xml:space="preserve"> </w:t>
      </w:r>
      <w:r w:rsidRPr="009857ED">
        <w:rPr>
          <w:rFonts w:ascii="Palatino Linotype" w:hAnsi="Palatino Linotype" w:cs="Arial"/>
          <w:b/>
          <w:i/>
          <w:u w:val="single"/>
          <w:lang w:eastAsia="es-MX"/>
        </w:rPr>
        <w:t>Se determine mediante resolución de autoridad competente</w:t>
      </w:r>
      <w:r w:rsidRPr="009857ED">
        <w:rPr>
          <w:rFonts w:ascii="Palatino Linotype" w:hAnsi="Palatino Linotype" w:cs="Arial"/>
          <w:i/>
          <w:lang w:eastAsia="es-MX"/>
        </w:rPr>
        <w:t>; o</w:t>
      </w:r>
    </w:p>
    <w:p w:rsidR="003B212E" w:rsidRPr="009857ED" w:rsidRDefault="003B212E" w:rsidP="003B212E">
      <w:pPr>
        <w:spacing w:after="0"/>
        <w:ind w:left="709" w:right="709"/>
        <w:jc w:val="center"/>
        <w:rPr>
          <w:rFonts w:ascii="Palatino Linotype" w:hAnsi="Palatino Linotype" w:cs="Arial"/>
          <w:b/>
          <w:i/>
          <w:lang w:eastAsia="es-MX"/>
        </w:rPr>
      </w:pPr>
    </w:p>
    <w:p w:rsidR="003B212E" w:rsidRPr="009857ED" w:rsidRDefault="003B212E" w:rsidP="003B212E">
      <w:pPr>
        <w:spacing w:after="0"/>
        <w:ind w:left="709" w:right="709"/>
        <w:jc w:val="center"/>
        <w:rPr>
          <w:rFonts w:ascii="Palatino Linotype" w:hAnsi="Palatino Linotype" w:cs="Arial"/>
          <w:b/>
          <w:i/>
          <w:lang w:eastAsia="es-MX"/>
        </w:rPr>
      </w:pPr>
      <w:r w:rsidRPr="009857ED">
        <w:rPr>
          <w:rFonts w:ascii="Palatino Linotype" w:hAnsi="Palatino Linotype" w:cs="Arial"/>
          <w:b/>
          <w:i/>
          <w:lang w:eastAsia="es-MX"/>
        </w:rPr>
        <w:t xml:space="preserve">Lineamientos Generales en materia de Clasificación y Desclasificación de la </w:t>
      </w:r>
      <w:r w:rsidRPr="009857ED">
        <w:rPr>
          <w:rFonts w:ascii="Palatino Linotype" w:hAnsi="Palatino Linotype" w:cs="Arial"/>
          <w:b/>
          <w:i/>
        </w:rPr>
        <w:t>Información, así como para la elaboración de Versiones Públicas</w:t>
      </w: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i/>
          <w:lang w:eastAsia="es-MX"/>
        </w:rPr>
        <w:lastRenderedPageBreak/>
        <w:t>“</w:t>
      </w:r>
      <w:r w:rsidRPr="009857ED">
        <w:rPr>
          <w:rFonts w:ascii="Palatino Linotype" w:hAnsi="Palatino Linotype" w:cs="Arial"/>
          <w:b/>
          <w:i/>
          <w:lang w:eastAsia="es-MX"/>
        </w:rPr>
        <w:t>Cuarto.</w:t>
      </w:r>
      <w:r w:rsidRPr="009857ED">
        <w:rPr>
          <w:rFonts w:ascii="Palatino Linotype" w:hAnsi="Palatino Linotype" w:cs="Arial"/>
          <w:i/>
          <w:lang w:eastAsia="es-MX"/>
        </w:rPr>
        <w:t xml:space="preserve"> </w:t>
      </w:r>
      <w:r w:rsidRPr="009857ED">
        <w:rPr>
          <w:rFonts w:ascii="Palatino Linotype" w:hAnsi="Palatino Linotype" w:cs="Arial"/>
          <w:b/>
          <w:i/>
          <w:u w:val="single"/>
          <w:lang w:eastAsia="es-MX"/>
        </w:rPr>
        <w:t>Para clasificar la información como</w:t>
      </w:r>
      <w:r w:rsidRPr="009857ED">
        <w:rPr>
          <w:rFonts w:ascii="Palatino Linotype" w:hAnsi="Palatino Linotype" w:cs="Arial"/>
          <w:i/>
          <w:lang w:eastAsia="es-MX"/>
        </w:rPr>
        <w:t xml:space="preserve"> reservada o </w:t>
      </w:r>
      <w:r w:rsidRPr="009857ED">
        <w:rPr>
          <w:rFonts w:ascii="Palatino Linotype" w:hAnsi="Palatino Linotype" w:cs="Arial"/>
          <w:b/>
          <w:i/>
          <w:u w:val="single"/>
          <w:lang w:eastAsia="es-MX"/>
        </w:rPr>
        <w:t>confidencial, de manera total</w:t>
      </w:r>
      <w:r w:rsidRPr="009857ED">
        <w:rPr>
          <w:rFonts w:ascii="Palatino Linotype" w:hAnsi="Palatino Linotype" w:cs="Arial"/>
          <w:i/>
          <w:lang w:eastAsia="es-MX"/>
        </w:rPr>
        <w:t xml:space="preserve"> o parcial, </w:t>
      </w:r>
      <w:r w:rsidRPr="009857ED">
        <w:rPr>
          <w:rFonts w:ascii="Palatino Linotype" w:hAnsi="Palatino Linotype" w:cs="Arial"/>
          <w:b/>
          <w:i/>
          <w:u w:val="single"/>
          <w:lang w:eastAsia="es-MX"/>
        </w:rPr>
        <w:t xml:space="preserve">el titular del </w:t>
      </w:r>
      <w:r w:rsidRPr="009857ED">
        <w:rPr>
          <w:rFonts w:ascii="Palatino Linotype" w:hAnsi="Palatino Linotype" w:cs="Arial"/>
          <w:b/>
          <w:bCs/>
          <w:i/>
          <w:noProof/>
          <w:u w:val="single"/>
        </w:rPr>
        <w:t>área</w:t>
      </w:r>
      <w:r w:rsidRPr="009857ED">
        <w:rPr>
          <w:rFonts w:ascii="Palatino Linotype" w:hAnsi="Palatino Linotype" w:cs="Arial"/>
          <w:b/>
          <w:i/>
          <w:u w:val="single"/>
          <w:lang w:eastAsia="es-MX"/>
        </w:rPr>
        <w:t xml:space="preserve"> del sujeto </w:t>
      </w:r>
      <w:r w:rsidRPr="009857ED">
        <w:rPr>
          <w:rFonts w:ascii="Palatino Linotype" w:hAnsi="Palatino Linotype" w:cs="Arial"/>
          <w:b/>
          <w:i/>
          <w:u w:val="single"/>
        </w:rPr>
        <w:t>obligado</w:t>
      </w:r>
      <w:r w:rsidRPr="009857ED">
        <w:rPr>
          <w:rFonts w:ascii="Palatino Linotype" w:hAnsi="Palatino Linotype" w:cs="Arial"/>
          <w:b/>
          <w:i/>
          <w:u w:val="single"/>
          <w:lang w:eastAsia="es-MX"/>
        </w:rPr>
        <w:t xml:space="preserve"> deberá atender lo dispuesto por el Título Sexto de la Ley General, en relación con las disposiciones contenidas en los presentes lineamientos</w:t>
      </w:r>
      <w:r w:rsidRPr="009857ED">
        <w:rPr>
          <w:rFonts w:ascii="Palatino Linotype" w:hAnsi="Palatino Linotype" w:cs="Arial"/>
          <w:i/>
          <w:lang w:eastAsia="es-MX"/>
        </w:rPr>
        <w:t>, así como en aquellas disposiciones legales aplicables a la materia en el ámbito de sus respectivas competencias, en tanto estas últimas no contravengan lo dispuesto en la Ley General.</w:t>
      </w: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i/>
          <w:lang w:eastAsia="es-MX"/>
        </w:rPr>
        <w:t xml:space="preserve">Los sujetos obligados deberán aplicar, de manera estricta, las excepciones al derecho de acceso a la </w:t>
      </w:r>
      <w:r w:rsidRPr="009857ED">
        <w:rPr>
          <w:rFonts w:ascii="Palatino Linotype" w:hAnsi="Palatino Linotype" w:cs="Arial"/>
          <w:bCs/>
          <w:i/>
          <w:noProof/>
        </w:rPr>
        <w:t>información</w:t>
      </w:r>
      <w:r w:rsidRPr="009857ED">
        <w:rPr>
          <w:rFonts w:ascii="Palatino Linotype" w:hAnsi="Palatino Linotype" w:cs="Arial"/>
          <w:i/>
          <w:lang w:eastAsia="es-MX"/>
        </w:rPr>
        <w:t xml:space="preserve"> y sólo </w:t>
      </w:r>
      <w:r w:rsidRPr="009857ED">
        <w:rPr>
          <w:rFonts w:ascii="Palatino Linotype" w:hAnsi="Palatino Linotype" w:cs="Arial"/>
          <w:i/>
        </w:rPr>
        <w:t>podrán</w:t>
      </w:r>
      <w:r w:rsidRPr="009857ED">
        <w:rPr>
          <w:rFonts w:ascii="Palatino Linotype" w:hAnsi="Palatino Linotype" w:cs="Arial"/>
          <w:i/>
          <w:lang w:eastAsia="es-MX"/>
        </w:rPr>
        <w:t xml:space="preserve"> invocarlas cuando acrediten su procedencia.</w:t>
      </w:r>
    </w:p>
    <w:p w:rsidR="003B212E" w:rsidRPr="009857ED" w:rsidRDefault="003B212E" w:rsidP="003B212E">
      <w:pPr>
        <w:autoSpaceDE w:val="0"/>
        <w:autoSpaceDN w:val="0"/>
        <w:adjustRightInd w:val="0"/>
        <w:spacing w:after="0"/>
        <w:ind w:left="709" w:right="709"/>
        <w:jc w:val="both"/>
        <w:rPr>
          <w:rFonts w:ascii="Palatino Linotype" w:hAnsi="Palatino Linotype" w:cs="Arial"/>
          <w:b/>
          <w:i/>
          <w:lang w:eastAsia="es-MX"/>
        </w:rPr>
      </w:pP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b/>
          <w:i/>
          <w:lang w:eastAsia="es-MX"/>
        </w:rPr>
        <w:t>Quinto.</w:t>
      </w:r>
      <w:r w:rsidRPr="009857ED">
        <w:rPr>
          <w:rFonts w:ascii="Palatino Linotype" w:hAnsi="Palatino Linotype" w:cs="Arial"/>
          <w:i/>
          <w:lang w:eastAsia="es-MX"/>
        </w:rPr>
        <w:t xml:space="preserve"> </w:t>
      </w:r>
      <w:r w:rsidRPr="009857ED">
        <w:rPr>
          <w:rFonts w:ascii="Palatino Linotype" w:hAnsi="Palatino Linotype" w:cs="Arial"/>
          <w:b/>
          <w:i/>
          <w:u w:val="single"/>
          <w:lang w:eastAsia="es-MX"/>
        </w:rPr>
        <w:t>La carga de la prueba para justificar toda negativa de acceso a la información, por actualizarse cualquiera de los supuestos de clasificación previstos en</w:t>
      </w:r>
      <w:r w:rsidRPr="009857ED">
        <w:rPr>
          <w:rFonts w:ascii="Palatino Linotype" w:hAnsi="Palatino Linotype" w:cs="Arial"/>
          <w:i/>
          <w:lang w:eastAsia="es-MX"/>
        </w:rPr>
        <w:t xml:space="preserve"> la Ley General, la Ley Federal y </w:t>
      </w:r>
      <w:r w:rsidRPr="009857ED">
        <w:rPr>
          <w:rFonts w:ascii="Palatino Linotype" w:hAnsi="Palatino Linotype" w:cs="Arial"/>
          <w:b/>
          <w:i/>
          <w:u w:val="single"/>
          <w:lang w:eastAsia="es-MX"/>
        </w:rPr>
        <w:t xml:space="preserve">leyes estatales, </w:t>
      </w:r>
      <w:r w:rsidRPr="009857ED">
        <w:rPr>
          <w:rFonts w:ascii="Palatino Linotype" w:hAnsi="Palatino Linotype" w:cs="Arial"/>
          <w:b/>
          <w:i/>
          <w:u w:val="single"/>
        </w:rPr>
        <w:t>corresponderá</w:t>
      </w:r>
      <w:r w:rsidRPr="009857ED">
        <w:rPr>
          <w:rFonts w:ascii="Palatino Linotype" w:hAnsi="Palatino Linotype" w:cs="Arial"/>
          <w:b/>
          <w:i/>
          <w:u w:val="single"/>
          <w:lang w:eastAsia="es-MX"/>
        </w:rPr>
        <w:t xml:space="preserve"> a los sujetos obligados, por lo que deberán fundar y motivar debidamente la clasificación de la información ante una solicitud de acceso</w:t>
      </w:r>
      <w:r w:rsidRPr="009857ED">
        <w:rPr>
          <w:rFonts w:ascii="Palatino Linotype" w:hAnsi="Palatino Linotype" w:cs="Arial"/>
          <w:i/>
          <w:lang w:eastAsia="es-MX"/>
        </w:rPr>
        <w:t xml:space="preserve"> o al momento en que generen versiones públicas para dar cumplimiento a las obligaciones de transparencia, observando lo dispuesto en la Ley General y las demás disposiciones aplicables en la materia.</w:t>
      </w:r>
    </w:p>
    <w:p w:rsidR="003B212E" w:rsidRPr="009857ED" w:rsidRDefault="003B212E" w:rsidP="003B212E">
      <w:pPr>
        <w:autoSpaceDE w:val="0"/>
        <w:autoSpaceDN w:val="0"/>
        <w:adjustRightInd w:val="0"/>
        <w:spacing w:after="0"/>
        <w:ind w:left="709" w:right="709"/>
        <w:jc w:val="both"/>
        <w:rPr>
          <w:rFonts w:ascii="Palatino Linotype" w:hAnsi="Palatino Linotype" w:cs="Arial"/>
          <w:b/>
          <w:i/>
          <w:lang w:eastAsia="es-MX"/>
        </w:rPr>
      </w:pP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b/>
          <w:i/>
          <w:lang w:eastAsia="es-MX"/>
        </w:rPr>
        <w:t>Sexto.</w:t>
      </w:r>
      <w:r w:rsidRPr="009857ED">
        <w:rPr>
          <w:rFonts w:ascii="Palatino Linotype" w:hAnsi="Palatino Linotype" w:cs="Arial"/>
          <w:i/>
          <w:lang w:eastAsia="es-MX"/>
        </w:rPr>
        <w:t xml:space="preserve"> </w:t>
      </w:r>
      <w:r w:rsidRPr="009857ED">
        <w:rPr>
          <w:rFonts w:ascii="Palatino Linotype" w:hAnsi="Palatino Linotype" w:cs="Arial"/>
          <w:b/>
          <w:i/>
          <w:u w:val="single"/>
          <w:lang w:eastAsia="es-MX"/>
        </w:rPr>
        <w:t>Los sujetos obligados no podrán emitir acuerdos de carácter general</w:t>
      </w:r>
      <w:r w:rsidRPr="009857ED">
        <w:rPr>
          <w:rFonts w:ascii="Palatino Linotype" w:hAnsi="Palatino Linotype" w:cs="Arial"/>
          <w:i/>
          <w:lang w:eastAsia="es-MX"/>
        </w:rPr>
        <w:t xml:space="preserve"> ni particular que clasifiquen </w:t>
      </w:r>
      <w:r w:rsidRPr="009857ED">
        <w:rPr>
          <w:rFonts w:ascii="Palatino Linotype" w:hAnsi="Palatino Linotype" w:cs="Arial"/>
          <w:bCs/>
          <w:i/>
          <w:noProof/>
        </w:rPr>
        <w:t>documentos</w:t>
      </w:r>
      <w:r w:rsidRPr="009857ED">
        <w:rPr>
          <w:rFonts w:ascii="Palatino Linotype" w:hAnsi="Palatino Linotype" w:cs="Arial"/>
          <w:i/>
          <w:lang w:eastAsia="es-MX"/>
        </w:rPr>
        <w:t xml:space="preserve"> o expedientes como reservados, ni clasificar documentos antes de que se genere la información o cuando éstos no obren en sus archivos.</w:t>
      </w:r>
    </w:p>
    <w:p w:rsidR="003B212E" w:rsidRPr="009857ED" w:rsidRDefault="003B212E" w:rsidP="003B212E">
      <w:pPr>
        <w:spacing w:after="0"/>
        <w:ind w:left="709" w:right="709"/>
        <w:jc w:val="both"/>
        <w:rPr>
          <w:rFonts w:ascii="Palatino Linotype" w:hAnsi="Palatino Linotype" w:cs="Arial"/>
          <w:b/>
          <w:i/>
          <w:u w:val="single"/>
          <w:lang w:eastAsia="es-MX"/>
        </w:rPr>
      </w:pPr>
    </w:p>
    <w:p w:rsidR="003B212E" w:rsidRPr="009857ED" w:rsidRDefault="003B212E" w:rsidP="003B212E">
      <w:pPr>
        <w:spacing w:after="0"/>
        <w:ind w:left="709" w:right="709"/>
        <w:jc w:val="both"/>
        <w:rPr>
          <w:rFonts w:ascii="Palatino Linotype" w:hAnsi="Palatino Linotype" w:cs="Arial"/>
          <w:i/>
          <w:lang w:eastAsia="es-MX"/>
        </w:rPr>
      </w:pPr>
      <w:r w:rsidRPr="009857ED">
        <w:rPr>
          <w:rFonts w:ascii="Palatino Linotype" w:hAnsi="Palatino Linotype" w:cs="Arial"/>
          <w:b/>
          <w:i/>
          <w:u w:val="single"/>
          <w:lang w:eastAsia="es-MX"/>
        </w:rPr>
        <w:t xml:space="preserve">La clasificación de </w:t>
      </w:r>
      <w:r w:rsidRPr="009857ED">
        <w:rPr>
          <w:rFonts w:ascii="Palatino Linotype" w:hAnsi="Palatino Linotype" w:cs="Arial"/>
          <w:b/>
          <w:i/>
          <w:u w:val="single"/>
        </w:rPr>
        <w:t>información</w:t>
      </w:r>
      <w:r w:rsidRPr="009857ED">
        <w:rPr>
          <w:rFonts w:ascii="Palatino Linotype" w:hAnsi="Palatino Linotype" w:cs="Arial"/>
          <w:b/>
          <w:i/>
          <w:u w:val="single"/>
          <w:lang w:eastAsia="es-MX"/>
        </w:rPr>
        <w:t xml:space="preserve"> se realizará conforme a un análisis caso por caso</w:t>
      </w:r>
      <w:r w:rsidRPr="009857ED">
        <w:rPr>
          <w:rFonts w:ascii="Palatino Linotype" w:hAnsi="Palatino Linotype" w:cs="Arial"/>
          <w:i/>
          <w:lang w:eastAsia="es-MX"/>
        </w:rPr>
        <w:t xml:space="preserve">, mediante la aplicación </w:t>
      </w:r>
      <w:r w:rsidRPr="009857ED">
        <w:rPr>
          <w:rFonts w:ascii="Palatino Linotype" w:hAnsi="Palatino Linotype" w:cs="Arial"/>
          <w:bCs/>
          <w:i/>
          <w:noProof/>
        </w:rPr>
        <w:t>de</w:t>
      </w:r>
      <w:r w:rsidRPr="009857ED">
        <w:rPr>
          <w:rFonts w:ascii="Palatino Linotype" w:hAnsi="Palatino Linotype" w:cs="Arial"/>
          <w:i/>
          <w:lang w:eastAsia="es-MX"/>
        </w:rPr>
        <w:t xml:space="preserve"> la prueba de daño y de interés público.</w:t>
      </w: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b/>
          <w:i/>
          <w:lang w:eastAsia="es-MX"/>
        </w:rPr>
        <w:t>Séptimo.</w:t>
      </w:r>
      <w:r w:rsidRPr="009857ED">
        <w:rPr>
          <w:rFonts w:ascii="Palatino Linotype" w:hAnsi="Palatino Linotype" w:cs="Arial"/>
          <w:i/>
          <w:lang w:eastAsia="es-MX"/>
        </w:rPr>
        <w:t xml:space="preserve"> </w:t>
      </w:r>
      <w:r w:rsidRPr="009857ED">
        <w:rPr>
          <w:rFonts w:ascii="Palatino Linotype" w:hAnsi="Palatino Linotype" w:cs="Arial"/>
          <w:b/>
          <w:i/>
          <w:u w:val="single"/>
          <w:lang w:eastAsia="es-MX"/>
        </w:rPr>
        <w:t xml:space="preserve">La clasificación </w:t>
      </w:r>
      <w:r w:rsidRPr="009857ED">
        <w:rPr>
          <w:rFonts w:ascii="Palatino Linotype" w:hAnsi="Palatino Linotype" w:cs="Arial"/>
          <w:b/>
          <w:bCs/>
          <w:i/>
          <w:noProof/>
          <w:u w:val="single"/>
        </w:rPr>
        <w:t>de</w:t>
      </w:r>
      <w:r w:rsidRPr="009857ED">
        <w:rPr>
          <w:rFonts w:ascii="Palatino Linotype" w:hAnsi="Palatino Linotype" w:cs="Arial"/>
          <w:b/>
          <w:i/>
          <w:u w:val="single"/>
          <w:lang w:eastAsia="es-MX"/>
        </w:rPr>
        <w:t xml:space="preserve"> la </w:t>
      </w:r>
      <w:r w:rsidRPr="009857ED">
        <w:rPr>
          <w:rFonts w:ascii="Palatino Linotype" w:hAnsi="Palatino Linotype" w:cs="Arial"/>
          <w:b/>
          <w:i/>
          <w:u w:val="single"/>
        </w:rPr>
        <w:t>información</w:t>
      </w:r>
      <w:r w:rsidRPr="009857ED">
        <w:rPr>
          <w:rFonts w:ascii="Palatino Linotype" w:hAnsi="Palatino Linotype" w:cs="Arial"/>
          <w:b/>
          <w:i/>
          <w:u w:val="single"/>
          <w:lang w:eastAsia="es-MX"/>
        </w:rPr>
        <w:t xml:space="preserve"> se llevará a cabo en el momento en que</w:t>
      </w:r>
      <w:r w:rsidRPr="009857ED">
        <w:rPr>
          <w:rFonts w:ascii="Palatino Linotype" w:hAnsi="Palatino Linotype" w:cs="Arial"/>
          <w:i/>
          <w:lang w:eastAsia="es-MX"/>
        </w:rPr>
        <w:t>:</w:t>
      </w:r>
    </w:p>
    <w:p w:rsidR="003B212E" w:rsidRPr="009857ED" w:rsidRDefault="003B212E" w:rsidP="003B212E">
      <w:pPr>
        <w:autoSpaceDE w:val="0"/>
        <w:autoSpaceDN w:val="0"/>
        <w:adjustRightInd w:val="0"/>
        <w:spacing w:after="0"/>
        <w:ind w:left="709" w:right="709"/>
        <w:jc w:val="both"/>
        <w:rPr>
          <w:rFonts w:ascii="Palatino Linotype" w:hAnsi="Palatino Linotype" w:cs="Arial"/>
          <w:b/>
          <w:i/>
          <w:lang w:eastAsia="es-MX"/>
        </w:rPr>
      </w:pP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b/>
          <w:i/>
          <w:lang w:eastAsia="es-MX"/>
        </w:rPr>
        <w:t>I.</w:t>
      </w:r>
      <w:r w:rsidRPr="009857ED">
        <w:rPr>
          <w:rFonts w:ascii="Palatino Linotype" w:hAnsi="Palatino Linotype" w:cs="Arial"/>
          <w:i/>
          <w:lang w:eastAsia="es-MX"/>
        </w:rPr>
        <w:t xml:space="preserve"> Se reciba una solicitud de acceso a la información;</w:t>
      </w: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b/>
          <w:i/>
          <w:lang w:eastAsia="es-MX"/>
        </w:rPr>
        <w:t>II.</w:t>
      </w:r>
      <w:r w:rsidRPr="009857ED">
        <w:rPr>
          <w:rFonts w:ascii="Palatino Linotype" w:hAnsi="Palatino Linotype" w:cs="Arial"/>
          <w:i/>
          <w:lang w:eastAsia="es-MX"/>
        </w:rPr>
        <w:t xml:space="preserve"> </w:t>
      </w:r>
      <w:r w:rsidRPr="009857ED">
        <w:rPr>
          <w:rFonts w:ascii="Palatino Linotype" w:hAnsi="Palatino Linotype" w:cs="Arial"/>
          <w:b/>
          <w:i/>
          <w:u w:val="single"/>
          <w:lang w:eastAsia="es-MX"/>
        </w:rPr>
        <w:t xml:space="preserve">Se determine </w:t>
      </w:r>
      <w:r w:rsidRPr="009857ED">
        <w:rPr>
          <w:rFonts w:ascii="Palatino Linotype" w:hAnsi="Palatino Linotype" w:cs="Arial"/>
          <w:b/>
          <w:bCs/>
          <w:i/>
          <w:noProof/>
          <w:u w:val="single"/>
        </w:rPr>
        <w:t>mediante</w:t>
      </w:r>
      <w:r w:rsidRPr="009857ED">
        <w:rPr>
          <w:rFonts w:ascii="Palatino Linotype" w:hAnsi="Palatino Linotype" w:cs="Arial"/>
          <w:b/>
          <w:i/>
          <w:u w:val="single"/>
          <w:lang w:eastAsia="es-MX"/>
        </w:rPr>
        <w:t xml:space="preserve"> resolución de autoridad competente</w:t>
      </w:r>
      <w:r w:rsidRPr="009857ED">
        <w:rPr>
          <w:rFonts w:ascii="Palatino Linotype" w:hAnsi="Palatino Linotype" w:cs="Arial"/>
          <w:i/>
          <w:lang w:eastAsia="es-MX"/>
        </w:rPr>
        <w:t>, o</w:t>
      </w: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b/>
          <w:i/>
          <w:lang w:eastAsia="es-MX"/>
        </w:rPr>
        <w:t>III.</w:t>
      </w:r>
      <w:r w:rsidRPr="009857ED">
        <w:rPr>
          <w:rFonts w:ascii="Palatino Linotype" w:hAnsi="Palatino Linotype" w:cs="Arial"/>
          <w:i/>
          <w:lang w:eastAsia="es-MX"/>
        </w:rPr>
        <w:t xml:space="preserve"> Se generen </w:t>
      </w:r>
      <w:r w:rsidRPr="009857ED">
        <w:rPr>
          <w:rFonts w:ascii="Palatino Linotype" w:hAnsi="Palatino Linotype" w:cs="Arial"/>
          <w:bCs/>
          <w:i/>
          <w:noProof/>
        </w:rPr>
        <w:t>versiones</w:t>
      </w:r>
      <w:r w:rsidRPr="009857ED">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i/>
          <w:lang w:eastAsia="es-MX"/>
        </w:rPr>
        <w:t xml:space="preserve">Los titulares de las áreas deberán revisar la clasificación al momento de la recepción de una solicitud de </w:t>
      </w:r>
      <w:r w:rsidRPr="009857ED">
        <w:rPr>
          <w:rFonts w:ascii="Palatino Linotype" w:hAnsi="Palatino Linotype" w:cs="Arial"/>
          <w:bCs/>
          <w:i/>
          <w:noProof/>
        </w:rPr>
        <w:t>acceso</w:t>
      </w:r>
      <w:r w:rsidRPr="009857ED">
        <w:rPr>
          <w:rFonts w:ascii="Palatino Linotype" w:hAnsi="Palatino Linotype" w:cs="Arial"/>
          <w:i/>
          <w:lang w:eastAsia="es-MX"/>
        </w:rPr>
        <w:t xml:space="preserve"> a la información, para verificar si encuadra en una causal de reserva o de confidencialidad.</w:t>
      </w:r>
    </w:p>
    <w:p w:rsidR="003B212E" w:rsidRPr="009857ED" w:rsidRDefault="003B212E" w:rsidP="003B212E">
      <w:pPr>
        <w:autoSpaceDE w:val="0"/>
        <w:autoSpaceDN w:val="0"/>
        <w:adjustRightInd w:val="0"/>
        <w:spacing w:after="0"/>
        <w:ind w:left="709" w:right="709"/>
        <w:jc w:val="both"/>
        <w:rPr>
          <w:rFonts w:ascii="Palatino Linotype" w:hAnsi="Palatino Linotype" w:cs="Arial"/>
          <w:b/>
          <w:i/>
          <w:lang w:eastAsia="es-MX"/>
        </w:rPr>
      </w:pP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b/>
          <w:i/>
          <w:lang w:eastAsia="es-MX"/>
        </w:rPr>
        <w:t>Octavo.</w:t>
      </w:r>
      <w:r w:rsidRPr="009857ED">
        <w:rPr>
          <w:rFonts w:ascii="Palatino Linotype" w:hAnsi="Palatino Linotype" w:cs="Arial"/>
          <w:i/>
          <w:lang w:eastAsia="es-MX"/>
        </w:rPr>
        <w:t xml:space="preserve"> </w:t>
      </w:r>
      <w:r w:rsidRPr="009857ED">
        <w:rPr>
          <w:rFonts w:ascii="Palatino Linotype" w:hAnsi="Palatino Linotype" w:cs="Arial"/>
          <w:b/>
          <w:i/>
          <w:u w:val="single"/>
          <w:lang w:eastAsia="es-MX"/>
        </w:rPr>
        <w:t xml:space="preserve">Para fundar la clasificación de la información se debe señalar el artículo, fracción, inciso, párrafo o numeral de la ley o tratado internacional suscrito por el Estado mexicano que </w:t>
      </w:r>
      <w:r w:rsidRPr="009857ED">
        <w:rPr>
          <w:rFonts w:ascii="Palatino Linotype" w:hAnsi="Palatino Linotype" w:cs="Arial"/>
          <w:b/>
          <w:bCs/>
          <w:i/>
          <w:noProof/>
          <w:u w:val="single"/>
        </w:rPr>
        <w:t>expresamente</w:t>
      </w:r>
      <w:r w:rsidRPr="009857ED">
        <w:rPr>
          <w:rFonts w:ascii="Palatino Linotype" w:hAnsi="Palatino Linotype" w:cs="Arial"/>
          <w:b/>
          <w:i/>
          <w:u w:val="single"/>
          <w:lang w:eastAsia="es-MX"/>
        </w:rPr>
        <w:t xml:space="preserve"> le otorga el carácter de</w:t>
      </w:r>
      <w:r w:rsidRPr="009857ED">
        <w:rPr>
          <w:rFonts w:ascii="Palatino Linotype" w:hAnsi="Palatino Linotype" w:cs="Arial"/>
          <w:i/>
          <w:lang w:eastAsia="es-MX"/>
        </w:rPr>
        <w:t xml:space="preserve"> reservada o </w:t>
      </w:r>
      <w:r w:rsidRPr="009857ED">
        <w:rPr>
          <w:rFonts w:ascii="Palatino Linotype" w:hAnsi="Palatino Linotype" w:cs="Arial"/>
          <w:b/>
          <w:i/>
          <w:u w:val="single"/>
          <w:lang w:eastAsia="es-MX"/>
        </w:rPr>
        <w:t>confidencial</w:t>
      </w:r>
      <w:r w:rsidRPr="009857ED">
        <w:rPr>
          <w:rFonts w:ascii="Palatino Linotype" w:hAnsi="Palatino Linotype" w:cs="Arial"/>
          <w:i/>
          <w:lang w:eastAsia="es-MX"/>
        </w:rPr>
        <w:t>.</w:t>
      </w:r>
    </w:p>
    <w:p w:rsidR="003B212E" w:rsidRPr="009857ED" w:rsidRDefault="003B212E" w:rsidP="003B212E">
      <w:pPr>
        <w:autoSpaceDE w:val="0"/>
        <w:autoSpaceDN w:val="0"/>
        <w:adjustRightInd w:val="0"/>
        <w:spacing w:after="0"/>
        <w:ind w:left="709" w:right="709"/>
        <w:jc w:val="both"/>
        <w:rPr>
          <w:rFonts w:ascii="Palatino Linotype" w:hAnsi="Palatino Linotype" w:cs="Arial"/>
          <w:b/>
          <w:i/>
          <w:u w:val="single"/>
          <w:lang w:eastAsia="es-MX"/>
        </w:rPr>
      </w:pPr>
    </w:p>
    <w:p w:rsidR="003B212E" w:rsidRPr="009857ED" w:rsidRDefault="003B212E" w:rsidP="003B212E">
      <w:pPr>
        <w:autoSpaceDE w:val="0"/>
        <w:autoSpaceDN w:val="0"/>
        <w:adjustRightInd w:val="0"/>
        <w:spacing w:after="0"/>
        <w:ind w:left="709" w:right="709"/>
        <w:jc w:val="both"/>
        <w:rPr>
          <w:rFonts w:ascii="Palatino Linotype" w:hAnsi="Palatino Linotype" w:cs="Arial"/>
          <w:bCs/>
          <w:i/>
          <w:noProof/>
        </w:rPr>
      </w:pPr>
      <w:r w:rsidRPr="009857ED">
        <w:rPr>
          <w:rFonts w:ascii="Palatino Linotype" w:hAnsi="Palatino Linotype" w:cs="Arial"/>
          <w:b/>
          <w:i/>
          <w:u w:val="single"/>
          <w:lang w:eastAsia="es-MX"/>
        </w:rPr>
        <w:t xml:space="preserve">Para </w:t>
      </w:r>
      <w:r w:rsidRPr="009857ED">
        <w:rPr>
          <w:rFonts w:ascii="Palatino Linotype" w:hAnsi="Palatino Linotype" w:cs="Arial"/>
          <w:b/>
          <w:bCs/>
          <w:i/>
          <w:noProof/>
          <w:u w:val="single"/>
        </w:rPr>
        <w:t xml:space="preserve">motivar la clasificación se deberán señalar las razones o circunstancias especiales que lo </w:t>
      </w:r>
      <w:r w:rsidRPr="009857ED">
        <w:rPr>
          <w:rFonts w:ascii="Palatino Linotype" w:hAnsi="Palatino Linotype" w:cs="Arial"/>
          <w:b/>
          <w:i/>
          <w:u w:val="single"/>
          <w:lang w:eastAsia="es-MX"/>
        </w:rPr>
        <w:t>llevaron</w:t>
      </w:r>
      <w:r w:rsidRPr="009857ED">
        <w:rPr>
          <w:rFonts w:ascii="Palatino Linotype" w:hAnsi="Palatino Linotype" w:cs="Arial"/>
          <w:b/>
          <w:bCs/>
          <w:i/>
          <w:noProof/>
          <w:u w:val="single"/>
        </w:rPr>
        <w:t xml:space="preserve"> a concluir que el caso particular se ajusta al supuesto previsto por la norma legal invocada </w:t>
      </w:r>
      <w:r w:rsidRPr="009857ED">
        <w:rPr>
          <w:rFonts w:ascii="Palatino Linotype" w:hAnsi="Palatino Linotype" w:cs="Arial"/>
          <w:bCs/>
          <w:i/>
          <w:noProof/>
        </w:rPr>
        <w:t>como fundamento.</w:t>
      </w:r>
    </w:p>
    <w:p w:rsidR="003B212E" w:rsidRPr="009857ED" w:rsidRDefault="003B212E" w:rsidP="003B212E">
      <w:pPr>
        <w:autoSpaceDE w:val="0"/>
        <w:autoSpaceDN w:val="0"/>
        <w:adjustRightInd w:val="0"/>
        <w:spacing w:after="0"/>
        <w:ind w:left="709" w:right="709"/>
        <w:jc w:val="both"/>
        <w:rPr>
          <w:rFonts w:ascii="Palatino Linotype" w:hAnsi="Palatino Linotype" w:cs="Arial"/>
          <w:bCs/>
          <w:i/>
          <w:noProof/>
        </w:rPr>
      </w:pPr>
      <w:r w:rsidRPr="009857ED">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9857ED">
        <w:rPr>
          <w:rFonts w:ascii="Palatino Linotype" w:hAnsi="Palatino Linotype" w:cs="Arial"/>
          <w:i/>
          <w:lang w:eastAsia="es-MX"/>
        </w:rPr>
        <w:t>de</w:t>
      </w:r>
      <w:r w:rsidRPr="009857ED">
        <w:rPr>
          <w:rFonts w:ascii="Palatino Linotype" w:hAnsi="Palatino Linotype" w:cs="Arial"/>
          <w:bCs/>
          <w:i/>
          <w:noProof/>
        </w:rPr>
        <w:t xml:space="preserve"> </w:t>
      </w:r>
      <w:r w:rsidRPr="009857ED">
        <w:rPr>
          <w:rFonts w:ascii="Palatino Linotype" w:hAnsi="Palatino Linotype" w:cs="Arial"/>
          <w:i/>
          <w:lang w:eastAsia="es-MX"/>
        </w:rPr>
        <w:t>reserva</w:t>
      </w:r>
      <w:r w:rsidRPr="009857ED">
        <w:rPr>
          <w:rFonts w:ascii="Palatino Linotype" w:hAnsi="Palatino Linotype" w:cs="Arial"/>
          <w:bCs/>
          <w:i/>
          <w:noProof/>
        </w:rPr>
        <w:t>.</w:t>
      </w: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p>
    <w:p w:rsidR="003B212E" w:rsidRPr="009857ED" w:rsidRDefault="003B212E" w:rsidP="003B212E">
      <w:pPr>
        <w:autoSpaceDE w:val="0"/>
        <w:autoSpaceDN w:val="0"/>
        <w:adjustRightInd w:val="0"/>
        <w:spacing w:after="0"/>
        <w:ind w:left="709" w:right="709"/>
        <w:jc w:val="both"/>
        <w:rPr>
          <w:rFonts w:ascii="Palatino Linotype" w:hAnsi="Palatino Linotype" w:cs="Arial"/>
          <w:bCs/>
          <w:i/>
          <w:noProof/>
        </w:rPr>
      </w:pPr>
      <w:r w:rsidRPr="009857ED">
        <w:rPr>
          <w:rFonts w:ascii="Palatino Linotype" w:hAnsi="Palatino Linotype" w:cs="Arial"/>
          <w:i/>
          <w:lang w:eastAsia="es-MX"/>
        </w:rPr>
        <w:t>Tratándose</w:t>
      </w:r>
      <w:r w:rsidRPr="009857ED">
        <w:rPr>
          <w:rFonts w:ascii="Palatino Linotype" w:hAnsi="Palatino Linotype" w:cs="Arial"/>
          <w:bCs/>
          <w:i/>
          <w:noProof/>
        </w:rPr>
        <w:t xml:space="preserve"> de información clasificada como confidencial respecto de la cual se haya </w:t>
      </w:r>
      <w:r w:rsidRPr="009857ED">
        <w:rPr>
          <w:rFonts w:ascii="Palatino Linotype" w:hAnsi="Palatino Linotype" w:cs="Arial"/>
          <w:i/>
          <w:lang w:eastAsia="es-MX"/>
        </w:rPr>
        <w:t>determinado</w:t>
      </w:r>
      <w:r w:rsidRPr="009857ED">
        <w:rPr>
          <w:rFonts w:ascii="Palatino Linotype" w:hAnsi="Palatino Linotype" w:cs="Arial"/>
          <w:bCs/>
          <w:i/>
          <w:noProof/>
        </w:rPr>
        <w:t xml:space="preserve"> </w:t>
      </w:r>
      <w:r w:rsidRPr="009857ED">
        <w:rPr>
          <w:rFonts w:ascii="Palatino Linotype" w:hAnsi="Palatino Linotype" w:cs="Arial"/>
          <w:i/>
          <w:lang w:eastAsia="es-MX"/>
        </w:rPr>
        <w:t>su</w:t>
      </w:r>
      <w:r w:rsidRPr="009857ED">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bCs/>
          <w:i/>
          <w:noProof/>
        </w:rPr>
        <w:t>Los documentos contenidos</w:t>
      </w:r>
      <w:r w:rsidRPr="009857ED">
        <w:rPr>
          <w:rFonts w:ascii="Palatino Linotype" w:hAnsi="Palatino Linotype" w:cs="Arial"/>
          <w:i/>
          <w:lang w:eastAsia="es-MX"/>
        </w:rPr>
        <w:t xml:space="preserve"> en los archivos históricos y los identificados como históricos confidenciales no serán susceptibles de clasificación como reservados.</w:t>
      </w:r>
    </w:p>
    <w:p w:rsidR="003B212E" w:rsidRPr="009857ED" w:rsidRDefault="003B212E" w:rsidP="003B212E">
      <w:pPr>
        <w:autoSpaceDE w:val="0"/>
        <w:autoSpaceDN w:val="0"/>
        <w:adjustRightInd w:val="0"/>
        <w:spacing w:after="0"/>
        <w:ind w:left="709" w:right="709"/>
        <w:jc w:val="both"/>
        <w:rPr>
          <w:rFonts w:ascii="Palatino Linotype" w:hAnsi="Palatino Linotype" w:cs="Arial"/>
          <w:b/>
          <w:i/>
          <w:lang w:eastAsia="es-MX"/>
        </w:rPr>
      </w:pP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b/>
          <w:i/>
          <w:lang w:eastAsia="es-MX"/>
        </w:rPr>
        <w:t>Décimo.</w:t>
      </w:r>
      <w:r w:rsidRPr="009857ED">
        <w:rPr>
          <w:rFonts w:ascii="Palatino Linotype" w:hAnsi="Palatino Linotype" w:cs="Arial"/>
          <w:i/>
          <w:lang w:eastAsia="es-MX"/>
        </w:rPr>
        <w:t xml:space="preserve"> </w:t>
      </w:r>
      <w:r w:rsidRPr="009857ED">
        <w:rPr>
          <w:rFonts w:ascii="Palatino Linotype" w:hAnsi="Palatino Linotype" w:cs="Arial"/>
          <w:b/>
          <w:i/>
          <w:u w:val="single"/>
          <w:lang w:eastAsia="es-MX"/>
        </w:rPr>
        <w:t xml:space="preserve">Los titulares de las áreas, deberán tener conocimiento y llevar un registro del personal que, por la naturaleza de sus atribuciones, tenga acceso a los </w:t>
      </w:r>
      <w:r w:rsidRPr="009857ED">
        <w:rPr>
          <w:rFonts w:ascii="Palatino Linotype" w:hAnsi="Palatino Linotype" w:cs="Arial"/>
          <w:b/>
          <w:i/>
          <w:u w:val="single"/>
        </w:rPr>
        <w:t>documentos</w:t>
      </w:r>
      <w:r w:rsidRPr="009857ED">
        <w:rPr>
          <w:rFonts w:ascii="Palatino Linotype" w:hAnsi="Palatino Linotype" w:cs="Arial"/>
          <w:b/>
          <w:i/>
          <w:u w:val="single"/>
          <w:lang w:eastAsia="es-MX"/>
        </w:rPr>
        <w:t xml:space="preserve"> clasificados</w:t>
      </w:r>
      <w:r w:rsidRPr="009857ED">
        <w:rPr>
          <w:rFonts w:ascii="Palatino Linotype" w:hAnsi="Palatino Linotype" w:cs="Arial"/>
          <w:i/>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9857ED">
        <w:rPr>
          <w:rFonts w:ascii="Palatino Linotype" w:hAnsi="Palatino Linotype" w:cs="Arial"/>
          <w:i/>
        </w:rPr>
        <w:t>que</w:t>
      </w:r>
      <w:r w:rsidRPr="009857ED">
        <w:rPr>
          <w:rFonts w:ascii="Palatino Linotype" w:hAnsi="Palatino Linotype" w:cs="Arial"/>
          <w:i/>
          <w:lang w:eastAsia="es-MX"/>
        </w:rPr>
        <w:t xml:space="preserve"> rija la actuación del sujeto obligado.</w:t>
      </w:r>
    </w:p>
    <w:p w:rsidR="003B212E" w:rsidRPr="009857ED" w:rsidRDefault="003B212E" w:rsidP="003B212E">
      <w:pPr>
        <w:autoSpaceDE w:val="0"/>
        <w:autoSpaceDN w:val="0"/>
        <w:adjustRightInd w:val="0"/>
        <w:spacing w:after="0"/>
        <w:ind w:left="709" w:right="709"/>
        <w:jc w:val="both"/>
        <w:rPr>
          <w:rFonts w:ascii="Palatino Linotype" w:hAnsi="Palatino Linotype" w:cs="Arial"/>
          <w:b/>
          <w:i/>
          <w:lang w:eastAsia="es-MX"/>
        </w:rPr>
      </w:pP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b/>
          <w:i/>
          <w:lang w:eastAsia="es-MX"/>
        </w:rPr>
        <w:t>Décimo primero.</w:t>
      </w:r>
      <w:r w:rsidRPr="009857ED">
        <w:rPr>
          <w:rFonts w:ascii="Palatino Linotype" w:hAnsi="Palatino Linotype" w:cs="Arial"/>
          <w:i/>
          <w:lang w:eastAsia="es-MX"/>
        </w:rPr>
        <w:t xml:space="preserve"> </w:t>
      </w:r>
      <w:r w:rsidRPr="009857ED">
        <w:rPr>
          <w:rFonts w:ascii="Palatino Linotype" w:hAnsi="Palatino Linotype" w:cs="Arial"/>
          <w:b/>
          <w:i/>
          <w:u w:val="single"/>
          <w:lang w:eastAsia="es-MX"/>
        </w:rPr>
        <w:t>En el intercambio de información entre sujetos obligados para el ejercicio de sus atribuciones, los documentos que se encuentren clasificados deberán llevar la leyenda correspondiente</w:t>
      </w:r>
      <w:r w:rsidRPr="009857ED">
        <w:rPr>
          <w:rFonts w:ascii="Palatino Linotype" w:hAnsi="Palatino Linotype" w:cs="Arial"/>
          <w:i/>
          <w:lang w:eastAsia="es-MX"/>
        </w:rPr>
        <w:t xml:space="preserve"> de conformidad con lo dispuesto en el Capítulo VIII de los presentes lineamientos.</w:t>
      </w: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r w:rsidRPr="009857ED">
        <w:rPr>
          <w:rFonts w:ascii="Palatino Linotype" w:hAnsi="Palatino Linotype" w:cs="Arial"/>
          <w:i/>
          <w:lang w:eastAsia="es-MX"/>
        </w:rPr>
        <w:t>[…]</w:t>
      </w:r>
    </w:p>
    <w:p w:rsidR="003B212E" w:rsidRPr="009857ED" w:rsidRDefault="003B212E" w:rsidP="003B212E">
      <w:pPr>
        <w:autoSpaceDE w:val="0"/>
        <w:autoSpaceDN w:val="0"/>
        <w:adjustRightInd w:val="0"/>
        <w:spacing w:after="0"/>
        <w:ind w:left="709" w:right="709"/>
        <w:jc w:val="both"/>
        <w:rPr>
          <w:rFonts w:ascii="Palatino Linotype" w:hAnsi="Palatino Linotype" w:cs="Arial"/>
          <w:i/>
          <w:lang w:eastAsia="es-MX"/>
        </w:rPr>
      </w:pPr>
    </w:p>
    <w:p w:rsidR="003B212E" w:rsidRPr="009857ED" w:rsidRDefault="003B212E" w:rsidP="003B212E">
      <w:pPr>
        <w:spacing w:after="0"/>
        <w:ind w:left="709" w:right="709"/>
        <w:jc w:val="center"/>
        <w:rPr>
          <w:rFonts w:ascii="Palatino Linotype" w:hAnsi="Palatino Linotype" w:cs="Arial"/>
          <w:b/>
          <w:i/>
          <w:lang w:eastAsia="es-MX"/>
        </w:rPr>
      </w:pPr>
      <w:r w:rsidRPr="009857ED">
        <w:rPr>
          <w:rFonts w:ascii="Palatino Linotype" w:hAnsi="Palatino Linotype" w:cs="Arial"/>
          <w:b/>
          <w:i/>
          <w:lang w:eastAsia="es-MX"/>
        </w:rPr>
        <w:t>CAPÍTULO VIII</w:t>
      </w:r>
    </w:p>
    <w:p w:rsidR="003B212E" w:rsidRPr="009857ED" w:rsidRDefault="003B212E" w:rsidP="003B212E">
      <w:pPr>
        <w:spacing w:after="0"/>
        <w:ind w:left="709" w:right="709"/>
        <w:jc w:val="center"/>
        <w:rPr>
          <w:rFonts w:ascii="Palatino Linotype" w:hAnsi="Palatino Linotype" w:cs="Arial"/>
          <w:b/>
          <w:i/>
          <w:lang w:eastAsia="es-MX"/>
        </w:rPr>
      </w:pPr>
      <w:r w:rsidRPr="009857ED">
        <w:rPr>
          <w:rFonts w:ascii="Palatino Linotype" w:hAnsi="Palatino Linotype" w:cs="Arial"/>
          <w:b/>
          <w:i/>
          <w:lang w:eastAsia="es-MX"/>
        </w:rPr>
        <w:lastRenderedPageBreak/>
        <w:t>DE LA LEYENDA DE CLASIFICACIÓN</w:t>
      </w:r>
    </w:p>
    <w:p w:rsidR="003B212E" w:rsidRPr="009857ED" w:rsidRDefault="003B212E" w:rsidP="003B212E">
      <w:pPr>
        <w:spacing w:after="0"/>
        <w:ind w:left="709" w:right="709"/>
        <w:jc w:val="both"/>
        <w:rPr>
          <w:rFonts w:ascii="Palatino Linotype" w:hAnsi="Palatino Linotype" w:cs="Arial"/>
          <w:i/>
          <w:lang w:eastAsia="es-MX"/>
        </w:rPr>
      </w:pPr>
      <w:r w:rsidRPr="009857ED">
        <w:rPr>
          <w:rFonts w:ascii="Palatino Linotype" w:hAnsi="Palatino Linotype" w:cs="Arial"/>
          <w:b/>
          <w:i/>
          <w:lang w:eastAsia="es-MX"/>
        </w:rPr>
        <w:t xml:space="preserve">Quincuagésimo. </w:t>
      </w:r>
      <w:r w:rsidRPr="009857ED">
        <w:rPr>
          <w:rFonts w:ascii="Palatino Linotype" w:hAnsi="Palatino Linotype" w:cs="Arial"/>
          <w:b/>
          <w:i/>
          <w:u w:val="single"/>
          <w:lang w:eastAsia="es-MX"/>
        </w:rPr>
        <w:t>Los titulares de las áreas de los sujetos obligados podrán utilizar los formatos contenidos en el presente Capítulo como modelo</w:t>
      </w:r>
      <w:r w:rsidRPr="009857ED">
        <w:rPr>
          <w:rFonts w:ascii="Palatino Linotype" w:hAnsi="Palatino Linotype" w:cs="Arial"/>
          <w:i/>
          <w:lang w:eastAsia="es-MX"/>
        </w:rPr>
        <w:t xml:space="preserve"> para señalar la clasificación de documentos o expedientes, sin perjuicio de que establezcan los propios.</w:t>
      </w:r>
    </w:p>
    <w:p w:rsidR="003B212E" w:rsidRPr="009857ED" w:rsidRDefault="003B212E" w:rsidP="003B212E">
      <w:pPr>
        <w:spacing w:after="0"/>
        <w:ind w:left="709" w:right="709"/>
        <w:jc w:val="both"/>
        <w:rPr>
          <w:rFonts w:ascii="Palatino Linotype" w:hAnsi="Palatino Linotype" w:cs="Arial"/>
          <w:i/>
          <w:lang w:eastAsia="es-MX"/>
        </w:rPr>
      </w:pPr>
      <w:r w:rsidRPr="009857ED">
        <w:rPr>
          <w:rFonts w:ascii="Palatino Linotype" w:hAnsi="Palatino Linotype" w:cs="Arial"/>
          <w:i/>
          <w:lang w:eastAsia="es-MX"/>
        </w:rPr>
        <w:t>[…]</w:t>
      </w:r>
    </w:p>
    <w:p w:rsidR="003B212E" w:rsidRPr="009857ED" w:rsidRDefault="003B212E" w:rsidP="003B212E">
      <w:pPr>
        <w:spacing w:after="0"/>
        <w:ind w:left="709" w:right="709"/>
        <w:jc w:val="both"/>
        <w:rPr>
          <w:rFonts w:ascii="Palatino Linotype" w:hAnsi="Palatino Linotype" w:cs="Arial"/>
          <w:i/>
          <w:lang w:eastAsia="es-MX"/>
        </w:rPr>
      </w:pPr>
      <w:r w:rsidRPr="009857ED">
        <w:rPr>
          <w:rFonts w:ascii="Palatino Linotype" w:hAnsi="Palatino Linotype" w:cs="Arial"/>
          <w:b/>
          <w:i/>
          <w:lang w:eastAsia="es-MX"/>
        </w:rPr>
        <w:t xml:space="preserve">Quincuagésimo tercero. </w:t>
      </w:r>
      <w:r w:rsidRPr="009857ED">
        <w:rPr>
          <w:rFonts w:ascii="Palatino Linotype" w:hAnsi="Palatino Linotype" w:cs="Arial"/>
          <w:b/>
          <w:i/>
          <w:u w:val="single"/>
          <w:lang w:eastAsia="es-MX"/>
        </w:rPr>
        <w:t>El formato para señalar la clasificación parcial de un documento</w:t>
      </w:r>
      <w:r w:rsidRPr="009857ED">
        <w:rPr>
          <w:rFonts w:ascii="Palatino Linotype" w:hAnsi="Palatino Linotype" w:cs="Arial"/>
          <w:i/>
          <w:lang w:eastAsia="es-MX"/>
        </w:rPr>
        <w:t>, es el siguiente:</w:t>
      </w:r>
    </w:p>
    <w:p w:rsidR="003B212E" w:rsidRPr="009857ED" w:rsidRDefault="003B212E" w:rsidP="003B212E">
      <w:pPr>
        <w:spacing w:after="0"/>
        <w:ind w:left="709" w:right="709"/>
        <w:jc w:val="both"/>
        <w:rPr>
          <w:rFonts w:ascii="Palatino Linotype" w:hAnsi="Palatino Linotype" w:cs="Arial"/>
          <w:i/>
          <w:lang w:eastAsia="es-MX"/>
        </w:rPr>
      </w:pPr>
    </w:p>
    <w:tbl>
      <w:tblPr>
        <w:tblStyle w:val="Tablaconcuadrcula7"/>
        <w:tblW w:w="0" w:type="auto"/>
        <w:jc w:val="center"/>
        <w:tblLook w:val="04A0" w:firstRow="1" w:lastRow="0" w:firstColumn="1" w:lastColumn="0" w:noHBand="0" w:noVBand="1"/>
      </w:tblPr>
      <w:tblGrid>
        <w:gridCol w:w="1129"/>
        <w:gridCol w:w="1990"/>
        <w:gridCol w:w="4531"/>
      </w:tblGrid>
      <w:tr w:rsidR="003B212E" w:rsidRPr="009857ED" w:rsidTr="003B212E">
        <w:trPr>
          <w:jc w:val="center"/>
        </w:trPr>
        <w:tc>
          <w:tcPr>
            <w:tcW w:w="1129" w:type="dxa"/>
            <w:tcBorders>
              <w:top w:val="nil"/>
              <w:left w:val="nil"/>
              <w:bottom w:val="single" w:sz="4" w:space="0" w:color="auto"/>
              <w:right w:val="single" w:sz="4" w:space="0" w:color="auto"/>
            </w:tcBorders>
          </w:tcPr>
          <w:p w:rsidR="003B212E" w:rsidRPr="009857ED" w:rsidRDefault="003B212E" w:rsidP="005B4608">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B212E" w:rsidRPr="009857ED" w:rsidRDefault="003B212E" w:rsidP="005B4608">
            <w:pPr>
              <w:jc w:val="center"/>
              <w:rPr>
                <w:rFonts w:ascii="Palatino Linotype" w:hAnsi="Palatino Linotype"/>
                <w:b/>
                <w:i/>
              </w:rPr>
            </w:pPr>
            <w:r w:rsidRPr="009857ED">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B212E" w:rsidRPr="009857ED" w:rsidRDefault="003B212E" w:rsidP="005B4608">
            <w:pPr>
              <w:jc w:val="center"/>
              <w:rPr>
                <w:rFonts w:ascii="Palatino Linotype" w:hAnsi="Palatino Linotype"/>
                <w:b/>
                <w:i/>
              </w:rPr>
            </w:pPr>
            <w:r w:rsidRPr="009857ED">
              <w:rPr>
                <w:rFonts w:ascii="Palatino Linotype" w:hAnsi="Palatino Linotype"/>
                <w:b/>
                <w:i/>
              </w:rPr>
              <w:t>Dónde:</w:t>
            </w:r>
          </w:p>
        </w:tc>
      </w:tr>
      <w:tr w:rsidR="003B212E" w:rsidRPr="009857ED" w:rsidTr="005B4608">
        <w:trPr>
          <w:jc w:val="center"/>
        </w:trPr>
        <w:tc>
          <w:tcPr>
            <w:tcW w:w="1129" w:type="dxa"/>
            <w:vMerge w:val="restart"/>
            <w:tcBorders>
              <w:top w:val="single" w:sz="4" w:space="0" w:color="auto"/>
            </w:tcBorders>
            <w:vAlign w:val="center"/>
          </w:tcPr>
          <w:p w:rsidR="003B212E" w:rsidRPr="009857ED" w:rsidRDefault="003B212E" w:rsidP="005B4608">
            <w:pPr>
              <w:jc w:val="center"/>
              <w:rPr>
                <w:rFonts w:ascii="Palatino Linotype" w:hAnsi="Palatino Linotype" w:cs="Arial"/>
                <w:i/>
                <w:lang w:eastAsia="es-MX"/>
              </w:rPr>
            </w:pPr>
            <w:r w:rsidRPr="009857ED">
              <w:rPr>
                <w:rFonts w:ascii="Palatino Linotype" w:hAnsi="Palatino Linotype" w:cs="Arial"/>
                <w:i/>
                <w:lang w:eastAsia="es-MX"/>
              </w:rPr>
              <w:t>Sello oficial o logotipo del sujeto obligado</w:t>
            </w:r>
          </w:p>
        </w:tc>
        <w:tc>
          <w:tcPr>
            <w:tcW w:w="1990" w:type="dxa"/>
            <w:tcBorders>
              <w:top w:val="single" w:sz="4" w:space="0" w:color="auto"/>
            </w:tcBorders>
          </w:tcPr>
          <w:p w:rsidR="003B212E" w:rsidRPr="009857ED" w:rsidRDefault="003B212E" w:rsidP="005B4608">
            <w:pPr>
              <w:jc w:val="center"/>
              <w:rPr>
                <w:rFonts w:ascii="Palatino Linotype" w:hAnsi="Palatino Linotype" w:cs="Arial"/>
                <w:i/>
                <w:lang w:eastAsia="es-MX"/>
              </w:rPr>
            </w:pPr>
            <w:r w:rsidRPr="009857ED">
              <w:rPr>
                <w:rFonts w:ascii="Palatino Linotype" w:hAnsi="Palatino Linotype" w:cs="Arial"/>
                <w:i/>
                <w:lang w:eastAsia="es-MX"/>
              </w:rPr>
              <w:t>Fecha de clasificación</w:t>
            </w:r>
          </w:p>
        </w:tc>
        <w:tc>
          <w:tcPr>
            <w:tcW w:w="4531" w:type="dxa"/>
            <w:tcBorders>
              <w:top w:val="single" w:sz="4" w:space="0" w:color="auto"/>
            </w:tcBorders>
          </w:tcPr>
          <w:p w:rsidR="003B212E" w:rsidRPr="009857ED" w:rsidRDefault="003B212E" w:rsidP="005B4608">
            <w:pPr>
              <w:jc w:val="both"/>
              <w:rPr>
                <w:rFonts w:ascii="Palatino Linotype" w:hAnsi="Palatino Linotype" w:cs="Arial"/>
                <w:i/>
                <w:lang w:eastAsia="es-MX"/>
              </w:rPr>
            </w:pPr>
            <w:r w:rsidRPr="009857ED">
              <w:rPr>
                <w:rFonts w:ascii="Palatino Linotype" w:hAnsi="Palatino Linotype" w:cs="Arial"/>
                <w:i/>
                <w:lang w:eastAsia="es-MX"/>
              </w:rPr>
              <w:t>Se anotará la fecha en la que el Comité de Transparencia confirmó la clasificación del documento, en su caso.</w:t>
            </w:r>
          </w:p>
        </w:tc>
      </w:tr>
      <w:tr w:rsidR="003B212E" w:rsidRPr="009857ED" w:rsidTr="005B4608">
        <w:trPr>
          <w:jc w:val="center"/>
        </w:trPr>
        <w:tc>
          <w:tcPr>
            <w:tcW w:w="1129" w:type="dxa"/>
            <w:vMerge/>
          </w:tcPr>
          <w:p w:rsidR="003B212E" w:rsidRPr="009857ED" w:rsidRDefault="003B212E" w:rsidP="005B4608">
            <w:pPr>
              <w:jc w:val="both"/>
              <w:rPr>
                <w:rFonts w:ascii="Palatino Linotype" w:hAnsi="Palatino Linotype" w:cs="Arial"/>
                <w:i/>
                <w:lang w:eastAsia="es-MX"/>
              </w:rPr>
            </w:pPr>
          </w:p>
        </w:tc>
        <w:tc>
          <w:tcPr>
            <w:tcW w:w="1990" w:type="dxa"/>
          </w:tcPr>
          <w:p w:rsidR="003B212E" w:rsidRPr="009857ED" w:rsidRDefault="003B212E" w:rsidP="005B4608">
            <w:pPr>
              <w:jc w:val="center"/>
              <w:rPr>
                <w:rFonts w:ascii="Palatino Linotype" w:hAnsi="Palatino Linotype" w:cs="Arial"/>
                <w:i/>
                <w:lang w:eastAsia="es-MX"/>
              </w:rPr>
            </w:pPr>
            <w:r w:rsidRPr="009857ED">
              <w:rPr>
                <w:rFonts w:ascii="Palatino Linotype" w:hAnsi="Palatino Linotype" w:cs="Arial"/>
                <w:i/>
                <w:lang w:eastAsia="es-MX"/>
              </w:rPr>
              <w:t>Área</w:t>
            </w:r>
          </w:p>
        </w:tc>
        <w:tc>
          <w:tcPr>
            <w:tcW w:w="4531" w:type="dxa"/>
          </w:tcPr>
          <w:p w:rsidR="003B212E" w:rsidRPr="009857ED" w:rsidRDefault="003B212E" w:rsidP="005B4608">
            <w:pPr>
              <w:jc w:val="both"/>
              <w:rPr>
                <w:rFonts w:ascii="Palatino Linotype" w:hAnsi="Palatino Linotype" w:cs="Arial"/>
                <w:i/>
                <w:lang w:eastAsia="es-MX"/>
              </w:rPr>
            </w:pPr>
            <w:r w:rsidRPr="009857ED">
              <w:rPr>
                <w:rFonts w:ascii="Palatino Linotype" w:hAnsi="Palatino Linotype" w:cs="Arial"/>
                <w:i/>
                <w:lang w:eastAsia="es-MX"/>
              </w:rPr>
              <w:t>Se señalará el nombre del área del cual es titular quien clasifica.</w:t>
            </w:r>
          </w:p>
        </w:tc>
      </w:tr>
      <w:tr w:rsidR="003B212E" w:rsidRPr="009857ED" w:rsidTr="005B4608">
        <w:trPr>
          <w:jc w:val="center"/>
        </w:trPr>
        <w:tc>
          <w:tcPr>
            <w:tcW w:w="1129" w:type="dxa"/>
            <w:vMerge/>
          </w:tcPr>
          <w:p w:rsidR="003B212E" w:rsidRPr="009857ED" w:rsidRDefault="003B212E" w:rsidP="005B4608">
            <w:pPr>
              <w:jc w:val="both"/>
              <w:rPr>
                <w:rFonts w:ascii="Palatino Linotype" w:hAnsi="Palatino Linotype" w:cs="Arial"/>
                <w:i/>
                <w:lang w:eastAsia="es-MX"/>
              </w:rPr>
            </w:pPr>
          </w:p>
        </w:tc>
        <w:tc>
          <w:tcPr>
            <w:tcW w:w="1990" w:type="dxa"/>
          </w:tcPr>
          <w:p w:rsidR="003B212E" w:rsidRPr="009857ED" w:rsidRDefault="003B212E" w:rsidP="005B4608">
            <w:pPr>
              <w:jc w:val="center"/>
              <w:rPr>
                <w:rFonts w:ascii="Palatino Linotype" w:hAnsi="Palatino Linotype" w:cs="Arial"/>
                <w:i/>
                <w:lang w:eastAsia="es-MX"/>
              </w:rPr>
            </w:pPr>
            <w:r w:rsidRPr="009857ED">
              <w:rPr>
                <w:rFonts w:ascii="Palatino Linotype" w:hAnsi="Palatino Linotype" w:cs="Arial"/>
                <w:i/>
                <w:lang w:eastAsia="es-MX"/>
              </w:rPr>
              <w:t>Información reservada</w:t>
            </w:r>
          </w:p>
        </w:tc>
        <w:tc>
          <w:tcPr>
            <w:tcW w:w="4531" w:type="dxa"/>
          </w:tcPr>
          <w:p w:rsidR="003B212E" w:rsidRPr="009857ED" w:rsidRDefault="003B212E" w:rsidP="005B4608">
            <w:pPr>
              <w:jc w:val="both"/>
              <w:rPr>
                <w:rFonts w:ascii="Palatino Linotype" w:hAnsi="Palatino Linotype" w:cs="Arial"/>
                <w:i/>
                <w:lang w:eastAsia="es-MX"/>
              </w:rPr>
            </w:pPr>
            <w:r w:rsidRPr="009857ED">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B212E" w:rsidRPr="009857ED" w:rsidTr="005B4608">
        <w:trPr>
          <w:jc w:val="center"/>
        </w:trPr>
        <w:tc>
          <w:tcPr>
            <w:tcW w:w="1129" w:type="dxa"/>
            <w:vMerge/>
          </w:tcPr>
          <w:p w:rsidR="003B212E" w:rsidRPr="009857ED" w:rsidRDefault="003B212E" w:rsidP="005B4608">
            <w:pPr>
              <w:jc w:val="both"/>
              <w:rPr>
                <w:rFonts w:ascii="Palatino Linotype" w:hAnsi="Palatino Linotype" w:cs="Arial"/>
                <w:i/>
                <w:lang w:eastAsia="es-MX"/>
              </w:rPr>
            </w:pPr>
          </w:p>
        </w:tc>
        <w:tc>
          <w:tcPr>
            <w:tcW w:w="1990" w:type="dxa"/>
          </w:tcPr>
          <w:p w:rsidR="003B212E" w:rsidRPr="009857ED" w:rsidRDefault="003B212E" w:rsidP="005B4608">
            <w:pPr>
              <w:jc w:val="center"/>
              <w:rPr>
                <w:rFonts w:ascii="Palatino Linotype" w:hAnsi="Palatino Linotype" w:cs="Arial"/>
                <w:i/>
                <w:lang w:eastAsia="es-MX"/>
              </w:rPr>
            </w:pPr>
            <w:r w:rsidRPr="009857ED">
              <w:rPr>
                <w:rFonts w:ascii="Palatino Linotype" w:hAnsi="Palatino Linotype" w:cs="Arial"/>
                <w:i/>
                <w:lang w:eastAsia="es-MX"/>
              </w:rPr>
              <w:t>Periodo de reserva</w:t>
            </w:r>
          </w:p>
        </w:tc>
        <w:tc>
          <w:tcPr>
            <w:tcW w:w="4531" w:type="dxa"/>
          </w:tcPr>
          <w:p w:rsidR="003B212E" w:rsidRPr="009857ED" w:rsidRDefault="003B212E" w:rsidP="005B4608">
            <w:pPr>
              <w:jc w:val="both"/>
              <w:rPr>
                <w:rFonts w:ascii="Palatino Linotype" w:hAnsi="Palatino Linotype" w:cs="Arial"/>
                <w:i/>
                <w:lang w:eastAsia="es-MX"/>
              </w:rPr>
            </w:pPr>
            <w:r w:rsidRPr="009857ED">
              <w:rPr>
                <w:rFonts w:ascii="Palatino Linotype" w:hAnsi="Palatino Linotype" w:cs="Arial"/>
                <w:i/>
                <w:lang w:eastAsia="es-MX"/>
              </w:rPr>
              <w:t>Se anotará el número de años o meses por los que se mantendrá el documento o las partes del mismo como reservado.</w:t>
            </w:r>
          </w:p>
        </w:tc>
      </w:tr>
      <w:tr w:rsidR="003B212E" w:rsidRPr="009857ED" w:rsidTr="005B4608">
        <w:trPr>
          <w:jc w:val="center"/>
        </w:trPr>
        <w:tc>
          <w:tcPr>
            <w:tcW w:w="1129" w:type="dxa"/>
            <w:vMerge/>
          </w:tcPr>
          <w:p w:rsidR="003B212E" w:rsidRPr="009857ED" w:rsidRDefault="003B212E" w:rsidP="005B4608">
            <w:pPr>
              <w:jc w:val="both"/>
              <w:rPr>
                <w:rFonts w:ascii="Palatino Linotype" w:hAnsi="Palatino Linotype" w:cs="Arial"/>
                <w:i/>
                <w:lang w:eastAsia="es-MX"/>
              </w:rPr>
            </w:pPr>
          </w:p>
        </w:tc>
        <w:tc>
          <w:tcPr>
            <w:tcW w:w="1990" w:type="dxa"/>
          </w:tcPr>
          <w:p w:rsidR="003B212E" w:rsidRPr="009857ED" w:rsidRDefault="003B212E" w:rsidP="005B4608">
            <w:pPr>
              <w:jc w:val="center"/>
              <w:rPr>
                <w:rFonts w:ascii="Palatino Linotype" w:hAnsi="Palatino Linotype" w:cs="Arial"/>
                <w:i/>
                <w:lang w:eastAsia="es-MX"/>
              </w:rPr>
            </w:pPr>
            <w:r w:rsidRPr="009857ED">
              <w:rPr>
                <w:rFonts w:ascii="Palatino Linotype" w:hAnsi="Palatino Linotype" w:cs="Arial"/>
                <w:i/>
                <w:lang w:eastAsia="es-MX"/>
              </w:rPr>
              <w:t>Fundamento legal</w:t>
            </w:r>
          </w:p>
        </w:tc>
        <w:tc>
          <w:tcPr>
            <w:tcW w:w="4531" w:type="dxa"/>
          </w:tcPr>
          <w:p w:rsidR="003B212E" w:rsidRPr="009857ED" w:rsidRDefault="003B212E" w:rsidP="005B4608">
            <w:pPr>
              <w:jc w:val="both"/>
              <w:rPr>
                <w:rFonts w:ascii="Palatino Linotype" w:hAnsi="Palatino Linotype" w:cs="Arial"/>
                <w:i/>
                <w:lang w:eastAsia="es-MX"/>
              </w:rPr>
            </w:pPr>
            <w:r w:rsidRPr="009857ED">
              <w:rPr>
                <w:rFonts w:ascii="Palatino Linotype" w:hAnsi="Palatino Linotype" w:cs="Arial"/>
                <w:i/>
                <w:lang w:eastAsia="es-MX"/>
              </w:rPr>
              <w:t>Se señalará el nombre del ordenamiento, el o los artículos, fracción(es), párrafo(s) con base en los cuales se sustente la reserva.</w:t>
            </w:r>
          </w:p>
        </w:tc>
      </w:tr>
      <w:tr w:rsidR="003B212E" w:rsidRPr="009857ED" w:rsidTr="005B4608">
        <w:trPr>
          <w:jc w:val="center"/>
        </w:trPr>
        <w:tc>
          <w:tcPr>
            <w:tcW w:w="1129" w:type="dxa"/>
            <w:vMerge/>
          </w:tcPr>
          <w:p w:rsidR="003B212E" w:rsidRPr="009857ED" w:rsidRDefault="003B212E" w:rsidP="005B4608">
            <w:pPr>
              <w:jc w:val="both"/>
              <w:rPr>
                <w:rFonts w:ascii="Palatino Linotype" w:hAnsi="Palatino Linotype" w:cs="Arial"/>
                <w:i/>
                <w:lang w:eastAsia="es-MX"/>
              </w:rPr>
            </w:pPr>
          </w:p>
        </w:tc>
        <w:tc>
          <w:tcPr>
            <w:tcW w:w="1990" w:type="dxa"/>
          </w:tcPr>
          <w:p w:rsidR="003B212E" w:rsidRPr="009857ED" w:rsidRDefault="003B212E" w:rsidP="005B4608">
            <w:pPr>
              <w:jc w:val="center"/>
              <w:rPr>
                <w:rFonts w:ascii="Palatino Linotype" w:hAnsi="Palatino Linotype" w:cs="Arial"/>
                <w:i/>
                <w:lang w:eastAsia="es-MX"/>
              </w:rPr>
            </w:pPr>
            <w:r w:rsidRPr="009857ED">
              <w:rPr>
                <w:rFonts w:ascii="Palatino Linotype" w:hAnsi="Palatino Linotype" w:cs="Arial"/>
                <w:i/>
                <w:lang w:eastAsia="es-MX"/>
              </w:rPr>
              <w:t>Ampliación del periodo de reserva</w:t>
            </w:r>
          </w:p>
        </w:tc>
        <w:tc>
          <w:tcPr>
            <w:tcW w:w="4531" w:type="dxa"/>
          </w:tcPr>
          <w:p w:rsidR="003B212E" w:rsidRPr="009857ED" w:rsidRDefault="003B212E" w:rsidP="005B4608">
            <w:pPr>
              <w:jc w:val="both"/>
              <w:rPr>
                <w:rFonts w:ascii="Palatino Linotype" w:hAnsi="Palatino Linotype" w:cs="Arial"/>
                <w:i/>
                <w:lang w:eastAsia="es-MX"/>
              </w:rPr>
            </w:pPr>
            <w:r w:rsidRPr="009857ED">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3B212E" w:rsidRPr="009857ED" w:rsidTr="005B4608">
        <w:trPr>
          <w:jc w:val="center"/>
        </w:trPr>
        <w:tc>
          <w:tcPr>
            <w:tcW w:w="1129" w:type="dxa"/>
            <w:vMerge/>
          </w:tcPr>
          <w:p w:rsidR="003B212E" w:rsidRPr="009857ED" w:rsidRDefault="003B212E" w:rsidP="005B4608">
            <w:pPr>
              <w:jc w:val="both"/>
              <w:rPr>
                <w:rFonts w:ascii="Palatino Linotype" w:hAnsi="Palatino Linotype" w:cs="Arial"/>
                <w:i/>
                <w:lang w:eastAsia="es-MX"/>
              </w:rPr>
            </w:pPr>
          </w:p>
        </w:tc>
        <w:tc>
          <w:tcPr>
            <w:tcW w:w="1990" w:type="dxa"/>
          </w:tcPr>
          <w:p w:rsidR="003B212E" w:rsidRPr="009857ED" w:rsidRDefault="003B212E" w:rsidP="005B4608">
            <w:pPr>
              <w:jc w:val="center"/>
              <w:rPr>
                <w:rFonts w:ascii="Palatino Linotype" w:hAnsi="Palatino Linotype" w:cs="Arial"/>
                <w:i/>
                <w:u w:val="single"/>
                <w:lang w:eastAsia="es-MX"/>
              </w:rPr>
            </w:pPr>
            <w:r w:rsidRPr="009857ED">
              <w:rPr>
                <w:rFonts w:ascii="Palatino Linotype" w:hAnsi="Palatino Linotype" w:cs="Arial"/>
                <w:i/>
                <w:u w:val="single"/>
                <w:lang w:eastAsia="es-MX"/>
              </w:rPr>
              <w:t>Confidencial</w:t>
            </w:r>
          </w:p>
        </w:tc>
        <w:tc>
          <w:tcPr>
            <w:tcW w:w="4531" w:type="dxa"/>
          </w:tcPr>
          <w:p w:rsidR="003B212E" w:rsidRPr="009857ED" w:rsidRDefault="003B212E" w:rsidP="005B4608">
            <w:pPr>
              <w:jc w:val="both"/>
              <w:rPr>
                <w:rFonts w:ascii="Palatino Linotype" w:hAnsi="Palatino Linotype" w:cs="Arial"/>
                <w:i/>
                <w:lang w:eastAsia="es-MX"/>
              </w:rPr>
            </w:pPr>
            <w:r w:rsidRPr="009857ED">
              <w:rPr>
                <w:rFonts w:ascii="Palatino Linotype" w:hAnsi="Palatino Linotype" w:cs="Arial"/>
                <w:i/>
                <w:lang w:eastAsia="es-MX"/>
              </w:rPr>
              <w:t xml:space="preserve">Se indicarán, en su caso, las partes o páginas del documento que se clasifica como confidencial. </w:t>
            </w:r>
            <w:r w:rsidRPr="009857ED">
              <w:rPr>
                <w:rFonts w:ascii="Palatino Linotype" w:hAnsi="Palatino Linotype" w:cs="Arial"/>
                <w:i/>
                <w:u w:val="single"/>
                <w:lang w:eastAsia="es-MX"/>
              </w:rPr>
              <w:t>Si el documento fuera confidencial en su totalidad, se anotarán todas las páginas que lo conforman</w:t>
            </w:r>
            <w:r w:rsidRPr="009857ED">
              <w:rPr>
                <w:rFonts w:ascii="Palatino Linotype" w:hAnsi="Palatino Linotype" w:cs="Arial"/>
                <w:i/>
                <w:lang w:eastAsia="es-MX"/>
              </w:rPr>
              <w:t>. Si el documento no contiene información confidencial, se tachará este apartado.</w:t>
            </w:r>
          </w:p>
        </w:tc>
      </w:tr>
      <w:tr w:rsidR="003B212E" w:rsidRPr="009857ED" w:rsidTr="005B4608">
        <w:trPr>
          <w:jc w:val="center"/>
        </w:trPr>
        <w:tc>
          <w:tcPr>
            <w:tcW w:w="1129" w:type="dxa"/>
            <w:vMerge/>
          </w:tcPr>
          <w:p w:rsidR="003B212E" w:rsidRPr="009857ED" w:rsidRDefault="003B212E" w:rsidP="005B4608">
            <w:pPr>
              <w:jc w:val="both"/>
              <w:rPr>
                <w:rFonts w:ascii="Palatino Linotype" w:hAnsi="Palatino Linotype" w:cs="Arial"/>
                <w:i/>
                <w:lang w:eastAsia="es-MX"/>
              </w:rPr>
            </w:pPr>
          </w:p>
        </w:tc>
        <w:tc>
          <w:tcPr>
            <w:tcW w:w="1990" w:type="dxa"/>
          </w:tcPr>
          <w:p w:rsidR="003B212E" w:rsidRPr="009857ED" w:rsidRDefault="003B212E" w:rsidP="005B4608">
            <w:pPr>
              <w:jc w:val="center"/>
              <w:rPr>
                <w:rFonts w:ascii="Palatino Linotype" w:hAnsi="Palatino Linotype" w:cs="Arial"/>
                <w:i/>
                <w:lang w:eastAsia="es-MX"/>
              </w:rPr>
            </w:pPr>
            <w:r w:rsidRPr="009857ED">
              <w:rPr>
                <w:rFonts w:ascii="Palatino Linotype" w:hAnsi="Palatino Linotype" w:cs="Arial"/>
                <w:i/>
                <w:lang w:eastAsia="es-MX"/>
              </w:rPr>
              <w:t>Fundamento legal</w:t>
            </w:r>
          </w:p>
        </w:tc>
        <w:tc>
          <w:tcPr>
            <w:tcW w:w="4531" w:type="dxa"/>
          </w:tcPr>
          <w:p w:rsidR="003B212E" w:rsidRPr="009857ED" w:rsidRDefault="003B212E" w:rsidP="005B4608">
            <w:pPr>
              <w:jc w:val="both"/>
              <w:rPr>
                <w:rFonts w:ascii="Palatino Linotype" w:hAnsi="Palatino Linotype" w:cs="Arial"/>
                <w:i/>
                <w:lang w:eastAsia="es-MX"/>
              </w:rPr>
            </w:pPr>
            <w:r w:rsidRPr="009857ED">
              <w:rPr>
                <w:rFonts w:ascii="Palatino Linotype" w:hAnsi="Palatino Linotype" w:cs="Arial"/>
                <w:i/>
                <w:lang w:eastAsia="es-MX"/>
              </w:rPr>
              <w:t xml:space="preserve">Se señalará el nombre del ordenamiento, el o los artículos, fracción(es), párrafo(s) con base en los </w:t>
            </w:r>
            <w:r w:rsidRPr="009857ED">
              <w:rPr>
                <w:rFonts w:ascii="Palatino Linotype" w:hAnsi="Palatino Linotype" w:cs="Arial"/>
                <w:i/>
                <w:lang w:eastAsia="es-MX"/>
              </w:rPr>
              <w:lastRenderedPageBreak/>
              <w:t>cuales se sustente la confidencialidad.</w:t>
            </w:r>
          </w:p>
        </w:tc>
      </w:tr>
      <w:tr w:rsidR="003B212E" w:rsidRPr="009857ED" w:rsidTr="005B4608">
        <w:trPr>
          <w:jc w:val="center"/>
        </w:trPr>
        <w:tc>
          <w:tcPr>
            <w:tcW w:w="1129" w:type="dxa"/>
            <w:vMerge/>
          </w:tcPr>
          <w:p w:rsidR="003B212E" w:rsidRPr="009857ED" w:rsidRDefault="003B212E" w:rsidP="005B4608">
            <w:pPr>
              <w:jc w:val="both"/>
              <w:rPr>
                <w:rFonts w:ascii="Palatino Linotype" w:hAnsi="Palatino Linotype" w:cs="Arial"/>
                <w:i/>
                <w:lang w:eastAsia="es-MX"/>
              </w:rPr>
            </w:pPr>
          </w:p>
        </w:tc>
        <w:tc>
          <w:tcPr>
            <w:tcW w:w="1990" w:type="dxa"/>
          </w:tcPr>
          <w:p w:rsidR="003B212E" w:rsidRPr="009857ED" w:rsidRDefault="003B212E" w:rsidP="005B4608">
            <w:pPr>
              <w:jc w:val="center"/>
              <w:rPr>
                <w:rFonts w:ascii="Palatino Linotype" w:hAnsi="Palatino Linotype" w:cs="Arial"/>
                <w:i/>
                <w:lang w:eastAsia="es-MX"/>
              </w:rPr>
            </w:pPr>
            <w:r w:rsidRPr="009857ED">
              <w:rPr>
                <w:rFonts w:ascii="Palatino Linotype" w:hAnsi="Palatino Linotype" w:cs="Arial"/>
                <w:i/>
                <w:lang w:eastAsia="es-MX"/>
              </w:rPr>
              <w:t>Rúbrica del titular del área</w:t>
            </w:r>
          </w:p>
        </w:tc>
        <w:tc>
          <w:tcPr>
            <w:tcW w:w="4531" w:type="dxa"/>
          </w:tcPr>
          <w:p w:rsidR="003B212E" w:rsidRPr="009857ED" w:rsidRDefault="003B212E" w:rsidP="005B4608">
            <w:pPr>
              <w:jc w:val="both"/>
              <w:rPr>
                <w:rFonts w:ascii="Palatino Linotype" w:hAnsi="Palatino Linotype" w:cs="Arial"/>
                <w:i/>
                <w:lang w:eastAsia="es-MX"/>
              </w:rPr>
            </w:pPr>
            <w:r w:rsidRPr="009857ED">
              <w:rPr>
                <w:rFonts w:ascii="Palatino Linotype" w:hAnsi="Palatino Linotype" w:cs="Arial"/>
                <w:i/>
                <w:lang w:eastAsia="es-MX"/>
              </w:rPr>
              <w:t>Rúbrica autógrafa de quien clasifica.</w:t>
            </w:r>
          </w:p>
        </w:tc>
      </w:tr>
      <w:tr w:rsidR="003B212E" w:rsidRPr="009857ED" w:rsidTr="005B4608">
        <w:trPr>
          <w:jc w:val="center"/>
        </w:trPr>
        <w:tc>
          <w:tcPr>
            <w:tcW w:w="1129" w:type="dxa"/>
            <w:vMerge/>
          </w:tcPr>
          <w:p w:rsidR="003B212E" w:rsidRPr="009857ED" w:rsidRDefault="003B212E" w:rsidP="005B4608">
            <w:pPr>
              <w:jc w:val="both"/>
              <w:rPr>
                <w:rFonts w:ascii="Palatino Linotype" w:hAnsi="Palatino Linotype" w:cs="Arial"/>
                <w:i/>
                <w:lang w:eastAsia="es-MX"/>
              </w:rPr>
            </w:pPr>
          </w:p>
        </w:tc>
        <w:tc>
          <w:tcPr>
            <w:tcW w:w="1990" w:type="dxa"/>
          </w:tcPr>
          <w:p w:rsidR="003B212E" w:rsidRPr="009857ED" w:rsidRDefault="003B212E" w:rsidP="005B4608">
            <w:pPr>
              <w:jc w:val="center"/>
              <w:rPr>
                <w:rFonts w:ascii="Palatino Linotype" w:hAnsi="Palatino Linotype" w:cs="Arial"/>
                <w:i/>
                <w:lang w:eastAsia="es-MX"/>
              </w:rPr>
            </w:pPr>
            <w:r w:rsidRPr="009857ED">
              <w:rPr>
                <w:rFonts w:ascii="Palatino Linotype" w:hAnsi="Palatino Linotype" w:cs="Arial"/>
                <w:i/>
                <w:lang w:eastAsia="es-MX"/>
              </w:rPr>
              <w:t>Fecha de desclasificación</w:t>
            </w:r>
          </w:p>
        </w:tc>
        <w:tc>
          <w:tcPr>
            <w:tcW w:w="4531" w:type="dxa"/>
          </w:tcPr>
          <w:p w:rsidR="003B212E" w:rsidRPr="009857ED" w:rsidRDefault="003B212E" w:rsidP="005B4608">
            <w:pPr>
              <w:jc w:val="both"/>
              <w:rPr>
                <w:rFonts w:ascii="Palatino Linotype" w:hAnsi="Palatino Linotype" w:cs="Arial"/>
                <w:i/>
                <w:lang w:eastAsia="es-MX"/>
              </w:rPr>
            </w:pPr>
            <w:r w:rsidRPr="009857ED">
              <w:rPr>
                <w:rFonts w:ascii="Palatino Linotype" w:hAnsi="Palatino Linotype" w:cs="Arial"/>
                <w:i/>
                <w:lang w:eastAsia="es-MX"/>
              </w:rPr>
              <w:t>Se anotará la fecha en que se desclasifica el documento.</w:t>
            </w:r>
          </w:p>
        </w:tc>
      </w:tr>
      <w:tr w:rsidR="003B212E" w:rsidRPr="009857ED" w:rsidTr="005B4608">
        <w:trPr>
          <w:jc w:val="center"/>
        </w:trPr>
        <w:tc>
          <w:tcPr>
            <w:tcW w:w="1129" w:type="dxa"/>
            <w:vMerge/>
          </w:tcPr>
          <w:p w:rsidR="003B212E" w:rsidRPr="009857ED" w:rsidRDefault="003B212E" w:rsidP="005B4608">
            <w:pPr>
              <w:jc w:val="both"/>
              <w:rPr>
                <w:rFonts w:ascii="Palatino Linotype" w:hAnsi="Palatino Linotype" w:cs="Arial"/>
                <w:i/>
                <w:lang w:eastAsia="es-MX"/>
              </w:rPr>
            </w:pPr>
          </w:p>
        </w:tc>
        <w:tc>
          <w:tcPr>
            <w:tcW w:w="1990" w:type="dxa"/>
          </w:tcPr>
          <w:p w:rsidR="003B212E" w:rsidRPr="009857ED" w:rsidRDefault="003B212E" w:rsidP="005B4608">
            <w:pPr>
              <w:jc w:val="center"/>
              <w:rPr>
                <w:rFonts w:ascii="Palatino Linotype" w:hAnsi="Palatino Linotype" w:cs="Arial"/>
                <w:i/>
                <w:lang w:eastAsia="es-MX"/>
              </w:rPr>
            </w:pPr>
            <w:r w:rsidRPr="009857ED">
              <w:rPr>
                <w:rFonts w:ascii="Palatino Linotype" w:hAnsi="Palatino Linotype" w:cs="Arial"/>
                <w:i/>
                <w:lang w:eastAsia="es-MX"/>
              </w:rPr>
              <w:t>Rúbrica y cargo del servidor público</w:t>
            </w:r>
          </w:p>
        </w:tc>
        <w:tc>
          <w:tcPr>
            <w:tcW w:w="4531" w:type="dxa"/>
            <w:vAlign w:val="center"/>
          </w:tcPr>
          <w:p w:rsidR="003B212E" w:rsidRPr="009857ED" w:rsidRDefault="003B212E" w:rsidP="005B4608">
            <w:pPr>
              <w:rPr>
                <w:rFonts w:ascii="Palatino Linotype" w:hAnsi="Palatino Linotype" w:cs="Arial"/>
                <w:i/>
                <w:lang w:eastAsia="es-MX"/>
              </w:rPr>
            </w:pPr>
            <w:r w:rsidRPr="009857ED">
              <w:rPr>
                <w:rFonts w:ascii="Palatino Linotype" w:hAnsi="Palatino Linotype" w:cs="Arial"/>
                <w:i/>
                <w:lang w:eastAsia="es-MX"/>
              </w:rPr>
              <w:t>Rúbrica autógrafa de quien desclasifica.</w:t>
            </w:r>
          </w:p>
        </w:tc>
      </w:tr>
    </w:tbl>
    <w:p w:rsidR="003B212E" w:rsidRPr="009857ED" w:rsidRDefault="003B212E" w:rsidP="003B212E">
      <w:pPr>
        <w:pStyle w:val="Sinespaciado"/>
      </w:pPr>
    </w:p>
    <w:p w:rsidR="00E82890" w:rsidRPr="009857ED" w:rsidRDefault="00E82890" w:rsidP="00E82890">
      <w:pPr>
        <w:spacing w:after="0" w:line="360" w:lineRule="auto"/>
        <w:jc w:val="both"/>
        <w:rPr>
          <w:rFonts w:ascii="Palatino Linotype" w:hAnsi="Palatino Linotype" w:cs="Arial"/>
          <w:sz w:val="24"/>
        </w:rPr>
      </w:pPr>
    </w:p>
    <w:p w:rsidR="00B47E48" w:rsidRPr="009857ED" w:rsidRDefault="003B212E" w:rsidP="00B47E48">
      <w:pPr>
        <w:spacing w:after="0" w:line="360" w:lineRule="auto"/>
        <w:jc w:val="both"/>
        <w:rPr>
          <w:rFonts w:ascii="Palatino Linotype" w:hAnsi="Palatino Linotype" w:cs="Arial"/>
          <w:sz w:val="24"/>
        </w:rPr>
      </w:pPr>
      <w:r w:rsidRPr="009857ED">
        <w:rPr>
          <w:rFonts w:ascii="Palatino Linotype" w:hAnsi="Palatino Linotype" w:cs="Arial"/>
          <w:sz w:val="24"/>
        </w:rPr>
        <w:t>Por lo tanto,</w:t>
      </w:r>
      <w:r w:rsidRPr="009857ED">
        <w:rPr>
          <w:rFonts w:ascii="Palatino Linotype" w:hAnsi="Palatino Linotype"/>
          <w:sz w:val="24"/>
        </w:rPr>
        <w:t xml:space="preserve"> es importante referir que </w:t>
      </w:r>
      <w:r w:rsidR="00E82890" w:rsidRPr="009857ED">
        <w:rPr>
          <w:rFonts w:ascii="Palatino Linotype" w:hAnsi="Palatino Linotype"/>
          <w:sz w:val="24"/>
        </w:rPr>
        <w:t>el</w:t>
      </w:r>
      <w:r w:rsidR="00E82890" w:rsidRPr="009857ED">
        <w:rPr>
          <w:rFonts w:ascii="Palatino Linotype" w:hAnsi="Palatino Linotype"/>
          <w:b/>
          <w:sz w:val="24"/>
        </w:rPr>
        <w:t xml:space="preserve"> Sujeto Obligado</w:t>
      </w:r>
      <w:r w:rsidR="00E82890" w:rsidRPr="009857ED">
        <w:rPr>
          <w:rFonts w:ascii="Palatino Linotype" w:hAnsi="Palatino Linotype"/>
          <w:sz w:val="24"/>
        </w:rPr>
        <w:t xml:space="preserve"> </w:t>
      </w:r>
      <w:r w:rsidRPr="009857ED">
        <w:rPr>
          <w:rFonts w:ascii="Palatino Linotype" w:hAnsi="Palatino Linotype"/>
          <w:sz w:val="24"/>
        </w:rPr>
        <w:t xml:space="preserve">deberá seguir el procedimiento legal establecido para su </w:t>
      </w:r>
      <w:r w:rsidRPr="009857ED">
        <w:rPr>
          <w:rFonts w:ascii="Palatino Linotype" w:hAnsi="Palatino Linotype"/>
          <w:sz w:val="24"/>
          <w:lang w:eastAsia="es-MX"/>
        </w:rPr>
        <w:t>clasificación</w:t>
      </w:r>
      <w:r w:rsidRPr="009857ED">
        <w:rPr>
          <w:rFonts w:ascii="Palatino Linotype" w:hAnsi="Palatino Linotype"/>
          <w:sz w:val="24"/>
        </w:rPr>
        <w:t>, esto es, que su Comité de</w:t>
      </w:r>
      <w:r w:rsidRPr="009857ED">
        <w:rPr>
          <w:rFonts w:ascii="Palatino Linotype" w:hAnsi="Palatino Linotype" w:cs="Arial"/>
          <w:sz w:val="24"/>
        </w:rPr>
        <w:t xml:space="preserve"> Transparencia emita </w:t>
      </w:r>
      <w:r w:rsidRPr="009857ED">
        <w:rPr>
          <w:rFonts w:ascii="Palatino Linotype" w:hAnsi="Palatino Linotype" w:cs="Arial"/>
          <w:sz w:val="24"/>
          <w:lang w:val="es-ES_tradnl"/>
        </w:rPr>
        <w:t>un</w:t>
      </w:r>
      <w:r w:rsidRPr="009857ED">
        <w:rPr>
          <w:rFonts w:ascii="Palatino Linotype" w:hAnsi="Palatino Linotype" w:cs="Arial"/>
          <w:sz w:val="24"/>
        </w:rPr>
        <w:t xml:space="preserve"> Acuerdo de Clasificación que cumpla con las formalidades antes citadas</w:t>
      </w:r>
      <w:r w:rsidRPr="009857ED">
        <w:rPr>
          <w:rFonts w:ascii="Palatino Linotype" w:hAnsi="Palatino Linotype" w:cs="Arial"/>
          <w:b/>
          <w:sz w:val="24"/>
        </w:rPr>
        <w:t xml:space="preserve"> </w:t>
      </w:r>
      <w:r w:rsidRPr="009857ED">
        <w:rPr>
          <w:rFonts w:ascii="Palatino Linotype" w:hAnsi="Palatino Linotype" w:cs="Arial"/>
          <w:sz w:val="24"/>
        </w:rPr>
        <w:t xml:space="preserve">que la sustente, en el </w:t>
      </w:r>
      <w:r w:rsidRPr="009857ED">
        <w:rPr>
          <w:rFonts w:ascii="Palatino Linotype" w:hAnsi="Palatino Linotype" w:cs="Arial"/>
          <w:sz w:val="24"/>
          <w:lang w:eastAsia="es-MX"/>
        </w:rPr>
        <w:t>que</w:t>
      </w:r>
      <w:r w:rsidRPr="009857ED">
        <w:rPr>
          <w:rFonts w:ascii="Palatino Linotype" w:hAnsi="Palatino Linotype" w:cs="Arial"/>
          <w:sz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B47E48" w:rsidRPr="009857ED" w:rsidRDefault="00B47E48" w:rsidP="00B47E48">
      <w:pPr>
        <w:spacing w:after="0" w:line="360" w:lineRule="auto"/>
        <w:jc w:val="both"/>
        <w:rPr>
          <w:rFonts w:ascii="Palatino Linotype" w:hAnsi="Palatino Linotype" w:cs="Arial"/>
          <w:sz w:val="24"/>
        </w:rPr>
      </w:pPr>
    </w:p>
    <w:p w:rsidR="00135CF3" w:rsidRPr="009857ED" w:rsidRDefault="00AF0593" w:rsidP="0061332F">
      <w:pPr>
        <w:spacing w:after="0" w:line="360" w:lineRule="auto"/>
        <w:jc w:val="both"/>
        <w:rPr>
          <w:rFonts w:ascii="Palatino Linotype" w:hAnsi="Palatino Linotype" w:cs="Arial"/>
          <w:sz w:val="24"/>
        </w:rPr>
      </w:pPr>
      <w:r w:rsidRPr="009857ED">
        <w:rPr>
          <w:rFonts w:ascii="Palatino Linotype" w:hAnsi="Palatino Linotype"/>
          <w:sz w:val="24"/>
          <w:szCs w:val="24"/>
        </w:rPr>
        <w:t xml:space="preserve">En mérito de lo expuesto en líneas anteriores, resultan parcialmente fundados los motivos de inconformidad que arguye </w:t>
      </w:r>
      <w:r w:rsidR="00B47E48" w:rsidRPr="009857ED">
        <w:rPr>
          <w:rFonts w:ascii="Palatino Linotype" w:hAnsi="Palatino Linotype"/>
          <w:b/>
          <w:sz w:val="24"/>
          <w:szCs w:val="24"/>
        </w:rPr>
        <w:t xml:space="preserve">La </w:t>
      </w:r>
      <w:r w:rsidRPr="009857ED">
        <w:rPr>
          <w:rFonts w:ascii="Palatino Linotype" w:hAnsi="Palatino Linotype"/>
          <w:b/>
          <w:sz w:val="24"/>
          <w:szCs w:val="24"/>
        </w:rPr>
        <w:t>Recurrente</w:t>
      </w:r>
      <w:r w:rsidRPr="009857ED">
        <w:rPr>
          <w:rFonts w:ascii="Palatino Linotype" w:hAnsi="Palatino Linotype"/>
          <w:sz w:val="24"/>
          <w:szCs w:val="24"/>
        </w:rPr>
        <w:t xml:space="preserve"> en su medio de impugnación que fue materia de estudio, por ello </w:t>
      </w:r>
      <w:r w:rsidRPr="009857ED">
        <w:rPr>
          <w:rFonts w:ascii="Palatino Linotype" w:hAnsi="Palatino Linotype" w:cs="Arial"/>
          <w:sz w:val="24"/>
        </w:rPr>
        <w:t xml:space="preserve">con fundamento en la </w:t>
      </w:r>
      <w:r w:rsidR="00DE22A3" w:rsidRPr="009857ED">
        <w:rPr>
          <w:rFonts w:ascii="Palatino Linotype" w:hAnsi="Palatino Linotype" w:cs="Arial"/>
          <w:i/>
          <w:sz w:val="24"/>
        </w:rPr>
        <w:t>segunda</w:t>
      </w:r>
      <w:r w:rsidRPr="009857ED">
        <w:rPr>
          <w:rFonts w:ascii="Palatino Linotype" w:hAnsi="Palatino Linotype" w:cs="Arial"/>
          <w:i/>
          <w:sz w:val="24"/>
        </w:rPr>
        <w:t xml:space="preserve"> hipótesis</w:t>
      </w:r>
      <w:r w:rsidRPr="009857ED">
        <w:rPr>
          <w:rFonts w:ascii="Palatino Linotype" w:hAnsi="Palatino Linotype" w:cs="Arial"/>
          <w:sz w:val="24"/>
        </w:rPr>
        <w:t xml:space="preserve"> de la fracción III del artículo 186,</w:t>
      </w:r>
      <w:r w:rsidRPr="009857ED">
        <w:rPr>
          <w:rFonts w:ascii="Palatino Linotype" w:hAnsi="Palatino Linotype" w:cs="Arial"/>
          <w:b/>
          <w:sz w:val="24"/>
        </w:rPr>
        <w:t xml:space="preserve"> </w:t>
      </w:r>
      <w:r w:rsidRPr="009857ED">
        <w:rPr>
          <w:rFonts w:ascii="Palatino Linotype" w:hAnsi="Palatino Linotype" w:cs="Arial"/>
          <w:sz w:val="24"/>
        </w:rPr>
        <w:t xml:space="preserve">de la Ley de Transparencia y Acceso a la Información Pública del Estado de México y Municipios, se </w:t>
      </w:r>
      <w:r w:rsidR="00DE22A3" w:rsidRPr="009857ED">
        <w:rPr>
          <w:rFonts w:ascii="Palatino Linotype" w:hAnsi="Palatino Linotype" w:cs="Arial"/>
          <w:b/>
          <w:sz w:val="24"/>
        </w:rPr>
        <w:t>MODIFICA</w:t>
      </w:r>
      <w:r w:rsidRPr="009857ED">
        <w:rPr>
          <w:rFonts w:ascii="Palatino Linotype" w:hAnsi="Palatino Linotype" w:cs="Arial"/>
          <w:b/>
          <w:sz w:val="24"/>
        </w:rPr>
        <w:t xml:space="preserve"> </w:t>
      </w:r>
      <w:r w:rsidRPr="009857ED">
        <w:rPr>
          <w:rFonts w:ascii="Palatino Linotype" w:hAnsi="Palatino Linotype" w:cs="Arial"/>
          <w:sz w:val="24"/>
        </w:rPr>
        <w:t>la respuesta a la solicitud de información número</w:t>
      </w:r>
      <w:r w:rsidRPr="009857ED">
        <w:rPr>
          <w:rFonts w:ascii="Palatino Linotype" w:hAnsi="Palatino Linotype"/>
          <w:b/>
          <w:sz w:val="24"/>
          <w:szCs w:val="24"/>
        </w:rPr>
        <w:t xml:space="preserve"> </w:t>
      </w:r>
      <w:r w:rsidR="00B47E48" w:rsidRPr="009857ED">
        <w:rPr>
          <w:rFonts w:ascii="Palatino Linotype" w:hAnsi="Palatino Linotype" w:cs="Arial"/>
          <w:b/>
          <w:sz w:val="24"/>
        </w:rPr>
        <w:t>00146/VABRAVO/IP/2019</w:t>
      </w:r>
      <w:r w:rsidRPr="009857ED">
        <w:rPr>
          <w:rFonts w:ascii="Palatino Linotype" w:hAnsi="Palatino Linotype" w:cs="Arial"/>
          <w:sz w:val="24"/>
        </w:rPr>
        <w:t xml:space="preserve">, </w:t>
      </w:r>
      <w:r w:rsidRPr="009857ED">
        <w:rPr>
          <w:rFonts w:ascii="Palatino Linotype" w:hAnsi="Palatino Linotype"/>
          <w:sz w:val="24"/>
          <w:szCs w:val="24"/>
        </w:rPr>
        <w:t>que ha sido materia del presente fallo.</w:t>
      </w:r>
    </w:p>
    <w:p w:rsidR="00FF722D" w:rsidRPr="009857ED" w:rsidRDefault="00FF722D" w:rsidP="00FF722D">
      <w:pPr>
        <w:pStyle w:val="Sinespaciado"/>
        <w:spacing w:line="360" w:lineRule="auto"/>
        <w:jc w:val="both"/>
        <w:rPr>
          <w:rFonts w:ascii="Palatino Linotype" w:hAnsi="Palatino Linotype"/>
        </w:rPr>
      </w:pPr>
      <w:r w:rsidRPr="009857ED">
        <w:rPr>
          <w:rFonts w:ascii="Palatino Linotype" w:hAnsi="Palatino Linotype"/>
        </w:rPr>
        <w:t>Por lo antes expuesto y fundado es de resolverse y,</w:t>
      </w:r>
    </w:p>
    <w:p w:rsidR="00F0431C" w:rsidRPr="009857ED" w:rsidRDefault="00F0431C" w:rsidP="002556E6">
      <w:pPr>
        <w:pStyle w:val="Sinespaciado"/>
        <w:spacing w:line="360" w:lineRule="auto"/>
        <w:jc w:val="center"/>
        <w:rPr>
          <w:rFonts w:ascii="Palatino Linotype" w:hAnsi="Palatino Linotype"/>
        </w:rPr>
      </w:pPr>
    </w:p>
    <w:p w:rsidR="00FF722D" w:rsidRPr="009857ED" w:rsidRDefault="00FF722D" w:rsidP="00AF0593">
      <w:pPr>
        <w:spacing w:after="0" w:line="360" w:lineRule="auto"/>
        <w:jc w:val="center"/>
        <w:rPr>
          <w:rFonts w:ascii="Palatino Linotype" w:hAnsi="Palatino Linotype"/>
          <w:b/>
          <w:sz w:val="28"/>
          <w:szCs w:val="24"/>
          <w:lang w:val="pt-BR"/>
        </w:rPr>
      </w:pPr>
      <w:r w:rsidRPr="009857ED">
        <w:rPr>
          <w:rFonts w:ascii="Palatino Linotype" w:hAnsi="Palatino Linotype"/>
          <w:b/>
          <w:sz w:val="28"/>
          <w:szCs w:val="24"/>
          <w:lang w:val="pt-BR"/>
        </w:rPr>
        <w:t>S E   R E S U E L V E</w:t>
      </w:r>
    </w:p>
    <w:p w:rsidR="00DE22A3" w:rsidRPr="009857ED" w:rsidRDefault="00DE22A3" w:rsidP="00DE22A3">
      <w:pPr>
        <w:pStyle w:val="Sinespaciado"/>
        <w:rPr>
          <w:lang w:val="pt-BR"/>
        </w:rPr>
      </w:pPr>
    </w:p>
    <w:p w:rsidR="00AF0593" w:rsidRPr="009857ED" w:rsidRDefault="00AF0593" w:rsidP="00AF0593">
      <w:pPr>
        <w:spacing w:before="240" w:line="360" w:lineRule="auto"/>
        <w:jc w:val="both"/>
        <w:rPr>
          <w:rFonts w:ascii="Palatino Linotype" w:hAnsi="Palatino Linotype" w:cs="Arial"/>
          <w:sz w:val="24"/>
          <w:szCs w:val="24"/>
        </w:rPr>
      </w:pPr>
      <w:r w:rsidRPr="009857ED">
        <w:rPr>
          <w:rFonts w:ascii="Palatino Linotype" w:hAnsi="Palatino Linotype" w:cs="Arial"/>
          <w:b/>
          <w:sz w:val="28"/>
          <w:szCs w:val="28"/>
          <w:lang w:val="es-ES_tradnl"/>
        </w:rPr>
        <w:t>PRIMERO.</w:t>
      </w:r>
      <w:r w:rsidRPr="009857ED">
        <w:rPr>
          <w:rFonts w:ascii="Palatino Linotype" w:hAnsi="Palatino Linotype" w:cs="Arial"/>
          <w:lang w:val="es-ES_tradnl"/>
        </w:rPr>
        <w:t xml:space="preserve"> </w:t>
      </w:r>
      <w:r w:rsidRPr="009857ED">
        <w:rPr>
          <w:rFonts w:ascii="Palatino Linotype" w:hAnsi="Palatino Linotype" w:cs="Arial"/>
          <w:sz w:val="24"/>
          <w:szCs w:val="24"/>
          <w:lang w:val="es-ES_tradnl"/>
        </w:rPr>
        <w:t xml:space="preserve">Se </w:t>
      </w:r>
      <w:r w:rsidR="00F74FF4" w:rsidRPr="009857ED">
        <w:rPr>
          <w:rFonts w:ascii="Palatino Linotype" w:hAnsi="Palatino Linotype" w:cs="Arial"/>
          <w:b/>
          <w:sz w:val="24"/>
          <w:szCs w:val="24"/>
          <w:lang w:val="es-ES_tradnl"/>
        </w:rPr>
        <w:t>MODIFICA</w:t>
      </w:r>
      <w:r w:rsidRPr="009857ED">
        <w:rPr>
          <w:rFonts w:ascii="Palatino Linotype" w:hAnsi="Palatino Linotype" w:cs="Arial"/>
          <w:sz w:val="24"/>
          <w:szCs w:val="24"/>
          <w:lang w:val="es-ES_tradnl"/>
        </w:rPr>
        <w:t xml:space="preserve"> </w:t>
      </w:r>
      <w:r w:rsidRPr="009857ED">
        <w:rPr>
          <w:rFonts w:ascii="Palatino Linotype" w:eastAsia="Arial Unicode MS" w:hAnsi="Palatino Linotype" w:cs="Arial"/>
          <w:sz w:val="24"/>
          <w:szCs w:val="24"/>
        </w:rPr>
        <w:t xml:space="preserve">la respuesta entregada por </w:t>
      </w:r>
      <w:r w:rsidRPr="009857ED">
        <w:rPr>
          <w:rFonts w:ascii="Palatino Linotype" w:eastAsia="Arial Unicode MS" w:hAnsi="Palatino Linotype" w:cs="Arial"/>
          <w:b/>
          <w:sz w:val="24"/>
          <w:szCs w:val="24"/>
        </w:rPr>
        <w:t xml:space="preserve">El Sujeto Obligado </w:t>
      </w:r>
      <w:r w:rsidRPr="009857ED">
        <w:rPr>
          <w:rFonts w:ascii="Palatino Linotype" w:eastAsia="Arial Unicode MS" w:hAnsi="Palatino Linotype" w:cs="Arial"/>
          <w:sz w:val="24"/>
          <w:szCs w:val="24"/>
        </w:rPr>
        <w:t xml:space="preserve">a la solicitud de información número </w:t>
      </w:r>
      <w:r w:rsidR="00B47E48" w:rsidRPr="009857ED">
        <w:rPr>
          <w:rFonts w:ascii="Palatino Linotype" w:hAnsi="Palatino Linotype" w:cs="Arial"/>
          <w:b/>
          <w:sz w:val="24"/>
        </w:rPr>
        <w:t>00146/VABRAVO/IP/2019</w:t>
      </w:r>
      <w:r w:rsidRPr="009857ED">
        <w:rPr>
          <w:rFonts w:ascii="Palatino Linotype" w:eastAsia="Arial Unicode MS" w:hAnsi="Palatino Linotype" w:cs="Arial"/>
          <w:sz w:val="24"/>
          <w:szCs w:val="24"/>
        </w:rPr>
        <w:t xml:space="preserve">, por resultar parcialmente fundados los motivos de inconformidad que arguye </w:t>
      </w:r>
      <w:r w:rsidR="00B47E48" w:rsidRPr="009857ED">
        <w:rPr>
          <w:rFonts w:ascii="Palatino Linotype" w:eastAsia="Arial Unicode MS" w:hAnsi="Palatino Linotype" w:cs="Arial"/>
          <w:b/>
          <w:sz w:val="24"/>
          <w:szCs w:val="24"/>
        </w:rPr>
        <w:t xml:space="preserve">La </w:t>
      </w:r>
      <w:r w:rsidRPr="009857ED">
        <w:rPr>
          <w:rFonts w:ascii="Palatino Linotype" w:eastAsia="Arial Unicode MS" w:hAnsi="Palatino Linotype" w:cs="Arial"/>
          <w:b/>
          <w:sz w:val="24"/>
          <w:szCs w:val="24"/>
        </w:rPr>
        <w:t>Recurrente</w:t>
      </w:r>
      <w:r w:rsidRPr="009857ED">
        <w:rPr>
          <w:rFonts w:ascii="Palatino Linotype" w:eastAsia="Arial Unicode MS" w:hAnsi="Palatino Linotype" w:cs="Arial"/>
          <w:sz w:val="24"/>
          <w:szCs w:val="24"/>
        </w:rPr>
        <w:t>, en términos del</w:t>
      </w:r>
      <w:r w:rsidRPr="009857ED">
        <w:rPr>
          <w:rFonts w:ascii="Palatino Linotype" w:eastAsia="Arial Unicode MS" w:hAnsi="Palatino Linotype" w:cs="Arial"/>
          <w:b/>
          <w:sz w:val="24"/>
          <w:szCs w:val="24"/>
        </w:rPr>
        <w:t xml:space="preserve"> </w:t>
      </w:r>
      <w:r w:rsidRPr="009857ED">
        <w:rPr>
          <w:rFonts w:ascii="Palatino Linotype" w:hAnsi="Palatino Linotype" w:cs="Arial"/>
          <w:b/>
          <w:sz w:val="24"/>
          <w:szCs w:val="24"/>
        </w:rPr>
        <w:t xml:space="preserve">Considerando </w:t>
      </w:r>
      <w:r w:rsidR="005B5B0A" w:rsidRPr="009857ED">
        <w:rPr>
          <w:rFonts w:ascii="Palatino Linotype" w:hAnsi="Palatino Linotype" w:cs="Arial"/>
          <w:b/>
          <w:sz w:val="24"/>
          <w:szCs w:val="24"/>
        </w:rPr>
        <w:t>CUARTO</w:t>
      </w:r>
      <w:r w:rsidRPr="009857ED">
        <w:rPr>
          <w:rFonts w:ascii="Palatino Linotype" w:hAnsi="Palatino Linotype" w:cs="Arial"/>
          <w:sz w:val="24"/>
          <w:szCs w:val="24"/>
        </w:rPr>
        <w:t xml:space="preserve"> de la presente resolución.</w:t>
      </w:r>
    </w:p>
    <w:p w:rsidR="00AF0593" w:rsidRPr="009857ED" w:rsidRDefault="00AF0593" w:rsidP="00AF0593">
      <w:pPr>
        <w:spacing w:before="240" w:line="360" w:lineRule="auto"/>
        <w:jc w:val="both"/>
        <w:rPr>
          <w:rFonts w:ascii="Palatino Linotype" w:hAnsi="Palatino Linotype" w:cs="Arial"/>
          <w:sz w:val="2"/>
          <w:szCs w:val="18"/>
        </w:rPr>
      </w:pPr>
    </w:p>
    <w:p w:rsidR="0061332F" w:rsidRPr="009857ED" w:rsidRDefault="00AF0593" w:rsidP="0061332F">
      <w:pPr>
        <w:autoSpaceDE w:val="0"/>
        <w:autoSpaceDN w:val="0"/>
        <w:adjustRightInd w:val="0"/>
        <w:spacing w:before="240" w:line="360" w:lineRule="auto"/>
        <w:ind w:right="49"/>
        <w:jc w:val="both"/>
        <w:rPr>
          <w:rFonts w:ascii="Palatino Linotype" w:hAnsi="Palatino Linotype" w:cs="Arial"/>
          <w:sz w:val="24"/>
          <w:szCs w:val="24"/>
        </w:rPr>
      </w:pPr>
      <w:r w:rsidRPr="009857ED">
        <w:rPr>
          <w:rFonts w:ascii="Palatino Linotype" w:hAnsi="Palatino Linotype" w:cs="Arial"/>
          <w:b/>
          <w:sz w:val="28"/>
          <w:szCs w:val="28"/>
          <w:lang w:val="es-ES_tradnl"/>
        </w:rPr>
        <w:t>SEGUNDO.</w:t>
      </w:r>
      <w:r w:rsidRPr="009857ED">
        <w:rPr>
          <w:rFonts w:ascii="Palatino Linotype" w:hAnsi="Palatino Linotype" w:cs="Arial"/>
        </w:rPr>
        <w:t xml:space="preserve"> </w:t>
      </w:r>
      <w:r w:rsidRPr="009857ED">
        <w:rPr>
          <w:rFonts w:ascii="Palatino Linotype" w:hAnsi="Palatino Linotype" w:cs="Arial"/>
          <w:sz w:val="24"/>
          <w:szCs w:val="24"/>
        </w:rPr>
        <w:t xml:space="preserve">Se </w:t>
      </w:r>
      <w:r w:rsidRPr="009857ED">
        <w:rPr>
          <w:rFonts w:ascii="Palatino Linotype" w:hAnsi="Palatino Linotype" w:cs="Arial"/>
          <w:b/>
          <w:sz w:val="24"/>
          <w:szCs w:val="24"/>
        </w:rPr>
        <w:t>ORDENA</w:t>
      </w:r>
      <w:r w:rsidRPr="009857ED">
        <w:rPr>
          <w:rFonts w:ascii="Palatino Linotype" w:hAnsi="Palatino Linotype" w:cs="Arial"/>
          <w:sz w:val="24"/>
          <w:szCs w:val="24"/>
        </w:rPr>
        <w:t xml:space="preserve"> al </w:t>
      </w:r>
      <w:r w:rsidRPr="009857ED">
        <w:rPr>
          <w:rFonts w:ascii="Palatino Linotype" w:hAnsi="Palatino Linotype" w:cs="Arial"/>
          <w:b/>
          <w:sz w:val="24"/>
          <w:szCs w:val="24"/>
        </w:rPr>
        <w:t>Sujeto Obligado</w:t>
      </w:r>
      <w:r w:rsidRPr="009857ED">
        <w:rPr>
          <w:rFonts w:ascii="Palatino Linotype" w:hAnsi="Palatino Linotype" w:cs="Arial"/>
          <w:sz w:val="24"/>
          <w:szCs w:val="24"/>
        </w:rPr>
        <w:t xml:space="preserve"> haga entrega a </w:t>
      </w:r>
      <w:r w:rsidR="00B47E48" w:rsidRPr="009857ED">
        <w:rPr>
          <w:rFonts w:ascii="Palatino Linotype" w:hAnsi="Palatino Linotype" w:cs="Arial"/>
          <w:b/>
          <w:sz w:val="24"/>
          <w:szCs w:val="24"/>
        </w:rPr>
        <w:t xml:space="preserve">La </w:t>
      </w:r>
      <w:r w:rsidRPr="009857ED">
        <w:rPr>
          <w:rFonts w:ascii="Palatino Linotype" w:hAnsi="Palatino Linotype" w:cs="Arial"/>
          <w:b/>
          <w:sz w:val="24"/>
          <w:szCs w:val="24"/>
        </w:rPr>
        <w:t>Recurrente</w:t>
      </w:r>
      <w:r w:rsidRPr="009857ED">
        <w:rPr>
          <w:rFonts w:ascii="Palatino Linotype" w:hAnsi="Palatino Linotype" w:cs="Arial"/>
          <w:sz w:val="24"/>
          <w:szCs w:val="24"/>
        </w:rPr>
        <w:t xml:space="preserve"> a través del </w:t>
      </w:r>
      <w:r w:rsidRPr="009857ED">
        <w:rPr>
          <w:rFonts w:ascii="Palatino Linotype" w:hAnsi="Palatino Linotype" w:cs="Arial"/>
          <w:b/>
          <w:sz w:val="24"/>
          <w:szCs w:val="24"/>
        </w:rPr>
        <w:t>SAIMEX</w:t>
      </w:r>
      <w:r w:rsidRPr="009857ED">
        <w:rPr>
          <w:rFonts w:ascii="Palatino Linotype" w:hAnsi="Palatino Linotype" w:cs="Arial"/>
          <w:sz w:val="24"/>
          <w:szCs w:val="24"/>
        </w:rPr>
        <w:t>,</w:t>
      </w:r>
      <w:r w:rsidRPr="009857ED">
        <w:t xml:space="preserve"> </w:t>
      </w:r>
      <w:r w:rsidR="00F93EF2" w:rsidRPr="009857ED">
        <w:rPr>
          <w:rFonts w:ascii="Palatino Linotype" w:hAnsi="Palatino Linotype" w:cs="Arial"/>
          <w:sz w:val="24"/>
          <w:szCs w:val="24"/>
        </w:rPr>
        <w:t>de lo siguiente:</w:t>
      </w:r>
    </w:p>
    <w:p w:rsidR="0061332F" w:rsidRPr="009857ED" w:rsidRDefault="0061332F" w:rsidP="0061332F">
      <w:pPr>
        <w:pStyle w:val="Sinespaciado"/>
        <w:rPr>
          <w:sz w:val="10"/>
        </w:rPr>
      </w:pPr>
    </w:p>
    <w:p w:rsidR="00D617BD" w:rsidRPr="009857ED" w:rsidRDefault="00D617BD" w:rsidP="0061332F">
      <w:pPr>
        <w:pStyle w:val="Prrafodelista"/>
        <w:numPr>
          <w:ilvl w:val="0"/>
          <w:numId w:val="10"/>
        </w:numPr>
        <w:spacing w:after="240" w:line="360" w:lineRule="auto"/>
        <w:ind w:right="283"/>
        <w:jc w:val="both"/>
        <w:rPr>
          <w:rFonts w:ascii="Palatino Linotype" w:hAnsi="Palatino Linotype"/>
          <w:lang w:val="es-ES_tradnl"/>
        </w:rPr>
      </w:pPr>
      <w:r w:rsidRPr="009857ED">
        <w:rPr>
          <w:rFonts w:ascii="Palatino Linotype" w:hAnsi="Palatino Linotype" w:cs="Arial"/>
          <w:lang w:val="es-ES_tradnl"/>
        </w:rPr>
        <w:t xml:space="preserve">El </w:t>
      </w:r>
      <w:r w:rsidRPr="009857ED">
        <w:rPr>
          <w:rFonts w:ascii="Palatino Linotype" w:hAnsi="Palatino Linotype"/>
          <w:lang w:val="es-ES_tradnl"/>
        </w:rPr>
        <w:t xml:space="preserve">Acuerdo de clasificación de la información, en el que se funde y motive las razones por la cuales se suprimieron datos de las Licencias de Construcción con número DDUOP/631/2018, DDUOP/632/2018, DDUOP/633/2018 y el Permiso para Demolición DU/164/2019, relativo al predio mencionado en la solicitud de información </w:t>
      </w:r>
      <w:r w:rsidRPr="009857ED">
        <w:rPr>
          <w:rFonts w:ascii="Palatino Linotype" w:hAnsi="Palatino Linotype"/>
          <w:b/>
          <w:lang w:val="es-ES_tradnl"/>
        </w:rPr>
        <w:t>00146/VABRAVO/IP/2019</w:t>
      </w:r>
      <w:r w:rsidRPr="009857ED">
        <w:rPr>
          <w:rFonts w:ascii="Palatino Linotype" w:hAnsi="Palatino Linotype"/>
          <w:lang w:val="es-ES_tradnl"/>
        </w:rPr>
        <w:t xml:space="preserve">, las cuales, se pusieron a disposición de la </w:t>
      </w:r>
      <w:r w:rsidRPr="009857ED">
        <w:rPr>
          <w:rFonts w:ascii="Palatino Linotype" w:hAnsi="Palatino Linotype"/>
          <w:b/>
          <w:lang w:val="es-ES_tradnl"/>
        </w:rPr>
        <w:t>Recurrente</w:t>
      </w:r>
      <w:r w:rsidRPr="009857ED">
        <w:rPr>
          <w:rFonts w:ascii="Palatino Linotype" w:hAnsi="Palatino Linotype"/>
          <w:lang w:val="es-ES_tradnl"/>
        </w:rPr>
        <w:t xml:space="preserve"> en la respuesta primigenia.</w:t>
      </w:r>
    </w:p>
    <w:p w:rsidR="00D617BD" w:rsidRPr="009857ED" w:rsidRDefault="00DE22A3" w:rsidP="0061332F">
      <w:pPr>
        <w:pStyle w:val="Prrafodelista"/>
        <w:numPr>
          <w:ilvl w:val="0"/>
          <w:numId w:val="10"/>
        </w:numPr>
        <w:spacing w:after="240" w:line="360" w:lineRule="auto"/>
        <w:ind w:right="283"/>
        <w:jc w:val="both"/>
        <w:rPr>
          <w:rFonts w:ascii="Palatino Linotype" w:hAnsi="Palatino Linotype"/>
          <w:lang w:val="es-ES_tradnl"/>
        </w:rPr>
      </w:pPr>
      <w:r w:rsidRPr="009857ED">
        <w:rPr>
          <w:rFonts w:ascii="Palatino Linotype" w:hAnsi="Palatino Linotype" w:cs="Arial"/>
          <w:lang w:val="es-ES_tradnl" w:eastAsia="es-MX"/>
        </w:rPr>
        <w:t>La versión pública de l</w:t>
      </w:r>
      <w:r w:rsidR="00F74FF4" w:rsidRPr="009857ED">
        <w:rPr>
          <w:rFonts w:ascii="Palatino Linotype" w:hAnsi="Palatino Linotype" w:cs="Arial"/>
          <w:lang w:val="es-ES_tradnl" w:eastAsia="es-MX"/>
        </w:rPr>
        <w:t>a Licencia de Uso de Suelo</w:t>
      </w:r>
      <w:r w:rsidR="00D617BD" w:rsidRPr="009857ED">
        <w:rPr>
          <w:rFonts w:ascii="Palatino Linotype" w:hAnsi="Palatino Linotype" w:cs="Arial"/>
          <w:lang w:val="es-ES_tradnl" w:eastAsia="es-MX"/>
        </w:rPr>
        <w:t>,</w:t>
      </w:r>
      <w:r w:rsidR="00D617BD" w:rsidRPr="009857ED">
        <w:rPr>
          <w:rFonts w:ascii="Palatino Linotype" w:hAnsi="Palatino Linotype"/>
          <w:lang w:val="es-ES_tradnl"/>
        </w:rPr>
        <w:t xml:space="preserve"> </w:t>
      </w:r>
      <w:r w:rsidRPr="009857ED">
        <w:rPr>
          <w:rFonts w:ascii="Palatino Linotype" w:hAnsi="Palatino Linotype"/>
          <w:lang w:val="es-ES_tradnl"/>
        </w:rPr>
        <w:t>relativa</w:t>
      </w:r>
      <w:r w:rsidR="00D617BD" w:rsidRPr="009857ED">
        <w:rPr>
          <w:rFonts w:ascii="Palatino Linotype" w:hAnsi="Palatino Linotype"/>
          <w:lang w:val="es-ES_tradnl"/>
        </w:rPr>
        <w:t xml:space="preserve"> al predio mencionado en la solicitud de información </w:t>
      </w:r>
      <w:r w:rsidR="00D617BD" w:rsidRPr="009857ED">
        <w:rPr>
          <w:rFonts w:ascii="Palatino Linotype" w:hAnsi="Palatino Linotype"/>
          <w:b/>
          <w:lang w:val="es-ES_tradnl"/>
        </w:rPr>
        <w:t>00146/VABRAVO/IP/2019</w:t>
      </w:r>
      <w:r w:rsidRPr="009857ED">
        <w:rPr>
          <w:rFonts w:ascii="Palatino Linotype" w:hAnsi="Palatino Linotype"/>
          <w:lang w:val="es-ES_tradnl"/>
        </w:rPr>
        <w:t>.</w:t>
      </w:r>
    </w:p>
    <w:p w:rsidR="00B47E48" w:rsidRPr="009857ED" w:rsidRDefault="00DE22A3" w:rsidP="00B47E48">
      <w:pPr>
        <w:pStyle w:val="Prrafodelista"/>
        <w:numPr>
          <w:ilvl w:val="0"/>
          <w:numId w:val="10"/>
        </w:numPr>
        <w:spacing w:after="240" w:line="360" w:lineRule="auto"/>
        <w:ind w:right="283"/>
        <w:jc w:val="both"/>
        <w:rPr>
          <w:rFonts w:ascii="Palatino Linotype" w:hAnsi="Palatino Linotype"/>
          <w:lang w:val="es-ES_tradnl"/>
        </w:rPr>
      </w:pPr>
      <w:r w:rsidRPr="009857ED">
        <w:rPr>
          <w:rFonts w:ascii="Palatino Linotype" w:hAnsi="Palatino Linotype" w:cs="Arial"/>
          <w:lang w:val="es-ES_tradnl" w:eastAsia="es-MX"/>
        </w:rPr>
        <w:t>La versión pública de la Autorización para el Cambio de Uso del Suelo de Densidad</w:t>
      </w:r>
      <w:r w:rsidR="00D617BD" w:rsidRPr="009857ED">
        <w:rPr>
          <w:rFonts w:ascii="Palatino Linotype" w:hAnsi="Palatino Linotype" w:cs="Arial"/>
          <w:lang w:val="es-ES_tradnl" w:eastAsia="es-MX"/>
        </w:rPr>
        <w:t>,</w:t>
      </w:r>
      <w:r w:rsidR="00D617BD" w:rsidRPr="009857ED">
        <w:rPr>
          <w:rFonts w:ascii="Palatino Linotype" w:hAnsi="Palatino Linotype"/>
          <w:lang w:val="es-ES_tradnl"/>
        </w:rPr>
        <w:t xml:space="preserve"> </w:t>
      </w:r>
      <w:r w:rsidRPr="009857ED">
        <w:rPr>
          <w:rFonts w:ascii="Palatino Linotype" w:hAnsi="Palatino Linotype"/>
          <w:lang w:val="es-ES_tradnl"/>
        </w:rPr>
        <w:t>relativa</w:t>
      </w:r>
      <w:r w:rsidR="00D617BD" w:rsidRPr="009857ED">
        <w:rPr>
          <w:rFonts w:ascii="Palatino Linotype" w:hAnsi="Palatino Linotype"/>
          <w:lang w:val="es-ES_tradnl"/>
        </w:rPr>
        <w:t xml:space="preserve"> al predio mencionado en la solicitud de información </w:t>
      </w:r>
      <w:r w:rsidR="00D617BD" w:rsidRPr="009857ED">
        <w:rPr>
          <w:rFonts w:ascii="Palatino Linotype" w:hAnsi="Palatino Linotype"/>
          <w:b/>
          <w:lang w:val="es-ES_tradnl"/>
        </w:rPr>
        <w:t>00146/VABRAVO/IP/2019</w:t>
      </w:r>
      <w:r w:rsidRPr="009857ED">
        <w:rPr>
          <w:rFonts w:ascii="Palatino Linotype" w:hAnsi="Palatino Linotype"/>
          <w:lang w:val="es-ES_tradnl"/>
        </w:rPr>
        <w:t>.</w:t>
      </w:r>
    </w:p>
    <w:p w:rsidR="00DE22A3" w:rsidRPr="009857ED" w:rsidRDefault="00B47E48" w:rsidP="00DE22A3">
      <w:pPr>
        <w:pStyle w:val="Sinespaciado"/>
        <w:ind w:left="426" w:right="708"/>
        <w:jc w:val="both"/>
        <w:rPr>
          <w:rFonts w:ascii="Palatino Linotype" w:hAnsi="Palatino Linotype" w:cs="Arial"/>
          <w:i/>
          <w:sz w:val="22"/>
        </w:rPr>
      </w:pPr>
      <w:r w:rsidRPr="009857ED">
        <w:rPr>
          <w:rFonts w:ascii="Palatino Linotype" w:hAnsi="Palatino Linotype" w:cs="Arial"/>
          <w:i/>
          <w:sz w:val="22"/>
        </w:rPr>
        <w:lastRenderedPageBreak/>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9857ED">
        <w:rPr>
          <w:rFonts w:ascii="Palatino Linotype" w:hAnsi="Palatino Linotype" w:cs="Arial"/>
          <w:b/>
          <w:i/>
          <w:sz w:val="22"/>
        </w:rPr>
        <w:t>Recurrente</w:t>
      </w:r>
      <w:r w:rsidRPr="009857ED">
        <w:rPr>
          <w:rFonts w:ascii="Palatino Linotype" w:hAnsi="Palatino Linotype" w:cs="Arial"/>
          <w:i/>
          <w:sz w:val="22"/>
        </w:rPr>
        <w:t>.</w:t>
      </w:r>
    </w:p>
    <w:p w:rsidR="00DE22A3" w:rsidRPr="009857ED" w:rsidRDefault="00DE22A3" w:rsidP="00DE22A3">
      <w:pPr>
        <w:pStyle w:val="Sinespaciado"/>
        <w:ind w:left="426" w:right="708"/>
        <w:jc w:val="both"/>
        <w:rPr>
          <w:rFonts w:ascii="Palatino Linotype" w:hAnsi="Palatino Linotype" w:cs="Arial"/>
          <w:i/>
          <w:sz w:val="22"/>
        </w:rPr>
      </w:pPr>
    </w:p>
    <w:p w:rsidR="00DE22A3" w:rsidRPr="009857ED" w:rsidRDefault="00DE22A3" w:rsidP="00DE22A3">
      <w:pPr>
        <w:pStyle w:val="Sinespaciado"/>
        <w:ind w:left="426" w:right="708"/>
        <w:jc w:val="both"/>
        <w:rPr>
          <w:rFonts w:ascii="Palatino Linotype" w:hAnsi="Palatino Linotype" w:cs="Arial"/>
          <w:i/>
          <w:sz w:val="20"/>
        </w:rPr>
      </w:pPr>
      <w:r w:rsidRPr="009857ED">
        <w:rPr>
          <w:rFonts w:ascii="Palatino Linotype" w:hAnsi="Palatino Linotype" w:cs="Arial"/>
          <w:i/>
          <w:iCs/>
          <w:color w:val="222222"/>
          <w:sz w:val="22"/>
          <w:shd w:val="clear" w:color="auto" w:fill="FFFFFF"/>
          <w:lang w:val="es-ES" w:eastAsia="es-MX"/>
        </w:rPr>
        <w:t xml:space="preserve">En el supuesto de que la información referida en los puntos </w:t>
      </w:r>
      <w:r w:rsidRPr="009857ED">
        <w:rPr>
          <w:rFonts w:ascii="Palatino Linotype" w:hAnsi="Palatino Linotype" w:cs="Arial"/>
          <w:b/>
          <w:i/>
          <w:iCs/>
          <w:color w:val="222222"/>
          <w:sz w:val="22"/>
          <w:shd w:val="clear" w:color="auto" w:fill="FFFFFF"/>
          <w:lang w:val="es-ES" w:eastAsia="es-MX"/>
        </w:rPr>
        <w:t>2</w:t>
      </w:r>
      <w:r w:rsidRPr="009857ED">
        <w:rPr>
          <w:rFonts w:ascii="Palatino Linotype" w:hAnsi="Palatino Linotype" w:cs="Arial"/>
          <w:i/>
          <w:iCs/>
          <w:color w:val="222222"/>
          <w:sz w:val="22"/>
          <w:shd w:val="clear" w:color="auto" w:fill="FFFFFF"/>
          <w:lang w:val="es-ES" w:eastAsia="es-MX"/>
        </w:rPr>
        <w:t xml:space="preserve"> y </w:t>
      </w:r>
      <w:r w:rsidRPr="009857ED">
        <w:rPr>
          <w:rFonts w:ascii="Palatino Linotype" w:hAnsi="Palatino Linotype" w:cs="Arial"/>
          <w:b/>
          <w:i/>
          <w:iCs/>
          <w:color w:val="222222"/>
          <w:sz w:val="22"/>
          <w:shd w:val="clear" w:color="auto" w:fill="FFFFFF"/>
          <w:lang w:val="es-ES" w:eastAsia="es-MX"/>
        </w:rPr>
        <w:t>3</w:t>
      </w:r>
      <w:r w:rsidRPr="009857ED">
        <w:rPr>
          <w:rFonts w:ascii="Palatino Linotype" w:hAnsi="Palatino Linotype" w:cs="Arial"/>
          <w:i/>
          <w:sz w:val="22"/>
        </w:rPr>
        <w:t xml:space="preserve">, </w:t>
      </w:r>
      <w:r w:rsidRPr="009857ED">
        <w:rPr>
          <w:rFonts w:ascii="Palatino Linotype" w:hAnsi="Palatino Linotype"/>
          <w:i/>
          <w:sz w:val="22"/>
          <w:lang w:val="es-ES_tradnl"/>
        </w:rPr>
        <w:t xml:space="preserve">del resolutivo </w:t>
      </w:r>
      <w:r w:rsidRPr="009857ED">
        <w:rPr>
          <w:rFonts w:ascii="Palatino Linotype" w:hAnsi="Palatino Linotype"/>
          <w:b/>
          <w:i/>
          <w:sz w:val="22"/>
          <w:lang w:val="es-ES_tradnl"/>
        </w:rPr>
        <w:t>SEGUNDO</w:t>
      </w:r>
      <w:r w:rsidRPr="009857ED">
        <w:rPr>
          <w:rFonts w:ascii="Palatino Linotype" w:hAnsi="Palatino Linotype" w:cs="Arial"/>
          <w:i/>
          <w:iCs/>
          <w:color w:val="222222"/>
          <w:sz w:val="22"/>
          <w:shd w:val="clear" w:color="auto" w:fill="FFFFFF"/>
          <w:lang w:val="es-ES" w:eastAsia="es-MX"/>
        </w:rPr>
        <w:t xml:space="preserve"> no haya sido generada, poseída o administrada por el </w:t>
      </w:r>
      <w:r w:rsidRPr="009857ED">
        <w:rPr>
          <w:rFonts w:ascii="Palatino Linotype" w:hAnsi="Palatino Linotype" w:cs="Arial"/>
          <w:b/>
          <w:i/>
          <w:iCs/>
          <w:color w:val="222222"/>
          <w:sz w:val="22"/>
          <w:shd w:val="clear" w:color="auto" w:fill="FFFFFF"/>
          <w:lang w:val="es-ES" w:eastAsia="es-MX"/>
        </w:rPr>
        <w:t>Sujeto Obligado</w:t>
      </w:r>
      <w:r w:rsidRPr="009857ED">
        <w:rPr>
          <w:rFonts w:ascii="Palatino Linotype" w:hAnsi="Palatino Linotype" w:cs="Arial"/>
          <w:i/>
          <w:iCs/>
          <w:color w:val="222222"/>
          <w:sz w:val="22"/>
          <w:shd w:val="clear" w:color="auto" w:fill="FFFFFF"/>
          <w:lang w:val="es-ES" w:eastAsia="es-MX"/>
        </w:rPr>
        <w:t>, bastará con que así lo manifieste.</w:t>
      </w:r>
    </w:p>
    <w:p w:rsidR="00F93EF2" w:rsidRPr="009857ED" w:rsidRDefault="00F93EF2" w:rsidP="00F93EF2">
      <w:pPr>
        <w:pStyle w:val="Sinespaciado"/>
      </w:pPr>
    </w:p>
    <w:p w:rsidR="00F93EF2" w:rsidRPr="009857ED" w:rsidRDefault="00F93EF2" w:rsidP="00F93EF2">
      <w:pPr>
        <w:autoSpaceDE w:val="0"/>
        <w:autoSpaceDN w:val="0"/>
        <w:adjustRightInd w:val="0"/>
        <w:spacing w:before="240" w:line="360" w:lineRule="auto"/>
        <w:jc w:val="both"/>
        <w:rPr>
          <w:rFonts w:ascii="Palatino Linotype" w:hAnsi="Palatino Linotype" w:cs="Arial"/>
          <w:sz w:val="24"/>
          <w:szCs w:val="24"/>
        </w:rPr>
      </w:pPr>
      <w:r w:rsidRPr="009857ED">
        <w:rPr>
          <w:rFonts w:ascii="Palatino Linotype" w:hAnsi="Palatino Linotype" w:cs="Arial"/>
          <w:b/>
          <w:sz w:val="28"/>
          <w:szCs w:val="28"/>
        </w:rPr>
        <w:t>TERCERO.</w:t>
      </w:r>
      <w:r w:rsidRPr="009857ED">
        <w:rPr>
          <w:rFonts w:ascii="Palatino Linotype" w:hAnsi="Palatino Linotype" w:cs="Arial"/>
          <w:b/>
          <w:sz w:val="24"/>
          <w:szCs w:val="24"/>
        </w:rPr>
        <w:t xml:space="preserve"> NOTIFÍQUESE</w:t>
      </w:r>
      <w:r w:rsidRPr="009857ED">
        <w:rPr>
          <w:rFonts w:ascii="Palatino Linotype" w:hAnsi="Palatino Linotype" w:cs="Arial"/>
          <w:b/>
          <w:i/>
          <w:sz w:val="24"/>
          <w:szCs w:val="24"/>
        </w:rPr>
        <w:t xml:space="preserve"> </w:t>
      </w:r>
      <w:r w:rsidRPr="009857ED">
        <w:rPr>
          <w:rFonts w:ascii="Palatino Linotype" w:hAnsi="Palatino Linotype" w:cs="Arial"/>
          <w:sz w:val="24"/>
          <w:szCs w:val="24"/>
        </w:rPr>
        <w:t>la presente resolución al Titular de la Unidad de Transparencia del</w:t>
      </w:r>
      <w:r w:rsidRPr="009857ED">
        <w:rPr>
          <w:rFonts w:ascii="Palatino Linotype" w:hAnsi="Palatino Linotype" w:cs="Arial"/>
          <w:b/>
          <w:sz w:val="24"/>
          <w:szCs w:val="24"/>
        </w:rPr>
        <w:t xml:space="preserve"> Sujeto Obligado</w:t>
      </w:r>
      <w:r w:rsidRPr="009857ED">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93EF2" w:rsidRPr="009857ED" w:rsidRDefault="00F93EF2" w:rsidP="00F93EF2">
      <w:pPr>
        <w:autoSpaceDE w:val="0"/>
        <w:autoSpaceDN w:val="0"/>
        <w:adjustRightInd w:val="0"/>
        <w:spacing w:before="240" w:line="360" w:lineRule="auto"/>
        <w:jc w:val="both"/>
        <w:rPr>
          <w:rFonts w:ascii="Palatino Linotype" w:hAnsi="Palatino Linotype" w:cs="Arial"/>
          <w:sz w:val="6"/>
          <w:szCs w:val="24"/>
        </w:rPr>
      </w:pPr>
    </w:p>
    <w:p w:rsidR="00EE5FA5" w:rsidRPr="009857ED" w:rsidRDefault="00F93EF2" w:rsidP="00EE5FA5">
      <w:pPr>
        <w:autoSpaceDE w:val="0"/>
        <w:autoSpaceDN w:val="0"/>
        <w:adjustRightInd w:val="0"/>
        <w:spacing w:after="0" w:line="360" w:lineRule="auto"/>
        <w:jc w:val="both"/>
        <w:rPr>
          <w:rFonts w:ascii="Palatino Linotype" w:hAnsi="Palatino Linotype" w:cs="Arial"/>
          <w:sz w:val="24"/>
          <w:szCs w:val="24"/>
        </w:rPr>
      </w:pPr>
      <w:r w:rsidRPr="009857ED">
        <w:rPr>
          <w:rFonts w:ascii="Palatino Linotype" w:hAnsi="Palatino Linotype" w:cs="Arial"/>
          <w:b/>
          <w:sz w:val="28"/>
          <w:szCs w:val="28"/>
        </w:rPr>
        <w:t>CUARTO</w:t>
      </w:r>
      <w:r w:rsidRPr="009857ED">
        <w:rPr>
          <w:rFonts w:ascii="Palatino Linotype" w:hAnsi="Palatino Linotype" w:cs="Arial"/>
          <w:sz w:val="28"/>
          <w:szCs w:val="28"/>
        </w:rPr>
        <w:t>.</w:t>
      </w:r>
      <w:r w:rsidRPr="009857ED">
        <w:rPr>
          <w:rFonts w:ascii="Palatino Linotype" w:hAnsi="Palatino Linotype" w:cs="Arial"/>
          <w:sz w:val="24"/>
          <w:szCs w:val="24"/>
        </w:rPr>
        <w:t xml:space="preserve"> </w:t>
      </w:r>
      <w:r w:rsidRPr="009857ED">
        <w:rPr>
          <w:rFonts w:ascii="Palatino Linotype" w:hAnsi="Palatino Linotype" w:cs="Arial"/>
          <w:b/>
          <w:bCs/>
          <w:color w:val="222222"/>
          <w:sz w:val="24"/>
          <w:szCs w:val="24"/>
          <w:shd w:val="clear" w:color="auto" w:fill="FFFFFF"/>
          <w:lang w:val="es-ES"/>
        </w:rPr>
        <w:t>NOTIFÍQUESE</w:t>
      </w:r>
      <w:r w:rsidR="00B47E48" w:rsidRPr="009857ED">
        <w:rPr>
          <w:rFonts w:ascii="Palatino Linotype" w:hAnsi="Palatino Linotype" w:cs="Arial"/>
          <w:sz w:val="24"/>
          <w:szCs w:val="24"/>
        </w:rPr>
        <w:t xml:space="preserve"> a la</w:t>
      </w:r>
      <w:r w:rsidRPr="009857ED">
        <w:rPr>
          <w:rFonts w:ascii="Palatino Linotype" w:hAnsi="Palatino Linotype" w:cs="Arial"/>
          <w:sz w:val="24"/>
          <w:szCs w:val="24"/>
        </w:rPr>
        <w:t xml:space="preserve"> </w:t>
      </w:r>
      <w:r w:rsidRPr="009857ED">
        <w:rPr>
          <w:rFonts w:ascii="Palatino Linotype" w:hAnsi="Palatino Linotype" w:cs="Arial"/>
          <w:b/>
          <w:sz w:val="24"/>
          <w:szCs w:val="24"/>
        </w:rPr>
        <w:t>Recurrente</w:t>
      </w:r>
      <w:r w:rsidRPr="009857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EE5FA5" w:rsidRPr="009857ED" w:rsidRDefault="00EE5FA5" w:rsidP="00EE5FA5">
      <w:pPr>
        <w:autoSpaceDE w:val="0"/>
        <w:autoSpaceDN w:val="0"/>
        <w:adjustRightInd w:val="0"/>
        <w:spacing w:after="0" w:line="360" w:lineRule="auto"/>
        <w:jc w:val="both"/>
        <w:rPr>
          <w:rFonts w:ascii="Palatino Linotype" w:hAnsi="Palatino Linotype" w:cs="Arial"/>
          <w:sz w:val="24"/>
          <w:szCs w:val="24"/>
        </w:rPr>
      </w:pPr>
    </w:p>
    <w:p w:rsidR="00EE5FA5" w:rsidRPr="009857ED" w:rsidRDefault="00EE5FA5" w:rsidP="00EE5FA5">
      <w:pPr>
        <w:autoSpaceDE w:val="0"/>
        <w:autoSpaceDN w:val="0"/>
        <w:adjustRightInd w:val="0"/>
        <w:spacing w:after="0" w:line="360" w:lineRule="auto"/>
        <w:jc w:val="both"/>
        <w:rPr>
          <w:rFonts w:ascii="Palatino Linotype" w:hAnsi="Palatino Linotype" w:cs="Arial"/>
          <w:sz w:val="24"/>
          <w:szCs w:val="24"/>
        </w:rPr>
      </w:pPr>
      <w:r w:rsidRPr="009857ED">
        <w:rPr>
          <w:rFonts w:ascii="Palatino Linotype" w:eastAsia="Times New Roman" w:hAnsi="Palatino Linotype" w:cs="Arial"/>
          <w:b/>
          <w:sz w:val="28"/>
          <w:szCs w:val="24"/>
          <w:lang w:val="es-ES" w:eastAsia="es-ES"/>
        </w:rPr>
        <w:t xml:space="preserve">QUINTO. </w:t>
      </w:r>
      <w:r w:rsidRPr="009857ED">
        <w:rPr>
          <w:rFonts w:ascii="Palatino Linotype" w:eastAsia="Times New Roman" w:hAnsi="Palatino Linotype" w:cs="Arial"/>
          <w:b/>
          <w:sz w:val="24"/>
          <w:szCs w:val="24"/>
          <w:lang w:val="es-ES" w:eastAsia="es-ES"/>
        </w:rPr>
        <w:t>GÍRESE</w:t>
      </w:r>
      <w:r w:rsidRPr="009857ED">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w:t>
      </w:r>
      <w:r w:rsidRPr="009857ED">
        <w:rPr>
          <w:rFonts w:ascii="Palatino Linotype" w:eastAsia="MS Mincho" w:hAnsi="Palatino Linotype" w:cs="Times New Roman"/>
          <w:sz w:val="24"/>
        </w:rPr>
        <w:lastRenderedPageBreak/>
        <w:t xml:space="preserve">determine lo conducente, en términos de lo señalado en el Considerando </w:t>
      </w:r>
      <w:r w:rsidRPr="009857ED">
        <w:rPr>
          <w:rFonts w:ascii="Palatino Linotype" w:eastAsia="MS Mincho" w:hAnsi="Palatino Linotype" w:cs="Times New Roman"/>
          <w:b/>
          <w:sz w:val="24"/>
        </w:rPr>
        <w:t>CUARTO</w:t>
      </w:r>
      <w:r w:rsidRPr="009857ED">
        <w:rPr>
          <w:rFonts w:ascii="Palatino Linotype" w:eastAsia="MS Mincho" w:hAnsi="Palatino Linotype" w:cs="Times New Roman"/>
          <w:sz w:val="24"/>
        </w:rPr>
        <w:t xml:space="preserve"> de la presente resolución. </w:t>
      </w:r>
    </w:p>
    <w:p w:rsidR="00C15E79" w:rsidRPr="009857ED" w:rsidRDefault="00C15E79" w:rsidP="00EE5FA5">
      <w:pPr>
        <w:pStyle w:val="Sinespaciado"/>
        <w:rPr>
          <w:rFonts w:ascii="Palatino Linotype" w:hAnsi="Palatino Linotype"/>
        </w:rPr>
      </w:pPr>
    </w:p>
    <w:p w:rsidR="00B76A01" w:rsidRPr="009857ED" w:rsidRDefault="00C15E79" w:rsidP="004C4D70">
      <w:pPr>
        <w:spacing w:after="0" w:line="360" w:lineRule="auto"/>
        <w:jc w:val="both"/>
        <w:rPr>
          <w:rFonts w:ascii="Palatino Linotype" w:hAnsi="Palatino Linotype" w:cs="Arial"/>
          <w:sz w:val="24"/>
          <w:szCs w:val="24"/>
        </w:rPr>
      </w:pPr>
      <w:r w:rsidRPr="009857ED">
        <w:rPr>
          <w:rFonts w:ascii="Palatino Linotype" w:hAnsi="Palatino Linotype" w:cs="Arial"/>
          <w:sz w:val="24"/>
          <w:szCs w:val="24"/>
        </w:rPr>
        <w:t>ASÍ LO RESUELVE, POR UNANIMIDAD DE VOTOS EL PLENO DEL</w:t>
      </w:r>
      <w:r w:rsidRPr="009857E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857ED">
        <w:rPr>
          <w:rFonts w:ascii="Palatino Linotype" w:hAnsi="Palatino Linotype" w:cs="Arial"/>
          <w:sz w:val="24"/>
          <w:szCs w:val="24"/>
        </w:rPr>
        <w:t>, CONFORMADO POR LOS COMISIONADOS ZULEMA MARTÍNEZ SÁNCHEZ, EVA ABAID YAPUR</w:t>
      </w:r>
      <w:r w:rsidR="009857ED">
        <w:rPr>
          <w:rFonts w:ascii="Palatino Linotype" w:hAnsi="Palatino Linotype" w:cs="Arial"/>
          <w:sz w:val="24"/>
          <w:szCs w:val="24"/>
        </w:rPr>
        <w:t xml:space="preserve"> (EMITIENDO VOTO PARTICULAR)</w:t>
      </w:r>
      <w:r w:rsidRPr="009857ED">
        <w:rPr>
          <w:rFonts w:ascii="Palatino Linotype" w:hAnsi="Palatino Linotype" w:cs="Arial"/>
          <w:sz w:val="24"/>
          <w:szCs w:val="24"/>
        </w:rPr>
        <w:t>, J</w:t>
      </w:r>
      <w:r w:rsidR="00D07D19" w:rsidRPr="009857ED">
        <w:rPr>
          <w:rFonts w:ascii="Palatino Linotype" w:hAnsi="Palatino Linotype" w:cs="Arial"/>
          <w:sz w:val="24"/>
          <w:szCs w:val="24"/>
        </w:rPr>
        <w:t>OSÉ GUADALUPE LUNA HERNÁNDEZ</w:t>
      </w:r>
      <w:r w:rsidR="009857ED">
        <w:rPr>
          <w:rFonts w:ascii="Palatino Linotype" w:hAnsi="Palatino Linotype" w:cs="Arial"/>
          <w:sz w:val="24"/>
          <w:szCs w:val="24"/>
        </w:rPr>
        <w:t xml:space="preserve"> (EMITIENDO VOTO PARTICULAR)</w:t>
      </w:r>
      <w:r w:rsidR="00D07D19" w:rsidRPr="009857ED">
        <w:rPr>
          <w:rFonts w:ascii="Palatino Linotype" w:hAnsi="Palatino Linotype" w:cs="Arial"/>
          <w:sz w:val="24"/>
          <w:szCs w:val="24"/>
        </w:rPr>
        <w:t>, JAVIER MARTÍNEZ CRUZ Y LUIS GUSTAVO PARRA NORIEGA</w:t>
      </w:r>
      <w:r w:rsidR="009857ED">
        <w:rPr>
          <w:rFonts w:ascii="Palatino Linotype" w:hAnsi="Palatino Linotype" w:cs="Arial"/>
          <w:sz w:val="24"/>
          <w:szCs w:val="24"/>
        </w:rPr>
        <w:t xml:space="preserve"> (EMITIENDO VOTO PARTICULAR)</w:t>
      </w:r>
      <w:r w:rsidR="00D07D19" w:rsidRPr="009857ED">
        <w:rPr>
          <w:rFonts w:ascii="Palatino Linotype" w:hAnsi="Palatino Linotype" w:cs="Arial"/>
          <w:sz w:val="24"/>
          <w:szCs w:val="24"/>
        </w:rPr>
        <w:t>,</w:t>
      </w:r>
      <w:r w:rsidRPr="009857ED">
        <w:rPr>
          <w:rFonts w:ascii="Palatino Linotype" w:hAnsi="Palatino Linotype" w:cs="Arial"/>
          <w:sz w:val="24"/>
          <w:szCs w:val="24"/>
        </w:rPr>
        <w:t xml:space="preserve"> EN LA </w:t>
      </w:r>
      <w:r w:rsidR="001F4BFE" w:rsidRPr="009857ED">
        <w:rPr>
          <w:rFonts w:ascii="Palatino Linotype" w:hAnsi="Palatino Linotype" w:cs="Arial"/>
          <w:sz w:val="24"/>
          <w:szCs w:val="24"/>
        </w:rPr>
        <w:t xml:space="preserve">CUADRAGÉSIMA </w:t>
      </w:r>
      <w:r w:rsidR="0062190A" w:rsidRPr="009857ED">
        <w:rPr>
          <w:rFonts w:ascii="Palatino Linotype" w:hAnsi="Palatino Linotype" w:cs="Arial"/>
          <w:sz w:val="24"/>
          <w:szCs w:val="24"/>
        </w:rPr>
        <w:t xml:space="preserve">QUINTA </w:t>
      </w:r>
      <w:r w:rsidRPr="009857ED">
        <w:rPr>
          <w:rFonts w:ascii="Palatino Linotype" w:hAnsi="Palatino Linotype" w:cs="Arial"/>
          <w:sz w:val="24"/>
          <w:szCs w:val="24"/>
        </w:rPr>
        <w:t xml:space="preserve">SESIÓN ORDINARIA CELEBRADA EL </w:t>
      </w:r>
      <w:r w:rsidR="0062190A" w:rsidRPr="009857ED">
        <w:rPr>
          <w:rFonts w:ascii="Palatino Linotype" w:hAnsi="Palatino Linotype" w:cs="Arial"/>
          <w:sz w:val="24"/>
          <w:szCs w:val="24"/>
        </w:rPr>
        <w:t>CUATRO DE DICIEMBRE DE DOS MIL DIECINUEVE</w:t>
      </w:r>
      <w:r w:rsidRPr="009857ED">
        <w:rPr>
          <w:rFonts w:ascii="Palatino Linotype" w:hAnsi="Palatino Linotype" w:cs="Arial"/>
          <w:sz w:val="24"/>
          <w:szCs w:val="24"/>
        </w:rPr>
        <w:t>, ANTE EL SECRETARIO TÉCNICO DEL</w:t>
      </w:r>
      <w:r w:rsidR="00135CF3" w:rsidRPr="009857ED">
        <w:rPr>
          <w:rFonts w:ascii="Palatino Linotype" w:hAnsi="Palatino Linotype" w:cs="Arial"/>
          <w:sz w:val="24"/>
          <w:szCs w:val="24"/>
        </w:rPr>
        <w:t xml:space="preserve"> PLENO, ALEXIS TAPIA RAMÍREZ.</w:t>
      </w:r>
      <w:r w:rsidR="00757A1B" w:rsidRPr="009857ED">
        <w:rPr>
          <w:rFonts w:ascii="Palatino Linotype" w:hAnsi="Palatino Linotype" w:cs="Arial"/>
          <w:sz w:val="24"/>
          <w:szCs w:val="24"/>
        </w:rPr>
        <w:t>------------------------------------------------------------------------------------------------------------------------------------------------------------------------------------------------------------------------------------------------------------------------------------------------------------------------------------</w:t>
      </w:r>
      <w:r w:rsidR="0061332F" w:rsidRPr="009857ED">
        <w:rPr>
          <w:rFonts w:ascii="Palatino Linotype" w:hAnsi="Palatino Linotype" w:cs="Arial"/>
          <w:sz w:val="24"/>
          <w:szCs w:val="24"/>
        </w:rPr>
        <w:t>-------------------------------------------------------------------------------------------------------------------------------------------------------------------------------------------------------------------------------------------------------------------------------------------------------------------------------------------------------------------------------------------------------------------------------------------------------------------------------------------------------------------------------------------------------------------------------------------------------------------------------------------------------------------------------------------------------------------------------------------------------------------------------------------------------------------------------------------------------------------------------------------------------------------------------------------------------------------------------</w:t>
      </w:r>
      <w:r w:rsidR="0061332F" w:rsidRPr="009857ED">
        <w:rPr>
          <w:rFonts w:ascii="Palatino Linotype" w:hAnsi="Palatino Linotype" w:cs="Arial"/>
          <w:sz w:val="24"/>
          <w:szCs w:val="24"/>
        </w:rPr>
        <w:lastRenderedPageBreak/>
        <w:t>-----------------------------------------------------------------------------------------------------------------</w:t>
      </w:r>
      <w:r w:rsidR="009857ED">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7E1FC4" w:rsidRPr="009857ED" w:rsidTr="00D07D19">
        <w:trPr>
          <w:jc w:val="center"/>
        </w:trPr>
        <w:tc>
          <w:tcPr>
            <w:tcW w:w="9062" w:type="dxa"/>
            <w:gridSpan w:val="2"/>
          </w:tcPr>
          <w:p w:rsidR="005C55A3" w:rsidRPr="009857ED" w:rsidRDefault="005C55A3" w:rsidP="00FF722D">
            <w:pPr>
              <w:pStyle w:val="Sinespaciado"/>
              <w:jc w:val="center"/>
              <w:rPr>
                <w:rFonts w:ascii="Palatino Linotype" w:hAnsi="Palatino Linotype"/>
                <w:b/>
              </w:rPr>
            </w:pPr>
          </w:p>
          <w:p w:rsidR="005C55A3" w:rsidRPr="009857ED" w:rsidRDefault="005C55A3" w:rsidP="00FF722D">
            <w:pPr>
              <w:pStyle w:val="Sinespaciado"/>
              <w:jc w:val="center"/>
              <w:rPr>
                <w:rFonts w:ascii="Palatino Linotype" w:hAnsi="Palatino Linotype"/>
                <w:b/>
              </w:rPr>
            </w:pPr>
          </w:p>
          <w:p w:rsidR="005C55A3" w:rsidRPr="009857ED" w:rsidRDefault="005C55A3" w:rsidP="00FF722D">
            <w:pPr>
              <w:pStyle w:val="Sinespaciado"/>
              <w:jc w:val="center"/>
              <w:rPr>
                <w:rFonts w:ascii="Palatino Linotype" w:hAnsi="Palatino Linotype"/>
                <w:b/>
              </w:rPr>
            </w:pPr>
          </w:p>
          <w:p w:rsidR="00D846E5" w:rsidRPr="009857ED" w:rsidRDefault="00D846E5" w:rsidP="00FF722D">
            <w:pPr>
              <w:pStyle w:val="Sinespaciado"/>
              <w:jc w:val="center"/>
              <w:rPr>
                <w:rFonts w:ascii="Palatino Linotype" w:hAnsi="Palatino Linotype"/>
                <w:b/>
              </w:rPr>
            </w:pPr>
          </w:p>
          <w:p w:rsidR="005C55A3" w:rsidRPr="009857ED" w:rsidRDefault="005C55A3" w:rsidP="00FF722D">
            <w:pPr>
              <w:pStyle w:val="Sinespaciado"/>
              <w:jc w:val="center"/>
              <w:rPr>
                <w:rFonts w:ascii="Palatino Linotype" w:hAnsi="Palatino Linotype"/>
                <w:b/>
              </w:rPr>
            </w:pPr>
          </w:p>
          <w:p w:rsidR="00F93EF2" w:rsidRPr="009857ED" w:rsidRDefault="00F93EF2" w:rsidP="00FF722D">
            <w:pPr>
              <w:pStyle w:val="Sinespaciado"/>
              <w:jc w:val="center"/>
              <w:rPr>
                <w:rFonts w:ascii="Palatino Linotype" w:hAnsi="Palatino Linotype"/>
                <w:b/>
                <w:sz w:val="2"/>
              </w:rPr>
            </w:pPr>
          </w:p>
          <w:p w:rsidR="005C55A3" w:rsidRPr="009857ED" w:rsidRDefault="005C55A3" w:rsidP="00FF722D">
            <w:pPr>
              <w:pStyle w:val="Sinespaciado"/>
              <w:jc w:val="center"/>
              <w:rPr>
                <w:rFonts w:ascii="Palatino Linotype" w:hAnsi="Palatino Linotype"/>
                <w:b/>
              </w:rPr>
            </w:pPr>
            <w:r w:rsidRPr="009857ED">
              <w:rPr>
                <w:rFonts w:ascii="Palatino Linotype" w:hAnsi="Palatino Linotype"/>
                <w:b/>
              </w:rPr>
              <w:t>Zulema Martínez Sánchez</w:t>
            </w:r>
          </w:p>
          <w:p w:rsidR="005C55A3" w:rsidRPr="009857ED" w:rsidRDefault="005C55A3" w:rsidP="00FF722D">
            <w:pPr>
              <w:pStyle w:val="Sinespaciado"/>
              <w:jc w:val="center"/>
              <w:rPr>
                <w:rFonts w:ascii="Palatino Linotype" w:hAnsi="Palatino Linotype"/>
              </w:rPr>
            </w:pPr>
            <w:r w:rsidRPr="009857ED">
              <w:rPr>
                <w:rFonts w:ascii="Palatino Linotype" w:hAnsi="Palatino Linotype"/>
              </w:rPr>
              <w:t>Comisionada Presidenta</w:t>
            </w:r>
          </w:p>
          <w:p w:rsidR="00FF722D" w:rsidRPr="009857ED" w:rsidRDefault="00FF722D" w:rsidP="00FF722D">
            <w:pPr>
              <w:pStyle w:val="Sinespaciado"/>
              <w:jc w:val="center"/>
              <w:rPr>
                <w:rFonts w:ascii="Palatino Linotype" w:hAnsi="Palatino Linotype"/>
                <w:b/>
              </w:rPr>
            </w:pPr>
            <w:r w:rsidRPr="009857ED">
              <w:rPr>
                <w:rFonts w:ascii="Palatino Linotype" w:hAnsi="Palatino Linotype"/>
                <w:b/>
              </w:rPr>
              <w:t>(Rúbrica)</w:t>
            </w:r>
          </w:p>
          <w:p w:rsidR="005C55A3" w:rsidRPr="009857ED" w:rsidRDefault="005C55A3" w:rsidP="00FF722D">
            <w:pPr>
              <w:pStyle w:val="Sinespaciado"/>
              <w:jc w:val="center"/>
              <w:rPr>
                <w:rFonts w:ascii="Palatino Linotype" w:hAnsi="Palatino Linotype"/>
              </w:rPr>
            </w:pPr>
            <w:r w:rsidRPr="009857ED">
              <w:rPr>
                <w:rFonts w:ascii="Palatino Linotype" w:hAnsi="Palatino Linotype"/>
                <w:color w:val="FFFFFF" w:themeColor="background1"/>
              </w:rPr>
              <w:t>(Rúbrica)</w:t>
            </w:r>
          </w:p>
        </w:tc>
      </w:tr>
      <w:tr w:rsidR="007E1FC4" w:rsidRPr="009857ED" w:rsidTr="00D07D19">
        <w:trPr>
          <w:jc w:val="center"/>
        </w:trPr>
        <w:tc>
          <w:tcPr>
            <w:tcW w:w="4532" w:type="dxa"/>
          </w:tcPr>
          <w:p w:rsidR="005C55A3" w:rsidRPr="009857ED" w:rsidRDefault="005C55A3" w:rsidP="004A2AD2">
            <w:pPr>
              <w:pStyle w:val="Sinespaciado"/>
              <w:spacing w:line="276" w:lineRule="auto"/>
              <w:jc w:val="center"/>
              <w:rPr>
                <w:rFonts w:ascii="Palatino Linotype" w:hAnsi="Palatino Linotype"/>
                <w:b/>
              </w:rPr>
            </w:pPr>
          </w:p>
          <w:p w:rsidR="005C55A3" w:rsidRPr="009857ED" w:rsidRDefault="005C55A3" w:rsidP="004A2AD2">
            <w:pPr>
              <w:pStyle w:val="Sinespaciado"/>
              <w:spacing w:line="276" w:lineRule="auto"/>
              <w:jc w:val="center"/>
              <w:rPr>
                <w:rFonts w:ascii="Palatino Linotype" w:hAnsi="Palatino Linotype"/>
                <w:b/>
              </w:rPr>
            </w:pPr>
          </w:p>
          <w:p w:rsidR="005C55A3" w:rsidRPr="009857ED" w:rsidRDefault="005C55A3" w:rsidP="00FF722D">
            <w:pPr>
              <w:pStyle w:val="Sinespaciado"/>
              <w:jc w:val="center"/>
              <w:rPr>
                <w:rFonts w:ascii="Palatino Linotype" w:hAnsi="Palatino Linotype"/>
                <w:b/>
              </w:rPr>
            </w:pPr>
          </w:p>
          <w:p w:rsidR="005C55A3" w:rsidRPr="009857ED" w:rsidRDefault="005C55A3" w:rsidP="00FF722D">
            <w:pPr>
              <w:pStyle w:val="Sinespaciado"/>
              <w:jc w:val="center"/>
              <w:rPr>
                <w:rFonts w:ascii="Palatino Linotype" w:hAnsi="Palatino Linotype"/>
                <w:b/>
              </w:rPr>
            </w:pPr>
          </w:p>
          <w:p w:rsidR="005C55A3" w:rsidRPr="009857ED" w:rsidRDefault="00C020D1" w:rsidP="00FF722D">
            <w:pPr>
              <w:pStyle w:val="Sinespaciado"/>
              <w:jc w:val="center"/>
              <w:rPr>
                <w:rFonts w:ascii="Palatino Linotype" w:hAnsi="Palatino Linotype"/>
                <w:b/>
              </w:rPr>
            </w:pPr>
            <w:r w:rsidRPr="009857ED">
              <w:rPr>
                <w:rFonts w:ascii="Palatino Linotype" w:hAnsi="Palatino Linotype"/>
                <w:b/>
              </w:rPr>
              <w:t>Eva Ab</w:t>
            </w:r>
            <w:r w:rsidR="005C55A3" w:rsidRPr="009857ED">
              <w:rPr>
                <w:rFonts w:ascii="Palatino Linotype" w:hAnsi="Palatino Linotype"/>
                <w:b/>
              </w:rPr>
              <w:t>aid Yapur</w:t>
            </w:r>
          </w:p>
          <w:p w:rsidR="005C55A3" w:rsidRPr="009857ED" w:rsidRDefault="005C55A3" w:rsidP="00FF722D">
            <w:pPr>
              <w:pStyle w:val="Sinespaciado"/>
              <w:jc w:val="center"/>
              <w:rPr>
                <w:rFonts w:ascii="Palatino Linotype" w:hAnsi="Palatino Linotype"/>
              </w:rPr>
            </w:pPr>
            <w:r w:rsidRPr="009857ED">
              <w:rPr>
                <w:rFonts w:ascii="Palatino Linotype" w:hAnsi="Palatino Linotype"/>
              </w:rPr>
              <w:t>Comisionada</w:t>
            </w:r>
          </w:p>
          <w:p w:rsidR="00FF722D" w:rsidRPr="009857ED" w:rsidRDefault="00FF722D" w:rsidP="00FF722D">
            <w:pPr>
              <w:pStyle w:val="Sinespaciado"/>
              <w:jc w:val="center"/>
              <w:rPr>
                <w:rFonts w:ascii="Palatino Linotype" w:hAnsi="Palatino Linotype"/>
                <w:b/>
              </w:rPr>
            </w:pPr>
            <w:r w:rsidRPr="009857ED">
              <w:rPr>
                <w:rFonts w:ascii="Palatino Linotype" w:hAnsi="Palatino Linotype"/>
                <w:b/>
              </w:rPr>
              <w:t>(Rúbrica)</w:t>
            </w:r>
          </w:p>
          <w:p w:rsidR="00FF722D" w:rsidRPr="009857ED" w:rsidRDefault="00FF722D" w:rsidP="004A2AD2">
            <w:pPr>
              <w:pStyle w:val="Sinespaciado"/>
              <w:spacing w:line="276" w:lineRule="auto"/>
              <w:jc w:val="center"/>
              <w:rPr>
                <w:rFonts w:ascii="Palatino Linotype" w:hAnsi="Palatino Linotype"/>
              </w:rPr>
            </w:pPr>
          </w:p>
          <w:p w:rsidR="005C55A3" w:rsidRPr="009857ED" w:rsidRDefault="005C55A3" w:rsidP="00FF722D">
            <w:pPr>
              <w:pStyle w:val="Sinespaciado"/>
              <w:spacing w:line="276" w:lineRule="auto"/>
              <w:jc w:val="center"/>
              <w:rPr>
                <w:rFonts w:ascii="Palatino Linotype" w:hAnsi="Palatino Linotype"/>
              </w:rPr>
            </w:pPr>
            <w:r w:rsidRPr="009857ED">
              <w:rPr>
                <w:rFonts w:ascii="Palatino Linotype" w:hAnsi="Palatino Linotype"/>
                <w:color w:val="FFFFFF" w:themeColor="background1"/>
              </w:rPr>
              <w:t>(rica)</w:t>
            </w:r>
          </w:p>
        </w:tc>
        <w:tc>
          <w:tcPr>
            <w:tcW w:w="4530" w:type="dxa"/>
          </w:tcPr>
          <w:p w:rsidR="005C55A3" w:rsidRPr="009857ED" w:rsidRDefault="005C55A3" w:rsidP="00FF722D">
            <w:pPr>
              <w:pStyle w:val="Sinespaciado"/>
              <w:jc w:val="center"/>
              <w:rPr>
                <w:rFonts w:ascii="Palatino Linotype" w:hAnsi="Palatino Linotype"/>
                <w:b/>
              </w:rPr>
            </w:pPr>
          </w:p>
          <w:p w:rsidR="005C55A3" w:rsidRPr="009857ED" w:rsidRDefault="005C55A3" w:rsidP="00FF722D">
            <w:pPr>
              <w:pStyle w:val="Sinespaciado"/>
              <w:jc w:val="center"/>
              <w:rPr>
                <w:rFonts w:ascii="Palatino Linotype" w:hAnsi="Palatino Linotype"/>
                <w:b/>
              </w:rPr>
            </w:pPr>
          </w:p>
          <w:p w:rsidR="005C55A3" w:rsidRPr="009857ED" w:rsidRDefault="005C55A3" w:rsidP="00FF722D">
            <w:pPr>
              <w:pStyle w:val="Sinespaciado"/>
              <w:jc w:val="center"/>
              <w:rPr>
                <w:rFonts w:ascii="Palatino Linotype" w:hAnsi="Palatino Linotype"/>
                <w:b/>
              </w:rPr>
            </w:pPr>
          </w:p>
          <w:p w:rsidR="005C55A3" w:rsidRPr="009857ED" w:rsidRDefault="005C55A3" w:rsidP="00FF722D">
            <w:pPr>
              <w:pStyle w:val="Sinespaciado"/>
              <w:jc w:val="center"/>
              <w:rPr>
                <w:rFonts w:ascii="Palatino Linotype" w:hAnsi="Palatino Linotype"/>
                <w:b/>
              </w:rPr>
            </w:pPr>
          </w:p>
          <w:p w:rsidR="005C55A3" w:rsidRPr="009857ED" w:rsidRDefault="005C55A3" w:rsidP="00FF722D">
            <w:pPr>
              <w:pStyle w:val="Sinespaciado"/>
              <w:jc w:val="center"/>
              <w:rPr>
                <w:rFonts w:ascii="Palatino Linotype" w:hAnsi="Palatino Linotype"/>
                <w:b/>
              </w:rPr>
            </w:pPr>
            <w:r w:rsidRPr="009857ED">
              <w:rPr>
                <w:rFonts w:ascii="Palatino Linotype" w:hAnsi="Palatino Linotype"/>
                <w:b/>
              </w:rPr>
              <w:t>José Guadalupe Luna Hernández</w:t>
            </w:r>
          </w:p>
          <w:p w:rsidR="005C55A3" w:rsidRPr="009857ED" w:rsidRDefault="005C55A3" w:rsidP="00FF722D">
            <w:pPr>
              <w:pStyle w:val="Sinespaciado"/>
              <w:jc w:val="center"/>
              <w:rPr>
                <w:rFonts w:ascii="Palatino Linotype" w:hAnsi="Palatino Linotype"/>
              </w:rPr>
            </w:pPr>
            <w:r w:rsidRPr="009857ED">
              <w:rPr>
                <w:rFonts w:ascii="Palatino Linotype" w:hAnsi="Palatino Linotype"/>
              </w:rPr>
              <w:t>Comisionado</w:t>
            </w:r>
          </w:p>
          <w:p w:rsidR="00FF722D" w:rsidRPr="009857ED" w:rsidRDefault="00FF722D" w:rsidP="00FF722D">
            <w:pPr>
              <w:pStyle w:val="Sinespaciado"/>
              <w:jc w:val="center"/>
              <w:rPr>
                <w:rFonts w:ascii="Palatino Linotype" w:hAnsi="Palatino Linotype"/>
                <w:b/>
              </w:rPr>
            </w:pPr>
            <w:r w:rsidRPr="009857ED">
              <w:rPr>
                <w:rFonts w:ascii="Palatino Linotype" w:hAnsi="Palatino Linotype"/>
                <w:b/>
              </w:rPr>
              <w:t>(Rúbrica)</w:t>
            </w:r>
          </w:p>
          <w:p w:rsidR="00FF722D" w:rsidRPr="009857ED" w:rsidRDefault="00FF722D" w:rsidP="00FF722D">
            <w:pPr>
              <w:pStyle w:val="Sinespaciado"/>
              <w:jc w:val="center"/>
              <w:rPr>
                <w:rFonts w:ascii="Palatino Linotype" w:hAnsi="Palatino Linotype"/>
              </w:rPr>
            </w:pPr>
          </w:p>
          <w:p w:rsidR="005C55A3" w:rsidRPr="009857ED" w:rsidRDefault="005C55A3" w:rsidP="00FF722D">
            <w:pPr>
              <w:pStyle w:val="Sinespaciado"/>
              <w:jc w:val="center"/>
              <w:rPr>
                <w:rFonts w:ascii="Palatino Linotype" w:hAnsi="Palatino Linotype"/>
              </w:rPr>
            </w:pPr>
            <w:r w:rsidRPr="009857ED">
              <w:rPr>
                <w:rFonts w:ascii="Palatino Linotype" w:hAnsi="Palatino Linotype"/>
                <w:color w:val="FFFFFF" w:themeColor="background1"/>
              </w:rPr>
              <w:t>(Rúbrica)</w:t>
            </w:r>
          </w:p>
        </w:tc>
      </w:tr>
      <w:tr w:rsidR="00D07D19" w:rsidRPr="009857ED" w:rsidTr="00D07D19">
        <w:trPr>
          <w:jc w:val="center"/>
        </w:trPr>
        <w:tc>
          <w:tcPr>
            <w:tcW w:w="4532" w:type="dxa"/>
          </w:tcPr>
          <w:p w:rsidR="00D07D19" w:rsidRPr="009857ED" w:rsidRDefault="00D07D19" w:rsidP="00FF722D">
            <w:pPr>
              <w:pStyle w:val="Sinespaciado"/>
              <w:rPr>
                <w:rFonts w:ascii="Palatino Linotype" w:hAnsi="Palatino Linotype"/>
                <w:b/>
              </w:rPr>
            </w:pPr>
          </w:p>
          <w:p w:rsidR="00D07D19" w:rsidRPr="009857ED" w:rsidRDefault="00D07D19" w:rsidP="00FF722D">
            <w:pPr>
              <w:pStyle w:val="Sinespaciado"/>
              <w:rPr>
                <w:rFonts w:ascii="Palatino Linotype" w:hAnsi="Palatino Linotype"/>
                <w:b/>
              </w:rPr>
            </w:pPr>
          </w:p>
          <w:p w:rsidR="00D07D19" w:rsidRPr="009857ED" w:rsidRDefault="00D07D19" w:rsidP="00FF722D">
            <w:pPr>
              <w:pStyle w:val="Sinespaciado"/>
              <w:jc w:val="center"/>
              <w:rPr>
                <w:rFonts w:ascii="Palatino Linotype" w:hAnsi="Palatino Linotype"/>
                <w:b/>
              </w:rPr>
            </w:pPr>
          </w:p>
          <w:p w:rsidR="00D07D19" w:rsidRPr="009857ED" w:rsidRDefault="00D07D19" w:rsidP="00FF722D">
            <w:pPr>
              <w:pStyle w:val="Sinespaciado"/>
              <w:jc w:val="center"/>
              <w:rPr>
                <w:rFonts w:ascii="Palatino Linotype" w:hAnsi="Palatino Linotype"/>
                <w:b/>
              </w:rPr>
            </w:pPr>
          </w:p>
          <w:p w:rsidR="00D07D19" w:rsidRPr="009857ED" w:rsidRDefault="00D07D19" w:rsidP="00D07D19">
            <w:pPr>
              <w:pStyle w:val="Sinespaciado"/>
              <w:jc w:val="center"/>
              <w:rPr>
                <w:rFonts w:ascii="Palatino Linotype" w:hAnsi="Palatino Linotype"/>
                <w:b/>
              </w:rPr>
            </w:pPr>
            <w:r w:rsidRPr="009857ED">
              <w:rPr>
                <w:rFonts w:ascii="Palatino Linotype" w:hAnsi="Palatino Linotype"/>
                <w:b/>
              </w:rPr>
              <w:t>Javier Martínez Cruz</w:t>
            </w:r>
          </w:p>
          <w:p w:rsidR="00D07D19" w:rsidRPr="009857ED" w:rsidRDefault="00D07D19" w:rsidP="00D07D19">
            <w:pPr>
              <w:pStyle w:val="Sinespaciado"/>
              <w:jc w:val="center"/>
              <w:rPr>
                <w:rFonts w:ascii="Palatino Linotype" w:hAnsi="Palatino Linotype"/>
              </w:rPr>
            </w:pPr>
            <w:r w:rsidRPr="009857ED">
              <w:rPr>
                <w:rFonts w:ascii="Palatino Linotype" w:hAnsi="Palatino Linotype"/>
              </w:rPr>
              <w:t>Comisionado</w:t>
            </w:r>
          </w:p>
          <w:p w:rsidR="00D07D19" w:rsidRPr="009857ED" w:rsidRDefault="00D07D19" w:rsidP="00D07D19">
            <w:pPr>
              <w:pStyle w:val="Sinespaciado"/>
              <w:jc w:val="center"/>
              <w:rPr>
                <w:rFonts w:ascii="Palatino Linotype" w:hAnsi="Palatino Linotype"/>
                <w:b/>
              </w:rPr>
            </w:pPr>
            <w:r w:rsidRPr="009857ED">
              <w:rPr>
                <w:rFonts w:ascii="Palatino Linotype" w:hAnsi="Palatino Linotype"/>
                <w:b/>
              </w:rPr>
              <w:t>(Rúbrica)</w:t>
            </w:r>
          </w:p>
          <w:p w:rsidR="00D07D19" w:rsidRPr="009857ED" w:rsidRDefault="00D07D19" w:rsidP="00FF722D">
            <w:pPr>
              <w:pStyle w:val="Sinespaciado"/>
              <w:rPr>
                <w:rFonts w:ascii="Palatino Linotype" w:hAnsi="Palatino Linotype"/>
              </w:rPr>
            </w:pPr>
          </w:p>
        </w:tc>
        <w:tc>
          <w:tcPr>
            <w:tcW w:w="4530" w:type="dxa"/>
          </w:tcPr>
          <w:p w:rsidR="00D07D19" w:rsidRPr="009857ED" w:rsidRDefault="00D07D19">
            <w:pPr>
              <w:rPr>
                <w:rFonts w:ascii="Palatino Linotype" w:eastAsia="Times New Roman" w:hAnsi="Palatino Linotype" w:cs="Times New Roman"/>
                <w:sz w:val="24"/>
                <w:szCs w:val="24"/>
                <w:lang w:eastAsia="es-ES"/>
              </w:rPr>
            </w:pPr>
          </w:p>
          <w:p w:rsidR="00D07D19" w:rsidRPr="009857ED" w:rsidRDefault="00D07D19" w:rsidP="00FF722D">
            <w:pPr>
              <w:pStyle w:val="Sinespaciado"/>
              <w:rPr>
                <w:rFonts w:ascii="Palatino Linotype" w:hAnsi="Palatino Linotype"/>
              </w:rPr>
            </w:pPr>
          </w:p>
          <w:p w:rsidR="00D07D19" w:rsidRPr="009857ED" w:rsidRDefault="00D07D19" w:rsidP="00FF722D">
            <w:pPr>
              <w:pStyle w:val="Sinespaciado"/>
              <w:rPr>
                <w:rFonts w:ascii="Palatino Linotype" w:hAnsi="Palatino Linotype"/>
              </w:rPr>
            </w:pPr>
          </w:p>
          <w:p w:rsidR="00D07D19" w:rsidRPr="009857ED" w:rsidRDefault="00D07D19" w:rsidP="00FF722D">
            <w:pPr>
              <w:pStyle w:val="Sinespaciado"/>
              <w:rPr>
                <w:rFonts w:ascii="Palatino Linotype" w:hAnsi="Palatino Linotype"/>
              </w:rPr>
            </w:pPr>
          </w:p>
          <w:p w:rsidR="00D07D19" w:rsidRPr="009857ED" w:rsidRDefault="00D07D19" w:rsidP="00D07D19">
            <w:pPr>
              <w:pStyle w:val="Sinespaciado"/>
              <w:jc w:val="center"/>
              <w:rPr>
                <w:rFonts w:ascii="Palatino Linotype" w:hAnsi="Palatino Linotype"/>
                <w:b/>
              </w:rPr>
            </w:pPr>
            <w:r w:rsidRPr="009857ED">
              <w:rPr>
                <w:rFonts w:ascii="Palatino Linotype" w:hAnsi="Palatino Linotype"/>
                <w:b/>
              </w:rPr>
              <w:t>Luis Gustavo Parra Noriega</w:t>
            </w:r>
          </w:p>
          <w:p w:rsidR="00D07D19" w:rsidRPr="009857ED" w:rsidRDefault="00D07D19" w:rsidP="00D07D19">
            <w:pPr>
              <w:pStyle w:val="Sinespaciado"/>
              <w:jc w:val="center"/>
              <w:rPr>
                <w:rFonts w:ascii="Palatino Linotype" w:hAnsi="Palatino Linotype"/>
              </w:rPr>
            </w:pPr>
            <w:r w:rsidRPr="009857ED">
              <w:rPr>
                <w:rFonts w:ascii="Palatino Linotype" w:hAnsi="Palatino Linotype"/>
              </w:rPr>
              <w:t>Comisionado</w:t>
            </w:r>
          </w:p>
          <w:p w:rsidR="00D07D19" w:rsidRPr="009857ED" w:rsidRDefault="00D07D19" w:rsidP="00D07D19">
            <w:pPr>
              <w:pStyle w:val="Sinespaciado"/>
              <w:jc w:val="center"/>
              <w:rPr>
                <w:rFonts w:ascii="Palatino Linotype" w:hAnsi="Palatino Linotype"/>
                <w:b/>
              </w:rPr>
            </w:pPr>
            <w:r w:rsidRPr="009857ED">
              <w:rPr>
                <w:rFonts w:ascii="Palatino Linotype" w:hAnsi="Palatino Linotype"/>
                <w:b/>
              </w:rPr>
              <w:t>(Rúbrica)</w:t>
            </w:r>
          </w:p>
          <w:p w:rsidR="00D07D19" w:rsidRPr="009857ED" w:rsidRDefault="00D07D19" w:rsidP="00FF722D">
            <w:pPr>
              <w:pStyle w:val="Sinespaciado"/>
              <w:rPr>
                <w:rFonts w:ascii="Palatino Linotype" w:hAnsi="Palatino Linotype"/>
              </w:rPr>
            </w:pPr>
          </w:p>
        </w:tc>
      </w:tr>
      <w:tr w:rsidR="007E1FC4" w:rsidRPr="009857ED" w:rsidTr="00D07D19">
        <w:trPr>
          <w:jc w:val="center"/>
        </w:trPr>
        <w:tc>
          <w:tcPr>
            <w:tcW w:w="9062" w:type="dxa"/>
            <w:gridSpan w:val="2"/>
          </w:tcPr>
          <w:p w:rsidR="005C55A3" w:rsidRPr="009857ED" w:rsidRDefault="005C55A3" w:rsidP="00FF722D">
            <w:pPr>
              <w:pStyle w:val="Sinespaciado"/>
              <w:jc w:val="center"/>
              <w:rPr>
                <w:rFonts w:ascii="Palatino Linotype" w:hAnsi="Palatino Linotype"/>
                <w:b/>
              </w:rPr>
            </w:pPr>
          </w:p>
          <w:p w:rsidR="005C55A3" w:rsidRPr="009857ED" w:rsidRDefault="005C55A3" w:rsidP="00FF722D">
            <w:pPr>
              <w:pStyle w:val="Sinespaciado"/>
              <w:jc w:val="center"/>
              <w:rPr>
                <w:rFonts w:ascii="Palatino Linotype" w:hAnsi="Palatino Linotype"/>
                <w:b/>
              </w:rPr>
            </w:pPr>
          </w:p>
          <w:p w:rsidR="005C55A3" w:rsidRPr="009857ED" w:rsidRDefault="005C55A3" w:rsidP="00FF722D">
            <w:pPr>
              <w:pStyle w:val="Sinespaciado"/>
              <w:jc w:val="center"/>
              <w:rPr>
                <w:rFonts w:ascii="Palatino Linotype" w:hAnsi="Palatino Linotype"/>
                <w:b/>
                <w:sz w:val="14"/>
              </w:rPr>
            </w:pPr>
          </w:p>
          <w:p w:rsidR="00262610" w:rsidRPr="009857ED" w:rsidRDefault="00262610" w:rsidP="00262610">
            <w:pPr>
              <w:pStyle w:val="Sinespaciado"/>
              <w:rPr>
                <w:rFonts w:ascii="Palatino Linotype" w:hAnsi="Palatino Linotype"/>
                <w:b/>
                <w:sz w:val="40"/>
              </w:rPr>
            </w:pPr>
          </w:p>
          <w:p w:rsidR="005C55A3" w:rsidRPr="009857ED" w:rsidRDefault="0018355A" w:rsidP="00FF722D">
            <w:pPr>
              <w:pStyle w:val="Sinespaciado"/>
              <w:jc w:val="center"/>
              <w:rPr>
                <w:rFonts w:ascii="Palatino Linotype" w:hAnsi="Palatino Linotype"/>
                <w:b/>
              </w:rPr>
            </w:pPr>
            <w:r w:rsidRPr="009857ED">
              <w:rPr>
                <w:rFonts w:ascii="Palatino Linotype" w:hAnsi="Palatino Linotype"/>
                <w:b/>
              </w:rPr>
              <w:t>Alexis Tapia Ramírez</w:t>
            </w:r>
          </w:p>
          <w:p w:rsidR="005C55A3" w:rsidRPr="009857ED" w:rsidRDefault="007E1FC4" w:rsidP="00FF722D">
            <w:pPr>
              <w:pStyle w:val="Sinespaciado"/>
              <w:jc w:val="center"/>
              <w:rPr>
                <w:rFonts w:ascii="Palatino Linotype" w:hAnsi="Palatino Linotype"/>
              </w:rPr>
            </w:pPr>
            <w:r w:rsidRPr="009857ED">
              <w:rPr>
                <w:rFonts w:ascii="Palatino Linotype" w:hAnsi="Palatino Linotype"/>
              </w:rPr>
              <w:t>Secretario Técnico</w:t>
            </w:r>
            <w:r w:rsidR="005C55A3" w:rsidRPr="009857ED">
              <w:rPr>
                <w:rFonts w:ascii="Palatino Linotype" w:hAnsi="Palatino Linotype"/>
              </w:rPr>
              <w:t xml:space="preserve"> del Pleno</w:t>
            </w:r>
          </w:p>
          <w:p w:rsidR="005C55A3" w:rsidRPr="009857ED" w:rsidRDefault="00FF722D" w:rsidP="00FF722D">
            <w:pPr>
              <w:pStyle w:val="Sinespaciado"/>
              <w:jc w:val="center"/>
              <w:rPr>
                <w:rFonts w:ascii="Palatino Linotype" w:hAnsi="Palatino Linotype"/>
                <w:b/>
              </w:rPr>
            </w:pPr>
            <w:r w:rsidRPr="009857ED">
              <w:rPr>
                <w:rFonts w:ascii="Palatino Linotype" w:hAnsi="Palatino Linotype"/>
                <w:b/>
              </w:rPr>
              <w:lastRenderedPageBreak/>
              <w:t>(Rúbrica)</w:t>
            </w:r>
            <w:r w:rsidR="005C55A3" w:rsidRPr="009857ED">
              <w:rPr>
                <w:rFonts w:ascii="Palatino Linotype" w:hAnsi="Palatino Linotype"/>
                <w:color w:val="FFFFFF" w:themeColor="background1"/>
              </w:rPr>
              <w:t>)</w:t>
            </w:r>
          </w:p>
        </w:tc>
      </w:tr>
    </w:tbl>
    <w:p w:rsidR="00AE4AAC" w:rsidRPr="009857ED" w:rsidRDefault="00AE4AAC" w:rsidP="004A2AD2">
      <w:pPr>
        <w:spacing w:after="0" w:line="276" w:lineRule="auto"/>
        <w:jc w:val="both"/>
        <w:rPr>
          <w:rFonts w:ascii="Palatino Linotype" w:hAnsi="Palatino Linotype" w:cs="Arial"/>
          <w:sz w:val="10"/>
          <w:szCs w:val="24"/>
        </w:rPr>
      </w:pPr>
    </w:p>
    <w:p w:rsidR="00262610" w:rsidRPr="009857ED" w:rsidRDefault="00262610" w:rsidP="004A2AD2">
      <w:pPr>
        <w:spacing w:after="0" w:line="276" w:lineRule="auto"/>
        <w:jc w:val="both"/>
        <w:rPr>
          <w:rFonts w:ascii="Palatino Linotype" w:hAnsi="Palatino Linotype" w:cs="Arial"/>
          <w:sz w:val="2"/>
          <w:szCs w:val="16"/>
        </w:rPr>
      </w:pPr>
    </w:p>
    <w:p w:rsidR="00B76A01" w:rsidRPr="009857ED" w:rsidRDefault="00B76A01" w:rsidP="004A2AD2">
      <w:pPr>
        <w:spacing w:after="0" w:line="276" w:lineRule="auto"/>
        <w:jc w:val="both"/>
        <w:rPr>
          <w:rFonts w:ascii="Palatino Linotype" w:hAnsi="Palatino Linotype" w:cs="Arial"/>
          <w:sz w:val="16"/>
          <w:szCs w:val="16"/>
        </w:rPr>
      </w:pPr>
      <w:r w:rsidRPr="009857ED">
        <w:rPr>
          <w:rFonts w:ascii="Palatino Linotype" w:hAnsi="Palatino Linotype" w:cs="Arial"/>
          <w:sz w:val="16"/>
          <w:szCs w:val="16"/>
        </w:rPr>
        <w:t xml:space="preserve">Esta hoja corresponde a la resolución de fecha </w:t>
      </w:r>
      <w:r w:rsidR="0062190A" w:rsidRPr="009857ED">
        <w:rPr>
          <w:rFonts w:ascii="Palatino Linotype" w:hAnsi="Palatino Linotype" w:cs="Arial"/>
          <w:sz w:val="16"/>
          <w:szCs w:val="16"/>
        </w:rPr>
        <w:t>cuatro de diciembre</w:t>
      </w:r>
      <w:r w:rsidR="00FF722D" w:rsidRPr="009857ED">
        <w:rPr>
          <w:rFonts w:ascii="Palatino Linotype" w:hAnsi="Palatino Linotype" w:cs="Arial"/>
          <w:sz w:val="16"/>
          <w:szCs w:val="16"/>
        </w:rPr>
        <w:t xml:space="preserve"> </w:t>
      </w:r>
      <w:r w:rsidR="0062190A" w:rsidRPr="009857ED">
        <w:rPr>
          <w:rFonts w:ascii="Palatino Linotype" w:hAnsi="Palatino Linotype" w:cs="Arial"/>
          <w:sz w:val="16"/>
          <w:szCs w:val="16"/>
        </w:rPr>
        <w:t>de dos mil diecinueve</w:t>
      </w:r>
      <w:r w:rsidRPr="009857ED">
        <w:rPr>
          <w:rFonts w:ascii="Palatino Linotype" w:hAnsi="Palatino Linotype" w:cs="Arial"/>
          <w:sz w:val="16"/>
          <w:szCs w:val="16"/>
        </w:rPr>
        <w:t xml:space="preserve">, emitida en </w:t>
      </w:r>
      <w:r w:rsidR="00FF722D" w:rsidRPr="009857ED">
        <w:rPr>
          <w:rFonts w:ascii="Palatino Linotype" w:hAnsi="Palatino Linotype" w:cs="Arial"/>
          <w:sz w:val="16"/>
          <w:szCs w:val="16"/>
        </w:rPr>
        <w:t>el</w:t>
      </w:r>
      <w:r w:rsidR="00D33D7A" w:rsidRPr="009857ED">
        <w:rPr>
          <w:rFonts w:ascii="Palatino Linotype" w:hAnsi="Palatino Linotype" w:cs="Arial"/>
          <w:sz w:val="16"/>
          <w:szCs w:val="16"/>
        </w:rPr>
        <w:t xml:space="preserve"> </w:t>
      </w:r>
      <w:r w:rsidRPr="009857ED">
        <w:rPr>
          <w:rFonts w:ascii="Palatino Linotype" w:hAnsi="Palatino Linotype" w:cs="Arial"/>
          <w:sz w:val="16"/>
          <w:szCs w:val="16"/>
        </w:rPr>
        <w:t xml:space="preserve">recurso de revisión </w:t>
      </w:r>
      <w:r w:rsidR="00101930" w:rsidRPr="009857ED">
        <w:rPr>
          <w:rFonts w:ascii="Palatino Linotype" w:hAnsi="Palatino Linotype" w:cs="Arial"/>
          <w:b/>
          <w:sz w:val="16"/>
          <w:szCs w:val="16"/>
        </w:rPr>
        <w:t>0</w:t>
      </w:r>
      <w:r w:rsidR="0062190A" w:rsidRPr="009857ED">
        <w:rPr>
          <w:rFonts w:ascii="Palatino Linotype" w:hAnsi="Palatino Linotype" w:cs="Arial"/>
          <w:b/>
          <w:sz w:val="16"/>
          <w:szCs w:val="16"/>
        </w:rPr>
        <w:t>7800</w:t>
      </w:r>
      <w:r w:rsidR="00D33D7A" w:rsidRPr="009857ED">
        <w:rPr>
          <w:rFonts w:ascii="Palatino Linotype" w:hAnsi="Palatino Linotype" w:cs="Arial"/>
          <w:b/>
          <w:sz w:val="16"/>
          <w:szCs w:val="16"/>
        </w:rPr>
        <w:t>/INFOEM/I</w:t>
      </w:r>
      <w:r w:rsidR="00101930" w:rsidRPr="009857ED">
        <w:rPr>
          <w:rFonts w:ascii="Palatino Linotype" w:hAnsi="Palatino Linotype" w:cs="Arial"/>
          <w:b/>
          <w:sz w:val="16"/>
          <w:szCs w:val="16"/>
        </w:rPr>
        <w:t>P/RR/201</w:t>
      </w:r>
      <w:r w:rsidR="0062190A" w:rsidRPr="009857ED">
        <w:rPr>
          <w:rFonts w:ascii="Palatino Linotype" w:hAnsi="Palatino Linotype" w:cs="Arial"/>
          <w:b/>
          <w:sz w:val="16"/>
          <w:szCs w:val="16"/>
        </w:rPr>
        <w:t>9</w:t>
      </w:r>
      <w:r w:rsidR="00D33D7A" w:rsidRPr="009857ED">
        <w:rPr>
          <w:rFonts w:ascii="Palatino Linotype" w:hAnsi="Palatino Linotype" w:cs="Arial"/>
          <w:sz w:val="16"/>
          <w:szCs w:val="16"/>
        </w:rPr>
        <w:t>.</w:t>
      </w:r>
    </w:p>
    <w:p w:rsidR="007533A3" w:rsidRPr="005C55A3" w:rsidRDefault="00FF722D" w:rsidP="004A2AD2">
      <w:pPr>
        <w:spacing w:after="0" w:line="276" w:lineRule="auto"/>
        <w:jc w:val="both"/>
        <w:rPr>
          <w:rFonts w:ascii="Palatino Linotype" w:hAnsi="Palatino Linotype" w:cs="Arial"/>
          <w:sz w:val="16"/>
          <w:szCs w:val="16"/>
        </w:rPr>
      </w:pPr>
      <w:r w:rsidRPr="009857ED">
        <w:rPr>
          <w:rFonts w:ascii="Palatino Linotype" w:hAnsi="Palatino Linotype" w:cs="Arial"/>
          <w:sz w:val="16"/>
          <w:szCs w:val="16"/>
        </w:rPr>
        <w:t>ZMS/OSAM/jasm</w:t>
      </w:r>
    </w:p>
    <w:sectPr w:rsidR="007533A3" w:rsidRPr="005C55A3" w:rsidSect="00671BE8">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B62" w:rsidRDefault="00A31B62" w:rsidP="001032D4">
      <w:pPr>
        <w:spacing w:after="0" w:line="240" w:lineRule="auto"/>
      </w:pPr>
      <w:r>
        <w:separator/>
      </w:r>
    </w:p>
  </w:endnote>
  <w:endnote w:type="continuationSeparator" w:id="0">
    <w:p w:rsidR="00A31B62" w:rsidRDefault="00A31B62"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D7B" w:rsidRPr="000B69FA" w:rsidRDefault="008C5D7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4D1A">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F4D1A">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D7B" w:rsidRPr="000B69FA" w:rsidRDefault="008C5D7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579C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579C5">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B62" w:rsidRDefault="00A31B62" w:rsidP="001032D4">
      <w:pPr>
        <w:spacing w:after="0" w:line="240" w:lineRule="auto"/>
      </w:pPr>
      <w:r>
        <w:separator/>
      </w:r>
    </w:p>
  </w:footnote>
  <w:footnote w:type="continuationSeparator" w:id="0">
    <w:p w:rsidR="00A31B62" w:rsidRDefault="00A31B62" w:rsidP="001032D4">
      <w:pPr>
        <w:spacing w:after="0" w:line="240" w:lineRule="auto"/>
      </w:pPr>
      <w:r>
        <w:continuationSeparator/>
      </w:r>
    </w:p>
  </w:footnote>
  <w:footnote w:id="1">
    <w:p w:rsidR="008C5D7B" w:rsidRPr="00946E1F" w:rsidRDefault="008C5D7B"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8C5D7B" w:rsidRPr="00946E1F" w:rsidRDefault="008C5D7B"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D7B" w:rsidRDefault="008C5D7B">
    <w:pPr>
      <w:pStyle w:val="Encabezado"/>
    </w:pPr>
  </w:p>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Tr="009E6F58">
      <w:trPr>
        <w:trHeight w:val="227"/>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Default="00DC1021" w:rsidP="0062190A">
          <w:pPr>
            <w:spacing w:after="120" w:line="240" w:lineRule="auto"/>
            <w:ind w:left="-486" w:right="214"/>
            <w:jc w:val="right"/>
            <w:rPr>
              <w:rFonts w:ascii="Palatino Linotype" w:hAnsi="Palatino Linotype" w:cs="Arial"/>
              <w:szCs w:val="20"/>
            </w:rPr>
          </w:pPr>
          <w:r>
            <w:rPr>
              <w:rFonts w:ascii="Palatino Linotype" w:hAnsi="Palatino Linotype" w:cs="Arial"/>
              <w:szCs w:val="20"/>
            </w:rPr>
            <w:t>0</w:t>
          </w:r>
          <w:r w:rsidR="0062190A">
            <w:rPr>
              <w:rFonts w:ascii="Palatino Linotype" w:hAnsi="Palatino Linotype" w:cs="Arial"/>
              <w:szCs w:val="20"/>
            </w:rPr>
            <w:t>7800</w:t>
          </w:r>
          <w:r>
            <w:rPr>
              <w:rFonts w:ascii="Palatino Linotype" w:hAnsi="Palatino Linotype" w:cs="Arial"/>
              <w:szCs w:val="20"/>
            </w:rPr>
            <w:t>/INFOEM/IP/RR/201</w:t>
          </w:r>
          <w:r w:rsidR="0062190A">
            <w:rPr>
              <w:rFonts w:ascii="Palatino Linotype" w:hAnsi="Palatino Linotype" w:cs="Arial"/>
              <w:szCs w:val="20"/>
            </w:rPr>
            <w:t>9</w:t>
          </w:r>
        </w:p>
      </w:tc>
    </w:tr>
    <w:tr w:rsidR="008C5D7B" w:rsidTr="009E6F58">
      <w:trPr>
        <w:trHeight w:val="242"/>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916000" w:rsidP="0062190A">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 xml:space="preserve">Ayuntamiento de </w:t>
          </w:r>
          <w:r w:rsidR="0062190A">
            <w:rPr>
              <w:rFonts w:ascii="Palatino Linotype" w:hAnsi="Palatino Linotype" w:cs="Arial"/>
              <w:szCs w:val="20"/>
            </w:rPr>
            <w:t>Valle de Bravo</w:t>
          </w:r>
        </w:p>
      </w:tc>
    </w:tr>
    <w:tr w:rsidR="008C5D7B" w:rsidTr="009E6F58">
      <w:trPr>
        <w:trHeight w:val="342"/>
      </w:trPr>
      <w:tc>
        <w:tcPr>
          <w:tcW w:w="5392" w:type="dxa"/>
          <w:hideMark/>
        </w:tcPr>
        <w:p w:rsidR="008C5D7B" w:rsidRDefault="008C5D7B"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8C5D7B"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8C5D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RPr="00633CD9" w:rsidTr="009E6F58">
      <w:trPr>
        <w:trHeight w:val="227"/>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Pr="00B4142F" w:rsidRDefault="00DC1021" w:rsidP="0062190A">
          <w:pPr>
            <w:spacing w:after="120" w:line="240" w:lineRule="auto"/>
            <w:ind w:left="-486" w:right="214"/>
            <w:jc w:val="right"/>
            <w:rPr>
              <w:rFonts w:ascii="Palatino Linotype" w:hAnsi="Palatino Linotype" w:cs="Arial"/>
              <w:szCs w:val="20"/>
            </w:rPr>
          </w:pPr>
          <w:r>
            <w:rPr>
              <w:rFonts w:ascii="Palatino Linotype" w:hAnsi="Palatino Linotype" w:cs="Arial"/>
              <w:szCs w:val="20"/>
            </w:rPr>
            <w:t>0</w:t>
          </w:r>
          <w:r w:rsidR="0062190A">
            <w:rPr>
              <w:rFonts w:ascii="Palatino Linotype" w:hAnsi="Palatino Linotype" w:cs="Arial"/>
              <w:szCs w:val="20"/>
            </w:rPr>
            <w:t>7800</w:t>
          </w:r>
          <w:r>
            <w:rPr>
              <w:rFonts w:ascii="Palatino Linotype" w:hAnsi="Palatino Linotype" w:cs="Arial"/>
              <w:szCs w:val="20"/>
            </w:rPr>
            <w:t>/INFOEM/IP/RR/201</w:t>
          </w:r>
          <w:r w:rsidR="0062190A">
            <w:rPr>
              <w:rFonts w:ascii="Palatino Linotype" w:hAnsi="Palatino Linotype" w:cs="Arial"/>
              <w:szCs w:val="20"/>
            </w:rPr>
            <w:t>9</w:t>
          </w:r>
        </w:p>
      </w:tc>
    </w:tr>
    <w:tr w:rsidR="008C5D7B" w:rsidRPr="00633CD9" w:rsidTr="009E6F58">
      <w:trPr>
        <w:trHeight w:val="196"/>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8C5D7B" w:rsidRPr="00840752" w:rsidRDefault="000579C5"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XXXXXXXXXXXXXXXXXXXXXXXXXXXXXXXX</w:t>
          </w:r>
          <w:r w:rsidR="008C5D7B">
            <w:rPr>
              <w:rFonts w:ascii="Palatino Linotype" w:hAnsi="Palatino Linotype" w:cs="Arial"/>
              <w:szCs w:val="20"/>
            </w:rPr>
            <w:t xml:space="preserve"> </w:t>
          </w:r>
        </w:p>
      </w:tc>
    </w:tr>
    <w:tr w:rsidR="008C5D7B" w:rsidRPr="00633CD9" w:rsidTr="009E6F58">
      <w:trPr>
        <w:trHeight w:val="242"/>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916000" w:rsidP="0062190A">
          <w:pPr>
            <w:spacing w:after="120" w:line="240" w:lineRule="auto"/>
            <w:ind w:left="-495" w:right="214" w:firstLine="567"/>
            <w:jc w:val="right"/>
            <w:rPr>
              <w:rFonts w:ascii="Palatino Linotype" w:hAnsi="Palatino Linotype" w:cs="Arial"/>
              <w:szCs w:val="20"/>
            </w:rPr>
          </w:pPr>
          <w:r>
            <w:rPr>
              <w:rFonts w:ascii="Palatino Linotype" w:hAnsi="Palatino Linotype" w:cs="Arial"/>
              <w:szCs w:val="20"/>
            </w:rPr>
            <w:t xml:space="preserve">Ayuntamiento de </w:t>
          </w:r>
          <w:r w:rsidR="0062190A">
            <w:rPr>
              <w:rFonts w:ascii="Palatino Linotype" w:hAnsi="Palatino Linotype" w:cs="Arial"/>
              <w:szCs w:val="20"/>
            </w:rPr>
            <w:t>Valle de Bravo</w:t>
          </w:r>
        </w:p>
      </w:tc>
    </w:tr>
    <w:tr w:rsidR="008C5D7B" w:rsidTr="009E6F58">
      <w:trPr>
        <w:trHeight w:val="342"/>
      </w:trPr>
      <w:tc>
        <w:tcPr>
          <w:tcW w:w="5392" w:type="dxa"/>
          <w:hideMark/>
        </w:tcPr>
        <w:p w:rsidR="008C5D7B" w:rsidRDefault="008C5D7B"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8C5D7B"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8C5D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36AD"/>
    <w:multiLevelType w:val="hybridMultilevel"/>
    <w:tmpl w:val="8F0EA216"/>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28D8137E"/>
    <w:multiLevelType w:val="hybridMultilevel"/>
    <w:tmpl w:val="1EDA1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A7C0D69"/>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A592CC4"/>
    <w:multiLevelType w:val="hybridMultilevel"/>
    <w:tmpl w:val="EE663EFA"/>
    <w:lvl w:ilvl="0" w:tplc="638EC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315AEE"/>
    <w:multiLevelType w:val="hybridMultilevel"/>
    <w:tmpl w:val="6DD26876"/>
    <w:lvl w:ilvl="0" w:tplc="3E243D7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8D300A"/>
    <w:multiLevelType w:val="hybridMultilevel"/>
    <w:tmpl w:val="6B306944"/>
    <w:lvl w:ilvl="0" w:tplc="080A0017">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nsid w:val="45D832FD"/>
    <w:multiLevelType w:val="hybridMultilevel"/>
    <w:tmpl w:val="9ACC25C2"/>
    <w:lvl w:ilvl="0" w:tplc="CD4088FE">
      <w:numFmt w:val="bullet"/>
      <w:lvlText w:val=""/>
      <w:lvlJc w:val="left"/>
      <w:pPr>
        <w:ind w:left="720" w:hanging="360"/>
      </w:pPr>
      <w:rPr>
        <w:rFonts w:ascii="Symbol" w:eastAsia="Times New Roman" w:hAnsi="Symbol" w:cs="Times New Roman"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6072BA4"/>
    <w:multiLevelType w:val="hybridMultilevel"/>
    <w:tmpl w:val="B9E2C842"/>
    <w:lvl w:ilvl="0" w:tplc="080A0017">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nsid w:val="4CA053A0"/>
    <w:multiLevelType w:val="hybridMultilevel"/>
    <w:tmpl w:val="91DE6A50"/>
    <w:lvl w:ilvl="0" w:tplc="02A273D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1F97BAB"/>
    <w:multiLevelType w:val="hybridMultilevel"/>
    <w:tmpl w:val="58EE3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2A17867"/>
    <w:multiLevelType w:val="hybridMultilevel"/>
    <w:tmpl w:val="51048CA4"/>
    <w:lvl w:ilvl="0" w:tplc="1042FDFC">
      <w:numFmt w:val="bullet"/>
      <w:lvlText w:val=""/>
      <w:lvlJc w:val="left"/>
      <w:pPr>
        <w:ind w:left="720" w:hanging="360"/>
      </w:pPr>
      <w:rPr>
        <w:rFonts w:ascii="Symbol" w:eastAsia="Times New Roman" w:hAnsi="Symbol" w:cs="Times New Roman" w:hint="default"/>
        <w:i/>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9C54099"/>
    <w:multiLevelType w:val="hybridMultilevel"/>
    <w:tmpl w:val="DB3AF86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0"/>
  </w:num>
  <w:num w:numId="2">
    <w:abstractNumId w:val="5"/>
  </w:num>
  <w:num w:numId="3">
    <w:abstractNumId w:val="4"/>
  </w:num>
  <w:num w:numId="4">
    <w:abstractNumId w:val="9"/>
  </w:num>
  <w:num w:numId="5">
    <w:abstractNumId w:val="7"/>
  </w:num>
  <w:num w:numId="6">
    <w:abstractNumId w:val="1"/>
  </w:num>
  <w:num w:numId="7">
    <w:abstractNumId w:val="3"/>
  </w:num>
  <w:num w:numId="8">
    <w:abstractNumId w:val="10"/>
  </w:num>
  <w:num w:numId="9">
    <w:abstractNumId w:val="8"/>
  </w:num>
  <w:num w:numId="10">
    <w:abstractNumId w:val="2"/>
  </w:num>
  <w:num w:numId="11">
    <w:abstractNumId w:val="6"/>
  </w:num>
  <w:num w:numId="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2D4"/>
    <w:rsid w:val="00000566"/>
    <w:rsid w:val="0000414F"/>
    <w:rsid w:val="000041EE"/>
    <w:rsid w:val="00005528"/>
    <w:rsid w:val="00005EC4"/>
    <w:rsid w:val="00007425"/>
    <w:rsid w:val="00010801"/>
    <w:rsid w:val="00010A91"/>
    <w:rsid w:val="00015427"/>
    <w:rsid w:val="000242A9"/>
    <w:rsid w:val="0002437E"/>
    <w:rsid w:val="00024E19"/>
    <w:rsid w:val="00025494"/>
    <w:rsid w:val="000257EC"/>
    <w:rsid w:val="00027645"/>
    <w:rsid w:val="00030AB1"/>
    <w:rsid w:val="00031554"/>
    <w:rsid w:val="00032100"/>
    <w:rsid w:val="0003605D"/>
    <w:rsid w:val="000403ED"/>
    <w:rsid w:val="00040B44"/>
    <w:rsid w:val="00044046"/>
    <w:rsid w:val="00056801"/>
    <w:rsid w:val="000579C5"/>
    <w:rsid w:val="00057C69"/>
    <w:rsid w:val="00062B3B"/>
    <w:rsid w:val="000714F2"/>
    <w:rsid w:val="000731C6"/>
    <w:rsid w:val="000741FE"/>
    <w:rsid w:val="0008339D"/>
    <w:rsid w:val="000850CE"/>
    <w:rsid w:val="00085AA6"/>
    <w:rsid w:val="000865CC"/>
    <w:rsid w:val="00087DCC"/>
    <w:rsid w:val="000908E8"/>
    <w:rsid w:val="000912C3"/>
    <w:rsid w:val="0009312F"/>
    <w:rsid w:val="000937D2"/>
    <w:rsid w:val="00093F4C"/>
    <w:rsid w:val="000958B5"/>
    <w:rsid w:val="000A1237"/>
    <w:rsid w:val="000A1DD8"/>
    <w:rsid w:val="000A207D"/>
    <w:rsid w:val="000A5B86"/>
    <w:rsid w:val="000A5F6D"/>
    <w:rsid w:val="000B06EF"/>
    <w:rsid w:val="000B3104"/>
    <w:rsid w:val="000B518A"/>
    <w:rsid w:val="000B5E93"/>
    <w:rsid w:val="000B6E84"/>
    <w:rsid w:val="000B7DD9"/>
    <w:rsid w:val="000C225A"/>
    <w:rsid w:val="000C4113"/>
    <w:rsid w:val="000C5AC5"/>
    <w:rsid w:val="000C7B4E"/>
    <w:rsid w:val="000D1230"/>
    <w:rsid w:val="000D1625"/>
    <w:rsid w:val="000D373B"/>
    <w:rsid w:val="000D4BBF"/>
    <w:rsid w:val="000D64AB"/>
    <w:rsid w:val="000E0763"/>
    <w:rsid w:val="000E0837"/>
    <w:rsid w:val="000E3A84"/>
    <w:rsid w:val="000E63BD"/>
    <w:rsid w:val="000F02B0"/>
    <w:rsid w:val="000F0394"/>
    <w:rsid w:val="000F19E1"/>
    <w:rsid w:val="000F4E10"/>
    <w:rsid w:val="000F5F43"/>
    <w:rsid w:val="000F6866"/>
    <w:rsid w:val="000F6C33"/>
    <w:rsid w:val="001006A4"/>
    <w:rsid w:val="00101930"/>
    <w:rsid w:val="0010282F"/>
    <w:rsid w:val="00102E10"/>
    <w:rsid w:val="001032D4"/>
    <w:rsid w:val="001056E8"/>
    <w:rsid w:val="00111D30"/>
    <w:rsid w:val="00113B6C"/>
    <w:rsid w:val="00114C21"/>
    <w:rsid w:val="00120D25"/>
    <w:rsid w:val="001226DA"/>
    <w:rsid w:val="001229B9"/>
    <w:rsid w:val="00123880"/>
    <w:rsid w:val="00123A68"/>
    <w:rsid w:val="00124A15"/>
    <w:rsid w:val="001251FF"/>
    <w:rsid w:val="001273C5"/>
    <w:rsid w:val="001279DA"/>
    <w:rsid w:val="001326D5"/>
    <w:rsid w:val="00132ED0"/>
    <w:rsid w:val="00133A1F"/>
    <w:rsid w:val="00134E8C"/>
    <w:rsid w:val="00135CF3"/>
    <w:rsid w:val="00136DE7"/>
    <w:rsid w:val="00150BA2"/>
    <w:rsid w:val="00152BFC"/>
    <w:rsid w:val="00161D97"/>
    <w:rsid w:val="001652D2"/>
    <w:rsid w:val="00167B37"/>
    <w:rsid w:val="00171621"/>
    <w:rsid w:val="00171982"/>
    <w:rsid w:val="00171DE6"/>
    <w:rsid w:val="00172834"/>
    <w:rsid w:val="00173448"/>
    <w:rsid w:val="00180293"/>
    <w:rsid w:val="0018355A"/>
    <w:rsid w:val="00184B5D"/>
    <w:rsid w:val="001906EA"/>
    <w:rsid w:val="0019658D"/>
    <w:rsid w:val="00196B79"/>
    <w:rsid w:val="001A0ADE"/>
    <w:rsid w:val="001A0CD0"/>
    <w:rsid w:val="001A1A7D"/>
    <w:rsid w:val="001A1FAA"/>
    <w:rsid w:val="001A304C"/>
    <w:rsid w:val="001A3473"/>
    <w:rsid w:val="001A3B4C"/>
    <w:rsid w:val="001A3E5C"/>
    <w:rsid w:val="001A4BF9"/>
    <w:rsid w:val="001A4E06"/>
    <w:rsid w:val="001A5FE8"/>
    <w:rsid w:val="001B1C26"/>
    <w:rsid w:val="001B1E44"/>
    <w:rsid w:val="001B4E71"/>
    <w:rsid w:val="001B5DA9"/>
    <w:rsid w:val="001B6B26"/>
    <w:rsid w:val="001B780A"/>
    <w:rsid w:val="001C03C2"/>
    <w:rsid w:val="001C1871"/>
    <w:rsid w:val="001C2750"/>
    <w:rsid w:val="001C31E7"/>
    <w:rsid w:val="001C3367"/>
    <w:rsid w:val="001C4ACC"/>
    <w:rsid w:val="001C4E64"/>
    <w:rsid w:val="001C5DDC"/>
    <w:rsid w:val="001C63D8"/>
    <w:rsid w:val="001D02D1"/>
    <w:rsid w:val="001D23EA"/>
    <w:rsid w:val="001D375C"/>
    <w:rsid w:val="001E004F"/>
    <w:rsid w:val="001E2EB6"/>
    <w:rsid w:val="001E7595"/>
    <w:rsid w:val="001E7EBF"/>
    <w:rsid w:val="001F1796"/>
    <w:rsid w:val="001F1DDC"/>
    <w:rsid w:val="001F230F"/>
    <w:rsid w:val="001F2F0C"/>
    <w:rsid w:val="001F4BFE"/>
    <w:rsid w:val="001F53CB"/>
    <w:rsid w:val="002008C5"/>
    <w:rsid w:val="00201139"/>
    <w:rsid w:val="00201FAB"/>
    <w:rsid w:val="002034B3"/>
    <w:rsid w:val="00205415"/>
    <w:rsid w:val="00205665"/>
    <w:rsid w:val="00206F9E"/>
    <w:rsid w:val="00210376"/>
    <w:rsid w:val="00210BE0"/>
    <w:rsid w:val="00213256"/>
    <w:rsid w:val="0021581C"/>
    <w:rsid w:val="00215C47"/>
    <w:rsid w:val="002160F2"/>
    <w:rsid w:val="002167E1"/>
    <w:rsid w:val="002204F1"/>
    <w:rsid w:val="00223909"/>
    <w:rsid w:val="002257CE"/>
    <w:rsid w:val="00225A3D"/>
    <w:rsid w:val="0022659F"/>
    <w:rsid w:val="00230CF8"/>
    <w:rsid w:val="002322F3"/>
    <w:rsid w:val="0023252B"/>
    <w:rsid w:val="002335C4"/>
    <w:rsid w:val="00234144"/>
    <w:rsid w:val="00235CCF"/>
    <w:rsid w:val="00237247"/>
    <w:rsid w:val="00240213"/>
    <w:rsid w:val="00242081"/>
    <w:rsid w:val="002426B8"/>
    <w:rsid w:val="00244AA3"/>
    <w:rsid w:val="00245582"/>
    <w:rsid w:val="00250C08"/>
    <w:rsid w:val="00251A78"/>
    <w:rsid w:val="00253AFC"/>
    <w:rsid w:val="00253F13"/>
    <w:rsid w:val="00254926"/>
    <w:rsid w:val="00254D5C"/>
    <w:rsid w:val="00254E16"/>
    <w:rsid w:val="00255356"/>
    <w:rsid w:val="002556E6"/>
    <w:rsid w:val="00255849"/>
    <w:rsid w:val="00261456"/>
    <w:rsid w:val="00262610"/>
    <w:rsid w:val="00262A50"/>
    <w:rsid w:val="00266F95"/>
    <w:rsid w:val="00272F78"/>
    <w:rsid w:val="00274EDB"/>
    <w:rsid w:val="002819DE"/>
    <w:rsid w:val="00284FE1"/>
    <w:rsid w:val="00285B0A"/>
    <w:rsid w:val="00286A8B"/>
    <w:rsid w:val="00287B9A"/>
    <w:rsid w:val="00295743"/>
    <w:rsid w:val="00297564"/>
    <w:rsid w:val="002A6B47"/>
    <w:rsid w:val="002A7095"/>
    <w:rsid w:val="002B3BE7"/>
    <w:rsid w:val="002B4ADB"/>
    <w:rsid w:val="002B6AFE"/>
    <w:rsid w:val="002B759F"/>
    <w:rsid w:val="002C2D7A"/>
    <w:rsid w:val="002C3C66"/>
    <w:rsid w:val="002C4298"/>
    <w:rsid w:val="002C7DF8"/>
    <w:rsid w:val="002D1BB7"/>
    <w:rsid w:val="002D1E51"/>
    <w:rsid w:val="002D5206"/>
    <w:rsid w:val="002D6B7D"/>
    <w:rsid w:val="002E35AF"/>
    <w:rsid w:val="002E694C"/>
    <w:rsid w:val="002F1B38"/>
    <w:rsid w:val="002F382F"/>
    <w:rsid w:val="002F4590"/>
    <w:rsid w:val="00300888"/>
    <w:rsid w:val="0030088F"/>
    <w:rsid w:val="00302130"/>
    <w:rsid w:val="00303AA4"/>
    <w:rsid w:val="00303C8E"/>
    <w:rsid w:val="00303E35"/>
    <w:rsid w:val="003044CD"/>
    <w:rsid w:val="00311750"/>
    <w:rsid w:val="0031380C"/>
    <w:rsid w:val="0031682D"/>
    <w:rsid w:val="00317187"/>
    <w:rsid w:val="00317244"/>
    <w:rsid w:val="003208BD"/>
    <w:rsid w:val="00320E95"/>
    <w:rsid w:val="00321C48"/>
    <w:rsid w:val="00321DE4"/>
    <w:rsid w:val="00321E4E"/>
    <w:rsid w:val="00323455"/>
    <w:rsid w:val="0032671F"/>
    <w:rsid w:val="00331FBC"/>
    <w:rsid w:val="00334D21"/>
    <w:rsid w:val="00337293"/>
    <w:rsid w:val="003446A3"/>
    <w:rsid w:val="00344716"/>
    <w:rsid w:val="00347E2E"/>
    <w:rsid w:val="003505FF"/>
    <w:rsid w:val="0035104C"/>
    <w:rsid w:val="0035234D"/>
    <w:rsid w:val="0035263E"/>
    <w:rsid w:val="00353230"/>
    <w:rsid w:val="00357276"/>
    <w:rsid w:val="00357303"/>
    <w:rsid w:val="0035747A"/>
    <w:rsid w:val="0036177C"/>
    <w:rsid w:val="00362D80"/>
    <w:rsid w:val="00363ACF"/>
    <w:rsid w:val="00367ABD"/>
    <w:rsid w:val="00371BDF"/>
    <w:rsid w:val="0037276E"/>
    <w:rsid w:val="00374093"/>
    <w:rsid w:val="00374812"/>
    <w:rsid w:val="003765D6"/>
    <w:rsid w:val="00384D1E"/>
    <w:rsid w:val="00385664"/>
    <w:rsid w:val="003857F2"/>
    <w:rsid w:val="0038625C"/>
    <w:rsid w:val="00386B35"/>
    <w:rsid w:val="003872BE"/>
    <w:rsid w:val="003876C9"/>
    <w:rsid w:val="00391319"/>
    <w:rsid w:val="00391A69"/>
    <w:rsid w:val="0039322C"/>
    <w:rsid w:val="00396BB4"/>
    <w:rsid w:val="003A323F"/>
    <w:rsid w:val="003A356D"/>
    <w:rsid w:val="003A5879"/>
    <w:rsid w:val="003A5A10"/>
    <w:rsid w:val="003A5F05"/>
    <w:rsid w:val="003B205C"/>
    <w:rsid w:val="003B212E"/>
    <w:rsid w:val="003B23E1"/>
    <w:rsid w:val="003B602E"/>
    <w:rsid w:val="003B64EF"/>
    <w:rsid w:val="003C0852"/>
    <w:rsid w:val="003C30CE"/>
    <w:rsid w:val="003C3183"/>
    <w:rsid w:val="003C4D72"/>
    <w:rsid w:val="003C5555"/>
    <w:rsid w:val="003C7094"/>
    <w:rsid w:val="003C7981"/>
    <w:rsid w:val="003D0F2A"/>
    <w:rsid w:val="003D6620"/>
    <w:rsid w:val="003D7B49"/>
    <w:rsid w:val="003E0924"/>
    <w:rsid w:val="003E171F"/>
    <w:rsid w:val="003E3D87"/>
    <w:rsid w:val="003E5922"/>
    <w:rsid w:val="003E6B88"/>
    <w:rsid w:val="003E742F"/>
    <w:rsid w:val="003F0566"/>
    <w:rsid w:val="003F0FAD"/>
    <w:rsid w:val="003F1BEE"/>
    <w:rsid w:val="003F2775"/>
    <w:rsid w:val="003F3AC5"/>
    <w:rsid w:val="003F50B6"/>
    <w:rsid w:val="003F6946"/>
    <w:rsid w:val="0040240F"/>
    <w:rsid w:val="0040391F"/>
    <w:rsid w:val="00412975"/>
    <w:rsid w:val="004131E8"/>
    <w:rsid w:val="00413712"/>
    <w:rsid w:val="004159E2"/>
    <w:rsid w:val="004164D7"/>
    <w:rsid w:val="00416F83"/>
    <w:rsid w:val="00421F6E"/>
    <w:rsid w:val="00424587"/>
    <w:rsid w:val="004263FF"/>
    <w:rsid w:val="004267DA"/>
    <w:rsid w:val="004319FA"/>
    <w:rsid w:val="00432B26"/>
    <w:rsid w:val="00441BBA"/>
    <w:rsid w:val="00452BE0"/>
    <w:rsid w:val="0045429B"/>
    <w:rsid w:val="00454524"/>
    <w:rsid w:val="004555FA"/>
    <w:rsid w:val="00455636"/>
    <w:rsid w:val="004559BC"/>
    <w:rsid w:val="00463583"/>
    <w:rsid w:val="00463702"/>
    <w:rsid w:val="00463F47"/>
    <w:rsid w:val="00463F50"/>
    <w:rsid w:val="004669EA"/>
    <w:rsid w:val="00466D9E"/>
    <w:rsid w:val="004678FB"/>
    <w:rsid w:val="004826A3"/>
    <w:rsid w:val="00483E89"/>
    <w:rsid w:val="00485278"/>
    <w:rsid w:val="00485DC8"/>
    <w:rsid w:val="00486085"/>
    <w:rsid w:val="00486356"/>
    <w:rsid w:val="00491FBF"/>
    <w:rsid w:val="0049418B"/>
    <w:rsid w:val="004942DC"/>
    <w:rsid w:val="004959C6"/>
    <w:rsid w:val="004A0E54"/>
    <w:rsid w:val="004A0F47"/>
    <w:rsid w:val="004A1161"/>
    <w:rsid w:val="004A1165"/>
    <w:rsid w:val="004A2AD2"/>
    <w:rsid w:val="004A5A09"/>
    <w:rsid w:val="004A651D"/>
    <w:rsid w:val="004B1973"/>
    <w:rsid w:val="004B1F97"/>
    <w:rsid w:val="004B2911"/>
    <w:rsid w:val="004B4B0C"/>
    <w:rsid w:val="004B4E2F"/>
    <w:rsid w:val="004B6295"/>
    <w:rsid w:val="004B764B"/>
    <w:rsid w:val="004C1060"/>
    <w:rsid w:val="004C3292"/>
    <w:rsid w:val="004C3F15"/>
    <w:rsid w:val="004C41FB"/>
    <w:rsid w:val="004C4D70"/>
    <w:rsid w:val="004C5522"/>
    <w:rsid w:val="004C6CA5"/>
    <w:rsid w:val="004C7F35"/>
    <w:rsid w:val="004D0295"/>
    <w:rsid w:val="004D0DD3"/>
    <w:rsid w:val="004D138A"/>
    <w:rsid w:val="004D1F85"/>
    <w:rsid w:val="004D5494"/>
    <w:rsid w:val="004D5EFA"/>
    <w:rsid w:val="004D7FFD"/>
    <w:rsid w:val="004E34D1"/>
    <w:rsid w:val="004E47BE"/>
    <w:rsid w:val="004E5864"/>
    <w:rsid w:val="004E6142"/>
    <w:rsid w:val="004E760A"/>
    <w:rsid w:val="004F3B37"/>
    <w:rsid w:val="004F65D5"/>
    <w:rsid w:val="004F78AF"/>
    <w:rsid w:val="005028CF"/>
    <w:rsid w:val="005058A5"/>
    <w:rsid w:val="005071AA"/>
    <w:rsid w:val="00512C18"/>
    <w:rsid w:val="00512E56"/>
    <w:rsid w:val="00514740"/>
    <w:rsid w:val="005208CA"/>
    <w:rsid w:val="0052294F"/>
    <w:rsid w:val="00522D3C"/>
    <w:rsid w:val="00526858"/>
    <w:rsid w:val="0053199B"/>
    <w:rsid w:val="00532884"/>
    <w:rsid w:val="00535D04"/>
    <w:rsid w:val="005365F2"/>
    <w:rsid w:val="005408D2"/>
    <w:rsid w:val="00541210"/>
    <w:rsid w:val="00541CE9"/>
    <w:rsid w:val="005453EA"/>
    <w:rsid w:val="005523B4"/>
    <w:rsid w:val="005531F4"/>
    <w:rsid w:val="00557292"/>
    <w:rsid w:val="005604C0"/>
    <w:rsid w:val="00562AF5"/>
    <w:rsid w:val="00563C40"/>
    <w:rsid w:val="00563EE4"/>
    <w:rsid w:val="00565B86"/>
    <w:rsid w:val="00565EC8"/>
    <w:rsid w:val="005717ED"/>
    <w:rsid w:val="005748EB"/>
    <w:rsid w:val="00576276"/>
    <w:rsid w:val="00576A1A"/>
    <w:rsid w:val="00580D68"/>
    <w:rsid w:val="00581F4D"/>
    <w:rsid w:val="00582149"/>
    <w:rsid w:val="0058513F"/>
    <w:rsid w:val="00585A16"/>
    <w:rsid w:val="00586008"/>
    <w:rsid w:val="005903D6"/>
    <w:rsid w:val="00590763"/>
    <w:rsid w:val="005924DB"/>
    <w:rsid w:val="005930AA"/>
    <w:rsid w:val="005940B0"/>
    <w:rsid w:val="005941BC"/>
    <w:rsid w:val="00594581"/>
    <w:rsid w:val="00594625"/>
    <w:rsid w:val="00594C15"/>
    <w:rsid w:val="0059637F"/>
    <w:rsid w:val="00597A42"/>
    <w:rsid w:val="005A10EB"/>
    <w:rsid w:val="005A36B6"/>
    <w:rsid w:val="005A4890"/>
    <w:rsid w:val="005A59E5"/>
    <w:rsid w:val="005A6167"/>
    <w:rsid w:val="005A72CE"/>
    <w:rsid w:val="005A7ECE"/>
    <w:rsid w:val="005B3877"/>
    <w:rsid w:val="005B498B"/>
    <w:rsid w:val="005B5B0A"/>
    <w:rsid w:val="005B5DC8"/>
    <w:rsid w:val="005B7673"/>
    <w:rsid w:val="005B7B72"/>
    <w:rsid w:val="005C040A"/>
    <w:rsid w:val="005C0595"/>
    <w:rsid w:val="005C0CAD"/>
    <w:rsid w:val="005C15A9"/>
    <w:rsid w:val="005C1787"/>
    <w:rsid w:val="005C2970"/>
    <w:rsid w:val="005C3BA2"/>
    <w:rsid w:val="005C55A3"/>
    <w:rsid w:val="005C779A"/>
    <w:rsid w:val="005D10A4"/>
    <w:rsid w:val="005D27C6"/>
    <w:rsid w:val="005D52C0"/>
    <w:rsid w:val="005E2A08"/>
    <w:rsid w:val="005E2DE2"/>
    <w:rsid w:val="005E5B8A"/>
    <w:rsid w:val="005F4F97"/>
    <w:rsid w:val="006002B6"/>
    <w:rsid w:val="00600D3E"/>
    <w:rsid w:val="00603C48"/>
    <w:rsid w:val="0060562E"/>
    <w:rsid w:val="00607DC6"/>
    <w:rsid w:val="00607E2B"/>
    <w:rsid w:val="00611306"/>
    <w:rsid w:val="0061172D"/>
    <w:rsid w:val="0061332F"/>
    <w:rsid w:val="006170BC"/>
    <w:rsid w:val="0062067E"/>
    <w:rsid w:val="0062190A"/>
    <w:rsid w:val="00622837"/>
    <w:rsid w:val="00623889"/>
    <w:rsid w:val="0063037D"/>
    <w:rsid w:val="00630BE5"/>
    <w:rsid w:val="0063194B"/>
    <w:rsid w:val="00631AB6"/>
    <w:rsid w:val="0063248B"/>
    <w:rsid w:val="00632574"/>
    <w:rsid w:val="006328D0"/>
    <w:rsid w:val="00633011"/>
    <w:rsid w:val="00633CD9"/>
    <w:rsid w:val="006359FD"/>
    <w:rsid w:val="00637782"/>
    <w:rsid w:val="00637B49"/>
    <w:rsid w:val="0064004B"/>
    <w:rsid w:val="0064202A"/>
    <w:rsid w:val="00644DE7"/>
    <w:rsid w:val="00645AC9"/>
    <w:rsid w:val="0065012C"/>
    <w:rsid w:val="0065261D"/>
    <w:rsid w:val="0065362B"/>
    <w:rsid w:val="00653E48"/>
    <w:rsid w:val="0066007D"/>
    <w:rsid w:val="006602FB"/>
    <w:rsid w:val="0066196D"/>
    <w:rsid w:val="00662639"/>
    <w:rsid w:val="006631D9"/>
    <w:rsid w:val="0066570E"/>
    <w:rsid w:val="006661EF"/>
    <w:rsid w:val="0067089A"/>
    <w:rsid w:val="006717C2"/>
    <w:rsid w:val="00671BE8"/>
    <w:rsid w:val="00672390"/>
    <w:rsid w:val="00674AF8"/>
    <w:rsid w:val="00674DFB"/>
    <w:rsid w:val="00685002"/>
    <w:rsid w:val="00685CAD"/>
    <w:rsid w:val="00690C19"/>
    <w:rsid w:val="006935FD"/>
    <w:rsid w:val="00695F72"/>
    <w:rsid w:val="006A2057"/>
    <w:rsid w:val="006A2216"/>
    <w:rsid w:val="006A319E"/>
    <w:rsid w:val="006A3AFB"/>
    <w:rsid w:val="006A4B2F"/>
    <w:rsid w:val="006A5758"/>
    <w:rsid w:val="006B1ECF"/>
    <w:rsid w:val="006B226D"/>
    <w:rsid w:val="006B2FB8"/>
    <w:rsid w:val="006B4E05"/>
    <w:rsid w:val="006B5F69"/>
    <w:rsid w:val="006B65FE"/>
    <w:rsid w:val="006C201F"/>
    <w:rsid w:val="006C293B"/>
    <w:rsid w:val="006C5D23"/>
    <w:rsid w:val="006D380B"/>
    <w:rsid w:val="006D383B"/>
    <w:rsid w:val="006D58DF"/>
    <w:rsid w:val="006D76D6"/>
    <w:rsid w:val="006E1222"/>
    <w:rsid w:val="006E5383"/>
    <w:rsid w:val="006E5710"/>
    <w:rsid w:val="006E5947"/>
    <w:rsid w:val="006E615F"/>
    <w:rsid w:val="006F14C3"/>
    <w:rsid w:val="006F3C71"/>
    <w:rsid w:val="006F6967"/>
    <w:rsid w:val="00700E66"/>
    <w:rsid w:val="00702177"/>
    <w:rsid w:val="00703EA6"/>
    <w:rsid w:val="007046FB"/>
    <w:rsid w:val="007113F1"/>
    <w:rsid w:val="00711B3B"/>
    <w:rsid w:val="00720B5D"/>
    <w:rsid w:val="00723900"/>
    <w:rsid w:val="00723FDA"/>
    <w:rsid w:val="00727630"/>
    <w:rsid w:val="00731D67"/>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196"/>
    <w:rsid w:val="0075245F"/>
    <w:rsid w:val="00752640"/>
    <w:rsid w:val="007533A3"/>
    <w:rsid w:val="00753A6A"/>
    <w:rsid w:val="00754B9D"/>
    <w:rsid w:val="00754D93"/>
    <w:rsid w:val="0075610F"/>
    <w:rsid w:val="00756231"/>
    <w:rsid w:val="00756EE6"/>
    <w:rsid w:val="00757340"/>
    <w:rsid w:val="00757A1B"/>
    <w:rsid w:val="007627F1"/>
    <w:rsid w:val="00762837"/>
    <w:rsid w:val="0076293A"/>
    <w:rsid w:val="007633E2"/>
    <w:rsid w:val="00763E64"/>
    <w:rsid w:val="00767539"/>
    <w:rsid w:val="007704E7"/>
    <w:rsid w:val="00770A58"/>
    <w:rsid w:val="00770E2E"/>
    <w:rsid w:val="00773B5B"/>
    <w:rsid w:val="00773C8E"/>
    <w:rsid w:val="00774B05"/>
    <w:rsid w:val="007751A7"/>
    <w:rsid w:val="00775A1A"/>
    <w:rsid w:val="00781F99"/>
    <w:rsid w:val="00783B14"/>
    <w:rsid w:val="00785AF0"/>
    <w:rsid w:val="00790F8A"/>
    <w:rsid w:val="0079518B"/>
    <w:rsid w:val="00795636"/>
    <w:rsid w:val="00795F59"/>
    <w:rsid w:val="007A08A0"/>
    <w:rsid w:val="007A0992"/>
    <w:rsid w:val="007A20B8"/>
    <w:rsid w:val="007A2B6A"/>
    <w:rsid w:val="007A38A3"/>
    <w:rsid w:val="007A40BB"/>
    <w:rsid w:val="007A433B"/>
    <w:rsid w:val="007A4B79"/>
    <w:rsid w:val="007A64D7"/>
    <w:rsid w:val="007B028A"/>
    <w:rsid w:val="007B02F5"/>
    <w:rsid w:val="007B0970"/>
    <w:rsid w:val="007B2634"/>
    <w:rsid w:val="007C0F23"/>
    <w:rsid w:val="007C20C0"/>
    <w:rsid w:val="007C24F5"/>
    <w:rsid w:val="007C2747"/>
    <w:rsid w:val="007C2AA3"/>
    <w:rsid w:val="007D352D"/>
    <w:rsid w:val="007D3991"/>
    <w:rsid w:val="007D3A66"/>
    <w:rsid w:val="007D3F3A"/>
    <w:rsid w:val="007D5D19"/>
    <w:rsid w:val="007D6256"/>
    <w:rsid w:val="007D6C37"/>
    <w:rsid w:val="007E0D1A"/>
    <w:rsid w:val="007E0D7B"/>
    <w:rsid w:val="007E1F61"/>
    <w:rsid w:val="007E1FC4"/>
    <w:rsid w:val="007E3E9C"/>
    <w:rsid w:val="007E4E00"/>
    <w:rsid w:val="007E6515"/>
    <w:rsid w:val="007E7384"/>
    <w:rsid w:val="007E7C08"/>
    <w:rsid w:val="007F23C4"/>
    <w:rsid w:val="007F38D3"/>
    <w:rsid w:val="007F4D1A"/>
    <w:rsid w:val="007F5B58"/>
    <w:rsid w:val="007F5D11"/>
    <w:rsid w:val="007F7280"/>
    <w:rsid w:val="00800F02"/>
    <w:rsid w:val="00801ED4"/>
    <w:rsid w:val="008040FF"/>
    <w:rsid w:val="00804B7E"/>
    <w:rsid w:val="00807285"/>
    <w:rsid w:val="008108BF"/>
    <w:rsid w:val="00812B01"/>
    <w:rsid w:val="00812EA4"/>
    <w:rsid w:val="0081554A"/>
    <w:rsid w:val="00815825"/>
    <w:rsid w:val="00816703"/>
    <w:rsid w:val="00821626"/>
    <w:rsid w:val="00823577"/>
    <w:rsid w:val="00826AC5"/>
    <w:rsid w:val="00830FAD"/>
    <w:rsid w:val="008317F8"/>
    <w:rsid w:val="00831CBB"/>
    <w:rsid w:val="00832A32"/>
    <w:rsid w:val="00833DD8"/>
    <w:rsid w:val="00834ACA"/>
    <w:rsid w:val="00834F1F"/>
    <w:rsid w:val="008367E4"/>
    <w:rsid w:val="00837102"/>
    <w:rsid w:val="00840752"/>
    <w:rsid w:val="00840EA1"/>
    <w:rsid w:val="00841874"/>
    <w:rsid w:val="00841939"/>
    <w:rsid w:val="00843D84"/>
    <w:rsid w:val="0084440E"/>
    <w:rsid w:val="00845AEA"/>
    <w:rsid w:val="00846E81"/>
    <w:rsid w:val="00857427"/>
    <w:rsid w:val="00860637"/>
    <w:rsid w:val="00860D17"/>
    <w:rsid w:val="00861F86"/>
    <w:rsid w:val="008621C4"/>
    <w:rsid w:val="008628B5"/>
    <w:rsid w:val="00862F75"/>
    <w:rsid w:val="0086361C"/>
    <w:rsid w:val="00863F80"/>
    <w:rsid w:val="008640CE"/>
    <w:rsid w:val="00864B7D"/>
    <w:rsid w:val="008650CA"/>
    <w:rsid w:val="008658AE"/>
    <w:rsid w:val="008726CB"/>
    <w:rsid w:val="00873149"/>
    <w:rsid w:val="00875CAA"/>
    <w:rsid w:val="0088647A"/>
    <w:rsid w:val="0088755C"/>
    <w:rsid w:val="00887C54"/>
    <w:rsid w:val="008907E1"/>
    <w:rsid w:val="00890F00"/>
    <w:rsid w:val="008A1604"/>
    <w:rsid w:val="008A1DCC"/>
    <w:rsid w:val="008A2379"/>
    <w:rsid w:val="008A5787"/>
    <w:rsid w:val="008A6BC2"/>
    <w:rsid w:val="008A6C34"/>
    <w:rsid w:val="008B03B8"/>
    <w:rsid w:val="008B1D63"/>
    <w:rsid w:val="008B2FC3"/>
    <w:rsid w:val="008B44EB"/>
    <w:rsid w:val="008B624D"/>
    <w:rsid w:val="008C26B8"/>
    <w:rsid w:val="008C28C9"/>
    <w:rsid w:val="008C2E9E"/>
    <w:rsid w:val="008C3F21"/>
    <w:rsid w:val="008C4DEB"/>
    <w:rsid w:val="008C5D7B"/>
    <w:rsid w:val="008C677C"/>
    <w:rsid w:val="008D02A1"/>
    <w:rsid w:val="008D1763"/>
    <w:rsid w:val="008D2FEE"/>
    <w:rsid w:val="008D3779"/>
    <w:rsid w:val="008D405F"/>
    <w:rsid w:val="008D407D"/>
    <w:rsid w:val="008D4B42"/>
    <w:rsid w:val="008D5BE1"/>
    <w:rsid w:val="008E0D25"/>
    <w:rsid w:val="008E0FEC"/>
    <w:rsid w:val="008E1076"/>
    <w:rsid w:val="008E7AEA"/>
    <w:rsid w:val="008F031E"/>
    <w:rsid w:val="008F0593"/>
    <w:rsid w:val="008F095B"/>
    <w:rsid w:val="008F1AB7"/>
    <w:rsid w:val="008F1B09"/>
    <w:rsid w:val="008F27BE"/>
    <w:rsid w:val="008F356E"/>
    <w:rsid w:val="008F524E"/>
    <w:rsid w:val="008F76B7"/>
    <w:rsid w:val="00900782"/>
    <w:rsid w:val="00901C66"/>
    <w:rsid w:val="00906FC0"/>
    <w:rsid w:val="00907C98"/>
    <w:rsid w:val="00910508"/>
    <w:rsid w:val="00910845"/>
    <w:rsid w:val="00911C68"/>
    <w:rsid w:val="00912026"/>
    <w:rsid w:val="00915ECE"/>
    <w:rsid w:val="00916000"/>
    <w:rsid w:val="009178E2"/>
    <w:rsid w:val="009205BE"/>
    <w:rsid w:val="0092144D"/>
    <w:rsid w:val="00921639"/>
    <w:rsid w:val="0093174B"/>
    <w:rsid w:val="0093593C"/>
    <w:rsid w:val="00935E3B"/>
    <w:rsid w:val="00936108"/>
    <w:rsid w:val="00936412"/>
    <w:rsid w:val="00944098"/>
    <w:rsid w:val="00950C1A"/>
    <w:rsid w:val="00952C1C"/>
    <w:rsid w:val="00952EA2"/>
    <w:rsid w:val="0095437F"/>
    <w:rsid w:val="009543B9"/>
    <w:rsid w:val="0095609D"/>
    <w:rsid w:val="009561A7"/>
    <w:rsid w:val="0095660C"/>
    <w:rsid w:val="00957EB0"/>
    <w:rsid w:val="00960A97"/>
    <w:rsid w:val="00965EDD"/>
    <w:rsid w:val="00965F90"/>
    <w:rsid w:val="00966D27"/>
    <w:rsid w:val="0097115D"/>
    <w:rsid w:val="009724D1"/>
    <w:rsid w:val="00974632"/>
    <w:rsid w:val="00977E6E"/>
    <w:rsid w:val="00982E16"/>
    <w:rsid w:val="00982F97"/>
    <w:rsid w:val="00983905"/>
    <w:rsid w:val="00983A5D"/>
    <w:rsid w:val="0098415F"/>
    <w:rsid w:val="00985558"/>
    <w:rsid w:val="009857ED"/>
    <w:rsid w:val="00986056"/>
    <w:rsid w:val="00986FBB"/>
    <w:rsid w:val="00987E26"/>
    <w:rsid w:val="00993683"/>
    <w:rsid w:val="009A2A3C"/>
    <w:rsid w:val="009A4E0C"/>
    <w:rsid w:val="009A4F7D"/>
    <w:rsid w:val="009A5EB4"/>
    <w:rsid w:val="009A7538"/>
    <w:rsid w:val="009B1193"/>
    <w:rsid w:val="009B15E4"/>
    <w:rsid w:val="009B1F67"/>
    <w:rsid w:val="009B3BEE"/>
    <w:rsid w:val="009B4772"/>
    <w:rsid w:val="009B4C63"/>
    <w:rsid w:val="009C3B5B"/>
    <w:rsid w:val="009C4C37"/>
    <w:rsid w:val="009C773B"/>
    <w:rsid w:val="009D0717"/>
    <w:rsid w:val="009D0812"/>
    <w:rsid w:val="009D215A"/>
    <w:rsid w:val="009D2D85"/>
    <w:rsid w:val="009D4A90"/>
    <w:rsid w:val="009D4AA4"/>
    <w:rsid w:val="009D7B64"/>
    <w:rsid w:val="009E0985"/>
    <w:rsid w:val="009E10F9"/>
    <w:rsid w:val="009E1C06"/>
    <w:rsid w:val="009E4DED"/>
    <w:rsid w:val="009E6F58"/>
    <w:rsid w:val="009F0869"/>
    <w:rsid w:val="009F2484"/>
    <w:rsid w:val="00A012ED"/>
    <w:rsid w:val="00A01775"/>
    <w:rsid w:val="00A01A3A"/>
    <w:rsid w:val="00A01B12"/>
    <w:rsid w:val="00A0372D"/>
    <w:rsid w:val="00A050DB"/>
    <w:rsid w:val="00A05776"/>
    <w:rsid w:val="00A1500D"/>
    <w:rsid w:val="00A15113"/>
    <w:rsid w:val="00A17254"/>
    <w:rsid w:val="00A219E3"/>
    <w:rsid w:val="00A21D88"/>
    <w:rsid w:val="00A23BAD"/>
    <w:rsid w:val="00A23D15"/>
    <w:rsid w:val="00A243E7"/>
    <w:rsid w:val="00A250A6"/>
    <w:rsid w:val="00A26D4A"/>
    <w:rsid w:val="00A30548"/>
    <w:rsid w:val="00A30D6C"/>
    <w:rsid w:val="00A3180B"/>
    <w:rsid w:val="00A31B62"/>
    <w:rsid w:val="00A31C80"/>
    <w:rsid w:val="00A3395E"/>
    <w:rsid w:val="00A342CF"/>
    <w:rsid w:val="00A351B5"/>
    <w:rsid w:val="00A35220"/>
    <w:rsid w:val="00A35292"/>
    <w:rsid w:val="00A36CFA"/>
    <w:rsid w:val="00A408A1"/>
    <w:rsid w:val="00A41856"/>
    <w:rsid w:val="00A43099"/>
    <w:rsid w:val="00A4320B"/>
    <w:rsid w:val="00A44106"/>
    <w:rsid w:val="00A451C4"/>
    <w:rsid w:val="00A461FD"/>
    <w:rsid w:val="00A4733A"/>
    <w:rsid w:val="00A47E9B"/>
    <w:rsid w:val="00A55741"/>
    <w:rsid w:val="00A55AEC"/>
    <w:rsid w:val="00A62015"/>
    <w:rsid w:val="00A644F7"/>
    <w:rsid w:val="00A6550A"/>
    <w:rsid w:val="00A66711"/>
    <w:rsid w:val="00A7008B"/>
    <w:rsid w:val="00A71B69"/>
    <w:rsid w:val="00A724E9"/>
    <w:rsid w:val="00A73998"/>
    <w:rsid w:val="00A77CF8"/>
    <w:rsid w:val="00A81CA3"/>
    <w:rsid w:val="00A841BF"/>
    <w:rsid w:val="00A84C9D"/>
    <w:rsid w:val="00A858CC"/>
    <w:rsid w:val="00A85C8D"/>
    <w:rsid w:val="00A8696F"/>
    <w:rsid w:val="00A9165D"/>
    <w:rsid w:val="00A92B60"/>
    <w:rsid w:val="00A92CFB"/>
    <w:rsid w:val="00A93514"/>
    <w:rsid w:val="00A943CC"/>
    <w:rsid w:val="00A95E8B"/>
    <w:rsid w:val="00A96023"/>
    <w:rsid w:val="00A977B5"/>
    <w:rsid w:val="00AA0690"/>
    <w:rsid w:val="00AA08CA"/>
    <w:rsid w:val="00AA0EB7"/>
    <w:rsid w:val="00AA0EDF"/>
    <w:rsid w:val="00AA3D9E"/>
    <w:rsid w:val="00AA3F81"/>
    <w:rsid w:val="00AB1C94"/>
    <w:rsid w:val="00AB34C8"/>
    <w:rsid w:val="00AB6699"/>
    <w:rsid w:val="00AC412D"/>
    <w:rsid w:val="00AC4FA2"/>
    <w:rsid w:val="00AD1220"/>
    <w:rsid w:val="00AD163C"/>
    <w:rsid w:val="00AD1B80"/>
    <w:rsid w:val="00AD3DE2"/>
    <w:rsid w:val="00AD53E2"/>
    <w:rsid w:val="00AD6021"/>
    <w:rsid w:val="00AD6026"/>
    <w:rsid w:val="00AD7A0B"/>
    <w:rsid w:val="00AE11F5"/>
    <w:rsid w:val="00AE1678"/>
    <w:rsid w:val="00AE2A0E"/>
    <w:rsid w:val="00AE3156"/>
    <w:rsid w:val="00AE4AAC"/>
    <w:rsid w:val="00AE50A0"/>
    <w:rsid w:val="00AE5DC3"/>
    <w:rsid w:val="00AE74C8"/>
    <w:rsid w:val="00AF0593"/>
    <w:rsid w:val="00AF4480"/>
    <w:rsid w:val="00AF7FC9"/>
    <w:rsid w:val="00B02590"/>
    <w:rsid w:val="00B04A74"/>
    <w:rsid w:val="00B0588A"/>
    <w:rsid w:val="00B10DD6"/>
    <w:rsid w:val="00B11090"/>
    <w:rsid w:val="00B1182C"/>
    <w:rsid w:val="00B11D9A"/>
    <w:rsid w:val="00B12F22"/>
    <w:rsid w:val="00B12FE8"/>
    <w:rsid w:val="00B14A14"/>
    <w:rsid w:val="00B14C11"/>
    <w:rsid w:val="00B15098"/>
    <w:rsid w:val="00B150D6"/>
    <w:rsid w:val="00B216FE"/>
    <w:rsid w:val="00B2186B"/>
    <w:rsid w:val="00B227E7"/>
    <w:rsid w:val="00B23BE7"/>
    <w:rsid w:val="00B2554D"/>
    <w:rsid w:val="00B25E6E"/>
    <w:rsid w:val="00B27BFF"/>
    <w:rsid w:val="00B3049B"/>
    <w:rsid w:val="00B33353"/>
    <w:rsid w:val="00B3492A"/>
    <w:rsid w:val="00B34B5D"/>
    <w:rsid w:val="00B36C33"/>
    <w:rsid w:val="00B40818"/>
    <w:rsid w:val="00B434A2"/>
    <w:rsid w:val="00B47E48"/>
    <w:rsid w:val="00B50FC1"/>
    <w:rsid w:val="00B52DFF"/>
    <w:rsid w:val="00B53FD3"/>
    <w:rsid w:val="00B55222"/>
    <w:rsid w:val="00B572A4"/>
    <w:rsid w:val="00B62946"/>
    <w:rsid w:val="00B63DA3"/>
    <w:rsid w:val="00B65128"/>
    <w:rsid w:val="00B651C8"/>
    <w:rsid w:val="00B70C05"/>
    <w:rsid w:val="00B70C0F"/>
    <w:rsid w:val="00B70D7A"/>
    <w:rsid w:val="00B7463C"/>
    <w:rsid w:val="00B7509B"/>
    <w:rsid w:val="00B7525F"/>
    <w:rsid w:val="00B75413"/>
    <w:rsid w:val="00B759E7"/>
    <w:rsid w:val="00B76A01"/>
    <w:rsid w:val="00B80D9C"/>
    <w:rsid w:val="00B81B62"/>
    <w:rsid w:val="00B81BEF"/>
    <w:rsid w:val="00B82A61"/>
    <w:rsid w:val="00B85B4D"/>
    <w:rsid w:val="00B91A6F"/>
    <w:rsid w:val="00B9216B"/>
    <w:rsid w:val="00B95987"/>
    <w:rsid w:val="00B9632D"/>
    <w:rsid w:val="00B96F3D"/>
    <w:rsid w:val="00BA0E62"/>
    <w:rsid w:val="00BA2E4C"/>
    <w:rsid w:val="00BA420F"/>
    <w:rsid w:val="00BA4429"/>
    <w:rsid w:val="00BA67F4"/>
    <w:rsid w:val="00BA7CB7"/>
    <w:rsid w:val="00BB54DC"/>
    <w:rsid w:val="00BB5BD7"/>
    <w:rsid w:val="00BB7EE5"/>
    <w:rsid w:val="00BC4717"/>
    <w:rsid w:val="00BC5819"/>
    <w:rsid w:val="00BC6153"/>
    <w:rsid w:val="00BC61CD"/>
    <w:rsid w:val="00BD0998"/>
    <w:rsid w:val="00BD16EB"/>
    <w:rsid w:val="00BD2F95"/>
    <w:rsid w:val="00BD4F76"/>
    <w:rsid w:val="00BD55A9"/>
    <w:rsid w:val="00BD5710"/>
    <w:rsid w:val="00BD6A89"/>
    <w:rsid w:val="00BE0A7C"/>
    <w:rsid w:val="00BE23AD"/>
    <w:rsid w:val="00BE2C64"/>
    <w:rsid w:val="00BE3112"/>
    <w:rsid w:val="00BE5543"/>
    <w:rsid w:val="00BF1912"/>
    <w:rsid w:val="00BF3360"/>
    <w:rsid w:val="00BF3DC2"/>
    <w:rsid w:val="00BF4C3C"/>
    <w:rsid w:val="00BF729D"/>
    <w:rsid w:val="00C0080F"/>
    <w:rsid w:val="00C01C26"/>
    <w:rsid w:val="00C020D1"/>
    <w:rsid w:val="00C11435"/>
    <w:rsid w:val="00C13378"/>
    <w:rsid w:val="00C14EFC"/>
    <w:rsid w:val="00C15E79"/>
    <w:rsid w:val="00C165D1"/>
    <w:rsid w:val="00C17AD5"/>
    <w:rsid w:val="00C2062E"/>
    <w:rsid w:val="00C20D17"/>
    <w:rsid w:val="00C23ABA"/>
    <w:rsid w:val="00C25E3A"/>
    <w:rsid w:val="00C30160"/>
    <w:rsid w:val="00C302CB"/>
    <w:rsid w:val="00C31628"/>
    <w:rsid w:val="00C3514F"/>
    <w:rsid w:val="00C356B0"/>
    <w:rsid w:val="00C35978"/>
    <w:rsid w:val="00C359CF"/>
    <w:rsid w:val="00C36FFC"/>
    <w:rsid w:val="00C3717A"/>
    <w:rsid w:val="00C4080F"/>
    <w:rsid w:val="00C43CF3"/>
    <w:rsid w:val="00C46496"/>
    <w:rsid w:val="00C47D20"/>
    <w:rsid w:val="00C52AD4"/>
    <w:rsid w:val="00C537D6"/>
    <w:rsid w:val="00C5461E"/>
    <w:rsid w:val="00C552A1"/>
    <w:rsid w:val="00C55BF7"/>
    <w:rsid w:val="00C616FE"/>
    <w:rsid w:val="00C62834"/>
    <w:rsid w:val="00C64E2E"/>
    <w:rsid w:val="00C67AE8"/>
    <w:rsid w:val="00C7239A"/>
    <w:rsid w:val="00C737D1"/>
    <w:rsid w:val="00C74584"/>
    <w:rsid w:val="00C829F6"/>
    <w:rsid w:val="00C84E35"/>
    <w:rsid w:val="00C86956"/>
    <w:rsid w:val="00C952DC"/>
    <w:rsid w:val="00CA1FA4"/>
    <w:rsid w:val="00CA2772"/>
    <w:rsid w:val="00CA2D15"/>
    <w:rsid w:val="00CA2EB4"/>
    <w:rsid w:val="00CA3FD1"/>
    <w:rsid w:val="00CA54D0"/>
    <w:rsid w:val="00CA7A98"/>
    <w:rsid w:val="00CB03E0"/>
    <w:rsid w:val="00CB0E89"/>
    <w:rsid w:val="00CB28CB"/>
    <w:rsid w:val="00CB3576"/>
    <w:rsid w:val="00CB5ECF"/>
    <w:rsid w:val="00CC0393"/>
    <w:rsid w:val="00CC2BDB"/>
    <w:rsid w:val="00CC3253"/>
    <w:rsid w:val="00CC6A18"/>
    <w:rsid w:val="00CC6D07"/>
    <w:rsid w:val="00CC70AB"/>
    <w:rsid w:val="00CD0BF0"/>
    <w:rsid w:val="00CD29E4"/>
    <w:rsid w:val="00CD37A6"/>
    <w:rsid w:val="00CE3AF1"/>
    <w:rsid w:val="00CF0626"/>
    <w:rsid w:val="00CF3873"/>
    <w:rsid w:val="00CF3C8B"/>
    <w:rsid w:val="00CF40BB"/>
    <w:rsid w:val="00CF43D9"/>
    <w:rsid w:val="00CF78B5"/>
    <w:rsid w:val="00D04B33"/>
    <w:rsid w:val="00D07D19"/>
    <w:rsid w:val="00D10FE1"/>
    <w:rsid w:val="00D11DF6"/>
    <w:rsid w:val="00D137AD"/>
    <w:rsid w:val="00D1607D"/>
    <w:rsid w:val="00D17135"/>
    <w:rsid w:val="00D21517"/>
    <w:rsid w:val="00D24750"/>
    <w:rsid w:val="00D24BB4"/>
    <w:rsid w:val="00D327BD"/>
    <w:rsid w:val="00D33726"/>
    <w:rsid w:val="00D33D7A"/>
    <w:rsid w:val="00D34897"/>
    <w:rsid w:val="00D34977"/>
    <w:rsid w:val="00D378DC"/>
    <w:rsid w:val="00D4082C"/>
    <w:rsid w:val="00D4131F"/>
    <w:rsid w:val="00D41C04"/>
    <w:rsid w:val="00D42ACC"/>
    <w:rsid w:val="00D42E35"/>
    <w:rsid w:val="00D43B21"/>
    <w:rsid w:val="00D44004"/>
    <w:rsid w:val="00D45206"/>
    <w:rsid w:val="00D458F2"/>
    <w:rsid w:val="00D45CDC"/>
    <w:rsid w:val="00D52B17"/>
    <w:rsid w:val="00D560A0"/>
    <w:rsid w:val="00D61318"/>
    <w:rsid w:val="00D617BD"/>
    <w:rsid w:val="00D6406B"/>
    <w:rsid w:val="00D670CB"/>
    <w:rsid w:val="00D67968"/>
    <w:rsid w:val="00D707B0"/>
    <w:rsid w:val="00D70D50"/>
    <w:rsid w:val="00D71DD5"/>
    <w:rsid w:val="00D7304E"/>
    <w:rsid w:val="00D763A3"/>
    <w:rsid w:val="00D77ED8"/>
    <w:rsid w:val="00D80BE8"/>
    <w:rsid w:val="00D846E5"/>
    <w:rsid w:val="00D91E66"/>
    <w:rsid w:val="00D94015"/>
    <w:rsid w:val="00D94EEF"/>
    <w:rsid w:val="00D957AC"/>
    <w:rsid w:val="00DA1D06"/>
    <w:rsid w:val="00DA20DC"/>
    <w:rsid w:val="00DA2C46"/>
    <w:rsid w:val="00DA3207"/>
    <w:rsid w:val="00DA5EF1"/>
    <w:rsid w:val="00DB07B1"/>
    <w:rsid w:val="00DB1F49"/>
    <w:rsid w:val="00DB2C0E"/>
    <w:rsid w:val="00DB34A2"/>
    <w:rsid w:val="00DB415C"/>
    <w:rsid w:val="00DB6789"/>
    <w:rsid w:val="00DB6CDF"/>
    <w:rsid w:val="00DC1021"/>
    <w:rsid w:val="00DC14F4"/>
    <w:rsid w:val="00DC2E12"/>
    <w:rsid w:val="00DC3882"/>
    <w:rsid w:val="00DD01DB"/>
    <w:rsid w:val="00DD0855"/>
    <w:rsid w:val="00DD08B0"/>
    <w:rsid w:val="00DD4CFA"/>
    <w:rsid w:val="00DD5D50"/>
    <w:rsid w:val="00DE032A"/>
    <w:rsid w:val="00DE0C91"/>
    <w:rsid w:val="00DE1F80"/>
    <w:rsid w:val="00DE22A3"/>
    <w:rsid w:val="00DE2B53"/>
    <w:rsid w:val="00DE4A33"/>
    <w:rsid w:val="00DE5546"/>
    <w:rsid w:val="00DE643A"/>
    <w:rsid w:val="00DE6BB9"/>
    <w:rsid w:val="00DF1273"/>
    <w:rsid w:val="00DF452C"/>
    <w:rsid w:val="00DF61A6"/>
    <w:rsid w:val="00DF6924"/>
    <w:rsid w:val="00E00C30"/>
    <w:rsid w:val="00E0117F"/>
    <w:rsid w:val="00E03318"/>
    <w:rsid w:val="00E03EEA"/>
    <w:rsid w:val="00E12443"/>
    <w:rsid w:val="00E12B32"/>
    <w:rsid w:val="00E14FF6"/>
    <w:rsid w:val="00E2275F"/>
    <w:rsid w:val="00E25A44"/>
    <w:rsid w:val="00E3309A"/>
    <w:rsid w:val="00E34617"/>
    <w:rsid w:val="00E3472B"/>
    <w:rsid w:val="00E34828"/>
    <w:rsid w:val="00E3531E"/>
    <w:rsid w:val="00E36FA9"/>
    <w:rsid w:val="00E37926"/>
    <w:rsid w:val="00E435CE"/>
    <w:rsid w:val="00E444F1"/>
    <w:rsid w:val="00E45CFB"/>
    <w:rsid w:val="00E46370"/>
    <w:rsid w:val="00E4713D"/>
    <w:rsid w:val="00E500E1"/>
    <w:rsid w:val="00E501B3"/>
    <w:rsid w:val="00E5117C"/>
    <w:rsid w:val="00E52269"/>
    <w:rsid w:val="00E54395"/>
    <w:rsid w:val="00E55396"/>
    <w:rsid w:val="00E5642D"/>
    <w:rsid w:val="00E61A72"/>
    <w:rsid w:val="00E6354D"/>
    <w:rsid w:val="00E64143"/>
    <w:rsid w:val="00E65AB9"/>
    <w:rsid w:val="00E7251A"/>
    <w:rsid w:val="00E72F7B"/>
    <w:rsid w:val="00E733EF"/>
    <w:rsid w:val="00E82890"/>
    <w:rsid w:val="00E91D4E"/>
    <w:rsid w:val="00E9258F"/>
    <w:rsid w:val="00EA5464"/>
    <w:rsid w:val="00EA5993"/>
    <w:rsid w:val="00EB18DB"/>
    <w:rsid w:val="00EB2EA0"/>
    <w:rsid w:val="00EB3459"/>
    <w:rsid w:val="00EB3AB6"/>
    <w:rsid w:val="00EB4436"/>
    <w:rsid w:val="00EB5862"/>
    <w:rsid w:val="00EC09BF"/>
    <w:rsid w:val="00EC1B06"/>
    <w:rsid w:val="00EC390B"/>
    <w:rsid w:val="00EC4689"/>
    <w:rsid w:val="00EC5D5F"/>
    <w:rsid w:val="00EC6CD9"/>
    <w:rsid w:val="00EC72D1"/>
    <w:rsid w:val="00EC7AC8"/>
    <w:rsid w:val="00ED0189"/>
    <w:rsid w:val="00ED13C3"/>
    <w:rsid w:val="00ED3A3C"/>
    <w:rsid w:val="00ED75D1"/>
    <w:rsid w:val="00EE376E"/>
    <w:rsid w:val="00EE41E4"/>
    <w:rsid w:val="00EE5FA5"/>
    <w:rsid w:val="00EE7B12"/>
    <w:rsid w:val="00EF0126"/>
    <w:rsid w:val="00EF2F5B"/>
    <w:rsid w:val="00EF3992"/>
    <w:rsid w:val="00EF5169"/>
    <w:rsid w:val="00EF67BE"/>
    <w:rsid w:val="00F00E9D"/>
    <w:rsid w:val="00F02612"/>
    <w:rsid w:val="00F0431C"/>
    <w:rsid w:val="00F06264"/>
    <w:rsid w:val="00F0640A"/>
    <w:rsid w:val="00F06C5A"/>
    <w:rsid w:val="00F102F3"/>
    <w:rsid w:val="00F11502"/>
    <w:rsid w:val="00F136C5"/>
    <w:rsid w:val="00F13B6E"/>
    <w:rsid w:val="00F13D95"/>
    <w:rsid w:val="00F2227A"/>
    <w:rsid w:val="00F234F0"/>
    <w:rsid w:val="00F248F2"/>
    <w:rsid w:val="00F249D3"/>
    <w:rsid w:val="00F31610"/>
    <w:rsid w:val="00F31788"/>
    <w:rsid w:val="00F42DE5"/>
    <w:rsid w:val="00F44BF6"/>
    <w:rsid w:val="00F456DE"/>
    <w:rsid w:val="00F46475"/>
    <w:rsid w:val="00F46C56"/>
    <w:rsid w:val="00F52317"/>
    <w:rsid w:val="00F5531F"/>
    <w:rsid w:val="00F574EB"/>
    <w:rsid w:val="00F6354F"/>
    <w:rsid w:val="00F65FDA"/>
    <w:rsid w:val="00F66E00"/>
    <w:rsid w:val="00F6776D"/>
    <w:rsid w:val="00F70417"/>
    <w:rsid w:val="00F705CD"/>
    <w:rsid w:val="00F73CCA"/>
    <w:rsid w:val="00F741EA"/>
    <w:rsid w:val="00F74FF4"/>
    <w:rsid w:val="00F76238"/>
    <w:rsid w:val="00F80022"/>
    <w:rsid w:val="00F8013A"/>
    <w:rsid w:val="00F80E80"/>
    <w:rsid w:val="00F813AB"/>
    <w:rsid w:val="00F83CD4"/>
    <w:rsid w:val="00F86DF3"/>
    <w:rsid w:val="00F90187"/>
    <w:rsid w:val="00F9056E"/>
    <w:rsid w:val="00F93725"/>
    <w:rsid w:val="00F93EF2"/>
    <w:rsid w:val="00F95791"/>
    <w:rsid w:val="00F95E58"/>
    <w:rsid w:val="00F97E8E"/>
    <w:rsid w:val="00FA0FEA"/>
    <w:rsid w:val="00FA17C7"/>
    <w:rsid w:val="00FA519A"/>
    <w:rsid w:val="00FB0D26"/>
    <w:rsid w:val="00FB1027"/>
    <w:rsid w:val="00FB10D2"/>
    <w:rsid w:val="00FB1726"/>
    <w:rsid w:val="00FB22F0"/>
    <w:rsid w:val="00FB3EC3"/>
    <w:rsid w:val="00FB5C59"/>
    <w:rsid w:val="00FC112B"/>
    <w:rsid w:val="00FC2284"/>
    <w:rsid w:val="00FC49B1"/>
    <w:rsid w:val="00FC6AB8"/>
    <w:rsid w:val="00FC7DD2"/>
    <w:rsid w:val="00FD0030"/>
    <w:rsid w:val="00FD143F"/>
    <w:rsid w:val="00FD3432"/>
    <w:rsid w:val="00FD34DF"/>
    <w:rsid w:val="00FE25A1"/>
    <w:rsid w:val="00FE2C98"/>
    <w:rsid w:val="00FE3C39"/>
    <w:rsid w:val="00FE4048"/>
    <w:rsid w:val="00FE49AD"/>
    <w:rsid w:val="00FE511C"/>
    <w:rsid w:val="00FF030B"/>
    <w:rsid w:val="00FF3844"/>
    <w:rsid w:val="00FF3879"/>
    <w:rsid w:val="00FF4EB6"/>
    <w:rsid w:val="00FF722D"/>
    <w:rsid w:val="00FF75A0"/>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D4"/>
  </w:style>
  <w:style w:type="paragraph" w:styleId="Ttulo1">
    <w:name w:val="heading 1"/>
    <w:basedOn w:val="Normal"/>
    <w:next w:val="Normal"/>
    <w:link w:val="Ttulo1Car"/>
    <w:qFormat/>
    <w:rsid w:val="00582149"/>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table" w:customStyle="1" w:styleId="Tablaconcuadrcula7">
    <w:name w:val="Tabla con cuadrícula7"/>
    <w:basedOn w:val="Tablanormal"/>
    <w:next w:val="Tablaconcuadrcula"/>
    <w:uiPriority w:val="39"/>
    <w:rsid w:val="003B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582149"/>
    <w:rPr>
      <w:rFonts w:ascii="Arial" w:eastAsia="Arial Unicode MS" w:hAnsi="Arial" w:cs="Arial"/>
      <w:b/>
      <w:bCs/>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D4"/>
  </w:style>
  <w:style w:type="paragraph" w:styleId="Ttulo1">
    <w:name w:val="heading 1"/>
    <w:basedOn w:val="Normal"/>
    <w:next w:val="Normal"/>
    <w:link w:val="Ttulo1Car"/>
    <w:qFormat/>
    <w:rsid w:val="00582149"/>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table" w:customStyle="1" w:styleId="Tablaconcuadrcula7">
    <w:name w:val="Tabla con cuadrícula7"/>
    <w:basedOn w:val="Tablanormal"/>
    <w:next w:val="Tablaconcuadrcula"/>
    <w:uiPriority w:val="39"/>
    <w:rsid w:val="003B2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582149"/>
    <w:rPr>
      <w:rFonts w:ascii="Arial" w:eastAsia="Arial Unicode MS" w:hAnsi="Arial" w:cs="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15E06-2882-4B96-AE4C-AA0212B1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9131</Words>
  <Characters>50223</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Tapia</dc:creator>
  <cp:lastModifiedBy>HP</cp:lastModifiedBy>
  <cp:revision>2</cp:revision>
  <cp:lastPrinted>2018-03-13T18:26:00Z</cp:lastPrinted>
  <dcterms:created xsi:type="dcterms:W3CDTF">2020-04-14T03:41:00Z</dcterms:created>
  <dcterms:modified xsi:type="dcterms:W3CDTF">2020-04-14T03:41:00Z</dcterms:modified>
</cp:coreProperties>
</file>