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62729F">
        <w:rPr>
          <w:rFonts w:ascii="Palatino Linotype" w:hAnsi="Palatino Linotype"/>
          <w:sz w:val="24"/>
          <w:szCs w:val="24"/>
          <w:lang w:eastAsia="es-MX"/>
        </w:rPr>
        <w:t xml:space="preserve">a once de diciembre </w:t>
      </w:r>
      <w:r w:rsidR="00DA1B7C">
        <w:rPr>
          <w:rFonts w:ascii="Palatino Linotype" w:hAnsi="Palatino Linotype"/>
          <w:sz w:val="24"/>
          <w:szCs w:val="24"/>
          <w:lang w:eastAsia="es-MX"/>
        </w:rPr>
        <w:t>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FF508D">
        <w:rPr>
          <w:rFonts w:ascii="Palatino Linotype" w:hAnsi="Palatino Linotype"/>
          <w:b/>
          <w:bCs/>
          <w:sz w:val="24"/>
          <w:szCs w:val="24"/>
          <w:lang w:eastAsia="es-MX"/>
        </w:rPr>
        <w:t>07790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FF508D">
        <w:rPr>
          <w:rFonts w:ascii="Palatino Linotype" w:hAnsi="Palatino Linotype"/>
          <w:sz w:val="24"/>
          <w:szCs w:val="24"/>
        </w:rPr>
        <w:t xml:space="preserve">o por el </w:t>
      </w:r>
      <w:r w:rsidR="00FF508D" w:rsidRPr="00FF508D">
        <w:rPr>
          <w:rFonts w:ascii="Palatino Linotype" w:hAnsi="Palatino Linotype"/>
          <w:b/>
          <w:sz w:val="24"/>
          <w:szCs w:val="24"/>
        </w:rPr>
        <w:t xml:space="preserve">C. </w:t>
      </w:r>
      <w:r w:rsidR="000B5381">
        <w:rPr>
          <w:rFonts w:ascii="Palatino Linotype" w:hAnsi="Palatino Linotype"/>
          <w:b/>
          <w:sz w:val="24"/>
          <w:szCs w:val="24"/>
        </w:rPr>
        <w:t>XXXX</w:t>
      </w:r>
      <w:r w:rsidR="00FF508D" w:rsidRPr="00FF508D">
        <w:rPr>
          <w:rFonts w:ascii="Palatino Linotype" w:hAnsi="Palatino Linotype"/>
          <w:b/>
          <w:sz w:val="24"/>
          <w:szCs w:val="24"/>
        </w:rPr>
        <w:t xml:space="preserve"> </w:t>
      </w:r>
      <w:r w:rsidR="000B5381">
        <w:rPr>
          <w:rFonts w:ascii="Palatino Linotype" w:hAnsi="Palatino Linotype"/>
          <w:b/>
          <w:sz w:val="24"/>
          <w:szCs w:val="24"/>
        </w:rPr>
        <w:t>XXXXXXX</w:t>
      </w:r>
      <w:r w:rsidR="00FF508D" w:rsidRPr="00FF508D">
        <w:rPr>
          <w:rFonts w:ascii="Palatino Linotype" w:hAnsi="Palatino Linotype"/>
          <w:b/>
          <w:sz w:val="24"/>
          <w:szCs w:val="24"/>
        </w:rPr>
        <w:t xml:space="preserve"> </w:t>
      </w:r>
      <w:r w:rsidR="000B5381">
        <w:rPr>
          <w:rFonts w:ascii="Palatino Linotype" w:hAnsi="Palatino Linotype"/>
          <w:b/>
          <w:sz w:val="24"/>
          <w:szCs w:val="24"/>
        </w:rPr>
        <w:t>XXXXXXX XXXXX</w:t>
      </w:r>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994488">
        <w:rPr>
          <w:rFonts w:ascii="Palatino Linotype" w:hAnsi="Palatino Linotype"/>
          <w:sz w:val="24"/>
          <w:szCs w:val="24"/>
        </w:rPr>
        <w:t xml:space="preserve">l </w:t>
      </w:r>
      <w:r w:rsidR="00FF508D">
        <w:rPr>
          <w:rFonts w:ascii="Palatino Linotype" w:hAnsi="Palatino Linotype" w:cs="Arial"/>
          <w:b/>
          <w:sz w:val="24"/>
          <w:szCs w:val="24"/>
        </w:rPr>
        <w:t>Ayuntamiento de Toluca</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FF508D">
        <w:rPr>
          <w:rFonts w:ascii="Palatino Linotype" w:hAnsi="Palatino Linotype"/>
          <w:sz w:val="24"/>
          <w:szCs w:val="24"/>
        </w:rPr>
        <w:t>treinta de agosto</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Pr="00C35F18">
        <w:rPr>
          <w:rFonts w:ascii="Palatino Linotype" w:hAnsi="Palatino Linotype"/>
          <w:sz w:val="24"/>
          <w:szCs w:val="24"/>
        </w:rPr>
        <w:t xml:space="preserve"> presentó a través de</w:t>
      </w:r>
      <w:r w:rsidR="00994488">
        <w:rPr>
          <w:rFonts w:ascii="Palatino Linotype" w:hAnsi="Palatino Linotype"/>
          <w:sz w:val="24"/>
          <w:szCs w:val="24"/>
        </w:rPr>
        <w:t>l</w:t>
      </w:r>
      <w:r w:rsidR="00F766CF">
        <w:rPr>
          <w:rFonts w:ascii="Palatino Linotype" w:hAnsi="Palatino Linotype"/>
          <w:sz w:val="24"/>
          <w:szCs w:val="24"/>
        </w:rPr>
        <w:t xml:space="preserve">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00D57BD1">
        <w:rPr>
          <w:rFonts w:ascii="Palatino Linotype" w:hAnsi="Palatino Linotype"/>
          <w:b/>
          <w:sz w:val="24"/>
          <w:szCs w:val="24"/>
        </w:rPr>
        <w:t>),</w:t>
      </w:r>
      <w:r w:rsidR="00D57BD1" w:rsidRPr="00D57BD1">
        <w:rPr>
          <w:rFonts w:ascii="Palatino Linotype" w:hAnsi="Palatino Linotype"/>
          <w:sz w:val="24"/>
          <w:szCs w:val="24"/>
        </w:rPr>
        <w:t xml:space="preserve"> </w:t>
      </w:r>
      <w:r w:rsidR="00D57BD1" w:rsidRPr="00C35F18">
        <w:rPr>
          <w:rFonts w:ascii="Palatino Linotype" w:hAnsi="Palatino Linotype"/>
          <w:sz w:val="24"/>
          <w:szCs w:val="24"/>
        </w:rPr>
        <w:t>solicitud de acceso a la información pública</w:t>
      </w:r>
      <w:r w:rsidR="00F766CF">
        <w:rPr>
          <w:rFonts w:ascii="Palatino Linotype" w:hAnsi="Palatino Linotype"/>
          <w:sz w:val="24"/>
          <w:szCs w:val="24"/>
        </w:rPr>
        <w:t xml:space="preserve">, </w:t>
      </w:r>
      <w:r w:rsidR="00D57BD1">
        <w:rPr>
          <w:rFonts w:ascii="Palatino Linotype" w:hAnsi="Palatino Linotype"/>
          <w:sz w:val="24"/>
          <w:szCs w:val="24"/>
        </w:rPr>
        <w:t>que se</w:t>
      </w:r>
      <w:r w:rsidR="00F766CF">
        <w:rPr>
          <w:rFonts w:ascii="Palatino Linotype" w:hAnsi="Palatino Linotype"/>
          <w:sz w:val="24"/>
          <w:szCs w:val="24"/>
        </w:rPr>
        <w:t xml:space="preserve"> registró</w:t>
      </w:r>
      <w:r w:rsidRPr="00C35F18">
        <w:rPr>
          <w:rFonts w:ascii="Palatino Linotype" w:hAnsi="Palatino Linotype"/>
          <w:sz w:val="24"/>
          <w:szCs w:val="24"/>
        </w:rPr>
        <w:t xml:space="preserve"> bajo el número de expediente</w:t>
      </w:r>
      <w:r w:rsidR="00FF508D">
        <w:rPr>
          <w:rFonts w:ascii="Palatino Linotype" w:hAnsi="Palatino Linotype"/>
          <w:b/>
          <w:sz w:val="24"/>
          <w:szCs w:val="24"/>
        </w:rPr>
        <w:t xml:space="preserve"> 01532/TOLUCA</w:t>
      </w:r>
      <w:r w:rsidR="008C0E72">
        <w:rPr>
          <w:rFonts w:ascii="Palatino Linotype" w:hAnsi="Palatino Linotype"/>
          <w:b/>
          <w:sz w:val="24"/>
          <w:szCs w:val="24"/>
        </w:rPr>
        <w:t>/IP/201</w:t>
      </w:r>
      <w:r w:rsidR="007E39F7">
        <w:rPr>
          <w:rFonts w:ascii="Palatino Linotype" w:hAnsi="Palatino Linotype"/>
          <w:b/>
          <w:sz w:val="24"/>
          <w:szCs w:val="24"/>
        </w:rPr>
        <w:t>9</w:t>
      </w:r>
      <w:r w:rsidRPr="00D57BD1">
        <w:rPr>
          <w:rFonts w:ascii="Palatino Linotype" w:hAnsi="Palatino Linotype"/>
          <w:sz w:val="24"/>
          <w:szCs w:val="24"/>
          <w:lang w:eastAsia="es-MX"/>
        </w:rPr>
        <w:t xml:space="preserve">, </w:t>
      </w:r>
      <w:r w:rsidR="00D57BD1" w:rsidRPr="00D57BD1">
        <w:rPr>
          <w:rFonts w:ascii="Palatino Linotype" w:hAnsi="Palatino Linotype"/>
          <w:sz w:val="24"/>
          <w:szCs w:val="24"/>
          <w:lang w:eastAsia="es-MX"/>
        </w:rPr>
        <w:t>mediante la cual s</w:t>
      </w:r>
      <w:r w:rsidRPr="00D57BD1">
        <w:rPr>
          <w:rFonts w:ascii="Palatino Linotype" w:hAnsi="Palatino Linotype"/>
          <w:sz w:val="24"/>
          <w:szCs w:val="24"/>
        </w:rPr>
        <w:t>olicitó</w:t>
      </w:r>
      <w:r w:rsidRPr="00C35F18">
        <w:rPr>
          <w:rFonts w:ascii="Palatino Linotype" w:hAnsi="Palatino Linotype"/>
          <w:sz w:val="24"/>
          <w:szCs w:val="24"/>
        </w:rPr>
        <w:t xml:space="preserve">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FF508D" w:rsidRPr="00FF508D">
        <w:rPr>
          <w:rFonts w:ascii="Palatino Linotype" w:eastAsia="Times New Roman" w:hAnsi="Palatino Linotype" w:cs="Times New Roman"/>
          <w:i/>
          <w:lang w:eastAsia="es-ES"/>
        </w:rPr>
        <w:t>Solicito la documentación completa que integra los expedientes de adquisición o prestación de servicio, celebrados con COMERCIZMART, S.A. DE C.V., SERVICIOS Y PROYECTOS FERHEC, S.A. DE C.V., FERRETERIA CARREDANA MEXICO, S.A. DE C.V., Dominga Rosalba Garcia Rosalba, contratos facturas, documentación que justifique que estos proveedores ofrecían mejores condiciones en el periodo de enero a agosto 2019</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C96EB7"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5E7805">
        <w:rPr>
          <w:rFonts w:ascii="Palatino Linotype" w:hAnsi="Palatino Linotype"/>
          <w:sz w:val="24"/>
        </w:rPr>
        <w:t xml:space="preserve">el día </w:t>
      </w:r>
      <w:r w:rsidR="00FF508D">
        <w:rPr>
          <w:rFonts w:ascii="Palatino Linotype" w:hAnsi="Palatino Linotype"/>
          <w:sz w:val="24"/>
        </w:rPr>
        <w:t>veintitrés de septiembre</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FF508D" w:rsidRDefault="008C0E72" w:rsidP="00FF508D">
      <w:pPr>
        <w:pStyle w:val="Sinespaciado"/>
        <w:ind w:left="567" w:right="567"/>
        <w:jc w:val="both"/>
        <w:rPr>
          <w:rFonts w:ascii="Palatino Linotype" w:hAnsi="Palatino Linotype"/>
          <w:i/>
        </w:rPr>
      </w:pPr>
      <w:r>
        <w:rPr>
          <w:rFonts w:ascii="Palatino Linotype" w:hAnsi="Palatino Linotype"/>
          <w:sz w:val="24"/>
        </w:rPr>
        <w:t>“</w:t>
      </w:r>
      <w:r w:rsidR="00FF508D" w:rsidRPr="00FF508D">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F508D" w:rsidRPr="00FF508D" w:rsidRDefault="00FF508D" w:rsidP="00FF508D">
      <w:pPr>
        <w:pStyle w:val="Sinespaciado"/>
        <w:ind w:left="567" w:right="567"/>
        <w:jc w:val="both"/>
        <w:rPr>
          <w:rFonts w:ascii="Palatino Linotype" w:hAnsi="Palatino Linotype"/>
          <w:i/>
        </w:rPr>
      </w:pPr>
    </w:p>
    <w:p w:rsidR="00FF508D" w:rsidRDefault="00FF508D" w:rsidP="00FF508D">
      <w:pPr>
        <w:pStyle w:val="Sinespaciado"/>
        <w:ind w:left="567" w:right="567"/>
        <w:jc w:val="both"/>
        <w:rPr>
          <w:rFonts w:ascii="Palatino Linotype" w:hAnsi="Palatino Linotype"/>
          <w:i/>
        </w:rPr>
      </w:pPr>
      <w:r w:rsidRPr="00FF508D">
        <w:rPr>
          <w:rFonts w:ascii="Palatino Linotype" w:hAnsi="Palatino Linotype"/>
          <w:i/>
        </w:rPr>
        <w:t>Con fundamento en los artículos 4, 7, 23 fracción lV, 53 fracciones ll, lV, V y 156 de la Ley de Transparencia y Acceso a la Información Pública del Estado de México y Municipios, y en atención a su solicitud 01532/TOLUCA/IP/2019 mediante la cual requiere lo siguiente: “Solicito la documentación completa que integra los expedientes de adquisición o prestación de servicio, celebrados con COMERCIZMART, S.A. DE C.V., SERVICIOS Y PROYECTOS FERHEC, S.A. DE C.V., FERRETERIA CARREDANA MEXICO, S.A. DE C.V., Dominga Rosalba Garcia Rosalba, contratos facturas, documentación que justifique que estos proveedores ofrecían mejores condiciones en el periodo de enero a agosto 2019” Sic Al respecto se adjunta informaciòn. Sin más por el momento reciba un cordial saludo.</w:t>
      </w:r>
    </w:p>
    <w:p w:rsidR="00FF508D" w:rsidRPr="00FF508D" w:rsidRDefault="00FF508D" w:rsidP="00FF508D">
      <w:pPr>
        <w:pStyle w:val="Sinespaciado"/>
        <w:ind w:left="567" w:right="567"/>
        <w:jc w:val="both"/>
        <w:rPr>
          <w:rFonts w:ascii="Palatino Linotype" w:hAnsi="Palatino Linotype"/>
          <w:i/>
        </w:rPr>
      </w:pPr>
    </w:p>
    <w:p w:rsidR="00FF508D" w:rsidRPr="00FF508D" w:rsidRDefault="00FF508D" w:rsidP="00FF508D">
      <w:pPr>
        <w:pStyle w:val="Sinespaciado"/>
        <w:ind w:left="567" w:right="567"/>
        <w:jc w:val="both"/>
        <w:rPr>
          <w:rFonts w:ascii="Palatino Linotype" w:hAnsi="Palatino Linotype"/>
          <w:i/>
        </w:rPr>
      </w:pPr>
      <w:r w:rsidRPr="00FF508D">
        <w:rPr>
          <w:rFonts w:ascii="Palatino Linotype" w:hAnsi="Palatino Linotype"/>
          <w:i/>
        </w:rPr>
        <w:t>ATENTAMENTE</w:t>
      </w:r>
    </w:p>
    <w:p w:rsidR="008C0E72" w:rsidRPr="008C0E72" w:rsidRDefault="00FF508D" w:rsidP="00FF508D">
      <w:pPr>
        <w:pStyle w:val="Sinespaciado"/>
        <w:ind w:left="567" w:right="567"/>
        <w:jc w:val="both"/>
        <w:rPr>
          <w:rFonts w:ascii="Palatino Linotype" w:hAnsi="Palatino Linotype"/>
          <w:i/>
        </w:rPr>
      </w:pPr>
      <w:r w:rsidRPr="00FF508D">
        <w:rPr>
          <w:rFonts w:ascii="Palatino Linotype" w:hAnsi="Palatino Linotype"/>
          <w:i/>
        </w:rPr>
        <w:t>MTRA. LORENA NAVARRETE CASTAÑEDA</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936CE7">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D46357">
        <w:rPr>
          <w:rFonts w:ascii="Palatino Linotype" w:hAnsi="Palatino Linotype"/>
          <w:sz w:val="24"/>
          <w:szCs w:val="24"/>
        </w:rPr>
        <w:t>los</w:t>
      </w:r>
      <w:r w:rsidR="00C74A5C">
        <w:rPr>
          <w:rFonts w:ascii="Palatino Linotype" w:hAnsi="Palatino Linotype"/>
          <w:sz w:val="24"/>
          <w:szCs w:val="24"/>
        </w:rPr>
        <w:t xml:space="preserve"> </w:t>
      </w:r>
      <w:r w:rsidR="007538C9">
        <w:rPr>
          <w:rFonts w:ascii="Palatino Linotype" w:hAnsi="Palatino Linotype"/>
          <w:sz w:val="24"/>
          <w:szCs w:val="24"/>
        </w:rPr>
        <w:t>archivo</w:t>
      </w:r>
      <w:r w:rsidR="00D46357">
        <w:rPr>
          <w:rFonts w:ascii="Palatino Linotype" w:hAnsi="Palatino Linotype"/>
          <w:sz w:val="24"/>
          <w:szCs w:val="24"/>
        </w:rPr>
        <w:t>s</w:t>
      </w:r>
      <w:r w:rsidR="007538C9">
        <w:rPr>
          <w:rFonts w:ascii="Palatino Linotype" w:hAnsi="Palatino Linotype"/>
          <w:sz w:val="24"/>
          <w:szCs w:val="24"/>
        </w:rPr>
        <w:t xml:space="preserve"> electrónico</w:t>
      </w:r>
      <w:r w:rsidR="00D46357">
        <w:rPr>
          <w:rFonts w:ascii="Palatino Linotype" w:hAnsi="Palatino Linotype"/>
          <w:sz w:val="24"/>
          <w:szCs w:val="24"/>
        </w:rPr>
        <w:t>s denominados</w:t>
      </w:r>
      <w:r w:rsidR="007538C9">
        <w:rPr>
          <w:rFonts w:ascii="Palatino Linotype" w:hAnsi="Palatino Linotype"/>
          <w:sz w:val="24"/>
          <w:szCs w:val="24"/>
        </w:rPr>
        <w:t xml:space="preserve"> </w:t>
      </w:r>
      <w:r w:rsidR="004737E6">
        <w:rPr>
          <w:rFonts w:ascii="Palatino Linotype" w:hAnsi="Palatino Linotype"/>
          <w:b/>
          <w:sz w:val="24"/>
          <w:szCs w:val="24"/>
        </w:rPr>
        <w:t>“</w:t>
      </w:r>
      <w:r w:rsidR="00D46357">
        <w:rPr>
          <w:rFonts w:ascii="Palatino Linotype" w:hAnsi="Palatino Linotype"/>
          <w:b/>
          <w:sz w:val="24"/>
          <w:szCs w:val="24"/>
        </w:rPr>
        <w:t>solicitud 01523.pdf</w:t>
      </w:r>
      <w:r w:rsidR="009B0589" w:rsidRPr="009B0589">
        <w:rPr>
          <w:rFonts w:ascii="Palatino Linotype" w:hAnsi="Palatino Linotype"/>
          <w:b/>
          <w:sz w:val="24"/>
          <w:szCs w:val="24"/>
        </w:rPr>
        <w:t>”</w:t>
      </w:r>
      <w:r w:rsidR="009B0589">
        <w:rPr>
          <w:rFonts w:ascii="Palatino Linotype" w:hAnsi="Palatino Linotype"/>
          <w:sz w:val="24"/>
          <w:szCs w:val="24"/>
        </w:rPr>
        <w:t xml:space="preserve">, </w:t>
      </w:r>
      <w:r w:rsidR="00D46357">
        <w:rPr>
          <w:rFonts w:ascii="Palatino Linotype" w:hAnsi="Palatino Linotype"/>
          <w:b/>
          <w:sz w:val="24"/>
          <w:szCs w:val="24"/>
        </w:rPr>
        <w:t>“Resp. Cont. saimex 01532.pdf</w:t>
      </w:r>
      <w:r w:rsidR="00D46357" w:rsidRPr="009B0589">
        <w:rPr>
          <w:rFonts w:ascii="Palatino Linotype" w:hAnsi="Palatino Linotype"/>
          <w:b/>
          <w:sz w:val="24"/>
          <w:szCs w:val="24"/>
        </w:rPr>
        <w:t>”</w:t>
      </w:r>
      <w:r w:rsidR="00D46357">
        <w:rPr>
          <w:rFonts w:ascii="Palatino Linotype" w:hAnsi="Palatino Linotype"/>
          <w:sz w:val="24"/>
          <w:szCs w:val="24"/>
        </w:rPr>
        <w:t xml:space="preserve"> y </w:t>
      </w:r>
      <w:r w:rsidR="00D46357">
        <w:rPr>
          <w:rFonts w:ascii="Palatino Linotype" w:hAnsi="Palatino Linotype"/>
          <w:b/>
          <w:sz w:val="24"/>
          <w:szCs w:val="24"/>
        </w:rPr>
        <w:t>“Resp. Cont. saimex 01532.rar</w:t>
      </w:r>
      <w:r w:rsidR="00D46357" w:rsidRPr="009B0589">
        <w:rPr>
          <w:rFonts w:ascii="Palatino Linotype" w:hAnsi="Palatino Linotype"/>
          <w:b/>
          <w:sz w:val="24"/>
          <w:szCs w:val="24"/>
        </w:rPr>
        <w:t>”</w:t>
      </w:r>
      <w:r w:rsidR="00D46357">
        <w:rPr>
          <w:rFonts w:ascii="Palatino Linotype" w:hAnsi="Palatino Linotype"/>
          <w:sz w:val="24"/>
          <w:szCs w:val="24"/>
        </w:rPr>
        <w:t>,</w:t>
      </w:r>
      <w:r w:rsidR="00C74A5C">
        <w:rPr>
          <w:rFonts w:ascii="Palatino Linotype" w:hAnsi="Palatino Linotype"/>
          <w:sz w:val="24"/>
          <w:szCs w:val="24"/>
        </w:rPr>
        <w:t xml:space="preserve">el cual </w:t>
      </w:r>
      <w:r w:rsidR="0068613E">
        <w:rPr>
          <w:rFonts w:ascii="Palatino Linotype" w:hAnsi="Palatino Linotype"/>
          <w:sz w:val="24"/>
          <w:szCs w:val="24"/>
        </w:rPr>
        <w:t xml:space="preserve">no se </w:t>
      </w:r>
      <w:r w:rsidR="0075676A">
        <w:rPr>
          <w:rFonts w:ascii="Palatino Linotype" w:hAnsi="Palatino Linotype"/>
          <w:sz w:val="24"/>
          <w:szCs w:val="24"/>
        </w:rPr>
        <w:t>reproduce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Default="007E2E80" w:rsidP="0014447C">
      <w:pPr>
        <w:pStyle w:val="Sinespaciado"/>
        <w:spacing w:line="360" w:lineRule="auto"/>
        <w:jc w:val="both"/>
        <w:rPr>
          <w:rFonts w:ascii="Palatino Linotype" w:eastAsia="Times New Roman" w:hAnsi="Palatino Linotype"/>
          <w:sz w:val="24"/>
          <w:szCs w:val="24"/>
          <w:lang w:val="es-ES" w:eastAsia="es-ES"/>
        </w:rPr>
      </w:pPr>
    </w:p>
    <w:p w:rsidR="00D46357" w:rsidRPr="00D04234" w:rsidRDefault="00D46357"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D46357">
        <w:rPr>
          <w:rFonts w:ascii="Palatino Linotype" w:hAnsi="Palatino Linotype"/>
          <w:sz w:val="24"/>
          <w:szCs w:val="24"/>
        </w:rPr>
        <w:t>tres de octubre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D46357">
        <w:rPr>
          <w:rFonts w:ascii="Palatino Linotype" w:hAnsi="Palatino Linotype"/>
          <w:b/>
          <w:bCs/>
          <w:sz w:val="24"/>
          <w:szCs w:val="24"/>
          <w:lang w:eastAsia="es-MX"/>
        </w:rPr>
        <w:t>07790</w:t>
      </w:r>
      <w:r w:rsidR="0065519D">
        <w:rPr>
          <w:rFonts w:ascii="Palatino Linotype" w:hAnsi="Palatino Linotype"/>
          <w:b/>
          <w:bCs/>
          <w:sz w:val="24"/>
          <w:szCs w:val="24"/>
          <w:lang w:eastAsia="es-MX"/>
        </w:rPr>
        <w:t>/INFOEM/IP/RR/2019</w:t>
      </w:r>
      <w:r w:rsidRPr="00D04234">
        <w:rPr>
          <w:rFonts w:ascii="Palatino Linotype" w:hAnsi="Palatino Linotype"/>
          <w:sz w:val="24"/>
          <w:szCs w:val="24"/>
        </w:rPr>
        <w:t>,</w:t>
      </w:r>
      <w:r w:rsidR="00D46357">
        <w:rPr>
          <w:rFonts w:ascii="Palatino Linotype" w:hAnsi="Palatino Linotype"/>
          <w:sz w:val="24"/>
          <w:szCs w:val="24"/>
        </w:rPr>
        <w:t xml:space="preserve"> en el cual señala</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46357" w:rsidRDefault="007E2E80" w:rsidP="0014447C">
      <w:pPr>
        <w:spacing w:line="240" w:lineRule="auto"/>
        <w:ind w:left="851" w:right="850"/>
        <w:jc w:val="both"/>
        <w:rPr>
          <w:rFonts w:ascii="Palatino Linotype" w:hAnsi="Palatino Linotype" w:cs="Arial"/>
          <w:i/>
        </w:rPr>
      </w:pPr>
      <w:r w:rsidRPr="00D46357">
        <w:rPr>
          <w:rFonts w:ascii="Palatino Linotype" w:hAnsi="Palatino Linotype" w:cs="Arial"/>
          <w:i/>
        </w:rPr>
        <w:t>“</w:t>
      </w:r>
      <w:r w:rsidR="00DB3182" w:rsidRPr="00DB3182">
        <w:rPr>
          <w:rFonts w:ascii="Palatino Linotype" w:hAnsi="Palatino Linotype" w:cs="Arial"/>
          <w:i/>
        </w:rPr>
        <w:t>no entregan la información solicitada</w:t>
      </w:r>
      <w:r w:rsidR="006A3A54" w:rsidRPr="00D46357">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DB3182" w:rsidRPr="00DB3182">
        <w:rPr>
          <w:rFonts w:ascii="Palatino Linotype" w:hAnsi="Palatino Linotype" w:cs="Arial"/>
          <w:i/>
        </w:rPr>
        <w:t>De acuerdo a la solicitud inicial se solicitó los expedientes COMPLETOS de adquisición o prestación de servicios celebrados con COMERCIZMART, S.A. DE C.V., SERVICIOS Y PROYECTOS FERHEC, S.A. DE C.V., FERRETERIA CARREDANA MEXICO, S.A. DE C.V., Dominga Rosalba Garcia Rosalba, CONTRATOS, facturas, DOCUMENTACIÓN QUE JUSTIFIQUE QUE ESTOS PROVEEDORES OFRECÍAN MEJOR CONDICIONES en el periodo de enero a agosto 2019, de los cuales solo se enviaron polizas de pago y suficiencias presupuestales, por lo que solicito me sea dada la respuesta completa a la información solicita.</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DB3182">
        <w:rPr>
          <w:rFonts w:ascii="Palatino Linotype" w:hAnsi="Palatino Linotype"/>
          <w:sz w:val="24"/>
          <w:szCs w:val="24"/>
        </w:rPr>
        <w:t>nueve de octubre</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D05CA0" w:rsidRPr="00D05CA0" w:rsidRDefault="00D05CA0" w:rsidP="00353449">
      <w:pPr>
        <w:pStyle w:val="Sinespaciado"/>
        <w:spacing w:line="360" w:lineRule="auto"/>
        <w:rPr>
          <w:rFonts w:ascii="Palatino Linotype" w:hAnsi="Palatino Linotype"/>
          <w:b/>
          <w:sz w:val="26"/>
          <w:szCs w:val="26"/>
        </w:rPr>
      </w:pPr>
      <w:r w:rsidRPr="00D05CA0">
        <w:rPr>
          <w:rFonts w:ascii="Palatino Linotype" w:hAnsi="Palatino Linotype"/>
          <w:b/>
          <w:sz w:val="26"/>
          <w:szCs w:val="26"/>
        </w:rPr>
        <w:lastRenderedPageBreak/>
        <w:t>QUINTO. De la etapa de instrucción.</w:t>
      </w:r>
    </w:p>
    <w:p w:rsidR="00353449" w:rsidRDefault="00DB3182" w:rsidP="00353449">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el Sujeto Obligado, en fecha </w:t>
      </w:r>
      <w:r w:rsidR="00AA7AB5">
        <w:rPr>
          <w:rFonts w:ascii="Palatino Linotype" w:hAnsi="Palatino Linotype"/>
          <w:sz w:val="24"/>
          <w:szCs w:val="24"/>
        </w:rPr>
        <w:t>dieciocho de octubre</w:t>
      </w:r>
      <w:r>
        <w:rPr>
          <w:rFonts w:ascii="Palatino Linotype" w:hAnsi="Palatino Linotype"/>
          <w:sz w:val="24"/>
          <w:szCs w:val="24"/>
        </w:rPr>
        <w:t xml:space="preserve"> de dos mil diecinueve</w:t>
      </w:r>
      <w:r w:rsidR="00AA7AB5">
        <w:rPr>
          <w:rFonts w:ascii="Palatino Linotype" w:hAnsi="Palatino Linotype"/>
          <w:sz w:val="24"/>
          <w:szCs w:val="24"/>
        </w:rPr>
        <w:t>,</w:t>
      </w:r>
      <w:r>
        <w:rPr>
          <w:rFonts w:ascii="Palatino Linotype" w:hAnsi="Palatino Linotype"/>
          <w:sz w:val="24"/>
          <w:szCs w:val="24"/>
        </w:rPr>
        <w:t xml:space="preserve"> </w:t>
      </w:r>
      <w:r w:rsidR="00AA7AB5">
        <w:rPr>
          <w:rFonts w:ascii="Palatino Linotype" w:hAnsi="Palatino Linotype"/>
          <w:sz w:val="24"/>
          <w:szCs w:val="24"/>
        </w:rPr>
        <w:t>remitió su Informe Justificado</w:t>
      </w:r>
      <w:r w:rsidRPr="0014447C">
        <w:rPr>
          <w:rFonts w:ascii="Palatino Linotype" w:hAnsi="Palatino Linotype"/>
          <w:sz w:val="24"/>
          <w:szCs w:val="24"/>
        </w:rPr>
        <w:t xml:space="preserve"> consistente </w:t>
      </w:r>
      <w:r>
        <w:rPr>
          <w:rFonts w:ascii="Palatino Linotype" w:hAnsi="Palatino Linotype"/>
          <w:sz w:val="24"/>
          <w:szCs w:val="24"/>
        </w:rPr>
        <w:t xml:space="preserve">de </w:t>
      </w:r>
      <w:r w:rsidR="00AA7AB5">
        <w:rPr>
          <w:rFonts w:ascii="Palatino Linotype" w:hAnsi="Palatino Linotype"/>
          <w:sz w:val="24"/>
          <w:szCs w:val="24"/>
        </w:rPr>
        <w:t>dos</w:t>
      </w:r>
      <w:r>
        <w:rPr>
          <w:rFonts w:ascii="Palatino Linotype" w:hAnsi="Palatino Linotype"/>
          <w:sz w:val="24"/>
          <w:szCs w:val="24"/>
        </w:rPr>
        <w:t xml:space="preserve"> archivos denominados </w:t>
      </w:r>
      <w:r>
        <w:rPr>
          <w:rFonts w:ascii="Palatino Linotype" w:hAnsi="Palatino Linotype"/>
          <w:b/>
          <w:sz w:val="24"/>
          <w:szCs w:val="24"/>
        </w:rPr>
        <w:t>“</w:t>
      </w:r>
      <w:r w:rsidR="00AA7AB5">
        <w:rPr>
          <w:rFonts w:ascii="Palatino Linotype" w:hAnsi="Palatino Linotype"/>
          <w:b/>
          <w:sz w:val="24"/>
          <w:szCs w:val="24"/>
        </w:rPr>
        <w:t xml:space="preserve">Informe Justificado del Recurso de Revisión 07790-INFOEM-IP-RR-2019.pdf” </w:t>
      </w:r>
      <w:r w:rsidRPr="00593086">
        <w:rPr>
          <w:rFonts w:ascii="Palatino Linotype" w:hAnsi="Palatino Linotype"/>
          <w:sz w:val="24"/>
          <w:szCs w:val="24"/>
        </w:rPr>
        <w:t xml:space="preserve">y </w:t>
      </w:r>
      <w:r>
        <w:rPr>
          <w:rFonts w:ascii="Palatino Linotype" w:hAnsi="Palatino Linotype"/>
          <w:b/>
          <w:sz w:val="24"/>
          <w:szCs w:val="24"/>
        </w:rPr>
        <w:t>“</w:t>
      </w:r>
      <w:r w:rsidR="00AA7AB5">
        <w:rPr>
          <w:rFonts w:ascii="Palatino Linotype" w:hAnsi="Palatino Linotype"/>
          <w:b/>
          <w:sz w:val="24"/>
          <w:szCs w:val="24"/>
        </w:rPr>
        <w:t>Anexo 1-2-3-4-5-6-7-8-9 del Recurso de Revisión 07790-INFOEM-IP-RR-2019</w:t>
      </w:r>
      <w:r>
        <w:rPr>
          <w:rFonts w:ascii="Palatino Linotype" w:hAnsi="Palatino Linotype"/>
          <w:b/>
          <w:sz w:val="24"/>
          <w:szCs w:val="24"/>
        </w:rPr>
        <w:t>.pdf”</w:t>
      </w:r>
      <w:r>
        <w:rPr>
          <w:rFonts w:ascii="Palatino Linotype" w:hAnsi="Palatino Linotype"/>
          <w:sz w:val="24"/>
          <w:szCs w:val="24"/>
        </w:rPr>
        <w:t xml:space="preserve">. Dichos documentos fueron puestos a la vista del Recurrente mediante acuerdo de fecha </w:t>
      </w:r>
      <w:r w:rsidR="00AA7AB5">
        <w:rPr>
          <w:rFonts w:ascii="Palatino Linotype" w:hAnsi="Palatino Linotype"/>
          <w:sz w:val="24"/>
          <w:szCs w:val="24"/>
        </w:rPr>
        <w:t>veintidós</w:t>
      </w:r>
      <w:r>
        <w:rPr>
          <w:rFonts w:ascii="Palatino Linotype" w:hAnsi="Palatino Linotype"/>
          <w:sz w:val="24"/>
          <w:szCs w:val="24"/>
        </w:rPr>
        <w:t xml:space="preserve"> de </w:t>
      </w:r>
      <w:r w:rsidR="00AA7AB5">
        <w:rPr>
          <w:rFonts w:ascii="Palatino Linotype" w:hAnsi="Palatino Linotype"/>
          <w:sz w:val="24"/>
          <w:szCs w:val="24"/>
        </w:rPr>
        <w:t>octubre</w:t>
      </w:r>
      <w:r>
        <w:rPr>
          <w:rFonts w:ascii="Palatino Linotype" w:hAnsi="Palatino Linotype"/>
          <w:sz w:val="24"/>
          <w:szCs w:val="24"/>
        </w:rPr>
        <w:t xml:space="preserve"> del año en curso en términos de </w:t>
      </w:r>
      <w:r w:rsidRPr="0014447C">
        <w:rPr>
          <w:rFonts w:ascii="Palatino Linotype" w:hAnsi="Palatino Linotype"/>
          <w:sz w:val="24"/>
          <w:szCs w:val="24"/>
        </w:rPr>
        <w:t>la fracción III del artículo 185 de la Ley de Transparencia y Acceso a la Información Pública del Estado de México y Municipios</w:t>
      </w:r>
      <w:r>
        <w:rPr>
          <w:rFonts w:ascii="Palatino Linotype" w:hAnsi="Palatino Linotype"/>
          <w:sz w:val="24"/>
          <w:szCs w:val="24"/>
        </w:rPr>
        <w:t xml:space="preserve">, otorgando al Recurrente un término de tres días para manifestar lo que a su derecho conviniera. Por su parte, el Recurrente </w:t>
      </w:r>
      <w:r w:rsidR="00AA7AB5">
        <w:rPr>
          <w:rFonts w:ascii="Palatino Linotype" w:hAnsi="Palatino Linotype"/>
          <w:sz w:val="24"/>
          <w:szCs w:val="24"/>
        </w:rPr>
        <w:t>no realizó</w:t>
      </w:r>
      <w:r>
        <w:rPr>
          <w:rFonts w:ascii="Palatino Linotype" w:hAnsi="Palatino Linotype"/>
          <w:sz w:val="24"/>
          <w:szCs w:val="24"/>
        </w:rPr>
        <w:t xml:space="preserve"> manifestaciones</w:t>
      </w:r>
      <w:r w:rsidR="00AA7AB5">
        <w:rPr>
          <w:rFonts w:ascii="Palatino Linotype" w:hAnsi="Palatino Linotype"/>
          <w:sz w:val="24"/>
          <w:szCs w:val="24"/>
        </w:rPr>
        <w:t>, vertió alegatos o presentó pruebas que a su derecho convinieran.</w:t>
      </w:r>
    </w:p>
    <w:p w:rsidR="00DB3182" w:rsidRPr="00D05CA0" w:rsidRDefault="00DB3182" w:rsidP="00353449">
      <w:pPr>
        <w:pStyle w:val="Sinespaciado"/>
        <w:spacing w:line="360" w:lineRule="auto"/>
        <w:jc w:val="both"/>
        <w:rPr>
          <w:rFonts w:ascii="Palatino Linotype" w:hAnsi="Palatino Linotype"/>
          <w:sz w:val="24"/>
          <w:szCs w:val="24"/>
        </w:rPr>
      </w:pPr>
    </w:p>
    <w:p w:rsidR="00423C27" w:rsidRPr="0014447C" w:rsidRDefault="0065519D" w:rsidP="00353449">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AA7AB5">
        <w:rPr>
          <w:rFonts w:ascii="Palatino Linotype" w:hAnsi="Palatino Linotype"/>
          <w:sz w:val="24"/>
          <w:szCs w:val="24"/>
        </w:rPr>
        <w:t>veintinueve de octubre</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1F7193">
        <w:rPr>
          <w:rFonts w:ascii="Palatino Linotype" w:hAnsi="Palatino Linotype"/>
          <w:sz w:val="24"/>
          <w:szCs w:val="24"/>
        </w:rPr>
        <w:t>veintidós de noviembre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w:t>
      </w:r>
      <w:r w:rsidR="0065519D" w:rsidRPr="0065519D">
        <w:rPr>
          <w:rFonts w:ascii="Palatino Linotype" w:hAnsi="Palatino Linotype"/>
          <w:sz w:val="24"/>
          <w:szCs w:val="24"/>
        </w:rPr>
        <w:lastRenderedPageBreak/>
        <w:t>Transparencia y Acceso a la Información Pública del Estado de México y Municipios por un plazo de quince días hábiles.</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14447C">
        <w:rPr>
          <w:rFonts w:ascii="Palatino Linotype" w:hAnsi="Palatino Linotype"/>
          <w:sz w:val="24"/>
          <w:szCs w:val="24"/>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1F7193"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14447C">
        <w:rPr>
          <w:rFonts w:ascii="Palatino Linotype" w:hAnsi="Palatino Linotype"/>
          <w:sz w:val="24"/>
          <w:szCs w:val="24"/>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6B54F8" w:rsidRPr="004A03A1" w:rsidRDefault="00A9172E" w:rsidP="00E56286">
      <w:pPr>
        <w:pStyle w:val="Sinespaciado"/>
        <w:spacing w:line="360" w:lineRule="auto"/>
        <w:jc w:val="both"/>
        <w:rPr>
          <w:rFonts w:ascii="Palatino Linotype" w:hAnsi="Palatino Linotype"/>
          <w:sz w:val="24"/>
          <w:szCs w:val="24"/>
        </w:rPr>
      </w:pPr>
      <w:r w:rsidRPr="004A03A1">
        <w:rPr>
          <w:rFonts w:ascii="Palatino Linotype" w:hAnsi="Palatino Linotype"/>
          <w:sz w:val="24"/>
          <w:szCs w:val="24"/>
        </w:rPr>
        <w:t xml:space="preserve">Por tanto, es conveniente </w:t>
      </w:r>
      <w:r w:rsidR="00D051EE" w:rsidRPr="004A03A1">
        <w:rPr>
          <w:rFonts w:ascii="Palatino Linotype" w:hAnsi="Palatino Linotype"/>
          <w:sz w:val="24"/>
          <w:szCs w:val="24"/>
        </w:rPr>
        <w:t>recordar que el h</w:t>
      </w:r>
      <w:r w:rsidR="00A077C1" w:rsidRPr="004A03A1">
        <w:rPr>
          <w:rFonts w:ascii="Palatino Linotype" w:hAnsi="Palatino Linotype"/>
          <w:sz w:val="24"/>
          <w:szCs w:val="24"/>
        </w:rPr>
        <w:t xml:space="preserve">oy Recurrente </w:t>
      </w:r>
      <w:r w:rsidR="00AD766A" w:rsidRPr="004A03A1">
        <w:rPr>
          <w:rFonts w:ascii="Palatino Linotype" w:hAnsi="Palatino Linotype"/>
          <w:sz w:val="24"/>
          <w:szCs w:val="24"/>
        </w:rPr>
        <w:t xml:space="preserve">requirió del Sujeto Obligado  </w:t>
      </w:r>
      <w:r w:rsidR="008A2C08" w:rsidRPr="004A03A1">
        <w:rPr>
          <w:rFonts w:ascii="Palatino Linotype" w:hAnsi="Palatino Linotype"/>
          <w:sz w:val="24"/>
          <w:szCs w:val="24"/>
        </w:rPr>
        <w:t>la documentación completa que integra los expedientes de adquisición o prestación de servicios celebrados con las empresas COMERCIZMART S.A. DE C.V.; SERVICIOS Y PROYECTOS FERHEC S.A. DE C.V.; FERRETERA CARREDANA MÉXICO S.A DE C.V. y con Dominga Rosalba García Rosalba; en las que se incluya contratos facturas, documentación que justifique que ofrec</w:t>
      </w:r>
      <w:r w:rsidR="004A03A1" w:rsidRPr="004A03A1">
        <w:rPr>
          <w:rFonts w:ascii="Palatino Linotype" w:hAnsi="Palatino Linotype"/>
          <w:sz w:val="24"/>
          <w:szCs w:val="24"/>
        </w:rPr>
        <w:t xml:space="preserve">ían las mejores condiciones; lo anterior durante el periodos del 01 de enero al 31 de agosto del año en curso. </w:t>
      </w:r>
    </w:p>
    <w:p w:rsidR="00D60EF9" w:rsidRPr="004A03A1" w:rsidRDefault="00D60EF9" w:rsidP="0014447C">
      <w:pPr>
        <w:pStyle w:val="Sinespaciado"/>
        <w:spacing w:line="360" w:lineRule="auto"/>
        <w:jc w:val="both"/>
        <w:rPr>
          <w:rFonts w:ascii="Palatino Linotype" w:hAnsi="Palatino Linotype"/>
          <w:sz w:val="24"/>
          <w:szCs w:val="24"/>
        </w:rPr>
      </w:pPr>
    </w:p>
    <w:p w:rsidR="00354BF1" w:rsidRDefault="00D60EF9"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Al respecto, el Sujeto Obligado respondió </w:t>
      </w:r>
      <w:r w:rsidR="00C22682">
        <w:rPr>
          <w:rFonts w:ascii="Palatino Linotype" w:hAnsi="Palatino Linotype"/>
          <w:sz w:val="24"/>
          <w:szCs w:val="24"/>
        </w:rPr>
        <w:t xml:space="preserve">con la presentación de </w:t>
      </w:r>
      <w:r w:rsidR="009E4A58">
        <w:rPr>
          <w:rFonts w:ascii="Palatino Linotype" w:hAnsi="Palatino Linotype"/>
          <w:sz w:val="24"/>
          <w:szCs w:val="24"/>
        </w:rPr>
        <w:t xml:space="preserve">tres archivos electrónicos </w:t>
      </w:r>
      <w:r w:rsidR="009E4A58" w:rsidRPr="004A22BA">
        <w:rPr>
          <w:rFonts w:ascii="Palatino Linotype" w:hAnsi="Palatino Linotype"/>
          <w:b/>
          <w:sz w:val="24"/>
          <w:szCs w:val="24"/>
        </w:rPr>
        <w:t>denominadas “solicitud 01532.pdf”</w:t>
      </w:r>
      <w:r w:rsidR="009E4A58" w:rsidRPr="004A22BA">
        <w:rPr>
          <w:rFonts w:ascii="Palatino Linotype" w:hAnsi="Palatino Linotype"/>
          <w:sz w:val="24"/>
          <w:szCs w:val="24"/>
        </w:rPr>
        <w:t xml:space="preserve">, </w:t>
      </w:r>
      <w:r w:rsidR="009E4A58" w:rsidRPr="004A22BA">
        <w:rPr>
          <w:rFonts w:ascii="Palatino Linotype" w:hAnsi="Palatino Linotype"/>
          <w:b/>
          <w:sz w:val="24"/>
          <w:szCs w:val="24"/>
        </w:rPr>
        <w:t>“Resp. Cont. saimex 01532.pdf”</w:t>
      </w:r>
      <w:r w:rsidR="009E4A58" w:rsidRPr="004A22BA">
        <w:rPr>
          <w:rFonts w:ascii="Palatino Linotype" w:hAnsi="Palatino Linotype"/>
          <w:sz w:val="24"/>
          <w:szCs w:val="24"/>
        </w:rPr>
        <w:t xml:space="preserve"> y</w:t>
      </w:r>
      <w:r w:rsidR="009E4A58" w:rsidRPr="004A22BA">
        <w:rPr>
          <w:rFonts w:ascii="Palatino Linotype" w:hAnsi="Palatino Linotype"/>
          <w:b/>
          <w:sz w:val="24"/>
          <w:szCs w:val="24"/>
        </w:rPr>
        <w:t xml:space="preserve"> “Resp Cont. saimex.rar”</w:t>
      </w:r>
      <w:r w:rsidR="009E4A58">
        <w:rPr>
          <w:rFonts w:ascii="Palatino Linotype" w:hAnsi="Palatino Linotype"/>
          <w:sz w:val="24"/>
          <w:szCs w:val="24"/>
        </w:rPr>
        <w:t xml:space="preserve">, </w:t>
      </w:r>
      <w:r w:rsidR="00354BF1">
        <w:rPr>
          <w:rFonts w:ascii="Palatino Linotype" w:hAnsi="Palatino Linotype"/>
          <w:sz w:val="24"/>
          <w:szCs w:val="24"/>
        </w:rPr>
        <w:t xml:space="preserve">que consisten en lo siguiente: </w:t>
      </w:r>
    </w:p>
    <w:p w:rsidR="009E4A58" w:rsidRDefault="009E4A58" w:rsidP="0014447C">
      <w:pPr>
        <w:pStyle w:val="Sinespaciado"/>
        <w:spacing w:line="360" w:lineRule="auto"/>
        <w:jc w:val="both"/>
        <w:rPr>
          <w:rFonts w:ascii="Palatino Linotype" w:hAnsi="Palatino Linotype"/>
          <w:sz w:val="24"/>
          <w:szCs w:val="24"/>
        </w:rPr>
      </w:pPr>
    </w:p>
    <w:p w:rsidR="00354BF1" w:rsidRDefault="004A22BA" w:rsidP="00354BF1">
      <w:pPr>
        <w:pStyle w:val="Sinespaciado"/>
        <w:numPr>
          <w:ilvl w:val="0"/>
          <w:numId w:val="26"/>
        </w:numPr>
        <w:spacing w:line="360" w:lineRule="auto"/>
        <w:jc w:val="both"/>
        <w:rPr>
          <w:rFonts w:ascii="Palatino Linotype" w:hAnsi="Palatino Linotype"/>
          <w:sz w:val="24"/>
          <w:szCs w:val="24"/>
        </w:rPr>
      </w:pPr>
      <w:r w:rsidRPr="004A22BA">
        <w:rPr>
          <w:rFonts w:ascii="Palatino Linotype" w:hAnsi="Palatino Linotype"/>
          <w:b/>
          <w:sz w:val="24"/>
          <w:szCs w:val="24"/>
        </w:rPr>
        <w:t>solicitud 01532.pdf</w:t>
      </w:r>
      <w:r w:rsidR="00354BF1">
        <w:rPr>
          <w:rFonts w:ascii="Palatino Linotype" w:hAnsi="Palatino Linotype"/>
          <w:sz w:val="24"/>
          <w:szCs w:val="24"/>
        </w:rPr>
        <w:t xml:space="preserve"> Oficio suscrito por </w:t>
      </w:r>
      <w:r>
        <w:rPr>
          <w:rFonts w:ascii="Palatino Linotype" w:hAnsi="Palatino Linotype"/>
          <w:sz w:val="24"/>
          <w:szCs w:val="24"/>
        </w:rPr>
        <w:t xml:space="preserve">el </w:t>
      </w:r>
      <w:r w:rsidR="00D56E98">
        <w:rPr>
          <w:rFonts w:ascii="Palatino Linotype" w:hAnsi="Palatino Linotype"/>
          <w:sz w:val="24"/>
          <w:szCs w:val="24"/>
        </w:rPr>
        <w:t>Encargado de D</w:t>
      </w:r>
      <w:r w:rsidR="006446A5">
        <w:rPr>
          <w:rFonts w:ascii="Palatino Linotype" w:hAnsi="Palatino Linotype"/>
          <w:sz w:val="24"/>
          <w:szCs w:val="24"/>
        </w:rPr>
        <w:t xml:space="preserve">espacho de la Coordinación de Administración y Finanzas en donde informa que que el Instituto Municipal de cultura Física y Deporte de Toluca no ha realizado procedimientos de adquisición de bienes y/o contratación de servicios con los proveedores referidos por el Recurrente. </w:t>
      </w:r>
    </w:p>
    <w:p w:rsidR="00361D44" w:rsidRDefault="006446A5" w:rsidP="00354BF1">
      <w:pPr>
        <w:pStyle w:val="Sinespaciado"/>
        <w:numPr>
          <w:ilvl w:val="0"/>
          <w:numId w:val="26"/>
        </w:numPr>
        <w:spacing w:line="360" w:lineRule="auto"/>
        <w:jc w:val="both"/>
        <w:rPr>
          <w:rFonts w:ascii="Palatino Linotype" w:hAnsi="Palatino Linotype"/>
          <w:sz w:val="24"/>
          <w:szCs w:val="24"/>
        </w:rPr>
      </w:pPr>
      <w:r w:rsidRPr="004A22BA">
        <w:rPr>
          <w:rFonts w:ascii="Palatino Linotype" w:hAnsi="Palatino Linotype"/>
          <w:b/>
          <w:sz w:val="24"/>
          <w:szCs w:val="24"/>
        </w:rPr>
        <w:t>Resp. Cont. saimex 01532.pdf</w:t>
      </w:r>
      <w:r w:rsidR="00361D44" w:rsidRPr="003B0D2B">
        <w:rPr>
          <w:rFonts w:ascii="Palatino Linotype" w:hAnsi="Palatino Linotype"/>
          <w:b/>
          <w:sz w:val="24"/>
          <w:szCs w:val="24"/>
        </w:rPr>
        <w:t xml:space="preserve">. </w:t>
      </w:r>
      <w:r>
        <w:rPr>
          <w:rFonts w:ascii="Palatino Linotype" w:hAnsi="Palatino Linotype"/>
          <w:sz w:val="24"/>
          <w:szCs w:val="24"/>
        </w:rPr>
        <w:t xml:space="preserve">Oficio número 202010000/768/2019 suscrito por la Directora de Contaduría de la Tesorería Municipal </w:t>
      </w:r>
      <w:r w:rsidR="00774086">
        <w:rPr>
          <w:rFonts w:ascii="Palatino Linotype" w:hAnsi="Palatino Linotype"/>
          <w:sz w:val="24"/>
          <w:szCs w:val="24"/>
        </w:rPr>
        <w:t xml:space="preserve">mediante la cual hace </w:t>
      </w:r>
      <w:r w:rsidR="00774086">
        <w:rPr>
          <w:rFonts w:ascii="Palatino Linotype" w:hAnsi="Palatino Linotype"/>
          <w:sz w:val="24"/>
          <w:szCs w:val="24"/>
        </w:rPr>
        <w:lastRenderedPageBreak/>
        <w:t xml:space="preserve">entrega  de las facturas de pago, transferencias electrónicas, suficiencia presupuestal y la carátula de la póliza de egresos o de cheques según corresponda en relación a la información solicitada por el particular; asimismo, informó que el área competente es la Dirección de Administración, sin embargo, ésta no ha remitido documentación relativa al </w:t>
      </w:r>
      <w:r w:rsidR="005114FA">
        <w:rPr>
          <w:rFonts w:ascii="Palatino Linotype" w:hAnsi="Palatino Linotype"/>
          <w:sz w:val="24"/>
          <w:szCs w:val="24"/>
        </w:rPr>
        <w:t>proveedor</w:t>
      </w:r>
      <w:r w:rsidR="00774086">
        <w:rPr>
          <w:rFonts w:ascii="Palatino Linotype" w:hAnsi="Palatino Linotype"/>
          <w:sz w:val="24"/>
          <w:szCs w:val="24"/>
        </w:rPr>
        <w:t xml:space="preserve"> FERRETERÍA CARREDANA MÉXICO S.A. DE C.V., por lo que no se le ha realizado ningún pago. Al mismo tiempo se informa que </w:t>
      </w:r>
      <w:r w:rsidR="00E01FF9">
        <w:rPr>
          <w:rFonts w:ascii="Palatino Linotype" w:hAnsi="Palatino Linotype"/>
          <w:sz w:val="24"/>
          <w:szCs w:val="24"/>
        </w:rPr>
        <w:t>las facturas y los cheques no contienen datos personales o sensibles, por lo que no fue necesario solicitar la clasificación de las mismas. Por último, refirió que la documentación relativa al procedimiento de adquisición deberá ser proporcionada por la Dirección de Administración.</w:t>
      </w:r>
    </w:p>
    <w:p w:rsidR="00B96857" w:rsidRDefault="00E01FF9" w:rsidP="00354BF1">
      <w:pPr>
        <w:pStyle w:val="Sinespaciado"/>
        <w:numPr>
          <w:ilvl w:val="0"/>
          <w:numId w:val="26"/>
        </w:numPr>
        <w:spacing w:line="360" w:lineRule="auto"/>
        <w:jc w:val="both"/>
        <w:rPr>
          <w:rFonts w:ascii="Palatino Linotype" w:hAnsi="Palatino Linotype"/>
          <w:sz w:val="24"/>
          <w:szCs w:val="24"/>
        </w:rPr>
      </w:pPr>
      <w:r w:rsidRPr="004A22BA">
        <w:rPr>
          <w:rFonts w:ascii="Palatino Linotype" w:hAnsi="Palatino Linotype"/>
          <w:b/>
          <w:sz w:val="24"/>
          <w:szCs w:val="24"/>
        </w:rPr>
        <w:t>Resp Cont. saimex.rar</w:t>
      </w:r>
      <w:r w:rsidR="00B96857" w:rsidRPr="003B0D2B">
        <w:rPr>
          <w:rFonts w:ascii="Palatino Linotype" w:hAnsi="Palatino Linotype"/>
          <w:b/>
          <w:sz w:val="24"/>
          <w:szCs w:val="24"/>
        </w:rPr>
        <w:t xml:space="preserve">. </w:t>
      </w:r>
      <w:r>
        <w:rPr>
          <w:rFonts w:ascii="Palatino Linotype" w:hAnsi="Palatino Linotype"/>
          <w:sz w:val="24"/>
          <w:szCs w:val="24"/>
        </w:rPr>
        <w:t xml:space="preserve">Este archivo contiene tres carpetas denominadas </w:t>
      </w:r>
      <w:r w:rsidRPr="00E01FF9">
        <w:rPr>
          <w:rFonts w:ascii="Palatino Linotype" w:hAnsi="Palatino Linotype"/>
          <w:b/>
          <w:sz w:val="24"/>
          <w:szCs w:val="24"/>
        </w:rPr>
        <w:t>“COMERCIAZMART”</w:t>
      </w:r>
      <w:r w:rsidRPr="00E01FF9">
        <w:rPr>
          <w:rFonts w:ascii="Palatino Linotype" w:hAnsi="Palatino Linotype"/>
          <w:sz w:val="24"/>
          <w:szCs w:val="24"/>
        </w:rPr>
        <w:t>,</w:t>
      </w:r>
      <w:r w:rsidRPr="00E01FF9">
        <w:rPr>
          <w:rFonts w:ascii="Palatino Linotype" w:hAnsi="Palatino Linotype"/>
          <w:b/>
          <w:sz w:val="24"/>
          <w:szCs w:val="24"/>
        </w:rPr>
        <w:t xml:space="preserve"> “DOMINGA” </w:t>
      </w:r>
      <w:r w:rsidRPr="00E01FF9">
        <w:rPr>
          <w:rFonts w:ascii="Palatino Linotype" w:hAnsi="Palatino Linotype"/>
          <w:sz w:val="24"/>
          <w:szCs w:val="24"/>
        </w:rPr>
        <w:t xml:space="preserve">y </w:t>
      </w:r>
      <w:r w:rsidRPr="00E01FF9">
        <w:rPr>
          <w:rFonts w:ascii="Palatino Linotype" w:hAnsi="Palatino Linotype"/>
          <w:b/>
          <w:sz w:val="24"/>
          <w:szCs w:val="24"/>
        </w:rPr>
        <w:t>“FERHEC”</w:t>
      </w:r>
      <w:r>
        <w:rPr>
          <w:rFonts w:ascii="Palatino Linotype" w:hAnsi="Palatino Linotype"/>
          <w:sz w:val="24"/>
          <w:szCs w:val="24"/>
        </w:rPr>
        <w:t xml:space="preserve">, </w:t>
      </w:r>
      <w:r w:rsidR="005114FA">
        <w:rPr>
          <w:rFonts w:ascii="Palatino Linotype" w:hAnsi="Palatino Linotype"/>
          <w:sz w:val="24"/>
          <w:szCs w:val="24"/>
        </w:rPr>
        <w:t>que contienen treinta y un documentos, cuatro documentos y un documentos, respectivamente, correspondientes a las facturas de pago, transferencias electrónicas, suficiencia presupuestal y carátulas de pólizas de egresos correspondientes a los movimientos realizados a los proveedores referidos por el Recurrente, con excepción de FERRETERÍA CARREDANA MÉXICO S.A. DE C.V.</w:t>
      </w:r>
    </w:p>
    <w:p w:rsidR="00560E86" w:rsidRDefault="00560E86" w:rsidP="00560E86">
      <w:pPr>
        <w:pStyle w:val="Sinespaciado"/>
        <w:spacing w:line="360" w:lineRule="auto"/>
        <w:jc w:val="both"/>
        <w:rPr>
          <w:rFonts w:ascii="Palatino Linotype" w:hAnsi="Palatino Linotype"/>
          <w:sz w:val="24"/>
          <w:szCs w:val="24"/>
        </w:rPr>
      </w:pPr>
    </w:p>
    <w:p w:rsidR="007D29C5" w:rsidRPr="009A488D" w:rsidRDefault="00E16D1C" w:rsidP="007D29C5">
      <w:pPr>
        <w:pStyle w:val="Sinespaciado"/>
        <w:spacing w:line="360" w:lineRule="auto"/>
        <w:jc w:val="both"/>
        <w:rPr>
          <w:rFonts w:ascii="Palatino Linotype" w:hAnsi="Palatino Linotype"/>
          <w:i/>
        </w:rPr>
      </w:pPr>
      <w:r>
        <w:rPr>
          <w:rFonts w:ascii="Palatino Linotype" w:hAnsi="Palatino Linotype"/>
          <w:sz w:val="24"/>
          <w:szCs w:val="24"/>
        </w:rPr>
        <w:t xml:space="preserve">Ante la respuesta del Sujeto Obligado, el Recurrente consideró que su derecho de acceso a la información había sido conculcado por lo que interpuso el presente recurso de revisión </w:t>
      </w:r>
      <w:r w:rsidR="00D5545F">
        <w:rPr>
          <w:rFonts w:ascii="Palatino Linotype" w:hAnsi="Palatino Linotype"/>
          <w:sz w:val="24"/>
          <w:szCs w:val="24"/>
        </w:rPr>
        <w:t xml:space="preserve">señalando como acto </w:t>
      </w:r>
      <w:r>
        <w:rPr>
          <w:rFonts w:ascii="Palatino Linotype" w:hAnsi="Palatino Linotype"/>
          <w:sz w:val="24"/>
          <w:szCs w:val="24"/>
        </w:rPr>
        <w:t>impugnando</w:t>
      </w:r>
      <w:r w:rsidR="001D2054">
        <w:rPr>
          <w:rFonts w:ascii="Palatino Linotype" w:hAnsi="Palatino Linotype"/>
          <w:sz w:val="24"/>
          <w:szCs w:val="24"/>
        </w:rPr>
        <w:t xml:space="preserve"> </w:t>
      </w:r>
      <w:r w:rsidR="00676E7F">
        <w:rPr>
          <w:rFonts w:ascii="Palatino Linotype" w:hAnsi="Palatino Linotype"/>
          <w:sz w:val="24"/>
          <w:szCs w:val="24"/>
        </w:rPr>
        <w:t>que no se le entregó la información solicitada</w:t>
      </w:r>
      <w:r>
        <w:rPr>
          <w:rFonts w:ascii="Palatino Linotype" w:hAnsi="Palatino Linotype"/>
          <w:sz w:val="24"/>
          <w:szCs w:val="24"/>
        </w:rPr>
        <w:t xml:space="preserve"> </w:t>
      </w:r>
      <w:r w:rsidR="000221BF">
        <w:rPr>
          <w:rFonts w:ascii="Palatino Linotype" w:hAnsi="Palatino Linotype"/>
          <w:sz w:val="24"/>
          <w:szCs w:val="24"/>
        </w:rPr>
        <w:t xml:space="preserve">y </w:t>
      </w:r>
      <w:r w:rsidR="001D2054">
        <w:rPr>
          <w:rFonts w:ascii="Palatino Linotype" w:hAnsi="Palatino Linotype"/>
          <w:sz w:val="24"/>
          <w:szCs w:val="24"/>
        </w:rPr>
        <w:t xml:space="preserve">dando como </w:t>
      </w:r>
      <w:r w:rsidR="000221BF">
        <w:rPr>
          <w:rFonts w:ascii="Palatino Linotype" w:hAnsi="Palatino Linotype"/>
          <w:sz w:val="24"/>
          <w:szCs w:val="24"/>
        </w:rPr>
        <w:t xml:space="preserve">razones o motivos de inconformidad </w:t>
      </w:r>
      <w:r w:rsidR="001D2054">
        <w:rPr>
          <w:rFonts w:ascii="Palatino Linotype" w:hAnsi="Palatino Linotype"/>
          <w:sz w:val="24"/>
          <w:szCs w:val="24"/>
        </w:rPr>
        <w:t xml:space="preserve">que </w:t>
      </w:r>
      <w:r w:rsidR="00676E7F">
        <w:rPr>
          <w:rFonts w:ascii="Palatino Linotype" w:hAnsi="Palatino Linotype"/>
          <w:sz w:val="24"/>
          <w:szCs w:val="24"/>
        </w:rPr>
        <w:t xml:space="preserve">se le remitieron pólizas de pago y suficiencias presupuestales cuando lo que se solicitó fueron los </w:t>
      </w:r>
      <w:r w:rsidR="00676E7F">
        <w:rPr>
          <w:rFonts w:ascii="Palatino Linotype" w:hAnsi="Palatino Linotype"/>
          <w:sz w:val="24"/>
          <w:szCs w:val="24"/>
        </w:rPr>
        <w:lastRenderedPageBreak/>
        <w:t xml:space="preserve">expedientes completos de adquisición o prestación de servicios celebrados con los proveedores referidos. </w:t>
      </w:r>
    </w:p>
    <w:p w:rsidR="00C47BC9" w:rsidRDefault="00C47BC9" w:rsidP="0014447C">
      <w:pPr>
        <w:pStyle w:val="Sinespaciado"/>
        <w:spacing w:line="360" w:lineRule="auto"/>
        <w:jc w:val="both"/>
        <w:rPr>
          <w:rFonts w:ascii="Palatino Linotype" w:hAnsi="Palatino Linotype"/>
          <w:sz w:val="24"/>
          <w:szCs w:val="24"/>
        </w:rPr>
      </w:pPr>
    </w:p>
    <w:p w:rsidR="00676E7F" w:rsidRDefault="00E21C32" w:rsidP="00E21C32">
      <w:pPr>
        <w:spacing w:after="0" w:line="360" w:lineRule="auto"/>
        <w:jc w:val="both"/>
        <w:rPr>
          <w:rFonts w:ascii="Palatino Linotype" w:hAnsi="Palatino Linotype"/>
          <w:sz w:val="24"/>
          <w:szCs w:val="24"/>
        </w:rPr>
      </w:pPr>
      <w:r w:rsidRPr="00E21C32">
        <w:rPr>
          <w:rFonts w:ascii="Palatino Linotype" w:hAnsi="Palatino Linotype"/>
          <w:sz w:val="24"/>
          <w:szCs w:val="24"/>
        </w:rPr>
        <w:t xml:space="preserve">Es de resaltar que, durante la etapa de instrucción, el Sujeto Obligado </w:t>
      </w:r>
      <w:r w:rsidR="00676E7F">
        <w:rPr>
          <w:rFonts w:ascii="Palatino Linotype" w:hAnsi="Palatino Linotype"/>
          <w:sz w:val="24"/>
          <w:szCs w:val="24"/>
        </w:rPr>
        <w:t xml:space="preserve">remitió </w:t>
      </w:r>
      <w:r w:rsidR="00593086">
        <w:rPr>
          <w:rFonts w:ascii="Palatino Linotype" w:hAnsi="Palatino Linotype"/>
          <w:sz w:val="24"/>
          <w:szCs w:val="24"/>
        </w:rPr>
        <w:t xml:space="preserve">su Informe Justificado consistente en dos archivos denominados </w:t>
      </w:r>
      <w:r w:rsidR="00593086">
        <w:rPr>
          <w:rFonts w:ascii="Palatino Linotype" w:hAnsi="Palatino Linotype"/>
          <w:b/>
          <w:sz w:val="24"/>
          <w:szCs w:val="24"/>
        </w:rPr>
        <w:t xml:space="preserve">“Informe Justificado del Recurso de Revisión 07790-INFOEM-IP-RR-2019.pdf” </w:t>
      </w:r>
      <w:r w:rsidR="00593086" w:rsidRPr="00593086">
        <w:rPr>
          <w:rFonts w:ascii="Palatino Linotype" w:hAnsi="Palatino Linotype"/>
          <w:sz w:val="24"/>
          <w:szCs w:val="24"/>
        </w:rPr>
        <w:t xml:space="preserve">y </w:t>
      </w:r>
      <w:r w:rsidR="00593086">
        <w:rPr>
          <w:rFonts w:ascii="Palatino Linotype" w:hAnsi="Palatino Linotype"/>
          <w:b/>
          <w:sz w:val="24"/>
          <w:szCs w:val="24"/>
        </w:rPr>
        <w:t>“Anexo 1-2-3-4-5-6-7-8-9 del Recurso de Revisión 07790-INFOEM-IP-RR-2019.pdf”</w:t>
      </w:r>
      <w:r w:rsidR="00593086">
        <w:rPr>
          <w:rFonts w:ascii="Palatino Linotype" w:hAnsi="Palatino Linotype"/>
          <w:sz w:val="24"/>
          <w:szCs w:val="24"/>
        </w:rPr>
        <w:t>, lo cuales fueron puestos a la vista del Recurrente sin que realizara manifestación alguna. En dichos documentos existe información relevante como se muestra en las siguientes capturas de pantalla:</w:t>
      </w:r>
    </w:p>
    <w:p w:rsidR="00593086" w:rsidRDefault="00593086" w:rsidP="00E21C32">
      <w:pPr>
        <w:spacing w:after="0" w:line="360" w:lineRule="auto"/>
        <w:jc w:val="both"/>
        <w:rPr>
          <w:rFonts w:ascii="Palatino Linotype" w:hAnsi="Palatino Linotype"/>
          <w:sz w:val="24"/>
          <w:szCs w:val="24"/>
        </w:rPr>
      </w:pPr>
    </w:p>
    <w:p w:rsidR="00593086" w:rsidRPr="00593086" w:rsidRDefault="00593086" w:rsidP="00E21C32">
      <w:pPr>
        <w:spacing w:after="0" w:line="360" w:lineRule="auto"/>
        <w:jc w:val="both"/>
        <w:rPr>
          <w:rFonts w:ascii="Palatino Linotype" w:hAnsi="Palatino Linotype"/>
          <w:sz w:val="24"/>
          <w:szCs w:val="24"/>
          <w:u w:val="single"/>
        </w:rPr>
      </w:pPr>
      <w:r w:rsidRPr="00593086">
        <w:rPr>
          <w:rFonts w:ascii="Palatino Linotype" w:hAnsi="Palatino Linotype"/>
          <w:b/>
          <w:sz w:val="24"/>
          <w:szCs w:val="24"/>
          <w:u w:val="single"/>
        </w:rPr>
        <w:t>Informe Justificado del Recurso de Revisión 07790-INFOEM-IP-RR-2019.pdf</w:t>
      </w:r>
    </w:p>
    <w:p w:rsidR="00676E7F" w:rsidRDefault="00593086" w:rsidP="00B75885">
      <w:pPr>
        <w:spacing w:after="0" w:line="360" w:lineRule="auto"/>
        <w:jc w:val="center"/>
        <w:rPr>
          <w:rFonts w:ascii="Palatino Linotype" w:hAnsi="Palatino Linotype"/>
          <w:sz w:val="24"/>
          <w:szCs w:val="24"/>
        </w:rPr>
      </w:pPr>
      <w:r>
        <w:rPr>
          <w:noProof/>
          <w:lang w:eastAsia="es-MX"/>
        </w:rPr>
        <w:drawing>
          <wp:inline distT="0" distB="0" distL="0" distR="0" wp14:anchorId="19A78020" wp14:editId="5F6000F9">
            <wp:extent cx="3995910" cy="391477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79" t="31158" r="31548" b="12111"/>
                    <a:stretch/>
                  </pic:blipFill>
                  <pic:spPr bwMode="auto">
                    <a:xfrm>
                      <a:off x="0" y="0"/>
                      <a:ext cx="4019716" cy="3938098"/>
                    </a:xfrm>
                    <a:prstGeom prst="rect">
                      <a:avLst/>
                    </a:prstGeom>
                    <a:ln>
                      <a:noFill/>
                    </a:ln>
                    <a:extLst>
                      <a:ext uri="{53640926-AAD7-44D8-BBD7-CCE9431645EC}">
                        <a14:shadowObscured xmlns:a14="http://schemas.microsoft.com/office/drawing/2010/main"/>
                      </a:ext>
                    </a:extLst>
                  </pic:spPr>
                </pic:pic>
              </a:graphicData>
            </a:graphic>
          </wp:inline>
        </w:drawing>
      </w:r>
    </w:p>
    <w:p w:rsidR="00593086" w:rsidRDefault="00593086" w:rsidP="00E21C32">
      <w:pPr>
        <w:spacing w:after="0" w:line="360" w:lineRule="auto"/>
        <w:jc w:val="both"/>
        <w:rPr>
          <w:rFonts w:ascii="Palatino Linotype" w:hAnsi="Palatino Linotype"/>
          <w:sz w:val="24"/>
          <w:szCs w:val="24"/>
        </w:rPr>
      </w:pPr>
    </w:p>
    <w:p w:rsidR="00593086" w:rsidRDefault="00B75885" w:rsidP="00E21C32">
      <w:pPr>
        <w:spacing w:after="0" w:line="360" w:lineRule="auto"/>
        <w:jc w:val="both"/>
        <w:rPr>
          <w:rFonts w:ascii="Palatino Linotype" w:hAnsi="Palatino Linotype"/>
          <w:sz w:val="24"/>
          <w:szCs w:val="24"/>
        </w:rPr>
      </w:pPr>
      <w:r>
        <w:rPr>
          <w:noProof/>
          <w:lang w:eastAsia="es-MX"/>
        </w:rPr>
        <w:drawing>
          <wp:inline distT="0" distB="0" distL="0" distR="0" wp14:anchorId="18247E09" wp14:editId="335F1CCE">
            <wp:extent cx="5827212" cy="20955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053" t="21164" r="31382" b="57378"/>
                    <a:stretch/>
                  </pic:blipFill>
                  <pic:spPr bwMode="auto">
                    <a:xfrm>
                      <a:off x="0" y="0"/>
                      <a:ext cx="5841568" cy="2100663"/>
                    </a:xfrm>
                    <a:prstGeom prst="rect">
                      <a:avLst/>
                    </a:prstGeom>
                    <a:ln>
                      <a:noFill/>
                    </a:ln>
                    <a:extLst>
                      <a:ext uri="{53640926-AAD7-44D8-BBD7-CCE9431645EC}">
                        <a14:shadowObscured xmlns:a14="http://schemas.microsoft.com/office/drawing/2010/main"/>
                      </a:ext>
                    </a:extLst>
                  </pic:spPr>
                </pic:pic>
              </a:graphicData>
            </a:graphic>
          </wp:inline>
        </w:drawing>
      </w:r>
    </w:p>
    <w:p w:rsidR="00593086" w:rsidRDefault="00593086" w:rsidP="00E21C32">
      <w:pPr>
        <w:spacing w:after="0" w:line="360" w:lineRule="auto"/>
        <w:jc w:val="both"/>
        <w:rPr>
          <w:rFonts w:ascii="Palatino Linotype" w:hAnsi="Palatino Linotype"/>
          <w:sz w:val="24"/>
          <w:szCs w:val="24"/>
        </w:rPr>
      </w:pPr>
    </w:p>
    <w:p w:rsidR="00B75885" w:rsidRPr="00B75885" w:rsidRDefault="00B75885" w:rsidP="00E21C32">
      <w:pPr>
        <w:spacing w:after="0" w:line="360" w:lineRule="auto"/>
        <w:jc w:val="both"/>
        <w:rPr>
          <w:rFonts w:ascii="Palatino Linotype" w:hAnsi="Palatino Linotype"/>
          <w:sz w:val="24"/>
          <w:szCs w:val="24"/>
          <w:u w:val="single"/>
        </w:rPr>
      </w:pPr>
      <w:r w:rsidRPr="00B75885">
        <w:rPr>
          <w:rFonts w:ascii="Palatino Linotype" w:hAnsi="Palatino Linotype"/>
          <w:b/>
          <w:sz w:val="24"/>
          <w:szCs w:val="24"/>
          <w:u w:val="single"/>
        </w:rPr>
        <w:t>Anexo 1-2-3-4-5-6-7-8-9 del Recurso de Revisión 07790-INFOEM-IP-RR-2019.pdf</w:t>
      </w:r>
    </w:p>
    <w:p w:rsidR="00593086" w:rsidRDefault="00B75885" w:rsidP="00B75885">
      <w:pPr>
        <w:spacing w:after="0" w:line="360" w:lineRule="auto"/>
        <w:jc w:val="center"/>
        <w:rPr>
          <w:rFonts w:ascii="Palatino Linotype" w:hAnsi="Palatino Linotype"/>
          <w:sz w:val="24"/>
          <w:szCs w:val="24"/>
        </w:rPr>
      </w:pPr>
      <w:r>
        <w:rPr>
          <w:noProof/>
          <w:lang w:eastAsia="es-MX"/>
        </w:rPr>
        <w:drawing>
          <wp:inline distT="0" distB="0" distL="0" distR="0" wp14:anchorId="624F906F" wp14:editId="373FE51C">
            <wp:extent cx="4000500" cy="41961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53" t="21164" r="34524" b="22105"/>
                    <a:stretch/>
                  </pic:blipFill>
                  <pic:spPr bwMode="auto">
                    <a:xfrm>
                      <a:off x="0" y="0"/>
                      <a:ext cx="4047977" cy="4245976"/>
                    </a:xfrm>
                    <a:prstGeom prst="rect">
                      <a:avLst/>
                    </a:prstGeom>
                    <a:ln>
                      <a:noFill/>
                    </a:ln>
                    <a:extLst>
                      <a:ext uri="{53640926-AAD7-44D8-BBD7-CCE9431645EC}">
                        <a14:shadowObscured xmlns:a14="http://schemas.microsoft.com/office/drawing/2010/main"/>
                      </a:ext>
                    </a:extLst>
                  </pic:spPr>
                </pic:pic>
              </a:graphicData>
            </a:graphic>
          </wp:inline>
        </w:drawing>
      </w:r>
    </w:p>
    <w:p w:rsidR="00593086" w:rsidRDefault="00593086" w:rsidP="00E21C32">
      <w:pPr>
        <w:spacing w:after="0" w:line="360" w:lineRule="auto"/>
        <w:jc w:val="both"/>
        <w:rPr>
          <w:rFonts w:ascii="Palatino Linotype" w:hAnsi="Palatino Linotype"/>
          <w:sz w:val="24"/>
          <w:szCs w:val="24"/>
        </w:rPr>
      </w:pPr>
    </w:p>
    <w:p w:rsidR="00B75885" w:rsidRDefault="00B75885" w:rsidP="00C235D2">
      <w:pPr>
        <w:spacing w:after="0" w:line="360" w:lineRule="auto"/>
        <w:jc w:val="center"/>
        <w:rPr>
          <w:rFonts w:ascii="Palatino Linotype" w:hAnsi="Palatino Linotype"/>
          <w:sz w:val="24"/>
          <w:szCs w:val="24"/>
        </w:rPr>
      </w:pPr>
      <w:r>
        <w:rPr>
          <w:noProof/>
          <w:lang w:eastAsia="es-MX"/>
        </w:rPr>
        <w:drawing>
          <wp:inline distT="0" distB="0" distL="0" distR="0" wp14:anchorId="40620997" wp14:editId="7F60158A">
            <wp:extent cx="5219570" cy="69913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73" t="8524" r="31383" b="5643"/>
                    <a:stretch/>
                  </pic:blipFill>
                  <pic:spPr bwMode="auto">
                    <a:xfrm>
                      <a:off x="0" y="0"/>
                      <a:ext cx="5238832" cy="7017150"/>
                    </a:xfrm>
                    <a:prstGeom prst="rect">
                      <a:avLst/>
                    </a:prstGeom>
                    <a:ln>
                      <a:noFill/>
                    </a:ln>
                    <a:extLst>
                      <a:ext uri="{53640926-AAD7-44D8-BBD7-CCE9431645EC}">
                        <a14:shadowObscured xmlns:a14="http://schemas.microsoft.com/office/drawing/2010/main"/>
                      </a:ext>
                    </a:extLst>
                  </pic:spPr>
                </pic:pic>
              </a:graphicData>
            </a:graphic>
          </wp:inline>
        </w:drawing>
      </w:r>
    </w:p>
    <w:p w:rsidR="00B75885" w:rsidRDefault="00B75885" w:rsidP="00E21C32">
      <w:pPr>
        <w:spacing w:after="0" w:line="360" w:lineRule="auto"/>
        <w:jc w:val="both"/>
        <w:rPr>
          <w:rFonts w:ascii="Palatino Linotype" w:hAnsi="Palatino Linotype"/>
          <w:sz w:val="24"/>
          <w:szCs w:val="24"/>
        </w:rPr>
      </w:pPr>
    </w:p>
    <w:p w:rsidR="00B75885" w:rsidRDefault="00C235D2" w:rsidP="00C235D2">
      <w:pPr>
        <w:spacing w:after="0" w:line="360" w:lineRule="auto"/>
        <w:jc w:val="center"/>
        <w:rPr>
          <w:rFonts w:ascii="Palatino Linotype" w:hAnsi="Palatino Linotype"/>
          <w:sz w:val="24"/>
          <w:szCs w:val="24"/>
        </w:rPr>
      </w:pPr>
      <w:r>
        <w:rPr>
          <w:noProof/>
          <w:lang w:eastAsia="es-MX"/>
        </w:rPr>
        <w:drawing>
          <wp:inline distT="0" distB="0" distL="0" distR="0" wp14:anchorId="5CEFF27D" wp14:editId="7A909337">
            <wp:extent cx="5115213" cy="671512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76" t="8230" r="30390" b="4174"/>
                    <a:stretch/>
                  </pic:blipFill>
                  <pic:spPr bwMode="auto">
                    <a:xfrm>
                      <a:off x="0" y="0"/>
                      <a:ext cx="5142709" cy="6751220"/>
                    </a:xfrm>
                    <a:prstGeom prst="rect">
                      <a:avLst/>
                    </a:prstGeom>
                    <a:ln>
                      <a:noFill/>
                    </a:ln>
                    <a:extLst>
                      <a:ext uri="{53640926-AAD7-44D8-BBD7-CCE9431645EC}">
                        <a14:shadowObscured xmlns:a14="http://schemas.microsoft.com/office/drawing/2010/main"/>
                      </a:ext>
                    </a:extLst>
                  </pic:spPr>
                </pic:pic>
              </a:graphicData>
            </a:graphic>
          </wp:inline>
        </w:drawing>
      </w:r>
    </w:p>
    <w:p w:rsidR="00B75885" w:rsidRDefault="00B75885" w:rsidP="00E21C32">
      <w:pPr>
        <w:spacing w:after="0"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lastRenderedPageBreak/>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bookmarkStart w:id="0" w:name="_GoBack"/>
      <w:bookmarkEnd w:id="0"/>
      <w:r w:rsidRPr="00EC3B60">
        <w:rPr>
          <w:rFonts w:ascii="Palatino Linotype" w:hAnsi="Palatino Linotype" w:cs="Arial"/>
          <w:sz w:val="24"/>
          <w:szCs w:val="24"/>
        </w:rPr>
        <w:t xml:space="preserve">Sujeto Obligado </w:t>
      </w:r>
      <w:r w:rsidR="00DC106B">
        <w:rPr>
          <w:rFonts w:ascii="Palatino Linotype" w:hAnsi="Palatino Linotype" w:cs="Arial"/>
          <w:sz w:val="24"/>
          <w:szCs w:val="24"/>
        </w:rPr>
        <w:t xml:space="preserve">colma la pretensión del Recurrente, </w:t>
      </w:r>
      <w:r w:rsidR="005E3E34">
        <w:rPr>
          <w:rFonts w:ascii="Palatino Linotype" w:hAnsi="Palatino Linotype" w:cs="Arial"/>
          <w:sz w:val="24"/>
          <w:szCs w:val="24"/>
        </w:rPr>
        <w:t xml:space="preserve">así como calificar los motivos de inconformidad del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 xml:space="preserve">Los sujetos obligados deberán documentar todo acto que derive del ejercicio de sus </w:t>
      </w:r>
      <w:r w:rsidRPr="00BF0BA6">
        <w:rPr>
          <w:rFonts w:ascii="Palatino Linotype" w:hAnsi="Palatino Linotype"/>
          <w:b/>
          <w:i/>
        </w:rPr>
        <w:lastRenderedPageBreak/>
        <w:t>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0E3268" w:rsidRDefault="00CF6075" w:rsidP="0014447C">
      <w:pPr>
        <w:pStyle w:val="Sinespaciado"/>
        <w:spacing w:line="360" w:lineRule="auto"/>
        <w:jc w:val="both"/>
        <w:rPr>
          <w:rFonts w:ascii="Palatino Linotype" w:hAnsi="Palatino Linotype"/>
          <w:sz w:val="24"/>
          <w:szCs w:val="24"/>
        </w:rPr>
      </w:pPr>
    </w:p>
    <w:p w:rsidR="003E45EE" w:rsidRDefault="00EC3B60" w:rsidP="000E3268">
      <w:pPr>
        <w:pStyle w:val="Sinespaciado"/>
        <w:spacing w:line="360" w:lineRule="auto"/>
        <w:jc w:val="both"/>
        <w:rPr>
          <w:rFonts w:ascii="Palatino Linotype" w:hAnsi="Palatino Linotype"/>
          <w:sz w:val="24"/>
          <w:szCs w:val="24"/>
        </w:rPr>
      </w:pPr>
      <w:r w:rsidRPr="000E3268">
        <w:rPr>
          <w:rFonts w:ascii="Palatino Linotype" w:hAnsi="Palatino Linotype"/>
          <w:sz w:val="24"/>
          <w:szCs w:val="24"/>
        </w:rPr>
        <w:t xml:space="preserve">En segundo término, </w:t>
      </w:r>
      <w:r w:rsidR="000E3268" w:rsidRPr="000E3268">
        <w:rPr>
          <w:rFonts w:ascii="Palatino Linotype" w:hAnsi="Palatino Linotype"/>
          <w:sz w:val="24"/>
          <w:szCs w:val="24"/>
        </w:rPr>
        <w:t xml:space="preserve">es importante señalar que </w:t>
      </w:r>
      <w:r w:rsidR="00C93E86">
        <w:rPr>
          <w:rFonts w:ascii="Palatino Linotype" w:hAnsi="Palatino Linotype"/>
          <w:sz w:val="24"/>
          <w:szCs w:val="24"/>
        </w:rPr>
        <w:t xml:space="preserve">el Sujeto Obligado manifestó en su Informe Justificado que, de acuerdo al oficio de respuesta </w:t>
      </w:r>
      <w:r w:rsidR="003E45EE">
        <w:rPr>
          <w:rFonts w:ascii="Palatino Linotype" w:hAnsi="Palatino Linotype"/>
          <w:sz w:val="24"/>
          <w:szCs w:val="24"/>
        </w:rPr>
        <w:t xml:space="preserve">206010000/3698/2019 emitido por el Encargado de la Dirección General de Administración, después de una búsqueda exhaustiva y razonable en los archivos de esa Dirección, se encontró la información solicitada que consiste de 530 fojas, por lo que el solicitante deberá cubrir la cuota respectiva de acuerdo a los artículos 165, 166 y 174 de la Ley de Transparencia </w:t>
      </w:r>
      <w:r w:rsidR="003E45EE">
        <w:rPr>
          <w:rFonts w:ascii="Palatino Linotype" w:hAnsi="Palatino Linotype"/>
          <w:sz w:val="24"/>
          <w:szCs w:val="24"/>
        </w:rPr>
        <w:lastRenderedPageBreak/>
        <w:t>y Acceso a la Información Pública del Estado de México y Municipios y del 148 del Código Financiero del Estado de México y Municipios.</w:t>
      </w:r>
    </w:p>
    <w:p w:rsidR="003E45EE" w:rsidRDefault="003E45EE" w:rsidP="000E3268">
      <w:pPr>
        <w:pStyle w:val="Sinespaciado"/>
        <w:spacing w:line="360" w:lineRule="auto"/>
        <w:jc w:val="both"/>
        <w:rPr>
          <w:rFonts w:ascii="Palatino Linotype" w:hAnsi="Palatino Linotype"/>
          <w:sz w:val="24"/>
          <w:szCs w:val="24"/>
        </w:rPr>
      </w:pPr>
    </w:p>
    <w:p w:rsidR="000E3268" w:rsidRPr="000E3268" w:rsidRDefault="003E45EE" w:rsidP="000E326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razón de lo anterior, </w:t>
      </w:r>
      <w:r w:rsidR="000E3268" w:rsidRPr="000E3268">
        <w:rPr>
          <w:rFonts w:ascii="Palatino Linotype" w:hAnsi="Palatino Linotype"/>
          <w:sz w:val="24"/>
          <w:szCs w:val="24"/>
        </w:rPr>
        <w:t>se omite el estudio de la naturaleza jurídica de la información pública solicitada, en virtud de que el</w:t>
      </w:r>
      <w:r w:rsidR="00F26C35">
        <w:rPr>
          <w:rFonts w:ascii="Palatino Linotype" w:hAnsi="Palatino Linotype"/>
          <w:sz w:val="24"/>
          <w:szCs w:val="24"/>
        </w:rPr>
        <w:t xml:space="preserve"> Sujeto Obligado tanto en su respuesta como en su Informe Justificado</w:t>
      </w:r>
      <w:r w:rsidR="000E3268" w:rsidRPr="000E3268">
        <w:rPr>
          <w:rFonts w:ascii="Palatino Linotype" w:hAnsi="Palatino Linotype"/>
          <w:sz w:val="24"/>
          <w:szCs w:val="24"/>
        </w:rPr>
        <w:t xml:space="preserve"> aceptó contar con la información solicitada, de lo que se deduce que, derivado de sus facultades y atribuciones, genera posee y administra dicha información. </w:t>
      </w:r>
    </w:p>
    <w:p w:rsidR="000E3268" w:rsidRPr="000E3268" w:rsidRDefault="000E3268" w:rsidP="000E3268">
      <w:pPr>
        <w:pStyle w:val="Sinespaciado"/>
        <w:spacing w:line="360" w:lineRule="auto"/>
        <w:jc w:val="both"/>
        <w:rPr>
          <w:rFonts w:ascii="Palatino Linotype" w:hAnsi="Palatino Linotype"/>
          <w:sz w:val="24"/>
          <w:szCs w:val="24"/>
        </w:rPr>
      </w:pPr>
    </w:p>
    <w:p w:rsidR="00E61F0C" w:rsidRPr="000E3268" w:rsidRDefault="000E3268" w:rsidP="000E3268">
      <w:pPr>
        <w:pStyle w:val="Sinespaciado"/>
        <w:spacing w:line="360" w:lineRule="auto"/>
        <w:jc w:val="both"/>
        <w:rPr>
          <w:rFonts w:ascii="Palatino Linotype" w:hAnsi="Palatino Linotype"/>
          <w:sz w:val="24"/>
          <w:szCs w:val="24"/>
        </w:rPr>
      </w:pPr>
      <w:r w:rsidRPr="000E3268">
        <w:rPr>
          <w:rFonts w:ascii="Palatino Linotype" w:hAnsi="Palatino Linotype"/>
          <w:sz w:val="24"/>
          <w:szCs w:val="24"/>
        </w:rPr>
        <w:t>De hecho el estudio de la naturaleza jurídica de la información pública solicitada, tiene por objeto determinar si ésta</w:t>
      </w:r>
      <w:r>
        <w:rPr>
          <w:rFonts w:ascii="Palatino Linotype" w:hAnsi="Palatino Linotype"/>
          <w:sz w:val="24"/>
          <w:szCs w:val="24"/>
        </w:rPr>
        <w:t xml:space="preserve"> es generada, poseída o administrada por e</w:t>
      </w:r>
      <w:r w:rsidRPr="000E3268">
        <w:rPr>
          <w:rFonts w:ascii="Palatino Linotype" w:hAnsi="Palatino Linotype"/>
          <w:sz w:val="24"/>
          <w:szCs w:val="24"/>
        </w:rPr>
        <w:t>l Sujeto Obligado; sin embargo, en aquellos casos en que éste la asume, ello implica que la genera, posee o administra, por consiguiente, a nada práctico conduce su estudio, ya que se insiste la información pública solicitada, fue asumida por El Sujeto Obligado.</w:t>
      </w:r>
    </w:p>
    <w:p w:rsidR="00E61F0C" w:rsidRDefault="00E61F0C" w:rsidP="000B5E2B">
      <w:pPr>
        <w:pStyle w:val="Sinespaciado"/>
        <w:spacing w:line="360" w:lineRule="auto"/>
        <w:jc w:val="both"/>
        <w:rPr>
          <w:rFonts w:ascii="Palatino Linotype" w:hAnsi="Palatino Linotype"/>
          <w:sz w:val="24"/>
          <w:szCs w:val="24"/>
        </w:rPr>
      </w:pPr>
    </w:p>
    <w:p w:rsidR="000E3268" w:rsidRDefault="000E3268"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w:t>
      </w:r>
      <w:r w:rsidR="00BC41A1">
        <w:rPr>
          <w:rFonts w:ascii="Palatino Linotype" w:hAnsi="Palatino Linotype"/>
          <w:sz w:val="24"/>
          <w:szCs w:val="24"/>
        </w:rPr>
        <w:t xml:space="preserve">otra parte, si bien </w:t>
      </w:r>
      <w:r>
        <w:rPr>
          <w:rFonts w:ascii="Palatino Linotype" w:hAnsi="Palatino Linotype"/>
          <w:sz w:val="24"/>
          <w:szCs w:val="24"/>
        </w:rPr>
        <w:t>el a</w:t>
      </w:r>
      <w:r w:rsidR="00F26C35">
        <w:rPr>
          <w:rFonts w:ascii="Palatino Linotype" w:hAnsi="Palatino Linotype"/>
          <w:sz w:val="24"/>
          <w:szCs w:val="24"/>
        </w:rPr>
        <w:t>sumió contar con la información solicitada que consiste en 530 fojas, condiciona la entrega de la misma a que el solicitante realice un pago para cubrir la digitalización de dicha documentación; inclusive, se le detalla el procedimiento, lugar y horario que deberá seguir para que se le expida la misma.</w:t>
      </w:r>
    </w:p>
    <w:p w:rsidR="00F26C35" w:rsidRDefault="00F26C35" w:rsidP="000B5E2B">
      <w:pPr>
        <w:pStyle w:val="Sinespaciado"/>
        <w:spacing w:line="360" w:lineRule="auto"/>
        <w:jc w:val="both"/>
        <w:rPr>
          <w:rFonts w:ascii="Palatino Linotype" w:hAnsi="Palatino Linotype"/>
          <w:sz w:val="24"/>
          <w:szCs w:val="24"/>
        </w:rPr>
      </w:pPr>
    </w:p>
    <w:p w:rsidR="00F26C35" w:rsidRDefault="00F26C35"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Al respecto,</w:t>
      </w:r>
      <w:r w:rsidR="002A28D8">
        <w:rPr>
          <w:rFonts w:ascii="Palatino Linotype" w:hAnsi="Palatino Linotype"/>
          <w:sz w:val="24"/>
          <w:szCs w:val="24"/>
        </w:rPr>
        <w:t xml:space="preserve"> es necesario hacer referencia a lo establecido en el artículo 164 de la Ley de Transparencia local, que a la letra dispone lo siguiente:</w:t>
      </w:r>
    </w:p>
    <w:p w:rsidR="002A28D8" w:rsidRDefault="002A28D8" w:rsidP="000B5E2B">
      <w:pPr>
        <w:pStyle w:val="Sinespaciado"/>
        <w:spacing w:line="360" w:lineRule="auto"/>
        <w:jc w:val="both"/>
        <w:rPr>
          <w:rFonts w:ascii="Palatino Linotype" w:hAnsi="Palatino Linotype"/>
          <w:sz w:val="24"/>
          <w:szCs w:val="24"/>
        </w:rPr>
      </w:pPr>
    </w:p>
    <w:p w:rsidR="002A28D8" w:rsidRPr="002A28D8" w:rsidRDefault="002A28D8" w:rsidP="002A28D8">
      <w:pPr>
        <w:pStyle w:val="Sinespaciado"/>
        <w:ind w:left="567" w:right="567"/>
        <w:jc w:val="both"/>
        <w:rPr>
          <w:rFonts w:ascii="Palatino Linotype" w:hAnsi="Palatino Linotype"/>
          <w:i/>
        </w:rPr>
      </w:pPr>
      <w:r w:rsidRPr="002A28D8">
        <w:rPr>
          <w:rFonts w:ascii="Palatino Linotype" w:hAnsi="Palatino Linotype"/>
          <w:b/>
          <w:bCs/>
          <w:i/>
        </w:rPr>
        <w:lastRenderedPageBreak/>
        <w:t xml:space="preserve">Artículo 164. </w:t>
      </w:r>
      <w:r w:rsidRPr="002A28D8">
        <w:rPr>
          <w:rFonts w:ascii="Palatino Linotype" w:hAnsi="Palatino Linotype"/>
          <w:i/>
        </w:rPr>
        <w:t xml:space="preserve">El acceso se dará en la modalidad de entrega y, en su caso, de envío elegidos por el solicitante. Cuando la información no pueda entregarse o enviarse en la modalidad solicitada, el sujeto obligado deberá ofrecer otra u otras modalidades de entrega. </w:t>
      </w:r>
    </w:p>
    <w:p w:rsidR="002A28D8" w:rsidRPr="002A28D8" w:rsidRDefault="002A28D8" w:rsidP="002A28D8">
      <w:pPr>
        <w:pStyle w:val="Sinespaciado"/>
        <w:ind w:left="567" w:right="567"/>
        <w:jc w:val="both"/>
        <w:rPr>
          <w:rFonts w:ascii="Palatino Linotype" w:hAnsi="Palatino Linotype"/>
          <w:i/>
        </w:rPr>
      </w:pPr>
    </w:p>
    <w:p w:rsidR="000E3268" w:rsidRPr="002A28D8" w:rsidRDefault="002A28D8" w:rsidP="002A28D8">
      <w:pPr>
        <w:pStyle w:val="Sinespaciado"/>
        <w:ind w:left="567" w:right="567"/>
        <w:jc w:val="both"/>
        <w:rPr>
          <w:rFonts w:ascii="Palatino Linotype" w:hAnsi="Palatino Linotype"/>
          <w:i/>
        </w:rPr>
      </w:pPr>
      <w:r w:rsidRPr="002A28D8">
        <w:rPr>
          <w:rFonts w:ascii="Palatino Linotype" w:hAnsi="Palatino Linotype"/>
          <w:i/>
        </w:rPr>
        <w:t>En cualquier caso, se deberá fundar y motivar la necesidad de ofrecer otras modalidades.</w:t>
      </w:r>
    </w:p>
    <w:p w:rsidR="002A28D8" w:rsidRDefault="002A28D8" w:rsidP="002A28D8">
      <w:pPr>
        <w:pStyle w:val="Sinespaciado"/>
        <w:spacing w:line="360" w:lineRule="auto"/>
        <w:jc w:val="both"/>
        <w:rPr>
          <w:rFonts w:ascii="Palatino Linotype" w:hAnsi="Palatino Linotype"/>
          <w:sz w:val="24"/>
          <w:szCs w:val="24"/>
        </w:rPr>
      </w:pPr>
    </w:p>
    <w:p w:rsidR="002A28D8" w:rsidRDefault="002A28D8" w:rsidP="002A28D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términos del artículo citado, es posible que el Sujeto Obligado opte por otras modalidades de entrega cuando no pueda realizarlo en el modo en que fue solicitada la información, sin embargo, para que el cambio de modalidad proceda es necesario fundar y motivar </w:t>
      </w:r>
      <w:r w:rsidR="00215B49">
        <w:rPr>
          <w:rFonts w:ascii="Palatino Linotype" w:hAnsi="Palatino Linotype"/>
          <w:sz w:val="24"/>
          <w:szCs w:val="24"/>
        </w:rPr>
        <w:t>la situación que impide a los sujetos obligados otorgar lo solicitado a los peticionarios.</w:t>
      </w:r>
    </w:p>
    <w:p w:rsidR="00215B49" w:rsidRDefault="00215B49" w:rsidP="002A28D8">
      <w:pPr>
        <w:pStyle w:val="Sinespaciado"/>
        <w:spacing w:line="360" w:lineRule="auto"/>
        <w:jc w:val="both"/>
        <w:rPr>
          <w:rFonts w:ascii="Palatino Linotype" w:hAnsi="Palatino Linotype"/>
          <w:sz w:val="24"/>
          <w:szCs w:val="24"/>
        </w:rPr>
      </w:pPr>
    </w:p>
    <w:p w:rsidR="00215B49" w:rsidRDefault="00215B49" w:rsidP="002A28D8">
      <w:pPr>
        <w:pStyle w:val="Sinespaciado"/>
        <w:spacing w:line="360" w:lineRule="auto"/>
        <w:jc w:val="both"/>
        <w:rPr>
          <w:rFonts w:ascii="Palatino Linotype" w:hAnsi="Palatino Linotype"/>
          <w:sz w:val="24"/>
          <w:szCs w:val="24"/>
        </w:rPr>
      </w:pPr>
      <w:r>
        <w:rPr>
          <w:rFonts w:ascii="Palatino Linotype" w:hAnsi="Palatino Linotype"/>
          <w:sz w:val="24"/>
          <w:szCs w:val="24"/>
        </w:rPr>
        <w:t>En el caso en concreto, esto no sucedió, pues no se observa fundamento o motivo alguno que arguya el Sujeto Obligado por lo cual no pueda hacer entrega de los documentos solicitados por el Recurrente.</w:t>
      </w:r>
    </w:p>
    <w:p w:rsidR="00215B49" w:rsidRDefault="00215B49" w:rsidP="002A28D8">
      <w:pPr>
        <w:pStyle w:val="Sinespaciado"/>
        <w:spacing w:line="360" w:lineRule="auto"/>
        <w:jc w:val="both"/>
        <w:rPr>
          <w:rFonts w:ascii="Palatino Linotype" w:hAnsi="Palatino Linotype"/>
          <w:sz w:val="24"/>
          <w:szCs w:val="24"/>
        </w:rPr>
      </w:pPr>
    </w:p>
    <w:p w:rsidR="00215B49" w:rsidRDefault="00215B49" w:rsidP="002A28D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Aunada a que no fue fundado ni motivado el condicionamiento de pago y cambio de modalidad en la entrega de la información, es conveniente resaltar que la información relativa a adquisiciones de productos y </w:t>
      </w:r>
      <w:r w:rsidR="000954AF">
        <w:rPr>
          <w:rFonts w:ascii="Palatino Linotype" w:hAnsi="Palatino Linotype"/>
          <w:sz w:val="24"/>
          <w:szCs w:val="24"/>
        </w:rPr>
        <w:t>servicios</w:t>
      </w:r>
      <w:r>
        <w:rPr>
          <w:rFonts w:ascii="Palatino Linotype" w:hAnsi="Palatino Linotype"/>
          <w:sz w:val="24"/>
          <w:szCs w:val="24"/>
        </w:rPr>
        <w:t xml:space="preserve"> es </w:t>
      </w:r>
      <w:r w:rsidR="000954AF">
        <w:rPr>
          <w:rFonts w:ascii="Palatino Linotype" w:hAnsi="Palatino Linotype"/>
          <w:sz w:val="24"/>
          <w:szCs w:val="24"/>
        </w:rPr>
        <w:t>pública de oficio, tal y como se establece en el artículo 92 fracción XXIX de la Ley de Transparencia estatal, en el que se estipula la siguiente:</w:t>
      </w:r>
    </w:p>
    <w:p w:rsidR="000954AF" w:rsidRDefault="000954AF" w:rsidP="002A28D8">
      <w:pPr>
        <w:pStyle w:val="Sinespaciado"/>
        <w:spacing w:line="360" w:lineRule="auto"/>
        <w:jc w:val="both"/>
        <w:rPr>
          <w:rFonts w:ascii="Palatino Linotype" w:hAnsi="Palatino Linotype"/>
          <w:sz w:val="24"/>
          <w:szCs w:val="24"/>
        </w:rPr>
      </w:pPr>
    </w:p>
    <w:p w:rsidR="000954AF" w:rsidRPr="009C23E5" w:rsidRDefault="000954AF" w:rsidP="009C23E5">
      <w:pPr>
        <w:pStyle w:val="Sinespaciado"/>
        <w:ind w:left="567" w:right="567"/>
        <w:jc w:val="both"/>
        <w:rPr>
          <w:rFonts w:ascii="Palatino Linotype" w:hAnsi="Palatino Linotype"/>
          <w:i/>
        </w:rPr>
      </w:pPr>
      <w:r w:rsidRPr="009C23E5">
        <w:rPr>
          <w:rFonts w:ascii="Palatino Linotype" w:hAnsi="Palatino Linotype"/>
          <w:b/>
          <w:bCs/>
          <w:i/>
        </w:rPr>
        <w:t xml:space="preserve">Artículo 92. </w:t>
      </w:r>
      <w:r w:rsidRPr="009C23E5">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A28D8" w:rsidRPr="009C23E5" w:rsidRDefault="000954AF" w:rsidP="009C23E5">
      <w:pPr>
        <w:pStyle w:val="Sinespaciado"/>
        <w:ind w:left="567" w:right="567"/>
        <w:jc w:val="both"/>
        <w:rPr>
          <w:rFonts w:ascii="Palatino Linotype" w:hAnsi="Palatino Linotype"/>
          <w:i/>
        </w:rPr>
      </w:pPr>
      <w:r w:rsidRPr="009C23E5">
        <w:rPr>
          <w:rFonts w:ascii="Palatino Linotype" w:hAnsi="Palatino Linotype"/>
          <w:i/>
        </w:rPr>
        <w:t>(…)</w:t>
      </w:r>
    </w:p>
    <w:p w:rsidR="000954AF" w:rsidRPr="009C23E5" w:rsidRDefault="000954AF" w:rsidP="009C23E5">
      <w:pPr>
        <w:pStyle w:val="Sinespaciado"/>
        <w:ind w:left="567" w:right="567"/>
        <w:jc w:val="both"/>
        <w:rPr>
          <w:rFonts w:ascii="Palatino Linotype" w:hAnsi="Palatino Linotype"/>
          <w:i/>
        </w:rPr>
      </w:pPr>
      <w:r w:rsidRPr="009C23E5">
        <w:rPr>
          <w:rFonts w:ascii="Palatino Linotype" w:hAnsi="Palatino Linotype"/>
          <w:b/>
          <w:bCs/>
          <w:i/>
        </w:rPr>
        <w:lastRenderedPageBreak/>
        <w:t xml:space="preserve">XXIX. </w:t>
      </w:r>
      <w:r w:rsidRPr="009C23E5">
        <w:rPr>
          <w:rFonts w:ascii="Palatino Linotype" w:hAnsi="Palatino Linotype"/>
          <w:i/>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0954AF" w:rsidRPr="009C23E5" w:rsidRDefault="000954AF" w:rsidP="009C23E5">
      <w:pPr>
        <w:pStyle w:val="Sinespaciado"/>
        <w:ind w:left="567" w:right="567"/>
        <w:jc w:val="both"/>
        <w:rPr>
          <w:rFonts w:ascii="Palatino Linotype" w:hAnsi="Palatino Linotype"/>
          <w:i/>
        </w:rPr>
      </w:pPr>
    </w:p>
    <w:p w:rsidR="000954AF" w:rsidRPr="009C23E5" w:rsidRDefault="000954AF" w:rsidP="009C23E5">
      <w:pPr>
        <w:pStyle w:val="Sinespaciado"/>
        <w:ind w:left="851" w:right="567"/>
        <w:jc w:val="both"/>
        <w:rPr>
          <w:rFonts w:ascii="Palatino Linotype" w:hAnsi="Palatino Linotype"/>
          <w:i/>
        </w:rPr>
      </w:pPr>
      <w:r w:rsidRPr="009C23E5">
        <w:rPr>
          <w:rFonts w:ascii="Palatino Linotype" w:hAnsi="Palatino Linotype"/>
          <w:b/>
          <w:bCs/>
          <w:i/>
        </w:rPr>
        <w:t xml:space="preserve">a) </w:t>
      </w:r>
      <w:r w:rsidRPr="009C23E5">
        <w:rPr>
          <w:rFonts w:ascii="Palatino Linotype" w:hAnsi="Palatino Linotype"/>
          <w:i/>
        </w:rPr>
        <w:t xml:space="preserve">De licitaciones públicas o procedimientos de invitación restringida: </w:t>
      </w:r>
    </w:p>
    <w:p w:rsidR="000954AF" w:rsidRPr="009C23E5" w:rsidRDefault="000954AF" w:rsidP="009C23E5">
      <w:pPr>
        <w:pStyle w:val="Sinespaciado"/>
        <w:ind w:left="567" w:right="567"/>
        <w:jc w:val="both"/>
        <w:rPr>
          <w:rFonts w:ascii="Palatino Linotype" w:hAnsi="Palatino Linotype"/>
          <w:i/>
        </w:rPr>
      </w:pP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1) </w:t>
      </w:r>
      <w:r w:rsidRPr="009C23E5">
        <w:rPr>
          <w:rFonts w:ascii="Palatino Linotype" w:hAnsi="Palatino Linotype"/>
          <w:i/>
        </w:rPr>
        <w:t xml:space="preserve">La convocatoria o invitación emitida, así como los fundamentos legales aplicados para llevarla a cabo;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2) </w:t>
      </w:r>
      <w:r w:rsidRPr="009C23E5">
        <w:rPr>
          <w:rFonts w:ascii="Palatino Linotype" w:hAnsi="Palatino Linotype"/>
          <w:i/>
        </w:rPr>
        <w:t xml:space="preserve">Los nombres de los participantes o invitados;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3) </w:t>
      </w:r>
      <w:r w:rsidRPr="009C23E5">
        <w:rPr>
          <w:rFonts w:ascii="Palatino Linotype" w:hAnsi="Palatino Linotype"/>
          <w:i/>
        </w:rPr>
        <w:t xml:space="preserve">El nombre del ganador y las razones que lo justifican;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4) </w:t>
      </w:r>
      <w:r w:rsidRPr="009C23E5">
        <w:rPr>
          <w:rFonts w:ascii="Palatino Linotype" w:hAnsi="Palatino Linotype"/>
          <w:i/>
        </w:rPr>
        <w:t xml:space="preserve">El área solicitante y la responsable de su ejecución;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5) </w:t>
      </w:r>
      <w:r w:rsidRPr="009C23E5">
        <w:rPr>
          <w:rFonts w:ascii="Palatino Linotype" w:hAnsi="Palatino Linotype"/>
          <w:i/>
        </w:rPr>
        <w:t xml:space="preserve">Las convocatorias e invitaciones emitidas;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6) </w:t>
      </w:r>
      <w:r w:rsidRPr="009C23E5">
        <w:rPr>
          <w:rFonts w:ascii="Palatino Linotype" w:hAnsi="Palatino Linotype"/>
          <w:i/>
        </w:rPr>
        <w:t xml:space="preserve">Los dictámenes y fallo de adjudicación;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7) </w:t>
      </w:r>
      <w:r w:rsidRPr="009C23E5">
        <w:rPr>
          <w:rFonts w:ascii="Palatino Linotype" w:hAnsi="Palatino Linotype"/>
          <w:i/>
        </w:rPr>
        <w:t xml:space="preserve">El contrato y, en su caso, sus anexos;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8) </w:t>
      </w:r>
      <w:r w:rsidRPr="009C23E5">
        <w:rPr>
          <w:rFonts w:ascii="Palatino Linotype" w:hAnsi="Palatino Linotype"/>
          <w:i/>
        </w:rPr>
        <w:t xml:space="preserve">Los mecanismos de vigilancia y supervisión, incluyendo en su caso, los estudios de impacto urbano y ambiental, según corresponda;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9) </w:t>
      </w:r>
      <w:r w:rsidRPr="009C23E5">
        <w:rPr>
          <w:rFonts w:ascii="Palatino Linotype" w:hAnsi="Palatino Linotype"/>
          <w:i/>
        </w:rPr>
        <w:t xml:space="preserve">La partida presupuestal, de conformidad con el clasificador por objeto del gasto, en el caso de ser aplicable;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10) </w:t>
      </w:r>
      <w:r w:rsidRPr="009C23E5">
        <w:rPr>
          <w:rFonts w:ascii="Palatino Linotype" w:hAnsi="Palatino Linotype"/>
          <w:i/>
        </w:rPr>
        <w:t xml:space="preserve">Origen de los recursos especificando si son federales, estatales o municipales, así como el tipo de fondo de participación o aportación respectiva;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11) </w:t>
      </w:r>
      <w:r w:rsidRPr="009C23E5">
        <w:rPr>
          <w:rFonts w:ascii="Palatino Linotype" w:hAnsi="Palatino Linotype"/>
          <w:i/>
        </w:rPr>
        <w:t xml:space="preserve">Los convenios modificatorios que, en su caso, sean firmados, precisando el objeto y la fecha de celebración;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12) </w:t>
      </w:r>
      <w:r w:rsidRPr="009C23E5">
        <w:rPr>
          <w:rFonts w:ascii="Palatino Linotype" w:hAnsi="Palatino Linotype"/>
          <w:i/>
        </w:rPr>
        <w:t xml:space="preserve">Los informes de avance físico y financiero sobre las obras o servicios contratados;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13) </w:t>
      </w:r>
      <w:r w:rsidRPr="009C23E5">
        <w:rPr>
          <w:rFonts w:ascii="Palatino Linotype" w:hAnsi="Palatino Linotype"/>
          <w:i/>
        </w:rPr>
        <w:t xml:space="preserve">El convenio de terminación; y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14) </w:t>
      </w:r>
      <w:r w:rsidRPr="009C23E5">
        <w:rPr>
          <w:rFonts w:ascii="Palatino Linotype" w:hAnsi="Palatino Linotype"/>
          <w:i/>
        </w:rPr>
        <w:t xml:space="preserve">El finiquito. </w:t>
      </w:r>
    </w:p>
    <w:p w:rsidR="000954AF" w:rsidRPr="009C23E5" w:rsidRDefault="000954AF" w:rsidP="009C23E5">
      <w:pPr>
        <w:pStyle w:val="Sinespaciado"/>
        <w:ind w:left="567" w:right="567"/>
        <w:jc w:val="both"/>
        <w:rPr>
          <w:rFonts w:ascii="Palatino Linotype" w:hAnsi="Palatino Linotype"/>
          <w:i/>
        </w:rPr>
      </w:pPr>
    </w:p>
    <w:p w:rsidR="000954AF" w:rsidRPr="009C23E5" w:rsidRDefault="000954AF" w:rsidP="009C23E5">
      <w:pPr>
        <w:pStyle w:val="Sinespaciado"/>
        <w:ind w:left="851" w:right="567"/>
        <w:jc w:val="both"/>
        <w:rPr>
          <w:rFonts w:ascii="Palatino Linotype" w:hAnsi="Palatino Linotype"/>
          <w:i/>
        </w:rPr>
      </w:pPr>
      <w:r w:rsidRPr="009C23E5">
        <w:rPr>
          <w:rFonts w:ascii="Palatino Linotype" w:hAnsi="Palatino Linotype"/>
          <w:b/>
          <w:bCs/>
          <w:i/>
        </w:rPr>
        <w:t xml:space="preserve">b) </w:t>
      </w:r>
      <w:r w:rsidRPr="009C23E5">
        <w:rPr>
          <w:rFonts w:ascii="Palatino Linotype" w:hAnsi="Palatino Linotype"/>
          <w:i/>
        </w:rPr>
        <w:t xml:space="preserve">De las adjudicaciones directas: </w:t>
      </w:r>
    </w:p>
    <w:p w:rsidR="000954AF" w:rsidRPr="009C23E5" w:rsidRDefault="000954AF" w:rsidP="009C23E5">
      <w:pPr>
        <w:pStyle w:val="Sinespaciado"/>
        <w:ind w:left="567" w:right="567"/>
        <w:jc w:val="both"/>
        <w:rPr>
          <w:rFonts w:ascii="Palatino Linotype" w:hAnsi="Palatino Linotype"/>
          <w:i/>
        </w:rPr>
      </w:pP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1) </w:t>
      </w:r>
      <w:r w:rsidRPr="009C23E5">
        <w:rPr>
          <w:rFonts w:ascii="Palatino Linotype" w:hAnsi="Palatino Linotype"/>
          <w:i/>
        </w:rPr>
        <w:t xml:space="preserve">La propuesta enviada por el participante;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2) </w:t>
      </w:r>
      <w:r w:rsidRPr="009C23E5">
        <w:rPr>
          <w:rFonts w:ascii="Palatino Linotype" w:hAnsi="Palatino Linotype"/>
          <w:i/>
        </w:rPr>
        <w:t xml:space="preserve">Los motivos y fundamentos legales aplicados para llevarla a cabo;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3) </w:t>
      </w:r>
      <w:r w:rsidRPr="009C23E5">
        <w:rPr>
          <w:rFonts w:ascii="Palatino Linotype" w:hAnsi="Palatino Linotype"/>
          <w:i/>
        </w:rPr>
        <w:t xml:space="preserve">La autorización del ejercicio de la opción;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4) </w:t>
      </w:r>
      <w:r w:rsidRPr="009C23E5">
        <w:rPr>
          <w:rFonts w:ascii="Palatino Linotype" w:hAnsi="Palatino Linotype"/>
          <w:i/>
        </w:rPr>
        <w:t xml:space="preserve">En su caso, las cotizaciones consideradas, especificando los nombres de los proveedores y sus montos;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5) </w:t>
      </w:r>
      <w:r w:rsidRPr="009C23E5">
        <w:rPr>
          <w:rFonts w:ascii="Palatino Linotype" w:hAnsi="Palatino Linotype"/>
          <w:i/>
        </w:rPr>
        <w:t xml:space="preserve">El nombre de la persona física o jurídica colectiva adjudicada;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6) </w:t>
      </w:r>
      <w:r w:rsidRPr="009C23E5">
        <w:rPr>
          <w:rFonts w:ascii="Palatino Linotype" w:hAnsi="Palatino Linotype"/>
          <w:i/>
        </w:rPr>
        <w:t xml:space="preserve">La unidad administrativa solicitante y la responsable de su ejecución;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7) </w:t>
      </w:r>
      <w:r w:rsidRPr="009C23E5">
        <w:rPr>
          <w:rFonts w:ascii="Palatino Linotype" w:hAnsi="Palatino Linotype"/>
          <w:i/>
        </w:rPr>
        <w:t xml:space="preserve">El número, fecha, el monto del contrato y el plazo de entrega o de ejecución de los servicios u obra;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lastRenderedPageBreak/>
        <w:t xml:space="preserve">8) </w:t>
      </w:r>
      <w:r w:rsidRPr="009C23E5">
        <w:rPr>
          <w:rFonts w:ascii="Palatino Linotype" w:hAnsi="Palatino Linotype"/>
          <w:i/>
        </w:rPr>
        <w:t xml:space="preserve">Los mecanismos de vigilancia y supervisión, incluyendo, en su caso, los estudios de impacto urbano y ambiental, según corresponda;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9) </w:t>
      </w:r>
      <w:r w:rsidRPr="009C23E5">
        <w:rPr>
          <w:rFonts w:ascii="Palatino Linotype" w:hAnsi="Palatino Linotype"/>
          <w:i/>
        </w:rPr>
        <w:t xml:space="preserve">Los informes de avance sobre las obras o servicios contratados;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10) </w:t>
      </w:r>
      <w:r w:rsidRPr="009C23E5">
        <w:rPr>
          <w:rFonts w:ascii="Palatino Linotype" w:hAnsi="Palatino Linotype"/>
          <w:i/>
        </w:rPr>
        <w:t xml:space="preserve">El convenio de terminación; y </w:t>
      </w:r>
    </w:p>
    <w:p w:rsidR="000954AF" w:rsidRPr="009C23E5" w:rsidRDefault="000954AF" w:rsidP="009C23E5">
      <w:pPr>
        <w:pStyle w:val="Sinespaciado"/>
        <w:ind w:left="1134" w:right="567"/>
        <w:jc w:val="both"/>
        <w:rPr>
          <w:rFonts w:ascii="Palatino Linotype" w:hAnsi="Palatino Linotype"/>
          <w:i/>
        </w:rPr>
      </w:pPr>
      <w:r w:rsidRPr="009C23E5">
        <w:rPr>
          <w:rFonts w:ascii="Palatino Linotype" w:hAnsi="Palatino Linotype"/>
          <w:b/>
          <w:bCs/>
          <w:i/>
        </w:rPr>
        <w:t xml:space="preserve">11) </w:t>
      </w:r>
      <w:r w:rsidRPr="009C23E5">
        <w:rPr>
          <w:rFonts w:ascii="Palatino Linotype" w:hAnsi="Palatino Linotype"/>
          <w:i/>
        </w:rPr>
        <w:t xml:space="preserve">El finiquito. </w:t>
      </w:r>
    </w:p>
    <w:p w:rsidR="002A28D8" w:rsidRPr="009C23E5" w:rsidRDefault="009C23E5" w:rsidP="009C23E5">
      <w:pPr>
        <w:pStyle w:val="Sinespaciado"/>
        <w:ind w:left="567" w:right="567"/>
        <w:jc w:val="both"/>
        <w:rPr>
          <w:rFonts w:ascii="Palatino Linotype" w:hAnsi="Palatino Linotype"/>
          <w:i/>
        </w:rPr>
      </w:pPr>
      <w:r w:rsidRPr="009C23E5">
        <w:rPr>
          <w:rFonts w:ascii="Palatino Linotype" w:hAnsi="Palatino Linotype"/>
          <w:i/>
        </w:rPr>
        <w:t>(…)</w:t>
      </w:r>
    </w:p>
    <w:p w:rsidR="002A28D8" w:rsidRDefault="002A28D8" w:rsidP="002A28D8">
      <w:pPr>
        <w:pStyle w:val="Sinespaciado"/>
        <w:spacing w:line="360" w:lineRule="auto"/>
        <w:jc w:val="both"/>
        <w:rPr>
          <w:rFonts w:ascii="Palatino Linotype" w:hAnsi="Palatino Linotype"/>
          <w:sz w:val="24"/>
          <w:szCs w:val="24"/>
        </w:rPr>
      </w:pPr>
    </w:p>
    <w:p w:rsidR="002A28D8" w:rsidRDefault="009C23E5" w:rsidP="002A28D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Del artículo anterior se desprende que los sujetos obligados están constreñidos a </w:t>
      </w:r>
      <w:r w:rsidR="00A93FC9">
        <w:rPr>
          <w:rFonts w:ascii="Palatino Linotype" w:hAnsi="Palatino Linotype"/>
          <w:sz w:val="24"/>
          <w:szCs w:val="24"/>
        </w:rPr>
        <w:t>hacer públicos los procedimientos de adjudicación directa, invitación restringida y licitación de cualquier naturaleza, incluyendo la versión pública del expediente y de los contratos respectivos celebrados, incluyendo, al menos, los documentos enlistados en los incisos a) y b) de dicho artículo. Dicha información deberá estar publicada en el portal de Información Pública de Oficio M</w:t>
      </w:r>
      <w:r w:rsidR="00024092">
        <w:rPr>
          <w:rFonts w:ascii="Palatino Linotype" w:hAnsi="Palatino Linotype"/>
          <w:sz w:val="24"/>
          <w:szCs w:val="24"/>
        </w:rPr>
        <w:t>exiquense.</w:t>
      </w:r>
    </w:p>
    <w:p w:rsidR="00024092" w:rsidRDefault="00024092" w:rsidP="002A28D8">
      <w:pPr>
        <w:pStyle w:val="Sinespaciado"/>
        <w:spacing w:line="360" w:lineRule="auto"/>
        <w:jc w:val="both"/>
        <w:rPr>
          <w:rFonts w:ascii="Palatino Linotype" w:hAnsi="Palatino Linotype"/>
          <w:sz w:val="24"/>
          <w:szCs w:val="24"/>
        </w:rPr>
      </w:pPr>
    </w:p>
    <w:p w:rsidR="00024092" w:rsidRDefault="00024092" w:rsidP="002A28D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w:t>
      </w:r>
      <w:r w:rsidR="001C544D">
        <w:rPr>
          <w:rFonts w:ascii="Palatino Linotype" w:hAnsi="Palatino Linotype"/>
          <w:sz w:val="24"/>
          <w:szCs w:val="24"/>
        </w:rPr>
        <w:t>bien, de conformidad</w:t>
      </w:r>
      <w:r>
        <w:rPr>
          <w:rFonts w:ascii="Palatino Linotype" w:hAnsi="Palatino Linotype"/>
          <w:sz w:val="24"/>
          <w:szCs w:val="24"/>
        </w:rPr>
        <w:t xml:space="preserve"> a</w:t>
      </w:r>
      <w:r w:rsidR="001C544D">
        <w:rPr>
          <w:rFonts w:ascii="Palatino Linotype" w:hAnsi="Palatino Linotype"/>
          <w:sz w:val="24"/>
          <w:szCs w:val="24"/>
        </w:rPr>
        <w:t xml:space="preserv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(en adelante, los Lineamientos), </w:t>
      </w:r>
      <w:r w:rsidR="0004660A">
        <w:rPr>
          <w:rFonts w:ascii="Palatino Linotype" w:hAnsi="Palatino Linotype"/>
          <w:sz w:val="24"/>
          <w:szCs w:val="24"/>
        </w:rPr>
        <w:t>la actualización de dicha información se realizará de forma trimestral, como se observa a continuación:</w:t>
      </w:r>
    </w:p>
    <w:p w:rsidR="0004660A" w:rsidRDefault="0004660A" w:rsidP="002A28D8">
      <w:pPr>
        <w:pStyle w:val="Sinespaciado"/>
        <w:spacing w:line="360" w:lineRule="auto"/>
        <w:jc w:val="both"/>
        <w:rPr>
          <w:rFonts w:ascii="Palatino Linotype" w:hAnsi="Palatino Linotype"/>
          <w:sz w:val="24"/>
          <w:szCs w:val="24"/>
        </w:rPr>
      </w:pPr>
      <w:r>
        <w:rPr>
          <w:noProof/>
          <w:lang w:eastAsia="es-MX"/>
        </w:rPr>
        <w:drawing>
          <wp:inline distT="0" distB="0" distL="0" distR="0" wp14:anchorId="5DEF8D12" wp14:editId="22CF93E6">
            <wp:extent cx="5753100" cy="1438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204" t="43210" r="15013" b="26220"/>
                    <a:stretch/>
                  </pic:blipFill>
                  <pic:spPr bwMode="auto">
                    <a:xfrm>
                      <a:off x="0" y="0"/>
                      <a:ext cx="5761300" cy="1440325"/>
                    </a:xfrm>
                    <a:prstGeom prst="rect">
                      <a:avLst/>
                    </a:prstGeom>
                    <a:ln>
                      <a:noFill/>
                    </a:ln>
                    <a:extLst>
                      <a:ext uri="{53640926-AAD7-44D8-BBD7-CCE9431645EC}">
                        <a14:shadowObscured xmlns:a14="http://schemas.microsoft.com/office/drawing/2010/main"/>
                      </a:ext>
                    </a:extLst>
                  </pic:spPr>
                </pic:pic>
              </a:graphicData>
            </a:graphic>
          </wp:inline>
        </w:drawing>
      </w:r>
    </w:p>
    <w:p w:rsidR="002A28D8" w:rsidRDefault="002A28D8" w:rsidP="002A28D8">
      <w:pPr>
        <w:pStyle w:val="Sinespaciado"/>
        <w:spacing w:line="360" w:lineRule="auto"/>
        <w:jc w:val="both"/>
        <w:rPr>
          <w:rFonts w:ascii="Palatino Linotype" w:hAnsi="Palatino Linotype"/>
          <w:sz w:val="24"/>
          <w:szCs w:val="24"/>
        </w:rPr>
      </w:pPr>
    </w:p>
    <w:p w:rsidR="002A28D8" w:rsidRDefault="008066C3" w:rsidP="002A28D8">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homologando los Lineamientos referidos, el artículo 70 fracción XXVIII de la Ley General de Transparencia es correspondiente al artículo 92 fracción XXIX de la Ley de Transparencia y Acceso a la Información Pública del Estado de México y Municipios, por lo que la actualización de la información relativa a los procedimientos de adjudicación directa, invitación restringida y licitación deberá realizarse trimestralmente.</w:t>
      </w:r>
    </w:p>
    <w:p w:rsidR="00A956FA" w:rsidRPr="003A6F06" w:rsidRDefault="00A956FA" w:rsidP="002A28D8">
      <w:pPr>
        <w:pStyle w:val="Sinespaciado"/>
        <w:spacing w:line="360" w:lineRule="auto"/>
        <w:jc w:val="both"/>
        <w:rPr>
          <w:rFonts w:ascii="Palatino Linotype" w:hAnsi="Palatino Linotype"/>
          <w:sz w:val="24"/>
          <w:szCs w:val="24"/>
        </w:rPr>
      </w:pPr>
    </w:p>
    <w:p w:rsidR="00A956FA" w:rsidRPr="003A6F06" w:rsidRDefault="00A956FA" w:rsidP="002A28D8">
      <w:pPr>
        <w:pStyle w:val="Sinespaciado"/>
        <w:spacing w:line="360" w:lineRule="auto"/>
        <w:jc w:val="both"/>
        <w:rPr>
          <w:rFonts w:ascii="Palatino Linotype" w:hAnsi="Palatino Linotype"/>
          <w:sz w:val="24"/>
          <w:szCs w:val="24"/>
        </w:rPr>
      </w:pPr>
      <w:r w:rsidRPr="003A6F06">
        <w:rPr>
          <w:rFonts w:ascii="Palatino Linotype" w:hAnsi="Palatino Linotype"/>
          <w:sz w:val="24"/>
          <w:szCs w:val="24"/>
        </w:rPr>
        <w:t>En ese contexto, toda vez que: 1) la solicitud de información fue ingresada el día treinta de agosto; 2) el Recurrente solicitó la información generada de enero a agost</w:t>
      </w:r>
      <w:r w:rsidR="00B8211B" w:rsidRPr="003A6F06">
        <w:rPr>
          <w:rFonts w:ascii="Palatino Linotype" w:hAnsi="Palatino Linotype"/>
          <w:sz w:val="24"/>
          <w:szCs w:val="24"/>
        </w:rPr>
        <w:t xml:space="preserve">o del año en curso, </w:t>
      </w:r>
      <w:r w:rsidRPr="003A6F06">
        <w:rPr>
          <w:rFonts w:ascii="Palatino Linotype" w:hAnsi="Palatino Linotype"/>
          <w:sz w:val="24"/>
          <w:szCs w:val="24"/>
        </w:rPr>
        <w:t xml:space="preserve">3) </w:t>
      </w:r>
      <w:r w:rsidR="00B8211B" w:rsidRPr="003A6F06">
        <w:rPr>
          <w:rFonts w:ascii="Palatino Linotype" w:hAnsi="Palatino Linotype"/>
          <w:sz w:val="24"/>
          <w:szCs w:val="24"/>
        </w:rPr>
        <w:t xml:space="preserve">el Sujeto Obligado está constreñido a publicar la información relativa a los procedimientos de adjudicación directa, invitación restringida y licitación de manera trimestral, y 4) </w:t>
      </w:r>
      <w:r w:rsidRPr="003A6F06">
        <w:rPr>
          <w:rFonts w:ascii="Palatino Linotype" w:hAnsi="Palatino Linotype"/>
          <w:sz w:val="24"/>
          <w:szCs w:val="24"/>
        </w:rPr>
        <w:t>la resolución será emitida con posterioridad al t</w:t>
      </w:r>
      <w:r w:rsidR="00B8211B" w:rsidRPr="003A6F06">
        <w:rPr>
          <w:rFonts w:ascii="Palatino Linotype" w:hAnsi="Palatino Linotype"/>
          <w:sz w:val="24"/>
          <w:szCs w:val="24"/>
        </w:rPr>
        <w:t xml:space="preserve">érmino del tercer trimestre; es procedente ordenar la entrega </w:t>
      </w:r>
      <w:r w:rsidR="003A6F06">
        <w:rPr>
          <w:rFonts w:ascii="Palatino Linotype" w:hAnsi="Palatino Linotype"/>
          <w:sz w:val="24"/>
          <w:szCs w:val="24"/>
        </w:rPr>
        <w:t xml:space="preserve">en la modalidad elegida por el Recurrente (vía SAIMEX) </w:t>
      </w:r>
      <w:r w:rsidR="00B8211B" w:rsidRPr="003A6F06">
        <w:rPr>
          <w:rFonts w:ascii="Palatino Linotype" w:hAnsi="Palatino Linotype"/>
          <w:sz w:val="24"/>
          <w:szCs w:val="24"/>
        </w:rPr>
        <w:t>de la versión pública de los documentos en donde conste la información de los expedientes de adquisición o prestación de servicios celebrados con las empresas COMERCIZMART S.A. DE C.V.; SERVICIOS Y PROYECTOS FERHEC S.A. DE C.V.; FERRETERA CARREDANA MÉXICO S.A DE C.V. y con Dominga Rosalba García Rosalba; en las que se incluyan los rubros contemplados en los incisos a) y b) de la fracción XXIX del artículo 92 de la Ley de Transparencia y Acceso a la Información Pública del Estado de México y M</w:t>
      </w:r>
      <w:r w:rsidR="001F7C93" w:rsidRPr="003A6F06">
        <w:rPr>
          <w:rFonts w:ascii="Palatino Linotype" w:hAnsi="Palatino Linotype"/>
          <w:sz w:val="24"/>
          <w:szCs w:val="24"/>
        </w:rPr>
        <w:t>unicipios, generados desde el primero de enero al treinta y uno de agosto de dos mil diecinueve.</w:t>
      </w:r>
    </w:p>
    <w:p w:rsidR="008066C3" w:rsidRPr="00D36AEF" w:rsidRDefault="008066C3" w:rsidP="002A28D8">
      <w:pPr>
        <w:pStyle w:val="Sinespaciado"/>
        <w:spacing w:line="360" w:lineRule="auto"/>
        <w:jc w:val="both"/>
        <w:rPr>
          <w:rFonts w:ascii="Palatino Linotype" w:hAnsi="Palatino Linotype"/>
          <w:sz w:val="24"/>
          <w:szCs w:val="24"/>
        </w:rPr>
      </w:pPr>
    </w:p>
    <w:p w:rsidR="001F7C93" w:rsidRDefault="00D36AEF" w:rsidP="001F7C9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otra parte, es necesario señalar que en la información remitida por el Recurrente, el Sujeto Obligado incluyó pólizas de egresos, órdenes de pago y facturas, siendo que en algunas de ellas testó la información relativa a la cuenta de depósito del proveedor, sin que haya hecho entrega del Acuerdo por el cual se emitió la versión pública de los documentos citados. En ese contexto, toda vez que esos documentos forman parte de </w:t>
      </w:r>
      <w:r w:rsidR="00731B95">
        <w:rPr>
          <w:rFonts w:ascii="Palatino Linotype" w:hAnsi="Palatino Linotype" w:cs="Arial"/>
          <w:sz w:val="24"/>
          <w:szCs w:val="24"/>
        </w:rPr>
        <w:t>los rubros considerados en la fracción XXIX del artículo 92 de la Ley en cita, por lo cual, al momento de dar cumplimiento a la presente resolución, de ser procedente, se deberá incluir dentro del Acuerdo emitido por el Comité de Transparencia del Sujeto Obligado que dé sustento a la versión pública, los datos testados en la</w:t>
      </w:r>
      <w:r w:rsidR="00E2547E">
        <w:rPr>
          <w:rFonts w:ascii="Palatino Linotype" w:hAnsi="Palatino Linotype" w:cs="Arial"/>
          <w:sz w:val="24"/>
          <w:szCs w:val="24"/>
        </w:rPr>
        <w:t xml:space="preserve"> respuesta, con el propósito de dar certeza jurídica al Recurrente del porqué de su clasificación.</w:t>
      </w:r>
    </w:p>
    <w:p w:rsidR="00D36AEF" w:rsidRPr="00D36AEF" w:rsidRDefault="00D36AEF" w:rsidP="001F7C93">
      <w:pPr>
        <w:spacing w:after="0" w:line="360" w:lineRule="auto"/>
        <w:jc w:val="both"/>
        <w:rPr>
          <w:rFonts w:ascii="Palatino Linotype" w:hAnsi="Palatino Linotype" w:cs="Arial"/>
          <w:sz w:val="24"/>
          <w:szCs w:val="24"/>
        </w:rPr>
      </w:pPr>
    </w:p>
    <w:p w:rsidR="001F7C93" w:rsidRPr="00592958" w:rsidRDefault="001F7C93" w:rsidP="001F7C93">
      <w:pPr>
        <w:spacing w:after="0" w:line="360" w:lineRule="auto"/>
        <w:jc w:val="both"/>
        <w:rPr>
          <w:rFonts w:ascii="Palatino Linotype" w:hAnsi="Palatino Linotype" w:cs="Arial"/>
          <w:b/>
          <w:sz w:val="26"/>
          <w:szCs w:val="26"/>
          <w:u w:val="single"/>
        </w:rPr>
      </w:pPr>
      <w:r w:rsidRPr="00592958">
        <w:rPr>
          <w:rFonts w:ascii="Palatino Linotype" w:hAnsi="Palatino Linotype" w:cs="Arial"/>
          <w:b/>
          <w:sz w:val="26"/>
          <w:szCs w:val="26"/>
          <w:u w:val="single"/>
        </w:rPr>
        <w:t>DE LA VERSIÓN PÚBLICA.</w:t>
      </w:r>
    </w:p>
    <w:p w:rsidR="001F7C93" w:rsidRPr="008A4C45" w:rsidRDefault="001F7C93" w:rsidP="001F7C93">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1F7C93" w:rsidRPr="008A4C45" w:rsidRDefault="001F7C93" w:rsidP="001F7C93">
      <w:pPr>
        <w:spacing w:after="0" w:line="360" w:lineRule="auto"/>
        <w:jc w:val="both"/>
        <w:rPr>
          <w:rFonts w:ascii="Palatino Linotype" w:hAnsi="Palatino Linotype" w:cs="Arial"/>
          <w:sz w:val="24"/>
          <w:szCs w:val="24"/>
        </w:rPr>
      </w:pP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Artículo 3.</w:t>
      </w:r>
      <w:r w:rsidRPr="00950C44">
        <w:rPr>
          <w:rFonts w:ascii="Palatino Linotype" w:hAnsi="Palatino Linotype" w:cs="Arial"/>
          <w:i/>
        </w:rPr>
        <w:t xml:space="preserve"> Para los efectos de la presente Ley se entenderá por:</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i/>
        </w:rPr>
        <w:t>[…]</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IX. Datos personales:</w:t>
      </w:r>
      <w:r w:rsidRPr="00950C44">
        <w:rPr>
          <w:rFonts w:ascii="Palatino Linotype" w:hAnsi="Palatino Linotype" w:cs="Arial"/>
          <w:i/>
        </w:rPr>
        <w:t xml:space="preserve"> La información concerniente a una persona, identificada o identificable según lo dispuesto por la Ley de Protección de Datos Personales del Estado de México; </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XX.</w:t>
      </w:r>
      <w:r w:rsidRPr="00950C44">
        <w:rPr>
          <w:rFonts w:ascii="Palatino Linotype" w:hAnsi="Palatino Linotype" w:cs="Arial"/>
          <w:i/>
        </w:rPr>
        <w:t xml:space="preserve"> </w:t>
      </w:r>
      <w:r w:rsidRPr="00950C44">
        <w:rPr>
          <w:rFonts w:ascii="Palatino Linotype" w:hAnsi="Palatino Linotype" w:cs="Arial"/>
          <w:b/>
          <w:i/>
        </w:rPr>
        <w:t>Información clasificada:</w:t>
      </w:r>
      <w:r w:rsidRPr="00950C44">
        <w:rPr>
          <w:rFonts w:ascii="Palatino Linotype" w:hAnsi="Palatino Linotype" w:cs="Arial"/>
          <w:i/>
        </w:rPr>
        <w:t xml:space="preserve"> Aquella considerada por la presente Ley como reservada o confidencial;</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XXI.</w:t>
      </w:r>
      <w:r w:rsidRPr="00950C44">
        <w:rPr>
          <w:rFonts w:ascii="Palatino Linotype" w:hAnsi="Palatino Linotype" w:cs="Arial"/>
          <w:i/>
        </w:rPr>
        <w:t xml:space="preserve"> </w:t>
      </w:r>
      <w:r w:rsidRPr="00950C44">
        <w:rPr>
          <w:rFonts w:ascii="Palatino Linotype" w:hAnsi="Palatino Linotype" w:cs="Arial"/>
          <w:b/>
          <w:i/>
        </w:rPr>
        <w:t>Información confidencial:</w:t>
      </w:r>
      <w:r w:rsidRPr="00950C44">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lastRenderedPageBreak/>
        <w:t>XLV.</w:t>
      </w:r>
      <w:r w:rsidRPr="00950C44">
        <w:rPr>
          <w:rFonts w:ascii="Palatino Linotype" w:hAnsi="Palatino Linotype" w:cs="Arial"/>
          <w:i/>
        </w:rPr>
        <w:t xml:space="preserve"> </w:t>
      </w:r>
      <w:r w:rsidRPr="00950C44">
        <w:rPr>
          <w:rFonts w:ascii="Palatino Linotype" w:hAnsi="Palatino Linotype" w:cs="Arial"/>
          <w:b/>
          <w:i/>
        </w:rPr>
        <w:t>Versión pública:</w:t>
      </w:r>
      <w:r w:rsidRPr="00950C44">
        <w:rPr>
          <w:rFonts w:ascii="Palatino Linotype" w:hAnsi="Palatino Linotype" w:cs="Arial"/>
          <w:i/>
        </w:rPr>
        <w:t xml:space="preserve"> Documento en el que se elimine, suprime o borra la información clasificada como reservada o confidencial para permitir su acceso.</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i/>
        </w:rPr>
        <w:t>[…]</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 xml:space="preserve">Artículo 91. </w:t>
      </w:r>
      <w:r w:rsidRPr="00950C44">
        <w:rPr>
          <w:rFonts w:ascii="Palatino Linotype" w:hAnsi="Palatino Linotype" w:cs="Arial"/>
          <w:i/>
        </w:rPr>
        <w:t>El acceso a la información pública será restringido excepcionalmente, cuando ésta sea clasificada como reservada o confidencial.</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Artículo 132.</w:t>
      </w:r>
      <w:r w:rsidRPr="00950C44">
        <w:rPr>
          <w:rFonts w:ascii="Palatino Linotype" w:hAnsi="Palatino Linotype" w:cs="Arial"/>
          <w:i/>
        </w:rPr>
        <w:t xml:space="preserve"> </w:t>
      </w:r>
      <w:r w:rsidRPr="00950C44">
        <w:rPr>
          <w:rFonts w:ascii="Palatino Linotype" w:hAnsi="Palatino Linotype" w:cs="Arial"/>
          <w:i/>
          <w:u w:val="single"/>
        </w:rPr>
        <w:t>La clasificación de la información se llevará a cabo en el momento en que</w:t>
      </w:r>
      <w:r w:rsidRPr="00950C44">
        <w:rPr>
          <w:rFonts w:ascii="Palatino Linotype" w:hAnsi="Palatino Linotype" w:cs="Arial"/>
          <w:i/>
        </w:rPr>
        <w:t>:</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I.</w:t>
      </w:r>
      <w:r w:rsidRPr="00950C44">
        <w:rPr>
          <w:rFonts w:ascii="Palatino Linotype" w:hAnsi="Palatino Linotype" w:cs="Arial"/>
          <w:i/>
        </w:rPr>
        <w:t xml:space="preserve"> Se reciba una solicitud de acceso a la información;</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II.</w:t>
      </w:r>
      <w:r w:rsidRPr="00950C44">
        <w:rPr>
          <w:rFonts w:ascii="Palatino Linotype" w:hAnsi="Palatino Linotype" w:cs="Arial"/>
          <w:i/>
        </w:rPr>
        <w:t xml:space="preserve"> </w:t>
      </w:r>
      <w:r w:rsidRPr="00950C44">
        <w:rPr>
          <w:rFonts w:ascii="Palatino Linotype" w:hAnsi="Palatino Linotype" w:cs="Arial"/>
          <w:i/>
          <w:u w:val="single"/>
        </w:rPr>
        <w:t>Se determine mediante resolución de autoridad competente; o</w:t>
      </w:r>
    </w:p>
    <w:p w:rsidR="001F7C93" w:rsidRPr="00950C44" w:rsidRDefault="001F7C93" w:rsidP="001F7C93">
      <w:pPr>
        <w:spacing w:after="0" w:line="240" w:lineRule="auto"/>
        <w:ind w:left="567" w:right="567"/>
        <w:jc w:val="both"/>
        <w:rPr>
          <w:rFonts w:ascii="Palatino Linotype" w:hAnsi="Palatino Linotype" w:cs="Arial"/>
          <w:i/>
          <w:u w:val="single"/>
        </w:rPr>
      </w:pPr>
      <w:r w:rsidRPr="00950C44">
        <w:rPr>
          <w:rFonts w:ascii="Palatino Linotype" w:hAnsi="Palatino Linotype" w:cs="Arial"/>
          <w:b/>
          <w:i/>
        </w:rPr>
        <w:t>III.</w:t>
      </w:r>
      <w:r w:rsidRPr="00950C44">
        <w:rPr>
          <w:rFonts w:ascii="Palatino Linotype" w:hAnsi="Palatino Linotype" w:cs="Arial"/>
          <w:i/>
        </w:rPr>
        <w:t xml:space="preserve"> </w:t>
      </w:r>
      <w:r w:rsidRPr="00950C44">
        <w:rPr>
          <w:rFonts w:ascii="Palatino Linotype" w:hAnsi="Palatino Linotype" w:cs="Arial"/>
          <w:i/>
          <w:u w:val="single"/>
        </w:rPr>
        <w:t>Se generen versiones públicas para dar cumplimiento a las obligaciones de transparencia previstas en esta Ley.</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i/>
        </w:rPr>
        <w:t>[…]</w:t>
      </w:r>
    </w:p>
    <w:p w:rsidR="001F7C93" w:rsidRPr="00950C44" w:rsidRDefault="001F7C93" w:rsidP="001F7C93">
      <w:pPr>
        <w:spacing w:after="0" w:line="360" w:lineRule="auto"/>
        <w:jc w:val="both"/>
        <w:rPr>
          <w:rFonts w:ascii="Palatino Linotype" w:hAnsi="Palatino Linotype" w:cs="Arial"/>
          <w:i/>
        </w:rPr>
      </w:pPr>
    </w:p>
    <w:p w:rsidR="001F7C93" w:rsidRPr="008A4C45" w:rsidRDefault="001F7C93" w:rsidP="001F7C93">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F7C93" w:rsidRPr="008A4C45" w:rsidRDefault="001F7C93" w:rsidP="001F7C93">
      <w:pPr>
        <w:spacing w:after="0" w:line="360" w:lineRule="auto"/>
        <w:jc w:val="both"/>
        <w:rPr>
          <w:rFonts w:ascii="Palatino Linotype" w:hAnsi="Palatino Linotype" w:cs="Arial"/>
          <w:sz w:val="24"/>
          <w:szCs w:val="24"/>
        </w:rPr>
      </w:pPr>
    </w:p>
    <w:p w:rsidR="001F7C93" w:rsidRPr="008A4C45" w:rsidRDefault="001F7C93" w:rsidP="001F7C93">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 xml:space="preserve">Por otro lado, los </w:t>
      </w:r>
      <w:r w:rsidRPr="008A4C45">
        <w:rPr>
          <w:rFonts w:ascii="Palatino Linotype" w:hAnsi="Palatino Linotype" w:cs="Arial"/>
          <w:i/>
          <w:sz w:val="24"/>
          <w:szCs w:val="24"/>
        </w:rPr>
        <w:t>Lineamientos Generales en Materia de Clasificación y Desclasificación de la Información, así como para la elaboración de Versiones Públicas</w:t>
      </w:r>
      <w:r w:rsidRPr="008A4C45">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F7C93" w:rsidRPr="008A4C45" w:rsidRDefault="001F7C93" w:rsidP="001F7C93">
      <w:pPr>
        <w:spacing w:after="0" w:line="360" w:lineRule="auto"/>
        <w:jc w:val="both"/>
        <w:rPr>
          <w:rFonts w:ascii="Palatino Linotype" w:hAnsi="Palatino Linotype" w:cs="Arial"/>
          <w:sz w:val="24"/>
          <w:szCs w:val="24"/>
        </w:rPr>
      </w:pPr>
    </w:p>
    <w:p w:rsidR="001F7C93" w:rsidRPr="008A4C45" w:rsidRDefault="001F7C93" w:rsidP="001F7C93">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Entorno a lo que aquí nos interesa, los Lineamientos Quincuagésimo sexto, Quincuagésimo séptimo y Quincuagésimo octavo, establecen lo siguiente:</w:t>
      </w:r>
    </w:p>
    <w:p w:rsidR="001F7C93" w:rsidRPr="008A4C45" w:rsidRDefault="001F7C93" w:rsidP="001F7C93">
      <w:pPr>
        <w:spacing w:after="0" w:line="360" w:lineRule="auto"/>
        <w:jc w:val="both"/>
        <w:rPr>
          <w:rFonts w:ascii="Palatino Linotype" w:hAnsi="Palatino Linotype" w:cs="Arial"/>
          <w:sz w:val="24"/>
          <w:szCs w:val="24"/>
        </w:rPr>
      </w:pP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Quincuagésimo sexto.</w:t>
      </w:r>
      <w:r w:rsidRPr="00950C44">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F7C93" w:rsidRPr="00950C44" w:rsidRDefault="001F7C93" w:rsidP="001F7C93">
      <w:pPr>
        <w:spacing w:after="0" w:line="240" w:lineRule="auto"/>
        <w:ind w:left="567" w:right="567"/>
        <w:jc w:val="both"/>
        <w:rPr>
          <w:rFonts w:ascii="Palatino Linotype" w:hAnsi="Palatino Linotype" w:cs="Arial"/>
          <w:i/>
        </w:rPr>
      </w:pP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Quincuagésimo séptimo.</w:t>
      </w:r>
      <w:r w:rsidRPr="00950C44">
        <w:rPr>
          <w:rFonts w:ascii="Palatino Linotype" w:hAnsi="Palatino Linotype" w:cs="Arial"/>
          <w:i/>
        </w:rPr>
        <w:t xml:space="preserve"> Se considera, en principio, como información pública y no podrá omitirse de las versiones públicas la siguiente:</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 </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I. La relativa a las Obligaciones de Transparencia que contempla el Título V de la Ley General y las demás disposiciones legales aplicables; </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1F7C93" w:rsidRPr="00950C44" w:rsidRDefault="001F7C93" w:rsidP="001F7C93">
      <w:pPr>
        <w:spacing w:after="0" w:line="240" w:lineRule="auto"/>
        <w:ind w:left="567" w:right="567"/>
        <w:jc w:val="both"/>
        <w:rPr>
          <w:rFonts w:ascii="Palatino Linotype" w:hAnsi="Palatino Linotype" w:cs="Arial"/>
          <w:i/>
        </w:rPr>
      </w:pP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1F7C93" w:rsidRPr="00950C44" w:rsidRDefault="001F7C93" w:rsidP="001F7C93">
      <w:pPr>
        <w:spacing w:after="0" w:line="240" w:lineRule="auto"/>
        <w:ind w:left="567" w:right="567"/>
        <w:jc w:val="both"/>
        <w:rPr>
          <w:rFonts w:ascii="Palatino Linotype" w:hAnsi="Palatino Linotype" w:cs="Arial"/>
          <w:i/>
        </w:rPr>
      </w:pPr>
    </w:p>
    <w:p w:rsidR="001F7C93" w:rsidRPr="00950C44" w:rsidRDefault="001F7C93" w:rsidP="001F7C93">
      <w:pPr>
        <w:spacing w:after="0" w:line="240" w:lineRule="auto"/>
        <w:ind w:left="567" w:right="567"/>
        <w:jc w:val="both"/>
        <w:rPr>
          <w:rFonts w:ascii="Palatino Linotype" w:hAnsi="Palatino Linotype" w:cs="Arial"/>
          <w:i/>
        </w:rPr>
      </w:pPr>
      <w:r w:rsidRPr="00950C44">
        <w:rPr>
          <w:rFonts w:ascii="Palatino Linotype" w:hAnsi="Palatino Linotype" w:cs="Arial"/>
          <w:b/>
          <w:i/>
        </w:rPr>
        <w:t>Quincuagésimo octavo.</w:t>
      </w:r>
      <w:r w:rsidRPr="00950C44">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1F7C93" w:rsidRPr="008A4C45" w:rsidRDefault="001F7C93" w:rsidP="001F7C93">
      <w:pPr>
        <w:spacing w:after="0" w:line="360" w:lineRule="auto"/>
        <w:jc w:val="both"/>
        <w:rPr>
          <w:rFonts w:ascii="Palatino Linotype" w:hAnsi="Palatino Linotype" w:cs="Arial"/>
          <w:i/>
          <w:sz w:val="24"/>
          <w:szCs w:val="24"/>
        </w:rPr>
      </w:pPr>
    </w:p>
    <w:p w:rsidR="001F7C93" w:rsidRPr="008A4C45" w:rsidRDefault="001F7C93" w:rsidP="001F7C93">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8A4C45">
        <w:rPr>
          <w:rFonts w:ascii="Palatino Linotype" w:hAnsi="Palatino Linotype" w:cs="Arial"/>
          <w:sz w:val="24"/>
          <w:szCs w:val="24"/>
        </w:rPr>
        <w:lastRenderedPageBreak/>
        <w:t>suprimen- deja al solicitante en estado de incertidumbre, al no conocer o comprender porque no aparecen en la documentación respectiva.</w:t>
      </w:r>
    </w:p>
    <w:p w:rsidR="001F7C93" w:rsidRPr="008A4C45" w:rsidRDefault="001F7C93" w:rsidP="001F7C93">
      <w:pPr>
        <w:spacing w:after="0" w:line="360" w:lineRule="auto"/>
        <w:jc w:val="both"/>
        <w:rPr>
          <w:rFonts w:ascii="Palatino Linotype" w:hAnsi="Palatino Linotype" w:cs="Arial"/>
          <w:sz w:val="24"/>
          <w:szCs w:val="24"/>
        </w:rPr>
      </w:pPr>
    </w:p>
    <w:p w:rsidR="001F7C93" w:rsidRPr="008A4C45" w:rsidRDefault="001F7C93" w:rsidP="001F7C93">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1F7C93" w:rsidRPr="008A4C45" w:rsidRDefault="001F7C93" w:rsidP="001F7C93">
      <w:pPr>
        <w:spacing w:after="0" w:line="360" w:lineRule="auto"/>
        <w:jc w:val="both"/>
        <w:rPr>
          <w:rFonts w:ascii="Palatino Linotype" w:hAnsi="Palatino Linotype" w:cs="Arial"/>
          <w:sz w:val="24"/>
          <w:szCs w:val="24"/>
        </w:rPr>
      </w:pPr>
    </w:p>
    <w:p w:rsidR="001F7C93" w:rsidRDefault="001F7C93" w:rsidP="001F7C93">
      <w:pPr>
        <w:tabs>
          <w:tab w:val="left" w:pos="1365"/>
        </w:tabs>
        <w:spacing w:after="0" w:line="360" w:lineRule="auto"/>
        <w:ind w:right="51"/>
        <w:jc w:val="both"/>
        <w:rPr>
          <w:rFonts w:ascii="Palatino Linotype" w:eastAsia="Times New Roman" w:hAnsi="Palatino Linotype" w:cs="Times New Roman"/>
          <w:sz w:val="24"/>
          <w:szCs w:val="24"/>
          <w:lang w:val="es-ES" w:eastAsia="es-ES"/>
        </w:rPr>
      </w:pPr>
      <w:r w:rsidRPr="008A4C45">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8A4C45">
        <w:rPr>
          <w:rFonts w:ascii="Palatino Linotype" w:hAnsi="Palatino Linotype" w:cs="Arial"/>
          <w:sz w:val="24"/>
          <w:szCs w:val="24"/>
        </w:rPr>
        <w:t xml:space="preserve">de la Ley de Transparencia y Acceso a la Información Pública del Estado de México y Municipios, </w:t>
      </w:r>
      <w:r w:rsidRPr="008A4C45">
        <w:rPr>
          <w:rFonts w:ascii="Palatino Linotype" w:hAnsi="Palatino Linotype" w:cs="Arial"/>
          <w:bCs/>
          <w:sz w:val="24"/>
          <w:szCs w:val="24"/>
        </w:rPr>
        <w:t>a efecto de salvaguardar el derecho de acceso a la información pública consignado a favor del Recurrente.</w:t>
      </w:r>
    </w:p>
    <w:p w:rsidR="008066C3" w:rsidRDefault="008066C3" w:rsidP="002A28D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0034396B">
        <w:rPr>
          <w:rFonts w:ascii="Palatino Linotype" w:hAnsi="Palatino Linotype" w:cs="Arial"/>
          <w:b/>
          <w:sz w:val="24"/>
          <w:szCs w:val="24"/>
        </w:rPr>
        <w:t xml:space="preserve">con fundamento en la </w:t>
      </w:r>
      <w:r w:rsidR="00300532">
        <w:rPr>
          <w:rFonts w:ascii="Palatino Linotype" w:hAnsi="Palatino Linotype" w:cs="Arial"/>
          <w:b/>
          <w:sz w:val="24"/>
          <w:szCs w:val="24"/>
        </w:rPr>
        <w:t>segunda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de México y Municipios, se </w:t>
      </w:r>
      <w:r w:rsidR="00300532">
        <w:rPr>
          <w:rFonts w:ascii="Palatino Linotype" w:hAnsi="Palatino Linotype" w:cs="Arial"/>
          <w:b/>
          <w:sz w:val="24"/>
          <w:szCs w:val="24"/>
        </w:rPr>
        <w:t>MODIFI</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1F7C93">
        <w:rPr>
          <w:rFonts w:ascii="Palatino Linotype" w:hAnsi="Palatino Linotype"/>
          <w:b/>
          <w:sz w:val="24"/>
          <w:szCs w:val="24"/>
        </w:rPr>
        <w:t>01532/TOLUCA</w:t>
      </w:r>
      <w:r w:rsidRPr="00B81C51">
        <w:rPr>
          <w:rFonts w:ascii="Palatino Linotype" w:hAnsi="Palatino Linotype"/>
          <w:b/>
          <w:sz w:val="24"/>
          <w:szCs w:val="24"/>
        </w:rPr>
        <w:t>/IP/2019</w:t>
      </w:r>
      <w:r>
        <w:rPr>
          <w:rFonts w:ascii="Palatino Linotype" w:hAnsi="Palatino Linotype"/>
          <w:b/>
          <w:sz w:val="24"/>
          <w:szCs w:val="24"/>
        </w:rPr>
        <w:t xml:space="preserve">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386404" w:rsidRPr="00386404" w:rsidRDefault="00386404" w:rsidP="00350442">
      <w:pPr>
        <w:pStyle w:val="Sinespaciado"/>
        <w:spacing w:line="360" w:lineRule="auto"/>
        <w:jc w:val="center"/>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350442" w:rsidRPr="00350442"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lastRenderedPageBreak/>
        <w:t>PRIMERO.</w:t>
      </w:r>
      <w:r w:rsidRPr="00350442">
        <w:rPr>
          <w:rFonts w:ascii="Palatino Linotype" w:hAnsi="Palatino Linotype" w:cs="Arial"/>
          <w:sz w:val="24"/>
          <w:szCs w:val="24"/>
          <w:lang w:val="es-ES_tradnl"/>
        </w:rPr>
        <w:t xml:space="preserve"> Se </w:t>
      </w:r>
      <w:r w:rsidR="00386404">
        <w:rPr>
          <w:rFonts w:ascii="Palatino Linotype" w:hAnsi="Palatino Linotype" w:cs="Arial"/>
          <w:b/>
          <w:sz w:val="24"/>
          <w:szCs w:val="24"/>
          <w:lang w:val="es-ES_tradnl"/>
        </w:rPr>
        <w:t>MODIFI</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1F7C93">
        <w:rPr>
          <w:rFonts w:ascii="Palatino Linotype" w:hAnsi="Palatino Linotype"/>
          <w:b/>
          <w:sz w:val="24"/>
          <w:szCs w:val="24"/>
        </w:rPr>
        <w:t>01532/TOLUCA</w:t>
      </w:r>
      <w:r w:rsidR="001F7C93" w:rsidRPr="00B81C51">
        <w:rPr>
          <w:rFonts w:ascii="Palatino Linotype" w:hAnsi="Palatino Linotype"/>
          <w:b/>
          <w:sz w:val="24"/>
          <w:szCs w:val="24"/>
        </w:rPr>
        <w:t>/IP/2019</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motivos de inconformidad que arguye el Recurrente, en términos del</w:t>
      </w:r>
      <w:r w:rsidRPr="00350442">
        <w:rPr>
          <w:rFonts w:ascii="Palatino Linotype" w:eastAsia="Arial Unicode MS" w:hAnsi="Palatino Linotype" w:cs="Arial"/>
          <w:b/>
          <w:sz w:val="24"/>
          <w:szCs w:val="24"/>
        </w:rPr>
        <w:t xml:space="preserve"> </w:t>
      </w:r>
      <w:r w:rsidR="00C200B5">
        <w:rPr>
          <w:rFonts w:ascii="Palatino Linotype" w:hAnsi="Palatino Linotype" w:cs="Arial"/>
          <w:b/>
          <w:sz w:val="24"/>
          <w:szCs w:val="24"/>
        </w:rPr>
        <w:t>Considerando CUAR</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entrega al Recurrente a través del SAIMEX</w:t>
      </w:r>
      <w:r w:rsidR="008A29E6">
        <w:rPr>
          <w:rFonts w:ascii="Palatino Linotype" w:hAnsi="Palatino Linotype" w:cs="Arial"/>
          <w:sz w:val="24"/>
          <w:szCs w:val="24"/>
        </w:rPr>
        <w:t>,</w:t>
      </w:r>
      <w:r w:rsidR="00BC1A78">
        <w:rPr>
          <w:rFonts w:ascii="Palatino Linotype" w:hAnsi="Palatino Linotype" w:cs="Arial"/>
          <w:sz w:val="24"/>
          <w:szCs w:val="24"/>
        </w:rPr>
        <w:t xml:space="preserve"> </w:t>
      </w:r>
      <w:r w:rsidR="00C200B5">
        <w:rPr>
          <w:rFonts w:ascii="Palatino Linotype" w:hAnsi="Palatino Linotype" w:cs="Arial"/>
          <w:sz w:val="24"/>
          <w:szCs w:val="24"/>
        </w:rPr>
        <w:t xml:space="preserve">la versión pública de ser procedente </w:t>
      </w:r>
      <w:r w:rsidR="00BC1A78">
        <w:rPr>
          <w:rFonts w:ascii="Palatino Linotype" w:hAnsi="Palatino Linotype" w:cs="Arial"/>
          <w:sz w:val="24"/>
          <w:szCs w:val="24"/>
        </w:rPr>
        <w:t>de</w:t>
      </w:r>
      <w:r w:rsidR="00386404">
        <w:rPr>
          <w:rFonts w:ascii="Palatino Linotype" w:hAnsi="Palatino Linotype" w:cs="Arial"/>
          <w:sz w:val="24"/>
          <w:szCs w:val="24"/>
        </w:rPr>
        <w:t xml:space="preserve"> </w:t>
      </w:r>
      <w:r w:rsidR="00E63CC2">
        <w:rPr>
          <w:rFonts w:ascii="Palatino Linotype" w:hAnsi="Palatino Linotype" w:cs="Arial"/>
          <w:sz w:val="24"/>
          <w:szCs w:val="24"/>
        </w:rPr>
        <w:t>lo</w:t>
      </w:r>
      <w:r w:rsidR="00C200B5">
        <w:rPr>
          <w:rFonts w:ascii="Palatino Linotype" w:hAnsi="Palatino Linotype" w:cs="Arial"/>
          <w:sz w:val="24"/>
          <w:szCs w:val="24"/>
        </w:rPr>
        <w:t>s documentos en donde conste lo</w:t>
      </w:r>
      <w:r w:rsidR="00E63CC2">
        <w:rPr>
          <w:rFonts w:ascii="Palatino Linotype" w:hAnsi="Palatino Linotype" w:cs="Arial"/>
          <w:sz w:val="24"/>
          <w:szCs w:val="24"/>
        </w:rPr>
        <w:t xml:space="preserve"> </w:t>
      </w:r>
      <w:r w:rsidRPr="00350442">
        <w:rPr>
          <w:rFonts w:ascii="Palatino Linotype" w:hAnsi="Palatino Linotype" w:cs="Arial"/>
          <w:sz w:val="24"/>
          <w:szCs w:val="24"/>
        </w:rPr>
        <w:t>siguiente:</w:t>
      </w:r>
    </w:p>
    <w:p w:rsidR="00350442" w:rsidRPr="00350442" w:rsidRDefault="00350442" w:rsidP="00350442">
      <w:pPr>
        <w:pStyle w:val="Sinespaciado"/>
        <w:spacing w:line="360" w:lineRule="auto"/>
        <w:jc w:val="both"/>
        <w:rPr>
          <w:rFonts w:ascii="Palatino Linotype" w:hAnsi="Palatino Linotype" w:cs="Arial"/>
          <w:sz w:val="24"/>
          <w:szCs w:val="24"/>
        </w:rPr>
      </w:pPr>
    </w:p>
    <w:p w:rsidR="0034396B" w:rsidRPr="00C200B5" w:rsidRDefault="00C200B5" w:rsidP="003A6F06">
      <w:pPr>
        <w:pStyle w:val="Sinespaciado"/>
        <w:numPr>
          <w:ilvl w:val="0"/>
          <w:numId w:val="25"/>
        </w:numPr>
        <w:jc w:val="both"/>
        <w:rPr>
          <w:rFonts w:ascii="Palatino Linotype" w:hAnsi="Palatino Linotype"/>
          <w:sz w:val="24"/>
          <w:szCs w:val="24"/>
        </w:rPr>
      </w:pPr>
      <w:r>
        <w:rPr>
          <w:rFonts w:ascii="Palatino Linotype" w:hAnsi="Palatino Linotype" w:cs="Arial"/>
          <w:i/>
          <w:sz w:val="24"/>
          <w:szCs w:val="24"/>
        </w:rPr>
        <w:t>L</w:t>
      </w:r>
      <w:r w:rsidRPr="00C200B5">
        <w:rPr>
          <w:rFonts w:ascii="Palatino Linotype" w:hAnsi="Palatino Linotype" w:cs="Arial"/>
          <w:i/>
          <w:sz w:val="24"/>
          <w:szCs w:val="24"/>
        </w:rPr>
        <w:t xml:space="preserve">os expedientes de adquisición o prestación de servicios celebrados con las empresas COMERCIZMART S.A. DE C.V.; SERVICIOS Y PROYECTOS FERHEC S.A. DE C.V.; FERRETERA CARREDANA MÉXICO S.A DE C.V. y con </w:t>
      </w:r>
      <w:r w:rsidR="003A6F06" w:rsidRPr="00C200B5">
        <w:rPr>
          <w:rFonts w:ascii="Palatino Linotype" w:hAnsi="Palatino Linotype" w:cs="Arial"/>
          <w:i/>
          <w:sz w:val="24"/>
          <w:szCs w:val="24"/>
        </w:rPr>
        <w:t>DOMINGA ROSALBA GARCÍA ROSALBA</w:t>
      </w:r>
      <w:r w:rsidRPr="00C200B5">
        <w:rPr>
          <w:rFonts w:ascii="Palatino Linotype" w:hAnsi="Palatino Linotype" w:cs="Arial"/>
          <w:i/>
          <w:sz w:val="24"/>
          <w:szCs w:val="24"/>
        </w:rPr>
        <w:t>; en las que se incluyan los rubros contemplados en los incisos a) y b) de la fracción XXIX del artículo 92 de la Ley de Transparencia y Acceso a la Información Pública del Estado de México y Municipios, generados desde el primero de enero al treinta y uno de agosto de dos mil diecinueve</w:t>
      </w:r>
      <w:r>
        <w:rPr>
          <w:rFonts w:ascii="Palatino Linotype" w:hAnsi="Palatino Linotype" w:cs="Arial"/>
          <w:i/>
          <w:sz w:val="24"/>
          <w:szCs w:val="24"/>
        </w:rPr>
        <w:t>.</w:t>
      </w:r>
    </w:p>
    <w:p w:rsidR="00C200B5" w:rsidRDefault="00C200B5" w:rsidP="00C200B5">
      <w:pPr>
        <w:pStyle w:val="Sinespaciado"/>
        <w:spacing w:line="360" w:lineRule="auto"/>
        <w:jc w:val="both"/>
        <w:rPr>
          <w:rFonts w:ascii="Palatino Linotype" w:hAnsi="Palatino Linotype"/>
          <w:sz w:val="24"/>
          <w:szCs w:val="24"/>
        </w:rPr>
      </w:pPr>
    </w:p>
    <w:p w:rsidR="00C200B5" w:rsidRPr="003A6F06" w:rsidRDefault="003A6F06" w:rsidP="00C200B5">
      <w:pPr>
        <w:pStyle w:val="Sinespaciado"/>
        <w:spacing w:line="360" w:lineRule="auto"/>
        <w:jc w:val="both"/>
        <w:rPr>
          <w:rFonts w:ascii="Palatino Linotype" w:hAnsi="Palatino Linotype"/>
          <w:sz w:val="24"/>
          <w:szCs w:val="24"/>
        </w:rPr>
      </w:pPr>
      <w:r w:rsidRPr="003A6F06">
        <w:rPr>
          <w:rFonts w:ascii="Palatino Linotype" w:hAnsi="Palatino Linotype" w:cs="Arial"/>
          <w:sz w:val="24"/>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C200B5" w:rsidRPr="003A6F06" w:rsidRDefault="00C200B5" w:rsidP="00C200B5">
      <w:pPr>
        <w:pStyle w:val="Sinespaciado"/>
        <w:spacing w:line="360" w:lineRule="auto"/>
        <w:jc w:val="both"/>
        <w:rPr>
          <w:rFonts w:ascii="Palatino Linotype" w:hAnsi="Palatino Linotype"/>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 xml:space="preserve">Sujeto Obligado, para que conforme al artículo 186 último párrafo, 189 segundo párrafo y 194 de la Ley </w:t>
      </w:r>
      <w:r w:rsidRPr="00350442">
        <w:rPr>
          <w:rFonts w:ascii="Palatino Linotype" w:hAnsi="Palatino Linotype" w:cs="Arial"/>
          <w:sz w:val="24"/>
          <w:szCs w:val="24"/>
        </w:rPr>
        <w:lastRenderedPageBreak/>
        <w:t>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 xml:space="preserve">la presente resolución al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106FF0">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7E2E80" w:rsidRPr="0014447C">
        <w:rPr>
          <w:rFonts w:ascii="Palatino Linotype" w:hAnsi="Palatino Linotype"/>
          <w:sz w:val="24"/>
          <w:szCs w:val="24"/>
        </w:rPr>
        <w:t xml:space="preserve">, EN LA </w:t>
      </w:r>
      <w:r w:rsidR="00D42C52">
        <w:rPr>
          <w:rFonts w:ascii="Palatino Linotype" w:hAnsi="Palatino Linotype"/>
          <w:sz w:val="24"/>
          <w:szCs w:val="24"/>
        </w:rPr>
        <w:t>CUADRAGÉSIMA</w:t>
      </w:r>
      <w:r w:rsidR="00E0776F">
        <w:rPr>
          <w:rFonts w:ascii="Palatino Linotype" w:hAnsi="Palatino Linotype"/>
          <w:sz w:val="24"/>
          <w:szCs w:val="24"/>
        </w:rPr>
        <w:t xml:space="preserve"> </w:t>
      </w:r>
      <w:r w:rsidR="00823BCA">
        <w:rPr>
          <w:rFonts w:ascii="Palatino Linotype" w:hAnsi="Palatino Linotype"/>
          <w:sz w:val="24"/>
          <w:szCs w:val="24"/>
        </w:rPr>
        <w:t>SEXTA</w:t>
      </w:r>
      <w:r w:rsidR="006857A2">
        <w:rPr>
          <w:rFonts w:ascii="Palatino Linotype" w:hAnsi="Palatino Linotype"/>
          <w:sz w:val="24"/>
          <w:szCs w:val="24"/>
        </w:rPr>
        <w:t xml:space="preserve"> </w:t>
      </w:r>
      <w:r w:rsidR="007E2E80" w:rsidRPr="0014447C">
        <w:rPr>
          <w:rFonts w:ascii="Palatino Linotype" w:hAnsi="Palatino Linotype"/>
          <w:sz w:val="24"/>
          <w:szCs w:val="24"/>
        </w:rPr>
        <w:t xml:space="preserve">SESIÓN ORDINARIA CELEBRADA EL </w:t>
      </w:r>
      <w:r w:rsidR="0062729F">
        <w:rPr>
          <w:rFonts w:ascii="Palatino Linotype" w:hAnsi="Palatino Linotype"/>
          <w:sz w:val="24"/>
          <w:szCs w:val="24"/>
        </w:rPr>
        <w:t>ONCE DE DICIEMBRE</w:t>
      </w:r>
      <w:r w:rsidR="00D42C52">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3E1C7D">
        <w:rPr>
          <w:rFonts w:ascii="Palatino Linotype" w:hAnsi="Palatino Linotype"/>
          <w:sz w:val="24"/>
          <w:szCs w:val="24"/>
        </w:rPr>
        <w:t>.-------------------------------------------------------------------------------------------------------------------------------------------------------------------------------------------------------------</w:t>
      </w:r>
      <w:r>
        <w:rPr>
          <w:rFonts w:ascii="Palatino Linotype" w:hAnsi="Palatino Linotype"/>
          <w:sz w:val="24"/>
          <w:szCs w:val="24"/>
        </w:rPr>
        <w:t>------</w:t>
      </w:r>
      <w:r w:rsidR="004D7252">
        <w:rPr>
          <w:rFonts w:ascii="Palatino Linotype" w:hAnsi="Palatino Linotype"/>
          <w:sz w:val="24"/>
          <w:szCs w:val="24"/>
        </w:rPr>
        <w:t>---------------------------------------------------------------------------------</w:t>
      </w:r>
      <w:r w:rsidR="006857A2">
        <w:rPr>
          <w:rFonts w:ascii="Palatino Linotype" w:hAnsi="Palatino Linotype"/>
          <w:sz w:val="24"/>
          <w:szCs w:val="24"/>
        </w:rPr>
        <w:t>-------------------------------</w:t>
      </w:r>
      <w:r w:rsidR="00EE2A1A">
        <w:rPr>
          <w:rFonts w:ascii="Palatino Linotype" w:hAnsi="Palatino Linotype"/>
          <w:sz w:val="24"/>
          <w:szCs w:val="24"/>
        </w:rPr>
        <w:t>-</w:t>
      </w:r>
      <w:r w:rsidR="003A6F06">
        <w:rPr>
          <w:rFonts w:ascii="Palatino Linotype" w:hAnsi="Palatino Linotype"/>
          <w:sz w:val="24"/>
          <w:szCs w:val="24"/>
        </w:rPr>
        <w:t>------------------------------------------------------------------------------------------------------------------------------------------------------------------------------------------------------------------------------------------------------------------------------------------------------------------------------------</w:t>
      </w:r>
      <w:r w:rsidR="00373DDB">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373DDB" w:rsidRPr="004D7252" w:rsidRDefault="00373DDB"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Pr="00B900A2"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62729F">
        <w:rPr>
          <w:rFonts w:ascii="Palatino Linotype" w:hAnsi="Palatino Linotype"/>
          <w:sz w:val="16"/>
          <w:szCs w:val="16"/>
        </w:rPr>
        <w:t>once de diciembre</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62729F">
        <w:rPr>
          <w:rFonts w:ascii="Palatino Linotype" w:hAnsi="Palatino Linotype"/>
          <w:bCs/>
          <w:sz w:val="16"/>
          <w:szCs w:val="16"/>
          <w:lang w:eastAsia="es-MX"/>
        </w:rPr>
        <w:t>07790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3EA" w:rsidRDefault="00A823EA" w:rsidP="007E2E80">
      <w:pPr>
        <w:spacing w:after="0" w:line="240" w:lineRule="auto"/>
      </w:pPr>
      <w:r>
        <w:separator/>
      </w:r>
    </w:p>
  </w:endnote>
  <w:endnote w:type="continuationSeparator" w:id="0">
    <w:p w:rsidR="00A823EA" w:rsidRDefault="00A823EA"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4D" w:rsidRPr="000B69FA" w:rsidRDefault="001C544D"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5381">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5381">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4D" w:rsidRPr="000B69FA" w:rsidRDefault="001C544D"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538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5381">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3EA" w:rsidRDefault="00A823EA" w:rsidP="007E2E80">
      <w:pPr>
        <w:spacing w:after="0" w:line="240" w:lineRule="auto"/>
      </w:pPr>
      <w:r>
        <w:separator/>
      </w:r>
    </w:p>
  </w:footnote>
  <w:footnote w:type="continuationSeparator" w:id="0">
    <w:p w:rsidR="00A823EA" w:rsidRDefault="00A823EA" w:rsidP="007E2E80">
      <w:pPr>
        <w:spacing w:after="0" w:line="240" w:lineRule="auto"/>
      </w:pPr>
      <w:r>
        <w:continuationSeparator/>
      </w:r>
    </w:p>
  </w:footnote>
  <w:footnote w:id="1">
    <w:p w:rsidR="001C544D" w:rsidRPr="00615B4B" w:rsidRDefault="001C544D"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1C544D" w:rsidRPr="00615B4B" w:rsidRDefault="001C544D"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44D" w:rsidRDefault="001C544D">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C544D" w:rsidTr="00182616">
      <w:trPr>
        <w:trHeight w:val="227"/>
      </w:trPr>
      <w:tc>
        <w:tcPr>
          <w:tcW w:w="5949" w:type="dxa"/>
          <w:hideMark/>
        </w:tcPr>
        <w:p w:rsidR="001C544D" w:rsidRDefault="001C544D"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1C544D" w:rsidRDefault="001C544D"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07790/INFOEM/IP/RR/2019</w:t>
          </w:r>
        </w:p>
      </w:tc>
    </w:tr>
    <w:tr w:rsidR="001C544D" w:rsidTr="00182616">
      <w:trPr>
        <w:trHeight w:val="242"/>
      </w:trPr>
      <w:tc>
        <w:tcPr>
          <w:tcW w:w="5949" w:type="dxa"/>
          <w:hideMark/>
        </w:tcPr>
        <w:p w:rsidR="001C544D" w:rsidRDefault="001C544D"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1C544D" w:rsidRDefault="001C544D" w:rsidP="00FF508D">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Toluca</w:t>
          </w:r>
        </w:p>
      </w:tc>
    </w:tr>
    <w:tr w:rsidR="001C544D" w:rsidTr="00182616">
      <w:trPr>
        <w:trHeight w:val="342"/>
      </w:trPr>
      <w:tc>
        <w:tcPr>
          <w:tcW w:w="5949" w:type="dxa"/>
          <w:hideMark/>
        </w:tcPr>
        <w:p w:rsidR="001C544D" w:rsidRDefault="001C544D"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1C544D" w:rsidRDefault="001C544D"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C544D" w:rsidRDefault="001C544D">
    <w:pPr>
      <w:pStyle w:val="Encabezado"/>
    </w:pPr>
  </w:p>
  <w:p w:rsidR="001C544D" w:rsidRDefault="001C544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C544D" w:rsidTr="00182616">
      <w:trPr>
        <w:trHeight w:val="227"/>
      </w:trPr>
      <w:tc>
        <w:tcPr>
          <w:tcW w:w="5103" w:type="dxa"/>
          <w:hideMark/>
        </w:tcPr>
        <w:p w:rsidR="001C544D" w:rsidRDefault="001C544D"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1C544D" w:rsidRPr="00B4142F" w:rsidRDefault="001C544D"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07790/INFOEM/IP/RR/2019</w:t>
          </w:r>
        </w:p>
      </w:tc>
    </w:tr>
    <w:tr w:rsidR="001C544D" w:rsidTr="00182616">
      <w:trPr>
        <w:trHeight w:val="196"/>
      </w:trPr>
      <w:tc>
        <w:tcPr>
          <w:tcW w:w="5103" w:type="dxa"/>
          <w:hideMark/>
        </w:tcPr>
        <w:p w:rsidR="001C544D" w:rsidRDefault="001C544D"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1C544D" w:rsidRPr="00F06FED" w:rsidRDefault="000B5381" w:rsidP="00212498">
          <w:pPr>
            <w:spacing w:after="120" w:line="256" w:lineRule="auto"/>
            <w:ind w:left="208" w:right="214"/>
            <w:jc w:val="right"/>
            <w:rPr>
              <w:rFonts w:ascii="Palatino Linotype" w:hAnsi="Palatino Linotype" w:cs="Arial"/>
            </w:rPr>
          </w:pPr>
          <w:r>
            <w:rPr>
              <w:rFonts w:ascii="Palatino Linotype" w:hAnsi="Palatino Linotype" w:cs="Arial"/>
            </w:rPr>
            <w:t>XXXX XXXXXXXXX XXXXXX XXXXX</w:t>
          </w:r>
        </w:p>
      </w:tc>
    </w:tr>
    <w:tr w:rsidR="001C544D" w:rsidTr="00182616">
      <w:trPr>
        <w:trHeight w:val="242"/>
      </w:trPr>
      <w:tc>
        <w:tcPr>
          <w:tcW w:w="5103" w:type="dxa"/>
          <w:hideMark/>
        </w:tcPr>
        <w:p w:rsidR="001C544D" w:rsidRDefault="001C544D"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1C544D" w:rsidRDefault="001C544D"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Toluca</w:t>
          </w:r>
        </w:p>
      </w:tc>
    </w:tr>
    <w:tr w:rsidR="001C544D" w:rsidTr="00182616">
      <w:trPr>
        <w:trHeight w:val="342"/>
      </w:trPr>
      <w:tc>
        <w:tcPr>
          <w:tcW w:w="5103" w:type="dxa"/>
          <w:hideMark/>
        </w:tcPr>
        <w:p w:rsidR="001C544D" w:rsidRDefault="001C544D"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1C544D" w:rsidRDefault="001C544D"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C544D" w:rsidRDefault="001C544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2247A0"/>
    <w:multiLevelType w:val="hybridMultilevel"/>
    <w:tmpl w:val="05C25B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24"/>
  </w:num>
  <w:num w:numId="5">
    <w:abstractNumId w:val="4"/>
  </w:num>
  <w:num w:numId="6">
    <w:abstractNumId w:val="3"/>
  </w:num>
  <w:num w:numId="7">
    <w:abstractNumId w:val="14"/>
  </w:num>
  <w:num w:numId="8">
    <w:abstractNumId w:val="13"/>
  </w:num>
  <w:num w:numId="9">
    <w:abstractNumId w:val="20"/>
  </w:num>
  <w:num w:numId="10">
    <w:abstractNumId w:val="5"/>
  </w:num>
  <w:num w:numId="11">
    <w:abstractNumId w:val="21"/>
  </w:num>
  <w:num w:numId="12">
    <w:abstractNumId w:val="16"/>
  </w:num>
  <w:num w:numId="13">
    <w:abstractNumId w:val="15"/>
  </w:num>
  <w:num w:numId="14">
    <w:abstractNumId w:val="8"/>
  </w:num>
  <w:num w:numId="15">
    <w:abstractNumId w:val="2"/>
  </w:num>
  <w:num w:numId="16">
    <w:abstractNumId w:val="7"/>
  </w:num>
  <w:num w:numId="17">
    <w:abstractNumId w:val="11"/>
  </w:num>
  <w:num w:numId="18">
    <w:abstractNumId w:val="19"/>
  </w:num>
  <w:num w:numId="19">
    <w:abstractNumId w:val="23"/>
  </w:num>
  <w:num w:numId="20">
    <w:abstractNumId w:val="18"/>
  </w:num>
  <w:num w:numId="21">
    <w:abstractNumId w:val="9"/>
  </w:num>
  <w:num w:numId="22">
    <w:abstractNumId w:val="10"/>
  </w:num>
  <w:num w:numId="23">
    <w:abstractNumId w:val="17"/>
  </w:num>
  <w:num w:numId="24">
    <w:abstractNumId w:val="25"/>
  </w:num>
  <w:num w:numId="25">
    <w:abstractNumId w:val="12"/>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FC0"/>
    <w:rsid w:val="000178AC"/>
    <w:rsid w:val="000221BF"/>
    <w:rsid w:val="00022E72"/>
    <w:rsid w:val="00024092"/>
    <w:rsid w:val="000276E0"/>
    <w:rsid w:val="00032DBD"/>
    <w:rsid w:val="00033949"/>
    <w:rsid w:val="00033A37"/>
    <w:rsid w:val="00037291"/>
    <w:rsid w:val="00037385"/>
    <w:rsid w:val="000402BD"/>
    <w:rsid w:val="00043018"/>
    <w:rsid w:val="0004660A"/>
    <w:rsid w:val="00050A9C"/>
    <w:rsid w:val="00051311"/>
    <w:rsid w:val="00052ED4"/>
    <w:rsid w:val="00053C9B"/>
    <w:rsid w:val="00056372"/>
    <w:rsid w:val="00057570"/>
    <w:rsid w:val="00060531"/>
    <w:rsid w:val="000674FE"/>
    <w:rsid w:val="0007328F"/>
    <w:rsid w:val="000738E9"/>
    <w:rsid w:val="0008042E"/>
    <w:rsid w:val="00086FC0"/>
    <w:rsid w:val="0008795C"/>
    <w:rsid w:val="0009343E"/>
    <w:rsid w:val="0009497C"/>
    <w:rsid w:val="00094B58"/>
    <w:rsid w:val="00094CA1"/>
    <w:rsid w:val="00095218"/>
    <w:rsid w:val="000954AF"/>
    <w:rsid w:val="000A153F"/>
    <w:rsid w:val="000A27C1"/>
    <w:rsid w:val="000A7540"/>
    <w:rsid w:val="000B5381"/>
    <w:rsid w:val="000B5E2B"/>
    <w:rsid w:val="000D47AB"/>
    <w:rsid w:val="000D6982"/>
    <w:rsid w:val="000D756B"/>
    <w:rsid w:val="000E3268"/>
    <w:rsid w:val="000E7C0A"/>
    <w:rsid w:val="000F199E"/>
    <w:rsid w:val="000F3722"/>
    <w:rsid w:val="00106160"/>
    <w:rsid w:val="00106FF0"/>
    <w:rsid w:val="001129FF"/>
    <w:rsid w:val="00114C3C"/>
    <w:rsid w:val="00117598"/>
    <w:rsid w:val="00121E46"/>
    <w:rsid w:val="00122CD0"/>
    <w:rsid w:val="0012508A"/>
    <w:rsid w:val="00132E9F"/>
    <w:rsid w:val="00135494"/>
    <w:rsid w:val="00140AE4"/>
    <w:rsid w:val="00140C2F"/>
    <w:rsid w:val="0014191F"/>
    <w:rsid w:val="00143AC6"/>
    <w:rsid w:val="0014447C"/>
    <w:rsid w:val="001510E8"/>
    <w:rsid w:val="001552E9"/>
    <w:rsid w:val="00162176"/>
    <w:rsid w:val="00165929"/>
    <w:rsid w:val="00166046"/>
    <w:rsid w:val="00166FB7"/>
    <w:rsid w:val="001706EC"/>
    <w:rsid w:val="00180F6B"/>
    <w:rsid w:val="00182616"/>
    <w:rsid w:val="001957E2"/>
    <w:rsid w:val="001A12A0"/>
    <w:rsid w:val="001A17B9"/>
    <w:rsid w:val="001A4700"/>
    <w:rsid w:val="001B260E"/>
    <w:rsid w:val="001C0CE9"/>
    <w:rsid w:val="001C544D"/>
    <w:rsid w:val="001C7007"/>
    <w:rsid w:val="001D2054"/>
    <w:rsid w:val="001D5892"/>
    <w:rsid w:val="001D6114"/>
    <w:rsid w:val="001D61D0"/>
    <w:rsid w:val="001D63E9"/>
    <w:rsid w:val="001E07AC"/>
    <w:rsid w:val="001E10E4"/>
    <w:rsid w:val="001E1309"/>
    <w:rsid w:val="001E1E50"/>
    <w:rsid w:val="001E60B7"/>
    <w:rsid w:val="001E7E59"/>
    <w:rsid w:val="001F021C"/>
    <w:rsid w:val="001F12BF"/>
    <w:rsid w:val="001F19D0"/>
    <w:rsid w:val="001F2BC9"/>
    <w:rsid w:val="001F50B1"/>
    <w:rsid w:val="001F5577"/>
    <w:rsid w:val="001F60B6"/>
    <w:rsid w:val="001F7193"/>
    <w:rsid w:val="001F7C93"/>
    <w:rsid w:val="00201358"/>
    <w:rsid w:val="00203FA5"/>
    <w:rsid w:val="00207ACC"/>
    <w:rsid w:val="00207DA3"/>
    <w:rsid w:val="002108D8"/>
    <w:rsid w:val="00211473"/>
    <w:rsid w:val="00211BAC"/>
    <w:rsid w:val="0021201C"/>
    <w:rsid w:val="00212498"/>
    <w:rsid w:val="00213EE6"/>
    <w:rsid w:val="0021564F"/>
    <w:rsid w:val="00215B49"/>
    <w:rsid w:val="00216B8D"/>
    <w:rsid w:val="002252AD"/>
    <w:rsid w:val="00231EFE"/>
    <w:rsid w:val="00235C9C"/>
    <w:rsid w:val="002450D9"/>
    <w:rsid w:val="00247E1F"/>
    <w:rsid w:val="00254523"/>
    <w:rsid w:val="002572CF"/>
    <w:rsid w:val="0026191D"/>
    <w:rsid w:val="00271762"/>
    <w:rsid w:val="00273014"/>
    <w:rsid w:val="002771A2"/>
    <w:rsid w:val="00277E0D"/>
    <w:rsid w:val="0028585E"/>
    <w:rsid w:val="00287072"/>
    <w:rsid w:val="00290397"/>
    <w:rsid w:val="002911B2"/>
    <w:rsid w:val="00291370"/>
    <w:rsid w:val="00296F49"/>
    <w:rsid w:val="002A1927"/>
    <w:rsid w:val="002A28D8"/>
    <w:rsid w:val="002A3167"/>
    <w:rsid w:val="002B1519"/>
    <w:rsid w:val="002B2554"/>
    <w:rsid w:val="002B58D4"/>
    <w:rsid w:val="002B5B14"/>
    <w:rsid w:val="002C2A2E"/>
    <w:rsid w:val="002C2D19"/>
    <w:rsid w:val="002C529C"/>
    <w:rsid w:val="002C56B2"/>
    <w:rsid w:val="002C5A67"/>
    <w:rsid w:val="002D4991"/>
    <w:rsid w:val="002D4BAA"/>
    <w:rsid w:val="002D6110"/>
    <w:rsid w:val="002E22D8"/>
    <w:rsid w:val="002E2D4C"/>
    <w:rsid w:val="002E6036"/>
    <w:rsid w:val="002F044A"/>
    <w:rsid w:val="002F0481"/>
    <w:rsid w:val="002F160B"/>
    <w:rsid w:val="002F17FB"/>
    <w:rsid w:val="002F33E9"/>
    <w:rsid w:val="00300532"/>
    <w:rsid w:val="003013E4"/>
    <w:rsid w:val="00301A01"/>
    <w:rsid w:val="003021C1"/>
    <w:rsid w:val="00303FAF"/>
    <w:rsid w:val="00304C91"/>
    <w:rsid w:val="00305364"/>
    <w:rsid w:val="00307784"/>
    <w:rsid w:val="00310760"/>
    <w:rsid w:val="00311191"/>
    <w:rsid w:val="00312E7E"/>
    <w:rsid w:val="00314200"/>
    <w:rsid w:val="00315192"/>
    <w:rsid w:val="0031531C"/>
    <w:rsid w:val="003255F3"/>
    <w:rsid w:val="00326D4D"/>
    <w:rsid w:val="00327932"/>
    <w:rsid w:val="00336EDF"/>
    <w:rsid w:val="00337468"/>
    <w:rsid w:val="0034396B"/>
    <w:rsid w:val="00350442"/>
    <w:rsid w:val="00353449"/>
    <w:rsid w:val="00354BF1"/>
    <w:rsid w:val="00360207"/>
    <w:rsid w:val="00361D44"/>
    <w:rsid w:val="00363308"/>
    <w:rsid w:val="00365ADF"/>
    <w:rsid w:val="00365D32"/>
    <w:rsid w:val="0037111B"/>
    <w:rsid w:val="00373DDB"/>
    <w:rsid w:val="00374450"/>
    <w:rsid w:val="003750D2"/>
    <w:rsid w:val="00375FF5"/>
    <w:rsid w:val="0038150A"/>
    <w:rsid w:val="0038385D"/>
    <w:rsid w:val="003840C3"/>
    <w:rsid w:val="00386404"/>
    <w:rsid w:val="003908F4"/>
    <w:rsid w:val="003913B0"/>
    <w:rsid w:val="003919AC"/>
    <w:rsid w:val="00395C1A"/>
    <w:rsid w:val="00396EB8"/>
    <w:rsid w:val="003A13D2"/>
    <w:rsid w:val="003A3096"/>
    <w:rsid w:val="003A6F06"/>
    <w:rsid w:val="003B0D2B"/>
    <w:rsid w:val="003B2BFE"/>
    <w:rsid w:val="003B3C20"/>
    <w:rsid w:val="003B5524"/>
    <w:rsid w:val="003C3124"/>
    <w:rsid w:val="003C6EE8"/>
    <w:rsid w:val="003C74AF"/>
    <w:rsid w:val="003D1EEB"/>
    <w:rsid w:val="003D2672"/>
    <w:rsid w:val="003D2A1C"/>
    <w:rsid w:val="003D3420"/>
    <w:rsid w:val="003E01DA"/>
    <w:rsid w:val="003E08B9"/>
    <w:rsid w:val="003E1C7D"/>
    <w:rsid w:val="003E43D8"/>
    <w:rsid w:val="003E45EE"/>
    <w:rsid w:val="003E653B"/>
    <w:rsid w:val="003F046E"/>
    <w:rsid w:val="00400852"/>
    <w:rsid w:val="004008E7"/>
    <w:rsid w:val="004033F4"/>
    <w:rsid w:val="00404F9D"/>
    <w:rsid w:val="00405574"/>
    <w:rsid w:val="00406B61"/>
    <w:rsid w:val="00407282"/>
    <w:rsid w:val="00410A41"/>
    <w:rsid w:val="004132B8"/>
    <w:rsid w:val="00417EBD"/>
    <w:rsid w:val="00423757"/>
    <w:rsid w:val="00423C27"/>
    <w:rsid w:val="00424A8A"/>
    <w:rsid w:val="00425199"/>
    <w:rsid w:val="00432392"/>
    <w:rsid w:val="00432BF1"/>
    <w:rsid w:val="00443826"/>
    <w:rsid w:val="004440A9"/>
    <w:rsid w:val="0045270C"/>
    <w:rsid w:val="00453544"/>
    <w:rsid w:val="0045396C"/>
    <w:rsid w:val="004572BE"/>
    <w:rsid w:val="004617C7"/>
    <w:rsid w:val="004625C1"/>
    <w:rsid w:val="004657BE"/>
    <w:rsid w:val="00472E93"/>
    <w:rsid w:val="004737E6"/>
    <w:rsid w:val="00473B0B"/>
    <w:rsid w:val="004740BE"/>
    <w:rsid w:val="00474F20"/>
    <w:rsid w:val="004807F7"/>
    <w:rsid w:val="00481A0C"/>
    <w:rsid w:val="004830B5"/>
    <w:rsid w:val="00484E47"/>
    <w:rsid w:val="0048591A"/>
    <w:rsid w:val="00487B8B"/>
    <w:rsid w:val="004905DB"/>
    <w:rsid w:val="00492958"/>
    <w:rsid w:val="00496755"/>
    <w:rsid w:val="00497586"/>
    <w:rsid w:val="00497B93"/>
    <w:rsid w:val="004A03A1"/>
    <w:rsid w:val="004A22BA"/>
    <w:rsid w:val="004A51FF"/>
    <w:rsid w:val="004B2C63"/>
    <w:rsid w:val="004B4721"/>
    <w:rsid w:val="004C7E18"/>
    <w:rsid w:val="004D7252"/>
    <w:rsid w:val="004D798F"/>
    <w:rsid w:val="004E2B2D"/>
    <w:rsid w:val="004E3718"/>
    <w:rsid w:val="004E3AAD"/>
    <w:rsid w:val="004E58E6"/>
    <w:rsid w:val="004F483E"/>
    <w:rsid w:val="004F4B8F"/>
    <w:rsid w:val="004F5BFA"/>
    <w:rsid w:val="0050104C"/>
    <w:rsid w:val="005023F4"/>
    <w:rsid w:val="005033CC"/>
    <w:rsid w:val="00505786"/>
    <w:rsid w:val="005114FA"/>
    <w:rsid w:val="00516BA8"/>
    <w:rsid w:val="00520D16"/>
    <w:rsid w:val="0052393E"/>
    <w:rsid w:val="00524986"/>
    <w:rsid w:val="005328FB"/>
    <w:rsid w:val="00537419"/>
    <w:rsid w:val="00537D90"/>
    <w:rsid w:val="00541B17"/>
    <w:rsid w:val="005421C7"/>
    <w:rsid w:val="005436F5"/>
    <w:rsid w:val="005448FA"/>
    <w:rsid w:val="00560E86"/>
    <w:rsid w:val="00566699"/>
    <w:rsid w:val="00567C71"/>
    <w:rsid w:val="005733EB"/>
    <w:rsid w:val="0057534D"/>
    <w:rsid w:val="00590126"/>
    <w:rsid w:val="00591988"/>
    <w:rsid w:val="00593086"/>
    <w:rsid w:val="00596856"/>
    <w:rsid w:val="005A117C"/>
    <w:rsid w:val="005A6F55"/>
    <w:rsid w:val="005B2A31"/>
    <w:rsid w:val="005B4B01"/>
    <w:rsid w:val="005B7E58"/>
    <w:rsid w:val="005C057C"/>
    <w:rsid w:val="005C1510"/>
    <w:rsid w:val="005C6758"/>
    <w:rsid w:val="005C76D5"/>
    <w:rsid w:val="005D02A8"/>
    <w:rsid w:val="005D0883"/>
    <w:rsid w:val="005D5EEB"/>
    <w:rsid w:val="005D5FD3"/>
    <w:rsid w:val="005E3A32"/>
    <w:rsid w:val="005E3E34"/>
    <w:rsid w:val="005E3F88"/>
    <w:rsid w:val="005E6F4D"/>
    <w:rsid w:val="005E7805"/>
    <w:rsid w:val="00600575"/>
    <w:rsid w:val="00600D67"/>
    <w:rsid w:val="0060633A"/>
    <w:rsid w:val="006110C1"/>
    <w:rsid w:val="006149F1"/>
    <w:rsid w:val="00620FA6"/>
    <w:rsid w:val="006246A5"/>
    <w:rsid w:val="00625C69"/>
    <w:rsid w:val="0062686A"/>
    <w:rsid w:val="0062729F"/>
    <w:rsid w:val="00627F9C"/>
    <w:rsid w:val="00631F1B"/>
    <w:rsid w:val="00631FF9"/>
    <w:rsid w:val="00632085"/>
    <w:rsid w:val="00633C3F"/>
    <w:rsid w:val="00640D07"/>
    <w:rsid w:val="00642541"/>
    <w:rsid w:val="00644363"/>
    <w:rsid w:val="006446A5"/>
    <w:rsid w:val="006446F7"/>
    <w:rsid w:val="00647B4C"/>
    <w:rsid w:val="00652906"/>
    <w:rsid w:val="0065519D"/>
    <w:rsid w:val="00661204"/>
    <w:rsid w:val="006621E2"/>
    <w:rsid w:val="0066610F"/>
    <w:rsid w:val="00666796"/>
    <w:rsid w:val="00673D7C"/>
    <w:rsid w:val="006749FD"/>
    <w:rsid w:val="00676C32"/>
    <w:rsid w:val="00676E7F"/>
    <w:rsid w:val="00677735"/>
    <w:rsid w:val="006808D8"/>
    <w:rsid w:val="00680D39"/>
    <w:rsid w:val="00683142"/>
    <w:rsid w:val="006857A2"/>
    <w:rsid w:val="00686046"/>
    <w:rsid w:val="0068613E"/>
    <w:rsid w:val="0069776E"/>
    <w:rsid w:val="006A0ADE"/>
    <w:rsid w:val="006A29C5"/>
    <w:rsid w:val="006A3A54"/>
    <w:rsid w:val="006A561E"/>
    <w:rsid w:val="006A7B74"/>
    <w:rsid w:val="006B42F4"/>
    <w:rsid w:val="006B54F8"/>
    <w:rsid w:val="006C43CE"/>
    <w:rsid w:val="006C6176"/>
    <w:rsid w:val="006D01DC"/>
    <w:rsid w:val="006D1136"/>
    <w:rsid w:val="006D254A"/>
    <w:rsid w:val="006D4AD4"/>
    <w:rsid w:val="006D621C"/>
    <w:rsid w:val="006D780C"/>
    <w:rsid w:val="006E0601"/>
    <w:rsid w:val="006E2D42"/>
    <w:rsid w:val="006E6394"/>
    <w:rsid w:val="006E6C81"/>
    <w:rsid w:val="006F1473"/>
    <w:rsid w:val="006F18FD"/>
    <w:rsid w:val="006F4090"/>
    <w:rsid w:val="006F4A35"/>
    <w:rsid w:val="00702DB6"/>
    <w:rsid w:val="00705D1C"/>
    <w:rsid w:val="00706CA6"/>
    <w:rsid w:val="00707021"/>
    <w:rsid w:val="00711A9D"/>
    <w:rsid w:val="0071210D"/>
    <w:rsid w:val="007158BB"/>
    <w:rsid w:val="007218F2"/>
    <w:rsid w:val="00725286"/>
    <w:rsid w:val="007256EA"/>
    <w:rsid w:val="00730DE0"/>
    <w:rsid w:val="00731B95"/>
    <w:rsid w:val="0073345D"/>
    <w:rsid w:val="0073758D"/>
    <w:rsid w:val="0074093D"/>
    <w:rsid w:val="00742DE8"/>
    <w:rsid w:val="007451B1"/>
    <w:rsid w:val="00751BBC"/>
    <w:rsid w:val="007538C9"/>
    <w:rsid w:val="0075676A"/>
    <w:rsid w:val="0076120C"/>
    <w:rsid w:val="00763D73"/>
    <w:rsid w:val="007640C8"/>
    <w:rsid w:val="007676AF"/>
    <w:rsid w:val="00772257"/>
    <w:rsid w:val="00774086"/>
    <w:rsid w:val="00776087"/>
    <w:rsid w:val="00785145"/>
    <w:rsid w:val="00785340"/>
    <w:rsid w:val="00786497"/>
    <w:rsid w:val="00790289"/>
    <w:rsid w:val="0079496F"/>
    <w:rsid w:val="00794D57"/>
    <w:rsid w:val="00796876"/>
    <w:rsid w:val="00797BE3"/>
    <w:rsid w:val="007A0571"/>
    <w:rsid w:val="007A223B"/>
    <w:rsid w:val="007A4E13"/>
    <w:rsid w:val="007A7098"/>
    <w:rsid w:val="007B0292"/>
    <w:rsid w:val="007B0E30"/>
    <w:rsid w:val="007B1050"/>
    <w:rsid w:val="007C11C3"/>
    <w:rsid w:val="007D0CFF"/>
    <w:rsid w:val="007D29C5"/>
    <w:rsid w:val="007E2E80"/>
    <w:rsid w:val="007E39F7"/>
    <w:rsid w:val="007F054B"/>
    <w:rsid w:val="007F1984"/>
    <w:rsid w:val="007F282E"/>
    <w:rsid w:val="007F37E2"/>
    <w:rsid w:val="007F6535"/>
    <w:rsid w:val="007F7089"/>
    <w:rsid w:val="007F7846"/>
    <w:rsid w:val="008041A7"/>
    <w:rsid w:val="008066C3"/>
    <w:rsid w:val="00807090"/>
    <w:rsid w:val="008103B2"/>
    <w:rsid w:val="0081299A"/>
    <w:rsid w:val="00815EAB"/>
    <w:rsid w:val="00816AE5"/>
    <w:rsid w:val="0081732C"/>
    <w:rsid w:val="00821898"/>
    <w:rsid w:val="00823454"/>
    <w:rsid w:val="00823BCA"/>
    <w:rsid w:val="00824894"/>
    <w:rsid w:val="0082750B"/>
    <w:rsid w:val="00830360"/>
    <w:rsid w:val="008307E5"/>
    <w:rsid w:val="0084469C"/>
    <w:rsid w:val="008455DC"/>
    <w:rsid w:val="008459EF"/>
    <w:rsid w:val="00847C74"/>
    <w:rsid w:val="00850F99"/>
    <w:rsid w:val="00853378"/>
    <w:rsid w:val="00853CC3"/>
    <w:rsid w:val="00862A04"/>
    <w:rsid w:val="008659E5"/>
    <w:rsid w:val="00867D56"/>
    <w:rsid w:val="00870064"/>
    <w:rsid w:val="008725EE"/>
    <w:rsid w:val="008731D1"/>
    <w:rsid w:val="00874C64"/>
    <w:rsid w:val="00882E8A"/>
    <w:rsid w:val="00882F15"/>
    <w:rsid w:val="00887526"/>
    <w:rsid w:val="00892543"/>
    <w:rsid w:val="00896031"/>
    <w:rsid w:val="00897444"/>
    <w:rsid w:val="008A0BE6"/>
    <w:rsid w:val="008A1C19"/>
    <w:rsid w:val="008A29E6"/>
    <w:rsid w:val="008A2C08"/>
    <w:rsid w:val="008A46B7"/>
    <w:rsid w:val="008B5FD3"/>
    <w:rsid w:val="008C0E72"/>
    <w:rsid w:val="008C0F70"/>
    <w:rsid w:val="008C651F"/>
    <w:rsid w:val="008C7CEB"/>
    <w:rsid w:val="008D17A8"/>
    <w:rsid w:val="008D3655"/>
    <w:rsid w:val="008D3EA1"/>
    <w:rsid w:val="008E572E"/>
    <w:rsid w:val="008E63C2"/>
    <w:rsid w:val="008F1683"/>
    <w:rsid w:val="00902079"/>
    <w:rsid w:val="00902F45"/>
    <w:rsid w:val="00903599"/>
    <w:rsid w:val="0090362E"/>
    <w:rsid w:val="00905CE1"/>
    <w:rsid w:val="009151CF"/>
    <w:rsid w:val="00920256"/>
    <w:rsid w:val="009272C6"/>
    <w:rsid w:val="00930F68"/>
    <w:rsid w:val="009339EC"/>
    <w:rsid w:val="00936CE7"/>
    <w:rsid w:val="0093743A"/>
    <w:rsid w:val="00942349"/>
    <w:rsid w:val="00943B37"/>
    <w:rsid w:val="009450FA"/>
    <w:rsid w:val="00950ABA"/>
    <w:rsid w:val="00954DC1"/>
    <w:rsid w:val="00960D8F"/>
    <w:rsid w:val="0096284F"/>
    <w:rsid w:val="0096359D"/>
    <w:rsid w:val="00967270"/>
    <w:rsid w:val="0097416D"/>
    <w:rsid w:val="009759F9"/>
    <w:rsid w:val="00984CA8"/>
    <w:rsid w:val="0098562F"/>
    <w:rsid w:val="009859B8"/>
    <w:rsid w:val="0099000E"/>
    <w:rsid w:val="00992548"/>
    <w:rsid w:val="00994041"/>
    <w:rsid w:val="00994488"/>
    <w:rsid w:val="00994FE7"/>
    <w:rsid w:val="009A488D"/>
    <w:rsid w:val="009A6C7D"/>
    <w:rsid w:val="009B0589"/>
    <w:rsid w:val="009B205B"/>
    <w:rsid w:val="009B3592"/>
    <w:rsid w:val="009B56E8"/>
    <w:rsid w:val="009B70C3"/>
    <w:rsid w:val="009C1EA2"/>
    <w:rsid w:val="009C23E5"/>
    <w:rsid w:val="009C3FC7"/>
    <w:rsid w:val="009C5A94"/>
    <w:rsid w:val="009D1E63"/>
    <w:rsid w:val="009D34B0"/>
    <w:rsid w:val="009D56AA"/>
    <w:rsid w:val="009D7C8F"/>
    <w:rsid w:val="009E0089"/>
    <w:rsid w:val="009E1713"/>
    <w:rsid w:val="009E396D"/>
    <w:rsid w:val="009E4A58"/>
    <w:rsid w:val="009E7128"/>
    <w:rsid w:val="009F223E"/>
    <w:rsid w:val="009F63A1"/>
    <w:rsid w:val="009F7B22"/>
    <w:rsid w:val="00A01F59"/>
    <w:rsid w:val="00A06551"/>
    <w:rsid w:val="00A077C1"/>
    <w:rsid w:val="00A10000"/>
    <w:rsid w:val="00A10775"/>
    <w:rsid w:val="00A112EB"/>
    <w:rsid w:val="00A121E4"/>
    <w:rsid w:val="00A2199B"/>
    <w:rsid w:val="00A22469"/>
    <w:rsid w:val="00A25EBC"/>
    <w:rsid w:val="00A26AC5"/>
    <w:rsid w:val="00A3134D"/>
    <w:rsid w:val="00A33B3A"/>
    <w:rsid w:val="00A33D5F"/>
    <w:rsid w:val="00A35B31"/>
    <w:rsid w:val="00A4214D"/>
    <w:rsid w:val="00A54113"/>
    <w:rsid w:val="00A62727"/>
    <w:rsid w:val="00A65C29"/>
    <w:rsid w:val="00A666CE"/>
    <w:rsid w:val="00A73A68"/>
    <w:rsid w:val="00A823B0"/>
    <w:rsid w:val="00A823EA"/>
    <w:rsid w:val="00A854D1"/>
    <w:rsid w:val="00A871F0"/>
    <w:rsid w:val="00A91642"/>
    <w:rsid w:val="00A9172E"/>
    <w:rsid w:val="00A93FC9"/>
    <w:rsid w:val="00A9462B"/>
    <w:rsid w:val="00A94BF6"/>
    <w:rsid w:val="00A956FA"/>
    <w:rsid w:val="00AA4F9A"/>
    <w:rsid w:val="00AA5A0A"/>
    <w:rsid w:val="00AA7AB5"/>
    <w:rsid w:val="00AB1AF3"/>
    <w:rsid w:val="00AB481C"/>
    <w:rsid w:val="00AB6FE4"/>
    <w:rsid w:val="00AD0168"/>
    <w:rsid w:val="00AD3C94"/>
    <w:rsid w:val="00AD4AD8"/>
    <w:rsid w:val="00AD766A"/>
    <w:rsid w:val="00AE26CD"/>
    <w:rsid w:val="00AE658B"/>
    <w:rsid w:val="00AF1F1C"/>
    <w:rsid w:val="00B00C15"/>
    <w:rsid w:val="00B0448E"/>
    <w:rsid w:val="00B070F5"/>
    <w:rsid w:val="00B12CBA"/>
    <w:rsid w:val="00B16CAC"/>
    <w:rsid w:val="00B303EA"/>
    <w:rsid w:val="00B31ACE"/>
    <w:rsid w:val="00B31BB2"/>
    <w:rsid w:val="00B33A21"/>
    <w:rsid w:val="00B34950"/>
    <w:rsid w:val="00B34998"/>
    <w:rsid w:val="00B37149"/>
    <w:rsid w:val="00B37304"/>
    <w:rsid w:val="00B432F1"/>
    <w:rsid w:val="00B501B2"/>
    <w:rsid w:val="00B5077D"/>
    <w:rsid w:val="00B50E01"/>
    <w:rsid w:val="00B51B2F"/>
    <w:rsid w:val="00B549E1"/>
    <w:rsid w:val="00B56587"/>
    <w:rsid w:val="00B56E95"/>
    <w:rsid w:val="00B649E6"/>
    <w:rsid w:val="00B70242"/>
    <w:rsid w:val="00B75842"/>
    <w:rsid w:val="00B75885"/>
    <w:rsid w:val="00B8211B"/>
    <w:rsid w:val="00B900A2"/>
    <w:rsid w:val="00B93C5C"/>
    <w:rsid w:val="00B96857"/>
    <w:rsid w:val="00B97CAC"/>
    <w:rsid w:val="00BA0B29"/>
    <w:rsid w:val="00BA11F9"/>
    <w:rsid w:val="00BA5252"/>
    <w:rsid w:val="00BA6922"/>
    <w:rsid w:val="00BA69A0"/>
    <w:rsid w:val="00BA79BA"/>
    <w:rsid w:val="00BB2359"/>
    <w:rsid w:val="00BB4086"/>
    <w:rsid w:val="00BC1A78"/>
    <w:rsid w:val="00BC41A1"/>
    <w:rsid w:val="00BC5438"/>
    <w:rsid w:val="00BC55DA"/>
    <w:rsid w:val="00BC64D4"/>
    <w:rsid w:val="00BD1DE7"/>
    <w:rsid w:val="00BD20DA"/>
    <w:rsid w:val="00BE100C"/>
    <w:rsid w:val="00BE48F3"/>
    <w:rsid w:val="00BE6D77"/>
    <w:rsid w:val="00BE76C5"/>
    <w:rsid w:val="00BF0AEC"/>
    <w:rsid w:val="00BF123B"/>
    <w:rsid w:val="00BF123D"/>
    <w:rsid w:val="00BF3765"/>
    <w:rsid w:val="00BF5EE2"/>
    <w:rsid w:val="00BF69B1"/>
    <w:rsid w:val="00C01402"/>
    <w:rsid w:val="00C10AAE"/>
    <w:rsid w:val="00C115F4"/>
    <w:rsid w:val="00C13352"/>
    <w:rsid w:val="00C156D0"/>
    <w:rsid w:val="00C200B5"/>
    <w:rsid w:val="00C2107B"/>
    <w:rsid w:val="00C22682"/>
    <w:rsid w:val="00C235D2"/>
    <w:rsid w:val="00C2473C"/>
    <w:rsid w:val="00C24DFC"/>
    <w:rsid w:val="00C25822"/>
    <w:rsid w:val="00C25B7C"/>
    <w:rsid w:val="00C25B89"/>
    <w:rsid w:val="00C277F4"/>
    <w:rsid w:val="00C27F4E"/>
    <w:rsid w:val="00C34B47"/>
    <w:rsid w:val="00C35F18"/>
    <w:rsid w:val="00C370FC"/>
    <w:rsid w:val="00C40345"/>
    <w:rsid w:val="00C47BC9"/>
    <w:rsid w:val="00C5369B"/>
    <w:rsid w:val="00C67A59"/>
    <w:rsid w:val="00C70ADA"/>
    <w:rsid w:val="00C74A5C"/>
    <w:rsid w:val="00C8573E"/>
    <w:rsid w:val="00C90CE9"/>
    <w:rsid w:val="00C911DE"/>
    <w:rsid w:val="00C921D5"/>
    <w:rsid w:val="00C93E86"/>
    <w:rsid w:val="00C95F13"/>
    <w:rsid w:val="00C96EB7"/>
    <w:rsid w:val="00CA2ED9"/>
    <w:rsid w:val="00CA3DD3"/>
    <w:rsid w:val="00CA5A37"/>
    <w:rsid w:val="00CA5EC1"/>
    <w:rsid w:val="00CD4230"/>
    <w:rsid w:val="00CD5716"/>
    <w:rsid w:val="00CD5D9E"/>
    <w:rsid w:val="00CE15C8"/>
    <w:rsid w:val="00CF27C6"/>
    <w:rsid w:val="00CF32FD"/>
    <w:rsid w:val="00CF6075"/>
    <w:rsid w:val="00CF6361"/>
    <w:rsid w:val="00CF7E3D"/>
    <w:rsid w:val="00D01B24"/>
    <w:rsid w:val="00D020E2"/>
    <w:rsid w:val="00D04234"/>
    <w:rsid w:val="00D04E44"/>
    <w:rsid w:val="00D051EE"/>
    <w:rsid w:val="00D0540D"/>
    <w:rsid w:val="00D05CA0"/>
    <w:rsid w:val="00D060C5"/>
    <w:rsid w:val="00D0673B"/>
    <w:rsid w:val="00D12507"/>
    <w:rsid w:val="00D13B83"/>
    <w:rsid w:val="00D14D51"/>
    <w:rsid w:val="00D14E3B"/>
    <w:rsid w:val="00D23F11"/>
    <w:rsid w:val="00D31AAE"/>
    <w:rsid w:val="00D32449"/>
    <w:rsid w:val="00D32E6F"/>
    <w:rsid w:val="00D36AEF"/>
    <w:rsid w:val="00D42C52"/>
    <w:rsid w:val="00D46357"/>
    <w:rsid w:val="00D46D29"/>
    <w:rsid w:val="00D50E23"/>
    <w:rsid w:val="00D5329C"/>
    <w:rsid w:val="00D54889"/>
    <w:rsid w:val="00D5545F"/>
    <w:rsid w:val="00D56520"/>
    <w:rsid w:val="00D56E98"/>
    <w:rsid w:val="00D57072"/>
    <w:rsid w:val="00D57A8D"/>
    <w:rsid w:val="00D57BD1"/>
    <w:rsid w:val="00D60EF9"/>
    <w:rsid w:val="00D61A59"/>
    <w:rsid w:val="00D63294"/>
    <w:rsid w:val="00D633B6"/>
    <w:rsid w:val="00D63BE7"/>
    <w:rsid w:val="00D64F6D"/>
    <w:rsid w:val="00D70758"/>
    <w:rsid w:val="00D72377"/>
    <w:rsid w:val="00D75DD0"/>
    <w:rsid w:val="00D760EF"/>
    <w:rsid w:val="00D77F62"/>
    <w:rsid w:val="00D80239"/>
    <w:rsid w:val="00D82C3F"/>
    <w:rsid w:val="00D84293"/>
    <w:rsid w:val="00D85C97"/>
    <w:rsid w:val="00DA0E70"/>
    <w:rsid w:val="00DA1B7C"/>
    <w:rsid w:val="00DA21DB"/>
    <w:rsid w:val="00DA3A25"/>
    <w:rsid w:val="00DA5A00"/>
    <w:rsid w:val="00DA6917"/>
    <w:rsid w:val="00DB01B2"/>
    <w:rsid w:val="00DB3182"/>
    <w:rsid w:val="00DB4192"/>
    <w:rsid w:val="00DB5FF7"/>
    <w:rsid w:val="00DC04A8"/>
    <w:rsid w:val="00DC0CB0"/>
    <w:rsid w:val="00DC106B"/>
    <w:rsid w:val="00DC4E35"/>
    <w:rsid w:val="00DD0417"/>
    <w:rsid w:val="00DD0D40"/>
    <w:rsid w:val="00DD13E2"/>
    <w:rsid w:val="00DD2781"/>
    <w:rsid w:val="00DD2C57"/>
    <w:rsid w:val="00DD2D53"/>
    <w:rsid w:val="00DD5971"/>
    <w:rsid w:val="00DD5DC9"/>
    <w:rsid w:val="00DE0587"/>
    <w:rsid w:val="00DE16E2"/>
    <w:rsid w:val="00DE712C"/>
    <w:rsid w:val="00DF0AF9"/>
    <w:rsid w:val="00DF1527"/>
    <w:rsid w:val="00DF2F2C"/>
    <w:rsid w:val="00DF3485"/>
    <w:rsid w:val="00DF51C8"/>
    <w:rsid w:val="00DF5C1F"/>
    <w:rsid w:val="00DF641D"/>
    <w:rsid w:val="00E014FE"/>
    <w:rsid w:val="00E01FF9"/>
    <w:rsid w:val="00E05D45"/>
    <w:rsid w:val="00E0776F"/>
    <w:rsid w:val="00E1520C"/>
    <w:rsid w:val="00E16D1C"/>
    <w:rsid w:val="00E21C32"/>
    <w:rsid w:val="00E2314B"/>
    <w:rsid w:val="00E23E06"/>
    <w:rsid w:val="00E2547E"/>
    <w:rsid w:val="00E25492"/>
    <w:rsid w:val="00E31685"/>
    <w:rsid w:val="00E37AA1"/>
    <w:rsid w:val="00E41B1E"/>
    <w:rsid w:val="00E426C9"/>
    <w:rsid w:val="00E50BBA"/>
    <w:rsid w:val="00E50EFF"/>
    <w:rsid w:val="00E50F4B"/>
    <w:rsid w:val="00E51947"/>
    <w:rsid w:val="00E52335"/>
    <w:rsid w:val="00E53096"/>
    <w:rsid w:val="00E5372C"/>
    <w:rsid w:val="00E56111"/>
    <w:rsid w:val="00E56286"/>
    <w:rsid w:val="00E60476"/>
    <w:rsid w:val="00E61468"/>
    <w:rsid w:val="00E61F0C"/>
    <w:rsid w:val="00E63CC2"/>
    <w:rsid w:val="00E65AE8"/>
    <w:rsid w:val="00E70CAE"/>
    <w:rsid w:val="00E70CC2"/>
    <w:rsid w:val="00E70D08"/>
    <w:rsid w:val="00E726BA"/>
    <w:rsid w:val="00E72712"/>
    <w:rsid w:val="00E776D2"/>
    <w:rsid w:val="00E83DA0"/>
    <w:rsid w:val="00E91AD7"/>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D2DF4"/>
    <w:rsid w:val="00ED4829"/>
    <w:rsid w:val="00ED60C2"/>
    <w:rsid w:val="00ED634A"/>
    <w:rsid w:val="00ED74B1"/>
    <w:rsid w:val="00ED78F3"/>
    <w:rsid w:val="00EE03F5"/>
    <w:rsid w:val="00EE08F5"/>
    <w:rsid w:val="00EE0FB8"/>
    <w:rsid w:val="00EE2A1A"/>
    <w:rsid w:val="00EE5CE9"/>
    <w:rsid w:val="00EF4D17"/>
    <w:rsid w:val="00EF6B28"/>
    <w:rsid w:val="00EF6CD7"/>
    <w:rsid w:val="00F00750"/>
    <w:rsid w:val="00F02F2E"/>
    <w:rsid w:val="00F05BB1"/>
    <w:rsid w:val="00F07DC2"/>
    <w:rsid w:val="00F11CFC"/>
    <w:rsid w:val="00F1657E"/>
    <w:rsid w:val="00F1770B"/>
    <w:rsid w:val="00F17EC1"/>
    <w:rsid w:val="00F2178A"/>
    <w:rsid w:val="00F23233"/>
    <w:rsid w:val="00F2343A"/>
    <w:rsid w:val="00F26C35"/>
    <w:rsid w:val="00F3601D"/>
    <w:rsid w:val="00F44637"/>
    <w:rsid w:val="00F45389"/>
    <w:rsid w:val="00F46398"/>
    <w:rsid w:val="00F4708B"/>
    <w:rsid w:val="00F52D9E"/>
    <w:rsid w:val="00F53B53"/>
    <w:rsid w:val="00F612DC"/>
    <w:rsid w:val="00F66A72"/>
    <w:rsid w:val="00F67D84"/>
    <w:rsid w:val="00F72BD1"/>
    <w:rsid w:val="00F74EAF"/>
    <w:rsid w:val="00F7561F"/>
    <w:rsid w:val="00F7667E"/>
    <w:rsid w:val="00F766CF"/>
    <w:rsid w:val="00F81725"/>
    <w:rsid w:val="00F83F9F"/>
    <w:rsid w:val="00F8521C"/>
    <w:rsid w:val="00F86466"/>
    <w:rsid w:val="00F8666D"/>
    <w:rsid w:val="00F91340"/>
    <w:rsid w:val="00F92D09"/>
    <w:rsid w:val="00F967F3"/>
    <w:rsid w:val="00F96AD5"/>
    <w:rsid w:val="00FA47E2"/>
    <w:rsid w:val="00FB2F77"/>
    <w:rsid w:val="00FB55E9"/>
    <w:rsid w:val="00FC716A"/>
    <w:rsid w:val="00FC7D8B"/>
    <w:rsid w:val="00FD3A3C"/>
    <w:rsid w:val="00FD3B96"/>
    <w:rsid w:val="00FD4EB1"/>
    <w:rsid w:val="00FD59F4"/>
    <w:rsid w:val="00FD7EE2"/>
    <w:rsid w:val="00FF0836"/>
    <w:rsid w:val="00FF50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B8A63"/>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95371">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878AC-E993-4B9F-8842-6EFF48882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6302</Words>
  <Characters>34663</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2</cp:revision>
  <cp:lastPrinted>2019-08-07T23:05:00Z</cp:lastPrinted>
  <dcterms:created xsi:type="dcterms:W3CDTF">2020-04-08T19:58:00Z</dcterms:created>
  <dcterms:modified xsi:type="dcterms:W3CDTF">2020-04-08T19:58:00Z</dcterms:modified>
</cp:coreProperties>
</file>