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a </w:t>
      </w:r>
      <w:r w:rsidR="00FE27A1">
        <w:rPr>
          <w:rFonts w:ascii="Palatino Linotype" w:eastAsia="Times New Roman" w:hAnsi="Palatino Linotype" w:cs="Arial"/>
          <w:color w:val="000000"/>
          <w:sz w:val="24"/>
          <w:szCs w:val="24"/>
          <w:lang w:eastAsia="es-MX"/>
        </w:rPr>
        <w:t>veintiocho de agosto de dos mil diecinueve</w:t>
      </w:r>
      <w:r w:rsidRPr="00AD2A55">
        <w:rPr>
          <w:rFonts w:ascii="Palatino Linotype" w:eastAsia="Times New Roman" w:hAnsi="Palatino Linotype" w:cs="Arial"/>
          <w:color w:val="000000"/>
          <w:sz w:val="24"/>
          <w:szCs w:val="24"/>
          <w:lang w:eastAsia="es-MX"/>
        </w:rPr>
        <w:t>.</w:t>
      </w: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sidR="00822864">
        <w:rPr>
          <w:rFonts w:ascii="Palatino Linotype" w:hAnsi="Palatino Linotype" w:cs="Arial"/>
          <w:b/>
          <w:bCs/>
          <w:sz w:val="24"/>
          <w:szCs w:val="24"/>
          <w:lang w:eastAsia="es-MX"/>
        </w:rPr>
        <w:t>5</w:t>
      </w:r>
      <w:r w:rsidR="000E31E8">
        <w:rPr>
          <w:rFonts w:ascii="Palatino Linotype" w:hAnsi="Palatino Linotype" w:cs="Arial"/>
          <w:b/>
          <w:bCs/>
          <w:sz w:val="24"/>
          <w:szCs w:val="24"/>
          <w:lang w:eastAsia="es-MX"/>
        </w:rPr>
        <w:t>455</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sidR="00994F7A">
        <w:rPr>
          <w:rFonts w:ascii="Palatino Linotype" w:hAnsi="Palatino Linotype" w:cs="Arial"/>
          <w:sz w:val="24"/>
          <w:szCs w:val="24"/>
        </w:rPr>
        <w:t>e</w:t>
      </w:r>
      <w:r>
        <w:rPr>
          <w:rFonts w:ascii="Palatino Linotype" w:hAnsi="Palatino Linotype" w:cs="Arial"/>
          <w:sz w:val="24"/>
          <w:szCs w:val="24"/>
        </w:rPr>
        <w:t xml:space="preserve">l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9758E0">
        <w:rPr>
          <w:rFonts w:ascii="Palatino Linotype" w:hAnsi="Palatino Linotype" w:cs="Arial"/>
          <w:b/>
          <w:sz w:val="24"/>
          <w:szCs w:val="24"/>
        </w:rPr>
        <w:t>xxxxxxxxxxxxxxxxxx</w:t>
      </w:r>
      <w:bookmarkStart w:id="0" w:name="_GoBack"/>
      <w:bookmarkEnd w:id="0"/>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000E31E8">
        <w:rPr>
          <w:rFonts w:ascii="Palatino Linotype" w:hAnsi="Palatino Linotype" w:cs="Arial"/>
          <w:b/>
          <w:sz w:val="24"/>
          <w:szCs w:val="24"/>
        </w:rPr>
        <w:t>Amatepec</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FA08FC" w:rsidRPr="00AD2A55" w:rsidRDefault="00FA08FC" w:rsidP="00FA08FC">
      <w:pPr>
        <w:tabs>
          <w:tab w:val="left" w:pos="1701"/>
        </w:tabs>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C47D87">
        <w:rPr>
          <w:rFonts w:ascii="Palatino Linotype" w:hAnsi="Palatino Linotype" w:cs="Arial"/>
          <w:sz w:val="24"/>
          <w:szCs w:val="24"/>
        </w:rPr>
        <w:t>siete</w:t>
      </w:r>
      <w:r w:rsidR="00E6268E">
        <w:rPr>
          <w:rFonts w:ascii="Palatino Linotype" w:hAnsi="Palatino Linotype" w:cs="Arial"/>
          <w:sz w:val="24"/>
          <w:szCs w:val="24"/>
        </w:rPr>
        <w:t xml:space="preserve"> </w:t>
      </w:r>
      <w:r>
        <w:rPr>
          <w:rFonts w:ascii="Palatino Linotype" w:hAnsi="Palatino Linotype" w:cs="Arial"/>
          <w:sz w:val="24"/>
          <w:szCs w:val="24"/>
        </w:rPr>
        <w:t xml:space="preserve">de </w:t>
      </w:r>
      <w:r w:rsidR="00C47D87">
        <w:rPr>
          <w:rFonts w:ascii="Palatino Linotype" w:hAnsi="Palatino Linotype" w:cs="Arial"/>
          <w:sz w:val="24"/>
          <w:szCs w:val="24"/>
        </w:rPr>
        <w:t>junio</w:t>
      </w:r>
      <w:r>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l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00AD1C73" w:rsidRPr="00AD1C73">
        <w:rPr>
          <w:rFonts w:ascii="Palatino Linotype" w:hAnsi="Palatino Linotype" w:cs="Arial"/>
          <w:b/>
          <w:sz w:val="24"/>
          <w:szCs w:val="24"/>
        </w:rPr>
        <w:t>00</w:t>
      </w:r>
      <w:r w:rsidR="00C47D87">
        <w:rPr>
          <w:rFonts w:ascii="Palatino Linotype" w:hAnsi="Palatino Linotype" w:cs="Arial"/>
          <w:b/>
          <w:sz w:val="24"/>
          <w:szCs w:val="24"/>
        </w:rPr>
        <w:t>046</w:t>
      </w:r>
      <w:r w:rsidR="00AD1C73" w:rsidRPr="00AD1C73">
        <w:rPr>
          <w:rFonts w:ascii="Palatino Linotype" w:hAnsi="Palatino Linotype" w:cs="Arial"/>
          <w:b/>
          <w:sz w:val="24"/>
          <w:szCs w:val="24"/>
        </w:rPr>
        <w:t>/</w:t>
      </w:r>
      <w:r w:rsidR="00C47D87">
        <w:rPr>
          <w:rFonts w:ascii="Palatino Linotype" w:hAnsi="Palatino Linotype" w:cs="Arial"/>
          <w:b/>
          <w:sz w:val="24"/>
          <w:szCs w:val="24"/>
        </w:rPr>
        <w:t>AMATEPEC</w:t>
      </w:r>
      <w:r w:rsidR="00AD1C73" w:rsidRPr="00AD1C73">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FA08FC" w:rsidRPr="00C47D87" w:rsidRDefault="00FA08FC" w:rsidP="00C47D87">
      <w:pPr>
        <w:ind w:left="851" w:right="850"/>
        <w:jc w:val="both"/>
        <w:rPr>
          <w:rFonts w:ascii="Palatino Linotype" w:hAnsi="Palatino Linotype"/>
          <w:i/>
          <w:color w:val="000000"/>
          <w:sz w:val="24"/>
          <w:szCs w:val="24"/>
        </w:rPr>
      </w:pPr>
    </w:p>
    <w:p w:rsidR="00FA08FC" w:rsidRPr="00BE7124" w:rsidRDefault="00FA08FC" w:rsidP="00FA08FC">
      <w:pPr>
        <w:ind w:left="851" w:right="850"/>
        <w:jc w:val="both"/>
        <w:rPr>
          <w:rFonts w:ascii="Palatino Linotype" w:eastAsia="Times New Roman" w:hAnsi="Palatino Linotype" w:cs="Times New Roman"/>
          <w:i/>
          <w:sz w:val="24"/>
          <w:szCs w:val="24"/>
          <w:lang w:eastAsia="es-MX"/>
        </w:rPr>
      </w:pPr>
      <w:r w:rsidRPr="00BE7124">
        <w:rPr>
          <w:rFonts w:ascii="Palatino Linotype" w:hAnsi="Palatino Linotype"/>
          <w:i/>
          <w:color w:val="000000"/>
          <w:sz w:val="24"/>
          <w:szCs w:val="24"/>
        </w:rPr>
        <w:t>“</w:t>
      </w:r>
      <w:r w:rsidR="00C47D87" w:rsidRPr="00C47D87">
        <w:rPr>
          <w:rFonts w:ascii="Palatino Linotype" w:hAnsi="Palatino Linotype"/>
          <w:i/>
          <w:color w:val="000000"/>
          <w:sz w:val="24"/>
          <w:szCs w:val="24"/>
        </w:rPr>
        <w:t>todas las facturas del mes de marzo, abril y mayo en versión publica con su respectivo acuerdo</w:t>
      </w:r>
      <w:r w:rsidRPr="00BE7124">
        <w:rPr>
          <w:rFonts w:ascii="Palatino Linotype" w:hAnsi="Palatino Linotype"/>
          <w:i/>
          <w:color w:val="000000"/>
          <w:sz w:val="24"/>
          <w:szCs w:val="24"/>
        </w:rPr>
        <w:t>.</w:t>
      </w:r>
      <w:r w:rsidRPr="00BE7124">
        <w:rPr>
          <w:rFonts w:ascii="Palatino Linotype" w:eastAsia="Times New Roman" w:hAnsi="Palatino Linotype" w:cs="Times New Roman"/>
          <w:i/>
          <w:sz w:val="24"/>
          <w:szCs w:val="24"/>
          <w:lang w:eastAsia="es-ES"/>
        </w:rPr>
        <w:t>”</w:t>
      </w:r>
      <w:r w:rsidRPr="00BE7124">
        <w:rPr>
          <w:rFonts w:ascii="Palatino Linotype" w:eastAsia="Times New Roman" w:hAnsi="Palatino Linotype" w:cs="Times New Roman"/>
          <w:i/>
          <w:sz w:val="24"/>
          <w:szCs w:val="24"/>
          <w:lang w:val="es-ES_tradnl" w:eastAsia="es-ES"/>
        </w:rPr>
        <w:t xml:space="preserve"> (Sic).</w:t>
      </w:r>
    </w:p>
    <w:p w:rsidR="00FA08FC" w:rsidRPr="00CE6940" w:rsidRDefault="00FA08FC" w:rsidP="00CE6940">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Haciéndose constar que del acuse de solicitud de información contenida en el expediente electrónico del SAIMEX, se aprecia que </w:t>
      </w:r>
      <w:r w:rsidR="00FD1403">
        <w:rPr>
          <w:rFonts w:ascii="Palatino Linotype" w:hAnsi="Palatino Linotype" w:cs="Arial"/>
          <w:sz w:val="24"/>
          <w:szCs w:val="24"/>
        </w:rPr>
        <w:t>el</w:t>
      </w:r>
      <w:r w:rsidRPr="00201765">
        <w:rPr>
          <w:rFonts w:ascii="Palatino Linotype" w:hAnsi="Palatino Linotype" w:cs="Arial"/>
          <w:sz w:val="24"/>
          <w:szCs w:val="24"/>
        </w:rPr>
        <w:t xml:space="preserve">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43037F" w:rsidRDefault="0043037F" w:rsidP="00FA08FC">
      <w:pPr>
        <w:spacing w:after="0" w:line="360" w:lineRule="auto"/>
        <w:jc w:val="both"/>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rsidR="00FA08FC" w:rsidRDefault="00FA08FC" w:rsidP="00FA08FC">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 dio respuesta a la solicitud de acceso a la información</w:t>
      </w:r>
      <w:r w:rsidR="00BE7124">
        <w:rPr>
          <w:rFonts w:ascii="Palatino Linotype" w:hAnsi="Palatino Linotype"/>
          <w:sz w:val="24"/>
          <w:szCs w:val="24"/>
        </w:rPr>
        <w:t xml:space="preserve"> en fecha </w:t>
      </w:r>
      <w:r w:rsidR="00A94118">
        <w:rPr>
          <w:rFonts w:ascii="Palatino Linotype" w:hAnsi="Palatino Linotype"/>
          <w:sz w:val="24"/>
          <w:szCs w:val="24"/>
        </w:rPr>
        <w:t>doce</w:t>
      </w:r>
      <w:r w:rsidR="00BE7124">
        <w:rPr>
          <w:rFonts w:ascii="Palatino Linotype" w:hAnsi="Palatino Linotype"/>
          <w:sz w:val="24"/>
          <w:szCs w:val="24"/>
        </w:rPr>
        <w:t xml:space="preserve"> de </w:t>
      </w:r>
      <w:r w:rsidR="00A94118">
        <w:rPr>
          <w:rFonts w:ascii="Palatino Linotype" w:hAnsi="Palatino Linotype"/>
          <w:sz w:val="24"/>
          <w:szCs w:val="24"/>
        </w:rPr>
        <w:t>junio</w:t>
      </w:r>
      <w:r w:rsidR="00BE7124">
        <w:rPr>
          <w:rFonts w:ascii="Palatino Linotype" w:hAnsi="Palatino Linotype"/>
          <w:sz w:val="24"/>
          <w:szCs w:val="24"/>
        </w:rPr>
        <w:t xml:space="preserve"> de dos mil diecinueve, manifestando lo siguiente:</w:t>
      </w:r>
    </w:p>
    <w:p w:rsidR="00BE7124" w:rsidRDefault="00BE7124" w:rsidP="00FA08FC">
      <w:pPr>
        <w:spacing w:after="0" w:line="360" w:lineRule="auto"/>
        <w:jc w:val="both"/>
        <w:rPr>
          <w:rFonts w:ascii="Palatino Linotype" w:hAnsi="Palatino Linotype"/>
          <w:sz w:val="24"/>
          <w:szCs w:val="24"/>
        </w:rPr>
      </w:pPr>
    </w:p>
    <w:p w:rsidR="00BE7124" w:rsidRPr="00BE7124" w:rsidRDefault="00BE7124" w:rsidP="00CE3752">
      <w:pPr>
        <w:ind w:left="1134" w:right="850"/>
        <w:jc w:val="both"/>
        <w:rPr>
          <w:rFonts w:ascii="Palatino Linotype" w:hAnsi="Palatino Linotype"/>
          <w:i/>
          <w:color w:val="000000"/>
          <w:sz w:val="24"/>
          <w:szCs w:val="24"/>
        </w:rPr>
      </w:pPr>
      <w:r>
        <w:rPr>
          <w:rFonts w:ascii="Palatino Linotype" w:hAnsi="Palatino Linotype"/>
          <w:i/>
          <w:color w:val="000000"/>
          <w:sz w:val="24"/>
          <w:szCs w:val="24"/>
        </w:rPr>
        <w:t>“</w:t>
      </w:r>
      <w:r w:rsidR="00A94118" w:rsidRPr="00A94118">
        <w:rPr>
          <w:rFonts w:ascii="Palatino Linotype" w:hAnsi="Palatino Linotype"/>
          <w:i/>
          <w:color w:val="000000"/>
          <w:sz w:val="24"/>
          <w:szCs w:val="24"/>
        </w:rPr>
        <w:t>De acuerdo a su requerimiento podría ser mas clara su información que solicita; área o servidor publico del que requiere de dichas facturas. gracias</w:t>
      </w:r>
      <w:r>
        <w:rPr>
          <w:rFonts w:ascii="Palatino Linotype" w:hAnsi="Palatino Linotype"/>
          <w:i/>
          <w:color w:val="000000"/>
          <w:sz w:val="24"/>
          <w:szCs w:val="24"/>
        </w:rPr>
        <w:t>.” (sic)</w:t>
      </w:r>
    </w:p>
    <w:p w:rsidR="00BE7124" w:rsidRDefault="00BE7124"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CC2CA5">
        <w:rPr>
          <w:rFonts w:ascii="Palatino Linotype" w:hAnsi="Palatino Linotype" w:cs="Arial"/>
          <w:sz w:val="24"/>
          <w:szCs w:val="24"/>
        </w:rPr>
        <w:t>catorce</w:t>
      </w:r>
      <w:r>
        <w:rPr>
          <w:rFonts w:ascii="Palatino Linotype" w:hAnsi="Palatino Linotype" w:cs="Arial"/>
          <w:sz w:val="24"/>
          <w:szCs w:val="24"/>
        </w:rPr>
        <w:t xml:space="preserve"> de </w:t>
      </w:r>
      <w:r w:rsidR="00CC2CA5">
        <w:rPr>
          <w:rFonts w:ascii="Palatino Linotype" w:hAnsi="Palatino Linotype" w:cs="Arial"/>
          <w:sz w:val="24"/>
          <w:szCs w:val="24"/>
        </w:rPr>
        <w:t>junio</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sidR="00614B42">
        <w:rPr>
          <w:rFonts w:ascii="Palatino Linotype" w:hAnsi="Palatino Linotype" w:cs="Arial"/>
          <w:b/>
          <w:bCs/>
          <w:sz w:val="24"/>
          <w:szCs w:val="24"/>
          <w:lang w:eastAsia="es-MX"/>
        </w:rPr>
        <w:t>5455</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w:t>
      </w:r>
      <w:r w:rsidR="00614B42">
        <w:rPr>
          <w:rFonts w:ascii="Palatino Linotype" w:hAnsi="Palatino Linotype" w:cs="Arial"/>
          <w:sz w:val="24"/>
          <w:szCs w:val="24"/>
        </w:rPr>
        <w:t xml:space="preserve"> las siguientes manifestaciones como </w:t>
      </w:r>
      <w:r w:rsidR="00614B42" w:rsidRPr="00614B42">
        <w:rPr>
          <w:rFonts w:ascii="Palatino Linotype" w:hAnsi="Palatino Linotype" w:cs="Arial"/>
          <w:sz w:val="24"/>
          <w:szCs w:val="24"/>
        </w:rPr>
        <w:t>a</w:t>
      </w:r>
      <w:r w:rsidRPr="00614B42">
        <w:rPr>
          <w:rFonts w:ascii="Palatino Linotype" w:hAnsi="Palatino Linotype" w:cs="Arial"/>
          <w:sz w:val="24"/>
          <w:szCs w:val="24"/>
        </w:rPr>
        <w:t xml:space="preserve">cto </w:t>
      </w:r>
      <w:r w:rsidR="00614B42" w:rsidRPr="00614B42">
        <w:rPr>
          <w:rFonts w:ascii="Palatino Linotype" w:hAnsi="Palatino Linotype" w:cs="Arial"/>
          <w:sz w:val="24"/>
          <w:szCs w:val="24"/>
        </w:rPr>
        <w:t>i</w:t>
      </w:r>
      <w:r w:rsidRPr="00614B42">
        <w:rPr>
          <w:rFonts w:ascii="Palatino Linotype" w:hAnsi="Palatino Linotype" w:cs="Arial"/>
          <w:sz w:val="24"/>
          <w:szCs w:val="24"/>
        </w:rPr>
        <w:t>mpugnado:</w:t>
      </w:r>
      <w:r w:rsidR="00614B42" w:rsidRPr="00614B42">
        <w:rPr>
          <w:rFonts w:ascii="Palatino Linotype" w:hAnsi="Palatino Linotype" w:cs="Arial"/>
          <w:sz w:val="24"/>
          <w:szCs w:val="24"/>
        </w:rPr>
        <w:t xml:space="preserve"> “</w:t>
      </w:r>
      <w:r w:rsidR="00614B42" w:rsidRPr="000E1CDD">
        <w:rPr>
          <w:rFonts w:ascii="Palatino Linotype" w:hAnsi="Palatino Linotype" w:cs="Arial"/>
          <w:i/>
          <w:sz w:val="24"/>
          <w:szCs w:val="24"/>
        </w:rPr>
        <w:t>RESPUESTA</w:t>
      </w:r>
      <w:r w:rsidR="00614B42">
        <w:rPr>
          <w:rFonts w:ascii="Palatino Linotype" w:hAnsi="Palatino Linotype" w:cs="Arial"/>
          <w:sz w:val="24"/>
          <w:szCs w:val="24"/>
        </w:rPr>
        <w:t xml:space="preserve">”; y como </w:t>
      </w:r>
      <w:r w:rsidRPr="00614B42">
        <w:rPr>
          <w:rFonts w:ascii="Palatino Linotype" w:hAnsi="Palatino Linotype" w:cs="Arial"/>
          <w:sz w:val="24"/>
          <w:szCs w:val="24"/>
        </w:rPr>
        <w:t>Razones o Motivos de Inconformidad</w:t>
      </w:r>
      <w:r w:rsidR="00C033D6">
        <w:rPr>
          <w:rFonts w:ascii="Palatino Linotype" w:hAnsi="Palatino Linotype" w:cs="Arial"/>
          <w:sz w:val="24"/>
          <w:szCs w:val="24"/>
        </w:rPr>
        <w:t>:</w:t>
      </w:r>
      <w:r w:rsidR="00614B42">
        <w:rPr>
          <w:rFonts w:ascii="Palatino Linotype" w:hAnsi="Palatino Linotype" w:cs="Arial"/>
          <w:sz w:val="24"/>
          <w:szCs w:val="24"/>
        </w:rPr>
        <w:t xml:space="preserve"> “</w:t>
      </w:r>
      <w:r w:rsidR="00614B42" w:rsidRPr="000E1CDD">
        <w:rPr>
          <w:rFonts w:ascii="Palatino Linotype" w:hAnsi="Palatino Linotype" w:cs="Arial"/>
          <w:i/>
          <w:sz w:val="24"/>
          <w:szCs w:val="24"/>
        </w:rPr>
        <w:t>Y ME LO DICES EN RESPUESTA, SI NO SABEN DE LA MATERIA DE TRANPARENCIA DEJEN QUE OTROS LO LLEVEN</w:t>
      </w:r>
      <w:r w:rsidR="00614B42" w:rsidRPr="00614B42">
        <w:rPr>
          <w:rFonts w:ascii="Palatino Linotype" w:hAnsi="Palatino Linotype" w:cs="Arial"/>
          <w:sz w:val="24"/>
          <w:szCs w:val="24"/>
        </w:rPr>
        <w:t>.” (</w:t>
      </w:r>
      <w:r w:rsidR="006916C7" w:rsidRPr="00614B42">
        <w:rPr>
          <w:rFonts w:ascii="Palatino Linotype" w:hAnsi="Palatino Linotype" w:cs="Arial"/>
          <w:sz w:val="24"/>
          <w:szCs w:val="24"/>
        </w:rPr>
        <w:t>Sic</w:t>
      </w:r>
      <w:r w:rsidR="00614B42" w:rsidRPr="00614B42">
        <w:rPr>
          <w:rFonts w:ascii="Palatino Linotype" w:hAnsi="Palatino Linotype" w:cs="Arial"/>
          <w:sz w:val="24"/>
          <w:szCs w:val="24"/>
        </w:rPr>
        <w:t>)</w:t>
      </w:r>
    </w:p>
    <w:p w:rsidR="008A3CFC" w:rsidRDefault="008A3C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860EDE">
        <w:rPr>
          <w:rFonts w:ascii="Palatino Linotype" w:hAnsi="Palatino Linotype" w:cs="Arial"/>
          <w:sz w:val="24"/>
          <w:szCs w:val="24"/>
        </w:rPr>
        <w:t>veinte</w:t>
      </w:r>
      <w:r>
        <w:rPr>
          <w:rFonts w:ascii="Palatino Linotype" w:hAnsi="Palatino Linotype" w:cs="Arial"/>
          <w:sz w:val="24"/>
          <w:szCs w:val="24"/>
        </w:rPr>
        <w:t xml:space="preserve"> de </w:t>
      </w:r>
      <w:r w:rsidR="00C033D6">
        <w:rPr>
          <w:rFonts w:ascii="Palatino Linotype" w:hAnsi="Palatino Linotype" w:cs="Arial"/>
          <w:sz w:val="24"/>
          <w:szCs w:val="24"/>
        </w:rPr>
        <w:t>junio</w:t>
      </w:r>
      <w:r>
        <w:rPr>
          <w:rFonts w:ascii="Palatino Linotype" w:hAnsi="Palatino Linotype" w:cs="Arial"/>
          <w:sz w:val="24"/>
          <w:szCs w:val="24"/>
        </w:rPr>
        <w:t xml:space="preserve"> </w:t>
      </w:r>
      <w:r w:rsidRPr="00AD2A55">
        <w:rPr>
          <w:rFonts w:ascii="Palatino Linotype" w:hAnsi="Palatino Linotype" w:cs="Arial"/>
          <w:sz w:val="24"/>
          <w:szCs w:val="24"/>
        </w:rPr>
        <w:t xml:space="preserve">de la </w:t>
      </w:r>
      <w:r w:rsidRPr="00AD2A55">
        <w:rPr>
          <w:rFonts w:ascii="Palatino Linotype" w:hAnsi="Palatino Linotype" w:cs="Arial"/>
          <w:sz w:val="24"/>
          <w:szCs w:val="24"/>
        </w:rPr>
        <w:lastRenderedPageBreak/>
        <w:t>presente anualidad, determinándose en él, un plazo de siete días para que las partes manifestaran lo que a su derecho corresponda en términos del numeral ya citado.</w:t>
      </w:r>
    </w:p>
    <w:p w:rsidR="00FA08FC" w:rsidRPr="00AD2A55" w:rsidRDefault="00FA08FC" w:rsidP="00FA08FC">
      <w:pPr>
        <w:spacing w:after="0" w:line="360" w:lineRule="auto"/>
        <w:jc w:val="both"/>
        <w:rPr>
          <w:rFonts w:ascii="Palatino Linotype" w:hAnsi="Palatino Linotype" w:cs="Arial"/>
          <w:sz w:val="24"/>
          <w:szCs w:val="24"/>
        </w:rPr>
      </w:pPr>
    </w:p>
    <w:p w:rsidR="00FA08FC" w:rsidRPr="00D23F59" w:rsidRDefault="00FA08FC" w:rsidP="00FA08FC">
      <w:pPr>
        <w:spacing w:after="0" w:line="360" w:lineRule="auto"/>
        <w:jc w:val="both"/>
        <w:rPr>
          <w:rFonts w:ascii="Palatino Linotype" w:hAnsi="Palatino Linotype" w:cs="Arial"/>
          <w:b/>
          <w:sz w:val="24"/>
          <w:szCs w:val="24"/>
        </w:rPr>
      </w:pPr>
      <w:r w:rsidRPr="00D23F59">
        <w:rPr>
          <w:rFonts w:ascii="Palatino Linotype" w:hAnsi="Palatino Linotype" w:cs="Arial"/>
          <w:b/>
          <w:sz w:val="24"/>
          <w:szCs w:val="24"/>
        </w:rPr>
        <w:t xml:space="preserve">QUINTO. De la etapa de </w:t>
      </w:r>
      <w:r w:rsidR="00D23F59">
        <w:rPr>
          <w:rFonts w:ascii="Palatino Linotype" w:hAnsi="Palatino Linotype" w:cs="Arial"/>
          <w:b/>
          <w:sz w:val="24"/>
          <w:szCs w:val="24"/>
        </w:rPr>
        <w:t>instrucción</w:t>
      </w:r>
      <w:r w:rsidRPr="00D23F59">
        <w:rPr>
          <w:rFonts w:ascii="Palatino Linotype" w:hAnsi="Palatino Linotype" w:cs="Arial"/>
          <w:b/>
          <w:sz w:val="24"/>
          <w:szCs w:val="24"/>
        </w:rPr>
        <w:t>.</w:t>
      </w:r>
    </w:p>
    <w:p w:rsidR="00FA08FC" w:rsidRDefault="00FA08FC" w:rsidP="00FA08FC">
      <w:pPr>
        <w:spacing w:after="0" w:line="360" w:lineRule="auto"/>
        <w:jc w:val="both"/>
        <w:rPr>
          <w:rFonts w:ascii="Palatino Linotype" w:hAnsi="Palatino Linotype" w:cs="Arial"/>
          <w:sz w:val="24"/>
          <w:szCs w:val="24"/>
        </w:rPr>
      </w:pPr>
      <w:r w:rsidRPr="00D23F59">
        <w:rPr>
          <w:rFonts w:ascii="Palatino Linotype" w:hAnsi="Palatino Linotype" w:cs="Arial"/>
          <w:sz w:val="24"/>
          <w:szCs w:val="24"/>
        </w:rPr>
        <w:t>Así, una vez transcurrido el término legal referido se destaca que el Sujeto Obligado</w:t>
      </w:r>
      <w:r w:rsidR="00D23F59" w:rsidRPr="00D23F59">
        <w:rPr>
          <w:rFonts w:ascii="Palatino Linotype" w:hAnsi="Palatino Linotype" w:cs="Arial"/>
          <w:sz w:val="24"/>
          <w:szCs w:val="24"/>
        </w:rPr>
        <w:t xml:space="preserve"> </w:t>
      </w:r>
      <w:r w:rsidR="008F532E">
        <w:rPr>
          <w:rFonts w:ascii="Palatino Linotype" w:hAnsi="Palatino Linotype" w:cs="Arial"/>
          <w:sz w:val="24"/>
          <w:szCs w:val="24"/>
        </w:rPr>
        <w:t>no ofreció prueba ni manifestó lo que a su derecho conviniera</w:t>
      </w:r>
      <w:r w:rsidR="00D23F59">
        <w:rPr>
          <w:rFonts w:ascii="Palatino Linotype" w:hAnsi="Palatino Linotype" w:cs="Arial"/>
          <w:sz w:val="24"/>
          <w:szCs w:val="24"/>
        </w:rPr>
        <w:t xml:space="preserve">, también se hizo constar que </w:t>
      </w:r>
      <w:r>
        <w:rPr>
          <w:rFonts w:ascii="Palatino Linotype" w:hAnsi="Palatino Linotype" w:cs="Arial"/>
          <w:sz w:val="24"/>
          <w:szCs w:val="24"/>
        </w:rPr>
        <w:t>el Recurrente no emiti</w:t>
      </w:r>
      <w:r w:rsidR="00D23F59">
        <w:rPr>
          <w:rFonts w:ascii="Palatino Linotype" w:hAnsi="Palatino Linotype" w:cs="Arial"/>
          <w:sz w:val="24"/>
          <w:szCs w:val="24"/>
        </w:rPr>
        <w:t>ó</w:t>
      </w:r>
      <w:r>
        <w:rPr>
          <w:rFonts w:ascii="Palatino Linotype" w:hAnsi="Palatino Linotype" w:cs="Arial"/>
          <w:sz w:val="24"/>
          <w:szCs w:val="24"/>
        </w:rPr>
        <w:t xml:space="preserve"> manifestaciones,</w:t>
      </w:r>
      <w:r w:rsidR="00D23F59">
        <w:rPr>
          <w:rFonts w:ascii="Palatino Linotype" w:hAnsi="Palatino Linotype" w:cs="Arial"/>
          <w:sz w:val="24"/>
          <w:szCs w:val="24"/>
        </w:rPr>
        <w:t xml:space="preserve"> ni ofreció pruebas de su parte.</w:t>
      </w:r>
    </w:p>
    <w:p w:rsidR="00FA08FC" w:rsidRDefault="00FA08FC" w:rsidP="00FA08FC">
      <w:pPr>
        <w:tabs>
          <w:tab w:val="left" w:pos="3206"/>
        </w:tabs>
        <w:spacing w:after="0" w:line="360" w:lineRule="auto"/>
        <w:jc w:val="both"/>
        <w:rPr>
          <w:rFonts w:ascii="Palatino Linotype" w:hAnsi="Palatino Linotype" w:cs="Arial"/>
          <w:b/>
          <w:sz w:val="24"/>
          <w:szCs w:val="24"/>
        </w:rPr>
      </w:pPr>
    </w:p>
    <w:p w:rsidR="00FA08FC" w:rsidRPr="00AD2A55" w:rsidRDefault="00D23F59"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sidR="00D23F59">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860EDE">
        <w:rPr>
          <w:rFonts w:ascii="Palatino Linotype" w:hAnsi="Palatino Linotype" w:cs="Arial"/>
          <w:sz w:val="24"/>
          <w:szCs w:val="24"/>
        </w:rPr>
        <w:t>dos</w:t>
      </w:r>
      <w:r>
        <w:rPr>
          <w:rFonts w:ascii="Palatino Linotype" w:hAnsi="Palatino Linotype" w:cs="Arial"/>
          <w:sz w:val="24"/>
          <w:szCs w:val="24"/>
        </w:rPr>
        <w:t xml:space="preserve"> de ju</w:t>
      </w:r>
      <w:r w:rsidR="00860EDE">
        <w:rPr>
          <w:rFonts w:ascii="Palatino Linotype" w:hAnsi="Palatino Linotype" w:cs="Arial"/>
          <w:sz w:val="24"/>
          <w:szCs w:val="24"/>
        </w:rPr>
        <w:t>l</w:t>
      </w:r>
      <w:r>
        <w:rPr>
          <w:rFonts w:ascii="Palatino Linotype" w:hAnsi="Palatino Linotype" w:cs="Arial"/>
          <w:sz w:val="24"/>
          <w:szCs w:val="24"/>
        </w:rPr>
        <w:t>io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w:t>
      </w:r>
      <w:r w:rsidR="00860EDE">
        <w:rPr>
          <w:rFonts w:ascii="Palatino Linotype" w:hAnsi="Palatino Linotype" w:cs="Arial"/>
          <w:sz w:val="24"/>
          <w:szCs w:val="24"/>
        </w:rPr>
        <w:t xml:space="preserve"> en el cual se hizo constar que ni el sujeto obligado ni el hoy recurrente presentaron manifestaciones de su parte, ni ofrecieron pruebas o alegatos que estimaran convenientes, por lo que se</w:t>
      </w:r>
      <w:r w:rsidRPr="00AD2A55">
        <w:rPr>
          <w:rFonts w:ascii="Palatino Linotype" w:hAnsi="Palatino Linotype" w:cs="Arial"/>
          <w:sz w:val="24"/>
          <w:szCs w:val="24"/>
        </w:rPr>
        <w:t xml:space="preserve"> </w:t>
      </w:r>
      <w:r w:rsidR="00860EDE">
        <w:rPr>
          <w:rFonts w:ascii="Palatino Linotype" w:hAnsi="Palatino Linotype" w:cs="Arial"/>
          <w:sz w:val="24"/>
          <w:szCs w:val="24"/>
        </w:rPr>
        <w:t xml:space="preserve">inició </w:t>
      </w:r>
      <w:r w:rsidRPr="00AD2A55">
        <w:rPr>
          <w:rFonts w:ascii="Palatino Linotype" w:hAnsi="Palatino Linotype" w:cs="Arial"/>
          <w:sz w:val="24"/>
          <w:szCs w:val="24"/>
        </w:rPr>
        <w:t>el término legal para dictar r</w:t>
      </w:r>
      <w:r w:rsidR="0043037F">
        <w:rPr>
          <w:rFonts w:ascii="Palatino Linotype" w:hAnsi="Palatino Linotype" w:cs="Arial"/>
          <w:sz w:val="24"/>
          <w:szCs w:val="24"/>
        </w:rPr>
        <w:t>esolución definitiva del asunto, asimismo, e</w:t>
      </w:r>
      <w:r w:rsidRPr="00A96462">
        <w:rPr>
          <w:rFonts w:ascii="Palatino Linotype" w:hAnsi="Palatino Linotype" w:cs="Arial"/>
          <w:sz w:val="24"/>
          <w:szCs w:val="24"/>
        </w:rPr>
        <w:t xml:space="preserve">n fecha </w:t>
      </w:r>
      <w:r w:rsidR="00860EDE">
        <w:rPr>
          <w:rFonts w:ascii="Palatino Linotype" w:hAnsi="Palatino Linotype" w:cs="Arial"/>
          <w:sz w:val="24"/>
          <w:szCs w:val="24"/>
        </w:rPr>
        <w:t>quince</w:t>
      </w:r>
      <w:r>
        <w:rPr>
          <w:rFonts w:ascii="Palatino Linotype" w:hAnsi="Palatino Linotype" w:cs="Arial"/>
          <w:sz w:val="24"/>
          <w:szCs w:val="24"/>
        </w:rPr>
        <w:t xml:space="preserve"> de </w:t>
      </w:r>
      <w:r w:rsidR="00C033D6">
        <w:rPr>
          <w:rFonts w:ascii="Palatino Linotype" w:hAnsi="Palatino Linotype" w:cs="Arial"/>
          <w:sz w:val="24"/>
          <w:szCs w:val="24"/>
        </w:rPr>
        <w:t>agosto</w:t>
      </w:r>
      <w:r>
        <w:rPr>
          <w:rFonts w:ascii="Palatino Linotype" w:hAnsi="Palatino Linotype" w:cs="Arial"/>
          <w:sz w:val="24"/>
          <w:szCs w:val="24"/>
        </w:rPr>
        <w:t xml:space="preserve">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AD2A55">
        <w:rPr>
          <w:rFonts w:ascii="Palatino Linotype" w:hAnsi="Palatino Linotype" w:cs="Arial"/>
          <w:sz w:val="24"/>
          <w:szCs w:val="24"/>
        </w:rPr>
        <w:lastRenderedPageBreak/>
        <w:t>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C033D6">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sidR="00C033D6">
        <w:rPr>
          <w:rFonts w:ascii="Palatino Linotype" w:hAnsi="Palatino Linotype" w:cs="Arial"/>
          <w:sz w:val="24"/>
          <w:szCs w:val="24"/>
        </w:rPr>
        <w:t>tercero</w:t>
      </w:r>
      <w:r w:rsidRPr="00AD2A55">
        <w:rPr>
          <w:rFonts w:ascii="Palatino Linotype" w:hAnsi="Palatino Linotype" w:cs="Arial"/>
          <w:sz w:val="24"/>
          <w:szCs w:val="24"/>
        </w:rPr>
        <w:t xml:space="preserve"> y vigésimo </w:t>
      </w:r>
      <w:r w:rsidR="00C033D6">
        <w:rPr>
          <w:rFonts w:ascii="Palatino Linotype" w:hAnsi="Palatino Linotype" w:cs="Arial"/>
          <w:sz w:val="24"/>
          <w:szCs w:val="24"/>
        </w:rPr>
        <w:t>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AD2A55">
        <w:rPr>
          <w:rFonts w:ascii="Palatino Linotype" w:hAnsi="Palatino Linotype" w:cs="Arial"/>
          <w:sz w:val="24"/>
          <w:szCs w:val="24"/>
        </w:rPr>
        <w:lastRenderedPageBreak/>
        <w:t>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A08FC" w:rsidRPr="00AD2A55" w:rsidRDefault="00FA08FC" w:rsidP="00FA08FC">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“Artículo 191. El recurso será desechado por improcedente cuando: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A08FC" w:rsidRPr="00AD2A55" w:rsidRDefault="00FA08FC" w:rsidP="00FA08FC">
      <w:pPr>
        <w:pStyle w:val="Prrafodelista"/>
        <w:autoSpaceDE w:val="0"/>
        <w:autoSpaceDN w:val="0"/>
        <w:adjustRightInd w:val="0"/>
        <w:spacing w:line="360" w:lineRule="auto"/>
        <w:ind w:right="850"/>
        <w:jc w:val="both"/>
        <w:rPr>
          <w:rFonts w:ascii="Palatino Linotype" w:hAnsi="Palatino Linotype" w:cs="Arial"/>
          <w:i/>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Del estudio y resolución del asunto.</w:t>
      </w:r>
      <w:r w:rsidRPr="00AD2A55">
        <w:rPr>
          <w:rFonts w:ascii="Palatino Linotype" w:hAnsi="Palatino Linotype" w:cs="Arial"/>
        </w:rPr>
        <w:t xml:space="preserve"> </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AD2A55">
        <w:rPr>
          <w:rFonts w:ascii="Palatino Linotype" w:hAnsi="Palatino Linotype" w:cs="Arial"/>
          <w:sz w:val="24"/>
          <w:szCs w:val="24"/>
        </w:rPr>
        <w:lastRenderedPageBreak/>
        <w:t>internacionales en los que el Estado Mexicano sea parte, en concordancia con el artículo 8 de la Ley de Transparencia local.</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FA08FC" w:rsidRPr="00F64316"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FA08FC" w:rsidRPr="002E35AF" w:rsidRDefault="00FA08FC" w:rsidP="00FA08FC">
      <w:pPr>
        <w:spacing w:after="0" w:line="360" w:lineRule="auto"/>
        <w:jc w:val="both"/>
        <w:rPr>
          <w:rFonts w:ascii="Palatino Linotype" w:hAnsi="Palatino Linotype" w:cs="Arial"/>
          <w:color w:val="000000" w:themeColor="text1"/>
          <w:sz w:val="24"/>
          <w:szCs w:val="24"/>
        </w:rPr>
      </w:pP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rPr>
      </w:pPr>
      <w:r w:rsidRPr="002E35AF">
        <w:rPr>
          <w:rFonts w:ascii="Palatino Linotype" w:hAnsi="Palatino Linotype" w:cs="Arial"/>
          <w:i/>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lastRenderedPageBreak/>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FA08FC" w:rsidRPr="002E35AF" w:rsidRDefault="00FA08FC" w:rsidP="00FA08FC">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FA08FC" w:rsidRPr="002E35AF" w:rsidRDefault="00FA08FC" w:rsidP="00FA08FC">
      <w:pPr>
        <w:spacing w:after="0" w:line="360" w:lineRule="auto"/>
        <w:ind w:left="851" w:right="851"/>
        <w:jc w:val="both"/>
        <w:rPr>
          <w:rFonts w:ascii="Palatino Linotype" w:hAnsi="Palatino Linotype" w:cs="Arial"/>
          <w:i/>
          <w:color w:val="000000" w:themeColor="text1"/>
        </w:rPr>
      </w:pPr>
    </w:p>
    <w:p w:rsidR="00FA08FC" w:rsidRPr="00FE2D6D" w:rsidRDefault="00FA08FC" w:rsidP="00FE2D6D">
      <w:pPr>
        <w:spacing w:after="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lastRenderedPageBreak/>
        <w:t>Por lo que el ejercicio del derecho de acceso a la información pública es la prerrogativa de las personas para buscar, difundir, investigar, recabar, recibir y solicitar información pública, sin necesidad de acreditar personalidad ni interés jurídico.</w:t>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w:t>
      </w:r>
      <w:r w:rsidR="00812913">
        <w:rPr>
          <w:rFonts w:ascii="Palatino Linotype" w:hAnsi="Palatino Linotype" w:cs="Arial"/>
          <w:sz w:val="24"/>
          <w:szCs w:val="24"/>
        </w:rPr>
        <w:t>strar la información solicitada, consistente en:</w:t>
      </w:r>
    </w:p>
    <w:p w:rsidR="00812913" w:rsidRDefault="00812913" w:rsidP="00FA08FC">
      <w:pPr>
        <w:autoSpaceDE w:val="0"/>
        <w:autoSpaceDN w:val="0"/>
        <w:adjustRightInd w:val="0"/>
        <w:spacing w:after="0" w:line="360" w:lineRule="auto"/>
        <w:jc w:val="both"/>
        <w:rPr>
          <w:rFonts w:ascii="Palatino Linotype" w:hAnsi="Palatino Linotype" w:cs="Arial"/>
          <w:sz w:val="24"/>
          <w:szCs w:val="24"/>
        </w:rPr>
      </w:pPr>
    </w:p>
    <w:p w:rsidR="00812913" w:rsidRDefault="00812913" w:rsidP="00FA08FC">
      <w:pPr>
        <w:autoSpaceDE w:val="0"/>
        <w:autoSpaceDN w:val="0"/>
        <w:adjustRightInd w:val="0"/>
        <w:spacing w:after="0" w:line="360" w:lineRule="auto"/>
        <w:jc w:val="both"/>
        <w:rPr>
          <w:rFonts w:ascii="Palatino Linotype" w:hAnsi="Palatino Linotype" w:cs="Arial"/>
          <w:sz w:val="24"/>
          <w:szCs w:val="24"/>
        </w:rPr>
      </w:pPr>
      <w:r w:rsidRPr="005C45E7">
        <w:rPr>
          <w:rFonts w:ascii="Palatino Linotype" w:hAnsi="Palatino Linotype" w:cs="Arial"/>
          <w:sz w:val="24"/>
          <w:szCs w:val="24"/>
        </w:rPr>
        <w:t>“</w:t>
      </w:r>
      <w:r w:rsidR="005C45E7">
        <w:rPr>
          <w:rFonts w:ascii="Palatino Linotype" w:hAnsi="Palatino Linotype" w:cs="Arial"/>
          <w:sz w:val="24"/>
          <w:szCs w:val="24"/>
        </w:rPr>
        <w:t>T</w:t>
      </w:r>
      <w:r w:rsidR="005C45E7" w:rsidRPr="005C45E7">
        <w:rPr>
          <w:rFonts w:ascii="Palatino Linotype" w:hAnsi="Palatino Linotype" w:cs="Arial"/>
          <w:sz w:val="24"/>
          <w:szCs w:val="24"/>
        </w:rPr>
        <w:t>odas las facturas del mes de marzo, abril y mayo en versión publica con su respectivo acuerdo</w:t>
      </w:r>
      <w:r w:rsidRPr="005C45E7">
        <w:rPr>
          <w:rFonts w:ascii="Palatino Linotype" w:hAnsi="Palatino Linotype" w:cs="Arial"/>
          <w:sz w:val="24"/>
          <w:szCs w:val="24"/>
        </w:rPr>
        <w:t>.” (Sic).</w:t>
      </w:r>
    </w:p>
    <w:p w:rsidR="00FD3D80" w:rsidRPr="00FD3D80" w:rsidRDefault="00FD3D80" w:rsidP="00FD3D80">
      <w:pPr>
        <w:autoSpaceDE w:val="0"/>
        <w:autoSpaceDN w:val="0"/>
        <w:adjustRightInd w:val="0"/>
        <w:spacing w:after="0" w:line="360" w:lineRule="auto"/>
        <w:jc w:val="both"/>
        <w:rPr>
          <w:rFonts w:ascii="Palatino Linotype" w:hAnsi="Palatino Linotype" w:cs="Arial"/>
          <w:sz w:val="24"/>
          <w:szCs w:val="24"/>
        </w:rPr>
      </w:pPr>
    </w:p>
    <w:p w:rsidR="00FD3D80" w:rsidRPr="005B7B2A" w:rsidRDefault="00FD3D80" w:rsidP="00FD3D80">
      <w:pPr>
        <w:autoSpaceDE w:val="0"/>
        <w:autoSpaceDN w:val="0"/>
        <w:adjustRightInd w:val="0"/>
        <w:spacing w:after="0" w:line="360" w:lineRule="auto"/>
        <w:jc w:val="both"/>
        <w:rPr>
          <w:rFonts w:ascii="Palatino Linotype" w:hAnsi="Palatino Linotype" w:cs="Arial"/>
          <w:sz w:val="24"/>
          <w:szCs w:val="24"/>
        </w:rPr>
      </w:pPr>
      <w:r w:rsidRPr="00FD3D80">
        <w:rPr>
          <w:rFonts w:ascii="Palatino Linotype" w:hAnsi="Palatino Linotype" w:cs="Arial"/>
          <w:sz w:val="24"/>
          <w:szCs w:val="24"/>
        </w:rPr>
        <w:t>Para lo cual el sujeto obligado a través de la Unidad de Transparencia manifestó de forma económica a través del SAIMEX, lo siguiente: “…</w:t>
      </w:r>
      <w:r w:rsidRPr="005B7B2A">
        <w:rPr>
          <w:rFonts w:ascii="Palatino Linotype" w:hAnsi="Palatino Linotype" w:cs="Arial"/>
          <w:i/>
          <w:sz w:val="24"/>
          <w:szCs w:val="24"/>
        </w:rPr>
        <w:t>De acuerdo a su requerimiento podría ser mas clara su información que solicita; área o servidor publico del que requiere de dichas facturas</w:t>
      </w:r>
      <w:r w:rsidRPr="00FD3D80">
        <w:rPr>
          <w:rFonts w:ascii="Palatino Linotype" w:hAnsi="Palatino Linotype" w:cs="Arial"/>
          <w:sz w:val="24"/>
          <w:szCs w:val="24"/>
        </w:rPr>
        <w:t>...”</w:t>
      </w:r>
      <w:r>
        <w:rPr>
          <w:rFonts w:ascii="Palatino Linotype" w:hAnsi="Palatino Linotype" w:cs="Arial"/>
          <w:sz w:val="24"/>
          <w:szCs w:val="24"/>
        </w:rPr>
        <w:t xml:space="preserve"> (sic); ahora bien, </w:t>
      </w:r>
      <w:r w:rsidRPr="00EA53DB">
        <w:rPr>
          <w:rFonts w:ascii="Palatino Linotype" w:hAnsi="Palatino Linotype" w:cs="Arial"/>
          <w:sz w:val="24"/>
          <w:szCs w:val="24"/>
          <w:highlight w:val="yellow"/>
        </w:rPr>
        <w:t>es cierto que la Unidad de</w:t>
      </w:r>
      <w:r w:rsidRPr="005B7B2A">
        <w:rPr>
          <w:rFonts w:ascii="Palatino Linotype" w:hAnsi="Palatino Linotype" w:cs="Arial"/>
          <w:sz w:val="24"/>
          <w:szCs w:val="24"/>
        </w:rPr>
        <w:t xml:space="preserv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w:t>
      </w:r>
      <w:r w:rsidRPr="005B7B2A">
        <w:rPr>
          <w:rFonts w:ascii="Palatino Linotype" w:hAnsi="Palatino Linotype" w:cs="Arial"/>
          <w:sz w:val="24"/>
          <w:szCs w:val="24"/>
        </w:rPr>
        <w:lastRenderedPageBreak/>
        <w:t xml:space="preserve">forma en que la Unidad Administrativa correspondiente, la genere, recopile, administre, maneje, procese, archive o conserve, esto de conformidad con los artículos 51 y 53 fracción IV de la Ley en cita y 170 del Bando Municipal de </w:t>
      </w:r>
      <w:r w:rsidR="005B7B2A">
        <w:rPr>
          <w:rFonts w:ascii="Palatino Linotype" w:hAnsi="Palatino Linotype" w:cs="Arial"/>
          <w:sz w:val="24"/>
          <w:szCs w:val="24"/>
        </w:rPr>
        <w:t>Amatepec</w:t>
      </w:r>
      <w:r w:rsidRPr="005B7B2A">
        <w:rPr>
          <w:rFonts w:ascii="Palatino Linotype" w:hAnsi="Palatino Linotype" w:cs="Arial"/>
          <w:sz w:val="24"/>
          <w:szCs w:val="24"/>
        </w:rPr>
        <w:t xml:space="preserve"> 2019, que refieren:</w:t>
      </w:r>
    </w:p>
    <w:p w:rsidR="00FD3D80" w:rsidRPr="005B7B2A" w:rsidRDefault="00FD3D80" w:rsidP="005B7B2A">
      <w:pPr>
        <w:autoSpaceDE w:val="0"/>
        <w:autoSpaceDN w:val="0"/>
        <w:adjustRightInd w:val="0"/>
        <w:spacing w:after="0" w:line="360" w:lineRule="auto"/>
        <w:jc w:val="both"/>
        <w:rPr>
          <w:rFonts w:ascii="Palatino Linotype" w:hAnsi="Palatino Linotype" w:cs="Arial"/>
          <w:sz w:val="24"/>
          <w:szCs w:val="24"/>
        </w:rPr>
      </w:pPr>
    </w:p>
    <w:p w:rsidR="00FD3D80" w:rsidRPr="005B7B2A" w:rsidRDefault="00FD3D80" w:rsidP="005B7B2A">
      <w:pPr>
        <w:tabs>
          <w:tab w:val="left" w:pos="709"/>
        </w:tabs>
        <w:spacing w:after="0" w:line="240" w:lineRule="auto"/>
        <w:ind w:left="851" w:right="760"/>
        <w:jc w:val="center"/>
        <w:rPr>
          <w:rFonts w:ascii="Palatino Linotype" w:hAnsi="Palatino Linotype" w:cs="Arial"/>
          <w:b/>
          <w:i/>
          <w:lang w:eastAsia="es-MX"/>
        </w:rPr>
      </w:pPr>
      <w:r w:rsidRPr="005B7B2A">
        <w:rPr>
          <w:rFonts w:ascii="Palatino Linotype" w:hAnsi="Palatino Linotype" w:cs="Arial"/>
          <w:b/>
        </w:rPr>
        <w:t>Ley de Transparencia y Acceso a la Información Pública del Estado de México y Municipios</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5B7B2A">
        <w:rPr>
          <w:rFonts w:ascii="Palatino Linotype" w:hAnsi="Palatino Linotype" w:cs="Arial"/>
          <w:b/>
          <w:i/>
          <w:u w:val="single"/>
          <w:lang w:eastAsia="es-MX"/>
        </w:rPr>
        <w:t>Dicha Unidad será la encargada de tramitar internamente la solicitud de información</w:t>
      </w:r>
      <w:r w:rsidRPr="005B7B2A">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Artículo 53. Las Unidades de Transparencia tendrán las siguientes funciones:</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II. Recibir, tramitar y dar respuesta a las solicitudes de acceso a la información;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FD3D80" w:rsidRPr="005B7B2A" w:rsidRDefault="00FD3D80" w:rsidP="005B7B2A">
      <w:pPr>
        <w:tabs>
          <w:tab w:val="left" w:pos="709"/>
        </w:tabs>
        <w:spacing w:after="0" w:line="240" w:lineRule="auto"/>
        <w:ind w:left="851" w:right="760"/>
        <w:jc w:val="both"/>
        <w:rPr>
          <w:rFonts w:ascii="Palatino Linotype" w:hAnsi="Palatino Linotype" w:cs="Arial"/>
          <w:b/>
          <w:i/>
          <w:u w:val="single"/>
          <w:lang w:eastAsia="es-MX"/>
        </w:rPr>
      </w:pPr>
      <w:r w:rsidRPr="005B7B2A">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V. Entregar, en su caso, a los particulares la información solicitada;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VI. Efectuar las notificaciones a los solicitantes;”</w:t>
      </w:r>
    </w:p>
    <w:p w:rsidR="00FD3D80" w:rsidRPr="005B7B2A" w:rsidRDefault="00FD3D80" w:rsidP="005B7B2A">
      <w:pPr>
        <w:tabs>
          <w:tab w:val="left" w:pos="709"/>
        </w:tabs>
        <w:spacing w:after="0" w:line="240" w:lineRule="auto"/>
        <w:ind w:left="851" w:right="760"/>
        <w:jc w:val="center"/>
        <w:rPr>
          <w:rFonts w:ascii="Palatino Linotype" w:hAnsi="Palatino Linotype" w:cs="Arial"/>
          <w:b/>
        </w:rPr>
      </w:pPr>
    </w:p>
    <w:p w:rsidR="00FD3D80" w:rsidRPr="005B7B2A" w:rsidRDefault="00FD3D80" w:rsidP="005B7B2A">
      <w:pPr>
        <w:tabs>
          <w:tab w:val="left" w:pos="709"/>
        </w:tabs>
        <w:spacing w:after="0" w:line="240" w:lineRule="auto"/>
        <w:ind w:left="851" w:right="760"/>
        <w:jc w:val="center"/>
        <w:rPr>
          <w:rFonts w:ascii="Palatino Linotype" w:hAnsi="Palatino Linotype" w:cs="Arial"/>
          <w:b/>
        </w:rPr>
      </w:pPr>
      <w:r w:rsidRPr="005B7B2A">
        <w:rPr>
          <w:rFonts w:ascii="Palatino Linotype" w:hAnsi="Palatino Linotype" w:cs="Arial"/>
          <w:b/>
        </w:rPr>
        <w:t xml:space="preserve">BANDO MUNICPAL </w:t>
      </w:r>
      <w:r w:rsidR="005B7B2A" w:rsidRPr="005B7B2A">
        <w:rPr>
          <w:rFonts w:ascii="Palatino Linotype" w:hAnsi="Palatino Linotype" w:cs="Arial"/>
          <w:b/>
        </w:rPr>
        <w:t>AMATEPEC</w:t>
      </w:r>
      <w:r w:rsidRPr="005B7B2A">
        <w:rPr>
          <w:rFonts w:ascii="Palatino Linotype" w:hAnsi="Palatino Linotype" w:cs="Arial"/>
          <w:b/>
        </w:rPr>
        <w:t xml:space="preserve"> 2019</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p>
    <w:p w:rsidR="00FD3D80" w:rsidRPr="005B7B2A" w:rsidRDefault="005B7B2A"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Artículo 13.- Son fines del Ayuntamiento de Amatepec:</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XIII. Cumplir con las disposiciones de transparencia y acceso a la información pública municipal que señale la ley de la materia;</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lastRenderedPageBreak/>
        <w:t xml:space="preserve">Artículo 54.- Las Comisiones las determinará el Ayuntamiento, de acuerdo a las necesidades del Municipio y podrán ser permanentes o transitorias, siendo las siguientes: </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I. Serán permanentes las Comisiones de:</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5B7B2A" w:rsidRPr="00385633" w:rsidRDefault="005B7B2A" w:rsidP="005B7B2A">
      <w:pPr>
        <w:tabs>
          <w:tab w:val="left" w:pos="709"/>
        </w:tabs>
        <w:spacing w:after="0" w:line="240" w:lineRule="auto"/>
        <w:ind w:left="851" w:right="760"/>
        <w:jc w:val="both"/>
        <w:rPr>
          <w:rFonts w:ascii="Palatino Linotype" w:hAnsi="Palatino Linotype" w:cs="Arial"/>
          <w:b/>
          <w:i/>
          <w:lang w:eastAsia="es-MX"/>
        </w:rPr>
      </w:pPr>
      <w:r w:rsidRPr="00385633">
        <w:rPr>
          <w:rFonts w:ascii="Palatino Linotype" w:hAnsi="Palatino Linotype" w:cs="Arial"/>
          <w:b/>
          <w:i/>
          <w:lang w:eastAsia="es-MX"/>
        </w:rPr>
        <w:t>t. Transparencia</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Artículo 74.- Para el ejercicio de sus atribuciones y responsabilidades ejecutivas, el Ayuntamiento se auxiliará de las siguientes dependencias de la Administración Pública Municipal, mismas que están subordinadas al Presidente Municipal:</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5B7B2A" w:rsidRPr="005B7B2A" w:rsidRDefault="005B7B2A" w:rsidP="005B7B2A">
      <w:pPr>
        <w:tabs>
          <w:tab w:val="left" w:pos="709"/>
        </w:tabs>
        <w:spacing w:after="0" w:line="240" w:lineRule="auto"/>
        <w:ind w:left="851" w:right="760"/>
        <w:jc w:val="both"/>
        <w:rPr>
          <w:rFonts w:ascii="Palatino Linotype" w:hAnsi="Palatino Linotype" w:cs="Arial"/>
          <w:i/>
          <w:lang w:eastAsia="es-MX"/>
        </w:rPr>
      </w:pPr>
      <w:r w:rsidRPr="00385633">
        <w:rPr>
          <w:rFonts w:ascii="Palatino Linotype" w:hAnsi="Palatino Linotype" w:cs="Arial"/>
          <w:b/>
          <w:i/>
          <w:lang w:eastAsia="es-MX"/>
        </w:rPr>
        <w:t>VIII. Unidad de Transparencia y Acceso a la Información Pública (Utai)</w:t>
      </w:r>
      <w:r w:rsidR="00EE1D86">
        <w:rPr>
          <w:rFonts w:ascii="Palatino Linotype" w:hAnsi="Palatino Linotype" w:cs="Arial"/>
          <w:i/>
          <w:lang w:eastAsia="es-MX"/>
        </w:rPr>
        <w:t>”</w:t>
      </w:r>
    </w:p>
    <w:p w:rsidR="005B7B2A" w:rsidRPr="005B7B2A" w:rsidRDefault="005B7B2A" w:rsidP="005B7B2A">
      <w:pPr>
        <w:autoSpaceDE w:val="0"/>
        <w:autoSpaceDN w:val="0"/>
        <w:adjustRightInd w:val="0"/>
        <w:spacing w:after="0" w:line="360" w:lineRule="auto"/>
        <w:jc w:val="both"/>
        <w:rPr>
          <w:rFonts w:ascii="Palatino Linotype" w:hAnsi="Palatino Linotype" w:cs="Arial"/>
          <w:sz w:val="24"/>
          <w:szCs w:val="24"/>
        </w:rPr>
      </w:pPr>
    </w:p>
    <w:p w:rsidR="00FD3D80" w:rsidRPr="005B7B2A" w:rsidRDefault="00FD3D80" w:rsidP="005B7B2A">
      <w:pPr>
        <w:autoSpaceDE w:val="0"/>
        <w:autoSpaceDN w:val="0"/>
        <w:adjustRightInd w:val="0"/>
        <w:spacing w:after="0" w:line="360" w:lineRule="auto"/>
        <w:jc w:val="both"/>
        <w:rPr>
          <w:rFonts w:ascii="Palatino Linotype" w:hAnsi="Palatino Linotype" w:cs="Arial"/>
          <w:sz w:val="24"/>
          <w:szCs w:val="24"/>
        </w:rPr>
      </w:pPr>
      <w:r w:rsidRPr="005B7B2A">
        <w:rPr>
          <w:rFonts w:ascii="Palatino Linotype" w:hAnsi="Palatino Linotype" w:cs="Arial"/>
          <w:sz w:val="24"/>
          <w:szCs w:val="24"/>
        </w:rPr>
        <w:t>Lo anterior es así ya que derivado de la solicitud número 000</w:t>
      </w:r>
      <w:r w:rsidR="004F2BC7">
        <w:rPr>
          <w:rFonts w:ascii="Palatino Linotype" w:hAnsi="Palatino Linotype" w:cs="Arial"/>
          <w:sz w:val="24"/>
          <w:szCs w:val="24"/>
        </w:rPr>
        <w:t>46</w:t>
      </w:r>
      <w:r w:rsidRPr="005B7B2A">
        <w:rPr>
          <w:rFonts w:ascii="Palatino Linotype" w:hAnsi="Palatino Linotype" w:cs="Arial"/>
          <w:sz w:val="24"/>
          <w:szCs w:val="24"/>
        </w:rPr>
        <w:t>/</w:t>
      </w:r>
      <w:r w:rsidR="004F2BC7">
        <w:rPr>
          <w:rFonts w:ascii="Palatino Linotype" w:hAnsi="Palatino Linotype" w:cs="Arial"/>
          <w:sz w:val="24"/>
          <w:szCs w:val="24"/>
        </w:rPr>
        <w:t>AMATEPEC</w:t>
      </w:r>
      <w:r w:rsidRPr="005B7B2A">
        <w:rPr>
          <w:rFonts w:ascii="Palatino Linotype" w:hAnsi="Palatino Linotype" w:cs="Arial"/>
          <w:sz w:val="24"/>
          <w:szCs w:val="24"/>
        </w:rPr>
        <w:t xml:space="preserve">/IP/2019 (en la que se resuelve), se aprecia en el sistema SAIMEX, que la </w:t>
      </w:r>
      <w:r w:rsidR="00385633">
        <w:rPr>
          <w:rFonts w:ascii="Palatino Linotype" w:hAnsi="Palatino Linotype" w:cs="Arial"/>
          <w:sz w:val="24"/>
          <w:szCs w:val="24"/>
        </w:rPr>
        <w:t xml:space="preserve">Unidad de Transparencia </w:t>
      </w:r>
      <w:r w:rsidR="00385633" w:rsidRPr="00385633">
        <w:rPr>
          <w:rFonts w:ascii="Palatino Linotype" w:hAnsi="Palatino Linotype" w:cs="Arial"/>
          <w:sz w:val="24"/>
          <w:szCs w:val="24"/>
        </w:rPr>
        <w:t>y Acceso a la Información Pública</w:t>
      </w:r>
      <w:r w:rsidR="00385633">
        <w:rPr>
          <w:rFonts w:ascii="Palatino Linotype" w:hAnsi="Palatino Linotype" w:cs="Arial"/>
          <w:sz w:val="24"/>
          <w:szCs w:val="24"/>
        </w:rPr>
        <w:t xml:space="preserve"> (Utai)</w:t>
      </w:r>
      <w:r w:rsidRPr="005B7B2A">
        <w:rPr>
          <w:rFonts w:ascii="Palatino Linotype" w:hAnsi="Palatino Linotype" w:cs="Arial"/>
          <w:sz w:val="24"/>
          <w:szCs w:val="24"/>
        </w:rPr>
        <w:t xml:space="preserve"> en comento, no tramitó ante las instancias del Ayuntamiento, que pudieran tener lo solicitado (derivado de sus funciones) lo requerido por el particular, sino que de motu proprio (por propia iniciativa) respondió, sin que exista certeza de que las áreas que pudieran tener dicha información dieran cuenta de la atención a la solicitud antes citada, como se aprecia a continuación:</w:t>
      </w:r>
    </w:p>
    <w:p w:rsidR="00FD3D80" w:rsidRDefault="00FD3D80" w:rsidP="00FD3D80">
      <w:pPr>
        <w:tabs>
          <w:tab w:val="left" w:pos="7938"/>
        </w:tabs>
        <w:spacing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6432" behindDoc="0" locked="0" layoutInCell="1" allowOverlap="1" wp14:anchorId="73FD680B" wp14:editId="5B8D67D4">
                <wp:simplePos x="0" y="0"/>
                <wp:positionH relativeFrom="column">
                  <wp:posOffset>5752465</wp:posOffset>
                </wp:positionH>
                <wp:positionV relativeFrom="paragraph">
                  <wp:posOffset>1955800</wp:posOffset>
                </wp:positionV>
                <wp:extent cx="190500" cy="736600"/>
                <wp:effectExtent l="0" t="25400" r="0" b="31750"/>
                <wp:wrapNone/>
                <wp:docPr id="14" name="Flecha abajo 14"/>
                <wp:cNvGraphicFramePr/>
                <a:graphic xmlns:a="http://schemas.openxmlformats.org/drawingml/2006/main">
                  <a:graphicData uri="http://schemas.microsoft.com/office/word/2010/wordprocessingShape">
                    <wps:wsp>
                      <wps:cNvSpPr/>
                      <wps:spPr>
                        <a:xfrm rot="5400000">
                          <a:off x="0" y="0"/>
                          <a:ext cx="190500" cy="7366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06A2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4" o:spid="_x0000_s1026" type="#_x0000_t67" style="position:absolute;margin-left:452.95pt;margin-top:154pt;width:15pt;height:58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" adj="18807" fillcolor="red" strokecolor="#1f4d78 [1604]" strokeweight="1pt"/>
            </w:pict>
          </mc:Fallback>
        </mc:AlternateContent>
      </w:r>
      <w:r w:rsidR="00385633" w:rsidRPr="00385633">
        <w:rPr>
          <w:noProof/>
          <w:lang w:eastAsia="es-MX"/>
        </w:rPr>
        <w:t xml:space="preserve"> </w:t>
      </w:r>
      <w:r w:rsidR="00385633">
        <w:rPr>
          <w:noProof/>
          <w:lang w:eastAsia="es-MX"/>
        </w:rPr>
        <w:drawing>
          <wp:inline distT="0" distB="0" distL="0" distR="0" wp14:anchorId="423D541E" wp14:editId="33F29BCD">
            <wp:extent cx="5400675" cy="2581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487" t="9406" r="22784" b="50030"/>
                    <a:stretch/>
                  </pic:blipFill>
                  <pic:spPr bwMode="auto">
                    <a:xfrm>
                      <a:off x="0" y="0"/>
                      <a:ext cx="5408826" cy="2585171"/>
                    </a:xfrm>
                    <a:prstGeom prst="rect">
                      <a:avLst/>
                    </a:prstGeom>
                    <a:ln>
                      <a:noFill/>
                    </a:ln>
                    <a:extLst>
                      <a:ext uri="{53640926-AAD7-44D8-BBD7-CCE9431645EC}">
                        <a14:shadowObscured xmlns:a14="http://schemas.microsoft.com/office/drawing/2010/main"/>
                      </a:ext>
                    </a:extLst>
                  </pic:spPr>
                </pic:pic>
              </a:graphicData>
            </a:graphic>
          </wp:inline>
        </w:drawing>
      </w:r>
    </w:p>
    <w:p w:rsidR="00FD3D80" w:rsidRDefault="00FD3D80" w:rsidP="00FD3D80">
      <w:pPr>
        <w:tabs>
          <w:tab w:val="left" w:pos="7938"/>
        </w:tabs>
        <w:spacing w:line="360" w:lineRule="auto"/>
        <w:jc w:val="center"/>
        <w:rPr>
          <w:rFonts w:ascii="Palatino Linotype" w:hAnsi="Palatino Linotype" w:cs="Arial"/>
        </w:rPr>
      </w:pPr>
    </w:p>
    <w:p w:rsidR="00FD3D80" w:rsidRDefault="00385633" w:rsidP="00385633">
      <w:pPr>
        <w:tabs>
          <w:tab w:val="left" w:pos="7938"/>
        </w:tabs>
        <w:spacing w:line="360" w:lineRule="auto"/>
        <w:jc w:val="center"/>
        <w:rPr>
          <w:rFonts w:ascii="Palatino Linotype" w:hAnsi="Palatino Linotype" w:cs="Arial"/>
        </w:rPr>
      </w:pPr>
      <w:r>
        <w:rPr>
          <w:noProof/>
          <w:lang w:eastAsia="es-MX"/>
        </w:rPr>
        <w:drawing>
          <wp:inline distT="0" distB="0" distL="0" distR="0" wp14:anchorId="42F2B48F" wp14:editId="7CA6E579">
            <wp:extent cx="5105400" cy="53816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991" t="9112" r="23115" b="4173"/>
                    <a:stretch/>
                  </pic:blipFill>
                  <pic:spPr bwMode="auto">
                    <a:xfrm>
                      <a:off x="0" y="0"/>
                      <a:ext cx="5105400" cy="5381625"/>
                    </a:xfrm>
                    <a:prstGeom prst="rect">
                      <a:avLst/>
                    </a:prstGeom>
                    <a:ln>
                      <a:noFill/>
                    </a:ln>
                    <a:extLst>
                      <a:ext uri="{53640926-AAD7-44D8-BBD7-CCE9431645EC}">
                        <a14:shadowObscured xmlns:a14="http://schemas.microsoft.com/office/drawing/2010/main"/>
                      </a:ext>
                    </a:extLst>
                  </pic:spPr>
                </pic:pic>
              </a:graphicData>
            </a:graphic>
          </wp:inline>
        </w:drawing>
      </w:r>
    </w:p>
    <w:p w:rsidR="00FD3D80" w:rsidRPr="00385633" w:rsidRDefault="00FD3D80" w:rsidP="00385633">
      <w:pPr>
        <w:tabs>
          <w:tab w:val="left" w:pos="7938"/>
        </w:tabs>
        <w:spacing w:after="0" w:line="360" w:lineRule="auto"/>
        <w:jc w:val="both"/>
        <w:rPr>
          <w:rFonts w:ascii="Palatino Linotype" w:hAnsi="Palatino Linotype" w:cs="Arial"/>
          <w:sz w:val="24"/>
          <w:szCs w:val="24"/>
        </w:rPr>
      </w:pPr>
    </w:p>
    <w:p w:rsidR="00FD3D80" w:rsidRPr="00385633" w:rsidRDefault="00FD3D80" w:rsidP="00385633">
      <w:pPr>
        <w:tabs>
          <w:tab w:val="left" w:pos="7938"/>
        </w:tabs>
        <w:spacing w:after="0" w:line="360" w:lineRule="auto"/>
        <w:jc w:val="both"/>
        <w:rPr>
          <w:rFonts w:ascii="Palatino Linotype" w:hAnsi="Palatino Linotype" w:cs="Arial"/>
          <w:sz w:val="24"/>
          <w:szCs w:val="24"/>
        </w:rPr>
      </w:pPr>
      <w:r w:rsidRPr="0084578F">
        <w:rPr>
          <w:rFonts w:ascii="Palatino Linotype" w:hAnsi="Palatino Linotype" w:cs="Arial"/>
          <w:sz w:val="24"/>
          <w:szCs w:val="24"/>
        </w:rPr>
        <w:t>De la anterior evidencia, se advierte el hecho de que no se generó algún requerimiento o tramite interno por parte de la Unidad de</w:t>
      </w:r>
      <w:r w:rsidRPr="00385633">
        <w:rPr>
          <w:rFonts w:ascii="Palatino Linotype" w:hAnsi="Palatino Linotype" w:cs="Arial"/>
          <w:sz w:val="24"/>
          <w:szCs w:val="24"/>
        </w:rPr>
        <w:t xml:space="preserve"> Transparencia que se haya dirigido a alguna otra dependencia del ayuntamiento, ya que no se adjuntó archivo electrónico </w:t>
      </w:r>
      <w:r w:rsidRPr="00385633">
        <w:rPr>
          <w:rFonts w:ascii="Palatino Linotype" w:hAnsi="Palatino Linotype" w:cs="Arial"/>
          <w:sz w:val="24"/>
          <w:szCs w:val="24"/>
        </w:rPr>
        <w:lastRenderedPageBreak/>
        <w:t>alguno, ni se aprecia alguna comunicación interna en el sistema que haya quedado registrada.</w:t>
      </w:r>
    </w:p>
    <w:p w:rsidR="00FD3D80" w:rsidRPr="00385633" w:rsidRDefault="00FD3D80" w:rsidP="00385633">
      <w:pPr>
        <w:tabs>
          <w:tab w:val="left" w:pos="7938"/>
        </w:tabs>
        <w:spacing w:after="0" w:line="360" w:lineRule="auto"/>
        <w:jc w:val="both"/>
        <w:rPr>
          <w:rFonts w:ascii="Palatino Linotype" w:hAnsi="Palatino Linotype" w:cs="Arial"/>
          <w:sz w:val="24"/>
          <w:szCs w:val="24"/>
        </w:rPr>
      </w:pPr>
    </w:p>
    <w:p w:rsidR="00BB2946" w:rsidRDefault="0084578F" w:rsidP="00385633">
      <w:pPr>
        <w:tabs>
          <w:tab w:val="left" w:pos="7938"/>
        </w:tabs>
        <w:spacing w:after="0" w:line="360" w:lineRule="auto"/>
        <w:jc w:val="both"/>
        <w:rPr>
          <w:rFonts w:ascii="Palatino Linotype" w:hAnsi="Palatino Linotype" w:cs="Arial"/>
          <w:sz w:val="24"/>
          <w:szCs w:val="24"/>
        </w:rPr>
      </w:pPr>
      <w:r w:rsidRPr="00C67713">
        <w:rPr>
          <w:rFonts w:ascii="Palatino Linotype" w:hAnsi="Palatino Linotype" w:cs="Arial"/>
          <w:sz w:val="24"/>
          <w:szCs w:val="24"/>
          <w:highlight w:val="yellow"/>
        </w:rPr>
        <w:t>Ahora bien</w:t>
      </w:r>
      <w:r w:rsidR="00FD3D80" w:rsidRPr="00C67713">
        <w:rPr>
          <w:rFonts w:ascii="Palatino Linotype" w:hAnsi="Palatino Linotype" w:cs="Arial"/>
          <w:sz w:val="24"/>
          <w:szCs w:val="24"/>
          <w:highlight w:val="yellow"/>
        </w:rPr>
        <w:t xml:space="preserve">, para esta ponencia, no pasa desapercibido lo que establece el </w:t>
      </w:r>
      <w:r w:rsidR="00BB2946" w:rsidRPr="00C67713">
        <w:rPr>
          <w:rFonts w:ascii="Palatino Linotype" w:hAnsi="Palatino Linotype" w:cs="Arial"/>
          <w:sz w:val="24"/>
          <w:szCs w:val="24"/>
          <w:highlight w:val="yellow"/>
        </w:rPr>
        <w:t>Manual Único de Contabilidad</w:t>
      </w:r>
      <w:r w:rsidR="00BB2946" w:rsidRPr="00BB2946">
        <w:rPr>
          <w:rFonts w:ascii="Palatino Linotype" w:hAnsi="Palatino Linotype" w:cs="Arial"/>
          <w:sz w:val="24"/>
          <w:szCs w:val="24"/>
        </w:rPr>
        <w:t xml:space="preserve"> Gubernamental para las Dependencias y Entidades Públicas del Gobierno y Municipios del Estado de México</w:t>
      </w:r>
      <w:r w:rsidR="00BB2946">
        <w:rPr>
          <w:rFonts w:ascii="Palatino Linotype" w:hAnsi="Palatino Linotype" w:cs="Arial"/>
          <w:sz w:val="24"/>
          <w:szCs w:val="24"/>
        </w:rPr>
        <w:t>, aplicable para el Municipio de Amatepec</w:t>
      </w:r>
      <w:r w:rsidR="00A64808">
        <w:rPr>
          <w:rFonts w:ascii="Palatino Linotype" w:hAnsi="Palatino Linotype" w:cs="Arial"/>
          <w:sz w:val="24"/>
          <w:szCs w:val="24"/>
        </w:rPr>
        <w:t>, establece entre otras cosas lo siguiente:</w:t>
      </w:r>
    </w:p>
    <w:p w:rsidR="00A64808" w:rsidRDefault="00A64808" w:rsidP="00385633">
      <w:pPr>
        <w:tabs>
          <w:tab w:val="left" w:pos="7938"/>
        </w:tabs>
        <w:spacing w:after="0" w:line="360" w:lineRule="auto"/>
        <w:jc w:val="both"/>
        <w:rPr>
          <w:rFonts w:ascii="Palatino Linotype" w:hAnsi="Palatino Linotype" w:cs="Arial"/>
          <w:sz w:val="24"/>
          <w:szCs w:val="24"/>
        </w:rPr>
      </w:pPr>
    </w:p>
    <w:p w:rsidR="00A64808" w:rsidRDefault="00771F78" w:rsidP="00771F78">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r w:rsidRPr="00771F78">
        <w:rPr>
          <w:rFonts w:ascii="Palatino Linotype" w:hAnsi="Palatino Linotype" w:cs="Arial"/>
          <w:b/>
          <w:i/>
          <w:lang w:eastAsia="es-MX"/>
        </w:rPr>
        <w:t>Presupuesto de Egresos Pagado:</w:t>
      </w:r>
      <w:r w:rsidRPr="00771F78">
        <w:rPr>
          <w:rFonts w:ascii="Palatino Linotype" w:hAnsi="Palatino Linotype" w:cs="Arial"/>
          <w:i/>
          <w:lang w:eastAsia="es-MX"/>
        </w:rPr>
        <w:t xml:space="preserve"> En esta cuenta se registrarán los egresos por los que se ha realizado un desembolso de efectivo o por el reconocimiento presupuestal de una erogación como consecuencia de un ingreso presupuestal, este registro se realizará en el momento de la expedición de la nómina, de liquidar el pasivo a favor de proveedores de bienes o servicios o </w:t>
      </w:r>
      <w:r w:rsidRPr="00771F78">
        <w:rPr>
          <w:rFonts w:ascii="Palatino Linotype" w:hAnsi="Palatino Linotype" w:cs="Arial"/>
          <w:b/>
          <w:i/>
          <w:u w:val="single"/>
          <w:lang w:eastAsia="es-MX"/>
        </w:rPr>
        <w:t>por el pago de facturas</w:t>
      </w:r>
      <w:r w:rsidRPr="00771F78">
        <w:rPr>
          <w:rFonts w:ascii="Palatino Linotype" w:hAnsi="Palatino Linotype" w:cs="Arial"/>
          <w:i/>
          <w:lang w:eastAsia="es-MX"/>
        </w:rPr>
        <w:t>, en el caso de compras de contado, se utilizará como contra-cuenta la de Presupuesto de Egresos Comprometido, Devengado o por Ejercer, según corresponda.</w:t>
      </w:r>
    </w:p>
    <w:p w:rsidR="00771F78" w:rsidRDefault="00771F78" w:rsidP="00771F78">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771F78" w:rsidRPr="00771F78" w:rsidRDefault="00771F78" w:rsidP="00771F78">
      <w:pPr>
        <w:tabs>
          <w:tab w:val="left" w:pos="709"/>
        </w:tabs>
        <w:spacing w:after="0" w:line="24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IX. GUÍA CONTABILIZADORA </w:t>
      </w:r>
    </w:p>
    <w:p w:rsidR="00771F78" w:rsidRPr="00771F78" w:rsidRDefault="00771F78" w:rsidP="00771F78">
      <w:pPr>
        <w:tabs>
          <w:tab w:val="left" w:pos="709"/>
        </w:tabs>
        <w:spacing w:after="0" w:line="24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PARA EL REGISTRO CONTABLE </w:t>
      </w:r>
    </w:p>
    <w:p w:rsidR="00771F78" w:rsidRPr="00771F78" w:rsidRDefault="00771F78" w:rsidP="00771F78">
      <w:pPr>
        <w:tabs>
          <w:tab w:val="left" w:pos="709"/>
        </w:tabs>
        <w:spacing w:after="0" w:line="24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Y PRESUPUESTAL DE </w:t>
      </w:r>
    </w:p>
    <w:p w:rsidR="00771F78" w:rsidRDefault="00771F78" w:rsidP="00771F78">
      <w:pPr>
        <w:tabs>
          <w:tab w:val="left" w:pos="709"/>
        </w:tabs>
        <w:spacing w:after="0" w:line="240" w:lineRule="auto"/>
        <w:ind w:left="851" w:right="760"/>
        <w:jc w:val="center"/>
        <w:rPr>
          <w:rFonts w:ascii="Palatino Linotype" w:hAnsi="Palatino Linotype" w:cs="Arial"/>
          <w:i/>
          <w:lang w:eastAsia="es-MX"/>
        </w:rPr>
      </w:pPr>
      <w:r w:rsidRPr="00771F78">
        <w:rPr>
          <w:rFonts w:ascii="Palatino Linotype" w:hAnsi="Palatino Linotype" w:cs="Arial"/>
          <w:b/>
          <w:i/>
          <w:lang w:eastAsia="es-MX"/>
        </w:rPr>
        <w:t>OPERACIONES ESPECÍFICAS</w:t>
      </w:r>
    </w:p>
    <w:p w:rsidR="00771F78" w:rsidRDefault="00771F78" w:rsidP="00771F78">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771F78" w:rsidRDefault="00443C43" w:rsidP="00443C43">
      <w:pPr>
        <w:tabs>
          <w:tab w:val="left" w:pos="709"/>
        </w:tabs>
        <w:spacing w:after="0" w:line="240" w:lineRule="auto"/>
        <w:ind w:left="851" w:right="760"/>
        <w:jc w:val="center"/>
        <w:rPr>
          <w:rFonts w:ascii="Palatino Linotype" w:hAnsi="Palatino Linotype" w:cs="Arial"/>
          <w:b/>
          <w:i/>
          <w:lang w:eastAsia="es-MX"/>
        </w:rPr>
      </w:pPr>
      <w:r w:rsidRPr="00443C43">
        <w:rPr>
          <w:rFonts w:ascii="Palatino Linotype" w:hAnsi="Palatino Linotype" w:cs="Arial"/>
          <w:b/>
          <w:i/>
          <w:lang w:eastAsia="es-MX"/>
        </w:rPr>
        <w:t>C) MUNICIPIOS Y SUS ORGANISMOS DESCENTRALIZADOS</w:t>
      </w:r>
    </w:p>
    <w:p w:rsidR="00B426E3" w:rsidRPr="00443C43" w:rsidRDefault="00B426E3" w:rsidP="00443C43">
      <w:pPr>
        <w:tabs>
          <w:tab w:val="left" w:pos="709"/>
        </w:tabs>
        <w:spacing w:after="0" w:line="240" w:lineRule="auto"/>
        <w:ind w:left="851" w:right="760"/>
        <w:jc w:val="center"/>
        <w:rPr>
          <w:rFonts w:ascii="Palatino Linotype" w:hAnsi="Palatino Linotype" w:cs="Arial"/>
          <w:b/>
          <w:i/>
          <w:lang w:eastAsia="es-MX"/>
        </w:rPr>
      </w:pP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en Caja, Bancos y Fondo Fijo de Caja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Inversiones en Instituciones Financieras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Robo de Fondos Públicos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Depreciación Acumulada del Activo Fijo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Créditos a favor del Municipio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Documentos por cobrar a favor del Municipio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con el DIF Municipal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Adquisiciones de Bienes y Servicios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Movimientos del Almacén de Materiales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Altas y Bajas del Activo Fijo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Depósitos en Garantía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Pagos Anticipados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lastRenderedPageBreak/>
        <w:t xml:space="preserve">Constitución de Pasivo Derivado de Operaciones Ajenas a su Función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con Proveedores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los Adeudos de Ejercicios Fiscales Anteriores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Pago de Nomina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Financiamientos Bancarios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Ministraciones de Fondos para Obra de Infraestructura e Inversión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Obras PAD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Obra Pública con Recursos Propios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Calculo de Intereses por Pagar IVA Repercutido (para Organismos de Agua únicamente)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Obligaciones por Pagar a Largo Plazo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Anticipo del GEM a cuenta de Participaciones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Programa Nacional de Recursos Federales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Programa General de Obras Rezagos por Cobro de Agua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Fondo de Prioridades Estatales y Municipales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Fianzas Contratadas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Bienes Muebles e Inmuebles en Comodato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las Disponibilidades Financieras de Ejercicios Anteriores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por Fideicomisos de Aportaciones para Planta Tratadora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del Programa Cultural Tripartita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de las Multas Federales Pendientes de Cobro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por el Rezago de Cobro de Impuestos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Cheques devueltos vía pago de Contribuciones 3.5%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Aportaciones de Mejoras por Servicios Ambientales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Estímulo Fiscal de Impuesto Sobre la Renta de Impuestos y Salarios </w:t>
      </w:r>
    </w:p>
    <w:p w:rsidR="00BB2946" w:rsidRP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Adeudos Históricos por el Consumo de Energía Eléctrica</w:t>
      </w:r>
    </w:p>
    <w:p w:rsidR="00BB2946" w:rsidRPr="00443C43" w:rsidRDefault="00443C43" w:rsidP="00443C43">
      <w:pPr>
        <w:tabs>
          <w:tab w:val="left" w:pos="709"/>
        </w:tabs>
        <w:spacing w:after="0" w:line="240" w:lineRule="auto"/>
        <w:ind w:right="760"/>
        <w:jc w:val="center"/>
        <w:rPr>
          <w:rFonts w:ascii="Palatino Linotype" w:hAnsi="Palatino Linotype" w:cs="Arial"/>
          <w:i/>
          <w:lang w:eastAsia="es-MX"/>
        </w:rPr>
      </w:pP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1596390</wp:posOffset>
                </wp:positionH>
                <wp:positionV relativeFrom="paragraph">
                  <wp:posOffset>1330325</wp:posOffset>
                </wp:positionV>
                <wp:extent cx="800100" cy="409575"/>
                <wp:effectExtent l="19050" t="19050" r="38100" b="47625"/>
                <wp:wrapNone/>
                <wp:docPr id="20" name="Rectángulo 20"/>
                <wp:cNvGraphicFramePr/>
                <a:graphic xmlns:a="http://schemas.openxmlformats.org/drawingml/2006/main">
                  <a:graphicData uri="http://schemas.microsoft.com/office/word/2010/wordprocessingShape">
                    <wps:wsp>
                      <wps:cNvSpPr/>
                      <wps:spPr>
                        <a:xfrm>
                          <a:off x="0" y="0"/>
                          <a:ext cx="80010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EBE21" id="Rectángulo 20" o:spid="_x0000_s1026" style="position:absolute;margin-left:125.7pt;margin-top:104.75pt;width:63pt;height:3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" filled="f" strokecolor="red" strokeweight="4.5pt"/>
            </w:pict>
          </mc:Fallback>
        </mc:AlternateContent>
      </w:r>
      <w:r>
        <w:rPr>
          <w:noProof/>
          <w:lang w:eastAsia="es-MX"/>
        </w:rPr>
        <w:drawing>
          <wp:inline distT="0" distB="0" distL="0" distR="0" wp14:anchorId="7E1AC1F8" wp14:editId="4C03E2D3">
            <wp:extent cx="5915025" cy="27527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628" t="15579" r="27083" b="44738"/>
                    <a:stretch/>
                  </pic:blipFill>
                  <pic:spPr bwMode="auto">
                    <a:xfrm>
                      <a:off x="0" y="0"/>
                      <a:ext cx="5915025" cy="2752725"/>
                    </a:xfrm>
                    <a:prstGeom prst="rect">
                      <a:avLst/>
                    </a:prstGeom>
                    <a:ln>
                      <a:noFill/>
                    </a:ln>
                    <a:extLst>
                      <a:ext uri="{53640926-AAD7-44D8-BBD7-CCE9431645EC}">
                        <a14:shadowObscured xmlns:a14="http://schemas.microsoft.com/office/drawing/2010/main"/>
                      </a:ext>
                    </a:extLst>
                  </pic:spPr>
                </pic:pic>
              </a:graphicData>
            </a:graphic>
          </wp:inline>
        </w:drawing>
      </w:r>
    </w:p>
    <w:p w:rsidR="00BB2946" w:rsidRDefault="00BB2946" w:rsidP="00385633">
      <w:pPr>
        <w:tabs>
          <w:tab w:val="left" w:pos="7938"/>
        </w:tabs>
        <w:spacing w:after="0" w:line="360" w:lineRule="auto"/>
        <w:jc w:val="both"/>
        <w:rPr>
          <w:rFonts w:ascii="Palatino Linotype" w:hAnsi="Palatino Linotype" w:cs="Arial"/>
          <w:sz w:val="24"/>
          <w:szCs w:val="24"/>
        </w:rPr>
      </w:pPr>
    </w:p>
    <w:p w:rsidR="00BB2946" w:rsidRDefault="00BC1017" w:rsidP="00385633">
      <w:pPr>
        <w:tabs>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71552" behindDoc="0" locked="0" layoutInCell="1" allowOverlap="1" wp14:anchorId="61CBCD9F" wp14:editId="629C2507">
                <wp:simplePos x="0" y="0"/>
                <wp:positionH relativeFrom="column">
                  <wp:posOffset>1624965</wp:posOffset>
                </wp:positionH>
                <wp:positionV relativeFrom="paragraph">
                  <wp:posOffset>2760346</wp:posOffset>
                </wp:positionV>
                <wp:extent cx="1085850" cy="571500"/>
                <wp:effectExtent l="19050" t="19050" r="38100" b="38100"/>
                <wp:wrapNone/>
                <wp:docPr id="26" name="Rectángulo 26"/>
                <wp:cNvGraphicFramePr/>
                <a:graphic xmlns:a="http://schemas.openxmlformats.org/drawingml/2006/main">
                  <a:graphicData uri="http://schemas.microsoft.com/office/word/2010/wordprocessingShape">
                    <wps:wsp>
                      <wps:cNvSpPr/>
                      <wps:spPr>
                        <a:xfrm>
                          <a:off x="0" y="0"/>
                          <a:ext cx="1085850" cy="5715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F38B1" id="Rectángulo 26" o:spid="_x0000_s1026" style="position:absolute;margin-left:127.95pt;margin-top:217.35pt;width:85.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" filled="f" strokecolor="red" strokeweight="4.5pt"/>
            </w:pict>
          </mc:Fallback>
        </mc:AlternateContent>
      </w:r>
      <w:r>
        <w:rPr>
          <w:noProof/>
          <w:lang w:eastAsia="es-MX"/>
        </w:rPr>
        <mc:AlternateContent>
          <mc:Choice Requires="wps">
            <w:drawing>
              <wp:anchor distT="0" distB="0" distL="114300" distR="114300" simplePos="0" relativeHeight="251673600" behindDoc="0" locked="0" layoutInCell="1" allowOverlap="1" wp14:anchorId="61CBCD9F" wp14:editId="629C2507">
                <wp:simplePos x="0" y="0"/>
                <wp:positionH relativeFrom="column">
                  <wp:posOffset>1691640</wp:posOffset>
                </wp:positionH>
                <wp:positionV relativeFrom="paragraph">
                  <wp:posOffset>5332095</wp:posOffset>
                </wp:positionV>
                <wp:extent cx="1085850" cy="409575"/>
                <wp:effectExtent l="19050" t="19050" r="38100" b="47625"/>
                <wp:wrapNone/>
                <wp:docPr id="27" name="Rectángulo 27"/>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6F8720" id="Rectángulo 27" o:spid="_x0000_s1026" style="position:absolute;margin-left:133.2pt;margin-top:419.85pt;width:85.5pt;height:32.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" filled="f" strokecolor="red" strokeweight="4.5pt"/>
            </w:pict>
          </mc:Fallback>
        </mc:AlternateContent>
      </w:r>
      <w:r>
        <w:rPr>
          <w:noProof/>
          <w:lang w:eastAsia="es-MX"/>
        </w:rPr>
        <mc:AlternateContent>
          <mc:Choice Requires="wps">
            <w:drawing>
              <wp:anchor distT="0" distB="0" distL="114300" distR="114300" simplePos="0" relativeHeight="251669504" behindDoc="0" locked="0" layoutInCell="1" allowOverlap="1" wp14:anchorId="30292B08" wp14:editId="3664962B">
                <wp:simplePos x="0" y="0"/>
                <wp:positionH relativeFrom="column">
                  <wp:posOffset>1624965</wp:posOffset>
                </wp:positionH>
                <wp:positionV relativeFrom="paragraph">
                  <wp:posOffset>798195</wp:posOffset>
                </wp:positionV>
                <wp:extent cx="1085850" cy="409575"/>
                <wp:effectExtent l="19050" t="19050" r="38100" b="47625"/>
                <wp:wrapNone/>
                <wp:docPr id="25" name="Rectángulo 25"/>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0300CC" id="Rectángulo 25" o:spid="_x0000_s1026" style="position:absolute;margin-left:127.95pt;margin-top:62.85pt;width:85.5pt;height:32.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" filled="f" strokecolor="red" strokeweight="4.5pt"/>
            </w:pict>
          </mc:Fallback>
        </mc:AlternateContent>
      </w:r>
      <w:r w:rsidR="00443C43">
        <w:rPr>
          <w:noProof/>
          <w:lang w:eastAsia="es-MX"/>
        </w:rPr>
        <w:drawing>
          <wp:inline distT="0" distB="0" distL="0" distR="0" wp14:anchorId="462760C9" wp14:editId="13F81AA7">
            <wp:extent cx="6096000" cy="6858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59" t="22928" r="27249" b="18871"/>
                    <a:stretch/>
                  </pic:blipFill>
                  <pic:spPr bwMode="auto">
                    <a:xfrm>
                      <a:off x="0" y="0"/>
                      <a:ext cx="6096000" cy="6858000"/>
                    </a:xfrm>
                    <a:prstGeom prst="rect">
                      <a:avLst/>
                    </a:prstGeom>
                    <a:ln>
                      <a:noFill/>
                    </a:ln>
                    <a:extLst>
                      <a:ext uri="{53640926-AAD7-44D8-BBD7-CCE9431645EC}">
                        <a14:shadowObscured xmlns:a14="http://schemas.microsoft.com/office/drawing/2010/main"/>
                      </a:ext>
                    </a:extLst>
                  </pic:spPr>
                </pic:pic>
              </a:graphicData>
            </a:graphic>
          </wp:inline>
        </w:drawing>
      </w:r>
    </w:p>
    <w:p w:rsidR="00443C43" w:rsidRDefault="00443C43" w:rsidP="00385633">
      <w:pPr>
        <w:tabs>
          <w:tab w:val="left" w:pos="7938"/>
        </w:tabs>
        <w:spacing w:after="0" w:line="360" w:lineRule="auto"/>
        <w:jc w:val="both"/>
        <w:rPr>
          <w:rFonts w:ascii="Palatino Linotype" w:hAnsi="Palatino Linotype" w:cs="Arial"/>
          <w:sz w:val="24"/>
          <w:szCs w:val="24"/>
        </w:rPr>
      </w:pPr>
    </w:p>
    <w:p w:rsidR="00443C43" w:rsidRDefault="00443C43" w:rsidP="00385633">
      <w:pPr>
        <w:tabs>
          <w:tab w:val="left" w:pos="7938"/>
        </w:tabs>
        <w:spacing w:after="0" w:line="360" w:lineRule="auto"/>
        <w:jc w:val="both"/>
        <w:rPr>
          <w:rFonts w:ascii="Palatino Linotype" w:hAnsi="Palatino Linotype" w:cs="Arial"/>
          <w:sz w:val="24"/>
          <w:szCs w:val="24"/>
        </w:rPr>
      </w:pPr>
    </w:p>
    <w:p w:rsidR="00BC1017" w:rsidRDefault="00BC1017" w:rsidP="00BC1017">
      <w:pPr>
        <w:tabs>
          <w:tab w:val="left" w:pos="7938"/>
        </w:tabs>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7696" behindDoc="0" locked="0" layoutInCell="1" allowOverlap="1" wp14:anchorId="37D3550F" wp14:editId="4172F2DF">
                <wp:simplePos x="0" y="0"/>
                <wp:positionH relativeFrom="column">
                  <wp:posOffset>1463040</wp:posOffset>
                </wp:positionH>
                <wp:positionV relativeFrom="paragraph">
                  <wp:posOffset>2084070</wp:posOffset>
                </wp:positionV>
                <wp:extent cx="1085850" cy="800100"/>
                <wp:effectExtent l="19050" t="19050" r="38100" b="38100"/>
                <wp:wrapNone/>
                <wp:docPr id="31" name="Rectángulo 31"/>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F9BBD" id="Rectángulo 31" o:spid="_x0000_s1026" style="position:absolute;margin-left:115.2pt;margin-top:164.1pt;width:85.5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" filled="f" strokecolor="red" strokeweight="4.5pt"/>
            </w:pict>
          </mc:Fallback>
        </mc:AlternateContent>
      </w:r>
      <w:r>
        <w:rPr>
          <w:noProof/>
          <w:lang w:eastAsia="es-MX"/>
        </w:rPr>
        <mc:AlternateContent>
          <mc:Choice Requires="wps">
            <w:drawing>
              <wp:anchor distT="0" distB="0" distL="114300" distR="114300" simplePos="0" relativeHeight="251675648" behindDoc="0" locked="0" layoutInCell="1" allowOverlap="1" wp14:anchorId="2AAFCB90" wp14:editId="3521145A">
                <wp:simplePos x="0" y="0"/>
                <wp:positionH relativeFrom="column">
                  <wp:posOffset>1463040</wp:posOffset>
                </wp:positionH>
                <wp:positionV relativeFrom="paragraph">
                  <wp:posOffset>826770</wp:posOffset>
                </wp:positionV>
                <wp:extent cx="1085850" cy="800100"/>
                <wp:effectExtent l="19050" t="19050" r="38100" b="38100"/>
                <wp:wrapNone/>
                <wp:docPr id="30" name="Rectángulo 30"/>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DCCA4" id="Rectángulo 30" o:spid="_x0000_s1026" style="position:absolute;margin-left:115.2pt;margin-top:65.1pt;width:85.5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" filled="f" strokecolor="red" strokeweight="4.5pt"/>
            </w:pict>
          </mc:Fallback>
        </mc:AlternateContent>
      </w:r>
      <w:r>
        <w:rPr>
          <w:noProof/>
          <w:lang w:eastAsia="es-MX"/>
        </w:rPr>
        <w:drawing>
          <wp:inline distT="0" distB="0" distL="0" distR="0" wp14:anchorId="6013F6BE" wp14:editId="0BB25A6E">
            <wp:extent cx="5867400" cy="20002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959" t="18224" r="27083" b="64139"/>
                    <a:stretch/>
                  </pic:blipFill>
                  <pic:spPr bwMode="auto">
                    <a:xfrm>
                      <a:off x="0" y="0"/>
                      <a:ext cx="5867400" cy="2000250"/>
                    </a:xfrm>
                    <a:prstGeom prst="rect">
                      <a:avLst/>
                    </a:prstGeom>
                    <a:ln>
                      <a:noFill/>
                    </a:ln>
                    <a:extLst>
                      <a:ext uri="{53640926-AAD7-44D8-BBD7-CCE9431645EC}">
                        <a14:shadowObscured xmlns:a14="http://schemas.microsoft.com/office/drawing/2010/main"/>
                      </a:ext>
                    </a:extLst>
                  </pic:spPr>
                </pic:pic>
              </a:graphicData>
            </a:graphic>
          </wp:inline>
        </w:drawing>
      </w:r>
    </w:p>
    <w:p w:rsidR="00BC1017" w:rsidRDefault="00BC1017" w:rsidP="00385633">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2F5E84CC" wp14:editId="40374187">
            <wp:extent cx="5867400" cy="47815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794" t="12933" r="27083" b="45327"/>
                    <a:stretch/>
                  </pic:blipFill>
                  <pic:spPr bwMode="auto">
                    <a:xfrm>
                      <a:off x="0" y="0"/>
                      <a:ext cx="5867400" cy="4781550"/>
                    </a:xfrm>
                    <a:prstGeom prst="rect">
                      <a:avLst/>
                    </a:prstGeom>
                    <a:ln>
                      <a:noFill/>
                    </a:ln>
                    <a:extLst>
                      <a:ext uri="{53640926-AAD7-44D8-BBD7-CCE9431645EC}">
                        <a14:shadowObscured xmlns:a14="http://schemas.microsoft.com/office/drawing/2010/main"/>
                      </a:ext>
                    </a:extLst>
                  </pic:spPr>
                </pic:pic>
              </a:graphicData>
            </a:graphic>
          </wp:inline>
        </w:drawing>
      </w:r>
    </w:p>
    <w:p w:rsidR="00BC1017" w:rsidRDefault="00BC1017" w:rsidP="00385633">
      <w:pPr>
        <w:tabs>
          <w:tab w:val="left" w:pos="7938"/>
        </w:tabs>
        <w:spacing w:after="0" w:line="360" w:lineRule="auto"/>
        <w:jc w:val="both"/>
        <w:rPr>
          <w:rFonts w:ascii="Palatino Linotype" w:hAnsi="Palatino Linotype" w:cs="Arial"/>
          <w:sz w:val="24"/>
          <w:szCs w:val="24"/>
        </w:rPr>
      </w:pPr>
    </w:p>
    <w:p w:rsidR="00BC1017" w:rsidRDefault="00BC1017" w:rsidP="00385633">
      <w:pPr>
        <w:tabs>
          <w:tab w:val="left" w:pos="7938"/>
        </w:tabs>
        <w:spacing w:after="0" w:line="360" w:lineRule="auto"/>
        <w:jc w:val="both"/>
        <w:rPr>
          <w:rFonts w:ascii="Palatino Linotype" w:hAnsi="Palatino Linotype" w:cs="Arial"/>
          <w:sz w:val="24"/>
          <w:szCs w:val="24"/>
        </w:rPr>
      </w:pPr>
    </w:p>
    <w:p w:rsidR="00BA7FF6" w:rsidRDefault="00BA7FF6" w:rsidP="00BA7FF6">
      <w:pPr>
        <w:tabs>
          <w:tab w:val="left" w:pos="7938"/>
        </w:tabs>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81792" behindDoc="0" locked="0" layoutInCell="1" allowOverlap="1" wp14:anchorId="5A1DBD76" wp14:editId="41FA3261">
                <wp:simplePos x="0" y="0"/>
                <wp:positionH relativeFrom="column">
                  <wp:posOffset>1605915</wp:posOffset>
                </wp:positionH>
                <wp:positionV relativeFrom="paragraph">
                  <wp:posOffset>5894070</wp:posOffset>
                </wp:positionV>
                <wp:extent cx="781050" cy="619125"/>
                <wp:effectExtent l="19050" t="19050" r="38100" b="47625"/>
                <wp:wrapNone/>
                <wp:docPr id="34" name="Rectángulo 34"/>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66B29" id="Rectángulo 34" o:spid="_x0000_s1026" style="position:absolute;margin-left:126.45pt;margin-top:464.1pt;width:61.5pt;height:4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" filled="f" strokecolor="red" strokeweight="4.5pt"/>
            </w:pict>
          </mc:Fallback>
        </mc:AlternateContent>
      </w:r>
      <w:r>
        <w:rPr>
          <w:noProof/>
          <w:lang w:eastAsia="es-MX"/>
        </w:rPr>
        <mc:AlternateContent>
          <mc:Choice Requires="wps">
            <w:drawing>
              <wp:anchor distT="0" distB="0" distL="114300" distR="114300" simplePos="0" relativeHeight="251679744" behindDoc="0" locked="0" layoutInCell="1" allowOverlap="1" wp14:anchorId="3D7033F9" wp14:editId="1486AED4">
                <wp:simplePos x="0" y="0"/>
                <wp:positionH relativeFrom="column">
                  <wp:posOffset>1605915</wp:posOffset>
                </wp:positionH>
                <wp:positionV relativeFrom="paragraph">
                  <wp:posOffset>4998720</wp:posOffset>
                </wp:positionV>
                <wp:extent cx="781050" cy="619125"/>
                <wp:effectExtent l="19050" t="19050" r="38100" b="47625"/>
                <wp:wrapNone/>
                <wp:docPr id="33" name="Rectángulo 33"/>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192DA" id="Rectángulo 33" o:spid="_x0000_s1026" style="position:absolute;margin-left:126.45pt;margin-top:393.6pt;width:61.5pt;height:4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" filled="f" strokecolor="red" strokeweight="4.5pt"/>
            </w:pict>
          </mc:Fallback>
        </mc:AlternateContent>
      </w:r>
      <w:r>
        <w:rPr>
          <w:noProof/>
          <w:lang w:eastAsia="es-MX"/>
        </w:rPr>
        <w:drawing>
          <wp:inline distT="0" distB="0" distL="0" distR="0" wp14:anchorId="0A522F32" wp14:editId="6A168926">
            <wp:extent cx="5895975" cy="69913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959" t="15286" r="27083" b="9171"/>
                    <a:stretch/>
                  </pic:blipFill>
                  <pic:spPr bwMode="auto">
                    <a:xfrm>
                      <a:off x="0" y="0"/>
                      <a:ext cx="5895975" cy="6991350"/>
                    </a:xfrm>
                    <a:prstGeom prst="rect">
                      <a:avLst/>
                    </a:prstGeom>
                    <a:ln>
                      <a:noFill/>
                    </a:ln>
                    <a:extLst>
                      <a:ext uri="{53640926-AAD7-44D8-BBD7-CCE9431645EC}">
                        <a14:shadowObscured xmlns:a14="http://schemas.microsoft.com/office/drawing/2010/main"/>
                      </a:ext>
                    </a:extLst>
                  </pic:spPr>
                </pic:pic>
              </a:graphicData>
            </a:graphic>
          </wp:inline>
        </w:drawing>
      </w:r>
    </w:p>
    <w:p w:rsidR="00BA7FF6" w:rsidRDefault="00BA7FF6" w:rsidP="00385633">
      <w:pPr>
        <w:tabs>
          <w:tab w:val="left" w:pos="7938"/>
        </w:tabs>
        <w:spacing w:after="0" w:line="360" w:lineRule="auto"/>
        <w:jc w:val="both"/>
        <w:rPr>
          <w:rFonts w:ascii="Palatino Linotype" w:hAnsi="Palatino Linotype" w:cs="Arial"/>
          <w:sz w:val="24"/>
          <w:szCs w:val="24"/>
        </w:rPr>
      </w:pPr>
    </w:p>
    <w:p w:rsidR="005D781A" w:rsidRDefault="005D781A" w:rsidP="00385633">
      <w:pPr>
        <w:tabs>
          <w:tab w:val="left" w:pos="7938"/>
        </w:tabs>
        <w:spacing w:after="0" w:line="360" w:lineRule="auto"/>
        <w:jc w:val="both"/>
        <w:rPr>
          <w:rFonts w:ascii="Palatino Linotype" w:hAnsi="Palatino Linotype" w:cs="Arial"/>
          <w:sz w:val="24"/>
          <w:szCs w:val="24"/>
        </w:rPr>
      </w:pPr>
    </w:p>
    <w:p w:rsidR="00A91471" w:rsidRDefault="00A91471" w:rsidP="00A91471">
      <w:pPr>
        <w:tabs>
          <w:tab w:val="left" w:pos="7938"/>
        </w:tabs>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83840" behindDoc="0" locked="0" layoutInCell="1" allowOverlap="1" wp14:anchorId="4D7D6DAD" wp14:editId="5FE555F2">
                <wp:simplePos x="0" y="0"/>
                <wp:positionH relativeFrom="column">
                  <wp:posOffset>1510664</wp:posOffset>
                </wp:positionH>
                <wp:positionV relativeFrom="paragraph">
                  <wp:posOffset>1798320</wp:posOffset>
                </wp:positionV>
                <wp:extent cx="1038225" cy="619125"/>
                <wp:effectExtent l="19050" t="19050" r="47625" b="47625"/>
                <wp:wrapNone/>
                <wp:docPr id="37" name="Rectángulo 37"/>
                <wp:cNvGraphicFramePr/>
                <a:graphic xmlns:a="http://schemas.openxmlformats.org/drawingml/2006/main">
                  <a:graphicData uri="http://schemas.microsoft.com/office/word/2010/wordprocessingShape">
                    <wps:wsp>
                      <wps:cNvSpPr/>
                      <wps:spPr>
                        <a:xfrm>
                          <a:off x="0" y="0"/>
                          <a:ext cx="1038225"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0D9F1" id="Rectángulo 37" o:spid="_x0000_s1026" style="position:absolute;margin-left:118.95pt;margin-top:141.6pt;width:81.75pt;height:4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" filled="f" strokecolor="red" strokeweight="4.5pt"/>
            </w:pict>
          </mc:Fallback>
        </mc:AlternateContent>
      </w:r>
      <w:r>
        <w:rPr>
          <w:noProof/>
          <w:lang w:eastAsia="es-MX"/>
        </w:rPr>
        <w:drawing>
          <wp:inline distT="0" distB="0" distL="0" distR="0" wp14:anchorId="627C5077" wp14:editId="04551883">
            <wp:extent cx="5876925" cy="45434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959" t="27043" r="27083" b="21516"/>
                    <a:stretch/>
                  </pic:blipFill>
                  <pic:spPr bwMode="auto">
                    <a:xfrm>
                      <a:off x="0" y="0"/>
                      <a:ext cx="5876925" cy="4543425"/>
                    </a:xfrm>
                    <a:prstGeom prst="rect">
                      <a:avLst/>
                    </a:prstGeom>
                    <a:ln>
                      <a:noFill/>
                    </a:ln>
                    <a:extLst>
                      <a:ext uri="{53640926-AAD7-44D8-BBD7-CCE9431645EC}">
                        <a14:shadowObscured xmlns:a14="http://schemas.microsoft.com/office/drawing/2010/main"/>
                      </a:ext>
                    </a:extLst>
                  </pic:spPr>
                </pic:pic>
              </a:graphicData>
            </a:graphic>
          </wp:inline>
        </w:drawing>
      </w:r>
    </w:p>
    <w:p w:rsidR="00A91471" w:rsidRDefault="00A91471" w:rsidP="00385633">
      <w:pPr>
        <w:tabs>
          <w:tab w:val="left" w:pos="7938"/>
        </w:tabs>
        <w:spacing w:after="0" w:line="360" w:lineRule="auto"/>
        <w:jc w:val="both"/>
        <w:rPr>
          <w:rFonts w:ascii="Palatino Linotype" w:hAnsi="Palatino Linotype" w:cs="Arial"/>
          <w:sz w:val="24"/>
          <w:szCs w:val="24"/>
        </w:rPr>
      </w:pPr>
    </w:p>
    <w:p w:rsidR="00FD3D80" w:rsidRPr="00385633" w:rsidRDefault="00FD3D80" w:rsidP="00385633">
      <w:pPr>
        <w:tabs>
          <w:tab w:val="left" w:pos="7938"/>
        </w:tabs>
        <w:spacing w:after="0" w:line="360" w:lineRule="auto"/>
        <w:jc w:val="both"/>
        <w:rPr>
          <w:rFonts w:ascii="Palatino Linotype" w:hAnsi="Palatino Linotype" w:cs="Arial"/>
          <w:sz w:val="24"/>
          <w:szCs w:val="24"/>
        </w:rPr>
      </w:pPr>
      <w:r w:rsidRPr="00385633">
        <w:rPr>
          <w:rFonts w:ascii="Palatino Linotype" w:hAnsi="Palatino Linotype" w:cs="Arial"/>
          <w:sz w:val="24"/>
          <w:szCs w:val="24"/>
        </w:rPr>
        <w:t xml:space="preserve">Como podemos apreciar </w:t>
      </w:r>
      <w:r w:rsidR="005D781A">
        <w:rPr>
          <w:rFonts w:ascii="Palatino Linotype" w:hAnsi="Palatino Linotype" w:cs="Arial"/>
          <w:sz w:val="24"/>
          <w:szCs w:val="24"/>
        </w:rPr>
        <w:t>el Municipio de Amatepec, debe aplicar el Manual en cita respecto de la contabilidad que lleva en sus distintas operaciones, y que como hemos podido ver, estas pueden ser generadas, poseídas o administradas por diversas dependencias del Municipio, ya sea por los bienes y servicios adquiridos así como por el pago de adeudos fiscales anteriores,</w:t>
      </w:r>
      <w:r w:rsidR="00A91471">
        <w:rPr>
          <w:rFonts w:ascii="Palatino Linotype" w:hAnsi="Palatino Linotype" w:cs="Arial"/>
          <w:sz w:val="24"/>
          <w:szCs w:val="24"/>
        </w:rPr>
        <w:t xml:space="preserve"> etc.</w:t>
      </w:r>
      <w:r w:rsidR="005D781A">
        <w:rPr>
          <w:rFonts w:ascii="Palatino Linotype" w:hAnsi="Palatino Linotype" w:cs="Arial"/>
          <w:sz w:val="24"/>
          <w:szCs w:val="24"/>
        </w:rPr>
        <w:t xml:space="preserve"> no obstante ello, la Unidad de Transparencia omitió girar la </w:t>
      </w:r>
      <w:r w:rsidR="00A91471">
        <w:rPr>
          <w:rFonts w:ascii="Palatino Linotype" w:hAnsi="Palatino Linotype" w:cs="Arial"/>
          <w:sz w:val="24"/>
          <w:szCs w:val="24"/>
        </w:rPr>
        <w:t>solicitud</w:t>
      </w:r>
      <w:r w:rsidR="005D781A">
        <w:rPr>
          <w:rFonts w:ascii="Palatino Linotype" w:hAnsi="Palatino Linotype" w:cs="Arial"/>
          <w:sz w:val="24"/>
          <w:szCs w:val="24"/>
        </w:rPr>
        <w:t xml:space="preserve"> a las unidades </w:t>
      </w:r>
      <w:r w:rsidR="00A91471">
        <w:rPr>
          <w:rFonts w:ascii="Palatino Linotype" w:hAnsi="Palatino Linotype" w:cs="Arial"/>
          <w:sz w:val="24"/>
          <w:szCs w:val="24"/>
        </w:rPr>
        <w:t>administrativas</w:t>
      </w:r>
      <w:r w:rsidR="005D781A">
        <w:rPr>
          <w:rFonts w:ascii="Palatino Linotype" w:hAnsi="Palatino Linotype" w:cs="Arial"/>
          <w:sz w:val="24"/>
          <w:szCs w:val="24"/>
        </w:rPr>
        <w:t xml:space="preserve"> que por sus funciones deben contar con las facturas que amparen los gastos ejercidos con recursos públicos</w:t>
      </w:r>
      <w:r w:rsidR="00A91471">
        <w:rPr>
          <w:rFonts w:ascii="Palatino Linotype" w:hAnsi="Palatino Linotype" w:cs="Arial"/>
          <w:sz w:val="24"/>
          <w:szCs w:val="24"/>
        </w:rPr>
        <w:t>.</w:t>
      </w:r>
    </w:p>
    <w:p w:rsidR="005D781A" w:rsidRDefault="005D781A" w:rsidP="005D781A">
      <w:pPr>
        <w:tabs>
          <w:tab w:val="left" w:pos="7938"/>
        </w:tabs>
        <w:spacing w:after="0" w:line="360" w:lineRule="auto"/>
        <w:jc w:val="both"/>
        <w:rPr>
          <w:rFonts w:ascii="Palatino Linotype" w:hAnsi="Palatino Linotype" w:cs="Arial"/>
          <w:sz w:val="24"/>
          <w:szCs w:val="24"/>
        </w:rPr>
      </w:pPr>
    </w:p>
    <w:p w:rsidR="00FD3D80" w:rsidRPr="005D781A" w:rsidRDefault="00A91471" w:rsidP="005D781A">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Es decir,</w:t>
      </w:r>
      <w:r w:rsidR="00FD3D80" w:rsidRPr="005D781A">
        <w:rPr>
          <w:rFonts w:ascii="Palatino Linotype" w:hAnsi="Palatino Linotype" w:cs="Arial"/>
          <w:sz w:val="24"/>
          <w:szCs w:val="24"/>
        </w:rPr>
        <w:t xml:space="preserve"> </w:t>
      </w:r>
      <w:r>
        <w:rPr>
          <w:rFonts w:ascii="Palatino Linotype" w:hAnsi="Palatino Linotype" w:cs="Arial"/>
          <w:sz w:val="24"/>
          <w:szCs w:val="24"/>
        </w:rPr>
        <w:t xml:space="preserve">la Unidad de Transparencia </w:t>
      </w:r>
      <w:r w:rsidR="00FD3D80" w:rsidRPr="005D781A">
        <w:rPr>
          <w:rFonts w:ascii="Palatino Linotype" w:hAnsi="Palatino Linotype" w:cs="Arial"/>
          <w:sz w:val="24"/>
          <w:szCs w:val="24"/>
        </w:rPr>
        <w:t>inobserv</w:t>
      </w:r>
      <w:r>
        <w:rPr>
          <w:rFonts w:ascii="Palatino Linotype" w:hAnsi="Palatino Linotype" w:cs="Arial"/>
          <w:sz w:val="24"/>
          <w:szCs w:val="24"/>
        </w:rPr>
        <w:t>ó</w:t>
      </w:r>
      <w:r w:rsidR="00FD3D80" w:rsidRPr="005D781A">
        <w:rPr>
          <w:rFonts w:ascii="Palatino Linotype" w:hAnsi="Palatino Linotype" w:cs="Arial"/>
          <w:sz w:val="24"/>
          <w:szCs w:val="24"/>
        </w:rPr>
        <w:t xml:space="preserve"> el procedimiento de acceso a la información </w:t>
      </w:r>
      <w:r>
        <w:rPr>
          <w:rFonts w:ascii="Palatino Linotype" w:hAnsi="Palatino Linotype" w:cs="Arial"/>
          <w:sz w:val="24"/>
          <w:szCs w:val="24"/>
        </w:rPr>
        <w:t>lo cual es parte de sus</w:t>
      </w:r>
      <w:r w:rsidR="00FD3D80" w:rsidRPr="005D781A">
        <w:rPr>
          <w:rFonts w:ascii="Palatino Linotype" w:hAnsi="Palatino Linotype" w:cs="Arial"/>
          <w:sz w:val="24"/>
          <w:szCs w:val="24"/>
        </w:rPr>
        <w:t xml:space="preserve"> funciones </w:t>
      </w:r>
      <w:r>
        <w:rPr>
          <w:rFonts w:ascii="Palatino Linotype" w:hAnsi="Palatino Linotype" w:cs="Arial"/>
          <w:sz w:val="24"/>
          <w:szCs w:val="24"/>
        </w:rPr>
        <w:t xml:space="preserve">sustantivas </w:t>
      </w:r>
      <w:r w:rsidR="00FD3D80" w:rsidRPr="005D781A">
        <w:rPr>
          <w:rFonts w:ascii="Palatino Linotype" w:hAnsi="Palatino Linotype" w:cs="Arial"/>
          <w:sz w:val="24"/>
          <w:szCs w:val="24"/>
        </w:rPr>
        <w:t>de acuerdo a los artículos 50 y 53 fracciones II, V y VI de la Ley en la materia antes citada.</w:t>
      </w:r>
    </w:p>
    <w:p w:rsidR="00FD3D80" w:rsidRPr="005D781A" w:rsidRDefault="00FD3D80" w:rsidP="005D781A">
      <w:pPr>
        <w:tabs>
          <w:tab w:val="left" w:pos="7938"/>
        </w:tabs>
        <w:spacing w:after="0" w:line="360" w:lineRule="auto"/>
        <w:jc w:val="both"/>
        <w:rPr>
          <w:rFonts w:ascii="Palatino Linotype" w:hAnsi="Palatino Linotype" w:cs="Arial"/>
          <w:sz w:val="24"/>
          <w:szCs w:val="24"/>
        </w:rPr>
      </w:pPr>
    </w:p>
    <w:p w:rsidR="00FD3D80" w:rsidRPr="00A91471" w:rsidRDefault="00FD3D80" w:rsidP="00A91471">
      <w:pPr>
        <w:tabs>
          <w:tab w:val="left" w:pos="7938"/>
        </w:tabs>
        <w:spacing w:after="0" w:line="360" w:lineRule="auto"/>
        <w:jc w:val="both"/>
        <w:rPr>
          <w:rFonts w:ascii="Palatino Linotype" w:hAnsi="Palatino Linotype" w:cs="Arial"/>
          <w:sz w:val="24"/>
          <w:szCs w:val="24"/>
        </w:rPr>
      </w:pPr>
      <w:r w:rsidRPr="00A91471">
        <w:rPr>
          <w:rFonts w:ascii="Palatino Linotype" w:hAnsi="Palatino Linotype" w:cs="Arial"/>
          <w:sz w:val="24"/>
          <w:szCs w:val="24"/>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 unidad administrativa que por obligación le corresponden dar atención a la misma.</w:t>
      </w:r>
    </w:p>
    <w:p w:rsidR="00FD3D80" w:rsidRPr="00A91471" w:rsidRDefault="00FD3D80" w:rsidP="00A91471">
      <w:pPr>
        <w:tabs>
          <w:tab w:val="left" w:pos="7938"/>
        </w:tabs>
        <w:spacing w:after="0" w:line="360" w:lineRule="auto"/>
        <w:jc w:val="both"/>
        <w:rPr>
          <w:rFonts w:ascii="Palatino Linotype" w:hAnsi="Palatino Linotype" w:cs="Arial"/>
          <w:sz w:val="24"/>
          <w:szCs w:val="24"/>
        </w:rPr>
      </w:pPr>
    </w:p>
    <w:p w:rsidR="00A91471" w:rsidRDefault="00FD3D80" w:rsidP="00A91471">
      <w:pPr>
        <w:tabs>
          <w:tab w:val="left" w:pos="7938"/>
        </w:tabs>
        <w:spacing w:after="0" w:line="360" w:lineRule="auto"/>
        <w:jc w:val="both"/>
        <w:rPr>
          <w:rFonts w:ascii="Palatino Linotype" w:hAnsi="Palatino Linotype" w:cs="Arial"/>
          <w:sz w:val="24"/>
          <w:szCs w:val="24"/>
        </w:rPr>
      </w:pPr>
      <w:r w:rsidRPr="00A91471">
        <w:rPr>
          <w:rFonts w:ascii="Palatino Linotype" w:hAnsi="Palatino Linotype" w:cs="Arial"/>
          <w:sz w:val="24"/>
          <w:szCs w:val="24"/>
        </w:rPr>
        <w:t xml:space="preserve">Por otro lado es necesario referir </w:t>
      </w:r>
      <w:r w:rsidR="00A91471">
        <w:rPr>
          <w:rFonts w:ascii="Palatino Linotype" w:hAnsi="Palatino Linotype" w:cs="Arial"/>
          <w:sz w:val="24"/>
          <w:szCs w:val="24"/>
        </w:rPr>
        <w:t xml:space="preserve">que la Ley de Transparencia </w:t>
      </w:r>
      <w:r w:rsidR="00F24371">
        <w:rPr>
          <w:rFonts w:ascii="Palatino Linotype" w:hAnsi="Palatino Linotype" w:cs="Arial"/>
          <w:sz w:val="24"/>
          <w:szCs w:val="24"/>
        </w:rPr>
        <w:t xml:space="preserve">y Acceso a la Información Pública del Estado de México y Municipios </w:t>
      </w:r>
      <w:r w:rsidR="0086489F">
        <w:rPr>
          <w:rFonts w:ascii="Palatino Linotype" w:hAnsi="Palatino Linotype" w:cs="Arial"/>
          <w:sz w:val="24"/>
          <w:szCs w:val="24"/>
        </w:rPr>
        <w:t xml:space="preserve">prevé un procedimiento </w:t>
      </w:r>
      <w:r w:rsidR="00BD5A7A">
        <w:rPr>
          <w:rFonts w:ascii="Palatino Linotype" w:hAnsi="Palatino Linotype" w:cs="Arial"/>
          <w:sz w:val="24"/>
          <w:szCs w:val="24"/>
        </w:rPr>
        <w:t>específico</w:t>
      </w:r>
      <w:r w:rsidR="0086489F">
        <w:rPr>
          <w:rFonts w:ascii="Palatino Linotype" w:hAnsi="Palatino Linotype" w:cs="Arial"/>
          <w:sz w:val="24"/>
          <w:szCs w:val="24"/>
        </w:rPr>
        <w:t xml:space="preserve"> para solicitar aclaraciones a los peticionarios de información cuando de la lectura de la solicitud de información exista duda respecto de lo que se requiere</w:t>
      </w:r>
      <w:r w:rsidR="00BD5A7A">
        <w:rPr>
          <w:rFonts w:ascii="Palatino Linotype" w:hAnsi="Palatino Linotype" w:cs="Arial"/>
          <w:sz w:val="24"/>
          <w:szCs w:val="24"/>
        </w:rPr>
        <w:t xml:space="preserve">, tal y como lo establece el artículo </w:t>
      </w:r>
      <w:r w:rsidR="00C64F28">
        <w:rPr>
          <w:rFonts w:ascii="Palatino Linotype" w:hAnsi="Palatino Linotype" w:cs="Arial"/>
          <w:sz w:val="24"/>
          <w:szCs w:val="24"/>
        </w:rPr>
        <w:t xml:space="preserve">159, por lo que solicitar aclaración en la </w:t>
      </w:r>
      <w:r w:rsidR="00DF4503">
        <w:rPr>
          <w:rFonts w:ascii="Palatino Linotype" w:hAnsi="Palatino Linotype" w:cs="Arial"/>
          <w:sz w:val="24"/>
          <w:szCs w:val="24"/>
        </w:rPr>
        <w:t>contestación</w:t>
      </w:r>
      <w:r w:rsidR="00C64F28">
        <w:rPr>
          <w:rFonts w:ascii="Palatino Linotype" w:hAnsi="Palatino Linotype" w:cs="Arial"/>
          <w:sz w:val="24"/>
          <w:szCs w:val="24"/>
        </w:rPr>
        <w:t xml:space="preserve">, también supone de una </w:t>
      </w:r>
      <w:r w:rsidR="00DF4503">
        <w:rPr>
          <w:rFonts w:ascii="Palatino Linotype" w:hAnsi="Palatino Linotype" w:cs="Arial"/>
          <w:sz w:val="24"/>
          <w:szCs w:val="24"/>
        </w:rPr>
        <w:t>inobservancia</w:t>
      </w:r>
      <w:r w:rsidR="00C64F28">
        <w:rPr>
          <w:rFonts w:ascii="Palatino Linotype" w:hAnsi="Palatino Linotype" w:cs="Arial"/>
          <w:sz w:val="24"/>
          <w:szCs w:val="24"/>
        </w:rPr>
        <w:t xml:space="preserve"> a la Ley de </w:t>
      </w:r>
      <w:r w:rsidR="00DF4503">
        <w:rPr>
          <w:rFonts w:ascii="Palatino Linotype" w:hAnsi="Palatino Linotype" w:cs="Arial"/>
          <w:sz w:val="24"/>
          <w:szCs w:val="24"/>
        </w:rPr>
        <w:t>Transparencia</w:t>
      </w:r>
      <w:r w:rsidR="00C64F28">
        <w:rPr>
          <w:rFonts w:ascii="Palatino Linotype" w:hAnsi="Palatino Linotype" w:cs="Arial"/>
          <w:sz w:val="24"/>
          <w:szCs w:val="24"/>
        </w:rPr>
        <w:t xml:space="preserve"> en comento.</w:t>
      </w:r>
    </w:p>
    <w:p w:rsidR="00A91471" w:rsidRDefault="00A91471" w:rsidP="00A91471">
      <w:pPr>
        <w:tabs>
          <w:tab w:val="left" w:pos="7938"/>
        </w:tabs>
        <w:spacing w:after="0" w:line="360" w:lineRule="auto"/>
        <w:jc w:val="both"/>
        <w:rPr>
          <w:rFonts w:ascii="Palatino Linotype" w:hAnsi="Palatino Linotype" w:cs="Arial"/>
          <w:sz w:val="24"/>
          <w:szCs w:val="24"/>
        </w:rPr>
      </w:pPr>
    </w:p>
    <w:p w:rsidR="00FD3D80" w:rsidRDefault="00FD3D80" w:rsidP="00FD3D80">
      <w:pPr>
        <w:pStyle w:val="Prrafodelista"/>
        <w:spacing w:line="360" w:lineRule="auto"/>
        <w:ind w:left="0"/>
        <w:jc w:val="both"/>
        <w:rPr>
          <w:rFonts w:ascii="Palatino Linotype" w:hAnsi="Palatino Linotype" w:cs="Arial"/>
        </w:rPr>
      </w:pPr>
      <w:r>
        <w:rPr>
          <w:rFonts w:ascii="Palatino Linotype" w:hAnsi="Palatino Linotype" w:cs="Arial"/>
          <w:lang w:eastAsia="es-MX"/>
        </w:rPr>
        <w:t xml:space="preserve">Por todo lo anterior es que se considera revocar la respuesta del sujeto obligado a efecto que dé atención a la solitud de información número </w:t>
      </w:r>
      <w:r w:rsidRPr="000272B4">
        <w:rPr>
          <w:rFonts w:ascii="Palatino Linotype" w:hAnsi="Palatino Linotype" w:cs="Arial"/>
          <w:b/>
        </w:rPr>
        <w:t>000</w:t>
      </w:r>
      <w:r w:rsidR="00004FD9">
        <w:rPr>
          <w:rFonts w:ascii="Palatino Linotype" w:hAnsi="Palatino Linotype" w:cs="Arial"/>
          <w:b/>
        </w:rPr>
        <w:t>46</w:t>
      </w:r>
      <w:r w:rsidRPr="000272B4">
        <w:rPr>
          <w:rFonts w:ascii="Palatino Linotype" w:hAnsi="Palatino Linotype" w:cs="Arial"/>
          <w:b/>
        </w:rPr>
        <w:t>/</w:t>
      </w:r>
      <w:r w:rsidR="00004FD9">
        <w:rPr>
          <w:rFonts w:ascii="Palatino Linotype" w:hAnsi="Palatino Linotype" w:cs="Arial"/>
          <w:b/>
        </w:rPr>
        <w:t>AMATEPEC</w:t>
      </w:r>
      <w:r w:rsidRPr="000272B4">
        <w:rPr>
          <w:rFonts w:ascii="Palatino Linotype" w:hAnsi="Palatino Linotype" w:cs="Arial"/>
          <w:b/>
        </w:rPr>
        <w:t>/IP/2019</w:t>
      </w:r>
      <w:r>
        <w:rPr>
          <w:rFonts w:ascii="Palatino Linotype" w:hAnsi="Palatino Linotype" w:cs="Arial"/>
          <w:b/>
        </w:rPr>
        <w:t xml:space="preserve">, </w:t>
      </w:r>
      <w:r>
        <w:rPr>
          <w:rFonts w:ascii="Palatino Linotype" w:hAnsi="Palatino Linotype" w:cs="Arial"/>
        </w:rPr>
        <w:t xml:space="preserve">con fundamento en los artículos 50, 51, 53 fracción IV, 162 y 165, de la Ley de Transparencia y Acceso a la Información Pública del Estado de México y Municipios, el artículo 162 es muy categórico al establecer: </w:t>
      </w:r>
    </w:p>
    <w:p w:rsidR="00FD3D80" w:rsidRDefault="00FD3D80" w:rsidP="00FD3D80">
      <w:pPr>
        <w:pStyle w:val="Prrafodelista"/>
        <w:spacing w:line="360" w:lineRule="auto"/>
        <w:ind w:left="0"/>
        <w:jc w:val="both"/>
        <w:rPr>
          <w:rFonts w:ascii="Palatino Linotype" w:hAnsi="Palatino Linotype" w:cs="Arial"/>
        </w:rPr>
      </w:pPr>
    </w:p>
    <w:p w:rsidR="00FD3D80" w:rsidRPr="00941C69" w:rsidRDefault="00FD3D80" w:rsidP="00620984">
      <w:pPr>
        <w:tabs>
          <w:tab w:val="left" w:pos="7938"/>
        </w:tabs>
        <w:spacing w:after="0" w:line="360" w:lineRule="auto"/>
        <w:ind w:left="851" w:right="902"/>
        <w:jc w:val="both"/>
        <w:rPr>
          <w:rFonts w:ascii="Palatino Linotype" w:hAnsi="Palatino Linotype"/>
          <w:i/>
        </w:rPr>
      </w:pPr>
      <w:r>
        <w:rPr>
          <w:rFonts w:ascii="Palatino Linotype" w:hAnsi="Palatino Linotype"/>
          <w:i/>
        </w:rPr>
        <w:lastRenderedPageBreak/>
        <w:t>“</w:t>
      </w:r>
      <w:r w:rsidRPr="00941C69">
        <w:rPr>
          <w:rFonts w:ascii="Palatino Linotype" w:hAnsi="Palatino Linotype"/>
          <w:i/>
        </w:rPr>
        <w:t xml:space="preserve">Artículo 162. Las unidades de transparencia deberán garantizar que las solicitudes </w:t>
      </w:r>
      <w:r w:rsidRPr="006064F2">
        <w:rPr>
          <w:rFonts w:ascii="Palatino Linotype" w:hAnsi="Palatino Linotype"/>
          <w:b/>
          <w:i/>
          <w:u w:val="single"/>
        </w:rPr>
        <w:t>se turnen a todas las Áreas</w:t>
      </w:r>
      <w:r w:rsidRPr="00941C69">
        <w:rPr>
          <w:rFonts w:ascii="Palatino Linotype" w:hAnsi="Palatino Linotype"/>
          <w:i/>
        </w:rPr>
        <w:t xml:space="preserve"> competentes que cuenten con la información o deban tenerla de acuerdo a sus facultades, competencias y funciones, </w:t>
      </w:r>
      <w:r w:rsidRPr="006064F2">
        <w:rPr>
          <w:rFonts w:ascii="Palatino Linotype" w:hAnsi="Palatino Linotype"/>
          <w:b/>
          <w:i/>
          <w:u w:val="single"/>
        </w:rPr>
        <w:t>con el objeto de que realicen una búsqueda exhaustiva y razonable</w:t>
      </w:r>
      <w:r w:rsidRPr="00941C69">
        <w:rPr>
          <w:rFonts w:ascii="Palatino Linotype" w:hAnsi="Palatino Linotype"/>
          <w:i/>
        </w:rPr>
        <w:t xml:space="preserve"> de la información solicitada.</w:t>
      </w:r>
      <w:r>
        <w:rPr>
          <w:rFonts w:ascii="Palatino Linotype" w:hAnsi="Palatino Linotype"/>
          <w:i/>
        </w:rPr>
        <w:t>”(Énfasis añadido)</w:t>
      </w:r>
    </w:p>
    <w:p w:rsidR="00FD3D80" w:rsidRDefault="00FD3D80" w:rsidP="00FD3D80">
      <w:pPr>
        <w:pStyle w:val="Prrafodelista"/>
        <w:spacing w:line="360" w:lineRule="auto"/>
        <w:ind w:left="0"/>
        <w:jc w:val="both"/>
        <w:rPr>
          <w:rFonts w:ascii="Palatino Linotype" w:hAnsi="Palatino Linotype" w:cs="Arial"/>
          <w:lang w:eastAsia="es-MX"/>
        </w:rPr>
      </w:pPr>
    </w:p>
    <w:p w:rsidR="00FD3D80" w:rsidRDefault="00FD3D80" w:rsidP="00FD3D80">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Ayuntamiento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quienes a su vez deberán realizar una búsqueda exhaustiva y razonable de la información solicitada en los archivos de las unidades administrativas de las que formen parte.</w:t>
      </w:r>
    </w:p>
    <w:p w:rsidR="00F207BC" w:rsidRDefault="00F207BC" w:rsidP="000A59D7">
      <w:pPr>
        <w:pStyle w:val="Prrafodelista"/>
        <w:spacing w:line="360" w:lineRule="auto"/>
        <w:ind w:left="0"/>
        <w:jc w:val="both"/>
        <w:rPr>
          <w:rFonts w:ascii="Palatino Linotype" w:hAnsi="Palatino Linotype" w:cs="Arial"/>
          <w:lang w:eastAsia="es-MX"/>
        </w:rPr>
      </w:pPr>
    </w:p>
    <w:p w:rsidR="00FD3D80" w:rsidRDefault="00FD3D80" w:rsidP="00FD3D80">
      <w:pPr>
        <w:tabs>
          <w:tab w:val="left" w:pos="7938"/>
        </w:tabs>
        <w:spacing w:after="0" w:line="360" w:lineRule="auto"/>
        <w:jc w:val="both"/>
        <w:rPr>
          <w:rFonts w:ascii="Palatino Linotype" w:eastAsia="Times New Roman" w:hAnsi="Palatino Linotype" w:cs="Times New Roman"/>
          <w:sz w:val="24"/>
          <w:szCs w:val="24"/>
          <w:lang w:val="es-ES_tradnl" w:eastAsia="es-ES"/>
        </w:rPr>
      </w:pPr>
      <w:r>
        <w:rPr>
          <w:rFonts w:ascii="Palatino Linotype" w:eastAsia="Arial Unicode MS" w:hAnsi="Palatino Linotype" w:cs="Arial"/>
          <w:sz w:val="24"/>
        </w:rPr>
        <w:t xml:space="preserve">Ahora bien respecto de la temporalidad el hoy recurrente refiere: </w:t>
      </w:r>
      <w:r w:rsidRPr="001D3E7D">
        <w:rPr>
          <w:rFonts w:ascii="Palatino Linotype" w:eastAsia="Arial Unicode MS" w:hAnsi="Palatino Linotype" w:cs="Arial"/>
          <w:sz w:val="24"/>
        </w:rPr>
        <w:t>“</w:t>
      </w:r>
      <w:r w:rsidR="001D3E7D" w:rsidRPr="001D3E7D">
        <w:rPr>
          <w:rFonts w:ascii="Palatino Linotype" w:eastAsia="Arial Unicode MS" w:hAnsi="Palatino Linotype" w:cs="Arial"/>
          <w:i/>
          <w:sz w:val="24"/>
        </w:rPr>
        <w:t xml:space="preserve">todas las facturas del mes de </w:t>
      </w:r>
      <w:r w:rsidR="001D3E7D" w:rsidRPr="001D3E7D">
        <w:rPr>
          <w:rFonts w:ascii="Palatino Linotype" w:eastAsia="Arial Unicode MS" w:hAnsi="Palatino Linotype" w:cs="Arial"/>
          <w:b/>
          <w:i/>
          <w:sz w:val="24"/>
          <w:u w:val="single"/>
        </w:rPr>
        <w:t>marzo, abril y mayo</w:t>
      </w:r>
      <w:r w:rsidR="001D3E7D" w:rsidRPr="001D3E7D">
        <w:rPr>
          <w:rFonts w:ascii="Palatino Linotype" w:eastAsia="Arial Unicode MS" w:hAnsi="Palatino Linotype" w:cs="Arial"/>
          <w:i/>
          <w:sz w:val="24"/>
        </w:rPr>
        <w:t xml:space="preserve"> en versión publica con su respectivo acuerdo</w:t>
      </w:r>
      <w:r w:rsidRPr="001D3E7D">
        <w:rPr>
          <w:rFonts w:ascii="Palatino Linotype" w:eastAsia="Arial Unicode MS" w:hAnsi="Palatino Linotype" w:cs="Arial"/>
          <w:sz w:val="24"/>
        </w:rPr>
        <w:t xml:space="preserve">.” (Sic), como podemos apreciar se requiere </w:t>
      </w:r>
      <w:r w:rsidR="000E6CDE">
        <w:rPr>
          <w:rFonts w:ascii="Palatino Linotype" w:eastAsia="Arial Unicode MS" w:hAnsi="Palatino Linotype" w:cs="Arial"/>
          <w:sz w:val="24"/>
        </w:rPr>
        <w:t>todas las facturas del sujeto obligado únicamente de los meses de marzo, abril y mayo, y aunque el hoy recurrente no refiere año, esta ponencia obvia que se refiere al año dos mil diecinueve, por ser el ejercicio fiscal que está transcurriendo</w:t>
      </w:r>
      <w:r>
        <w:rPr>
          <w:rFonts w:ascii="Palatino Linotype" w:eastAsia="Times New Roman" w:hAnsi="Palatino Linotype" w:cs="Times New Roman"/>
          <w:sz w:val="24"/>
          <w:szCs w:val="24"/>
          <w:lang w:val="es-ES_tradnl" w:eastAsia="es-ES"/>
        </w:rPr>
        <w:t>.</w:t>
      </w:r>
    </w:p>
    <w:p w:rsidR="00FD3D80" w:rsidRPr="000E6CDE" w:rsidRDefault="00FD3D80" w:rsidP="000E6CDE">
      <w:pPr>
        <w:tabs>
          <w:tab w:val="left" w:pos="7938"/>
        </w:tabs>
        <w:spacing w:after="0" w:line="360" w:lineRule="auto"/>
        <w:jc w:val="both"/>
        <w:rPr>
          <w:rFonts w:ascii="Palatino Linotype" w:eastAsia="Arial Unicode MS" w:hAnsi="Palatino Linotype" w:cs="Arial"/>
          <w:sz w:val="24"/>
        </w:rPr>
      </w:pPr>
    </w:p>
    <w:p w:rsidR="00491B96" w:rsidRPr="000E6CDE" w:rsidRDefault="00491B96" w:rsidP="000E6CDE">
      <w:pPr>
        <w:tabs>
          <w:tab w:val="left" w:pos="7938"/>
        </w:tabs>
        <w:spacing w:after="0" w:line="360" w:lineRule="auto"/>
        <w:jc w:val="both"/>
        <w:rPr>
          <w:rFonts w:ascii="Palatino Linotype" w:eastAsia="Arial Unicode MS" w:hAnsi="Palatino Linotype" w:cs="Arial"/>
          <w:sz w:val="24"/>
        </w:rPr>
      </w:pPr>
      <w:r w:rsidRPr="000E6CDE">
        <w:rPr>
          <w:rFonts w:ascii="Palatino Linotype" w:eastAsia="Arial Unicode MS" w:hAnsi="Palatino Linotype" w:cs="Arial"/>
          <w:sz w:val="24"/>
        </w:rPr>
        <w:t>Por lo tanto, la información de la que deberá hacer búsqueda exhaustiva y razonable el sujeto obligado</w:t>
      </w:r>
      <w:r w:rsidR="00073EB5">
        <w:rPr>
          <w:rFonts w:ascii="Palatino Linotype" w:eastAsia="Arial Unicode MS" w:hAnsi="Palatino Linotype" w:cs="Arial"/>
          <w:sz w:val="24"/>
        </w:rPr>
        <w:t xml:space="preserve"> en todas las áreas que por sus funciones generen, administren o posean</w:t>
      </w:r>
      <w:r w:rsidRPr="000E6CDE">
        <w:rPr>
          <w:rFonts w:ascii="Palatino Linotype" w:eastAsia="Arial Unicode MS" w:hAnsi="Palatino Linotype" w:cs="Arial"/>
          <w:sz w:val="24"/>
        </w:rPr>
        <w:t xml:space="preserve"> </w:t>
      </w:r>
      <w:r w:rsidR="000E6CDE">
        <w:rPr>
          <w:rFonts w:ascii="Palatino Linotype" w:eastAsia="Arial Unicode MS" w:hAnsi="Palatino Linotype" w:cs="Arial"/>
          <w:sz w:val="24"/>
        </w:rPr>
        <w:t>todas las facturas de los meses de marzo, abril y mayo del año dos mil diecinueve</w:t>
      </w:r>
      <w:r w:rsidRPr="000E6CDE">
        <w:rPr>
          <w:rFonts w:ascii="Palatino Linotype" w:eastAsia="Arial Unicode MS" w:hAnsi="Palatino Linotype" w:cs="Arial"/>
          <w:sz w:val="24"/>
        </w:rPr>
        <w:t>.</w:t>
      </w:r>
    </w:p>
    <w:p w:rsidR="00491B96" w:rsidRPr="00620984" w:rsidRDefault="00491B96" w:rsidP="00620984">
      <w:pPr>
        <w:tabs>
          <w:tab w:val="left" w:pos="7938"/>
        </w:tabs>
        <w:spacing w:after="0" w:line="360" w:lineRule="auto"/>
        <w:jc w:val="both"/>
        <w:rPr>
          <w:rFonts w:ascii="Palatino Linotype" w:eastAsia="Arial Unicode MS" w:hAnsi="Palatino Linotype" w:cs="Arial"/>
          <w:sz w:val="24"/>
          <w:szCs w:val="24"/>
        </w:rPr>
      </w:pPr>
    </w:p>
    <w:p w:rsidR="00FD3D80" w:rsidRPr="00620984" w:rsidRDefault="00FD3D80" w:rsidP="00620984">
      <w:pPr>
        <w:spacing w:after="0" w:line="360" w:lineRule="auto"/>
        <w:ind w:right="51"/>
        <w:jc w:val="both"/>
        <w:rPr>
          <w:rFonts w:ascii="Palatino Linotype" w:hAnsi="Palatino Linotype" w:cs="Arial"/>
          <w:sz w:val="24"/>
          <w:szCs w:val="24"/>
        </w:rPr>
      </w:pPr>
    </w:p>
    <w:p w:rsidR="00FD3D80" w:rsidRPr="00620984" w:rsidRDefault="00FD3D80" w:rsidP="00620984">
      <w:pPr>
        <w:shd w:val="clear" w:color="auto" w:fill="FFFFFF"/>
        <w:spacing w:after="0" w:line="360" w:lineRule="auto"/>
        <w:ind w:left="720"/>
        <w:jc w:val="both"/>
        <w:rPr>
          <w:rFonts w:ascii="Palatino Linotype" w:hAnsi="Palatino Linotype"/>
          <w:color w:val="222222"/>
          <w:sz w:val="24"/>
          <w:szCs w:val="24"/>
          <w:lang w:eastAsia="es-MX"/>
        </w:rPr>
      </w:pPr>
      <w:r w:rsidRPr="00620984">
        <w:rPr>
          <w:rFonts w:ascii="Palatino Linotype" w:hAnsi="Palatino Linotype"/>
          <w:b/>
          <w:bCs/>
          <w:i/>
          <w:iCs/>
          <w:color w:val="222222"/>
          <w:sz w:val="24"/>
          <w:szCs w:val="24"/>
          <w:lang w:eastAsia="es-MX"/>
        </w:rPr>
        <w:t>De la versión pública.</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hAnsi="Palatino Linotype"/>
          <w:b/>
          <w:bCs/>
          <w:i/>
          <w:iCs/>
          <w:color w:val="222222"/>
          <w:sz w:val="24"/>
          <w:szCs w:val="24"/>
          <w:lang w:eastAsia="es-MX"/>
        </w:rPr>
        <w:t> </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w:t>
      </w:r>
      <w:r w:rsidR="007E4CCA" w:rsidRPr="007E4CCA">
        <w:rPr>
          <w:rFonts w:ascii="Palatino Linotype" w:eastAsia="Arial Unicode MS" w:hAnsi="Palatino Linotype" w:cs="Arial"/>
          <w:sz w:val="24"/>
        </w:rPr>
        <w:t>la calidad de servidor público</w:t>
      </w:r>
      <w:r w:rsidRPr="007E4CCA">
        <w:rPr>
          <w:rFonts w:ascii="Palatino Linotype" w:eastAsia="Arial Unicode MS" w:hAnsi="Palatino Linotype" w:cs="Arial"/>
          <w:sz w:val="24"/>
        </w:rPr>
        <w:t>, entre otros considerados como datos personales en términos de la normatividad aplicable.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Lo anterior, es compartido por el Instituto Nacional de Transparencia, Acceso a la Información Pública y Protección de Datos Personales (INAI), a través del Criterio 19/17, de la segunda época, el cual es del tenor literal siguiente: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0677/17. Universidad Nacional Autónoma de México. 08 de marzo de 2017. Por unanimidad. Comisionado Ponente Rosendoevgueni Monterrey Chepov.</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i/>
          <w:iCs/>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w:t>
      </w:r>
      <w:r w:rsidRPr="007E4CCA">
        <w:rPr>
          <w:rFonts w:ascii="Palatino Linotype" w:eastAsia="Arial Unicode MS" w:hAnsi="Palatino Linotype" w:cs="Arial"/>
          <w:sz w:val="24"/>
        </w:rPr>
        <w:lastRenderedPageBreak/>
        <w:t>servidores públicos, los cuales ya quedo claramente establecido, se deben clasificar como confidenciales.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Argumento que es compartido por el Instituto Nacional de Transparencia, Acceso a la Información Pública y Protección de Datos Personales, conforme alcriterio número 18/17 de la segunda época, el cual refiere: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3995/16. Secretaría de la Defensa Nacional. 1 de febrero de 2017. Por unanimidad. Comisionado Ponente Rosendoevgueni Monterrey Chepov.</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Respecto de los préstamos o descuentos de carácter personal, en virtud de no tener relación con la prestación del servicio y al no involucrar instituciones públicas, se </w:t>
      </w:r>
      <w:r w:rsidRPr="007E4CCA">
        <w:rPr>
          <w:rFonts w:ascii="Palatino Linotype" w:eastAsia="Arial Unicode MS" w:hAnsi="Palatino Linotype" w:cs="Arial"/>
          <w:sz w:val="24"/>
        </w:rPr>
        <w:lastRenderedPageBreak/>
        <w:t>consideran datos confidenciales, para entender los límites y alcances de esta restricción, es oportuno recurrir al artículo 84 de la Ley del Trabajo de los Servidores Públicos del Estado y Municipios: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84. </w:t>
      </w:r>
      <w:r w:rsidRPr="005A0459">
        <w:rPr>
          <w:rFonts w:ascii="Palatino Linotype" w:hAnsi="Palatino Linotype"/>
          <w:i/>
          <w:iCs/>
          <w:color w:val="222222"/>
          <w:lang w:eastAsia="es-MX"/>
        </w:rPr>
        <w:t>Sólo podrán hacerse retenciones, descuentos o deducciones al sueldo de los servidores públicos por concepto de:</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 Gravámenes fiscales relacionados con el sueldo;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 Deudas contraídas con las instituciones públicas o dependencias por concepto de anticipos de sueldo, pagos hechos con exceso, errores o pérdidas debidamente comprobados;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III. Cuotas sindicales;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IV. Cuotas de aportación a fondos para la constitución de cooperativas y de cajas de ahorro, siempre que el servidor público hubiese manifestado previamente, de manera expresa, su conformidad;</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 Descuentos ordenados por el Instituto de Seguridad Social del Estado de México y Municipios, con motivo de cuotas y obligaciones contraídas con éste por los servidores públicos;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 Obligaciones a cargo del servidor público con las que haya consentido, derivadas de la adquisición o del uso de habitaciones consideradas como de interés social;</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VII. Faltas de puntualidad o de asistencia injustificadas;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VIII. Pensiones alimenticias ordenadas por la autoridad judicial;</w:t>
      </w:r>
      <w:r w:rsidRPr="005A0459">
        <w:rPr>
          <w:rFonts w:ascii="Palatino Linotype" w:hAnsi="Palatino Linotype"/>
          <w:i/>
          <w:iCs/>
          <w:color w:val="222222"/>
          <w:lang w:eastAsia="es-MX"/>
        </w:rPr>
        <w:t> 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Cualquier otro convenido con instituciones de servicios y aceptado por el servidor público.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FD3D80" w:rsidRPr="005A0459" w:rsidRDefault="00FD3D80" w:rsidP="00FD3D80">
      <w:pPr>
        <w:shd w:val="clear" w:color="auto" w:fill="FFFFFF"/>
        <w:spacing w:line="360" w:lineRule="auto"/>
        <w:ind w:left="567" w:right="567"/>
        <w:rPr>
          <w:rFonts w:ascii="Palatino Linotype" w:hAnsi="Palatino Linotype"/>
          <w:color w:val="222222"/>
          <w:lang w:eastAsia="es-MX"/>
        </w:rPr>
      </w:pPr>
      <w:r w:rsidRPr="005A0459">
        <w:rPr>
          <w:rFonts w:ascii="Palatino Linotype" w:hAnsi="Palatino Linotype"/>
          <w:color w:val="222222"/>
          <w:lang w:eastAsia="es-MX"/>
        </w:rPr>
        <w:t>(Énfasis añadido)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xml:space="preserve"> La debida fundamentación y motivación legal, deben entenderse, por lo primero, la cita del precepto legal aplicable al caso, y por lo segundo, las razones, motivos o circunstancias especiales que llevaron a la autoridad a </w:t>
      </w:r>
      <w:r w:rsidRPr="005A0459">
        <w:rPr>
          <w:rFonts w:ascii="Palatino Linotype" w:hAnsi="Palatino Linotype" w:cs="Arial"/>
          <w:i/>
          <w:iCs/>
          <w:color w:val="000000"/>
          <w:lang w:val="es-ES_tradnl" w:eastAsia="es-MX"/>
        </w:rPr>
        <w:lastRenderedPageBreak/>
        <w:t>concluir que el caso particular encuadra en el supuesto previsto por la norma legal invocada como fundamento.</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s="Arial"/>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En consecuencia, la fundamentación y motivación implica que, en el acto de autoridad, además de contenerse los supuestos jurídicos aplicables se expliquen claramente por qué a través de la utilización de la norma se emitió el acto.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rsidR="00F207BC" w:rsidRDefault="00F207BC" w:rsidP="00DB673C">
      <w:pPr>
        <w:spacing w:after="0" w:line="360" w:lineRule="auto"/>
        <w:ind w:right="51"/>
        <w:jc w:val="both"/>
        <w:rPr>
          <w:rFonts w:ascii="Palatino Linotype" w:eastAsia="Times New Roman" w:hAnsi="Palatino Linotype" w:cs="Times New Roman"/>
          <w:sz w:val="24"/>
          <w:szCs w:val="24"/>
          <w:lang w:val="es-ES_tradnl" w:eastAsia="es-ES"/>
        </w:rPr>
      </w:pPr>
    </w:p>
    <w:p w:rsidR="00DB673C" w:rsidRPr="00DB673C" w:rsidRDefault="00DB673C" w:rsidP="00DB673C">
      <w:pPr>
        <w:spacing w:after="0" w:line="360" w:lineRule="auto"/>
        <w:ind w:right="51"/>
        <w:jc w:val="both"/>
        <w:rPr>
          <w:rFonts w:ascii="Palatino Linotype" w:eastAsia="Calibri" w:hAnsi="Palatino Linotype" w:cs="Arial"/>
          <w:sz w:val="24"/>
          <w:szCs w:val="24"/>
        </w:rPr>
      </w:pPr>
      <w:r w:rsidRPr="00DB673C">
        <w:rPr>
          <w:rFonts w:ascii="Palatino Linotype" w:eastAsia="MS Mincho" w:hAnsi="Palatino Linotype" w:cs="Arial"/>
          <w:sz w:val="24"/>
          <w:szCs w:val="24"/>
        </w:rPr>
        <w:t>Así, en mérito</w:t>
      </w:r>
      <w:r w:rsidRPr="00DB673C">
        <w:rPr>
          <w:rFonts w:ascii="Palatino Linotype" w:eastAsia="Calibri" w:hAnsi="Palatino Linotype" w:cs="Arial"/>
          <w:sz w:val="24"/>
          <w:szCs w:val="24"/>
        </w:rPr>
        <w:t xml:space="preserve"> de lo expuesto en líneas anteriores </w:t>
      </w:r>
      <w:r w:rsidR="008B0DFA">
        <w:rPr>
          <w:rFonts w:ascii="Palatino Linotype" w:eastAsia="Calibri" w:hAnsi="Palatino Linotype" w:cs="Arial"/>
          <w:sz w:val="24"/>
          <w:szCs w:val="24"/>
        </w:rPr>
        <w:t xml:space="preserve">y al </w:t>
      </w:r>
      <w:r w:rsidRPr="00DB673C">
        <w:rPr>
          <w:rFonts w:ascii="Palatino Linotype" w:eastAsia="Calibri" w:hAnsi="Palatino Linotype"/>
          <w:noProof/>
          <w:sz w:val="24"/>
          <w:szCs w:val="24"/>
          <w:lang w:eastAsia="es-MX"/>
        </w:rPr>
        <w:t>resulta</w:t>
      </w:r>
      <w:r w:rsidR="008B0DFA">
        <w:rPr>
          <w:rFonts w:ascii="Palatino Linotype" w:eastAsia="Calibri" w:hAnsi="Palatino Linotype"/>
          <w:noProof/>
          <w:sz w:val="24"/>
          <w:szCs w:val="24"/>
          <w:lang w:eastAsia="es-MX"/>
        </w:rPr>
        <w:t>r</w:t>
      </w:r>
      <w:r w:rsidRPr="00DB673C">
        <w:rPr>
          <w:rFonts w:ascii="Palatino Linotype" w:eastAsia="Calibri" w:hAnsi="Palatino Linotype"/>
          <w:noProof/>
          <w:sz w:val="24"/>
          <w:szCs w:val="24"/>
          <w:lang w:eastAsia="es-MX"/>
        </w:rPr>
        <w:t xml:space="preserve"> </w:t>
      </w:r>
      <w:r w:rsidRPr="00DB673C">
        <w:rPr>
          <w:rFonts w:ascii="Palatino Linotype" w:eastAsia="Calibri" w:hAnsi="Palatino Linotype"/>
          <w:b/>
          <w:i/>
          <w:noProof/>
          <w:sz w:val="24"/>
          <w:szCs w:val="24"/>
          <w:lang w:eastAsia="es-MX"/>
        </w:rPr>
        <w:t xml:space="preserve">fundadas </w:t>
      </w:r>
      <w:r w:rsidRPr="00DB673C">
        <w:rPr>
          <w:rFonts w:ascii="Palatino Linotype" w:eastAsia="Calibri" w:hAnsi="Palatino Linotype"/>
          <w:noProof/>
          <w:sz w:val="24"/>
          <w:szCs w:val="24"/>
          <w:lang w:eastAsia="es-MX"/>
        </w:rPr>
        <w:t xml:space="preserve">las razones o motivos de inconformidad que arguye el </w:t>
      </w:r>
      <w:r w:rsidRPr="00DB673C">
        <w:rPr>
          <w:rFonts w:ascii="Palatino Linotype" w:eastAsia="Calibri" w:hAnsi="Palatino Linotype"/>
          <w:b/>
          <w:noProof/>
          <w:sz w:val="24"/>
          <w:szCs w:val="24"/>
          <w:lang w:eastAsia="es-MX"/>
        </w:rPr>
        <w:t>Recurrente</w:t>
      </w:r>
      <w:r w:rsidRPr="00DB673C">
        <w:rPr>
          <w:rFonts w:ascii="Palatino Linotype" w:eastAsia="Calibri" w:hAnsi="Palatino Linotype"/>
          <w:noProof/>
          <w:sz w:val="24"/>
          <w:szCs w:val="24"/>
          <w:lang w:eastAsia="es-MX"/>
        </w:rPr>
        <w:t xml:space="preserve">, </w:t>
      </w:r>
      <w:r w:rsidRPr="00DB673C">
        <w:rPr>
          <w:rFonts w:ascii="Palatino Linotype" w:eastAsia="Calibri" w:hAnsi="Palatino Linotype" w:cs="Arial"/>
          <w:sz w:val="24"/>
          <w:szCs w:val="24"/>
        </w:rPr>
        <w:t xml:space="preserve">por ello con fundamento en el artículo 186, fracción III, de la Ley de Transparencia y Acceso a la Información Pública del Estado de México y Municipios, se </w:t>
      </w:r>
      <w:r w:rsidRPr="00DB673C">
        <w:rPr>
          <w:rFonts w:ascii="Palatino Linotype" w:eastAsia="Calibri" w:hAnsi="Palatino Linotype" w:cs="Arial"/>
          <w:b/>
          <w:sz w:val="24"/>
          <w:szCs w:val="24"/>
        </w:rPr>
        <w:t>REVOCA</w:t>
      </w:r>
      <w:r w:rsidRPr="00DB673C">
        <w:rPr>
          <w:rFonts w:ascii="Palatino Linotype" w:eastAsia="Calibri" w:hAnsi="Palatino Linotype" w:cs="Arial"/>
          <w:sz w:val="24"/>
          <w:szCs w:val="24"/>
        </w:rPr>
        <w:t xml:space="preserve"> la respuesta a la solicitud de información pública número: </w:t>
      </w:r>
      <w:r w:rsidRPr="00AD1C73">
        <w:rPr>
          <w:rFonts w:ascii="Palatino Linotype" w:hAnsi="Palatino Linotype" w:cs="Arial"/>
          <w:b/>
          <w:sz w:val="24"/>
          <w:szCs w:val="24"/>
        </w:rPr>
        <w:t>00</w:t>
      </w:r>
      <w:r w:rsidR="00144D35">
        <w:rPr>
          <w:rFonts w:ascii="Palatino Linotype" w:hAnsi="Palatino Linotype" w:cs="Arial"/>
          <w:b/>
          <w:sz w:val="24"/>
          <w:szCs w:val="24"/>
        </w:rPr>
        <w:t>046</w:t>
      </w:r>
      <w:r w:rsidRPr="00AD1C73">
        <w:rPr>
          <w:rFonts w:ascii="Palatino Linotype" w:hAnsi="Palatino Linotype" w:cs="Arial"/>
          <w:b/>
          <w:sz w:val="24"/>
          <w:szCs w:val="24"/>
        </w:rPr>
        <w:t>/</w:t>
      </w:r>
      <w:r w:rsidR="00144D35">
        <w:rPr>
          <w:rFonts w:ascii="Palatino Linotype" w:hAnsi="Palatino Linotype" w:cs="Arial"/>
          <w:b/>
          <w:sz w:val="24"/>
          <w:szCs w:val="24"/>
        </w:rPr>
        <w:t>AMATEPEC</w:t>
      </w:r>
      <w:r w:rsidRPr="00AD1C73">
        <w:rPr>
          <w:rFonts w:ascii="Palatino Linotype" w:hAnsi="Palatino Linotype" w:cs="Arial"/>
          <w:b/>
          <w:sz w:val="24"/>
          <w:szCs w:val="24"/>
        </w:rPr>
        <w:t>/IP/2019</w:t>
      </w:r>
      <w:r w:rsidRPr="00DB673C">
        <w:rPr>
          <w:rFonts w:ascii="Palatino Linotype" w:eastAsia="Calibri" w:hAnsi="Palatino Linotype" w:cs="Arial"/>
          <w:sz w:val="24"/>
          <w:szCs w:val="24"/>
        </w:rPr>
        <w:t xml:space="preserve">; </w:t>
      </w:r>
      <w:r w:rsidRPr="00DB673C">
        <w:rPr>
          <w:rFonts w:ascii="Palatino Linotype" w:eastAsia="Calibri" w:hAnsi="Palatino Linotype"/>
          <w:sz w:val="24"/>
          <w:szCs w:val="24"/>
        </w:rPr>
        <w:t>que ha sido materia del presente fallo, p</w:t>
      </w:r>
      <w:r w:rsidRPr="00DB673C">
        <w:rPr>
          <w:rFonts w:ascii="Palatino Linotype" w:hAnsi="Palatino Linotype" w:cs="Arial"/>
          <w:sz w:val="24"/>
          <w:szCs w:val="24"/>
        </w:rPr>
        <w:t xml:space="preserve">or lo antes </w:t>
      </w:r>
      <w:r w:rsidRPr="00DB673C">
        <w:rPr>
          <w:rFonts w:ascii="Palatino Linotype" w:eastAsia="Calibri" w:hAnsi="Palatino Linotype" w:cs="Arial"/>
          <w:sz w:val="24"/>
          <w:szCs w:val="24"/>
        </w:rPr>
        <w:t>expuesto y fundado es de resolverse y</w:t>
      </w:r>
    </w:p>
    <w:p w:rsidR="00FA08FC" w:rsidRPr="00DB673C" w:rsidRDefault="00FA08FC" w:rsidP="00DB673C">
      <w:pPr>
        <w:spacing w:after="0" w:line="360" w:lineRule="auto"/>
        <w:ind w:right="51"/>
        <w:jc w:val="both"/>
        <w:rPr>
          <w:rFonts w:ascii="Palatino Linotype" w:eastAsia="Calibri" w:hAnsi="Palatino Linotype" w:cs="Arial"/>
          <w:sz w:val="24"/>
          <w:szCs w:val="24"/>
        </w:rPr>
      </w:pP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A08FC" w:rsidRPr="00434359" w:rsidRDefault="00FA08FC" w:rsidP="00FA08FC">
      <w:pPr>
        <w:spacing w:after="0" w:line="360" w:lineRule="auto"/>
        <w:jc w:val="center"/>
        <w:rPr>
          <w:rFonts w:ascii="Palatino Linotype" w:eastAsia="Times New Roman" w:hAnsi="Palatino Linotype"/>
          <w:b/>
          <w:bCs/>
          <w:spacing w:val="60"/>
          <w:sz w:val="24"/>
          <w:szCs w:val="24"/>
          <w:lang w:val="es-ES_tradnl"/>
        </w:rPr>
      </w:pPr>
    </w:p>
    <w:p w:rsidR="00434359" w:rsidRPr="00434359" w:rsidRDefault="00434359" w:rsidP="00434359">
      <w:pPr>
        <w:spacing w:line="360" w:lineRule="auto"/>
        <w:jc w:val="both"/>
        <w:rPr>
          <w:rFonts w:ascii="Palatino Linotype" w:hAnsi="Palatino Linotype" w:cs="Arial"/>
          <w:b/>
          <w:sz w:val="24"/>
          <w:szCs w:val="24"/>
        </w:rPr>
      </w:pPr>
      <w:r w:rsidRPr="00434359">
        <w:rPr>
          <w:rFonts w:ascii="Palatino Linotype" w:hAnsi="Palatino Linotype" w:cs="Arial"/>
          <w:b/>
          <w:sz w:val="24"/>
          <w:szCs w:val="24"/>
          <w:lang w:val="es-ES_tradnl"/>
        </w:rPr>
        <w:t>PRIMERO.</w:t>
      </w:r>
      <w:r w:rsidRPr="00434359">
        <w:rPr>
          <w:rFonts w:ascii="Palatino Linotype" w:hAnsi="Palatino Linotype" w:cs="Arial"/>
          <w:sz w:val="24"/>
          <w:szCs w:val="24"/>
          <w:lang w:val="es-ES_tradnl"/>
        </w:rPr>
        <w:t xml:space="preserve"> </w:t>
      </w:r>
      <w:r w:rsidRPr="00434359">
        <w:rPr>
          <w:rFonts w:ascii="Palatino Linotype" w:eastAsia="Arial Unicode MS" w:hAnsi="Palatino Linotype" w:cs="Arial"/>
          <w:sz w:val="24"/>
          <w:szCs w:val="24"/>
        </w:rPr>
        <w:t>Se</w:t>
      </w:r>
      <w:r w:rsidRPr="00434359">
        <w:rPr>
          <w:rFonts w:ascii="Palatino Linotype" w:hAnsi="Palatino Linotype" w:cs="Arial"/>
          <w:sz w:val="24"/>
          <w:szCs w:val="24"/>
          <w:lang w:val="es-ES_tradnl"/>
        </w:rPr>
        <w:t xml:space="preserve"> </w:t>
      </w:r>
      <w:r w:rsidRPr="00434359">
        <w:rPr>
          <w:rFonts w:ascii="Palatino Linotype" w:hAnsi="Palatino Linotype" w:cs="Arial"/>
          <w:b/>
          <w:sz w:val="24"/>
          <w:szCs w:val="24"/>
          <w:lang w:val="es-ES_tradnl"/>
        </w:rPr>
        <w:t>REVOCA</w:t>
      </w:r>
      <w:r w:rsidRPr="00434359">
        <w:rPr>
          <w:rFonts w:ascii="Palatino Linotype" w:hAnsi="Palatino Linotype" w:cs="Arial"/>
          <w:sz w:val="24"/>
          <w:szCs w:val="24"/>
          <w:lang w:val="es-ES_tradnl"/>
        </w:rPr>
        <w:t xml:space="preserve"> </w:t>
      </w:r>
      <w:r w:rsidRPr="00434359">
        <w:rPr>
          <w:rFonts w:ascii="Palatino Linotype" w:eastAsia="Arial Unicode MS" w:hAnsi="Palatino Linotype" w:cs="Arial"/>
          <w:sz w:val="24"/>
          <w:szCs w:val="24"/>
        </w:rPr>
        <w:t xml:space="preserve">la respuesta entregada por </w:t>
      </w:r>
      <w:r w:rsidRPr="00434359">
        <w:rPr>
          <w:rFonts w:ascii="Palatino Linotype" w:eastAsia="Arial Unicode MS" w:hAnsi="Palatino Linotype" w:cs="Arial"/>
          <w:b/>
          <w:sz w:val="24"/>
          <w:szCs w:val="24"/>
        </w:rPr>
        <w:t xml:space="preserve">el Sujeto Obligado </w:t>
      </w:r>
      <w:r w:rsidRPr="00434359">
        <w:rPr>
          <w:rFonts w:ascii="Palatino Linotype" w:eastAsia="Arial Unicode MS" w:hAnsi="Palatino Linotype" w:cs="Arial"/>
          <w:sz w:val="24"/>
          <w:szCs w:val="24"/>
        </w:rPr>
        <w:t xml:space="preserve">a la solicitud de información número </w:t>
      </w:r>
      <w:r w:rsidRPr="00AD1C73">
        <w:rPr>
          <w:rFonts w:ascii="Palatino Linotype" w:hAnsi="Palatino Linotype" w:cs="Arial"/>
          <w:b/>
          <w:sz w:val="24"/>
          <w:szCs w:val="24"/>
        </w:rPr>
        <w:t>00</w:t>
      </w:r>
      <w:r w:rsidR="00144D35">
        <w:rPr>
          <w:rFonts w:ascii="Palatino Linotype" w:hAnsi="Palatino Linotype" w:cs="Arial"/>
          <w:b/>
          <w:sz w:val="24"/>
          <w:szCs w:val="24"/>
        </w:rPr>
        <w:t>046</w:t>
      </w:r>
      <w:r w:rsidRPr="00AD1C73">
        <w:rPr>
          <w:rFonts w:ascii="Palatino Linotype" w:hAnsi="Palatino Linotype" w:cs="Arial"/>
          <w:b/>
          <w:sz w:val="24"/>
          <w:szCs w:val="24"/>
        </w:rPr>
        <w:t>/</w:t>
      </w:r>
      <w:r w:rsidR="00144D35">
        <w:rPr>
          <w:rFonts w:ascii="Palatino Linotype" w:hAnsi="Palatino Linotype" w:cs="Arial"/>
          <w:b/>
          <w:sz w:val="24"/>
          <w:szCs w:val="24"/>
        </w:rPr>
        <w:t>AMATEPEC</w:t>
      </w:r>
      <w:r w:rsidRPr="00AD1C73">
        <w:rPr>
          <w:rFonts w:ascii="Palatino Linotype" w:hAnsi="Palatino Linotype" w:cs="Arial"/>
          <w:b/>
          <w:sz w:val="24"/>
          <w:szCs w:val="24"/>
        </w:rPr>
        <w:t>/IP/2019</w:t>
      </w:r>
      <w:r w:rsidRPr="00434359">
        <w:rPr>
          <w:rFonts w:ascii="Palatino Linotype" w:hAnsi="Palatino Linotype" w:cs="Arial"/>
          <w:sz w:val="24"/>
          <w:szCs w:val="24"/>
        </w:rPr>
        <w:t xml:space="preserve">, ya que </w:t>
      </w:r>
      <w:r w:rsidRPr="00434359">
        <w:rPr>
          <w:rFonts w:ascii="Palatino Linotype" w:hAnsi="Palatino Linotype" w:cs="Arial"/>
          <w:sz w:val="24"/>
          <w:szCs w:val="24"/>
          <w:lang w:val="es-ES_tradnl"/>
        </w:rPr>
        <w:t xml:space="preserve">resultan fundadas las razones o motivos de inconformidad </w:t>
      </w:r>
      <w:r w:rsidRPr="00434359">
        <w:rPr>
          <w:rFonts w:ascii="Palatino Linotype" w:eastAsia="Arial Unicode MS" w:hAnsi="Palatino Linotype" w:cs="Arial"/>
          <w:sz w:val="24"/>
          <w:szCs w:val="24"/>
        </w:rPr>
        <w:t xml:space="preserve">que arguye el recurrente, en términos del </w:t>
      </w:r>
      <w:r w:rsidRPr="00434359">
        <w:rPr>
          <w:rFonts w:ascii="Palatino Linotype" w:hAnsi="Palatino Linotype" w:cs="Arial"/>
          <w:sz w:val="24"/>
          <w:szCs w:val="24"/>
        </w:rPr>
        <w:t>Considerando Cuarto de la presente resolución.</w:t>
      </w:r>
    </w:p>
    <w:p w:rsidR="00434359" w:rsidRPr="00434359" w:rsidRDefault="00434359" w:rsidP="00434359">
      <w:pPr>
        <w:spacing w:line="360" w:lineRule="auto"/>
        <w:jc w:val="both"/>
        <w:rPr>
          <w:rFonts w:ascii="Palatino Linotype" w:hAnsi="Palatino Linotype" w:cs="Arial"/>
          <w:sz w:val="24"/>
          <w:szCs w:val="24"/>
        </w:rPr>
      </w:pPr>
    </w:p>
    <w:p w:rsidR="00434359" w:rsidRPr="00434359" w:rsidRDefault="00434359" w:rsidP="00434359">
      <w:pPr>
        <w:autoSpaceDE w:val="0"/>
        <w:autoSpaceDN w:val="0"/>
        <w:adjustRightInd w:val="0"/>
        <w:spacing w:line="360" w:lineRule="auto"/>
        <w:ind w:right="49"/>
        <w:jc w:val="both"/>
        <w:rPr>
          <w:rFonts w:ascii="Palatino Linotype" w:hAnsi="Palatino Linotype" w:cs="Arial"/>
          <w:sz w:val="24"/>
          <w:szCs w:val="24"/>
        </w:rPr>
      </w:pPr>
      <w:r w:rsidRPr="00434359">
        <w:rPr>
          <w:rFonts w:ascii="Palatino Linotype" w:hAnsi="Palatino Linotype"/>
          <w:b/>
          <w:sz w:val="24"/>
          <w:szCs w:val="24"/>
        </w:rPr>
        <w:t>SEGUNDO.</w:t>
      </w:r>
      <w:r w:rsidRPr="00434359">
        <w:rPr>
          <w:rFonts w:ascii="Palatino Linotype" w:hAnsi="Palatino Linotype" w:cs="Arial"/>
          <w:sz w:val="24"/>
          <w:szCs w:val="24"/>
        </w:rPr>
        <w:t xml:space="preserve"> Se ordena al Sujeto Obligado previa búsqueda</w:t>
      </w:r>
      <w:r w:rsidR="00FE27A1">
        <w:rPr>
          <w:rFonts w:ascii="Palatino Linotype" w:hAnsi="Palatino Linotype" w:cs="Arial"/>
          <w:sz w:val="24"/>
          <w:szCs w:val="24"/>
        </w:rPr>
        <w:t xml:space="preserve"> exhaustiva y razonable</w:t>
      </w:r>
      <w:r w:rsidR="00DB673C">
        <w:rPr>
          <w:rFonts w:ascii="Palatino Linotype" w:hAnsi="Palatino Linotype" w:cs="Arial"/>
          <w:sz w:val="24"/>
          <w:szCs w:val="24"/>
        </w:rPr>
        <w:t>,</w:t>
      </w:r>
      <w:r w:rsidRPr="00434359">
        <w:rPr>
          <w:rFonts w:ascii="Palatino Linotype" w:hAnsi="Palatino Linotype" w:cs="Arial"/>
          <w:sz w:val="24"/>
          <w:szCs w:val="24"/>
        </w:rPr>
        <w:t xml:space="preserve"> haga entrega al recurrente en términos del Considerando Cuarto de la presente resolución,</w:t>
      </w:r>
      <w:r w:rsidR="003712D2">
        <w:rPr>
          <w:rFonts w:ascii="Palatino Linotype" w:hAnsi="Palatino Linotype" w:cs="Arial"/>
          <w:sz w:val="24"/>
          <w:szCs w:val="24"/>
        </w:rPr>
        <w:t xml:space="preserve"> de ser procedente en versión pública,</w:t>
      </w:r>
      <w:r w:rsidRPr="00434359">
        <w:rPr>
          <w:rFonts w:ascii="Palatino Linotype" w:hAnsi="Palatino Linotype" w:cs="Arial"/>
          <w:sz w:val="24"/>
          <w:szCs w:val="24"/>
        </w:rPr>
        <w:t xml:space="preserve"> a través del SAIMEX, de lo siguiente:</w:t>
      </w:r>
    </w:p>
    <w:p w:rsidR="00DB673C" w:rsidRDefault="00DB673C" w:rsidP="0042512C">
      <w:pPr>
        <w:spacing w:after="0" w:line="360" w:lineRule="auto"/>
        <w:jc w:val="both"/>
        <w:rPr>
          <w:rFonts w:ascii="Palatino Linotype" w:eastAsia="Times New Roman" w:hAnsi="Palatino Linotype" w:cs="Arial"/>
          <w:sz w:val="24"/>
          <w:szCs w:val="24"/>
          <w:lang w:val="es-ES" w:eastAsia="es-ES"/>
        </w:rPr>
      </w:pPr>
    </w:p>
    <w:p w:rsidR="00DC7D89" w:rsidRPr="00DC7D89" w:rsidRDefault="001647D3" w:rsidP="00DC7D89">
      <w:pPr>
        <w:pStyle w:val="Prrafodelista"/>
        <w:numPr>
          <w:ilvl w:val="0"/>
          <w:numId w:val="3"/>
        </w:numPr>
        <w:spacing w:line="360" w:lineRule="auto"/>
        <w:jc w:val="both"/>
        <w:rPr>
          <w:rFonts w:ascii="Palatino Linotype" w:hAnsi="Palatino Linotype" w:cs="Arial"/>
        </w:rPr>
      </w:pPr>
      <w:r>
        <w:rPr>
          <w:rFonts w:ascii="Palatino Linotype" w:hAnsi="Palatino Linotype"/>
          <w:color w:val="000000"/>
        </w:rPr>
        <w:t>Todas las facturas de los meses de marzo, abril y mayo del año dos mil diecinueve</w:t>
      </w:r>
      <w:r w:rsidR="00340F98" w:rsidRPr="00752D14">
        <w:rPr>
          <w:rFonts w:ascii="Palatino Linotype" w:hAnsi="Palatino Linotype"/>
          <w:color w:val="000000"/>
        </w:rPr>
        <w:t>.</w:t>
      </w:r>
    </w:p>
    <w:p w:rsidR="00DC7D89" w:rsidRPr="00DC7D89" w:rsidRDefault="00DC7D89" w:rsidP="00DC7D89">
      <w:pPr>
        <w:pStyle w:val="Prrafodelista"/>
        <w:spacing w:line="360" w:lineRule="auto"/>
        <w:ind w:left="720"/>
        <w:jc w:val="both"/>
        <w:rPr>
          <w:rFonts w:ascii="Palatino Linotype" w:hAnsi="Palatino Linotype"/>
          <w:color w:val="000000"/>
        </w:rPr>
      </w:pPr>
    </w:p>
    <w:p w:rsidR="00DC7D89" w:rsidRPr="00DC7D89" w:rsidRDefault="00DC7D89" w:rsidP="00DC7D89">
      <w:pPr>
        <w:pStyle w:val="Prrafodelista"/>
        <w:spacing w:line="360" w:lineRule="auto"/>
        <w:ind w:left="720"/>
        <w:jc w:val="both"/>
        <w:rPr>
          <w:rFonts w:ascii="Palatino Linotype" w:hAnsi="Palatino Linotype"/>
          <w:color w:val="000000"/>
        </w:rPr>
      </w:pPr>
      <w:r w:rsidRPr="00DC7D89">
        <w:rPr>
          <w:rFonts w:ascii="Palatino Linotype" w:hAnsi="Palatino Linotype"/>
          <w:color w:val="000000"/>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DB673C" w:rsidRDefault="00DB673C" w:rsidP="0042512C">
      <w:pPr>
        <w:spacing w:after="0" w:line="360" w:lineRule="auto"/>
        <w:jc w:val="both"/>
        <w:rPr>
          <w:rFonts w:ascii="Palatino Linotype" w:eastAsia="Times New Roman" w:hAnsi="Palatino Linotype" w:cs="Arial"/>
          <w:sz w:val="24"/>
          <w:szCs w:val="24"/>
          <w:lang w:val="es-ES" w:eastAsia="es-ES"/>
        </w:rPr>
      </w:pPr>
    </w:p>
    <w:p w:rsidR="00FA08FC" w:rsidRPr="004209CE" w:rsidRDefault="00FA08FC" w:rsidP="0042512C">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FA08FC" w:rsidRDefault="00FA08FC" w:rsidP="00FA08FC">
      <w:pPr>
        <w:spacing w:after="0" w:line="360" w:lineRule="auto"/>
        <w:jc w:val="both"/>
        <w:rPr>
          <w:rFonts w:ascii="Palatino Linotype" w:eastAsia="Times New Roman" w:hAnsi="Palatino Linotype" w:cs="Arial"/>
        </w:rPr>
      </w:pPr>
    </w:p>
    <w:p w:rsidR="00FA08FC" w:rsidRDefault="00FA08FC" w:rsidP="00FA08FC">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lastRenderedPageBreak/>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FA08FC" w:rsidRDefault="00FA08FC" w:rsidP="00FA08FC">
      <w:pPr>
        <w:spacing w:after="0" w:line="360" w:lineRule="auto"/>
        <w:jc w:val="both"/>
        <w:rPr>
          <w:rFonts w:ascii="Palatino Linotype" w:hAnsi="Palatino Linotype" w:cs="Arial"/>
          <w:bCs/>
          <w:sz w:val="24"/>
          <w:szCs w:val="24"/>
        </w:rPr>
      </w:pPr>
    </w:p>
    <w:p w:rsidR="00AC766A" w:rsidRDefault="00FA08FC" w:rsidP="00AC766A">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 </w:t>
      </w:r>
      <w:r w:rsidRPr="00AD2A55">
        <w:rPr>
          <w:rFonts w:ascii="Palatino Linotype" w:hAnsi="Palatino Linotype" w:cs="Arial"/>
          <w:sz w:val="24"/>
          <w:szCs w:val="24"/>
        </w:rPr>
        <w:t xml:space="preserve">EN LA </w:t>
      </w:r>
      <w:r w:rsidR="00FE27A1">
        <w:rPr>
          <w:rFonts w:ascii="Palatino Linotype" w:hAnsi="Palatino Linotype" w:cs="Arial"/>
          <w:sz w:val="24"/>
          <w:szCs w:val="24"/>
        </w:rPr>
        <w:t>TRIGÉSIMA PRIMERA SESIÓN ORDINARIA CELEBRADA EL VEINTIOCHO DE AGOSTO DE DOS MIL DIECINUEVE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ALEXIS TAPIA RAMÍREZ. ------------------------------------------------------------------------------------------------------------------------------------------------------------------------------------------------------------------------------------------------------------------------------------------------------------------------------------------------------------------------------------------------------------------------------------------------------------------------------------------------------------------------------------------------</w:t>
      </w:r>
      <w:r w:rsidR="00AC766A">
        <w:rPr>
          <w:rFonts w:ascii="Palatino Linotype" w:hAnsi="Palatino Linotype" w:cs="Arial"/>
          <w:sz w:val="24"/>
          <w:szCs w:val="24"/>
        </w:rPr>
        <w:t>-----------------------------------------------------------------------------------------------------------------------------------------------------------------------------------------------------------------------------------------------------------------------------------------------------------------------------------------------------------------------------------------------------------------------------------------------------------------------------------------------------------------------------------------------------------------------------------------------------------------------------------------------------------------------------------------------------------------------------------------------------------------------------------------------------------------------------------</w:t>
      </w:r>
    </w:p>
    <w:p w:rsidR="00FA08FC"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887275D" wp14:editId="63FDD8D3">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7275D"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v:textbox>
                <w10:wrap anchorx="page"/>
              </v:shape>
            </w:pict>
          </mc:Fallback>
        </mc:AlternateContent>
      </w:r>
    </w:p>
    <w:p w:rsidR="00FA08FC" w:rsidRPr="00AD2A55" w:rsidRDefault="00FA08FC" w:rsidP="00FA08FC">
      <w:pPr>
        <w:spacing w:after="0" w:line="360" w:lineRule="auto"/>
        <w:jc w:val="center"/>
        <w:rPr>
          <w:rFonts w:ascii="Palatino Linotype" w:hAnsi="Palatino Linotype"/>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546882" w:rsidRDefault="00FA08FC" w:rsidP="00FA08FC">
      <w:pPr>
        <w:spacing w:after="0" w:line="360" w:lineRule="auto"/>
        <w:rPr>
          <w:rFonts w:ascii="Palatino Linotype" w:hAnsi="Palatino Linotype"/>
          <w:b/>
          <w:sz w:val="20"/>
          <w:szCs w:val="24"/>
        </w:rPr>
      </w:pPr>
    </w:p>
    <w:p w:rsidR="00FA08FC"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C73FFC7" wp14:editId="29284911">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797B31" w:rsidRDefault="00FA08FC" w:rsidP="00FA08F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FFC7"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797B31" w:rsidRDefault="00FA08FC" w:rsidP="00FA08F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987C781" wp14:editId="38FD476D">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C781"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pPr>
                    </w:p>
                  </w:txbxContent>
                </v:textbox>
                <w10:wrap anchorx="margin"/>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b/>
          <w:sz w:val="20"/>
          <w:szCs w:val="24"/>
        </w:rPr>
      </w:pPr>
    </w:p>
    <w:p w:rsidR="00FA08FC" w:rsidRPr="00D701CA" w:rsidRDefault="00FA08FC" w:rsidP="00FA08FC">
      <w:pPr>
        <w:spacing w:after="0" w:line="360" w:lineRule="auto"/>
        <w:rPr>
          <w:rFonts w:ascii="Palatino Linotype" w:hAnsi="Palatino Linotype"/>
          <w:b/>
          <w:sz w:val="20"/>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67A9F6D7" wp14:editId="7E6F7290">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F6D7"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48B0410" wp14:editId="34279621">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0410"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v:textbox>
                <w10:wrap anchorx="page"/>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sz w:val="24"/>
          <w:szCs w:val="24"/>
        </w:rPr>
      </w:pPr>
    </w:p>
    <w:p w:rsidR="00FA08FC" w:rsidRPr="00546882" w:rsidRDefault="00FA08FC" w:rsidP="00FA08FC">
      <w:pPr>
        <w:spacing w:after="0" w:line="360" w:lineRule="auto"/>
        <w:rPr>
          <w:rFonts w:ascii="Palatino Linotype" w:hAnsi="Palatino Linotype"/>
          <w:sz w:val="20"/>
          <w:szCs w:val="24"/>
        </w:rPr>
      </w:pPr>
    </w:p>
    <w:p w:rsidR="00FA08FC" w:rsidRPr="00AD2A55" w:rsidRDefault="00FA08FC" w:rsidP="00FA08F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6DB7524B" wp14:editId="2CDCED13">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rPr>
                                <w:rFonts w:ascii="Palatino Linotype" w:hAnsi="Palatino Linotype"/>
                                <w:sz w:val="24"/>
                                <w:szCs w:val="24"/>
                              </w:rPr>
                            </w:pPr>
                          </w:p>
                          <w:p w:rsidR="00FA08FC" w:rsidRPr="00EF2FC0" w:rsidRDefault="00FA08FC" w:rsidP="00FA08FC">
                            <w:pPr>
                              <w:jc w:val="center"/>
                              <w:rPr>
                                <w:rFonts w:ascii="Palatino Linotype" w:hAnsi="Palatino Linotype"/>
                                <w:sz w:val="24"/>
                                <w:szCs w:val="24"/>
                              </w:rPr>
                            </w:pP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524B"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rPr>
                          <w:rFonts w:ascii="Palatino Linotype" w:hAnsi="Palatino Linotype"/>
                          <w:sz w:val="24"/>
                          <w:szCs w:val="24"/>
                        </w:rPr>
                      </w:pPr>
                    </w:p>
                    <w:p w:rsidR="00FA08FC" w:rsidRPr="00EF2FC0" w:rsidRDefault="00FA08FC" w:rsidP="00FA08FC">
                      <w:pPr>
                        <w:jc w:val="center"/>
                        <w:rPr>
                          <w:rFonts w:ascii="Palatino Linotype" w:hAnsi="Palatino Linotype"/>
                          <w:sz w:val="24"/>
                          <w:szCs w:val="24"/>
                        </w:rPr>
                      </w:pPr>
                    </w:p>
                    <w:p w:rsidR="00FA08FC" w:rsidRDefault="00FA08FC" w:rsidP="00FA08FC"/>
                  </w:txbxContent>
                </v:textbox>
                <w10:wrap anchorx="page"/>
              </v:shape>
            </w:pict>
          </mc:Fallback>
        </mc:AlternateConten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sz w:val="24"/>
          <w:szCs w:val="24"/>
        </w:rPr>
      </w:pPr>
    </w:p>
    <w:p w:rsidR="00FA08FC" w:rsidRPr="00546882" w:rsidRDefault="00FA08FC" w:rsidP="00FA08FC">
      <w:pPr>
        <w:spacing w:after="0" w:line="360" w:lineRule="auto"/>
        <w:jc w:val="both"/>
        <w:rPr>
          <w:rFonts w:ascii="Palatino Linotype" w:hAnsi="Palatino Linotype" w:cs="Arial"/>
          <w:sz w:val="18"/>
          <w:szCs w:val="24"/>
        </w:rPr>
      </w:pPr>
    </w:p>
    <w:p w:rsidR="00FA08FC" w:rsidRDefault="00FA08FC" w:rsidP="00FA08FC">
      <w:pPr>
        <w:spacing w:after="0" w:line="240" w:lineRule="auto"/>
        <w:jc w:val="both"/>
        <w:rPr>
          <w:rFonts w:ascii="Palatino Linotype" w:hAnsi="Palatino Linotype" w:cs="Arial"/>
          <w:sz w:val="20"/>
          <w:szCs w:val="20"/>
        </w:rPr>
      </w:pPr>
    </w:p>
    <w:p w:rsidR="00FA08FC" w:rsidRPr="00D701CA" w:rsidRDefault="00FA08FC" w:rsidP="00FA08FC">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fecha </w:t>
      </w:r>
      <w:r w:rsidR="00FE27A1" w:rsidRPr="00FE27A1">
        <w:rPr>
          <w:rFonts w:ascii="Palatino Linotype" w:hAnsi="Palatino Linotype" w:cs="Arial"/>
          <w:sz w:val="20"/>
          <w:szCs w:val="20"/>
        </w:rPr>
        <w:t>veintiocho de agosto de dos mil diecinueve</w:t>
      </w:r>
      <w:r w:rsidRPr="00D701CA">
        <w:rPr>
          <w:rFonts w:ascii="Palatino Linotype" w:hAnsi="Palatino Linotype" w:cs="Arial"/>
          <w:sz w:val="20"/>
          <w:szCs w:val="20"/>
        </w:rPr>
        <w:t xml:space="preserve">, emitida en el recurso de revisión </w:t>
      </w:r>
      <w:r w:rsidRPr="00D701CA">
        <w:rPr>
          <w:rFonts w:ascii="Palatino Linotype" w:hAnsi="Palatino Linotype" w:cs="Arial"/>
          <w:bCs/>
          <w:sz w:val="20"/>
          <w:szCs w:val="20"/>
          <w:lang w:eastAsia="es-MX"/>
        </w:rPr>
        <w:t>0</w:t>
      </w:r>
      <w:r w:rsidR="00FE27A1">
        <w:rPr>
          <w:rFonts w:ascii="Palatino Linotype" w:hAnsi="Palatino Linotype" w:cs="Arial"/>
          <w:bCs/>
          <w:sz w:val="20"/>
          <w:szCs w:val="20"/>
          <w:lang w:eastAsia="es-MX"/>
        </w:rPr>
        <w:t>5455</w:t>
      </w:r>
      <w:r w:rsidRPr="00D701CA">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D701CA">
        <w:rPr>
          <w:rFonts w:ascii="Palatino Linotype" w:hAnsi="Palatino Linotype" w:cs="Arial"/>
          <w:sz w:val="20"/>
          <w:szCs w:val="20"/>
        </w:rPr>
        <w:t>.</w:t>
      </w:r>
    </w:p>
    <w:p w:rsidR="00FA08FC" w:rsidRPr="00D701CA" w:rsidRDefault="00FA08FC" w:rsidP="00FA08FC">
      <w:pPr>
        <w:spacing w:after="0" w:line="240" w:lineRule="auto"/>
        <w:rPr>
          <w:rFonts w:ascii="Palatino Linotype" w:hAnsi="Palatino Linotype"/>
          <w:sz w:val="20"/>
          <w:szCs w:val="20"/>
        </w:rPr>
      </w:pPr>
      <w:r w:rsidRPr="00D701CA">
        <w:rPr>
          <w:rFonts w:ascii="Palatino Linotype" w:hAnsi="Palatino Linotype"/>
          <w:sz w:val="20"/>
          <w:szCs w:val="20"/>
        </w:rPr>
        <w:t>OSAM/</w:t>
      </w:r>
      <w:r w:rsidR="00FE27A1">
        <w:rPr>
          <w:rFonts w:ascii="Palatino Linotype" w:hAnsi="Palatino Linotype"/>
          <w:sz w:val="20"/>
          <w:szCs w:val="20"/>
        </w:rPr>
        <w:t>ROA</w:t>
      </w:r>
    </w:p>
    <w:p w:rsidR="007813F8" w:rsidRDefault="007813F8"/>
    <w:sectPr w:rsidR="007813F8" w:rsidSect="006E3E3B">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1EA" w:rsidRDefault="003F31EA" w:rsidP="00FA08FC">
      <w:pPr>
        <w:spacing w:after="0" w:line="240" w:lineRule="auto"/>
      </w:pPr>
      <w:r>
        <w:separator/>
      </w:r>
    </w:p>
  </w:endnote>
  <w:endnote w:type="continuationSeparator" w:id="0">
    <w:p w:rsidR="003F31EA" w:rsidRDefault="003F31EA" w:rsidP="00FA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842FF" w:rsidRPr="002D6DD8"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758E0">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758E0">
              <w:rPr>
                <w:rFonts w:ascii="Palatino Linotype" w:hAnsi="Palatino Linotype"/>
                <w:bCs/>
                <w:noProof/>
                <w:sz w:val="20"/>
              </w:rPr>
              <w:t>31</w:t>
            </w:r>
            <w:r>
              <w:rPr>
                <w:rFonts w:ascii="Palatino Linotype" w:hAnsi="Palatino Linotype"/>
                <w:bCs/>
                <w:noProof/>
                <w:sz w:val="20"/>
              </w:rPr>
              <w:fldChar w:fldCharType="end"/>
            </w:r>
          </w:p>
        </w:sdtContent>
      </w:sdt>
    </w:sdtContent>
  </w:sdt>
  <w:p w:rsidR="004842FF" w:rsidRDefault="009758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2FF" w:rsidRPr="000B69FA"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758E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758E0">
      <w:rPr>
        <w:rFonts w:ascii="Palatino Linotype" w:hAnsi="Palatino Linotype"/>
        <w:bCs/>
        <w:noProof/>
        <w:sz w:val="20"/>
      </w:rPr>
      <w:t>31</w:t>
    </w:r>
    <w:r>
      <w:rPr>
        <w:rFonts w:ascii="Palatino Linotype" w:hAnsi="Palatino Linotype"/>
        <w:bCs/>
        <w:noProof/>
        <w:sz w:val="20"/>
      </w:rPr>
      <w:fldChar w:fldCharType="end"/>
    </w:r>
  </w:p>
  <w:p w:rsidR="004842FF" w:rsidRDefault="009758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1EA" w:rsidRDefault="003F31EA" w:rsidP="00FA08FC">
      <w:pPr>
        <w:spacing w:after="0" w:line="240" w:lineRule="auto"/>
      </w:pPr>
      <w:r>
        <w:separator/>
      </w:r>
    </w:p>
  </w:footnote>
  <w:footnote w:type="continuationSeparator" w:id="0">
    <w:p w:rsidR="003F31EA" w:rsidRDefault="003F31EA" w:rsidP="00FA08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2" w:type="dxa"/>
      <w:tblInd w:w="-851" w:type="dxa"/>
      <w:tblCellMar>
        <w:left w:w="70" w:type="dxa"/>
        <w:right w:w="70" w:type="dxa"/>
      </w:tblCellMar>
      <w:tblLook w:val="04A0" w:firstRow="1" w:lastRow="0" w:firstColumn="1" w:lastColumn="0" w:noHBand="0" w:noVBand="1"/>
    </w:tblPr>
    <w:tblGrid>
      <w:gridCol w:w="6805"/>
      <w:gridCol w:w="3407"/>
    </w:tblGrid>
    <w:tr w:rsidR="004842FF" w:rsidTr="00014B9D">
      <w:trPr>
        <w:trHeight w:val="227"/>
      </w:trPr>
      <w:tc>
        <w:tcPr>
          <w:tcW w:w="6805"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407" w:type="dxa"/>
          <w:hideMark/>
        </w:tcPr>
        <w:p w:rsidR="004842FF" w:rsidRDefault="00DA2845" w:rsidP="000E31E8">
          <w:pPr>
            <w:spacing w:after="120" w:line="256" w:lineRule="auto"/>
            <w:ind w:left="-207" w:right="214" w:firstLine="207"/>
            <w:jc w:val="right"/>
            <w:rPr>
              <w:rFonts w:ascii="Palatino Linotype" w:hAnsi="Palatino Linotype" w:cs="Arial"/>
              <w:szCs w:val="20"/>
            </w:rPr>
          </w:pPr>
          <w:r>
            <w:rPr>
              <w:rFonts w:ascii="Palatino Linotype" w:hAnsi="Palatino Linotype" w:cs="Arial"/>
              <w:bCs/>
              <w:sz w:val="24"/>
              <w:lang w:eastAsia="es-MX"/>
            </w:rPr>
            <w:t>0</w:t>
          </w:r>
          <w:r w:rsidR="000561F4">
            <w:rPr>
              <w:rFonts w:ascii="Palatino Linotype" w:hAnsi="Palatino Linotype" w:cs="Arial"/>
              <w:bCs/>
              <w:sz w:val="24"/>
              <w:lang w:eastAsia="es-MX"/>
            </w:rPr>
            <w:t>5</w:t>
          </w:r>
          <w:r w:rsidR="000E31E8">
            <w:rPr>
              <w:rFonts w:ascii="Palatino Linotype" w:hAnsi="Palatino Linotype" w:cs="Arial"/>
              <w:bCs/>
              <w:sz w:val="24"/>
              <w:lang w:eastAsia="es-MX"/>
            </w:rPr>
            <w:t>455</w:t>
          </w:r>
          <w:r>
            <w:rPr>
              <w:rFonts w:ascii="Palatino Linotype" w:hAnsi="Palatino Linotype" w:cs="Arial"/>
              <w:bCs/>
              <w:sz w:val="24"/>
              <w:lang w:eastAsia="es-MX"/>
            </w:rPr>
            <w:t>/INFOEM/IP/RR/2019</w:t>
          </w:r>
        </w:p>
      </w:tc>
    </w:tr>
    <w:tr w:rsidR="004842FF" w:rsidTr="00014B9D">
      <w:trPr>
        <w:trHeight w:val="242"/>
      </w:trPr>
      <w:tc>
        <w:tcPr>
          <w:tcW w:w="6805"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407" w:type="dxa"/>
          <w:hideMark/>
        </w:tcPr>
        <w:p w:rsidR="004842FF" w:rsidRDefault="00DA2845" w:rsidP="000E31E8">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 xml:space="preserve">Ayuntamiento de </w:t>
          </w:r>
          <w:r w:rsidR="000E31E8">
            <w:rPr>
              <w:rFonts w:ascii="Palatino Linotype" w:hAnsi="Palatino Linotype" w:cs="Arial"/>
              <w:szCs w:val="20"/>
            </w:rPr>
            <w:t>Amatepec</w:t>
          </w:r>
        </w:p>
      </w:tc>
    </w:tr>
    <w:tr w:rsidR="004842FF" w:rsidTr="00014B9D">
      <w:trPr>
        <w:trHeight w:val="342"/>
      </w:trPr>
      <w:tc>
        <w:tcPr>
          <w:tcW w:w="6805" w:type="dxa"/>
          <w:hideMark/>
        </w:tcPr>
        <w:p w:rsidR="004842FF" w:rsidRDefault="00DA2845"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407" w:type="dxa"/>
          <w:hideMark/>
        </w:tcPr>
        <w:p w:rsidR="004842FF" w:rsidRDefault="00DA2845" w:rsidP="00014B9D">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DA2845"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6947"/>
      <w:gridCol w:w="3543"/>
    </w:tblGrid>
    <w:tr w:rsidR="004842FF" w:rsidTr="00044747">
      <w:trPr>
        <w:trHeight w:val="227"/>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543" w:type="dxa"/>
          <w:hideMark/>
        </w:tcPr>
        <w:p w:rsidR="004842FF" w:rsidRDefault="00DA2845" w:rsidP="000E31E8">
          <w:pPr>
            <w:spacing w:after="120" w:line="256" w:lineRule="auto"/>
            <w:ind w:left="-486" w:right="214" w:firstLine="486"/>
            <w:jc w:val="right"/>
            <w:rPr>
              <w:rFonts w:ascii="Palatino Linotype" w:hAnsi="Palatino Linotype" w:cs="Arial"/>
              <w:szCs w:val="20"/>
            </w:rPr>
          </w:pPr>
          <w:r>
            <w:rPr>
              <w:rFonts w:ascii="Palatino Linotype" w:hAnsi="Palatino Linotype" w:cs="Arial"/>
              <w:bCs/>
              <w:sz w:val="24"/>
              <w:lang w:eastAsia="es-MX"/>
            </w:rPr>
            <w:t>0</w:t>
          </w:r>
          <w:r w:rsidR="000561F4">
            <w:rPr>
              <w:rFonts w:ascii="Palatino Linotype" w:hAnsi="Palatino Linotype" w:cs="Arial"/>
              <w:bCs/>
              <w:sz w:val="24"/>
              <w:lang w:eastAsia="es-MX"/>
            </w:rPr>
            <w:t>5</w:t>
          </w:r>
          <w:r w:rsidR="000E31E8">
            <w:rPr>
              <w:rFonts w:ascii="Palatino Linotype" w:hAnsi="Palatino Linotype" w:cs="Arial"/>
              <w:bCs/>
              <w:sz w:val="24"/>
              <w:lang w:eastAsia="es-MX"/>
            </w:rPr>
            <w:t>45</w:t>
          </w:r>
          <w:r w:rsidR="00E6268E">
            <w:rPr>
              <w:rFonts w:ascii="Palatino Linotype" w:hAnsi="Palatino Linotype" w:cs="Arial"/>
              <w:bCs/>
              <w:sz w:val="24"/>
              <w:lang w:eastAsia="es-MX"/>
            </w:rPr>
            <w:t>5</w:t>
          </w:r>
          <w:r>
            <w:rPr>
              <w:rFonts w:ascii="Palatino Linotype" w:hAnsi="Palatino Linotype" w:cs="Arial"/>
              <w:bCs/>
              <w:sz w:val="24"/>
              <w:lang w:eastAsia="es-MX"/>
            </w:rPr>
            <w:t>/INFOEM/IP/RR/2019</w:t>
          </w:r>
        </w:p>
      </w:tc>
    </w:tr>
    <w:tr w:rsidR="004842FF" w:rsidTr="00044747">
      <w:trPr>
        <w:trHeight w:val="242"/>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543" w:type="dxa"/>
          <w:hideMark/>
        </w:tcPr>
        <w:p w:rsidR="004842FF" w:rsidRDefault="00DA2845" w:rsidP="000E31E8">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 xml:space="preserve">Ayuntamiento de </w:t>
          </w:r>
          <w:r w:rsidR="000E31E8">
            <w:rPr>
              <w:rFonts w:ascii="Palatino Linotype" w:hAnsi="Palatino Linotype" w:cs="Arial"/>
              <w:szCs w:val="20"/>
            </w:rPr>
            <w:t>Amatepec</w:t>
          </w:r>
        </w:p>
      </w:tc>
    </w:tr>
    <w:tr w:rsidR="004842FF" w:rsidTr="00044747">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Recurrente:</w:t>
          </w:r>
        </w:p>
      </w:tc>
      <w:tc>
        <w:tcPr>
          <w:tcW w:w="3543" w:type="dxa"/>
        </w:tcPr>
        <w:p w:rsidR="004842FF" w:rsidRPr="003D23D7" w:rsidRDefault="009758E0" w:rsidP="000561F4">
          <w:pPr>
            <w:spacing w:after="120" w:line="256" w:lineRule="auto"/>
            <w:ind w:left="-486" w:right="214" w:firstLine="486"/>
            <w:jc w:val="right"/>
            <w:rPr>
              <w:rFonts w:ascii="Palatino Linotype" w:hAnsi="Palatino Linotype" w:cs="Arial"/>
            </w:rPr>
          </w:pPr>
          <w:r>
            <w:rPr>
              <w:rFonts w:ascii="Palatino Linotype" w:hAnsi="Palatino Linotype" w:cs="Arial"/>
            </w:rPr>
            <w:t>xxxxxxxxxxxxxxxxx</w:t>
          </w:r>
        </w:p>
      </w:tc>
    </w:tr>
    <w:tr w:rsidR="004842FF" w:rsidTr="00044747">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543" w:type="dxa"/>
        </w:tcPr>
        <w:p w:rsidR="004842FF" w:rsidRDefault="00DA2845" w:rsidP="00044747">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9758E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5BEA767F"/>
    <w:multiLevelType w:val="hybridMultilevel"/>
    <w:tmpl w:val="8C6EC8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FC"/>
    <w:rsid w:val="00004FD9"/>
    <w:rsid w:val="000379CA"/>
    <w:rsid w:val="000561F4"/>
    <w:rsid w:val="00073EB5"/>
    <w:rsid w:val="00082BAE"/>
    <w:rsid w:val="000A59D7"/>
    <w:rsid w:val="000D4AF2"/>
    <w:rsid w:val="000E1CDD"/>
    <w:rsid w:val="000E31E8"/>
    <w:rsid w:val="000E6CDE"/>
    <w:rsid w:val="00144D35"/>
    <w:rsid w:val="001464F9"/>
    <w:rsid w:val="001647D3"/>
    <w:rsid w:val="00187FA6"/>
    <w:rsid w:val="001A3E01"/>
    <w:rsid w:val="001A487F"/>
    <w:rsid w:val="001D3E7D"/>
    <w:rsid w:val="00225915"/>
    <w:rsid w:val="00234599"/>
    <w:rsid w:val="00252670"/>
    <w:rsid w:val="003138FF"/>
    <w:rsid w:val="00340F98"/>
    <w:rsid w:val="0037015F"/>
    <w:rsid w:val="003712D2"/>
    <w:rsid w:val="00385633"/>
    <w:rsid w:val="003F31EA"/>
    <w:rsid w:val="0042512C"/>
    <w:rsid w:val="0043037F"/>
    <w:rsid w:val="00433567"/>
    <w:rsid w:val="00434359"/>
    <w:rsid w:val="00443C43"/>
    <w:rsid w:val="00491B96"/>
    <w:rsid w:val="004F2BC7"/>
    <w:rsid w:val="005411E0"/>
    <w:rsid w:val="005A63A0"/>
    <w:rsid w:val="005B5C28"/>
    <w:rsid w:val="005B7B2A"/>
    <w:rsid w:val="005C45E7"/>
    <w:rsid w:val="005D781A"/>
    <w:rsid w:val="005F56E4"/>
    <w:rsid w:val="00614B42"/>
    <w:rsid w:val="00620984"/>
    <w:rsid w:val="00631459"/>
    <w:rsid w:val="0067359C"/>
    <w:rsid w:val="006916C7"/>
    <w:rsid w:val="006A78AC"/>
    <w:rsid w:val="006A7C2D"/>
    <w:rsid w:val="006B62BF"/>
    <w:rsid w:val="006D7593"/>
    <w:rsid w:val="00752D14"/>
    <w:rsid w:val="00771F78"/>
    <w:rsid w:val="007813F8"/>
    <w:rsid w:val="007D5176"/>
    <w:rsid w:val="007E4CCA"/>
    <w:rsid w:val="008041C1"/>
    <w:rsid w:val="00812913"/>
    <w:rsid w:val="00822864"/>
    <w:rsid w:val="00825761"/>
    <w:rsid w:val="00830E3E"/>
    <w:rsid w:val="0084578F"/>
    <w:rsid w:val="008528A2"/>
    <w:rsid w:val="00860EDE"/>
    <w:rsid w:val="0086489F"/>
    <w:rsid w:val="00875665"/>
    <w:rsid w:val="008A2582"/>
    <w:rsid w:val="008A3CFC"/>
    <w:rsid w:val="008B0DFA"/>
    <w:rsid w:val="008F532E"/>
    <w:rsid w:val="00903865"/>
    <w:rsid w:val="009157D8"/>
    <w:rsid w:val="00925698"/>
    <w:rsid w:val="00937D5D"/>
    <w:rsid w:val="00947B70"/>
    <w:rsid w:val="009758E0"/>
    <w:rsid w:val="00994F7A"/>
    <w:rsid w:val="009A2B89"/>
    <w:rsid w:val="009D22D1"/>
    <w:rsid w:val="009E7B5A"/>
    <w:rsid w:val="009F3CEC"/>
    <w:rsid w:val="00A2527E"/>
    <w:rsid w:val="00A43D30"/>
    <w:rsid w:val="00A64808"/>
    <w:rsid w:val="00A75E8B"/>
    <w:rsid w:val="00A91471"/>
    <w:rsid w:val="00A94118"/>
    <w:rsid w:val="00AC766A"/>
    <w:rsid w:val="00AD1C73"/>
    <w:rsid w:val="00B157B3"/>
    <w:rsid w:val="00B426E3"/>
    <w:rsid w:val="00B60DE2"/>
    <w:rsid w:val="00BA7FF6"/>
    <w:rsid w:val="00BB2946"/>
    <w:rsid w:val="00BC1017"/>
    <w:rsid w:val="00BD5A7A"/>
    <w:rsid w:val="00BE1A08"/>
    <w:rsid w:val="00BE42C2"/>
    <w:rsid w:val="00BE7124"/>
    <w:rsid w:val="00BF1476"/>
    <w:rsid w:val="00BF2CA6"/>
    <w:rsid w:val="00C033D6"/>
    <w:rsid w:val="00C33547"/>
    <w:rsid w:val="00C47D87"/>
    <w:rsid w:val="00C52404"/>
    <w:rsid w:val="00C64F28"/>
    <w:rsid w:val="00C67713"/>
    <w:rsid w:val="00CC2CA5"/>
    <w:rsid w:val="00CC4A5D"/>
    <w:rsid w:val="00CD450F"/>
    <w:rsid w:val="00CE3752"/>
    <w:rsid w:val="00CE6940"/>
    <w:rsid w:val="00CE74E2"/>
    <w:rsid w:val="00D20308"/>
    <w:rsid w:val="00D23F59"/>
    <w:rsid w:val="00DA2845"/>
    <w:rsid w:val="00DB673C"/>
    <w:rsid w:val="00DC7D89"/>
    <w:rsid w:val="00DD0B83"/>
    <w:rsid w:val="00DD61C4"/>
    <w:rsid w:val="00DF4503"/>
    <w:rsid w:val="00E6268E"/>
    <w:rsid w:val="00E812EF"/>
    <w:rsid w:val="00EA53DB"/>
    <w:rsid w:val="00EC27C6"/>
    <w:rsid w:val="00EE1D86"/>
    <w:rsid w:val="00EE396B"/>
    <w:rsid w:val="00F207BC"/>
    <w:rsid w:val="00F24371"/>
    <w:rsid w:val="00F4017F"/>
    <w:rsid w:val="00F40AB7"/>
    <w:rsid w:val="00F8582E"/>
    <w:rsid w:val="00F913A9"/>
    <w:rsid w:val="00FA08FC"/>
    <w:rsid w:val="00FA26C9"/>
    <w:rsid w:val="00FD1403"/>
    <w:rsid w:val="00FD3D80"/>
    <w:rsid w:val="00FE27A1"/>
    <w:rsid w:val="00FE2D6D"/>
    <w:rsid w:val="00FF0D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BF7796-CBD2-487A-880E-F43E80EF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8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A08F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A08F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08F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A08F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A08F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FA08F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FA08F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A08F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A08FC"/>
    <w:rPr>
      <w:color w:val="0563C1" w:themeColor="hyperlink"/>
      <w:u w:val="single"/>
    </w:rPr>
  </w:style>
  <w:style w:type="character" w:styleId="Refdecomentario">
    <w:name w:val="annotation reference"/>
    <w:basedOn w:val="Fuentedeprrafopredeter"/>
    <w:uiPriority w:val="99"/>
    <w:semiHidden/>
    <w:unhideWhenUsed/>
    <w:rsid w:val="00FA08FC"/>
    <w:rPr>
      <w:sz w:val="16"/>
      <w:szCs w:val="16"/>
    </w:rPr>
  </w:style>
  <w:style w:type="paragraph" w:styleId="Textocomentario">
    <w:name w:val="annotation text"/>
    <w:basedOn w:val="Normal"/>
    <w:link w:val="TextocomentarioCar"/>
    <w:uiPriority w:val="99"/>
    <w:semiHidden/>
    <w:unhideWhenUsed/>
    <w:rsid w:val="00FA08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08FC"/>
    <w:rPr>
      <w:sz w:val="20"/>
      <w:szCs w:val="20"/>
    </w:rPr>
  </w:style>
  <w:style w:type="paragraph" w:styleId="Textodeglobo">
    <w:name w:val="Balloon Text"/>
    <w:basedOn w:val="Normal"/>
    <w:link w:val="TextodegloboCar"/>
    <w:uiPriority w:val="99"/>
    <w:semiHidden/>
    <w:unhideWhenUsed/>
    <w:rsid w:val="00FA08FC"/>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FA08FC"/>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02214">
      <w:bodyDiv w:val="1"/>
      <w:marLeft w:val="0"/>
      <w:marRight w:val="0"/>
      <w:marTop w:val="0"/>
      <w:marBottom w:val="0"/>
      <w:divBdr>
        <w:top w:val="none" w:sz="0" w:space="0" w:color="auto"/>
        <w:left w:val="none" w:sz="0" w:space="0" w:color="auto"/>
        <w:bottom w:val="none" w:sz="0" w:space="0" w:color="auto"/>
        <w:right w:val="none" w:sz="0" w:space="0" w:color="auto"/>
      </w:divBdr>
    </w:div>
    <w:div w:id="1318682284">
      <w:bodyDiv w:val="1"/>
      <w:marLeft w:val="0"/>
      <w:marRight w:val="0"/>
      <w:marTop w:val="0"/>
      <w:marBottom w:val="0"/>
      <w:divBdr>
        <w:top w:val="none" w:sz="0" w:space="0" w:color="auto"/>
        <w:left w:val="none" w:sz="0" w:space="0" w:color="auto"/>
        <w:bottom w:val="none" w:sz="0" w:space="0" w:color="auto"/>
        <w:right w:val="none" w:sz="0" w:space="0" w:color="auto"/>
      </w:divBdr>
    </w:div>
    <w:div w:id="159274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A92C1-55BD-4757-AA06-D7AE3DFC4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6329</Words>
  <Characters>34812</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2019-09-05T00:02:00Z</dcterms:created>
  <dcterms:modified xsi:type="dcterms:W3CDTF">2019-09-05T00:02:00Z</dcterms:modified>
</cp:coreProperties>
</file>