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page" w:tblpX="4921" w:tblpY="556"/>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3085"/>
      </w:tblGrid>
      <w:tr w:rsidR="00264223" w:rsidRPr="00C30F25" w14:paraId="36696A47" w14:textId="77777777" w:rsidTr="00806E45">
        <w:trPr>
          <w:trHeight w:val="144"/>
        </w:trPr>
        <w:tc>
          <w:tcPr>
            <w:tcW w:w="2869" w:type="dxa"/>
          </w:tcPr>
          <w:p w14:paraId="777DC74C" w14:textId="1EEB9FDD" w:rsidR="00264223" w:rsidRPr="00C30F25" w:rsidRDefault="00264223" w:rsidP="00B03AED">
            <w:pPr>
              <w:pStyle w:val="Sinespaciado"/>
              <w:ind w:left="0"/>
              <w:rPr>
                <w:lang w:val="es-MX" w:eastAsia="en-US"/>
              </w:rPr>
            </w:pPr>
            <w:r w:rsidRPr="00C30F25">
              <w:rPr>
                <w:rFonts w:ascii="Palatino Linotype" w:eastAsia="Calibri" w:hAnsi="Palatino Linotype" w:cs="Tahoma"/>
                <w:b/>
                <w:sz w:val="22"/>
                <w:szCs w:val="22"/>
                <w:lang w:val="es-MX" w:eastAsia="en-US"/>
              </w:rPr>
              <w:t>Recurso de Revisión:</w:t>
            </w:r>
          </w:p>
        </w:tc>
        <w:tc>
          <w:tcPr>
            <w:tcW w:w="3085" w:type="dxa"/>
          </w:tcPr>
          <w:p w14:paraId="2F53A18D" w14:textId="0E750AA6" w:rsidR="00264223" w:rsidRPr="00C30F25" w:rsidRDefault="00560D9A" w:rsidP="00264223">
            <w:pPr>
              <w:tabs>
                <w:tab w:val="right" w:pos="8838"/>
              </w:tabs>
              <w:ind w:left="-28" w:right="171"/>
              <w:jc w:val="both"/>
              <w:rPr>
                <w:rFonts w:ascii="Palatino Linotype" w:eastAsia="Calibri" w:hAnsi="Palatino Linotype" w:cs="Tahoma"/>
                <w:bCs/>
                <w:sz w:val="22"/>
                <w:szCs w:val="22"/>
                <w:lang w:eastAsia="en-US"/>
              </w:rPr>
            </w:pPr>
            <w:r w:rsidRPr="00560D9A">
              <w:rPr>
                <w:rFonts w:ascii="Palatino Linotype" w:eastAsia="Calibri" w:hAnsi="Palatino Linotype" w:cs="Tahoma"/>
                <w:bCs/>
                <w:sz w:val="22"/>
                <w:szCs w:val="22"/>
                <w:lang w:eastAsia="en-US"/>
              </w:rPr>
              <w:t>02261/INFOEM/IP/RR/2019</w:t>
            </w:r>
          </w:p>
        </w:tc>
      </w:tr>
      <w:tr w:rsidR="00264223" w:rsidRPr="00C30F25" w14:paraId="225F6E9B" w14:textId="77777777" w:rsidTr="00806E45">
        <w:trPr>
          <w:trHeight w:val="144"/>
        </w:trPr>
        <w:tc>
          <w:tcPr>
            <w:tcW w:w="2869" w:type="dxa"/>
          </w:tcPr>
          <w:p w14:paraId="051EE749" w14:textId="77777777" w:rsidR="00264223" w:rsidRPr="00C30F25" w:rsidRDefault="00264223" w:rsidP="00264223">
            <w:pPr>
              <w:tabs>
                <w:tab w:val="right" w:pos="8838"/>
              </w:tabs>
              <w:ind w:right="-105"/>
              <w:rPr>
                <w:rFonts w:ascii="Palatino Linotype" w:eastAsia="Calibri" w:hAnsi="Palatino Linotype" w:cs="Tahoma"/>
                <w:b/>
                <w:sz w:val="22"/>
                <w:szCs w:val="22"/>
                <w:lang w:val="es-MX" w:eastAsia="en-US"/>
              </w:rPr>
            </w:pPr>
            <w:r w:rsidRPr="00C30F25">
              <w:rPr>
                <w:rFonts w:ascii="Palatino Linotype" w:eastAsia="Calibri" w:hAnsi="Palatino Linotype" w:cs="Tahoma"/>
                <w:b/>
                <w:sz w:val="22"/>
                <w:szCs w:val="22"/>
                <w:lang w:val="es-MX" w:eastAsia="en-US"/>
              </w:rPr>
              <w:t>Recurrente:</w:t>
            </w:r>
          </w:p>
        </w:tc>
        <w:tc>
          <w:tcPr>
            <w:tcW w:w="3085" w:type="dxa"/>
          </w:tcPr>
          <w:p w14:paraId="0D9B858F" w14:textId="0BA2462A" w:rsidR="00264223" w:rsidRPr="00C30F25" w:rsidRDefault="00953F78" w:rsidP="00264223">
            <w:pPr>
              <w:tabs>
                <w:tab w:val="right" w:pos="8838"/>
              </w:tabs>
              <w:ind w:right="171"/>
              <w:jc w:val="both"/>
              <w:rPr>
                <w:rFonts w:ascii="Palatino Linotype" w:eastAsia="Calibri" w:hAnsi="Palatino Linotype" w:cs="Tahoma"/>
                <w:sz w:val="22"/>
                <w:szCs w:val="22"/>
                <w:lang w:val="es-MX" w:eastAsia="en-US"/>
              </w:rPr>
            </w:pPr>
            <w:bookmarkStart w:id="0" w:name="_GoBack"/>
            <w:bookmarkEnd w:id="0"/>
            <w:r w:rsidRPr="00953F78">
              <w:rPr>
                <w:rFonts w:ascii="Palatino Linotype" w:eastAsia="Calibri" w:hAnsi="Palatino Linotype" w:cs="Tahoma"/>
                <w:sz w:val="22"/>
                <w:szCs w:val="22"/>
                <w:highlight w:val="black"/>
                <w:lang w:val="es-MX" w:eastAsia="en-US"/>
              </w:rPr>
              <w:t>XXXXXXXXXXXXXXXXXX</w:t>
            </w:r>
          </w:p>
        </w:tc>
      </w:tr>
      <w:tr w:rsidR="00264223" w:rsidRPr="00C30F25" w14:paraId="5712A563" w14:textId="77777777" w:rsidTr="00806E45">
        <w:trPr>
          <w:trHeight w:val="283"/>
        </w:trPr>
        <w:tc>
          <w:tcPr>
            <w:tcW w:w="2869" w:type="dxa"/>
          </w:tcPr>
          <w:p w14:paraId="4222F7DE" w14:textId="77777777" w:rsidR="00264223" w:rsidRPr="00C30F25" w:rsidRDefault="00264223" w:rsidP="00264223">
            <w:pPr>
              <w:tabs>
                <w:tab w:val="right" w:pos="8838"/>
              </w:tabs>
              <w:ind w:right="-105"/>
              <w:rPr>
                <w:rFonts w:ascii="Palatino Linotype" w:eastAsia="Calibri" w:hAnsi="Palatino Linotype" w:cs="Tahoma"/>
                <w:b/>
                <w:sz w:val="22"/>
                <w:szCs w:val="22"/>
                <w:lang w:val="es-MX" w:eastAsia="en-US"/>
              </w:rPr>
            </w:pPr>
            <w:r w:rsidRPr="00C30F25">
              <w:rPr>
                <w:rFonts w:ascii="Palatino Linotype" w:eastAsia="Calibri" w:hAnsi="Palatino Linotype" w:cs="Tahoma"/>
                <w:b/>
                <w:sz w:val="22"/>
                <w:szCs w:val="22"/>
                <w:lang w:val="es-MX" w:eastAsia="en-US"/>
              </w:rPr>
              <w:t>Sujeto Obligado:</w:t>
            </w:r>
          </w:p>
        </w:tc>
        <w:tc>
          <w:tcPr>
            <w:tcW w:w="3085" w:type="dxa"/>
          </w:tcPr>
          <w:p w14:paraId="528BC508" w14:textId="02ADF171" w:rsidR="00264223" w:rsidRPr="00C30F25" w:rsidRDefault="00560D9A" w:rsidP="00264223">
            <w:pPr>
              <w:tabs>
                <w:tab w:val="left" w:pos="2834"/>
                <w:tab w:val="right" w:pos="8838"/>
              </w:tabs>
              <w:ind w:right="171"/>
              <w:jc w:val="both"/>
              <w:rPr>
                <w:rFonts w:ascii="Palatino Linotype" w:eastAsia="Calibri" w:hAnsi="Palatino Linotype" w:cs="Tahoma"/>
                <w:b/>
                <w:sz w:val="22"/>
                <w:szCs w:val="22"/>
                <w:lang w:val="es-MX" w:eastAsia="en-US"/>
              </w:rPr>
            </w:pPr>
            <w:r w:rsidRPr="00560D9A">
              <w:rPr>
                <w:rFonts w:ascii="Palatino Linotype" w:eastAsia="Calibri" w:hAnsi="Palatino Linotype" w:cs="Tahoma"/>
                <w:sz w:val="22"/>
                <w:szCs w:val="22"/>
                <w:lang w:val="es-MX" w:eastAsia="en-US"/>
              </w:rPr>
              <w:t>Ayuntamiento de Valle de Chalco Solidaridad</w:t>
            </w:r>
          </w:p>
        </w:tc>
      </w:tr>
      <w:tr w:rsidR="00264223" w:rsidRPr="00C30F25" w14:paraId="5D9C7D03" w14:textId="77777777" w:rsidTr="00806E45">
        <w:trPr>
          <w:trHeight w:val="283"/>
        </w:trPr>
        <w:tc>
          <w:tcPr>
            <w:tcW w:w="2869" w:type="dxa"/>
          </w:tcPr>
          <w:p w14:paraId="015FACDF" w14:textId="77777777" w:rsidR="00264223" w:rsidRPr="00C30F25" w:rsidRDefault="00264223" w:rsidP="00264223">
            <w:pPr>
              <w:tabs>
                <w:tab w:val="right" w:pos="8838"/>
              </w:tabs>
              <w:ind w:right="-105"/>
              <w:rPr>
                <w:rFonts w:ascii="Palatino Linotype" w:eastAsia="Calibri" w:hAnsi="Palatino Linotype" w:cs="Tahoma"/>
                <w:b/>
                <w:sz w:val="22"/>
                <w:szCs w:val="22"/>
                <w:lang w:val="es-MX" w:eastAsia="en-US"/>
              </w:rPr>
            </w:pPr>
            <w:r w:rsidRPr="00C30F25">
              <w:rPr>
                <w:rFonts w:ascii="Palatino Linotype" w:eastAsia="Calibri" w:hAnsi="Palatino Linotype" w:cs="Tahoma"/>
                <w:b/>
                <w:sz w:val="22"/>
                <w:szCs w:val="22"/>
                <w:lang w:val="es-MX" w:eastAsia="en-US"/>
              </w:rPr>
              <w:t>Comisionado Ponente:</w:t>
            </w:r>
          </w:p>
        </w:tc>
        <w:tc>
          <w:tcPr>
            <w:tcW w:w="3085" w:type="dxa"/>
          </w:tcPr>
          <w:p w14:paraId="4E779BB0" w14:textId="77777777" w:rsidR="00264223" w:rsidRPr="00C30F25" w:rsidRDefault="00264223" w:rsidP="00264223">
            <w:pPr>
              <w:tabs>
                <w:tab w:val="right" w:pos="8838"/>
              </w:tabs>
              <w:ind w:right="171"/>
              <w:jc w:val="both"/>
              <w:rPr>
                <w:rFonts w:ascii="Palatino Linotype" w:eastAsia="Calibri" w:hAnsi="Palatino Linotype" w:cs="Tahoma"/>
                <w:b/>
                <w:sz w:val="22"/>
                <w:szCs w:val="22"/>
                <w:lang w:val="es-MX" w:eastAsia="en-US"/>
              </w:rPr>
            </w:pPr>
            <w:r w:rsidRPr="00C30F25">
              <w:rPr>
                <w:rFonts w:ascii="Palatino Linotype" w:eastAsia="Calibri" w:hAnsi="Palatino Linotype" w:cs="Tahoma"/>
                <w:sz w:val="22"/>
                <w:szCs w:val="22"/>
                <w:lang w:val="es-MX" w:eastAsia="en-US"/>
              </w:rPr>
              <w:t>Luis Gustavo Parra Noriega</w:t>
            </w:r>
          </w:p>
        </w:tc>
      </w:tr>
    </w:tbl>
    <w:p w14:paraId="36B8B780" w14:textId="2ED21DD4" w:rsidR="0074285B" w:rsidRPr="00C30F25" w:rsidRDefault="00D22B6A" w:rsidP="00806E45">
      <w:pPr>
        <w:spacing w:line="360" w:lineRule="auto"/>
        <w:jc w:val="both"/>
        <w:rPr>
          <w:rFonts w:ascii="Palatino Linotype" w:hAnsi="Palatino Linotype" w:cs="Tahoma"/>
          <w:bCs/>
          <w:sz w:val="22"/>
          <w:szCs w:val="22"/>
        </w:rPr>
      </w:pPr>
      <w:r w:rsidRPr="00C30F25">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560D9A">
        <w:rPr>
          <w:rFonts w:ascii="Palatino Linotype" w:hAnsi="Palatino Linotype" w:cs="Tahoma"/>
          <w:bCs/>
          <w:sz w:val="22"/>
          <w:szCs w:val="22"/>
        </w:rPr>
        <w:t>dieciocho</w:t>
      </w:r>
      <w:r w:rsidRPr="00C30F25">
        <w:rPr>
          <w:rFonts w:ascii="Palatino Linotype" w:hAnsi="Palatino Linotype" w:cs="Tahoma"/>
          <w:bCs/>
          <w:sz w:val="22"/>
          <w:szCs w:val="22"/>
        </w:rPr>
        <w:t xml:space="preserve"> </w:t>
      </w:r>
      <w:r w:rsidR="00492DCA" w:rsidRPr="00C30F25">
        <w:rPr>
          <w:rFonts w:ascii="Palatino Linotype" w:hAnsi="Palatino Linotype" w:cs="Tahoma"/>
          <w:bCs/>
          <w:sz w:val="22"/>
          <w:szCs w:val="22"/>
        </w:rPr>
        <w:t xml:space="preserve">de </w:t>
      </w:r>
      <w:r w:rsidR="004706C4">
        <w:rPr>
          <w:rFonts w:ascii="Palatino Linotype" w:hAnsi="Palatino Linotype" w:cs="Tahoma"/>
          <w:bCs/>
          <w:sz w:val="22"/>
          <w:szCs w:val="22"/>
        </w:rPr>
        <w:t>junio</w:t>
      </w:r>
      <w:r w:rsidR="00064336" w:rsidRPr="00C30F25">
        <w:rPr>
          <w:rFonts w:ascii="Palatino Linotype" w:hAnsi="Palatino Linotype" w:cs="Tahoma"/>
          <w:bCs/>
          <w:sz w:val="22"/>
          <w:szCs w:val="22"/>
        </w:rPr>
        <w:t xml:space="preserve"> de dos mil diecinueve</w:t>
      </w:r>
      <w:r w:rsidRPr="00C30F25">
        <w:rPr>
          <w:rFonts w:ascii="Palatino Linotype" w:hAnsi="Palatino Linotype" w:cs="Tahoma"/>
          <w:bCs/>
          <w:sz w:val="22"/>
          <w:szCs w:val="22"/>
        </w:rPr>
        <w:t>.</w:t>
      </w:r>
    </w:p>
    <w:p w14:paraId="676478EC" w14:textId="77777777" w:rsidR="00492DCA" w:rsidRPr="00C30F25" w:rsidRDefault="00064336" w:rsidP="00064336">
      <w:pPr>
        <w:tabs>
          <w:tab w:val="left" w:pos="6990"/>
        </w:tabs>
        <w:spacing w:line="360" w:lineRule="auto"/>
        <w:jc w:val="both"/>
        <w:rPr>
          <w:rFonts w:ascii="Palatino Linotype" w:hAnsi="Palatino Linotype"/>
          <w:noProof/>
          <w:sz w:val="22"/>
          <w:szCs w:val="22"/>
          <w:lang w:val="es-ES"/>
        </w:rPr>
      </w:pPr>
      <w:r w:rsidRPr="00C30F25">
        <w:rPr>
          <w:rFonts w:ascii="Palatino Linotype" w:hAnsi="Palatino Linotype"/>
          <w:noProof/>
          <w:sz w:val="22"/>
          <w:szCs w:val="22"/>
          <w:lang w:val="es-ES"/>
        </w:rPr>
        <w:tab/>
      </w:r>
    </w:p>
    <w:p w14:paraId="147FE442" w14:textId="6C22952D" w:rsidR="00806E45" w:rsidRPr="00C30F25" w:rsidRDefault="00D9652C" w:rsidP="00806E45">
      <w:pPr>
        <w:spacing w:line="360" w:lineRule="auto"/>
        <w:jc w:val="both"/>
        <w:rPr>
          <w:rFonts w:ascii="Palatino Linotype" w:eastAsia="Calibri" w:hAnsi="Palatino Linotype" w:cs="Tahoma"/>
          <w:bCs/>
          <w:sz w:val="22"/>
          <w:szCs w:val="22"/>
          <w:lang w:val="es-ES" w:eastAsia="en-US"/>
        </w:rPr>
      </w:pPr>
      <w:r w:rsidRPr="00C30F25">
        <w:rPr>
          <w:rFonts w:ascii="Palatino Linotype" w:eastAsia="Calibri" w:hAnsi="Palatino Linotype" w:cs="Tahoma"/>
          <w:b/>
          <w:bCs/>
          <w:sz w:val="22"/>
          <w:szCs w:val="22"/>
          <w:lang w:val="es-ES" w:eastAsia="en-US"/>
        </w:rPr>
        <w:t>VISTO</w:t>
      </w:r>
      <w:r w:rsidR="00806E45" w:rsidRPr="00C30F25">
        <w:rPr>
          <w:rFonts w:ascii="Palatino Linotype" w:eastAsia="Calibri" w:hAnsi="Palatino Linotype" w:cs="Tahoma"/>
          <w:bCs/>
          <w:sz w:val="22"/>
          <w:szCs w:val="22"/>
          <w:lang w:val="es-ES" w:eastAsia="en-US"/>
        </w:rPr>
        <w:t xml:space="preserve"> el expediente conformado con motivo del Recurso de Revisión </w:t>
      </w:r>
      <w:r w:rsidR="00944861" w:rsidRPr="00944861">
        <w:rPr>
          <w:rFonts w:ascii="Palatino Linotype" w:eastAsia="Calibri" w:hAnsi="Palatino Linotype" w:cs="Tahoma"/>
          <w:b/>
          <w:bCs/>
          <w:sz w:val="22"/>
          <w:szCs w:val="22"/>
          <w:lang w:val="es-ES" w:eastAsia="en-US"/>
        </w:rPr>
        <w:t>02261/INFOEM/IP/RR/2019</w:t>
      </w:r>
      <w:r w:rsidR="00806E45" w:rsidRPr="00C30F25">
        <w:rPr>
          <w:rFonts w:ascii="Palatino Linotype" w:eastAsia="Calibri" w:hAnsi="Palatino Linotype" w:cs="Tahoma"/>
          <w:bCs/>
          <w:sz w:val="22"/>
          <w:szCs w:val="22"/>
          <w:lang w:val="es-ES" w:eastAsia="en-US"/>
        </w:rPr>
        <w:t>, interpuesto por</w:t>
      </w:r>
      <w:r w:rsidR="00367218" w:rsidRPr="00C30F25">
        <w:rPr>
          <w:rFonts w:ascii="Palatino Linotype" w:eastAsia="Calibri" w:hAnsi="Palatino Linotype" w:cs="Tahoma"/>
          <w:bCs/>
          <w:sz w:val="22"/>
          <w:szCs w:val="22"/>
          <w:lang w:val="es-ES" w:eastAsia="en-US"/>
        </w:rPr>
        <w:t xml:space="preserve"> </w:t>
      </w:r>
      <w:r w:rsidR="00953F78" w:rsidRPr="00953F78">
        <w:rPr>
          <w:rFonts w:ascii="Palatino Linotype" w:eastAsia="Calibri" w:hAnsi="Palatino Linotype" w:cs="Tahoma"/>
          <w:b/>
          <w:sz w:val="22"/>
          <w:szCs w:val="22"/>
          <w:highlight w:val="black"/>
          <w:lang w:eastAsia="en-US"/>
        </w:rPr>
        <w:t>XXXXXXXXXXXXXXXXXXXXXX</w:t>
      </w:r>
      <w:r w:rsidR="00C36176" w:rsidRPr="00953F78">
        <w:rPr>
          <w:rFonts w:ascii="Palatino Linotype" w:eastAsia="Calibri" w:hAnsi="Palatino Linotype" w:cs="Tahoma"/>
          <w:bCs/>
          <w:sz w:val="22"/>
          <w:szCs w:val="22"/>
          <w:highlight w:val="black"/>
          <w:lang w:val="es-ES" w:eastAsia="en-US"/>
        </w:rPr>
        <w:t>,</w:t>
      </w:r>
      <w:r w:rsidR="00C36176">
        <w:rPr>
          <w:rFonts w:ascii="Palatino Linotype" w:eastAsia="Calibri" w:hAnsi="Palatino Linotype" w:cs="Tahoma"/>
          <w:bCs/>
          <w:sz w:val="22"/>
          <w:szCs w:val="22"/>
          <w:lang w:val="es-ES" w:eastAsia="en-US"/>
        </w:rPr>
        <w:t xml:space="preserve"> en los sucesivo </w:t>
      </w:r>
      <w:r w:rsidR="00367218" w:rsidRPr="00C30F25">
        <w:rPr>
          <w:rFonts w:ascii="Palatino Linotype" w:eastAsia="Calibri" w:hAnsi="Palatino Linotype" w:cs="Tahoma"/>
          <w:bCs/>
          <w:sz w:val="22"/>
          <w:szCs w:val="22"/>
          <w:lang w:val="es-ES" w:eastAsia="en-US"/>
        </w:rPr>
        <w:t>Recurrente o P</w:t>
      </w:r>
      <w:r w:rsidRPr="00C30F25">
        <w:rPr>
          <w:rFonts w:ascii="Palatino Linotype" w:eastAsia="Calibri" w:hAnsi="Palatino Linotype" w:cs="Tahoma"/>
          <w:bCs/>
          <w:sz w:val="22"/>
          <w:szCs w:val="22"/>
          <w:lang w:val="es-ES" w:eastAsia="en-US"/>
        </w:rPr>
        <w:t xml:space="preserve">articular, </w:t>
      </w:r>
      <w:r w:rsidR="00806E45" w:rsidRPr="00C30F25">
        <w:rPr>
          <w:rFonts w:ascii="Palatino Linotype" w:eastAsia="Calibri" w:hAnsi="Palatino Linotype" w:cs="Tahoma"/>
          <w:bCs/>
          <w:sz w:val="22"/>
          <w:szCs w:val="22"/>
          <w:lang w:val="es-ES" w:eastAsia="en-US"/>
        </w:rPr>
        <w:t xml:space="preserve">en contra de la </w:t>
      </w:r>
      <w:r w:rsidR="005B6489" w:rsidRPr="00C30F25">
        <w:rPr>
          <w:rFonts w:ascii="Palatino Linotype" w:eastAsia="Calibri" w:hAnsi="Palatino Linotype" w:cs="Tahoma"/>
          <w:bCs/>
          <w:sz w:val="22"/>
          <w:szCs w:val="22"/>
          <w:lang w:val="es-ES" w:eastAsia="en-US"/>
        </w:rPr>
        <w:t xml:space="preserve">falta de </w:t>
      </w:r>
      <w:r w:rsidR="00806E45" w:rsidRPr="00C30F25">
        <w:rPr>
          <w:rFonts w:ascii="Palatino Linotype" w:eastAsia="Calibri" w:hAnsi="Palatino Linotype" w:cs="Tahoma"/>
          <w:bCs/>
          <w:sz w:val="22"/>
          <w:szCs w:val="22"/>
          <w:lang w:val="es-ES" w:eastAsia="en-US"/>
        </w:rPr>
        <w:t xml:space="preserve">respuesta </w:t>
      </w:r>
      <w:r w:rsidR="005B6489" w:rsidRPr="00C30F25">
        <w:rPr>
          <w:rFonts w:ascii="Palatino Linotype" w:eastAsia="Calibri" w:hAnsi="Palatino Linotype" w:cs="Tahoma"/>
          <w:bCs/>
          <w:sz w:val="22"/>
          <w:szCs w:val="22"/>
          <w:lang w:val="es-ES" w:eastAsia="en-US"/>
        </w:rPr>
        <w:t xml:space="preserve">del </w:t>
      </w:r>
      <w:r w:rsidR="005B6489" w:rsidRPr="00C30F25">
        <w:rPr>
          <w:rFonts w:ascii="Palatino Linotype" w:eastAsia="Calibri" w:hAnsi="Palatino Linotype" w:cs="Tahoma"/>
          <w:b/>
          <w:bCs/>
          <w:sz w:val="22"/>
          <w:szCs w:val="22"/>
          <w:lang w:val="es-ES" w:eastAsia="en-US"/>
        </w:rPr>
        <w:t>Sujeto Obligado</w:t>
      </w:r>
      <w:r w:rsidR="00806E45" w:rsidRPr="00C30F25">
        <w:rPr>
          <w:rFonts w:ascii="Palatino Linotype" w:eastAsia="Calibri" w:hAnsi="Palatino Linotype" w:cs="Tahoma"/>
          <w:bCs/>
          <w:sz w:val="22"/>
          <w:szCs w:val="22"/>
          <w:lang w:val="es-ES" w:eastAsia="en-US"/>
        </w:rPr>
        <w:t xml:space="preserve"> </w:t>
      </w:r>
      <w:r w:rsidR="00944861" w:rsidRPr="00944861">
        <w:rPr>
          <w:rFonts w:ascii="Palatino Linotype" w:eastAsia="Calibri" w:hAnsi="Palatino Linotype" w:cs="Tahoma"/>
          <w:b/>
          <w:bCs/>
          <w:sz w:val="22"/>
          <w:szCs w:val="22"/>
          <w:lang w:val="es-ES" w:eastAsia="en-US"/>
        </w:rPr>
        <w:t>Ayuntamiento de Valle de Chalco Solidaridad</w:t>
      </w:r>
      <w:r w:rsidR="00806E45" w:rsidRPr="00C30F25">
        <w:rPr>
          <w:rFonts w:ascii="Palatino Linotype" w:eastAsia="Calibri" w:hAnsi="Palatino Linotype" w:cs="Tahoma"/>
          <w:bCs/>
          <w:sz w:val="22"/>
          <w:szCs w:val="22"/>
          <w:lang w:val="es-ES" w:eastAsia="en-US"/>
        </w:rPr>
        <w:t xml:space="preserve">, a la solicitud de acceso a la información pública con número de folio </w:t>
      </w:r>
      <w:r w:rsidR="00944861" w:rsidRPr="00944861">
        <w:rPr>
          <w:rFonts w:ascii="Palatino Linotype" w:eastAsia="Calibri" w:hAnsi="Palatino Linotype" w:cs="Tahoma"/>
          <w:b/>
          <w:bCs/>
          <w:sz w:val="22"/>
          <w:szCs w:val="22"/>
          <w:lang w:val="es-ES" w:eastAsia="en-US"/>
        </w:rPr>
        <w:t>00196/VACHASO/IP/2019</w:t>
      </w:r>
      <w:r w:rsidR="00064336" w:rsidRPr="00C30F25">
        <w:rPr>
          <w:rFonts w:ascii="Palatino Linotype" w:eastAsia="Calibri" w:hAnsi="Palatino Linotype" w:cs="Tahoma"/>
          <w:b/>
          <w:bCs/>
          <w:sz w:val="22"/>
          <w:szCs w:val="22"/>
          <w:lang w:val="es-ES" w:eastAsia="en-US"/>
        </w:rPr>
        <w:t>,</w:t>
      </w:r>
      <w:r w:rsidR="00064336" w:rsidRPr="00C30F25">
        <w:rPr>
          <w:rFonts w:ascii="Palatino Linotype" w:eastAsia="Calibri" w:hAnsi="Palatino Linotype" w:cs="Tahoma"/>
          <w:bCs/>
          <w:sz w:val="22"/>
          <w:szCs w:val="22"/>
          <w:lang w:val="es-ES" w:eastAsia="en-US"/>
        </w:rPr>
        <w:t xml:space="preserve"> se emite la presente Resolución</w:t>
      </w:r>
      <w:r w:rsidR="00806E45" w:rsidRPr="00C30F25">
        <w:rPr>
          <w:rFonts w:ascii="Palatino Linotype" w:eastAsia="Calibri" w:hAnsi="Palatino Linotype" w:cs="Tahoma"/>
          <w:bCs/>
          <w:sz w:val="22"/>
          <w:szCs w:val="22"/>
          <w:lang w:val="es-ES" w:eastAsia="en-US"/>
        </w:rPr>
        <w:t>, con base en los Antecedentes y Consideraciones que a continuación se exponen:</w:t>
      </w:r>
    </w:p>
    <w:p w14:paraId="09646862" w14:textId="5262A7E2" w:rsidR="00806E45" w:rsidRPr="00C30F25" w:rsidRDefault="00367218" w:rsidP="00367218">
      <w:pPr>
        <w:tabs>
          <w:tab w:val="left" w:pos="2835"/>
        </w:tabs>
        <w:spacing w:line="360" w:lineRule="auto"/>
        <w:ind w:right="-93"/>
        <w:jc w:val="both"/>
        <w:rPr>
          <w:rFonts w:ascii="Palatino Linotype" w:eastAsia="Calibri" w:hAnsi="Palatino Linotype" w:cs="Tahoma"/>
          <w:bCs/>
          <w:sz w:val="22"/>
          <w:szCs w:val="22"/>
          <w:lang w:val="es-ES" w:eastAsia="en-US"/>
        </w:rPr>
      </w:pPr>
      <w:r w:rsidRPr="00C30F25">
        <w:rPr>
          <w:rFonts w:ascii="Palatino Linotype" w:eastAsia="Calibri" w:hAnsi="Palatino Linotype" w:cs="Tahoma"/>
          <w:bCs/>
          <w:sz w:val="22"/>
          <w:szCs w:val="22"/>
          <w:lang w:val="es-ES" w:eastAsia="en-US"/>
        </w:rPr>
        <w:tab/>
      </w:r>
    </w:p>
    <w:p w14:paraId="6C05381D" w14:textId="77777777" w:rsidR="00806E45" w:rsidRPr="00C30F25" w:rsidRDefault="00806E45" w:rsidP="00806E45">
      <w:pPr>
        <w:spacing w:line="360" w:lineRule="auto"/>
        <w:ind w:right="-93"/>
        <w:jc w:val="center"/>
        <w:rPr>
          <w:rFonts w:ascii="Palatino Linotype" w:eastAsia="Calibri" w:hAnsi="Palatino Linotype" w:cs="Tahoma"/>
          <w:b/>
          <w:bCs/>
          <w:sz w:val="22"/>
          <w:szCs w:val="22"/>
          <w:lang w:eastAsia="en-US"/>
        </w:rPr>
      </w:pPr>
      <w:r w:rsidRPr="00C30F25">
        <w:rPr>
          <w:rFonts w:ascii="Palatino Linotype" w:eastAsia="Calibri" w:hAnsi="Palatino Linotype" w:cs="Tahoma"/>
          <w:b/>
          <w:bCs/>
          <w:sz w:val="22"/>
          <w:szCs w:val="22"/>
          <w:lang w:eastAsia="en-US"/>
        </w:rPr>
        <w:t>ANTECEDENTES:</w:t>
      </w:r>
    </w:p>
    <w:p w14:paraId="1F469970" w14:textId="77777777" w:rsidR="00806E45" w:rsidRPr="00C30F25" w:rsidRDefault="00806E45" w:rsidP="00944861">
      <w:pPr>
        <w:spacing w:line="360" w:lineRule="auto"/>
        <w:ind w:right="-93"/>
        <w:jc w:val="right"/>
        <w:rPr>
          <w:rFonts w:ascii="Palatino Linotype" w:eastAsia="Calibri" w:hAnsi="Palatino Linotype" w:cs="Tahoma"/>
          <w:bCs/>
          <w:sz w:val="22"/>
          <w:szCs w:val="22"/>
          <w:lang w:eastAsia="en-US"/>
        </w:rPr>
      </w:pPr>
    </w:p>
    <w:p w14:paraId="72791C8D" w14:textId="77777777" w:rsidR="00806E45" w:rsidRPr="00C30F25" w:rsidRDefault="00806E45" w:rsidP="00D9652C">
      <w:pPr>
        <w:spacing w:line="360" w:lineRule="auto"/>
        <w:jc w:val="both"/>
        <w:rPr>
          <w:rFonts w:ascii="Palatino Linotype" w:eastAsia="Calibri" w:hAnsi="Palatino Linotype" w:cs="Tahoma"/>
          <w:b/>
          <w:bCs/>
          <w:sz w:val="22"/>
          <w:szCs w:val="22"/>
          <w:lang w:eastAsia="en-US"/>
        </w:rPr>
      </w:pPr>
      <w:r w:rsidRPr="00C30F25">
        <w:rPr>
          <w:rFonts w:ascii="Palatino Linotype" w:eastAsia="Calibri" w:hAnsi="Palatino Linotype" w:cs="Tahoma"/>
          <w:b/>
          <w:bCs/>
          <w:sz w:val="22"/>
          <w:szCs w:val="22"/>
          <w:lang w:eastAsia="en-US"/>
        </w:rPr>
        <w:t xml:space="preserve">I. Presentación de la solicitud de información. </w:t>
      </w:r>
    </w:p>
    <w:p w14:paraId="2B493646" w14:textId="77777777" w:rsidR="00806E45" w:rsidRPr="00C30F25" w:rsidRDefault="00806E45" w:rsidP="00D9652C">
      <w:pPr>
        <w:spacing w:line="360" w:lineRule="auto"/>
        <w:jc w:val="both"/>
        <w:rPr>
          <w:rFonts w:ascii="Palatino Linotype" w:eastAsia="Calibri" w:hAnsi="Palatino Linotype" w:cs="Tahoma"/>
          <w:bCs/>
          <w:sz w:val="22"/>
          <w:szCs w:val="22"/>
          <w:lang w:eastAsia="en-US"/>
        </w:rPr>
      </w:pPr>
    </w:p>
    <w:p w14:paraId="32B3E862" w14:textId="37E3B017" w:rsidR="00806E45" w:rsidRPr="00C30F25" w:rsidRDefault="00806E45" w:rsidP="00D9652C">
      <w:pPr>
        <w:spacing w:line="360" w:lineRule="auto"/>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Con fecha</w:t>
      </w:r>
      <w:r w:rsidR="002010A6">
        <w:rPr>
          <w:rFonts w:ascii="Palatino Linotype" w:eastAsia="Calibri" w:hAnsi="Palatino Linotype" w:cs="Tahoma"/>
          <w:bCs/>
          <w:sz w:val="22"/>
          <w:szCs w:val="22"/>
          <w:lang w:eastAsia="en-US"/>
        </w:rPr>
        <w:t xml:space="preserve"> once de marzo</w:t>
      </w:r>
      <w:r w:rsidR="00CE17DA" w:rsidRPr="00C30F25">
        <w:rPr>
          <w:rFonts w:ascii="Palatino Linotype" w:eastAsia="Calibri" w:hAnsi="Palatino Linotype" w:cs="Tahoma"/>
          <w:bCs/>
          <w:sz w:val="22"/>
          <w:szCs w:val="22"/>
          <w:lang w:eastAsia="en-US"/>
        </w:rPr>
        <w:t xml:space="preserve"> de dos mil diecinueve</w:t>
      </w:r>
      <w:r w:rsidRPr="00C30F25">
        <w:rPr>
          <w:rFonts w:ascii="Palatino Linotype" w:eastAsia="Calibri" w:hAnsi="Palatino Linotype" w:cs="Tahoma"/>
          <w:bCs/>
          <w:sz w:val="22"/>
          <w:szCs w:val="22"/>
          <w:lang w:eastAsia="en-US"/>
        </w:rPr>
        <w:t>, mediante el</w:t>
      </w:r>
      <w:r w:rsidRPr="00C30F25">
        <w:rPr>
          <w:rFonts w:ascii="Palatino Linotype" w:eastAsia="Calibri" w:hAnsi="Palatino Linotype" w:cs="Tahoma"/>
          <w:bCs/>
          <w:sz w:val="22"/>
          <w:szCs w:val="22"/>
          <w:lang w:val="es-ES" w:eastAsia="en-US"/>
        </w:rPr>
        <w:t xml:space="preserve"> Sistema de Acceso a la Información Mexiquense (SAIMEX), </w:t>
      </w:r>
      <w:r w:rsidR="00F80572">
        <w:rPr>
          <w:rFonts w:ascii="Palatino Linotype" w:eastAsia="Calibri" w:hAnsi="Palatino Linotype" w:cs="Tahoma"/>
          <w:bCs/>
          <w:sz w:val="22"/>
          <w:szCs w:val="22"/>
          <w:lang w:eastAsia="en-US"/>
        </w:rPr>
        <w:t>la</w:t>
      </w:r>
      <w:r w:rsidRPr="00C30F25">
        <w:rPr>
          <w:rFonts w:ascii="Palatino Linotype" w:eastAsia="Calibri" w:hAnsi="Palatino Linotype" w:cs="Tahoma"/>
          <w:bCs/>
          <w:sz w:val="22"/>
          <w:szCs w:val="22"/>
          <w:lang w:eastAsia="en-US"/>
        </w:rPr>
        <w:t xml:space="preserve"> Particular presentó una solicitud de </w:t>
      </w:r>
      <w:r w:rsidR="00F82119" w:rsidRPr="00C30F25">
        <w:rPr>
          <w:rFonts w:ascii="Palatino Linotype" w:eastAsia="Calibri" w:hAnsi="Palatino Linotype" w:cs="Tahoma"/>
          <w:bCs/>
          <w:sz w:val="22"/>
          <w:szCs w:val="22"/>
          <w:lang w:eastAsia="en-US"/>
        </w:rPr>
        <w:t xml:space="preserve">acceso a la </w:t>
      </w:r>
      <w:r w:rsidRPr="00C30F25">
        <w:rPr>
          <w:rFonts w:ascii="Palatino Linotype" w:eastAsia="Calibri" w:hAnsi="Palatino Linotype" w:cs="Tahoma"/>
          <w:bCs/>
          <w:sz w:val="22"/>
          <w:szCs w:val="22"/>
          <w:lang w:eastAsia="en-US"/>
        </w:rPr>
        <w:t xml:space="preserve">información pública, ante la Unidad de Transparencia del </w:t>
      </w:r>
      <w:r w:rsidR="002010A6" w:rsidRPr="002010A6">
        <w:rPr>
          <w:rFonts w:ascii="Palatino Linotype" w:eastAsia="Calibri" w:hAnsi="Palatino Linotype" w:cs="Tahoma"/>
          <w:b/>
          <w:bCs/>
          <w:sz w:val="22"/>
          <w:szCs w:val="22"/>
          <w:lang w:eastAsia="en-US"/>
        </w:rPr>
        <w:t>Ayuntamiento de Valle de Chalco Solidaridad</w:t>
      </w:r>
      <w:r w:rsidRPr="00C30F25">
        <w:rPr>
          <w:rFonts w:ascii="Palatino Linotype" w:eastAsia="Calibri" w:hAnsi="Palatino Linotype" w:cs="Tahoma"/>
          <w:bCs/>
          <w:sz w:val="22"/>
          <w:szCs w:val="22"/>
          <w:lang w:eastAsia="en-US"/>
        </w:rPr>
        <w:t>,</w:t>
      </w:r>
      <w:r w:rsidR="00020714" w:rsidRPr="00C30F25">
        <w:rPr>
          <w:rFonts w:ascii="Palatino Linotype" w:eastAsia="Calibri" w:hAnsi="Palatino Linotype" w:cs="Tahoma"/>
          <w:bCs/>
          <w:sz w:val="22"/>
          <w:szCs w:val="22"/>
          <w:lang w:eastAsia="en-US"/>
        </w:rPr>
        <w:t xml:space="preserve"> mediante el cual requirió</w:t>
      </w:r>
      <w:r w:rsidRPr="00C30F25">
        <w:rPr>
          <w:rFonts w:ascii="Palatino Linotype" w:eastAsia="Calibri" w:hAnsi="Palatino Linotype" w:cs="Tahoma"/>
          <w:bCs/>
          <w:sz w:val="22"/>
          <w:szCs w:val="22"/>
          <w:lang w:eastAsia="en-US"/>
        </w:rPr>
        <w:t xml:space="preserve"> lo siguiente:</w:t>
      </w:r>
    </w:p>
    <w:p w14:paraId="3AE6BFFC" w14:textId="77777777" w:rsidR="00806E45" w:rsidRPr="00C30F25" w:rsidRDefault="00806E45" w:rsidP="00D9652C">
      <w:pPr>
        <w:spacing w:line="360" w:lineRule="auto"/>
        <w:jc w:val="both"/>
        <w:rPr>
          <w:rFonts w:ascii="Palatino Linotype" w:eastAsia="Calibri" w:hAnsi="Palatino Linotype" w:cs="Tahoma"/>
          <w:bCs/>
          <w:sz w:val="22"/>
          <w:szCs w:val="22"/>
          <w:lang w:eastAsia="en-US"/>
        </w:rPr>
      </w:pPr>
    </w:p>
    <w:p w14:paraId="415FEBDB" w14:textId="40844EB6" w:rsidR="00806E45" w:rsidRPr="00C30F25" w:rsidRDefault="00B27970" w:rsidP="00806E45">
      <w:pPr>
        <w:spacing w:line="360" w:lineRule="auto"/>
        <w:ind w:left="567" w:right="567"/>
        <w:jc w:val="both"/>
        <w:rPr>
          <w:rFonts w:ascii="Palatino Linotype" w:eastAsia="Calibri" w:hAnsi="Palatino Linotype" w:cs="Tahoma"/>
          <w:b/>
          <w:bCs/>
          <w:lang w:val="es-ES" w:eastAsia="en-US"/>
        </w:rPr>
      </w:pPr>
      <w:r w:rsidRPr="00C30F25">
        <w:rPr>
          <w:rFonts w:ascii="Palatino Linotype" w:eastAsia="Calibri" w:hAnsi="Palatino Linotype" w:cs="Tahoma"/>
          <w:b/>
          <w:bCs/>
          <w:lang w:val="es-ES" w:eastAsia="en-US"/>
        </w:rPr>
        <w:t>“</w:t>
      </w:r>
      <w:r w:rsidR="00806E45" w:rsidRPr="00C30F25">
        <w:rPr>
          <w:rFonts w:ascii="Palatino Linotype" w:eastAsia="Calibri" w:hAnsi="Palatino Linotype" w:cs="Tahoma"/>
          <w:b/>
          <w:bCs/>
          <w:lang w:val="es-ES" w:eastAsia="en-US"/>
        </w:rPr>
        <w:t>DESCRIPCIÓN CLARA Y PRECISA DE LA INFORMACIÓN SOLICITADA</w:t>
      </w:r>
    </w:p>
    <w:p w14:paraId="04E62EFE" w14:textId="77777777" w:rsidR="00B27970" w:rsidRPr="00C30F25" w:rsidRDefault="00B27970" w:rsidP="00806E45">
      <w:pPr>
        <w:spacing w:line="360" w:lineRule="auto"/>
        <w:ind w:left="567" w:right="567"/>
        <w:jc w:val="both"/>
        <w:rPr>
          <w:rFonts w:ascii="Palatino Linotype" w:eastAsia="Calibri" w:hAnsi="Palatino Linotype" w:cs="Tahoma"/>
          <w:b/>
          <w:bCs/>
          <w:lang w:val="es-ES" w:eastAsia="en-US"/>
        </w:rPr>
      </w:pPr>
    </w:p>
    <w:p w14:paraId="08EA426B" w14:textId="34F99E06" w:rsidR="0044658A" w:rsidRPr="00C30F25" w:rsidRDefault="002010A6" w:rsidP="00806E45">
      <w:pPr>
        <w:spacing w:line="360" w:lineRule="auto"/>
        <w:ind w:left="567" w:right="567"/>
        <w:jc w:val="both"/>
        <w:rPr>
          <w:rFonts w:ascii="Palatino Linotype" w:eastAsia="Calibri" w:hAnsi="Palatino Linotype" w:cs="Tahoma"/>
          <w:bCs/>
          <w:i/>
          <w:lang w:val="es-ES" w:eastAsia="en-US"/>
        </w:rPr>
      </w:pPr>
      <w:proofErr w:type="spellStart"/>
      <w:r w:rsidRPr="002010A6">
        <w:rPr>
          <w:rFonts w:ascii="Palatino Linotype" w:eastAsia="Calibri" w:hAnsi="Palatino Linotype" w:cs="Tahoma"/>
          <w:bCs/>
          <w:i/>
          <w:lang w:val="es-ES" w:eastAsia="en-US"/>
        </w:rPr>
        <w:t>nomina</w:t>
      </w:r>
      <w:proofErr w:type="spellEnd"/>
      <w:r w:rsidRPr="002010A6">
        <w:rPr>
          <w:rFonts w:ascii="Palatino Linotype" w:eastAsia="Calibri" w:hAnsi="Palatino Linotype" w:cs="Tahoma"/>
          <w:bCs/>
          <w:i/>
          <w:lang w:val="es-ES" w:eastAsia="en-US"/>
        </w:rPr>
        <w:t xml:space="preserve"> de la primera y segunda quincena de febrero que incluya sindical, operativa, administrativa, dietas y seguridad pública con nombre, categoría, percepciones y deducciones, así como también la nómina de directores, subdirectores, jefes de área, jefes de departamento y asesores</w:t>
      </w:r>
      <w:r w:rsidR="00191638">
        <w:rPr>
          <w:rFonts w:ascii="Palatino Linotype" w:eastAsia="Calibri" w:hAnsi="Palatino Linotype" w:cs="Tahoma"/>
          <w:bCs/>
          <w:i/>
          <w:lang w:val="es-ES" w:eastAsia="en-US"/>
        </w:rPr>
        <w:t>.”</w:t>
      </w:r>
    </w:p>
    <w:p w14:paraId="0B94B4C3" w14:textId="77777777" w:rsidR="00B27970" w:rsidRDefault="00B27970" w:rsidP="00806E45">
      <w:pPr>
        <w:spacing w:line="360" w:lineRule="auto"/>
        <w:ind w:left="567" w:right="567"/>
        <w:jc w:val="both"/>
        <w:rPr>
          <w:rFonts w:ascii="Palatino Linotype" w:eastAsia="Calibri" w:hAnsi="Palatino Linotype" w:cs="Tahoma"/>
          <w:bCs/>
          <w:lang w:val="es-ES" w:eastAsia="en-US"/>
        </w:rPr>
      </w:pPr>
    </w:p>
    <w:p w14:paraId="6730251E" w14:textId="77777777" w:rsidR="002010A6" w:rsidRPr="00C30F25" w:rsidRDefault="002010A6" w:rsidP="00806E45">
      <w:pPr>
        <w:spacing w:line="360" w:lineRule="auto"/>
        <w:ind w:left="567" w:right="567"/>
        <w:jc w:val="both"/>
        <w:rPr>
          <w:rFonts w:ascii="Palatino Linotype" w:eastAsia="Calibri" w:hAnsi="Palatino Linotype" w:cs="Tahoma"/>
          <w:bCs/>
          <w:lang w:val="es-ES" w:eastAsia="en-US"/>
        </w:rPr>
      </w:pPr>
    </w:p>
    <w:p w14:paraId="0B45BDFB" w14:textId="41624482" w:rsidR="00806E45" w:rsidRPr="00C30F25" w:rsidRDefault="0039355A" w:rsidP="0039355A">
      <w:pPr>
        <w:spacing w:line="360" w:lineRule="auto"/>
        <w:ind w:right="567" w:firstLine="567"/>
        <w:jc w:val="both"/>
        <w:rPr>
          <w:rFonts w:ascii="Palatino Linotype" w:eastAsia="Calibri" w:hAnsi="Palatino Linotype" w:cs="Tahoma"/>
          <w:bCs/>
          <w:lang w:val="es-ES" w:eastAsia="en-US"/>
        </w:rPr>
      </w:pPr>
      <w:r>
        <w:rPr>
          <w:rFonts w:ascii="Palatino Linotype" w:eastAsia="Calibri" w:hAnsi="Palatino Linotype" w:cs="Tahoma"/>
          <w:b/>
          <w:bCs/>
          <w:lang w:val="es-ES" w:eastAsia="en-US"/>
        </w:rPr>
        <w:lastRenderedPageBreak/>
        <w:t>“</w:t>
      </w:r>
      <w:r w:rsidR="00806E45" w:rsidRPr="00C30F25">
        <w:rPr>
          <w:rFonts w:ascii="Palatino Linotype" w:eastAsia="Calibri" w:hAnsi="Palatino Linotype" w:cs="Tahoma"/>
          <w:b/>
          <w:bCs/>
          <w:lang w:val="es-ES" w:eastAsia="en-US"/>
        </w:rPr>
        <w:t>MODALIDAD DE ENTREGA</w:t>
      </w:r>
    </w:p>
    <w:p w14:paraId="0D95F16C" w14:textId="3B3FF168" w:rsidR="00806E45" w:rsidRPr="00C30F25" w:rsidRDefault="00806E45" w:rsidP="00806E45">
      <w:pPr>
        <w:spacing w:line="360" w:lineRule="auto"/>
        <w:ind w:left="567" w:right="567"/>
        <w:jc w:val="both"/>
        <w:rPr>
          <w:rFonts w:ascii="Palatino Linotype" w:eastAsia="Calibri" w:hAnsi="Palatino Linotype" w:cs="Tahoma"/>
          <w:bCs/>
          <w:i/>
          <w:lang w:val="es-ES" w:eastAsia="en-US"/>
        </w:rPr>
      </w:pPr>
      <w:r w:rsidRPr="00C30F25">
        <w:rPr>
          <w:rFonts w:ascii="Palatino Linotype" w:eastAsia="Calibri" w:hAnsi="Palatino Linotype" w:cs="Tahoma"/>
          <w:bCs/>
          <w:i/>
          <w:lang w:val="es-ES" w:eastAsia="en-US"/>
        </w:rPr>
        <w:t>A través del SAIMEX</w:t>
      </w:r>
      <w:r w:rsidR="0039355A">
        <w:rPr>
          <w:rFonts w:ascii="Palatino Linotype" w:eastAsia="Calibri" w:hAnsi="Palatino Linotype" w:cs="Tahoma"/>
          <w:bCs/>
          <w:i/>
          <w:lang w:val="es-ES" w:eastAsia="en-US"/>
        </w:rPr>
        <w:t>”</w:t>
      </w:r>
    </w:p>
    <w:p w14:paraId="7F95BA35" w14:textId="4BAA0DFC" w:rsidR="00B03AED" w:rsidRPr="00C30F25" w:rsidRDefault="00B03AED" w:rsidP="000B5AAA">
      <w:pPr>
        <w:spacing w:line="360" w:lineRule="auto"/>
        <w:ind w:right="567"/>
        <w:jc w:val="both"/>
        <w:rPr>
          <w:rFonts w:ascii="Palatino Linotype" w:eastAsia="Calibri" w:hAnsi="Palatino Linotype" w:cs="Tahoma"/>
          <w:bCs/>
          <w:lang w:val="es-ES" w:eastAsia="en-US"/>
        </w:rPr>
      </w:pPr>
    </w:p>
    <w:p w14:paraId="69BCD797" w14:textId="77777777" w:rsidR="00806E45" w:rsidRPr="00C30F25" w:rsidRDefault="00806E45" w:rsidP="00D9652C">
      <w:pPr>
        <w:spacing w:line="360" w:lineRule="auto"/>
        <w:jc w:val="both"/>
        <w:rPr>
          <w:rFonts w:ascii="Palatino Linotype" w:eastAsia="Calibri" w:hAnsi="Palatino Linotype" w:cs="Tahoma"/>
          <w:b/>
          <w:bCs/>
          <w:sz w:val="22"/>
          <w:szCs w:val="22"/>
          <w:lang w:val="es-ES" w:eastAsia="en-US"/>
        </w:rPr>
      </w:pPr>
      <w:r w:rsidRPr="00C30F25">
        <w:rPr>
          <w:rFonts w:ascii="Palatino Linotype" w:eastAsia="Calibri" w:hAnsi="Palatino Linotype" w:cs="Tahoma"/>
          <w:b/>
          <w:bCs/>
          <w:sz w:val="22"/>
          <w:szCs w:val="22"/>
          <w:lang w:val="es-ES" w:eastAsia="en-US"/>
        </w:rPr>
        <w:t>II. Respuesta del Sujeto Obligado.</w:t>
      </w:r>
    </w:p>
    <w:p w14:paraId="0CA7AD9A" w14:textId="77777777" w:rsidR="00806E45" w:rsidRPr="00C30F25" w:rsidRDefault="00806E45" w:rsidP="00D9652C">
      <w:pPr>
        <w:spacing w:line="360" w:lineRule="auto"/>
        <w:jc w:val="both"/>
        <w:rPr>
          <w:rFonts w:ascii="Palatino Linotype" w:eastAsia="Calibri" w:hAnsi="Palatino Linotype" w:cs="Tahoma"/>
          <w:bCs/>
          <w:sz w:val="22"/>
          <w:szCs w:val="22"/>
          <w:lang w:val="es-ES" w:eastAsia="en-US"/>
        </w:rPr>
      </w:pPr>
    </w:p>
    <w:p w14:paraId="6EC39E3C" w14:textId="2A23B14E" w:rsidR="005B6489" w:rsidRPr="00C30F25" w:rsidRDefault="005B6489" w:rsidP="005B6489">
      <w:pPr>
        <w:autoSpaceDE w:val="0"/>
        <w:autoSpaceDN w:val="0"/>
        <w:adjustRightInd w:val="0"/>
        <w:spacing w:line="360" w:lineRule="auto"/>
        <w:jc w:val="both"/>
        <w:rPr>
          <w:rFonts w:ascii="Palatino Linotype" w:hAnsi="Palatino Linotype" w:cs="Tahoma"/>
          <w:sz w:val="22"/>
          <w:szCs w:val="22"/>
        </w:rPr>
      </w:pPr>
      <w:r w:rsidRPr="00C30F25">
        <w:rPr>
          <w:rFonts w:ascii="Palatino Linotype" w:hAnsi="Palatino Linotype" w:cs="Tahoma"/>
          <w:sz w:val="22"/>
          <w:szCs w:val="22"/>
        </w:rPr>
        <w:t xml:space="preserve">De conformidad con el artículo 163, párrafo primero de la Ley de Transparencia y Acceso a la Información Pública del Estado de México y Municipios, </w:t>
      </w:r>
      <w:r w:rsidRPr="000B5AAA">
        <w:rPr>
          <w:rFonts w:ascii="Palatino Linotype" w:hAnsi="Palatino Linotype" w:cs="Tahoma"/>
          <w:b/>
          <w:sz w:val="22"/>
          <w:szCs w:val="22"/>
        </w:rPr>
        <w:t>el Sujeto Obligado debió dar contestación a la solicitud de acceso a la información</w:t>
      </w:r>
      <w:r w:rsidRPr="00C30F25">
        <w:rPr>
          <w:rFonts w:ascii="Palatino Linotype" w:hAnsi="Palatino Linotype" w:cs="Tahoma"/>
          <w:sz w:val="22"/>
          <w:szCs w:val="22"/>
        </w:rPr>
        <w:t xml:space="preserve">; sin embargo, de las constancias que obran en el expediente electrónico del </w:t>
      </w:r>
      <w:r w:rsidRPr="00C30F25">
        <w:rPr>
          <w:rFonts w:ascii="Palatino Linotype" w:hAnsi="Palatino Linotype" w:cs="Tahoma"/>
          <w:sz w:val="22"/>
          <w:szCs w:val="22"/>
          <w:lang w:val="es-ES"/>
        </w:rPr>
        <w:t xml:space="preserve">Sistema de Acceso a la Información Mexiquense (SAIMEX), se advierte que </w:t>
      </w:r>
      <w:r w:rsidRPr="00C30F25">
        <w:rPr>
          <w:rFonts w:ascii="Palatino Linotype" w:hAnsi="Palatino Linotype" w:cs="Tahoma"/>
          <w:b/>
          <w:sz w:val="22"/>
          <w:szCs w:val="22"/>
          <w:lang w:val="es-ES"/>
        </w:rPr>
        <w:t xml:space="preserve">el </w:t>
      </w:r>
      <w:r w:rsidR="002010A6" w:rsidRPr="002010A6">
        <w:rPr>
          <w:rFonts w:ascii="Palatino Linotype" w:hAnsi="Palatino Linotype" w:cs="Tahoma"/>
          <w:b/>
          <w:sz w:val="22"/>
          <w:szCs w:val="22"/>
        </w:rPr>
        <w:t>Ayuntamiento de Valle de Chalco Solidaridad</w:t>
      </w:r>
      <w:r w:rsidRPr="00C30F25">
        <w:rPr>
          <w:rFonts w:ascii="Palatino Linotype" w:hAnsi="Palatino Linotype" w:cs="Tahoma"/>
          <w:sz w:val="22"/>
          <w:szCs w:val="22"/>
          <w:lang w:val="es-ES"/>
        </w:rPr>
        <w:t>, por lo que se configuró la negativa a entregar información, prevista en los artículos 166, párrafo cuarto y 178, párrafo segundo, de la Ley de Transparencia y Acceso a la Información Pública del Estado de México y Municipios.</w:t>
      </w:r>
    </w:p>
    <w:p w14:paraId="623D9DF2" w14:textId="77777777" w:rsidR="00CB0EAC" w:rsidRPr="00C30F25" w:rsidRDefault="00CB0EAC" w:rsidP="0094332C">
      <w:pPr>
        <w:spacing w:line="360" w:lineRule="auto"/>
        <w:ind w:left="567" w:right="567"/>
        <w:jc w:val="both"/>
        <w:rPr>
          <w:rFonts w:ascii="Palatino Linotype" w:eastAsia="Calibri" w:hAnsi="Palatino Linotype" w:cs="Tahoma"/>
          <w:bCs/>
          <w:lang w:val="es-ES" w:eastAsia="en-US"/>
        </w:rPr>
      </w:pPr>
    </w:p>
    <w:p w14:paraId="60DD7411" w14:textId="77777777" w:rsidR="00806E45" w:rsidRPr="00C30F25" w:rsidRDefault="00E20FF6" w:rsidP="00D9652C">
      <w:pPr>
        <w:spacing w:line="360" w:lineRule="auto"/>
        <w:jc w:val="both"/>
        <w:rPr>
          <w:rFonts w:ascii="Palatino Linotype" w:eastAsia="Calibri" w:hAnsi="Palatino Linotype" w:cs="Tahoma"/>
          <w:b/>
          <w:bCs/>
          <w:sz w:val="22"/>
          <w:szCs w:val="22"/>
          <w:lang w:val="es-ES" w:eastAsia="en-US"/>
        </w:rPr>
      </w:pPr>
      <w:r w:rsidRPr="00C30F25">
        <w:rPr>
          <w:rFonts w:ascii="Palatino Linotype" w:eastAsia="Calibri" w:hAnsi="Palatino Linotype" w:cs="Tahoma"/>
          <w:b/>
          <w:bCs/>
          <w:sz w:val="22"/>
          <w:szCs w:val="22"/>
          <w:lang w:val="es-ES" w:eastAsia="en-US"/>
        </w:rPr>
        <w:t>III</w:t>
      </w:r>
      <w:r w:rsidR="00806E45" w:rsidRPr="00C30F25">
        <w:rPr>
          <w:rFonts w:ascii="Palatino Linotype" w:eastAsia="Calibri" w:hAnsi="Palatino Linotype" w:cs="Tahoma"/>
          <w:b/>
          <w:bCs/>
          <w:sz w:val="22"/>
          <w:szCs w:val="22"/>
          <w:lang w:val="es-ES" w:eastAsia="en-US"/>
        </w:rPr>
        <w:t xml:space="preserve">. Interposición del Recurso de Revisión. </w:t>
      </w:r>
    </w:p>
    <w:p w14:paraId="2ABA9196" w14:textId="77777777" w:rsidR="00806E45" w:rsidRPr="00C30F25" w:rsidRDefault="00806E45" w:rsidP="00D9652C">
      <w:pPr>
        <w:spacing w:line="360" w:lineRule="auto"/>
        <w:jc w:val="both"/>
        <w:rPr>
          <w:rFonts w:ascii="Palatino Linotype" w:eastAsia="Calibri" w:hAnsi="Palatino Linotype" w:cs="Tahoma"/>
          <w:b/>
          <w:bCs/>
          <w:sz w:val="22"/>
          <w:szCs w:val="22"/>
          <w:lang w:val="es-ES" w:eastAsia="en-US"/>
        </w:rPr>
      </w:pPr>
    </w:p>
    <w:p w14:paraId="526FE010" w14:textId="2A823007" w:rsidR="00806E45" w:rsidRPr="00C30F25" w:rsidRDefault="00806E45" w:rsidP="000B5AAA">
      <w:pPr>
        <w:spacing w:line="360" w:lineRule="auto"/>
        <w:jc w:val="both"/>
        <w:rPr>
          <w:rFonts w:ascii="Palatino Linotype" w:eastAsia="Calibri" w:hAnsi="Palatino Linotype" w:cs="Tahoma"/>
          <w:bCs/>
          <w:sz w:val="22"/>
          <w:szCs w:val="22"/>
          <w:lang w:val="es-ES" w:eastAsia="en-US"/>
        </w:rPr>
      </w:pPr>
      <w:r w:rsidRPr="00C30F25">
        <w:rPr>
          <w:rFonts w:ascii="Palatino Linotype" w:eastAsia="Calibri" w:hAnsi="Palatino Linotype" w:cs="Tahoma"/>
          <w:bCs/>
          <w:sz w:val="22"/>
          <w:szCs w:val="22"/>
          <w:lang w:val="es-ES" w:eastAsia="en-US"/>
        </w:rPr>
        <w:t xml:space="preserve">Con fecha </w:t>
      </w:r>
      <w:r w:rsidR="002010A6">
        <w:rPr>
          <w:rFonts w:ascii="Palatino Linotype" w:eastAsia="Calibri" w:hAnsi="Palatino Linotype" w:cs="Tahoma"/>
          <w:bCs/>
          <w:sz w:val="22"/>
          <w:szCs w:val="22"/>
          <w:lang w:val="es-ES" w:eastAsia="en-US"/>
        </w:rPr>
        <w:t>tres</w:t>
      </w:r>
      <w:r w:rsidR="009A7C71" w:rsidRPr="00C30F25">
        <w:rPr>
          <w:rFonts w:ascii="Palatino Linotype" w:eastAsia="Calibri" w:hAnsi="Palatino Linotype" w:cs="Tahoma"/>
          <w:bCs/>
          <w:sz w:val="22"/>
          <w:szCs w:val="22"/>
          <w:lang w:val="es-ES" w:eastAsia="en-US"/>
        </w:rPr>
        <w:t xml:space="preserve"> de </w:t>
      </w:r>
      <w:r w:rsidR="002010A6">
        <w:rPr>
          <w:rFonts w:ascii="Palatino Linotype" w:eastAsia="Calibri" w:hAnsi="Palatino Linotype" w:cs="Tahoma"/>
          <w:bCs/>
          <w:sz w:val="22"/>
          <w:szCs w:val="22"/>
          <w:lang w:val="es-ES" w:eastAsia="en-US"/>
        </w:rPr>
        <w:t>abril</w:t>
      </w:r>
      <w:r w:rsidR="00CE17DA" w:rsidRPr="00C30F25">
        <w:rPr>
          <w:rFonts w:ascii="Palatino Linotype" w:eastAsia="Calibri" w:hAnsi="Palatino Linotype" w:cs="Tahoma"/>
          <w:bCs/>
          <w:sz w:val="22"/>
          <w:szCs w:val="22"/>
          <w:lang w:val="es-ES" w:eastAsia="en-US"/>
        </w:rPr>
        <w:t xml:space="preserve"> de dos mil diecinueve</w:t>
      </w:r>
      <w:r w:rsidRPr="00C30F25">
        <w:rPr>
          <w:rFonts w:ascii="Palatino Linotype" w:eastAsia="Calibri" w:hAnsi="Palatino Linotype" w:cs="Tahoma"/>
          <w:bCs/>
          <w:sz w:val="22"/>
          <w:szCs w:val="22"/>
          <w:lang w:val="es-ES" w:eastAsia="en-US"/>
        </w:rPr>
        <w:t xml:space="preserve">, </w:t>
      </w:r>
      <w:r w:rsidRPr="00C30F25">
        <w:rPr>
          <w:rFonts w:ascii="Palatino Linotype" w:eastAsia="Calibri" w:hAnsi="Palatino Linotype" w:cs="Tahoma"/>
          <w:bCs/>
          <w:sz w:val="22"/>
          <w:szCs w:val="22"/>
          <w:lang w:eastAsia="en-US"/>
        </w:rPr>
        <w:t xml:space="preserve">mediante el </w:t>
      </w:r>
      <w:r w:rsidRPr="00C30F25">
        <w:rPr>
          <w:rFonts w:ascii="Palatino Linotype" w:eastAsia="Calibri" w:hAnsi="Palatino Linotype" w:cs="Tahoma"/>
          <w:bCs/>
          <w:sz w:val="22"/>
          <w:szCs w:val="22"/>
          <w:lang w:val="es-ES" w:eastAsia="en-US"/>
        </w:rPr>
        <w:t xml:space="preserve">Sistema de Acceso a la Información Mexiquense (SAIMEX), se recibió en este </w:t>
      </w:r>
      <w:r w:rsidRPr="00C30F25">
        <w:rPr>
          <w:rFonts w:ascii="Palatino Linotype" w:eastAsia="Calibri" w:hAnsi="Palatino Linotype" w:cs="Tahoma"/>
          <w:bCs/>
          <w:sz w:val="22"/>
          <w:szCs w:val="22"/>
          <w:lang w:eastAsia="en-US"/>
        </w:rPr>
        <w:t>Instituto</w:t>
      </w:r>
      <w:r w:rsidR="00C6506F" w:rsidRPr="00C30F25">
        <w:rPr>
          <w:rFonts w:ascii="Palatino Linotype" w:eastAsia="Calibri" w:hAnsi="Palatino Linotype" w:cs="Tahoma"/>
          <w:bCs/>
          <w:sz w:val="22"/>
          <w:szCs w:val="22"/>
          <w:lang w:eastAsia="en-US"/>
        </w:rPr>
        <w:t>,</w:t>
      </w:r>
      <w:r w:rsidRPr="00C30F25">
        <w:rPr>
          <w:rFonts w:ascii="Palatino Linotype" w:eastAsia="Calibri" w:hAnsi="Palatino Linotype" w:cs="Tahoma"/>
          <w:bCs/>
          <w:sz w:val="22"/>
          <w:szCs w:val="22"/>
          <w:lang w:eastAsia="en-US"/>
        </w:rPr>
        <w:t xml:space="preserve"> </w:t>
      </w:r>
      <w:r w:rsidRPr="00C30F25">
        <w:rPr>
          <w:rFonts w:ascii="Palatino Linotype" w:eastAsia="Calibri" w:hAnsi="Palatino Linotype" w:cs="Tahoma"/>
          <w:bCs/>
          <w:sz w:val="22"/>
          <w:szCs w:val="22"/>
          <w:lang w:val="es-ES" w:eastAsia="en-US"/>
        </w:rPr>
        <w:t xml:space="preserve">el Recurso de Revisión interpuesto por el solicitante, en contra de la respuesta otorgada por el </w:t>
      </w:r>
      <w:r w:rsidR="002010A6" w:rsidRPr="002010A6">
        <w:rPr>
          <w:rFonts w:ascii="Palatino Linotype" w:eastAsia="Calibri" w:hAnsi="Palatino Linotype" w:cs="Tahoma"/>
          <w:b/>
          <w:bCs/>
          <w:sz w:val="22"/>
          <w:szCs w:val="22"/>
          <w:lang w:val="es-ES" w:eastAsia="en-US"/>
        </w:rPr>
        <w:t>Ayuntamiento de Valle de Chalco Solidaridad</w:t>
      </w:r>
      <w:r w:rsidRPr="00C30F25">
        <w:rPr>
          <w:rFonts w:ascii="Palatino Linotype" w:eastAsia="Calibri" w:hAnsi="Palatino Linotype" w:cs="Tahoma"/>
          <w:bCs/>
          <w:sz w:val="22"/>
          <w:szCs w:val="22"/>
          <w:lang w:val="es-ES" w:eastAsia="en-US"/>
        </w:rPr>
        <w:t xml:space="preserve">, </w:t>
      </w:r>
      <w:r w:rsidRPr="00C30F25">
        <w:rPr>
          <w:rFonts w:ascii="Palatino Linotype" w:eastAsia="Calibri" w:hAnsi="Palatino Linotype" w:cs="Tahoma"/>
          <w:bCs/>
          <w:sz w:val="22"/>
          <w:szCs w:val="22"/>
          <w:lang w:eastAsia="en-US"/>
        </w:rPr>
        <w:t>en los términos siguientes:</w:t>
      </w:r>
    </w:p>
    <w:p w14:paraId="28F3A4F9" w14:textId="77777777" w:rsidR="00806E45" w:rsidRPr="00C30F25" w:rsidRDefault="009A7C71" w:rsidP="009A7C71">
      <w:pPr>
        <w:tabs>
          <w:tab w:val="left" w:pos="8055"/>
        </w:tabs>
        <w:spacing w:line="360" w:lineRule="auto"/>
        <w:jc w:val="both"/>
        <w:rPr>
          <w:rFonts w:ascii="Palatino Linotype" w:eastAsia="Calibri" w:hAnsi="Palatino Linotype" w:cs="Tahoma"/>
          <w:bCs/>
          <w:sz w:val="22"/>
          <w:szCs w:val="22"/>
          <w:lang w:val="es-ES" w:eastAsia="en-US"/>
        </w:rPr>
      </w:pPr>
      <w:r w:rsidRPr="00C30F25">
        <w:rPr>
          <w:rFonts w:ascii="Palatino Linotype" w:eastAsia="Calibri" w:hAnsi="Palatino Linotype" w:cs="Tahoma"/>
          <w:bCs/>
          <w:sz w:val="22"/>
          <w:szCs w:val="22"/>
          <w:lang w:val="es-ES" w:eastAsia="en-US"/>
        </w:rPr>
        <w:tab/>
      </w:r>
    </w:p>
    <w:p w14:paraId="260CB229" w14:textId="28A8826B" w:rsidR="00806E45" w:rsidRPr="00C30F25" w:rsidRDefault="00806E45" w:rsidP="00D9652C">
      <w:pPr>
        <w:spacing w:line="360" w:lineRule="auto"/>
        <w:ind w:left="567" w:right="567"/>
        <w:jc w:val="both"/>
        <w:rPr>
          <w:rFonts w:ascii="Palatino Linotype" w:eastAsia="Calibri" w:hAnsi="Palatino Linotype" w:cs="Tahoma"/>
          <w:bCs/>
          <w:lang w:eastAsia="en-US"/>
        </w:rPr>
      </w:pPr>
      <w:r w:rsidRPr="00C30F25">
        <w:rPr>
          <w:rFonts w:ascii="Palatino Linotype" w:eastAsia="Calibri" w:hAnsi="Palatino Linotype" w:cs="Tahoma"/>
          <w:b/>
          <w:bCs/>
          <w:lang w:eastAsia="en-US"/>
        </w:rPr>
        <w:t>ACTO IMPUGNADO</w:t>
      </w:r>
    </w:p>
    <w:p w14:paraId="46254600" w14:textId="4AC9CA24" w:rsidR="00886909" w:rsidRPr="00C30F25" w:rsidRDefault="002010A6" w:rsidP="00D9652C">
      <w:pPr>
        <w:spacing w:line="360" w:lineRule="auto"/>
        <w:ind w:left="567" w:right="567"/>
        <w:jc w:val="both"/>
        <w:rPr>
          <w:rFonts w:ascii="Palatino Linotype" w:eastAsia="Calibri" w:hAnsi="Palatino Linotype" w:cs="Tahoma"/>
          <w:bCs/>
          <w:i/>
          <w:lang w:eastAsia="en-US"/>
        </w:rPr>
      </w:pPr>
      <w:proofErr w:type="spellStart"/>
      <w:r w:rsidRPr="002010A6">
        <w:rPr>
          <w:rFonts w:ascii="Palatino Linotype" w:eastAsia="Calibri" w:hAnsi="Palatino Linotype" w:cs="Tahoma"/>
          <w:bCs/>
          <w:i/>
          <w:lang w:eastAsia="en-US"/>
        </w:rPr>
        <w:t>nomina</w:t>
      </w:r>
      <w:proofErr w:type="spellEnd"/>
      <w:r w:rsidRPr="002010A6">
        <w:rPr>
          <w:rFonts w:ascii="Palatino Linotype" w:eastAsia="Calibri" w:hAnsi="Palatino Linotype" w:cs="Tahoma"/>
          <w:bCs/>
          <w:i/>
          <w:lang w:eastAsia="en-US"/>
        </w:rPr>
        <w:t xml:space="preserve"> de la primera y segunda de febrero </w:t>
      </w:r>
      <w:r w:rsidR="004E0503">
        <w:rPr>
          <w:rFonts w:ascii="Palatino Linotype" w:eastAsia="Calibri" w:hAnsi="Palatino Linotype" w:cs="Tahoma"/>
          <w:bCs/>
          <w:i/>
          <w:lang w:eastAsia="en-US"/>
        </w:rPr>
        <w:t>(Sic)</w:t>
      </w:r>
    </w:p>
    <w:p w14:paraId="12854BE6" w14:textId="77777777" w:rsidR="004E0503" w:rsidRPr="00C30F25" w:rsidRDefault="004E0503" w:rsidP="002010A6">
      <w:pPr>
        <w:spacing w:line="360" w:lineRule="auto"/>
        <w:ind w:right="567"/>
        <w:jc w:val="both"/>
        <w:rPr>
          <w:rFonts w:ascii="Palatino Linotype" w:eastAsia="Calibri" w:hAnsi="Palatino Linotype" w:cs="Tahoma"/>
          <w:bCs/>
          <w:lang w:val="es-ES" w:eastAsia="en-US"/>
        </w:rPr>
      </w:pPr>
    </w:p>
    <w:p w14:paraId="5B71923C" w14:textId="1EBD6E1E" w:rsidR="00806E45" w:rsidRPr="00C30F25" w:rsidRDefault="00806E45" w:rsidP="00D9652C">
      <w:pPr>
        <w:spacing w:line="360" w:lineRule="auto"/>
        <w:ind w:left="567" w:right="567"/>
        <w:jc w:val="both"/>
        <w:rPr>
          <w:rFonts w:ascii="Palatino Linotype" w:eastAsia="Calibri" w:hAnsi="Palatino Linotype" w:cs="Tahoma"/>
          <w:b/>
          <w:bCs/>
          <w:lang w:val="es-ES" w:eastAsia="en-US"/>
        </w:rPr>
      </w:pPr>
      <w:r w:rsidRPr="00C30F25">
        <w:rPr>
          <w:rFonts w:ascii="Palatino Linotype" w:eastAsia="Calibri" w:hAnsi="Palatino Linotype" w:cs="Tahoma"/>
          <w:b/>
          <w:bCs/>
          <w:lang w:val="es-ES" w:eastAsia="en-US"/>
        </w:rPr>
        <w:t>RAZONES O MOTIVOS DE LA INCONFORMIDAD</w:t>
      </w:r>
    </w:p>
    <w:p w14:paraId="6FCDA293" w14:textId="098893EF" w:rsidR="00886909" w:rsidRPr="00C30F25" w:rsidRDefault="002010A6" w:rsidP="009A7C71">
      <w:pPr>
        <w:spacing w:line="360" w:lineRule="auto"/>
        <w:ind w:left="567" w:right="567"/>
        <w:jc w:val="both"/>
        <w:rPr>
          <w:rFonts w:ascii="Palatino Linotype" w:eastAsia="Calibri" w:hAnsi="Palatino Linotype" w:cs="Tahoma"/>
          <w:bCs/>
          <w:i/>
          <w:lang w:eastAsia="en-US"/>
        </w:rPr>
      </w:pPr>
      <w:r w:rsidRPr="002010A6">
        <w:rPr>
          <w:rFonts w:ascii="Palatino Linotype" w:eastAsia="Calibri" w:hAnsi="Palatino Linotype" w:cs="Tahoma"/>
          <w:bCs/>
          <w:i/>
          <w:lang w:eastAsia="en-US"/>
        </w:rPr>
        <w:t xml:space="preserve">durante 3 meses se les ha solicitado </w:t>
      </w:r>
      <w:proofErr w:type="spellStart"/>
      <w:r w:rsidRPr="002010A6">
        <w:rPr>
          <w:rFonts w:ascii="Palatino Linotype" w:eastAsia="Calibri" w:hAnsi="Palatino Linotype" w:cs="Tahoma"/>
          <w:bCs/>
          <w:i/>
          <w:lang w:eastAsia="en-US"/>
        </w:rPr>
        <w:t>informacion</w:t>
      </w:r>
      <w:proofErr w:type="spellEnd"/>
      <w:r w:rsidRPr="002010A6">
        <w:rPr>
          <w:rFonts w:ascii="Palatino Linotype" w:eastAsia="Calibri" w:hAnsi="Palatino Linotype" w:cs="Tahoma"/>
          <w:bCs/>
          <w:i/>
          <w:lang w:eastAsia="en-US"/>
        </w:rPr>
        <w:t xml:space="preserve"> y parece ser que ellos son sujetos que no </w:t>
      </w:r>
      <w:proofErr w:type="spellStart"/>
      <w:r w:rsidRPr="002010A6">
        <w:rPr>
          <w:rFonts w:ascii="Palatino Linotype" w:eastAsia="Calibri" w:hAnsi="Palatino Linotype" w:cs="Tahoma"/>
          <w:bCs/>
          <w:i/>
          <w:lang w:eastAsia="en-US"/>
        </w:rPr>
        <w:t>estan</w:t>
      </w:r>
      <w:proofErr w:type="spellEnd"/>
      <w:r w:rsidRPr="002010A6">
        <w:rPr>
          <w:rFonts w:ascii="Palatino Linotype" w:eastAsia="Calibri" w:hAnsi="Palatino Linotype" w:cs="Tahoma"/>
          <w:bCs/>
          <w:i/>
          <w:lang w:eastAsia="en-US"/>
        </w:rPr>
        <w:t xml:space="preserve"> obligados a brindarnos la </w:t>
      </w:r>
      <w:proofErr w:type="spellStart"/>
      <w:r w:rsidRPr="002010A6">
        <w:rPr>
          <w:rFonts w:ascii="Palatino Linotype" w:eastAsia="Calibri" w:hAnsi="Palatino Linotype" w:cs="Tahoma"/>
          <w:bCs/>
          <w:i/>
          <w:lang w:eastAsia="en-US"/>
        </w:rPr>
        <w:t>informacion</w:t>
      </w:r>
      <w:proofErr w:type="spellEnd"/>
      <w:r w:rsidRPr="002010A6">
        <w:rPr>
          <w:rFonts w:ascii="Palatino Linotype" w:eastAsia="Calibri" w:hAnsi="Palatino Linotype" w:cs="Tahoma"/>
          <w:bCs/>
          <w:i/>
          <w:lang w:eastAsia="en-US"/>
        </w:rPr>
        <w:t xml:space="preserve"> sobre esta dependencia </w:t>
      </w:r>
      <w:r w:rsidR="004E0503">
        <w:rPr>
          <w:rFonts w:ascii="Palatino Linotype" w:eastAsia="Calibri" w:hAnsi="Palatino Linotype" w:cs="Tahoma"/>
          <w:bCs/>
          <w:i/>
          <w:lang w:eastAsia="en-US"/>
        </w:rPr>
        <w:t>(Sic)</w:t>
      </w:r>
    </w:p>
    <w:p w14:paraId="2BFCDEA8" w14:textId="77777777" w:rsidR="00051206" w:rsidRPr="00C30F25" w:rsidRDefault="00051206" w:rsidP="009A7C71">
      <w:pPr>
        <w:spacing w:line="360" w:lineRule="auto"/>
        <w:ind w:left="567" w:right="567"/>
        <w:jc w:val="both"/>
        <w:rPr>
          <w:rFonts w:ascii="Palatino Linotype" w:eastAsia="Calibri" w:hAnsi="Palatino Linotype" w:cs="Tahoma"/>
          <w:bCs/>
          <w:i/>
          <w:sz w:val="22"/>
          <w:szCs w:val="22"/>
          <w:lang w:eastAsia="en-US"/>
        </w:rPr>
      </w:pPr>
    </w:p>
    <w:p w14:paraId="4809C4A5" w14:textId="77777777" w:rsidR="00806E45" w:rsidRPr="00C30F25" w:rsidRDefault="00E20FF6" w:rsidP="00D9652C">
      <w:pPr>
        <w:spacing w:line="360" w:lineRule="auto"/>
        <w:jc w:val="both"/>
        <w:rPr>
          <w:rFonts w:ascii="Palatino Linotype" w:eastAsia="Calibri" w:hAnsi="Palatino Linotype" w:cs="Tahoma"/>
          <w:b/>
          <w:bCs/>
          <w:sz w:val="22"/>
          <w:szCs w:val="22"/>
          <w:lang w:val="es-ES" w:eastAsia="en-US"/>
        </w:rPr>
      </w:pPr>
      <w:r w:rsidRPr="00C30F25">
        <w:rPr>
          <w:rFonts w:ascii="Palatino Linotype" w:eastAsia="Calibri" w:hAnsi="Palatino Linotype" w:cs="Tahoma"/>
          <w:b/>
          <w:bCs/>
          <w:sz w:val="22"/>
          <w:szCs w:val="22"/>
          <w:lang w:val="es-ES" w:eastAsia="en-US"/>
        </w:rPr>
        <w:lastRenderedPageBreak/>
        <w:t>I</w:t>
      </w:r>
      <w:r w:rsidR="00806E45" w:rsidRPr="00C30F25">
        <w:rPr>
          <w:rFonts w:ascii="Palatino Linotype" w:eastAsia="Calibri" w:hAnsi="Palatino Linotype" w:cs="Tahoma"/>
          <w:b/>
          <w:bCs/>
          <w:sz w:val="22"/>
          <w:szCs w:val="22"/>
          <w:lang w:val="es-ES" w:eastAsia="en-US"/>
        </w:rPr>
        <w:t>V. Trámite del Recurso de Revisión ante el Instituto.</w:t>
      </w:r>
    </w:p>
    <w:p w14:paraId="39C9D019" w14:textId="77777777" w:rsidR="00806E45" w:rsidRPr="00C30F25" w:rsidRDefault="00806E45" w:rsidP="00D9652C">
      <w:pPr>
        <w:spacing w:line="360" w:lineRule="auto"/>
        <w:jc w:val="both"/>
        <w:rPr>
          <w:rFonts w:ascii="Palatino Linotype" w:eastAsia="Calibri" w:hAnsi="Palatino Linotype" w:cs="Tahoma"/>
          <w:b/>
          <w:bCs/>
          <w:sz w:val="22"/>
          <w:szCs w:val="22"/>
          <w:lang w:val="es-ES" w:eastAsia="en-US"/>
        </w:rPr>
      </w:pPr>
    </w:p>
    <w:p w14:paraId="0E4126FA" w14:textId="7D713227" w:rsidR="00806E45" w:rsidRPr="00C30F25" w:rsidRDefault="00806E45" w:rsidP="00D9652C">
      <w:pPr>
        <w:spacing w:line="360" w:lineRule="auto"/>
        <w:jc w:val="both"/>
        <w:rPr>
          <w:rFonts w:ascii="Palatino Linotype" w:eastAsia="Calibri" w:hAnsi="Palatino Linotype" w:cs="Tahoma"/>
          <w:bCs/>
          <w:sz w:val="22"/>
          <w:szCs w:val="22"/>
          <w:lang w:eastAsia="en-US"/>
        </w:rPr>
      </w:pPr>
      <w:r w:rsidRPr="00C30F25">
        <w:rPr>
          <w:rFonts w:ascii="Palatino Linotype" w:eastAsia="Calibri" w:hAnsi="Palatino Linotype" w:cs="Tahoma"/>
          <w:b/>
          <w:bCs/>
          <w:sz w:val="22"/>
          <w:szCs w:val="22"/>
          <w:lang w:val="es-ES" w:eastAsia="en-US"/>
        </w:rPr>
        <w:t xml:space="preserve">a) Turno del Recurso de Revisión. </w:t>
      </w:r>
      <w:r w:rsidRPr="00C30F25">
        <w:rPr>
          <w:rFonts w:ascii="Palatino Linotype" w:eastAsia="Calibri" w:hAnsi="Palatino Linotype" w:cs="Tahoma"/>
          <w:bCs/>
          <w:sz w:val="22"/>
          <w:szCs w:val="22"/>
          <w:lang w:eastAsia="en-US"/>
        </w:rPr>
        <w:t xml:space="preserve">Con fecha </w:t>
      </w:r>
      <w:r w:rsidR="002010A6">
        <w:rPr>
          <w:rFonts w:ascii="Palatino Linotype" w:eastAsia="Calibri" w:hAnsi="Palatino Linotype" w:cs="Tahoma"/>
          <w:bCs/>
          <w:sz w:val="22"/>
          <w:szCs w:val="22"/>
          <w:lang w:eastAsia="en-US"/>
        </w:rPr>
        <w:t>tres</w:t>
      </w:r>
      <w:r w:rsidR="00CE17DA" w:rsidRPr="00C30F25">
        <w:rPr>
          <w:rFonts w:ascii="Palatino Linotype" w:eastAsia="Calibri" w:hAnsi="Palatino Linotype" w:cs="Tahoma"/>
          <w:bCs/>
          <w:sz w:val="22"/>
          <w:szCs w:val="22"/>
          <w:lang w:eastAsia="en-US"/>
        </w:rPr>
        <w:t xml:space="preserve"> de </w:t>
      </w:r>
      <w:r w:rsidR="002010A6">
        <w:rPr>
          <w:rFonts w:ascii="Palatino Linotype" w:eastAsia="Calibri" w:hAnsi="Palatino Linotype" w:cs="Tahoma"/>
          <w:bCs/>
          <w:sz w:val="22"/>
          <w:szCs w:val="22"/>
          <w:lang w:eastAsia="en-US"/>
        </w:rPr>
        <w:t>abril</w:t>
      </w:r>
      <w:r w:rsidR="00CE17DA" w:rsidRPr="00C30F25">
        <w:rPr>
          <w:rFonts w:ascii="Palatino Linotype" w:eastAsia="Calibri" w:hAnsi="Palatino Linotype" w:cs="Tahoma"/>
          <w:bCs/>
          <w:sz w:val="22"/>
          <w:szCs w:val="22"/>
          <w:lang w:eastAsia="en-US"/>
        </w:rPr>
        <w:t xml:space="preserve"> de dos mil diecinueve</w:t>
      </w:r>
      <w:r w:rsidRPr="00C30F25">
        <w:rPr>
          <w:rFonts w:ascii="Palatino Linotype" w:eastAsia="Calibri" w:hAnsi="Palatino Linotype" w:cs="Tahoma"/>
          <w:bCs/>
          <w:sz w:val="22"/>
          <w:szCs w:val="22"/>
          <w:lang w:eastAsia="en-US"/>
        </w:rPr>
        <w:t xml:space="preserve">, el Sistema de Acceso a la Información Mexiquense asignó el número de expediente </w:t>
      </w:r>
      <w:r w:rsidR="002010A6" w:rsidRPr="002010A6">
        <w:rPr>
          <w:rFonts w:ascii="Palatino Linotype" w:eastAsia="Calibri" w:hAnsi="Palatino Linotype" w:cs="Tahoma"/>
          <w:b/>
          <w:bCs/>
          <w:sz w:val="22"/>
          <w:szCs w:val="22"/>
          <w:lang w:eastAsia="en-US"/>
        </w:rPr>
        <w:t>02261/INFOEM/IP/RR/2019</w:t>
      </w:r>
      <w:r w:rsidR="00CE17DA" w:rsidRPr="00C30F25">
        <w:rPr>
          <w:rFonts w:ascii="Palatino Linotype" w:eastAsia="Calibri" w:hAnsi="Palatino Linotype" w:cs="Tahoma"/>
          <w:b/>
          <w:bCs/>
          <w:sz w:val="22"/>
          <w:szCs w:val="22"/>
          <w:lang w:eastAsia="en-US"/>
        </w:rPr>
        <w:t xml:space="preserve"> </w:t>
      </w:r>
      <w:r w:rsidRPr="00C30F25">
        <w:rPr>
          <w:rFonts w:ascii="Palatino Linotype" w:eastAsia="Calibri" w:hAnsi="Palatino Linotype" w:cs="Tahoma"/>
          <w:bCs/>
          <w:sz w:val="22"/>
          <w:szCs w:val="22"/>
          <w:lang w:eastAsia="en-US"/>
        </w:rPr>
        <w:t xml:space="preserve">al Recurso de Revisión y lo turnó al Comisionado Ponente </w:t>
      </w:r>
      <w:r w:rsidRPr="00C30F25">
        <w:rPr>
          <w:rFonts w:ascii="Palatino Linotype" w:eastAsia="Calibri" w:hAnsi="Palatino Linotype" w:cs="Tahoma"/>
          <w:b/>
          <w:bCs/>
          <w:sz w:val="22"/>
          <w:szCs w:val="22"/>
          <w:lang w:eastAsia="en-US"/>
        </w:rPr>
        <w:t>Luis Gustavo Parra Noriega</w:t>
      </w:r>
      <w:r w:rsidRPr="00C30F25">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14:paraId="7480FAC4" w14:textId="77777777" w:rsidR="00806E45" w:rsidRPr="00C30F25" w:rsidRDefault="00806E45" w:rsidP="00D9652C">
      <w:pPr>
        <w:spacing w:line="360" w:lineRule="auto"/>
        <w:jc w:val="both"/>
        <w:rPr>
          <w:rFonts w:ascii="Palatino Linotype" w:eastAsia="Calibri" w:hAnsi="Palatino Linotype" w:cs="Tahoma"/>
          <w:b/>
          <w:bCs/>
          <w:sz w:val="22"/>
          <w:szCs w:val="22"/>
          <w:lang w:val="es-ES" w:eastAsia="en-US"/>
        </w:rPr>
      </w:pPr>
    </w:p>
    <w:p w14:paraId="13212904" w14:textId="208CA075" w:rsidR="00806E45" w:rsidRDefault="00806E45" w:rsidP="002010A6">
      <w:pPr>
        <w:spacing w:line="360" w:lineRule="auto"/>
        <w:jc w:val="both"/>
        <w:rPr>
          <w:rFonts w:ascii="Palatino Linotype" w:eastAsia="Calibri" w:hAnsi="Palatino Linotype" w:cs="Tahoma"/>
          <w:bCs/>
          <w:sz w:val="22"/>
          <w:szCs w:val="22"/>
          <w:lang w:eastAsia="en-US"/>
        </w:rPr>
      </w:pPr>
      <w:r w:rsidRPr="00C30F25">
        <w:rPr>
          <w:rFonts w:ascii="Palatino Linotype" w:eastAsia="Calibri" w:hAnsi="Palatino Linotype" w:cs="Tahoma"/>
          <w:b/>
          <w:bCs/>
          <w:sz w:val="22"/>
          <w:szCs w:val="22"/>
          <w:lang w:val="es-ES" w:eastAsia="en-US"/>
        </w:rPr>
        <w:t>b) Admisión del Recurso de Revisión</w:t>
      </w:r>
      <w:r w:rsidRPr="00C30F25">
        <w:rPr>
          <w:rFonts w:ascii="Palatino Linotype" w:eastAsia="Calibri" w:hAnsi="Palatino Linotype" w:cs="Tahoma"/>
          <w:b/>
          <w:bCs/>
          <w:sz w:val="22"/>
          <w:szCs w:val="22"/>
          <w:lang w:val="es-ES_tradnl" w:eastAsia="en-US"/>
        </w:rPr>
        <w:t xml:space="preserve">. </w:t>
      </w:r>
      <w:r w:rsidR="00CE17DA" w:rsidRPr="00C30F25">
        <w:rPr>
          <w:rFonts w:ascii="Palatino Linotype" w:eastAsia="Calibri" w:hAnsi="Palatino Linotype" w:cs="Tahoma"/>
          <w:bCs/>
          <w:sz w:val="22"/>
          <w:szCs w:val="22"/>
          <w:lang w:val="es-ES_tradnl" w:eastAsia="en-US"/>
        </w:rPr>
        <w:t xml:space="preserve">Con fecha </w:t>
      </w:r>
      <w:r w:rsidR="002010A6">
        <w:rPr>
          <w:rFonts w:ascii="Palatino Linotype" w:eastAsia="Calibri" w:hAnsi="Palatino Linotype" w:cs="Tahoma"/>
          <w:bCs/>
          <w:sz w:val="22"/>
          <w:szCs w:val="22"/>
          <w:lang w:val="es-ES_tradnl" w:eastAsia="en-US"/>
        </w:rPr>
        <w:t>nueve</w:t>
      </w:r>
      <w:r w:rsidR="00266503">
        <w:rPr>
          <w:rFonts w:ascii="Palatino Linotype" w:eastAsia="Calibri" w:hAnsi="Palatino Linotype" w:cs="Tahoma"/>
          <w:bCs/>
          <w:sz w:val="22"/>
          <w:szCs w:val="22"/>
          <w:lang w:val="es-ES_tradnl" w:eastAsia="en-US"/>
        </w:rPr>
        <w:t xml:space="preserve"> de abril </w:t>
      </w:r>
      <w:r w:rsidR="00CE17DA" w:rsidRPr="00C30F25">
        <w:rPr>
          <w:rFonts w:ascii="Palatino Linotype" w:eastAsia="Calibri" w:hAnsi="Palatino Linotype" w:cs="Tahoma"/>
          <w:bCs/>
          <w:sz w:val="22"/>
          <w:szCs w:val="22"/>
          <w:lang w:val="es-ES_tradnl" w:eastAsia="en-US"/>
        </w:rPr>
        <w:t>de dos mil diecinueve</w:t>
      </w:r>
      <w:r w:rsidRPr="00C30F25">
        <w:rPr>
          <w:rFonts w:ascii="Palatino Linotype" w:eastAsia="Calibri" w:hAnsi="Palatino Linotype" w:cs="Tahoma"/>
          <w:bCs/>
          <w:sz w:val="22"/>
          <w:szCs w:val="22"/>
          <w:lang w:val="es-ES_tradnl" w:eastAsia="en-US"/>
        </w:rPr>
        <w:t xml:space="preserve">, el Comisionado Ponente </w:t>
      </w:r>
      <w:r w:rsidRPr="00C30F25">
        <w:rPr>
          <w:rFonts w:ascii="Palatino Linotype" w:eastAsia="Calibri" w:hAnsi="Palatino Linotype" w:cs="Tahoma"/>
          <w:b/>
          <w:bCs/>
          <w:sz w:val="22"/>
          <w:szCs w:val="22"/>
          <w:lang w:eastAsia="en-US"/>
        </w:rPr>
        <w:t>acordó la admisión</w:t>
      </w:r>
      <w:r w:rsidRPr="00C30F25">
        <w:rPr>
          <w:rFonts w:ascii="Palatino Linotype" w:eastAsia="Calibri" w:hAnsi="Palatino Linotype" w:cs="Tahoma"/>
          <w:bCs/>
          <w:sz w:val="22"/>
          <w:szCs w:val="22"/>
          <w:lang w:eastAsia="en-US"/>
        </w:rPr>
        <w:t xml:space="preserve"> de</w:t>
      </w:r>
      <w:r w:rsidRPr="00C30F25">
        <w:rPr>
          <w:rFonts w:ascii="Palatino Linotype" w:eastAsia="Calibri" w:hAnsi="Palatino Linotype" w:cs="Tahoma"/>
          <w:bCs/>
          <w:sz w:val="22"/>
          <w:szCs w:val="22"/>
          <w:lang w:val="es-ES" w:eastAsia="en-US"/>
        </w:rPr>
        <w:t xml:space="preserve">l Recurso de Revisión interpuesto por la parte recurrente en contra de la respuesta otorgada por el </w:t>
      </w:r>
      <w:r w:rsidR="002010A6" w:rsidRPr="002010A6">
        <w:rPr>
          <w:rFonts w:ascii="Palatino Linotype" w:eastAsia="Calibri" w:hAnsi="Palatino Linotype" w:cs="Tahoma"/>
          <w:b/>
          <w:bCs/>
          <w:sz w:val="22"/>
          <w:szCs w:val="22"/>
          <w:lang w:val="es-ES" w:eastAsia="en-US"/>
        </w:rPr>
        <w:t>Ayuntamiento de Valle de Chalco Solidaridad</w:t>
      </w:r>
      <w:r w:rsidR="00176BDF" w:rsidRPr="00C30F25">
        <w:rPr>
          <w:rFonts w:ascii="Palatino Linotype" w:eastAsia="Calibri" w:hAnsi="Palatino Linotype" w:cs="Tahoma"/>
          <w:bCs/>
          <w:sz w:val="22"/>
          <w:szCs w:val="22"/>
          <w:lang w:val="es-ES" w:eastAsia="en-US"/>
        </w:rPr>
        <w:t xml:space="preserve">, la </w:t>
      </w:r>
      <w:r w:rsidR="00176BDF" w:rsidRPr="00C30F25">
        <w:rPr>
          <w:rFonts w:ascii="Palatino Linotype" w:eastAsia="Calibri" w:hAnsi="Palatino Linotype" w:cs="Tahoma"/>
          <w:b/>
          <w:bCs/>
          <w:sz w:val="22"/>
          <w:szCs w:val="22"/>
          <w:lang w:val="es-ES" w:eastAsia="en-US"/>
        </w:rPr>
        <w:t xml:space="preserve">integración del expediente </w:t>
      </w:r>
      <w:r w:rsidR="00176BDF" w:rsidRPr="00C30F25">
        <w:rPr>
          <w:rFonts w:ascii="Palatino Linotype" w:eastAsia="Calibri" w:hAnsi="Palatino Linotype" w:cs="Tahoma"/>
          <w:bCs/>
          <w:sz w:val="22"/>
          <w:szCs w:val="22"/>
          <w:lang w:val="es-ES" w:eastAsia="en-US"/>
        </w:rPr>
        <w:t xml:space="preserve">y </w:t>
      </w:r>
      <w:r w:rsidR="00176BDF" w:rsidRPr="00C30F25">
        <w:rPr>
          <w:rFonts w:ascii="Palatino Linotype" w:eastAsia="Calibri" w:hAnsi="Palatino Linotype" w:cs="Tahoma"/>
          <w:b/>
          <w:bCs/>
          <w:sz w:val="22"/>
          <w:szCs w:val="22"/>
          <w:lang w:val="es-ES" w:eastAsia="en-US"/>
        </w:rPr>
        <w:t xml:space="preserve">su puesta a disposición </w:t>
      </w:r>
      <w:r w:rsidR="00176BDF" w:rsidRPr="00C30F25">
        <w:rPr>
          <w:rFonts w:ascii="Palatino Linotype" w:eastAsia="Calibri" w:hAnsi="Palatino Linotype" w:cs="Tahoma"/>
          <w:bCs/>
          <w:sz w:val="22"/>
          <w:szCs w:val="22"/>
          <w:lang w:val="es-ES" w:eastAsia="en-US"/>
        </w:rPr>
        <w:t xml:space="preserve">de las partes, </w:t>
      </w:r>
      <w:r w:rsidRPr="00C30F25">
        <w:rPr>
          <w:rFonts w:ascii="Palatino Linotype" w:eastAsia="Calibri" w:hAnsi="Palatino Linotype" w:cs="Tahoma"/>
          <w:bCs/>
          <w:sz w:val="22"/>
          <w:szCs w:val="22"/>
          <w:lang w:val="es-ES" w:eastAsia="en-US"/>
        </w:rPr>
        <w:t>en términos del a</w:t>
      </w:r>
      <w:r w:rsidR="00176BDF" w:rsidRPr="00C30F25">
        <w:rPr>
          <w:rFonts w:ascii="Palatino Linotype" w:eastAsia="Calibri" w:hAnsi="Palatino Linotype" w:cs="Tahoma"/>
          <w:bCs/>
          <w:sz w:val="22"/>
          <w:szCs w:val="22"/>
          <w:lang w:val="es-ES" w:eastAsia="en-US"/>
        </w:rPr>
        <w:t>rtículo 185, fracciones I y</w:t>
      </w:r>
      <w:r w:rsidRPr="00C30F25">
        <w:rPr>
          <w:rFonts w:ascii="Palatino Linotype" w:eastAsia="Calibri" w:hAnsi="Palatino Linotype" w:cs="Tahoma"/>
          <w:bCs/>
          <w:sz w:val="22"/>
          <w:szCs w:val="22"/>
          <w:lang w:val="es-ES" w:eastAsia="en-US"/>
        </w:rPr>
        <w:t xml:space="preserve"> II</w:t>
      </w:r>
      <w:r w:rsidR="00DB41DC" w:rsidRPr="00C30F25">
        <w:rPr>
          <w:rFonts w:ascii="Palatino Linotype" w:eastAsia="Calibri" w:hAnsi="Palatino Linotype" w:cs="Tahoma"/>
          <w:bCs/>
          <w:sz w:val="22"/>
          <w:szCs w:val="22"/>
          <w:lang w:val="es-ES" w:eastAsia="en-US"/>
        </w:rPr>
        <w:t>,</w:t>
      </w:r>
      <w:r w:rsidRPr="00C30F25">
        <w:rPr>
          <w:rFonts w:ascii="Palatino Linotype" w:eastAsia="Calibri" w:hAnsi="Palatino Linotype" w:cs="Tahoma"/>
          <w:bCs/>
          <w:sz w:val="22"/>
          <w:szCs w:val="22"/>
          <w:lang w:val="es-ES" w:eastAsia="en-US"/>
        </w:rPr>
        <w:t xml:space="preserve"> de la </w:t>
      </w:r>
      <w:r w:rsidRPr="00C30F25">
        <w:rPr>
          <w:rFonts w:ascii="Palatino Linotype" w:eastAsia="Calibri" w:hAnsi="Palatino Linotype" w:cs="Tahoma"/>
          <w:bCs/>
          <w:sz w:val="22"/>
          <w:szCs w:val="22"/>
          <w:lang w:eastAsia="en-US"/>
        </w:rPr>
        <w:t>Ley de Transparencia y Acceso a la Información Pública del Estado de México y Municipios; acto que fue notificado a las partes el mismo día, a través del Sistema de Acceso a la Información Mexiquense,</w:t>
      </w:r>
      <w:r w:rsidR="00D676E0" w:rsidRPr="00C30F25">
        <w:rPr>
          <w:rFonts w:ascii="Palatino Linotype" w:eastAsia="Calibri" w:hAnsi="Palatino Linotype" w:cs="Tahoma"/>
          <w:bCs/>
          <w:sz w:val="22"/>
          <w:szCs w:val="22"/>
          <w:lang w:eastAsia="en-US"/>
        </w:rPr>
        <w:t xml:space="preserve"> en el que se les</w:t>
      </w:r>
      <w:r w:rsidRPr="00C30F25">
        <w:rPr>
          <w:rFonts w:ascii="Palatino Linotype" w:eastAsia="Calibri" w:hAnsi="Palatino Linotype" w:cs="Tahoma"/>
          <w:bCs/>
          <w:sz w:val="22"/>
          <w:szCs w:val="22"/>
          <w:lang w:eastAsia="en-US"/>
        </w:rPr>
        <w:t xml:space="preserve"> </w:t>
      </w:r>
      <w:r w:rsidR="00D676E0" w:rsidRPr="00C30F25">
        <w:rPr>
          <w:rFonts w:ascii="Palatino Linotype" w:eastAsia="Calibri" w:hAnsi="Palatino Linotype" w:cs="Tahoma"/>
          <w:bCs/>
          <w:sz w:val="22"/>
          <w:szCs w:val="22"/>
          <w:lang w:eastAsia="en-US"/>
        </w:rPr>
        <w:t xml:space="preserve">otorgó </w:t>
      </w:r>
      <w:r w:rsidRPr="00C30F25">
        <w:rPr>
          <w:rFonts w:ascii="Palatino Linotype" w:eastAsia="Calibri" w:hAnsi="Palatino Linotype" w:cs="Tahoma"/>
          <w:bCs/>
          <w:sz w:val="22"/>
          <w:szCs w:val="22"/>
          <w:lang w:eastAsia="en-US"/>
        </w:rPr>
        <w:t xml:space="preserve">un plazo de siete días hábiles posteriores a dicha </w:t>
      </w:r>
      <w:r w:rsidR="00D676E0" w:rsidRPr="00C30F25">
        <w:rPr>
          <w:rFonts w:ascii="Palatino Linotype" w:eastAsia="Calibri" w:hAnsi="Palatino Linotype" w:cs="Tahoma"/>
          <w:bCs/>
          <w:sz w:val="22"/>
          <w:szCs w:val="22"/>
          <w:lang w:eastAsia="en-US"/>
        </w:rPr>
        <w:t xml:space="preserve">notificación </w:t>
      </w:r>
      <w:r w:rsidRPr="00C30F25">
        <w:rPr>
          <w:rFonts w:ascii="Palatino Linotype" w:eastAsia="Calibri" w:hAnsi="Palatino Linotype" w:cs="Tahoma"/>
          <w:bCs/>
          <w:sz w:val="22"/>
          <w:szCs w:val="22"/>
          <w:lang w:eastAsia="en-US"/>
        </w:rPr>
        <w:t>para que manifestaran lo que a su derecho c</w:t>
      </w:r>
      <w:r w:rsidR="00176BDF" w:rsidRPr="00C30F25">
        <w:rPr>
          <w:rFonts w:ascii="Palatino Linotype" w:eastAsia="Calibri" w:hAnsi="Palatino Linotype" w:cs="Tahoma"/>
          <w:bCs/>
          <w:sz w:val="22"/>
          <w:szCs w:val="22"/>
          <w:lang w:eastAsia="en-US"/>
        </w:rPr>
        <w:t xml:space="preserve">onviniera y formularan alegatos, </w:t>
      </w:r>
      <w:r w:rsidR="00176BDF" w:rsidRPr="00C30F25">
        <w:rPr>
          <w:rFonts w:ascii="Palatino Linotype" w:eastAsia="Calibri" w:hAnsi="Palatino Linotype" w:cs="Tahoma"/>
          <w:bCs/>
          <w:sz w:val="22"/>
          <w:szCs w:val="22"/>
          <w:lang w:val="es-ES" w:eastAsia="en-US"/>
        </w:rPr>
        <w:t>en términos del artículo 185, fracción IV</w:t>
      </w:r>
      <w:r w:rsidR="00D676E0" w:rsidRPr="00C30F25">
        <w:rPr>
          <w:rFonts w:ascii="Palatino Linotype" w:eastAsia="Calibri" w:hAnsi="Palatino Linotype" w:cs="Tahoma"/>
          <w:bCs/>
          <w:sz w:val="22"/>
          <w:szCs w:val="22"/>
          <w:lang w:val="es-ES" w:eastAsia="en-US"/>
        </w:rPr>
        <w:t>,</w:t>
      </w:r>
      <w:r w:rsidR="00176BDF" w:rsidRPr="00C30F25">
        <w:rPr>
          <w:rFonts w:ascii="Palatino Linotype" w:eastAsia="Calibri" w:hAnsi="Palatino Linotype" w:cs="Tahoma"/>
          <w:bCs/>
          <w:sz w:val="22"/>
          <w:szCs w:val="22"/>
          <w:lang w:val="es-ES" w:eastAsia="en-US"/>
        </w:rPr>
        <w:t xml:space="preserve"> de la </w:t>
      </w:r>
      <w:r w:rsidR="00176BDF" w:rsidRPr="00C30F25">
        <w:rPr>
          <w:rFonts w:ascii="Palatino Linotype" w:eastAsia="Calibri" w:hAnsi="Palatino Linotype" w:cs="Tahoma"/>
          <w:bCs/>
          <w:sz w:val="22"/>
          <w:szCs w:val="22"/>
          <w:lang w:eastAsia="en-US"/>
        </w:rPr>
        <w:t>Ley de Transparencia y Acceso a la Información Pública del Estado de México y Municipios</w:t>
      </w:r>
      <w:r w:rsidR="00162B84" w:rsidRPr="00C30F25">
        <w:rPr>
          <w:rFonts w:ascii="Palatino Linotype" w:eastAsia="Calibri" w:hAnsi="Palatino Linotype" w:cs="Tahoma"/>
          <w:bCs/>
          <w:sz w:val="22"/>
          <w:szCs w:val="22"/>
          <w:lang w:eastAsia="en-US"/>
        </w:rPr>
        <w:t>.</w:t>
      </w:r>
    </w:p>
    <w:p w14:paraId="04E5608A" w14:textId="77777777" w:rsidR="002010A6" w:rsidRDefault="002010A6" w:rsidP="002010A6">
      <w:pPr>
        <w:spacing w:line="360" w:lineRule="auto"/>
        <w:jc w:val="both"/>
        <w:rPr>
          <w:rFonts w:ascii="Palatino Linotype" w:hAnsi="Palatino Linotype" w:cs="Tahoma"/>
          <w:b/>
          <w:bCs/>
          <w:sz w:val="22"/>
          <w:szCs w:val="22"/>
        </w:rPr>
      </w:pPr>
    </w:p>
    <w:p w14:paraId="5549A254" w14:textId="77777777" w:rsidR="002010A6" w:rsidRPr="00722DE3" w:rsidRDefault="002010A6" w:rsidP="002010A6">
      <w:pPr>
        <w:spacing w:line="360" w:lineRule="auto"/>
        <w:jc w:val="both"/>
        <w:rPr>
          <w:rFonts w:ascii="Palatino Linotype" w:hAnsi="Palatino Linotype" w:cs="Tahoma"/>
          <w:b/>
          <w:bCs/>
          <w:sz w:val="22"/>
          <w:szCs w:val="22"/>
        </w:rPr>
      </w:pPr>
      <w:r w:rsidRPr="00722DE3">
        <w:rPr>
          <w:rFonts w:ascii="Palatino Linotype" w:hAnsi="Palatino Linotype" w:cs="Tahoma"/>
          <w:b/>
          <w:bCs/>
          <w:sz w:val="22"/>
          <w:szCs w:val="22"/>
        </w:rPr>
        <w:t>Es de precisar que, transcurrido el plazo establecido, ni la Recurrente ni el Sujeto Obligado presentaron ningún tipo de manifestaciones o alegatos.</w:t>
      </w:r>
    </w:p>
    <w:p w14:paraId="7A2F4302" w14:textId="77777777" w:rsidR="00806E45" w:rsidRPr="00C30F25" w:rsidRDefault="00806E45" w:rsidP="00D9652C">
      <w:pPr>
        <w:spacing w:line="360" w:lineRule="auto"/>
        <w:jc w:val="both"/>
        <w:rPr>
          <w:rFonts w:ascii="Palatino Linotype" w:eastAsia="Calibri" w:hAnsi="Palatino Linotype" w:cs="Tahoma"/>
          <w:bCs/>
          <w:sz w:val="22"/>
          <w:szCs w:val="22"/>
          <w:lang w:val="es-ES_tradnl" w:eastAsia="en-US"/>
        </w:rPr>
      </w:pPr>
    </w:p>
    <w:p w14:paraId="589D6D9C" w14:textId="4C4910E0" w:rsidR="00C6405A" w:rsidRDefault="00806E45" w:rsidP="00C6405A">
      <w:pPr>
        <w:spacing w:line="360" w:lineRule="auto"/>
        <w:jc w:val="both"/>
        <w:rPr>
          <w:rFonts w:ascii="Palatino Linotype" w:hAnsi="Palatino Linotype" w:cs="Tahoma"/>
          <w:b/>
          <w:sz w:val="22"/>
          <w:szCs w:val="22"/>
        </w:rPr>
      </w:pPr>
      <w:r w:rsidRPr="00C30F25">
        <w:rPr>
          <w:rFonts w:ascii="Palatino Linotype" w:eastAsia="Calibri" w:hAnsi="Palatino Linotype" w:cs="Tahoma"/>
          <w:b/>
          <w:bCs/>
          <w:sz w:val="22"/>
          <w:szCs w:val="22"/>
          <w:lang w:val="es-ES" w:eastAsia="en-US"/>
        </w:rPr>
        <w:t xml:space="preserve">c) </w:t>
      </w:r>
      <w:r w:rsidR="002010A6" w:rsidRPr="00C30F25">
        <w:rPr>
          <w:rFonts w:ascii="Palatino Linotype" w:hAnsi="Palatino Linotype" w:cs="Tahoma"/>
          <w:b/>
          <w:bCs/>
          <w:sz w:val="22"/>
          <w:szCs w:val="24"/>
          <w:lang w:val="es-ES"/>
        </w:rPr>
        <w:t>Ampliación del plazo para resolver: </w:t>
      </w:r>
      <w:r w:rsidR="002010A6" w:rsidRPr="00C30F25">
        <w:rPr>
          <w:rFonts w:ascii="Palatino Linotype" w:hAnsi="Palatino Linotype" w:cs="Tahoma"/>
          <w:sz w:val="22"/>
          <w:szCs w:val="24"/>
          <w:lang w:val="es-ES"/>
        </w:rPr>
        <w:t xml:space="preserve">El </w:t>
      </w:r>
      <w:r w:rsidR="00C847DD">
        <w:rPr>
          <w:rFonts w:ascii="Palatino Linotype" w:hAnsi="Palatino Linotype" w:cs="Tahoma"/>
          <w:sz w:val="22"/>
          <w:szCs w:val="24"/>
          <w:lang w:val="es-ES"/>
        </w:rPr>
        <w:t>treinta</w:t>
      </w:r>
      <w:r w:rsidR="002010A6">
        <w:rPr>
          <w:rFonts w:ascii="Palatino Linotype" w:hAnsi="Palatino Linotype" w:cs="Tahoma"/>
          <w:sz w:val="22"/>
          <w:szCs w:val="24"/>
          <w:lang w:val="es-ES"/>
        </w:rPr>
        <w:t xml:space="preserve"> de mayo</w:t>
      </w:r>
      <w:r w:rsidR="002010A6" w:rsidRPr="00C30F25">
        <w:rPr>
          <w:rFonts w:ascii="Palatino Linotype" w:hAnsi="Palatino Linotype" w:cs="Tahoma"/>
          <w:sz w:val="22"/>
          <w:szCs w:val="24"/>
          <w:lang w:val="es-ES"/>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w:t>
      </w:r>
      <w:r w:rsidR="002010A6" w:rsidRPr="00C30F25">
        <w:rPr>
          <w:rFonts w:ascii="Palatino Linotype" w:hAnsi="Palatino Linotype" w:cs="Tahoma"/>
          <w:sz w:val="22"/>
          <w:szCs w:val="24"/>
          <w:lang w:val="es-ES"/>
        </w:rPr>
        <w:lastRenderedPageBreak/>
        <w:t>revisión que nos ocupan; acto que fue notificado a las partes, mediante el Sistema de Acceso a la Información Mexiquense (SAIMEX), el mismo día.</w:t>
      </w:r>
    </w:p>
    <w:p w14:paraId="2A1933CC" w14:textId="77777777" w:rsidR="00C847DD" w:rsidRPr="00C847DD" w:rsidRDefault="00C847DD" w:rsidP="00C6405A">
      <w:pPr>
        <w:spacing w:line="360" w:lineRule="auto"/>
        <w:jc w:val="both"/>
        <w:rPr>
          <w:rFonts w:ascii="Palatino Linotype" w:hAnsi="Palatino Linotype" w:cs="Tahoma"/>
          <w:b/>
          <w:sz w:val="22"/>
          <w:szCs w:val="22"/>
        </w:rPr>
      </w:pPr>
    </w:p>
    <w:p w14:paraId="706E8A33" w14:textId="2029B2E2" w:rsidR="00806E45" w:rsidRPr="00C847DD" w:rsidRDefault="00B80DB2" w:rsidP="00C847DD">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
          <w:bCs/>
          <w:sz w:val="22"/>
          <w:szCs w:val="22"/>
          <w:lang w:val="es-ES" w:eastAsia="en-US"/>
        </w:rPr>
        <w:t>d)</w:t>
      </w:r>
      <w:r w:rsidR="00C6405A">
        <w:rPr>
          <w:rFonts w:ascii="Palatino Linotype" w:eastAsia="Calibri" w:hAnsi="Palatino Linotype" w:cs="Tahoma"/>
          <w:b/>
          <w:bCs/>
          <w:sz w:val="22"/>
          <w:szCs w:val="22"/>
          <w:lang w:val="es-ES" w:eastAsia="en-US"/>
        </w:rPr>
        <w:t xml:space="preserve"> </w:t>
      </w:r>
      <w:r w:rsidR="00806E45" w:rsidRPr="00C30F25">
        <w:rPr>
          <w:rFonts w:ascii="Palatino Linotype" w:eastAsia="Calibri" w:hAnsi="Palatino Linotype" w:cs="Tahoma"/>
          <w:b/>
          <w:bCs/>
          <w:sz w:val="22"/>
          <w:szCs w:val="22"/>
          <w:lang w:val="es-ES" w:eastAsia="en-US"/>
        </w:rPr>
        <w:t>Cierre de instrucción:</w:t>
      </w:r>
      <w:r w:rsidR="00806E45" w:rsidRPr="00C30F25">
        <w:rPr>
          <w:rFonts w:ascii="Palatino Linotype" w:eastAsia="Calibri" w:hAnsi="Palatino Linotype" w:cs="Tahoma"/>
          <w:bCs/>
          <w:sz w:val="22"/>
          <w:szCs w:val="22"/>
          <w:lang w:val="es-ES" w:eastAsia="en-US"/>
        </w:rPr>
        <w:t xml:space="preserve"> </w:t>
      </w:r>
      <w:r w:rsidR="00854E77" w:rsidRPr="00C30F25">
        <w:rPr>
          <w:rFonts w:ascii="Palatino Linotype" w:eastAsia="Calibri" w:hAnsi="Palatino Linotype" w:cs="Tahoma"/>
          <w:bCs/>
          <w:sz w:val="22"/>
          <w:szCs w:val="22"/>
          <w:lang w:val="es-ES" w:eastAsia="en-US"/>
        </w:rPr>
        <w:t xml:space="preserve">Con fecha </w:t>
      </w:r>
      <w:r w:rsidR="00C847DD">
        <w:rPr>
          <w:rFonts w:ascii="Palatino Linotype" w:eastAsia="Calibri" w:hAnsi="Palatino Linotype" w:cs="Tahoma"/>
          <w:bCs/>
          <w:sz w:val="22"/>
          <w:szCs w:val="22"/>
          <w:lang w:val="es-ES" w:eastAsia="en-US"/>
        </w:rPr>
        <w:t>treinta y uno</w:t>
      </w:r>
      <w:r w:rsidR="00854E77" w:rsidRPr="00C30F25">
        <w:rPr>
          <w:rFonts w:ascii="Palatino Linotype" w:eastAsia="Calibri" w:hAnsi="Palatino Linotype" w:cs="Tahoma"/>
          <w:bCs/>
          <w:sz w:val="22"/>
          <w:szCs w:val="22"/>
          <w:lang w:val="es-ES" w:eastAsia="en-US"/>
        </w:rPr>
        <w:t xml:space="preserve"> de</w:t>
      </w:r>
      <w:r w:rsidR="00605351" w:rsidRPr="00C30F25">
        <w:rPr>
          <w:rFonts w:ascii="Palatino Linotype" w:eastAsia="Calibri" w:hAnsi="Palatino Linotype" w:cs="Tahoma"/>
          <w:bCs/>
          <w:sz w:val="22"/>
          <w:szCs w:val="22"/>
          <w:lang w:val="es-ES" w:eastAsia="en-US"/>
        </w:rPr>
        <w:t xml:space="preserve"> mayo</w:t>
      </w:r>
      <w:r w:rsidR="004600AD" w:rsidRPr="00C30F25">
        <w:rPr>
          <w:rFonts w:ascii="Palatino Linotype" w:eastAsia="Calibri" w:hAnsi="Palatino Linotype" w:cs="Tahoma"/>
          <w:bCs/>
          <w:sz w:val="22"/>
          <w:szCs w:val="22"/>
          <w:lang w:val="es-ES" w:eastAsia="en-US"/>
        </w:rPr>
        <w:t xml:space="preserve"> de dos mil diecinueve</w:t>
      </w:r>
      <w:r w:rsidR="00806E45" w:rsidRPr="00C30F25">
        <w:rPr>
          <w:rFonts w:ascii="Palatino Linotype" w:eastAsia="Calibri" w:hAnsi="Palatino Linotype" w:cs="Tahoma"/>
          <w:bCs/>
          <w:sz w:val="22"/>
          <w:szCs w:val="22"/>
          <w:lang w:val="es-ES" w:eastAsia="en-US"/>
        </w:rPr>
        <w:t>, al no existir diligencias pendientes por desahogar, se emitió el acuerdo por medio del cual se declaró cerrada la instrucción</w:t>
      </w:r>
      <w:r w:rsidR="006420A8" w:rsidRPr="00C30F25">
        <w:rPr>
          <w:rFonts w:ascii="Palatino Linotype" w:eastAsia="Calibri" w:hAnsi="Palatino Linotype" w:cs="Tahoma"/>
          <w:bCs/>
          <w:sz w:val="22"/>
          <w:szCs w:val="22"/>
          <w:lang w:val="es-ES" w:eastAsia="en-US"/>
        </w:rPr>
        <w:t xml:space="preserve"> y </w:t>
      </w:r>
      <w:r w:rsidR="00806E45" w:rsidRPr="00C30F25">
        <w:rPr>
          <w:rFonts w:ascii="Palatino Linotype" w:eastAsia="Calibri" w:hAnsi="Palatino Linotype" w:cs="Tahoma"/>
          <w:bCs/>
          <w:sz w:val="22"/>
          <w:szCs w:val="22"/>
          <w:lang w:val="es-ES" w:eastAsia="en-US"/>
        </w:rPr>
        <w:t>pas</w:t>
      </w:r>
      <w:r w:rsidR="006420A8" w:rsidRPr="00C30F25">
        <w:rPr>
          <w:rFonts w:ascii="Palatino Linotype" w:eastAsia="Calibri" w:hAnsi="Palatino Linotype" w:cs="Tahoma"/>
          <w:bCs/>
          <w:sz w:val="22"/>
          <w:szCs w:val="22"/>
          <w:lang w:val="es-ES" w:eastAsia="en-US"/>
        </w:rPr>
        <w:t>ó</w:t>
      </w:r>
      <w:r w:rsidR="00806E45" w:rsidRPr="00C30F25">
        <w:rPr>
          <w:rFonts w:ascii="Palatino Linotype" w:eastAsia="Calibri" w:hAnsi="Palatino Linotype" w:cs="Tahoma"/>
          <w:bCs/>
          <w:sz w:val="22"/>
          <w:szCs w:val="22"/>
          <w:lang w:val="es-ES" w:eastAsia="en-US"/>
        </w:rPr>
        <w:t xml:space="preserve"> el expediente a resolución, en términos de lo dispuesto en los artículos 185, fracciones VI y VIII</w:t>
      </w:r>
      <w:r w:rsidR="009D3A33" w:rsidRPr="00C30F25">
        <w:rPr>
          <w:rFonts w:ascii="Palatino Linotype" w:eastAsia="Calibri" w:hAnsi="Palatino Linotype" w:cs="Tahoma"/>
          <w:bCs/>
          <w:sz w:val="22"/>
          <w:szCs w:val="22"/>
          <w:lang w:val="es-ES" w:eastAsia="en-US"/>
        </w:rPr>
        <w:t>,</w:t>
      </w:r>
      <w:r w:rsidR="00806E45" w:rsidRPr="00C30F25">
        <w:rPr>
          <w:rFonts w:ascii="Palatino Linotype" w:eastAsia="Calibri" w:hAnsi="Palatino Linotype" w:cs="Tahoma"/>
          <w:bCs/>
          <w:sz w:val="22"/>
          <w:szCs w:val="22"/>
          <w:lang w:val="es-ES" w:eastAsia="en-US"/>
        </w:rPr>
        <w:t xml:space="preserve"> de la Ley de Transparencia y Acceso a la Información Pública del Estado de México y Municipios; acto que fue notificado a las partes </w:t>
      </w:r>
      <w:r w:rsidR="009D3A33" w:rsidRPr="00C30F25">
        <w:rPr>
          <w:rFonts w:ascii="Palatino Linotype" w:eastAsia="Calibri" w:hAnsi="Palatino Linotype" w:cs="Tahoma"/>
          <w:bCs/>
          <w:sz w:val="22"/>
          <w:szCs w:val="22"/>
          <w:lang w:val="es-ES" w:eastAsia="en-US"/>
        </w:rPr>
        <w:t>el mismo día</w:t>
      </w:r>
      <w:r w:rsidR="00806E45" w:rsidRPr="00C30F25">
        <w:rPr>
          <w:rFonts w:ascii="Palatino Linotype" w:eastAsia="Calibri" w:hAnsi="Palatino Linotype" w:cs="Tahoma"/>
          <w:bCs/>
          <w:sz w:val="22"/>
          <w:szCs w:val="22"/>
          <w:lang w:val="es-ES" w:eastAsia="en-US"/>
        </w:rPr>
        <w:t>, a través del Sistema de Acceso a la Información Mexiquense</w:t>
      </w:r>
      <w:r w:rsidR="009D3A33" w:rsidRPr="00C30F25">
        <w:rPr>
          <w:rFonts w:ascii="Palatino Linotype" w:eastAsia="Calibri" w:hAnsi="Palatino Linotype" w:cs="Tahoma"/>
          <w:bCs/>
          <w:sz w:val="22"/>
          <w:szCs w:val="22"/>
          <w:lang w:val="es-ES" w:eastAsia="en-US"/>
        </w:rPr>
        <w:t xml:space="preserve"> (SAIMEX)</w:t>
      </w:r>
      <w:r w:rsidR="00806E45" w:rsidRPr="00C30F25">
        <w:rPr>
          <w:rFonts w:ascii="Palatino Linotype" w:eastAsia="Calibri" w:hAnsi="Palatino Linotype" w:cs="Tahoma"/>
          <w:bCs/>
          <w:sz w:val="22"/>
          <w:szCs w:val="22"/>
          <w:lang w:val="es-ES" w:eastAsia="en-US"/>
        </w:rPr>
        <w:t>.</w:t>
      </w:r>
    </w:p>
    <w:p w14:paraId="5BB8A71C" w14:textId="77777777" w:rsidR="00806E45" w:rsidRPr="00C30F25" w:rsidRDefault="00806E45" w:rsidP="00D9652C">
      <w:pPr>
        <w:spacing w:line="360" w:lineRule="auto"/>
        <w:jc w:val="both"/>
        <w:rPr>
          <w:rFonts w:ascii="Palatino Linotype" w:eastAsia="Calibri" w:hAnsi="Palatino Linotype" w:cs="Tahoma"/>
          <w:b/>
          <w:bCs/>
          <w:sz w:val="22"/>
          <w:szCs w:val="22"/>
          <w:lang w:val="es-ES" w:eastAsia="en-US"/>
        </w:rPr>
      </w:pPr>
    </w:p>
    <w:p w14:paraId="55EFBC41" w14:textId="77777777" w:rsidR="00806E45" w:rsidRPr="00C30F25" w:rsidRDefault="00806E45" w:rsidP="00D9652C">
      <w:pPr>
        <w:spacing w:line="360" w:lineRule="auto"/>
        <w:jc w:val="both"/>
        <w:rPr>
          <w:rFonts w:ascii="Palatino Linotype" w:eastAsia="Calibri" w:hAnsi="Palatino Linotype" w:cs="Tahoma"/>
          <w:bCs/>
          <w:sz w:val="22"/>
          <w:szCs w:val="22"/>
          <w:lang w:val="es-ES" w:eastAsia="en-US"/>
        </w:rPr>
      </w:pPr>
      <w:r w:rsidRPr="00C30F25">
        <w:rPr>
          <w:rFonts w:ascii="Palatino Linotype" w:eastAsia="Calibri" w:hAnsi="Palatino Linotype" w:cs="Tahoma"/>
          <w:bCs/>
          <w:sz w:val="22"/>
          <w:szCs w:val="22"/>
          <w:lang w:val="es-ES" w:eastAsia="en-US"/>
        </w:rPr>
        <w:t xml:space="preserve">En razón de que fue debidamente sustanciado el expediente electrónico y no existe diligencia pendiente de desahogo, se emite la resolución que conforme a Derecho proceda, de acuerdo con las siguientes: </w:t>
      </w:r>
    </w:p>
    <w:p w14:paraId="0AA66994" w14:textId="77777777" w:rsidR="00437D6A" w:rsidRPr="00C30F25" w:rsidRDefault="00437D6A" w:rsidP="00D9652C">
      <w:pPr>
        <w:spacing w:line="360" w:lineRule="auto"/>
        <w:jc w:val="both"/>
        <w:rPr>
          <w:rFonts w:ascii="Palatino Linotype" w:eastAsia="Calibri" w:hAnsi="Palatino Linotype" w:cs="Tahoma"/>
          <w:bCs/>
          <w:sz w:val="22"/>
          <w:szCs w:val="22"/>
          <w:lang w:val="es-ES" w:eastAsia="en-US"/>
        </w:rPr>
      </w:pPr>
    </w:p>
    <w:p w14:paraId="2D2D14DB" w14:textId="3F307A94" w:rsidR="00806E45" w:rsidRPr="00C30F25" w:rsidRDefault="00562A49" w:rsidP="00854E77">
      <w:pPr>
        <w:spacing w:line="360" w:lineRule="auto"/>
        <w:jc w:val="center"/>
        <w:rPr>
          <w:rFonts w:ascii="Palatino Linotype" w:eastAsia="Calibri" w:hAnsi="Palatino Linotype" w:cs="Tahoma"/>
          <w:b/>
          <w:bCs/>
          <w:sz w:val="22"/>
          <w:szCs w:val="22"/>
          <w:lang w:val="es-ES" w:eastAsia="en-US"/>
        </w:rPr>
      </w:pPr>
      <w:r w:rsidRPr="00C30F25">
        <w:rPr>
          <w:rFonts w:ascii="Palatino Linotype" w:eastAsia="Calibri" w:hAnsi="Palatino Linotype" w:cs="Tahoma"/>
          <w:b/>
          <w:bCs/>
          <w:sz w:val="22"/>
          <w:szCs w:val="22"/>
          <w:lang w:val="es-ES" w:eastAsia="en-US"/>
        </w:rPr>
        <w:t>CONSIDERANDOS</w:t>
      </w:r>
    </w:p>
    <w:p w14:paraId="3585D0FA" w14:textId="77777777" w:rsidR="00806E45" w:rsidRPr="00C30F25" w:rsidRDefault="00806E45" w:rsidP="00D9652C">
      <w:pPr>
        <w:spacing w:line="360" w:lineRule="auto"/>
        <w:jc w:val="both"/>
        <w:rPr>
          <w:rFonts w:ascii="Palatino Linotype" w:eastAsia="Calibri" w:hAnsi="Palatino Linotype" w:cs="Tahoma"/>
          <w:b/>
          <w:bCs/>
          <w:sz w:val="22"/>
          <w:szCs w:val="22"/>
          <w:lang w:val="es-ES" w:eastAsia="en-US"/>
        </w:rPr>
      </w:pPr>
    </w:p>
    <w:p w14:paraId="69AEE23B" w14:textId="77777777" w:rsidR="00806E45" w:rsidRPr="00C30F25" w:rsidRDefault="00806E45" w:rsidP="00D9652C">
      <w:pPr>
        <w:spacing w:line="360" w:lineRule="auto"/>
        <w:jc w:val="both"/>
        <w:rPr>
          <w:rFonts w:ascii="Palatino Linotype" w:eastAsia="Calibri" w:hAnsi="Palatino Linotype" w:cs="Tahoma"/>
          <w:b/>
          <w:bCs/>
          <w:sz w:val="22"/>
          <w:szCs w:val="22"/>
          <w:lang w:val="es-ES" w:eastAsia="en-US"/>
        </w:rPr>
      </w:pPr>
      <w:r w:rsidRPr="00C30F25">
        <w:rPr>
          <w:rFonts w:ascii="Palatino Linotype" w:eastAsia="Calibri" w:hAnsi="Palatino Linotype" w:cs="Tahoma"/>
          <w:b/>
          <w:bCs/>
          <w:sz w:val="22"/>
          <w:szCs w:val="22"/>
          <w:lang w:val="es-ES" w:eastAsia="en-US"/>
        </w:rPr>
        <w:t xml:space="preserve">PRIMERA. Competencia. </w:t>
      </w:r>
    </w:p>
    <w:p w14:paraId="7529E259" w14:textId="77777777" w:rsidR="00806E45" w:rsidRPr="00C30F25" w:rsidRDefault="00806E45" w:rsidP="00D9652C">
      <w:pPr>
        <w:spacing w:line="360" w:lineRule="auto"/>
        <w:jc w:val="both"/>
        <w:rPr>
          <w:rFonts w:ascii="Palatino Linotype" w:eastAsia="Calibri" w:hAnsi="Palatino Linotype" w:cs="Tahoma"/>
          <w:b/>
          <w:bCs/>
          <w:sz w:val="22"/>
          <w:szCs w:val="22"/>
          <w:lang w:val="es-ES" w:eastAsia="en-US"/>
        </w:rPr>
      </w:pPr>
    </w:p>
    <w:p w14:paraId="62DD6644" w14:textId="21E60500" w:rsidR="00806E45" w:rsidRPr="00C30F25" w:rsidRDefault="00806E45" w:rsidP="00D9652C">
      <w:pPr>
        <w:spacing w:line="360" w:lineRule="auto"/>
        <w:jc w:val="both"/>
        <w:rPr>
          <w:rFonts w:ascii="Palatino Linotype" w:eastAsia="Calibri" w:hAnsi="Palatino Linotype" w:cs="Tahoma"/>
          <w:bCs/>
          <w:sz w:val="22"/>
          <w:szCs w:val="22"/>
          <w:lang w:val="es-ES" w:eastAsia="en-US"/>
        </w:rPr>
      </w:pPr>
      <w:r w:rsidRPr="00C30F25">
        <w:rPr>
          <w:rFonts w:ascii="Palatino Linotype" w:eastAsia="Calibri" w:hAnsi="Palatino Linotype" w:cs="Tahoma"/>
          <w:bCs/>
          <w:sz w:val="22"/>
          <w:szCs w:val="22"/>
          <w:lang w:val="es-ES"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327FA9" w:rsidRPr="00C30F25">
        <w:rPr>
          <w:rFonts w:ascii="Palatino Linotype" w:eastAsia="Calibri" w:hAnsi="Palatino Linotype" w:cs="Tahoma"/>
          <w:bCs/>
          <w:sz w:val="22"/>
          <w:szCs w:val="22"/>
          <w:lang w:val="es-ES" w:eastAsia="en-US"/>
        </w:rPr>
        <w:t>°</w:t>
      </w:r>
      <w:r w:rsidRPr="00C30F25">
        <w:rPr>
          <w:rFonts w:ascii="Palatino Linotype" w:eastAsia="Calibri" w:hAnsi="Palatino Linotype" w:cs="Tahoma"/>
          <w:bCs/>
          <w:sz w:val="22"/>
          <w:szCs w:val="22"/>
          <w:lang w:val="es-ES" w:eastAsia="en-US"/>
        </w:rPr>
        <w:t>, apartado A</w:t>
      </w:r>
      <w:r w:rsidR="00327FA9" w:rsidRPr="00C30F25">
        <w:rPr>
          <w:rFonts w:ascii="Palatino Linotype" w:eastAsia="Calibri" w:hAnsi="Palatino Linotype" w:cs="Tahoma"/>
          <w:bCs/>
          <w:sz w:val="22"/>
          <w:szCs w:val="22"/>
          <w:lang w:val="es-ES" w:eastAsia="en-US"/>
        </w:rPr>
        <w:t>,</w:t>
      </w:r>
      <w:r w:rsidRPr="00C30F25">
        <w:rPr>
          <w:rFonts w:ascii="Palatino Linotype" w:eastAsia="Calibri" w:hAnsi="Palatino Linotype" w:cs="Tahoma"/>
          <w:bCs/>
          <w:sz w:val="22"/>
          <w:szCs w:val="22"/>
          <w:lang w:val="es-ES" w:eastAsia="en-US"/>
        </w:rPr>
        <w:t xml:space="preserve"> de la Constitución Política de los Estados Unidos Mexicanos; 5</w:t>
      </w:r>
      <w:r w:rsidR="00327FA9" w:rsidRPr="00C30F25">
        <w:rPr>
          <w:rFonts w:ascii="Palatino Linotype" w:eastAsia="Calibri" w:hAnsi="Palatino Linotype" w:cs="Tahoma"/>
          <w:bCs/>
          <w:sz w:val="22"/>
          <w:szCs w:val="22"/>
          <w:lang w:val="es-ES" w:eastAsia="en-US"/>
        </w:rPr>
        <w:t>°</w:t>
      </w:r>
      <w:r w:rsidRPr="00C30F25">
        <w:rPr>
          <w:rFonts w:ascii="Palatino Linotype" w:eastAsia="Calibri" w:hAnsi="Palatino Linotype" w:cs="Tahoma"/>
          <w:bCs/>
          <w:sz w:val="22"/>
          <w:szCs w:val="22"/>
          <w:lang w:val="es-ES" w:eastAsia="en-US"/>
        </w:rPr>
        <w:t xml:space="preserve">,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sidRPr="00C30F25">
        <w:rPr>
          <w:rFonts w:ascii="Palatino Linotype" w:eastAsia="Calibri" w:hAnsi="Palatino Linotype" w:cs="Tahoma"/>
          <w:bCs/>
          <w:sz w:val="22"/>
          <w:szCs w:val="22"/>
          <w:lang w:val="es-ES" w:eastAsia="en-US"/>
        </w:rPr>
        <w:lastRenderedPageBreak/>
        <w:t>Municipios; 7°, 9, fracciones I y XXIV y 11 del Reglamento Interior del Instituto de Transparencia, Acceso a la Información Pública y Protección de Datos Personales del Estado de México y Municipios.</w:t>
      </w:r>
    </w:p>
    <w:p w14:paraId="4E6CCE5D" w14:textId="4D681EF6" w:rsidR="00F37DF7" w:rsidRDefault="00F37DF7" w:rsidP="00D9652C">
      <w:pPr>
        <w:spacing w:line="360" w:lineRule="auto"/>
        <w:jc w:val="both"/>
        <w:rPr>
          <w:rFonts w:ascii="Palatino Linotype" w:eastAsia="Calibri" w:hAnsi="Palatino Linotype" w:cs="Tahoma"/>
          <w:bCs/>
          <w:sz w:val="22"/>
          <w:szCs w:val="22"/>
          <w:lang w:val="es-ES_tradnl" w:eastAsia="en-US"/>
        </w:rPr>
      </w:pPr>
    </w:p>
    <w:p w14:paraId="43879A30" w14:textId="77777777" w:rsidR="00F37DF7" w:rsidRDefault="003416D7" w:rsidP="003416D7">
      <w:pPr>
        <w:autoSpaceDE w:val="0"/>
        <w:autoSpaceDN w:val="0"/>
        <w:adjustRightInd w:val="0"/>
        <w:spacing w:line="360" w:lineRule="auto"/>
        <w:jc w:val="both"/>
        <w:rPr>
          <w:rFonts w:ascii="Palatino Linotype" w:hAnsi="Palatino Linotype" w:cs="Tahoma"/>
          <w:b/>
          <w:sz w:val="22"/>
          <w:szCs w:val="22"/>
          <w:lang w:val="es-ES"/>
        </w:rPr>
      </w:pPr>
      <w:r w:rsidRPr="00C30F25">
        <w:rPr>
          <w:rFonts w:ascii="Palatino Linotype" w:eastAsia="Calibri" w:hAnsi="Palatino Linotype" w:cs="Tahoma"/>
          <w:b/>
          <w:color w:val="000000"/>
          <w:sz w:val="22"/>
          <w:szCs w:val="22"/>
          <w:lang w:val="es-ES" w:eastAsia="es-MX"/>
        </w:rPr>
        <w:t>SEGUNDO</w:t>
      </w:r>
      <w:r w:rsidRPr="00C30F25">
        <w:rPr>
          <w:rFonts w:ascii="Palatino Linotype" w:eastAsia="Calibri" w:hAnsi="Palatino Linotype" w:cs="Tahoma"/>
          <w:color w:val="000000"/>
          <w:sz w:val="22"/>
          <w:szCs w:val="22"/>
          <w:lang w:val="es-ES" w:eastAsia="es-MX"/>
        </w:rPr>
        <w:t xml:space="preserve">. </w:t>
      </w:r>
      <w:r w:rsidRPr="00C30F25">
        <w:rPr>
          <w:rFonts w:ascii="Palatino Linotype" w:hAnsi="Palatino Linotype" w:cs="Tahoma"/>
          <w:b/>
          <w:sz w:val="22"/>
          <w:szCs w:val="22"/>
          <w:lang w:val="es-ES"/>
        </w:rPr>
        <w:t>Metodología de estudio.</w:t>
      </w:r>
    </w:p>
    <w:p w14:paraId="47D71BB6" w14:textId="77777777" w:rsidR="00B95E20" w:rsidRDefault="00B95E20" w:rsidP="003416D7">
      <w:pPr>
        <w:autoSpaceDE w:val="0"/>
        <w:autoSpaceDN w:val="0"/>
        <w:adjustRightInd w:val="0"/>
        <w:spacing w:line="360" w:lineRule="auto"/>
        <w:jc w:val="both"/>
        <w:rPr>
          <w:rFonts w:ascii="Palatino Linotype" w:hAnsi="Palatino Linotype" w:cs="Tahoma"/>
          <w:sz w:val="22"/>
          <w:szCs w:val="22"/>
          <w:lang w:val="es-ES"/>
        </w:rPr>
      </w:pPr>
    </w:p>
    <w:p w14:paraId="43820B28" w14:textId="6D647FCC" w:rsidR="003416D7" w:rsidRPr="00C30F25" w:rsidRDefault="003416D7" w:rsidP="003416D7">
      <w:pPr>
        <w:autoSpaceDE w:val="0"/>
        <w:autoSpaceDN w:val="0"/>
        <w:adjustRightInd w:val="0"/>
        <w:spacing w:line="360" w:lineRule="auto"/>
        <w:jc w:val="both"/>
        <w:rPr>
          <w:rFonts w:ascii="Palatino Linotype" w:hAnsi="Palatino Linotype" w:cs="Tahoma"/>
          <w:sz w:val="22"/>
          <w:szCs w:val="22"/>
          <w:lang w:val="es-ES"/>
        </w:rPr>
      </w:pPr>
      <w:r w:rsidRPr="00C30F25">
        <w:rPr>
          <w:rFonts w:ascii="Palatino Linotype" w:hAnsi="Palatino Linotype" w:cs="Tahoma"/>
          <w:sz w:val="22"/>
          <w:szCs w:val="22"/>
          <w:lang w:val="es-ES"/>
        </w:rPr>
        <w:t xml:space="preserve">De las constancias que forma parte del Recurso de Revisión que se analiza, se advierte que previo al estudio del fondo de la </w:t>
      </w:r>
      <w:r w:rsidRPr="00C30F25">
        <w:rPr>
          <w:rFonts w:ascii="Palatino Linotype" w:hAnsi="Palatino Linotype" w:cs="Tahoma"/>
          <w:i/>
          <w:sz w:val="22"/>
          <w:szCs w:val="22"/>
          <w:lang w:val="es-ES"/>
        </w:rPr>
        <w:t>litis</w:t>
      </w:r>
      <w:r w:rsidRPr="00C30F25">
        <w:rPr>
          <w:rFonts w:ascii="Palatino Linotype" w:hAnsi="Palatino Linotype" w:cs="Tahoma"/>
          <w:sz w:val="22"/>
          <w:szCs w:val="22"/>
          <w:lang w:val="es-ES"/>
        </w:rPr>
        <w:t>, es necesario estudiar las causales de improcedencia, para determinar lo que en Derecho proceda.</w:t>
      </w:r>
    </w:p>
    <w:p w14:paraId="6EF2E4DB" w14:textId="77777777" w:rsidR="003416D7" w:rsidRPr="00C30F25" w:rsidRDefault="003416D7" w:rsidP="003416D7">
      <w:pPr>
        <w:autoSpaceDE w:val="0"/>
        <w:autoSpaceDN w:val="0"/>
        <w:adjustRightInd w:val="0"/>
        <w:spacing w:line="360" w:lineRule="auto"/>
        <w:jc w:val="both"/>
        <w:rPr>
          <w:rFonts w:ascii="Palatino Linotype" w:hAnsi="Palatino Linotype" w:cs="Tahoma"/>
          <w:sz w:val="22"/>
          <w:szCs w:val="22"/>
        </w:rPr>
      </w:pPr>
    </w:p>
    <w:p w14:paraId="774291E7" w14:textId="77777777" w:rsidR="003416D7" w:rsidRPr="00C30F25" w:rsidRDefault="003416D7" w:rsidP="003416D7">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C30F25">
        <w:rPr>
          <w:rFonts w:ascii="Palatino Linotype" w:eastAsia="Calibri" w:hAnsi="Palatino Linotype" w:cs="Tahoma"/>
          <w:b/>
          <w:color w:val="000000"/>
          <w:sz w:val="22"/>
          <w:szCs w:val="22"/>
          <w:lang w:val="es-ES" w:eastAsia="es-MX"/>
        </w:rPr>
        <w:t>Causales de improcedencia.</w:t>
      </w:r>
    </w:p>
    <w:p w14:paraId="4FE43DEF" w14:textId="77777777" w:rsidR="003416D7" w:rsidRPr="00C30F25" w:rsidRDefault="003416D7" w:rsidP="003416D7">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228CCC6" w14:textId="77777777" w:rsidR="003416D7" w:rsidRPr="00C30F25" w:rsidRDefault="003416D7" w:rsidP="003416D7">
      <w:pPr>
        <w:spacing w:line="360" w:lineRule="auto"/>
        <w:jc w:val="both"/>
        <w:rPr>
          <w:rFonts w:ascii="Palatino Linotype" w:hAnsi="Palatino Linotype" w:cs="Tahoma"/>
          <w:sz w:val="22"/>
          <w:szCs w:val="22"/>
        </w:rPr>
      </w:pPr>
      <w:r w:rsidRPr="00C30F25">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2447E53" w14:textId="77777777" w:rsidR="003416D7" w:rsidRPr="00C30F25" w:rsidRDefault="003416D7" w:rsidP="003416D7">
      <w:pPr>
        <w:spacing w:line="360" w:lineRule="auto"/>
        <w:jc w:val="both"/>
        <w:rPr>
          <w:rFonts w:ascii="Palatino Linotype" w:hAnsi="Palatino Linotype" w:cs="Tahoma"/>
          <w:sz w:val="22"/>
          <w:szCs w:val="22"/>
        </w:rPr>
      </w:pPr>
    </w:p>
    <w:p w14:paraId="48AF3169" w14:textId="77777777" w:rsidR="003416D7" w:rsidRPr="00C30F25" w:rsidRDefault="003416D7" w:rsidP="003416D7">
      <w:pPr>
        <w:spacing w:line="360" w:lineRule="auto"/>
        <w:jc w:val="both"/>
        <w:rPr>
          <w:rFonts w:ascii="Palatino Linotype" w:hAnsi="Palatino Linotype" w:cs="Tahoma"/>
          <w:sz w:val="22"/>
          <w:szCs w:val="24"/>
        </w:rPr>
      </w:pPr>
      <w:r w:rsidRPr="00C30F25">
        <w:rPr>
          <w:rFonts w:ascii="Palatino Linotype" w:hAnsi="Palatino Linotype" w:cs="Tahoma"/>
          <w:sz w:val="22"/>
          <w:szCs w:val="24"/>
        </w:rPr>
        <w:t>En el presente caso, </w:t>
      </w:r>
      <w:r w:rsidRPr="00C30F25">
        <w:rPr>
          <w:rFonts w:ascii="Palatino Linotype" w:hAnsi="Palatino Linotype" w:cs="Tahoma"/>
          <w:b/>
          <w:bCs/>
          <w:sz w:val="22"/>
          <w:szCs w:val="24"/>
        </w:rPr>
        <w:t>no se actualiza ninguna de las causales de improcedencia</w:t>
      </w:r>
      <w:r w:rsidRPr="00C30F25">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w:t>
      </w:r>
      <w:r w:rsidRPr="00C30F25">
        <w:rPr>
          <w:rFonts w:ascii="Palatino Linotype" w:hAnsi="Palatino Linotype" w:cs="Tahoma"/>
          <w:sz w:val="22"/>
          <w:szCs w:val="24"/>
        </w:rPr>
        <w:lastRenderedPageBreak/>
        <w:t>no formó parte del agravio; ni se realizó una consulta o ampliación a los alcances del requerimiento informativo.</w:t>
      </w:r>
    </w:p>
    <w:p w14:paraId="04077246" w14:textId="77777777" w:rsidR="003416D7" w:rsidRPr="00C30F25" w:rsidRDefault="003416D7" w:rsidP="003416D7">
      <w:pPr>
        <w:spacing w:line="360" w:lineRule="auto"/>
        <w:jc w:val="both"/>
        <w:rPr>
          <w:rFonts w:ascii="Palatino Linotype" w:hAnsi="Palatino Linotype" w:cs="Tahoma"/>
          <w:sz w:val="22"/>
          <w:szCs w:val="24"/>
        </w:rPr>
      </w:pPr>
    </w:p>
    <w:p w14:paraId="2CB794D6" w14:textId="2B951F99" w:rsidR="003416D7" w:rsidRPr="00C30F25" w:rsidRDefault="003416D7" w:rsidP="003416D7">
      <w:pPr>
        <w:spacing w:line="360" w:lineRule="auto"/>
        <w:jc w:val="both"/>
        <w:rPr>
          <w:rFonts w:ascii="Palatino Linotype" w:hAnsi="Palatino Linotype" w:cs="Tahoma"/>
          <w:sz w:val="22"/>
          <w:szCs w:val="24"/>
        </w:rPr>
      </w:pPr>
      <w:r w:rsidRPr="00C30F25">
        <w:rPr>
          <w:rFonts w:ascii="Palatino Linotype" w:hAnsi="Palatino Linotype" w:cs="Tahoma"/>
          <w:sz w:val="22"/>
          <w:szCs w:val="24"/>
        </w:rPr>
        <w:t xml:space="preserve">Asimismo, se observa que el medio de impugnación fue presentado en tiempo, toda vez </w:t>
      </w:r>
      <w:r w:rsidR="00061F7D" w:rsidRPr="00C30F25">
        <w:rPr>
          <w:rFonts w:ascii="Palatino Linotype" w:hAnsi="Palatino Linotype" w:cs="Tahoma"/>
          <w:sz w:val="22"/>
          <w:szCs w:val="24"/>
        </w:rPr>
        <w:t>que,</w:t>
      </w:r>
      <w:r w:rsidRPr="00C30F25">
        <w:rPr>
          <w:rFonts w:ascii="Palatino Linotype" w:hAnsi="Palatino Linotype" w:cs="Tahoma"/>
          <w:sz w:val="22"/>
          <w:szCs w:val="24"/>
        </w:rPr>
        <w:t xml:space="preserve"> ante </w:t>
      </w:r>
      <w:r w:rsidRPr="00C30F25">
        <w:rPr>
          <w:rFonts w:ascii="Palatino Linotype" w:hAnsi="Palatino Linotype" w:cs="Tahoma"/>
          <w:b/>
          <w:sz w:val="22"/>
          <w:szCs w:val="24"/>
        </w:rPr>
        <w:t>la falta de respuesta del Sujeto Obligado</w:t>
      </w:r>
      <w:r w:rsidRPr="00C30F25">
        <w:rPr>
          <w:rFonts w:ascii="Palatino Linotype" w:hAnsi="Palatino Linotype" w:cs="Tahoma"/>
          <w:sz w:val="22"/>
          <w:szCs w:val="24"/>
        </w:rPr>
        <w:t xml:space="preserve">, se constituye la </w:t>
      </w:r>
      <w:r w:rsidRPr="00C30F25">
        <w:rPr>
          <w:rFonts w:ascii="Palatino Linotype" w:hAnsi="Palatino Linotype" w:cs="Tahoma"/>
          <w:b/>
          <w:i/>
          <w:sz w:val="22"/>
          <w:szCs w:val="24"/>
        </w:rPr>
        <w:t>negativa ficta</w:t>
      </w:r>
      <w:r w:rsidRPr="00C30F25">
        <w:rPr>
          <w:rFonts w:ascii="Palatino Linotype" w:hAnsi="Palatino Linotype" w:cs="Tahoma"/>
          <w:sz w:val="22"/>
          <w:szCs w:val="24"/>
        </w:rPr>
        <w:t>, que genera la posibilidad de los particulares de interponer un medio de impugnación ante tal omisión, en cualquier momento, conforme a lo establecido en los artículos 166, párrafo cuarto y 178, párrafo segundo de la Ley de Transparencia y Acceso a la Información Pública del Estado de México y Municipios.</w:t>
      </w:r>
    </w:p>
    <w:p w14:paraId="19D5B26E" w14:textId="77777777" w:rsidR="003416D7" w:rsidRPr="00C30F25" w:rsidRDefault="003416D7" w:rsidP="003416D7">
      <w:pPr>
        <w:spacing w:line="360" w:lineRule="auto"/>
        <w:jc w:val="both"/>
        <w:rPr>
          <w:rFonts w:ascii="Palatino Linotype" w:hAnsi="Palatino Linotype" w:cs="Tahoma"/>
          <w:sz w:val="22"/>
          <w:szCs w:val="24"/>
        </w:rPr>
      </w:pPr>
    </w:p>
    <w:p w14:paraId="362AF3E3" w14:textId="77777777" w:rsidR="003416D7" w:rsidRPr="00C30F25" w:rsidRDefault="003416D7" w:rsidP="003416D7">
      <w:pPr>
        <w:spacing w:line="360" w:lineRule="auto"/>
        <w:jc w:val="both"/>
        <w:rPr>
          <w:rFonts w:ascii="Palatino Linotype" w:hAnsi="Palatino Linotype" w:cs="Tahoma"/>
          <w:sz w:val="22"/>
          <w:szCs w:val="22"/>
          <w:lang w:val="es-ES"/>
        </w:rPr>
      </w:pPr>
      <w:r w:rsidRPr="00C30F25">
        <w:rPr>
          <w:rFonts w:ascii="Palatino Linotype" w:hAnsi="Palatino Linotype" w:cs="Tahoma"/>
          <w:sz w:val="22"/>
          <w:szCs w:val="24"/>
        </w:rPr>
        <w:t xml:space="preserve">Finalmente, se actualiza la causal de procedencia señalada en el </w:t>
      </w:r>
      <w:r w:rsidRPr="00C30F25">
        <w:rPr>
          <w:rFonts w:ascii="Palatino Linotype" w:hAnsi="Palatino Linotype" w:cs="Tahoma"/>
          <w:b/>
          <w:sz w:val="22"/>
          <w:szCs w:val="24"/>
        </w:rPr>
        <w:t>artículo 179, fracción VII</w:t>
      </w:r>
      <w:r w:rsidRPr="00C30F25">
        <w:rPr>
          <w:rFonts w:ascii="Palatino Linotype" w:hAnsi="Palatino Linotype" w:cs="Tahoma"/>
          <w:sz w:val="22"/>
          <w:szCs w:val="24"/>
        </w:rPr>
        <w:t xml:space="preserve">, de la Ley en cita, pues del análisis a los argumentos vertidos por la Recurrente en su Recurso de Revisión se advierte que se inconformó con - </w:t>
      </w:r>
      <w:r w:rsidRPr="00C30F25">
        <w:rPr>
          <w:rFonts w:ascii="Palatino Linotype" w:hAnsi="Palatino Linotype" w:cs="Tahoma"/>
          <w:b/>
          <w:sz w:val="22"/>
          <w:szCs w:val="24"/>
        </w:rPr>
        <w:t>la falta de respuesta a su solicitud de información -</w:t>
      </w:r>
      <w:r w:rsidRPr="00C30F25">
        <w:rPr>
          <w:rFonts w:ascii="Palatino Linotype" w:hAnsi="Palatino Linotype" w:cs="Tahoma"/>
          <w:sz w:val="22"/>
          <w:szCs w:val="24"/>
        </w:rPr>
        <w:t>.</w:t>
      </w:r>
      <w:r w:rsidRPr="00C30F25">
        <w:rPr>
          <w:rFonts w:ascii="Palatino Linotype" w:hAnsi="Palatino Linotype" w:cs="Tahoma"/>
          <w:sz w:val="22"/>
          <w:szCs w:val="22"/>
          <w:lang w:val="es-ES"/>
        </w:rPr>
        <w:t> </w:t>
      </w:r>
    </w:p>
    <w:p w14:paraId="6273B36E" w14:textId="77777777" w:rsidR="00757D01" w:rsidRPr="00C30F25" w:rsidRDefault="00757D01" w:rsidP="000A67A1">
      <w:pPr>
        <w:spacing w:line="360" w:lineRule="auto"/>
        <w:jc w:val="both"/>
        <w:rPr>
          <w:rFonts w:ascii="Palatino Linotype" w:hAnsi="Palatino Linotype" w:cs="Tahoma"/>
          <w:b/>
          <w:bCs/>
          <w:sz w:val="22"/>
          <w:szCs w:val="22"/>
        </w:rPr>
      </w:pPr>
    </w:p>
    <w:p w14:paraId="7896946D" w14:textId="4BFDCC7E" w:rsidR="000A67A1" w:rsidRPr="00C30F25" w:rsidRDefault="000A67A1" w:rsidP="000A67A1">
      <w:pPr>
        <w:spacing w:line="360" w:lineRule="auto"/>
        <w:jc w:val="both"/>
        <w:rPr>
          <w:rFonts w:ascii="Palatino Linotype" w:hAnsi="Palatino Linotype" w:cs="Tahoma"/>
          <w:sz w:val="22"/>
          <w:szCs w:val="22"/>
        </w:rPr>
      </w:pPr>
      <w:r w:rsidRPr="00C30F25">
        <w:rPr>
          <w:rFonts w:ascii="Palatino Linotype" w:hAnsi="Palatino Linotype" w:cs="Tahoma"/>
          <w:b/>
          <w:bCs/>
          <w:sz w:val="22"/>
          <w:szCs w:val="22"/>
        </w:rPr>
        <w:t>Causales de sobreseimiento.</w:t>
      </w:r>
    </w:p>
    <w:p w14:paraId="43C907BE" w14:textId="77777777" w:rsidR="000A67A1" w:rsidRPr="00C30F25" w:rsidRDefault="000A67A1" w:rsidP="000A67A1">
      <w:pPr>
        <w:spacing w:line="360" w:lineRule="auto"/>
        <w:jc w:val="both"/>
        <w:rPr>
          <w:rFonts w:ascii="Palatino Linotype" w:hAnsi="Palatino Linotype" w:cs="Tahoma"/>
          <w:sz w:val="22"/>
          <w:szCs w:val="22"/>
        </w:rPr>
      </w:pPr>
      <w:r w:rsidRPr="00C30F25">
        <w:rPr>
          <w:rFonts w:ascii="Palatino Linotype" w:hAnsi="Palatino Linotype" w:cs="Tahoma"/>
          <w:sz w:val="22"/>
          <w:szCs w:val="22"/>
        </w:rPr>
        <w:t> </w:t>
      </w:r>
    </w:p>
    <w:p w14:paraId="030F3866" w14:textId="77777777" w:rsidR="000250F7" w:rsidRPr="000250F7" w:rsidRDefault="000250F7" w:rsidP="000250F7">
      <w:pPr>
        <w:spacing w:line="360" w:lineRule="auto"/>
        <w:jc w:val="both"/>
        <w:rPr>
          <w:rFonts w:ascii="Palatino Linotype" w:hAnsi="Palatino Linotype" w:cs="Tahoma"/>
          <w:sz w:val="22"/>
          <w:szCs w:val="22"/>
        </w:rPr>
      </w:pPr>
      <w:r w:rsidRPr="000250F7">
        <w:rPr>
          <w:rFonts w:ascii="Palatino Linotype" w:hAnsi="Palatino Linotype" w:cs="Tahoma"/>
          <w:sz w:val="22"/>
          <w:szCs w:val="22"/>
        </w:rPr>
        <w:t>Por ser de previo y especial pronunciamiento, este Instituto analiza si se actualiza alguna causal de sobreseimiento.</w:t>
      </w:r>
    </w:p>
    <w:p w14:paraId="79F34A1D" w14:textId="77777777" w:rsidR="000250F7" w:rsidRPr="000250F7" w:rsidRDefault="000250F7" w:rsidP="000250F7">
      <w:pPr>
        <w:spacing w:line="360" w:lineRule="auto"/>
        <w:jc w:val="both"/>
        <w:rPr>
          <w:rFonts w:ascii="Palatino Linotype" w:hAnsi="Palatino Linotype" w:cs="Tahoma"/>
          <w:sz w:val="22"/>
          <w:szCs w:val="22"/>
        </w:rPr>
      </w:pPr>
    </w:p>
    <w:p w14:paraId="056F2910" w14:textId="611BEA6B" w:rsidR="000250F7" w:rsidRPr="000250F7" w:rsidRDefault="000250F7" w:rsidP="000250F7">
      <w:pPr>
        <w:spacing w:line="360" w:lineRule="auto"/>
        <w:jc w:val="both"/>
        <w:rPr>
          <w:rFonts w:ascii="Palatino Linotype" w:hAnsi="Palatino Linotype" w:cs="Tahoma"/>
          <w:sz w:val="22"/>
          <w:szCs w:val="22"/>
        </w:rPr>
      </w:pPr>
      <w:r w:rsidRPr="000250F7">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los Recursos de Revisión; así, del análisis realizado por este Instituto, se advierte que </w:t>
      </w:r>
      <w:r w:rsidRPr="000250F7">
        <w:rPr>
          <w:rFonts w:ascii="Palatino Linotype" w:hAnsi="Palatino Linotype" w:cs="Tahoma"/>
          <w:b/>
          <w:sz w:val="22"/>
          <w:szCs w:val="22"/>
        </w:rPr>
        <w:t>no se actualiza algún supuesto de sobreseimiento</w:t>
      </w:r>
      <w:r w:rsidRPr="000250F7">
        <w:rPr>
          <w:rFonts w:ascii="Palatino Linotype" w:hAnsi="Palatino Linotype" w:cs="Tahoma"/>
          <w:sz w:val="22"/>
          <w:szCs w:val="22"/>
        </w:rPr>
        <w:t>; lo anterior, en virtud de que no hay constancias en el exped</w:t>
      </w:r>
      <w:r w:rsidR="00F80572">
        <w:rPr>
          <w:rFonts w:ascii="Palatino Linotype" w:hAnsi="Palatino Linotype" w:cs="Tahoma"/>
          <w:sz w:val="22"/>
          <w:szCs w:val="22"/>
        </w:rPr>
        <w:t>iente en que se actúa, de que la</w:t>
      </w:r>
      <w:r w:rsidRPr="000250F7">
        <w:rPr>
          <w:rFonts w:ascii="Palatino Linotype" w:hAnsi="Palatino Linotype" w:cs="Tahoma"/>
          <w:sz w:val="22"/>
          <w:szCs w:val="22"/>
        </w:rPr>
        <w:t xml:space="preserve"> recurrente se haya desistido del recurso, haya fallecido, sobreviniera alguna causal de improcedencia, que el Sujeto Obligado hubiese modificado o revocado el acto impugnado o bien, haya quedado sin materia.</w:t>
      </w:r>
    </w:p>
    <w:p w14:paraId="17130E5F" w14:textId="77777777" w:rsidR="000250F7" w:rsidRPr="000250F7" w:rsidRDefault="000250F7" w:rsidP="000250F7">
      <w:pPr>
        <w:spacing w:line="360" w:lineRule="auto"/>
        <w:jc w:val="both"/>
        <w:rPr>
          <w:rFonts w:ascii="Palatino Linotype" w:hAnsi="Palatino Linotype" w:cs="Tahoma"/>
          <w:sz w:val="22"/>
          <w:szCs w:val="22"/>
        </w:rPr>
      </w:pPr>
      <w:r w:rsidRPr="000250F7">
        <w:rPr>
          <w:rFonts w:ascii="Palatino Linotype" w:hAnsi="Palatino Linotype" w:cs="Tahoma"/>
          <w:sz w:val="22"/>
          <w:szCs w:val="22"/>
        </w:rPr>
        <w:lastRenderedPageBreak/>
        <w:t xml:space="preserve">Por tales motivos, se considera procedente entrar al fondo del presente asunto. </w:t>
      </w:r>
    </w:p>
    <w:p w14:paraId="50F30DED" w14:textId="09538C3A" w:rsidR="00564D9F" w:rsidRPr="00C30F25" w:rsidRDefault="00564D9F" w:rsidP="005C47BC">
      <w:pPr>
        <w:spacing w:line="360" w:lineRule="auto"/>
        <w:jc w:val="both"/>
        <w:rPr>
          <w:rFonts w:ascii="Palatino Linotype" w:hAnsi="Palatino Linotype" w:cs="Tahoma"/>
          <w:sz w:val="22"/>
          <w:szCs w:val="22"/>
        </w:rPr>
      </w:pPr>
    </w:p>
    <w:p w14:paraId="24CE11CF" w14:textId="77777777" w:rsidR="00564D9F" w:rsidRPr="00C30F25" w:rsidRDefault="00564D9F" w:rsidP="00564D9F">
      <w:pPr>
        <w:spacing w:line="360" w:lineRule="auto"/>
        <w:jc w:val="both"/>
        <w:rPr>
          <w:rFonts w:ascii="Palatino Linotype" w:eastAsia="Calibri" w:hAnsi="Palatino Linotype" w:cs="Tahoma"/>
          <w:b/>
          <w:sz w:val="22"/>
          <w:szCs w:val="22"/>
          <w:lang w:val="es-ES" w:eastAsia="es-ES_tradnl"/>
        </w:rPr>
      </w:pPr>
      <w:r w:rsidRPr="00C30F25">
        <w:rPr>
          <w:rFonts w:ascii="Palatino Linotype" w:eastAsia="Calibri" w:hAnsi="Palatino Linotype" w:cs="Tahoma"/>
          <w:b/>
          <w:sz w:val="22"/>
          <w:szCs w:val="22"/>
          <w:lang w:val="es-ES" w:eastAsia="es-ES_tradnl"/>
        </w:rPr>
        <w:t xml:space="preserve">TERCERO. Determinación de la Controversia. </w:t>
      </w:r>
    </w:p>
    <w:p w14:paraId="108E072C" w14:textId="77777777" w:rsidR="00564D9F" w:rsidRPr="00C30F25" w:rsidRDefault="00564D9F" w:rsidP="00564D9F">
      <w:pPr>
        <w:spacing w:line="360" w:lineRule="auto"/>
        <w:jc w:val="both"/>
        <w:rPr>
          <w:rFonts w:ascii="Palatino Linotype" w:eastAsia="Calibri" w:hAnsi="Palatino Linotype" w:cs="Tahoma"/>
          <w:sz w:val="22"/>
          <w:szCs w:val="22"/>
          <w:lang w:val="es-ES" w:eastAsia="es-ES_tradnl"/>
        </w:rPr>
      </w:pPr>
    </w:p>
    <w:p w14:paraId="33B5D5B6" w14:textId="3814CDA3" w:rsidR="00564D9F" w:rsidRPr="00C30F25" w:rsidRDefault="00564D9F" w:rsidP="00564D9F">
      <w:pPr>
        <w:spacing w:line="360" w:lineRule="auto"/>
        <w:jc w:val="both"/>
        <w:rPr>
          <w:rFonts w:ascii="Palatino Linotype" w:eastAsia="Calibri" w:hAnsi="Palatino Linotype" w:cs="Tahoma"/>
          <w:sz w:val="22"/>
          <w:szCs w:val="22"/>
          <w:lang w:val="es-ES" w:eastAsia="es-ES_tradnl"/>
        </w:rPr>
      </w:pPr>
      <w:r w:rsidRPr="00C30F25">
        <w:rPr>
          <w:rFonts w:ascii="Palatino Linotype" w:eastAsia="Calibri" w:hAnsi="Palatino Linotype" w:cs="Tahoma"/>
          <w:sz w:val="22"/>
          <w:szCs w:val="22"/>
          <w:lang w:val="es-ES" w:eastAsia="es-ES_tradnl"/>
        </w:rPr>
        <w:t>Una vez realizado el estudio de las constancias que integran el expediente en que se actúa, se desprende</w:t>
      </w:r>
      <w:r w:rsidR="004576B9" w:rsidRPr="00C30F25">
        <w:rPr>
          <w:rFonts w:ascii="Palatino Linotype" w:eastAsia="Calibri" w:hAnsi="Palatino Linotype" w:cs="Tahoma"/>
          <w:sz w:val="22"/>
          <w:szCs w:val="22"/>
          <w:lang w:val="es-ES" w:eastAsia="es-ES_tradnl"/>
        </w:rPr>
        <w:t xml:space="preserve"> que el Recurrente solicitó al Sujeto Obligado,</w:t>
      </w:r>
      <w:r w:rsidRPr="00C30F25">
        <w:rPr>
          <w:rFonts w:ascii="Palatino Linotype" w:eastAsia="Calibri" w:hAnsi="Palatino Linotype" w:cs="Tahoma"/>
          <w:sz w:val="22"/>
          <w:szCs w:val="22"/>
          <w:lang w:val="es-ES" w:eastAsia="es-ES_tradnl"/>
        </w:rPr>
        <w:t xml:space="preserve"> lo siguiente:</w:t>
      </w:r>
    </w:p>
    <w:p w14:paraId="61D47FD5" w14:textId="77777777" w:rsidR="00564D9F" w:rsidRPr="00C30F25" w:rsidRDefault="00564D9F" w:rsidP="00564D9F">
      <w:pPr>
        <w:spacing w:line="360" w:lineRule="auto"/>
        <w:jc w:val="both"/>
        <w:rPr>
          <w:rFonts w:ascii="Palatino Linotype" w:eastAsia="Calibri" w:hAnsi="Palatino Linotype" w:cs="Tahoma"/>
          <w:sz w:val="22"/>
          <w:szCs w:val="22"/>
          <w:lang w:val="es-ES" w:eastAsia="es-ES_tradnl"/>
        </w:rPr>
      </w:pPr>
    </w:p>
    <w:p w14:paraId="40E34A3F" w14:textId="4055DC4B" w:rsidR="001D100A" w:rsidRPr="00CC243C" w:rsidRDefault="001D100A" w:rsidP="001D100A">
      <w:pPr>
        <w:pStyle w:val="Prrafodelista"/>
        <w:numPr>
          <w:ilvl w:val="0"/>
          <w:numId w:val="47"/>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Nómina </w:t>
      </w:r>
      <w:r w:rsidRPr="00CC243C">
        <w:rPr>
          <w:rFonts w:ascii="Palatino Linotype" w:eastAsia="Calibri" w:hAnsi="Palatino Linotype" w:cs="Tahoma"/>
          <w:iCs/>
          <w:szCs w:val="22"/>
          <w:lang w:val="es-ES" w:eastAsia="es-ES_tradnl"/>
        </w:rPr>
        <w:t>del Ayuntamiento de Valle de Chalco Solidaridad</w:t>
      </w:r>
      <w:r>
        <w:rPr>
          <w:rFonts w:ascii="Palatino Linotype" w:eastAsia="Calibri" w:hAnsi="Palatino Linotype" w:cs="Tahoma"/>
          <w:iCs/>
          <w:szCs w:val="22"/>
          <w:lang w:val="es-ES" w:eastAsia="es-ES_tradnl"/>
        </w:rPr>
        <w:t xml:space="preserve"> </w:t>
      </w:r>
      <w:r w:rsidRPr="00CC243C">
        <w:rPr>
          <w:rFonts w:ascii="Palatino Linotype" w:eastAsia="Calibri" w:hAnsi="Palatino Linotype" w:cs="Tahoma"/>
          <w:iCs/>
          <w:szCs w:val="22"/>
          <w:lang w:val="es-ES" w:eastAsia="es-ES_tradnl"/>
        </w:rPr>
        <w:t>que incluya sindical, operativa, administrativa, dietas y seguridad pública con nombre, categoría, percepciones y deducciones, así como también la nómina de directores, subdirectores, jefes de área, jefes de departamento y asesores</w:t>
      </w:r>
      <w:r>
        <w:rPr>
          <w:rFonts w:ascii="Palatino Linotype" w:eastAsia="Calibri" w:hAnsi="Palatino Linotype" w:cs="Tahoma"/>
          <w:iCs/>
          <w:szCs w:val="22"/>
          <w:lang w:val="es-ES" w:eastAsia="es-ES_tradnl"/>
        </w:rPr>
        <w:t>, correspondientes a la primera y segunda quincena de febrero de dos mil diecinueve.</w:t>
      </w:r>
    </w:p>
    <w:p w14:paraId="78ADA0C5" w14:textId="77777777" w:rsidR="000B123E" w:rsidRPr="00C30F25" w:rsidRDefault="000B123E" w:rsidP="000B123E">
      <w:pPr>
        <w:pStyle w:val="Prrafodelista"/>
        <w:tabs>
          <w:tab w:val="left" w:pos="4962"/>
        </w:tabs>
        <w:spacing w:line="360" w:lineRule="auto"/>
        <w:jc w:val="both"/>
        <w:rPr>
          <w:rFonts w:ascii="Palatino Linotype" w:eastAsia="Calibri" w:hAnsi="Palatino Linotype" w:cs="Tahoma"/>
          <w:iCs/>
          <w:szCs w:val="22"/>
          <w:lang w:val="es-ES" w:eastAsia="es-ES_tradnl"/>
        </w:rPr>
      </w:pPr>
    </w:p>
    <w:p w14:paraId="58897558" w14:textId="24EC0820" w:rsidR="00564D9F" w:rsidRPr="00C30F25" w:rsidRDefault="00564D9F" w:rsidP="00564D9F">
      <w:pPr>
        <w:tabs>
          <w:tab w:val="left" w:pos="4962"/>
        </w:tabs>
        <w:spacing w:line="360" w:lineRule="auto"/>
        <w:jc w:val="both"/>
        <w:rPr>
          <w:rFonts w:ascii="Palatino Linotype" w:eastAsia="Calibri" w:hAnsi="Palatino Linotype" w:cs="Tahoma"/>
          <w:iCs/>
          <w:sz w:val="22"/>
          <w:szCs w:val="22"/>
          <w:lang w:val="es-ES" w:eastAsia="es-ES_tradnl"/>
        </w:rPr>
      </w:pPr>
      <w:r w:rsidRPr="00C30F25">
        <w:rPr>
          <w:rFonts w:ascii="Palatino Linotype" w:eastAsia="Calibri" w:hAnsi="Palatino Linotype" w:cs="Tahoma"/>
          <w:iCs/>
          <w:sz w:val="22"/>
          <w:szCs w:val="22"/>
          <w:lang w:val="es-ES" w:eastAsia="es-ES_tradnl"/>
        </w:rPr>
        <w:t>Concluido el plazo para otorgar respuesta, el Sujeto Obligado fue omiso en atender la solicitud de acceso a la información pública que nos ocupa; razón por la cual,</w:t>
      </w:r>
      <w:r w:rsidR="00F80572">
        <w:rPr>
          <w:rFonts w:ascii="Palatino Linotype" w:eastAsia="Calibri" w:hAnsi="Palatino Linotype" w:cs="Tahoma"/>
          <w:iCs/>
          <w:sz w:val="22"/>
          <w:szCs w:val="22"/>
          <w:lang w:val="es-ES" w:eastAsia="es-ES_tradnl"/>
        </w:rPr>
        <w:t xml:space="preserve"> la</w:t>
      </w:r>
      <w:r w:rsidRPr="00C30F25">
        <w:rPr>
          <w:rFonts w:ascii="Palatino Linotype" w:eastAsia="Calibri" w:hAnsi="Palatino Linotype" w:cs="Tahoma"/>
          <w:iCs/>
          <w:sz w:val="22"/>
          <w:szCs w:val="22"/>
          <w:lang w:val="es-ES" w:eastAsia="es-ES_tradnl"/>
        </w:rPr>
        <w:t xml:space="preserve"> Particular presentó Recurso de Revisión ante este Instituto, en el que manifestó como agravio </w:t>
      </w:r>
      <w:r w:rsidRPr="00CC2D41">
        <w:rPr>
          <w:rFonts w:ascii="Palatino Linotype" w:eastAsia="Calibri" w:hAnsi="Palatino Linotype" w:cs="Tahoma"/>
          <w:b/>
          <w:iCs/>
          <w:sz w:val="22"/>
          <w:szCs w:val="22"/>
          <w:lang w:val="es-ES" w:eastAsia="es-ES_tradnl"/>
        </w:rPr>
        <w:t>la falta de respuesta del Sujeto Obligado</w:t>
      </w:r>
      <w:r w:rsidRPr="00C30F25">
        <w:rPr>
          <w:rFonts w:ascii="Palatino Linotype" w:eastAsia="Calibri" w:hAnsi="Palatino Linotype" w:cs="Tahoma"/>
          <w:iCs/>
          <w:sz w:val="22"/>
          <w:szCs w:val="22"/>
          <w:lang w:val="es-ES" w:eastAsia="es-ES_tradnl"/>
        </w:rPr>
        <w:t xml:space="preserve"> a la solicitud de acceso a la información con número de folio </w:t>
      </w:r>
      <w:r w:rsidR="00CC243C" w:rsidRPr="00CC243C">
        <w:rPr>
          <w:rFonts w:ascii="Palatino Linotype" w:eastAsia="Calibri" w:hAnsi="Palatino Linotype" w:cs="Tahoma"/>
          <w:b/>
          <w:bCs/>
          <w:iCs/>
          <w:sz w:val="22"/>
          <w:szCs w:val="22"/>
          <w:lang w:eastAsia="es-ES_tradnl"/>
        </w:rPr>
        <w:t>00196/VACHASO/IP/2019</w:t>
      </w:r>
      <w:r w:rsidRPr="00C30F25">
        <w:rPr>
          <w:rFonts w:ascii="Palatino Linotype" w:eastAsia="Calibri" w:hAnsi="Palatino Linotype" w:cs="Tahoma"/>
          <w:iCs/>
          <w:sz w:val="22"/>
          <w:szCs w:val="22"/>
          <w:lang w:val="es-ES" w:eastAsia="es-ES_tradnl"/>
        </w:rPr>
        <w:t>, dentro de los plazos previstos por la Ley de Transparencia y Acceso a la Información Pública del Estado de México y Municipios.</w:t>
      </w:r>
    </w:p>
    <w:p w14:paraId="0C158337" w14:textId="77777777" w:rsidR="00827FD3" w:rsidRPr="00C30F25" w:rsidRDefault="00827FD3" w:rsidP="00564D9F">
      <w:pPr>
        <w:tabs>
          <w:tab w:val="left" w:pos="4962"/>
        </w:tabs>
        <w:spacing w:line="360" w:lineRule="auto"/>
        <w:jc w:val="both"/>
        <w:rPr>
          <w:rFonts w:ascii="Palatino Linotype" w:eastAsia="Calibri" w:hAnsi="Palatino Linotype" w:cs="Tahoma"/>
          <w:iCs/>
          <w:sz w:val="22"/>
          <w:szCs w:val="22"/>
          <w:lang w:val="es-ES" w:eastAsia="es-ES_tradnl"/>
        </w:rPr>
      </w:pPr>
    </w:p>
    <w:p w14:paraId="676C6DDA" w14:textId="2E914F48" w:rsidR="00564D9F" w:rsidRPr="00C30F25" w:rsidRDefault="00564D9F" w:rsidP="00564D9F">
      <w:pPr>
        <w:spacing w:line="360" w:lineRule="auto"/>
        <w:jc w:val="both"/>
        <w:rPr>
          <w:rFonts w:ascii="Palatino Linotype" w:eastAsia="Calibri" w:hAnsi="Palatino Linotype" w:cs="Tahoma"/>
          <w:sz w:val="22"/>
          <w:szCs w:val="22"/>
          <w:lang w:val="es-ES" w:eastAsia="es-ES_tradnl"/>
        </w:rPr>
      </w:pPr>
      <w:r w:rsidRPr="00C30F25">
        <w:rPr>
          <w:rFonts w:ascii="Palatino Linotype" w:eastAsia="Calibri" w:hAnsi="Palatino Linotype" w:cs="Tahoma"/>
          <w:sz w:val="22"/>
          <w:szCs w:val="22"/>
          <w:lang w:val="es-ES" w:eastAsia="es-ES_tradnl"/>
        </w:rPr>
        <w:t>Establecido lo anterior, lo consecuente es analiz</w:t>
      </w:r>
      <w:r w:rsidR="00F80572">
        <w:rPr>
          <w:rFonts w:ascii="Palatino Linotype" w:eastAsia="Calibri" w:hAnsi="Palatino Linotype" w:cs="Tahoma"/>
          <w:sz w:val="22"/>
          <w:szCs w:val="22"/>
          <w:lang w:val="es-ES" w:eastAsia="es-ES_tradnl"/>
        </w:rPr>
        <w:t>ar el agravio manifestado por la</w:t>
      </w:r>
      <w:r w:rsidRPr="00C30F25">
        <w:rPr>
          <w:rFonts w:ascii="Palatino Linotype" w:eastAsia="Calibri" w:hAnsi="Palatino Linotype" w:cs="Tahoma"/>
          <w:sz w:val="22"/>
          <w:szCs w:val="22"/>
          <w:lang w:val="es-ES" w:eastAsia="es-ES_tradnl"/>
        </w:rPr>
        <w:t xml:space="preserve"> ahora Recurrente, de conformidad con lo dispuesto por la Ley de Transparencia y Acceso a la Información Pública del Estado de México y Municipios y demás disposiciones legales aplicables a la materia que se resuelve.</w:t>
      </w:r>
    </w:p>
    <w:p w14:paraId="3C724898" w14:textId="4354BD76" w:rsidR="00564D9F" w:rsidRDefault="00564D9F" w:rsidP="000A67A1">
      <w:pPr>
        <w:spacing w:line="360" w:lineRule="auto"/>
        <w:jc w:val="both"/>
        <w:rPr>
          <w:rFonts w:ascii="Palatino Linotype" w:hAnsi="Palatino Linotype" w:cs="Tahoma"/>
          <w:sz w:val="22"/>
          <w:szCs w:val="22"/>
        </w:rPr>
      </w:pPr>
    </w:p>
    <w:p w14:paraId="49E02783" w14:textId="77777777" w:rsidR="00C55FF5" w:rsidRPr="00C30F25" w:rsidRDefault="00C55FF5" w:rsidP="000A67A1">
      <w:pPr>
        <w:spacing w:line="360" w:lineRule="auto"/>
        <w:jc w:val="both"/>
        <w:rPr>
          <w:rFonts w:ascii="Palatino Linotype" w:hAnsi="Palatino Linotype" w:cs="Tahoma"/>
          <w:sz w:val="22"/>
          <w:szCs w:val="22"/>
        </w:rPr>
      </w:pPr>
    </w:p>
    <w:p w14:paraId="70D3953C" w14:textId="77777777" w:rsidR="009D5908" w:rsidRPr="00C30F25" w:rsidRDefault="009D5908" w:rsidP="009D5908">
      <w:pPr>
        <w:spacing w:line="360" w:lineRule="auto"/>
        <w:ind w:right="-93"/>
        <w:jc w:val="both"/>
        <w:rPr>
          <w:rFonts w:ascii="Palatino Linotype" w:hAnsi="Palatino Linotype" w:cs="Tahoma"/>
          <w:b/>
          <w:sz w:val="22"/>
          <w:szCs w:val="22"/>
        </w:rPr>
      </w:pPr>
      <w:r w:rsidRPr="00C30F25">
        <w:rPr>
          <w:rFonts w:ascii="Palatino Linotype" w:hAnsi="Palatino Linotype" w:cs="Tahoma"/>
          <w:b/>
          <w:sz w:val="22"/>
          <w:szCs w:val="22"/>
          <w:lang w:val="es-ES"/>
        </w:rPr>
        <w:lastRenderedPageBreak/>
        <w:t xml:space="preserve">CUARTO. </w:t>
      </w:r>
      <w:r w:rsidRPr="00C30F25">
        <w:rPr>
          <w:rFonts w:ascii="Palatino Linotype" w:hAnsi="Palatino Linotype" w:cs="Tahoma"/>
          <w:b/>
          <w:sz w:val="22"/>
          <w:szCs w:val="22"/>
        </w:rPr>
        <w:t>Marco normativo aplicable en materia de transparencia y acceso a la información pública.</w:t>
      </w:r>
    </w:p>
    <w:p w14:paraId="00112586" w14:textId="77777777" w:rsidR="009D5908" w:rsidRPr="00C30F25" w:rsidRDefault="009D5908" w:rsidP="009D5908">
      <w:pPr>
        <w:spacing w:line="360" w:lineRule="auto"/>
        <w:ind w:right="-93"/>
        <w:jc w:val="both"/>
        <w:rPr>
          <w:rFonts w:ascii="Palatino Linotype" w:hAnsi="Palatino Linotype" w:cs="Tahoma"/>
          <w:b/>
          <w:sz w:val="22"/>
          <w:szCs w:val="22"/>
        </w:rPr>
      </w:pPr>
    </w:p>
    <w:p w14:paraId="2CD92992" w14:textId="77777777" w:rsidR="009D5908" w:rsidRPr="00C30F25" w:rsidRDefault="009D5908" w:rsidP="009D5908">
      <w:pPr>
        <w:spacing w:line="360" w:lineRule="auto"/>
        <w:contextualSpacing/>
        <w:jc w:val="both"/>
        <w:rPr>
          <w:rFonts w:ascii="Palatino Linotype" w:hAnsi="Palatino Linotype" w:cs="Tahoma"/>
          <w:sz w:val="22"/>
          <w:szCs w:val="22"/>
        </w:rPr>
      </w:pPr>
      <w:r w:rsidRPr="00C30F25">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21CA01B" w14:textId="77777777" w:rsidR="009D5908" w:rsidRPr="00C30F25" w:rsidRDefault="009D5908" w:rsidP="009D5908">
      <w:pPr>
        <w:spacing w:line="360" w:lineRule="auto"/>
        <w:jc w:val="both"/>
        <w:rPr>
          <w:rFonts w:ascii="Palatino Linotype" w:hAnsi="Palatino Linotype" w:cs="Tahoma"/>
          <w:sz w:val="22"/>
          <w:szCs w:val="22"/>
        </w:rPr>
      </w:pPr>
    </w:p>
    <w:p w14:paraId="3F36F9A9" w14:textId="77777777" w:rsidR="009D5908" w:rsidRPr="00C30F25" w:rsidRDefault="009D5908" w:rsidP="009D5908">
      <w:pPr>
        <w:spacing w:line="360" w:lineRule="auto"/>
        <w:jc w:val="both"/>
        <w:rPr>
          <w:rFonts w:ascii="Palatino Linotype" w:hAnsi="Palatino Linotype" w:cs="Tahoma"/>
          <w:sz w:val="22"/>
          <w:szCs w:val="22"/>
        </w:rPr>
      </w:pPr>
      <w:r w:rsidRPr="00C30F25">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3B1497AB" w14:textId="77777777" w:rsidR="009D5908" w:rsidRPr="00C30F25" w:rsidRDefault="009D5908" w:rsidP="009D5908">
      <w:pPr>
        <w:spacing w:line="360" w:lineRule="auto"/>
        <w:jc w:val="both"/>
        <w:rPr>
          <w:rFonts w:ascii="Palatino Linotype" w:hAnsi="Palatino Linotype" w:cs="Tahoma"/>
          <w:sz w:val="22"/>
          <w:szCs w:val="22"/>
        </w:rPr>
      </w:pPr>
    </w:p>
    <w:p w14:paraId="200B5BB5" w14:textId="77777777" w:rsidR="009D5908" w:rsidRPr="00C30F25" w:rsidRDefault="009D5908" w:rsidP="009D5908">
      <w:pPr>
        <w:spacing w:line="360" w:lineRule="auto"/>
        <w:jc w:val="both"/>
        <w:rPr>
          <w:rFonts w:ascii="Palatino Linotype" w:hAnsi="Palatino Linotype" w:cs="Tahoma"/>
          <w:sz w:val="22"/>
          <w:szCs w:val="22"/>
        </w:rPr>
      </w:pPr>
      <w:r w:rsidRPr="00C30F25">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6EC9E766" w14:textId="77777777" w:rsidR="009D5908" w:rsidRPr="00C30F25" w:rsidRDefault="009D5908" w:rsidP="009D5908">
      <w:pPr>
        <w:spacing w:line="360" w:lineRule="auto"/>
        <w:jc w:val="both"/>
        <w:rPr>
          <w:rFonts w:ascii="Palatino Linotype" w:hAnsi="Palatino Linotype" w:cs="Tahoma"/>
          <w:sz w:val="22"/>
          <w:szCs w:val="22"/>
        </w:rPr>
      </w:pPr>
    </w:p>
    <w:p w14:paraId="52BF1A2E" w14:textId="77777777" w:rsidR="009D5908" w:rsidRPr="00C30F25" w:rsidRDefault="009D5908" w:rsidP="009D5908">
      <w:pPr>
        <w:spacing w:line="360" w:lineRule="auto"/>
        <w:jc w:val="both"/>
        <w:rPr>
          <w:rFonts w:ascii="Palatino Linotype" w:hAnsi="Palatino Linotype" w:cs="Tahoma"/>
          <w:sz w:val="22"/>
          <w:szCs w:val="22"/>
        </w:rPr>
      </w:pPr>
      <w:r w:rsidRPr="00C30F25">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85C46BC" w14:textId="77777777" w:rsidR="009D5908" w:rsidRPr="00C30F25" w:rsidRDefault="009D5908" w:rsidP="009D5908">
      <w:pPr>
        <w:spacing w:line="360" w:lineRule="auto"/>
        <w:jc w:val="both"/>
        <w:rPr>
          <w:rFonts w:ascii="Palatino Linotype" w:hAnsi="Palatino Linotype" w:cs="Tahoma"/>
          <w:sz w:val="22"/>
          <w:szCs w:val="22"/>
        </w:rPr>
      </w:pPr>
    </w:p>
    <w:p w14:paraId="57123C9D" w14:textId="77777777" w:rsidR="009D5908" w:rsidRPr="00C30F25" w:rsidRDefault="009D5908" w:rsidP="009D5908">
      <w:pPr>
        <w:spacing w:line="360" w:lineRule="auto"/>
        <w:jc w:val="both"/>
        <w:rPr>
          <w:rFonts w:ascii="Palatino Linotype" w:hAnsi="Palatino Linotype" w:cs="Tahoma"/>
          <w:sz w:val="22"/>
          <w:szCs w:val="22"/>
        </w:rPr>
      </w:pPr>
      <w:r w:rsidRPr="00C30F25">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765C125F" w14:textId="77777777" w:rsidR="009D5908" w:rsidRPr="00C30F25" w:rsidRDefault="009D5908" w:rsidP="009D5908">
      <w:pPr>
        <w:spacing w:line="360" w:lineRule="auto"/>
        <w:jc w:val="both"/>
        <w:rPr>
          <w:rFonts w:ascii="Palatino Linotype" w:hAnsi="Palatino Linotype" w:cs="Tahoma"/>
          <w:sz w:val="22"/>
          <w:szCs w:val="22"/>
        </w:rPr>
      </w:pPr>
      <w:r w:rsidRPr="00C30F25">
        <w:rPr>
          <w:rFonts w:ascii="Palatino Linotype" w:hAnsi="Palatino Linotype" w:cs="Tahoma"/>
          <w:sz w:val="22"/>
          <w:szCs w:val="22"/>
        </w:rPr>
        <w:lastRenderedPageBreak/>
        <w:t>El artículo 12, que, quienes generen, recopilen, administren, manejen, procesen, archiven o conserven información pública serán responsables de la misma.</w:t>
      </w:r>
    </w:p>
    <w:p w14:paraId="4539B209" w14:textId="77777777" w:rsidR="009D5908" w:rsidRPr="00C30F25" w:rsidRDefault="009D5908" w:rsidP="009D5908">
      <w:pPr>
        <w:spacing w:line="360" w:lineRule="auto"/>
        <w:jc w:val="both"/>
        <w:rPr>
          <w:rFonts w:ascii="Palatino Linotype" w:hAnsi="Palatino Linotype" w:cs="Tahoma"/>
          <w:sz w:val="22"/>
          <w:szCs w:val="22"/>
        </w:rPr>
      </w:pPr>
    </w:p>
    <w:p w14:paraId="516FCFEC" w14:textId="77777777" w:rsidR="009D5908" w:rsidRPr="00C30F25" w:rsidRDefault="009D5908" w:rsidP="009D5908">
      <w:pPr>
        <w:spacing w:line="360" w:lineRule="auto"/>
        <w:jc w:val="both"/>
        <w:rPr>
          <w:rFonts w:ascii="Palatino Linotype" w:hAnsi="Palatino Linotype" w:cs="Tahoma"/>
          <w:sz w:val="22"/>
          <w:szCs w:val="22"/>
        </w:rPr>
      </w:pPr>
      <w:r w:rsidRPr="00C30F25">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988639B" w14:textId="77777777" w:rsidR="009D5908" w:rsidRPr="00C30F25" w:rsidRDefault="009D5908" w:rsidP="009D5908">
      <w:pPr>
        <w:spacing w:line="360" w:lineRule="auto"/>
        <w:jc w:val="both"/>
        <w:rPr>
          <w:rFonts w:ascii="Palatino Linotype" w:hAnsi="Palatino Linotype" w:cs="Tahoma"/>
          <w:sz w:val="22"/>
          <w:szCs w:val="22"/>
        </w:rPr>
      </w:pPr>
    </w:p>
    <w:p w14:paraId="1062071B" w14:textId="77777777" w:rsidR="009D5908" w:rsidRPr="00C30F25" w:rsidRDefault="009D5908" w:rsidP="009D5908">
      <w:pPr>
        <w:spacing w:line="360" w:lineRule="auto"/>
        <w:jc w:val="both"/>
        <w:rPr>
          <w:rFonts w:ascii="Palatino Linotype" w:hAnsi="Palatino Linotype" w:cs="Tahoma"/>
          <w:sz w:val="22"/>
          <w:szCs w:val="22"/>
        </w:rPr>
      </w:pPr>
      <w:r w:rsidRPr="00C30F25">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BB74976" w14:textId="77777777" w:rsidR="009D5908" w:rsidRPr="00C30F25" w:rsidRDefault="009D5908" w:rsidP="009D5908">
      <w:pPr>
        <w:spacing w:line="360" w:lineRule="auto"/>
        <w:jc w:val="both"/>
        <w:rPr>
          <w:rFonts w:ascii="Palatino Linotype" w:eastAsia="Calibri" w:hAnsi="Palatino Linotype" w:cs="Tahoma"/>
          <w:sz w:val="22"/>
          <w:szCs w:val="22"/>
          <w:lang w:val="es-ES" w:eastAsia="es-ES_tradnl"/>
        </w:rPr>
      </w:pPr>
    </w:p>
    <w:p w14:paraId="618A059D" w14:textId="77777777" w:rsidR="009D5908" w:rsidRPr="00C30F25" w:rsidRDefault="009D5908" w:rsidP="009D5908">
      <w:pPr>
        <w:spacing w:line="360" w:lineRule="auto"/>
        <w:jc w:val="both"/>
        <w:rPr>
          <w:rFonts w:ascii="Palatino Linotype" w:eastAsia="Calibri" w:hAnsi="Palatino Linotype" w:cs="Tahoma"/>
          <w:sz w:val="22"/>
          <w:szCs w:val="22"/>
          <w:lang w:val="es-ES" w:eastAsia="es-ES_tradnl"/>
        </w:rPr>
      </w:pPr>
      <w:r w:rsidRPr="00C30F25">
        <w:rPr>
          <w:rFonts w:ascii="Palatino Linotype" w:eastAsia="Calibri" w:hAnsi="Palatino Linotype" w:cs="Tahoma"/>
          <w:sz w:val="22"/>
          <w:szCs w:val="22"/>
          <w:lang w:val="es-ES" w:eastAsia="es-ES_tradnl"/>
        </w:rPr>
        <w:t xml:space="preserve">El </w:t>
      </w:r>
      <w:r w:rsidRPr="00C30F25">
        <w:rPr>
          <w:rFonts w:ascii="Palatino Linotype" w:eastAsia="Calibri" w:hAnsi="Palatino Linotype" w:cs="Tahoma"/>
          <w:b/>
          <w:sz w:val="22"/>
          <w:szCs w:val="22"/>
          <w:lang w:val="es-ES" w:eastAsia="es-ES_tradnl"/>
        </w:rPr>
        <w:t>artículo 92, fracción VIII</w:t>
      </w:r>
      <w:r w:rsidRPr="00C30F25">
        <w:rPr>
          <w:rFonts w:ascii="Palatino Linotype" w:eastAsia="Calibri" w:hAnsi="Palatino Linotype" w:cs="Tahoma"/>
          <w:sz w:val="22"/>
          <w:szCs w:val="22"/>
          <w:lang w:val="es-ES" w:eastAsia="es-ES_tradnl"/>
        </w:rPr>
        <w:t>, que, la información sobre las remuneraciones bruta y neta de todos los servidores públicos de base o de confianza, de todas las percepciones, incluyendo sueldos, prestaciones, gratificaciones, primas, comisiones, dietas, bonos, estímulos, ingresos y sistemas de compensación, corresponde a una Obligación Común de Transparencia para los Sujetos Obligados.</w:t>
      </w:r>
    </w:p>
    <w:p w14:paraId="25C3C881" w14:textId="77777777" w:rsidR="0085520A" w:rsidRPr="00C30F25" w:rsidRDefault="0085520A" w:rsidP="000A67A1">
      <w:pPr>
        <w:spacing w:line="360" w:lineRule="auto"/>
        <w:jc w:val="both"/>
        <w:rPr>
          <w:rFonts w:ascii="Palatino Linotype" w:hAnsi="Palatino Linotype" w:cs="Tahoma"/>
          <w:sz w:val="22"/>
          <w:szCs w:val="22"/>
        </w:rPr>
      </w:pPr>
    </w:p>
    <w:p w14:paraId="0FA10960" w14:textId="77777777" w:rsidR="009D5908" w:rsidRPr="00C30F25" w:rsidRDefault="009D5908" w:rsidP="009D5908">
      <w:pPr>
        <w:spacing w:line="360" w:lineRule="auto"/>
        <w:ind w:right="-93"/>
        <w:jc w:val="both"/>
        <w:rPr>
          <w:rFonts w:ascii="Palatino Linotype" w:hAnsi="Palatino Linotype" w:cs="Tahoma"/>
          <w:b/>
          <w:sz w:val="22"/>
          <w:szCs w:val="22"/>
          <w:lang w:val="es-ES"/>
        </w:rPr>
      </w:pPr>
      <w:r w:rsidRPr="00C30F25">
        <w:rPr>
          <w:rFonts w:ascii="Palatino Linotype" w:hAnsi="Palatino Linotype" w:cs="Tahoma"/>
          <w:b/>
          <w:sz w:val="22"/>
          <w:szCs w:val="22"/>
          <w:lang w:val="es-ES"/>
        </w:rPr>
        <w:t>QUINTO. Estudio de Fondo.</w:t>
      </w:r>
    </w:p>
    <w:p w14:paraId="2FF14EBA" w14:textId="77777777" w:rsidR="009D5908" w:rsidRPr="00C30F25" w:rsidRDefault="009D5908" w:rsidP="009D5908">
      <w:pPr>
        <w:spacing w:line="360" w:lineRule="auto"/>
        <w:ind w:right="-93"/>
        <w:jc w:val="both"/>
        <w:rPr>
          <w:rFonts w:ascii="Palatino Linotype" w:hAnsi="Palatino Linotype" w:cs="Tahoma"/>
          <w:b/>
          <w:sz w:val="22"/>
          <w:szCs w:val="22"/>
          <w:lang w:val="es-ES"/>
        </w:rPr>
      </w:pPr>
    </w:p>
    <w:p w14:paraId="57660328" w14:textId="1304BA58" w:rsidR="009D5908" w:rsidRPr="00C30F25" w:rsidRDefault="009D5908" w:rsidP="009D5908">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Expuesta la controversia, se procede al análisi</w:t>
      </w:r>
      <w:r w:rsidR="00CC243C">
        <w:rPr>
          <w:rFonts w:ascii="Palatino Linotype" w:eastAsia="Calibri" w:hAnsi="Palatino Linotype" w:cs="Tahoma"/>
          <w:bCs/>
          <w:sz w:val="22"/>
          <w:szCs w:val="22"/>
          <w:lang w:eastAsia="en-US"/>
        </w:rPr>
        <w:t>s del agravio hecho valer por la</w:t>
      </w:r>
      <w:r w:rsidRPr="00C30F25">
        <w:rPr>
          <w:rFonts w:ascii="Palatino Linotype" w:eastAsia="Calibri" w:hAnsi="Palatino Linotype" w:cs="Tahoma"/>
          <w:bCs/>
          <w:sz w:val="22"/>
          <w:szCs w:val="22"/>
          <w:lang w:eastAsia="en-US"/>
        </w:rPr>
        <w:t xml:space="preserve"> ahora Recurrente, concerniente a </w:t>
      </w:r>
      <w:r w:rsidRPr="00CC243C">
        <w:rPr>
          <w:rFonts w:ascii="Palatino Linotype" w:eastAsia="Calibri" w:hAnsi="Palatino Linotype" w:cs="Tahoma"/>
          <w:b/>
          <w:bCs/>
          <w:sz w:val="22"/>
          <w:szCs w:val="22"/>
          <w:lang w:eastAsia="en-US"/>
        </w:rPr>
        <w:t>la falta de respuesta del</w:t>
      </w:r>
      <w:r w:rsidRPr="00C30F25">
        <w:rPr>
          <w:rFonts w:ascii="Palatino Linotype" w:eastAsia="Calibri" w:hAnsi="Palatino Linotype" w:cs="Tahoma"/>
          <w:bCs/>
          <w:sz w:val="22"/>
          <w:szCs w:val="22"/>
          <w:lang w:eastAsia="en-US"/>
        </w:rPr>
        <w:t xml:space="preserve"> </w:t>
      </w:r>
      <w:r w:rsidR="00CC243C" w:rsidRPr="00CC243C">
        <w:rPr>
          <w:rFonts w:ascii="Palatino Linotype" w:eastAsia="Calibri" w:hAnsi="Palatino Linotype" w:cs="Tahoma"/>
          <w:b/>
          <w:bCs/>
          <w:sz w:val="22"/>
          <w:szCs w:val="22"/>
          <w:lang w:eastAsia="en-US"/>
        </w:rPr>
        <w:t>Ayuntamiento de Valle de Chalco Solidaridad</w:t>
      </w:r>
      <w:r w:rsidR="00CC243C" w:rsidRPr="00CC243C">
        <w:rPr>
          <w:rFonts w:ascii="Palatino Linotype" w:eastAsia="Calibri" w:hAnsi="Palatino Linotype" w:cs="Tahoma"/>
          <w:bCs/>
          <w:sz w:val="22"/>
          <w:szCs w:val="22"/>
          <w:lang w:eastAsia="en-US"/>
        </w:rPr>
        <w:t xml:space="preserve"> </w:t>
      </w:r>
      <w:r w:rsidRPr="00C30F25">
        <w:rPr>
          <w:rFonts w:ascii="Palatino Linotype" w:eastAsia="Calibri" w:hAnsi="Palatino Linotype" w:cs="Tahoma"/>
          <w:bCs/>
          <w:sz w:val="22"/>
          <w:szCs w:val="22"/>
          <w:lang w:eastAsia="en-US"/>
        </w:rPr>
        <w:t>al requerimiento informativo.</w:t>
      </w:r>
    </w:p>
    <w:p w14:paraId="5ECFD9EF" w14:textId="77777777" w:rsidR="009D5908" w:rsidRPr="00C30F25" w:rsidRDefault="009D5908" w:rsidP="000A67A1">
      <w:pPr>
        <w:spacing w:line="360" w:lineRule="auto"/>
        <w:jc w:val="both"/>
        <w:rPr>
          <w:rFonts w:ascii="Palatino Linotype" w:hAnsi="Palatino Linotype" w:cs="Tahoma"/>
          <w:sz w:val="22"/>
          <w:szCs w:val="22"/>
        </w:rPr>
      </w:pPr>
    </w:p>
    <w:p w14:paraId="5EA5B18D" w14:textId="77777777" w:rsidR="009D5908" w:rsidRPr="00C30F25" w:rsidRDefault="009D5908" w:rsidP="009D5908">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 xml:space="preserve">En principio, es de suma importancia señalar los objetivos de la Ley de Transparencia y Acceso a la Información Pública del Estado de México y Municipios, en relación con la obligación de </w:t>
      </w:r>
      <w:r w:rsidRPr="00C30F25">
        <w:rPr>
          <w:rFonts w:ascii="Palatino Linotype" w:eastAsia="Calibri" w:hAnsi="Palatino Linotype" w:cs="Tahoma"/>
          <w:bCs/>
          <w:sz w:val="22"/>
          <w:szCs w:val="22"/>
          <w:lang w:eastAsia="en-US"/>
        </w:rPr>
        <w:lastRenderedPageBreak/>
        <w:t>acceso por parte de los Sujetos Obligados, los cuales se encuentran establecidos en el artículo 2° de dicho ordenamiento jurídico y son los siguientes:</w:t>
      </w:r>
    </w:p>
    <w:p w14:paraId="15995627" w14:textId="77777777" w:rsidR="009D5908" w:rsidRPr="00C30F25" w:rsidRDefault="009D5908" w:rsidP="009D5908">
      <w:pPr>
        <w:spacing w:line="360" w:lineRule="auto"/>
        <w:ind w:right="-93"/>
        <w:jc w:val="both"/>
        <w:rPr>
          <w:rFonts w:ascii="Palatino Linotype" w:eastAsia="Calibri" w:hAnsi="Palatino Linotype" w:cs="Tahoma"/>
          <w:bCs/>
          <w:sz w:val="22"/>
          <w:szCs w:val="22"/>
          <w:lang w:eastAsia="en-US"/>
        </w:rPr>
      </w:pPr>
    </w:p>
    <w:p w14:paraId="368AC72C" w14:textId="77777777" w:rsidR="009D5908" w:rsidRPr="00C30F25" w:rsidRDefault="009D5908" w:rsidP="009D5908">
      <w:pPr>
        <w:pStyle w:val="Prrafodelista"/>
        <w:numPr>
          <w:ilvl w:val="0"/>
          <w:numId w:val="5"/>
        </w:numPr>
        <w:spacing w:line="360" w:lineRule="auto"/>
        <w:ind w:right="-93"/>
        <w:jc w:val="both"/>
        <w:rPr>
          <w:rFonts w:ascii="Palatino Linotype" w:eastAsia="Calibri" w:hAnsi="Palatino Linotype" w:cs="Tahoma"/>
          <w:bCs/>
          <w:szCs w:val="22"/>
          <w:lang w:eastAsia="en-US"/>
        </w:rPr>
      </w:pPr>
      <w:r w:rsidRPr="00C30F25">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0507B4E3" w14:textId="77777777" w:rsidR="009D5908" w:rsidRPr="00C30F25" w:rsidRDefault="009D5908" w:rsidP="009D5908">
      <w:pPr>
        <w:spacing w:line="360" w:lineRule="auto"/>
        <w:ind w:left="360" w:right="-93"/>
        <w:jc w:val="both"/>
        <w:rPr>
          <w:rFonts w:ascii="Palatino Linotype" w:eastAsia="Calibri" w:hAnsi="Palatino Linotype" w:cs="Tahoma"/>
          <w:bCs/>
          <w:sz w:val="22"/>
          <w:szCs w:val="22"/>
          <w:lang w:eastAsia="en-US"/>
        </w:rPr>
      </w:pPr>
    </w:p>
    <w:p w14:paraId="13B30A09" w14:textId="77777777" w:rsidR="009D5908" w:rsidRPr="00C30F25" w:rsidRDefault="009D5908" w:rsidP="009D5908">
      <w:pPr>
        <w:pStyle w:val="Prrafodelista"/>
        <w:numPr>
          <w:ilvl w:val="0"/>
          <w:numId w:val="5"/>
        </w:numPr>
        <w:spacing w:line="360" w:lineRule="auto"/>
        <w:ind w:right="-93"/>
        <w:jc w:val="both"/>
        <w:rPr>
          <w:rFonts w:ascii="Palatino Linotype" w:eastAsia="Calibri" w:hAnsi="Palatino Linotype" w:cs="Tahoma"/>
          <w:bCs/>
          <w:szCs w:val="22"/>
          <w:lang w:eastAsia="en-US"/>
        </w:rPr>
      </w:pPr>
      <w:r w:rsidRPr="00C30F25">
        <w:rPr>
          <w:rFonts w:ascii="Palatino Linotype" w:eastAsia="Calibri" w:hAnsi="Palatino Linotype" w:cs="Tahoma"/>
          <w:bCs/>
          <w:szCs w:val="22"/>
          <w:lang w:eastAsia="en-US"/>
        </w:rPr>
        <w:t>Transparentar la gestión pública, mediante la difusión de la información generada por los Sujetos Obligados, y</w:t>
      </w:r>
    </w:p>
    <w:p w14:paraId="5694BD21" w14:textId="77777777" w:rsidR="009D5908" w:rsidRPr="00C30F25" w:rsidRDefault="009D5908" w:rsidP="009D5908">
      <w:pPr>
        <w:pStyle w:val="Prrafodelista"/>
        <w:spacing w:line="360" w:lineRule="auto"/>
        <w:rPr>
          <w:rFonts w:ascii="Palatino Linotype" w:eastAsia="Calibri" w:hAnsi="Palatino Linotype" w:cs="Tahoma"/>
          <w:bCs/>
          <w:szCs w:val="22"/>
          <w:lang w:eastAsia="en-US"/>
        </w:rPr>
      </w:pPr>
    </w:p>
    <w:p w14:paraId="23288E3B" w14:textId="77777777" w:rsidR="009D5908" w:rsidRPr="00C30F25" w:rsidRDefault="009D5908" w:rsidP="009D5908">
      <w:pPr>
        <w:pStyle w:val="Prrafodelista"/>
        <w:numPr>
          <w:ilvl w:val="0"/>
          <w:numId w:val="5"/>
        </w:numPr>
        <w:spacing w:line="360" w:lineRule="auto"/>
        <w:ind w:right="-93"/>
        <w:jc w:val="both"/>
        <w:rPr>
          <w:rFonts w:ascii="Palatino Linotype" w:eastAsia="Calibri" w:hAnsi="Palatino Linotype" w:cs="Tahoma"/>
          <w:bCs/>
          <w:szCs w:val="22"/>
          <w:lang w:eastAsia="en-US"/>
        </w:rPr>
      </w:pPr>
      <w:r w:rsidRPr="00C30F25">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65E52ED8" w14:textId="77777777" w:rsidR="009D5908" w:rsidRPr="00C30F25" w:rsidRDefault="009D5908" w:rsidP="009D5908">
      <w:pPr>
        <w:spacing w:line="360" w:lineRule="auto"/>
        <w:ind w:right="-93"/>
        <w:jc w:val="both"/>
        <w:rPr>
          <w:rFonts w:ascii="Palatino Linotype" w:eastAsia="Calibri" w:hAnsi="Palatino Linotype" w:cs="Tahoma"/>
          <w:bCs/>
          <w:sz w:val="22"/>
          <w:szCs w:val="22"/>
          <w:lang w:eastAsia="en-US"/>
        </w:rPr>
      </w:pPr>
    </w:p>
    <w:p w14:paraId="24430444" w14:textId="77777777" w:rsidR="009D5908" w:rsidRPr="00C30F25" w:rsidRDefault="009D5908" w:rsidP="009D5908">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 xml:space="preserve">Conforme a lo anterior, se deprende que </w:t>
      </w:r>
      <w:r w:rsidRPr="00C30F25">
        <w:rPr>
          <w:rFonts w:ascii="Palatino Linotype" w:eastAsia="Calibri" w:hAnsi="Palatino Linotype" w:cs="Tahoma"/>
          <w:b/>
          <w:bCs/>
          <w:sz w:val="22"/>
          <w:szCs w:val="22"/>
          <w:lang w:eastAsia="en-US"/>
        </w:rPr>
        <w:t>los objetivos de la Ley de la materia,</w:t>
      </w:r>
      <w:r w:rsidRPr="00C30F25">
        <w:rPr>
          <w:rFonts w:ascii="Palatino Linotype" w:eastAsia="Calibri" w:hAnsi="Palatino Linotype" w:cs="Tahoma"/>
          <w:bCs/>
          <w:sz w:val="22"/>
          <w:szCs w:val="22"/>
          <w:lang w:eastAsia="en-US"/>
        </w:rPr>
        <w:t xml:space="preserve"> son establecer las bases que regirán las formas para garantizar el derecho de acceso a la información pública,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3A07587B" w14:textId="77777777" w:rsidR="009D5908" w:rsidRPr="00C30F25" w:rsidRDefault="009D5908" w:rsidP="009D5908">
      <w:pPr>
        <w:spacing w:line="360" w:lineRule="auto"/>
        <w:ind w:right="-93"/>
        <w:jc w:val="both"/>
        <w:rPr>
          <w:rFonts w:ascii="Palatino Linotype" w:eastAsia="Calibri" w:hAnsi="Palatino Linotype" w:cs="Tahoma"/>
          <w:bCs/>
          <w:sz w:val="22"/>
          <w:szCs w:val="22"/>
          <w:lang w:eastAsia="en-US"/>
        </w:rPr>
      </w:pPr>
    </w:p>
    <w:p w14:paraId="46DA2DDE" w14:textId="029D32BA" w:rsidR="009D5908" w:rsidRPr="00C30F25" w:rsidRDefault="009D5908" w:rsidP="009D5908">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C30F25">
        <w:rPr>
          <w:rFonts w:ascii="Palatino Linotype" w:eastAsia="Calibri" w:hAnsi="Palatino Linotype" w:cs="Tahoma"/>
          <w:b/>
          <w:bCs/>
          <w:sz w:val="22"/>
          <w:szCs w:val="22"/>
          <w:lang w:eastAsia="en-US"/>
        </w:rPr>
        <w:t>principio de máxima publicidad</w:t>
      </w:r>
      <w:r w:rsidRPr="00C30F25">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3B1E668E" w14:textId="77777777" w:rsidR="009D5908" w:rsidRPr="00C30F25" w:rsidRDefault="009D5908" w:rsidP="009D5908">
      <w:pPr>
        <w:spacing w:line="360" w:lineRule="auto"/>
        <w:ind w:right="-93"/>
        <w:jc w:val="both"/>
        <w:rPr>
          <w:rFonts w:ascii="Palatino Linotype" w:eastAsia="Calibri" w:hAnsi="Palatino Linotype" w:cs="Tahoma"/>
          <w:bCs/>
          <w:sz w:val="22"/>
          <w:szCs w:val="22"/>
          <w:lang w:eastAsia="en-US"/>
        </w:rPr>
      </w:pPr>
    </w:p>
    <w:p w14:paraId="18512550" w14:textId="77777777" w:rsidR="009D5908" w:rsidRPr="00C30F25" w:rsidRDefault="009D5908" w:rsidP="009D5908">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lastRenderedPageBreak/>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7C112BBA" w14:textId="77777777" w:rsidR="009D5908" w:rsidRPr="00C30F25" w:rsidRDefault="009D5908" w:rsidP="009D5908">
      <w:pPr>
        <w:spacing w:line="360" w:lineRule="auto"/>
        <w:ind w:right="-93"/>
        <w:jc w:val="both"/>
        <w:rPr>
          <w:rFonts w:ascii="Palatino Linotype" w:eastAsia="Calibri" w:hAnsi="Palatino Linotype" w:cs="Tahoma"/>
          <w:bCs/>
          <w:sz w:val="22"/>
          <w:szCs w:val="22"/>
          <w:lang w:eastAsia="en-US"/>
        </w:rPr>
      </w:pPr>
    </w:p>
    <w:p w14:paraId="39C76B38" w14:textId="77777777" w:rsidR="009D5908" w:rsidRPr="00C30F25" w:rsidRDefault="009D5908" w:rsidP="009D5908">
      <w:pPr>
        <w:pStyle w:val="Prrafodelista"/>
        <w:numPr>
          <w:ilvl w:val="0"/>
          <w:numId w:val="6"/>
        </w:numPr>
        <w:spacing w:line="360" w:lineRule="auto"/>
        <w:ind w:right="-93"/>
        <w:jc w:val="both"/>
        <w:rPr>
          <w:rFonts w:ascii="Palatino Linotype" w:eastAsia="Calibri" w:hAnsi="Palatino Linotype" w:cs="Tahoma"/>
          <w:bCs/>
          <w:szCs w:val="22"/>
          <w:lang w:eastAsia="en-US"/>
        </w:rPr>
      </w:pPr>
      <w:r w:rsidRPr="00C30F25">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de todas las gestiones necesarias para facilitar el acceso de la información;</w:t>
      </w:r>
    </w:p>
    <w:p w14:paraId="32690582" w14:textId="77777777" w:rsidR="009D5908" w:rsidRPr="00C30F25" w:rsidRDefault="009D5908" w:rsidP="009D5908">
      <w:pPr>
        <w:pStyle w:val="Prrafodelista"/>
        <w:spacing w:line="360" w:lineRule="auto"/>
        <w:ind w:right="-93"/>
        <w:jc w:val="both"/>
        <w:rPr>
          <w:rFonts w:ascii="Palatino Linotype" w:eastAsia="Calibri" w:hAnsi="Palatino Linotype" w:cs="Tahoma"/>
          <w:bCs/>
          <w:szCs w:val="22"/>
          <w:lang w:eastAsia="en-US"/>
        </w:rPr>
      </w:pPr>
    </w:p>
    <w:p w14:paraId="02050E9E" w14:textId="77777777" w:rsidR="009D5908" w:rsidRPr="00C30F25" w:rsidRDefault="009D5908" w:rsidP="009D5908">
      <w:pPr>
        <w:pStyle w:val="Prrafodelista"/>
        <w:numPr>
          <w:ilvl w:val="0"/>
          <w:numId w:val="6"/>
        </w:numPr>
        <w:spacing w:line="360" w:lineRule="auto"/>
        <w:ind w:right="-93"/>
        <w:jc w:val="both"/>
        <w:rPr>
          <w:rFonts w:ascii="Palatino Linotype" w:eastAsia="Calibri" w:hAnsi="Palatino Linotype" w:cs="Tahoma"/>
          <w:bCs/>
          <w:szCs w:val="22"/>
          <w:lang w:eastAsia="en-US"/>
        </w:rPr>
      </w:pPr>
      <w:r w:rsidRPr="00C30F25">
        <w:rPr>
          <w:rFonts w:ascii="Palatino Linotype" w:eastAsia="Calibri" w:hAnsi="Palatino Linotype" w:cs="Tahoma"/>
          <w:bCs/>
          <w:szCs w:val="22"/>
          <w:lang w:eastAsia="en-US"/>
        </w:rPr>
        <w:t xml:space="preserve">La respuesta a los requerimientos informativos deberá notificarse al interesado en el menor tiempo posible, que no podrá exceder de </w:t>
      </w:r>
      <w:r w:rsidRPr="00C30F25">
        <w:rPr>
          <w:rFonts w:ascii="Palatino Linotype" w:eastAsia="Calibri" w:hAnsi="Palatino Linotype" w:cs="Tahoma"/>
          <w:b/>
          <w:bCs/>
          <w:szCs w:val="22"/>
          <w:lang w:eastAsia="en-US"/>
        </w:rPr>
        <w:t>quince días hábiles, contados a partir del día siguiente a la presentación de esta.</w:t>
      </w:r>
      <w:r w:rsidRPr="00C30F25">
        <w:rPr>
          <w:rFonts w:ascii="Palatino Linotype" w:eastAsia="Calibri" w:hAnsi="Palatino Linotype" w:cs="Tahoma"/>
          <w:bCs/>
          <w:szCs w:val="22"/>
          <w:lang w:eastAsia="en-US"/>
        </w:rPr>
        <w:t xml:space="preserve"> Excepcionalmente, el plazo referido podrá ampliarse por siete días hábiles más, cuando existan razones fundadas y motivadas, las cuales deberán ser aprobadas a través del Comité de Transparencia;</w:t>
      </w:r>
    </w:p>
    <w:p w14:paraId="170E7454" w14:textId="77777777" w:rsidR="009D5908" w:rsidRPr="00C30F25" w:rsidRDefault="009D5908" w:rsidP="009D5908">
      <w:pPr>
        <w:pStyle w:val="Prrafodelista"/>
        <w:spacing w:line="360" w:lineRule="auto"/>
        <w:rPr>
          <w:rFonts w:ascii="Palatino Linotype" w:eastAsia="Calibri" w:hAnsi="Palatino Linotype" w:cs="Tahoma"/>
          <w:bCs/>
          <w:szCs w:val="22"/>
          <w:lang w:eastAsia="en-US"/>
        </w:rPr>
      </w:pPr>
    </w:p>
    <w:p w14:paraId="20918573" w14:textId="77777777" w:rsidR="009D5908" w:rsidRPr="00C30F25" w:rsidRDefault="009D5908" w:rsidP="009D5908">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C30F25">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C30F25">
        <w:rPr>
          <w:rFonts w:ascii="Palatino Linotype" w:eastAsia="Calibri" w:hAnsi="Palatino Linotype" w:cs="Tahoma"/>
          <w:b/>
          <w:bCs/>
          <w:szCs w:val="22"/>
          <w:lang w:eastAsia="en-US"/>
        </w:rPr>
        <w:t>que se encuentren en sus archivos o que estén constreñidos a elaborar;</w:t>
      </w:r>
    </w:p>
    <w:p w14:paraId="09B94979" w14:textId="77777777" w:rsidR="009D5908" w:rsidRPr="00C30F25" w:rsidRDefault="009D5908" w:rsidP="009D5908">
      <w:pPr>
        <w:pStyle w:val="Prrafodelista"/>
        <w:spacing w:line="360" w:lineRule="auto"/>
        <w:rPr>
          <w:rFonts w:ascii="Palatino Linotype" w:eastAsia="Calibri" w:hAnsi="Palatino Linotype" w:cs="Tahoma"/>
          <w:b/>
          <w:bCs/>
          <w:szCs w:val="22"/>
          <w:lang w:eastAsia="en-US"/>
        </w:rPr>
      </w:pPr>
    </w:p>
    <w:p w14:paraId="24445F61" w14:textId="10687AF1" w:rsidR="009D5908" w:rsidRPr="00C30F25" w:rsidRDefault="009D5908" w:rsidP="009D5908">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C30F25">
        <w:rPr>
          <w:rFonts w:ascii="Palatino Linotype" w:eastAsia="Calibri" w:hAnsi="Palatino Linotype" w:cs="Tahoma"/>
          <w:bCs/>
          <w:szCs w:val="22"/>
          <w:lang w:eastAsia="en-US"/>
        </w:rPr>
        <w:t xml:space="preserve">El acceso se dará en la modalidad de entrega y en su caso, de envío elegido por la solicitante, cuando no pueda entregarse en dicha modalidad, el Sujeto Obligado deberá </w:t>
      </w:r>
      <w:r w:rsidRPr="00C30F25">
        <w:rPr>
          <w:rFonts w:ascii="Palatino Linotype" w:eastAsia="Calibri" w:hAnsi="Palatino Linotype" w:cs="Tahoma"/>
          <w:bCs/>
          <w:szCs w:val="22"/>
          <w:lang w:eastAsia="en-US"/>
        </w:rPr>
        <w:lastRenderedPageBreak/>
        <w:t>ofrecer otras; por lo cual, deberá fundamentar y motivar la necesidad de modificar el medio de entrega, y</w:t>
      </w:r>
    </w:p>
    <w:p w14:paraId="6E0BDD75" w14:textId="77777777" w:rsidR="009D5908" w:rsidRPr="00C30F25" w:rsidRDefault="009D5908" w:rsidP="009D5908">
      <w:pPr>
        <w:pStyle w:val="Prrafodelista"/>
        <w:spacing w:line="360" w:lineRule="auto"/>
        <w:rPr>
          <w:rFonts w:ascii="Palatino Linotype" w:eastAsia="Calibri" w:hAnsi="Palatino Linotype" w:cs="Tahoma"/>
          <w:b/>
          <w:bCs/>
          <w:szCs w:val="22"/>
          <w:lang w:eastAsia="en-US"/>
        </w:rPr>
      </w:pPr>
    </w:p>
    <w:p w14:paraId="583BCDCF" w14:textId="77777777" w:rsidR="009D5908" w:rsidRPr="00C30F25" w:rsidRDefault="009D5908" w:rsidP="009D5908">
      <w:pPr>
        <w:pStyle w:val="Prrafodelista"/>
        <w:numPr>
          <w:ilvl w:val="0"/>
          <w:numId w:val="6"/>
        </w:numPr>
        <w:spacing w:line="360" w:lineRule="auto"/>
        <w:ind w:right="-28"/>
        <w:jc w:val="both"/>
        <w:rPr>
          <w:rFonts w:ascii="Palatino Linotype" w:eastAsia="Calibri" w:hAnsi="Palatino Linotype" w:cs="Tahoma"/>
          <w:b/>
          <w:bCs/>
          <w:szCs w:val="22"/>
          <w:lang w:eastAsia="en-US"/>
        </w:rPr>
      </w:pPr>
      <w:r w:rsidRPr="00C30F25">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14:paraId="0953653B" w14:textId="77777777" w:rsidR="009D5908" w:rsidRPr="00C30F25" w:rsidRDefault="009D5908" w:rsidP="009D5908">
      <w:pPr>
        <w:spacing w:line="360" w:lineRule="auto"/>
        <w:ind w:right="-93"/>
        <w:jc w:val="both"/>
        <w:rPr>
          <w:rFonts w:ascii="Palatino Linotype" w:hAnsi="Palatino Linotype" w:cs="Tahoma"/>
          <w:b/>
          <w:sz w:val="22"/>
          <w:szCs w:val="22"/>
          <w:lang w:val="es-ES"/>
        </w:rPr>
      </w:pPr>
    </w:p>
    <w:p w14:paraId="498A37E1" w14:textId="1EB917AC" w:rsidR="005531F7" w:rsidRPr="00A3360E" w:rsidRDefault="009D5908" w:rsidP="00A3360E">
      <w:pPr>
        <w:spacing w:line="360" w:lineRule="auto"/>
        <w:jc w:val="both"/>
        <w:rPr>
          <w:rFonts w:ascii="Palatino Linotype" w:hAnsi="Palatino Linotype" w:cs="Tahoma"/>
          <w:szCs w:val="22"/>
          <w:lang w:val="es-ES"/>
        </w:rPr>
      </w:pPr>
      <w:r w:rsidRPr="00A3360E">
        <w:rPr>
          <w:rFonts w:ascii="Palatino Linotype" w:hAnsi="Palatino Linotype" w:cs="Tahoma"/>
          <w:sz w:val="22"/>
          <w:szCs w:val="22"/>
          <w:lang w:val="es-ES"/>
        </w:rPr>
        <w:t>Una vez establecido lo anterior, es de p</w:t>
      </w:r>
      <w:r w:rsidR="00F80572" w:rsidRPr="00A3360E">
        <w:rPr>
          <w:rFonts w:ascii="Palatino Linotype" w:hAnsi="Palatino Linotype" w:cs="Tahoma"/>
          <w:sz w:val="22"/>
          <w:szCs w:val="22"/>
          <w:lang w:val="es-ES"/>
        </w:rPr>
        <w:t>recisar que la</w:t>
      </w:r>
      <w:r w:rsidRPr="00A3360E">
        <w:rPr>
          <w:rFonts w:ascii="Palatino Linotype" w:hAnsi="Palatino Linotype" w:cs="Tahoma"/>
          <w:sz w:val="22"/>
          <w:szCs w:val="22"/>
          <w:lang w:val="es-ES"/>
        </w:rPr>
        <w:t xml:space="preserve"> Recurrente solicitó que el Sujeto Obligado le proporcionará del personal </w:t>
      </w:r>
      <w:r w:rsidR="00AF331B" w:rsidRPr="00A3360E">
        <w:rPr>
          <w:rFonts w:ascii="Palatino Linotype" w:hAnsi="Palatino Linotype" w:cs="Tahoma"/>
          <w:sz w:val="22"/>
          <w:szCs w:val="22"/>
          <w:lang w:val="es-ES"/>
        </w:rPr>
        <w:t xml:space="preserve">del </w:t>
      </w:r>
      <w:r w:rsidR="001D100A" w:rsidRPr="00A3360E">
        <w:rPr>
          <w:rFonts w:ascii="Palatino Linotype" w:hAnsi="Palatino Linotype" w:cs="Tahoma"/>
          <w:sz w:val="22"/>
          <w:szCs w:val="22"/>
          <w:lang w:val="es-ES"/>
        </w:rPr>
        <w:t>Ayuntamiento de Valle de Chalco Solidaridad</w:t>
      </w:r>
      <w:r w:rsidRPr="00A3360E">
        <w:rPr>
          <w:rFonts w:ascii="Palatino Linotype" w:hAnsi="Palatino Linotype" w:cs="Tahoma"/>
          <w:sz w:val="22"/>
          <w:szCs w:val="22"/>
          <w:lang w:val="es-ES"/>
        </w:rPr>
        <w:t xml:space="preserve">, </w:t>
      </w:r>
      <w:r w:rsidR="001C0B54" w:rsidRPr="00A3360E">
        <w:rPr>
          <w:rFonts w:ascii="Palatino Linotype" w:hAnsi="Palatino Linotype" w:cs="Tahoma"/>
          <w:sz w:val="22"/>
          <w:szCs w:val="22"/>
          <w:lang w:val="es-ES"/>
        </w:rPr>
        <w:t xml:space="preserve">la nómina de la primera y segunda quincena de febrero de dos mil diecinueve </w:t>
      </w:r>
      <w:r w:rsidR="005531F7" w:rsidRPr="00A3360E">
        <w:rPr>
          <w:rFonts w:ascii="Palatino Linotype" w:hAnsi="Palatino Linotype" w:cs="Tahoma"/>
          <w:sz w:val="22"/>
          <w:szCs w:val="22"/>
          <w:lang w:val="es-ES"/>
        </w:rPr>
        <w:t xml:space="preserve">que incluya </w:t>
      </w:r>
      <w:r w:rsidR="001C0B54" w:rsidRPr="00A3360E">
        <w:rPr>
          <w:rFonts w:ascii="Palatino Linotype" w:hAnsi="Palatino Linotype" w:cs="Tahoma"/>
          <w:sz w:val="22"/>
          <w:szCs w:val="22"/>
          <w:lang w:val="es-ES"/>
        </w:rPr>
        <w:t xml:space="preserve">al personal </w:t>
      </w:r>
      <w:r w:rsidR="005531F7" w:rsidRPr="00A3360E">
        <w:rPr>
          <w:rFonts w:ascii="Palatino Linotype" w:hAnsi="Palatino Linotype" w:cs="Tahoma"/>
          <w:sz w:val="22"/>
          <w:szCs w:val="22"/>
          <w:lang w:val="es-ES"/>
        </w:rPr>
        <w:t xml:space="preserve">sindical, </w:t>
      </w:r>
      <w:r w:rsidR="001C0B54" w:rsidRPr="00A3360E">
        <w:rPr>
          <w:rFonts w:ascii="Palatino Linotype" w:hAnsi="Palatino Linotype" w:cs="Tahoma"/>
          <w:sz w:val="22"/>
          <w:szCs w:val="22"/>
          <w:lang w:val="es-ES"/>
        </w:rPr>
        <w:t>operativo</w:t>
      </w:r>
      <w:r w:rsidR="005531F7" w:rsidRPr="00A3360E">
        <w:rPr>
          <w:rFonts w:ascii="Palatino Linotype" w:hAnsi="Palatino Linotype" w:cs="Tahoma"/>
          <w:sz w:val="22"/>
          <w:szCs w:val="22"/>
          <w:lang w:val="es-ES"/>
        </w:rPr>
        <w:t xml:space="preserve">, administrativa, </w:t>
      </w:r>
      <w:r w:rsidR="001C0B54" w:rsidRPr="00A3360E">
        <w:rPr>
          <w:rFonts w:ascii="Palatino Linotype" w:hAnsi="Palatino Linotype" w:cs="Tahoma"/>
          <w:sz w:val="22"/>
          <w:szCs w:val="22"/>
          <w:lang w:val="es-ES"/>
        </w:rPr>
        <w:t>directores, subdirectores, jefes de área, jefes de departamento, seguridad pública; detallado con</w:t>
      </w:r>
      <w:r w:rsidR="005531F7" w:rsidRPr="00A3360E">
        <w:rPr>
          <w:rFonts w:ascii="Palatino Linotype" w:hAnsi="Palatino Linotype" w:cs="Tahoma"/>
          <w:sz w:val="22"/>
          <w:szCs w:val="22"/>
          <w:lang w:val="es-ES"/>
        </w:rPr>
        <w:t xml:space="preserve"> nombre, categoría, percepciones</w:t>
      </w:r>
      <w:r w:rsidR="001C0B54" w:rsidRPr="00A3360E">
        <w:rPr>
          <w:rFonts w:ascii="Palatino Linotype" w:hAnsi="Palatino Linotype" w:cs="Tahoma"/>
          <w:sz w:val="22"/>
          <w:szCs w:val="22"/>
          <w:lang w:val="es-ES"/>
        </w:rPr>
        <w:t>,</w:t>
      </w:r>
      <w:r w:rsidR="005531F7" w:rsidRPr="00A3360E">
        <w:rPr>
          <w:rFonts w:ascii="Palatino Linotype" w:hAnsi="Palatino Linotype" w:cs="Tahoma"/>
          <w:sz w:val="22"/>
          <w:szCs w:val="22"/>
          <w:lang w:val="es-ES"/>
        </w:rPr>
        <w:t xml:space="preserve"> </w:t>
      </w:r>
      <w:r w:rsidR="001C0B54" w:rsidRPr="00A3360E">
        <w:rPr>
          <w:rFonts w:ascii="Palatino Linotype" w:hAnsi="Palatino Linotype" w:cs="Tahoma"/>
          <w:sz w:val="22"/>
          <w:szCs w:val="22"/>
          <w:lang w:val="es-ES"/>
        </w:rPr>
        <w:t xml:space="preserve">dietas </w:t>
      </w:r>
      <w:r w:rsidR="005531F7" w:rsidRPr="00A3360E">
        <w:rPr>
          <w:rFonts w:ascii="Palatino Linotype" w:hAnsi="Palatino Linotype" w:cs="Tahoma"/>
          <w:sz w:val="22"/>
          <w:szCs w:val="22"/>
          <w:lang w:val="es-ES"/>
        </w:rPr>
        <w:t>y deducciones, así como también la nómina de y asesores.</w:t>
      </w:r>
    </w:p>
    <w:p w14:paraId="770F4558" w14:textId="77777777" w:rsidR="005363B4" w:rsidRPr="00A3360E" w:rsidRDefault="005363B4" w:rsidP="00A3360E">
      <w:pPr>
        <w:spacing w:line="480" w:lineRule="auto"/>
        <w:ind w:right="-93"/>
        <w:jc w:val="both"/>
        <w:rPr>
          <w:rFonts w:ascii="Palatino Linotype" w:hAnsi="Palatino Linotype" w:cs="Tahoma"/>
          <w:sz w:val="22"/>
          <w:szCs w:val="22"/>
          <w:lang w:val="es-ES"/>
        </w:rPr>
      </w:pPr>
    </w:p>
    <w:p w14:paraId="45EAC488" w14:textId="28973A75" w:rsidR="005363B4" w:rsidRPr="00C30F25" w:rsidRDefault="005363B4" w:rsidP="005363B4">
      <w:pPr>
        <w:spacing w:line="360" w:lineRule="auto"/>
        <w:ind w:right="-93"/>
        <w:jc w:val="both"/>
        <w:rPr>
          <w:rFonts w:ascii="Palatino Linotype" w:hAnsi="Palatino Linotype" w:cs="Tahoma"/>
          <w:sz w:val="22"/>
          <w:szCs w:val="22"/>
          <w:lang w:val="es-ES"/>
        </w:rPr>
      </w:pPr>
      <w:r w:rsidRPr="00C30F25">
        <w:rPr>
          <w:rFonts w:ascii="Palatino Linotype" w:hAnsi="Palatino Linotype" w:cs="Tahoma"/>
          <w:sz w:val="22"/>
          <w:szCs w:val="22"/>
          <w:lang w:val="es-ES"/>
        </w:rPr>
        <w:t>Por su parte, el Sujeto Obligado, omitió dar respuesta a la solicitud de información de</w:t>
      </w:r>
      <w:r w:rsidR="00F80572">
        <w:rPr>
          <w:rFonts w:ascii="Palatino Linotype" w:hAnsi="Palatino Linotype" w:cs="Tahoma"/>
          <w:sz w:val="22"/>
          <w:szCs w:val="22"/>
          <w:lang w:val="es-ES"/>
        </w:rPr>
        <w:t xml:space="preserve"> </w:t>
      </w:r>
      <w:r w:rsidRPr="00C30F25">
        <w:rPr>
          <w:rFonts w:ascii="Palatino Linotype" w:hAnsi="Palatino Linotype" w:cs="Tahoma"/>
          <w:sz w:val="22"/>
          <w:szCs w:val="22"/>
          <w:lang w:val="es-ES"/>
        </w:rPr>
        <w:t>l</w:t>
      </w:r>
      <w:r w:rsidR="00F80572">
        <w:rPr>
          <w:rFonts w:ascii="Palatino Linotype" w:hAnsi="Palatino Linotype" w:cs="Tahoma"/>
          <w:sz w:val="22"/>
          <w:szCs w:val="22"/>
          <w:lang w:val="es-ES"/>
        </w:rPr>
        <w:t>a P</w:t>
      </w:r>
      <w:r w:rsidRPr="00C30F25">
        <w:rPr>
          <w:rFonts w:ascii="Palatino Linotype" w:hAnsi="Palatino Linotype" w:cs="Tahoma"/>
          <w:sz w:val="22"/>
          <w:szCs w:val="22"/>
          <w:lang w:val="es-ES"/>
        </w:rPr>
        <w:t xml:space="preserve">articular, dentro del plazo establecido en el artículo 163 de la Ley de Transparencia y Acceso a la Información Pública del Estado de México y Municipios y si bien, en su Informe Justificado </w:t>
      </w:r>
      <w:r w:rsidR="00AF331B">
        <w:rPr>
          <w:rFonts w:ascii="Palatino Linotype" w:hAnsi="Palatino Linotype" w:cs="Tahoma"/>
          <w:sz w:val="22"/>
          <w:szCs w:val="22"/>
          <w:lang w:val="es-ES"/>
        </w:rPr>
        <w:t xml:space="preserve">indicó que solicitó al área administrativa competente </w:t>
      </w:r>
      <w:r w:rsidRPr="00C30F25">
        <w:rPr>
          <w:rFonts w:ascii="Palatino Linotype" w:hAnsi="Palatino Linotype" w:cs="Tahoma"/>
          <w:sz w:val="22"/>
          <w:szCs w:val="22"/>
          <w:lang w:val="es-ES"/>
        </w:rPr>
        <w:t>la información requerida, lo cierto es que a la fecha no se h</w:t>
      </w:r>
      <w:r w:rsidR="00AF331B">
        <w:rPr>
          <w:rFonts w:ascii="Palatino Linotype" w:hAnsi="Palatino Linotype" w:cs="Tahoma"/>
          <w:sz w:val="22"/>
          <w:szCs w:val="22"/>
          <w:lang w:val="es-ES"/>
        </w:rPr>
        <w:t xml:space="preserve">a dado cumplimiento a </w:t>
      </w:r>
      <w:r w:rsidRPr="00C30F25">
        <w:rPr>
          <w:rFonts w:ascii="Palatino Linotype" w:hAnsi="Palatino Linotype" w:cs="Tahoma"/>
          <w:sz w:val="22"/>
          <w:szCs w:val="22"/>
          <w:lang w:val="es-ES"/>
        </w:rPr>
        <w:t>lo solicitado por el Particular.</w:t>
      </w:r>
    </w:p>
    <w:p w14:paraId="26B0DD5C" w14:textId="02A87F41" w:rsidR="005363B4" w:rsidRPr="00C30F25" w:rsidRDefault="005363B4" w:rsidP="005363B4">
      <w:pPr>
        <w:spacing w:line="360" w:lineRule="auto"/>
        <w:ind w:right="-93"/>
        <w:jc w:val="both"/>
        <w:rPr>
          <w:rFonts w:ascii="Palatino Linotype" w:hAnsi="Palatino Linotype" w:cs="Tahoma"/>
          <w:sz w:val="22"/>
          <w:szCs w:val="22"/>
          <w:lang w:val="es-ES"/>
        </w:rPr>
      </w:pPr>
    </w:p>
    <w:p w14:paraId="6A28EA03" w14:textId="280C9F1C" w:rsidR="005363B4" w:rsidRPr="00C30F25" w:rsidRDefault="005363B4" w:rsidP="005363B4">
      <w:pPr>
        <w:spacing w:line="360" w:lineRule="auto"/>
        <w:ind w:right="-93"/>
        <w:jc w:val="both"/>
        <w:rPr>
          <w:rFonts w:ascii="Palatino Linotype" w:hAnsi="Palatino Linotype" w:cs="Tahoma"/>
          <w:sz w:val="22"/>
          <w:szCs w:val="22"/>
          <w:lang w:val="es-ES"/>
        </w:rPr>
      </w:pPr>
      <w:r w:rsidRPr="00C30F25">
        <w:rPr>
          <w:rFonts w:ascii="Palatino Linotype" w:hAnsi="Palatino Linotype" w:cs="Tahoma"/>
          <w:sz w:val="22"/>
          <w:szCs w:val="22"/>
          <w:lang w:val="es-ES"/>
        </w:rPr>
        <w:t xml:space="preserve">El plazo con el que contaba el Sujeto Obligado para emitir contestación al requerimiento informativo, comenzó a correr el </w:t>
      </w:r>
      <w:r w:rsidR="001D100A">
        <w:rPr>
          <w:rFonts w:ascii="Palatino Linotype" w:hAnsi="Palatino Linotype" w:cs="Tahoma"/>
          <w:b/>
          <w:sz w:val="22"/>
          <w:szCs w:val="22"/>
          <w:lang w:val="es-ES"/>
        </w:rPr>
        <w:t>doce de marzo</w:t>
      </w:r>
      <w:r w:rsidRPr="00C647FC">
        <w:rPr>
          <w:rFonts w:ascii="Palatino Linotype" w:hAnsi="Palatino Linotype" w:cs="Tahoma"/>
          <w:b/>
          <w:sz w:val="22"/>
          <w:szCs w:val="22"/>
          <w:lang w:val="es-ES"/>
        </w:rPr>
        <w:t xml:space="preserve"> del año dos mil di</w:t>
      </w:r>
      <w:r w:rsidR="001D100A">
        <w:rPr>
          <w:rFonts w:ascii="Palatino Linotype" w:hAnsi="Palatino Linotype" w:cs="Tahoma"/>
          <w:b/>
          <w:sz w:val="22"/>
          <w:szCs w:val="22"/>
          <w:lang w:val="es-ES"/>
        </w:rPr>
        <w:t>ecinueve y feneció el primero de abril</w:t>
      </w:r>
      <w:r w:rsidRPr="00C647FC">
        <w:rPr>
          <w:rFonts w:ascii="Palatino Linotype" w:hAnsi="Palatino Linotype" w:cs="Tahoma"/>
          <w:b/>
          <w:sz w:val="22"/>
          <w:szCs w:val="22"/>
          <w:lang w:val="es-ES"/>
        </w:rPr>
        <w:t xml:space="preserve"> del mismo año</w:t>
      </w:r>
      <w:r w:rsidRPr="00C647FC">
        <w:rPr>
          <w:rFonts w:ascii="Palatino Linotype" w:hAnsi="Palatino Linotype" w:cs="Tahoma"/>
          <w:sz w:val="22"/>
          <w:szCs w:val="22"/>
          <w:lang w:val="es-ES"/>
        </w:rPr>
        <w:t>;</w:t>
      </w:r>
      <w:r w:rsidRPr="00C30F25">
        <w:rPr>
          <w:rFonts w:ascii="Palatino Linotype" w:hAnsi="Palatino Linotype" w:cs="Tahoma"/>
          <w:sz w:val="22"/>
          <w:szCs w:val="22"/>
          <w:lang w:val="es-ES"/>
        </w:rPr>
        <w:t xml:space="preserve"> lo anterior, sin contar </w:t>
      </w:r>
      <w:r w:rsidRPr="00C647FC">
        <w:rPr>
          <w:rFonts w:ascii="Palatino Linotype" w:hAnsi="Palatino Linotype" w:cs="Tahoma"/>
          <w:sz w:val="22"/>
          <w:szCs w:val="22"/>
          <w:lang w:val="es-ES"/>
        </w:rPr>
        <w:t>los días</w:t>
      </w:r>
      <w:r w:rsidR="00C647FC" w:rsidRPr="00C647FC">
        <w:rPr>
          <w:rFonts w:ascii="Palatino Linotype" w:hAnsi="Palatino Linotype" w:cs="Tahoma"/>
          <w:sz w:val="22"/>
          <w:szCs w:val="22"/>
          <w:lang w:val="es-ES"/>
        </w:rPr>
        <w:t xml:space="preserve"> </w:t>
      </w:r>
      <w:r w:rsidR="001D100A">
        <w:rPr>
          <w:rFonts w:ascii="Palatino Linotype" w:hAnsi="Palatino Linotype" w:cs="Tahoma"/>
          <w:sz w:val="22"/>
          <w:szCs w:val="22"/>
          <w:lang w:val="es-ES"/>
        </w:rPr>
        <w:t xml:space="preserve">dieciséis, diecisiete, veintitrés, </w:t>
      </w:r>
      <w:r w:rsidR="001D100A">
        <w:rPr>
          <w:rFonts w:ascii="Palatino Linotype" w:hAnsi="Palatino Linotype" w:cs="Tahoma"/>
          <w:sz w:val="22"/>
          <w:szCs w:val="22"/>
          <w:lang w:val="es-ES"/>
        </w:rPr>
        <w:lastRenderedPageBreak/>
        <w:t xml:space="preserve">veinticuatro, treinta y treinta y uno de marzo </w:t>
      </w:r>
      <w:r w:rsidRPr="00C647FC">
        <w:rPr>
          <w:rFonts w:ascii="Palatino Linotype" w:hAnsi="Palatino Linotype" w:cs="Tahoma"/>
          <w:sz w:val="22"/>
          <w:szCs w:val="22"/>
          <w:lang w:val="es-ES"/>
        </w:rPr>
        <w:t>del presente año,</w:t>
      </w:r>
      <w:r w:rsidRPr="00C30F25">
        <w:rPr>
          <w:rFonts w:ascii="Palatino Linotype" w:hAnsi="Palatino Linotype" w:cs="Tahoma"/>
          <w:sz w:val="22"/>
          <w:szCs w:val="22"/>
          <w:lang w:val="es-ES"/>
        </w:rPr>
        <w:t xml:space="preserve"> al ser inhábiles de conformidad con el artículo 3°, fracción X, de la Ley de Transparencia y Acceso a la Información Pública del Estado de México y Municipios, así como, el Calendario Oficial en Materia de Transparencia, Acceso a la Información Pública del Estado de México y Municipios, para el año dos mil dieciocho y enero dos mil diecinueve, publicado en el Periódico Oficial del Gobierno del Estado de México “Gaceta del Gobierno” el veinte de diciembre de dos mil diecisiete.</w:t>
      </w:r>
    </w:p>
    <w:p w14:paraId="4EF5DEA7" w14:textId="77777777" w:rsidR="00A06B55" w:rsidRPr="00C30F25" w:rsidRDefault="00A06B55" w:rsidP="005363B4">
      <w:pPr>
        <w:spacing w:line="360" w:lineRule="auto"/>
        <w:ind w:right="-93"/>
        <w:jc w:val="both"/>
        <w:rPr>
          <w:rFonts w:ascii="Palatino Linotype" w:hAnsi="Palatino Linotype" w:cs="Tahoma"/>
          <w:sz w:val="22"/>
          <w:szCs w:val="22"/>
          <w:lang w:val="es-ES"/>
        </w:rPr>
      </w:pPr>
    </w:p>
    <w:p w14:paraId="3EA65BE4" w14:textId="7D4069C2" w:rsidR="005363B4" w:rsidRPr="00C30F25" w:rsidRDefault="005363B4" w:rsidP="005363B4">
      <w:pPr>
        <w:spacing w:line="360" w:lineRule="auto"/>
        <w:ind w:right="-93"/>
        <w:jc w:val="both"/>
        <w:rPr>
          <w:rFonts w:ascii="Palatino Linotype" w:hAnsi="Palatino Linotype" w:cs="Tahoma"/>
          <w:b/>
          <w:sz w:val="22"/>
          <w:szCs w:val="22"/>
          <w:lang w:val="es-ES"/>
        </w:rPr>
      </w:pPr>
      <w:r w:rsidRPr="00C30F25">
        <w:rPr>
          <w:rFonts w:ascii="Palatino Linotype" w:hAnsi="Palatino Linotype" w:cs="Tahoma"/>
          <w:sz w:val="22"/>
          <w:szCs w:val="22"/>
          <w:lang w:val="es-ES"/>
        </w:rPr>
        <w:t>De lo anterior, se adv</w:t>
      </w:r>
      <w:r w:rsidR="00F80572">
        <w:rPr>
          <w:rFonts w:ascii="Palatino Linotype" w:hAnsi="Palatino Linotype" w:cs="Tahoma"/>
          <w:sz w:val="22"/>
          <w:szCs w:val="22"/>
          <w:lang w:val="es-ES"/>
        </w:rPr>
        <w:t>ierte que, tal como lo indicó la</w:t>
      </w:r>
      <w:r w:rsidRPr="00C30F25">
        <w:rPr>
          <w:rFonts w:ascii="Palatino Linotype" w:hAnsi="Palatino Linotype" w:cs="Tahoma"/>
          <w:sz w:val="22"/>
          <w:szCs w:val="22"/>
          <w:lang w:val="es-ES"/>
        </w:rPr>
        <w:t xml:space="preserve"> Particular, el </w:t>
      </w:r>
      <w:r w:rsidR="00B01C6F" w:rsidRPr="00B01C6F">
        <w:rPr>
          <w:rFonts w:ascii="Palatino Linotype" w:hAnsi="Palatino Linotype" w:cs="Tahoma"/>
          <w:sz w:val="22"/>
          <w:szCs w:val="22"/>
          <w:lang w:val="es-ES"/>
        </w:rPr>
        <w:t xml:space="preserve">Ayuntamiento de Valle de Chalco Solidaridad </w:t>
      </w:r>
      <w:r w:rsidRPr="00C30F25">
        <w:rPr>
          <w:rFonts w:ascii="Palatino Linotype" w:hAnsi="Palatino Linotype" w:cs="Tahoma"/>
          <w:b/>
          <w:sz w:val="22"/>
          <w:szCs w:val="22"/>
          <w:lang w:val="es-ES"/>
        </w:rPr>
        <w:t>no emitió respuesta, ni solicitó una prórroga</w:t>
      </w:r>
      <w:r w:rsidRPr="00C30F25">
        <w:rPr>
          <w:rFonts w:ascii="Palatino Linotype" w:hAnsi="Palatino Linotype" w:cs="Tahoma"/>
          <w:sz w:val="22"/>
          <w:szCs w:val="22"/>
          <w:lang w:val="es-ES"/>
        </w:rPr>
        <w:t xml:space="preserve"> para dar contestación a la solicitud de información, dentro de los plazos establecidos en el artículo 163 de la Ley de la m</w:t>
      </w:r>
      <w:r w:rsidR="00A06B55" w:rsidRPr="00C30F25">
        <w:rPr>
          <w:rFonts w:ascii="Palatino Linotype" w:hAnsi="Palatino Linotype" w:cs="Tahoma"/>
          <w:sz w:val="22"/>
          <w:szCs w:val="22"/>
          <w:lang w:val="es-ES"/>
        </w:rPr>
        <w:t xml:space="preserve">ateria, pues tenía hasta </w:t>
      </w:r>
      <w:r w:rsidR="00C647FC">
        <w:rPr>
          <w:rFonts w:ascii="Palatino Linotype" w:hAnsi="Palatino Linotype" w:cs="Tahoma"/>
          <w:sz w:val="22"/>
          <w:szCs w:val="22"/>
          <w:lang w:val="es-ES"/>
        </w:rPr>
        <w:t xml:space="preserve">el </w:t>
      </w:r>
      <w:r w:rsidR="001D100A" w:rsidRPr="001D100A">
        <w:rPr>
          <w:rFonts w:ascii="Palatino Linotype" w:hAnsi="Palatino Linotype" w:cs="Tahoma"/>
          <w:b/>
          <w:sz w:val="22"/>
          <w:szCs w:val="22"/>
          <w:lang w:val="es-ES"/>
        </w:rPr>
        <w:t xml:space="preserve">primero de abril </w:t>
      </w:r>
      <w:r w:rsidRPr="00C647FC">
        <w:rPr>
          <w:rFonts w:ascii="Palatino Linotype" w:hAnsi="Palatino Linotype" w:cs="Tahoma"/>
          <w:b/>
          <w:sz w:val="22"/>
          <w:szCs w:val="22"/>
          <w:lang w:val="es-ES"/>
        </w:rPr>
        <w:t>de dos mil diecinueve</w:t>
      </w:r>
      <w:r w:rsidRPr="00C30F25">
        <w:rPr>
          <w:rFonts w:ascii="Palatino Linotype" w:hAnsi="Palatino Linotype" w:cs="Tahoma"/>
          <w:sz w:val="22"/>
          <w:szCs w:val="22"/>
          <w:lang w:val="es-ES"/>
        </w:rPr>
        <w:t xml:space="preserve"> para notificar alguna de las dos situaciones; incluso a la fecha de la pr</w:t>
      </w:r>
      <w:r w:rsidR="00A06B55" w:rsidRPr="00C30F25">
        <w:rPr>
          <w:rFonts w:ascii="Palatino Linotype" w:hAnsi="Palatino Linotype" w:cs="Tahoma"/>
          <w:sz w:val="22"/>
          <w:szCs w:val="22"/>
          <w:lang w:val="es-ES"/>
        </w:rPr>
        <w:t>esent</w:t>
      </w:r>
      <w:r w:rsidR="00BE0A2F">
        <w:rPr>
          <w:rFonts w:ascii="Palatino Linotype" w:hAnsi="Palatino Linotype" w:cs="Tahoma"/>
          <w:sz w:val="22"/>
          <w:szCs w:val="22"/>
          <w:lang w:val="es-ES"/>
        </w:rPr>
        <w:t>e resolución no ha entregado</w:t>
      </w:r>
      <w:r w:rsidR="00A06B55" w:rsidRPr="00C30F25">
        <w:rPr>
          <w:rFonts w:ascii="Palatino Linotype" w:hAnsi="Palatino Linotype" w:cs="Tahoma"/>
          <w:sz w:val="22"/>
          <w:szCs w:val="22"/>
          <w:lang w:val="es-ES"/>
        </w:rPr>
        <w:t xml:space="preserve"> la</w:t>
      </w:r>
      <w:r w:rsidRPr="00C30F25">
        <w:rPr>
          <w:rFonts w:ascii="Palatino Linotype" w:hAnsi="Palatino Linotype" w:cs="Tahoma"/>
          <w:sz w:val="22"/>
          <w:szCs w:val="22"/>
          <w:lang w:val="es-ES"/>
        </w:rPr>
        <w:t xml:space="preserve"> información </w:t>
      </w:r>
      <w:r w:rsidR="00A06B55" w:rsidRPr="00C30F25">
        <w:rPr>
          <w:rFonts w:ascii="Palatino Linotype" w:hAnsi="Palatino Linotype" w:cs="Tahoma"/>
          <w:sz w:val="22"/>
          <w:szCs w:val="22"/>
          <w:lang w:val="es-ES"/>
        </w:rPr>
        <w:t xml:space="preserve">que </w:t>
      </w:r>
      <w:r w:rsidRPr="00C30F25">
        <w:rPr>
          <w:rFonts w:ascii="Palatino Linotype" w:hAnsi="Palatino Linotype" w:cs="Tahoma"/>
          <w:sz w:val="22"/>
          <w:szCs w:val="22"/>
          <w:lang w:val="es-ES"/>
        </w:rPr>
        <w:t xml:space="preserve">atienda la solicitud de información; por lo que, resulta evidente que </w:t>
      </w:r>
      <w:r w:rsidRPr="00C30F25">
        <w:rPr>
          <w:rFonts w:ascii="Palatino Linotype" w:hAnsi="Palatino Linotype" w:cs="Tahoma"/>
          <w:b/>
          <w:sz w:val="22"/>
          <w:szCs w:val="22"/>
          <w:lang w:val="es-ES"/>
        </w:rPr>
        <w:t xml:space="preserve">el agravio hecho valer por la Recurrente resulta </w:t>
      </w:r>
      <w:r w:rsidR="00166A2B" w:rsidRPr="00C30F25">
        <w:rPr>
          <w:rFonts w:ascii="Palatino Linotype" w:hAnsi="Palatino Linotype" w:cs="Tahoma"/>
          <w:b/>
          <w:sz w:val="22"/>
          <w:szCs w:val="22"/>
          <w:lang w:val="es-ES"/>
        </w:rPr>
        <w:t>FUNDADO</w:t>
      </w:r>
      <w:r w:rsidRPr="00C30F25">
        <w:rPr>
          <w:rFonts w:ascii="Palatino Linotype" w:hAnsi="Palatino Linotype" w:cs="Tahoma"/>
          <w:b/>
          <w:sz w:val="22"/>
          <w:szCs w:val="22"/>
          <w:lang w:val="es-ES"/>
        </w:rPr>
        <w:t>.</w:t>
      </w:r>
    </w:p>
    <w:p w14:paraId="113421C2" w14:textId="21BD650B" w:rsidR="00A06B55" w:rsidRDefault="00A06B55" w:rsidP="005363B4">
      <w:pPr>
        <w:spacing w:line="360" w:lineRule="auto"/>
        <w:ind w:right="-93"/>
        <w:jc w:val="both"/>
        <w:rPr>
          <w:rFonts w:ascii="Palatino Linotype" w:hAnsi="Palatino Linotype" w:cs="Tahoma"/>
          <w:b/>
          <w:sz w:val="22"/>
          <w:szCs w:val="22"/>
          <w:lang w:val="es-ES"/>
        </w:rPr>
      </w:pPr>
    </w:p>
    <w:p w14:paraId="1E1C81C3" w14:textId="77777777" w:rsidR="001C0B54" w:rsidRPr="004F2ED0" w:rsidRDefault="00166A2B" w:rsidP="001C0B54">
      <w:pPr>
        <w:spacing w:line="360" w:lineRule="auto"/>
        <w:jc w:val="both"/>
        <w:rPr>
          <w:rFonts w:ascii="Palatino Linotype" w:hAnsi="Palatino Linotype" w:cs="Tahoma"/>
          <w:sz w:val="22"/>
          <w:szCs w:val="22"/>
          <w:lang w:val="es-ES"/>
        </w:rPr>
      </w:pPr>
      <w:r w:rsidRPr="00292725">
        <w:rPr>
          <w:rFonts w:ascii="Palatino Linotype" w:eastAsia="Calibri" w:hAnsi="Palatino Linotype" w:cs="Tahoma"/>
          <w:bCs/>
          <w:sz w:val="22"/>
          <w:szCs w:val="22"/>
          <w:lang w:eastAsia="en-US"/>
        </w:rPr>
        <w:t>Ahora bien, aunado a lo expuesto, es oportuno analizar la normatividad aplicable al Sujeto Obligado a efecto de señalar su competencia para la atención de la solicitud de información en virtud de generar, administrar o archivar la información requerida con</w:t>
      </w:r>
      <w:r>
        <w:rPr>
          <w:rFonts w:ascii="Palatino Linotype" w:eastAsia="Calibri" w:hAnsi="Palatino Linotype" w:cs="Tahoma"/>
          <w:bCs/>
          <w:sz w:val="22"/>
          <w:szCs w:val="22"/>
          <w:lang w:eastAsia="en-US"/>
        </w:rPr>
        <w:t xml:space="preserve">sistente en la </w:t>
      </w:r>
      <w:r w:rsidR="001C0B54" w:rsidRPr="004F2ED0">
        <w:rPr>
          <w:rFonts w:ascii="Palatino Linotype" w:hAnsi="Palatino Linotype" w:cs="Tahoma"/>
          <w:sz w:val="22"/>
          <w:szCs w:val="22"/>
          <w:lang w:val="es-ES"/>
        </w:rPr>
        <w:t>la nómina de la primera y segunda quincena de febrero de dos mil diecinueve que incluya al personal sindical, operativo, administrativa, directores, subdirectores, jefes de área, jefes de departamento, seguridad pública; detallado con nombre, categoría, percepciones, dietas y deducciones, así como también la nómina de y asesores.</w:t>
      </w:r>
    </w:p>
    <w:p w14:paraId="74D4899F" w14:textId="77777777" w:rsidR="003710A6" w:rsidRPr="00103784" w:rsidRDefault="003710A6" w:rsidP="00103784">
      <w:pPr>
        <w:spacing w:line="360" w:lineRule="auto"/>
        <w:jc w:val="both"/>
        <w:rPr>
          <w:rFonts w:ascii="Palatino Linotype" w:eastAsia="Calibri" w:hAnsi="Palatino Linotype" w:cs="Tahoma"/>
          <w:b/>
          <w:bCs/>
          <w:i/>
          <w:sz w:val="22"/>
          <w:szCs w:val="22"/>
          <w:lang w:val="es-ES" w:eastAsia="en-US"/>
        </w:rPr>
      </w:pPr>
    </w:p>
    <w:p w14:paraId="1B87E0B0" w14:textId="77777777" w:rsidR="00F41AB3" w:rsidRPr="00C30F25" w:rsidRDefault="00F41AB3" w:rsidP="00F41AB3">
      <w:pPr>
        <w:pStyle w:val="Prrafodelista"/>
        <w:numPr>
          <w:ilvl w:val="0"/>
          <w:numId w:val="40"/>
        </w:numPr>
        <w:spacing w:line="360" w:lineRule="auto"/>
        <w:ind w:right="-93"/>
        <w:jc w:val="both"/>
        <w:rPr>
          <w:rFonts w:ascii="Palatino Linotype" w:hAnsi="Palatino Linotype" w:cs="Tahoma"/>
          <w:b/>
          <w:szCs w:val="22"/>
          <w:lang w:val="es-ES"/>
        </w:rPr>
      </w:pPr>
      <w:r w:rsidRPr="00C30F25">
        <w:rPr>
          <w:rFonts w:ascii="Palatino Linotype" w:hAnsi="Palatino Linotype" w:cs="Tahoma"/>
          <w:b/>
          <w:szCs w:val="22"/>
          <w:lang w:val="es-ES"/>
        </w:rPr>
        <w:t>Nómina.</w:t>
      </w:r>
    </w:p>
    <w:p w14:paraId="46C376C9" w14:textId="77777777" w:rsidR="00F41AB3" w:rsidRPr="00C30F25" w:rsidRDefault="00F41AB3" w:rsidP="00F41AB3">
      <w:pPr>
        <w:spacing w:line="360" w:lineRule="auto"/>
        <w:ind w:right="-93"/>
        <w:jc w:val="both"/>
        <w:rPr>
          <w:rFonts w:ascii="Palatino Linotype" w:hAnsi="Palatino Linotype" w:cs="Tahoma"/>
          <w:sz w:val="22"/>
          <w:szCs w:val="22"/>
          <w:lang w:val="es-ES"/>
        </w:rPr>
      </w:pPr>
    </w:p>
    <w:p w14:paraId="53B0D55C" w14:textId="145C4B07" w:rsidR="00F41AB3" w:rsidRPr="00C30F25" w:rsidRDefault="00F41AB3" w:rsidP="00F41AB3">
      <w:pPr>
        <w:widowControl w:val="0"/>
        <w:spacing w:line="360" w:lineRule="auto"/>
        <w:ind w:right="-91"/>
        <w:jc w:val="both"/>
        <w:rPr>
          <w:rFonts w:ascii="Palatino Linotype" w:eastAsia="Calibri" w:hAnsi="Palatino Linotype" w:cs="Tahoma"/>
          <w:bCs/>
          <w:sz w:val="22"/>
          <w:szCs w:val="22"/>
          <w:lang w:eastAsia="en-US"/>
        </w:rPr>
      </w:pPr>
      <w:r w:rsidRPr="00C30F25">
        <w:rPr>
          <w:rFonts w:ascii="Palatino Linotype" w:hAnsi="Palatino Linotype" w:cs="Tahoma"/>
          <w:sz w:val="22"/>
          <w:szCs w:val="22"/>
          <w:lang w:val="es-ES"/>
        </w:rPr>
        <w:t>E</w:t>
      </w:r>
      <w:r w:rsidRPr="00C30F25">
        <w:rPr>
          <w:rFonts w:ascii="Palatino Linotype" w:eastAsia="Calibri" w:hAnsi="Palatino Linotype" w:cs="Tahoma"/>
          <w:bCs/>
          <w:sz w:val="22"/>
          <w:szCs w:val="22"/>
          <w:lang w:eastAsia="en-US"/>
        </w:rPr>
        <w:t>n virtud de que el motivo de inconformidad de</w:t>
      </w:r>
      <w:r w:rsidR="00F80572">
        <w:rPr>
          <w:rFonts w:ascii="Palatino Linotype" w:eastAsia="Calibri" w:hAnsi="Palatino Linotype" w:cs="Tahoma"/>
          <w:bCs/>
          <w:sz w:val="22"/>
          <w:szCs w:val="22"/>
          <w:lang w:eastAsia="en-US"/>
        </w:rPr>
        <w:t xml:space="preserve"> </w:t>
      </w:r>
      <w:r w:rsidRPr="00C30F25">
        <w:rPr>
          <w:rFonts w:ascii="Palatino Linotype" w:eastAsia="Calibri" w:hAnsi="Palatino Linotype" w:cs="Tahoma"/>
          <w:bCs/>
          <w:sz w:val="22"/>
          <w:szCs w:val="22"/>
          <w:lang w:eastAsia="en-US"/>
        </w:rPr>
        <w:t>l</w:t>
      </w:r>
      <w:r w:rsidR="00F80572">
        <w:rPr>
          <w:rFonts w:ascii="Palatino Linotype" w:eastAsia="Calibri" w:hAnsi="Palatino Linotype" w:cs="Tahoma"/>
          <w:bCs/>
          <w:sz w:val="22"/>
          <w:szCs w:val="22"/>
          <w:lang w:eastAsia="en-US"/>
        </w:rPr>
        <w:t>a</w:t>
      </w:r>
      <w:r w:rsidRPr="00C30F25">
        <w:rPr>
          <w:rFonts w:ascii="Palatino Linotype" w:eastAsia="Calibri" w:hAnsi="Palatino Linotype" w:cs="Tahoma"/>
          <w:bCs/>
          <w:sz w:val="22"/>
          <w:szCs w:val="22"/>
          <w:lang w:eastAsia="en-US"/>
        </w:rPr>
        <w:t xml:space="preserve"> Recurrente es fundado y procede instruir la entrega de la información solicitada, previamente es menester analizar la naturaleza de la </w:t>
      </w:r>
      <w:r w:rsidRPr="00C30F25">
        <w:rPr>
          <w:rFonts w:ascii="Palatino Linotype" w:eastAsia="Calibri" w:hAnsi="Palatino Linotype" w:cs="Tahoma"/>
          <w:bCs/>
          <w:sz w:val="22"/>
          <w:szCs w:val="22"/>
          <w:lang w:eastAsia="en-US"/>
        </w:rPr>
        <w:lastRenderedPageBreak/>
        <w:t>información y</w:t>
      </w:r>
      <w:r w:rsidRPr="00C30F25">
        <w:rPr>
          <w:rFonts w:ascii="Palatino Linotype" w:eastAsia="Calibri" w:hAnsi="Palatino Linotype" w:cs="Tahoma"/>
          <w:b/>
          <w:bCs/>
          <w:sz w:val="22"/>
          <w:szCs w:val="22"/>
          <w:lang w:eastAsia="en-US"/>
        </w:rPr>
        <w:t xml:space="preserve"> </w:t>
      </w:r>
      <w:r w:rsidRPr="00C30F25">
        <w:rPr>
          <w:rFonts w:ascii="Palatino Linotype" w:eastAsia="Calibri" w:hAnsi="Palatino Linotype" w:cs="Tahoma"/>
          <w:bCs/>
          <w:sz w:val="22"/>
          <w:szCs w:val="22"/>
          <w:lang w:eastAsia="en-US"/>
        </w:rPr>
        <w:t xml:space="preserve">contextualizar la solicitud que nos ocupa, para lo cual, se precisará lo que debe entenderse por nómina. </w:t>
      </w:r>
    </w:p>
    <w:p w14:paraId="41F60A2E" w14:textId="77777777" w:rsidR="00F41AB3" w:rsidRPr="00C30F25" w:rsidRDefault="00F41AB3" w:rsidP="00F41AB3">
      <w:pPr>
        <w:widowControl w:val="0"/>
        <w:spacing w:line="360" w:lineRule="auto"/>
        <w:ind w:right="-91"/>
        <w:jc w:val="both"/>
        <w:rPr>
          <w:rFonts w:ascii="Palatino Linotype" w:eastAsia="Calibri" w:hAnsi="Palatino Linotype" w:cs="Tahoma"/>
          <w:bCs/>
          <w:sz w:val="22"/>
          <w:szCs w:val="22"/>
          <w:lang w:eastAsia="en-US"/>
        </w:rPr>
      </w:pPr>
    </w:p>
    <w:p w14:paraId="16F165CC" w14:textId="203F4F87" w:rsidR="00F41AB3" w:rsidRPr="00C30F25" w:rsidRDefault="00F41AB3" w:rsidP="00F41AB3">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 xml:space="preserve">Al respecto, el Glosario localizado en la página de Transparencia Presupuestaria de la Secretaría de Hacienda y Crédito Público </w:t>
      </w:r>
      <w:hyperlink r:id="rId8" w:history="1">
        <w:r w:rsidRPr="00C30F25">
          <w:rPr>
            <w:rStyle w:val="Hipervnculo"/>
            <w:rFonts w:ascii="Palatino Linotype" w:eastAsia="Calibri" w:hAnsi="Palatino Linotype" w:cs="Tahoma"/>
            <w:bCs/>
            <w:sz w:val="22"/>
            <w:szCs w:val="22"/>
            <w:lang w:eastAsia="en-US"/>
          </w:rPr>
          <w:t>http://www.transparenciapresupuestaria.gob.mx/es/PTP/Glosario</w:t>
        </w:r>
      </w:hyperlink>
      <w:r w:rsidRPr="00C30F25">
        <w:rPr>
          <w:rFonts w:ascii="Palatino Linotype" w:eastAsia="Calibri" w:hAnsi="Palatino Linotype" w:cs="Tahoma"/>
          <w:bCs/>
          <w:sz w:val="22"/>
          <w:szCs w:val="22"/>
          <w:lang w:eastAsia="en-US"/>
        </w:rPr>
        <w:t xml:space="preserve">, consultado </w:t>
      </w:r>
      <w:r w:rsidR="003710A6">
        <w:rPr>
          <w:rFonts w:ascii="Palatino Linotype" w:eastAsia="Calibri" w:hAnsi="Palatino Linotype" w:cs="Tahoma"/>
          <w:bCs/>
          <w:sz w:val="22"/>
          <w:szCs w:val="22"/>
          <w:lang w:eastAsia="en-US"/>
        </w:rPr>
        <w:t>el once de junio</w:t>
      </w:r>
      <w:r w:rsidRPr="00C30F25">
        <w:rPr>
          <w:rFonts w:ascii="Palatino Linotype" w:eastAsia="Calibri" w:hAnsi="Palatino Linotype" w:cs="Tahoma"/>
          <w:bCs/>
          <w:sz w:val="22"/>
          <w:szCs w:val="22"/>
          <w:lang w:eastAsia="en-US"/>
        </w:rPr>
        <w:t xml:space="preserve"> de dos mil d</w:t>
      </w:r>
      <w:r w:rsidR="0087473B">
        <w:rPr>
          <w:rFonts w:ascii="Palatino Linotype" w:eastAsia="Calibri" w:hAnsi="Palatino Linotype" w:cs="Tahoma"/>
          <w:bCs/>
          <w:sz w:val="22"/>
          <w:szCs w:val="22"/>
          <w:lang w:eastAsia="en-US"/>
        </w:rPr>
        <w:t>iecinueve, a las catorce</w:t>
      </w:r>
      <w:r w:rsidRPr="00C30F25">
        <w:rPr>
          <w:rFonts w:ascii="Palatino Linotype" w:eastAsia="Calibri" w:hAnsi="Palatino Linotype" w:cs="Tahoma"/>
          <w:bCs/>
          <w:sz w:val="22"/>
          <w:szCs w:val="22"/>
          <w:lang w:eastAsia="en-US"/>
        </w:rPr>
        <w:t xml:space="preserve"> horas</w:t>
      </w:r>
      <w:r w:rsidR="0087473B">
        <w:rPr>
          <w:rFonts w:ascii="Palatino Linotype" w:eastAsia="Calibri" w:hAnsi="Palatino Linotype" w:cs="Tahoma"/>
          <w:bCs/>
          <w:sz w:val="22"/>
          <w:szCs w:val="22"/>
          <w:lang w:eastAsia="en-US"/>
        </w:rPr>
        <w:t xml:space="preserve"> con diez minutos</w:t>
      </w:r>
      <w:r w:rsidRPr="00C30F25">
        <w:rPr>
          <w:rFonts w:ascii="Palatino Linotype" w:eastAsia="Calibri" w:hAnsi="Palatino Linotype" w:cs="Tahoma"/>
          <w:bCs/>
          <w:sz w:val="22"/>
          <w:szCs w:val="22"/>
          <w:lang w:eastAsia="en-US"/>
        </w:rPr>
        <w:t>), establece que la 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45DB09D7" w14:textId="77777777" w:rsidR="00F41AB3" w:rsidRPr="00C30F25" w:rsidRDefault="00F41AB3" w:rsidP="00F41AB3">
      <w:pPr>
        <w:spacing w:line="360" w:lineRule="auto"/>
        <w:ind w:right="-93"/>
        <w:jc w:val="both"/>
        <w:rPr>
          <w:rFonts w:ascii="Palatino Linotype" w:eastAsia="Calibri" w:hAnsi="Palatino Linotype" w:cs="Tahoma"/>
          <w:bCs/>
          <w:sz w:val="18"/>
          <w:szCs w:val="22"/>
          <w:lang w:eastAsia="en-US"/>
        </w:rPr>
      </w:pPr>
    </w:p>
    <w:p w14:paraId="7F1568EC" w14:textId="4E87D146" w:rsidR="00F41AB3" w:rsidRPr="00C30F25" w:rsidRDefault="00F41AB3" w:rsidP="00F41AB3">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De la misma manera, el Glosario de términos más usuales en la Administración Pública Federal, emitido por la Secretaría de Hacienda y Crédito Público (</w:t>
      </w:r>
      <w:hyperlink r:id="rId9" w:history="1">
        <w:r w:rsidRPr="00C30F25">
          <w:rPr>
            <w:rStyle w:val="Hipervnculo"/>
            <w:rFonts w:ascii="Palatino Linotype" w:eastAsia="Calibri" w:hAnsi="Palatino Linotype" w:cs="Tahoma"/>
            <w:bCs/>
            <w:sz w:val="22"/>
            <w:szCs w:val="22"/>
            <w:lang w:eastAsia="en-US"/>
          </w:rPr>
          <w:t>http://www.apartados.hacienda.gob.mx/contabilidad/documentos/informe_cuenta/1998/cuenta_publica/Glosario/n.htm</w:t>
        </w:r>
      </w:hyperlink>
      <w:r w:rsidRPr="00C30F25">
        <w:rPr>
          <w:rFonts w:ascii="Palatino Linotype" w:eastAsia="Calibri" w:hAnsi="Palatino Linotype" w:cs="Tahoma"/>
          <w:bCs/>
          <w:sz w:val="22"/>
          <w:szCs w:val="22"/>
          <w:lang w:eastAsia="en-US"/>
        </w:rPr>
        <w:t xml:space="preserve">, </w:t>
      </w:r>
      <w:r w:rsidR="003710A6" w:rsidRPr="003710A6">
        <w:rPr>
          <w:rFonts w:ascii="Palatino Linotype" w:eastAsia="Calibri" w:hAnsi="Palatino Linotype" w:cs="Tahoma"/>
          <w:bCs/>
          <w:sz w:val="22"/>
          <w:szCs w:val="22"/>
          <w:lang w:eastAsia="en-US"/>
        </w:rPr>
        <w:t xml:space="preserve">once de junio </w:t>
      </w:r>
      <w:r w:rsidRPr="00C30F25">
        <w:rPr>
          <w:rFonts w:ascii="Palatino Linotype" w:eastAsia="Calibri" w:hAnsi="Palatino Linotype" w:cs="Tahoma"/>
          <w:bCs/>
          <w:sz w:val="22"/>
          <w:szCs w:val="22"/>
          <w:lang w:eastAsia="en-US"/>
        </w:rPr>
        <w:t>d</w:t>
      </w:r>
      <w:r w:rsidR="0087473B">
        <w:rPr>
          <w:rFonts w:ascii="Palatino Linotype" w:eastAsia="Calibri" w:hAnsi="Palatino Linotype" w:cs="Tahoma"/>
          <w:bCs/>
          <w:sz w:val="22"/>
          <w:szCs w:val="22"/>
          <w:lang w:eastAsia="en-US"/>
        </w:rPr>
        <w:t>e dos mil diecinueve, a las catorce</w:t>
      </w:r>
      <w:r w:rsidRPr="00C30F25">
        <w:rPr>
          <w:rFonts w:ascii="Palatino Linotype" w:eastAsia="Calibri" w:hAnsi="Palatino Linotype" w:cs="Tahoma"/>
          <w:bCs/>
          <w:sz w:val="22"/>
          <w:szCs w:val="22"/>
          <w:lang w:eastAsia="en-US"/>
        </w:rPr>
        <w:t xml:space="preserve"> horas con veinte minutos), establece que la Nómina es un listado general de los trabajadores de una institución, en el cual se asientan las percepciones brutas, deducciones y alcance neto de las mismas.</w:t>
      </w:r>
    </w:p>
    <w:p w14:paraId="5957C0CA" w14:textId="77777777" w:rsidR="00F41AB3" w:rsidRPr="00C30F25" w:rsidRDefault="00F41AB3" w:rsidP="00F41AB3">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Conforme a lo anterior, se puede advertir que la nómina puede consistir en lo siguiente:</w:t>
      </w:r>
    </w:p>
    <w:p w14:paraId="168BEECF" w14:textId="77777777" w:rsidR="00F41AB3" w:rsidRPr="00C30F25" w:rsidRDefault="00F41AB3" w:rsidP="00F41AB3">
      <w:pPr>
        <w:spacing w:line="360" w:lineRule="auto"/>
        <w:ind w:right="-93"/>
        <w:jc w:val="both"/>
        <w:rPr>
          <w:rFonts w:ascii="Palatino Linotype" w:eastAsia="Calibri" w:hAnsi="Palatino Linotype" w:cs="Tahoma"/>
          <w:bCs/>
          <w:sz w:val="16"/>
          <w:szCs w:val="22"/>
          <w:lang w:eastAsia="en-US"/>
        </w:rPr>
      </w:pPr>
    </w:p>
    <w:p w14:paraId="1155447B" w14:textId="77777777" w:rsidR="00F41AB3" w:rsidRPr="00C30F25" w:rsidRDefault="00F41AB3" w:rsidP="00F41AB3">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I.</w:t>
      </w:r>
      <w:r w:rsidRPr="00C30F25">
        <w:rPr>
          <w:rFonts w:ascii="Palatino Linotype" w:eastAsia="Calibri" w:hAnsi="Palatino Linotype" w:cs="Tahoma"/>
          <w:bCs/>
          <w:sz w:val="22"/>
          <w:szCs w:val="22"/>
          <w:lang w:eastAsia="en-US"/>
        </w:rPr>
        <w:tab/>
        <w:t>Relación de trabajadores con las percepciones monetarias de cada uno.</w:t>
      </w:r>
    </w:p>
    <w:p w14:paraId="0F30EEE4" w14:textId="77777777" w:rsidR="00F41AB3" w:rsidRPr="00C30F25" w:rsidRDefault="00F41AB3" w:rsidP="00F41AB3">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II.</w:t>
      </w:r>
      <w:r w:rsidRPr="00C30F25">
        <w:rPr>
          <w:rFonts w:ascii="Palatino Linotype" w:eastAsia="Calibri" w:hAnsi="Palatino Linotype" w:cs="Tahoma"/>
          <w:bCs/>
          <w:sz w:val="22"/>
          <w:szCs w:val="22"/>
          <w:lang w:eastAsia="en-US"/>
        </w:rPr>
        <w:tab/>
        <w:t>Recibo individual que contiene las prestaciones y deducciones de un trabajador.</w:t>
      </w:r>
    </w:p>
    <w:p w14:paraId="634949E3" w14:textId="77777777" w:rsidR="00F41AB3" w:rsidRPr="00C30F25" w:rsidRDefault="00F41AB3" w:rsidP="00F41AB3">
      <w:pPr>
        <w:spacing w:line="360" w:lineRule="auto"/>
        <w:ind w:left="705" w:right="-93" w:hanging="705"/>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III.</w:t>
      </w:r>
      <w:r w:rsidRPr="00C30F25">
        <w:rPr>
          <w:rFonts w:ascii="Palatino Linotype" w:eastAsia="Calibri" w:hAnsi="Palatino Linotype" w:cs="Tahoma"/>
          <w:bCs/>
          <w:sz w:val="22"/>
          <w:szCs w:val="22"/>
          <w:lang w:eastAsia="en-US"/>
        </w:rPr>
        <w:tab/>
        <w:t>Listado general de los servidores públicos de una institución o dependencia, en el cual se asientan las percepciones brutas, deducciones y alcance neto de las mismas.</w:t>
      </w:r>
    </w:p>
    <w:p w14:paraId="0DA477FD" w14:textId="77777777" w:rsidR="00F41AB3" w:rsidRPr="00C30F25" w:rsidRDefault="00F41AB3" w:rsidP="00F41AB3">
      <w:pPr>
        <w:spacing w:line="360" w:lineRule="auto"/>
        <w:ind w:right="-93"/>
        <w:jc w:val="both"/>
        <w:rPr>
          <w:rFonts w:ascii="Palatino Linotype" w:eastAsia="Calibri" w:hAnsi="Palatino Linotype" w:cs="Tahoma"/>
          <w:bCs/>
          <w:sz w:val="18"/>
          <w:szCs w:val="22"/>
          <w:lang w:eastAsia="en-US"/>
        </w:rPr>
      </w:pPr>
    </w:p>
    <w:p w14:paraId="6A5344F0" w14:textId="72F6AE2E" w:rsidR="00F41AB3" w:rsidRDefault="00F41AB3" w:rsidP="00F41AB3">
      <w:pPr>
        <w:spacing w:line="360" w:lineRule="auto"/>
        <w:ind w:right="-93"/>
        <w:jc w:val="both"/>
        <w:rPr>
          <w:rFonts w:ascii="Palatino Linotype" w:eastAsia="Calibri" w:hAnsi="Palatino Linotype" w:cs="Tahoma"/>
          <w:bCs/>
          <w:sz w:val="22"/>
          <w:szCs w:val="22"/>
          <w:lang w:eastAsia="en-US"/>
        </w:rPr>
      </w:pPr>
      <w:r w:rsidRPr="00E52F5C">
        <w:rPr>
          <w:rFonts w:ascii="Palatino Linotype" w:eastAsia="Calibri" w:hAnsi="Palatino Linotype" w:cs="Tahoma"/>
          <w:bCs/>
          <w:sz w:val="22"/>
          <w:szCs w:val="22"/>
          <w:shd w:val="clear" w:color="auto" w:fill="FFFFFF" w:themeFill="background1"/>
          <w:lang w:eastAsia="en-US"/>
        </w:rPr>
        <w:t>En es</w:t>
      </w:r>
      <w:r w:rsidR="00F80572">
        <w:rPr>
          <w:rFonts w:ascii="Palatino Linotype" w:eastAsia="Calibri" w:hAnsi="Palatino Linotype" w:cs="Tahoma"/>
          <w:bCs/>
          <w:sz w:val="22"/>
          <w:szCs w:val="22"/>
          <w:shd w:val="clear" w:color="auto" w:fill="FFFFFF" w:themeFill="background1"/>
          <w:lang w:eastAsia="en-US"/>
        </w:rPr>
        <w:t>e contexto, cabe recordar que la</w:t>
      </w:r>
      <w:r w:rsidRPr="00E52F5C">
        <w:rPr>
          <w:rFonts w:ascii="Palatino Linotype" w:eastAsia="Calibri" w:hAnsi="Palatino Linotype" w:cs="Tahoma"/>
          <w:bCs/>
          <w:sz w:val="22"/>
          <w:szCs w:val="22"/>
          <w:shd w:val="clear" w:color="auto" w:fill="FFFFFF" w:themeFill="background1"/>
          <w:lang w:eastAsia="en-US"/>
        </w:rPr>
        <w:t xml:space="preserve"> particular solicitó </w:t>
      </w:r>
      <w:r w:rsidR="00E52F5C" w:rsidRPr="00E52F5C">
        <w:rPr>
          <w:rFonts w:ascii="Palatino Linotype" w:eastAsia="Calibri" w:hAnsi="Palatino Linotype" w:cs="Tahoma"/>
          <w:bCs/>
          <w:sz w:val="22"/>
          <w:szCs w:val="22"/>
          <w:shd w:val="clear" w:color="auto" w:fill="FFFFFF" w:themeFill="background1"/>
          <w:lang w:eastAsia="en-US"/>
        </w:rPr>
        <w:t>la</w:t>
      </w:r>
      <w:r w:rsidR="00E52F5C" w:rsidRPr="00E52F5C">
        <w:rPr>
          <w:rFonts w:ascii="Palatino Linotype" w:eastAsia="Calibri" w:hAnsi="Palatino Linotype" w:cs="Tahoma"/>
          <w:bCs/>
          <w:sz w:val="22"/>
          <w:szCs w:val="22"/>
          <w:lang w:eastAsia="en-US"/>
        </w:rPr>
        <w:t xml:space="preserve"> nómina </w:t>
      </w:r>
      <w:r w:rsidR="003710A6" w:rsidRPr="003710A6">
        <w:rPr>
          <w:rFonts w:ascii="Palatino Linotype" w:eastAsia="Calibri" w:hAnsi="Palatino Linotype" w:cs="Tahoma"/>
          <w:bCs/>
          <w:sz w:val="22"/>
          <w:szCs w:val="22"/>
          <w:lang w:eastAsia="en-US"/>
        </w:rPr>
        <w:t>del Ayuntamiento de Valle de Chalco Solidaridad</w:t>
      </w:r>
      <w:r w:rsidR="00E52F5C" w:rsidRPr="00E52F5C">
        <w:rPr>
          <w:rFonts w:ascii="Palatino Linotype" w:eastAsia="Calibri" w:hAnsi="Palatino Linotype" w:cs="Tahoma"/>
          <w:bCs/>
          <w:sz w:val="22"/>
          <w:szCs w:val="22"/>
          <w:lang w:eastAsia="en-US"/>
        </w:rPr>
        <w:t xml:space="preserve"> de la primera y segun</w:t>
      </w:r>
      <w:r w:rsidR="003710A6">
        <w:rPr>
          <w:rFonts w:ascii="Palatino Linotype" w:eastAsia="Calibri" w:hAnsi="Palatino Linotype" w:cs="Tahoma"/>
          <w:bCs/>
          <w:sz w:val="22"/>
          <w:szCs w:val="22"/>
          <w:lang w:eastAsia="en-US"/>
        </w:rPr>
        <w:t xml:space="preserve">da quincena de enero de </w:t>
      </w:r>
      <w:r w:rsidR="00E52F5C" w:rsidRPr="00E52F5C">
        <w:rPr>
          <w:rFonts w:ascii="Palatino Linotype" w:eastAsia="Calibri" w:hAnsi="Palatino Linotype" w:cs="Tahoma"/>
          <w:bCs/>
          <w:sz w:val="22"/>
          <w:szCs w:val="22"/>
          <w:lang w:eastAsia="en-US"/>
        </w:rPr>
        <w:t xml:space="preserve">febrero del presente año; </w:t>
      </w:r>
      <w:r w:rsidR="003710A6" w:rsidRPr="003710A6">
        <w:rPr>
          <w:rFonts w:ascii="Palatino Linotype" w:eastAsia="Calibri" w:hAnsi="Palatino Linotype" w:cs="Tahoma"/>
          <w:bCs/>
          <w:sz w:val="22"/>
          <w:szCs w:val="22"/>
          <w:lang w:eastAsia="en-US"/>
        </w:rPr>
        <w:lastRenderedPageBreak/>
        <w:t>incluyendo sindical, operativa, administrativa, dietas y seguridad pública con nombre, categoría, percepciones y deducciones, así como también la nómina de directores, subdirectores, jefes de área, jefes de de</w:t>
      </w:r>
      <w:r w:rsidR="003710A6">
        <w:rPr>
          <w:rFonts w:ascii="Palatino Linotype" w:eastAsia="Calibri" w:hAnsi="Palatino Linotype" w:cs="Tahoma"/>
          <w:bCs/>
          <w:sz w:val="22"/>
          <w:szCs w:val="22"/>
          <w:lang w:eastAsia="en-US"/>
        </w:rPr>
        <w:t>partamento y asesores</w:t>
      </w:r>
      <w:r w:rsidR="00E52F5C" w:rsidRPr="00E52F5C">
        <w:rPr>
          <w:rFonts w:ascii="Palatino Linotype" w:eastAsia="Calibri" w:hAnsi="Palatino Linotype" w:cs="Tahoma"/>
          <w:bCs/>
          <w:sz w:val="22"/>
          <w:szCs w:val="22"/>
          <w:lang w:eastAsia="en-US"/>
        </w:rPr>
        <w:t>.</w:t>
      </w:r>
    </w:p>
    <w:p w14:paraId="4A23CF6A" w14:textId="77777777" w:rsidR="00E52F5C" w:rsidRPr="00C30F25" w:rsidRDefault="00E52F5C" w:rsidP="00F41AB3">
      <w:pPr>
        <w:spacing w:line="360" w:lineRule="auto"/>
        <w:ind w:right="-93"/>
        <w:jc w:val="both"/>
        <w:rPr>
          <w:rFonts w:ascii="Palatino Linotype" w:eastAsia="Calibri" w:hAnsi="Palatino Linotype" w:cs="Tahoma"/>
          <w:bCs/>
          <w:szCs w:val="22"/>
          <w:lang w:eastAsia="en-US"/>
        </w:rPr>
      </w:pPr>
    </w:p>
    <w:p w14:paraId="1788942A" w14:textId="77777777" w:rsidR="00F41AB3" w:rsidRPr="00C30F25" w:rsidRDefault="00F41AB3" w:rsidP="00F41AB3">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 xml:space="preserve">Ahora bien, respecto al tema, resulta necesario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w:t>
      </w:r>
    </w:p>
    <w:p w14:paraId="6DA8D517" w14:textId="77777777" w:rsidR="00F41AB3" w:rsidRPr="00C30F25" w:rsidRDefault="00F41AB3" w:rsidP="00F41AB3">
      <w:pPr>
        <w:spacing w:line="360" w:lineRule="auto"/>
        <w:ind w:right="-93"/>
        <w:jc w:val="both"/>
        <w:rPr>
          <w:rFonts w:ascii="Palatino Linotype" w:eastAsia="Calibri" w:hAnsi="Palatino Linotype" w:cs="Tahoma"/>
          <w:bCs/>
          <w:sz w:val="18"/>
          <w:szCs w:val="22"/>
          <w:lang w:eastAsia="en-US"/>
        </w:rPr>
      </w:pPr>
    </w:p>
    <w:p w14:paraId="0103B84A" w14:textId="77777777" w:rsidR="00F41AB3" w:rsidRPr="00C30F25" w:rsidRDefault="00F41AB3" w:rsidP="00F41AB3">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06C195C6" w14:textId="77777777" w:rsidR="00F41AB3" w:rsidRPr="00C30F25" w:rsidRDefault="00F41AB3" w:rsidP="00F41AB3">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De igual forma la Ley del Trabajo de los Servidores Públicos del Estado y Municipios, establece sobre los salarios lo siguiente;</w:t>
      </w:r>
    </w:p>
    <w:p w14:paraId="4B9B8AD2" w14:textId="77777777" w:rsidR="00F41AB3" w:rsidRPr="00C30F25" w:rsidRDefault="00F41AB3" w:rsidP="00F41AB3">
      <w:pPr>
        <w:tabs>
          <w:tab w:val="left" w:pos="4962"/>
        </w:tabs>
        <w:spacing w:line="360" w:lineRule="auto"/>
        <w:ind w:left="567" w:right="539"/>
        <w:jc w:val="both"/>
        <w:rPr>
          <w:rFonts w:ascii="Palatino Linotype" w:hAnsi="Palatino Linotype" w:cs="Tahoma"/>
          <w:sz w:val="14"/>
        </w:rPr>
      </w:pPr>
    </w:p>
    <w:p w14:paraId="292980FB" w14:textId="77777777" w:rsidR="00F41AB3" w:rsidRPr="0085520A" w:rsidRDefault="00F41AB3" w:rsidP="00F41AB3">
      <w:pPr>
        <w:tabs>
          <w:tab w:val="left" w:pos="4962"/>
        </w:tabs>
        <w:spacing w:line="360" w:lineRule="auto"/>
        <w:ind w:left="567" w:right="567"/>
        <w:jc w:val="both"/>
        <w:rPr>
          <w:rFonts w:ascii="Palatino Linotype" w:hAnsi="Palatino Linotype" w:cs="Tahoma"/>
          <w:i/>
        </w:rPr>
      </w:pPr>
      <w:r w:rsidRPr="0085520A">
        <w:rPr>
          <w:rFonts w:ascii="Palatino Linotype" w:hAnsi="Palatino Linotype" w:cs="Tahoma"/>
          <w:i/>
        </w:rPr>
        <w:t>ARTÍCULO 71. El sueldo es la retribución que la institución pública debe pagar al servidor público por los servicios prestados.</w:t>
      </w:r>
      <w:r w:rsidRPr="0085520A">
        <w:rPr>
          <w:rFonts w:ascii="Palatino Linotype" w:hAnsi="Palatino Linotype" w:cs="Tahoma"/>
          <w:i/>
        </w:rPr>
        <w:cr/>
      </w:r>
    </w:p>
    <w:p w14:paraId="3845E185" w14:textId="77777777" w:rsidR="00F41AB3" w:rsidRPr="0085520A" w:rsidRDefault="00F41AB3" w:rsidP="00F41AB3">
      <w:pPr>
        <w:tabs>
          <w:tab w:val="left" w:pos="4962"/>
        </w:tabs>
        <w:spacing w:line="360" w:lineRule="auto"/>
        <w:ind w:left="567" w:right="567"/>
        <w:jc w:val="both"/>
        <w:rPr>
          <w:rFonts w:ascii="Palatino Linotype" w:hAnsi="Palatino Linotype" w:cs="Tahoma"/>
          <w:i/>
        </w:rPr>
      </w:pPr>
      <w:r w:rsidRPr="0085520A">
        <w:rPr>
          <w:rFonts w:ascii="Palatino Linotype" w:hAnsi="Palatino Linotype" w:cs="Tahoma"/>
          <w:i/>
        </w:rPr>
        <w:t>ARTÍCULO 220 K.- La institución o dependencia pública tiene la obligación de conservar y exhibir en el proceso los documentos que a continuación se precisan:</w:t>
      </w:r>
    </w:p>
    <w:p w14:paraId="6BE977F7" w14:textId="77777777" w:rsidR="00F41AB3" w:rsidRPr="0085520A" w:rsidRDefault="00F41AB3" w:rsidP="00F41AB3">
      <w:pPr>
        <w:tabs>
          <w:tab w:val="left" w:pos="4962"/>
        </w:tabs>
        <w:spacing w:line="360" w:lineRule="auto"/>
        <w:ind w:left="567" w:right="567"/>
        <w:jc w:val="both"/>
        <w:rPr>
          <w:rFonts w:ascii="Palatino Linotype" w:hAnsi="Palatino Linotype" w:cs="Tahoma"/>
          <w:i/>
        </w:rPr>
      </w:pPr>
      <w:r w:rsidRPr="0085520A">
        <w:rPr>
          <w:rFonts w:ascii="Palatino Linotype" w:hAnsi="Palatino Linotype" w:cs="Tahoma"/>
          <w:i/>
        </w:rPr>
        <w:t>I. Contratos, Nombramientos o Formato Único de Movimientos de Personal, cuando no exista Convenio de condiciones generales de trabajo aplicable;</w:t>
      </w:r>
    </w:p>
    <w:p w14:paraId="76AC37F6" w14:textId="77777777" w:rsidR="00F41AB3" w:rsidRPr="0085520A" w:rsidRDefault="00F41AB3" w:rsidP="00F41AB3">
      <w:pPr>
        <w:tabs>
          <w:tab w:val="left" w:pos="4962"/>
        </w:tabs>
        <w:spacing w:line="360" w:lineRule="auto"/>
        <w:ind w:left="567" w:right="567"/>
        <w:jc w:val="both"/>
        <w:rPr>
          <w:rFonts w:ascii="Palatino Linotype" w:hAnsi="Palatino Linotype" w:cs="Tahoma"/>
          <w:b/>
          <w:i/>
          <w:u w:val="single"/>
        </w:rPr>
      </w:pPr>
      <w:r w:rsidRPr="0085520A">
        <w:rPr>
          <w:rFonts w:ascii="Palatino Linotype" w:hAnsi="Palatino Linotype" w:cs="Tahoma"/>
          <w:b/>
          <w:i/>
        </w:rPr>
        <w:t>II. Recibos de pagos de salarios</w:t>
      </w:r>
      <w:r w:rsidRPr="0085520A">
        <w:rPr>
          <w:rFonts w:ascii="Palatino Linotype" w:hAnsi="Palatino Linotype" w:cs="Tahoma"/>
          <w:b/>
          <w:i/>
          <w:u w:val="single"/>
        </w:rPr>
        <w:t xml:space="preserve"> o las constancias documentales del pago de salario cuando sea por depósito o mediante información electrónica;</w:t>
      </w:r>
    </w:p>
    <w:p w14:paraId="47EBD4AC" w14:textId="77777777" w:rsidR="00F41AB3" w:rsidRPr="0085520A" w:rsidRDefault="00F41AB3" w:rsidP="00F41AB3">
      <w:pPr>
        <w:tabs>
          <w:tab w:val="left" w:pos="4962"/>
        </w:tabs>
        <w:spacing w:line="360" w:lineRule="auto"/>
        <w:ind w:left="567" w:right="567"/>
        <w:jc w:val="both"/>
        <w:rPr>
          <w:rFonts w:ascii="Palatino Linotype" w:hAnsi="Palatino Linotype" w:cs="Tahoma"/>
          <w:i/>
        </w:rPr>
      </w:pPr>
      <w:r w:rsidRPr="0085520A">
        <w:rPr>
          <w:rFonts w:ascii="Palatino Linotype" w:hAnsi="Palatino Linotype" w:cs="Tahoma"/>
          <w:i/>
        </w:rPr>
        <w:t>III. Controles de asistencia o la información magnética o electrónica de asistencia de los servidores públicos;</w:t>
      </w:r>
    </w:p>
    <w:p w14:paraId="3D4AB183" w14:textId="77777777" w:rsidR="00F41AB3" w:rsidRPr="0085520A" w:rsidRDefault="00F41AB3" w:rsidP="00F41AB3">
      <w:pPr>
        <w:tabs>
          <w:tab w:val="left" w:pos="4962"/>
        </w:tabs>
        <w:spacing w:line="360" w:lineRule="auto"/>
        <w:ind w:left="567" w:right="567"/>
        <w:jc w:val="both"/>
        <w:rPr>
          <w:rFonts w:ascii="Palatino Linotype" w:hAnsi="Palatino Linotype" w:cs="Tahoma"/>
          <w:i/>
        </w:rPr>
      </w:pPr>
      <w:r w:rsidRPr="0085520A">
        <w:rPr>
          <w:rFonts w:ascii="Palatino Linotype" w:hAnsi="Palatino Linotype" w:cs="Tahoma"/>
          <w:b/>
          <w:i/>
        </w:rPr>
        <w:lastRenderedPageBreak/>
        <w:t xml:space="preserve">IV. Recibos </w:t>
      </w:r>
      <w:r w:rsidRPr="0085520A">
        <w:rPr>
          <w:rFonts w:ascii="Palatino Linotype" w:hAnsi="Palatino Linotype" w:cs="Tahoma"/>
          <w:b/>
          <w:i/>
          <w:u w:val="single"/>
        </w:rPr>
        <w:t>o las constancias de depósito o del medio de información magnética o electrónica que sean utilizadas para el pago de salarios, prima vacacional, aguinaldo y demás prestaciones establecidas en la presente ley;</w:t>
      </w:r>
      <w:r w:rsidRPr="0085520A">
        <w:rPr>
          <w:rFonts w:ascii="Palatino Linotype" w:hAnsi="Palatino Linotype" w:cs="Tahoma"/>
          <w:i/>
        </w:rPr>
        <w:t xml:space="preserve"> y</w:t>
      </w:r>
    </w:p>
    <w:p w14:paraId="7588BF0F" w14:textId="77777777" w:rsidR="00F41AB3" w:rsidRPr="0085520A" w:rsidRDefault="00F41AB3" w:rsidP="00F41AB3">
      <w:pPr>
        <w:tabs>
          <w:tab w:val="left" w:pos="4962"/>
        </w:tabs>
        <w:spacing w:line="360" w:lineRule="auto"/>
        <w:ind w:left="567" w:right="567"/>
        <w:jc w:val="both"/>
        <w:rPr>
          <w:rFonts w:ascii="Palatino Linotype" w:hAnsi="Palatino Linotype" w:cs="Tahoma"/>
          <w:i/>
        </w:rPr>
      </w:pPr>
      <w:r w:rsidRPr="0085520A">
        <w:rPr>
          <w:rFonts w:ascii="Palatino Linotype" w:hAnsi="Palatino Linotype" w:cs="Tahoma"/>
          <w:i/>
        </w:rPr>
        <w:t>V. Los demás que señalen las leyes.</w:t>
      </w:r>
    </w:p>
    <w:p w14:paraId="1A16A5CD" w14:textId="77777777" w:rsidR="00F41AB3" w:rsidRPr="00C30F25" w:rsidRDefault="00F41AB3" w:rsidP="00F41AB3">
      <w:pPr>
        <w:spacing w:line="360" w:lineRule="auto"/>
        <w:ind w:right="-93"/>
        <w:jc w:val="both"/>
        <w:rPr>
          <w:rFonts w:ascii="Palatino Linotype" w:eastAsia="Calibri" w:hAnsi="Palatino Linotype" w:cs="Tahoma"/>
          <w:bCs/>
          <w:sz w:val="18"/>
          <w:szCs w:val="22"/>
          <w:lang w:eastAsia="en-US"/>
        </w:rPr>
      </w:pPr>
    </w:p>
    <w:p w14:paraId="30B97F07" w14:textId="77777777" w:rsidR="003710A6" w:rsidRDefault="003710A6" w:rsidP="003710A6">
      <w:pPr>
        <w:spacing w:line="360" w:lineRule="auto"/>
        <w:ind w:right="-9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Del anterior p</w:t>
      </w:r>
      <w:r w:rsidRPr="007B1FA5">
        <w:rPr>
          <w:rFonts w:ascii="Palatino Linotype" w:eastAsia="Calibri" w:hAnsi="Palatino Linotype" w:cs="Tahoma"/>
          <w:bCs/>
          <w:sz w:val="22"/>
          <w:szCs w:val="22"/>
          <w:lang w:eastAsia="en-US"/>
        </w:rPr>
        <w:t>recepto legal,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574B0436" w14:textId="77777777" w:rsidR="003710A6" w:rsidRDefault="003710A6" w:rsidP="003710A6">
      <w:pPr>
        <w:spacing w:line="360" w:lineRule="auto"/>
        <w:ind w:right="-91"/>
        <w:jc w:val="both"/>
        <w:rPr>
          <w:rFonts w:ascii="Palatino Linotype" w:eastAsia="Calibri" w:hAnsi="Palatino Linotype" w:cs="Tahoma"/>
          <w:bCs/>
          <w:sz w:val="22"/>
          <w:szCs w:val="22"/>
          <w:lang w:eastAsia="en-US"/>
        </w:rPr>
      </w:pPr>
    </w:p>
    <w:p w14:paraId="73ED6F32" w14:textId="77777777" w:rsidR="003710A6" w:rsidRDefault="003710A6" w:rsidP="003710A6">
      <w:pPr>
        <w:spacing w:line="360" w:lineRule="auto"/>
        <w:ind w:right="-9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Aunado a lo anterior, </w:t>
      </w:r>
      <w:r w:rsidRPr="006A3E93">
        <w:rPr>
          <w:rFonts w:ascii="Palatino Linotype" w:eastAsia="Calibri" w:hAnsi="Palatino Linotype" w:cs="Tahoma"/>
          <w:bCs/>
          <w:sz w:val="22"/>
          <w:szCs w:val="22"/>
          <w:lang w:eastAsia="en-US"/>
        </w:rPr>
        <w:t xml:space="preserve">es necesario señalar </w:t>
      </w:r>
      <w:r>
        <w:rPr>
          <w:rFonts w:ascii="Palatino Linotype" w:eastAsia="Calibri" w:hAnsi="Palatino Linotype" w:cs="Tahoma"/>
          <w:bCs/>
          <w:sz w:val="22"/>
          <w:szCs w:val="22"/>
          <w:lang w:eastAsia="en-US"/>
        </w:rPr>
        <w:t>que, e</w:t>
      </w:r>
      <w:r w:rsidRPr="006A3E93">
        <w:rPr>
          <w:rFonts w:ascii="Palatino Linotype" w:eastAsia="Calibri" w:hAnsi="Palatino Linotype" w:cs="Tahoma"/>
          <w:bCs/>
          <w:sz w:val="22"/>
          <w:szCs w:val="22"/>
          <w:lang w:eastAsia="en-US"/>
        </w:rPr>
        <w:t>l Órgano Superior de Fiscalización</w:t>
      </w:r>
      <w:r>
        <w:rPr>
          <w:rFonts w:ascii="Palatino Linotype" w:eastAsia="Calibri" w:hAnsi="Palatino Linotype" w:cs="Tahoma"/>
          <w:bCs/>
          <w:sz w:val="22"/>
          <w:szCs w:val="22"/>
          <w:lang w:eastAsia="en-US"/>
        </w:rPr>
        <w:t xml:space="preserve"> del Estado de México (OSFEM)</w:t>
      </w:r>
      <w:r w:rsidRPr="006A3E93">
        <w:rPr>
          <w:rFonts w:ascii="Palatino Linotype" w:eastAsia="Calibri" w:hAnsi="Palatino Linotype" w:cs="Tahoma"/>
          <w:bCs/>
          <w:sz w:val="22"/>
          <w:szCs w:val="22"/>
          <w:lang w:eastAsia="en-US"/>
        </w:rPr>
        <w:t xml:space="preserve"> emite anualmente los Lineamientos para </w:t>
      </w:r>
      <w:r>
        <w:rPr>
          <w:rFonts w:ascii="Palatino Linotype" w:eastAsia="Calibri" w:hAnsi="Palatino Linotype" w:cs="Tahoma"/>
          <w:bCs/>
          <w:sz w:val="22"/>
          <w:szCs w:val="22"/>
          <w:lang w:eastAsia="en-US"/>
        </w:rPr>
        <w:t>la elaboración y presentación del Informe Mensual Municipal, los cuales tienen como objetivo establecer las especificaciones necesarias que las entidades fiscalizables deben cumplir para la elaboración y presentación de los informes mensuales.</w:t>
      </w:r>
    </w:p>
    <w:p w14:paraId="76CFBA5C" w14:textId="77777777" w:rsidR="003710A6" w:rsidRPr="006A3E93" w:rsidRDefault="003710A6" w:rsidP="003710A6">
      <w:pPr>
        <w:spacing w:line="360" w:lineRule="auto"/>
        <w:ind w:right="-93"/>
        <w:jc w:val="both"/>
        <w:rPr>
          <w:rFonts w:ascii="Palatino Linotype" w:eastAsia="Calibri" w:hAnsi="Palatino Linotype" w:cs="Tahoma"/>
          <w:bCs/>
          <w:i/>
          <w:sz w:val="22"/>
          <w:szCs w:val="22"/>
          <w:lang w:eastAsia="en-US"/>
        </w:rPr>
      </w:pPr>
    </w:p>
    <w:p w14:paraId="1A2D5C87" w14:textId="77777777" w:rsidR="003710A6" w:rsidRDefault="003710A6" w:rsidP="003710A6">
      <w:pPr>
        <w:spacing w:line="360" w:lineRule="auto"/>
        <w:ind w:right="-93"/>
        <w:jc w:val="both"/>
        <w:rPr>
          <w:rFonts w:ascii="Palatino Linotype" w:eastAsia="Calibri" w:hAnsi="Palatino Linotype" w:cs="Tahoma"/>
          <w:bCs/>
          <w:sz w:val="22"/>
          <w:szCs w:val="22"/>
          <w:lang w:eastAsia="en-US"/>
        </w:rPr>
      </w:pPr>
      <w:r w:rsidRPr="006A3E93">
        <w:rPr>
          <w:rFonts w:ascii="Palatino Linotype" w:eastAsia="Calibri" w:hAnsi="Palatino Linotype" w:cs="Tahoma"/>
          <w:bCs/>
          <w:sz w:val="22"/>
          <w:szCs w:val="22"/>
          <w:lang w:eastAsia="en-US"/>
        </w:rPr>
        <w:t xml:space="preserve">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w:t>
      </w:r>
      <w:r w:rsidRPr="00663A0B">
        <w:rPr>
          <w:rFonts w:ascii="Palatino Linotype" w:eastAsia="Calibri" w:hAnsi="Palatino Linotype" w:cs="Tahoma"/>
          <w:bCs/>
          <w:sz w:val="22"/>
          <w:szCs w:val="22"/>
          <w:lang w:eastAsia="en-US"/>
        </w:rPr>
        <w:t>de Fiscalización  dentro de los veinte días posteriores al término del mes correspondiente tal y como lo señala el artículo 32 de la Ley de Fiscalización Superior del Estado de México.</w:t>
      </w:r>
    </w:p>
    <w:p w14:paraId="59435952" w14:textId="77777777" w:rsidR="003710A6" w:rsidRDefault="003710A6" w:rsidP="003710A6">
      <w:pPr>
        <w:spacing w:line="360" w:lineRule="auto"/>
        <w:ind w:right="-93"/>
        <w:jc w:val="both"/>
        <w:rPr>
          <w:rFonts w:ascii="Palatino Linotype" w:eastAsia="Calibri" w:hAnsi="Palatino Linotype" w:cs="Tahoma"/>
          <w:bCs/>
          <w:sz w:val="22"/>
          <w:szCs w:val="22"/>
          <w:lang w:eastAsia="en-US"/>
        </w:rPr>
      </w:pPr>
    </w:p>
    <w:p w14:paraId="07C67410" w14:textId="77777777" w:rsidR="003710A6" w:rsidRDefault="003710A6" w:rsidP="003710A6">
      <w:pPr>
        <w:spacing w:line="360" w:lineRule="auto"/>
        <w:ind w:right="-93"/>
        <w:jc w:val="both"/>
        <w:rPr>
          <w:rFonts w:ascii="Palatino Linotype" w:eastAsia="Calibri" w:hAnsi="Palatino Linotype" w:cs="Tahoma"/>
          <w:bCs/>
          <w:sz w:val="22"/>
          <w:szCs w:val="22"/>
          <w:lang w:val="es-ES" w:eastAsia="en-US"/>
        </w:rPr>
      </w:pPr>
      <w:r w:rsidRPr="00A50EAF">
        <w:rPr>
          <w:rFonts w:ascii="Palatino Linotype" w:eastAsia="Calibri" w:hAnsi="Palatino Linotype" w:cs="Tahoma"/>
          <w:bCs/>
          <w:sz w:val="22"/>
          <w:szCs w:val="22"/>
          <w:lang w:eastAsia="en-US"/>
        </w:rPr>
        <w:t xml:space="preserve">Ahora bien, en los Lineamientos </w:t>
      </w:r>
      <w:r>
        <w:rPr>
          <w:rFonts w:ascii="Palatino Linotype" w:eastAsia="Calibri" w:hAnsi="Palatino Linotype" w:cs="Tahoma"/>
          <w:bCs/>
          <w:sz w:val="22"/>
          <w:szCs w:val="22"/>
          <w:lang w:eastAsia="en-US"/>
        </w:rPr>
        <w:t>en cita</w:t>
      </w:r>
      <w:r w:rsidRPr="00A50EAF">
        <w:rPr>
          <w:rFonts w:ascii="Palatino Linotype" w:eastAsia="Calibri" w:hAnsi="Palatino Linotype" w:cs="Tahoma"/>
          <w:bCs/>
          <w:sz w:val="22"/>
          <w:szCs w:val="22"/>
          <w:lang w:eastAsia="en-US"/>
        </w:rPr>
        <w:t xml:space="preserve">, se advierte el análisis que nos ocupa, específicamente el Disco 4, relativo a la información de nómina, </w:t>
      </w:r>
      <w:r>
        <w:rPr>
          <w:rFonts w:ascii="Palatino Linotype" w:eastAsia="Calibri" w:hAnsi="Palatino Linotype" w:cs="Tahoma"/>
          <w:bCs/>
          <w:sz w:val="22"/>
          <w:szCs w:val="22"/>
          <w:lang w:eastAsia="en-US"/>
        </w:rPr>
        <w:t>el cual describe cómo debe llevarse a cabo</w:t>
      </w:r>
      <w:r w:rsidRPr="00A50EAF">
        <w:rPr>
          <w:rFonts w:ascii="Palatino Linotype" w:eastAsia="Calibri" w:hAnsi="Palatino Linotype" w:cs="Tahoma"/>
          <w:bCs/>
          <w:sz w:val="22"/>
          <w:szCs w:val="22"/>
          <w:lang w:val="es-ES" w:eastAsia="en-US"/>
        </w:rPr>
        <w:t xml:space="preserve"> la </w:t>
      </w:r>
      <w:r w:rsidRPr="00A50EAF">
        <w:rPr>
          <w:rFonts w:ascii="Palatino Linotype" w:eastAsia="Calibri" w:hAnsi="Palatino Linotype" w:cs="Tahoma"/>
          <w:bCs/>
          <w:sz w:val="22"/>
          <w:szCs w:val="22"/>
          <w:lang w:val="es-ES" w:eastAsia="en-US"/>
        </w:rPr>
        <w:lastRenderedPageBreak/>
        <w:t>presentación de la Información a la Nómina</w:t>
      </w:r>
      <w:r>
        <w:rPr>
          <w:rFonts w:ascii="Palatino Linotype" w:eastAsia="Calibri" w:hAnsi="Palatino Linotype" w:cs="Tahoma"/>
          <w:bCs/>
          <w:sz w:val="22"/>
          <w:szCs w:val="22"/>
          <w:lang w:val="es-ES" w:eastAsia="en-US"/>
        </w:rPr>
        <w:t xml:space="preserve"> por parte de los Ayuntamientos</w:t>
      </w:r>
      <w:r w:rsidRPr="00A50EAF">
        <w:rPr>
          <w:rFonts w:ascii="Palatino Linotype" w:eastAsia="Calibri" w:hAnsi="Palatino Linotype" w:cs="Tahoma"/>
          <w:bCs/>
          <w:sz w:val="22"/>
          <w:szCs w:val="22"/>
          <w:lang w:val="es-ES" w:eastAsia="en-US"/>
        </w:rPr>
        <w:t xml:space="preserve"> tal y como se muestra en las siguientes imágenes: </w:t>
      </w:r>
    </w:p>
    <w:p w14:paraId="2AC16406" w14:textId="77777777" w:rsidR="00F41AB3" w:rsidRPr="00C30F25" w:rsidRDefault="00F41AB3" w:rsidP="003710A6">
      <w:pPr>
        <w:spacing w:line="360" w:lineRule="auto"/>
        <w:ind w:right="-93"/>
        <w:rPr>
          <w:rFonts w:ascii="Palatino Linotype" w:eastAsia="Calibri" w:hAnsi="Palatino Linotype" w:cs="Tahoma"/>
          <w:bCs/>
          <w:sz w:val="24"/>
          <w:szCs w:val="22"/>
          <w:lang w:eastAsia="en-US"/>
        </w:rPr>
      </w:pPr>
    </w:p>
    <w:p w14:paraId="58270CF9" w14:textId="50E1EE98" w:rsidR="00F41AB3" w:rsidRPr="00C30F25" w:rsidRDefault="003710A6" w:rsidP="00F41AB3">
      <w:pPr>
        <w:spacing w:line="360" w:lineRule="auto"/>
        <w:ind w:right="-93"/>
        <w:jc w:val="center"/>
        <w:rPr>
          <w:rFonts w:ascii="Palatino Linotype" w:eastAsia="Calibri" w:hAnsi="Palatino Linotype" w:cs="Tahoma"/>
          <w:bCs/>
          <w:sz w:val="24"/>
          <w:szCs w:val="22"/>
          <w:lang w:eastAsia="en-US"/>
        </w:rPr>
      </w:pPr>
      <w:r>
        <w:rPr>
          <w:noProof/>
          <w:lang w:eastAsia="es-MX"/>
        </w:rPr>
        <w:drawing>
          <wp:inline distT="0" distB="0" distL="0" distR="0" wp14:anchorId="068B0F0B" wp14:editId="55B60FBC">
            <wp:extent cx="4391995" cy="5800299"/>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955" t="8559" r="32974" b="11445"/>
                    <a:stretch/>
                  </pic:blipFill>
                  <pic:spPr bwMode="auto">
                    <a:xfrm>
                      <a:off x="0" y="0"/>
                      <a:ext cx="4429416" cy="5849719"/>
                    </a:xfrm>
                    <a:prstGeom prst="rect">
                      <a:avLst/>
                    </a:prstGeom>
                    <a:ln>
                      <a:noFill/>
                    </a:ln>
                    <a:extLst>
                      <a:ext uri="{53640926-AAD7-44D8-BBD7-CCE9431645EC}">
                        <a14:shadowObscured xmlns:a14="http://schemas.microsoft.com/office/drawing/2010/main"/>
                      </a:ext>
                    </a:extLst>
                  </pic:spPr>
                </pic:pic>
              </a:graphicData>
            </a:graphic>
          </wp:inline>
        </w:drawing>
      </w:r>
    </w:p>
    <w:p w14:paraId="6D29A1A4" w14:textId="20A5A0B4" w:rsidR="00F41AB3" w:rsidRDefault="003710A6" w:rsidP="003710A6">
      <w:pPr>
        <w:spacing w:line="360" w:lineRule="auto"/>
        <w:ind w:right="-93"/>
        <w:jc w:val="center"/>
        <w:rPr>
          <w:rFonts w:ascii="Palatino Linotype" w:eastAsia="Calibri" w:hAnsi="Palatino Linotype" w:cs="Tahoma"/>
          <w:bCs/>
          <w:sz w:val="22"/>
          <w:szCs w:val="22"/>
          <w:lang w:eastAsia="en-US"/>
        </w:rPr>
      </w:pPr>
      <w:r>
        <w:rPr>
          <w:noProof/>
          <w:lang w:eastAsia="es-MX"/>
        </w:rPr>
        <w:lastRenderedPageBreak/>
        <w:drawing>
          <wp:inline distT="0" distB="0" distL="0" distR="0" wp14:anchorId="0D12DB7B" wp14:editId="48FA0F50">
            <wp:extent cx="3464806" cy="2750869"/>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2956" t="9216" r="33531" b="43478"/>
                    <a:stretch/>
                  </pic:blipFill>
                  <pic:spPr bwMode="auto">
                    <a:xfrm>
                      <a:off x="0" y="0"/>
                      <a:ext cx="3520364" cy="2794979"/>
                    </a:xfrm>
                    <a:prstGeom prst="rect">
                      <a:avLst/>
                    </a:prstGeom>
                    <a:ln>
                      <a:noFill/>
                    </a:ln>
                    <a:extLst>
                      <a:ext uri="{53640926-AAD7-44D8-BBD7-CCE9431645EC}">
                        <a14:shadowObscured xmlns:a14="http://schemas.microsoft.com/office/drawing/2010/main"/>
                      </a:ext>
                    </a:extLst>
                  </pic:spPr>
                </pic:pic>
              </a:graphicData>
            </a:graphic>
          </wp:inline>
        </w:drawing>
      </w:r>
    </w:p>
    <w:p w14:paraId="43BCD817" w14:textId="77777777" w:rsidR="003710A6" w:rsidRDefault="003710A6" w:rsidP="003710A6">
      <w:pPr>
        <w:spacing w:line="360" w:lineRule="auto"/>
        <w:ind w:right="-93"/>
        <w:jc w:val="center"/>
        <w:rPr>
          <w:rFonts w:ascii="Palatino Linotype" w:eastAsia="Calibri" w:hAnsi="Palatino Linotype" w:cs="Tahoma"/>
          <w:bCs/>
          <w:sz w:val="22"/>
          <w:szCs w:val="22"/>
          <w:lang w:eastAsia="en-US"/>
        </w:rPr>
      </w:pPr>
    </w:p>
    <w:p w14:paraId="3EBABA4E" w14:textId="0CBF9E52" w:rsidR="003710A6" w:rsidRPr="00C30F25" w:rsidRDefault="001C0B54" w:rsidP="003710A6">
      <w:pPr>
        <w:spacing w:line="360" w:lineRule="auto"/>
        <w:ind w:right="-93"/>
        <w:jc w:val="center"/>
        <w:rPr>
          <w:rFonts w:ascii="Palatino Linotype" w:eastAsia="Calibri" w:hAnsi="Palatino Linotype" w:cs="Tahoma"/>
          <w:bCs/>
          <w:sz w:val="22"/>
          <w:szCs w:val="22"/>
          <w:lang w:eastAsia="en-US"/>
        </w:rPr>
      </w:pPr>
      <w:r>
        <w:rPr>
          <w:noProof/>
          <w:lang w:eastAsia="es-MX"/>
        </w:rPr>
        <mc:AlternateContent>
          <mc:Choice Requires="wps">
            <w:drawing>
              <wp:anchor distT="0" distB="0" distL="114300" distR="114300" simplePos="0" relativeHeight="251667968" behindDoc="0" locked="0" layoutInCell="1" allowOverlap="1" wp14:anchorId="2E29587A" wp14:editId="166EE07D">
                <wp:simplePos x="0" y="0"/>
                <wp:positionH relativeFrom="column">
                  <wp:posOffset>2580981</wp:posOffset>
                </wp:positionH>
                <wp:positionV relativeFrom="paragraph">
                  <wp:posOffset>1741805</wp:posOffset>
                </wp:positionV>
                <wp:extent cx="3254991" cy="354785"/>
                <wp:effectExtent l="19050" t="19050" r="22225" b="26670"/>
                <wp:wrapNone/>
                <wp:docPr id="9" name="Rectángulo 9"/>
                <wp:cNvGraphicFramePr/>
                <a:graphic xmlns:a="http://schemas.openxmlformats.org/drawingml/2006/main">
                  <a:graphicData uri="http://schemas.microsoft.com/office/word/2010/wordprocessingShape">
                    <wps:wsp>
                      <wps:cNvSpPr/>
                      <wps:spPr>
                        <a:xfrm>
                          <a:off x="0" y="0"/>
                          <a:ext cx="3254991" cy="35478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20DE2" id="Rectángulo 9" o:spid="_x0000_s1026" style="position:absolute;margin-left:203.25pt;margin-top:137.15pt;width:256.3pt;height:27.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" filled="f" strokecolor="red" strokeweight="2.25pt"/>
            </w:pict>
          </mc:Fallback>
        </mc:AlternateContent>
      </w:r>
      <w:r>
        <w:rPr>
          <w:noProof/>
          <w:lang w:eastAsia="es-MX"/>
        </w:rPr>
        <mc:AlternateContent>
          <mc:Choice Requires="wps">
            <w:drawing>
              <wp:anchor distT="0" distB="0" distL="114300" distR="114300" simplePos="0" relativeHeight="251666944" behindDoc="0" locked="0" layoutInCell="1" allowOverlap="1" wp14:anchorId="2E54AEE6" wp14:editId="51F07E7D">
                <wp:simplePos x="0" y="0"/>
                <wp:positionH relativeFrom="column">
                  <wp:posOffset>2050823</wp:posOffset>
                </wp:positionH>
                <wp:positionV relativeFrom="paragraph">
                  <wp:posOffset>1743719</wp:posOffset>
                </wp:positionV>
                <wp:extent cx="340853" cy="334370"/>
                <wp:effectExtent l="0" t="0" r="21590" b="27940"/>
                <wp:wrapNone/>
                <wp:docPr id="7" name="Elipse 7"/>
                <wp:cNvGraphicFramePr/>
                <a:graphic xmlns:a="http://schemas.openxmlformats.org/drawingml/2006/main">
                  <a:graphicData uri="http://schemas.microsoft.com/office/word/2010/wordprocessingShape">
                    <wps:wsp>
                      <wps:cNvSpPr/>
                      <wps:spPr>
                        <a:xfrm>
                          <a:off x="0" y="0"/>
                          <a:ext cx="340853" cy="334370"/>
                        </a:xfrm>
                        <a:prstGeom prst="ellipse">
                          <a:avLst/>
                        </a:pr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449319" id="Elipse 7" o:spid="_x0000_s1026" style="position:absolute;margin-left:161.5pt;margin-top:137.3pt;width:26.85pt;height:26.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" filled="f" strokecolor="red" strokeweight="1.75pt">
                <v:stroke joinstyle="miter"/>
              </v:oval>
            </w:pict>
          </mc:Fallback>
        </mc:AlternateContent>
      </w:r>
      <w:r>
        <w:rPr>
          <w:noProof/>
          <w:lang w:eastAsia="es-MX"/>
        </w:rPr>
        <mc:AlternateContent>
          <mc:Choice Requires="wps">
            <w:drawing>
              <wp:anchor distT="0" distB="0" distL="114300" distR="114300" simplePos="0" relativeHeight="251664896" behindDoc="0" locked="0" layoutInCell="1" allowOverlap="1" wp14:anchorId="6602B1D9" wp14:editId="115F61F2">
                <wp:simplePos x="0" y="0"/>
                <wp:positionH relativeFrom="column">
                  <wp:posOffset>331044</wp:posOffset>
                </wp:positionH>
                <wp:positionV relativeFrom="paragraph">
                  <wp:posOffset>1743767</wp:posOffset>
                </wp:positionV>
                <wp:extent cx="340853" cy="334370"/>
                <wp:effectExtent l="0" t="0" r="21590" b="27940"/>
                <wp:wrapNone/>
                <wp:docPr id="5" name="Elipse 5"/>
                <wp:cNvGraphicFramePr/>
                <a:graphic xmlns:a="http://schemas.openxmlformats.org/drawingml/2006/main">
                  <a:graphicData uri="http://schemas.microsoft.com/office/word/2010/wordprocessingShape">
                    <wps:wsp>
                      <wps:cNvSpPr/>
                      <wps:spPr>
                        <a:xfrm>
                          <a:off x="0" y="0"/>
                          <a:ext cx="340853" cy="334370"/>
                        </a:xfrm>
                        <a:prstGeom prst="ellipse">
                          <a:avLst/>
                        </a:pr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CE867E" id="Elipse 5" o:spid="_x0000_s1026" style="position:absolute;margin-left:26.05pt;margin-top:137.3pt;width:26.85pt;height:26.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" filled="f" strokecolor="red" strokeweight="1.75pt">
                <v:stroke joinstyle="miter"/>
              </v:oval>
            </w:pict>
          </mc:Fallback>
        </mc:AlternateContent>
      </w:r>
      <w:r>
        <w:rPr>
          <w:noProof/>
          <w:lang w:eastAsia="es-MX"/>
        </w:rPr>
        <mc:AlternateContent>
          <mc:Choice Requires="wps">
            <w:drawing>
              <wp:anchor distT="0" distB="0" distL="114300" distR="114300" simplePos="0" relativeHeight="251662848" behindDoc="0" locked="0" layoutInCell="1" allowOverlap="1" wp14:anchorId="279C9037" wp14:editId="1B81A28B">
                <wp:simplePos x="0" y="0"/>
                <wp:positionH relativeFrom="column">
                  <wp:posOffset>1236676</wp:posOffset>
                </wp:positionH>
                <wp:positionV relativeFrom="paragraph">
                  <wp:posOffset>1757955</wp:posOffset>
                </wp:positionV>
                <wp:extent cx="340853" cy="334370"/>
                <wp:effectExtent l="0" t="0" r="21590" b="27940"/>
                <wp:wrapNone/>
                <wp:docPr id="4" name="Elipse 4"/>
                <wp:cNvGraphicFramePr/>
                <a:graphic xmlns:a="http://schemas.openxmlformats.org/drawingml/2006/main">
                  <a:graphicData uri="http://schemas.microsoft.com/office/word/2010/wordprocessingShape">
                    <wps:wsp>
                      <wps:cNvSpPr/>
                      <wps:spPr>
                        <a:xfrm>
                          <a:off x="0" y="0"/>
                          <a:ext cx="340853" cy="334370"/>
                        </a:xfrm>
                        <a:prstGeom prst="ellipse">
                          <a:avLst/>
                        </a:pr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DB7ECE" id="Elipse 4" o:spid="_x0000_s1026" style="position:absolute;margin-left:97.4pt;margin-top:138.4pt;width:26.85pt;height:26.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" filled="f" strokecolor="red" strokeweight="1.75pt">
                <v:stroke joinstyle="miter"/>
              </v:oval>
            </w:pict>
          </mc:Fallback>
        </mc:AlternateContent>
      </w:r>
      <w:r w:rsidR="003710A6">
        <w:rPr>
          <w:noProof/>
          <w:lang w:eastAsia="es-MX"/>
        </w:rPr>
        <w:drawing>
          <wp:inline distT="0" distB="0" distL="0" distR="0" wp14:anchorId="7850E890" wp14:editId="22415B44">
            <wp:extent cx="5902657" cy="3902986"/>
            <wp:effectExtent l="0" t="0" r="3175"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1953" t="13010" r="22871" b="10583"/>
                    <a:stretch/>
                  </pic:blipFill>
                  <pic:spPr bwMode="auto">
                    <a:xfrm>
                      <a:off x="0" y="0"/>
                      <a:ext cx="5990335" cy="3960961"/>
                    </a:xfrm>
                    <a:prstGeom prst="rect">
                      <a:avLst/>
                    </a:prstGeom>
                    <a:ln>
                      <a:noFill/>
                    </a:ln>
                    <a:extLst>
                      <a:ext uri="{53640926-AAD7-44D8-BBD7-CCE9431645EC}">
                        <a14:shadowObscured xmlns:a14="http://schemas.microsoft.com/office/drawing/2010/main"/>
                      </a:ext>
                    </a:extLst>
                  </pic:spPr>
                </pic:pic>
              </a:graphicData>
            </a:graphic>
          </wp:inline>
        </w:drawing>
      </w:r>
    </w:p>
    <w:p w14:paraId="712B1413" w14:textId="21309EA6" w:rsidR="00F41AB3" w:rsidRPr="00C30F25" w:rsidRDefault="00F41AB3" w:rsidP="00F41AB3">
      <w:pPr>
        <w:spacing w:line="360" w:lineRule="auto"/>
        <w:ind w:right="-93"/>
        <w:jc w:val="center"/>
        <w:rPr>
          <w:rFonts w:ascii="Palatino Linotype" w:eastAsia="Calibri" w:hAnsi="Palatino Linotype" w:cs="Tahoma"/>
          <w:bCs/>
          <w:sz w:val="22"/>
          <w:szCs w:val="22"/>
          <w:lang w:eastAsia="en-US"/>
        </w:rPr>
      </w:pPr>
    </w:p>
    <w:p w14:paraId="1CAE14B7" w14:textId="6142F941" w:rsidR="00F41AB3" w:rsidRPr="00C30F25" w:rsidRDefault="00F41AB3" w:rsidP="00F41AB3">
      <w:pPr>
        <w:spacing w:line="360" w:lineRule="auto"/>
        <w:ind w:right="-93"/>
        <w:jc w:val="center"/>
        <w:rPr>
          <w:rFonts w:ascii="Palatino Linotype" w:eastAsia="Calibri" w:hAnsi="Palatino Linotype" w:cs="Tahoma"/>
          <w:bCs/>
          <w:sz w:val="22"/>
          <w:szCs w:val="22"/>
          <w:lang w:eastAsia="en-US"/>
        </w:rPr>
      </w:pPr>
    </w:p>
    <w:p w14:paraId="20D75F48" w14:textId="2CCD5363" w:rsidR="006D4479" w:rsidRPr="00544E9C" w:rsidRDefault="006D4479" w:rsidP="006D4479">
      <w:pPr>
        <w:spacing w:line="360" w:lineRule="auto"/>
        <w:ind w:right="-91"/>
        <w:jc w:val="both"/>
        <w:rPr>
          <w:rFonts w:ascii="Palatino Linotype" w:eastAsia="Calibri" w:hAnsi="Palatino Linotype" w:cs="Tahoma"/>
          <w:bCs/>
          <w:sz w:val="22"/>
          <w:szCs w:val="22"/>
          <w:lang w:eastAsia="en-US"/>
        </w:rPr>
      </w:pPr>
      <w:r w:rsidRPr="00D4447D">
        <w:rPr>
          <w:rFonts w:ascii="Palatino Linotype" w:eastAsia="Calibri" w:hAnsi="Palatino Linotype" w:cs="Tahoma"/>
          <w:bCs/>
          <w:sz w:val="22"/>
          <w:szCs w:val="22"/>
          <w:lang w:val="es-ES" w:eastAsia="en-US"/>
        </w:rPr>
        <w:lastRenderedPageBreak/>
        <w:t xml:space="preserve">Atento a lo anterior, resulta claro que existe fuente obligacional que constriñe al Sujeto Obligado, para entregar los informes mensuales al OSFEM de conformidad con el artículo 32 de la Ley de Fiscalización Superior del Estado de México, en los cuales se incluye lo referente a la nómina general, que comprende la información </w:t>
      </w:r>
      <w:r w:rsidR="004C14F0">
        <w:rPr>
          <w:rFonts w:ascii="Palatino Linotype" w:eastAsia="Calibri" w:hAnsi="Palatino Linotype" w:cs="Tahoma"/>
          <w:bCs/>
          <w:sz w:val="22"/>
          <w:szCs w:val="22"/>
          <w:lang w:eastAsia="en-US"/>
        </w:rPr>
        <w:t>solicitada por el ahora Recurrente, tales como categoría, nombre, así como todas las percepciones y deducciones</w:t>
      </w:r>
      <w:r w:rsidR="004C14F0" w:rsidRPr="00D4447D" w:rsidDel="004C14F0">
        <w:rPr>
          <w:rFonts w:ascii="Palatino Linotype" w:eastAsia="Calibri" w:hAnsi="Palatino Linotype" w:cs="Tahoma"/>
          <w:bCs/>
          <w:sz w:val="22"/>
          <w:szCs w:val="22"/>
          <w:lang w:val="es-ES" w:eastAsia="en-US"/>
        </w:rPr>
        <w:t xml:space="preserve"> </w:t>
      </w:r>
    </w:p>
    <w:p w14:paraId="016F13D1" w14:textId="77777777" w:rsidR="006D4479" w:rsidRPr="00544E9C" w:rsidRDefault="006D4479" w:rsidP="006D4479">
      <w:pPr>
        <w:spacing w:line="360" w:lineRule="auto"/>
        <w:ind w:right="-91"/>
        <w:jc w:val="both"/>
        <w:rPr>
          <w:rFonts w:ascii="Palatino Linotype" w:eastAsia="Calibri" w:hAnsi="Palatino Linotype" w:cs="Tahoma"/>
          <w:bCs/>
          <w:sz w:val="22"/>
          <w:szCs w:val="22"/>
          <w:lang w:eastAsia="en-US"/>
        </w:rPr>
      </w:pPr>
    </w:p>
    <w:p w14:paraId="1D57F76B" w14:textId="77777777" w:rsidR="006D4479" w:rsidRPr="00544E9C" w:rsidRDefault="006D4479" w:rsidP="006D4479">
      <w:pPr>
        <w:spacing w:line="360" w:lineRule="auto"/>
        <w:ind w:right="-91"/>
        <w:jc w:val="both"/>
        <w:rPr>
          <w:rFonts w:ascii="Palatino Linotype" w:eastAsia="Calibri" w:hAnsi="Palatino Linotype" w:cs="Tahoma"/>
          <w:bCs/>
          <w:sz w:val="22"/>
          <w:szCs w:val="22"/>
          <w:lang w:eastAsia="en-US"/>
        </w:rPr>
      </w:pPr>
      <w:r w:rsidRPr="00544E9C">
        <w:rPr>
          <w:rFonts w:ascii="Palatino Linotype" w:eastAsia="Calibri" w:hAnsi="Palatino Linotype" w:cs="Tahoma"/>
          <w:bCs/>
          <w:sz w:val="22"/>
          <w:szCs w:val="22"/>
          <w:lang w:eastAsia="en-US"/>
        </w:rPr>
        <w:t xml:space="preserve">En este sentido, de acuerdo a la naturaleza de la información solicitada se concluye que </w:t>
      </w:r>
      <w:r>
        <w:rPr>
          <w:rFonts w:ascii="Palatino Linotype" w:eastAsia="Calibri" w:hAnsi="Palatino Linotype" w:cs="Tahoma"/>
          <w:bCs/>
          <w:sz w:val="22"/>
          <w:szCs w:val="22"/>
          <w:lang w:eastAsia="en-US"/>
        </w:rPr>
        <w:t>e</w:t>
      </w:r>
      <w:r w:rsidRPr="00544E9C">
        <w:rPr>
          <w:rFonts w:ascii="Palatino Linotype" w:eastAsia="Calibri" w:hAnsi="Palatino Linotype" w:cs="Tahoma"/>
          <w:bCs/>
          <w:sz w:val="22"/>
          <w:szCs w:val="22"/>
          <w:lang w:eastAsia="en-US"/>
        </w:rPr>
        <w:t>sta</w:t>
      </w:r>
      <w:r w:rsidRPr="00E815C4">
        <w:rPr>
          <w:rFonts w:ascii="Palatino Linotype" w:hAnsi="Palatino Linotype" w:cs="Arial"/>
          <w:sz w:val="22"/>
          <w:szCs w:val="22"/>
          <w:lang w:val="es-ES"/>
        </w:rPr>
        <w:t xml:space="preserve"> es de</w:t>
      </w:r>
      <w:r w:rsidRPr="00E815C4">
        <w:rPr>
          <w:rFonts w:ascii="Palatino Linotype" w:hAnsi="Palatino Linotype" w:cs="Arial"/>
          <w:bCs/>
          <w:sz w:val="22"/>
          <w:szCs w:val="22"/>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E815C4">
        <w:rPr>
          <w:rFonts w:ascii="Palatino Linotype" w:hAnsi="Palatino Linotype" w:cs="Arial"/>
          <w:sz w:val="22"/>
          <w:szCs w:val="22"/>
          <w:lang w:val="es-ES"/>
        </w:rPr>
        <w:t xml:space="preserve"> </w:t>
      </w:r>
      <w:r w:rsidRPr="00E815C4">
        <w:rPr>
          <w:rFonts w:ascii="Palatino Linotype" w:hAnsi="Palatino Linotype" w:cs="Arial"/>
          <w:bCs/>
          <w:sz w:val="22"/>
          <w:szCs w:val="22"/>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mismo que establece como deber de los Sujetos Obligados el hacer pública toda la información respecto a los montos y </w:t>
      </w:r>
      <w:r w:rsidRPr="00544E9C">
        <w:rPr>
          <w:rFonts w:ascii="Palatino Linotype" w:eastAsia="Calibri" w:hAnsi="Palatino Linotype" w:cs="Tahoma"/>
          <w:bCs/>
          <w:sz w:val="22"/>
          <w:szCs w:val="22"/>
          <w:lang w:eastAsia="en-US"/>
        </w:rPr>
        <w:t>nombres de las personas a quienes se entreguen recursos públicos y con ello transparentar la forma, términos, causas y finalidad en la disposición de esos recursos.</w:t>
      </w:r>
    </w:p>
    <w:p w14:paraId="525BE07C" w14:textId="77777777" w:rsidR="00F80572" w:rsidRDefault="00F80572" w:rsidP="001E40BE">
      <w:pPr>
        <w:spacing w:line="360" w:lineRule="auto"/>
        <w:ind w:right="-93"/>
        <w:jc w:val="both"/>
        <w:rPr>
          <w:rFonts w:ascii="Palatino Linotype" w:eastAsia="Calibri" w:hAnsi="Palatino Linotype" w:cs="Tahoma"/>
          <w:bCs/>
          <w:sz w:val="22"/>
          <w:szCs w:val="22"/>
          <w:lang w:eastAsia="en-US"/>
        </w:rPr>
      </w:pPr>
    </w:p>
    <w:p w14:paraId="79A45597" w14:textId="5E0B70D2" w:rsidR="001E40BE" w:rsidRDefault="001E40BE" w:rsidP="001E40BE">
      <w:pPr>
        <w:spacing w:line="360" w:lineRule="auto"/>
        <w:ind w:right="-93"/>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Finalmente, es importante mencionar que este Órgano Garante realizó una búsqueda en la página del Órgano Superior de Fiscalización del Estado de México (OSFEM), en el apartado denominado “Cumplimiento de Obligaciones Periódicas de Entidades Fiscalizables”, y lo encontrado en la misma, es que el Sujeto Obligado entregó en tiempo y forma los informes de los meses de enero, febrero y marzo del </w:t>
      </w:r>
      <w:r w:rsidR="006D4479" w:rsidRPr="006D4479">
        <w:rPr>
          <w:rFonts w:ascii="Palatino Linotype" w:eastAsia="Calibri" w:hAnsi="Palatino Linotype" w:cs="Tahoma"/>
          <w:bCs/>
          <w:sz w:val="22"/>
          <w:szCs w:val="22"/>
          <w:lang w:val="es-ES_tradnl" w:eastAsia="en-US"/>
        </w:rPr>
        <w:t>Ayuntamiento de Valle de Chalco Solidaridad</w:t>
      </w:r>
      <w:r>
        <w:rPr>
          <w:rFonts w:ascii="Palatino Linotype" w:eastAsia="Calibri" w:hAnsi="Palatino Linotype" w:cs="Tahoma"/>
          <w:bCs/>
          <w:sz w:val="22"/>
          <w:szCs w:val="22"/>
          <w:lang w:val="es-ES_tradnl" w:eastAsia="en-US"/>
        </w:rPr>
        <w:t>, como se visualiza a continuación:</w:t>
      </w:r>
    </w:p>
    <w:p w14:paraId="72570114" w14:textId="77777777" w:rsidR="001E40BE" w:rsidRDefault="001E40BE" w:rsidP="00F41AB3">
      <w:pPr>
        <w:spacing w:line="360" w:lineRule="auto"/>
        <w:ind w:right="-93"/>
        <w:jc w:val="both"/>
        <w:rPr>
          <w:rFonts w:ascii="Palatino Linotype" w:eastAsia="Calibri" w:hAnsi="Palatino Linotype" w:cs="Tahoma"/>
          <w:bCs/>
          <w:sz w:val="22"/>
          <w:szCs w:val="22"/>
          <w:lang w:val="es-ES_tradnl" w:eastAsia="en-US"/>
        </w:rPr>
      </w:pPr>
    </w:p>
    <w:p w14:paraId="2EB4C8CD" w14:textId="0D7126AB" w:rsidR="001E40BE" w:rsidRDefault="006D4479" w:rsidP="006D4479">
      <w:pPr>
        <w:spacing w:line="360" w:lineRule="auto"/>
        <w:ind w:right="-93"/>
        <w:rPr>
          <w:rFonts w:ascii="Palatino Linotype" w:eastAsia="Calibri" w:hAnsi="Palatino Linotype" w:cs="Tahoma"/>
          <w:bCs/>
          <w:sz w:val="22"/>
          <w:szCs w:val="22"/>
          <w:lang w:val="es-ES_tradnl" w:eastAsia="en-US"/>
        </w:rPr>
      </w:pPr>
      <w:r>
        <w:rPr>
          <w:rFonts w:ascii="Palatino Linotype" w:eastAsia="Calibri" w:hAnsi="Palatino Linotype" w:cs="Tahoma"/>
          <w:bCs/>
          <w:noProof/>
          <w:sz w:val="22"/>
          <w:szCs w:val="22"/>
          <w:lang w:eastAsia="es-MX"/>
        </w:rPr>
        <w:lastRenderedPageBreak/>
        <w:drawing>
          <wp:inline distT="0" distB="0" distL="0" distR="0" wp14:anchorId="0CC5FAC9" wp14:editId="5F925FC6">
            <wp:extent cx="5743575" cy="27432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3575" cy="2743200"/>
                    </a:xfrm>
                    <a:prstGeom prst="rect">
                      <a:avLst/>
                    </a:prstGeom>
                    <a:noFill/>
                    <a:ln>
                      <a:noFill/>
                    </a:ln>
                  </pic:spPr>
                </pic:pic>
              </a:graphicData>
            </a:graphic>
          </wp:inline>
        </w:drawing>
      </w:r>
    </w:p>
    <w:p w14:paraId="4D8CC552" w14:textId="603FA616" w:rsidR="001E40BE" w:rsidRPr="004C14F0" w:rsidRDefault="001E40BE" w:rsidP="00A3360E">
      <w:pPr>
        <w:spacing w:line="360" w:lineRule="auto"/>
        <w:ind w:left="567" w:right="567"/>
        <w:jc w:val="both"/>
        <w:rPr>
          <w:rFonts w:ascii="Palatino Linotype" w:eastAsia="Calibri" w:hAnsi="Palatino Linotype" w:cs="Tahoma"/>
          <w:szCs w:val="22"/>
          <w:lang w:eastAsia="es-ES_tradnl"/>
        </w:rPr>
      </w:pPr>
      <w:r w:rsidRPr="004C14F0">
        <w:rPr>
          <w:rFonts w:ascii="Palatino Linotype" w:eastAsia="Calibri" w:hAnsi="Palatino Linotype" w:cs="Tahoma"/>
          <w:szCs w:val="22"/>
          <w:lang w:eastAsia="es-ES_tradnl"/>
        </w:rPr>
        <w:t xml:space="preserve">(Consultado en </w:t>
      </w:r>
      <w:hyperlink r:id="rId14" w:history="1">
        <w:r w:rsidRPr="00A3360E">
          <w:rPr>
            <w:rStyle w:val="Hipervnculo"/>
            <w:rFonts w:ascii="Palatino Linotype" w:hAnsi="Palatino Linotype"/>
          </w:rPr>
          <w:t>https://www.osfem.gob.mx/09_Iconografia/Cumplimiento/Aytto/Aytto_19.html</w:t>
        </w:r>
      </w:hyperlink>
      <w:r w:rsidR="006D4479" w:rsidRPr="004C14F0">
        <w:rPr>
          <w:rFonts w:ascii="Palatino Linotype" w:eastAsia="Calibri" w:hAnsi="Palatino Linotype" w:cs="Tahoma"/>
          <w:szCs w:val="22"/>
          <w:lang w:eastAsia="es-ES_tradnl"/>
        </w:rPr>
        <w:t xml:space="preserve"> el once de junio del presente año a las dieciséis </w:t>
      </w:r>
      <w:r w:rsidRPr="004C14F0">
        <w:rPr>
          <w:rFonts w:ascii="Palatino Linotype" w:eastAsia="Calibri" w:hAnsi="Palatino Linotype" w:cs="Tahoma"/>
          <w:szCs w:val="22"/>
          <w:lang w:eastAsia="es-ES_tradnl"/>
        </w:rPr>
        <w:t xml:space="preserve"> horas con veinte minutos).</w:t>
      </w:r>
    </w:p>
    <w:p w14:paraId="2B1D5FEB" w14:textId="77777777" w:rsidR="001E40BE" w:rsidRPr="001E40BE" w:rsidRDefault="001E40BE" w:rsidP="001E40BE">
      <w:pPr>
        <w:spacing w:line="360" w:lineRule="auto"/>
        <w:jc w:val="center"/>
        <w:rPr>
          <w:rFonts w:ascii="Palatino Linotype" w:eastAsia="Calibri" w:hAnsi="Palatino Linotype" w:cs="Tahoma"/>
          <w:szCs w:val="22"/>
          <w:lang w:eastAsia="es-ES_tradnl"/>
        </w:rPr>
      </w:pPr>
    </w:p>
    <w:p w14:paraId="655FE230" w14:textId="6B7357AF" w:rsidR="00F41AB3" w:rsidRPr="00C30F25" w:rsidRDefault="0058005A" w:rsidP="00F41AB3">
      <w:pPr>
        <w:spacing w:line="360" w:lineRule="auto"/>
        <w:ind w:right="-93"/>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P</w:t>
      </w:r>
      <w:r w:rsidR="00F41AB3" w:rsidRPr="00C30F25">
        <w:rPr>
          <w:rFonts w:ascii="Palatino Linotype" w:eastAsia="Calibri" w:hAnsi="Palatino Linotype" w:cs="Tahoma"/>
          <w:bCs/>
          <w:sz w:val="22"/>
          <w:szCs w:val="22"/>
          <w:lang w:val="es-ES_tradnl" w:eastAsia="en-US"/>
        </w:rPr>
        <w:t xml:space="preserve">or lo que es dable </w:t>
      </w:r>
      <w:r w:rsidR="00F41AB3" w:rsidRPr="00C30F25">
        <w:rPr>
          <w:rFonts w:ascii="Palatino Linotype" w:eastAsia="Calibri" w:hAnsi="Palatino Linotype" w:cs="Tahoma"/>
          <w:b/>
          <w:bCs/>
          <w:sz w:val="22"/>
          <w:szCs w:val="22"/>
          <w:lang w:val="es-ES_tradnl" w:eastAsia="en-US"/>
        </w:rPr>
        <w:t>ORDENAR</w:t>
      </w:r>
      <w:r w:rsidR="00F41AB3" w:rsidRPr="00C30F25">
        <w:rPr>
          <w:rFonts w:ascii="Palatino Linotype" w:eastAsia="Calibri" w:hAnsi="Palatino Linotype" w:cs="Tahoma"/>
          <w:bCs/>
          <w:sz w:val="22"/>
          <w:szCs w:val="22"/>
          <w:lang w:val="es-ES_tradnl" w:eastAsia="en-US"/>
        </w:rPr>
        <w:t xml:space="preserve"> una búsqueda exhaustiva y razonable de la información, en las áreas competentes de la nómina general de la primera </w:t>
      </w:r>
      <w:r w:rsidR="002B0CAB">
        <w:rPr>
          <w:rFonts w:ascii="Palatino Linotype" w:eastAsia="Calibri" w:hAnsi="Palatino Linotype" w:cs="Tahoma"/>
          <w:bCs/>
          <w:sz w:val="22"/>
          <w:szCs w:val="22"/>
          <w:lang w:val="es-ES_tradnl" w:eastAsia="en-US"/>
        </w:rPr>
        <w:t xml:space="preserve">y segunda </w:t>
      </w:r>
      <w:r w:rsidR="00F41AB3" w:rsidRPr="00C30F25">
        <w:rPr>
          <w:rFonts w:ascii="Palatino Linotype" w:eastAsia="Calibri" w:hAnsi="Palatino Linotype" w:cs="Tahoma"/>
          <w:bCs/>
          <w:sz w:val="22"/>
          <w:szCs w:val="22"/>
          <w:lang w:val="es-ES_tradnl" w:eastAsia="en-US"/>
        </w:rPr>
        <w:t>quincena de enero</w:t>
      </w:r>
      <w:r w:rsidR="002B0CAB">
        <w:rPr>
          <w:rFonts w:ascii="Palatino Linotype" w:eastAsia="Calibri" w:hAnsi="Palatino Linotype" w:cs="Tahoma"/>
          <w:bCs/>
          <w:sz w:val="22"/>
          <w:szCs w:val="22"/>
          <w:lang w:val="es-ES_tradnl" w:eastAsia="en-US"/>
        </w:rPr>
        <w:t>; así como de la primera y segunda quincena de febrero</w:t>
      </w:r>
      <w:r w:rsidR="00F41AB3" w:rsidRPr="00C30F25">
        <w:rPr>
          <w:rFonts w:ascii="Palatino Linotype" w:eastAsia="Calibri" w:hAnsi="Palatino Linotype" w:cs="Tahoma"/>
          <w:bCs/>
          <w:sz w:val="22"/>
          <w:szCs w:val="22"/>
          <w:lang w:val="es-ES_tradnl" w:eastAsia="en-US"/>
        </w:rPr>
        <w:t xml:space="preserve"> de dos mil diecinueve</w:t>
      </w:r>
      <w:r w:rsidR="002B0CAB">
        <w:rPr>
          <w:rFonts w:ascii="Palatino Linotype" w:eastAsia="Calibri" w:hAnsi="Palatino Linotype" w:cs="Tahoma"/>
          <w:bCs/>
          <w:sz w:val="22"/>
          <w:szCs w:val="22"/>
          <w:lang w:val="es-ES_tradnl" w:eastAsia="en-US"/>
        </w:rPr>
        <w:t xml:space="preserve">; </w:t>
      </w:r>
      <w:r w:rsidR="002B0CAB" w:rsidRPr="00E52F5C">
        <w:rPr>
          <w:rFonts w:ascii="Palatino Linotype" w:eastAsia="Calibri" w:hAnsi="Palatino Linotype" w:cs="Tahoma"/>
          <w:bCs/>
          <w:sz w:val="22"/>
          <w:szCs w:val="22"/>
          <w:lang w:eastAsia="en-US"/>
        </w:rPr>
        <w:t>incluyendo nombre completo, dependencia, cargo, ca</w:t>
      </w:r>
      <w:r w:rsidR="002B0CAB">
        <w:rPr>
          <w:rFonts w:ascii="Palatino Linotype" w:eastAsia="Calibri" w:hAnsi="Palatino Linotype" w:cs="Tahoma"/>
          <w:bCs/>
          <w:sz w:val="22"/>
          <w:szCs w:val="22"/>
          <w:lang w:eastAsia="en-US"/>
        </w:rPr>
        <w:t>tegoría y total de percepciones</w:t>
      </w:r>
      <w:r w:rsidR="002B0CAB">
        <w:rPr>
          <w:rFonts w:ascii="Palatino Linotype" w:eastAsia="Calibri" w:hAnsi="Palatino Linotype" w:cs="Tahoma"/>
          <w:bCs/>
          <w:sz w:val="22"/>
          <w:szCs w:val="22"/>
          <w:lang w:val="es-ES_tradnl" w:eastAsia="en-US"/>
        </w:rPr>
        <w:t>; haciendo</w:t>
      </w:r>
      <w:r w:rsidR="00F41AB3" w:rsidRPr="00C30F25">
        <w:rPr>
          <w:rFonts w:ascii="Palatino Linotype" w:eastAsia="Calibri" w:hAnsi="Palatino Linotype" w:cs="Tahoma"/>
          <w:bCs/>
          <w:sz w:val="22"/>
          <w:szCs w:val="22"/>
          <w:lang w:val="es-ES_tradnl" w:eastAsia="en-US"/>
        </w:rPr>
        <w:t xml:space="preserve"> entrega de la misma vía el Sistema de Acceso a la Información Mexiquense (SAIMEX).</w:t>
      </w:r>
    </w:p>
    <w:p w14:paraId="4C5DE2CD" w14:textId="523498F9" w:rsidR="00E52F5C" w:rsidRPr="00C30F25" w:rsidRDefault="00E52F5C" w:rsidP="00F41AB3">
      <w:pPr>
        <w:spacing w:line="360" w:lineRule="auto"/>
        <w:ind w:right="-93"/>
        <w:jc w:val="both"/>
        <w:rPr>
          <w:rFonts w:ascii="Palatino Linotype" w:hAnsi="Palatino Linotype" w:cs="Tahoma"/>
          <w:sz w:val="22"/>
          <w:szCs w:val="22"/>
          <w:lang w:val="es-ES"/>
        </w:rPr>
      </w:pPr>
    </w:p>
    <w:p w14:paraId="096FAA5C" w14:textId="77777777" w:rsidR="00F41AB3" w:rsidRPr="00C30F25" w:rsidRDefault="00F41AB3" w:rsidP="00F41AB3">
      <w:pPr>
        <w:spacing w:line="360" w:lineRule="auto"/>
        <w:ind w:right="-93"/>
        <w:jc w:val="both"/>
        <w:rPr>
          <w:rFonts w:ascii="Palatino Linotype" w:eastAsia="Calibri" w:hAnsi="Palatino Linotype" w:cs="Tahoma"/>
          <w:bCs/>
          <w:sz w:val="22"/>
          <w:szCs w:val="22"/>
          <w:lang w:val="es-ES_tradnl" w:eastAsia="en-US"/>
        </w:rPr>
      </w:pPr>
      <w:r w:rsidRPr="00C30F25">
        <w:rPr>
          <w:rFonts w:ascii="Palatino Linotype" w:eastAsia="Calibri" w:hAnsi="Palatino Linotype" w:cs="Tahoma"/>
          <w:bCs/>
          <w:sz w:val="22"/>
          <w:szCs w:val="22"/>
          <w:lang w:val="es-ES_tradnl" w:eastAsia="en-US"/>
        </w:rPr>
        <w:t xml:space="preserve">Ahora bien, la naturaleza de la nómina es la de un documento público, al dar cuenta del sueldo de los servidores públicos, información que al encuadrar el supuesto establecido en el artículo 23, párrafo segundo, de la Ley de Transparencia y Acceso a la Información Pública del Estado de México y Municipios, el cual establece que los sujetos obligados deberán hacer pública toda aquella información relativa a los montos y las personas a quienes entreguen, por cualquier motivo, recursos públicos y su contenido es coincidente con la información establecida en el artículo 92, fracción VIII, de la Ley en cita, el cual prevé que, la información sobre las </w:t>
      </w:r>
      <w:r w:rsidRPr="00C30F25">
        <w:rPr>
          <w:rFonts w:ascii="Palatino Linotype" w:eastAsia="Calibri" w:hAnsi="Palatino Linotype" w:cs="Tahoma"/>
          <w:bCs/>
          <w:sz w:val="22"/>
          <w:szCs w:val="22"/>
          <w:lang w:val="es-ES_tradnl" w:eastAsia="en-US"/>
        </w:rPr>
        <w:lastRenderedPageBreak/>
        <w:t>remuneraciones bruta y neta de todos los servidores públicos de base o de confianza, de todas las percepciones, incluyendo sueldos, prestaciones, gratificaciones, primas, comisiones, dietas, bonos, estímulos, ingresos y sistemas de compensación, corresponde a una Obligación Común de Transparencia para los Sujetos Obligados.</w:t>
      </w:r>
    </w:p>
    <w:p w14:paraId="52539839" w14:textId="63641FE9" w:rsidR="00F41AB3" w:rsidRPr="00C30F25" w:rsidRDefault="00F41AB3" w:rsidP="00DA5991">
      <w:pPr>
        <w:spacing w:line="360" w:lineRule="auto"/>
        <w:ind w:right="-93"/>
        <w:jc w:val="both"/>
        <w:rPr>
          <w:rFonts w:ascii="Palatino Linotype" w:hAnsi="Palatino Linotype" w:cs="Tahoma"/>
          <w:sz w:val="22"/>
          <w:szCs w:val="22"/>
          <w:lang w:val="es-ES"/>
        </w:rPr>
      </w:pPr>
    </w:p>
    <w:p w14:paraId="60299DCD" w14:textId="5C04B768" w:rsidR="00F41AB3" w:rsidRPr="00C30F25" w:rsidRDefault="00F41AB3" w:rsidP="00F41AB3">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No pasa desapercibido para este Instituto que dentro de la nómina de los Sujeto Obligados existe información que pudiera ser clasificada como reservada y confidencial, de acuerdo con el análisis que se realiza en el Considerado siguiente</w:t>
      </w:r>
      <w:r w:rsidR="004C14F0">
        <w:rPr>
          <w:rFonts w:ascii="Palatino Linotype" w:eastAsia="Calibri" w:hAnsi="Palatino Linotype" w:cs="Tahoma"/>
          <w:bCs/>
          <w:sz w:val="22"/>
          <w:szCs w:val="22"/>
          <w:lang w:eastAsia="en-US"/>
        </w:rPr>
        <w:t>, en virtud de que de manera puntual se solicitó el nombre del personal de seguridad pública.</w:t>
      </w:r>
    </w:p>
    <w:p w14:paraId="5CA885CE" w14:textId="333CE39E" w:rsidR="00F41AB3" w:rsidRPr="00C30F25" w:rsidRDefault="00F41AB3" w:rsidP="00F41AB3">
      <w:pPr>
        <w:spacing w:line="360" w:lineRule="auto"/>
        <w:ind w:right="-93"/>
        <w:jc w:val="both"/>
        <w:rPr>
          <w:rFonts w:ascii="Palatino Linotype" w:eastAsia="Calibri" w:hAnsi="Palatino Linotype" w:cs="Tahoma"/>
          <w:bCs/>
          <w:sz w:val="22"/>
          <w:szCs w:val="22"/>
          <w:lang w:eastAsia="en-US"/>
        </w:rPr>
      </w:pPr>
    </w:p>
    <w:p w14:paraId="3D0C058D" w14:textId="77777777" w:rsidR="0058005A" w:rsidRPr="00FD5901" w:rsidRDefault="0058005A" w:rsidP="0058005A">
      <w:pPr>
        <w:tabs>
          <w:tab w:val="left" w:pos="4962"/>
        </w:tabs>
        <w:spacing w:line="360" w:lineRule="auto"/>
        <w:jc w:val="both"/>
        <w:rPr>
          <w:rFonts w:ascii="Palatino Linotype" w:hAnsi="Palatino Linotype" w:cs="Tahoma"/>
          <w:b/>
          <w:sz w:val="22"/>
          <w:szCs w:val="22"/>
        </w:rPr>
      </w:pPr>
      <w:r w:rsidRPr="00FD5901">
        <w:rPr>
          <w:rFonts w:ascii="Palatino Linotype" w:hAnsi="Palatino Linotype" w:cs="Tahoma"/>
          <w:b/>
          <w:caps/>
          <w:sz w:val="22"/>
          <w:szCs w:val="22"/>
        </w:rPr>
        <w:t>SextO. D</w:t>
      </w:r>
      <w:r w:rsidRPr="00FD5901">
        <w:rPr>
          <w:rFonts w:ascii="Palatino Linotype" w:hAnsi="Palatino Linotype" w:cs="Tahoma"/>
          <w:b/>
          <w:sz w:val="22"/>
          <w:szCs w:val="22"/>
        </w:rPr>
        <w:t>e la</w:t>
      </w:r>
      <w:r>
        <w:rPr>
          <w:rFonts w:ascii="Palatino Linotype" w:hAnsi="Palatino Linotype" w:cs="Tahoma"/>
          <w:b/>
          <w:sz w:val="22"/>
          <w:szCs w:val="22"/>
        </w:rPr>
        <w:t xml:space="preserve"> información clasificada y la versión pública.</w:t>
      </w:r>
    </w:p>
    <w:p w14:paraId="113DC89E" w14:textId="77777777" w:rsidR="0058005A" w:rsidRDefault="0058005A" w:rsidP="0058005A">
      <w:pPr>
        <w:spacing w:line="360" w:lineRule="auto"/>
        <w:ind w:right="-93"/>
        <w:jc w:val="both"/>
        <w:rPr>
          <w:rFonts w:ascii="Palatino Linotype" w:eastAsia="Calibri" w:hAnsi="Palatino Linotype" w:cs="Tahoma"/>
          <w:bCs/>
          <w:sz w:val="22"/>
          <w:szCs w:val="22"/>
          <w:lang w:eastAsia="en-US"/>
        </w:rPr>
      </w:pPr>
    </w:p>
    <w:p w14:paraId="0A461970" w14:textId="77777777" w:rsidR="0058005A" w:rsidRPr="00FD5901" w:rsidRDefault="0058005A" w:rsidP="0058005A">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Análisis sobre la clasificación de información reservada.</w:t>
      </w:r>
    </w:p>
    <w:p w14:paraId="3E4A8E77" w14:textId="77777777" w:rsidR="0058005A" w:rsidRDefault="0058005A" w:rsidP="0058005A">
      <w:pPr>
        <w:spacing w:line="360" w:lineRule="auto"/>
        <w:ind w:right="-93"/>
        <w:jc w:val="both"/>
        <w:rPr>
          <w:rFonts w:ascii="Palatino Linotype" w:eastAsia="Calibri" w:hAnsi="Palatino Linotype" w:cs="Tahoma"/>
          <w:bCs/>
          <w:sz w:val="22"/>
          <w:szCs w:val="22"/>
          <w:lang w:eastAsia="en-US"/>
        </w:rPr>
      </w:pPr>
    </w:p>
    <w:p w14:paraId="4D484E96" w14:textId="3BFD04B2" w:rsidR="0058005A" w:rsidRDefault="00F80572" w:rsidP="0058005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La</w:t>
      </w:r>
      <w:r w:rsidR="0058005A" w:rsidRPr="000B797C">
        <w:rPr>
          <w:rFonts w:ascii="Palatino Linotype" w:eastAsia="Calibri" w:hAnsi="Palatino Linotype" w:cs="Tahoma"/>
          <w:bCs/>
          <w:sz w:val="22"/>
          <w:szCs w:val="22"/>
          <w:lang w:eastAsia="en-US"/>
        </w:rPr>
        <w:t xml:space="preserve"> particular solicitó los recibos de nómina de todos los servidores públicos dentro de los que se encuentran los </w:t>
      </w:r>
      <w:r w:rsidR="00C56894">
        <w:rPr>
          <w:rFonts w:ascii="Palatino Linotype" w:eastAsia="Calibri" w:hAnsi="Palatino Linotype" w:cs="Tahoma"/>
          <w:bCs/>
          <w:sz w:val="22"/>
          <w:szCs w:val="22"/>
          <w:lang w:eastAsia="en-US"/>
        </w:rPr>
        <w:t>elementos operativos como los policías</w:t>
      </w:r>
      <w:r w:rsidR="0058005A" w:rsidRPr="000B797C">
        <w:rPr>
          <w:rFonts w:ascii="Palatino Linotype" w:eastAsia="Calibri" w:hAnsi="Palatino Linotype" w:cs="Tahoma"/>
          <w:bCs/>
          <w:sz w:val="22"/>
          <w:szCs w:val="22"/>
          <w:lang w:eastAsia="en-US"/>
        </w:rPr>
        <w:t>, de tal suerte que para atender la solicitud de acceso a la información que nos ocupa, es necesario ordenar la entrega de la información del personal de seguridad pública de acuerdo a las consideraciones que a continuación se exponen:</w:t>
      </w:r>
    </w:p>
    <w:p w14:paraId="69FBA4C9" w14:textId="77777777" w:rsidR="0058005A" w:rsidRDefault="0058005A" w:rsidP="0058005A">
      <w:pPr>
        <w:spacing w:line="360" w:lineRule="auto"/>
        <w:ind w:right="-93"/>
        <w:jc w:val="both"/>
        <w:rPr>
          <w:rFonts w:ascii="Palatino Linotype" w:eastAsia="Calibri" w:hAnsi="Palatino Linotype" w:cs="Tahoma"/>
          <w:bCs/>
          <w:sz w:val="22"/>
          <w:szCs w:val="22"/>
          <w:lang w:eastAsia="en-US"/>
        </w:rPr>
      </w:pPr>
    </w:p>
    <w:p w14:paraId="4CEAF638" w14:textId="0E3597ED" w:rsidR="005A7E7F" w:rsidRPr="009E7B66" w:rsidRDefault="00A14B4C" w:rsidP="0058005A">
      <w:pPr>
        <w:spacing w:line="360" w:lineRule="auto"/>
        <w:ind w:right="-93"/>
        <w:jc w:val="both"/>
        <w:rPr>
          <w:rFonts w:ascii="Palatino Linotype" w:hAnsi="Palatino Linotype"/>
          <w:sz w:val="22"/>
          <w:szCs w:val="22"/>
        </w:rPr>
      </w:pPr>
      <w:r>
        <w:rPr>
          <w:rFonts w:ascii="Palatino Linotype" w:eastAsia="Calibri" w:hAnsi="Palatino Linotype" w:cs="Tahoma"/>
          <w:bCs/>
          <w:sz w:val="22"/>
          <w:szCs w:val="22"/>
          <w:lang w:eastAsia="en-US"/>
        </w:rPr>
        <w:t>El artículo 121</w:t>
      </w:r>
      <w:r w:rsidR="0058005A">
        <w:rPr>
          <w:rFonts w:ascii="Palatino Linotype" w:eastAsia="Calibri" w:hAnsi="Palatino Linotype" w:cs="Tahoma"/>
          <w:bCs/>
          <w:sz w:val="22"/>
          <w:szCs w:val="22"/>
          <w:lang w:eastAsia="en-US"/>
        </w:rPr>
        <w:t xml:space="preserve"> d</w:t>
      </w:r>
      <w:r w:rsidR="005A7E7F">
        <w:rPr>
          <w:rFonts w:ascii="Palatino Linotype" w:eastAsia="Calibri" w:hAnsi="Palatino Linotype" w:cs="Tahoma"/>
          <w:bCs/>
          <w:sz w:val="22"/>
          <w:szCs w:val="22"/>
          <w:lang w:eastAsia="en-US"/>
        </w:rPr>
        <w:t>el Bando Municipal</w:t>
      </w:r>
      <w:r w:rsidR="009E7B66">
        <w:rPr>
          <w:rFonts w:ascii="Palatino Linotype" w:eastAsia="Calibri" w:hAnsi="Palatino Linotype" w:cs="Tahoma"/>
          <w:bCs/>
          <w:sz w:val="22"/>
          <w:szCs w:val="22"/>
          <w:lang w:eastAsia="en-US"/>
        </w:rPr>
        <w:t xml:space="preserve"> de Policía y Buen Gobierno </w:t>
      </w:r>
      <w:r w:rsidR="0058005A">
        <w:rPr>
          <w:rFonts w:ascii="Palatino Linotype" w:eastAsia="Calibri" w:hAnsi="Palatino Linotype" w:cs="Tahoma"/>
          <w:bCs/>
          <w:sz w:val="22"/>
          <w:szCs w:val="22"/>
          <w:lang w:eastAsia="en-US"/>
        </w:rPr>
        <w:t xml:space="preserve">2019, </w:t>
      </w:r>
      <w:r>
        <w:rPr>
          <w:rFonts w:ascii="Palatino Linotype" w:eastAsia="Calibri" w:hAnsi="Palatino Linotype" w:cs="Tahoma"/>
          <w:bCs/>
          <w:sz w:val="22"/>
          <w:szCs w:val="22"/>
          <w:lang w:eastAsia="en-US"/>
        </w:rPr>
        <w:t xml:space="preserve">estipula que el </w:t>
      </w:r>
      <w:r w:rsidRPr="00A14B4C">
        <w:rPr>
          <w:rFonts w:ascii="Palatino Linotype" w:eastAsia="Calibri" w:hAnsi="Palatino Linotype" w:cs="Tahoma"/>
          <w:bCs/>
          <w:sz w:val="22"/>
          <w:szCs w:val="22"/>
          <w:lang w:eastAsia="en-US"/>
        </w:rPr>
        <w:t xml:space="preserve">Ayuntamiento por conducto de la </w:t>
      </w:r>
      <w:r w:rsidR="009E7B66">
        <w:rPr>
          <w:rFonts w:ascii="Palatino Linotype" w:eastAsia="Calibri" w:hAnsi="Palatino Linotype" w:cs="Tahoma"/>
          <w:b/>
          <w:bCs/>
          <w:sz w:val="22"/>
          <w:szCs w:val="22"/>
          <w:lang w:eastAsia="en-US"/>
        </w:rPr>
        <w:t>Dirección de Seguridad Pública y Tránsito</w:t>
      </w:r>
      <w:r w:rsidRPr="00A14B4C">
        <w:rPr>
          <w:rFonts w:ascii="Palatino Linotype" w:eastAsia="Calibri" w:hAnsi="Palatino Linotype" w:cs="Tahoma"/>
          <w:bCs/>
          <w:sz w:val="22"/>
          <w:szCs w:val="22"/>
          <w:lang w:eastAsia="en-US"/>
        </w:rPr>
        <w:t xml:space="preserve">, será responsable </w:t>
      </w:r>
      <w:r w:rsidRPr="009E7B66">
        <w:rPr>
          <w:rFonts w:ascii="Palatino Linotype" w:eastAsia="Calibri" w:hAnsi="Palatino Linotype" w:cs="Tahoma"/>
          <w:bCs/>
          <w:sz w:val="22"/>
          <w:szCs w:val="22"/>
          <w:lang w:eastAsia="en-US"/>
        </w:rPr>
        <w:t xml:space="preserve">de </w:t>
      </w:r>
      <w:r w:rsidR="009E7B66" w:rsidRPr="009E7B66">
        <w:rPr>
          <w:rFonts w:ascii="Palatino Linotype" w:hAnsi="Palatino Linotype"/>
          <w:sz w:val="22"/>
          <w:szCs w:val="22"/>
        </w:rPr>
        <w:t>garantizar el orden público y la paz social, así como la prevención de la comisión de cualquier delito, inhibir la manifestación de conductas antisociales, siempre con estricto respeto de los derechos humanos, de conformidad con la normatividad aplicable.</w:t>
      </w:r>
    </w:p>
    <w:p w14:paraId="39121B7E" w14:textId="77777777" w:rsidR="009E7B66" w:rsidRPr="005A7E7F" w:rsidRDefault="009E7B66" w:rsidP="0058005A">
      <w:pPr>
        <w:spacing w:line="360" w:lineRule="auto"/>
        <w:ind w:right="-93"/>
        <w:jc w:val="both"/>
        <w:rPr>
          <w:rFonts w:ascii="Palatino Linotype" w:eastAsia="Calibri" w:hAnsi="Palatino Linotype" w:cs="Tahoma"/>
          <w:bCs/>
          <w:sz w:val="22"/>
          <w:szCs w:val="22"/>
          <w:lang w:eastAsia="en-US"/>
        </w:rPr>
      </w:pPr>
    </w:p>
    <w:p w14:paraId="2D4DF017" w14:textId="7C7CBB90" w:rsidR="0058005A" w:rsidRDefault="009E7B66" w:rsidP="0058005A">
      <w:pPr>
        <w:spacing w:line="360" w:lineRule="auto"/>
        <w:ind w:right="-93"/>
        <w:jc w:val="both"/>
      </w:pPr>
      <w:r>
        <w:rPr>
          <w:rFonts w:ascii="Palatino Linotype" w:eastAsia="Calibri" w:hAnsi="Palatino Linotype" w:cs="Tahoma"/>
          <w:bCs/>
          <w:sz w:val="22"/>
          <w:szCs w:val="22"/>
          <w:lang w:val="es-ES_tradnl" w:eastAsia="en-US"/>
        </w:rPr>
        <w:lastRenderedPageBreak/>
        <w:t xml:space="preserve">Del mismo modo, el artículo </w:t>
      </w:r>
      <w:r w:rsidR="00C31017">
        <w:rPr>
          <w:rFonts w:ascii="Palatino Linotype" w:eastAsia="Calibri" w:hAnsi="Palatino Linotype" w:cs="Tahoma"/>
          <w:bCs/>
          <w:sz w:val="22"/>
          <w:szCs w:val="22"/>
          <w:lang w:val="es-ES_tradnl" w:eastAsia="en-US"/>
        </w:rPr>
        <w:t xml:space="preserve">124, estipula </w:t>
      </w:r>
      <w:r>
        <w:rPr>
          <w:rFonts w:ascii="Palatino Linotype" w:eastAsia="Calibri" w:hAnsi="Palatino Linotype" w:cs="Tahoma"/>
          <w:bCs/>
          <w:sz w:val="22"/>
          <w:szCs w:val="22"/>
          <w:lang w:val="es-ES_tradnl" w:eastAsia="en-US"/>
        </w:rPr>
        <w:t xml:space="preserve">que </w:t>
      </w:r>
      <w:r w:rsidR="00C31017" w:rsidRPr="00C31017">
        <w:rPr>
          <w:rFonts w:ascii="Palatino Linotype" w:hAnsi="Palatino Linotype"/>
          <w:sz w:val="22"/>
        </w:rPr>
        <w:t>para alcanzar los fines previstos en este Bando y demás disposiciones legales en materia de seguridad pública, el cuerpo preventivo de seguridad pública municipal realizará actividades operativas concurrentes en forma coordinada con los Cuerpos Preventivos de Seguridad Pública Federal y Estatal, estableciendo la unificación de criterio y la unidad de los mandos. Asimismo, mediante acuerdo, se podrá coordinar operativamente la función de la seguridad pública con otros municipios, que constituyan una continuidad geográfica, estableciendo instrumentos y mecanismos para tal fin.</w:t>
      </w:r>
    </w:p>
    <w:p w14:paraId="583475A7" w14:textId="77777777" w:rsidR="00C31017" w:rsidRDefault="00C31017" w:rsidP="0058005A">
      <w:pPr>
        <w:spacing w:line="360" w:lineRule="auto"/>
        <w:ind w:right="-93"/>
        <w:jc w:val="both"/>
        <w:rPr>
          <w:rFonts w:ascii="Palatino Linotype" w:eastAsia="Calibri" w:hAnsi="Palatino Linotype" w:cs="Tahoma"/>
          <w:bCs/>
          <w:sz w:val="22"/>
          <w:szCs w:val="22"/>
          <w:lang w:val="es-ES_tradnl" w:eastAsia="en-US"/>
        </w:rPr>
      </w:pPr>
    </w:p>
    <w:p w14:paraId="22007C0C" w14:textId="4154D258" w:rsidR="0058005A" w:rsidRPr="000B797C" w:rsidRDefault="0058005A" w:rsidP="0058005A">
      <w:pPr>
        <w:spacing w:line="360" w:lineRule="auto"/>
        <w:ind w:right="-93"/>
        <w:jc w:val="both"/>
        <w:rPr>
          <w:rFonts w:ascii="Palatino Linotype" w:eastAsia="Calibri" w:hAnsi="Palatino Linotype" w:cs="Tahoma"/>
          <w:bCs/>
          <w:sz w:val="22"/>
          <w:szCs w:val="22"/>
          <w:lang w:eastAsia="en-US"/>
        </w:rPr>
      </w:pPr>
      <w:r w:rsidRPr="000B797C">
        <w:rPr>
          <w:rFonts w:ascii="Palatino Linotype" w:eastAsia="Calibri" w:hAnsi="Palatino Linotype" w:cs="Tahoma"/>
          <w:bCs/>
          <w:sz w:val="22"/>
          <w:szCs w:val="22"/>
          <w:lang w:eastAsia="en-US"/>
        </w:rPr>
        <w:t>Bajo este orden de ideas y toda vez que los policías que constituyen los elementos operativos del Ayuntamiento, que llevan a cabo acciones de prevención del delito y combate a la delincuencia, derivado de los altos índices de criminalidad que aquejan a la Nación y a la Entidad</w:t>
      </w:r>
      <w:r w:rsidR="00C56894">
        <w:rPr>
          <w:rFonts w:ascii="Palatino Linotype" w:eastAsia="Calibri" w:hAnsi="Palatino Linotype" w:cs="Tahoma"/>
          <w:bCs/>
          <w:sz w:val="22"/>
          <w:szCs w:val="22"/>
          <w:lang w:eastAsia="en-US"/>
        </w:rPr>
        <w:t xml:space="preserve"> de manera particular</w:t>
      </w:r>
      <w:r w:rsidRPr="000B797C">
        <w:rPr>
          <w:rFonts w:ascii="Palatino Linotype" w:eastAsia="Calibri" w:hAnsi="Palatino Linotype" w:cs="Tahoma"/>
          <w:bCs/>
          <w:sz w:val="22"/>
          <w:szCs w:val="22"/>
          <w:lang w:eastAsia="en-US"/>
        </w:rPr>
        <w:t>, ha sido necesario ampliar la protección de su integridad, salud y vida. En efecto, el artículo 81, fracción III, de la Ley de Seguridad del Estado de México, señala que se considerada reservada la información relativa a los servidores públicos integrantes de las instituciones de seguridad pública, cuya revelación pueda poner en riesgo su vida e integridad física con motivo de sus funciones.</w:t>
      </w:r>
    </w:p>
    <w:p w14:paraId="07A39C19" w14:textId="77777777" w:rsidR="0058005A" w:rsidRPr="000B797C" w:rsidRDefault="0058005A" w:rsidP="0058005A">
      <w:pPr>
        <w:spacing w:line="360" w:lineRule="auto"/>
        <w:ind w:right="-93"/>
        <w:jc w:val="both"/>
        <w:rPr>
          <w:rFonts w:ascii="Palatino Linotype" w:eastAsia="Calibri" w:hAnsi="Palatino Linotype" w:cs="Tahoma"/>
          <w:bCs/>
          <w:sz w:val="22"/>
          <w:szCs w:val="22"/>
          <w:lang w:eastAsia="en-US"/>
        </w:rPr>
      </w:pPr>
    </w:p>
    <w:p w14:paraId="2AA8265A" w14:textId="77777777" w:rsidR="0058005A" w:rsidRPr="000B797C" w:rsidRDefault="0058005A" w:rsidP="0058005A">
      <w:pPr>
        <w:spacing w:line="360" w:lineRule="auto"/>
        <w:ind w:right="-93"/>
        <w:jc w:val="both"/>
        <w:rPr>
          <w:rFonts w:ascii="Palatino Linotype" w:eastAsia="Calibri" w:hAnsi="Palatino Linotype" w:cs="Tahoma"/>
          <w:bCs/>
          <w:sz w:val="22"/>
          <w:szCs w:val="22"/>
          <w:lang w:eastAsia="en-US"/>
        </w:rPr>
      </w:pPr>
      <w:r w:rsidRPr="000B797C">
        <w:rPr>
          <w:rFonts w:ascii="Palatino Linotype" w:eastAsia="Calibri" w:hAnsi="Palatino Linotype" w:cs="Tahoma"/>
          <w:bCs/>
          <w:sz w:val="22"/>
          <w:szCs w:val="22"/>
          <w:lang w:eastAsia="en-US"/>
        </w:rPr>
        <w:t xml:space="preserve">En este contexto, el artículo 140, fracción IV, de la Ley de Transparencia y Acceso a la Información Pública del Estado de México y Municipios, dispone que el acceso a la información pública será restringido excepcionalmente, cuando ponga en riesgo la vida, la seguridad o la salud de una persona física. </w:t>
      </w:r>
    </w:p>
    <w:p w14:paraId="0FD4182D" w14:textId="77777777" w:rsidR="0058005A" w:rsidRPr="000B797C" w:rsidRDefault="0058005A" w:rsidP="0058005A">
      <w:pPr>
        <w:spacing w:line="360" w:lineRule="auto"/>
        <w:ind w:right="-93"/>
        <w:jc w:val="both"/>
        <w:rPr>
          <w:rFonts w:ascii="Palatino Linotype" w:eastAsia="Calibri" w:hAnsi="Palatino Linotype" w:cs="Tahoma"/>
          <w:bCs/>
          <w:sz w:val="22"/>
          <w:szCs w:val="22"/>
          <w:lang w:eastAsia="en-US"/>
        </w:rPr>
      </w:pPr>
    </w:p>
    <w:p w14:paraId="56B022C7" w14:textId="77777777" w:rsidR="0058005A" w:rsidRPr="000B797C" w:rsidRDefault="0058005A" w:rsidP="0058005A">
      <w:pPr>
        <w:spacing w:line="360" w:lineRule="auto"/>
        <w:ind w:right="-93"/>
        <w:jc w:val="both"/>
        <w:rPr>
          <w:rFonts w:ascii="Palatino Linotype" w:eastAsia="Calibri" w:hAnsi="Palatino Linotype" w:cs="Tahoma"/>
          <w:bCs/>
          <w:sz w:val="22"/>
          <w:szCs w:val="22"/>
          <w:lang w:eastAsia="en-US"/>
        </w:rPr>
      </w:pPr>
      <w:r w:rsidRPr="000B797C">
        <w:rPr>
          <w:rFonts w:ascii="Palatino Linotype" w:eastAsia="Calibri" w:hAnsi="Palatino Linotype" w:cs="Tahoma"/>
          <w:bCs/>
          <w:sz w:val="22"/>
          <w:szCs w:val="22"/>
          <w:lang w:eastAsia="en-US"/>
        </w:rPr>
        <w:t>A mayor abundamiento, el Vigésimo Tercero de los Lineamientos generales en materia de clasificación y desclasificación de la información, así como para la elaboración de versiones públicas, determina que para clasificar la información como reservada, será necesario acreditar un vínculo, entre la persona física y la información que pueda poner en riesgo su vida, seguridad o salud.</w:t>
      </w:r>
    </w:p>
    <w:p w14:paraId="4A9848D2" w14:textId="77777777" w:rsidR="0058005A" w:rsidRPr="000B797C" w:rsidRDefault="0058005A" w:rsidP="0058005A">
      <w:pPr>
        <w:spacing w:line="360" w:lineRule="auto"/>
        <w:ind w:right="-93"/>
        <w:jc w:val="both"/>
        <w:rPr>
          <w:rFonts w:ascii="Palatino Linotype" w:eastAsia="Calibri" w:hAnsi="Palatino Linotype" w:cs="Tahoma"/>
          <w:bCs/>
          <w:sz w:val="22"/>
          <w:szCs w:val="22"/>
          <w:lang w:eastAsia="en-US"/>
        </w:rPr>
      </w:pPr>
      <w:r w:rsidRPr="000B797C">
        <w:rPr>
          <w:rFonts w:ascii="Palatino Linotype" w:eastAsia="Calibri" w:hAnsi="Palatino Linotype" w:cs="Tahoma"/>
          <w:bCs/>
          <w:sz w:val="22"/>
          <w:szCs w:val="22"/>
          <w:lang w:eastAsia="en-US"/>
        </w:rPr>
        <w:lastRenderedPageBreak/>
        <w:t xml:space="preserve">En ese sentido, el </w:t>
      </w:r>
      <w:r w:rsidRPr="00FF76F3">
        <w:rPr>
          <w:rFonts w:ascii="Palatino Linotype" w:eastAsia="Calibri" w:hAnsi="Palatino Linotype" w:cs="Tahoma"/>
          <w:b/>
          <w:bCs/>
          <w:sz w:val="22"/>
          <w:szCs w:val="22"/>
          <w:lang w:eastAsia="en-US"/>
        </w:rPr>
        <w:t>Criterio 06/09</w:t>
      </w:r>
      <w:r w:rsidRPr="000B797C">
        <w:rPr>
          <w:rFonts w:ascii="Palatino Linotype" w:eastAsia="Calibri" w:hAnsi="Palatino Linotype" w:cs="Tahoma"/>
          <w:bCs/>
          <w:sz w:val="22"/>
          <w:szCs w:val="22"/>
          <w:lang w:eastAsia="en-US"/>
        </w:rPr>
        <w:t>, primera época, emitido por el Pleno del entonces Instituto Federal de Acceso a la Información y Protección de Datos Personales, indica que si bien el nombre de servidores públicos es información de naturaleza pública, existen funciones a cargo de servidores públicos, tendientes a garantizar de manera directa la seguridad pública, por lo que es, una de las formas en que la delincuencia puede llegar a poner en riesgo la seguridad es anulando, impidiendo, u obstaculizando la actuación de los servidores públicos que realizan funciones de carácter operativo, mediante el conocimiento de su nombre, por lo que la reserva de la relación de los nombres y las funciones que desempeñan los servidores públicos que prestan sus servicios en áreas de seguridad pública, puede llegar a constituirse en un componente fundamental en el esfuerzo que realiza el Estado Mexicano para garantizar la seguridad del país en sus diferentes vertientes.</w:t>
      </w:r>
    </w:p>
    <w:p w14:paraId="4F2E71A9" w14:textId="77777777" w:rsidR="0058005A" w:rsidRPr="000B797C" w:rsidRDefault="0058005A" w:rsidP="0058005A">
      <w:pPr>
        <w:spacing w:line="360" w:lineRule="auto"/>
        <w:ind w:right="-93"/>
        <w:jc w:val="both"/>
        <w:rPr>
          <w:rFonts w:ascii="Palatino Linotype" w:eastAsia="Calibri" w:hAnsi="Palatino Linotype" w:cs="Tahoma"/>
          <w:bCs/>
          <w:sz w:val="22"/>
          <w:szCs w:val="22"/>
          <w:lang w:eastAsia="en-US"/>
        </w:rPr>
      </w:pPr>
    </w:p>
    <w:p w14:paraId="43CB4446" w14:textId="77777777" w:rsidR="0058005A" w:rsidRDefault="0058005A" w:rsidP="0058005A">
      <w:pPr>
        <w:spacing w:line="360" w:lineRule="auto"/>
        <w:ind w:right="-93"/>
        <w:jc w:val="both"/>
        <w:rPr>
          <w:rFonts w:ascii="Palatino Linotype" w:eastAsia="Calibri" w:hAnsi="Palatino Linotype" w:cs="Tahoma"/>
          <w:bCs/>
          <w:sz w:val="22"/>
          <w:szCs w:val="22"/>
          <w:lang w:eastAsia="en-US"/>
        </w:rPr>
      </w:pPr>
      <w:r w:rsidRPr="000B797C">
        <w:rPr>
          <w:rFonts w:ascii="Palatino Linotype" w:eastAsia="Calibri" w:hAnsi="Palatino Linotype" w:cs="Tahoma"/>
          <w:bCs/>
          <w:sz w:val="22"/>
          <w:szCs w:val="22"/>
          <w:lang w:eastAsia="en-US"/>
        </w:rPr>
        <w:t>Hasta aquí, se advierte lo siguiente:</w:t>
      </w:r>
    </w:p>
    <w:p w14:paraId="68071023" w14:textId="77777777" w:rsidR="0058005A" w:rsidRDefault="0058005A" w:rsidP="0058005A">
      <w:pPr>
        <w:spacing w:line="360" w:lineRule="auto"/>
        <w:ind w:right="-93"/>
        <w:jc w:val="both"/>
        <w:rPr>
          <w:rFonts w:ascii="Palatino Linotype" w:eastAsia="Calibri" w:hAnsi="Palatino Linotype" w:cs="Tahoma"/>
          <w:bCs/>
          <w:sz w:val="22"/>
          <w:szCs w:val="22"/>
          <w:lang w:eastAsia="en-US"/>
        </w:rPr>
      </w:pPr>
    </w:p>
    <w:p w14:paraId="7202FF54" w14:textId="77777777" w:rsidR="0058005A" w:rsidRDefault="0058005A" w:rsidP="0058005A">
      <w:pPr>
        <w:pStyle w:val="Prrafodelista"/>
        <w:numPr>
          <w:ilvl w:val="0"/>
          <w:numId w:val="40"/>
        </w:numPr>
        <w:spacing w:line="360" w:lineRule="auto"/>
        <w:ind w:right="-93"/>
        <w:jc w:val="both"/>
        <w:rPr>
          <w:rFonts w:ascii="Palatino Linotype" w:eastAsia="Calibri" w:hAnsi="Palatino Linotype" w:cs="Tahoma"/>
          <w:bCs/>
          <w:szCs w:val="22"/>
          <w:lang w:eastAsia="en-US"/>
        </w:rPr>
      </w:pPr>
      <w:r w:rsidRPr="00FF76F3">
        <w:rPr>
          <w:rFonts w:ascii="Palatino Linotype" w:eastAsia="Calibri" w:hAnsi="Palatino Linotype" w:cs="Tahoma"/>
          <w:bCs/>
          <w:szCs w:val="22"/>
          <w:lang w:eastAsia="en-US"/>
        </w:rPr>
        <w:t>Que la información relativa a los nombres de servidores públicos integrantes de las instituciones de seguridad pública, cuya revelación pueda poner en riesgo su vida e integridad física con motivo de sus funciones, es reservada.</w:t>
      </w:r>
    </w:p>
    <w:p w14:paraId="6E1654B4" w14:textId="77777777" w:rsidR="00C56894" w:rsidRDefault="00C56894" w:rsidP="00A3360E">
      <w:pPr>
        <w:pStyle w:val="Prrafodelista"/>
        <w:spacing w:line="360" w:lineRule="auto"/>
        <w:ind w:right="-93"/>
        <w:jc w:val="both"/>
        <w:rPr>
          <w:rFonts w:ascii="Palatino Linotype" w:eastAsia="Calibri" w:hAnsi="Palatino Linotype" w:cs="Tahoma"/>
          <w:bCs/>
          <w:szCs w:val="22"/>
          <w:lang w:eastAsia="en-US"/>
        </w:rPr>
      </w:pPr>
    </w:p>
    <w:p w14:paraId="780A39F1" w14:textId="77777777" w:rsidR="0058005A" w:rsidRDefault="0058005A" w:rsidP="0058005A">
      <w:pPr>
        <w:pStyle w:val="Prrafodelista"/>
        <w:numPr>
          <w:ilvl w:val="0"/>
          <w:numId w:val="40"/>
        </w:numPr>
        <w:spacing w:line="360" w:lineRule="auto"/>
        <w:ind w:right="-93"/>
        <w:jc w:val="both"/>
        <w:rPr>
          <w:rFonts w:ascii="Palatino Linotype" w:eastAsia="Calibri" w:hAnsi="Palatino Linotype" w:cs="Tahoma"/>
          <w:bCs/>
          <w:szCs w:val="22"/>
          <w:lang w:eastAsia="en-US"/>
        </w:rPr>
      </w:pPr>
      <w:r w:rsidRPr="00FF76F3">
        <w:rPr>
          <w:rFonts w:ascii="Palatino Linotype" w:eastAsia="Calibri" w:hAnsi="Palatino Linotype" w:cs="Tahoma"/>
          <w:bCs/>
          <w:szCs w:val="22"/>
          <w:lang w:eastAsia="en-US"/>
        </w:rPr>
        <w:t>Que es necesario acreditar un vínculo, entre la persona física y la información que pueda poner en riesgo su vida, seguridad o salud, para que pueda ser reservada.</w:t>
      </w:r>
    </w:p>
    <w:p w14:paraId="3B5DB947" w14:textId="77777777" w:rsidR="0058005A" w:rsidRPr="00FF76F3" w:rsidRDefault="0058005A" w:rsidP="0058005A">
      <w:pPr>
        <w:pStyle w:val="Prrafodelista"/>
        <w:spacing w:line="360" w:lineRule="auto"/>
        <w:ind w:right="-93"/>
        <w:jc w:val="both"/>
        <w:rPr>
          <w:rFonts w:ascii="Palatino Linotype" w:eastAsia="Calibri" w:hAnsi="Palatino Linotype" w:cs="Tahoma"/>
          <w:bCs/>
          <w:szCs w:val="22"/>
          <w:lang w:eastAsia="en-US"/>
        </w:rPr>
      </w:pPr>
    </w:p>
    <w:p w14:paraId="1599B3D5" w14:textId="74A9FA6D" w:rsidR="0058005A" w:rsidRPr="000B797C" w:rsidRDefault="0058005A" w:rsidP="0058005A">
      <w:pPr>
        <w:spacing w:line="360" w:lineRule="auto"/>
        <w:ind w:right="-93"/>
        <w:jc w:val="both"/>
        <w:rPr>
          <w:rFonts w:ascii="Palatino Linotype" w:eastAsia="Calibri" w:hAnsi="Palatino Linotype" w:cs="Tahoma"/>
          <w:bCs/>
          <w:sz w:val="22"/>
          <w:szCs w:val="22"/>
          <w:lang w:eastAsia="en-US"/>
        </w:rPr>
      </w:pPr>
      <w:r w:rsidRPr="000B797C">
        <w:rPr>
          <w:rFonts w:ascii="Palatino Linotype" w:eastAsia="Calibri" w:hAnsi="Palatino Linotype" w:cs="Tahoma"/>
          <w:bCs/>
          <w:sz w:val="22"/>
          <w:szCs w:val="22"/>
          <w:lang w:eastAsia="en-US"/>
        </w:rPr>
        <w:t xml:space="preserve">Por tanto, </w:t>
      </w:r>
      <w:r w:rsidR="00C56894">
        <w:rPr>
          <w:rFonts w:ascii="Palatino Linotype" w:eastAsia="Calibri" w:hAnsi="Palatino Linotype" w:cs="Tahoma"/>
          <w:bCs/>
          <w:sz w:val="22"/>
          <w:szCs w:val="22"/>
          <w:lang w:eastAsia="en-US"/>
        </w:rPr>
        <w:t xml:space="preserve">al </w:t>
      </w:r>
      <w:r w:rsidR="00C56894" w:rsidRPr="000B797C">
        <w:rPr>
          <w:rFonts w:ascii="Palatino Linotype" w:eastAsia="Calibri" w:hAnsi="Palatino Linotype" w:cs="Tahoma"/>
          <w:bCs/>
          <w:sz w:val="22"/>
          <w:szCs w:val="22"/>
          <w:lang w:eastAsia="en-US"/>
        </w:rPr>
        <w:t>considera</w:t>
      </w:r>
      <w:r w:rsidR="00C56894">
        <w:rPr>
          <w:rFonts w:ascii="Palatino Linotype" w:eastAsia="Calibri" w:hAnsi="Palatino Linotype" w:cs="Tahoma"/>
          <w:bCs/>
          <w:sz w:val="22"/>
          <w:szCs w:val="22"/>
          <w:lang w:eastAsia="en-US"/>
        </w:rPr>
        <w:t>r</w:t>
      </w:r>
      <w:r w:rsidR="00C56894" w:rsidRPr="000B797C">
        <w:rPr>
          <w:rFonts w:ascii="Palatino Linotype" w:eastAsia="Calibri" w:hAnsi="Palatino Linotype" w:cs="Tahoma"/>
          <w:bCs/>
          <w:sz w:val="22"/>
          <w:szCs w:val="22"/>
          <w:lang w:eastAsia="en-US"/>
        </w:rPr>
        <w:t xml:space="preserve"> </w:t>
      </w:r>
      <w:r w:rsidRPr="000B797C">
        <w:rPr>
          <w:rFonts w:ascii="Palatino Linotype" w:eastAsia="Calibri" w:hAnsi="Palatino Linotype" w:cs="Tahoma"/>
          <w:bCs/>
          <w:sz w:val="22"/>
          <w:szCs w:val="22"/>
          <w:lang w:eastAsia="en-US"/>
        </w:rPr>
        <w:t>que la información preten</w:t>
      </w:r>
      <w:r w:rsidR="00F80572">
        <w:rPr>
          <w:rFonts w:ascii="Palatino Linotype" w:eastAsia="Calibri" w:hAnsi="Palatino Linotype" w:cs="Tahoma"/>
          <w:bCs/>
          <w:sz w:val="22"/>
          <w:szCs w:val="22"/>
          <w:lang w:eastAsia="en-US"/>
        </w:rPr>
        <w:t>dida por la</w:t>
      </w:r>
      <w:r w:rsidRPr="000B797C">
        <w:rPr>
          <w:rFonts w:ascii="Palatino Linotype" w:eastAsia="Calibri" w:hAnsi="Palatino Linotype" w:cs="Tahoma"/>
          <w:bCs/>
          <w:sz w:val="22"/>
          <w:szCs w:val="22"/>
          <w:lang w:eastAsia="en-US"/>
        </w:rPr>
        <w:t xml:space="preserve"> Particular se refiere a integrantes de las instituciones de seguridad pública y que el nombre de policías es susceptible de clasificarse, lo restante es acreditar que el conocer el nombre de un servidor público relacionado con funciones de seguridad pública, pone en riesgo la vida, seguridad o salud de este.</w:t>
      </w:r>
    </w:p>
    <w:p w14:paraId="4494C074" w14:textId="77777777" w:rsidR="0058005A" w:rsidRPr="000B797C" w:rsidRDefault="0058005A" w:rsidP="0058005A">
      <w:pPr>
        <w:spacing w:line="360" w:lineRule="auto"/>
        <w:ind w:right="-93"/>
        <w:jc w:val="both"/>
        <w:rPr>
          <w:rFonts w:ascii="Palatino Linotype" w:eastAsia="Calibri" w:hAnsi="Palatino Linotype" w:cs="Tahoma"/>
          <w:bCs/>
          <w:sz w:val="22"/>
          <w:szCs w:val="22"/>
          <w:lang w:eastAsia="en-US"/>
        </w:rPr>
      </w:pPr>
    </w:p>
    <w:p w14:paraId="19A80653" w14:textId="6A340F57" w:rsidR="0058005A" w:rsidRPr="000B797C" w:rsidRDefault="0058005A" w:rsidP="0058005A">
      <w:pPr>
        <w:spacing w:line="360" w:lineRule="auto"/>
        <w:ind w:right="-93"/>
        <w:jc w:val="both"/>
        <w:rPr>
          <w:rFonts w:ascii="Palatino Linotype" w:eastAsia="Calibri" w:hAnsi="Palatino Linotype" w:cs="Tahoma"/>
          <w:bCs/>
          <w:sz w:val="22"/>
          <w:szCs w:val="22"/>
          <w:lang w:eastAsia="en-US"/>
        </w:rPr>
      </w:pPr>
      <w:r w:rsidRPr="000B797C">
        <w:rPr>
          <w:rFonts w:ascii="Palatino Linotype" w:eastAsia="Calibri" w:hAnsi="Palatino Linotype" w:cs="Tahoma"/>
          <w:bCs/>
          <w:sz w:val="22"/>
          <w:szCs w:val="22"/>
          <w:lang w:eastAsia="en-US"/>
        </w:rPr>
        <w:lastRenderedPageBreak/>
        <w:t>Si bien es cierto que</w:t>
      </w:r>
      <w:r>
        <w:rPr>
          <w:rFonts w:ascii="Palatino Linotype" w:eastAsia="Calibri" w:hAnsi="Palatino Linotype" w:cs="Tahoma"/>
          <w:bCs/>
          <w:sz w:val="22"/>
          <w:szCs w:val="22"/>
          <w:lang w:eastAsia="en-US"/>
        </w:rPr>
        <w:t>,</w:t>
      </w:r>
      <w:r w:rsidRPr="000B797C">
        <w:rPr>
          <w:rFonts w:ascii="Palatino Linotype" w:eastAsia="Calibri" w:hAnsi="Palatino Linotype" w:cs="Tahoma"/>
          <w:bCs/>
          <w:sz w:val="22"/>
          <w:szCs w:val="22"/>
          <w:lang w:eastAsia="en-US"/>
        </w:rPr>
        <w:t xml:space="preserve"> tanto el nombre, como los cargos y funciones de los servidores públicos son información de naturaleza pública e incluso desde el nivel de mandos medios a superiores constituye parte de las obligaciones de transparencia establecidas en el artículo 92 de la Ley de Transparencia y Acceso a la información Pública del Estado de México y Municipios, también es cierto que, el caso particular de los nombres de los elementos de </w:t>
      </w:r>
      <w:r w:rsidR="00C56894">
        <w:rPr>
          <w:rFonts w:ascii="Palatino Linotype" w:eastAsia="Calibri" w:hAnsi="Palatino Linotype" w:cs="Tahoma"/>
          <w:bCs/>
          <w:sz w:val="22"/>
          <w:szCs w:val="22"/>
          <w:lang w:eastAsia="en-US"/>
        </w:rPr>
        <w:t>operativos que atiende los temas de seguridad pública</w:t>
      </w:r>
      <w:r w:rsidR="00C56894" w:rsidRPr="000B797C">
        <w:rPr>
          <w:rFonts w:ascii="Palatino Linotype" w:eastAsia="Calibri" w:hAnsi="Palatino Linotype" w:cs="Tahoma"/>
          <w:bCs/>
          <w:sz w:val="22"/>
          <w:szCs w:val="22"/>
          <w:lang w:eastAsia="en-US"/>
        </w:rPr>
        <w:t xml:space="preserve"> </w:t>
      </w:r>
      <w:r w:rsidRPr="000B797C">
        <w:rPr>
          <w:rFonts w:ascii="Palatino Linotype" w:eastAsia="Calibri" w:hAnsi="Palatino Linotype" w:cs="Tahoma"/>
          <w:bCs/>
          <w:sz w:val="22"/>
          <w:szCs w:val="22"/>
          <w:lang w:eastAsia="en-US"/>
        </w:rPr>
        <w:t xml:space="preserve"> ha cobrado relevancia desde hace varios años, en virtud de que su identificación los hace vulnerables en el combate a la delincuencia, por lo que proporcionarlos puede llegar a poner en riesgo su vida, salud o seguridad, propiciando un detrimento en el esfuerzo que realiza el Ayuntamiento para garantizar la seguridad.</w:t>
      </w:r>
    </w:p>
    <w:p w14:paraId="5E074C02" w14:textId="77777777" w:rsidR="0058005A" w:rsidRPr="000B797C" w:rsidRDefault="0058005A" w:rsidP="0058005A">
      <w:pPr>
        <w:spacing w:line="360" w:lineRule="auto"/>
        <w:ind w:right="-93"/>
        <w:jc w:val="both"/>
        <w:rPr>
          <w:rFonts w:ascii="Palatino Linotype" w:eastAsia="Calibri" w:hAnsi="Palatino Linotype" w:cs="Tahoma"/>
          <w:bCs/>
          <w:sz w:val="22"/>
          <w:szCs w:val="22"/>
          <w:lang w:eastAsia="en-US"/>
        </w:rPr>
      </w:pPr>
    </w:p>
    <w:p w14:paraId="708D2912" w14:textId="372B8E2C" w:rsidR="0058005A" w:rsidRPr="000B797C" w:rsidRDefault="0058005A" w:rsidP="0058005A">
      <w:pPr>
        <w:spacing w:line="360" w:lineRule="auto"/>
        <w:ind w:right="-93"/>
        <w:jc w:val="both"/>
        <w:rPr>
          <w:rFonts w:ascii="Palatino Linotype" w:eastAsia="Calibri" w:hAnsi="Palatino Linotype" w:cs="Tahoma"/>
          <w:bCs/>
          <w:sz w:val="22"/>
          <w:szCs w:val="22"/>
          <w:lang w:eastAsia="en-US"/>
        </w:rPr>
      </w:pPr>
      <w:r w:rsidRPr="000B797C">
        <w:rPr>
          <w:rFonts w:ascii="Palatino Linotype" w:eastAsia="Calibri" w:hAnsi="Palatino Linotype" w:cs="Tahoma"/>
          <w:bCs/>
          <w:sz w:val="22"/>
          <w:szCs w:val="22"/>
          <w:lang w:eastAsia="en-US"/>
        </w:rPr>
        <w:t xml:space="preserve">Por tanto, si se toma en cuenta que los servidores públicos dedicados a funciones de seguridad pública en el </w:t>
      </w:r>
      <w:r w:rsidR="00F80572" w:rsidRPr="00F80572">
        <w:rPr>
          <w:rFonts w:ascii="Palatino Linotype" w:eastAsia="Calibri" w:hAnsi="Palatino Linotype" w:cs="Tahoma"/>
          <w:bCs/>
          <w:sz w:val="22"/>
          <w:szCs w:val="22"/>
          <w:lang w:eastAsia="en-US"/>
        </w:rPr>
        <w:t xml:space="preserve">Ayuntamiento de Valle de Chalco Solidaridad </w:t>
      </w:r>
      <w:r w:rsidRPr="000B797C">
        <w:rPr>
          <w:rFonts w:ascii="Palatino Linotype" w:eastAsia="Calibri" w:hAnsi="Palatino Linotype" w:cs="Tahoma"/>
          <w:bCs/>
          <w:sz w:val="22"/>
          <w:szCs w:val="22"/>
          <w:lang w:eastAsia="en-US"/>
        </w:rPr>
        <w:t>operan con los recursos del propio Municipio para combatir la delincuencia y que esta última ha escalado en gran medida durante los últimos años en la Entidad, co</w:t>
      </w:r>
      <w:r w:rsidR="00C56894">
        <w:rPr>
          <w:rFonts w:ascii="Palatino Linotype" w:eastAsia="Calibri" w:hAnsi="Palatino Linotype" w:cs="Tahoma"/>
          <w:bCs/>
          <w:sz w:val="22"/>
          <w:szCs w:val="22"/>
          <w:lang w:eastAsia="en-US"/>
        </w:rPr>
        <w:t>mo</w:t>
      </w:r>
      <w:r w:rsidRPr="000B797C">
        <w:rPr>
          <w:rFonts w:ascii="Palatino Linotype" w:eastAsia="Calibri" w:hAnsi="Palatino Linotype" w:cs="Tahoma"/>
          <w:bCs/>
          <w:sz w:val="22"/>
          <w:szCs w:val="22"/>
          <w:lang w:eastAsia="en-US"/>
        </w:rPr>
        <w:t xml:space="preserve"> el homicidio uno de los más exacerbados; resulta un escenario riesgoso para quienes ejercen la función policial, que ciertamente puede poner en riesgo su vida, seguridad y salud.</w:t>
      </w:r>
    </w:p>
    <w:p w14:paraId="726D8562" w14:textId="77777777" w:rsidR="0058005A" w:rsidRPr="000B797C" w:rsidRDefault="0058005A" w:rsidP="0058005A">
      <w:pPr>
        <w:spacing w:line="360" w:lineRule="auto"/>
        <w:ind w:right="-93"/>
        <w:jc w:val="both"/>
        <w:rPr>
          <w:rFonts w:ascii="Palatino Linotype" w:eastAsia="Calibri" w:hAnsi="Palatino Linotype" w:cs="Tahoma"/>
          <w:bCs/>
          <w:sz w:val="22"/>
          <w:szCs w:val="22"/>
          <w:lang w:eastAsia="en-US"/>
        </w:rPr>
      </w:pPr>
    </w:p>
    <w:p w14:paraId="6EA2F0EB" w14:textId="77777777" w:rsidR="0058005A" w:rsidRPr="000B797C" w:rsidRDefault="0058005A" w:rsidP="0058005A">
      <w:pPr>
        <w:spacing w:line="360" w:lineRule="auto"/>
        <w:ind w:right="-93"/>
        <w:jc w:val="both"/>
        <w:rPr>
          <w:rFonts w:ascii="Palatino Linotype" w:eastAsia="Calibri" w:hAnsi="Palatino Linotype" w:cs="Tahoma"/>
          <w:bCs/>
          <w:sz w:val="22"/>
          <w:szCs w:val="22"/>
          <w:lang w:eastAsia="en-US"/>
        </w:rPr>
      </w:pPr>
      <w:r w:rsidRPr="000B797C">
        <w:rPr>
          <w:rFonts w:ascii="Palatino Linotype" w:eastAsia="Calibri" w:hAnsi="Palatino Linotype" w:cs="Tahoma"/>
          <w:bCs/>
          <w:sz w:val="22"/>
          <w:szCs w:val="22"/>
          <w:lang w:eastAsia="en-US"/>
        </w:rPr>
        <w:t>En ese sentido, hacer identificable a un servidor público que realiza funciones tendientes a garantizar de manera directa la seguridad pública, pone en riesgo su vida, su seguridad o su salud, por lo que el nombre de un policía, si bien es información de naturaleza pública, dado el contexto que actualmente vive la Entidad, es susceptible de clasificarse como reservado en términos del artículo 140, fracción IV, de la Ley de Transparencia y Acceso a la Información Pública del Estado de México y Municipios, por el plazo máximo establecido en el artículo 125, párrafo primero de la Ley de la materia correspondiente a cinco años. Asimismo, se precisa que la información del personal administrativo adscrito al área de seguridad pública, al no realizar funciones operativas, no actualiza el supuesto de clasificación analizado, por lo que la información de estos servidores es de naturaleza pública y debe entregarse.</w:t>
      </w:r>
    </w:p>
    <w:p w14:paraId="58CD73BD" w14:textId="77777777" w:rsidR="0058005A" w:rsidRPr="000B797C" w:rsidRDefault="0058005A" w:rsidP="0058005A">
      <w:pPr>
        <w:spacing w:line="360" w:lineRule="auto"/>
        <w:ind w:right="-93"/>
        <w:jc w:val="both"/>
        <w:rPr>
          <w:rFonts w:ascii="Palatino Linotype" w:eastAsia="Calibri" w:hAnsi="Palatino Linotype" w:cs="Tahoma"/>
          <w:bCs/>
          <w:sz w:val="22"/>
          <w:szCs w:val="22"/>
          <w:lang w:eastAsia="en-US"/>
        </w:rPr>
      </w:pPr>
      <w:r w:rsidRPr="000B797C">
        <w:rPr>
          <w:rFonts w:ascii="Palatino Linotype" w:eastAsia="Calibri" w:hAnsi="Palatino Linotype" w:cs="Tahoma"/>
          <w:bCs/>
          <w:sz w:val="22"/>
          <w:szCs w:val="22"/>
          <w:lang w:eastAsia="en-US"/>
        </w:rPr>
        <w:lastRenderedPageBreak/>
        <w:t>Por tanto, si bien el nombre de los policías del Ayuntamiento actualiza el supuesto de reserva establecido en el artículo 140, fracción IV, de la Ley de Transparencia y Acceso a la Información Pública del Estado de México y Municipios, lo cierto es que el cargo y las percepciones de los servidores públicos son de carácter público, tal como lo señala el artículo 92, fracción VIII, de la Ley en cita.</w:t>
      </w:r>
    </w:p>
    <w:p w14:paraId="5CDE0E79" w14:textId="77777777" w:rsidR="0058005A" w:rsidRPr="000B797C" w:rsidRDefault="0058005A" w:rsidP="0058005A">
      <w:pPr>
        <w:spacing w:line="360" w:lineRule="auto"/>
        <w:ind w:right="-93"/>
        <w:jc w:val="both"/>
        <w:rPr>
          <w:rFonts w:ascii="Palatino Linotype" w:eastAsia="Calibri" w:hAnsi="Palatino Linotype" w:cs="Tahoma"/>
          <w:bCs/>
          <w:sz w:val="22"/>
          <w:szCs w:val="22"/>
          <w:lang w:eastAsia="en-US"/>
        </w:rPr>
      </w:pPr>
    </w:p>
    <w:p w14:paraId="4DDE189D" w14:textId="77777777" w:rsidR="0058005A" w:rsidRDefault="0058005A" w:rsidP="0058005A">
      <w:pPr>
        <w:spacing w:line="360" w:lineRule="auto"/>
        <w:ind w:right="-93"/>
        <w:jc w:val="both"/>
        <w:rPr>
          <w:rFonts w:ascii="Palatino Linotype" w:eastAsia="Calibri" w:hAnsi="Palatino Linotype" w:cs="Tahoma"/>
          <w:bCs/>
          <w:sz w:val="22"/>
          <w:szCs w:val="22"/>
          <w:lang w:eastAsia="en-US"/>
        </w:rPr>
      </w:pPr>
      <w:r w:rsidRPr="000B797C">
        <w:rPr>
          <w:rFonts w:ascii="Palatino Linotype" w:eastAsia="Calibri" w:hAnsi="Palatino Linotype" w:cs="Tahoma"/>
          <w:bCs/>
          <w:sz w:val="22"/>
          <w:szCs w:val="22"/>
          <w:lang w:eastAsia="en-US"/>
        </w:rPr>
        <w:t>En ese sentido, el Sujeto Obligado debe proporcionar la nómina del personal de seguridad pública, en versión pública, testando el nombre de los policías con funciones operativas y proporcionando todo lo relativo al cargo y sus percepciones, con la precisión de que el nombre del personal administrativo y aquel que no realice funciones operativas es público y procede su entrega.</w:t>
      </w:r>
    </w:p>
    <w:p w14:paraId="5C632503" w14:textId="77777777" w:rsidR="0058005A" w:rsidRDefault="0058005A" w:rsidP="0058005A">
      <w:pPr>
        <w:spacing w:line="360" w:lineRule="auto"/>
        <w:ind w:right="-93"/>
        <w:jc w:val="both"/>
        <w:rPr>
          <w:rFonts w:ascii="Palatino Linotype" w:eastAsia="Calibri" w:hAnsi="Palatino Linotype" w:cs="Tahoma"/>
          <w:bCs/>
          <w:sz w:val="22"/>
          <w:szCs w:val="22"/>
          <w:lang w:eastAsia="en-US"/>
        </w:rPr>
      </w:pPr>
    </w:p>
    <w:p w14:paraId="628FC618" w14:textId="77777777" w:rsidR="0058005A" w:rsidRDefault="0058005A" w:rsidP="0058005A">
      <w:pPr>
        <w:tabs>
          <w:tab w:val="left" w:pos="4962"/>
        </w:tabs>
        <w:spacing w:line="360" w:lineRule="auto"/>
        <w:jc w:val="both"/>
        <w:rPr>
          <w:rFonts w:ascii="Palatino Linotype" w:hAnsi="Palatino Linotype" w:cs="Tahoma"/>
          <w:sz w:val="22"/>
          <w:szCs w:val="22"/>
          <w:lang w:val="es-ES"/>
        </w:rPr>
      </w:pPr>
      <w:r>
        <w:rPr>
          <w:rFonts w:ascii="Palatino Linotype" w:hAnsi="Palatino Linotype" w:cs="Tahoma"/>
          <w:sz w:val="22"/>
          <w:szCs w:val="22"/>
        </w:rPr>
        <w:t xml:space="preserve">Así, en los recibos de nómina que se entreguen deberá eliminarse el nombre de los elementos de seguridad con funciones operativas de conformidad con lo previsto en el artículo 140, fracción IV, de la </w:t>
      </w:r>
      <w:r>
        <w:rPr>
          <w:rFonts w:ascii="Palatino Linotype" w:hAnsi="Palatino Linotype" w:cs="Tahoma"/>
          <w:sz w:val="22"/>
          <w:szCs w:val="22"/>
          <w:lang w:val="es-ES"/>
        </w:rPr>
        <w:t xml:space="preserve">la </w:t>
      </w:r>
      <w:r w:rsidRPr="00105B1B">
        <w:rPr>
          <w:rFonts w:ascii="Palatino Linotype" w:hAnsi="Palatino Linotype" w:cs="Tahoma"/>
          <w:sz w:val="22"/>
          <w:szCs w:val="22"/>
          <w:lang w:val="es-ES"/>
        </w:rPr>
        <w:t>Ley de Transparencia y Acceso a la Información Pública del Estado de México y Municipios</w:t>
      </w:r>
      <w:r>
        <w:rPr>
          <w:rFonts w:ascii="Palatino Linotype" w:hAnsi="Palatino Linotype" w:cs="Tahoma"/>
          <w:sz w:val="22"/>
          <w:szCs w:val="22"/>
          <w:lang w:val="es-ES"/>
        </w:rPr>
        <w:t>, esta clasificación deberá ser aprobada por el Comité de Transparencia del Ayuntamiento en donde se funde y motive la eliminación de la información y se precise el periodo de reserva de la misma, de conformidad con lo establecido en los artículos 125, 128, 129 y 132, fracción I de la Ley en cita.</w:t>
      </w:r>
    </w:p>
    <w:p w14:paraId="40AF7709" w14:textId="77777777" w:rsidR="0058005A" w:rsidRDefault="0058005A" w:rsidP="0058005A">
      <w:pPr>
        <w:spacing w:line="360" w:lineRule="auto"/>
        <w:ind w:right="-93"/>
        <w:jc w:val="both"/>
        <w:rPr>
          <w:rFonts w:ascii="Palatino Linotype" w:eastAsia="Calibri" w:hAnsi="Palatino Linotype" w:cs="Tahoma"/>
          <w:bCs/>
          <w:sz w:val="22"/>
          <w:szCs w:val="22"/>
          <w:lang w:eastAsia="en-US"/>
        </w:rPr>
      </w:pPr>
    </w:p>
    <w:p w14:paraId="267678D3" w14:textId="77777777" w:rsidR="0058005A" w:rsidRPr="00FF76F3" w:rsidRDefault="0058005A" w:rsidP="0058005A">
      <w:pPr>
        <w:spacing w:line="360" w:lineRule="auto"/>
        <w:ind w:right="-93"/>
        <w:jc w:val="both"/>
        <w:rPr>
          <w:rFonts w:ascii="Palatino Linotype" w:eastAsia="Calibri" w:hAnsi="Palatino Linotype" w:cs="Tahoma"/>
          <w:bCs/>
          <w:sz w:val="22"/>
          <w:szCs w:val="22"/>
          <w:lang w:val="es-ES_tradnl" w:eastAsia="en-US"/>
        </w:rPr>
      </w:pPr>
      <w:r w:rsidRPr="00FF76F3">
        <w:rPr>
          <w:rFonts w:ascii="Palatino Linotype" w:eastAsia="Calibri" w:hAnsi="Palatino Linotype" w:cs="Tahoma"/>
          <w:b/>
          <w:bCs/>
          <w:sz w:val="22"/>
          <w:szCs w:val="22"/>
          <w:lang w:eastAsia="en-US"/>
        </w:rPr>
        <w:t>Análisis sobre la</w:t>
      </w:r>
      <w:r w:rsidRPr="00FF76F3">
        <w:rPr>
          <w:rFonts w:ascii="Palatino Linotype" w:eastAsia="Calibri" w:hAnsi="Palatino Linotype" w:cs="Tahoma"/>
          <w:bCs/>
          <w:sz w:val="22"/>
          <w:szCs w:val="22"/>
          <w:lang w:val="es-ES_tradnl" w:eastAsia="en-US"/>
        </w:rPr>
        <w:t xml:space="preserve"> </w:t>
      </w:r>
      <w:r w:rsidRPr="00FF76F3">
        <w:rPr>
          <w:rFonts w:ascii="Palatino Linotype" w:hAnsi="Palatino Linotype" w:cs="Tahoma"/>
          <w:b/>
          <w:sz w:val="22"/>
          <w:szCs w:val="22"/>
        </w:rPr>
        <w:t>Versión Pública</w:t>
      </w:r>
      <w:r w:rsidRPr="00FF76F3">
        <w:rPr>
          <w:rFonts w:ascii="Palatino Linotype" w:hAnsi="Palatino Linotype" w:cs="Tahoma"/>
          <w:b/>
          <w:caps/>
          <w:sz w:val="22"/>
          <w:szCs w:val="22"/>
        </w:rPr>
        <w:t>.</w:t>
      </w:r>
    </w:p>
    <w:p w14:paraId="2A06075A" w14:textId="77777777" w:rsidR="0058005A" w:rsidRPr="003E081E" w:rsidRDefault="0058005A" w:rsidP="0058005A">
      <w:pPr>
        <w:tabs>
          <w:tab w:val="left" w:pos="4962"/>
        </w:tabs>
        <w:spacing w:line="360" w:lineRule="auto"/>
        <w:jc w:val="both"/>
        <w:rPr>
          <w:rFonts w:ascii="Palatino Linotype" w:hAnsi="Palatino Linotype" w:cs="Tahoma"/>
          <w:b/>
          <w:caps/>
          <w:sz w:val="22"/>
          <w:szCs w:val="22"/>
        </w:rPr>
      </w:pPr>
    </w:p>
    <w:p w14:paraId="4454D339" w14:textId="77777777" w:rsidR="0058005A" w:rsidRPr="00BC1085" w:rsidRDefault="0058005A" w:rsidP="0058005A">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lang w:val="es-ES"/>
        </w:rPr>
        <w:t>Del análisis que se realizó de la información contenida en los recibos de nómina, se advierte que en la misma se consignan diversos datos personales relacionados con la vida privada de los servidores públicos, por lo que conviene analizar la naturaleza de los mismos.</w:t>
      </w:r>
    </w:p>
    <w:p w14:paraId="05380F26" w14:textId="77777777" w:rsidR="0058005A" w:rsidRPr="00A50EAF" w:rsidRDefault="0058005A" w:rsidP="0058005A">
      <w:pPr>
        <w:spacing w:line="360" w:lineRule="auto"/>
        <w:ind w:right="-93"/>
        <w:jc w:val="both"/>
        <w:rPr>
          <w:rFonts w:ascii="Palatino Linotype" w:hAnsi="Palatino Linotype" w:cs="Tahoma"/>
          <w:bCs/>
          <w:iCs/>
          <w:sz w:val="22"/>
          <w:szCs w:val="22"/>
        </w:rPr>
      </w:pPr>
    </w:p>
    <w:p w14:paraId="52A9C553" w14:textId="77777777" w:rsidR="0058005A" w:rsidRPr="00A50EAF" w:rsidRDefault="0058005A" w:rsidP="0058005A">
      <w:pPr>
        <w:spacing w:line="360" w:lineRule="auto"/>
        <w:ind w:right="-93"/>
        <w:jc w:val="both"/>
        <w:rPr>
          <w:rFonts w:ascii="Palatino Linotype" w:hAnsi="Palatino Linotype" w:cs="Tahoma"/>
          <w:sz w:val="22"/>
          <w:szCs w:val="22"/>
        </w:rPr>
      </w:pPr>
      <w:r>
        <w:rPr>
          <w:rFonts w:ascii="Palatino Linotype" w:hAnsi="Palatino Linotype" w:cs="Tahoma"/>
          <w:bCs/>
          <w:iCs/>
          <w:sz w:val="22"/>
          <w:szCs w:val="22"/>
        </w:rPr>
        <w:lastRenderedPageBreak/>
        <w:t>En efecto</w:t>
      </w:r>
      <w:r w:rsidRPr="00A50EAF">
        <w:rPr>
          <w:rFonts w:ascii="Palatino Linotype" w:hAnsi="Palatino Linotype" w:cs="Tahoma"/>
          <w:bCs/>
          <w:iCs/>
          <w:sz w:val="22"/>
          <w:szCs w:val="22"/>
        </w:rPr>
        <w:t xml:space="preserve">, </w:t>
      </w:r>
      <w:r>
        <w:rPr>
          <w:rFonts w:ascii="Palatino Linotype" w:hAnsi="Palatino Linotype" w:cs="Tahoma"/>
          <w:bCs/>
          <w:iCs/>
          <w:sz w:val="22"/>
          <w:szCs w:val="22"/>
        </w:rPr>
        <w:t>cuando los documentos de acceso público</w:t>
      </w:r>
      <w:r w:rsidRPr="00A50EAF">
        <w:rPr>
          <w:rFonts w:ascii="Palatino Linotype" w:hAnsi="Palatino Linotype" w:cs="Tahoma"/>
          <w:sz w:val="22"/>
          <w:szCs w:val="22"/>
        </w:rPr>
        <w:t xml:space="preserve"> puede</w:t>
      </w:r>
      <w:r>
        <w:rPr>
          <w:rFonts w:ascii="Palatino Linotype" w:hAnsi="Palatino Linotype" w:cs="Tahoma"/>
          <w:sz w:val="22"/>
          <w:szCs w:val="22"/>
        </w:rPr>
        <w:t>n</w:t>
      </w:r>
      <w:r w:rsidRPr="00A50EAF">
        <w:rPr>
          <w:rFonts w:ascii="Palatino Linotype" w:hAnsi="Palatino Linotype" w:cs="Tahoma"/>
          <w:sz w:val="22"/>
          <w:szCs w:val="22"/>
        </w:rPr>
        <w:t xml:space="preserve"> contener datos personales que de hacerse públicos afectarían la intimidad, patrimonio y vida privada de sus titulares</w:t>
      </w:r>
      <w:r>
        <w:rPr>
          <w:rFonts w:ascii="Palatino Linotype" w:hAnsi="Palatino Linotype" w:cs="Tahoma"/>
          <w:sz w:val="22"/>
          <w:szCs w:val="22"/>
        </w:rPr>
        <w:t xml:space="preserve">, </w:t>
      </w:r>
      <w:r w:rsidRPr="00DE056E">
        <w:rPr>
          <w:rFonts w:ascii="Palatino Linotype" w:hAnsi="Palatino Linotype" w:cs="Tahoma"/>
          <w:sz w:val="22"/>
          <w:szCs w:val="22"/>
        </w:rPr>
        <w:t>se consideran confidenciales</w:t>
      </w:r>
      <w:r>
        <w:rPr>
          <w:rFonts w:ascii="Palatino Linotype" w:hAnsi="Palatino Linotype" w:cs="Tahoma"/>
          <w:sz w:val="22"/>
          <w:szCs w:val="22"/>
        </w:rPr>
        <w:t xml:space="preserve"> y</w:t>
      </w:r>
      <w:r w:rsidRPr="00D31710">
        <w:rPr>
          <w:rFonts w:ascii="Palatino Linotype" w:hAnsi="Palatino Linotype" w:cs="Tahoma"/>
          <w:sz w:val="22"/>
          <w:szCs w:val="22"/>
        </w:rPr>
        <w:t xml:space="preserve"> por tanto deben testarse al momento de la elaboración de versiones públicas</w:t>
      </w:r>
      <w:r>
        <w:rPr>
          <w:rFonts w:ascii="Palatino Linotype" w:hAnsi="Palatino Linotype" w:cs="Tahoma"/>
          <w:sz w:val="22"/>
          <w:szCs w:val="22"/>
        </w:rPr>
        <w:t xml:space="preserve">, </w:t>
      </w:r>
      <w:r w:rsidRPr="00A50EAF">
        <w:rPr>
          <w:rFonts w:ascii="Palatino Linotype" w:hAnsi="Palatino Linotype" w:cs="Tahoma"/>
          <w:sz w:val="22"/>
          <w:szCs w:val="22"/>
        </w:rPr>
        <w:t xml:space="preserve">de conformidad con </w:t>
      </w:r>
      <w:r>
        <w:rPr>
          <w:rFonts w:ascii="Palatino Linotype" w:hAnsi="Palatino Linotype" w:cs="Tahoma"/>
          <w:sz w:val="22"/>
          <w:szCs w:val="22"/>
        </w:rPr>
        <w:t xml:space="preserve">los artículos 49, fracciones II y VIII y 143, fracción I, de </w:t>
      </w:r>
      <w:r w:rsidRPr="00A50EAF">
        <w:rPr>
          <w:rFonts w:ascii="Palatino Linotype" w:hAnsi="Palatino Linotype" w:cs="Tahoma"/>
          <w:sz w:val="22"/>
          <w:szCs w:val="22"/>
        </w:rPr>
        <w:t>la Ley de Transparencia y Acceso a la Información Pública del</w:t>
      </w:r>
      <w:r>
        <w:rPr>
          <w:rFonts w:ascii="Palatino Linotype" w:hAnsi="Palatino Linotype" w:cs="Tahoma"/>
          <w:sz w:val="22"/>
          <w:szCs w:val="22"/>
        </w:rPr>
        <w:t xml:space="preserve"> Estado de México y Municipios.</w:t>
      </w:r>
    </w:p>
    <w:p w14:paraId="5603D48C" w14:textId="77777777" w:rsidR="0058005A" w:rsidRPr="00A50EAF" w:rsidRDefault="0058005A" w:rsidP="0058005A">
      <w:pPr>
        <w:spacing w:line="360" w:lineRule="auto"/>
        <w:ind w:right="-93"/>
        <w:jc w:val="both"/>
        <w:rPr>
          <w:rFonts w:ascii="Palatino Linotype" w:hAnsi="Palatino Linotype" w:cs="Tahoma"/>
          <w:sz w:val="22"/>
          <w:szCs w:val="22"/>
        </w:rPr>
      </w:pPr>
    </w:p>
    <w:p w14:paraId="6BFDDF11" w14:textId="77777777" w:rsidR="0058005A" w:rsidRPr="00A50EAF" w:rsidRDefault="0058005A" w:rsidP="0058005A">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056371B6" w14:textId="77777777" w:rsidR="0058005A" w:rsidRPr="00A50EAF" w:rsidRDefault="0058005A" w:rsidP="0058005A">
      <w:pPr>
        <w:spacing w:line="360" w:lineRule="auto"/>
        <w:ind w:right="-93"/>
        <w:jc w:val="both"/>
        <w:rPr>
          <w:rFonts w:ascii="Palatino Linotype" w:hAnsi="Palatino Linotype" w:cs="Tahoma"/>
          <w:bCs/>
          <w:iCs/>
          <w:sz w:val="22"/>
          <w:szCs w:val="22"/>
        </w:rPr>
      </w:pPr>
    </w:p>
    <w:p w14:paraId="530E0132" w14:textId="77777777" w:rsidR="0058005A" w:rsidRPr="00A50EAF" w:rsidRDefault="0058005A" w:rsidP="0058005A">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5B50D033" w14:textId="77777777" w:rsidR="0058005A" w:rsidRPr="00A50EAF" w:rsidRDefault="0058005A" w:rsidP="0058005A">
      <w:pPr>
        <w:spacing w:line="360" w:lineRule="auto"/>
        <w:ind w:right="-93"/>
        <w:jc w:val="both"/>
        <w:rPr>
          <w:rFonts w:ascii="Palatino Linotype" w:hAnsi="Palatino Linotype" w:cs="Tahoma"/>
          <w:bCs/>
          <w:iCs/>
          <w:sz w:val="22"/>
          <w:szCs w:val="22"/>
        </w:rPr>
      </w:pPr>
    </w:p>
    <w:p w14:paraId="46502A17" w14:textId="77777777" w:rsidR="0058005A" w:rsidRPr="00A50EAF" w:rsidRDefault="0058005A" w:rsidP="0058005A">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0C6B8DF9" w14:textId="77777777" w:rsidR="0058005A" w:rsidRPr="00A50EAF" w:rsidRDefault="0058005A" w:rsidP="0058005A">
      <w:pPr>
        <w:spacing w:line="360" w:lineRule="auto"/>
        <w:ind w:right="-93"/>
        <w:jc w:val="both"/>
        <w:rPr>
          <w:rFonts w:ascii="Palatino Linotype" w:hAnsi="Palatino Linotype" w:cs="Tahoma"/>
          <w:bCs/>
          <w:iCs/>
          <w:sz w:val="22"/>
          <w:szCs w:val="22"/>
        </w:rPr>
      </w:pPr>
    </w:p>
    <w:p w14:paraId="1532463A" w14:textId="77777777" w:rsidR="0058005A" w:rsidRPr="00A50EAF" w:rsidRDefault="0058005A" w:rsidP="0058005A">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lastRenderedPageBreak/>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44BCDE76" w14:textId="77777777" w:rsidR="0058005A" w:rsidRPr="00A50EAF" w:rsidRDefault="0058005A" w:rsidP="0058005A">
      <w:pPr>
        <w:spacing w:line="360" w:lineRule="auto"/>
        <w:ind w:right="-93"/>
        <w:jc w:val="both"/>
        <w:rPr>
          <w:rFonts w:ascii="Palatino Linotype" w:hAnsi="Palatino Linotype" w:cs="Tahoma"/>
          <w:bCs/>
          <w:iCs/>
          <w:sz w:val="22"/>
          <w:szCs w:val="22"/>
        </w:rPr>
      </w:pPr>
    </w:p>
    <w:p w14:paraId="1CAF21F9" w14:textId="77777777" w:rsidR="0058005A" w:rsidRPr="00A50EAF" w:rsidRDefault="0058005A" w:rsidP="0058005A">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En concordancia con lo </w:t>
      </w:r>
      <w:r>
        <w:rPr>
          <w:rFonts w:ascii="Palatino Linotype" w:hAnsi="Palatino Linotype" w:cs="Tahoma"/>
          <w:bCs/>
          <w:iCs/>
          <w:sz w:val="22"/>
          <w:szCs w:val="22"/>
        </w:rPr>
        <w:t>anterior</w:t>
      </w:r>
      <w:r w:rsidRPr="00A50EAF">
        <w:rPr>
          <w:rFonts w:ascii="Palatino Linotype" w:hAnsi="Palatino Linotype" w:cs="Tahoma"/>
          <w:bCs/>
          <w:iCs/>
          <w:sz w:val="22"/>
          <w:szCs w:val="22"/>
        </w:rPr>
        <w:t>, el artículo 143, fracción I, de la Ley previamente citada, establece que la información privada y los datos personales, concernientes a una persona física o jurídica colectiva identificada o identificable son confidenciales.</w:t>
      </w:r>
    </w:p>
    <w:p w14:paraId="05B6FD6A" w14:textId="77777777" w:rsidR="0058005A" w:rsidRPr="00A50EAF" w:rsidRDefault="0058005A" w:rsidP="0058005A">
      <w:pPr>
        <w:spacing w:line="360" w:lineRule="auto"/>
        <w:ind w:right="-93"/>
        <w:jc w:val="both"/>
        <w:rPr>
          <w:rFonts w:ascii="Palatino Linotype" w:hAnsi="Palatino Linotype" w:cs="Tahoma"/>
          <w:bCs/>
          <w:iCs/>
          <w:sz w:val="22"/>
          <w:szCs w:val="22"/>
        </w:rPr>
      </w:pPr>
    </w:p>
    <w:p w14:paraId="58248893" w14:textId="77777777" w:rsidR="0058005A" w:rsidRPr="00A50EAF" w:rsidRDefault="0058005A" w:rsidP="0058005A">
      <w:p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A50EAF">
        <w:rPr>
          <w:rFonts w:ascii="Palatino Linotype" w:hAnsi="Palatino Linotype" w:cs="Tahoma"/>
          <w:bCs/>
          <w:iCs/>
          <w:sz w:val="22"/>
          <w:szCs w:val="22"/>
          <w:lang w:val="es-ES"/>
        </w:rPr>
        <w:t>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0C984AAB" w14:textId="77777777" w:rsidR="0058005A" w:rsidRPr="00A50EAF" w:rsidRDefault="0058005A" w:rsidP="0058005A">
      <w:pPr>
        <w:spacing w:line="360" w:lineRule="auto"/>
        <w:ind w:right="-93"/>
        <w:jc w:val="both"/>
        <w:rPr>
          <w:rFonts w:ascii="Palatino Linotype" w:hAnsi="Palatino Linotype" w:cs="Tahoma"/>
          <w:bCs/>
          <w:iCs/>
          <w:sz w:val="22"/>
          <w:szCs w:val="22"/>
        </w:rPr>
      </w:pPr>
    </w:p>
    <w:p w14:paraId="49753EBD" w14:textId="77777777" w:rsidR="0058005A" w:rsidRPr="00A50EAF" w:rsidRDefault="0058005A" w:rsidP="0058005A">
      <w:p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14:paraId="31F4B07A" w14:textId="77777777" w:rsidR="0058005A" w:rsidRPr="00A50EAF" w:rsidRDefault="0058005A" w:rsidP="0058005A">
      <w:pPr>
        <w:spacing w:line="360" w:lineRule="auto"/>
        <w:ind w:right="-93"/>
        <w:jc w:val="both"/>
        <w:rPr>
          <w:rFonts w:ascii="Palatino Linotype" w:hAnsi="Palatino Linotype" w:cs="Tahoma"/>
          <w:bCs/>
          <w:iCs/>
          <w:sz w:val="22"/>
          <w:szCs w:val="22"/>
          <w:lang w:val="es-ES"/>
        </w:rPr>
      </w:pPr>
    </w:p>
    <w:p w14:paraId="13230DAB" w14:textId="77777777" w:rsidR="0058005A" w:rsidRPr="00A50EAF" w:rsidRDefault="0058005A" w:rsidP="0058005A">
      <w:pPr>
        <w:numPr>
          <w:ilvl w:val="0"/>
          <w:numId w:val="9"/>
        </w:num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w:t>
      </w:r>
      <w:r>
        <w:rPr>
          <w:rFonts w:ascii="Palatino Linotype" w:hAnsi="Palatino Linotype" w:cs="Tahoma"/>
          <w:bCs/>
          <w:iCs/>
          <w:sz w:val="22"/>
          <w:szCs w:val="22"/>
          <w:lang w:val="es-ES"/>
        </w:rPr>
        <w:t>e</w:t>
      </w:r>
      <w:r w:rsidRPr="00A50EAF">
        <w:rPr>
          <w:rFonts w:ascii="Palatino Linotype" w:hAnsi="Palatino Linotype" w:cs="Tahoma"/>
          <w:bCs/>
          <w:iCs/>
          <w:sz w:val="22"/>
          <w:szCs w:val="22"/>
          <w:lang w:val="es-ES"/>
        </w:rPr>
        <w:t xml:space="preserve">sta sea identificada o identificable. </w:t>
      </w:r>
    </w:p>
    <w:p w14:paraId="42D00853" w14:textId="77777777" w:rsidR="0058005A" w:rsidRPr="00A50EAF" w:rsidRDefault="0058005A" w:rsidP="0058005A">
      <w:pPr>
        <w:spacing w:line="360" w:lineRule="auto"/>
        <w:ind w:right="-93"/>
        <w:jc w:val="both"/>
        <w:rPr>
          <w:rFonts w:ascii="Palatino Linotype" w:hAnsi="Palatino Linotype" w:cs="Tahoma"/>
          <w:bCs/>
          <w:iCs/>
          <w:sz w:val="22"/>
          <w:szCs w:val="22"/>
          <w:lang w:val="es-ES"/>
        </w:rPr>
      </w:pPr>
    </w:p>
    <w:p w14:paraId="41DC42A0" w14:textId="77777777" w:rsidR="0058005A" w:rsidRPr="00A50EAF" w:rsidRDefault="0058005A" w:rsidP="0058005A">
      <w:pPr>
        <w:numPr>
          <w:ilvl w:val="0"/>
          <w:numId w:val="9"/>
        </w:num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lang w:val="es-ES"/>
        </w:rPr>
        <w:t xml:space="preserve">Para la difusión de los datos, se requiera el consentimiento del titular. </w:t>
      </w:r>
    </w:p>
    <w:p w14:paraId="39F4D23C" w14:textId="77777777" w:rsidR="0058005A" w:rsidRPr="00A50EAF" w:rsidRDefault="0058005A" w:rsidP="0058005A">
      <w:pPr>
        <w:spacing w:line="360" w:lineRule="auto"/>
        <w:ind w:right="-93"/>
        <w:jc w:val="both"/>
        <w:rPr>
          <w:rFonts w:ascii="Palatino Linotype" w:hAnsi="Palatino Linotype" w:cs="Tahoma"/>
          <w:bCs/>
          <w:iCs/>
          <w:sz w:val="22"/>
          <w:szCs w:val="22"/>
        </w:rPr>
      </w:pPr>
    </w:p>
    <w:p w14:paraId="00322709" w14:textId="77777777" w:rsidR="0058005A" w:rsidRPr="00A50EAF" w:rsidRDefault="0058005A" w:rsidP="0058005A">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lastRenderedPageBreak/>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1F103294" w14:textId="77777777" w:rsidR="0058005A" w:rsidRPr="00A50EAF" w:rsidRDefault="0058005A" w:rsidP="0058005A">
      <w:pPr>
        <w:spacing w:line="360" w:lineRule="auto"/>
        <w:ind w:right="-93"/>
        <w:jc w:val="both"/>
        <w:rPr>
          <w:rFonts w:ascii="Palatino Linotype" w:hAnsi="Palatino Linotype" w:cs="Tahoma"/>
          <w:bCs/>
          <w:iCs/>
          <w:sz w:val="22"/>
          <w:szCs w:val="22"/>
        </w:rPr>
      </w:pPr>
    </w:p>
    <w:p w14:paraId="4B7114FC" w14:textId="77777777" w:rsidR="0058005A" w:rsidRPr="00A50EAF" w:rsidRDefault="0058005A" w:rsidP="0058005A">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Además, en el artículo 5° de dicho ordenamiento jurídico, establece que es la Ley aplicable para todo tratamiento de datos personales.</w:t>
      </w:r>
    </w:p>
    <w:p w14:paraId="4C3ED8C5" w14:textId="77777777" w:rsidR="0058005A" w:rsidRPr="00A50EAF" w:rsidRDefault="0058005A" w:rsidP="0058005A">
      <w:pPr>
        <w:spacing w:line="360" w:lineRule="auto"/>
        <w:ind w:right="-93"/>
        <w:jc w:val="both"/>
        <w:rPr>
          <w:rFonts w:ascii="Palatino Linotype" w:hAnsi="Palatino Linotype" w:cs="Tahoma"/>
          <w:bCs/>
          <w:iCs/>
          <w:sz w:val="22"/>
          <w:szCs w:val="22"/>
        </w:rPr>
      </w:pPr>
    </w:p>
    <w:p w14:paraId="220ED383" w14:textId="77777777" w:rsidR="0058005A" w:rsidRPr="00A50EAF" w:rsidRDefault="0058005A" w:rsidP="0058005A">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ese orden de ide</w:t>
      </w:r>
      <w:r>
        <w:rPr>
          <w:rFonts w:ascii="Palatino Linotype" w:hAnsi="Palatino Linotype" w:cs="Tahoma"/>
          <w:bCs/>
          <w:iCs/>
          <w:sz w:val="22"/>
          <w:szCs w:val="22"/>
        </w:rPr>
        <w:t>as, los artículos 6, 7, 8</w:t>
      </w:r>
      <w:r w:rsidRPr="00A50EAF">
        <w:rPr>
          <w:rFonts w:ascii="Palatino Linotype" w:hAnsi="Palatino Linotype" w:cs="Tahoma"/>
          <w:bCs/>
          <w:iCs/>
          <w:sz w:val="22"/>
          <w:szCs w:val="22"/>
        </w:rPr>
        <w:t xml:space="preserve"> y 14</w:t>
      </w:r>
      <w:r>
        <w:rPr>
          <w:rFonts w:ascii="Palatino Linotype" w:hAnsi="Palatino Linotype" w:cs="Tahoma"/>
          <w:bCs/>
          <w:iCs/>
          <w:sz w:val="22"/>
          <w:szCs w:val="22"/>
        </w:rPr>
        <w:t>,</w:t>
      </w:r>
      <w:r w:rsidRPr="00A50EAF">
        <w:rPr>
          <w:rFonts w:ascii="Palatino Linotype" w:hAnsi="Palatino Linotype" w:cs="Tahoma"/>
          <w:bCs/>
          <w:iCs/>
          <w:sz w:val="22"/>
          <w:szCs w:val="22"/>
        </w:rPr>
        <w:t xml:space="preserve">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2DD5092E" w14:textId="77777777" w:rsidR="0058005A" w:rsidRPr="00A50EAF" w:rsidRDefault="0058005A" w:rsidP="0058005A">
      <w:pPr>
        <w:spacing w:line="360" w:lineRule="auto"/>
        <w:ind w:right="-93"/>
        <w:jc w:val="both"/>
        <w:rPr>
          <w:rFonts w:ascii="Palatino Linotype" w:hAnsi="Palatino Linotype" w:cs="Tahoma"/>
          <w:bCs/>
          <w:iCs/>
          <w:sz w:val="22"/>
          <w:szCs w:val="22"/>
        </w:rPr>
      </w:pPr>
    </w:p>
    <w:p w14:paraId="60CDF337" w14:textId="77777777" w:rsidR="0058005A" w:rsidRPr="00A50EAF" w:rsidRDefault="0058005A" w:rsidP="0058005A">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57F86616" w14:textId="77777777" w:rsidR="0058005A" w:rsidRPr="00A50EAF" w:rsidRDefault="0058005A" w:rsidP="0058005A">
      <w:pPr>
        <w:spacing w:line="360" w:lineRule="auto"/>
        <w:ind w:right="-93"/>
        <w:jc w:val="both"/>
        <w:rPr>
          <w:rFonts w:ascii="Palatino Linotype" w:hAnsi="Palatino Linotype" w:cs="Tahoma"/>
          <w:bCs/>
          <w:iCs/>
          <w:sz w:val="22"/>
          <w:szCs w:val="22"/>
        </w:rPr>
      </w:pPr>
    </w:p>
    <w:p w14:paraId="6F71436A" w14:textId="77777777" w:rsidR="0058005A" w:rsidRPr="00A50EAF" w:rsidRDefault="0058005A" w:rsidP="0058005A">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lastRenderedPageBreak/>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67342926" w14:textId="77777777" w:rsidR="0058005A" w:rsidRPr="00A50EAF" w:rsidRDefault="0058005A" w:rsidP="0058005A">
      <w:pPr>
        <w:spacing w:line="360" w:lineRule="auto"/>
        <w:ind w:right="-93"/>
        <w:jc w:val="both"/>
        <w:rPr>
          <w:rFonts w:ascii="Palatino Linotype" w:hAnsi="Palatino Linotype" w:cs="Tahoma"/>
          <w:bCs/>
          <w:iCs/>
          <w:sz w:val="22"/>
          <w:szCs w:val="22"/>
        </w:rPr>
      </w:pPr>
    </w:p>
    <w:p w14:paraId="571B8985" w14:textId="77777777" w:rsidR="0058005A" w:rsidRPr="00A50EAF" w:rsidRDefault="0058005A" w:rsidP="0058005A">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567790AD" w14:textId="77777777" w:rsidR="0058005A" w:rsidRPr="00A50EAF" w:rsidRDefault="0058005A" w:rsidP="0058005A">
      <w:pPr>
        <w:spacing w:line="360" w:lineRule="auto"/>
        <w:ind w:right="-93"/>
        <w:jc w:val="both"/>
        <w:rPr>
          <w:rFonts w:ascii="Palatino Linotype" w:hAnsi="Palatino Linotype" w:cs="Tahoma"/>
          <w:bCs/>
          <w:iCs/>
          <w:sz w:val="22"/>
          <w:szCs w:val="22"/>
        </w:rPr>
      </w:pPr>
    </w:p>
    <w:p w14:paraId="43F62320" w14:textId="77777777" w:rsidR="0058005A" w:rsidRPr="00A50EAF" w:rsidRDefault="0058005A" w:rsidP="0058005A">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54AE5A24" w14:textId="77777777" w:rsidR="0058005A" w:rsidRPr="00A50EAF" w:rsidRDefault="0058005A" w:rsidP="0058005A">
      <w:pPr>
        <w:spacing w:line="360" w:lineRule="auto"/>
        <w:ind w:right="-93"/>
        <w:jc w:val="both"/>
        <w:rPr>
          <w:rFonts w:ascii="Palatino Linotype" w:hAnsi="Palatino Linotype" w:cs="Tahoma"/>
          <w:bCs/>
          <w:iCs/>
          <w:sz w:val="22"/>
          <w:szCs w:val="22"/>
        </w:rPr>
      </w:pPr>
    </w:p>
    <w:p w14:paraId="3FC4F6E9" w14:textId="77777777" w:rsidR="0058005A" w:rsidRPr="00A50EAF" w:rsidRDefault="0058005A" w:rsidP="0058005A">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w:t>
      </w:r>
      <w:r w:rsidRPr="00A50EAF">
        <w:rPr>
          <w:rFonts w:ascii="Palatino Linotype" w:hAnsi="Palatino Linotype" w:cs="Tahoma"/>
          <w:bCs/>
          <w:iCs/>
          <w:sz w:val="22"/>
          <w:szCs w:val="22"/>
        </w:rPr>
        <w:lastRenderedPageBreak/>
        <w:t>y favorecen la rendición de cuentas, constituyen información de naturaleza pública, en razón de que el beneficio de su publicidad es mayor que el beneficio de su clasificación, aun tratándose de información personal.</w:t>
      </w:r>
    </w:p>
    <w:p w14:paraId="02412EB3" w14:textId="77777777" w:rsidR="0058005A" w:rsidRPr="00A50EAF" w:rsidRDefault="0058005A" w:rsidP="0058005A">
      <w:pPr>
        <w:spacing w:line="360" w:lineRule="auto"/>
        <w:ind w:right="-93"/>
        <w:jc w:val="both"/>
        <w:rPr>
          <w:rFonts w:ascii="Palatino Linotype" w:hAnsi="Palatino Linotype" w:cs="Tahoma"/>
          <w:bCs/>
          <w:iCs/>
          <w:sz w:val="22"/>
          <w:szCs w:val="22"/>
        </w:rPr>
      </w:pPr>
    </w:p>
    <w:p w14:paraId="19A94BA4" w14:textId="77777777" w:rsidR="0058005A" w:rsidRDefault="0058005A" w:rsidP="0058005A">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Ahora bien, cuando las personas tienen una relación comercial, </w:t>
      </w:r>
      <w:r w:rsidRPr="00BC1085">
        <w:rPr>
          <w:rFonts w:ascii="Palatino Linotype" w:hAnsi="Palatino Linotype" w:cs="Tahoma"/>
          <w:bCs/>
          <w:iCs/>
          <w:sz w:val="22"/>
          <w:szCs w:val="22"/>
          <w:u w:val="single"/>
        </w:rPr>
        <w:t>laboral</w:t>
      </w:r>
      <w:r w:rsidRPr="00A50EAF">
        <w:rPr>
          <w:rFonts w:ascii="Palatino Linotype" w:hAnsi="Palatino Linotype" w:cs="Tahoma"/>
          <w:bCs/>
          <w:iCs/>
          <w:sz w:val="22"/>
          <w:szCs w:val="22"/>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208C086F" w14:textId="77777777" w:rsidR="0085520A" w:rsidRPr="00A50EAF" w:rsidRDefault="0085520A" w:rsidP="0058005A">
      <w:pPr>
        <w:spacing w:line="360" w:lineRule="auto"/>
        <w:ind w:right="-93"/>
        <w:jc w:val="both"/>
        <w:rPr>
          <w:rFonts w:ascii="Palatino Linotype" w:hAnsi="Palatino Linotype" w:cs="Tahoma"/>
          <w:bCs/>
          <w:iCs/>
          <w:sz w:val="22"/>
          <w:szCs w:val="22"/>
        </w:rPr>
      </w:pPr>
    </w:p>
    <w:p w14:paraId="0EC7986B" w14:textId="77777777" w:rsidR="0058005A" w:rsidRPr="00A50EAF" w:rsidRDefault="0058005A" w:rsidP="0058005A">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Bajo este esquema a continuación se analizan los datos personales susceptibles de clasificación que</w:t>
      </w:r>
      <w:r>
        <w:rPr>
          <w:rFonts w:ascii="Palatino Linotype" w:hAnsi="Palatino Linotype" w:cs="Tahoma"/>
          <w:bCs/>
          <w:iCs/>
          <w:sz w:val="22"/>
          <w:szCs w:val="22"/>
        </w:rPr>
        <w:t xml:space="preserve"> podrían estar contenidos en la los Recibos de Nómina de </w:t>
      </w:r>
      <w:r w:rsidRPr="00A50EAF">
        <w:rPr>
          <w:rFonts w:ascii="Palatino Linotype" w:hAnsi="Palatino Linotype" w:cs="Tahoma"/>
          <w:bCs/>
          <w:iCs/>
          <w:sz w:val="22"/>
          <w:szCs w:val="22"/>
        </w:rPr>
        <w:t xml:space="preserve">los trabajadores del Ayuntamiento, tales como el </w:t>
      </w:r>
      <w:r w:rsidRPr="00A50EAF">
        <w:rPr>
          <w:rFonts w:ascii="Palatino Linotype" w:hAnsi="Palatino Linotype" w:cs="Tahoma"/>
          <w:b/>
          <w:bCs/>
          <w:iCs/>
          <w:sz w:val="22"/>
          <w:szCs w:val="22"/>
        </w:rPr>
        <w:t>Registro Federal de Contribuyentes</w:t>
      </w:r>
      <w:r w:rsidRPr="00A50EAF">
        <w:rPr>
          <w:rFonts w:ascii="Palatino Linotype" w:hAnsi="Palatino Linotype" w:cs="Tahoma"/>
          <w:bCs/>
          <w:iCs/>
          <w:sz w:val="22"/>
          <w:szCs w:val="22"/>
        </w:rPr>
        <w:t xml:space="preserve"> (RFC), la </w:t>
      </w:r>
      <w:r w:rsidRPr="00A50EAF">
        <w:rPr>
          <w:rFonts w:ascii="Palatino Linotype" w:hAnsi="Palatino Linotype" w:cs="Tahoma"/>
          <w:b/>
          <w:bCs/>
          <w:iCs/>
          <w:sz w:val="22"/>
          <w:szCs w:val="22"/>
        </w:rPr>
        <w:t>Clave Única de Registro de Población</w:t>
      </w:r>
      <w:r w:rsidRPr="00A50EAF">
        <w:rPr>
          <w:rFonts w:ascii="Palatino Linotype" w:hAnsi="Palatino Linotype" w:cs="Tahoma"/>
          <w:bCs/>
          <w:iCs/>
          <w:sz w:val="22"/>
          <w:szCs w:val="22"/>
        </w:rPr>
        <w:t xml:space="preserve"> (CURP), la </w:t>
      </w:r>
      <w:r w:rsidRPr="00A50EAF">
        <w:rPr>
          <w:rFonts w:ascii="Palatino Linotype" w:hAnsi="Palatino Linotype" w:cs="Tahoma"/>
          <w:b/>
          <w:bCs/>
          <w:iCs/>
          <w:sz w:val="22"/>
          <w:szCs w:val="22"/>
        </w:rPr>
        <w:t>Clave de cualquier tipo de seguridad social</w:t>
      </w:r>
      <w:r w:rsidRPr="00A50EAF">
        <w:rPr>
          <w:rFonts w:ascii="Palatino Linotype" w:hAnsi="Palatino Linotype" w:cs="Tahoma"/>
          <w:bCs/>
          <w:iCs/>
          <w:sz w:val="22"/>
          <w:szCs w:val="22"/>
        </w:rPr>
        <w:t xml:space="preserve"> (ISSEMYM, u otros), así como, los </w:t>
      </w:r>
      <w:r w:rsidRPr="00A50EAF">
        <w:rPr>
          <w:rFonts w:ascii="Palatino Linotype" w:hAnsi="Palatino Linotype" w:cs="Tahoma"/>
          <w:b/>
          <w:bCs/>
          <w:iCs/>
          <w:sz w:val="22"/>
          <w:szCs w:val="22"/>
        </w:rPr>
        <w:t xml:space="preserve">préstamos o descuentos </w:t>
      </w:r>
      <w:r w:rsidRPr="00A50EAF">
        <w:rPr>
          <w:rFonts w:ascii="Palatino Linotype" w:hAnsi="Palatino Linotype" w:cs="Tahoma"/>
          <w:bCs/>
          <w:iCs/>
          <w:sz w:val="22"/>
          <w:szCs w:val="22"/>
        </w:rPr>
        <w:t>que se le hagan al servidor público</w:t>
      </w:r>
      <w:r>
        <w:rPr>
          <w:rFonts w:ascii="Palatino Linotype" w:hAnsi="Palatino Linotype" w:cs="Tahoma"/>
          <w:bCs/>
          <w:iCs/>
          <w:sz w:val="22"/>
          <w:szCs w:val="22"/>
        </w:rPr>
        <w:t xml:space="preserve"> y la clave interbancaria de depósito</w:t>
      </w:r>
      <w:r w:rsidRPr="00A50EAF">
        <w:rPr>
          <w:rFonts w:ascii="Palatino Linotype" w:hAnsi="Palatino Linotype" w:cs="Tahoma"/>
          <w:bCs/>
          <w:iCs/>
          <w:sz w:val="22"/>
          <w:szCs w:val="22"/>
        </w:rPr>
        <w:t>.</w:t>
      </w:r>
    </w:p>
    <w:p w14:paraId="1A2EF014" w14:textId="77777777" w:rsidR="0058005A" w:rsidRPr="00A50EAF" w:rsidRDefault="0058005A" w:rsidP="0058005A">
      <w:pPr>
        <w:spacing w:line="360" w:lineRule="auto"/>
        <w:ind w:right="-93"/>
        <w:jc w:val="both"/>
        <w:rPr>
          <w:rFonts w:ascii="Palatino Linotype" w:hAnsi="Palatino Linotype" w:cs="Tahoma"/>
          <w:bCs/>
          <w:iCs/>
          <w:sz w:val="22"/>
          <w:szCs w:val="22"/>
        </w:rPr>
      </w:pPr>
    </w:p>
    <w:p w14:paraId="15BCF361" w14:textId="77777777" w:rsidR="0058005A" w:rsidRPr="00A50EAF" w:rsidRDefault="0058005A" w:rsidP="0058005A">
      <w:pPr>
        <w:pStyle w:val="Prrafodelista"/>
        <w:numPr>
          <w:ilvl w:val="0"/>
          <w:numId w:val="26"/>
        </w:numPr>
        <w:spacing w:line="360" w:lineRule="auto"/>
        <w:ind w:right="-93"/>
        <w:jc w:val="both"/>
        <w:rPr>
          <w:rFonts w:ascii="Palatino Linotype" w:hAnsi="Palatino Linotype" w:cs="Tahoma"/>
          <w:bCs/>
          <w:iCs/>
          <w:szCs w:val="22"/>
        </w:rPr>
      </w:pPr>
      <w:r w:rsidRPr="00A50EAF">
        <w:rPr>
          <w:rFonts w:ascii="Palatino Linotype" w:hAnsi="Palatino Linotype" w:cs="Tahoma"/>
          <w:b/>
          <w:bCs/>
          <w:iCs/>
          <w:szCs w:val="22"/>
        </w:rPr>
        <w:t>Registro Federal de Contribuyentes</w:t>
      </w:r>
      <w:r w:rsidRPr="00A50EAF">
        <w:rPr>
          <w:rFonts w:ascii="Palatino Linotype" w:hAnsi="Palatino Linotype" w:cs="Tahoma"/>
          <w:bCs/>
          <w:iCs/>
          <w:szCs w:val="22"/>
        </w:rPr>
        <w:t xml:space="preserve"> (RFC)</w:t>
      </w:r>
    </w:p>
    <w:p w14:paraId="0CD187FD" w14:textId="77777777" w:rsidR="0058005A" w:rsidRPr="00A50EAF" w:rsidRDefault="0058005A" w:rsidP="0058005A">
      <w:pPr>
        <w:spacing w:line="360" w:lineRule="auto"/>
        <w:ind w:left="360" w:right="-93"/>
        <w:jc w:val="both"/>
        <w:rPr>
          <w:rFonts w:ascii="Palatino Linotype" w:hAnsi="Palatino Linotype" w:cs="Tahoma"/>
          <w:bCs/>
          <w:iCs/>
          <w:szCs w:val="22"/>
        </w:rPr>
      </w:pPr>
    </w:p>
    <w:p w14:paraId="5D5AADC7" w14:textId="77777777" w:rsidR="0058005A" w:rsidRDefault="0058005A" w:rsidP="0058005A">
      <w:pPr>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t>L</w:t>
      </w:r>
      <w:r w:rsidRPr="00A50EAF">
        <w:rPr>
          <w:rFonts w:ascii="Palatino Linotype" w:hAnsi="Palatino Linotype" w:cs="Tahoma"/>
          <w:bCs/>
          <w:iCs/>
          <w:sz w:val="22"/>
          <w:szCs w:val="22"/>
        </w:rPr>
        <w:t>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4FEA1BC" w14:textId="77777777" w:rsidR="0058005A" w:rsidRPr="00A50EAF" w:rsidRDefault="0058005A" w:rsidP="0058005A">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lastRenderedPageBreak/>
        <w:t xml:space="preserve">De acuerdo a lo establecido en el artículo en comento, esta clave se compone de trece caracteres alfanuméricos, con datos obtenidos de los apellidos, nombre (s), fecha de nacimiento del titular, más una </w:t>
      </w:r>
      <w:proofErr w:type="spellStart"/>
      <w:r w:rsidRPr="00A50EAF">
        <w:rPr>
          <w:rFonts w:ascii="Palatino Linotype" w:hAnsi="Palatino Linotype" w:cs="Tahoma"/>
          <w:bCs/>
          <w:iCs/>
          <w:sz w:val="22"/>
          <w:szCs w:val="22"/>
        </w:rPr>
        <w:t>homoclave</w:t>
      </w:r>
      <w:proofErr w:type="spellEnd"/>
      <w:r w:rsidRPr="00A50EAF">
        <w:rPr>
          <w:rFonts w:ascii="Palatino Linotype" w:hAnsi="Palatino Linotype" w:cs="Tahoma"/>
          <w:bCs/>
          <w:iCs/>
          <w:sz w:val="22"/>
          <w:szCs w:val="22"/>
        </w:rPr>
        <w:t xml:space="preserve"> que establece el sistema automático del Servicio de Administración Tributaria.</w:t>
      </w:r>
    </w:p>
    <w:p w14:paraId="578F6C35" w14:textId="77777777" w:rsidR="0058005A" w:rsidRPr="00A50EAF" w:rsidRDefault="0058005A" w:rsidP="0058005A">
      <w:pPr>
        <w:spacing w:line="360" w:lineRule="auto"/>
        <w:ind w:right="-93"/>
        <w:jc w:val="both"/>
        <w:rPr>
          <w:rFonts w:ascii="Palatino Linotype" w:hAnsi="Palatino Linotype" w:cs="Tahoma"/>
          <w:bCs/>
          <w:iCs/>
          <w:sz w:val="22"/>
          <w:szCs w:val="22"/>
        </w:rPr>
      </w:pPr>
    </w:p>
    <w:p w14:paraId="34370EF6" w14:textId="77777777" w:rsidR="0058005A" w:rsidRPr="00A50EAF" w:rsidRDefault="0058005A" w:rsidP="0058005A">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F45C7D0" w14:textId="75EBEB81" w:rsidR="0058005A" w:rsidRPr="00A50EAF" w:rsidRDefault="0058005A" w:rsidP="0058005A">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w:t>
      </w:r>
      <w:r w:rsidR="00C31017" w:rsidRPr="00A50EAF">
        <w:rPr>
          <w:rFonts w:ascii="Palatino Linotype" w:hAnsi="Palatino Linotype" w:cs="Tahoma"/>
          <w:bCs/>
          <w:iCs/>
          <w:sz w:val="22"/>
          <w:szCs w:val="22"/>
        </w:rPr>
        <w:t>involucrada</w:t>
      </w:r>
      <w:r w:rsidR="00C31017">
        <w:rPr>
          <w:rFonts w:ascii="Palatino Linotype" w:hAnsi="Palatino Linotype" w:cs="Tahoma"/>
          <w:bCs/>
          <w:iCs/>
          <w:sz w:val="22"/>
          <w:szCs w:val="22"/>
        </w:rPr>
        <w:t>s</w:t>
      </w:r>
      <w:r w:rsidRPr="00A50EAF">
        <w:rPr>
          <w:rFonts w:ascii="Palatino Linotype" w:hAnsi="Palatino Linotype" w:cs="Tahoma"/>
          <w:bCs/>
          <w:iCs/>
          <w:sz w:val="22"/>
          <w:szCs w:val="22"/>
        </w:rPr>
        <w:t xml:space="preserve">, en el pago de estos, en el presente caso, del pago del Impuesto Sobre el Producto del Trabajo. </w:t>
      </w:r>
    </w:p>
    <w:p w14:paraId="730F453C" w14:textId="77777777" w:rsidR="0058005A" w:rsidRPr="00A50EAF" w:rsidRDefault="0058005A" w:rsidP="0058005A">
      <w:pPr>
        <w:spacing w:line="360" w:lineRule="auto"/>
        <w:ind w:right="-93"/>
        <w:jc w:val="both"/>
        <w:rPr>
          <w:rFonts w:ascii="Palatino Linotype" w:hAnsi="Palatino Linotype" w:cs="Tahoma"/>
          <w:bCs/>
          <w:iCs/>
          <w:sz w:val="22"/>
          <w:szCs w:val="22"/>
        </w:rPr>
      </w:pPr>
    </w:p>
    <w:p w14:paraId="2BE0045C" w14:textId="77777777" w:rsidR="0058005A" w:rsidRPr="00A50EAF" w:rsidRDefault="0058005A" w:rsidP="0058005A">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4C14171C" w14:textId="77777777" w:rsidR="0058005A" w:rsidRPr="00A50EAF" w:rsidRDefault="0058005A" w:rsidP="0058005A">
      <w:pPr>
        <w:spacing w:line="360" w:lineRule="auto"/>
        <w:ind w:right="-93"/>
        <w:jc w:val="both"/>
        <w:rPr>
          <w:rFonts w:ascii="Palatino Linotype" w:hAnsi="Palatino Linotype" w:cs="Tahoma"/>
          <w:bCs/>
          <w:iCs/>
          <w:sz w:val="22"/>
          <w:szCs w:val="22"/>
        </w:rPr>
      </w:pPr>
    </w:p>
    <w:p w14:paraId="39C77745" w14:textId="77777777" w:rsidR="0058005A" w:rsidRPr="00A50EAF" w:rsidRDefault="0058005A" w:rsidP="0058005A">
      <w:pPr>
        <w:spacing w:line="360" w:lineRule="auto"/>
        <w:ind w:left="567" w:right="539"/>
        <w:jc w:val="both"/>
        <w:rPr>
          <w:rFonts w:ascii="Palatino Linotype" w:hAnsi="Palatino Linotype" w:cs="Tahoma"/>
          <w:bCs/>
          <w:iCs/>
          <w:szCs w:val="22"/>
        </w:rPr>
      </w:pPr>
      <w:r w:rsidRPr="00A50EAF">
        <w:rPr>
          <w:rFonts w:ascii="Palatino Linotype" w:hAnsi="Palatino Linotype" w:cs="Tahoma"/>
          <w:bCs/>
          <w:iCs/>
          <w:szCs w:val="22"/>
        </w:rPr>
        <w:t>“</w:t>
      </w:r>
      <w:r w:rsidRPr="00A50EAF">
        <w:rPr>
          <w:rFonts w:ascii="Palatino Linotype" w:hAnsi="Palatino Linotype" w:cs="Tahoma"/>
          <w:b/>
          <w:bCs/>
          <w:iCs/>
          <w:szCs w:val="22"/>
        </w:rPr>
        <w:t>Registro Federal de Contribuyentes (RFC) de personas físicas</w:t>
      </w:r>
      <w:r w:rsidRPr="00A50EAF">
        <w:rPr>
          <w:rFonts w:ascii="Palatino Linotype" w:hAnsi="Palatino Linotype" w:cs="Tahoma"/>
          <w:bCs/>
          <w:iCs/>
          <w:szCs w:val="22"/>
        </w:rPr>
        <w:t>. El RFC es una clave de carácter fiscal, única e irrepetible, que permite identificar al titular, su edad y fecha de nacimiento, por lo que es un dato personal de carácter confidencial.”</w:t>
      </w:r>
    </w:p>
    <w:p w14:paraId="343773B3" w14:textId="77777777" w:rsidR="0058005A" w:rsidRPr="00A50EAF" w:rsidRDefault="0058005A" w:rsidP="0058005A">
      <w:pPr>
        <w:spacing w:line="360" w:lineRule="auto"/>
        <w:ind w:right="-93"/>
        <w:jc w:val="both"/>
        <w:rPr>
          <w:rFonts w:ascii="Palatino Linotype" w:hAnsi="Palatino Linotype" w:cs="Tahoma"/>
          <w:bCs/>
          <w:iCs/>
          <w:sz w:val="22"/>
          <w:szCs w:val="22"/>
        </w:rPr>
      </w:pPr>
    </w:p>
    <w:p w14:paraId="4E5E6781" w14:textId="77777777" w:rsidR="0058005A" w:rsidRDefault="0058005A" w:rsidP="0058005A">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De tal suerte, el Registro Federal de Contribuyentes de los servidores públicos no guarda relación con la transparencia de los recursos públicos, así como tampoco con el desempeño </w:t>
      </w:r>
      <w:r w:rsidRPr="00A50EAF">
        <w:rPr>
          <w:rFonts w:ascii="Palatino Linotype" w:hAnsi="Palatino Linotype" w:cs="Tahoma"/>
          <w:bCs/>
          <w:iCs/>
          <w:sz w:val="22"/>
          <w:szCs w:val="22"/>
        </w:rPr>
        <w:lastRenderedPageBreak/>
        <w:t>laboral que pueda tener una persona, por lo que constituye un dato personal confidencial al actualizar el supuesto normativo del artículo 143, fracción I de la Ley de Transparencia y Acceso a la Información Pública del Estado de México y Municipios.</w:t>
      </w:r>
    </w:p>
    <w:p w14:paraId="16B592A9" w14:textId="77777777" w:rsidR="0058005A" w:rsidRPr="00A50EAF" w:rsidRDefault="0058005A" w:rsidP="0058005A">
      <w:pPr>
        <w:spacing w:line="360" w:lineRule="auto"/>
        <w:ind w:right="-93"/>
        <w:jc w:val="both"/>
        <w:rPr>
          <w:rFonts w:ascii="Palatino Linotype" w:hAnsi="Palatino Linotype" w:cs="Tahoma"/>
          <w:bCs/>
          <w:iCs/>
          <w:sz w:val="22"/>
          <w:szCs w:val="22"/>
        </w:rPr>
      </w:pPr>
    </w:p>
    <w:p w14:paraId="4EC82C38" w14:textId="77777777" w:rsidR="0058005A" w:rsidRDefault="0058005A" w:rsidP="0058005A">
      <w:pPr>
        <w:pStyle w:val="Prrafodelista"/>
        <w:numPr>
          <w:ilvl w:val="0"/>
          <w:numId w:val="28"/>
        </w:numPr>
        <w:spacing w:line="360" w:lineRule="auto"/>
        <w:jc w:val="both"/>
        <w:rPr>
          <w:rFonts w:ascii="Palatino Linotype" w:hAnsi="Palatino Linotype" w:cs="Tahoma"/>
          <w:b/>
          <w:szCs w:val="22"/>
        </w:rPr>
      </w:pPr>
      <w:r w:rsidRPr="00A50EAF">
        <w:rPr>
          <w:rFonts w:ascii="Palatino Linotype" w:hAnsi="Palatino Linotype" w:cs="Tahoma"/>
          <w:b/>
          <w:szCs w:val="22"/>
        </w:rPr>
        <w:t xml:space="preserve">Clave </w:t>
      </w:r>
      <w:r w:rsidRPr="00A50EAF">
        <w:rPr>
          <w:rFonts w:ascii="Palatino Linotype" w:hAnsi="Palatino Linotype" w:cs="Tahoma"/>
          <w:b/>
          <w:caps/>
          <w:szCs w:val="22"/>
        </w:rPr>
        <w:t>ú</w:t>
      </w:r>
      <w:r w:rsidRPr="00A50EAF">
        <w:rPr>
          <w:rFonts w:ascii="Palatino Linotype" w:hAnsi="Palatino Linotype" w:cs="Tahoma"/>
          <w:b/>
          <w:szCs w:val="22"/>
        </w:rPr>
        <w:t>nica de Registro de Población –CURP-.</w:t>
      </w:r>
    </w:p>
    <w:p w14:paraId="70553D7A" w14:textId="77777777" w:rsidR="0058005A" w:rsidRPr="00A50EAF" w:rsidRDefault="0058005A" w:rsidP="0058005A">
      <w:pPr>
        <w:pStyle w:val="Prrafodelista"/>
        <w:spacing w:line="360" w:lineRule="auto"/>
        <w:jc w:val="both"/>
        <w:rPr>
          <w:rFonts w:ascii="Palatino Linotype" w:hAnsi="Palatino Linotype" w:cs="Tahoma"/>
          <w:b/>
          <w:szCs w:val="22"/>
        </w:rPr>
      </w:pPr>
    </w:p>
    <w:p w14:paraId="1124690F" w14:textId="77777777" w:rsidR="0058005A" w:rsidRPr="00A50EAF" w:rsidRDefault="0058005A" w:rsidP="0058005A">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3CDF221E" w14:textId="77777777" w:rsidR="0058005A" w:rsidRPr="00A50EAF" w:rsidRDefault="0058005A" w:rsidP="0058005A">
      <w:pPr>
        <w:spacing w:line="360" w:lineRule="auto"/>
        <w:contextualSpacing/>
        <w:jc w:val="both"/>
        <w:rPr>
          <w:rFonts w:ascii="Palatino Linotype" w:hAnsi="Palatino Linotype" w:cs="Tahoma"/>
          <w:sz w:val="22"/>
          <w:szCs w:val="22"/>
          <w:lang w:eastAsia="es-MX"/>
        </w:rPr>
      </w:pPr>
    </w:p>
    <w:p w14:paraId="572C9F2E" w14:textId="77777777" w:rsidR="0058005A" w:rsidRPr="00A50EAF" w:rsidRDefault="0058005A" w:rsidP="0058005A">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65E39016" w14:textId="77777777" w:rsidR="0058005A" w:rsidRPr="00A50EAF" w:rsidRDefault="0058005A" w:rsidP="0058005A">
      <w:pPr>
        <w:spacing w:line="360" w:lineRule="auto"/>
        <w:contextualSpacing/>
        <w:jc w:val="both"/>
        <w:rPr>
          <w:rFonts w:ascii="Palatino Linotype" w:hAnsi="Palatino Linotype" w:cs="Tahoma"/>
          <w:sz w:val="22"/>
          <w:szCs w:val="22"/>
          <w:lang w:eastAsia="es-MX"/>
        </w:rPr>
      </w:pPr>
    </w:p>
    <w:p w14:paraId="661B76CE" w14:textId="77777777" w:rsidR="0058005A" w:rsidRPr="00A50EAF" w:rsidRDefault="0058005A" w:rsidP="0058005A">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46A99C5F" w14:textId="77777777" w:rsidR="0058005A" w:rsidRPr="00A50EAF" w:rsidRDefault="0058005A" w:rsidP="0058005A">
      <w:pPr>
        <w:spacing w:line="360" w:lineRule="auto"/>
        <w:contextualSpacing/>
        <w:jc w:val="both"/>
        <w:rPr>
          <w:rFonts w:ascii="Palatino Linotype" w:hAnsi="Palatino Linotype" w:cs="Tahoma"/>
          <w:b/>
          <w:sz w:val="22"/>
          <w:szCs w:val="22"/>
          <w:lang w:eastAsia="es-MX"/>
        </w:rPr>
      </w:pPr>
    </w:p>
    <w:p w14:paraId="73E0B2B0" w14:textId="77777777" w:rsidR="0058005A" w:rsidRPr="00A50EAF" w:rsidRDefault="0058005A" w:rsidP="0058005A">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De conformidad con lo precisado por la propia Secretaría de Gobernación en la dirección </w:t>
      </w:r>
      <w:hyperlink r:id="rId15" w:history="1">
        <w:r w:rsidRPr="00A50EAF">
          <w:rPr>
            <w:rStyle w:val="Hipervnculo"/>
            <w:rFonts w:ascii="Palatino Linotype" w:hAnsi="Palatino Linotype" w:cs="Tahoma"/>
            <w:sz w:val="22"/>
            <w:szCs w:val="22"/>
            <w:lang w:eastAsia="es-MX"/>
          </w:rPr>
          <w:t>https://consultas.curp.gob.mx/CurpSP/html/informacionecurpPS.html</w:t>
        </w:r>
      </w:hyperlink>
      <w:r w:rsidRPr="00A50EAF">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A50EAF">
        <w:rPr>
          <w:rFonts w:ascii="Palatino Linotype" w:hAnsi="Palatino Linotype" w:cs="Tahoma"/>
          <w:b/>
          <w:sz w:val="22"/>
          <w:szCs w:val="22"/>
          <w:lang w:eastAsia="es-MX"/>
        </w:rPr>
        <w:t xml:space="preserve">se generan a partir de los datos contenidos en el documento probatorio de la identidad del interesado </w:t>
      </w:r>
      <w:r w:rsidRPr="00A50EAF">
        <w:rPr>
          <w:rFonts w:ascii="Palatino Linotype" w:hAnsi="Palatino Linotype" w:cs="Tahoma"/>
          <w:sz w:val="22"/>
          <w:szCs w:val="22"/>
          <w:lang w:eastAsia="es-MX"/>
        </w:rPr>
        <w:t>(acta de nacimiento, carta de naturalización o documento migratorio) de la siguiente forma:</w:t>
      </w:r>
    </w:p>
    <w:p w14:paraId="7C732476" w14:textId="77777777" w:rsidR="0058005A" w:rsidRPr="00A50EAF" w:rsidRDefault="0058005A" w:rsidP="0058005A">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lastRenderedPageBreak/>
        <w:t xml:space="preserve"> • El primero y segundo apellidos, así como al nombre de pila.</w:t>
      </w:r>
    </w:p>
    <w:p w14:paraId="684ABCD9" w14:textId="77777777" w:rsidR="0058005A" w:rsidRPr="00A50EAF" w:rsidRDefault="0058005A" w:rsidP="0058005A">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La fecha de nacimiento.</w:t>
      </w:r>
    </w:p>
    <w:p w14:paraId="163BC5F3" w14:textId="77777777" w:rsidR="0058005A" w:rsidRPr="00A50EAF" w:rsidRDefault="0058005A" w:rsidP="0058005A">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El sexo.</w:t>
      </w:r>
    </w:p>
    <w:p w14:paraId="0E25AB16" w14:textId="77777777" w:rsidR="0058005A" w:rsidRPr="00A50EAF" w:rsidRDefault="0058005A" w:rsidP="0058005A">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La entidad federativa de nacimiento.</w:t>
      </w:r>
    </w:p>
    <w:p w14:paraId="56211A1F" w14:textId="77777777" w:rsidR="0058005A" w:rsidRPr="00A50EAF" w:rsidRDefault="0058005A" w:rsidP="0058005A">
      <w:pPr>
        <w:spacing w:line="360" w:lineRule="auto"/>
        <w:contextualSpacing/>
        <w:jc w:val="both"/>
        <w:rPr>
          <w:rFonts w:ascii="Palatino Linotype" w:hAnsi="Palatino Linotype" w:cs="Tahoma"/>
          <w:sz w:val="22"/>
          <w:szCs w:val="22"/>
          <w:lang w:eastAsia="es-MX"/>
        </w:rPr>
      </w:pPr>
    </w:p>
    <w:p w14:paraId="4EF3FAC4" w14:textId="77777777" w:rsidR="0058005A" w:rsidRPr="00A50EAF" w:rsidRDefault="0058005A" w:rsidP="0058005A">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Los dos últimos elementos de la CURP evitan la duplicidad de la Clave y garantizan su correcta integración.</w:t>
      </w:r>
    </w:p>
    <w:p w14:paraId="00E81370" w14:textId="77777777" w:rsidR="0058005A" w:rsidRPr="00A50EAF" w:rsidRDefault="0058005A" w:rsidP="0058005A">
      <w:pPr>
        <w:spacing w:line="360" w:lineRule="auto"/>
        <w:contextualSpacing/>
        <w:jc w:val="both"/>
        <w:rPr>
          <w:rFonts w:ascii="Palatino Linotype" w:hAnsi="Palatino Linotype" w:cs="Tahoma"/>
          <w:sz w:val="22"/>
          <w:szCs w:val="22"/>
        </w:rPr>
      </w:pPr>
      <w:r w:rsidRPr="00A50EAF">
        <w:rPr>
          <w:rFonts w:ascii="Palatino Linotype" w:hAnsi="Palatino Linotype" w:cs="Tahoma"/>
          <w:sz w:val="22"/>
          <w:szCs w:val="22"/>
        </w:rPr>
        <w:t>Como se desprende de lo anterior, la CURP es un dato personal confidencial, ya que por sí sola brinda información personal de su titular y lo hace identificado e identificable, motivo por el c</w:t>
      </w:r>
      <w:r>
        <w:rPr>
          <w:rFonts w:ascii="Palatino Linotype" w:hAnsi="Palatino Linotype" w:cs="Tahoma"/>
          <w:sz w:val="22"/>
          <w:szCs w:val="22"/>
        </w:rPr>
        <w:t>ual se aprueba su eliminación en</w:t>
      </w:r>
      <w:r w:rsidRPr="00A50EAF">
        <w:rPr>
          <w:rFonts w:ascii="Palatino Linotype" w:hAnsi="Palatino Linotype" w:cs="Tahoma"/>
          <w:sz w:val="22"/>
          <w:szCs w:val="22"/>
        </w:rPr>
        <w:t xml:space="preserve"> las versiones públicas, ya que además no guarda relación con el desempeño laboral de un individuo, simplemente se trata de un trámite administrativo requerido por la autoridad federal para hacer identificables a las personas.</w:t>
      </w:r>
    </w:p>
    <w:p w14:paraId="623E682F" w14:textId="77777777" w:rsidR="0058005A" w:rsidRPr="00A50EAF" w:rsidRDefault="0058005A" w:rsidP="0058005A">
      <w:pPr>
        <w:spacing w:line="360" w:lineRule="auto"/>
        <w:contextualSpacing/>
        <w:jc w:val="both"/>
        <w:rPr>
          <w:rFonts w:ascii="Palatino Linotype" w:hAnsi="Palatino Linotype" w:cs="Tahoma"/>
          <w:sz w:val="22"/>
          <w:szCs w:val="22"/>
        </w:rPr>
      </w:pPr>
    </w:p>
    <w:p w14:paraId="0F2FAB45" w14:textId="77777777" w:rsidR="0058005A" w:rsidRPr="00A50EAF" w:rsidRDefault="0058005A" w:rsidP="0058005A">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Resulta aplicable en la especie, como argumento orientador, el Criterio 3/10, emitido por el INAI.</w:t>
      </w:r>
    </w:p>
    <w:p w14:paraId="32CA2CFD" w14:textId="77777777" w:rsidR="0058005A" w:rsidRPr="00A50EAF" w:rsidRDefault="0058005A" w:rsidP="0058005A">
      <w:pPr>
        <w:spacing w:line="360" w:lineRule="auto"/>
        <w:contextualSpacing/>
        <w:jc w:val="both"/>
        <w:rPr>
          <w:rFonts w:ascii="Palatino Linotype" w:hAnsi="Palatino Linotype" w:cs="Tahoma"/>
          <w:sz w:val="22"/>
          <w:szCs w:val="22"/>
        </w:rPr>
      </w:pPr>
    </w:p>
    <w:p w14:paraId="112CC539" w14:textId="77777777" w:rsidR="0058005A" w:rsidRPr="0085520A" w:rsidRDefault="0058005A" w:rsidP="0058005A">
      <w:pPr>
        <w:autoSpaceDE w:val="0"/>
        <w:autoSpaceDN w:val="0"/>
        <w:adjustRightInd w:val="0"/>
        <w:spacing w:line="360" w:lineRule="auto"/>
        <w:ind w:left="567" w:right="567"/>
        <w:jc w:val="both"/>
        <w:rPr>
          <w:rFonts w:ascii="Palatino Linotype" w:eastAsia="Calibri" w:hAnsi="Palatino Linotype" w:cs="Tahoma"/>
          <w:i/>
          <w:color w:val="000000"/>
        </w:rPr>
      </w:pPr>
      <w:r w:rsidRPr="0085520A">
        <w:rPr>
          <w:rFonts w:ascii="Palatino Linotype" w:eastAsia="Calibri" w:hAnsi="Palatino Linotype" w:cs="Tahoma"/>
          <w:b/>
          <w:bCs/>
          <w:i/>
          <w:color w:val="000000"/>
        </w:rPr>
        <w:t xml:space="preserve">Clave Única de Registro de Población (CURP) es un dato personal confidencial. </w:t>
      </w:r>
      <w:r w:rsidRPr="0085520A">
        <w:rPr>
          <w:rFonts w:ascii="Palatino Linotype" w:eastAsia="Calibri" w:hAnsi="Palatino Linotype" w:cs="Tahoma"/>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los artículos anteriormente señalados. </w:t>
      </w:r>
    </w:p>
    <w:p w14:paraId="1DDC0CA5" w14:textId="554B9CCE" w:rsidR="0058005A" w:rsidRPr="00A50EAF" w:rsidRDefault="0058005A" w:rsidP="0058005A">
      <w:pPr>
        <w:spacing w:before="240" w:after="240" w:line="360" w:lineRule="auto"/>
        <w:jc w:val="both"/>
        <w:rPr>
          <w:rFonts w:ascii="Palatino Linotype" w:hAnsi="Palatino Linotype" w:cs="Tahoma"/>
          <w:sz w:val="22"/>
          <w:szCs w:val="22"/>
        </w:rPr>
      </w:pPr>
      <w:r w:rsidRPr="00A50EAF">
        <w:rPr>
          <w:rFonts w:ascii="Palatino Linotype" w:hAnsi="Palatino Linotype" w:cs="Tahoma"/>
          <w:sz w:val="22"/>
          <w:szCs w:val="22"/>
        </w:rPr>
        <w:lastRenderedPageBreak/>
        <w:t>De acuerdo co</w:t>
      </w:r>
      <w:r>
        <w:rPr>
          <w:rFonts w:ascii="Palatino Linotype" w:hAnsi="Palatino Linotype" w:cs="Tahoma"/>
          <w:sz w:val="22"/>
          <w:szCs w:val="22"/>
        </w:rPr>
        <w:t>n lo anterior, la clave CURP</w:t>
      </w:r>
      <w:r w:rsidRPr="00A50EAF">
        <w:rPr>
          <w:rFonts w:ascii="Palatino Linotype" w:hAnsi="Palatino Linotype" w:cs="Tahoma"/>
          <w:sz w:val="22"/>
          <w:szCs w:val="22"/>
        </w:rPr>
        <w:t xml:space="preserve"> es un dato personal confidencial en términos del artículo 143, fracción I</w:t>
      </w:r>
      <w:r>
        <w:rPr>
          <w:rFonts w:ascii="Palatino Linotype" w:hAnsi="Palatino Linotype" w:cs="Tahoma"/>
          <w:sz w:val="22"/>
          <w:szCs w:val="22"/>
        </w:rPr>
        <w:t>,</w:t>
      </w:r>
      <w:r w:rsidRPr="00A50EAF">
        <w:rPr>
          <w:rFonts w:ascii="Palatino Linotype" w:hAnsi="Palatino Linotype" w:cs="Tahoma"/>
          <w:sz w:val="22"/>
          <w:szCs w:val="22"/>
        </w:rPr>
        <w:t xml:space="preserve"> de la Ley de Transparencia y Acceso a la Información Pública del Estado de México y Municipios.</w:t>
      </w:r>
    </w:p>
    <w:p w14:paraId="62E64420" w14:textId="2EDA60B4" w:rsidR="0058005A" w:rsidRDefault="0058005A" w:rsidP="0058005A">
      <w:pPr>
        <w:pStyle w:val="Prrafodelista"/>
        <w:numPr>
          <w:ilvl w:val="0"/>
          <w:numId w:val="27"/>
        </w:numPr>
        <w:spacing w:line="360" w:lineRule="auto"/>
        <w:jc w:val="both"/>
        <w:rPr>
          <w:rFonts w:ascii="Palatino Linotype" w:hAnsi="Palatino Linotype" w:cs="Tahoma"/>
          <w:b/>
          <w:szCs w:val="22"/>
          <w:lang w:eastAsia="es-MX"/>
        </w:rPr>
      </w:pPr>
      <w:r w:rsidRPr="00A50EAF">
        <w:rPr>
          <w:rFonts w:ascii="Palatino Linotype" w:hAnsi="Palatino Linotype" w:cs="Tahoma"/>
          <w:b/>
          <w:szCs w:val="22"/>
        </w:rPr>
        <w:t>Clave de seguridad social ISSEMYM.</w:t>
      </w:r>
    </w:p>
    <w:p w14:paraId="0ABCB5A2" w14:textId="77777777" w:rsidR="0058005A" w:rsidRPr="0058005A" w:rsidRDefault="0058005A" w:rsidP="0058005A">
      <w:pPr>
        <w:pStyle w:val="Prrafodelista"/>
        <w:spacing w:line="360" w:lineRule="auto"/>
        <w:jc w:val="both"/>
        <w:rPr>
          <w:rFonts w:ascii="Palatino Linotype" w:hAnsi="Palatino Linotype" w:cs="Tahoma"/>
          <w:b/>
          <w:szCs w:val="22"/>
          <w:lang w:eastAsia="es-MX"/>
        </w:rPr>
      </w:pPr>
    </w:p>
    <w:p w14:paraId="36D061B5" w14:textId="77777777" w:rsidR="0058005A" w:rsidRPr="00A50EAF" w:rsidRDefault="0058005A" w:rsidP="0058005A">
      <w:pPr>
        <w:spacing w:line="360" w:lineRule="auto"/>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El Instituto de Seguridad Social del Estado de México y Municipios (ISSEMYM)</w:t>
      </w:r>
      <w:r>
        <w:rPr>
          <w:rFonts w:ascii="Palatino Linotype" w:hAnsi="Palatino Linotype" w:cs="Tahoma"/>
          <w:sz w:val="22"/>
          <w:szCs w:val="22"/>
          <w:lang w:eastAsia="es-MX"/>
        </w:rPr>
        <w:t>,</w:t>
      </w:r>
      <w:r w:rsidRPr="00A50EAF">
        <w:rPr>
          <w:rFonts w:ascii="Palatino Linotype" w:hAnsi="Palatino Linotype" w:cs="Tahoma"/>
          <w:sz w:val="22"/>
          <w:szCs w:val="22"/>
          <w:lang w:eastAsia="es-MX"/>
        </w:rPr>
        <w:t xml:space="preserve"> es el organismo público encargado de proporcionar los servicios de seguridad social a los servidores públicos del Estado de México, con el objetivo de garantizar a los derechohabientes el acces</w:t>
      </w:r>
      <w:r>
        <w:rPr>
          <w:rFonts w:ascii="Palatino Linotype" w:hAnsi="Palatino Linotype" w:cs="Tahoma"/>
          <w:sz w:val="22"/>
          <w:szCs w:val="22"/>
          <w:lang w:eastAsia="es-MX"/>
        </w:rPr>
        <w:t>o a las prestaciones que otorga</w:t>
      </w:r>
      <w:r w:rsidRPr="00A50EAF">
        <w:rPr>
          <w:rFonts w:ascii="Palatino Linotype" w:hAnsi="Palatino Linotype" w:cs="Tahoma"/>
          <w:sz w:val="22"/>
          <w:szCs w:val="22"/>
          <w:lang w:eastAsia="es-MX"/>
        </w:rPr>
        <w:t xml:space="preserve"> de conformidad con el artículo 14</w:t>
      </w:r>
      <w:r>
        <w:rPr>
          <w:rFonts w:ascii="Palatino Linotype" w:hAnsi="Palatino Linotype" w:cs="Tahoma"/>
          <w:sz w:val="22"/>
          <w:szCs w:val="22"/>
          <w:lang w:eastAsia="es-MX"/>
        </w:rPr>
        <w:t>,</w:t>
      </w:r>
      <w:r w:rsidRPr="00A50EAF">
        <w:rPr>
          <w:rFonts w:ascii="Palatino Linotype" w:hAnsi="Palatino Linotype" w:cs="Tahoma"/>
          <w:sz w:val="22"/>
          <w:szCs w:val="22"/>
          <w:lang w:eastAsia="es-MX"/>
        </w:rPr>
        <w:t xml:space="preserve"> de la Ley de Seguridad Social para los Servidores Públicos del Estado de México y Municipios.</w:t>
      </w:r>
    </w:p>
    <w:p w14:paraId="73412DAC" w14:textId="77777777" w:rsidR="0058005A" w:rsidRPr="00A50EAF" w:rsidRDefault="0058005A" w:rsidP="0058005A">
      <w:pPr>
        <w:spacing w:line="360" w:lineRule="auto"/>
        <w:jc w:val="both"/>
        <w:rPr>
          <w:rFonts w:ascii="Palatino Linotype" w:hAnsi="Palatino Linotype" w:cs="Tahoma"/>
          <w:sz w:val="22"/>
          <w:szCs w:val="22"/>
          <w:lang w:eastAsia="es-MX"/>
        </w:rPr>
      </w:pPr>
    </w:p>
    <w:p w14:paraId="26822648" w14:textId="77777777" w:rsidR="0058005A" w:rsidRPr="00A50EAF" w:rsidRDefault="0058005A" w:rsidP="0058005A">
      <w:pPr>
        <w:spacing w:line="360" w:lineRule="auto"/>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El artículo 9° del mismo ordenamiento, dispone que el ISSEMYM expedirá documentos de identificación para facilitar el acceso a las prestaciones a que tengan derecho. En este orden de ideas, el artículo 158, fracción I</w:t>
      </w:r>
      <w:r>
        <w:rPr>
          <w:rFonts w:ascii="Palatino Linotype" w:hAnsi="Palatino Linotype" w:cs="Tahoma"/>
          <w:sz w:val="22"/>
          <w:szCs w:val="22"/>
          <w:lang w:eastAsia="es-MX"/>
        </w:rPr>
        <w:t>,</w:t>
      </w:r>
      <w:r w:rsidRPr="00A50EAF">
        <w:rPr>
          <w:rFonts w:ascii="Palatino Linotype" w:hAnsi="Palatino Linotype" w:cs="Tahoma"/>
          <w:sz w:val="22"/>
          <w:szCs w:val="22"/>
          <w:lang w:eastAsia="es-MX"/>
        </w:rPr>
        <w:t xml:space="preserve">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A50EAF">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14:paraId="6A03694D" w14:textId="77777777" w:rsidR="0058005A" w:rsidRPr="00A50EAF" w:rsidRDefault="0058005A" w:rsidP="0058005A">
      <w:pPr>
        <w:pStyle w:val="Prrafodelista"/>
        <w:spacing w:line="360" w:lineRule="auto"/>
        <w:jc w:val="both"/>
        <w:rPr>
          <w:rFonts w:ascii="Palatino Linotype" w:hAnsi="Palatino Linotype" w:cs="Tahoma"/>
          <w:szCs w:val="22"/>
          <w:lang w:eastAsia="es-MX"/>
        </w:rPr>
      </w:pPr>
    </w:p>
    <w:p w14:paraId="1FEBA450" w14:textId="77777777" w:rsidR="0058005A" w:rsidRDefault="0058005A" w:rsidP="0058005A">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14:paraId="2E0B55C6" w14:textId="77777777" w:rsidR="0058005A" w:rsidRPr="00A50EAF" w:rsidRDefault="0058005A" w:rsidP="0058005A">
      <w:pPr>
        <w:spacing w:line="360" w:lineRule="auto"/>
        <w:contextualSpacing/>
        <w:jc w:val="both"/>
        <w:rPr>
          <w:rFonts w:ascii="Palatino Linotype" w:hAnsi="Palatino Linotype" w:cs="Tahoma"/>
          <w:sz w:val="22"/>
          <w:szCs w:val="22"/>
          <w:lang w:eastAsia="es-MX"/>
        </w:rPr>
      </w:pPr>
    </w:p>
    <w:p w14:paraId="03E65610" w14:textId="77777777" w:rsidR="0058005A" w:rsidRPr="00A50EAF" w:rsidRDefault="0058005A" w:rsidP="0058005A">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lastRenderedPageBreak/>
        <w:t>Contar con la prestación de seguridad social que brinda el ISSEMYM</w:t>
      </w:r>
      <w:r>
        <w:rPr>
          <w:rFonts w:ascii="Palatino Linotype" w:hAnsi="Palatino Linotype" w:cs="Tahoma"/>
          <w:sz w:val="22"/>
          <w:szCs w:val="22"/>
          <w:lang w:eastAsia="es-MX"/>
        </w:rPr>
        <w:t>,</w:t>
      </w:r>
      <w:r w:rsidRPr="00A50EAF">
        <w:rPr>
          <w:rFonts w:ascii="Palatino Linotype" w:hAnsi="Palatino Linotype" w:cs="Tahoma"/>
          <w:sz w:val="22"/>
          <w:szCs w:val="22"/>
          <w:lang w:eastAsia="es-MX"/>
        </w:rPr>
        <w:t xml:space="preserve">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36806214" w14:textId="77777777" w:rsidR="0058005A" w:rsidRPr="00A50EAF" w:rsidRDefault="0058005A" w:rsidP="0058005A">
      <w:pPr>
        <w:spacing w:line="360" w:lineRule="auto"/>
        <w:contextualSpacing/>
        <w:jc w:val="both"/>
        <w:rPr>
          <w:rFonts w:ascii="Palatino Linotype" w:hAnsi="Palatino Linotype" w:cs="Tahoma"/>
          <w:b/>
          <w:sz w:val="22"/>
          <w:szCs w:val="22"/>
        </w:rPr>
      </w:pPr>
    </w:p>
    <w:p w14:paraId="763F70EE" w14:textId="77777777" w:rsidR="0058005A" w:rsidRPr="00BC1085" w:rsidRDefault="0058005A" w:rsidP="0058005A">
      <w:pPr>
        <w:pStyle w:val="Prrafodelista"/>
        <w:numPr>
          <w:ilvl w:val="0"/>
          <w:numId w:val="26"/>
        </w:numPr>
        <w:spacing w:line="360" w:lineRule="auto"/>
        <w:ind w:right="-93"/>
        <w:jc w:val="both"/>
        <w:rPr>
          <w:rFonts w:ascii="Palatino Linotype" w:hAnsi="Palatino Linotype" w:cs="Tahoma"/>
          <w:b/>
          <w:szCs w:val="22"/>
        </w:rPr>
      </w:pPr>
      <w:r w:rsidRPr="00A50EAF">
        <w:rPr>
          <w:rFonts w:ascii="Palatino Linotype" w:hAnsi="Palatino Linotype" w:cs="Tahoma"/>
          <w:b/>
          <w:bCs/>
          <w:iCs/>
          <w:szCs w:val="22"/>
        </w:rPr>
        <w:t>Préstamos o descuentos que se le hagan al servidor público.</w:t>
      </w:r>
    </w:p>
    <w:p w14:paraId="7ADC483A" w14:textId="77777777" w:rsidR="0058005A" w:rsidRDefault="0058005A" w:rsidP="0058005A">
      <w:pPr>
        <w:spacing w:line="360" w:lineRule="auto"/>
        <w:ind w:right="-93"/>
        <w:jc w:val="both"/>
        <w:rPr>
          <w:rFonts w:ascii="Palatino Linotype" w:hAnsi="Palatino Linotype" w:cs="Tahoma"/>
          <w:b/>
          <w:bCs/>
          <w:iCs/>
          <w:szCs w:val="22"/>
        </w:rPr>
      </w:pPr>
    </w:p>
    <w:p w14:paraId="6FCBDD51" w14:textId="77777777" w:rsidR="0058005A" w:rsidRPr="00784DBB" w:rsidRDefault="0058005A" w:rsidP="0058005A">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Existen deducciones que se generan con motivo de una decisión libre y voluntaria de los servidores públicos, como son: contratar seguros de vida, de gastos médicos mayores (potenciación) o de automóvil.</w:t>
      </w:r>
    </w:p>
    <w:p w14:paraId="7AF65D31" w14:textId="77777777" w:rsidR="0058005A" w:rsidRPr="00784DBB" w:rsidRDefault="0058005A" w:rsidP="0058005A">
      <w:pPr>
        <w:spacing w:line="360" w:lineRule="auto"/>
        <w:ind w:right="-93"/>
        <w:jc w:val="both"/>
        <w:rPr>
          <w:rFonts w:ascii="Palatino Linotype" w:hAnsi="Palatino Linotype" w:cs="Tahoma"/>
          <w:sz w:val="22"/>
          <w:szCs w:val="22"/>
        </w:rPr>
      </w:pPr>
    </w:p>
    <w:p w14:paraId="586208E0" w14:textId="77777777" w:rsidR="0058005A" w:rsidRPr="00784DBB" w:rsidRDefault="0058005A" w:rsidP="0058005A">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 xml:space="preserve">Asimismo, pueden existir deducciones que se generan con motivo de una sentencia judicial, como es la pensión alimenticia que periódicamente se retira de la cuenta de un empleado, a efecto de que sea entregado a un tercero.  </w:t>
      </w:r>
    </w:p>
    <w:p w14:paraId="43FB5EC1" w14:textId="77777777" w:rsidR="0058005A" w:rsidRPr="00784DBB" w:rsidRDefault="0058005A" w:rsidP="0058005A">
      <w:pPr>
        <w:spacing w:line="360" w:lineRule="auto"/>
        <w:ind w:right="-93"/>
        <w:jc w:val="both"/>
        <w:rPr>
          <w:rFonts w:ascii="Palatino Linotype" w:hAnsi="Palatino Linotype" w:cs="Tahoma"/>
          <w:sz w:val="22"/>
          <w:szCs w:val="22"/>
        </w:rPr>
      </w:pPr>
    </w:p>
    <w:p w14:paraId="1D6EE2BD" w14:textId="77777777" w:rsidR="0058005A" w:rsidRDefault="0058005A" w:rsidP="0058005A">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público y tampoco reflejan el ejercicio de una prestación; por el contrario, en dichos casos se trata del libre ejercicio del servidor público para disponer de un ingreso que forma parte de su patrimonio. </w:t>
      </w:r>
      <w:r>
        <w:rPr>
          <w:rFonts w:ascii="Palatino Linotype" w:hAnsi="Palatino Linotype" w:cs="Tahoma"/>
          <w:sz w:val="22"/>
          <w:szCs w:val="22"/>
        </w:rPr>
        <w:t>En este sentido</w:t>
      </w:r>
      <w:r w:rsidRPr="00784DBB">
        <w:rPr>
          <w:rFonts w:ascii="Palatino Linotype" w:hAnsi="Palatino Linotype" w:cs="Tahoma"/>
          <w:sz w:val="22"/>
          <w:szCs w:val="22"/>
        </w:rPr>
        <w:t xml:space="preserve">, dichas deducciones reflejan el destino que un servidor público da a su patrimonio. </w:t>
      </w:r>
    </w:p>
    <w:p w14:paraId="41FD3138" w14:textId="77777777" w:rsidR="0058005A" w:rsidRPr="00784DBB" w:rsidRDefault="0058005A" w:rsidP="0058005A">
      <w:pPr>
        <w:spacing w:line="360" w:lineRule="auto"/>
        <w:ind w:right="-93"/>
        <w:jc w:val="both"/>
        <w:rPr>
          <w:rFonts w:ascii="Palatino Linotype" w:hAnsi="Palatino Linotype" w:cs="Tahoma"/>
          <w:sz w:val="22"/>
          <w:szCs w:val="22"/>
        </w:rPr>
      </w:pPr>
    </w:p>
    <w:p w14:paraId="295612E7" w14:textId="77777777" w:rsidR="0058005A" w:rsidRPr="00784DBB" w:rsidRDefault="0058005A" w:rsidP="0058005A">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Por lo tanto, </w:t>
      </w:r>
      <w:r w:rsidRPr="00784DBB">
        <w:rPr>
          <w:rFonts w:ascii="Palatino Linotype" w:hAnsi="Palatino Linotype" w:cs="Tahoma"/>
          <w:sz w:val="22"/>
          <w:szCs w:val="22"/>
        </w:rPr>
        <w:t>resulta procedente clasificar dicho dato en términos del artículo 143, fracción I de la Ley de Transparencia y Acceso a la Información Pública del Estado de México y Municipios.</w:t>
      </w:r>
    </w:p>
    <w:p w14:paraId="720AA283" w14:textId="77777777" w:rsidR="0058005A" w:rsidRPr="00A50EAF" w:rsidRDefault="0058005A" w:rsidP="0058005A">
      <w:pPr>
        <w:pStyle w:val="Prrafodelista"/>
        <w:numPr>
          <w:ilvl w:val="0"/>
          <w:numId w:val="26"/>
        </w:numPr>
        <w:spacing w:line="360" w:lineRule="auto"/>
        <w:ind w:right="-93"/>
        <w:jc w:val="both"/>
        <w:rPr>
          <w:rFonts w:ascii="Palatino Linotype" w:hAnsi="Palatino Linotype" w:cs="Tahoma"/>
          <w:b/>
          <w:szCs w:val="22"/>
        </w:rPr>
      </w:pPr>
      <w:r>
        <w:rPr>
          <w:rFonts w:ascii="Palatino Linotype" w:hAnsi="Palatino Linotype" w:cs="Tahoma"/>
          <w:b/>
          <w:bCs/>
          <w:iCs/>
          <w:szCs w:val="22"/>
        </w:rPr>
        <w:lastRenderedPageBreak/>
        <w:t>Número de cuenta bancario.</w:t>
      </w:r>
    </w:p>
    <w:p w14:paraId="1D097068" w14:textId="77777777" w:rsidR="0058005A" w:rsidRPr="00A50EAF" w:rsidRDefault="0058005A" w:rsidP="0058005A">
      <w:pPr>
        <w:spacing w:line="360" w:lineRule="auto"/>
        <w:ind w:right="-93"/>
        <w:jc w:val="both"/>
        <w:rPr>
          <w:rFonts w:ascii="Palatino Linotype" w:hAnsi="Palatino Linotype" w:cs="Tahoma"/>
          <w:sz w:val="22"/>
          <w:szCs w:val="22"/>
        </w:rPr>
      </w:pPr>
    </w:p>
    <w:p w14:paraId="0E2A0027" w14:textId="77777777" w:rsidR="0058005A" w:rsidRDefault="0058005A" w:rsidP="0058005A">
      <w:pPr>
        <w:spacing w:line="360" w:lineRule="auto"/>
        <w:contextualSpacing/>
        <w:jc w:val="both"/>
        <w:rPr>
          <w:rFonts w:ascii="Palatino Linotype" w:hAnsi="Palatino Linotype" w:cs="Tahoma"/>
          <w:sz w:val="22"/>
          <w:szCs w:val="22"/>
          <w:lang w:eastAsia="es-MX"/>
        </w:rPr>
      </w:pPr>
      <w:r>
        <w:rPr>
          <w:rFonts w:ascii="Palatino Linotype" w:hAnsi="Palatino Linotype" w:cs="Tahoma"/>
          <w:sz w:val="22"/>
          <w:szCs w:val="22"/>
        </w:rPr>
        <w:t xml:space="preserve">Como se precisó anteriormente, uno de los requisitos que indica la nómina del OSFEM que se </w:t>
      </w:r>
      <w:r w:rsidRPr="007C3800">
        <w:rPr>
          <w:rFonts w:ascii="Palatino Linotype" w:hAnsi="Palatino Linotype" w:cs="Tahoma"/>
          <w:sz w:val="22"/>
          <w:szCs w:val="22"/>
        </w:rPr>
        <w:t>deben agregar es el número de cuenta bancario al que se deposita</w:t>
      </w:r>
      <w:r w:rsidRPr="00BC1085">
        <w:rPr>
          <w:rFonts w:ascii="Palatino Linotype" w:hAnsi="Palatino Linotype" w:cs="Tahoma"/>
          <w:sz w:val="22"/>
          <w:szCs w:val="22"/>
          <w:lang w:eastAsia="es-MX"/>
        </w:rPr>
        <w:t xml:space="preserve"> el sueldo del servidor público</w:t>
      </w:r>
      <w:r>
        <w:rPr>
          <w:rFonts w:ascii="Palatino Linotype" w:hAnsi="Palatino Linotype" w:cs="Tahoma"/>
          <w:sz w:val="22"/>
          <w:szCs w:val="22"/>
          <w:lang w:eastAsia="es-MX"/>
        </w:rPr>
        <w:t>; esto quiere decir, que no necesariamente el pago del salario se realiza de manera directa y en efectivo al trabajador, sino que se cubre mediante un depósito bancario realizado a la cuenta personal del trabajador.</w:t>
      </w:r>
    </w:p>
    <w:p w14:paraId="7C549EBF" w14:textId="77777777" w:rsidR="0058005A" w:rsidRDefault="0058005A" w:rsidP="0058005A">
      <w:pPr>
        <w:spacing w:line="360" w:lineRule="auto"/>
        <w:contextualSpacing/>
        <w:jc w:val="both"/>
        <w:rPr>
          <w:rFonts w:ascii="Palatino Linotype" w:hAnsi="Palatino Linotype" w:cs="Tahoma"/>
          <w:sz w:val="22"/>
          <w:szCs w:val="22"/>
          <w:lang w:eastAsia="es-MX"/>
        </w:rPr>
      </w:pPr>
    </w:p>
    <w:p w14:paraId="555B09A2" w14:textId="77777777" w:rsidR="0058005A" w:rsidRDefault="0058005A" w:rsidP="0058005A">
      <w:pPr>
        <w:shd w:val="clear" w:color="auto" w:fill="FFFFFF" w:themeFill="background1"/>
        <w:spacing w:line="360" w:lineRule="auto"/>
        <w:jc w:val="both"/>
        <w:rPr>
          <w:rFonts w:ascii="Palatino Linotype" w:hAnsi="Palatino Linotype" w:cs="Tahoma"/>
          <w:sz w:val="22"/>
          <w:szCs w:val="22"/>
        </w:rPr>
      </w:pPr>
      <w:r w:rsidRPr="00B810E2">
        <w:rPr>
          <w:rFonts w:ascii="Palatino Linotype" w:hAnsi="Palatino Linotype" w:cs="Tahoma"/>
          <w:sz w:val="22"/>
          <w:szCs w:val="22"/>
        </w:rPr>
        <w:t xml:space="preserve">Al respecto, </w:t>
      </w:r>
      <w:r>
        <w:rPr>
          <w:rFonts w:ascii="Palatino Linotype" w:hAnsi="Palatino Linotype" w:cs="Tahoma"/>
          <w:sz w:val="22"/>
          <w:szCs w:val="22"/>
        </w:rPr>
        <w:t xml:space="preserve">en el </w:t>
      </w:r>
      <w:r w:rsidRPr="003E081E">
        <w:rPr>
          <w:rFonts w:ascii="Palatino Linotype" w:hAnsi="Palatino Linotype" w:cs="Tahoma"/>
          <w:b/>
          <w:sz w:val="22"/>
          <w:szCs w:val="22"/>
        </w:rPr>
        <w:t>Criterio 10/17</w:t>
      </w:r>
      <w:r w:rsidRPr="00B810E2">
        <w:rPr>
          <w:rFonts w:ascii="Palatino Linotype" w:hAnsi="Palatino Linotype" w:cs="Tahoma"/>
          <w:sz w:val="22"/>
          <w:szCs w:val="22"/>
        </w:rPr>
        <w:t xml:space="preserve"> emitido por el Pleno </w:t>
      </w:r>
      <w:r>
        <w:rPr>
          <w:rFonts w:ascii="Palatino Linotype" w:hAnsi="Palatino Linotype" w:cs="Tahoma"/>
          <w:sz w:val="22"/>
          <w:szCs w:val="22"/>
        </w:rPr>
        <w:t xml:space="preserve">del Instituto Nacional de Transparencia, Acceso a la Información y Protección de Datos Personales </w:t>
      </w:r>
      <w:r w:rsidRPr="00B810E2">
        <w:rPr>
          <w:rFonts w:ascii="Palatino Linotype" w:hAnsi="Palatino Linotype" w:cs="Tahoma"/>
          <w:sz w:val="22"/>
          <w:szCs w:val="22"/>
        </w:rPr>
        <w:t xml:space="preserve"> </w:t>
      </w:r>
      <w:r>
        <w:rPr>
          <w:rFonts w:ascii="Palatino Linotype" w:hAnsi="Palatino Linotype" w:cs="Tahoma"/>
          <w:sz w:val="22"/>
          <w:szCs w:val="22"/>
        </w:rPr>
        <w:t>se</w:t>
      </w:r>
      <w:r w:rsidRPr="00B810E2">
        <w:rPr>
          <w:rFonts w:ascii="Palatino Linotype" w:hAnsi="Palatino Linotype" w:cs="Tahoma"/>
          <w:sz w:val="22"/>
          <w:szCs w:val="22"/>
        </w:rPr>
        <w:t xml:space="preserve"> establece lo siguiente:</w:t>
      </w:r>
    </w:p>
    <w:p w14:paraId="208D7C9F" w14:textId="77777777" w:rsidR="0058005A" w:rsidRPr="0085520A" w:rsidRDefault="0058005A" w:rsidP="0058005A">
      <w:pPr>
        <w:shd w:val="clear" w:color="auto" w:fill="FFFFFF" w:themeFill="background1"/>
        <w:spacing w:line="360" w:lineRule="auto"/>
        <w:ind w:left="567" w:right="567"/>
        <w:jc w:val="both"/>
        <w:rPr>
          <w:rFonts w:ascii="Palatino Linotype" w:hAnsi="Palatino Linotype" w:cs="Tahoma"/>
          <w:i/>
          <w:sz w:val="22"/>
        </w:rPr>
      </w:pPr>
    </w:p>
    <w:p w14:paraId="6EF2A165" w14:textId="77777777" w:rsidR="0058005A" w:rsidRPr="0085520A" w:rsidRDefault="0058005A" w:rsidP="0058005A">
      <w:pPr>
        <w:shd w:val="clear" w:color="auto" w:fill="FFFFFF" w:themeFill="background1"/>
        <w:spacing w:line="360" w:lineRule="auto"/>
        <w:ind w:left="567" w:right="567"/>
        <w:jc w:val="both"/>
        <w:rPr>
          <w:rFonts w:ascii="Palatino Linotype" w:hAnsi="Palatino Linotype" w:cs="Tahoma"/>
          <w:i/>
        </w:rPr>
      </w:pPr>
      <w:r w:rsidRPr="0085520A">
        <w:rPr>
          <w:rFonts w:ascii="Palatino Linotype" w:hAnsi="Palatino Linotype" w:cs="Tahoma"/>
          <w:i/>
        </w:rPr>
        <w:t>“</w:t>
      </w:r>
      <w:r w:rsidRPr="0085520A">
        <w:rPr>
          <w:rFonts w:ascii="Palatino Linotype" w:hAnsi="Palatino Linotype" w:cs="Tahoma"/>
          <w:b/>
          <w:i/>
        </w:rPr>
        <w:t>Cuentas bancarias y/o CLABE interbancaria de personas físicas y morales privadas.</w:t>
      </w:r>
      <w:r w:rsidRPr="0085520A">
        <w:rPr>
          <w:rFonts w:ascii="Palatino Linotype" w:hAnsi="Palatino Linotype" w:cs="Tahoma"/>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D26A463" w14:textId="77777777" w:rsidR="0058005A" w:rsidRPr="0085520A" w:rsidRDefault="0058005A" w:rsidP="0058005A">
      <w:pPr>
        <w:spacing w:line="360" w:lineRule="auto"/>
        <w:contextualSpacing/>
        <w:jc w:val="both"/>
        <w:rPr>
          <w:rFonts w:ascii="Palatino Linotype" w:hAnsi="Palatino Linotype" w:cs="Tahoma"/>
          <w:i/>
          <w:sz w:val="22"/>
          <w:szCs w:val="22"/>
          <w:lang w:eastAsia="es-MX"/>
        </w:rPr>
      </w:pPr>
    </w:p>
    <w:p w14:paraId="7E7D5E2D" w14:textId="77777777" w:rsidR="0058005A" w:rsidRDefault="0058005A" w:rsidP="0058005A">
      <w:pPr>
        <w:spacing w:line="360" w:lineRule="auto"/>
        <w:ind w:right="-93"/>
        <w:jc w:val="both"/>
        <w:rPr>
          <w:rFonts w:ascii="Palatino Linotype" w:hAnsi="Palatino Linotype" w:cs="Tahoma"/>
          <w:sz w:val="22"/>
          <w:szCs w:val="22"/>
        </w:rPr>
      </w:pPr>
      <w:r>
        <w:rPr>
          <w:rFonts w:ascii="Palatino Linotype" w:hAnsi="Palatino Linotype" w:cs="Tahoma"/>
          <w:sz w:val="22"/>
          <w:szCs w:val="22"/>
          <w:lang w:eastAsia="es-MX"/>
        </w:rPr>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w:t>
      </w:r>
      <w:r w:rsidRPr="00784DBB">
        <w:rPr>
          <w:rFonts w:ascii="Palatino Linotype" w:hAnsi="Palatino Linotype" w:cs="Tahoma"/>
          <w:sz w:val="22"/>
          <w:szCs w:val="22"/>
        </w:rPr>
        <w:t>artículo 143, fracción I de la Ley de Transparencia y Acceso a la Información Pública del Estado de México y Municipios.</w:t>
      </w:r>
    </w:p>
    <w:p w14:paraId="5EC45913" w14:textId="77777777" w:rsidR="0058005A" w:rsidRPr="00160AAF" w:rsidRDefault="0058005A" w:rsidP="0058005A">
      <w:pPr>
        <w:spacing w:line="360" w:lineRule="auto"/>
        <w:ind w:right="-93"/>
        <w:jc w:val="both"/>
        <w:rPr>
          <w:rFonts w:ascii="Palatino Linotype" w:hAnsi="Palatino Linotype" w:cs="Tahoma"/>
          <w:sz w:val="22"/>
          <w:szCs w:val="22"/>
        </w:rPr>
      </w:pPr>
      <w:r w:rsidRPr="00A50EAF">
        <w:rPr>
          <w:rFonts w:ascii="Palatino Linotype" w:hAnsi="Palatino Linotype" w:cs="Tahoma"/>
          <w:sz w:val="22"/>
          <w:szCs w:val="22"/>
        </w:rPr>
        <w:lastRenderedPageBreak/>
        <w:t>Ahora bien, en armonía entre los principios constitucionales de máxima publicidad y de protección de datos personales, se debe entregar la documentación señalada en versión pública e</w:t>
      </w:r>
      <w:r w:rsidRPr="00160AAF">
        <w:rPr>
          <w:rFonts w:ascii="Palatino Linotype" w:hAnsi="Palatino Linotype" w:cs="Tahoma"/>
          <w:sz w:val="22"/>
          <w:szCs w:val="22"/>
        </w:rPr>
        <w:t>n la que se suprima aquella información relacionada con la vida privada de los particulares</w:t>
      </w:r>
      <w:r>
        <w:rPr>
          <w:rFonts w:ascii="Palatino Linotype" w:hAnsi="Palatino Linotype" w:cs="Tahoma"/>
          <w:sz w:val="22"/>
          <w:szCs w:val="22"/>
        </w:rPr>
        <w:t>, adicional a la información reservada que se precisó</w:t>
      </w:r>
      <w:r w:rsidRPr="00160AAF">
        <w:rPr>
          <w:rFonts w:ascii="Palatino Linotype" w:hAnsi="Palatino Linotype" w:cs="Tahoma"/>
          <w:sz w:val="22"/>
          <w:szCs w:val="22"/>
        </w:rPr>
        <w:t>.</w:t>
      </w:r>
    </w:p>
    <w:p w14:paraId="05704BF2" w14:textId="179A8B77" w:rsidR="00F41AB3" w:rsidRPr="00C30F25" w:rsidRDefault="00F41AB3" w:rsidP="00DA5991">
      <w:pPr>
        <w:spacing w:line="360" w:lineRule="auto"/>
        <w:ind w:right="-93"/>
        <w:jc w:val="both"/>
        <w:rPr>
          <w:rFonts w:ascii="Palatino Linotype" w:hAnsi="Palatino Linotype" w:cs="Tahoma"/>
          <w:sz w:val="22"/>
          <w:szCs w:val="22"/>
          <w:lang w:val="es-ES"/>
        </w:rPr>
      </w:pPr>
    </w:p>
    <w:p w14:paraId="7D091144" w14:textId="37706F3B" w:rsidR="00F41AB3" w:rsidRPr="00C30F25" w:rsidRDefault="00F41AB3" w:rsidP="00F41AB3">
      <w:pPr>
        <w:spacing w:line="360" w:lineRule="auto"/>
        <w:ind w:right="-93"/>
        <w:jc w:val="both"/>
        <w:rPr>
          <w:rFonts w:ascii="Palatino Linotype" w:hAnsi="Palatino Linotype" w:cs="Tahoma"/>
          <w:sz w:val="22"/>
          <w:szCs w:val="22"/>
        </w:rPr>
      </w:pPr>
      <w:r w:rsidRPr="00C30F25">
        <w:rPr>
          <w:rFonts w:ascii="Palatino Linotype" w:hAnsi="Palatino Linotype" w:cs="Tahoma"/>
          <w:b/>
          <w:sz w:val="22"/>
          <w:szCs w:val="22"/>
        </w:rPr>
        <w:t>SÉPTIMO.</w:t>
      </w:r>
      <w:r w:rsidRPr="00C30F25">
        <w:rPr>
          <w:rFonts w:ascii="Palatino Linotype" w:hAnsi="Palatino Linotype" w:cs="Tahoma"/>
          <w:sz w:val="22"/>
          <w:szCs w:val="22"/>
        </w:rPr>
        <w:t xml:space="preserve"> </w:t>
      </w:r>
      <w:r w:rsidRPr="00C30F25">
        <w:rPr>
          <w:rFonts w:ascii="Palatino Linotype" w:hAnsi="Palatino Linotype" w:cs="Tahoma"/>
          <w:b/>
          <w:sz w:val="22"/>
          <w:szCs w:val="22"/>
        </w:rPr>
        <w:t>Decisión.</w:t>
      </w:r>
      <w:r w:rsidRPr="00C30F25">
        <w:rPr>
          <w:rFonts w:ascii="Palatino Linotype" w:hAnsi="Palatino Linotype" w:cs="Tahoma"/>
          <w:sz w:val="22"/>
          <w:szCs w:val="22"/>
        </w:rPr>
        <w:t xml:space="preserve"> Con fundamento en el artículo 186, fracción IV, de la Ley de Transparencia y Acceso a la Información Pública del Estado de México y Municipios, este Instituto considera procedente </w:t>
      </w:r>
      <w:r w:rsidRPr="00C30F25">
        <w:rPr>
          <w:rFonts w:ascii="Palatino Linotype" w:hAnsi="Palatino Linotype" w:cs="Tahoma"/>
          <w:b/>
          <w:sz w:val="22"/>
          <w:szCs w:val="22"/>
        </w:rPr>
        <w:t xml:space="preserve">ORDENAR </w:t>
      </w:r>
      <w:r w:rsidRPr="00C30F25">
        <w:rPr>
          <w:rFonts w:ascii="Palatino Linotype" w:hAnsi="Palatino Linotype" w:cs="Tahoma"/>
          <w:sz w:val="22"/>
          <w:szCs w:val="22"/>
        </w:rPr>
        <w:t xml:space="preserve">al </w:t>
      </w:r>
      <w:r w:rsidR="00C31017" w:rsidRPr="00C31017">
        <w:rPr>
          <w:rFonts w:ascii="Palatino Linotype" w:hAnsi="Palatino Linotype" w:cs="Tahoma"/>
          <w:sz w:val="22"/>
          <w:szCs w:val="22"/>
        </w:rPr>
        <w:t>Ayuntamiento de Valle de Chalco Solidaridad</w:t>
      </w:r>
      <w:r w:rsidRPr="00C30F25">
        <w:rPr>
          <w:rFonts w:ascii="Palatino Linotype" w:hAnsi="Palatino Linotype" w:cs="Tahoma"/>
          <w:sz w:val="22"/>
          <w:szCs w:val="22"/>
        </w:rPr>
        <w:t>, previa búsqueda exhaustiva y razonable en todas las áreas competentes, otorgue acceso vía el Sistema de Acceso a la Información Mexiquense (SAIMEX), versión pública de lo siguiente:</w:t>
      </w:r>
    </w:p>
    <w:p w14:paraId="25CD9FDB" w14:textId="62D749E5" w:rsidR="00F41AB3" w:rsidRPr="00C30F25" w:rsidRDefault="00F41AB3" w:rsidP="00F41AB3">
      <w:pPr>
        <w:spacing w:line="360" w:lineRule="auto"/>
        <w:ind w:right="-93"/>
        <w:jc w:val="both"/>
        <w:rPr>
          <w:rFonts w:ascii="Palatino Linotype" w:hAnsi="Palatino Linotype" w:cs="Tahoma"/>
          <w:sz w:val="22"/>
          <w:szCs w:val="22"/>
        </w:rPr>
      </w:pPr>
    </w:p>
    <w:p w14:paraId="70FA60F5" w14:textId="049CBEB7" w:rsidR="00C31017" w:rsidRDefault="00C56894" w:rsidP="00C31017">
      <w:pPr>
        <w:pStyle w:val="Prrafodelista"/>
        <w:numPr>
          <w:ilvl w:val="0"/>
          <w:numId w:val="47"/>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La nómina </w:t>
      </w:r>
      <w:r w:rsidR="00C31017" w:rsidRPr="00CC243C">
        <w:rPr>
          <w:rFonts w:ascii="Palatino Linotype" w:eastAsia="Calibri" w:hAnsi="Palatino Linotype" w:cs="Tahoma"/>
          <w:iCs/>
          <w:szCs w:val="22"/>
          <w:lang w:val="es-ES" w:eastAsia="es-ES_tradnl"/>
        </w:rPr>
        <w:t>del Ayuntamiento de Valle de Chalco Solidaridad</w:t>
      </w:r>
      <w:r>
        <w:rPr>
          <w:rFonts w:ascii="Palatino Linotype" w:eastAsia="Calibri" w:hAnsi="Palatino Linotype" w:cs="Tahoma"/>
          <w:iCs/>
          <w:szCs w:val="22"/>
          <w:lang w:val="es-ES" w:eastAsia="es-ES_tradnl"/>
        </w:rPr>
        <w:t xml:space="preserve">, </w:t>
      </w:r>
      <w:r w:rsidR="00C31017">
        <w:rPr>
          <w:rFonts w:ascii="Palatino Linotype" w:eastAsia="Calibri" w:hAnsi="Palatino Linotype" w:cs="Tahoma"/>
          <w:iCs/>
          <w:szCs w:val="22"/>
          <w:lang w:val="es-ES" w:eastAsia="es-ES_tradnl"/>
        </w:rPr>
        <w:t>correspondiente a la primera y segunda quincena de febrero de dos mil diecinueve.</w:t>
      </w:r>
    </w:p>
    <w:p w14:paraId="506685D2" w14:textId="77777777" w:rsidR="00C31017" w:rsidRPr="00CC243C" w:rsidRDefault="00C31017" w:rsidP="00C31017">
      <w:pPr>
        <w:pStyle w:val="Prrafodelista"/>
        <w:tabs>
          <w:tab w:val="left" w:pos="4962"/>
        </w:tabs>
        <w:spacing w:line="360" w:lineRule="auto"/>
        <w:jc w:val="both"/>
        <w:rPr>
          <w:rFonts w:ascii="Palatino Linotype" w:eastAsia="Calibri" w:hAnsi="Palatino Linotype" w:cs="Tahoma"/>
          <w:iCs/>
          <w:szCs w:val="22"/>
          <w:lang w:val="es-ES" w:eastAsia="es-ES_tradnl"/>
        </w:rPr>
      </w:pPr>
    </w:p>
    <w:p w14:paraId="08D63320" w14:textId="77777777" w:rsidR="00D37279" w:rsidRPr="00C30F25" w:rsidRDefault="00D37279" w:rsidP="00D37279">
      <w:pPr>
        <w:spacing w:line="360" w:lineRule="auto"/>
        <w:ind w:right="-93"/>
        <w:jc w:val="both"/>
        <w:rPr>
          <w:rFonts w:ascii="Palatino Linotype" w:hAnsi="Palatino Linotype" w:cs="Tahoma"/>
          <w:sz w:val="22"/>
          <w:szCs w:val="22"/>
        </w:rPr>
      </w:pPr>
      <w:r w:rsidRPr="00C30F25">
        <w:rPr>
          <w:rFonts w:ascii="Palatino Linotype" w:hAnsi="Palatino Linotype" w:cs="Tahoma"/>
          <w:sz w:val="22"/>
          <w:szCs w:val="22"/>
        </w:rPr>
        <w:t>Junto con las versiones públicas, se deberá entregar el Acuerdo del Comité de Transparencia mediante el cual se funde y motive la eliminación de la información reservada y confidencial, en términos de los artículos 49, fracciones II y VII, 140, fracción IV, 143, fracción I y 149, de la Ley de Transparencia y Acceso a la Información Pública del Estado de México y Municipios.</w:t>
      </w:r>
    </w:p>
    <w:p w14:paraId="29EC8043" w14:textId="77777777" w:rsidR="00497A18" w:rsidRPr="00C30F25" w:rsidRDefault="00497A18" w:rsidP="00497A18">
      <w:pPr>
        <w:spacing w:line="360" w:lineRule="auto"/>
        <w:ind w:right="-93"/>
        <w:jc w:val="both"/>
        <w:rPr>
          <w:rFonts w:ascii="Palatino Linotype" w:hAnsi="Palatino Linotype" w:cs="Tahoma"/>
          <w:sz w:val="22"/>
          <w:szCs w:val="22"/>
          <w:lang w:val="es-ES"/>
        </w:rPr>
      </w:pPr>
    </w:p>
    <w:p w14:paraId="18225129" w14:textId="77777777" w:rsidR="00D37279" w:rsidRPr="00C30F25" w:rsidRDefault="00D37279" w:rsidP="00D37279">
      <w:pPr>
        <w:spacing w:line="360" w:lineRule="auto"/>
        <w:ind w:right="-93"/>
        <w:jc w:val="both"/>
        <w:rPr>
          <w:rFonts w:ascii="Palatino Linotype" w:hAnsi="Palatino Linotype" w:cs="Tahoma"/>
          <w:b/>
          <w:sz w:val="22"/>
          <w:szCs w:val="22"/>
        </w:rPr>
      </w:pPr>
      <w:r w:rsidRPr="00C30F25">
        <w:rPr>
          <w:rFonts w:ascii="Palatino Linotype" w:hAnsi="Palatino Linotype" w:cs="Tahoma"/>
          <w:b/>
          <w:sz w:val="22"/>
          <w:szCs w:val="22"/>
        </w:rPr>
        <w:t xml:space="preserve">OCTAVO. Vista a la Contraloría Interna y </w:t>
      </w:r>
      <w:r w:rsidRPr="00C30F25">
        <w:rPr>
          <w:rFonts w:ascii="Palatino Linotype" w:eastAsia="Calibri" w:hAnsi="Palatino Linotype" w:cs="Tahoma"/>
          <w:b/>
          <w:bCs/>
          <w:sz w:val="22"/>
          <w:szCs w:val="22"/>
          <w:lang w:val="es-ES_tradnl" w:eastAsia="en-US"/>
        </w:rPr>
        <w:t>Órgano de Control y Vigilancia</w:t>
      </w:r>
      <w:r w:rsidRPr="00C30F25">
        <w:rPr>
          <w:rFonts w:ascii="Palatino Linotype" w:hAnsi="Palatino Linotype" w:cs="Tahoma"/>
          <w:b/>
          <w:sz w:val="22"/>
          <w:szCs w:val="22"/>
        </w:rPr>
        <w:t xml:space="preserve">. </w:t>
      </w:r>
    </w:p>
    <w:p w14:paraId="77903FE6" w14:textId="77777777" w:rsidR="00D37279" w:rsidRPr="00C30F25" w:rsidRDefault="00D37279" w:rsidP="00D37279">
      <w:pPr>
        <w:spacing w:line="360" w:lineRule="auto"/>
        <w:ind w:right="-93"/>
        <w:jc w:val="both"/>
        <w:rPr>
          <w:rFonts w:ascii="Palatino Linotype" w:hAnsi="Palatino Linotype" w:cs="Tahoma"/>
          <w:b/>
          <w:sz w:val="22"/>
          <w:szCs w:val="22"/>
        </w:rPr>
      </w:pPr>
    </w:p>
    <w:p w14:paraId="73F0489F" w14:textId="2A3C066C" w:rsidR="00D37279" w:rsidRPr="00C30F25" w:rsidRDefault="00D37279" w:rsidP="00D37279">
      <w:pPr>
        <w:spacing w:line="360" w:lineRule="auto"/>
        <w:ind w:right="-93"/>
        <w:jc w:val="both"/>
        <w:rPr>
          <w:rFonts w:ascii="Palatino Linotype" w:hAnsi="Palatino Linotype" w:cs="Tahoma"/>
          <w:sz w:val="22"/>
          <w:szCs w:val="22"/>
        </w:rPr>
      </w:pPr>
      <w:r w:rsidRPr="00C30F25">
        <w:rPr>
          <w:rFonts w:ascii="Palatino Linotype" w:hAnsi="Palatino Linotype" w:cs="Tahoma"/>
          <w:sz w:val="22"/>
          <w:szCs w:val="22"/>
        </w:rPr>
        <w:t xml:space="preserve">En el caso en estudio, ha quedado señalado que el </w:t>
      </w:r>
      <w:r w:rsidR="00C31017" w:rsidRPr="00C31017">
        <w:rPr>
          <w:rFonts w:ascii="Palatino Linotype" w:hAnsi="Palatino Linotype" w:cs="Tahoma"/>
          <w:sz w:val="22"/>
          <w:szCs w:val="22"/>
        </w:rPr>
        <w:t xml:space="preserve">Ayuntamiento de Valle de Chalco Solidaridad </w:t>
      </w:r>
      <w:r w:rsidRPr="00C30F25">
        <w:rPr>
          <w:rFonts w:ascii="Palatino Linotype" w:hAnsi="Palatino Linotype" w:cs="Tahoma"/>
          <w:b/>
          <w:sz w:val="22"/>
          <w:szCs w:val="22"/>
        </w:rPr>
        <w:t>no emitió respuesta en el plazo establecid</w:t>
      </w:r>
      <w:r w:rsidRPr="00C30F25">
        <w:rPr>
          <w:rFonts w:ascii="Palatino Linotype" w:hAnsi="Palatino Linotype" w:cs="Tahoma"/>
          <w:sz w:val="22"/>
          <w:szCs w:val="22"/>
        </w:rPr>
        <w:t>o en el artículo 163 de la Ley de Transparencia y Acceso a la Información Pública del Estado de México y Municipios.</w:t>
      </w:r>
    </w:p>
    <w:p w14:paraId="641EF585" w14:textId="77777777" w:rsidR="00D37279" w:rsidRPr="00C30F25" w:rsidRDefault="00D37279" w:rsidP="00D37279">
      <w:pPr>
        <w:spacing w:line="360" w:lineRule="auto"/>
        <w:ind w:right="-93"/>
        <w:jc w:val="both"/>
        <w:rPr>
          <w:rFonts w:ascii="Palatino Linotype" w:hAnsi="Palatino Linotype" w:cs="Tahoma"/>
          <w:sz w:val="22"/>
          <w:szCs w:val="22"/>
        </w:rPr>
      </w:pPr>
    </w:p>
    <w:p w14:paraId="12BDCF9A" w14:textId="77777777" w:rsidR="00D37279" w:rsidRPr="00C30F25" w:rsidRDefault="00D37279" w:rsidP="00D37279">
      <w:pPr>
        <w:spacing w:line="360" w:lineRule="auto"/>
        <w:ind w:right="-93"/>
        <w:jc w:val="both"/>
        <w:rPr>
          <w:rFonts w:ascii="Palatino Linotype" w:eastAsia="Calibri" w:hAnsi="Palatino Linotype" w:cs="Tahoma"/>
          <w:bCs/>
          <w:sz w:val="22"/>
          <w:szCs w:val="22"/>
          <w:lang w:eastAsia="en-US"/>
        </w:rPr>
      </w:pPr>
      <w:r w:rsidRPr="00C30F25">
        <w:rPr>
          <w:rFonts w:ascii="Palatino Linotype" w:hAnsi="Palatino Linotype" w:cs="Tahoma"/>
          <w:sz w:val="22"/>
          <w:szCs w:val="22"/>
        </w:rPr>
        <w:t xml:space="preserve">Al respecto, el artículo 36, fracción X, del ordenamiento jurídico en cita, establece que es atribución de este Instituto hacer del conocimiento del Órgano Interno de Control o equivalente </w:t>
      </w:r>
      <w:r w:rsidRPr="00C30F25">
        <w:rPr>
          <w:rFonts w:ascii="Palatino Linotype" w:hAnsi="Palatino Linotype" w:cs="Tahoma"/>
          <w:sz w:val="22"/>
          <w:szCs w:val="22"/>
        </w:rPr>
        <w:lastRenderedPageBreak/>
        <w:t>de cada Sujeto Obligado las infracciones a esta Ley.</w:t>
      </w:r>
      <w:r w:rsidRPr="00C30F25">
        <w:rPr>
          <w:rFonts w:ascii="Palatino Linotype" w:eastAsia="Calibri" w:hAnsi="Palatino Linotype" w:cs="Tahoma"/>
          <w:bCs/>
          <w:sz w:val="22"/>
          <w:szCs w:val="22"/>
          <w:lang w:eastAsia="en-US"/>
        </w:rPr>
        <w:t xml:space="preserve">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16D20A15" w14:textId="77777777" w:rsidR="00D37279" w:rsidRPr="00C30F25" w:rsidRDefault="00D37279" w:rsidP="00D37279">
      <w:pPr>
        <w:spacing w:line="360" w:lineRule="auto"/>
        <w:ind w:right="-93"/>
        <w:jc w:val="both"/>
        <w:rPr>
          <w:rFonts w:ascii="Palatino Linotype" w:eastAsia="Calibri" w:hAnsi="Palatino Linotype" w:cs="Tahoma"/>
          <w:bCs/>
          <w:sz w:val="22"/>
          <w:szCs w:val="22"/>
          <w:lang w:eastAsia="en-US"/>
        </w:rPr>
      </w:pPr>
    </w:p>
    <w:p w14:paraId="12D997E1" w14:textId="77777777" w:rsidR="00D37279" w:rsidRPr="00C30F25" w:rsidRDefault="00D37279" w:rsidP="00D37279">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40A45AD2" w14:textId="77777777" w:rsidR="00D37279" w:rsidRPr="00C30F25" w:rsidRDefault="00D37279" w:rsidP="00D37279">
      <w:pPr>
        <w:spacing w:line="360" w:lineRule="auto"/>
        <w:ind w:right="-93"/>
        <w:jc w:val="both"/>
        <w:rPr>
          <w:rFonts w:ascii="Palatino Linotype" w:eastAsia="Calibri" w:hAnsi="Palatino Linotype" w:cs="Tahoma"/>
          <w:bCs/>
          <w:sz w:val="22"/>
          <w:szCs w:val="22"/>
          <w:lang w:eastAsia="en-US"/>
        </w:rPr>
      </w:pPr>
    </w:p>
    <w:p w14:paraId="7C3CFA16" w14:textId="77777777" w:rsidR="00D37279" w:rsidRPr="00C30F25" w:rsidRDefault="00D37279" w:rsidP="00D37279">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C30F25">
        <w:rPr>
          <w:rFonts w:ascii="Palatino Linotype" w:eastAsia="Calibri" w:hAnsi="Palatino Linotype" w:cs="Tahoma"/>
          <w:bCs/>
          <w:sz w:val="22"/>
          <w:szCs w:val="22"/>
          <w:lang w:val="es-ES_tradnl" w:eastAsia="en-US"/>
        </w:rPr>
        <w:t>al Contralor Interno y Titular del Órgano de Control y Vigilancia de este Instituto</w:t>
      </w:r>
      <w:r w:rsidRPr="00C30F25">
        <w:rPr>
          <w:rFonts w:ascii="Palatino Linotype" w:eastAsia="Calibri" w:hAnsi="Palatino Linotype" w:cs="Tahoma"/>
          <w:bCs/>
          <w:sz w:val="22"/>
          <w:szCs w:val="22"/>
          <w:lang w:eastAsia="en-US"/>
        </w:rPr>
        <w:t>.</w:t>
      </w:r>
    </w:p>
    <w:p w14:paraId="4A5308FD" w14:textId="77777777" w:rsidR="00D37279" w:rsidRPr="00C30F25" w:rsidRDefault="00D37279" w:rsidP="00D37279">
      <w:pPr>
        <w:spacing w:line="360" w:lineRule="auto"/>
        <w:ind w:right="-93"/>
        <w:jc w:val="both"/>
        <w:rPr>
          <w:rFonts w:ascii="Palatino Linotype" w:eastAsia="Calibri" w:hAnsi="Palatino Linotype" w:cs="Tahoma"/>
          <w:bCs/>
          <w:sz w:val="22"/>
          <w:szCs w:val="22"/>
          <w:lang w:eastAsia="en-US"/>
        </w:rPr>
      </w:pPr>
    </w:p>
    <w:p w14:paraId="6E8CBA6F" w14:textId="77777777" w:rsidR="00D37279" w:rsidRPr="00C30F25" w:rsidRDefault="00D37279" w:rsidP="00D37279">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Por lo expuesto y fundado, este Pleno:</w:t>
      </w:r>
    </w:p>
    <w:p w14:paraId="27D91D13" w14:textId="77777777" w:rsidR="00D37279" w:rsidRPr="00C30F25" w:rsidRDefault="00D37279" w:rsidP="00D37279">
      <w:pPr>
        <w:spacing w:line="360" w:lineRule="auto"/>
        <w:jc w:val="both"/>
        <w:rPr>
          <w:rFonts w:ascii="Palatino Linotype" w:hAnsi="Palatino Linotype" w:cs="Tahoma"/>
          <w:sz w:val="22"/>
          <w:szCs w:val="22"/>
        </w:rPr>
      </w:pPr>
    </w:p>
    <w:p w14:paraId="42CE227E" w14:textId="77777777" w:rsidR="00D37279" w:rsidRPr="00C30F25" w:rsidRDefault="00D37279" w:rsidP="00D37279">
      <w:pPr>
        <w:spacing w:line="360" w:lineRule="auto"/>
        <w:jc w:val="center"/>
        <w:rPr>
          <w:rFonts w:ascii="Palatino Linotype" w:hAnsi="Palatino Linotype" w:cs="Arial"/>
          <w:bCs/>
          <w:color w:val="000000" w:themeColor="text1"/>
          <w:sz w:val="22"/>
          <w:szCs w:val="22"/>
        </w:rPr>
      </w:pPr>
      <w:r w:rsidRPr="00C30F25">
        <w:rPr>
          <w:rFonts w:ascii="Palatino Linotype" w:hAnsi="Palatino Linotype" w:cs="Arial"/>
          <w:b/>
          <w:bCs/>
          <w:color w:val="000000" w:themeColor="text1"/>
          <w:sz w:val="22"/>
          <w:szCs w:val="22"/>
        </w:rPr>
        <w:t>RESUELVE</w:t>
      </w:r>
    </w:p>
    <w:p w14:paraId="790E1D67" w14:textId="77777777" w:rsidR="00D37279" w:rsidRPr="00C30F25" w:rsidRDefault="00D37279" w:rsidP="00D37279">
      <w:pPr>
        <w:spacing w:line="360" w:lineRule="auto"/>
        <w:jc w:val="both"/>
        <w:rPr>
          <w:rFonts w:ascii="Palatino Linotype" w:hAnsi="Palatino Linotype" w:cs="Arial"/>
          <w:bCs/>
          <w:color w:val="000000" w:themeColor="text1"/>
          <w:sz w:val="22"/>
          <w:szCs w:val="22"/>
        </w:rPr>
      </w:pPr>
    </w:p>
    <w:p w14:paraId="2D8AEC42" w14:textId="77777777" w:rsidR="00D37279" w:rsidRPr="00C30F25" w:rsidRDefault="00D37279" w:rsidP="00D37279">
      <w:pPr>
        <w:spacing w:line="360" w:lineRule="auto"/>
        <w:jc w:val="both"/>
        <w:rPr>
          <w:rFonts w:ascii="Palatino Linotype" w:hAnsi="Palatino Linotype" w:cs="Arial"/>
          <w:bCs/>
          <w:color w:val="000000" w:themeColor="text1"/>
          <w:sz w:val="22"/>
          <w:szCs w:val="22"/>
          <w:lang w:val="es-ES"/>
        </w:rPr>
      </w:pPr>
      <w:r w:rsidRPr="00C30F25">
        <w:rPr>
          <w:rFonts w:ascii="Palatino Linotype" w:hAnsi="Palatino Linotype" w:cs="Arial"/>
          <w:b/>
          <w:bCs/>
          <w:color w:val="000000" w:themeColor="text1"/>
          <w:sz w:val="22"/>
          <w:szCs w:val="22"/>
          <w:lang w:val="es-ES"/>
        </w:rPr>
        <w:t xml:space="preserve">PRIMERO. </w:t>
      </w:r>
      <w:r w:rsidRPr="00C30F25">
        <w:rPr>
          <w:rFonts w:ascii="Palatino Linotype" w:hAnsi="Palatino Linotype" w:cs="Arial"/>
          <w:bCs/>
          <w:color w:val="000000" w:themeColor="text1"/>
          <w:sz w:val="22"/>
          <w:szCs w:val="22"/>
          <w:lang w:val="es-ES"/>
        </w:rPr>
        <w:t xml:space="preserve">Resultan </w:t>
      </w:r>
      <w:r w:rsidRPr="00C30F25">
        <w:rPr>
          <w:rFonts w:ascii="Palatino Linotype" w:hAnsi="Palatino Linotype" w:cs="Arial"/>
          <w:b/>
          <w:bCs/>
          <w:color w:val="000000" w:themeColor="text1"/>
          <w:sz w:val="22"/>
          <w:szCs w:val="22"/>
          <w:lang w:val="es-ES"/>
        </w:rPr>
        <w:t>fundadas</w:t>
      </w:r>
      <w:r w:rsidRPr="00C30F25">
        <w:rPr>
          <w:rFonts w:ascii="Palatino Linotype" w:hAnsi="Palatino Linotype" w:cs="Arial"/>
          <w:bCs/>
          <w:color w:val="000000" w:themeColor="text1"/>
          <w:sz w:val="22"/>
          <w:szCs w:val="22"/>
          <w:lang w:val="es-ES"/>
        </w:rPr>
        <w:t xml:space="preserve"> las razones o motivos de la inconformidad planteadas por la Recurrente en términos de los Considerandos </w:t>
      </w:r>
      <w:r w:rsidRPr="00C30F25">
        <w:rPr>
          <w:rFonts w:ascii="Palatino Linotype" w:hAnsi="Palatino Linotype" w:cs="Arial"/>
          <w:b/>
          <w:bCs/>
          <w:color w:val="000000" w:themeColor="text1"/>
          <w:sz w:val="22"/>
          <w:szCs w:val="22"/>
          <w:lang w:val="es-ES"/>
        </w:rPr>
        <w:t xml:space="preserve">QUINTO y SÉPTIMO </w:t>
      </w:r>
      <w:r w:rsidRPr="00C30F25">
        <w:rPr>
          <w:rFonts w:ascii="Palatino Linotype" w:hAnsi="Palatino Linotype" w:cs="Arial"/>
          <w:bCs/>
          <w:color w:val="000000" w:themeColor="text1"/>
          <w:sz w:val="22"/>
          <w:szCs w:val="22"/>
          <w:lang w:val="es-ES"/>
        </w:rPr>
        <w:t>de la presente Resolución.</w:t>
      </w:r>
    </w:p>
    <w:p w14:paraId="459672EC" w14:textId="77777777" w:rsidR="00D37279" w:rsidRPr="00C30F25" w:rsidRDefault="00D37279" w:rsidP="00D37279">
      <w:pPr>
        <w:spacing w:line="360" w:lineRule="auto"/>
        <w:jc w:val="both"/>
        <w:rPr>
          <w:rFonts w:ascii="Palatino Linotype" w:hAnsi="Palatino Linotype" w:cs="Arial"/>
          <w:bCs/>
          <w:color w:val="000000" w:themeColor="text1"/>
          <w:sz w:val="22"/>
          <w:szCs w:val="22"/>
          <w:lang w:val="es-ES"/>
        </w:rPr>
      </w:pPr>
    </w:p>
    <w:p w14:paraId="37C3A47F" w14:textId="0C4D364B" w:rsidR="00D37279" w:rsidRPr="00C30F25" w:rsidRDefault="00D37279" w:rsidP="00D37279">
      <w:pPr>
        <w:spacing w:line="360" w:lineRule="auto"/>
        <w:jc w:val="both"/>
        <w:rPr>
          <w:rFonts w:ascii="Palatino Linotype" w:hAnsi="Palatino Linotype" w:cs="Arial"/>
          <w:bCs/>
          <w:color w:val="000000" w:themeColor="text1"/>
          <w:sz w:val="22"/>
          <w:szCs w:val="22"/>
          <w:lang w:val="es-ES"/>
        </w:rPr>
      </w:pPr>
      <w:r w:rsidRPr="00C30F25">
        <w:rPr>
          <w:rFonts w:ascii="Palatino Linotype" w:hAnsi="Palatino Linotype" w:cs="Arial"/>
          <w:b/>
          <w:bCs/>
          <w:color w:val="000000" w:themeColor="text1"/>
          <w:sz w:val="22"/>
          <w:szCs w:val="22"/>
          <w:lang w:val="es-ES"/>
        </w:rPr>
        <w:t>SEGUNDO.</w:t>
      </w:r>
      <w:r w:rsidRPr="00C30F25">
        <w:rPr>
          <w:rFonts w:ascii="Palatino Linotype" w:hAnsi="Palatino Linotype" w:cs="Arial"/>
          <w:bCs/>
          <w:color w:val="000000" w:themeColor="text1"/>
          <w:sz w:val="22"/>
          <w:szCs w:val="22"/>
          <w:lang w:val="es-ES"/>
        </w:rPr>
        <w:t xml:space="preserve"> Se </w:t>
      </w:r>
      <w:r w:rsidRPr="00C30F25">
        <w:rPr>
          <w:rFonts w:ascii="Palatino Linotype" w:hAnsi="Palatino Linotype" w:cs="Arial"/>
          <w:b/>
          <w:bCs/>
          <w:color w:val="000000" w:themeColor="text1"/>
          <w:sz w:val="22"/>
          <w:szCs w:val="22"/>
          <w:lang w:val="es-ES"/>
        </w:rPr>
        <w:t>ORDENA</w:t>
      </w:r>
      <w:r w:rsidRPr="00C30F25">
        <w:rPr>
          <w:rFonts w:ascii="Palatino Linotype" w:hAnsi="Palatino Linotype" w:cs="Arial"/>
          <w:bCs/>
          <w:color w:val="000000" w:themeColor="text1"/>
          <w:sz w:val="22"/>
          <w:szCs w:val="22"/>
          <w:lang w:val="es-ES"/>
        </w:rPr>
        <w:t xml:space="preserve"> al </w:t>
      </w:r>
      <w:r w:rsidR="0058005A" w:rsidRPr="0058005A">
        <w:rPr>
          <w:rFonts w:ascii="Palatino Linotype" w:hAnsi="Palatino Linotype" w:cs="Arial"/>
          <w:bCs/>
          <w:color w:val="000000" w:themeColor="text1"/>
          <w:sz w:val="22"/>
          <w:szCs w:val="22"/>
          <w:lang w:val="es-ES"/>
        </w:rPr>
        <w:t xml:space="preserve">Ayuntamiento </w:t>
      </w:r>
      <w:r w:rsidR="00F80572" w:rsidRPr="00F80572">
        <w:rPr>
          <w:rFonts w:ascii="Palatino Linotype" w:hAnsi="Palatino Linotype" w:cs="Arial"/>
          <w:bCs/>
          <w:color w:val="000000" w:themeColor="text1"/>
          <w:sz w:val="22"/>
          <w:szCs w:val="22"/>
          <w:lang w:val="es-ES"/>
        </w:rPr>
        <w:t>de Valle de Chalco Solidaridad</w:t>
      </w:r>
      <w:r w:rsidRPr="00C30F25">
        <w:rPr>
          <w:rFonts w:ascii="Palatino Linotype" w:hAnsi="Palatino Linotype" w:cs="Arial"/>
          <w:bCs/>
          <w:color w:val="000000" w:themeColor="text1"/>
          <w:sz w:val="22"/>
          <w:szCs w:val="22"/>
          <w:lang w:val="es-ES"/>
        </w:rPr>
        <w:t>, previa búsqueda exhaustiva y razonable en todas las áreas competentes, otorgue acceso vía el Sistema de Acceso a la Información Mexiquense (SAIMEX), en</w:t>
      </w:r>
      <w:r w:rsidR="00E900F6" w:rsidRPr="00C30F25">
        <w:rPr>
          <w:rFonts w:ascii="Palatino Linotype" w:hAnsi="Palatino Linotype" w:cs="Arial"/>
          <w:bCs/>
          <w:color w:val="000000" w:themeColor="text1"/>
          <w:sz w:val="22"/>
          <w:szCs w:val="22"/>
          <w:lang w:val="es-ES"/>
        </w:rPr>
        <w:t xml:space="preserve"> </w:t>
      </w:r>
      <w:r w:rsidRPr="00C30F25">
        <w:rPr>
          <w:rFonts w:ascii="Palatino Linotype" w:hAnsi="Palatino Linotype" w:cs="Arial"/>
          <w:bCs/>
          <w:color w:val="000000" w:themeColor="text1"/>
          <w:sz w:val="22"/>
          <w:szCs w:val="22"/>
          <w:lang w:val="es-ES"/>
        </w:rPr>
        <w:t>versión pública</w:t>
      </w:r>
      <w:r w:rsidR="00E900F6" w:rsidRPr="00C30F25">
        <w:rPr>
          <w:rFonts w:ascii="Palatino Linotype" w:hAnsi="Palatino Linotype" w:cs="Arial"/>
          <w:bCs/>
          <w:color w:val="000000" w:themeColor="text1"/>
          <w:sz w:val="22"/>
          <w:szCs w:val="22"/>
          <w:lang w:val="es-ES"/>
        </w:rPr>
        <w:t>,</w:t>
      </w:r>
      <w:r w:rsidRPr="00C30F25">
        <w:rPr>
          <w:rFonts w:ascii="Palatino Linotype" w:hAnsi="Palatino Linotype" w:cs="Arial"/>
          <w:bCs/>
          <w:color w:val="000000" w:themeColor="text1"/>
          <w:sz w:val="22"/>
          <w:szCs w:val="22"/>
          <w:lang w:val="es-ES"/>
        </w:rPr>
        <w:t xml:space="preserve"> lo siguiente:</w:t>
      </w:r>
    </w:p>
    <w:p w14:paraId="6C2D5BA7" w14:textId="0BAD4550" w:rsidR="00C31017" w:rsidRDefault="00C31017" w:rsidP="00C31017">
      <w:pPr>
        <w:pStyle w:val="Prrafodelista"/>
        <w:numPr>
          <w:ilvl w:val="0"/>
          <w:numId w:val="47"/>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lastRenderedPageBreak/>
        <w:t xml:space="preserve">Nómina </w:t>
      </w:r>
      <w:r w:rsidRPr="00CC243C">
        <w:rPr>
          <w:rFonts w:ascii="Palatino Linotype" w:eastAsia="Calibri" w:hAnsi="Palatino Linotype" w:cs="Tahoma"/>
          <w:iCs/>
          <w:szCs w:val="22"/>
          <w:lang w:val="es-ES" w:eastAsia="es-ES_tradnl"/>
        </w:rPr>
        <w:t>del Ayuntamiento de Valle de Chalco Solidaridad</w:t>
      </w:r>
      <w:r>
        <w:rPr>
          <w:rFonts w:ascii="Palatino Linotype" w:eastAsia="Calibri" w:hAnsi="Palatino Linotype" w:cs="Tahoma"/>
          <w:iCs/>
          <w:szCs w:val="22"/>
          <w:lang w:val="es-ES" w:eastAsia="es-ES_tradnl"/>
        </w:rPr>
        <w:t xml:space="preserve"> correspondiente a la primera y segunda quincena de febrero de dos mil diecinueve.</w:t>
      </w:r>
    </w:p>
    <w:p w14:paraId="6C884851" w14:textId="77777777" w:rsidR="0011749F" w:rsidRPr="00C30F25" w:rsidRDefault="0011749F" w:rsidP="00D37279">
      <w:pPr>
        <w:spacing w:line="360" w:lineRule="auto"/>
        <w:jc w:val="both"/>
        <w:rPr>
          <w:rFonts w:ascii="Palatino Linotype" w:hAnsi="Palatino Linotype" w:cs="Arial"/>
          <w:bCs/>
          <w:color w:val="000000" w:themeColor="text1"/>
          <w:szCs w:val="22"/>
          <w:lang w:val="es-ES"/>
        </w:rPr>
      </w:pPr>
    </w:p>
    <w:p w14:paraId="549EAF72" w14:textId="3FB9A5E0" w:rsidR="00D37279" w:rsidRPr="00C30F25" w:rsidRDefault="00D37279" w:rsidP="00D37279">
      <w:pPr>
        <w:spacing w:line="360" w:lineRule="auto"/>
        <w:jc w:val="both"/>
        <w:rPr>
          <w:rFonts w:ascii="Palatino Linotype" w:hAnsi="Palatino Linotype" w:cs="Arial"/>
          <w:bCs/>
          <w:color w:val="000000" w:themeColor="text1"/>
          <w:sz w:val="22"/>
          <w:szCs w:val="22"/>
          <w:lang w:val="es-ES"/>
        </w:rPr>
      </w:pPr>
      <w:r w:rsidRPr="00C30F25">
        <w:rPr>
          <w:rFonts w:ascii="Palatino Linotype" w:hAnsi="Palatino Linotype" w:cs="Arial"/>
          <w:bCs/>
          <w:color w:val="000000" w:themeColor="text1"/>
          <w:sz w:val="22"/>
          <w:szCs w:val="22"/>
          <w:lang w:val="es-ES"/>
        </w:rPr>
        <w:t xml:space="preserve">Las versiones públicas que se entreguen a la Recurrente, deberán acompañarse del Acuerdo del Comité de Transparencia, en el que se funde y motive la eliminación de información </w:t>
      </w:r>
      <w:r w:rsidR="0085520A">
        <w:rPr>
          <w:rFonts w:ascii="Palatino Linotype" w:hAnsi="Palatino Linotype" w:cs="Arial"/>
          <w:bCs/>
          <w:color w:val="000000" w:themeColor="text1"/>
          <w:sz w:val="22"/>
          <w:szCs w:val="22"/>
          <w:lang w:val="es-ES"/>
        </w:rPr>
        <w:t xml:space="preserve">reservada y confidencial, </w:t>
      </w:r>
      <w:r w:rsidRPr="00C30F25">
        <w:rPr>
          <w:rFonts w:ascii="Palatino Linotype" w:hAnsi="Palatino Linotype" w:cs="Arial"/>
          <w:bCs/>
          <w:color w:val="000000" w:themeColor="text1"/>
          <w:sz w:val="22"/>
          <w:szCs w:val="22"/>
          <w:lang w:val="es-ES"/>
        </w:rPr>
        <w:t xml:space="preserve">de conformidad los artículos 49, fracciones II y VIII, </w:t>
      </w:r>
      <w:r w:rsidR="0085520A">
        <w:rPr>
          <w:rFonts w:ascii="Palatino Linotype" w:hAnsi="Palatino Linotype" w:cs="Arial"/>
          <w:bCs/>
          <w:color w:val="000000" w:themeColor="text1"/>
          <w:sz w:val="22"/>
          <w:szCs w:val="22"/>
          <w:lang w:val="es-ES"/>
        </w:rPr>
        <w:t xml:space="preserve">140, fracción IV, </w:t>
      </w:r>
      <w:r w:rsidRPr="00C30F25">
        <w:rPr>
          <w:rFonts w:ascii="Palatino Linotype" w:hAnsi="Palatino Linotype" w:cs="Arial"/>
          <w:bCs/>
          <w:color w:val="000000" w:themeColor="text1"/>
          <w:sz w:val="22"/>
          <w:szCs w:val="22"/>
          <w:lang w:val="es-ES"/>
        </w:rPr>
        <w:t>143, fracción I y 149 de la Ley de Transparencia y Acceso a la Información Pública del Estado de México y Municipios.</w:t>
      </w:r>
    </w:p>
    <w:p w14:paraId="24E1665A" w14:textId="7620461C" w:rsidR="00E900F6" w:rsidRPr="00C30F25" w:rsidRDefault="00E900F6" w:rsidP="00D37279">
      <w:pPr>
        <w:spacing w:line="360" w:lineRule="auto"/>
        <w:jc w:val="both"/>
        <w:rPr>
          <w:rFonts w:ascii="Palatino Linotype" w:hAnsi="Palatino Linotype" w:cs="Arial"/>
          <w:bCs/>
          <w:color w:val="000000" w:themeColor="text1"/>
          <w:sz w:val="22"/>
          <w:szCs w:val="22"/>
          <w:lang w:val="es-ES"/>
        </w:rPr>
      </w:pPr>
    </w:p>
    <w:p w14:paraId="0FBC2378" w14:textId="77777777" w:rsidR="00D37279" w:rsidRPr="00C30F25" w:rsidRDefault="00D37279" w:rsidP="00D37279">
      <w:pPr>
        <w:shd w:val="clear" w:color="auto" w:fill="FFFFFF" w:themeFill="background1"/>
        <w:spacing w:line="360" w:lineRule="auto"/>
        <w:jc w:val="both"/>
        <w:rPr>
          <w:rFonts w:ascii="Palatino Linotype" w:hAnsi="Palatino Linotype" w:cs="Tahoma"/>
          <w:sz w:val="22"/>
        </w:rPr>
      </w:pPr>
      <w:r w:rsidRPr="00C30F25">
        <w:rPr>
          <w:rFonts w:ascii="Palatino Linotype" w:hAnsi="Palatino Linotype" w:cs="Arial"/>
          <w:b/>
          <w:bCs/>
          <w:color w:val="000000" w:themeColor="text1"/>
          <w:sz w:val="22"/>
          <w:szCs w:val="22"/>
          <w:lang w:val="es-ES"/>
        </w:rPr>
        <w:t>TERCERO.</w:t>
      </w:r>
      <w:r w:rsidRPr="00C30F25">
        <w:rPr>
          <w:rFonts w:ascii="Palatino Linotype" w:hAnsi="Palatino Linotype" w:cs="Arial"/>
          <w:bCs/>
          <w:color w:val="000000" w:themeColor="text1"/>
          <w:sz w:val="22"/>
          <w:szCs w:val="22"/>
          <w:lang w:val="es-ES"/>
        </w:rPr>
        <w:t xml:space="preserve"> </w:t>
      </w:r>
      <w:r w:rsidRPr="00C30F25">
        <w:rPr>
          <w:rFonts w:ascii="Palatino Linotype" w:hAnsi="Palatino Linotype" w:cs="Tahoma"/>
          <w:b/>
          <w:sz w:val="22"/>
        </w:rPr>
        <w:t xml:space="preserve">NOTIFÍQUESE </w:t>
      </w:r>
      <w:r w:rsidRPr="00C30F25">
        <w:rPr>
          <w:rFonts w:ascii="Palatino Linotype" w:hAnsi="Palatino Linotype" w:cs="Tahoma"/>
          <w:sz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FA96BFD" w14:textId="77777777" w:rsidR="00D37279" w:rsidRPr="00C30F25" w:rsidRDefault="00D37279" w:rsidP="00D37279">
      <w:pPr>
        <w:spacing w:line="360" w:lineRule="auto"/>
        <w:jc w:val="both"/>
        <w:rPr>
          <w:rFonts w:ascii="Palatino Linotype" w:hAnsi="Palatino Linotype" w:cs="Arial"/>
          <w:bCs/>
          <w:color w:val="000000" w:themeColor="text1"/>
          <w:sz w:val="22"/>
          <w:szCs w:val="22"/>
          <w:lang w:val="es-ES"/>
        </w:rPr>
      </w:pPr>
    </w:p>
    <w:p w14:paraId="61A0A7FE" w14:textId="598980B5" w:rsidR="00D37279" w:rsidRPr="00C30F25" w:rsidRDefault="00D37279" w:rsidP="00D37279">
      <w:pPr>
        <w:spacing w:line="360" w:lineRule="auto"/>
        <w:jc w:val="both"/>
        <w:rPr>
          <w:rFonts w:ascii="Palatino Linotype" w:hAnsi="Palatino Linotype" w:cs="Tahoma"/>
          <w:sz w:val="22"/>
          <w:szCs w:val="22"/>
        </w:rPr>
      </w:pPr>
      <w:r w:rsidRPr="00C30F25">
        <w:rPr>
          <w:rFonts w:ascii="Palatino Linotype" w:hAnsi="Palatino Linotype" w:cs="Arial"/>
          <w:b/>
          <w:bCs/>
          <w:color w:val="000000" w:themeColor="text1"/>
          <w:sz w:val="22"/>
          <w:szCs w:val="22"/>
          <w:lang w:val="es-ES"/>
        </w:rPr>
        <w:t>CUARTO.</w:t>
      </w:r>
      <w:r w:rsidRPr="00C30F25">
        <w:rPr>
          <w:rFonts w:ascii="Palatino Linotype" w:hAnsi="Palatino Linotype" w:cs="Arial"/>
          <w:bCs/>
          <w:color w:val="000000" w:themeColor="text1"/>
          <w:sz w:val="22"/>
          <w:szCs w:val="22"/>
          <w:lang w:val="es-ES"/>
        </w:rPr>
        <w:t xml:space="preserve"> </w:t>
      </w:r>
      <w:r w:rsidRPr="00C30F25">
        <w:rPr>
          <w:rFonts w:ascii="Palatino Linotype" w:hAnsi="Palatino Linotype" w:cs="Tahoma"/>
          <w:b/>
          <w:sz w:val="22"/>
          <w:szCs w:val="22"/>
        </w:rPr>
        <w:t xml:space="preserve">NOTIFÍQUESE </w:t>
      </w:r>
      <w:r w:rsidRPr="00C30F25">
        <w:rPr>
          <w:rFonts w:ascii="Palatino Linotype" w:hAnsi="Palatino Linotype" w:cs="Tahoma"/>
          <w:sz w:val="22"/>
          <w:szCs w:val="22"/>
        </w:rPr>
        <w:t>a</w:t>
      </w:r>
      <w:r w:rsidR="00F80572">
        <w:rPr>
          <w:rFonts w:ascii="Palatino Linotype" w:hAnsi="Palatino Linotype" w:cs="Tahoma"/>
          <w:sz w:val="22"/>
          <w:szCs w:val="22"/>
        </w:rPr>
        <w:t xml:space="preserve"> </w:t>
      </w:r>
      <w:r w:rsidR="0011749F" w:rsidRPr="00C30F25">
        <w:rPr>
          <w:rFonts w:ascii="Palatino Linotype" w:hAnsi="Palatino Linotype" w:cs="Tahoma"/>
          <w:sz w:val="22"/>
          <w:szCs w:val="22"/>
        </w:rPr>
        <w:t>l</w:t>
      </w:r>
      <w:r w:rsidR="00F80572">
        <w:rPr>
          <w:rFonts w:ascii="Palatino Linotype" w:hAnsi="Palatino Linotype" w:cs="Tahoma"/>
          <w:sz w:val="22"/>
          <w:szCs w:val="22"/>
        </w:rPr>
        <w:t>a</w:t>
      </w:r>
      <w:r w:rsidRPr="00C30F25">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B59A85E" w14:textId="77777777" w:rsidR="00D37279" w:rsidRPr="00C30F25" w:rsidRDefault="00D37279" w:rsidP="00D37279">
      <w:pPr>
        <w:spacing w:line="360" w:lineRule="auto"/>
        <w:jc w:val="both"/>
        <w:rPr>
          <w:rFonts w:ascii="Palatino Linotype" w:hAnsi="Palatino Linotype" w:cs="Tahoma"/>
          <w:sz w:val="22"/>
          <w:szCs w:val="22"/>
        </w:rPr>
      </w:pPr>
    </w:p>
    <w:p w14:paraId="6CBF54C9" w14:textId="347830D2" w:rsidR="00562A49" w:rsidRPr="00C30F25" w:rsidRDefault="00D37279" w:rsidP="00562A49">
      <w:pPr>
        <w:spacing w:line="360" w:lineRule="auto"/>
        <w:jc w:val="both"/>
        <w:rPr>
          <w:rFonts w:ascii="Palatino Linotype" w:hAnsi="Palatino Linotype" w:cs="Tahoma"/>
          <w:b/>
          <w:sz w:val="22"/>
          <w:szCs w:val="22"/>
        </w:rPr>
      </w:pPr>
      <w:r w:rsidRPr="00C30F25">
        <w:rPr>
          <w:rFonts w:ascii="Palatino Linotype" w:hAnsi="Palatino Linotype" w:cs="Tahoma"/>
          <w:b/>
          <w:sz w:val="22"/>
          <w:szCs w:val="22"/>
        </w:rPr>
        <w:t xml:space="preserve">QUINTO.  </w:t>
      </w:r>
      <w:r w:rsidRPr="00C30F25">
        <w:rPr>
          <w:rFonts w:ascii="Palatino Linotype" w:eastAsia="Calibri" w:hAnsi="Palatino Linotype" w:cs="Tahoma"/>
          <w:bCs/>
          <w:sz w:val="22"/>
          <w:szCs w:val="22"/>
          <w:lang w:val="es-ES_tradnl" w:eastAsia="en-US"/>
        </w:rPr>
        <w:t xml:space="preserve">Con fundamento en lo dispuesto en los artículos 190 de la </w:t>
      </w:r>
      <w:r w:rsidRPr="00C30F25">
        <w:rPr>
          <w:rFonts w:ascii="Palatino Linotype" w:hAnsi="Palatino Linotype" w:cs="Tahoma"/>
          <w:sz w:val="22"/>
          <w:szCs w:val="22"/>
        </w:rPr>
        <w:t xml:space="preserve">Ley de Transparencia y Acceso a la Información Pública del Estado de México y Municipios, gírese </w:t>
      </w:r>
      <w:r w:rsidRPr="00C30F25">
        <w:rPr>
          <w:rFonts w:ascii="Palatino Linotype" w:eastAsia="Calibri" w:hAnsi="Palatino Linotype" w:cs="Tahoma"/>
          <w:bCs/>
          <w:sz w:val="22"/>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sidR="0085520A">
        <w:rPr>
          <w:rFonts w:ascii="Palatino Linotype" w:eastAsia="Calibri" w:hAnsi="Palatino Linotype" w:cs="Tahoma"/>
          <w:b/>
          <w:bCs/>
          <w:sz w:val="22"/>
          <w:szCs w:val="22"/>
          <w:lang w:val="es-ES_tradnl" w:eastAsia="en-US"/>
        </w:rPr>
        <w:t>OCTAVO</w:t>
      </w:r>
      <w:r w:rsidRPr="00C30F25">
        <w:rPr>
          <w:rFonts w:ascii="Palatino Linotype" w:eastAsia="Calibri" w:hAnsi="Palatino Linotype" w:cs="Tahoma"/>
          <w:bCs/>
          <w:sz w:val="22"/>
          <w:szCs w:val="22"/>
          <w:lang w:val="es-ES_tradnl" w:eastAsia="en-US"/>
        </w:rPr>
        <w:t xml:space="preserve"> de la presente Resolución.</w:t>
      </w:r>
    </w:p>
    <w:p w14:paraId="40DDCE86" w14:textId="77777777" w:rsidR="0011749F" w:rsidRPr="00C30F25" w:rsidRDefault="0011749F" w:rsidP="00562A49">
      <w:pPr>
        <w:spacing w:line="360" w:lineRule="auto"/>
        <w:jc w:val="both"/>
        <w:rPr>
          <w:rFonts w:ascii="Palatino Linotype" w:hAnsi="Palatino Linotype" w:cs="Tahoma"/>
          <w:b/>
          <w:sz w:val="22"/>
          <w:szCs w:val="22"/>
        </w:rPr>
      </w:pPr>
    </w:p>
    <w:p w14:paraId="6E157CD8" w14:textId="707BE0BD" w:rsidR="00ED625C" w:rsidRPr="00C30F25" w:rsidRDefault="00ED625C" w:rsidP="00ED625C">
      <w:pPr>
        <w:spacing w:line="360" w:lineRule="auto"/>
        <w:jc w:val="both"/>
        <w:rPr>
          <w:rFonts w:ascii="Palatino Linotype" w:hAnsi="Palatino Linotype" w:cs="Tahoma"/>
          <w:sz w:val="22"/>
          <w:szCs w:val="22"/>
          <w:lang w:eastAsia="es-MX"/>
        </w:rPr>
      </w:pPr>
      <w:r w:rsidRPr="00C30F25">
        <w:rPr>
          <w:rFonts w:ascii="Palatino Linotype" w:hAnsi="Palatino Linotype" w:cs="Tahoma"/>
          <w:sz w:val="22"/>
          <w:szCs w:val="22"/>
          <w:lang w:eastAsia="es-MX"/>
        </w:rPr>
        <w:lastRenderedPageBreak/>
        <w:t xml:space="preserve">ASÍ, POR </w:t>
      </w:r>
      <w:r w:rsidRPr="00C30F25">
        <w:rPr>
          <w:rFonts w:ascii="Palatino Linotype" w:hAnsi="Palatino Linotype" w:cs="Tahoma"/>
          <w:b/>
          <w:sz w:val="22"/>
          <w:szCs w:val="22"/>
          <w:lang w:eastAsia="es-MX"/>
        </w:rPr>
        <w:t>UNANIMIDAD</w:t>
      </w:r>
      <w:r w:rsidRPr="00C30F25">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w:t>
      </w:r>
      <w:r w:rsidRPr="00C30F25">
        <w:rPr>
          <w:rFonts w:ascii="Palatino Linotype" w:hAnsi="Palatino Linotype" w:cs="Tahoma"/>
          <w:bCs/>
          <w:sz w:val="22"/>
          <w:szCs w:val="22"/>
          <w:lang w:eastAsia="es-MX"/>
        </w:rPr>
        <w:t>EVA ABAID YAPUR</w:t>
      </w:r>
      <w:r w:rsidR="00B158EA">
        <w:rPr>
          <w:rFonts w:ascii="Palatino Linotype" w:hAnsi="Palatino Linotype" w:cs="Tahoma"/>
          <w:bCs/>
          <w:sz w:val="22"/>
          <w:szCs w:val="22"/>
          <w:lang w:eastAsia="es-MX"/>
        </w:rPr>
        <w:t xml:space="preserve"> CON VOTO PARTICULAR</w:t>
      </w:r>
      <w:r w:rsidRPr="00C30F25">
        <w:rPr>
          <w:rFonts w:ascii="Palatino Linotype" w:hAnsi="Palatino Linotype" w:cs="Tahoma"/>
          <w:sz w:val="22"/>
          <w:szCs w:val="22"/>
          <w:lang w:eastAsia="es-MX"/>
        </w:rPr>
        <w:t>; JOSÉ GUADALUPE LUNA HERNÁNDEZ</w:t>
      </w:r>
      <w:r w:rsidR="00B158EA">
        <w:rPr>
          <w:rFonts w:ascii="Palatino Linotype" w:hAnsi="Palatino Linotype" w:cs="Tahoma"/>
          <w:sz w:val="22"/>
          <w:szCs w:val="22"/>
          <w:lang w:eastAsia="es-MX"/>
        </w:rPr>
        <w:t xml:space="preserve"> CON VOTO PARTICULAR</w:t>
      </w:r>
      <w:r w:rsidRPr="00C30F25">
        <w:rPr>
          <w:rFonts w:ascii="Palatino Linotype" w:hAnsi="Palatino Linotype" w:cs="Tahoma"/>
          <w:sz w:val="22"/>
          <w:szCs w:val="22"/>
          <w:lang w:eastAsia="es-MX"/>
        </w:rPr>
        <w:t xml:space="preserve">; </w:t>
      </w:r>
      <w:r w:rsidRPr="00C30F25">
        <w:rPr>
          <w:rFonts w:ascii="Palatino Linotype" w:hAnsi="Palatino Linotype" w:cs="Tahoma"/>
          <w:sz w:val="22"/>
          <w:szCs w:val="22"/>
          <w:lang w:val="es-ES_tradnl" w:eastAsia="es-MX"/>
        </w:rPr>
        <w:t>JAVIER MARTÍNEZ CRUZ Y LUIS GUSTAVO PARRA NORIEGA</w:t>
      </w:r>
      <w:r w:rsidRPr="00C30F25">
        <w:rPr>
          <w:rFonts w:ascii="Palatino Linotype" w:hAnsi="Palatino Linotype" w:cs="Tahoma"/>
          <w:sz w:val="22"/>
          <w:szCs w:val="22"/>
          <w:lang w:eastAsia="es-MX"/>
        </w:rPr>
        <w:t xml:space="preserve">, EN LA </w:t>
      </w:r>
      <w:r w:rsidR="00C31017">
        <w:rPr>
          <w:rFonts w:ascii="Palatino Linotype" w:hAnsi="Palatino Linotype" w:cs="Tahoma"/>
          <w:sz w:val="22"/>
          <w:szCs w:val="22"/>
          <w:lang w:eastAsia="es-MX"/>
        </w:rPr>
        <w:t>VIGÉSIMA TERCERA</w:t>
      </w:r>
      <w:r w:rsidRPr="00C30F25">
        <w:rPr>
          <w:rFonts w:ascii="Palatino Linotype" w:hAnsi="Palatino Linotype" w:cs="Tahoma"/>
          <w:sz w:val="22"/>
          <w:szCs w:val="22"/>
          <w:lang w:eastAsia="es-MX"/>
        </w:rPr>
        <w:t xml:space="preserve"> SESIÓN ORDINARIA, CELEBRADA EL </w:t>
      </w:r>
      <w:r w:rsidR="00C31017">
        <w:rPr>
          <w:rFonts w:ascii="Palatino Linotype" w:hAnsi="Palatino Linotype" w:cs="Tahoma"/>
          <w:sz w:val="22"/>
          <w:szCs w:val="22"/>
          <w:lang w:eastAsia="es-MX"/>
        </w:rPr>
        <w:t>DIECIOCHO</w:t>
      </w:r>
      <w:r w:rsidR="0011749F" w:rsidRPr="00C30F25">
        <w:rPr>
          <w:rFonts w:ascii="Palatino Linotype" w:hAnsi="Palatino Linotype" w:cs="Tahoma"/>
          <w:sz w:val="22"/>
          <w:szCs w:val="22"/>
          <w:lang w:eastAsia="es-MX"/>
        </w:rPr>
        <w:t xml:space="preserve"> DE </w:t>
      </w:r>
      <w:r w:rsidR="004706C4">
        <w:rPr>
          <w:rFonts w:ascii="Palatino Linotype" w:hAnsi="Palatino Linotype" w:cs="Tahoma"/>
          <w:sz w:val="22"/>
          <w:szCs w:val="22"/>
          <w:lang w:eastAsia="es-MX"/>
        </w:rPr>
        <w:t>JUNIO</w:t>
      </w:r>
      <w:r w:rsidRPr="00C30F25">
        <w:rPr>
          <w:rFonts w:ascii="Palatino Linotype" w:hAnsi="Palatino Linotype" w:cs="Tahoma"/>
          <w:sz w:val="22"/>
          <w:szCs w:val="22"/>
          <w:lang w:eastAsia="es-MX"/>
        </w:rPr>
        <w:t xml:space="preserve"> DE DOS MIL DIECINUEVE, ANTE EL SECRETARIO TÉCNICO DEL PLENO, ALEXIS TAPIA RAMÍREZ.</w:t>
      </w:r>
    </w:p>
    <w:p w14:paraId="56542953" w14:textId="488D0DA6" w:rsidR="0058005A" w:rsidRDefault="0058005A" w:rsidP="00806E45">
      <w:pPr>
        <w:spacing w:line="360" w:lineRule="auto"/>
        <w:ind w:right="-93"/>
        <w:jc w:val="both"/>
        <w:rPr>
          <w:rFonts w:ascii="Palatino Linotype" w:eastAsia="Calibri" w:hAnsi="Palatino Linotype" w:cs="Tahoma"/>
          <w:bCs/>
          <w:sz w:val="22"/>
          <w:szCs w:val="22"/>
          <w:lang w:eastAsia="en-US"/>
        </w:rPr>
      </w:pPr>
    </w:p>
    <w:p w14:paraId="5AE30CF3" w14:textId="77777777" w:rsidR="0058005A" w:rsidRDefault="0058005A" w:rsidP="00806E45">
      <w:pPr>
        <w:spacing w:line="360" w:lineRule="auto"/>
        <w:ind w:right="-93"/>
        <w:jc w:val="both"/>
        <w:rPr>
          <w:rFonts w:ascii="Palatino Linotype" w:eastAsia="Calibri" w:hAnsi="Palatino Linotype" w:cs="Tahoma"/>
          <w:bCs/>
          <w:sz w:val="22"/>
          <w:szCs w:val="22"/>
          <w:lang w:eastAsia="en-US"/>
        </w:rPr>
      </w:pPr>
    </w:p>
    <w:p w14:paraId="2F690E32" w14:textId="77777777" w:rsidR="00C31017" w:rsidRDefault="00C31017" w:rsidP="00806E45">
      <w:pPr>
        <w:spacing w:line="360" w:lineRule="auto"/>
        <w:ind w:right="-93"/>
        <w:jc w:val="both"/>
        <w:rPr>
          <w:rFonts w:ascii="Palatino Linotype" w:eastAsia="Calibri" w:hAnsi="Palatino Linotype" w:cs="Tahoma"/>
          <w:bCs/>
          <w:sz w:val="22"/>
          <w:szCs w:val="22"/>
          <w:lang w:eastAsia="en-US"/>
        </w:rPr>
      </w:pPr>
    </w:p>
    <w:p w14:paraId="6C52647C" w14:textId="77777777" w:rsidR="00C31017" w:rsidRPr="00C30F25" w:rsidRDefault="00C31017" w:rsidP="00806E45">
      <w:pPr>
        <w:spacing w:line="360" w:lineRule="auto"/>
        <w:ind w:right="-93"/>
        <w:jc w:val="both"/>
        <w:rPr>
          <w:rFonts w:ascii="Palatino Linotype" w:eastAsia="Calibri" w:hAnsi="Palatino Linotype" w:cs="Tahoma"/>
          <w:bCs/>
          <w:sz w:val="22"/>
          <w:szCs w:val="22"/>
          <w:lang w:eastAsia="en-US"/>
        </w:rPr>
      </w:pPr>
    </w:p>
    <w:p w14:paraId="23866746" w14:textId="17BF1C04" w:rsidR="00806E45" w:rsidRPr="00C30F25" w:rsidRDefault="00806E45" w:rsidP="00806E45">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noProof/>
          <w:sz w:val="22"/>
          <w:szCs w:val="22"/>
          <w:lang w:eastAsia="es-MX"/>
        </w:rPr>
        <mc:AlternateContent>
          <mc:Choice Requires="wps">
            <w:drawing>
              <wp:anchor distT="0" distB="0" distL="114300" distR="114300" simplePos="0" relativeHeight="251656704" behindDoc="0" locked="0" layoutInCell="1" allowOverlap="1" wp14:anchorId="59423125" wp14:editId="5B642F82">
                <wp:simplePos x="0" y="0"/>
                <wp:positionH relativeFrom="margin">
                  <wp:align>center</wp:align>
                </wp:positionH>
                <wp:positionV relativeFrom="paragraph">
                  <wp:posOffset>132714</wp:posOffset>
                </wp:positionV>
                <wp:extent cx="2551430" cy="98107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9810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A7D5AC" w14:textId="77777777" w:rsidR="009E7B66" w:rsidRPr="000767CC" w:rsidRDefault="009E7B66" w:rsidP="00806E45">
                            <w:pPr>
                              <w:jc w:val="center"/>
                              <w:rPr>
                                <w:rFonts w:ascii="Palatino Linotype" w:hAnsi="Palatino Linotype" w:cs="Tahoma"/>
                                <w:sz w:val="22"/>
                                <w:szCs w:val="22"/>
                              </w:rPr>
                            </w:pPr>
                            <w:r w:rsidRPr="000767CC">
                              <w:rPr>
                                <w:rFonts w:ascii="Palatino Linotype" w:hAnsi="Palatino Linotype" w:cs="Tahoma"/>
                                <w:b/>
                                <w:sz w:val="22"/>
                                <w:szCs w:val="22"/>
                              </w:rPr>
                              <w:t>Zulema Martínez Sánchez</w:t>
                            </w:r>
                          </w:p>
                          <w:p w14:paraId="71BD24C3" w14:textId="77777777" w:rsidR="009E7B66" w:rsidRPr="000767CC" w:rsidRDefault="009E7B66" w:rsidP="000767CC">
                            <w:pPr>
                              <w:jc w:val="center"/>
                              <w:rPr>
                                <w:rFonts w:ascii="Palatino Linotype" w:hAnsi="Palatino Linotype" w:cs="Tahoma"/>
                                <w:sz w:val="22"/>
                                <w:szCs w:val="22"/>
                              </w:rPr>
                            </w:pPr>
                            <w:r w:rsidRPr="000767CC">
                              <w:rPr>
                                <w:rFonts w:ascii="Palatino Linotype" w:hAnsi="Palatino Linotype" w:cs="Tahoma"/>
                                <w:sz w:val="22"/>
                                <w:szCs w:val="22"/>
                              </w:rPr>
                              <w:t>Comisionada Presidenta</w:t>
                            </w:r>
                          </w:p>
                          <w:p w14:paraId="003841A8" w14:textId="77777777" w:rsidR="009E7B66" w:rsidRPr="000767CC" w:rsidRDefault="009E7B66" w:rsidP="00806E45">
                            <w:pPr>
                              <w:jc w:val="center"/>
                              <w:rPr>
                                <w:rFonts w:ascii="Palatino Linotype" w:hAnsi="Palatino Linotype"/>
                                <w:b/>
                                <w:sz w:val="22"/>
                                <w:szCs w:val="22"/>
                              </w:rPr>
                            </w:pPr>
                            <w:r w:rsidRPr="000767CC">
                              <w:rPr>
                                <w:rFonts w:ascii="Palatino Linotype" w:hAnsi="Palatino Linotype"/>
                                <w:b/>
                                <w:sz w:val="22"/>
                                <w:szCs w:val="22"/>
                              </w:rPr>
                              <w:t>(Rúbrica)</w:t>
                            </w:r>
                          </w:p>
                          <w:p w14:paraId="093B8467" w14:textId="77777777" w:rsidR="009E7B66" w:rsidRPr="000767CC" w:rsidRDefault="009E7B66" w:rsidP="00806E45">
                            <w:pPr>
                              <w:jc w:val="center"/>
                              <w:rPr>
                                <w:rFonts w:ascii="Palatino Linotype" w:hAnsi="Palatino Linotype"/>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423125" id="_x0000_t202" coordsize="21600,21600" o:spt="202" path="m,l,21600r21600,l21600,xe">
                <v:stroke joinstyle="miter"/>
                <v:path gradientshapeok="t" o:connecttype="rect"/>
              </v:shapetype>
              <v:shape id="Cuadro de texto 21" o:spid="_x0000_s1026" type="#_x0000_t202" style="position:absolute;left:0;text-align:left;margin-left:0;margin-top:10.45pt;width:200.9pt;height:77.2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" fillcolor="white [3201]" strokecolor="white [3212]" strokeweight=".5pt">
                <v:path arrowok="t"/>
                <v:textbox>
                  <w:txbxContent>
                    <w:p w14:paraId="70A7D5AC" w14:textId="77777777" w:rsidR="009E7B66" w:rsidRPr="000767CC" w:rsidRDefault="009E7B66" w:rsidP="00806E45">
                      <w:pPr>
                        <w:jc w:val="center"/>
                        <w:rPr>
                          <w:rFonts w:ascii="Palatino Linotype" w:hAnsi="Palatino Linotype" w:cs="Tahoma"/>
                          <w:sz w:val="22"/>
                          <w:szCs w:val="22"/>
                        </w:rPr>
                      </w:pPr>
                      <w:r w:rsidRPr="000767CC">
                        <w:rPr>
                          <w:rFonts w:ascii="Palatino Linotype" w:hAnsi="Palatino Linotype" w:cs="Tahoma"/>
                          <w:b/>
                          <w:sz w:val="22"/>
                          <w:szCs w:val="22"/>
                        </w:rPr>
                        <w:t>Zulema Martínez Sánchez</w:t>
                      </w:r>
                    </w:p>
                    <w:p w14:paraId="71BD24C3" w14:textId="77777777" w:rsidR="009E7B66" w:rsidRPr="000767CC" w:rsidRDefault="009E7B66" w:rsidP="000767CC">
                      <w:pPr>
                        <w:jc w:val="center"/>
                        <w:rPr>
                          <w:rFonts w:ascii="Palatino Linotype" w:hAnsi="Palatino Linotype" w:cs="Tahoma"/>
                          <w:sz w:val="22"/>
                          <w:szCs w:val="22"/>
                        </w:rPr>
                      </w:pPr>
                      <w:r w:rsidRPr="000767CC">
                        <w:rPr>
                          <w:rFonts w:ascii="Palatino Linotype" w:hAnsi="Palatino Linotype" w:cs="Tahoma"/>
                          <w:sz w:val="22"/>
                          <w:szCs w:val="22"/>
                        </w:rPr>
                        <w:t>Comisionada Presidenta</w:t>
                      </w:r>
                    </w:p>
                    <w:p w14:paraId="003841A8" w14:textId="77777777" w:rsidR="009E7B66" w:rsidRPr="000767CC" w:rsidRDefault="009E7B66" w:rsidP="00806E45">
                      <w:pPr>
                        <w:jc w:val="center"/>
                        <w:rPr>
                          <w:rFonts w:ascii="Palatino Linotype" w:hAnsi="Palatino Linotype"/>
                          <w:b/>
                          <w:sz w:val="22"/>
                          <w:szCs w:val="22"/>
                        </w:rPr>
                      </w:pPr>
                      <w:r w:rsidRPr="000767CC">
                        <w:rPr>
                          <w:rFonts w:ascii="Palatino Linotype" w:hAnsi="Palatino Linotype"/>
                          <w:b/>
                          <w:sz w:val="22"/>
                          <w:szCs w:val="22"/>
                        </w:rPr>
                        <w:t>(Rúbrica)</w:t>
                      </w:r>
                    </w:p>
                    <w:p w14:paraId="093B8467" w14:textId="77777777" w:rsidR="009E7B66" w:rsidRPr="000767CC" w:rsidRDefault="009E7B66" w:rsidP="00806E45">
                      <w:pPr>
                        <w:jc w:val="center"/>
                        <w:rPr>
                          <w:rFonts w:ascii="Palatino Linotype" w:hAnsi="Palatino Linotype"/>
                          <w:b/>
                          <w:sz w:val="22"/>
                          <w:szCs w:val="22"/>
                        </w:rPr>
                      </w:pPr>
                    </w:p>
                  </w:txbxContent>
                </v:textbox>
                <w10:wrap anchorx="margin"/>
              </v:shape>
            </w:pict>
          </mc:Fallback>
        </mc:AlternateContent>
      </w:r>
    </w:p>
    <w:p w14:paraId="7634A1F9" w14:textId="77777777" w:rsidR="00806E45" w:rsidRPr="00C30F25" w:rsidRDefault="00806E45" w:rsidP="00806E45">
      <w:pPr>
        <w:spacing w:line="360" w:lineRule="auto"/>
        <w:ind w:right="-93"/>
        <w:jc w:val="both"/>
        <w:rPr>
          <w:rFonts w:ascii="Palatino Linotype" w:eastAsia="Calibri" w:hAnsi="Palatino Linotype" w:cs="Tahoma"/>
          <w:bCs/>
          <w:sz w:val="22"/>
          <w:szCs w:val="22"/>
          <w:lang w:eastAsia="en-US"/>
        </w:rPr>
      </w:pPr>
    </w:p>
    <w:p w14:paraId="5C36BA7A" w14:textId="77777777" w:rsidR="00806E45" w:rsidRPr="00C30F25" w:rsidRDefault="00806E45" w:rsidP="00806E45">
      <w:pPr>
        <w:spacing w:line="360" w:lineRule="auto"/>
        <w:ind w:right="-93"/>
        <w:jc w:val="both"/>
        <w:rPr>
          <w:rFonts w:ascii="Palatino Linotype" w:eastAsia="Calibri" w:hAnsi="Palatino Linotype" w:cs="Tahoma"/>
          <w:b/>
          <w:bCs/>
          <w:sz w:val="22"/>
          <w:szCs w:val="22"/>
          <w:lang w:eastAsia="en-US"/>
        </w:rPr>
      </w:pPr>
    </w:p>
    <w:p w14:paraId="2A61C76E" w14:textId="3AC82BCB" w:rsidR="00806E45" w:rsidRPr="00C30F25" w:rsidRDefault="00806E45" w:rsidP="00806E45">
      <w:pPr>
        <w:spacing w:line="360" w:lineRule="auto"/>
        <w:ind w:right="-93"/>
        <w:jc w:val="both"/>
        <w:rPr>
          <w:rFonts w:ascii="Palatino Linotype" w:eastAsia="Calibri" w:hAnsi="Palatino Linotype" w:cs="Tahoma"/>
          <w:b/>
          <w:bCs/>
          <w:sz w:val="22"/>
          <w:szCs w:val="22"/>
          <w:lang w:eastAsia="en-US"/>
        </w:rPr>
      </w:pPr>
    </w:p>
    <w:p w14:paraId="4D5C65C8" w14:textId="6C8C628B" w:rsidR="00806E45" w:rsidRDefault="00806E45" w:rsidP="00806E45">
      <w:pPr>
        <w:spacing w:line="360" w:lineRule="auto"/>
        <w:ind w:right="-93"/>
        <w:jc w:val="both"/>
        <w:rPr>
          <w:rFonts w:ascii="Palatino Linotype" w:eastAsia="Calibri" w:hAnsi="Palatino Linotype" w:cs="Tahoma"/>
          <w:b/>
          <w:bCs/>
          <w:sz w:val="22"/>
          <w:szCs w:val="22"/>
          <w:lang w:eastAsia="en-US"/>
        </w:rPr>
      </w:pPr>
    </w:p>
    <w:p w14:paraId="2178B94A" w14:textId="77777777" w:rsidR="00C31017" w:rsidRPr="00C30F25" w:rsidRDefault="00C31017" w:rsidP="00806E45">
      <w:pPr>
        <w:spacing w:line="360" w:lineRule="auto"/>
        <w:ind w:right="-93"/>
        <w:jc w:val="both"/>
        <w:rPr>
          <w:rFonts w:ascii="Palatino Linotype" w:eastAsia="Calibri" w:hAnsi="Palatino Linotype" w:cs="Tahoma"/>
          <w:b/>
          <w:bCs/>
          <w:sz w:val="22"/>
          <w:szCs w:val="22"/>
          <w:lang w:eastAsia="en-US"/>
        </w:rPr>
      </w:pPr>
    </w:p>
    <w:p w14:paraId="350C5C76" w14:textId="77777777" w:rsidR="0011749F" w:rsidRPr="00C30F25" w:rsidRDefault="0011749F" w:rsidP="00806E45">
      <w:pPr>
        <w:spacing w:line="360" w:lineRule="auto"/>
        <w:ind w:right="-93"/>
        <w:jc w:val="both"/>
        <w:rPr>
          <w:rFonts w:ascii="Palatino Linotype" w:eastAsia="Calibri" w:hAnsi="Palatino Linotype" w:cs="Tahoma"/>
          <w:b/>
          <w:bCs/>
          <w:sz w:val="22"/>
          <w:szCs w:val="22"/>
          <w:lang w:eastAsia="en-US"/>
        </w:rPr>
      </w:pPr>
    </w:p>
    <w:p w14:paraId="6CB9891D" w14:textId="77777777" w:rsidR="00806E45" w:rsidRPr="00C30F25" w:rsidRDefault="000767CC" w:rsidP="00806E45">
      <w:pPr>
        <w:spacing w:line="360" w:lineRule="auto"/>
        <w:ind w:right="-93"/>
        <w:jc w:val="both"/>
        <w:rPr>
          <w:rFonts w:ascii="Palatino Linotype" w:eastAsia="Calibri" w:hAnsi="Palatino Linotype" w:cs="Tahoma"/>
          <w:b/>
          <w:bCs/>
          <w:sz w:val="22"/>
          <w:szCs w:val="22"/>
          <w:lang w:eastAsia="en-US"/>
        </w:rPr>
      </w:pPr>
      <w:r w:rsidRPr="00C30F25">
        <w:rPr>
          <w:rFonts w:ascii="Palatino Linotype" w:eastAsia="Calibri" w:hAnsi="Palatino Linotype" w:cs="Tahoma"/>
          <w:bCs/>
          <w:noProof/>
          <w:sz w:val="22"/>
          <w:szCs w:val="22"/>
          <w:lang w:eastAsia="es-MX"/>
        </w:rPr>
        <mc:AlternateContent>
          <mc:Choice Requires="wps">
            <w:drawing>
              <wp:anchor distT="0" distB="0" distL="114300" distR="114300" simplePos="0" relativeHeight="251658752" behindDoc="0" locked="0" layoutInCell="1" allowOverlap="1" wp14:anchorId="2D7F6A9D" wp14:editId="0C29E174">
                <wp:simplePos x="0" y="0"/>
                <wp:positionH relativeFrom="margin">
                  <wp:align>right</wp:align>
                </wp:positionH>
                <wp:positionV relativeFrom="paragraph">
                  <wp:posOffset>13970</wp:posOffset>
                </wp:positionV>
                <wp:extent cx="2800350" cy="809625"/>
                <wp:effectExtent l="0" t="0" r="19050" b="2857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07F2E43" w14:textId="77777777" w:rsidR="009E7B66" w:rsidRPr="00A96AB9" w:rsidRDefault="009E7B66" w:rsidP="00806E45">
                            <w:pPr>
                              <w:jc w:val="center"/>
                              <w:rPr>
                                <w:rFonts w:ascii="Palatino Linotype" w:hAnsi="Palatino Linotype" w:cs="Tahoma"/>
                                <w:sz w:val="22"/>
                                <w:szCs w:val="24"/>
                              </w:rPr>
                            </w:pPr>
                            <w:r w:rsidRPr="00A96AB9">
                              <w:rPr>
                                <w:rFonts w:ascii="Palatino Linotype" w:hAnsi="Palatino Linotype" w:cs="Tahoma"/>
                                <w:b/>
                                <w:sz w:val="22"/>
                                <w:szCs w:val="24"/>
                              </w:rPr>
                              <w:t>José Guadalupe Luna Hernández</w:t>
                            </w:r>
                          </w:p>
                          <w:p w14:paraId="3A1E9CF4" w14:textId="77777777" w:rsidR="009E7B66" w:rsidRPr="00A96AB9" w:rsidRDefault="009E7B66" w:rsidP="00806E45">
                            <w:pPr>
                              <w:jc w:val="center"/>
                              <w:rPr>
                                <w:rFonts w:ascii="Palatino Linotype" w:hAnsi="Palatino Linotype" w:cs="Tahoma"/>
                                <w:sz w:val="22"/>
                                <w:szCs w:val="24"/>
                              </w:rPr>
                            </w:pPr>
                            <w:r w:rsidRPr="00A96AB9">
                              <w:rPr>
                                <w:rFonts w:ascii="Palatino Linotype" w:hAnsi="Palatino Linotype" w:cs="Tahoma"/>
                                <w:sz w:val="22"/>
                                <w:szCs w:val="24"/>
                              </w:rPr>
                              <w:t>Comisionado</w:t>
                            </w:r>
                          </w:p>
                          <w:p w14:paraId="43780399" w14:textId="77777777" w:rsidR="009E7B66" w:rsidRPr="00A96AB9" w:rsidRDefault="009E7B66" w:rsidP="00806E45">
                            <w:pPr>
                              <w:jc w:val="center"/>
                              <w:rPr>
                                <w:rFonts w:ascii="Palatino Linotype" w:hAnsi="Palatino Linotype"/>
                                <w:b/>
                                <w:sz w:val="22"/>
                                <w:szCs w:val="24"/>
                              </w:rPr>
                            </w:pPr>
                            <w:r w:rsidRPr="00A96AB9">
                              <w:rPr>
                                <w:rFonts w:ascii="Palatino Linotype" w:hAnsi="Palatino Linotype"/>
                                <w:b/>
                                <w:sz w:val="22"/>
                                <w:szCs w:val="24"/>
                              </w:rPr>
                              <w:t>(Rúbrica)</w:t>
                            </w:r>
                          </w:p>
                          <w:p w14:paraId="6E2EDEF1" w14:textId="77777777" w:rsidR="009E7B66" w:rsidRPr="00A96AB9" w:rsidRDefault="009E7B66" w:rsidP="00806E45">
                            <w:pPr>
                              <w:jc w:val="center"/>
                              <w:rPr>
                                <w:rFonts w:ascii="Palatino Linotype" w:hAnsi="Palatino Linotype"/>
                                <w:b/>
                                <w:sz w:val="22"/>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F6A9D" id="Cuadro de texto 35" o:spid="_x0000_s1027" type="#_x0000_t202" style="position:absolute;left:0;text-align:left;margin-left:169.3pt;margin-top:1.1pt;width:220.5pt;height:63.7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" fillcolor="white [3201]" strokecolor="white [3212]" strokeweight=".5pt">
                <v:path arrowok="t"/>
                <v:textbox>
                  <w:txbxContent>
                    <w:p w14:paraId="507F2E43" w14:textId="77777777" w:rsidR="009E7B66" w:rsidRPr="00A96AB9" w:rsidRDefault="009E7B66" w:rsidP="00806E45">
                      <w:pPr>
                        <w:jc w:val="center"/>
                        <w:rPr>
                          <w:rFonts w:ascii="Palatino Linotype" w:hAnsi="Palatino Linotype" w:cs="Tahoma"/>
                          <w:sz w:val="22"/>
                          <w:szCs w:val="24"/>
                        </w:rPr>
                      </w:pPr>
                      <w:r w:rsidRPr="00A96AB9">
                        <w:rPr>
                          <w:rFonts w:ascii="Palatino Linotype" w:hAnsi="Palatino Linotype" w:cs="Tahoma"/>
                          <w:b/>
                          <w:sz w:val="22"/>
                          <w:szCs w:val="24"/>
                        </w:rPr>
                        <w:t>José Guadalupe Luna Hernández</w:t>
                      </w:r>
                    </w:p>
                    <w:p w14:paraId="3A1E9CF4" w14:textId="77777777" w:rsidR="009E7B66" w:rsidRPr="00A96AB9" w:rsidRDefault="009E7B66" w:rsidP="00806E45">
                      <w:pPr>
                        <w:jc w:val="center"/>
                        <w:rPr>
                          <w:rFonts w:ascii="Palatino Linotype" w:hAnsi="Palatino Linotype" w:cs="Tahoma"/>
                          <w:sz w:val="22"/>
                          <w:szCs w:val="24"/>
                        </w:rPr>
                      </w:pPr>
                      <w:r w:rsidRPr="00A96AB9">
                        <w:rPr>
                          <w:rFonts w:ascii="Palatino Linotype" w:hAnsi="Palatino Linotype" w:cs="Tahoma"/>
                          <w:sz w:val="22"/>
                          <w:szCs w:val="24"/>
                        </w:rPr>
                        <w:t>Comisionado</w:t>
                      </w:r>
                    </w:p>
                    <w:p w14:paraId="43780399" w14:textId="77777777" w:rsidR="009E7B66" w:rsidRPr="00A96AB9" w:rsidRDefault="009E7B66" w:rsidP="00806E45">
                      <w:pPr>
                        <w:jc w:val="center"/>
                        <w:rPr>
                          <w:rFonts w:ascii="Palatino Linotype" w:hAnsi="Palatino Linotype"/>
                          <w:b/>
                          <w:sz w:val="22"/>
                          <w:szCs w:val="24"/>
                        </w:rPr>
                      </w:pPr>
                      <w:r w:rsidRPr="00A96AB9">
                        <w:rPr>
                          <w:rFonts w:ascii="Palatino Linotype" w:hAnsi="Palatino Linotype"/>
                          <w:b/>
                          <w:sz w:val="22"/>
                          <w:szCs w:val="24"/>
                        </w:rPr>
                        <w:t>(Rúbrica)</w:t>
                      </w:r>
                    </w:p>
                    <w:p w14:paraId="6E2EDEF1" w14:textId="77777777" w:rsidR="009E7B66" w:rsidRPr="00A96AB9" w:rsidRDefault="009E7B66" w:rsidP="00806E45">
                      <w:pPr>
                        <w:jc w:val="center"/>
                        <w:rPr>
                          <w:rFonts w:ascii="Palatino Linotype" w:hAnsi="Palatino Linotype"/>
                          <w:b/>
                          <w:sz w:val="22"/>
                          <w:szCs w:val="24"/>
                        </w:rPr>
                      </w:pPr>
                    </w:p>
                  </w:txbxContent>
                </v:textbox>
                <w10:wrap anchorx="margin"/>
              </v:shape>
            </w:pict>
          </mc:Fallback>
        </mc:AlternateContent>
      </w:r>
      <w:r w:rsidRPr="00C30F25">
        <w:rPr>
          <w:rFonts w:ascii="Palatino Linotype" w:eastAsia="Calibri" w:hAnsi="Palatino Linotype" w:cs="Tahoma"/>
          <w:bCs/>
          <w:noProof/>
          <w:sz w:val="22"/>
          <w:szCs w:val="22"/>
          <w:lang w:eastAsia="es-MX"/>
        </w:rPr>
        <mc:AlternateContent>
          <mc:Choice Requires="wps">
            <w:drawing>
              <wp:anchor distT="0" distB="0" distL="114300" distR="114300" simplePos="0" relativeHeight="251657728" behindDoc="0" locked="0" layoutInCell="1" allowOverlap="1" wp14:anchorId="3DBADF81" wp14:editId="451D32D4">
                <wp:simplePos x="0" y="0"/>
                <wp:positionH relativeFrom="margin">
                  <wp:align>left</wp:align>
                </wp:positionH>
                <wp:positionV relativeFrom="paragraph">
                  <wp:posOffset>23495</wp:posOffset>
                </wp:positionV>
                <wp:extent cx="1943100" cy="1009650"/>
                <wp:effectExtent l="0" t="0" r="19050" b="1905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009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557D0FC" w14:textId="77777777" w:rsidR="009E7B66" w:rsidRPr="000767CC" w:rsidRDefault="009E7B66" w:rsidP="00806E45">
                            <w:pPr>
                              <w:jc w:val="center"/>
                              <w:rPr>
                                <w:rFonts w:ascii="Palatino Linotype" w:hAnsi="Palatino Linotype" w:cs="Tahoma"/>
                                <w:b/>
                                <w:sz w:val="22"/>
                                <w:szCs w:val="24"/>
                              </w:rPr>
                            </w:pPr>
                            <w:r w:rsidRPr="000767CC">
                              <w:rPr>
                                <w:rFonts w:ascii="Palatino Linotype" w:hAnsi="Palatino Linotype" w:cs="Tahoma"/>
                                <w:b/>
                                <w:sz w:val="22"/>
                                <w:szCs w:val="24"/>
                              </w:rPr>
                              <w:t>Eva Abaid Yapur</w:t>
                            </w:r>
                          </w:p>
                          <w:p w14:paraId="14F90501" w14:textId="77777777" w:rsidR="009E7B66" w:rsidRPr="000767CC" w:rsidRDefault="009E7B66" w:rsidP="00806E45">
                            <w:pPr>
                              <w:jc w:val="center"/>
                              <w:rPr>
                                <w:rFonts w:ascii="Palatino Linotype" w:hAnsi="Palatino Linotype" w:cs="Tahoma"/>
                                <w:sz w:val="22"/>
                                <w:szCs w:val="24"/>
                              </w:rPr>
                            </w:pPr>
                            <w:r w:rsidRPr="000767CC">
                              <w:rPr>
                                <w:rFonts w:ascii="Palatino Linotype" w:hAnsi="Palatino Linotype" w:cs="Tahoma"/>
                                <w:sz w:val="22"/>
                                <w:szCs w:val="24"/>
                              </w:rPr>
                              <w:t>Comisionada</w:t>
                            </w:r>
                          </w:p>
                          <w:p w14:paraId="3041A658" w14:textId="77777777" w:rsidR="009E7B66" w:rsidRPr="000767CC" w:rsidRDefault="009E7B66" w:rsidP="00806E45">
                            <w:pPr>
                              <w:jc w:val="center"/>
                              <w:rPr>
                                <w:rFonts w:ascii="Palatino Linotype" w:hAnsi="Palatino Linotype"/>
                                <w:b/>
                                <w:sz w:val="22"/>
                                <w:szCs w:val="24"/>
                              </w:rPr>
                            </w:pPr>
                            <w:r w:rsidRPr="000767CC">
                              <w:rPr>
                                <w:rFonts w:ascii="Palatino Linotype" w:hAnsi="Palatino Linotype"/>
                                <w:b/>
                                <w:sz w:val="22"/>
                                <w:szCs w:val="24"/>
                              </w:rPr>
                              <w:t>(Rúbrica)</w:t>
                            </w:r>
                          </w:p>
                          <w:p w14:paraId="61975389" w14:textId="77777777" w:rsidR="009E7B66" w:rsidRDefault="009E7B66" w:rsidP="00806E4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ADF81" id="Cuadro de texto 22" o:spid="_x0000_s1028" type="#_x0000_t202" style="position:absolute;left:0;text-align:left;margin-left:0;margin-top:1.85pt;width:153pt;height:79.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" fillcolor="white [3201]" strokecolor="white [3212]" strokeweight=".5pt">
                <v:path arrowok="t"/>
                <v:textbox>
                  <w:txbxContent>
                    <w:p w14:paraId="0557D0FC" w14:textId="77777777" w:rsidR="009E7B66" w:rsidRPr="000767CC" w:rsidRDefault="009E7B66" w:rsidP="00806E45">
                      <w:pPr>
                        <w:jc w:val="center"/>
                        <w:rPr>
                          <w:rFonts w:ascii="Palatino Linotype" w:hAnsi="Palatino Linotype" w:cs="Tahoma"/>
                          <w:b/>
                          <w:sz w:val="22"/>
                          <w:szCs w:val="24"/>
                        </w:rPr>
                      </w:pPr>
                      <w:r w:rsidRPr="000767CC">
                        <w:rPr>
                          <w:rFonts w:ascii="Palatino Linotype" w:hAnsi="Palatino Linotype" w:cs="Tahoma"/>
                          <w:b/>
                          <w:sz w:val="22"/>
                          <w:szCs w:val="24"/>
                        </w:rPr>
                        <w:t>Eva Abaid Yapur</w:t>
                      </w:r>
                    </w:p>
                    <w:p w14:paraId="14F90501" w14:textId="77777777" w:rsidR="009E7B66" w:rsidRPr="000767CC" w:rsidRDefault="009E7B66" w:rsidP="00806E45">
                      <w:pPr>
                        <w:jc w:val="center"/>
                        <w:rPr>
                          <w:rFonts w:ascii="Palatino Linotype" w:hAnsi="Palatino Linotype" w:cs="Tahoma"/>
                          <w:sz w:val="22"/>
                          <w:szCs w:val="24"/>
                        </w:rPr>
                      </w:pPr>
                      <w:r w:rsidRPr="000767CC">
                        <w:rPr>
                          <w:rFonts w:ascii="Palatino Linotype" w:hAnsi="Palatino Linotype" w:cs="Tahoma"/>
                          <w:sz w:val="22"/>
                          <w:szCs w:val="24"/>
                        </w:rPr>
                        <w:t>Comisionada</w:t>
                      </w:r>
                    </w:p>
                    <w:p w14:paraId="3041A658" w14:textId="77777777" w:rsidR="009E7B66" w:rsidRPr="000767CC" w:rsidRDefault="009E7B66" w:rsidP="00806E45">
                      <w:pPr>
                        <w:jc w:val="center"/>
                        <w:rPr>
                          <w:rFonts w:ascii="Palatino Linotype" w:hAnsi="Palatino Linotype"/>
                          <w:b/>
                          <w:sz w:val="22"/>
                          <w:szCs w:val="24"/>
                        </w:rPr>
                      </w:pPr>
                      <w:r w:rsidRPr="000767CC">
                        <w:rPr>
                          <w:rFonts w:ascii="Palatino Linotype" w:hAnsi="Palatino Linotype"/>
                          <w:b/>
                          <w:sz w:val="22"/>
                          <w:szCs w:val="24"/>
                        </w:rPr>
                        <w:t>(Rúbrica)</w:t>
                      </w:r>
                    </w:p>
                    <w:p w14:paraId="61975389" w14:textId="77777777" w:rsidR="009E7B66" w:rsidRDefault="009E7B66" w:rsidP="00806E45">
                      <w:pPr>
                        <w:jc w:val="center"/>
                      </w:pPr>
                    </w:p>
                  </w:txbxContent>
                </v:textbox>
                <w10:wrap anchorx="margin"/>
              </v:shape>
            </w:pict>
          </mc:Fallback>
        </mc:AlternateContent>
      </w:r>
    </w:p>
    <w:p w14:paraId="24CE071C" w14:textId="77777777" w:rsidR="00806E45" w:rsidRPr="00C30F25" w:rsidRDefault="00806E45" w:rsidP="00806E45">
      <w:pPr>
        <w:spacing w:line="360" w:lineRule="auto"/>
        <w:ind w:right="-93"/>
        <w:jc w:val="both"/>
        <w:rPr>
          <w:rFonts w:ascii="Palatino Linotype" w:eastAsia="Calibri" w:hAnsi="Palatino Linotype" w:cs="Tahoma"/>
          <w:b/>
          <w:bCs/>
          <w:sz w:val="22"/>
          <w:szCs w:val="22"/>
          <w:lang w:eastAsia="en-US"/>
        </w:rPr>
      </w:pPr>
    </w:p>
    <w:p w14:paraId="0EF39477" w14:textId="77777777" w:rsidR="00806E45" w:rsidRPr="00C30F25" w:rsidRDefault="00806E45" w:rsidP="00806E45">
      <w:pPr>
        <w:spacing w:line="360" w:lineRule="auto"/>
        <w:ind w:right="-93"/>
        <w:jc w:val="both"/>
        <w:rPr>
          <w:rFonts w:ascii="Palatino Linotype" w:eastAsia="Calibri" w:hAnsi="Palatino Linotype" w:cs="Tahoma"/>
          <w:b/>
          <w:bCs/>
          <w:sz w:val="22"/>
          <w:szCs w:val="22"/>
          <w:lang w:eastAsia="en-US"/>
        </w:rPr>
      </w:pPr>
    </w:p>
    <w:p w14:paraId="7E7644F1" w14:textId="77777777" w:rsidR="00806E45" w:rsidRDefault="00806E45" w:rsidP="00806E45">
      <w:pPr>
        <w:spacing w:line="360" w:lineRule="auto"/>
        <w:ind w:right="-93"/>
        <w:jc w:val="both"/>
        <w:rPr>
          <w:rFonts w:ascii="Palatino Linotype" w:eastAsia="Calibri" w:hAnsi="Palatino Linotype" w:cs="Tahoma"/>
          <w:b/>
          <w:bCs/>
          <w:sz w:val="22"/>
          <w:szCs w:val="22"/>
          <w:lang w:eastAsia="en-US"/>
        </w:rPr>
      </w:pPr>
    </w:p>
    <w:p w14:paraId="462A3681" w14:textId="77777777" w:rsidR="00C31017" w:rsidRDefault="00C31017" w:rsidP="00806E45">
      <w:pPr>
        <w:spacing w:line="360" w:lineRule="auto"/>
        <w:ind w:right="-93"/>
        <w:jc w:val="both"/>
        <w:rPr>
          <w:rFonts w:ascii="Palatino Linotype" w:eastAsia="Calibri" w:hAnsi="Palatino Linotype" w:cs="Tahoma"/>
          <w:b/>
          <w:bCs/>
          <w:sz w:val="22"/>
          <w:szCs w:val="22"/>
          <w:lang w:eastAsia="en-US"/>
        </w:rPr>
      </w:pPr>
    </w:p>
    <w:p w14:paraId="2FE5DE76" w14:textId="77777777" w:rsidR="00C31017" w:rsidRPr="00C30F25" w:rsidRDefault="00C31017" w:rsidP="00806E45">
      <w:pPr>
        <w:spacing w:line="360" w:lineRule="auto"/>
        <w:ind w:right="-93"/>
        <w:jc w:val="both"/>
        <w:rPr>
          <w:rFonts w:ascii="Palatino Linotype" w:eastAsia="Calibri" w:hAnsi="Palatino Linotype" w:cs="Tahoma"/>
          <w:b/>
          <w:bCs/>
          <w:sz w:val="22"/>
          <w:szCs w:val="22"/>
          <w:lang w:eastAsia="en-US"/>
        </w:rPr>
      </w:pPr>
    </w:p>
    <w:p w14:paraId="1F7832C1" w14:textId="4493ACD7" w:rsidR="00806E45" w:rsidRDefault="00806E45" w:rsidP="00806E45">
      <w:pPr>
        <w:spacing w:line="360" w:lineRule="auto"/>
        <w:ind w:right="-93"/>
        <w:jc w:val="both"/>
        <w:rPr>
          <w:rFonts w:ascii="Palatino Linotype" w:eastAsia="Calibri" w:hAnsi="Palatino Linotype" w:cs="Tahoma"/>
          <w:b/>
          <w:bCs/>
          <w:sz w:val="22"/>
          <w:szCs w:val="22"/>
          <w:lang w:eastAsia="en-US"/>
        </w:rPr>
      </w:pPr>
    </w:p>
    <w:p w14:paraId="0C931D7C" w14:textId="77777777" w:rsidR="00F80572" w:rsidRDefault="00F80572" w:rsidP="00806E45">
      <w:pPr>
        <w:spacing w:line="360" w:lineRule="auto"/>
        <w:ind w:right="-93"/>
        <w:jc w:val="both"/>
        <w:rPr>
          <w:rFonts w:ascii="Palatino Linotype" w:eastAsia="Calibri" w:hAnsi="Palatino Linotype" w:cs="Tahoma"/>
          <w:b/>
          <w:bCs/>
          <w:sz w:val="22"/>
          <w:szCs w:val="22"/>
          <w:lang w:eastAsia="en-US"/>
        </w:rPr>
      </w:pPr>
    </w:p>
    <w:p w14:paraId="5B699B2F" w14:textId="77777777" w:rsidR="00B158EA" w:rsidRDefault="00B158EA" w:rsidP="00806E45">
      <w:pPr>
        <w:spacing w:line="360" w:lineRule="auto"/>
        <w:ind w:right="-93"/>
        <w:jc w:val="both"/>
        <w:rPr>
          <w:rFonts w:ascii="Palatino Linotype" w:eastAsia="Calibri" w:hAnsi="Palatino Linotype" w:cs="Tahoma"/>
          <w:b/>
          <w:bCs/>
          <w:sz w:val="22"/>
          <w:szCs w:val="22"/>
          <w:lang w:eastAsia="en-US"/>
        </w:rPr>
      </w:pPr>
    </w:p>
    <w:p w14:paraId="1D26A99D" w14:textId="77777777" w:rsidR="00C55FF5" w:rsidRDefault="00C55FF5" w:rsidP="00806E45">
      <w:pPr>
        <w:spacing w:line="360" w:lineRule="auto"/>
        <w:ind w:right="-93"/>
        <w:jc w:val="both"/>
        <w:rPr>
          <w:rFonts w:ascii="Palatino Linotype" w:eastAsia="Calibri" w:hAnsi="Palatino Linotype" w:cs="Tahoma"/>
          <w:b/>
          <w:bCs/>
          <w:sz w:val="22"/>
          <w:szCs w:val="22"/>
          <w:lang w:eastAsia="en-US"/>
        </w:rPr>
      </w:pPr>
    </w:p>
    <w:p w14:paraId="7D7342E5" w14:textId="77777777" w:rsidR="00B158EA" w:rsidRDefault="00B158EA" w:rsidP="00806E45">
      <w:pPr>
        <w:spacing w:line="360" w:lineRule="auto"/>
        <w:ind w:right="-93"/>
        <w:jc w:val="both"/>
        <w:rPr>
          <w:rFonts w:ascii="Palatino Linotype" w:eastAsia="Calibri" w:hAnsi="Palatino Linotype" w:cs="Tahoma"/>
          <w:b/>
          <w:bCs/>
          <w:sz w:val="22"/>
          <w:szCs w:val="22"/>
          <w:lang w:eastAsia="en-US"/>
        </w:rPr>
      </w:pPr>
    </w:p>
    <w:p w14:paraId="02DEC769" w14:textId="77777777" w:rsidR="00F80572" w:rsidRPr="00C30F25" w:rsidRDefault="00F80572" w:rsidP="00806E45">
      <w:pPr>
        <w:spacing w:line="360" w:lineRule="auto"/>
        <w:ind w:right="-93"/>
        <w:jc w:val="both"/>
        <w:rPr>
          <w:rFonts w:ascii="Palatino Linotype" w:eastAsia="Calibri" w:hAnsi="Palatino Linotype" w:cs="Tahoma"/>
          <w:b/>
          <w:bCs/>
          <w:sz w:val="22"/>
          <w:szCs w:val="22"/>
          <w:lang w:eastAsia="en-US"/>
        </w:rPr>
      </w:pPr>
    </w:p>
    <w:p w14:paraId="613FD3B4" w14:textId="77777777" w:rsidR="00806E45" w:rsidRPr="00C30F25" w:rsidRDefault="000767CC" w:rsidP="00806E45">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noProof/>
          <w:sz w:val="22"/>
          <w:szCs w:val="22"/>
          <w:lang w:eastAsia="es-MX"/>
        </w:rPr>
        <mc:AlternateContent>
          <mc:Choice Requires="wps">
            <w:drawing>
              <wp:anchor distT="0" distB="0" distL="114300" distR="114300" simplePos="0" relativeHeight="251661824" behindDoc="0" locked="0" layoutInCell="1" allowOverlap="1" wp14:anchorId="0C33B620" wp14:editId="36DEAB90">
                <wp:simplePos x="0" y="0"/>
                <wp:positionH relativeFrom="margin">
                  <wp:posOffset>3182620</wp:posOffset>
                </wp:positionH>
                <wp:positionV relativeFrom="paragraph">
                  <wp:posOffset>45085</wp:posOffset>
                </wp:positionV>
                <wp:extent cx="2276475" cy="895350"/>
                <wp:effectExtent l="0" t="0" r="28575" b="19050"/>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3FBDA2" w14:textId="77777777" w:rsidR="009E7B66" w:rsidRPr="000767CC" w:rsidRDefault="009E7B66" w:rsidP="00806E45">
                            <w:pPr>
                              <w:jc w:val="center"/>
                              <w:rPr>
                                <w:rFonts w:ascii="Palatino Linotype" w:hAnsi="Palatino Linotype" w:cs="Tahoma"/>
                                <w:b/>
                                <w:sz w:val="22"/>
                                <w:szCs w:val="24"/>
                              </w:rPr>
                            </w:pPr>
                            <w:r w:rsidRPr="000767CC">
                              <w:rPr>
                                <w:rFonts w:ascii="Palatino Linotype" w:hAnsi="Palatino Linotype" w:cs="Tahoma"/>
                                <w:b/>
                                <w:sz w:val="22"/>
                              </w:rPr>
                              <w:t>Luis Gustavo Parra Noriega</w:t>
                            </w:r>
                          </w:p>
                          <w:p w14:paraId="525ACF16" w14:textId="77777777" w:rsidR="009E7B66" w:rsidRPr="000767CC" w:rsidRDefault="009E7B66" w:rsidP="00806E45">
                            <w:pPr>
                              <w:jc w:val="center"/>
                              <w:rPr>
                                <w:rFonts w:ascii="Palatino Linotype" w:hAnsi="Palatino Linotype" w:cs="Tahoma"/>
                                <w:sz w:val="22"/>
                                <w:szCs w:val="24"/>
                              </w:rPr>
                            </w:pPr>
                            <w:r w:rsidRPr="000767CC">
                              <w:rPr>
                                <w:rFonts w:ascii="Palatino Linotype" w:hAnsi="Palatino Linotype" w:cs="Tahoma"/>
                                <w:sz w:val="22"/>
                                <w:szCs w:val="24"/>
                              </w:rPr>
                              <w:t>Comisionado</w:t>
                            </w:r>
                          </w:p>
                          <w:p w14:paraId="00C753AA" w14:textId="77777777" w:rsidR="009E7B66" w:rsidRPr="000767CC" w:rsidRDefault="009E7B66" w:rsidP="00806E45">
                            <w:pPr>
                              <w:jc w:val="center"/>
                              <w:rPr>
                                <w:rFonts w:ascii="Palatino Linotype" w:hAnsi="Palatino Linotype"/>
                                <w:b/>
                                <w:sz w:val="18"/>
                              </w:rPr>
                            </w:pPr>
                            <w:r w:rsidRPr="000767CC">
                              <w:rPr>
                                <w:rFonts w:ascii="Palatino Linotype" w:hAnsi="Palatino Linotype"/>
                                <w:b/>
                                <w:sz w:val="22"/>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3B620" id="Cuadro de texto 9" o:spid="_x0000_s1029" type="#_x0000_t202" style="position:absolute;left:0;text-align:left;margin-left:250.6pt;margin-top:3.55pt;width:179.25pt;height:70.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" fillcolor="white [3201]" strokecolor="white [3212]" strokeweight=".5pt">
                <v:path arrowok="t"/>
                <v:textbox>
                  <w:txbxContent>
                    <w:p w14:paraId="323FBDA2" w14:textId="77777777" w:rsidR="009E7B66" w:rsidRPr="000767CC" w:rsidRDefault="009E7B66" w:rsidP="00806E45">
                      <w:pPr>
                        <w:jc w:val="center"/>
                        <w:rPr>
                          <w:rFonts w:ascii="Palatino Linotype" w:hAnsi="Palatino Linotype" w:cs="Tahoma"/>
                          <w:b/>
                          <w:sz w:val="22"/>
                          <w:szCs w:val="24"/>
                        </w:rPr>
                      </w:pPr>
                      <w:r w:rsidRPr="000767CC">
                        <w:rPr>
                          <w:rFonts w:ascii="Palatino Linotype" w:hAnsi="Palatino Linotype" w:cs="Tahoma"/>
                          <w:b/>
                          <w:sz w:val="22"/>
                        </w:rPr>
                        <w:t>Luis Gustavo Parra Noriega</w:t>
                      </w:r>
                    </w:p>
                    <w:p w14:paraId="525ACF16" w14:textId="77777777" w:rsidR="009E7B66" w:rsidRPr="000767CC" w:rsidRDefault="009E7B66" w:rsidP="00806E45">
                      <w:pPr>
                        <w:jc w:val="center"/>
                        <w:rPr>
                          <w:rFonts w:ascii="Palatino Linotype" w:hAnsi="Palatino Linotype" w:cs="Tahoma"/>
                          <w:sz w:val="22"/>
                          <w:szCs w:val="24"/>
                        </w:rPr>
                      </w:pPr>
                      <w:r w:rsidRPr="000767CC">
                        <w:rPr>
                          <w:rFonts w:ascii="Palatino Linotype" w:hAnsi="Palatino Linotype" w:cs="Tahoma"/>
                          <w:sz w:val="22"/>
                          <w:szCs w:val="24"/>
                        </w:rPr>
                        <w:t>Comisionado</w:t>
                      </w:r>
                    </w:p>
                    <w:p w14:paraId="00C753AA" w14:textId="77777777" w:rsidR="009E7B66" w:rsidRPr="000767CC" w:rsidRDefault="009E7B66" w:rsidP="00806E45">
                      <w:pPr>
                        <w:jc w:val="center"/>
                        <w:rPr>
                          <w:rFonts w:ascii="Palatino Linotype" w:hAnsi="Palatino Linotype"/>
                          <w:b/>
                          <w:sz w:val="18"/>
                        </w:rPr>
                      </w:pPr>
                      <w:r w:rsidRPr="000767CC">
                        <w:rPr>
                          <w:rFonts w:ascii="Palatino Linotype" w:hAnsi="Palatino Linotype"/>
                          <w:b/>
                          <w:sz w:val="22"/>
                          <w:szCs w:val="24"/>
                        </w:rPr>
                        <w:t>(Rúbrica)</w:t>
                      </w:r>
                    </w:p>
                  </w:txbxContent>
                </v:textbox>
                <w10:wrap anchorx="margin"/>
              </v:shape>
            </w:pict>
          </mc:Fallback>
        </mc:AlternateContent>
      </w:r>
      <w:r w:rsidRPr="00C30F25">
        <w:rPr>
          <w:rFonts w:ascii="Palatino Linotype" w:eastAsia="Calibri" w:hAnsi="Palatino Linotype" w:cs="Tahoma"/>
          <w:bCs/>
          <w:noProof/>
          <w:sz w:val="22"/>
          <w:szCs w:val="22"/>
          <w:lang w:eastAsia="es-MX"/>
        </w:rPr>
        <mc:AlternateContent>
          <mc:Choice Requires="wps">
            <w:drawing>
              <wp:anchor distT="0" distB="0" distL="114300" distR="114300" simplePos="0" relativeHeight="251660800" behindDoc="0" locked="0" layoutInCell="1" allowOverlap="1" wp14:anchorId="17688729" wp14:editId="2015ED30">
                <wp:simplePos x="0" y="0"/>
                <wp:positionH relativeFrom="margin">
                  <wp:align>left</wp:align>
                </wp:positionH>
                <wp:positionV relativeFrom="paragraph">
                  <wp:posOffset>6985</wp:posOffset>
                </wp:positionV>
                <wp:extent cx="2133600" cy="771525"/>
                <wp:effectExtent l="0" t="0" r="19050" b="2857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7715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DF02A8" w14:textId="77777777" w:rsidR="009E7B66" w:rsidRPr="000767CC" w:rsidRDefault="009E7B66" w:rsidP="00806E45">
                            <w:pPr>
                              <w:jc w:val="center"/>
                              <w:rPr>
                                <w:rFonts w:ascii="Palatino Linotype" w:hAnsi="Palatino Linotype" w:cs="Tahoma"/>
                                <w:sz w:val="22"/>
                                <w:szCs w:val="24"/>
                              </w:rPr>
                            </w:pPr>
                            <w:r w:rsidRPr="000767CC">
                              <w:rPr>
                                <w:rFonts w:ascii="Palatino Linotype" w:hAnsi="Palatino Linotype" w:cs="Tahoma"/>
                                <w:b/>
                                <w:sz w:val="22"/>
                                <w:szCs w:val="24"/>
                              </w:rPr>
                              <w:t>Javier Martínez Cruz</w:t>
                            </w:r>
                          </w:p>
                          <w:p w14:paraId="6775CD4E" w14:textId="77777777" w:rsidR="009E7B66" w:rsidRPr="000767CC" w:rsidRDefault="009E7B66" w:rsidP="00806E45">
                            <w:pPr>
                              <w:jc w:val="center"/>
                              <w:rPr>
                                <w:rFonts w:ascii="Palatino Linotype" w:hAnsi="Palatino Linotype" w:cs="Tahoma"/>
                                <w:sz w:val="22"/>
                                <w:szCs w:val="24"/>
                              </w:rPr>
                            </w:pPr>
                            <w:r w:rsidRPr="000767CC">
                              <w:rPr>
                                <w:rFonts w:ascii="Palatino Linotype" w:hAnsi="Palatino Linotype" w:cs="Tahoma"/>
                                <w:sz w:val="22"/>
                                <w:szCs w:val="24"/>
                              </w:rPr>
                              <w:t>Comisionado</w:t>
                            </w:r>
                          </w:p>
                          <w:p w14:paraId="2D522738" w14:textId="77777777" w:rsidR="009E7B66" w:rsidRPr="000767CC" w:rsidRDefault="009E7B66" w:rsidP="00806E45">
                            <w:pPr>
                              <w:jc w:val="center"/>
                              <w:rPr>
                                <w:rFonts w:ascii="Palatino Linotype" w:hAnsi="Palatino Linotype"/>
                                <w:b/>
                                <w:sz w:val="18"/>
                              </w:rPr>
                            </w:pPr>
                            <w:r w:rsidRPr="000767CC">
                              <w:rPr>
                                <w:rFonts w:ascii="Palatino Linotype" w:hAnsi="Palatino Linotype"/>
                                <w:b/>
                                <w:sz w:val="22"/>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88729" id="Cuadro de texto 8" o:spid="_x0000_s1030" type="#_x0000_t202" style="position:absolute;left:0;text-align:left;margin-left:0;margin-top:.55pt;width:168pt;height:60.7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" fillcolor="white [3201]" strokecolor="white [3212]" strokeweight=".5pt">
                <v:path arrowok="t"/>
                <v:textbox>
                  <w:txbxContent>
                    <w:p w14:paraId="55DF02A8" w14:textId="77777777" w:rsidR="009E7B66" w:rsidRPr="000767CC" w:rsidRDefault="009E7B66" w:rsidP="00806E45">
                      <w:pPr>
                        <w:jc w:val="center"/>
                        <w:rPr>
                          <w:rFonts w:ascii="Palatino Linotype" w:hAnsi="Palatino Linotype" w:cs="Tahoma"/>
                          <w:sz w:val="22"/>
                          <w:szCs w:val="24"/>
                        </w:rPr>
                      </w:pPr>
                      <w:r w:rsidRPr="000767CC">
                        <w:rPr>
                          <w:rFonts w:ascii="Palatino Linotype" w:hAnsi="Palatino Linotype" w:cs="Tahoma"/>
                          <w:b/>
                          <w:sz w:val="22"/>
                          <w:szCs w:val="24"/>
                        </w:rPr>
                        <w:t>Javier Martínez Cruz</w:t>
                      </w:r>
                    </w:p>
                    <w:p w14:paraId="6775CD4E" w14:textId="77777777" w:rsidR="009E7B66" w:rsidRPr="000767CC" w:rsidRDefault="009E7B66" w:rsidP="00806E45">
                      <w:pPr>
                        <w:jc w:val="center"/>
                        <w:rPr>
                          <w:rFonts w:ascii="Palatino Linotype" w:hAnsi="Palatino Linotype" w:cs="Tahoma"/>
                          <w:sz w:val="22"/>
                          <w:szCs w:val="24"/>
                        </w:rPr>
                      </w:pPr>
                      <w:r w:rsidRPr="000767CC">
                        <w:rPr>
                          <w:rFonts w:ascii="Palatino Linotype" w:hAnsi="Palatino Linotype" w:cs="Tahoma"/>
                          <w:sz w:val="22"/>
                          <w:szCs w:val="24"/>
                        </w:rPr>
                        <w:t>Comisionado</w:t>
                      </w:r>
                    </w:p>
                    <w:p w14:paraId="2D522738" w14:textId="77777777" w:rsidR="009E7B66" w:rsidRPr="000767CC" w:rsidRDefault="009E7B66" w:rsidP="00806E45">
                      <w:pPr>
                        <w:jc w:val="center"/>
                        <w:rPr>
                          <w:rFonts w:ascii="Palatino Linotype" w:hAnsi="Palatino Linotype"/>
                          <w:b/>
                          <w:sz w:val="18"/>
                        </w:rPr>
                      </w:pPr>
                      <w:r w:rsidRPr="000767CC">
                        <w:rPr>
                          <w:rFonts w:ascii="Palatino Linotype" w:hAnsi="Palatino Linotype"/>
                          <w:b/>
                          <w:sz w:val="22"/>
                          <w:szCs w:val="24"/>
                        </w:rPr>
                        <w:t>(Rúbrica)</w:t>
                      </w:r>
                    </w:p>
                  </w:txbxContent>
                </v:textbox>
                <w10:wrap anchorx="margin"/>
              </v:shape>
            </w:pict>
          </mc:Fallback>
        </mc:AlternateContent>
      </w:r>
    </w:p>
    <w:p w14:paraId="68A98611" w14:textId="77777777" w:rsidR="00806E45" w:rsidRPr="00C30F25" w:rsidRDefault="00806E45" w:rsidP="00806E45">
      <w:pPr>
        <w:spacing w:line="360" w:lineRule="auto"/>
        <w:ind w:right="-93"/>
        <w:jc w:val="both"/>
        <w:rPr>
          <w:rFonts w:ascii="Palatino Linotype" w:eastAsia="Calibri" w:hAnsi="Palatino Linotype" w:cs="Tahoma"/>
          <w:bCs/>
          <w:sz w:val="22"/>
          <w:szCs w:val="22"/>
          <w:lang w:eastAsia="en-US"/>
        </w:rPr>
      </w:pPr>
    </w:p>
    <w:p w14:paraId="4A8926AC" w14:textId="77777777" w:rsidR="00806E45" w:rsidRPr="00C30F25" w:rsidRDefault="00806E45" w:rsidP="00806E45">
      <w:pPr>
        <w:spacing w:line="360" w:lineRule="auto"/>
        <w:ind w:right="-93"/>
        <w:jc w:val="both"/>
        <w:rPr>
          <w:rFonts w:ascii="Palatino Linotype" w:eastAsia="Calibri" w:hAnsi="Palatino Linotype" w:cs="Tahoma"/>
          <w:bCs/>
          <w:sz w:val="22"/>
          <w:szCs w:val="22"/>
          <w:lang w:eastAsia="en-US"/>
        </w:rPr>
      </w:pPr>
    </w:p>
    <w:p w14:paraId="4DA8B616" w14:textId="77777777" w:rsidR="00ED625C" w:rsidRPr="00C30F25" w:rsidRDefault="00ED625C" w:rsidP="00806E45">
      <w:pPr>
        <w:spacing w:line="360" w:lineRule="auto"/>
        <w:ind w:right="-93"/>
        <w:jc w:val="both"/>
        <w:rPr>
          <w:rFonts w:ascii="Palatino Linotype" w:eastAsia="Calibri" w:hAnsi="Palatino Linotype" w:cs="Tahoma"/>
          <w:bCs/>
          <w:sz w:val="22"/>
          <w:szCs w:val="22"/>
          <w:lang w:eastAsia="en-US"/>
        </w:rPr>
      </w:pPr>
    </w:p>
    <w:p w14:paraId="4F819AEE" w14:textId="77777777" w:rsidR="0052508A" w:rsidRPr="00C30F25" w:rsidRDefault="0052508A" w:rsidP="00806E45">
      <w:pPr>
        <w:spacing w:line="360" w:lineRule="auto"/>
        <w:ind w:right="-93"/>
        <w:jc w:val="both"/>
        <w:rPr>
          <w:rFonts w:ascii="Palatino Linotype" w:eastAsia="Calibri" w:hAnsi="Palatino Linotype" w:cs="Tahoma"/>
          <w:bCs/>
          <w:sz w:val="22"/>
          <w:szCs w:val="22"/>
          <w:lang w:eastAsia="en-US"/>
        </w:rPr>
      </w:pPr>
    </w:p>
    <w:p w14:paraId="2094209F" w14:textId="77777777" w:rsidR="00C31017" w:rsidRDefault="00C31017" w:rsidP="00806E45">
      <w:pPr>
        <w:spacing w:line="360" w:lineRule="auto"/>
        <w:ind w:right="-93"/>
        <w:jc w:val="both"/>
        <w:rPr>
          <w:rFonts w:ascii="Palatino Linotype" w:eastAsia="Calibri" w:hAnsi="Palatino Linotype" w:cs="Tahoma"/>
          <w:bCs/>
          <w:sz w:val="22"/>
          <w:szCs w:val="22"/>
          <w:lang w:eastAsia="en-US"/>
        </w:rPr>
      </w:pPr>
    </w:p>
    <w:p w14:paraId="6DB43FBD" w14:textId="77777777" w:rsidR="00C31017" w:rsidRDefault="00C31017" w:rsidP="00806E45">
      <w:pPr>
        <w:spacing w:line="360" w:lineRule="auto"/>
        <w:ind w:right="-93"/>
        <w:jc w:val="both"/>
        <w:rPr>
          <w:rFonts w:ascii="Palatino Linotype" w:eastAsia="Calibri" w:hAnsi="Palatino Linotype" w:cs="Tahoma"/>
          <w:bCs/>
          <w:sz w:val="22"/>
          <w:szCs w:val="22"/>
          <w:lang w:eastAsia="en-US"/>
        </w:rPr>
      </w:pPr>
    </w:p>
    <w:p w14:paraId="3794C4D0" w14:textId="77777777" w:rsidR="00F80572" w:rsidRDefault="00F80572" w:rsidP="00806E45">
      <w:pPr>
        <w:spacing w:line="360" w:lineRule="auto"/>
        <w:ind w:right="-93"/>
        <w:jc w:val="both"/>
        <w:rPr>
          <w:rFonts w:ascii="Palatino Linotype" w:eastAsia="Calibri" w:hAnsi="Palatino Linotype" w:cs="Tahoma"/>
          <w:bCs/>
          <w:sz w:val="22"/>
          <w:szCs w:val="22"/>
          <w:lang w:eastAsia="en-US"/>
        </w:rPr>
      </w:pPr>
    </w:p>
    <w:p w14:paraId="1E31AD49" w14:textId="703C2C6F" w:rsidR="00806E45" w:rsidRPr="00C30F25" w:rsidRDefault="00806E45" w:rsidP="00806E45">
      <w:pPr>
        <w:spacing w:line="360" w:lineRule="auto"/>
        <w:ind w:right="-93"/>
        <w:jc w:val="both"/>
        <w:rPr>
          <w:rFonts w:ascii="Palatino Linotype" w:eastAsia="Calibri" w:hAnsi="Palatino Linotype" w:cs="Tahoma"/>
          <w:bCs/>
          <w:sz w:val="22"/>
          <w:szCs w:val="22"/>
          <w:lang w:eastAsia="en-US"/>
        </w:rPr>
      </w:pPr>
      <w:r w:rsidRPr="00C30F25">
        <w:rPr>
          <w:rFonts w:ascii="Palatino Linotype" w:eastAsia="Calibri" w:hAnsi="Palatino Linotype" w:cs="Tahoma"/>
          <w:bCs/>
          <w:noProof/>
          <w:sz w:val="22"/>
          <w:szCs w:val="22"/>
          <w:lang w:eastAsia="es-MX"/>
        </w:rPr>
        <mc:AlternateContent>
          <mc:Choice Requires="wps">
            <w:drawing>
              <wp:anchor distT="0" distB="0" distL="114300" distR="114300" simplePos="0" relativeHeight="251659776" behindDoc="0" locked="0" layoutInCell="1" allowOverlap="1" wp14:anchorId="0439143F" wp14:editId="768B07C2">
                <wp:simplePos x="0" y="0"/>
                <wp:positionH relativeFrom="page">
                  <wp:posOffset>2295525</wp:posOffset>
                </wp:positionH>
                <wp:positionV relativeFrom="paragraph">
                  <wp:posOffset>196215</wp:posOffset>
                </wp:positionV>
                <wp:extent cx="3152775" cy="666750"/>
                <wp:effectExtent l="0" t="0" r="28575" b="1905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666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71399D" w14:textId="77777777" w:rsidR="009E7B66" w:rsidRPr="000767CC" w:rsidRDefault="009E7B66" w:rsidP="00806E45">
                            <w:pPr>
                              <w:jc w:val="center"/>
                              <w:rPr>
                                <w:rFonts w:ascii="Palatino Linotype" w:hAnsi="Palatino Linotype" w:cs="Tahoma"/>
                                <w:b/>
                                <w:sz w:val="22"/>
                                <w:szCs w:val="24"/>
                              </w:rPr>
                            </w:pPr>
                            <w:r w:rsidRPr="000767CC">
                              <w:rPr>
                                <w:rFonts w:ascii="Palatino Linotype" w:hAnsi="Palatino Linotype" w:cs="Tahoma"/>
                                <w:b/>
                                <w:sz w:val="22"/>
                                <w:szCs w:val="24"/>
                              </w:rPr>
                              <w:t>Alexis Tapia Ramírez</w:t>
                            </w:r>
                          </w:p>
                          <w:p w14:paraId="37BC2503" w14:textId="77777777" w:rsidR="009E7B66" w:rsidRPr="000767CC" w:rsidRDefault="009E7B66" w:rsidP="00806E45">
                            <w:pPr>
                              <w:jc w:val="center"/>
                              <w:rPr>
                                <w:rFonts w:ascii="Palatino Linotype" w:hAnsi="Palatino Linotype" w:cs="Tahoma"/>
                                <w:sz w:val="22"/>
                                <w:szCs w:val="24"/>
                              </w:rPr>
                            </w:pPr>
                            <w:r w:rsidRPr="000767CC">
                              <w:rPr>
                                <w:rFonts w:ascii="Palatino Linotype" w:hAnsi="Palatino Linotype" w:cs="Tahoma"/>
                                <w:sz w:val="22"/>
                                <w:szCs w:val="24"/>
                              </w:rPr>
                              <w:t xml:space="preserve">Secretario Técnico del Pleno </w:t>
                            </w:r>
                          </w:p>
                          <w:p w14:paraId="47E4A9EC" w14:textId="77777777" w:rsidR="009E7B66" w:rsidRDefault="009E7B66" w:rsidP="00806E45">
                            <w:pPr>
                              <w:jc w:val="center"/>
                              <w:rPr>
                                <w:rFonts w:ascii="Palatino Linotype" w:hAnsi="Palatino Linotype"/>
                                <w:b/>
                                <w:sz w:val="22"/>
                                <w:szCs w:val="24"/>
                              </w:rPr>
                            </w:pPr>
                            <w:r w:rsidRPr="000767CC">
                              <w:rPr>
                                <w:rFonts w:ascii="Palatino Linotype" w:hAnsi="Palatino Linotype"/>
                                <w:b/>
                                <w:sz w:val="22"/>
                                <w:szCs w:val="24"/>
                              </w:rPr>
                              <w:t>(Rúbrica)</w:t>
                            </w:r>
                          </w:p>
                          <w:p w14:paraId="49DA4FD0" w14:textId="77777777" w:rsidR="00B158EA" w:rsidRDefault="00B158EA" w:rsidP="00806E45">
                            <w:pPr>
                              <w:jc w:val="center"/>
                              <w:rPr>
                                <w:rFonts w:ascii="Palatino Linotype" w:hAnsi="Palatino Linotype"/>
                                <w:b/>
                                <w:sz w:val="22"/>
                                <w:szCs w:val="24"/>
                              </w:rPr>
                            </w:pPr>
                          </w:p>
                          <w:p w14:paraId="5734CBE2" w14:textId="77777777" w:rsidR="00B158EA" w:rsidRDefault="00B158EA" w:rsidP="00806E45">
                            <w:pPr>
                              <w:jc w:val="center"/>
                              <w:rPr>
                                <w:rFonts w:ascii="Palatino Linotype" w:hAnsi="Palatino Linotype"/>
                                <w:b/>
                                <w:sz w:val="22"/>
                                <w:szCs w:val="24"/>
                              </w:rPr>
                            </w:pPr>
                          </w:p>
                          <w:p w14:paraId="1F7E7778" w14:textId="77777777" w:rsidR="00B158EA" w:rsidRPr="000767CC" w:rsidRDefault="00B158EA" w:rsidP="00806E45">
                            <w:pPr>
                              <w:jc w:val="center"/>
                              <w:rPr>
                                <w:rFonts w:ascii="Palatino Linotype" w:hAnsi="Palatino Linotype"/>
                                <w:b/>
                                <w:sz w:val="22"/>
                                <w:szCs w:val="24"/>
                              </w:rPr>
                            </w:pPr>
                          </w:p>
                          <w:p w14:paraId="2A57A7AA" w14:textId="77777777" w:rsidR="009E7B66" w:rsidRPr="000767CC" w:rsidRDefault="009E7B66" w:rsidP="00806E45">
                            <w:pPr>
                              <w:jc w:val="center"/>
                              <w:rPr>
                                <w:rFonts w:ascii="Palatino Linotype" w:hAnsi="Palatino Linotype"/>
                                <w:sz w:val="22"/>
                                <w:szCs w:val="24"/>
                              </w:rPr>
                            </w:pPr>
                          </w:p>
                          <w:p w14:paraId="7FC7F1EE" w14:textId="77777777" w:rsidR="009E7B66" w:rsidRPr="00EF2FC0" w:rsidRDefault="009E7B66" w:rsidP="00806E45">
                            <w:pPr>
                              <w:jc w:val="center"/>
                              <w:rPr>
                                <w:rFonts w:ascii="Palatino Linotype" w:hAnsi="Palatino Linotype"/>
                                <w:sz w:val="24"/>
                                <w:szCs w:val="24"/>
                              </w:rPr>
                            </w:pPr>
                          </w:p>
                          <w:p w14:paraId="34993B1C" w14:textId="77777777" w:rsidR="009E7B66" w:rsidRDefault="009E7B66"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39143F" id="_x0000_t202" coordsize="21600,21600" o:spt="202" path="m,l,21600r21600,l21600,xe">
                <v:stroke joinstyle="miter"/>
                <v:path gradientshapeok="t" o:connecttype="rect"/>
              </v:shapetype>
              <v:shape id="Cuadro de texto 24" o:spid="_x0000_s1031" type="#_x0000_t202" style="position:absolute;left:0;text-align:left;margin-left:180.75pt;margin-top:15.45pt;width:248.25pt;height:5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" fillcolor="white [3201]" strokecolor="white [3212]" strokeweight=".5pt">
                <v:path arrowok="t"/>
                <v:textbox>
                  <w:txbxContent>
                    <w:p w14:paraId="6971399D" w14:textId="77777777" w:rsidR="009E7B66" w:rsidRPr="000767CC" w:rsidRDefault="009E7B66" w:rsidP="00806E45">
                      <w:pPr>
                        <w:jc w:val="center"/>
                        <w:rPr>
                          <w:rFonts w:ascii="Palatino Linotype" w:hAnsi="Palatino Linotype" w:cs="Tahoma"/>
                          <w:b/>
                          <w:sz w:val="22"/>
                          <w:szCs w:val="24"/>
                        </w:rPr>
                      </w:pPr>
                      <w:r w:rsidRPr="000767CC">
                        <w:rPr>
                          <w:rFonts w:ascii="Palatino Linotype" w:hAnsi="Palatino Linotype" w:cs="Tahoma"/>
                          <w:b/>
                          <w:sz w:val="22"/>
                          <w:szCs w:val="24"/>
                        </w:rPr>
                        <w:t>Alexis Tapia Ramírez</w:t>
                      </w:r>
                    </w:p>
                    <w:p w14:paraId="37BC2503" w14:textId="77777777" w:rsidR="009E7B66" w:rsidRPr="000767CC" w:rsidRDefault="009E7B66" w:rsidP="00806E45">
                      <w:pPr>
                        <w:jc w:val="center"/>
                        <w:rPr>
                          <w:rFonts w:ascii="Palatino Linotype" w:hAnsi="Palatino Linotype" w:cs="Tahoma"/>
                          <w:sz w:val="22"/>
                          <w:szCs w:val="24"/>
                        </w:rPr>
                      </w:pPr>
                      <w:r w:rsidRPr="000767CC">
                        <w:rPr>
                          <w:rFonts w:ascii="Palatino Linotype" w:hAnsi="Palatino Linotype" w:cs="Tahoma"/>
                          <w:sz w:val="22"/>
                          <w:szCs w:val="24"/>
                        </w:rPr>
                        <w:t xml:space="preserve">Secretario Técnico del Pleno </w:t>
                      </w:r>
                    </w:p>
                    <w:p w14:paraId="47E4A9EC" w14:textId="77777777" w:rsidR="009E7B66" w:rsidRDefault="009E7B66" w:rsidP="00806E45">
                      <w:pPr>
                        <w:jc w:val="center"/>
                        <w:rPr>
                          <w:rFonts w:ascii="Palatino Linotype" w:hAnsi="Palatino Linotype"/>
                          <w:b/>
                          <w:sz w:val="22"/>
                          <w:szCs w:val="24"/>
                        </w:rPr>
                      </w:pPr>
                      <w:r w:rsidRPr="000767CC">
                        <w:rPr>
                          <w:rFonts w:ascii="Palatino Linotype" w:hAnsi="Palatino Linotype"/>
                          <w:b/>
                          <w:sz w:val="22"/>
                          <w:szCs w:val="24"/>
                        </w:rPr>
                        <w:t>(Rúbrica)</w:t>
                      </w:r>
                    </w:p>
                    <w:p w14:paraId="49DA4FD0" w14:textId="77777777" w:rsidR="00B158EA" w:rsidRDefault="00B158EA" w:rsidP="00806E45">
                      <w:pPr>
                        <w:jc w:val="center"/>
                        <w:rPr>
                          <w:rFonts w:ascii="Palatino Linotype" w:hAnsi="Palatino Linotype"/>
                          <w:b/>
                          <w:sz w:val="22"/>
                          <w:szCs w:val="24"/>
                        </w:rPr>
                      </w:pPr>
                    </w:p>
                    <w:p w14:paraId="5734CBE2" w14:textId="77777777" w:rsidR="00B158EA" w:rsidRDefault="00B158EA" w:rsidP="00806E45">
                      <w:pPr>
                        <w:jc w:val="center"/>
                        <w:rPr>
                          <w:rFonts w:ascii="Palatino Linotype" w:hAnsi="Palatino Linotype"/>
                          <w:b/>
                          <w:sz w:val="22"/>
                          <w:szCs w:val="24"/>
                        </w:rPr>
                      </w:pPr>
                    </w:p>
                    <w:p w14:paraId="1F7E7778" w14:textId="77777777" w:rsidR="00B158EA" w:rsidRPr="000767CC" w:rsidRDefault="00B158EA" w:rsidP="00806E45">
                      <w:pPr>
                        <w:jc w:val="center"/>
                        <w:rPr>
                          <w:rFonts w:ascii="Palatino Linotype" w:hAnsi="Palatino Linotype"/>
                          <w:b/>
                          <w:sz w:val="22"/>
                          <w:szCs w:val="24"/>
                        </w:rPr>
                      </w:pPr>
                    </w:p>
                    <w:p w14:paraId="2A57A7AA" w14:textId="77777777" w:rsidR="009E7B66" w:rsidRPr="000767CC" w:rsidRDefault="009E7B66" w:rsidP="00806E45">
                      <w:pPr>
                        <w:jc w:val="center"/>
                        <w:rPr>
                          <w:rFonts w:ascii="Palatino Linotype" w:hAnsi="Palatino Linotype"/>
                          <w:sz w:val="22"/>
                          <w:szCs w:val="24"/>
                        </w:rPr>
                      </w:pPr>
                    </w:p>
                    <w:p w14:paraId="7FC7F1EE" w14:textId="77777777" w:rsidR="009E7B66" w:rsidRPr="00EF2FC0" w:rsidRDefault="009E7B66" w:rsidP="00806E45">
                      <w:pPr>
                        <w:jc w:val="center"/>
                        <w:rPr>
                          <w:rFonts w:ascii="Palatino Linotype" w:hAnsi="Palatino Linotype"/>
                          <w:sz w:val="24"/>
                          <w:szCs w:val="24"/>
                        </w:rPr>
                      </w:pPr>
                    </w:p>
                    <w:p w14:paraId="34993B1C" w14:textId="77777777" w:rsidR="009E7B66" w:rsidRDefault="009E7B66" w:rsidP="00806E45"/>
                  </w:txbxContent>
                </v:textbox>
                <w10:wrap anchorx="page"/>
              </v:shape>
            </w:pict>
          </mc:Fallback>
        </mc:AlternateContent>
      </w:r>
    </w:p>
    <w:p w14:paraId="72D1963E" w14:textId="77777777" w:rsidR="00806E45" w:rsidRPr="00C30F25" w:rsidRDefault="00806E45" w:rsidP="00806E45">
      <w:pPr>
        <w:spacing w:line="360" w:lineRule="auto"/>
        <w:ind w:right="-93"/>
        <w:jc w:val="both"/>
        <w:rPr>
          <w:rFonts w:ascii="Palatino Linotype" w:eastAsia="Calibri" w:hAnsi="Palatino Linotype" w:cs="Tahoma"/>
          <w:bCs/>
          <w:sz w:val="22"/>
          <w:szCs w:val="22"/>
          <w:lang w:eastAsia="en-US"/>
        </w:rPr>
      </w:pPr>
    </w:p>
    <w:p w14:paraId="0D8A5952" w14:textId="6AAFDDA5" w:rsidR="000767CC" w:rsidRDefault="000767CC" w:rsidP="00D9652C">
      <w:pPr>
        <w:tabs>
          <w:tab w:val="left" w:pos="8931"/>
        </w:tabs>
        <w:spacing w:line="360" w:lineRule="auto"/>
        <w:jc w:val="both"/>
        <w:rPr>
          <w:rFonts w:ascii="Palatino Linotype" w:eastAsia="Calibri" w:hAnsi="Palatino Linotype" w:cs="Tahoma"/>
          <w:bCs/>
          <w:sz w:val="22"/>
          <w:szCs w:val="22"/>
          <w:lang w:eastAsia="en-US"/>
        </w:rPr>
      </w:pPr>
      <w:r w:rsidRPr="00C30F25">
        <w:rPr>
          <w:rFonts w:ascii="Palatino Linotype" w:eastAsia="Calibri" w:hAnsi="Palatino Linotype" w:cs="Tahoma"/>
          <w:bCs/>
          <w:sz w:val="22"/>
          <w:szCs w:val="22"/>
          <w:lang w:eastAsia="en-US"/>
        </w:rPr>
        <w:t xml:space="preserve"> </w:t>
      </w:r>
    </w:p>
    <w:p w14:paraId="51B9EC51" w14:textId="77777777" w:rsidR="00B158EA" w:rsidRPr="00C30F25" w:rsidRDefault="00B158EA" w:rsidP="00D9652C">
      <w:pPr>
        <w:tabs>
          <w:tab w:val="left" w:pos="8931"/>
        </w:tabs>
        <w:spacing w:line="360" w:lineRule="auto"/>
        <w:jc w:val="both"/>
        <w:rPr>
          <w:rFonts w:ascii="Palatino Linotype" w:eastAsia="Calibri" w:hAnsi="Palatino Linotype" w:cs="Tahoma"/>
          <w:bCs/>
          <w:sz w:val="22"/>
          <w:szCs w:val="22"/>
          <w:lang w:eastAsia="en-US"/>
        </w:rPr>
      </w:pPr>
    </w:p>
    <w:p w14:paraId="0F9158DD" w14:textId="360AC3E2" w:rsidR="00F4018F" w:rsidRDefault="000813B0" w:rsidP="00D9652C">
      <w:pPr>
        <w:tabs>
          <w:tab w:val="left" w:pos="8931"/>
        </w:tabs>
        <w:spacing w:line="360" w:lineRule="auto"/>
        <w:jc w:val="both"/>
        <w:rPr>
          <w:rFonts w:ascii="Palatino Linotype" w:eastAsia="Calibri" w:hAnsi="Palatino Linotype" w:cs="Arial"/>
          <w:sz w:val="22"/>
          <w:szCs w:val="22"/>
          <w:lang w:eastAsia="en-US"/>
        </w:rPr>
      </w:pPr>
      <w:r w:rsidRPr="00C30F25">
        <w:rPr>
          <w:rFonts w:ascii="Palatino Linotype" w:eastAsia="Calibri" w:hAnsi="Palatino Linotype" w:cs="Arial"/>
          <w:sz w:val="22"/>
          <w:szCs w:val="22"/>
          <w:lang w:eastAsia="en-US"/>
        </w:rPr>
        <w:t xml:space="preserve">Esta foja corresponde a la </w:t>
      </w:r>
      <w:r w:rsidR="00A96AB9" w:rsidRPr="00C30F25">
        <w:rPr>
          <w:rFonts w:ascii="Palatino Linotype" w:eastAsia="Calibri" w:hAnsi="Palatino Linotype" w:cs="Arial"/>
          <w:sz w:val="22"/>
          <w:szCs w:val="22"/>
          <w:lang w:eastAsia="en-US"/>
        </w:rPr>
        <w:t>R</w:t>
      </w:r>
      <w:r w:rsidRPr="00C30F25">
        <w:rPr>
          <w:rFonts w:ascii="Palatino Linotype" w:eastAsia="Calibri" w:hAnsi="Palatino Linotype" w:cs="Arial"/>
          <w:sz w:val="22"/>
          <w:szCs w:val="22"/>
          <w:lang w:eastAsia="en-US"/>
        </w:rPr>
        <w:t>esolución de</w:t>
      </w:r>
      <w:r w:rsidR="00F4018F" w:rsidRPr="00C30F25">
        <w:rPr>
          <w:rFonts w:ascii="Palatino Linotype" w:eastAsia="Calibri" w:hAnsi="Palatino Linotype" w:cs="Arial"/>
          <w:sz w:val="22"/>
          <w:szCs w:val="22"/>
          <w:lang w:eastAsia="en-US"/>
        </w:rPr>
        <w:t xml:space="preserve"> fecha </w:t>
      </w:r>
      <w:r w:rsidR="00C31017">
        <w:rPr>
          <w:rFonts w:ascii="Palatino Linotype" w:eastAsia="Calibri" w:hAnsi="Palatino Linotype" w:cs="Arial"/>
          <w:sz w:val="22"/>
          <w:szCs w:val="22"/>
          <w:lang w:eastAsia="en-US"/>
        </w:rPr>
        <w:t>dieciocho</w:t>
      </w:r>
      <w:r w:rsidR="00F4018F" w:rsidRPr="00C30F25">
        <w:rPr>
          <w:rFonts w:ascii="Palatino Linotype" w:eastAsia="Calibri" w:hAnsi="Palatino Linotype" w:cs="Arial"/>
          <w:sz w:val="22"/>
          <w:szCs w:val="22"/>
          <w:lang w:eastAsia="en-US"/>
        </w:rPr>
        <w:t xml:space="preserve"> </w:t>
      </w:r>
      <w:r w:rsidR="00634CEB" w:rsidRPr="00C30F25">
        <w:rPr>
          <w:rFonts w:ascii="Palatino Linotype" w:eastAsia="Calibri" w:hAnsi="Palatino Linotype" w:cs="Arial"/>
          <w:sz w:val="22"/>
          <w:szCs w:val="22"/>
          <w:lang w:eastAsia="en-US"/>
        </w:rPr>
        <w:t xml:space="preserve">de </w:t>
      </w:r>
      <w:r w:rsidR="004706C4">
        <w:rPr>
          <w:rFonts w:ascii="Palatino Linotype" w:eastAsia="Calibri" w:hAnsi="Palatino Linotype" w:cs="Arial"/>
          <w:sz w:val="22"/>
          <w:szCs w:val="22"/>
          <w:lang w:eastAsia="en-US"/>
        </w:rPr>
        <w:t>junio</w:t>
      </w:r>
      <w:r w:rsidR="000767CC" w:rsidRPr="00C30F25">
        <w:rPr>
          <w:rFonts w:ascii="Palatino Linotype" w:eastAsia="Calibri" w:hAnsi="Palatino Linotype" w:cs="Arial"/>
          <w:sz w:val="22"/>
          <w:szCs w:val="22"/>
          <w:lang w:eastAsia="en-US"/>
        </w:rPr>
        <w:t xml:space="preserve"> de dos mil diecinueve</w:t>
      </w:r>
      <w:r w:rsidR="00F4018F" w:rsidRPr="00C30F25">
        <w:rPr>
          <w:rFonts w:ascii="Palatino Linotype" w:eastAsia="Calibri" w:hAnsi="Palatino Linotype" w:cs="Arial"/>
          <w:sz w:val="22"/>
          <w:szCs w:val="22"/>
          <w:lang w:eastAsia="en-US"/>
        </w:rPr>
        <w:t xml:space="preserve">, emitida en el recurso de revisión número </w:t>
      </w:r>
      <w:r w:rsidR="00C31017" w:rsidRPr="00C31017">
        <w:rPr>
          <w:rFonts w:ascii="Palatino Linotype" w:eastAsia="Calibri" w:hAnsi="Palatino Linotype" w:cs="Arial"/>
          <w:b/>
          <w:bCs/>
          <w:sz w:val="22"/>
          <w:szCs w:val="22"/>
          <w:lang w:eastAsia="en-US"/>
        </w:rPr>
        <w:t>02261/INFOEM/IP/RR/2019</w:t>
      </w:r>
      <w:r w:rsidR="00C31017">
        <w:rPr>
          <w:rFonts w:ascii="Palatino Linotype" w:eastAsia="Calibri" w:hAnsi="Palatino Linotype" w:cs="Arial"/>
          <w:b/>
          <w:bCs/>
          <w:sz w:val="22"/>
          <w:szCs w:val="22"/>
          <w:lang w:eastAsia="en-US"/>
        </w:rPr>
        <w:t>.</w:t>
      </w:r>
    </w:p>
    <w:sectPr w:rsidR="00F4018F" w:rsidSect="0018110D">
      <w:headerReference w:type="default" r:id="rId16"/>
      <w:footerReference w:type="default" r:id="rId17"/>
      <w:headerReference w:type="first" r:id="rId18"/>
      <w:footerReference w:type="first" r:id="rId19"/>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3AA0B" w14:textId="77777777" w:rsidR="008A6384" w:rsidRDefault="008A6384" w:rsidP="00B31222">
      <w:r>
        <w:separator/>
      </w:r>
    </w:p>
  </w:endnote>
  <w:endnote w:type="continuationSeparator" w:id="0">
    <w:p w14:paraId="2BD7996A" w14:textId="77777777" w:rsidR="008A6384" w:rsidRDefault="008A6384"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4F737335" w14:textId="3A9629FE" w:rsidR="009E7B66" w:rsidRDefault="009E7B6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55FF5">
              <w:rPr>
                <w:b/>
                <w:bCs/>
                <w:noProof/>
              </w:rPr>
              <w:t>41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55FF5">
              <w:rPr>
                <w:b/>
                <w:bCs/>
                <w:noProof/>
              </w:rPr>
              <w:t>41</w:t>
            </w:r>
            <w:r>
              <w:rPr>
                <w:b/>
                <w:bCs/>
                <w:sz w:val="24"/>
                <w:szCs w:val="24"/>
              </w:rPr>
              <w:fldChar w:fldCharType="end"/>
            </w:r>
          </w:p>
        </w:sdtContent>
      </w:sdt>
    </w:sdtContent>
  </w:sdt>
  <w:p w14:paraId="1B17A820" w14:textId="77777777" w:rsidR="009E7B66" w:rsidRDefault="009E7B6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77960022" w14:textId="3608F7B5" w:rsidR="009E7B66" w:rsidRDefault="009E7B6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55FF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55FF5">
              <w:rPr>
                <w:b/>
                <w:bCs/>
                <w:noProof/>
              </w:rPr>
              <w:t>41</w:t>
            </w:r>
            <w:r>
              <w:rPr>
                <w:b/>
                <w:bCs/>
                <w:sz w:val="24"/>
                <w:szCs w:val="24"/>
              </w:rPr>
              <w:fldChar w:fldCharType="end"/>
            </w:r>
          </w:p>
        </w:sdtContent>
      </w:sdt>
    </w:sdtContent>
  </w:sdt>
  <w:p w14:paraId="509010FC" w14:textId="77777777" w:rsidR="009E7B66" w:rsidRDefault="009E7B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9244D" w14:textId="77777777" w:rsidR="008A6384" w:rsidRDefault="008A6384" w:rsidP="00B31222">
      <w:r>
        <w:separator/>
      </w:r>
    </w:p>
  </w:footnote>
  <w:footnote w:type="continuationSeparator" w:id="0">
    <w:p w14:paraId="364B7279" w14:textId="77777777" w:rsidR="008A6384" w:rsidRDefault="008A6384"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9E7B66" w:rsidRPr="005C106F" w14:paraId="4C821D64" w14:textId="77777777" w:rsidTr="00202DB8">
      <w:trPr>
        <w:trHeight w:val="1435"/>
      </w:trPr>
      <w:tc>
        <w:tcPr>
          <w:tcW w:w="2835" w:type="dxa"/>
          <w:shd w:val="clear" w:color="auto" w:fill="auto"/>
        </w:tcPr>
        <w:p w14:paraId="32AAF4C2" w14:textId="77777777" w:rsidR="009E7B66" w:rsidRPr="005C106F" w:rsidRDefault="009E7B66" w:rsidP="00EF4A64">
          <w:pPr>
            <w:tabs>
              <w:tab w:val="right" w:pos="4273"/>
            </w:tabs>
            <w:rPr>
              <w:rFonts w:ascii="Garamond" w:eastAsia="Calibri" w:hAnsi="Garamond"/>
              <w:sz w:val="16"/>
              <w:szCs w:val="16"/>
              <w:lang w:eastAsia="en-US"/>
            </w:rPr>
          </w:pPr>
        </w:p>
      </w:tc>
      <w:tc>
        <w:tcPr>
          <w:tcW w:w="6733" w:type="dxa"/>
          <w:shd w:val="clear" w:color="auto" w:fill="auto"/>
        </w:tcPr>
        <w:p w14:paraId="637C75CA" w14:textId="77777777" w:rsidR="009E7B66" w:rsidRDefault="009E7B66" w:rsidP="005743D2"/>
        <w:tbl>
          <w:tblPr>
            <w:tblStyle w:val="Tablaconcuadrcula"/>
            <w:tblW w:w="658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3242"/>
            <w:gridCol w:w="77"/>
          </w:tblGrid>
          <w:tr w:rsidR="009E7B66" w14:paraId="47976D67" w14:textId="77777777" w:rsidTr="00560D9A">
            <w:trPr>
              <w:gridBefore w:val="1"/>
              <w:gridAfter w:val="1"/>
              <w:wBefore w:w="572" w:type="dxa"/>
              <w:wAfter w:w="77" w:type="dxa"/>
              <w:trHeight w:val="144"/>
            </w:trPr>
            <w:tc>
              <w:tcPr>
                <w:tcW w:w="2698" w:type="dxa"/>
                <w:gridSpan w:val="2"/>
              </w:tcPr>
              <w:p w14:paraId="38BFB2E1" w14:textId="77777777" w:rsidR="009E7B66" w:rsidRPr="00E10748" w:rsidRDefault="009E7B66" w:rsidP="005743D2">
                <w:pPr>
                  <w:tabs>
                    <w:tab w:val="right" w:pos="8838"/>
                  </w:tabs>
                  <w:rPr>
                    <w:rFonts w:ascii="Tahoma" w:eastAsia="Calibri" w:hAnsi="Tahoma" w:cs="Tahoma"/>
                    <w:b/>
                    <w:sz w:val="22"/>
                    <w:szCs w:val="22"/>
                    <w:lang w:val="es-MX" w:eastAsia="en-US"/>
                  </w:rPr>
                </w:pPr>
                <w:r w:rsidRPr="00E10748">
                  <w:rPr>
                    <w:rFonts w:ascii="Tahoma" w:eastAsia="Calibri" w:hAnsi="Tahoma" w:cs="Tahoma"/>
                    <w:b/>
                    <w:sz w:val="22"/>
                    <w:szCs w:val="22"/>
                    <w:lang w:val="es-MX" w:eastAsia="en-US"/>
                  </w:rPr>
                  <w:t>Recurso de Revisión:</w:t>
                </w:r>
              </w:p>
            </w:tc>
            <w:tc>
              <w:tcPr>
                <w:tcW w:w="3242" w:type="dxa"/>
              </w:tcPr>
              <w:p w14:paraId="2D3E3C2E" w14:textId="6C29C1B8" w:rsidR="009E7B66" w:rsidRPr="00E10748" w:rsidRDefault="009E7B66" w:rsidP="005743D2">
                <w:pPr>
                  <w:tabs>
                    <w:tab w:val="right" w:pos="8838"/>
                  </w:tabs>
                  <w:jc w:val="both"/>
                  <w:rPr>
                    <w:rFonts w:ascii="Tahoma" w:eastAsia="Calibri" w:hAnsi="Tahoma" w:cs="Tahoma"/>
                    <w:bCs/>
                    <w:sz w:val="22"/>
                    <w:szCs w:val="22"/>
                    <w:lang w:eastAsia="en-US"/>
                  </w:rPr>
                </w:pPr>
                <w:r w:rsidRPr="00560D9A">
                  <w:rPr>
                    <w:rFonts w:ascii="Tahoma" w:eastAsia="Calibri" w:hAnsi="Tahoma" w:cs="Tahoma"/>
                    <w:bCs/>
                    <w:sz w:val="22"/>
                    <w:szCs w:val="22"/>
                    <w:lang w:eastAsia="en-US"/>
                  </w:rPr>
                  <w:t>02261/INFOEM/IP/RR/2019</w:t>
                </w:r>
              </w:p>
            </w:tc>
          </w:tr>
          <w:tr w:rsidR="009E7B66" w14:paraId="6BA2397A" w14:textId="77777777" w:rsidTr="00560D9A">
            <w:trPr>
              <w:gridBefore w:val="1"/>
              <w:gridAfter w:val="1"/>
              <w:wBefore w:w="572" w:type="dxa"/>
              <w:wAfter w:w="77" w:type="dxa"/>
              <w:trHeight w:val="144"/>
            </w:trPr>
            <w:tc>
              <w:tcPr>
                <w:tcW w:w="2698" w:type="dxa"/>
                <w:gridSpan w:val="2"/>
              </w:tcPr>
              <w:p w14:paraId="174CE734" w14:textId="77777777" w:rsidR="009E7B66" w:rsidRPr="00E10748" w:rsidRDefault="009E7B66" w:rsidP="005743D2">
                <w:pPr>
                  <w:tabs>
                    <w:tab w:val="right" w:pos="8838"/>
                  </w:tabs>
                  <w:rPr>
                    <w:rFonts w:ascii="Tahoma" w:eastAsia="Calibri" w:hAnsi="Tahoma" w:cs="Tahoma"/>
                    <w:b/>
                    <w:sz w:val="22"/>
                    <w:szCs w:val="22"/>
                    <w:lang w:val="es-MX" w:eastAsia="en-US"/>
                  </w:rPr>
                </w:pPr>
                <w:r w:rsidRPr="00E10748">
                  <w:rPr>
                    <w:rFonts w:ascii="Tahoma" w:eastAsia="Calibri" w:hAnsi="Tahoma" w:cs="Tahoma"/>
                    <w:b/>
                    <w:sz w:val="22"/>
                    <w:szCs w:val="22"/>
                    <w:lang w:val="es-MX" w:eastAsia="en-US"/>
                  </w:rPr>
                  <w:t>Sujeto Obligado:</w:t>
                </w:r>
              </w:p>
            </w:tc>
            <w:tc>
              <w:tcPr>
                <w:tcW w:w="3242" w:type="dxa"/>
              </w:tcPr>
              <w:p w14:paraId="7C4E871C" w14:textId="1527BAC5" w:rsidR="009E7B66" w:rsidRPr="00E10748" w:rsidRDefault="009E7B66" w:rsidP="005743D2">
                <w:pPr>
                  <w:tabs>
                    <w:tab w:val="right" w:pos="8838"/>
                  </w:tabs>
                  <w:jc w:val="both"/>
                  <w:rPr>
                    <w:rFonts w:ascii="Tahoma" w:eastAsia="Calibri" w:hAnsi="Tahoma" w:cs="Tahoma"/>
                    <w:sz w:val="22"/>
                    <w:szCs w:val="22"/>
                    <w:lang w:val="es-MX" w:eastAsia="en-US"/>
                  </w:rPr>
                </w:pPr>
                <w:r w:rsidRPr="00560D9A">
                  <w:rPr>
                    <w:rFonts w:ascii="Tahoma" w:eastAsia="Calibri" w:hAnsi="Tahoma" w:cs="Tahoma"/>
                    <w:sz w:val="22"/>
                    <w:szCs w:val="22"/>
                    <w:lang w:val="es-MX" w:eastAsia="en-US"/>
                  </w:rPr>
                  <w:t>Ayuntamiento de Valle de Chalco Solidaridad</w:t>
                </w:r>
              </w:p>
            </w:tc>
          </w:tr>
          <w:tr w:rsidR="009E7B66" w14:paraId="09346DB2" w14:textId="77777777" w:rsidTr="00560D9A">
            <w:trPr>
              <w:gridBefore w:val="1"/>
              <w:gridAfter w:val="1"/>
              <w:wBefore w:w="572" w:type="dxa"/>
              <w:wAfter w:w="77" w:type="dxa"/>
              <w:trHeight w:val="138"/>
            </w:trPr>
            <w:tc>
              <w:tcPr>
                <w:tcW w:w="2698" w:type="dxa"/>
                <w:gridSpan w:val="2"/>
              </w:tcPr>
              <w:p w14:paraId="4983E459" w14:textId="77777777" w:rsidR="009E7B66" w:rsidRPr="00E10748" w:rsidRDefault="009E7B66" w:rsidP="005743D2">
                <w:pPr>
                  <w:tabs>
                    <w:tab w:val="right" w:pos="8838"/>
                  </w:tabs>
                  <w:rPr>
                    <w:rFonts w:ascii="Tahoma" w:eastAsia="Calibri" w:hAnsi="Tahoma" w:cs="Tahoma"/>
                    <w:b/>
                    <w:sz w:val="22"/>
                    <w:szCs w:val="22"/>
                    <w:lang w:val="es-MX" w:eastAsia="en-US"/>
                  </w:rPr>
                </w:pPr>
                <w:r w:rsidRPr="00E10748">
                  <w:rPr>
                    <w:rFonts w:ascii="Tahoma" w:eastAsia="Calibri" w:hAnsi="Tahoma" w:cs="Tahoma"/>
                    <w:b/>
                    <w:sz w:val="22"/>
                    <w:szCs w:val="22"/>
                    <w:lang w:val="es-MX" w:eastAsia="en-US"/>
                  </w:rPr>
                  <w:t>Comisionado Ponente:</w:t>
                </w:r>
              </w:p>
            </w:tc>
            <w:tc>
              <w:tcPr>
                <w:tcW w:w="3242" w:type="dxa"/>
              </w:tcPr>
              <w:p w14:paraId="63DBFAE1" w14:textId="77777777" w:rsidR="009E7B66" w:rsidRPr="00E10748" w:rsidRDefault="009E7B66" w:rsidP="005743D2">
                <w:pPr>
                  <w:tabs>
                    <w:tab w:val="right" w:pos="8838"/>
                  </w:tabs>
                  <w:jc w:val="both"/>
                  <w:rPr>
                    <w:rFonts w:ascii="Tahoma" w:eastAsia="Calibri" w:hAnsi="Tahoma" w:cs="Tahoma"/>
                    <w:b/>
                    <w:sz w:val="22"/>
                    <w:szCs w:val="22"/>
                    <w:lang w:val="es-MX" w:eastAsia="en-US"/>
                  </w:rPr>
                </w:pPr>
                <w:r w:rsidRPr="00E10748">
                  <w:rPr>
                    <w:rFonts w:ascii="Tahoma" w:eastAsia="Calibri" w:hAnsi="Tahoma" w:cs="Tahoma"/>
                    <w:sz w:val="22"/>
                    <w:szCs w:val="22"/>
                    <w:lang w:val="es-MX" w:eastAsia="en-US"/>
                  </w:rPr>
                  <w:t>Luis Gustavo Parra Noriega</w:t>
                </w:r>
              </w:p>
            </w:tc>
          </w:tr>
          <w:tr w:rsidR="009E7B66" w14:paraId="323918DE" w14:textId="77777777" w:rsidTr="00560D9A">
            <w:trPr>
              <w:trHeight w:val="283"/>
            </w:trPr>
            <w:tc>
              <w:tcPr>
                <w:tcW w:w="2698" w:type="dxa"/>
                <w:gridSpan w:val="2"/>
              </w:tcPr>
              <w:p w14:paraId="3B6104FB" w14:textId="77777777" w:rsidR="009E7B66" w:rsidRPr="00E10748" w:rsidRDefault="009E7B66" w:rsidP="005743D2">
                <w:pPr>
                  <w:tabs>
                    <w:tab w:val="right" w:pos="8838"/>
                  </w:tabs>
                  <w:rPr>
                    <w:rFonts w:ascii="Tahoma" w:eastAsia="Calibri" w:hAnsi="Tahoma" w:cs="Tahoma"/>
                    <w:b/>
                    <w:sz w:val="22"/>
                    <w:szCs w:val="22"/>
                    <w:lang w:val="es-MX" w:eastAsia="en-US"/>
                  </w:rPr>
                </w:pPr>
              </w:p>
            </w:tc>
            <w:tc>
              <w:tcPr>
                <w:tcW w:w="3891" w:type="dxa"/>
                <w:gridSpan w:val="3"/>
              </w:tcPr>
              <w:p w14:paraId="1408D752" w14:textId="77777777" w:rsidR="009E7B66" w:rsidRPr="00E10748" w:rsidRDefault="009E7B66" w:rsidP="005743D2">
                <w:pPr>
                  <w:tabs>
                    <w:tab w:val="right" w:pos="8838"/>
                  </w:tabs>
                  <w:jc w:val="both"/>
                  <w:rPr>
                    <w:rFonts w:ascii="Tahoma" w:eastAsia="Calibri" w:hAnsi="Tahoma" w:cs="Tahoma"/>
                    <w:b/>
                    <w:sz w:val="22"/>
                    <w:szCs w:val="22"/>
                    <w:lang w:val="es-MX" w:eastAsia="en-US"/>
                  </w:rPr>
                </w:pPr>
              </w:p>
            </w:tc>
          </w:tr>
        </w:tbl>
        <w:p w14:paraId="537BB957" w14:textId="77777777" w:rsidR="009E7B66" w:rsidRPr="005C106F" w:rsidRDefault="009E7B66" w:rsidP="005743D2">
          <w:pPr>
            <w:tabs>
              <w:tab w:val="right" w:pos="8838"/>
            </w:tabs>
            <w:ind w:left="-28"/>
            <w:jc w:val="both"/>
            <w:rPr>
              <w:rFonts w:ascii="Arial" w:eastAsia="Calibri" w:hAnsi="Arial" w:cs="Arial"/>
              <w:b/>
              <w:sz w:val="22"/>
              <w:szCs w:val="22"/>
              <w:lang w:eastAsia="en-US"/>
            </w:rPr>
          </w:pPr>
        </w:p>
      </w:tc>
    </w:tr>
  </w:tbl>
  <w:p w14:paraId="36AE568D" w14:textId="77777777" w:rsidR="009E7B66" w:rsidRPr="00443C6B" w:rsidRDefault="009E7B66"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CBE0C" w14:textId="77777777" w:rsidR="00B158EA" w:rsidRDefault="00B158EA"/>
  <w:tbl>
    <w:tblPr>
      <w:tblW w:w="9568" w:type="dxa"/>
      <w:tblLayout w:type="fixed"/>
      <w:tblLook w:val="04A0" w:firstRow="1" w:lastRow="0" w:firstColumn="1" w:lastColumn="0" w:noHBand="0" w:noVBand="1"/>
    </w:tblPr>
    <w:tblGrid>
      <w:gridCol w:w="2835"/>
      <w:gridCol w:w="6733"/>
    </w:tblGrid>
    <w:tr w:rsidR="009E7B66" w:rsidRPr="005C106F" w14:paraId="661472A5" w14:textId="77777777" w:rsidTr="003B165A">
      <w:trPr>
        <w:trHeight w:val="1435"/>
      </w:trPr>
      <w:tc>
        <w:tcPr>
          <w:tcW w:w="2835" w:type="dxa"/>
          <w:shd w:val="clear" w:color="auto" w:fill="auto"/>
        </w:tcPr>
        <w:p w14:paraId="1EF79593" w14:textId="77777777" w:rsidR="009E7B66" w:rsidRPr="005C106F" w:rsidRDefault="009E7B66" w:rsidP="00DB7E5F">
          <w:pPr>
            <w:tabs>
              <w:tab w:val="right" w:pos="4273"/>
            </w:tabs>
            <w:rPr>
              <w:rFonts w:ascii="Garamond" w:eastAsia="Calibri" w:hAnsi="Garamond"/>
              <w:sz w:val="16"/>
              <w:szCs w:val="16"/>
              <w:lang w:eastAsia="en-US"/>
            </w:rPr>
          </w:pPr>
        </w:p>
      </w:tc>
      <w:tc>
        <w:tcPr>
          <w:tcW w:w="6733" w:type="dxa"/>
          <w:shd w:val="clear" w:color="auto" w:fill="auto"/>
        </w:tcPr>
        <w:p w14:paraId="1B31F1C2" w14:textId="77777777" w:rsidR="009E7B66" w:rsidRPr="00064336" w:rsidRDefault="009E7B66" w:rsidP="00064336">
          <w:pPr>
            <w:rPr>
              <w:rFonts w:ascii="Arial" w:eastAsia="Calibri" w:hAnsi="Arial" w:cs="Arial"/>
              <w:sz w:val="22"/>
              <w:szCs w:val="22"/>
              <w:lang w:eastAsia="en-US"/>
            </w:rPr>
          </w:pPr>
        </w:p>
      </w:tc>
    </w:tr>
  </w:tbl>
  <w:p w14:paraId="397F159C" w14:textId="77777777" w:rsidR="009E7B66" w:rsidRDefault="009E7B66"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2720C01"/>
    <w:multiLevelType w:val="hybridMultilevel"/>
    <w:tmpl w:val="6D386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5FD7090"/>
    <w:multiLevelType w:val="hybridMultilevel"/>
    <w:tmpl w:val="0B762F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7EE6D2A"/>
    <w:multiLevelType w:val="hybridMultilevel"/>
    <w:tmpl w:val="D9B240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7323B8"/>
    <w:multiLevelType w:val="hybridMultilevel"/>
    <w:tmpl w:val="7DCED63C"/>
    <w:lvl w:ilvl="0" w:tplc="B494356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161A13E2"/>
    <w:multiLevelType w:val="hybridMultilevel"/>
    <w:tmpl w:val="C0BA19E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B74C1C"/>
    <w:multiLevelType w:val="hybridMultilevel"/>
    <w:tmpl w:val="4B38177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1F3F71EA"/>
    <w:multiLevelType w:val="hybridMultilevel"/>
    <w:tmpl w:val="D3144F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3" w15:restartNumberingAfterBreak="0">
    <w:nsid w:val="257A795D"/>
    <w:multiLevelType w:val="hybridMultilevel"/>
    <w:tmpl w:val="607E4E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6CF04BA"/>
    <w:multiLevelType w:val="hybridMultilevel"/>
    <w:tmpl w:val="1562D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B24318F"/>
    <w:multiLevelType w:val="hybridMultilevel"/>
    <w:tmpl w:val="DDCEBD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B9A6268"/>
    <w:multiLevelType w:val="hybridMultilevel"/>
    <w:tmpl w:val="A0CA0B4A"/>
    <w:lvl w:ilvl="0" w:tplc="8B04B1A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8886F09"/>
    <w:multiLevelType w:val="hybridMultilevel"/>
    <w:tmpl w:val="E7B215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5E29E5"/>
    <w:multiLevelType w:val="hybridMultilevel"/>
    <w:tmpl w:val="73A86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3735F14"/>
    <w:multiLevelType w:val="hybridMultilevel"/>
    <w:tmpl w:val="E1980F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4F23C94"/>
    <w:multiLevelType w:val="hybridMultilevel"/>
    <w:tmpl w:val="93E440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6BE2924"/>
    <w:multiLevelType w:val="hybridMultilevel"/>
    <w:tmpl w:val="FFDE72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9FB67A9"/>
    <w:multiLevelType w:val="hybridMultilevel"/>
    <w:tmpl w:val="2BCCBC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17D5E67"/>
    <w:multiLevelType w:val="hybridMultilevel"/>
    <w:tmpl w:val="E3F23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6460B8C"/>
    <w:multiLevelType w:val="hybridMultilevel"/>
    <w:tmpl w:val="1BFE44C6"/>
    <w:lvl w:ilvl="0" w:tplc="0C0A000F">
      <w:start w:val="1"/>
      <w:numFmt w:val="decimal"/>
      <w:lvlText w:val="%1."/>
      <w:lvlJc w:val="left"/>
      <w:pPr>
        <w:ind w:left="720" w:hanging="360"/>
      </w:pPr>
    </w:lvl>
    <w:lvl w:ilvl="1" w:tplc="82BE576C">
      <w:numFmt w:val="bullet"/>
      <w:lvlText w:val="•"/>
      <w:lvlJc w:val="left"/>
      <w:pPr>
        <w:ind w:left="1785" w:hanging="705"/>
      </w:pPr>
      <w:rPr>
        <w:rFonts w:ascii="Palatino Linotype" w:eastAsia="Times New Roman" w:hAnsi="Palatino Linotype" w:cs="Tahoma"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6EE2C15"/>
    <w:multiLevelType w:val="hybridMultilevel"/>
    <w:tmpl w:val="CFA45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8F737CF"/>
    <w:multiLevelType w:val="hybridMultilevel"/>
    <w:tmpl w:val="8DB01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C0D1D37"/>
    <w:multiLevelType w:val="hybridMultilevel"/>
    <w:tmpl w:val="839468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FA2171"/>
    <w:multiLevelType w:val="hybridMultilevel"/>
    <w:tmpl w:val="5BE24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BA13F56"/>
    <w:multiLevelType w:val="hybridMultilevel"/>
    <w:tmpl w:val="D10C42A2"/>
    <w:lvl w:ilvl="0" w:tplc="D1BE18BC">
      <w:start w:val="1"/>
      <w:numFmt w:val="decimal"/>
      <w:lvlText w:val="%1."/>
      <w:lvlJc w:val="left"/>
      <w:pPr>
        <w:ind w:left="2160" w:hanging="360"/>
      </w:pPr>
      <w:rPr>
        <w:rFonts w:hint="default"/>
        <w:b/>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6" w15:restartNumberingAfterBreak="0">
    <w:nsid w:val="6C776689"/>
    <w:multiLevelType w:val="hybridMultilevel"/>
    <w:tmpl w:val="E7B215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9F68F0"/>
    <w:multiLevelType w:val="hybridMultilevel"/>
    <w:tmpl w:val="07B278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9"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4DE3D3E"/>
    <w:multiLevelType w:val="hybridMultilevel"/>
    <w:tmpl w:val="A6DCB4C4"/>
    <w:lvl w:ilvl="0" w:tplc="C68A2EC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5E24028"/>
    <w:multiLevelType w:val="hybridMultilevel"/>
    <w:tmpl w:val="F05EE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6A14CF7"/>
    <w:multiLevelType w:val="hybridMultilevel"/>
    <w:tmpl w:val="C31A36D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4"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8F76AF3"/>
    <w:multiLevelType w:val="hybridMultilevel"/>
    <w:tmpl w:val="6CB86AF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7" w15:restartNumberingAfterBreak="0">
    <w:nsid w:val="7D5449D2"/>
    <w:multiLevelType w:val="hybridMultilevel"/>
    <w:tmpl w:val="665420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E94489F"/>
    <w:multiLevelType w:val="hybridMultilevel"/>
    <w:tmpl w:val="A2901D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6"/>
  </w:num>
  <w:num w:numId="2">
    <w:abstractNumId w:val="0"/>
  </w:num>
  <w:num w:numId="3">
    <w:abstractNumId w:val="7"/>
  </w:num>
  <w:num w:numId="4">
    <w:abstractNumId w:val="44"/>
  </w:num>
  <w:num w:numId="5">
    <w:abstractNumId w:val="16"/>
  </w:num>
  <w:num w:numId="6">
    <w:abstractNumId w:val="41"/>
  </w:num>
  <w:num w:numId="7">
    <w:abstractNumId w:val="12"/>
  </w:num>
  <w:num w:numId="8">
    <w:abstractNumId w:val="39"/>
  </w:num>
  <w:num w:numId="9">
    <w:abstractNumId w:val="22"/>
  </w:num>
  <w:num w:numId="10">
    <w:abstractNumId w:val="1"/>
  </w:num>
  <w:num w:numId="11">
    <w:abstractNumId w:val="19"/>
  </w:num>
  <w:num w:numId="12">
    <w:abstractNumId w:val="33"/>
  </w:num>
  <w:num w:numId="13">
    <w:abstractNumId w:val="35"/>
  </w:num>
  <w:num w:numId="14">
    <w:abstractNumId w:val="20"/>
  </w:num>
  <w:num w:numId="15">
    <w:abstractNumId w:val="31"/>
  </w:num>
  <w:num w:numId="16">
    <w:abstractNumId w:val="34"/>
  </w:num>
  <w:num w:numId="17">
    <w:abstractNumId w:val="47"/>
  </w:num>
  <w:num w:numId="18">
    <w:abstractNumId w:val="27"/>
  </w:num>
  <w:num w:numId="19">
    <w:abstractNumId w:val="45"/>
  </w:num>
  <w:num w:numId="20">
    <w:abstractNumId w:val="26"/>
  </w:num>
  <w:num w:numId="21">
    <w:abstractNumId w:val="11"/>
  </w:num>
  <w:num w:numId="22">
    <w:abstractNumId w:val="24"/>
  </w:num>
  <w:num w:numId="23">
    <w:abstractNumId w:val="5"/>
  </w:num>
  <w:num w:numId="24">
    <w:abstractNumId w:val="25"/>
  </w:num>
  <w:num w:numId="25">
    <w:abstractNumId w:val="40"/>
  </w:num>
  <w:num w:numId="26">
    <w:abstractNumId w:val="32"/>
  </w:num>
  <w:num w:numId="27">
    <w:abstractNumId w:val="6"/>
  </w:num>
  <w:num w:numId="28">
    <w:abstractNumId w:val="15"/>
  </w:num>
  <w:num w:numId="29">
    <w:abstractNumId w:val="18"/>
  </w:num>
  <w:num w:numId="30">
    <w:abstractNumId w:val="8"/>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3"/>
  </w:num>
  <w:num w:numId="34">
    <w:abstractNumId w:val="30"/>
  </w:num>
  <w:num w:numId="35">
    <w:abstractNumId w:val="10"/>
  </w:num>
  <w:num w:numId="36">
    <w:abstractNumId w:val="14"/>
  </w:num>
  <w:num w:numId="37">
    <w:abstractNumId w:val="48"/>
  </w:num>
  <w:num w:numId="38">
    <w:abstractNumId w:val="21"/>
  </w:num>
  <w:num w:numId="39">
    <w:abstractNumId w:val="28"/>
  </w:num>
  <w:num w:numId="40">
    <w:abstractNumId w:val="17"/>
  </w:num>
  <w:num w:numId="41">
    <w:abstractNumId w:val="29"/>
  </w:num>
  <w:num w:numId="42">
    <w:abstractNumId w:val="13"/>
  </w:num>
  <w:num w:numId="43">
    <w:abstractNumId w:val="23"/>
  </w:num>
  <w:num w:numId="44">
    <w:abstractNumId w:val="4"/>
  </w:num>
  <w:num w:numId="45">
    <w:abstractNumId w:val="36"/>
  </w:num>
  <w:num w:numId="46">
    <w:abstractNumId w:val="43"/>
  </w:num>
  <w:num w:numId="47">
    <w:abstractNumId w:val="37"/>
  </w:num>
  <w:num w:numId="48">
    <w:abstractNumId w:val="2"/>
  </w:num>
  <w:num w:numId="49">
    <w:abstractNumId w:val="4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6E7"/>
    <w:rsid w:val="000027EB"/>
    <w:rsid w:val="0000485A"/>
    <w:rsid w:val="00006543"/>
    <w:rsid w:val="00006CF6"/>
    <w:rsid w:val="00013A19"/>
    <w:rsid w:val="00014465"/>
    <w:rsid w:val="00017EB3"/>
    <w:rsid w:val="00020714"/>
    <w:rsid w:val="000212E5"/>
    <w:rsid w:val="00021C64"/>
    <w:rsid w:val="00022842"/>
    <w:rsid w:val="000241C5"/>
    <w:rsid w:val="000250F7"/>
    <w:rsid w:val="00026C8E"/>
    <w:rsid w:val="00030996"/>
    <w:rsid w:val="000313A7"/>
    <w:rsid w:val="00032F5B"/>
    <w:rsid w:val="00034E9D"/>
    <w:rsid w:val="000373BC"/>
    <w:rsid w:val="00037B34"/>
    <w:rsid w:val="00037F4B"/>
    <w:rsid w:val="00043C4B"/>
    <w:rsid w:val="0004646B"/>
    <w:rsid w:val="00047D67"/>
    <w:rsid w:val="00051206"/>
    <w:rsid w:val="000528E6"/>
    <w:rsid w:val="0005403C"/>
    <w:rsid w:val="0006017B"/>
    <w:rsid w:val="00061F7D"/>
    <w:rsid w:val="00064336"/>
    <w:rsid w:val="0006783C"/>
    <w:rsid w:val="000767CC"/>
    <w:rsid w:val="000813B0"/>
    <w:rsid w:val="0008148B"/>
    <w:rsid w:val="0008165E"/>
    <w:rsid w:val="000946D7"/>
    <w:rsid w:val="00097211"/>
    <w:rsid w:val="000A20A4"/>
    <w:rsid w:val="000A238F"/>
    <w:rsid w:val="000A26B2"/>
    <w:rsid w:val="000A67A1"/>
    <w:rsid w:val="000A7211"/>
    <w:rsid w:val="000B123E"/>
    <w:rsid w:val="000B1248"/>
    <w:rsid w:val="000B1D37"/>
    <w:rsid w:val="000B2939"/>
    <w:rsid w:val="000B2C93"/>
    <w:rsid w:val="000B36DD"/>
    <w:rsid w:val="000B5711"/>
    <w:rsid w:val="000B5AAA"/>
    <w:rsid w:val="000B6020"/>
    <w:rsid w:val="000B691A"/>
    <w:rsid w:val="000C2283"/>
    <w:rsid w:val="000C27CA"/>
    <w:rsid w:val="000C5940"/>
    <w:rsid w:val="000C59CB"/>
    <w:rsid w:val="000D0B08"/>
    <w:rsid w:val="000D1AA4"/>
    <w:rsid w:val="000E0BEA"/>
    <w:rsid w:val="000E3A23"/>
    <w:rsid w:val="000E4B57"/>
    <w:rsid w:val="000F24C8"/>
    <w:rsid w:val="000F3A8C"/>
    <w:rsid w:val="000F3DA0"/>
    <w:rsid w:val="000F4136"/>
    <w:rsid w:val="000F4876"/>
    <w:rsid w:val="000F555D"/>
    <w:rsid w:val="000F7A45"/>
    <w:rsid w:val="000F7FD8"/>
    <w:rsid w:val="00100BAC"/>
    <w:rsid w:val="001017B7"/>
    <w:rsid w:val="001034C6"/>
    <w:rsid w:val="00103784"/>
    <w:rsid w:val="001049B0"/>
    <w:rsid w:val="00104ADB"/>
    <w:rsid w:val="001057BC"/>
    <w:rsid w:val="00107D2F"/>
    <w:rsid w:val="001133D5"/>
    <w:rsid w:val="00114068"/>
    <w:rsid w:val="001150E9"/>
    <w:rsid w:val="00116B73"/>
    <w:rsid w:val="0011749F"/>
    <w:rsid w:val="00127757"/>
    <w:rsid w:val="001303DD"/>
    <w:rsid w:val="00130F33"/>
    <w:rsid w:val="00132A80"/>
    <w:rsid w:val="00132F95"/>
    <w:rsid w:val="0014307A"/>
    <w:rsid w:val="00144D0B"/>
    <w:rsid w:val="00147566"/>
    <w:rsid w:val="00151053"/>
    <w:rsid w:val="00151FBB"/>
    <w:rsid w:val="00155F96"/>
    <w:rsid w:val="00156408"/>
    <w:rsid w:val="00156A6B"/>
    <w:rsid w:val="00157CFF"/>
    <w:rsid w:val="00161DF9"/>
    <w:rsid w:val="00162177"/>
    <w:rsid w:val="00162B84"/>
    <w:rsid w:val="00162CCE"/>
    <w:rsid w:val="00165891"/>
    <w:rsid w:val="00166A2B"/>
    <w:rsid w:val="00170545"/>
    <w:rsid w:val="00171ADD"/>
    <w:rsid w:val="00172941"/>
    <w:rsid w:val="0017459B"/>
    <w:rsid w:val="00176BDF"/>
    <w:rsid w:val="0018110D"/>
    <w:rsid w:val="00181B54"/>
    <w:rsid w:val="00182F0F"/>
    <w:rsid w:val="00183D24"/>
    <w:rsid w:val="001851A6"/>
    <w:rsid w:val="001875A7"/>
    <w:rsid w:val="001879E1"/>
    <w:rsid w:val="00191638"/>
    <w:rsid w:val="0019389B"/>
    <w:rsid w:val="001A1B94"/>
    <w:rsid w:val="001A22F5"/>
    <w:rsid w:val="001A275F"/>
    <w:rsid w:val="001A4058"/>
    <w:rsid w:val="001A7FD2"/>
    <w:rsid w:val="001B107D"/>
    <w:rsid w:val="001B2CD9"/>
    <w:rsid w:val="001B62A0"/>
    <w:rsid w:val="001B6CE3"/>
    <w:rsid w:val="001C0B54"/>
    <w:rsid w:val="001C282F"/>
    <w:rsid w:val="001C44EF"/>
    <w:rsid w:val="001D0086"/>
    <w:rsid w:val="001D0094"/>
    <w:rsid w:val="001D100A"/>
    <w:rsid w:val="001D7012"/>
    <w:rsid w:val="001D7BD2"/>
    <w:rsid w:val="001E16EE"/>
    <w:rsid w:val="001E2A4D"/>
    <w:rsid w:val="001E40BE"/>
    <w:rsid w:val="001E53C2"/>
    <w:rsid w:val="001F0CDF"/>
    <w:rsid w:val="001F0E9C"/>
    <w:rsid w:val="001F1540"/>
    <w:rsid w:val="001F652C"/>
    <w:rsid w:val="001F654F"/>
    <w:rsid w:val="001F739F"/>
    <w:rsid w:val="001F78D9"/>
    <w:rsid w:val="002010A6"/>
    <w:rsid w:val="00202DB8"/>
    <w:rsid w:val="00205907"/>
    <w:rsid w:val="00207736"/>
    <w:rsid w:val="00211F3F"/>
    <w:rsid w:val="00212460"/>
    <w:rsid w:val="00215D0D"/>
    <w:rsid w:val="00217AEF"/>
    <w:rsid w:val="00217C98"/>
    <w:rsid w:val="0022148F"/>
    <w:rsid w:val="00221EC9"/>
    <w:rsid w:val="00223ECD"/>
    <w:rsid w:val="002241A6"/>
    <w:rsid w:val="002241E8"/>
    <w:rsid w:val="00224774"/>
    <w:rsid w:val="002247B0"/>
    <w:rsid w:val="00224F7A"/>
    <w:rsid w:val="00225152"/>
    <w:rsid w:val="00225C32"/>
    <w:rsid w:val="00230A86"/>
    <w:rsid w:val="00230E81"/>
    <w:rsid w:val="00232673"/>
    <w:rsid w:val="00236863"/>
    <w:rsid w:val="00237C1F"/>
    <w:rsid w:val="00237D0D"/>
    <w:rsid w:val="002433A4"/>
    <w:rsid w:val="002435DC"/>
    <w:rsid w:val="00247B17"/>
    <w:rsid w:val="00250384"/>
    <w:rsid w:val="00250389"/>
    <w:rsid w:val="002519EB"/>
    <w:rsid w:val="00252669"/>
    <w:rsid w:val="00254209"/>
    <w:rsid w:val="00254288"/>
    <w:rsid w:val="0025469C"/>
    <w:rsid w:val="002579CE"/>
    <w:rsid w:val="00260FEC"/>
    <w:rsid w:val="00261DD6"/>
    <w:rsid w:val="00264223"/>
    <w:rsid w:val="002657E2"/>
    <w:rsid w:val="00266503"/>
    <w:rsid w:val="002705D2"/>
    <w:rsid w:val="002727CC"/>
    <w:rsid w:val="00273679"/>
    <w:rsid w:val="00274080"/>
    <w:rsid w:val="00281A35"/>
    <w:rsid w:val="00282AA6"/>
    <w:rsid w:val="00283E90"/>
    <w:rsid w:val="00284486"/>
    <w:rsid w:val="00285644"/>
    <w:rsid w:val="0028581E"/>
    <w:rsid w:val="00290243"/>
    <w:rsid w:val="00291EC2"/>
    <w:rsid w:val="00293491"/>
    <w:rsid w:val="002A0FB8"/>
    <w:rsid w:val="002A6193"/>
    <w:rsid w:val="002A7BD4"/>
    <w:rsid w:val="002A7F32"/>
    <w:rsid w:val="002B0CAB"/>
    <w:rsid w:val="002B20A1"/>
    <w:rsid w:val="002B226E"/>
    <w:rsid w:val="002B27AB"/>
    <w:rsid w:val="002B46D4"/>
    <w:rsid w:val="002B54CF"/>
    <w:rsid w:val="002C0825"/>
    <w:rsid w:val="002D1BE4"/>
    <w:rsid w:val="002D4E4E"/>
    <w:rsid w:val="002E268F"/>
    <w:rsid w:val="002E5015"/>
    <w:rsid w:val="002E7ACF"/>
    <w:rsid w:val="002F0CE9"/>
    <w:rsid w:val="002F3BD0"/>
    <w:rsid w:val="002F7988"/>
    <w:rsid w:val="00300A0B"/>
    <w:rsid w:val="00301F46"/>
    <w:rsid w:val="00303CAD"/>
    <w:rsid w:val="00306418"/>
    <w:rsid w:val="003069F1"/>
    <w:rsid w:val="003100F3"/>
    <w:rsid w:val="00310C11"/>
    <w:rsid w:val="00312AB5"/>
    <w:rsid w:val="003141C4"/>
    <w:rsid w:val="00315492"/>
    <w:rsid w:val="00316600"/>
    <w:rsid w:val="003172EC"/>
    <w:rsid w:val="0032170B"/>
    <w:rsid w:val="00323325"/>
    <w:rsid w:val="0032342B"/>
    <w:rsid w:val="003238C0"/>
    <w:rsid w:val="003243B0"/>
    <w:rsid w:val="00325EC0"/>
    <w:rsid w:val="00327FA9"/>
    <w:rsid w:val="003311AE"/>
    <w:rsid w:val="003340EC"/>
    <w:rsid w:val="003350FF"/>
    <w:rsid w:val="0034057C"/>
    <w:rsid w:val="0034158C"/>
    <w:rsid w:val="003416D7"/>
    <w:rsid w:val="00350142"/>
    <w:rsid w:val="00353B6D"/>
    <w:rsid w:val="00353FD8"/>
    <w:rsid w:val="00354920"/>
    <w:rsid w:val="003559B7"/>
    <w:rsid w:val="00355DC6"/>
    <w:rsid w:val="003604D7"/>
    <w:rsid w:val="0036351E"/>
    <w:rsid w:val="00364521"/>
    <w:rsid w:val="00365026"/>
    <w:rsid w:val="00367218"/>
    <w:rsid w:val="00367F82"/>
    <w:rsid w:val="003710A6"/>
    <w:rsid w:val="003717D3"/>
    <w:rsid w:val="00374FD9"/>
    <w:rsid w:val="003756AF"/>
    <w:rsid w:val="00375815"/>
    <w:rsid w:val="00380441"/>
    <w:rsid w:val="00381F54"/>
    <w:rsid w:val="00382696"/>
    <w:rsid w:val="0038319E"/>
    <w:rsid w:val="0038438A"/>
    <w:rsid w:val="003846AD"/>
    <w:rsid w:val="003864D2"/>
    <w:rsid w:val="00390249"/>
    <w:rsid w:val="00390BF8"/>
    <w:rsid w:val="00392877"/>
    <w:rsid w:val="00392E12"/>
    <w:rsid w:val="0039355A"/>
    <w:rsid w:val="00394D7E"/>
    <w:rsid w:val="003956E9"/>
    <w:rsid w:val="0039595C"/>
    <w:rsid w:val="003965EC"/>
    <w:rsid w:val="00396BA0"/>
    <w:rsid w:val="003978FB"/>
    <w:rsid w:val="003A0E17"/>
    <w:rsid w:val="003A357E"/>
    <w:rsid w:val="003A6E62"/>
    <w:rsid w:val="003A78B5"/>
    <w:rsid w:val="003A7BE8"/>
    <w:rsid w:val="003A7C85"/>
    <w:rsid w:val="003A7FBE"/>
    <w:rsid w:val="003B0D09"/>
    <w:rsid w:val="003B165A"/>
    <w:rsid w:val="003B2140"/>
    <w:rsid w:val="003B3C06"/>
    <w:rsid w:val="003B5A37"/>
    <w:rsid w:val="003B6181"/>
    <w:rsid w:val="003C28B8"/>
    <w:rsid w:val="003C6934"/>
    <w:rsid w:val="003C6F25"/>
    <w:rsid w:val="003C7FD0"/>
    <w:rsid w:val="003D0268"/>
    <w:rsid w:val="003D1A43"/>
    <w:rsid w:val="003D1A64"/>
    <w:rsid w:val="003D3524"/>
    <w:rsid w:val="003D7014"/>
    <w:rsid w:val="003E31E5"/>
    <w:rsid w:val="003E32ED"/>
    <w:rsid w:val="003E3A39"/>
    <w:rsid w:val="003E58C9"/>
    <w:rsid w:val="003E5CB3"/>
    <w:rsid w:val="003E707C"/>
    <w:rsid w:val="003F578D"/>
    <w:rsid w:val="003F650B"/>
    <w:rsid w:val="004004E9"/>
    <w:rsid w:val="00400FDE"/>
    <w:rsid w:val="00402595"/>
    <w:rsid w:val="00405196"/>
    <w:rsid w:val="004052C5"/>
    <w:rsid w:val="00407419"/>
    <w:rsid w:val="004100AA"/>
    <w:rsid w:val="00412203"/>
    <w:rsid w:val="00417DE3"/>
    <w:rsid w:val="00420B07"/>
    <w:rsid w:val="00422869"/>
    <w:rsid w:val="00426448"/>
    <w:rsid w:val="00430996"/>
    <w:rsid w:val="0043257A"/>
    <w:rsid w:val="00432680"/>
    <w:rsid w:val="00436FD3"/>
    <w:rsid w:val="00437D6A"/>
    <w:rsid w:val="004406CF"/>
    <w:rsid w:val="00441804"/>
    <w:rsid w:val="004435B4"/>
    <w:rsid w:val="00443787"/>
    <w:rsid w:val="00444B7A"/>
    <w:rsid w:val="00446192"/>
    <w:rsid w:val="0044658A"/>
    <w:rsid w:val="004555CB"/>
    <w:rsid w:val="004576B9"/>
    <w:rsid w:val="004600AD"/>
    <w:rsid w:val="0046048A"/>
    <w:rsid w:val="00466346"/>
    <w:rsid w:val="004702E2"/>
    <w:rsid w:val="004706C4"/>
    <w:rsid w:val="004751D6"/>
    <w:rsid w:val="00477DBA"/>
    <w:rsid w:val="00477E20"/>
    <w:rsid w:val="00480BB8"/>
    <w:rsid w:val="00481D51"/>
    <w:rsid w:val="0048519E"/>
    <w:rsid w:val="00485EC7"/>
    <w:rsid w:val="004860BD"/>
    <w:rsid w:val="00487430"/>
    <w:rsid w:val="00492DCA"/>
    <w:rsid w:val="00497A18"/>
    <w:rsid w:val="004A0A7B"/>
    <w:rsid w:val="004A0BB0"/>
    <w:rsid w:val="004A26CD"/>
    <w:rsid w:val="004A3584"/>
    <w:rsid w:val="004A5121"/>
    <w:rsid w:val="004A577A"/>
    <w:rsid w:val="004A7990"/>
    <w:rsid w:val="004B0EF3"/>
    <w:rsid w:val="004B1458"/>
    <w:rsid w:val="004B1796"/>
    <w:rsid w:val="004B591D"/>
    <w:rsid w:val="004B7542"/>
    <w:rsid w:val="004C14F0"/>
    <w:rsid w:val="004C2D1F"/>
    <w:rsid w:val="004C4ACC"/>
    <w:rsid w:val="004C7E83"/>
    <w:rsid w:val="004D0DAE"/>
    <w:rsid w:val="004D5DB3"/>
    <w:rsid w:val="004E0503"/>
    <w:rsid w:val="004E2E15"/>
    <w:rsid w:val="004E345F"/>
    <w:rsid w:val="004E41C7"/>
    <w:rsid w:val="004F2D88"/>
    <w:rsid w:val="004F4B65"/>
    <w:rsid w:val="004F5EA2"/>
    <w:rsid w:val="004F73ED"/>
    <w:rsid w:val="00504D5B"/>
    <w:rsid w:val="005070C3"/>
    <w:rsid w:val="0050763D"/>
    <w:rsid w:val="005124DC"/>
    <w:rsid w:val="00513296"/>
    <w:rsid w:val="00514022"/>
    <w:rsid w:val="005220BE"/>
    <w:rsid w:val="0052246F"/>
    <w:rsid w:val="0052508A"/>
    <w:rsid w:val="00525802"/>
    <w:rsid w:val="00527C81"/>
    <w:rsid w:val="00535676"/>
    <w:rsid w:val="005363B4"/>
    <w:rsid w:val="00542D5F"/>
    <w:rsid w:val="005435DE"/>
    <w:rsid w:val="00543784"/>
    <w:rsid w:val="00544C28"/>
    <w:rsid w:val="00546BAE"/>
    <w:rsid w:val="00550D32"/>
    <w:rsid w:val="00552EBD"/>
    <w:rsid w:val="005531F7"/>
    <w:rsid w:val="00553827"/>
    <w:rsid w:val="00555F71"/>
    <w:rsid w:val="00560D9A"/>
    <w:rsid w:val="00562A49"/>
    <w:rsid w:val="00564275"/>
    <w:rsid w:val="00564D9F"/>
    <w:rsid w:val="00570FD7"/>
    <w:rsid w:val="005740F6"/>
    <w:rsid w:val="005743D2"/>
    <w:rsid w:val="00575498"/>
    <w:rsid w:val="00575DE3"/>
    <w:rsid w:val="00575E04"/>
    <w:rsid w:val="00576F74"/>
    <w:rsid w:val="0058005A"/>
    <w:rsid w:val="005802BD"/>
    <w:rsid w:val="005822D8"/>
    <w:rsid w:val="00583513"/>
    <w:rsid w:val="0058422D"/>
    <w:rsid w:val="00585DAB"/>
    <w:rsid w:val="00586FA8"/>
    <w:rsid w:val="00587F23"/>
    <w:rsid w:val="00591E3A"/>
    <w:rsid w:val="005934C8"/>
    <w:rsid w:val="00593CB4"/>
    <w:rsid w:val="005A305F"/>
    <w:rsid w:val="005A3794"/>
    <w:rsid w:val="005A6D34"/>
    <w:rsid w:val="005A7E7F"/>
    <w:rsid w:val="005B0D7C"/>
    <w:rsid w:val="005B0E86"/>
    <w:rsid w:val="005B1D85"/>
    <w:rsid w:val="005B5DEE"/>
    <w:rsid w:val="005B6489"/>
    <w:rsid w:val="005B6854"/>
    <w:rsid w:val="005C4034"/>
    <w:rsid w:val="005C465F"/>
    <w:rsid w:val="005C47BC"/>
    <w:rsid w:val="005C651C"/>
    <w:rsid w:val="005D1427"/>
    <w:rsid w:val="005D49C8"/>
    <w:rsid w:val="005D5607"/>
    <w:rsid w:val="005E37E9"/>
    <w:rsid w:val="005F03DB"/>
    <w:rsid w:val="005F53B8"/>
    <w:rsid w:val="005F6B44"/>
    <w:rsid w:val="005F6D34"/>
    <w:rsid w:val="00603A46"/>
    <w:rsid w:val="00605351"/>
    <w:rsid w:val="00611A49"/>
    <w:rsid w:val="00613017"/>
    <w:rsid w:val="00613A54"/>
    <w:rsid w:val="00616189"/>
    <w:rsid w:val="00621319"/>
    <w:rsid w:val="00621760"/>
    <w:rsid w:val="006217BB"/>
    <w:rsid w:val="00625BD5"/>
    <w:rsid w:val="00625DFB"/>
    <w:rsid w:val="006265BA"/>
    <w:rsid w:val="00626E72"/>
    <w:rsid w:val="006300D3"/>
    <w:rsid w:val="006323E0"/>
    <w:rsid w:val="00634CEB"/>
    <w:rsid w:val="006356B6"/>
    <w:rsid w:val="00637179"/>
    <w:rsid w:val="006420A8"/>
    <w:rsid w:val="00646100"/>
    <w:rsid w:val="006476CA"/>
    <w:rsid w:val="006552AE"/>
    <w:rsid w:val="00655773"/>
    <w:rsid w:val="006563CA"/>
    <w:rsid w:val="006578FC"/>
    <w:rsid w:val="006608AB"/>
    <w:rsid w:val="006609C6"/>
    <w:rsid w:val="00663061"/>
    <w:rsid w:val="00664587"/>
    <w:rsid w:val="00664B1D"/>
    <w:rsid w:val="0066644C"/>
    <w:rsid w:val="00666F25"/>
    <w:rsid w:val="00667C1C"/>
    <w:rsid w:val="00673DD4"/>
    <w:rsid w:val="00674AEB"/>
    <w:rsid w:val="0067596A"/>
    <w:rsid w:val="0068455C"/>
    <w:rsid w:val="00685328"/>
    <w:rsid w:val="0069333E"/>
    <w:rsid w:val="00693C8E"/>
    <w:rsid w:val="006959C2"/>
    <w:rsid w:val="006969BA"/>
    <w:rsid w:val="006A026A"/>
    <w:rsid w:val="006A0425"/>
    <w:rsid w:val="006A1D62"/>
    <w:rsid w:val="006A6D7F"/>
    <w:rsid w:val="006A7055"/>
    <w:rsid w:val="006B0298"/>
    <w:rsid w:val="006B0E83"/>
    <w:rsid w:val="006B2952"/>
    <w:rsid w:val="006B5493"/>
    <w:rsid w:val="006C10C0"/>
    <w:rsid w:val="006C1B1D"/>
    <w:rsid w:val="006C2BD6"/>
    <w:rsid w:val="006C32BB"/>
    <w:rsid w:val="006C3747"/>
    <w:rsid w:val="006C74AB"/>
    <w:rsid w:val="006C7760"/>
    <w:rsid w:val="006C7EEA"/>
    <w:rsid w:val="006D1312"/>
    <w:rsid w:val="006D1998"/>
    <w:rsid w:val="006D4479"/>
    <w:rsid w:val="006D522C"/>
    <w:rsid w:val="006D56AA"/>
    <w:rsid w:val="006D7795"/>
    <w:rsid w:val="006D7ACB"/>
    <w:rsid w:val="006E00EF"/>
    <w:rsid w:val="006E1A7A"/>
    <w:rsid w:val="006F01E7"/>
    <w:rsid w:val="006F1F3A"/>
    <w:rsid w:val="006F7EB8"/>
    <w:rsid w:val="00702DD7"/>
    <w:rsid w:val="007047D3"/>
    <w:rsid w:val="00705C40"/>
    <w:rsid w:val="0071087E"/>
    <w:rsid w:val="007134D8"/>
    <w:rsid w:val="00716A2D"/>
    <w:rsid w:val="00716EEF"/>
    <w:rsid w:val="00720310"/>
    <w:rsid w:val="007229A1"/>
    <w:rsid w:val="007235AA"/>
    <w:rsid w:val="00723D59"/>
    <w:rsid w:val="00723F39"/>
    <w:rsid w:val="0072553E"/>
    <w:rsid w:val="00730CCD"/>
    <w:rsid w:val="00732289"/>
    <w:rsid w:val="00735915"/>
    <w:rsid w:val="00735C21"/>
    <w:rsid w:val="0073614A"/>
    <w:rsid w:val="00736FF2"/>
    <w:rsid w:val="00740C8C"/>
    <w:rsid w:val="00741AC4"/>
    <w:rsid w:val="0074285B"/>
    <w:rsid w:val="00750723"/>
    <w:rsid w:val="007515BC"/>
    <w:rsid w:val="00755DBD"/>
    <w:rsid w:val="007573B2"/>
    <w:rsid w:val="007574BB"/>
    <w:rsid w:val="0075764C"/>
    <w:rsid w:val="00757D01"/>
    <w:rsid w:val="007603B4"/>
    <w:rsid w:val="00762198"/>
    <w:rsid w:val="00763CE8"/>
    <w:rsid w:val="00764A93"/>
    <w:rsid w:val="00767EE7"/>
    <w:rsid w:val="00770792"/>
    <w:rsid w:val="00774FFE"/>
    <w:rsid w:val="00775638"/>
    <w:rsid w:val="00775677"/>
    <w:rsid w:val="0077599A"/>
    <w:rsid w:val="00777353"/>
    <w:rsid w:val="007775C0"/>
    <w:rsid w:val="00780CD6"/>
    <w:rsid w:val="00782EA4"/>
    <w:rsid w:val="00785461"/>
    <w:rsid w:val="00786FF3"/>
    <w:rsid w:val="007876CF"/>
    <w:rsid w:val="00790AAB"/>
    <w:rsid w:val="00793090"/>
    <w:rsid w:val="00795A19"/>
    <w:rsid w:val="007961CF"/>
    <w:rsid w:val="00796F2A"/>
    <w:rsid w:val="007A0176"/>
    <w:rsid w:val="007A2F67"/>
    <w:rsid w:val="007A3918"/>
    <w:rsid w:val="007A6BE8"/>
    <w:rsid w:val="007B0E89"/>
    <w:rsid w:val="007B2C38"/>
    <w:rsid w:val="007B2E54"/>
    <w:rsid w:val="007B6F5A"/>
    <w:rsid w:val="007B7498"/>
    <w:rsid w:val="007B7AEE"/>
    <w:rsid w:val="007C339B"/>
    <w:rsid w:val="007C7EB6"/>
    <w:rsid w:val="007D2F75"/>
    <w:rsid w:val="007D3EE9"/>
    <w:rsid w:val="007E1874"/>
    <w:rsid w:val="007E22E7"/>
    <w:rsid w:val="007E2F03"/>
    <w:rsid w:val="007E4232"/>
    <w:rsid w:val="007E42D5"/>
    <w:rsid w:val="007E69BB"/>
    <w:rsid w:val="007E6AB8"/>
    <w:rsid w:val="007F2109"/>
    <w:rsid w:val="007F21C5"/>
    <w:rsid w:val="007F3EF1"/>
    <w:rsid w:val="00800303"/>
    <w:rsid w:val="00800AF9"/>
    <w:rsid w:val="00801251"/>
    <w:rsid w:val="00801BCE"/>
    <w:rsid w:val="00802515"/>
    <w:rsid w:val="00806E45"/>
    <w:rsid w:val="00811FD0"/>
    <w:rsid w:val="0081283F"/>
    <w:rsid w:val="008143B2"/>
    <w:rsid w:val="008145B7"/>
    <w:rsid w:val="0081480A"/>
    <w:rsid w:val="008202EB"/>
    <w:rsid w:val="00824038"/>
    <w:rsid w:val="00824B8E"/>
    <w:rsid w:val="00827F88"/>
    <w:rsid w:val="00827FD3"/>
    <w:rsid w:val="008336A5"/>
    <w:rsid w:val="00835474"/>
    <w:rsid w:val="008373C0"/>
    <w:rsid w:val="00837470"/>
    <w:rsid w:val="0084145F"/>
    <w:rsid w:val="00841DA2"/>
    <w:rsid w:val="00842ECC"/>
    <w:rsid w:val="008458F6"/>
    <w:rsid w:val="00845AED"/>
    <w:rsid w:val="0084708E"/>
    <w:rsid w:val="00850724"/>
    <w:rsid w:val="00851AE4"/>
    <w:rsid w:val="00853FBD"/>
    <w:rsid w:val="00854E77"/>
    <w:rsid w:val="0085520A"/>
    <w:rsid w:val="0085598D"/>
    <w:rsid w:val="00861B1F"/>
    <w:rsid w:val="00862771"/>
    <w:rsid w:val="0086682F"/>
    <w:rsid w:val="00872A21"/>
    <w:rsid w:val="0087473B"/>
    <w:rsid w:val="00876F54"/>
    <w:rsid w:val="00877292"/>
    <w:rsid w:val="0087754A"/>
    <w:rsid w:val="0087766C"/>
    <w:rsid w:val="00880552"/>
    <w:rsid w:val="00882233"/>
    <w:rsid w:val="008839DA"/>
    <w:rsid w:val="008843D9"/>
    <w:rsid w:val="00884EE8"/>
    <w:rsid w:val="00885168"/>
    <w:rsid w:val="00886909"/>
    <w:rsid w:val="0089173B"/>
    <w:rsid w:val="00891E76"/>
    <w:rsid w:val="0089220F"/>
    <w:rsid w:val="008935AA"/>
    <w:rsid w:val="008963F0"/>
    <w:rsid w:val="008A03A5"/>
    <w:rsid w:val="008A0DF3"/>
    <w:rsid w:val="008A4138"/>
    <w:rsid w:val="008A5D96"/>
    <w:rsid w:val="008A6384"/>
    <w:rsid w:val="008B2618"/>
    <w:rsid w:val="008B5C93"/>
    <w:rsid w:val="008B6848"/>
    <w:rsid w:val="008B6DA3"/>
    <w:rsid w:val="008C0B99"/>
    <w:rsid w:val="008C0D0C"/>
    <w:rsid w:val="008C2FA1"/>
    <w:rsid w:val="008D2C4C"/>
    <w:rsid w:val="008D3693"/>
    <w:rsid w:val="008D566C"/>
    <w:rsid w:val="008D7E0D"/>
    <w:rsid w:val="008D7EDB"/>
    <w:rsid w:val="008E065E"/>
    <w:rsid w:val="008E1829"/>
    <w:rsid w:val="008E220C"/>
    <w:rsid w:val="008E2327"/>
    <w:rsid w:val="008E5077"/>
    <w:rsid w:val="008E5340"/>
    <w:rsid w:val="008E64F0"/>
    <w:rsid w:val="008E6FF3"/>
    <w:rsid w:val="008E7B05"/>
    <w:rsid w:val="008F18ED"/>
    <w:rsid w:val="008F46C2"/>
    <w:rsid w:val="00901840"/>
    <w:rsid w:val="009020A8"/>
    <w:rsid w:val="00903804"/>
    <w:rsid w:val="00903D37"/>
    <w:rsid w:val="00907931"/>
    <w:rsid w:val="00907E2A"/>
    <w:rsid w:val="0091055D"/>
    <w:rsid w:val="00912814"/>
    <w:rsid w:val="00914C61"/>
    <w:rsid w:val="00917D6F"/>
    <w:rsid w:val="00921B1A"/>
    <w:rsid w:val="00921DDA"/>
    <w:rsid w:val="009238C2"/>
    <w:rsid w:val="0092600D"/>
    <w:rsid w:val="00927A7C"/>
    <w:rsid w:val="00927D70"/>
    <w:rsid w:val="0093039D"/>
    <w:rsid w:val="00931E4F"/>
    <w:rsid w:val="0093364D"/>
    <w:rsid w:val="00936574"/>
    <w:rsid w:val="0094332C"/>
    <w:rsid w:val="00943BCE"/>
    <w:rsid w:val="00944861"/>
    <w:rsid w:val="00944FCB"/>
    <w:rsid w:val="00953F78"/>
    <w:rsid w:val="00960346"/>
    <w:rsid w:val="00961771"/>
    <w:rsid w:val="009617D3"/>
    <w:rsid w:val="00964236"/>
    <w:rsid w:val="0096463B"/>
    <w:rsid w:val="00967869"/>
    <w:rsid w:val="00971F54"/>
    <w:rsid w:val="009725C5"/>
    <w:rsid w:val="00973F40"/>
    <w:rsid w:val="00974AED"/>
    <w:rsid w:val="009751D0"/>
    <w:rsid w:val="00977B4C"/>
    <w:rsid w:val="009849EF"/>
    <w:rsid w:val="00985712"/>
    <w:rsid w:val="00986DB7"/>
    <w:rsid w:val="00992EF8"/>
    <w:rsid w:val="009934CF"/>
    <w:rsid w:val="009A0D75"/>
    <w:rsid w:val="009A347A"/>
    <w:rsid w:val="009A620E"/>
    <w:rsid w:val="009A720B"/>
    <w:rsid w:val="009A7C71"/>
    <w:rsid w:val="009B0109"/>
    <w:rsid w:val="009B4703"/>
    <w:rsid w:val="009B548D"/>
    <w:rsid w:val="009B599E"/>
    <w:rsid w:val="009B6A6F"/>
    <w:rsid w:val="009C160C"/>
    <w:rsid w:val="009C1AFE"/>
    <w:rsid w:val="009C5F24"/>
    <w:rsid w:val="009D048B"/>
    <w:rsid w:val="009D19F5"/>
    <w:rsid w:val="009D3A33"/>
    <w:rsid w:val="009D5908"/>
    <w:rsid w:val="009D69C6"/>
    <w:rsid w:val="009E5175"/>
    <w:rsid w:val="009E5419"/>
    <w:rsid w:val="009E5A6E"/>
    <w:rsid w:val="009E72EA"/>
    <w:rsid w:val="009E7B66"/>
    <w:rsid w:val="009F0CD3"/>
    <w:rsid w:val="009F46DC"/>
    <w:rsid w:val="00A01C00"/>
    <w:rsid w:val="00A01C04"/>
    <w:rsid w:val="00A06B55"/>
    <w:rsid w:val="00A11CAD"/>
    <w:rsid w:val="00A14479"/>
    <w:rsid w:val="00A14615"/>
    <w:rsid w:val="00A14B4C"/>
    <w:rsid w:val="00A14D93"/>
    <w:rsid w:val="00A1620D"/>
    <w:rsid w:val="00A16AC0"/>
    <w:rsid w:val="00A23D31"/>
    <w:rsid w:val="00A24C9B"/>
    <w:rsid w:val="00A27D2B"/>
    <w:rsid w:val="00A30153"/>
    <w:rsid w:val="00A301A7"/>
    <w:rsid w:val="00A30C34"/>
    <w:rsid w:val="00A30FD3"/>
    <w:rsid w:val="00A3360E"/>
    <w:rsid w:val="00A337FF"/>
    <w:rsid w:val="00A33D41"/>
    <w:rsid w:val="00A35E2F"/>
    <w:rsid w:val="00A37891"/>
    <w:rsid w:val="00A40A35"/>
    <w:rsid w:val="00A40A51"/>
    <w:rsid w:val="00A422A4"/>
    <w:rsid w:val="00A4726C"/>
    <w:rsid w:val="00A47916"/>
    <w:rsid w:val="00A536DA"/>
    <w:rsid w:val="00A55BA6"/>
    <w:rsid w:val="00A571CD"/>
    <w:rsid w:val="00A57C3D"/>
    <w:rsid w:val="00A6697B"/>
    <w:rsid w:val="00A671BB"/>
    <w:rsid w:val="00A74C2D"/>
    <w:rsid w:val="00A76B34"/>
    <w:rsid w:val="00A83487"/>
    <w:rsid w:val="00A854FF"/>
    <w:rsid w:val="00A87035"/>
    <w:rsid w:val="00A8745D"/>
    <w:rsid w:val="00A90F9B"/>
    <w:rsid w:val="00A92694"/>
    <w:rsid w:val="00A93072"/>
    <w:rsid w:val="00A949ED"/>
    <w:rsid w:val="00A9629C"/>
    <w:rsid w:val="00A96AB9"/>
    <w:rsid w:val="00AA0FC8"/>
    <w:rsid w:val="00AA35D5"/>
    <w:rsid w:val="00AA417B"/>
    <w:rsid w:val="00AA533F"/>
    <w:rsid w:val="00AA536A"/>
    <w:rsid w:val="00AA5A86"/>
    <w:rsid w:val="00AB010D"/>
    <w:rsid w:val="00AB0749"/>
    <w:rsid w:val="00AB76D8"/>
    <w:rsid w:val="00AB7E6A"/>
    <w:rsid w:val="00AC1B61"/>
    <w:rsid w:val="00AC2C6E"/>
    <w:rsid w:val="00AC5EE6"/>
    <w:rsid w:val="00AC755D"/>
    <w:rsid w:val="00AD0D24"/>
    <w:rsid w:val="00AD1923"/>
    <w:rsid w:val="00AD2611"/>
    <w:rsid w:val="00AD2DDE"/>
    <w:rsid w:val="00AD3AC5"/>
    <w:rsid w:val="00AD3D57"/>
    <w:rsid w:val="00AE3F3E"/>
    <w:rsid w:val="00AE47BF"/>
    <w:rsid w:val="00AE6A1B"/>
    <w:rsid w:val="00AF331B"/>
    <w:rsid w:val="00AF54CE"/>
    <w:rsid w:val="00AF6432"/>
    <w:rsid w:val="00AF74D9"/>
    <w:rsid w:val="00AF79BD"/>
    <w:rsid w:val="00B01C6F"/>
    <w:rsid w:val="00B03AED"/>
    <w:rsid w:val="00B07F12"/>
    <w:rsid w:val="00B10248"/>
    <w:rsid w:val="00B1415B"/>
    <w:rsid w:val="00B15278"/>
    <w:rsid w:val="00B158EA"/>
    <w:rsid w:val="00B234EC"/>
    <w:rsid w:val="00B23AC5"/>
    <w:rsid w:val="00B244DE"/>
    <w:rsid w:val="00B274AE"/>
    <w:rsid w:val="00B274BF"/>
    <w:rsid w:val="00B27970"/>
    <w:rsid w:val="00B31222"/>
    <w:rsid w:val="00B42E81"/>
    <w:rsid w:val="00B4329D"/>
    <w:rsid w:val="00B443F5"/>
    <w:rsid w:val="00B520F9"/>
    <w:rsid w:val="00B52812"/>
    <w:rsid w:val="00B5495A"/>
    <w:rsid w:val="00B577A3"/>
    <w:rsid w:val="00B632A7"/>
    <w:rsid w:val="00B64641"/>
    <w:rsid w:val="00B67C56"/>
    <w:rsid w:val="00B70DCE"/>
    <w:rsid w:val="00B7262F"/>
    <w:rsid w:val="00B727C5"/>
    <w:rsid w:val="00B73FD4"/>
    <w:rsid w:val="00B74FC5"/>
    <w:rsid w:val="00B75A6C"/>
    <w:rsid w:val="00B80DB2"/>
    <w:rsid w:val="00B82F2D"/>
    <w:rsid w:val="00B83E2A"/>
    <w:rsid w:val="00B83E38"/>
    <w:rsid w:val="00B85DF3"/>
    <w:rsid w:val="00B86374"/>
    <w:rsid w:val="00B86C19"/>
    <w:rsid w:val="00B92EDF"/>
    <w:rsid w:val="00B93510"/>
    <w:rsid w:val="00B93E33"/>
    <w:rsid w:val="00B954F3"/>
    <w:rsid w:val="00B95BCD"/>
    <w:rsid w:val="00B95CDC"/>
    <w:rsid w:val="00B95CE5"/>
    <w:rsid w:val="00B95E20"/>
    <w:rsid w:val="00B96956"/>
    <w:rsid w:val="00BA0D0B"/>
    <w:rsid w:val="00BB13C3"/>
    <w:rsid w:val="00BB375D"/>
    <w:rsid w:val="00BB49A0"/>
    <w:rsid w:val="00BB515F"/>
    <w:rsid w:val="00BC1FA5"/>
    <w:rsid w:val="00BC207C"/>
    <w:rsid w:val="00BC2C0C"/>
    <w:rsid w:val="00BC732A"/>
    <w:rsid w:val="00BC758B"/>
    <w:rsid w:val="00BD2EAC"/>
    <w:rsid w:val="00BD4BB3"/>
    <w:rsid w:val="00BE0A2F"/>
    <w:rsid w:val="00BE17C6"/>
    <w:rsid w:val="00BE2BD3"/>
    <w:rsid w:val="00BE4865"/>
    <w:rsid w:val="00BE69BF"/>
    <w:rsid w:val="00BE70BC"/>
    <w:rsid w:val="00BE725A"/>
    <w:rsid w:val="00BE7430"/>
    <w:rsid w:val="00BE7B48"/>
    <w:rsid w:val="00BF3381"/>
    <w:rsid w:val="00BF4E3A"/>
    <w:rsid w:val="00C07B97"/>
    <w:rsid w:val="00C10FCF"/>
    <w:rsid w:val="00C12732"/>
    <w:rsid w:val="00C1442D"/>
    <w:rsid w:val="00C152CA"/>
    <w:rsid w:val="00C16B4B"/>
    <w:rsid w:val="00C172A8"/>
    <w:rsid w:val="00C17427"/>
    <w:rsid w:val="00C204AC"/>
    <w:rsid w:val="00C20C00"/>
    <w:rsid w:val="00C210FD"/>
    <w:rsid w:val="00C22901"/>
    <w:rsid w:val="00C25238"/>
    <w:rsid w:val="00C305F2"/>
    <w:rsid w:val="00C30F25"/>
    <w:rsid w:val="00C31017"/>
    <w:rsid w:val="00C3345C"/>
    <w:rsid w:val="00C36176"/>
    <w:rsid w:val="00C407E5"/>
    <w:rsid w:val="00C42DAC"/>
    <w:rsid w:val="00C4342B"/>
    <w:rsid w:val="00C437DF"/>
    <w:rsid w:val="00C459A9"/>
    <w:rsid w:val="00C502A5"/>
    <w:rsid w:val="00C5158B"/>
    <w:rsid w:val="00C521F7"/>
    <w:rsid w:val="00C53008"/>
    <w:rsid w:val="00C55151"/>
    <w:rsid w:val="00C558FF"/>
    <w:rsid w:val="00C55FF5"/>
    <w:rsid w:val="00C560FA"/>
    <w:rsid w:val="00C56894"/>
    <w:rsid w:val="00C570C5"/>
    <w:rsid w:val="00C57FF9"/>
    <w:rsid w:val="00C61A0D"/>
    <w:rsid w:val="00C62D19"/>
    <w:rsid w:val="00C6405A"/>
    <w:rsid w:val="00C64434"/>
    <w:rsid w:val="00C647FC"/>
    <w:rsid w:val="00C6506F"/>
    <w:rsid w:val="00C7063C"/>
    <w:rsid w:val="00C72EDD"/>
    <w:rsid w:val="00C73C57"/>
    <w:rsid w:val="00C74D43"/>
    <w:rsid w:val="00C75CA7"/>
    <w:rsid w:val="00C8079B"/>
    <w:rsid w:val="00C81292"/>
    <w:rsid w:val="00C812EC"/>
    <w:rsid w:val="00C82B5A"/>
    <w:rsid w:val="00C847DD"/>
    <w:rsid w:val="00C861B4"/>
    <w:rsid w:val="00C86688"/>
    <w:rsid w:val="00C901BB"/>
    <w:rsid w:val="00C90CD3"/>
    <w:rsid w:val="00C92098"/>
    <w:rsid w:val="00C92552"/>
    <w:rsid w:val="00C93F1B"/>
    <w:rsid w:val="00C9434F"/>
    <w:rsid w:val="00C976D1"/>
    <w:rsid w:val="00CA71D4"/>
    <w:rsid w:val="00CA7C66"/>
    <w:rsid w:val="00CB0EAC"/>
    <w:rsid w:val="00CB5D29"/>
    <w:rsid w:val="00CB675A"/>
    <w:rsid w:val="00CB782B"/>
    <w:rsid w:val="00CC0E77"/>
    <w:rsid w:val="00CC10B2"/>
    <w:rsid w:val="00CC2092"/>
    <w:rsid w:val="00CC243C"/>
    <w:rsid w:val="00CC2D41"/>
    <w:rsid w:val="00CC5E76"/>
    <w:rsid w:val="00CC7B01"/>
    <w:rsid w:val="00CD3A5D"/>
    <w:rsid w:val="00CD5FD4"/>
    <w:rsid w:val="00CE00C1"/>
    <w:rsid w:val="00CE0DCE"/>
    <w:rsid w:val="00CE17DA"/>
    <w:rsid w:val="00CE1BC9"/>
    <w:rsid w:val="00CE24A9"/>
    <w:rsid w:val="00CE33C1"/>
    <w:rsid w:val="00CE4DD6"/>
    <w:rsid w:val="00CE76FF"/>
    <w:rsid w:val="00CF4012"/>
    <w:rsid w:val="00CF5C25"/>
    <w:rsid w:val="00D02BC6"/>
    <w:rsid w:val="00D0310D"/>
    <w:rsid w:val="00D05803"/>
    <w:rsid w:val="00D05C7C"/>
    <w:rsid w:val="00D06906"/>
    <w:rsid w:val="00D07742"/>
    <w:rsid w:val="00D1276A"/>
    <w:rsid w:val="00D14DB7"/>
    <w:rsid w:val="00D15ED5"/>
    <w:rsid w:val="00D1733B"/>
    <w:rsid w:val="00D22B6A"/>
    <w:rsid w:val="00D26D4A"/>
    <w:rsid w:val="00D322BE"/>
    <w:rsid w:val="00D34083"/>
    <w:rsid w:val="00D348F7"/>
    <w:rsid w:val="00D37279"/>
    <w:rsid w:val="00D40BC3"/>
    <w:rsid w:val="00D434EC"/>
    <w:rsid w:val="00D44E9D"/>
    <w:rsid w:val="00D47036"/>
    <w:rsid w:val="00D472A7"/>
    <w:rsid w:val="00D47E55"/>
    <w:rsid w:val="00D546DC"/>
    <w:rsid w:val="00D606D1"/>
    <w:rsid w:val="00D61A0E"/>
    <w:rsid w:val="00D676E0"/>
    <w:rsid w:val="00D71CF9"/>
    <w:rsid w:val="00D808D9"/>
    <w:rsid w:val="00D80F9D"/>
    <w:rsid w:val="00D81BAE"/>
    <w:rsid w:val="00D84265"/>
    <w:rsid w:val="00D84B17"/>
    <w:rsid w:val="00D8507D"/>
    <w:rsid w:val="00D86735"/>
    <w:rsid w:val="00D8718E"/>
    <w:rsid w:val="00D871FB"/>
    <w:rsid w:val="00D9051E"/>
    <w:rsid w:val="00D90C9D"/>
    <w:rsid w:val="00D90E57"/>
    <w:rsid w:val="00D91910"/>
    <w:rsid w:val="00D91AA8"/>
    <w:rsid w:val="00D944A6"/>
    <w:rsid w:val="00D95B92"/>
    <w:rsid w:val="00D9652C"/>
    <w:rsid w:val="00D96FC3"/>
    <w:rsid w:val="00DA12C3"/>
    <w:rsid w:val="00DA495D"/>
    <w:rsid w:val="00DA5991"/>
    <w:rsid w:val="00DA63EF"/>
    <w:rsid w:val="00DA7BA0"/>
    <w:rsid w:val="00DB3753"/>
    <w:rsid w:val="00DB41DC"/>
    <w:rsid w:val="00DB469A"/>
    <w:rsid w:val="00DB52C3"/>
    <w:rsid w:val="00DB5DA3"/>
    <w:rsid w:val="00DB63B1"/>
    <w:rsid w:val="00DB7E5F"/>
    <w:rsid w:val="00DC10B0"/>
    <w:rsid w:val="00DC1594"/>
    <w:rsid w:val="00DC4BCD"/>
    <w:rsid w:val="00DD1107"/>
    <w:rsid w:val="00DD178F"/>
    <w:rsid w:val="00DD1FE4"/>
    <w:rsid w:val="00DE2966"/>
    <w:rsid w:val="00DE4107"/>
    <w:rsid w:val="00DE4121"/>
    <w:rsid w:val="00DF0B5E"/>
    <w:rsid w:val="00DF0ED5"/>
    <w:rsid w:val="00DF72D9"/>
    <w:rsid w:val="00DF7EC8"/>
    <w:rsid w:val="00E028ED"/>
    <w:rsid w:val="00E02B73"/>
    <w:rsid w:val="00E04A4C"/>
    <w:rsid w:val="00E104F6"/>
    <w:rsid w:val="00E10748"/>
    <w:rsid w:val="00E12F57"/>
    <w:rsid w:val="00E14282"/>
    <w:rsid w:val="00E14B18"/>
    <w:rsid w:val="00E17557"/>
    <w:rsid w:val="00E20FF6"/>
    <w:rsid w:val="00E21469"/>
    <w:rsid w:val="00E27DDF"/>
    <w:rsid w:val="00E27E01"/>
    <w:rsid w:val="00E30A90"/>
    <w:rsid w:val="00E32DBA"/>
    <w:rsid w:val="00E33EC4"/>
    <w:rsid w:val="00E350F4"/>
    <w:rsid w:val="00E37C1D"/>
    <w:rsid w:val="00E43469"/>
    <w:rsid w:val="00E445DA"/>
    <w:rsid w:val="00E45379"/>
    <w:rsid w:val="00E46352"/>
    <w:rsid w:val="00E50B22"/>
    <w:rsid w:val="00E51E18"/>
    <w:rsid w:val="00E52F5C"/>
    <w:rsid w:val="00E533BD"/>
    <w:rsid w:val="00E53706"/>
    <w:rsid w:val="00E57CE2"/>
    <w:rsid w:val="00E617BD"/>
    <w:rsid w:val="00E62039"/>
    <w:rsid w:val="00E625B0"/>
    <w:rsid w:val="00E705B4"/>
    <w:rsid w:val="00E714FE"/>
    <w:rsid w:val="00E72967"/>
    <w:rsid w:val="00E741E2"/>
    <w:rsid w:val="00E74DD9"/>
    <w:rsid w:val="00E802D5"/>
    <w:rsid w:val="00E8155D"/>
    <w:rsid w:val="00E900F6"/>
    <w:rsid w:val="00E94F09"/>
    <w:rsid w:val="00EA0E04"/>
    <w:rsid w:val="00EA220D"/>
    <w:rsid w:val="00EA3156"/>
    <w:rsid w:val="00EA40A2"/>
    <w:rsid w:val="00EA4CD5"/>
    <w:rsid w:val="00EA5D2C"/>
    <w:rsid w:val="00EA5D8E"/>
    <w:rsid w:val="00EB07CF"/>
    <w:rsid w:val="00EB129B"/>
    <w:rsid w:val="00EB3B88"/>
    <w:rsid w:val="00EB5E78"/>
    <w:rsid w:val="00EB6B5B"/>
    <w:rsid w:val="00EB71D5"/>
    <w:rsid w:val="00EC3B8F"/>
    <w:rsid w:val="00EC5CA0"/>
    <w:rsid w:val="00EC7372"/>
    <w:rsid w:val="00ED234A"/>
    <w:rsid w:val="00ED30E8"/>
    <w:rsid w:val="00ED3B69"/>
    <w:rsid w:val="00ED625C"/>
    <w:rsid w:val="00ED6CD1"/>
    <w:rsid w:val="00EE2875"/>
    <w:rsid w:val="00EE5F2E"/>
    <w:rsid w:val="00EF1E36"/>
    <w:rsid w:val="00EF20C2"/>
    <w:rsid w:val="00EF378C"/>
    <w:rsid w:val="00EF4A64"/>
    <w:rsid w:val="00EF6C64"/>
    <w:rsid w:val="00F01A40"/>
    <w:rsid w:val="00F02171"/>
    <w:rsid w:val="00F033EF"/>
    <w:rsid w:val="00F061A6"/>
    <w:rsid w:val="00F112A9"/>
    <w:rsid w:val="00F11AB3"/>
    <w:rsid w:val="00F2062F"/>
    <w:rsid w:val="00F20633"/>
    <w:rsid w:val="00F25CFE"/>
    <w:rsid w:val="00F35243"/>
    <w:rsid w:val="00F37DF7"/>
    <w:rsid w:val="00F4018F"/>
    <w:rsid w:val="00F41AB3"/>
    <w:rsid w:val="00F43E6E"/>
    <w:rsid w:val="00F44423"/>
    <w:rsid w:val="00F51236"/>
    <w:rsid w:val="00F5374C"/>
    <w:rsid w:val="00F541B8"/>
    <w:rsid w:val="00F56CC2"/>
    <w:rsid w:val="00F574B7"/>
    <w:rsid w:val="00F60BC0"/>
    <w:rsid w:val="00F61B7F"/>
    <w:rsid w:val="00F62370"/>
    <w:rsid w:val="00F628D3"/>
    <w:rsid w:val="00F6497E"/>
    <w:rsid w:val="00F677E2"/>
    <w:rsid w:val="00F7369A"/>
    <w:rsid w:val="00F73751"/>
    <w:rsid w:val="00F75EAD"/>
    <w:rsid w:val="00F77154"/>
    <w:rsid w:val="00F77B63"/>
    <w:rsid w:val="00F80572"/>
    <w:rsid w:val="00F80F33"/>
    <w:rsid w:val="00F82119"/>
    <w:rsid w:val="00F8301F"/>
    <w:rsid w:val="00F846D6"/>
    <w:rsid w:val="00F9173A"/>
    <w:rsid w:val="00F91800"/>
    <w:rsid w:val="00F91951"/>
    <w:rsid w:val="00F94E99"/>
    <w:rsid w:val="00F9650A"/>
    <w:rsid w:val="00F967C7"/>
    <w:rsid w:val="00FA0437"/>
    <w:rsid w:val="00FA233F"/>
    <w:rsid w:val="00FA2E05"/>
    <w:rsid w:val="00FA7D57"/>
    <w:rsid w:val="00FB0008"/>
    <w:rsid w:val="00FB071C"/>
    <w:rsid w:val="00FB3EA0"/>
    <w:rsid w:val="00FB55F4"/>
    <w:rsid w:val="00FC0B63"/>
    <w:rsid w:val="00FC1754"/>
    <w:rsid w:val="00FC2209"/>
    <w:rsid w:val="00FC409F"/>
    <w:rsid w:val="00FC61CE"/>
    <w:rsid w:val="00FC7531"/>
    <w:rsid w:val="00FC7EAA"/>
    <w:rsid w:val="00FD4FA5"/>
    <w:rsid w:val="00FD5166"/>
    <w:rsid w:val="00FF4218"/>
    <w:rsid w:val="00FF456A"/>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4329AA"/>
  <w15:chartTrackingRefBased/>
  <w15:docId w15:val="{6B606A59-9CE4-4779-85FD-2AE1A78C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F5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 w:id="457459142">
          <w:marLeft w:val="0"/>
          <w:marRight w:val="0"/>
          <w:marTop w:val="0"/>
          <w:marBottom w:val="101"/>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presupuestaria.gob.mx/es/PTP/Glosario" TargetMode="Externa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consultas.curp.gob.mx/CurpSP/html/informacionecurpPS.html"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apartados.hacienda.gob.mx/contabilidad/documentos/informe_cuenta/1998/cuenta_publica/Glosario/n.htm" TargetMode="External"/><Relationship Id="rId14" Type="http://schemas.openxmlformats.org/officeDocument/2006/relationships/hyperlink" Target="https://www.osfem.gob.mx/09_Iconografia/Cumplimiento/Aytto/Aytto_19.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7C36A-08B9-4745-B73E-3BDF324B9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41</Pages>
  <Words>10209</Words>
  <Characters>56154</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 INFOEM</cp:lastModifiedBy>
  <cp:revision>12</cp:revision>
  <cp:lastPrinted>2019-06-19T22:37:00Z</cp:lastPrinted>
  <dcterms:created xsi:type="dcterms:W3CDTF">2019-06-13T14:56:00Z</dcterms:created>
  <dcterms:modified xsi:type="dcterms:W3CDTF">2019-07-01T18:31:00Z</dcterms:modified>
</cp:coreProperties>
</file>