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F7BAF" w14:textId="239DA74F" w:rsidR="00327FDE" w:rsidRPr="003E788E" w:rsidRDefault="00327FDE" w:rsidP="00BE3701">
      <w:pPr>
        <w:spacing w:line="360" w:lineRule="auto"/>
        <w:jc w:val="both"/>
        <w:rPr>
          <w:rFonts w:ascii="Palatino Linotype" w:hAnsi="Palatino Linotype" w:cs="Tahoma"/>
          <w:bCs/>
          <w:sz w:val="22"/>
          <w:szCs w:val="24"/>
        </w:rPr>
      </w:pPr>
      <w:r w:rsidRPr="003E788E">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190F7D">
        <w:rPr>
          <w:rFonts w:ascii="Palatino Linotype" w:hAnsi="Palatino Linotype" w:cs="Tahoma"/>
          <w:bCs/>
          <w:sz w:val="22"/>
          <w:szCs w:val="24"/>
        </w:rPr>
        <w:t>veintiuno</w:t>
      </w:r>
      <w:r w:rsidR="00172B4A">
        <w:rPr>
          <w:rFonts w:ascii="Palatino Linotype" w:hAnsi="Palatino Linotype" w:cs="Tahoma"/>
          <w:bCs/>
          <w:sz w:val="22"/>
          <w:szCs w:val="24"/>
        </w:rPr>
        <w:t xml:space="preserve"> de marz</w:t>
      </w:r>
      <w:r w:rsidR="001135A7">
        <w:rPr>
          <w:rFonts w:ascii="Palatino Linotype" w:hAnsi="Palatino Linotype" w:cs="Tahoma"/>
          <w:bCs/>
          <w:sz w:val="22"/>
          <w:szCs w:val="24"/>
        </w:rPr>
        <w:t>o</w:t>
      </w:r>
      <w:r w:rsidR="005C3AF3">
        <w:rPr>
          <w:rFonts w:ascii="Palatino Linotype" w:hAnsi="Palatino Linotype" w:cs="Tahoma"/>
          <w:bCs/>
          <w:sz w:val="22"/>
          <w:szCs w:val="24"/>
        </w:rPr>
        <w:t xml:space="preserve"> de dos mil diecinueve</w:t>
      </w:r>
      <w:r w:rsidRPr="003E788E">
        <w:rPr>
          <w:rFonts w:ascii="Palatino Linotype" w:hAnsi="Palatino Linotype" w:cs="Tahoma"/>
          <w:bCs/>
          <w:sz w:val="22"/>
          <w:szCs w:val="24"/>
        </w:rPr>
        <w:t>.</w:t>
      </w:r>
    </w:p>
    <w:p w14:paraId="5598DD3D" w14:textId="77777777" w:rsidR="00B31222" w:rsidRPr="00C27C34" w:rsidRDefault="00B31222" w:rsidP="00BE3701">
      <w:pPr>
        <w:spacing w:line="360" w:lineRule="auto"/>
        <w:rPr>
          <w:rFonts w:ascii="Palatino Linotype" w:hAnsi="Palatino Linotype" w:cs="Tahoma"/>
          <w:bCs/>
          <w:sz w:val="22"/>
          <w:szCs w:val="22"/>
          <w:highlight w:val="yellow"/>
        </w:rPr>
      </w:pPr>
      <w:bookmarkStart w:id="0" w:name="_GoBack"/>
      <w:bookmarkEnd w:id="0"/>
    </w:p>
    <w:p w14:paraId="646C3FE1" w14:textId="1F79A2EB" w:rsidR="00B31222" w:rsidRPr="00C27C34" w:rsidRDefault="00C27C34" w:rsidP="00BE3701">
      <w:pPr>
        <w:spacing w:line="360" w:lineRule="auto"/>
        <w:jc w:val="both"/>
        <w:rPr>
          <w:rFonts w:ascii="Palatino Linotype" w:hAnsi="Palatino Linotype" w:cs="Tahoma"/>
          <w:bCs/>
          <w:sz w:val="22"/>
          <w:szCs w:val="22"/>
        </w:rPr>
      </w:pPr>
      <w:r w:rsidRPr="00327FDE">
        <w:rPr>
          <w:rFonts w:ascii="Palatino Linotype" w:hAnsi="Palatino Linotype" w:cs="Tahoma"/>
          <w:b/>
          <w:bCs/>
          <w:color w:val="0D0D0D" w:themeColor="text1" w:themeTint="F2"/>
          <w:sz w:val="22"/>
          <w:szCs w:val="22"/>
        </w:rPr>
        <w:t>VISTO</w:t>
      </w:r>
      <w:r w:rsidR="0019389B" w:rsidRPr="00C27C34">
        <w:rPr>
          <w:rFonts w:ascii="Palatino Linotype" w:hAnsi="Palatino Linotype" w:cs="Tahoma"/>
          <w:bCs/>
          <w:color w:val="0D0D0D" w:themeColor="text1" w:themeTint="F2"/>
          <w:sz w:val="22"/>
          <w:szCs w:val="22"/>
        </w:rPr>
        <w:t xml:space="preserve"> el expediente conformado </w:t>
      </w:r>
      <w:r w:rsidR="00422869" w:rsidRPr="00C27C34">
        <w:rPr>
          <w:rFonts w:ascii="Palatino Linotype" w:hAnsi="Palatino Linotype" w:cs="Tahoma"/>
          <w:bCs/>
          <w:color w:val="0D0D0D" w:themeColor="text1" w:themeTint="F2"/>
          <w:sz w:val="22"/>
          <w:szCs w:val="22"/>
        </w:rPr>
        <w:t xml:space="preserve">con motivo </w:t>
      </w:r>
      <w:r w:rsidRPr="00C27C34">
        <w:rPr>
          <w:rFonts w:ascii="Palatino Linotype" w:hAnsi="Palatino Linotype" w:cs="Tahoma"/>
          <w:bCs/>
          <w:color w:val="0D0D0D" w:themeColor="text1" w:themeTint="F2"/>
          <w:sz w:val="22"/>
          <w:szCs w:val="22"/>
        </w:rPr>
        <w:t>del</w:t>
      </w:r>
      <w:r w:rsidR="00422869" w:rsidRPr="00C27C34">
        <w:rPr>
          <w:rFonts w:ascii="Palatino Linotype" w:hAnsi="Palatino Linotype" w:cs="Tahoma"/>
          <w:bCs/>
          <w:color w:val="0D0D0D" w:themeColor="text1" w:themeTint="F2"/>
          <w:sz w:val="22"/>
          <w:szCs w:val="22"/>
        </w:rPr>
        <w:t xml:space="preserve"> Recurso de Revisión </w:t>
      </w:r>
      <w:r w:rsidRPr="00C27C34">
        <w:rPr>
          <w:rFonts w:ascii="Palatino Linotype" w:hAnsi="Palatino Linotype" w:cs="Tahoma"/>
          <w:bCs/>
          <w:color w:val="0D0D0D" w:themeColor="text1" w:themeTint="F2"/>
          <w:sz w:val="22"/>
          <w:szCs w:val="22"/>
        </w:rPr>
        <w:t xml:space="preserve">con número </w:t>
      </w:r>
      <w:r w:rsidR="005C3AF3" w:rsidRPr="009873E6">
        <w:rPr>
          <w:rFonts w:ascii="Palatino Linotype" w:hAnsi="Palatino Linotype" w:cs="Tahoma"/>
          <w:b/>
          <w:bCs/>
          <w:color w:val="0D0D0D" w:themeColor="text1" w:themeTint="F2"/>
          <w:sz w:val="22"/>
          <w:szCs w:val="22"/>
        </w:rPr>
        <w:t>0</w:t>
      </w:r>
      <w:r w:rsidR="002F0E24">
        <w:rPr>
          <w:rFonts w:ascii="Palatino Linotype" w:hAnsi="Palatino Linotype" w:cs="Tahoma"/>
          <w:b/>
          <w:bCs/>
          <w:color w:val="0D0D0D" w:themeColor="text1" w:themeTint="F2"/>
          <w:sz w:val="22"/>
          <w:szCs w:val="22"/>
        </w:rPr>
        <w:t>0211</w:t>
      </w:r>
      <w:r w:rsidR="005C3AF3" w:rsidRPr="009873E6">
        <w:rPr>
          <w:rFonts w:ascii="Palatino Linotype" w:hAnsi="Palatino Linotype" w:cs="Tahoma"/>
          <w:b/>
          <w:bCs/>
          <w:color w:val="0D0D0D" w:themeColor="text1" w:themeTint="F2"/>
          <w:sz w:val="22"/>
          <w:szCs w:val="22"/>
        </w:rPr>
        <w:t>/INFOEM/IP/RR/201</w:t>
      </w:r>
      <w:r w:rsidR="002F0E24">
        <w:rPr>
          <w:rFonts w:ascii="Palatino Linotype" w:hAnsi="Palatino Linotype" w:cs="Tahoma"/>
          <w:b/>
          <w:bCs/>
          <w:color w:val="0D0D0D" w:themeColor="text1" w:themeTint="F2"/>
          <w:sz w:val="22"/>
          <w:szCs w:val="22"/>
        </w:rPr>
        <w:t>9</w:t>
      </w:r>
      <w:r w:rsidR="00422869" w:rsidRPr="00C27C34">
        <w:rPr>
          <w:rFonts w:ascii="Palatino Linotype" w:hAnsi="Palatino Linotype" w:cs="Tahoma"/>
          <w:bCs/>
          <w:color w:val="0D0D0D" w:themeColor="text1" w:themeTint="F2"/>
          <w:sz w:val="22"/>
          <w:szCs w:val="22"/>
        </w:rPr>
        <w:t xml:space="preserve">, </w:t>
      </w:r>
      <w:r w:rsidR="00127757" w:rsidRPr="00C27C34">
        <w:rPr>
          <w:rFonts w:ascii="Palatino Linotype" w:hAnsi="Palatino Linotype" w:cs="Tahoma"/>
          <w:bCs/>
          <w:color w:val="0D0D0D" w:themeColor="text1" w:themeTint="F2"/>
          <w:sz w:val="22"/>
          <w:szCs w:val="22"/>
        </w:rPr>
        <w:t xml:space="preserve">interpuesto por </w:t>
      </w:r>
      <w:r w:rsidR="00960180" w:rsidRPr="00960180">
        <w:rPr>
          <w:rFonts w:ascii="Palatino Linotype" w:hAnsi="Palatino Linotype" w:cs="Tahoma"/>
          <w:b/>
          <w:bCs/>
          <w:color w:val="0D0D0D" w:themeColor="text1" w:themeTint="F2"/>
          <w:sz w:val="22"/>
          <w:szCs w:val="22"/>
          <w:highlight w:val="black"/>
        </w:rPr>
        <w:t>XXXXXXXXXXXXXXXXX</w:t>
      </w:r>
      <w:r w:rsidR="00112085">
        <w:rPr>
          <w:rFonts w:ascii="Palatino Linotype" w:hAnsi="Palatino Linotype" w:cs="Tahoma"/>
          <w:bCs/>
          <w:color w:val="0D0D0D" w:themeColor="text1" w:themeTint="F2"/>
          <w:sz w:val="22"/>
          <w:szCs w:val="22"/>
        </w:rPr>
        <w:t xml:space="preserve">, en lo sucesivo </w:t>
      </w:r>
      <w:r w:rsidR="009873E6" w:rsidRPr="00190F7D">
        <w:rPr>
          <w:rFonts w:ascii="Palatino Linotype" w:hAnsi="Palatino Linotype" w:cs="Tahoma"/>
          <w:bCs/>
          <w:color w:val="0D0D0D" w:themeColor="text1" w:themeTint="F2"/>
          <w:sz w:val="22"/>
          <w:szCs w:val="22"/>
        </w:rPr>
        <w:t>P</w:t>
      </w:r>
      <w:r w:rsidR="00112085" w:rsidRPr="00190F7D">
        <w:rPr>
          <w:rFonts w:ascii="Palatino Linotype" w:hAnsi="Palatino Linotype" w:cs="Tahoma"/>
          <w:bCs/>
          <w:color w:val="0D0D0D" w:themeColor="text1" w:themeTint="F2"/>
          <w:sz w:val="22"/>
          <w:szCs w:val="22"/>
        </w:rPr>
        <w:t xml:space="preserve">articular o </w:t>
      </w:r>
      <w:r w:rsidR="009873E6" w:rsidRPr="00190F7D">
        <w:rPr>
          <w:rFonts w:ascii="Palatino Linotype" w:hAnsi="Palatino Linotype" w:cs="Tahoma"/>
          <w:bCs/>
          <w:color w:val="0D0D0D" w:themeColor="text1" w:themeTint="F2"/>
          <w:sz w:val="22"/>
          <w:szCs w:val="22"/>
        </w:rPr>
        <w:t>R</w:t>
      </w:r>
      <w:r w:rsidR="00112085" w:rsidRPr="00190F7D">
        <w:rPr>
          <w:rFonts w:ascii="Palatino Linotype" w:hAnsi="Palatino Linotype" w:cs="Tahoma"/>
          <w:bCs/>
          <w:color w:val="0D0D0D" w:themeColor="text1" w:themeTint="F2"/>
          <w:sz w:val="22"/>
          <w:szCs w:val="22"/>
        </w:rPr>
        <w:t>ecurrente</w:t>
      </w:r>
      <w:r w:rsidR="00112085">
        <w:rPr>
          <w:rFonts w:ascii="Palatino Linotype" w:hAnsi="Palatino Linotype" w:cs="Tahoma"/>
          <w:bCs/>
          <w:color w:val="0D0D0D" w:themeColor="text1" w:themeTint="F2"/>
          <w:sz w:val="22"/>
          <w:szCs w:val="22"/>
        </w:rPr>
        <w:t>,</w:t>
      </w:r>
      <w:r w:rsidR="0057298D">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en contra de </w:t>
      </w:r>
      <w:r w:rsidRPr="00C27C34">
        <w:rPr>
          <w:rFonts w:ascii="Palatino Linotype" w:hAnsi="Palatino Linotype" w:cs="Tahoma"/>
          <w:bCs/>
          <w:color w:val="0D0D0D" w:themeColor="text1" w:themeTint="F2"/>
          <w:sz w:val="22"/>
          <w:szCs w:val="22"/>
        </w:rPr>
        <w:t>la</w:t>
      </w:r>
      <w:r w:rsidR="001E6C2A">
        <w:rPr>
          <w:rFonts w:ascii="Palatino Linotype" w:hAnsi="Palatino Linotype" w:cs="Tahoma"/>
          <w:bCs/>
          <w:color w:val="0D0D0D" w:themeColor="text1" w:themeTint="F2"/>
          <w:sz w:val="22"/>
          <w:szCs w:val="22"/>
        </w:rPr>
        <w:t xml:space="preserve"> </w:t>
      </w:r>
      <w:r w:rsidRPr="00C27C34">
        <w:rPr>
          <w:rFonts w:ascii="Palatino Linotype" w:hAnsi="Palatino Linotype" w:cs="Tahoma"/>
          <w:bCs/>
          <w:color w:val="0D0D0D" w:themeColor="text1" w:themeTint="F2"/>
          <w:sz w:val="22"/>
          <w:szCs w:val="22"/>
        </w:rPr>
        <w:t>respuesta</w:t>
      </w:r>
      <w:r w:rsidR="00DC1594" w:rsidRPr="00C27C34">
        <w:rPr>
          <w:rFonts w:ascii="Palatino Linotype" w:hAnsi="Palatino Linotype" w:cs="Tahoma"/>
          <w:bCs/>
          <w:color w:val="0D0D0D" w:themeColor="text1" w:themeTint="F2"/>
          <w:sz w:val="22"/>
          <w:szCs w:val="22"/>
        </w:rPr>
        <w:t xml:space="preserve"> del </w:t>
      </w:r>
      <w:r w:rsidR="002A0FB8" w:rsidRPr="009873E6">
        <w:rPr>
          <w:rFonts w:ascii="Palatino Linotype" w:hAnsi="Palatino Linotype" w:cs="Tahoma"/>
          <w:b/>
          <w:bCs/>
          <w:color w:val="0D0D0D" w:themeColor="text1" w:themeTint="F2"/>
          <w:sz w:val="22"/>
          <w:szCs w:val="22"/>
        </w:rPr>
        <w:t>Sujeto Obligado</w:t>
      </w:r>
      <w:r w:rsidR="002A0FB8" w:rsidRPr="00C27C34">
        <w:rPr>
          <w:rFonts w:ascii="Palatino Linotype" w:hAnsi="Palatino Linotype" w:cs="Tahoma"/>
          <w:bCs/>
          <w:color w:val="0D0D0D" w:themeColor="text1" w:themeTint="F2"/>
          <w:sz w:val="22"/>
          <w:szCs w:val="22"/>
        </w:rPr>
        <w:t xml:space="preserve"> </w:t>
      </w:r>
      <w:r w:rsidR="002F0E24" w:rsidRPr="002F0E24">
        <w:rPr>
          <w:rFonts w:ascii="Palatino Linotype" w:hAnsi="Palatino Linotype" w:cs="Tahoma"/>
          <w:b/>
          <w:bCs/>
          <w:color w:val="0D0D0D" w:themeColor="text1" w:themeTint="F2"/>
          <w:sz w:val="22"/>
          <w:szCs w:val="22"/>
        </w:rPr>
        <w:t xml:space="preserve">Sistema Municipal </w:t>
      </w:r>
      <w:r w:rsidR="000745B2">
        <w:rPr>
          <w:rFonts w:ascii="Palatino Linotype" w:hAnsi="Palatino Linotype" w:cs="Tahoma"/>
          <w:b/>
          <w:bCs/>
          <w:color w:val="0D0D0D" w:themeColor="text1" w:themeTint="F2"/>
          <w:sz w:val="22"/>
          <w:szCs w:val="22"/>
        </w:rPr>
        <w:t>p</w:t>
      </w:r>
      <w:r w:rsidR="002F0E24" w:rsidRPr="002F0E24">
        <w:rPr>
          <w:rFonts w:ascii="Palatino Linotype" w:hAnsi="Palatino Linotype" w:cs="Tahoma"/>
          <w:b/>
          <w:bCs/>
          <w:color w:val="0D0D0D" w:themeColor="text1" w:themeTint="F2"/>
          <w:sz w:val="22"/>
          <w:szCs w:val="22"/>
        </w:rPr>
        <w:t>ara el Desarrollo Integral de la Familia de Nezahualcóyotl</w:t>
      </w:r>
      <w:r w:rsidR="00DC1594" w:rsidRPr="00C27C34">
        <w:rPr>
          <w:rFonts w:ascii="Palatino Linotype" w:hAnsi="Palatino Linotype" w:cs="Tahoma"/>
          <w:bCs/>
          <w:color w:val="0D0D0D" w:themeColor="text1" w:themeTint="F2"/>
          <w:sz w:val="22"/>
          <w:szCs w:val="22"/>
        </w:rPr>
        <w:t xml:space="preserve">, </w:t>
      </w:r>
      <w:r w:rsidR="00422869" w:rsidRPr="00C27C34">
        <w:rPr>
          <w:rFonts w:ascii="Palatino Linotype" w:hAnsi="Palatino Linotype" w:cs="Tahoma"/>
          <w:bCs/>
          <w:color w:val="0D0D0D" w:themeColor="text1" w:themeTint="F2"/>
          <w:sz w:val="22"/>
          <w:szCs w:val="22"/>
        </w:rPr>
        <w:t xml:space="preserve">se emite la presente Resolución, </w:t>
      </w:r>
      <w:r w:rsidR="00DC1594" w:rsidRPr="00C27C34">
        <w:rPr>
          <w:rFonts w:ascii="Palatino Linotype" w:hAnsi="Palatino Linotype" w:cs="Tahoma"/>
          <w:bCs/>
          <w:color w:val="0D0D0D" w:themeColor="text1" w:themeTint="F2"/>
          <w:sz w:val="22"/>
          <w:szCs w:val="22"/>
        </w:rPr>
        <w:t>con base en</w:t>
      </w:r>
      <w:r w:rsidR="007827FA">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los </w:t>
      </w:r>
      <w:r w:rsidR="006C1B1D" w:rsidRPr="00C27C34">
        <w:rPr>
          <w:rFonts w:ascii="Palatino Linotype" w:hAnsi="Palatino Linotype" w:cs="Tahoma"/>
          <w:bCs/>
          <w:color w:val="0D0D0D" w:themeColor="text1" w:themeTint="F2"/>
          <w:sz w:val="22"/>
          <w:szCs w:val="22"/>
        </w:rPr>
        <w:t>A</w:t>
      </w:r>
      <w:r w:rsidR="00DC1594" w:rsidRPr="00C27C34">
        <w:rPr>
          <w:rFonts w:ascii="Palatino Linotype" w:hAnsi="Palatino Linotype" w:cs="Tahoma"/>
          <w:bCs/>
          <w:color w:val="0D0D0D" w:themeColor="text1" w:themeTint="F2"/>
          <w:sz w:val="22"/>
          <w:szCs w:val="22"/>
        </w:rPr>
        <w:t xml:space="preserve">ntecedentes y </w:t>
      </w:r>
      <w:r w:rsidR="002A0FB8" w:rsidRPr="00C27C34">
        <w:rPr>
          <w:rFonts w:ascii="Palatino Linotype" w:hAnsi="Palatino Linotype" w:cs="Tahoma"/>
          <w:bCs/>
          <w:color w:val="0D0D0D" w:themeColor="text1" w:themeTint="F2"/>
          <w:sz w:val="22"/>
          <w:szCs w:val="22"/>
        </w:rPr>
        <w:t>C</w:t>
      </w:r>
      <w:r w:rsidR="002A0FB8" w:rsidRPr="00C27C34">
        <w:rPr>
          <w:rFonts w:ascii="Palatino Linotype" w:hAnsi="Palatino Linotype" w:cs="Tahoma"/>
          <w:bCs/>
          <w:sz w:val="22"/>
          <w:szCs w:val="22"/>
        </w:rPr>
        <w:t xml:space="preserve">onsiderandos </w:t>
      </w:r>
      <w:r w:rsidR="00DC1594" w:rsidRPr="00C27C34">
        <w:rPr>
          <w:rFonts w:ascii="Palatino Linotype" w:hAnsi="Palatino Linotype" w:cs="Tahoma"/>
          <w:bCs/>
          <w:sz w:val="22"/>
          <w:szCs w:val="22"/>
        </w:rPr>
        <w:t>que a continuación se exponen</w:t>
      </w:r>
      <w:r w:rsidR="00B31222" w:rsidRPr="00C27C34">
        <w:rPr>
          <w:rFonts w:ascii="Palatino Linotype" w:hAnsi="Palatino Linotype" w:cs="Tahoma"/>
          <w:bCs/>
          <w:sz w:val="22"/>
          <w:szCs w:val="22"/>
        </w:rPr>
        <w:t>:</w:t>
      </w:r>
    </w:p>
    <w:p w14:paraId="5FEFDFE8" w14:textId="77777777" w:rsidR="00FC4CC9" w:rsidRDefault="00FC4CC9" w:rsidP="00BE3701">
      <w:pPr>
        <w:tabs>
          <w:tab w:val="center" w:pos="4522"/>
          <w:tab w:val="left" w:pos="7245"/>
        </w:tabs>
        <w:spacing w:line="360" w:lineRule="auto"/>
        <w:jc w:val="center"/>
        <w:rPr>
          <w:rFonts w:ascii="Palatino Linotype" w:hAnsi="Palatino Linotype" w:cs="Tahoma"/>
          <w:b/>
          <w:sz w:val="22"/>
          <w:szCs w:val="22"/>
        </w:rPr>
      </w:pPr>
    </w:p>
    <w:p w14:paraId="2C220043" w14:textId="77777777" w:rsidR="00B31222" w:rsidRPr="00C27C34" w:rsidRDefault="00B31222" w:rsidP="00BE3701">
      <w:pPr>
        <w:tabs>
          <w:tab w:val="center" w:pos="4522"/>
          <w:tab w:val="left" w:pos="7245"/>
        </w:tabs>
        <w:spacing w:line="360" w:lineRule="auto"/>
        <w:jc w:val="center"/>
        <w:rPr>
          <w:rFonts w:ascii="Palatino Linotype" w:hAnsi="Palatino Linotype" w:cs="Tahoma"/>
          <w:b/>
          <w:sz w:val="22"/>
          <w:szCs w:val="22"/>
        </w:rPr>
      </w:pPr>
      <w:r w:rsidRPr="00C27C34">
        <w:rPr>
          <w:rFonts w:ascii="Palatino Linotype" w:hAnsi="Palatino Linotype" w:cs="Tahoma"/>
          <w:b/>
          <w:sz w:val="22"/>
          <w:szCs w:val="22"/>
        </w:rPr>
        <w:t>ANTECEDENTES:</w:t>
      </w:r>
    </w:p>
    <w:p w14:paraId="2F70DB57" w14:textId="77777777" w:rsidR="00B31222" w:rsidRPr="00C27C34" w:rsidRDefault="00B31222" w:rsidP="00BE3701">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C27C34" w:rsidRDefault="00B31222" w:rsidP="00BE3701">
      <w:pPr>
        <w:pStyle w:val="Prrafodelista"/>
        <w:tabs>
          <w:tab w:val="left" w:pos="567"/>
        </w:tabs>
        <w:spacing w:line="360" w:lineRule="auto"/>
        <w:ind w:left="0"/>
        <w:contextualSpacing w:val="0"/>
        <w:jc w:val="both"/>
        <w:rPr>
          <w:rFonts w:ascii="Palatino Linotype" w:hAnsi="Palatino Linotype" w:cs="Tahoma"/>
          <w:b/>
          <w:szCs w:val="22"/>
        </w:rPr>
      </w:pPr>
      <w:r w:rsidRPr="00C27C34">
        <w:rPr>
          <w:rFonts w:ascii="Palatino Linotype" w:hAnsi="Palatino Linotype" w:cs="Tahoma"/>
          <w:b/>
          <w:szCs w:val="22"/>
        </w:rPr>
        <w:t xml:space="preserve">I. Presentación de </w:t>
      </w:r>
      <w:r w:rsidR="00C27C34">
        <w:rPr>
          <w:rFonts w:ascii="Palatino Linotype" w:hAnsi="Palatino Linotype" w:cs="Tahoma"/>
          <w:b/>
          <w:szCs w:val="22"/>
        </w:rPr>
        <w:t>la solicitud</w:t>
      </w:r>
      <w:r w:rsidRPr="00C27C34">
        <w:rPr>
          <w:rFonts w:ascii="Palatino Linotype" w:hAnsi="Palatino Linotype" w:cs="Tahoma"/>
          <w:b/>
          <w:szCs w:val="22"/>
        </w:rPr>
        <w:t xml:space="preserve"> de información. </w:t>
      </w:r>
    </w:p>
    <w:p w14:paraId="3DCADBE5" w14:textId="77777777" w:rsidR="00DC1594" w:rsidRPr="00C27C34" w:rsidRDefault="00DC1594" w:rsidP="00BE3701">
      <w:pPr>
        <w:pStyle w:val="Prrafodelista"/>
        <w:tabs>
          <w:tab w:val="left" w:pos="567"/>
        </w:tabs>
        <w:spacing w:line="360" w:lineRule="auto"/>
        <w:ind w:left="0"/>
        <w:contextualSpacing w:val="0"/>
        <w:jc w:val="both"/>
        <w:rPr>
          <w:rFonts w:ascii="Palatino Linotype" w:hAnsi="Palatino Linotype" w:cs="Tahoma"/>
          <w:szCs w:val="22"/>
        </w:rPr>
      </w:pPr>
    </w:p>
    <w:p w14:paraId="2A62A893" w14:textId="4AAFB5CD" w:rsidR="00B31222" w:rsidRPr="00C27C34" w:rsidRDefault="00AA417B" w:rsidP="00BE3701">
      <w:pPr>
        <w:pStyle w:val="Prrafodelista"/>
        <w:tabs>
          <w:tab w:val="left" w:pos="567"/>
        </w:tabs>
        <w:spacing w:line="360" w:lineRule="auto"/>
        <w:ind w:left="0"/>
        <w:contextualSpacing w:val="0"/>
        <w:jc w:val="both"/>
        <w:rPr>
          <w:rFonts w:ascii="Palatino Linotype" w:hAnsi="Palatino Linotype" w:cs="Tahoma"/>
          <w:szCs w:val="22"/>
        </w:rPr>
      </w:pPr>
      <w:r w:rsidRPr="00C27C34">
        <w:rPr>
          <w:rFonts w:ascii="Palatino Linotype" w:hAnsi="Palatino Linotype" w:cs="Tahoma"/>
          <w:szCs w:val="22"/>
        </w:rPr>
        <w:t>Con fecha</w:t>
      </w:r>
      <w:r w:rsidR="00C12FBA">
        <w:rPr>
          <w:rFonts w:ascii="Palatino Linotype" w:hAnsi="Palatino Linotype" w:cs="Tahoma"/>
          <w:szCs w:val="22"/>
        </w:rPr>
        <w:t xml:space="preserve"> </w:t>
      </w:r>
      <w:r w:rsidR="00CE16EE">
        <w:rPr>
          <w:rFonts w:ascii="Palatino Linotype" w:hAnsi="Palatino Linotype" w:cs="Tahoma"/>
          <w:szCs w:val="22"/>
        </w:rPr>
        <w:t>quince</w:t>
      </w:r>
      <w:r w:rsidR="001135A7">
        <w:rPr>
          <w:rFonts w:ascii="Palatino Linotype" w:hAnsi="Palatino Linotype" w:cs="Tahoma"/>
          <w:szCs w:val="22"/>
        </w:rPr>
        <w:t xml:space="preserve"> de </w:t>
      </w:r>
      <w:r w:rsidR="00FC1D4F">
        <w:rPr>
          <w:rFonts w:ascii="Palatino Linotype" w:hAnsi="Palatino Linotype" w:cs="Tahoma"/>
          <w:szCs w:val="22"/>
        </w:rPr>
        <w:t>dic</w:t>
      </w:r>
      <w:r w:rsidR="001135A7">
        <w:rPr>
          <w:rFonts w:ascii="Palatino Linotype" w:hAnsi="Palatino Linotype" w:cs="Tahoma"/>
          <w:szCs w:val="22"/>
        </w:rPr>
        <w:t xml:space="preserve">iembre </w:t>
      </w:r>
      <w:r w:rsidR="005C3AF3">
        <w:rPr>
          <w:rFonts w:ascii="Palatino Linotype" w:hAnsi="Palatino Linotype" w:cs="Tahoma"/>
          <w:szCs w:val="22"/>
        </w:rPr>
        <w:t>de dos mil dieciocho</w:t>
      </w:r>
      <w:r w:rsidR="00B31222" w:rsidRPr="00C27C34">
        <w:rPr>
          <w:rFonts w:ascii="Palatino Linotype" w:hAnsi="Palatino Linotype" w:cs="Tahoma"/>
          <w:szCs w:val="22"/>
        </w:rPr>
        <w:t xml:space="preserve">, </w:t>
      </w:r>
      <w:r w:rsidR="00FC1D4F">
        <w:rPr>
          <w:rFonts w:ascii="Palatino Linotype" w:hAnsi="Palatino Linotype" w:cs="Tahoma"/>
          <w:szCs w:val="22"/>
        </w:rPr>
        <w:t>el</w:t>
      </w:r>
      <w:r w:rsidR="001135A7">
        <w:rPr>
          <w:rFonts w:ascii="Palatino Linotype" w:hAnsi="Palatino Linotype" w:cs="Tahoma"/>
          <w:szCs w:val="22"/>
        </w:rPr>
        <w:t xml:space="preserve"> </w:t>
      </w:r>
      <w:r w:rsidR="007B575B">
        <w:rPr>
          <w:rFonts w:ascii="Palatino Linotype" w:hAnsi="Palatino Linotype" w:cs="Tahoma"/>
          <w:szCs w:val="22"/>
        </w:rPr>
        <w:t>P</w:t>
      </w:r>
      <w:r w:rsidR="00B31222" w:rsidRPr="00C27C34">
        <w:rPr>
          <w:rFonts w:ascii="Palatino Linotype" w:hAnsi="Palatino Linotype" w:cs="Tahoma"/>
          <w:szCs w:val="22"/>
        </w:rPr>
        <w:t xml:space="preserve">articular </w:t>
      </w:r>
      <w:r w:rsidR="00C27C34" w:rsidRPr="00C27C34">
        <w:rPr>
          <w:rFonts w:ascii="Palatino Linotype" w:hAnsi="Palatino Linotype" w:cs="Tahoma"/>
          <w:szCs w:val="22"/>
        </w:rPr>
        <w:t xml:space="preserve">presentó solicitud de acceso a la información pública a través del Sistema de Acceso a la Información Mexiquense (SAIMEX), ante </w:t>
      </w:r>
      <w:r w:rsidR="00C36461">
        <w:rPr>
          <w:rFonts w:ascii="Palatino Linotype" w:hAnsi="Palatino Linotype" w:cs="Tahoma"/>
          <w:szCs w:val="22"/>
        </w:rPr>
        <w:t xml:space="preserve">el </w:t>
      </w:r>
      <w:r w:rsidR="000745B2">
        <w:rPr>
          <w:rFonts w:ascii="Palatino Linotype" w:hAnsi="Palatino Linotype" w:cs="Tahoma"/>
          <w:bCs/>
          <w:szCs w:val="22"/>
        </w:rPr>
        <w:t>Sistema Municipal p</w:t>
      </w:r>
      <w:r w:rsidR="00FC1D4F" w:rsidRPr="00FC1D4F">
        <w:rPr>
          <w:rFonts w:ascii="Palatino Linotype" w:hAnsi="Palatino Linotype" w:cs="Tahoma"/>
          <w:bCs/>
          <w:szCs w:val="22"/>
        </w:rPr>
        <w:t>ara el Desarrollo Integral de la Familia de Nezahualcóyotl</w:t>
      </w:r>
      <w:r w:rsidR="00C27C34" w:rsidRPr="00FC1D4F">
        <w:rPr>
          <w:rFonts w:ascii="Palatino Linotype" w:hAnsi="Palatino Linotype" w:cs="Tahoma"/>
          <w:szCs w:val="22"/>
        </w:rPr>
        <w:t>,</w:t>
      </w:r>
      <w:r w:rsidR="00C27C34" w:rsidRPr="00C27C34">
        <w:rPr>
          <w:rFonts w:ascii="Palatino Linotype" w:hAnsi="Palatino Linotype" w:cs="Tahoma"/>
          <w:szCs w:val="22"/>
        </w:rPr>
        <w:t xml:space="preserve"> </w:t>
      </w:r>
      <w:r w:rsidR="00AB6B0F">
        <w:rPr>
          <w:rFonts w:ascii="Palatino Linotype" w:hAnsi="Palatino Linotype" w:cs="Tahoma"/>
          <w:szCs w:val="22"/>
        </w:rPr>
        <w:t xml:space="preserve">misma que fue registrada con el número de folio </w:t>
      </w:r>
      <w:r w:rsidR="00FC1D4F" w:rsidRPr="00FC1D4F">
        <w:rPr>
          <w:rFonts w:ascii="Palatino Linotype" w:hAnsi="Palatino Linotype" w:cs="Tahoma"/>
          <w:b/>
          <w:bCs/>
          <w:szCs w:val="22"/>
        </w:rPr>
        <w:t>00148/DIFNEZA/IP/201</w:t>
      </w:r>
      <w:r w:rsidR="00FC1D4F">
        <w:rPr>
          <w:rFonts w:ascii="Palatino Linotype" w:hAnsi="Palatino Linotype" w:cs="Tahoma"/>
          <w:b/>
          <w:bCs/>
          <w:szCs w:val="22"/>
        </w:rPr>
        <w:t>8</w:t>
      </w:r>
      <w:r w:rsidR="00AB6B0F">
        <w:rPr>
          <w:rFonts w:ascii="Palatino Linotype" w:hAnsi="Palatino Linotype" w:cs="Tahoma"/>
          <w:b/>
          <w:bCs/>
          <w:szCs w:val="22"/>
        </w:rPr>
        <w:t>,</w:t>
      </w:r>
      <w:r w:rsidR="00AB6B0F">
        <w:rPr>
          <w:rFonts w:ascii="Palatino Linotype" w:hAnsi="Palatino Linotype" w:cs="Tahoma"/>
          <w:szCs w:val="22"/>
        </w:rPr>
        <w:t xml:space="preserve"> </w:t>
      </w:r>
      <w:r w:rsidR="00C27C34" w:rsidRPr="00C27C34">
        <w:rPr>
          <w:rFonts w:ascii="Palatino Linotype" w:hAnsi="Palatino Linotype" w:cs="Tahoma"/>
          <w:szCs w:val="22"/>
        </w:rPr>
        <w:t>mediante la cual requirió:</w:t>
      </w:r>
    </w:p>
    <w:p w14:paraId="25E9D4B7" w14:textId="77777777" w:rsidR="00637179" w:rsidRPr="00C27C34" w:rsidRDefault="00637179" w:rsidP="00BE3701">
      <w:pPr>
        <w:pStyle w:val="Prrafodelista"/>
        <w:tabs>
          <w:tab w:val="left" w:pos="567"/>
        </w:tabs>
        <w:spacing w:line="360" w:lineRule="auto"/>
        <w:ind w:left="0"/>
        <w:contextualSpacing w:val="0"/>
        <w:jc w:val="both"/>
        <w:rPr>
          <w:rFonts w:ascii="Palatino Linotype" w:hAnsi="Palatino Linotype" w:cs="Tahoma"/>
          <w:szCs w:val="22"/>
        </w:rPr>
      </w:pPr>
    </w:p>
    <w:p w14:paraId="169224A2" w14:textId="26005EAC" w:rsidR="00D01F75" w:rsidRPr="00C27C34" w:rsidRDefault="00D01F75" w:rsidP="00BE3701">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7F941E82" w14:textId="476158C8" w:rsidR="00D01F75" w:rsidRPr="00C27C34" w:rsidRDefault="00FC1D4F" w:rsidP="00BE3701">
      <w:pPr>
        <w:tabs>
          <w:tab w:val="left" w:pos="4667"/>
        </w:tabs>
        <w:spacing w:line="360" w:lineRule="auto"/>
        <w:ind w:left="567" w:right="567"/>
        <w:jc w:val="both"/>
        <w:rPr>
          <w:rFonts w:ascii="Palatino Linotype" w:hAnsi="Palatino Linotype" w:cs="Tahoma"/>
          <w:bCs/>
        </w:rPr>
      </w:pPr>
      <w:r w:rsidRPr="00FC1D4F">
        <w:rPr>
          <w:rFonts w:ascii="Palatino Linotype" w:hAnsi="Palatino Linotype" w:cs="Tahoma"/>
          <w:bCs/>
        </w:rPr>
        <w:t xml:space="preserve">de acuerdo a las publicaciones realizadas en redes sociales y </w:t>
      </w:r>
      <w:proofErr w:type="spellStart"/>
      <w:r w:rsidRPr="00FC1D4F">
        <w:rPr>
          <w:rFonts w:ascii="Palatino Linotype" w:hAnsi="Palatino Linotype" w:cs="Tahoma"/>
          <w:bCs/>
        </w:rPr>
        <w:t>periodicos</w:t>
      </w:r>
      <w:proofErr w:type="spellEnd"/>
      <w:r w:rsidRPr="00FC1D4F">
        <w:rPr>
          <w:rFonts w:ascii="Palatino Linotype" w:hAnsi="Palatino Linotype" w:cs="Tahoma"/>
          <w:bCs/>
        </w:rPr>
        <w:t xml:space="preserve">, el parque </w:t>
      </w:r>
      <w:proofErr w:type="spellStart"/>
      <w:r w:rsidRPr="00FC1D4F">
        <w:rPr>
          <w:rFonts w:ascii="Palatino Linotype" w:hAnsi="Palatino Linotype" w:cs="Tahoma"/>
          <w:bCs/>
        </w:rPr>
        <w:t>divertineza</w:t>
      </w:r>
      <w:proofErr w:type="spellEnd"/>
      <w:r w:rsidRPr="00FC1D4F">
        <w:rPr>
          <w:rFonts w:ascii="Palatino Linotype" w:hAnsi="Palatino Linotype" w:cs="Tahoma"/>
          <w:bCs/>
        </w:rPr>
        <w:t xml:space="preserve"> comienza a partir del 16 de diciembre 2018, remita la lista de los servidores </w:t>
      </w:r>
      <w:proofErr w:type="spellStart"/>
      <w:r w:rsidRPr="00FC1D4F">
        <w:rPr>
          <w:rFonts w:ascii="Palatino Linotype" w:hAnsi="Palatino Linotype" w:cs="Tahoma"/>
          <w:bCs/>
        </w:rPr>
        <w:t>publicos</w:t>
      </w:r>
      <w:proofErr w:type="spellEnd"/>
      <w:r w:rsidRPr="00FC1D4F">
        <w:rPr>
          <w:rFonts w:ascii="Palatino Linotype" w:hAnsi="Palatino Linotype" w:cs="Tahoma"/>
          <w:bCs/>
        </w:rPr>
        <w:t xml:space="preserve"> que apoyaran, </w:t>
      </w:r>
      <w:proofErr w:type="spellStart"/>
      <w:r w:rsidRPr="00FC1D4F">
        <w:rPr>
          <w:rFonts w:ascii="Palatino Linotype" w:hAnsi="Palatino Linotype" w:cs="Tahoma"/>
          <w:bCs/>
        </w:rPr>
        <w:t>dias</w:t>
      </w:r>
      <w:proofErr w:type="spellEnd"/>
      <w:r w:rsidRPr="00FC1D4F">
        <w:rPr>
          <w:rFonts w:ascii="Palatino Linotype" w:hAnsi="Palatino Linotype" w:cs="Tahoma"/>
          <w:bCs/>
        </w:rPr>
        <w:t xml:space="preserve"> y horario, si es durante su horario de trabajo quien </w:t>
      </w:r>
      <w:proofErr w:type="spellStart"/>
      <w:r w:rsidRPr="00FC1D4F">
        <w:rPr>
          <w:rFonts w:ascii="Palatino Linotype" w:hAnsi="Palatino Linotype" w:cs="Tahoma"/>
          <w:bCs/>
        </w:rPr>
        <w:t>cubrira</w:t>
      </w:r>
      <w:proofErr w:type="spellEnd"/>
      <w:r w:rsidRPr="00FC1D4F">
        <w:rPr>
          <w:rFonts w:ascii="Palatino Linotype" w:hAnsi="Palatino Linotype" w:cs="Tahoma"/>
          <w:bCs/>
        </w:rPr>
        <w:t xml:space="preserve"> su </w:t>
      </w:r>
      <w:proofErr w:type="spellStart"/>
      <w:r w:rsidRPr="00FC1D4F">
        <w:rPr>
          <w:rFonts w:ascii="Palatino Linotype" w:hAnsi="Palatino Linotype" w:cs="Tahoma"/>
          <w:bCs/>
        </w:rPr>
        <w:t>area</w:t>
      </w:r>
      <w:proofErr w:type="spellEnd"/>
      <w:r w:rsidRPr="00FC1D4F">
        <w:rPr>
          <w:rFonts w:ascii="Palatino Linotype" w:hAnsi="Palatino Linotype" w:cs="Tahoma"/>
          <w:bCs/>
        </w:rPr>
        <w:t xml:space="preserve">, si es posterior a su hora de trabajo o fines de semana, si se le pagara horas extras y </w:t>
      </w:r>
      <w:r w:rsidRPr="00FC1D4F">
        <w:rPr>
          <w:rFonts w:ascii="Palatino Linotype" w:hAnsi="Palatino Linotype" w:cs="Tahoma"/>
          <w:bCs/>
        </w:rPr>
        <w:lastRenderedPageBreak/>
        <w:t xml:space="preserve">los </w:t>
      </w:r>
      <w:proofErr w:type="spellStart"/>
      <w:r w:rsidRPr="00FC1D4F">
        <w:rPr>
          <w:rFonts w:ascii="Palatino Linotype" w:hAnsi="Palatino Linotype" w:cs="Tahoma"/>
          <w:bCs/>
        </w:rPr>
        <w:t>dias</w:t>
      </w:r>
      <w:proofErr w:type="spellEnd"/>
      <w:r w:rsidRPr="00FC1D4F">
        <w:rPr>
          <w:rFonts w:ascii="Palatino Linotype" w:hAnsi="Palatino Linotype" w:cs="Tahoma"/>
          <w:bCs/>
        </w:rPr>
        <w:t xml:space="preserve"> al triple como los domingos, quien determina que trabajadores apoyaran, porque los obligan a apoyar, abstenerse de contestar que son voluntarios porque eso es falso y remitir </w:t>
      </w:r>
      <w:proofErr w:type="spellStart"/>
      <w:r w:rsidRPr="00FC1D4F">
        <w:rPr>
          <w:rFonts w:ascii="Palatino Linotype" w:hAnsi="Palatino Linotype" w:cs="Tahoma"/>
          <w:bCs/>
        </w:rPr>
        <w:t>informacion</w:t>
      </w:r>
      <w:proofErr w:type="spellEnd"/>
      <w:r w:rsidRPr="00FC1D4F">
        <w:rPr>
          <w:rFonts w:ascii="Palatino Linotype" w:hAnsi="Palatino Linotype" w:cs="Tahoma"/>
          <w:bCs/>
        </w:rPr>
        <w:t xml:space="preserve"> falsa es causa de </w:t>
      </w:r>
      <w:proofErr w:type="spellStart"/>
      <w:r w:rsidRPr="00FC1D4F">
        <w:rPr>
          <w:rFonts w:ascii="Palatino Linotype" w:hAnsi="Palatino Linotype" w:cs="Tahoma"/>
          <w:bCs/>
        </w:rPr>
        <w:t>sancion</w:t>
      </w:r>
      <w:proofErr w:type="spellEnd"/>
      <w:r w:rsidRPr="00FC1D4F">
        <w:rPr>
          <w:rFonts w:ascii="Palatino Linotype" w:hAnsi="Palatino Linotype" w:cs="Tahoma"/>
          <w:bCs/>
        </w:rPr>
        <w:t xml:space="preserve"> de acuerdo a la ley de transparencia, y eso se puede comprobar </w:t>
      </w:r>
      <w:proofErr w:type="spellStart"/>
      <w:r w:rsidRPr="00FC1D4F">
        <w:rPr>
          <w:rFonts w:ascii="Palatino Linotype" w:hAnsi="Palatino Linotype" w:cs="Tahoma"/>
          <w:bCs/>
        </w:rPr>
        <w:t>asi</w:t>
      </w:r>
      <w:proofErr w:type="spellEnd"/>
      <w:r w:rsidRPr="00FC1D4F">
        <w:rPr>
          <w:rFonts w:ascii="Palatino Linotype" w:hAnsi="Palatino Linotype" w:cs="Tahoma"/>
          <w:bCs/>
        </w:rPr>
        <w:t xml:space="preserve"> que no mient</w:t>
      </w:r>
      <w:r>
        <w:rPr>
          <w:rFonts w:ascii="Palatino Linotype" w:hAnsi="Palatino Linotype" w:cs="Tahoma"/>
          <w:bCs/>
        </w:rPr>
        <w:t>an</w:t>
      </w:r>
      <w:r w:rsidR="00D01F75" w:rsidRPr="00C27C34">
        <w:rPr>
          <w:rFonts w:ascii="Palatino Linotype" w:hAnsi="Palatino Linotype" w:cs="Tahoma"/>
          <w:bCs/>
        </w:rPr>
        <w:t xml:space="preserve"> (</w:t>
      </w:r>
      <w:r w:rsidR="00D01F75" w:rsidRPr="00C27C34">
        <w:rPr>
          <w:rFonts w:ascii="Palatino Linotype" w:hAnsi="Palatino Linotype" w:cs="Tahoma"/>
          <w:bCs/>
          <w:i/>
        </w:rPr>
        <w:t>Sic.</w:t>
      </w:r>
      <w:r w:rsidR="00D01F75" w:rsidRPr="00C27C34">
        <w:rPr>
          <w:rFonts w:ascii="Palatino Linotype" w:hAnsi="Palatino Linotype" w:cs="Tahoma"/>
          <w:bCs/>
        </w:rPr>
        <w:t>)</w:t>
      </w:r>
    </w:p>
    <w:p w14:paraId="70636240" w14:textId="77777777" w:rsidR="00F72A5B" w:rsidRDefault="00F72A5B" w:rsidP="00BE3701">
      <w:pPr>
        <w:tabs>
          <w:tab w:val="left" w:pos="4667"/>
        </w:tabs>
        <w:spacing w:line="360" w:lineRule="auto"/>
        <w:ind w:right="567"/>
        <w:jc w:val="both"/>
        <w:rPr>
          <w:rFonts w:ascii="Palatino Linotype" w:hAnsi="Palatino Linotype" w:cs="Tahoma"/>
          <w:bCs/>
        </w:rPr>
      </w:pPr>
    </w:p>
    <w:p w14:paraId="2FBD295D" w14:textId="7C97CBEA" w:rsidR="00D01F75" w:rsidRPr="00C27C34" w:rsidRDefault="00D01F75" w:rsidP="00BE3701">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MODALIDAD DE ENTREGA</w:t>
      </w:r>
    </w:p>
    <w:p w14:paraId="06E88EDC" w14:textId="6676D959" w:rsidR="00D01F75" w:rsidRDefault="00E64BD9" w:rsidP="00BE3701">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Cs/>
        </w:rPr>
        <w:t>A través del SAIMEX</w:t>
      </w:r>
    </w:p>
    <w:p w14:paraId="22BD38A2" w14:textId="77777777" w:rsidR="005F4977" w:rsidRPr="00264982" w:rsidRDefault="005F4977" w:rsidP="00BE3701">
      <w:pPr>
        <w:tabs>
          <w:tab w:val="left" w:pos="4667"/>
        </w:tabs>
        <w:spacing w:line="360" w:lineRule="auto"/>
        <w:ind w:left="567" w:right="567"/>
        <w:jc w:val="both"/>
        <w:rPr>
          <w:rFonts w:ascii="Palatino Linotype" w:hAnsi="Palatino Linotype" w:cs="Tahoma"/>
          <w:bCs/>
          <w:sz w:val="22"/>
          <w:szCs w:val="22"/>
        </w:rPr>
      </w:pPr>
    </w:p>
    <w:p w14:paraId="192992B2" w14:textId="77777777" w:rsidR="00FC1D4F" w:rsidRPr="00054E79" w:rsidRDefault="00FC1D4F" w:rsidP="00FC1D4F">
      <w:pPr>
        <w:spacing w:line="360" w:lineRule="auto"/>
        <w:jc w:val="both"/>
        <w:rPr>
          <w:rFonts w:ascii="Palatino Linotype" w:eastAsia="Calibri" w:hAnsi="Palatino Linotype" w:cs="Tahoma"/>
          <w:b/>
          <w:bCs/>
          <w:sz w:val="22"/>
          <w:szCs w:val="22"/>
          <w:lang w:eastAsia="en-US"/>
        </w:rPr>
      </w:pPr>
      <w:r w:rsidRPr="00054E79">
        <w:rPr>
          <w:rFonts w:ascii="Palatino Linotype" w:eastAsia="Calibri" w:hAnsi="Palatino Linotype" w:cs="Tahoma"/>
          <w:b/>
          <w:bCs/>
          <w:sz w:val="22"/>
          <w:szCs w:val="22"/>
          <w:lang w:eastAsia="en-US"/>
        </w:rPr>
        <w:t>II. Respuesta del Sujeto Obligado.</w:t>
      </w:r>
    </w:p>
    <w:p w14:paraId="6AED7D78" w14:textId="77777777" w:rsidR="00FC1D4F" w:rsidRPr="00054E79" w:rsidRDefault="00FC1D4F" w:rsidP="00FC1D4F">
      <w:pPr>
        <w:spacing w:line="360" w:lineRule="auto"/>
        <w:jc w:val="both"/>
        <w:rPr>
          <w:rFonts w:ascii="Palatino Linotype" w:eastAsia="Calibri" w:hAnsi="Palatino Linotype" w:cs="Tahoma"/>
          <w:bCs/>
          <w:sz w:val="22"/>
          <w:szCs w:val="22"/>
          <w:lang w:eastAsia="en-US"/>
        </w:rPr>
      </w:pPr>
    </w:p>
    <w:p w14:paraId="33F35763" w14:textId="304784B3" w:rsidR="00FC1D4F" w:rsidRDefault="00FC1D4F" w:rsidP="00FC1D4F">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 fecha </w:t>
      </w:r>
      <w:r w:rsidR="00CE16EE">
        <w:rPr>
          <w:rFonts w:ascii="Palatino Linotype" w:hAnsi="Palatino Linotype" w:cs="Tahoma"/>
          <w:sz w:val="22"/>
          <w:szCs w:val="22"/>
        </w:rPr>
        <w:t>catorce</w:t>
      </w:r>
      <w:r>
        <w:rPr>
          <w:rFonts w:ascii="Palatino Linotype" w:hAnsi="Palatino Linotype" w:cs="Tahoma"/>
          <w:sz w:val="22"/>
          <w:szCs w:val="22"/>
        </w:rPr>
        <w:t xml:space="preserve"> de enero de dos mil diecinueve</w:t>
      </w:r>
      <w:r w:rsidRPr="00671BFE">
        <w:rPr>
          <w:rFonts w:ascii="Palatino Linotype" w:hAnsi="Palatino Linotype" w:cs="Tahoma"/>
          <w:sz w:val="22"/>
          <w:szCs w:val="22"/>
        </w:rPr>
        <w:t xml:space="preserve">, mediante el Sistema de Acceso a la Información Mexiquense (SAIMEX), el Sujeto </w:t>
      </w:r>
      <w:r>
        <w:rPr>
          <w:rFonts w:ascii="Palatino Linotype" w:hAnsi="Palatino Linotype" w:cs="Tahoma"/>
          <w:sz w:val="22"/>
          <w:szCs w:val="22"/>
        </w:rPr>
        <w:t>Obligado notificó al Particular</w:t>
      </w:r>
      <w:r w:rsidRPr="00671BFE">
        <w:rPr>
          <w:rFonts w:ascii="Palatino Linotype" w:hAnsi="Palatino Linotype" w:cs="Tahoma"/>
          <w:sz w:val="22"/>
          <w:szCs w:val="22"/>
        </w:rPr>
        <w:t xml:space="preserve"> la respuesta a </w:t>
      </w:r>
      <w:r>
        <w:rPr>
          <w:rFonts w:ascii="Palatino Linotype" w:hAnsi="Palatino Linotype" w:cs="Tahoma"/>
          <w:sz w:val="22"/>
          <w:szCs w:val="22"/>
        </w:rPr>
        <w:t>la</w:t>
      </w:r>
      <w:r w:rsidRPr="00671BFE">
        <w:rPr>
          <w:rFonts w:ascii="Palatino Linotype" w:hAnsi="Palatino Linotype" w:cs="Tahoma"/>
          <w:sz w:val="22"/>
          <w:szCs w:val="22"/>
        </w:rPr>
        <w:t xml:space="preserve"> </w:t>
      </w:r>
      <w:r>
        <w:rPr>
          <w:rFonts w:ascii="Palatino Linotype" w:hAnsi="Palatino Linotype" w:cs="Tahoma"/>
          <w:sz w:val="22"/>
          <w:szCs w:val="22"/>
        </w:rPr>
        <w:t>solicitud</w:t>
      </w:r>
      <w:r w:rsidRPr="00671BFE">
        <w:rPr>
          <w:rFonts w:ascii="Palatino Linotype" w:hAnsi="Palatino Linotype" w:cs="Tahoma"/>
          <w:sz w:val="22"/>
          <w:szCs w:val="22"/>
        </w:rPr>
        <w:t xml:space="preserve"> de información</w:t>
      </w:r>
      <w:r>
        <w:rPr>
          <w:rFonts w:ascii="Palatino Linotype" w:hAnsi="Palatino Linotype" w:cs="Tahoma"/>
          <w:sz w:val="22"/>
          <w:szCs w:val="22"/>
        </w:rPr>
        <w:t xml:space="preserve"> </w:t>
      </w:r>
      <w:r w:rsidRPr="0000332F">
        <w:rPr>
          <w:rFonts w:ascii="Palatino Linotype" w:hAnsi="Palatino Linotype" w:cs="Tahoma"/>
          <w:sz w:val="22"/>
          <w:szCs w:val="22"/>
        </w:rPr>
        <w:t xml:space="preserve">con número de folio </w:t>
      </w:r>
      <w:r w:rsidR="00CE16EE" w:rsidRPr="00CE16EE">
        <w:rPr>
          <w:rFonts w:ascii="Palatino Linotype" w:hAnsi="Palatino Linotype" w:cs="Tahoma"/>
          <w:b/>
          <w:bCs/>
          <w:sz w:val="22"/>
          <w:szCs w:val="22"/>
        </w:rPr>
        <w:t>00148/DIFNEZA/IP/2018</w:t>
      </w:r>
      <w:r>
        <w:rPr>
          <w:rFonts w:ascii="Palatino Linotype" w:hAnsi="Palatino Linotype" w:cs="Tahoma"/>
          <w:b/>
          <w:sz w:val="22"/>
          <w:szCs w:val="22"/>
        </w:rPr>
        <w:t>,</w:t>
      </w:r>
      <w:r w:rsidRPr="00671BFE">
        <w:rPr>
          <w:rFonts w:ascii="Palatino Linotype" w:hAnsi="Palatino Linotype" w:cs="Tahoma"/>
          <w:sz w:val="22"/>
          <w:szCs w:val="22"/>
        </w:rPr>
        <w:t xml:space="preserve"> </w:t>
      </w:r>
      <w:r>
        <w:rPr>
          <w:rFonts w:ascii="Palatino Linotype" w:hAnsi="Palatino Linotype" w:cs="Tahoma"/>
          <w:sz w:val="22"/>
          <w:szCs w:val="22"/>
        </w:rPr>
        <w:t>en los términos siguientes</w:t>
      </w:r>
      <w:r w:rsidRPr="00671BFE">
        <w:rPr>
          <w:rFonts w:ascii="Palatino Linotype" w:hAnsi="Palatino Linotype" w:cs="Tahoma"/>
          <w:sz w:val="22"/>
          <w:szCs w:val="22"/>
        </w:rPr>
        <w:t>:</w:t>
      </w:r>
    </w:p>
    <w:p w14:paraId="196C2EEF" w14:textId="77777777" w:rsidR="00FC1D4F" w:rsidRDefault="00FC1D4F" w:rsidP="00FC1D4F">
      <w:pPr>
        <w:spacing w:line="360" w:lineRule="auto"/>
        <w:jc w:val="both"/>
        <w:rPr>
          <w:rFonts w:ascii="Palatino Linotype" w:hAnsi="Palatino Linotype" w:cs="Tahoma"/>
          <w:sz w:val="22"/>
          <w:szCs w:val="22"/>
        </w:rPr>
      </w:pPr>
    </w:p>
    <w:p w14:paraId="6651429D" w14:textId="072CFCC9" w:rsidR="00FC1D4F" w:rsidRPr="00CE16EE" w:rsidRDefault="00CE16EE" w:rsidP="00FC1D4F">
      <w:pPr>
        <w:spacing w:line="360" w:lineRule="auto"/>
        <w:ind w:left="567" w:right="567"/>
        <w:jc w:val="both"/>
        <w:rPr>
          <w:rFonts w:ascii="Palatino Linotype" w:hAnsi="Palatino Linotype" w:cs="Tahoma"/>
          <w:bCs/>
          <w:i/>
        </w:rPr>
      </w:pPr>
      <w:r w:rsidRPr="00CE16EE">
        <w:rPr>
          <w:rFonts w:ascii="Palatino Linotype" w:hAnsi="Palatino Linotype" w:cs="Tahoma"/>
          <w:bCs/>
        </w:rPr>
        <w:t>EN ATENCIÓN A LA SOLICITUD SAIMEX NUMERO 0148/DIFNEZA/IP/2018, Y CON FUNDAMENTO EN LOS ARTICULO 12 DE LA LEY DE TRANSPARENCIA Y ACCESO A LA INFORMACIÓN PÚBLICA DEL ESTADO MÉXICO Y MUNICIPIOS: Artículo 12. Los sujetos obligados sólo proporcionarán la información pública que se les requiera y que obre en sus archivos y en el estado en que ésta se encuentre. POR ELLO INFORMO QUE EL EVENTO DIVERTINEZA NO ES ORGANIZADO POR ESTE SISTEMA MUNICIPAL PARA EL DESARROLLO INTEGRAL DE LA FAMILIA DE NEZAHUALCOYOTL, POR LO QUE SE DESCONOCE LA INFORMACIÓN A LA QUE REFI</w:t>
      </w:r>
      <w:r>
        <w:rPr>
          <w:rFonts w:ascii="Palatino Linotype" w:hAnsi="Palatino Linotype" w:cs="Tahoma"/>
          <w:bCs/>
        </w:rPr>
        <w:t>ERE</w:t>
      </w:r>
      <w:r w:rsidR="00FC1D4F">
        <w:rPr>
          <w:rFonts w:ascii="Palatino Linotype" w:hAnsi="Palatino Linotype" w:cs="Tahoma"/>
          <w:bCs/>
        </w:rPr>
        <w:t>.</w:t>
      </w:r>
      <w:r>
        <w:rPr>
          <w:rFonts w:ascii="Palatino Linotype" w:hAnsi="Palatino Linotype" w:cs="Tahoma"/>
          <w:bCs/>
        </w:rPr>
        <w:t xml:space="preserve"> </w:t>
      </w:r>
      <w:r>
        <w:rPr>
          <w:rFonts w:ascii="Palatino Linotype" w:hAnsi="Palatino Linotype" w:cs="Tahoma"/>
          <w:bCs/>
          <w:i/>
        </w:rPr>
        <w:t>(Sic)</w:t>
      </w:r>
    </w:p>
    <w:p w14:paraId="56757F4A" w14:textId="77777777" w:rsidR="00FC1D4F" w:rsidRDefault="00FC1D4F" w:rsidP="00FC1D4F">
      <w:pPr>
        <w:spacing w:line="360" w:lineRule="auto"/>
        <w:ind w:left="567" w:right="567"/>
        <w:jc w:val="both"/>
        <w:rPr>
          <w:rFonts w:ascii="Palatino Linotype" w:hAnsi="Palatino Linotype" w:cs="Tahoma"/>
          <w:bCs/>
        </w:rPr>
      </w:pPr>
    </w:p>
    <w:p w14:paraId="74A11631" w14:textId="771C295D" w:rsidR="00FC1D4F" w:rsidRDefault="00FC1D4F" w:rsidP="00FC1D4F">
      <w:pPr>
        <w:spacing w:line="360" w:lineRule="auto"/>
        <w:jc w:val="both"/>
        <w:rPr>
          <w:rFonts w:ascii="Palatino Linotype" w:hAnsi="Palatino Linotype" w:cs="Tahoma"/>
          <w:bCs/>
          <w:sz w:val="22"/>
        </w:rPr>
      </w:pPr>
      <w:r w:rsidRPr="00FB0FD9">
        <w:rPr>
          <w:rFonts w:ascii="Palatino Linotype" w:hAnsi="Palatino Linotype" w:cs="Tahoma"/>
          <w:bCs/>
          <w:sz w:val="22"/>
        </w:rPr>
        <w:t xml:space="preserve">Adjuntó </w:t>
      </w:r>
      <w:r w:rsidR="006C2313">
        <w:rPr>
          <w:rFonts w:ascii="Palatino Linotype" w:hAnsi="Palatino Linotype" w:cs="Tahoma"/>
          <w:bCs/>
          <w:sz w:val="22"/>
        </w:rPr>
        <w:t>un</w:t>
      </w:r>
      <w:r w:rsidRPr="00FB0FD9">
        <w:rPr>
          <w:rFonts w:ascii="Palatino Linotype" w:hAnsi="Palatino Linotype" w:cs="Tahoma"/>
          <w:bCs/>
          <w:sz w:val="22"/>
        </w:rPr>
        <w:t xml:space="preserve"> archivo electrónico con el contenido que se describe a continuación:</w:t>
      </w:r>
    </w:p>
    <w:p w14:paraId="62DD4D9C" w14:textId="77777777" w:rsidR="00FC1D4F" w:rsidRPr="00B45672" w:rsidRDefault="00FC1D4F" w:rsidP="00FC1D4F">
      <w:pPr>
        <w:spacing w:line="360" w:lineRule="auto"/>
        <w:jc w:val="both"/>
        <w:rPr>
          <w:rFonts w:ascii="Palatino Linotype" w:hAnsi="Palatino Linotype" w:cs="Tahoma"/>
          <w:bCs/>
          <w:sz w:val="22"/>
        </w:rPr>
      </w:pPr>
    </w:p>
    <w:p w14:paraId="4F0F5CC6" w14:textId="63DDA1B5" w:rsidR="00FC1D4F" w:rsidRPr="00FB0FD9" w:rsidRDefault="006C2313" w:rsidP="00E0422E">
      <w:pPr>
        <w:pStyle w:val="Prrafodelista"/>
        <w:numPr>
          <w:ilvl w:val="0"/>
          <w:numId w:val="6"/>
        </w:numPr>
        <w:spacing w:line="360" w:lineRule="auto"/>
        <w:ind w:left="567" w:right="567"/>
        <w:jc w:val="both"/>
        <w:rPr>
          <w:rFonts w:ascii="Palatino Linotype" w:hAnsi="Palatino Linotype" w:cs="Tahoma"/>
          <w:b/>
          <w:bCs/>
          <w:i/>
          <w:sz w:val="20"/>
        </w:rPr>
      </w:pPr>
      <w:r>
        <w:rPr>
          <w:rFonts w:ascii="Palatino Linotype" w:hAnsi="Palatino Linotype" w:cs="Tahoma"/>
          <w:b/>
          <w:bCs/>
          <w:i/>
          <w:sz w:val="20"/>
          <w:szCs w:val="20"/>
        </w:rPr>
        <w:lastRenderedPageBreak/>
        <w:t>148</w:t>
      </w:r>
      <w:proofErr w:type="gramStart"/>
      <w:r>
        <w:rPr>
          <w:rFonts w:ascii="Palatino Linotype" w:hAnsi="Palatino Linotype" w:cs="Tahoma"/>
          <w:b/>
          <w:bCs/>
          <w:i/>
          <w:sz w:val="20"/>
          <w:szCs w:val="20"/>
        </w:rPr>
        <w:t>.pdf</w:t>
      </w:r>
      <w:proofErr w:type="gramEnd"/>
      <w:r w:rsidR="00FC1D4F" w:rsidRPr="00FB0FD9">
        <w:rPr>
          <w:rFonts w:ascii="Palatino Linotype" w:hAnsi="Palatino Linotype" w:cs="Tahoma"/>
          <w:bCs/>
          <w:sz w:val="20"/>
          <w:szCs w:val="20"/>
        </w:rPr>
        <w:t xml:space="preserve">: </w:t>
      </w:r>
      <w:r w:rsidR="00FC1D4F">
        <w:rPr>
          <w:rFonts w:ascii="Palatino Linotype" w:hAnsi="Palatino Linotype" w:cs="Tahoma"/>
          <w:bCs/>
          <w:sz w:val="20"/>
          <w:szCs w:val="20"/>
        </w:rPr>
        <w:t xml:space="preserve">Contiene </w:t>
      </w:r>
      <w:r>
        <w:rPr>
          <w:rFonts w:ascii="Palatino Linotype" w:hAnsi="Palatino Linotype" w:cs="Tahoma"/>
          <w:bCs/>
          <w:sz w:val="20"/>
          <w:szCs w:val="20"/>
        </w:rPr>
        <w:t>un documento sin número</w:t>
      </w:r>
      <w:r w:rsidR="00FC1D4F">
        <w:rPr>
          <w:rFonts w:ascii="Palatino Linotype" w:hAnsi="Palatino Linotype" w:cs="Tahoma"/>
          <w:bCs/>
          <w:sz w:val="20"/>
          <w:szCs w:val="20"/>
        </w:rPr>
        <w:t>, s</w:t>
      </w:r>
      <w:r>
        <w:rPr>
          <w:rFonts w:ascii="Palatino Linotype" w:hAnsi="Palatino Linotype" w:cs="Tahoma"/>
          <w:bCs/>
          <w:sz w:val="20"/>
          <w:szCs w:val="20"/>
        </w:rPr>
        <w:t xml:space="preserve">ignado por </w:t>
      </w:r>
      <w:r w:rsidR="00FC1D4F">
        <w:rPr>
          <w:rFonts w:ascii="Palatino Linotype" w:hAnsi="Palatino Linotype" w:cs="Tahoma"/>
          <w:bCs/>
          <w:sz w:val="20"/>
          <w:szCs w:val="20"/>
        </w:rPr>
        <w:t>l</w:t>
      </w:r>
      <w:r>
        <w:rPr>
          <w:rFonts w:ascii="Palatino Linotype" w:hAnsi="Palatino Linotype" w:cs="Tahoma"/>
          <w:bCs/>
          <w:sz w:val="20"/>
          <w:szCs w:val="20"/>
        </w:rPr>
        <w:t>a</w:t>
      </w:r>
      <w:r w:rsidR="00FC1D4F">
        <w:rPr>
          <w:rFonts w:ascii="Palatino Linotype" w:hAnsi="Palatino Linotype" w:cs="Tahoma"/>
          <w:bCs/>
          <w:sz w:val="20"/>
          <w:szCs w:val="20"/>
        </w:rPr>
        <w:t xml:space="preserve"> Titular de la Unidad de Transparencia </w:t>
      </w:r>
      <w:r>
        <w:rPr>
          <w:rFonts w:ascii="Palatino Linotype" w:hAnsi="Palatino Linotype" w:cs="Tahoma"/>
          <w:bCs/>
          <w:sz w:val="20"/>
          <w:szCs w:val="20"/>
        </w:rPr>
        <w:t xml:space="preserve">y dirigido al solicitante, </w:t>
      </w:r>
      <w:r w:rsidR="00FC1D4F">
        <w:rPr>
          <w:rFonts w:ascii="Palatino Linotype" w:hAnsi="Palatino Linotype" w:cs="Tahoma"/>
          <w:bCs/>
          <w:sz w:val="20"/>
          <w:szCs w:val="20"/>
        </w:rPr>
        <w:t>por medio del cual</w:t>
      </w:r>
      <w:r>
        <w:rPr>
          <w:rFonts w:ascii="Palatino Linotype" w:hAnsi="Palatino Linotype" w:cs="Tahoma"/>
          <w:bCs/>
          <w:sz w:val="20"/>
          <w:szCs w:val="20"/>
        </w:rPr>
        <w:t xml:space="preserve"> de manera sustancial,</w:t>
      </w:r>
      <w:r w:rsidR="00FC1D4F">
        <w:rPr>
          <w:rFonts w:ascii="Palatino Linotype" w:hAnsi="Palatino Linotype" w:cs="Tahoma"/>
          <w:bCs/>
          <w:sz w:val="20"/>
          <w:szCs w:val="20"/>
        </w:rPr>
        <w:t xml:space="preserve"> </w:t>
      </w:r>
      <w:r>
        <w:rPr>
          <w:rFonts w:ascii="Palatino Linotype" w:hAnsi="Palatino Linotype" w:cs="Tahoma"/>
          <w:bCs/>
          <w:sz w:val="20"/>
          <w:szCs w:val="20"/>
        </w:rPr>
        <w:t>informa al solicitante que remite la respuesta que si más estricta responsabilidad generó y emitió a esta Unidad de Transparencia el área de Administración, en su calidad de servidor público habilitado, como área responsable de la información solicitada.</w:t>
      </w:r>
    </w:p>
    <w:p w14:paraId="1B6704CE" w14:textId="77777777" w:rsidR="00FC1D4F" w:rsidRDefault="00FC1D4F" w:rsidP="00FC1D4F">
      <w:pPr>
        <w:spacing w:line="360" w:lineRule="auto"/>
        <w:ind w:left="567" w:right="567"/>
        <w:jc w:val="both"/>
        <w:rPr>
          <w:rFonts w:ascii="Palatino Linotype" w:hAnsi="Palatino Linotype" w:cs="Tahoma"/>
          <w:bCs/>
        </w:rPr>
      </w:pPr>
    </w:p>
    <w:p w14:paraId="5A300363" w14:textId="7ADD65AB" w:rsidR="00FC1D4F" w:rsidRPr="00054E79" w:rsidRDefault="00A34D5E" w:rsidP="00FC1D4F">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III</w:t>
      </w:r>
      <w:r w:rsidR="00FC1D4F" w:rsidRPr="00054E79">
        <w:rPr>
          <w:rFonts w:ascii="Palatino Linotype" w:eastAsia="Calibri" w:hAnsi="Palatino Linotype" w:cs="Tahoma"/>
          <w:b/>
          <w:bCs/>
          <w:sz w:val="22"/>
          <w:szCs w:val="22"/>
          <w:lang w:eastAsia="en-US"/>
        </w:rPr>
        <w:t xml:space="preserve">. Interposición del Recurso de Revisión. </w:t>
      </w:r>
    </w:p>
    <w:p w14:paraId="7EFEE1C6" w14:textId="77777777" w:rsidR="00FC1D4F" w:rsidRPr="00054E79" w:rsidRDefault="00FC1D4F" w:rsidP="00FC1D4F">
      <w:pPr>
        <w:spacing w:line="360" w:lineRule="auto"/>
        <w:jc w:val="both"/>
        <w:rPr>
          <w:rFonts w:ascii="Palatino Linotype" w:eastAsia="Calibri" w:hAnsi="Palatino Linotype" w:cs="Tahoma"/>
          <w:b/>
          <w:bCs/>
          <w:sz w:val="22"/>
          <w:szCs w:val="22"/>
          <w:lang w:eastAsia="en-US"/>
        </w:rPr>
      </w:pPr>
    </w:p>
    <w:p w14:paraId="13286FF4" w14:textId="77B74C62" w:rsidR="00FC1D4F" w:rsidRDefault="00FC1D4F" w:rsidP="00FC1D4F">
      <w:pPr>
        <w:spacing w:line="360" w:lineRule="auto"/>
        <w:jc w:val="both"/>
        <w:rPr>
          <w:rFonts w:ascii="Palatino Linotype" w:eastAsia="Calibri" w:hAnsi="Palatino Linotype" w:cs="Tahoma"/>
          <w:bCs/>
          <w:sz w:val="22"/>
          <w:szCs w:val="22"/>
          <w:lang w:eastAsia="en-US"/>
        </w:rPr>
      </w:pPr>
      <w:r w:rsidRPr="00054E79">
        <w:rPr>
          <w:rFonts w:ascii="Palatino Linotype" w:eastAsia="Calibri" w:hAnsi="Palatino Linotype" w:cs="Tahoma"/>
          <w:bCs/>
          <w:sz w:val="22"/>
          <w:szCs w:val="22"/>
          <w:lang w:eastAsia="en-US"/>
        </w:rPr>
        <w:t xml:space="preserve">Con fecha </w:t>
      </w:r>
      <w:r w:rsidR="00A34D5E">
        <w:rPr>
          <w:rFonts w:ascii="Palatino Linotype" w:eastAsia="Calibri" w:hAnsi="Palatino Linotype" w:cs="Tahoma"/>
          <w:bCs/>
          <w:sz w:val="22"/>
          <w:szCs w:val="22"/>
          <w:lang w:eastAsia="en-US"/>
        </w:rPr>
        <w:t xml:space="preserve">veintiuno </w:t>
      </w:r>
      <w:r>
        <w:rPr>
          <w:rFonts w:ascii="Palatino Linotype" w:eastAsia="Calibri" w:hAnsi="Palatino Linotype" w:cs="Tahoma"/>
          <w:bCs/>
          <w:sz w:val="22"/>
          <w:szCs w:val="22"/>
          <w:lang w:eastAsia="en-US"/>
        </w:rPr>
        <w:t>de enero de dos mil diecinueve</w:t>
      </w:r>
      <w:r w:rsidRPr="00054E79">
        <w:rPr>
          <w:rFonts w:ascii="Palatino Linotype" w:eastAsia="Calibri" w:hAnsi="Palatino Linotype" w:cs="Tahoma"/>
          <w:bCs/>
          <w:sz w:val="22"/>
          <w:szCs w:val="22"/>
          <w:lang w:eastAsia="en-US"/>
        </w:rPr>
        <w:t>, mediante el S</w:t>
      </w:r>
      <w:r>
        <w:rPr>
          <w:rFonts w:ascii="Palatino Linotype" w:eastAsia="Calibri" w:hAnsi="Palatino Linotype" w:cs="Tahoma"/>
          <w:bCs/>
          <w:sz w:val="22"/>
          <w:szCs w:val="22"/>
          <w:lang w:eastAsia="en-US"/>
        </w:rPr>
        <w:t>istema de Acceso a la Información Mexiquense (S</w:t>
      </w:r>
      <w:r w:rsidRPr="00054E79">
        <w:rPr>
          <w:rFonts w:ascii="Palatino Linotype" w:eastAsia="Calibri" w:hAnsi="Palatino Linotype" w:cs="Tahoma"/>
          <w:bCs/>
          <w:sz w:val="22"/>
          <w:szCs w:val="22"/>
          <w:lang w:eastAsia="en-US"/>
        </w:rPr>
        <w:t>AIMEX</w:t>
      </w:r>
      <w:r>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se recibió en este Instituto</w:t>
      </w:r>
      <w:r>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el Recurso </w:t>
      </w:r>
      <w:r>
        <w:rPr>
          <w:rFonts w:ascii="Palatino Linotype" w:eastAsia="Calibri" w:hAnsi="Palatino Linotype" w:cs="Tahoma"/>
          <w:bCs/>
          <w:sz w:val="22"/>
          <w:szCs w:val="22"/>
          <w:lang w:eastAsia="en-US"/>
        </w:rPr>
        <w:t>de Revisión interpuesto por el</w:t>
      </w:r>
      <w:r w:rsidRPr="00054E7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Particular</w:t>
      </w:r>
      <w:r w:rsidRPr="00054E79">
        <w:rPr>
          <w:rFonts w:ascii="Palatino Linotype" w:eastAsia="Calibri" w:hAnsi="Palatino Linotype" w:cs="Tahoma"/>
          <w:bCs/>
          <w:sz w:val="22"/>
          <w:szCs w:val="22"/>
          <w:lang w:eastAsia="en-US"/>
        </w:rPr>
        <w:t xml:space="preserve">, en contra de la respuesta </w:t>
      </w:r>
      <w:r>
        <w:rPr>
          <w:rFonts w:ascii="Palatino Linotype" w:eastAsia="Calibri" w:hAnsi="Palatino Linotype" w:cs="Tahoma"/>
          <w:bCs/>
          <w:sz w:val="22"/>
          <w:szCs w:val="22"/>
          <w:lang w:eastAsia="en-US"/>
        </w:rPr>
        <w:t>del Sujeto Obligado</w:t>
      </w:r>
      <w:r w:rsidRPr="00054E79">
        <w:rPr>
          <w:rFonts w:ascii="Palatino Linotype" w:eastAsia="Calibri" w:hAnsi="Palatino Linotype" w:cs="Tahoma"/>
          <w:bCs/>
          <w:sz w:val="22"/>
          <w:szCs w:val="22"/>
          <w:lang w:eastAsia="en-US"/>
        </w:rPr>
        <w:t>, en los términos siguientes:</w:t>
      </w:r>
    </w:p>
    <w:p w14:paraId="115BA368" w14:textId="77777777" w:rsidR="00FC1D4F" w:rsidRPr="00054E79" w:rsidRDefault="00FC1D4F" w:rsidP="00FC1D4F">
      <w:pPr>
        <w:spacing w:line="360" w:lineRule="auto"/>
        <w:jc w:val="both"/>
        <w:rPr>
          <w:rFonts w:ascii="Palatino Linotype" w:eastAsia="Calibri" w:hAnsi="Palatino Linotype" w:cs="Tahoma"/>
          <w:bCs/>
          <w:sz w:val="22"/>
          <w:szCs w:val="22"/>
          <w:lang w:eastAsia="en-US"/>
        </w:rPr>
      </w:pPr>
    </w:p>
    <w:p w14:paraId="0398965D" w14:textId="77777777" w:rsidR="00FC1D4F" w:rsidRPr="00054E79" w:rsidRDefault="00FC1D4F" w:rsidP="00FC1D4F">
      <w:pPr>
        <w:spacing w:line="360" w:lineRule="auto"/>
        <w:ind w:left="567" w:right="567"/>
        <w:jc w:val="both"/>
        <w:rPr>
          <w:rFonts w:ascii="Palatino Linotype" w:eastAsia="Calibri" w:hAnsi="Palatino Linotype" w:cs="Tahoma"/>
          <w:bCs/>
          <w:lang w:eastAsia="en-US"/>
        </w:rPr>
      </w:pPr>
      <w:r w:rsidRPr="00054E79">
        <w:rPr>
          <w:rFonts w:ascii="Palatino Linotype" w:eastAsia="Calibri" w:hAnsi="Palatino Linotype" w:cs="Tahoma"/>
          <w:b/>
          <w:bCs/>
          <w:lang w:eastAsia="en-US"/>
        </w:rPr>
        <w:t>ACTO IMPUGNADO</w:t>
      </w:r>
    </w:p>
    <w:p w14:paraId="0FCD2F80" w14:textId="5E37EBF0" w:rsidR="00FC1D4F" w:rsidRPr="00740DC5" w:rsidRDefault="00A34D5E" w:rsidP="00FC1D4F">
      <w:pPr>
        <w:spacing w:line="360" w:lineRule="auto"/>
        <w:ind w:left="567" w:right="567"/>
        <w:jc w:val="both"/>
        <w:rPr>
          <w:rFonts w:ascii="Palatino Linotype" w:eastAsia="Calibri" w:hAnsi="Palatino Linotype" w:cs="Tahoma"/>
          <w:bCs/>
          <w:i/>
          <w:lang w:eastAsia="en-US"/>
        </w:rPr>
      </w:pPr>
      <w:r>
        <w:rPr>
          <w:rFonts w:ascii="Palatino Linotype" w:eastAsia="Calibri" w:hAnsi="Palatino Linotype" w:cs="Tahoma"/>
          <w:bCs/>
          <w:lang w:eastAsia="en-US"/>
        </w:rPr>
        <w:t>N</w:t>
      </w:r>
      <w:r w:rsidRPr="00A34D5E">
        <w:rPr>
          <w:rFonts w:ascii="Palatino Linotype" w:eastAsia="Calibri" w:hAnsi="Palatino Linotype" w:cs="Tahoma"/>
          <w:bCs/>
          <w:lang w:eastAsia="en-US"/>
        </w:rPr>
        <w:t>O REMITEN LA INFORMACIÓN REQUERID</w:t>
      </w:r>
      <w:r>
        <w:rPr>
          <w:rFonts w:ascii="Palatino Linotype" w:eastAsia="Calibri" w:hAnsi="Palatino Linotype" w:cs="Tahoma"/>
          <w:bCs/>
          <w:lang w:eastAsia="en-US"/>
        </w:rPr>
        <w:t>A</w:t>
      </w:r>
    </w:p>
    <w:p w14:paraId="4DA40070" w14:textId="77777777" w:rsidR="00FC1D4F" w:rsidRPr="00054E79" w:rsidRDefault="00FC1D4F" w:rsidP="00FC1D4F">
      <w:pPr>
        <w:spacing w:line="360" w:lineRule="auto"/>
        <w:ind w:left="567" w:right="567"/>
        <w:jc w:val="both"/>
        <w:rPr>
          <w:rFonts w:ascii="Palatino Linotype" w:eastAsia="Calibri" w:hAnsi="Palatino Linotype" w:cs="Tahoma"/>
          <w:bCs/>
          <w:lang w:eastAsia="en-US"/>
        </w:rPr>
      </w:pPr>
    </w:p>
    <w:p w14:paraId="27B1B8B5" w14:textId="77777777" w:rsidR="00FC1D4F" w:rsidRPr="00054E79" w:rsidRDefault="00FC1D4F" w:rsidP="00FC1D4F">
      <w:pPr>
        <w:spacing w:line="360" w:lineRule="auto"/>
        <w:ind w:left="567" w:right="567"/>
        <w:jc w:val="both"/>
        <w:rPr>
          <w:rFonts w:ascii="Palatino Linotype" w:eastAsia="Calibri" w:hAnsi="Palatino Linotype" w:cs="Tahoma"/>
          <w:b/>
          <w:bCs/>
          <w:lang w:eastAsia="en-US"/>
        </w:rPr>
      </w:pPr>
      <w:r w:rsidRPr="00054E79">
        <w:rPr>
          <w:rFonts w:ascii="Palatino Linotype" w:eastAsia="Calibri" w:hAnsi="Palatino Linotype" w:cs="Tahoma"/>
          <w:b/>
          <w:bCs/>
          <w:lang w:eastAsia="en-US"/>
        </w:rPr>
        <w:t>RAZONES O MOTIVOS DE LA INCONFORMIDAD</w:t>
      </w:r>
    </w:p>
    <w:p w14:paraId="0C6E4382" w14:textId="617A1B9C" w:rsidR="00FC1D4F" w:rsidRDefault="00A34D5E" w:rsidP="00FC1D4F">
      <w:pPr>
        <w:spacing w:line="360" w:lineRule="auto"/>
        <w:ind w:left="567" w:right="567"/>
        <w:jc w:val="both"/>
        <w:rPr>
          <w:rFonts w:ascii="Palatino Linotype" w:eastAsia="Calibri" w:hAnsi="Palatino Linotype" w:cs="Tahoma"/>
          <w:bCs/>
          <w:lang w:eastAsia="en-US"/>
        </w:rPr>
      </w:pPr>
      <w:r w:rsidRPr="00A34D5E">
        <w:rPr>
          <w:rFonts w:ascii="Palatino Linotype" w:eastAsia="Calibri" w:hAnsi="Palatino Linotype" w:cs="Tahoma"/>
          <w:bCs/>
          <w:lang w:eastAsia="en-US"/>
        </w:rPr>
        <w:t>SI ES BIEN CIERTO QUE EL EVENTO DIVERTINEZA NO FUE ORGANIZADO POR EL DIF, ALGUNOS DE LOS TRABAJADORES QUE APOYARON SI PERTENECEN AL DIF POR LO CUAL LA INFORMACION SI DEBE SER ENVIADA POR LA AUTORIDAD, YA QUE SON SERVIDORES PUBLICOS ADSCRITOS AL DIF QUE REALIZAN SUS ACTIVIDADES EN EL DIF, POR LO CUAL SI GENERAN LA INFORMACIO</w:t>
      </w:r>
      <w:r>
        <w:rPr>
          <w:rFonts w:ascii="Palatino Linotype" w:eastAsia="Calibri" w:hAnsi="Palatino Linotype" w:cs="Tahoma"/>
          <w:bCs/>
          <w:lang w:eastAsia="en-US"/>
        </w:rPr>
        <w:t>N</w:t>
      </w:r>
    </w:p>
    <w:p w14:paraId="248214D4" w14:textId="77777777" w:rsidR="00A34D5E" w:rsidRDefault="00A34D5E" w:rsidP="00FC1D4F">
      <w:pPr>
        <w:spacing w:line="360" w:lineRule="auto"/>
        <w:ind w:left="567" w:right="567"/>
        <w:jc w:val="both"/>
        <w:rPr>
          <w:rFonts w:ascii="Palatino Linotype" w:eastAsia="Calibri" w:hAnsi="Palatino Linotype" w:cs="Tahoma"/>
          <w:bCs/>
          <w:lang w:eastAsia="en-US"/>
        </w:rPr>
      </w:pPr>
    </w:p>
    <w:p w14:paraId="7D209C41" w14:textId="34393138" w:rsidR="00FC1D4F" w:rsidRPr="00054E79" w:rsidRDefault="00A34D5E" w:rsidP="00FC1D4F">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I</w:t>
      </w:r>
      <w:r w:rsidR="00FC1D4F">
        <w:rPr>
          <w:rFonts w:ascii="Palatino Linotype" w:eastAsia="Calibri" w:hAnsi="Palatino Linotype" w:cs="Tahoma"/>
          <w:b/>
          <w:bCs/>
          <w:sz w:val="22"/>
          <w:szCs w:val="22"/>
          <w:lang w:eastAsia="en-US"/>
        </w:rPr>
        <w:t>V</w:t>
      </w:r>
      <w:r w:rsidR="00FC1D4F" w:rsidRPr="00054E79">
        <w:rPr>
          <w:rFonts w:ascii="Palatino Linotype" w:eastAsia="Calibri" w:hAnsi="Palatino Linotype" w:cs="Tahoma"/>
          <w:b/>
          <w:bCs/>
          <w:sz w:val="22"/>
          <w:szCs w:val="22"/>
          <w:lang w:eastAsia="en-US"/>
        </w:rPr>
        <w:t>. Trámite del Recurso de Revisión ante el Instituto.</w:t>
      </w:r>
    </w:p>
    <w:p w14:paraId="67175522" w14:textId="77777777" w:rsidR="00FC1D4F" w:rsidRPr="00054E79" w:rsidRDefault="00FC1D4F" w:rsidP="00FC1D4F">
      <w:pPr>
        <w:spacing w:line="360" w:lineRule="auto"/>
        <w:jc w:val="both"/>
        <w:rPr>
          <w:rFonts w:ascii="Palatino Linotype" w:eastAsia="Calibri" w:hAnsi="Palatino Linotype" w:cs="Tahoma"/>
          <w:b/>
          <w:bCs/>
          <w:sz w:val="22"/>
          <w:szCs w:val="22"/>
          <w:lang w:eastAsia="en-US"/>
        </w:rPr>
      </w:pPr>
    </w:p>
    <w:p w14:paraId="0529EC5F" w14:textId="2D4FAE1B" w:rsidR="00FC1D4F" w:rsidRPr="00054E79" w:rsidRDefault="00FC1D4F" w:rsidP="00FC1D4F">
      <w:pPr>
        <w:spacing w:line="360" w:lineRule="auto"/>
        <w:jc w:val="both"/>
        <w:rPr>
          <w:rFonts w:ascii="Palatino Linotype" w:eastAsia="Calibri" w:hAnsi="Palatino Linotype" w:cs="Tahoma"/>
          <w:bCs/>
          <w:sz w:val="22"/>
          <w:szCs w:val="22"/>
          <w:lang w:eastAsia="en-US"/>
        </w:rPr>
      </w:pPr>
      <w:r w:rsidRPr="00054E79">
        <w:rPr>
          <w:rFonts w:ascii="Palatino Linotype" w:eastAsia="Calibri" w:hAnsi="Palatino Linotype" w:cs="Tahoma"/>
          <w:b/>
          <w:bCs/>
          <w:sz w:val="22"/>
          <w:szCs w:val="22"/>
          <w:lang w:eastAsia="en-US"/>
        </w:rPr>
        <w:t xml:space="preserve">a) Turno del Recurso de Revisión. </w:t>
      </w:r>
      <w:r w:rsidRPr="00054E79">
        <w:rPr>
          <w:rFonts w:ascii="Palatino Linotype" w:eastAsia="Calibri" w:hAnsi="Palatino Linotype" w:cs="Tahoma"/>
          <w:bCs/>
          <w:sz w:val="22"/>
          <w:szCs w:val="22"/>
          <w:lang w:eastAsia="en-US"/>
        </w:rPr>
        <w:t>Con</w:t>
      </w:r>
      <w:r>
        <w:rPr>
          <w:rFonts w:ascii="Palatino Linotype" w:eastAsia="Calibri" w:hAnsi="Palatino Linotype" w:cs="Tahoma"/>
          <w:bCs/>
          <w:sz w:val="22"/>
          <w:szCs w:val="22"/>
          <w:lang w:eastAsia="en-US"/>
        </w:rPr>
        <w:t xml:space="preserve"> fecha</w:t>
      </w:r>
      <w:r w:rsidRPr="00054E79">
        <w:rPr>
          <w:rFonts w:ascii="Palatino Linotype" w:eastAsia="Calibri" w:hAnsi="Palatino Linotype" w:cs="Tahoma"/>
          <w:bCs/>
          <w:sz w:val="22"/>
          <w:szCs w:val="22"/>
          <w:lang w:eastAsia="en-US"/>
        </w:rPr>
        <w:t xml:space="preserve"> </w:t>
      </w:r>
      <w:r w:rsidR="00903622">
        <w:rPr>
          <w:rFonts w:ascii="Palatino Linotype" w:eastAsia="Calibri" w:hAnsi="Palatino Linotype" w:cs="Tahoma"/>
          <w:bCs/>
          <w:sz w:val="22"/>
          <w:szCs w:val="22"/>
          <w:lang w:eastAsia="en-US"/>
        </w:rPr>
        <w:t>veintiuno</w:t>
      </w:r>
      <w:r>
        <w:rPr>
          <w:rFonts w:ascii="Palatino Linotype" w:eastAsia="Calibri" w:hAnsi="Palatino Linotype" w:cs="Tahoma"/>
          <w:bCs/>
          <w:sz w:val="22"/>
          <w:szCs w:val="22"/>
          <w:lang w:eastAsia="en-US"/>
        </w:rPr>
        <w:t xml:space="preserve"> de enero de dos mil diecinueve</w:t>
      </w:r>
      <w:r w:rsidRPr="00054E79">
        <w:rPr>
          <w:rFonts w:ascii="Palatino Linotype" w:eastAsia="Calibri" w:hAnsi="Palatino Linotype" w:cs="Tahoma"/>
          <w:bCs/>
          <w:sz w:val="22"/>
          <w:szCs w:val="22"/>
          <w:lang w:eastAsia="en-US"/>
        </w:rPr>
        <w:t>, el S</w:t>
      </w:r>
      <w:r>
        <w:rPr>
          <w:rFonts w:ascii="Palatino Linotype" w:eastAsia="Calibri" w:hAnsi="Palatino Linotype" w:cs="Tahoma"/>
          <w:bCs/>
          <w:sz w:val="22"/>
          <w:szCs w:val="22"/>
          <w:lang w:eastAsia="en-US"/>
        </w:rPr>
        <w:t>istema de Acceso a la Información Mexiquense (S</w:t>
      </w:r>
      <w:r w:rsidRPr="00054E79">
        <w:rPr>
          <w:rFonts w:ascii="Palatino Linotype" w:eastAsia="Calibri" w:hAnsi="Palatino Linotype" w:cs="Tahoma"/>
          <w:bCs/>
          <w:sz w:val="22"/>
          <w:szCs w:val="22"/>
          <w:lang w:eastAsia="en-US"/>
        </w:rPr>
        <w:t>AIMEX</w:t>
      </w:r>
      <w:r>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asignó el número de expediente </w:t>
      </w:r>
      <w:r w:rsidR="00903622">
        <w:rPr>
          <w:rFonts w:ascii="Palatino Linotype" w:eastAsia="Calibri" w:hAnsi="Palatino Linotype" w:cs="Tahoma"/>
          <w:b/>
          <w:bCs/>
          <w:sz w:val="22"/>
          <w:szCs w:val="22"/>
          <w:lang w:eastAsia="en-US"/>
        </w:rPr>
        <w:t>00211</w:t>
      </w:r>
      <w:r w:rsidRPr="00054E79">
        <w:rPr>
          <w:rFonts w:ascii="Palatino Linotype" w:eastAsia="Calibri" w:hAnsi="Palatino Linotype" w:cs="Tahoma"/>
          <w:b/>
          <w:bCs/>
          <w:sz w:val="22"/>
          <w:szCs w:val="22"/>
          <w:lang w:eastAsia="en-US"/>
        </w:rPr>
        <w:t>/INFOEM/IP/RR/201</w:t>
      </w:r>
      <w:r>
        <w:rPr>
          <w:rFonts w:ascii="Palatino Linotype" w:eastAsia="Calibri" w:hAnsi="Palatino Linotype" w:cs="Tahoma"/>
          <w:b/>
          <w:bCs/>
          <w:sz w:val="22"/>
          <w:szCs w:val="22"/>
          <w:lang w:eastAsia="en-US"/>
        </w:rPr>
        <w:t>9,</w:t>
      </w:r>
      <w:r w:rsidRPr="00054E79">
        <w:rPr>
          <w:rFonts w:ascii="Palatino Linotype" w:eastAsia="Calibri" w:hAnsi="Palatino Linotype" w:cs="Tahoma"/>
          <w:b/>
          <w:bCs/>
          <w:sz w:val="22"/>
          <w:szCs w:val="22"/>
          <w:lang w:eastAsia="en-US"/>
        </w:rPr>
        <w:t xml:space="preserve"> </w:t>
      </w:r>
      <w:r w:rsidRPr="00054E79">
        <w:rPr>
          <w:rFonts w:ascii="Palatino Linotype" w:eastAsia="Calibri" w:hAnsi="Palatino Linotype" w:cs="Tahoma"/>
          <w:bCs/>
          <w:sz w:val="22"/>
          <w:szCs w:val="22"/>
          <w:lang w:eastAsia="en-US"/>
        </w:rPr>
        <w:t xml:space="preserve">al Recurso de Revisión y lo turnó al Comisionado Ponente </w:t>
      </w:r>
      <w:r w:rsidRPr="00054E79">
        <w:rPr>
          <w:rFonts w:ascii="Palatino Linotype" w:eastAsia="Calibri" w:hAnsi="Palatino Linotype" w:cs="Tahoma"/>
          <w:b/>
          <w:bCs/>
          <w:sz w:val="22"/>
          <w:szCs w:val="22"/>
          <w:lang w:eastAsia="en-US"/>
        </w:rPr>
        <w:t>Luis Gustavo Parra Noriega</w:t>
      </w:r>
      <w:r w:rsidRPr="00054E79">
        <w:rPr>
          <w:rFonts w:ascii="Palatino Linotype" w:eastAsia="Calibri" w:hAnsi="Palatino Linotype" w:cs="Tahoma"/>
          <w:bCs/>
          <w:sz w:val="22"/>
          <w:szCs w:val="22"/>
          <w:lang w:eastAsia="en-US"/>
        </w:rPr>
        <w:t>, para los efectos del artículo 185, fracción I</w:t>
      </w:r>
      <w:r>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345DA505" w14:textId="77777777" w:rsidR="00FC1D4F" w:rsidRPr="00054E79" w:rsidRDefault="00FC1D4F" w:rsidP="00FC1D4F">
      <w:pPr>
        <w:spacing w:line="360" w:lineRule="auto"/>
        <w:jc w:val="both"/>
        <w:rPr>
          <w:rFonts w:ascii="Palatino Linotype" w:eastAsia="Calibri" w:hAnsi="Palatino Linotype" w:cs="Tahoma"/>
          <w:b/>
          <w:bCs/>
          <w:sz w:val="22"/>
          <w:szCs w:val="22"/>
          <w:lang w:eastAsia="en-US"/>
        </w:rPr>
      </w:pPr>
    </w:p>
    <w:p w14:paraId="0790869D" w14:textId="7AD11EF4" w:rsidR="00FC1D4F" w:rsidRDefault="00FC1D4F" w:rsidP="00FC1D4F">
      <w:pPr>
        <w:spacing w:line="360" w:lineRule="auto"/>
        <w:jc w:val="both"/>
        <w:rPr>
          <w:rFonts w:ascii="Palatino Linotype" w:hAnsi="Palatino Linotype" w:cs="Tahoma"/>
          <w:bCs/>
          <w:sz w:val="22"/>
          <w:szCs w:val="22"/>
          <w:lang w:val="es-ES_tradnl"/>
        </w:rPr>
      </w:pPr>
      <w:r w:rsidRPr="00054E79">
        <w:rPr>
          <w:rFonts w:ascii="Palatino Linotype" w:eastAsia="Calibri" w:hAnsi="Palatino Linotype" w:cs="Tahoma"/>
          <w:b/>
          <w:bCs/>
          <w:sz w:val="22"/>
          <w:szCs w:val="22"/>
          <w:lang w:eastAsia="en-US"/>
        </w:rPr>
        <w:t>b) Admisión del Recurso de Revisión</w:t>
      </w:r>
      <w:r w:rsidRPr="00054E79">
        <w:rPr>
          <w:rFonts w:ascii="Palatino Linotype" w:eastAsia="Calibri" w:hAnsi="Palatino Linotype" w:cs="Tahoma"/>
          <w:b/>
          <w:bCs/>
          <w:sz w:val="22"/>
          <w:szCs w:val="22"/>
          <w:lang w:val="es-ES_tradnl" w:eastAsia="en-US"/>
        </w:rPr>
        <w:t xml:space="preserve">. </w:t>
      </w:r>
      <w:r w:rsidRPr="00054E79">
        <w:rPr>
          <w:rFonts w:ascii="Palatino Linotype" w:eastAsia="Calibri" w:hAnsi="Palatino Linotype" w:cs="Tahoma"/>
          <w:bCs/>
          <w:sz w:val="22"/>
          <w:szCs w:val="22"/>
          <w:lang w:val="es-ES_tradnl" w:eastAsia="en-US"/>
        </w:rPr>
        <w:t xml:space="preserve">Con fecha </w:t>
      </w:r>
      <w:r>
        <w:rPr>
          <w:rFonts w:ascii="Palatino Linotype" w:eastAsia="Calibri" w:hAnsi="Palatino Linotype" w:cs="Tahoma"/>
          <w:bCs/>
          <w:sz w:val="22"/>
          <w:szCs w:val="22"/>
          <w:lang w:eastAsia="en-US"/>
        </w:rPr>
        <w:t>veinticinco de enero de dos mil diecinueve</w:t>
      </w:r>
      <w:r w:rsidRPr="00054E79">
        <w:rPr>
          <w:rFonts w:ascii="Palatino Linotype" w:eastAsia="Calibri" w:hAnsi="Palatino Linotype" w:cs="Tahoma"/>
          <w:bCs/>
          <w:sz w:val="22"/>
          <w:szCs w:val="22"/>
          <w:lang w:val="es-ES_tradnl" w:eastAsia="en-US"/>
        </w:rPr>
        <w:t xml:space="preserve">, el Comisionado Ponente </w:t>
      </w:r>
      <w:r w:rsidRPr="00054E79">
        <w:rPr>
          <w:rFonts w:ascii="Palatino Linotype" w:eastAsia="Calibri" w:hAnsi="Palatino Linotype" w:cs="Tahoma"/>
          <w:b/>
          <w:bCs/>
          <w:sz w:val="22"/>
          <w:szCs w:val="22"/>
          <w:lang w:eastAsia="en-US"/>
        </w:rPr>
        <w:t>acordó la admisión</w:t>
      </w:r>
      <w:r w:rsidRPr="00054E79">
        <w:rPr>
          <w:rFonts w:ascii="Palatino Linotype" w:eastAsia="Calibri" w:hAnsi="Palatino Linotype" w:cs="Tahoma"/>
          <w:bCs/>
          <w:sz w:val="22"/>
          <w:szCs w:val="22"/>
          <w:lang w:eastAsia="en-US"/>
        </w:rPr>
        <w:t xml:space="preserve"> </w:t>
      </w:r>
      <w:r w:rsidRPr="007D2976">
        <w:rPr>
          <w:rFonts w:ascii="Palatino Linotype" w:eastAsia="Calibri" w:hAnsi="Palatino Linotype" w:cs="Tahoma"/>
          <w:b/>
          <w:bCs/>
          <w:sz w:val="22"/>
          <w:szCs w:val="22"/>
          <w:lang w:eastAsia="en-US"/>
        </w:rPr>
        <w:t>del Recurso de Revisión</w:t>
      </w:r>
      <w:r w:rsidRPr="00054E79">
        <w:rPr>
          <w:rFonts w:ascii="Palatino Linotype" w:eastAsia="Calibri" w:hAnsi="Palatino Linotype" w:cs="Tahoma"/>
          <w:bCs/>
          <w:sz w:val="22"/>
          <w:szCs w:val="22"/>
          <w:lang w:eastAsia="en-US"/>
        </w:rPr>
        <w:t xml:space="preserve"> interpuesto por </w:t>
      </w:r>
      <w:r>
        <w:rPr>
          <w:rFonts w:ascii="Palatino Linotype" w:eastAsia="Calibri" w:hAnsi="Palatino Linotype" w:cs="Tahoma"/>
          <w:bCs/>
          <w:sz w:val="22"/>
          <w:szCs w:val="22"/>
          <w:lang w:eastAsia="en-US"/>
        </w:rPr>
        <w:t>el</w:t>
      </w:r>
      <w:r w:rsidRPr="00054E7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R</w:t>
      </w:r>
      <w:r w:rsidRPr="00054E79">
        <w:rPr>
          <w:rFonts w:ascii="Palatino Linotype" w:eastAsia="Calibri" w:hAnsi="Palatino Linotype" w:cs="Tahoma"/>
          <w:bCs/>
          <w:sz w:val="22"/>
          <w:szCs w:val="22"/>
          <w:lang w:eastAsia="en-US"/>
        </w:rPr>
        <w:t xml:space="preserve">ecurrente en contra de la </w:t>
      </w:r>
      <w:r>
        <w:rPr>
          <w:rFonts w:ascii="Palatino Linotype" w:eastAsia="Calibri" w:hAnsi="Palatino Linotype" w:cs="Tahoma"/>
          <w:bCs/>
          <w:sz w:val="22"/>
          <w:szCs w:val="22"/>
          <w:lang w:eastAsia="en-US"/>
        </w:rPr>
        <w:t xml:space="preserve">respuesta del Sujeto Obligado </w:t>
      </w:r>
      <w:r w:rsidR="00C03E74">
        <w:rPr>
          <w:rFonts w:ascii="Palatino Linotype" w:eastAsia="Calibri" w:hAnsi="Palatino Linotype" w:cs="Tahoma"/>
          <w:b/>
          <w:bCs/>
          <w:sz w:val="22"/>
          <w:szCs w:val="22"/>
          <w:lang w:eastAsia="en-US"/>
        </w:rPr>
        <w:t>Sistema Municipal p</w:t>
      </w:r>
      <w:r w:rsidR="00903622" w:rsidRPr="00903622">
        <w:rPr>
          <w:rFonts w:ascii="Palatino Linotype" w:eastAsia="Calibri" w:hAnsi="Palatino Linotype" w:cs="Tahoma"/>
          <w:b/>
          <w:bCs/>
          <w:sz w:val="22"/>
          <w:szCs w:val="22"/>
          <w:lang w:eastAsia="en-US"/>
        </w:rPr>
        <w:t>ara el Desarrollo Integral de la Familia de Nezahualcóyotl</w:t>
      </w:r>
      <w:r>
        <w:rPr>
          <w:rFonts w:ascii="Palatino Linotype" w:eastAsia="Calibri" w:hAnsi="Palatino Linotype" w:cs="Tahoma"/>
          <w:b/>
          <w:bCs/>
          <w:sz w:val="22"/>
          <w:szCs w:val="22"/>
          <w:lang w:eastAsia="en-US"/>
        </w:rPr>
        <w:t xml:space="preserve">, </w:t>
      </w:r>
      <w:r w:rsidRPr="00054E79">
        <w:rPr>
          <w:rFonts w:ascii="Palatino Linotype" w:eastAsia="Calibri" w:hAnsi="Palatino Linotype" w:cs="Tahoma"/>
          <w:bCs/>
          <w:sz w:val="22"/>
          <w:szCs w:val="22"/>
          <w:lang w:eastAsia="en-US"/>
        </w:rPr>
        <w:t>en términos del artículo 185, fracciones I y II</w:t>
      </w:r>
      <w:r>
        <w:rPr>
          <w:rFonts w:ascii="Palatino Linotype" w:eastAsia="Calibri" w:hAnsi="Palatino Linotype" w:cs="Tahoma"/>
          <w:bCs/>
          <w:sz w:val="22"/>
          <w:szCs w:val="22"/>
          <w:lang w:eastAsia="en-US"/>
        </w:rPr>
        <w:t>,</w:t>
      </w:r>
      <w:r w:rsidRPr="00054E79">
        <w:rPr>
          <w:rFonts w:ascii="Palatino Linotype" w:eastAsia="Calibri" w:hAnsi="Palatino Linotype" w:cs="Tahoma"/>
          <w:bCs/>
          <w:sz w:val="22"/>
          <w:szCs w:val="22"/>
          <w:lang w:eastAsia="en-US"/>
        </w:rPr>
        <w:t xml:space="preserve"> de la Ley de Transparencia y Acceso a la Información Pública del Estado de México y Municipios; acto</w:t>
      </w:r>
      <w:r>
        <w:rPr>
          <w:rFonts w:ascii="Palatino Linotype" w:eastAsia="Calibri" w:hAnsi="Palatino Linotype" w:cs="Tahoma"/>
          <w:bCs/>
          <w:sz w:val="22"/>
          <w:szCs w:val="22"/>
          <w:lang w:eastAsia="en-US"/>
        </w:rPr>
        <w:t xml:space="preserve"> que</w:t>
      </w:r>
      <w:r w:rsidRPr="00AC5D2C">
        <w:rPr>
          <w:rFonts w:ascii="Palatino Linotype" w:hAnsi="Palatino Linotype" w:cs="Tahoma"/>
          <w:bCs/>
          <w:sz w:val="22"/>
          <w:szCs w:val="22"/>
          <w:lang w:val="es-ES_tradnl"/>
        </w:rPr>
        <w:t xml:space="preserve"> fue notif</w:t>
      </w:r>
      <w:r>
        <w:rPr>
          <w:rFonts w:ascii="Palatino Linotype" w:hAnsi="Palatino Linotype" w:cs="Tahoma"/>
          <w:bCs/>
          <w:sz w:val="22"/>
          <w:szCs w:val="22"/>
          <w:lang w:val="es-ES_tradnl"/>
        </w:rPr>
        <w:t>icado a las partes en la misma fecha</w:t>
      </w:r>
      <w:r w:rsidRPr="00AC5D2C">
        <w:rPr>
          <w:rFonts w:ascii="Palatino Linotype" w:hAnsi="Palatino Linotype" w:cs="Tahoma"/>
          <w:bCs/>
          <w:sz w:val="22"/>
          <w:szCs w:val="22"/>
          <w:lang w:val="es-ES_tradnl"/>
        </w:rPr>
        <w:t xml:space="preserve"> a través del </w:t>
      </w:r>
      <w:r w:rsidRPr="00054E79">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istema de Acceso a la Información Mexiquense (S</w:t>
      </w:r>
      <w:r w:rsidRPr="00054E79">
        <w:rPr>
          <w:rFonts w:ascii="Palatino Linotype" w:eastAsia="Calibri" w:hAnsi="Palatino Linotype" w:cs="Tahoma"/>
          <w:bCs/>
          <w:sz w:val="22"/>
          <w:szCs w:val="22"/>
          <w:lang w:eastAsia="en-US"/>
        </w:rPr>
        <w:t>AIMEX</w:t>
      </w:r>
      <w:r>
        <w:rPr>
          <w:rFonts w:ascii="Palatino Linotype" w:eastAsia="Calibri" w:hAnsi="Palatino Linotype" w:cs="Tahoma"/>
          <w:bCs/>
          <w:sz w:val="22"/>
          <w:szCs w:val="22"/>
          <w:lang w:eastAsia="en-US"/>
        </w:rPr>
        <w:t>),</w:t>
      </w:r>
      <w:r w:rsidRPr="00AC5D2C">
        <w:rPr>
          <w:rFonts w:ascii="Palatino Linotype" w:hAnsi="Palatino Linotype" w:cs="Tahoma"/>
          <w:bCs/>
          <w:sz w:val="22"/>
          <w:szCs w:val="22"/>
          <w:lang w:val="es-ES_tradnl"/>
        </w:rPr>
        <w:t xml:space="preserve"> en el que se les otorgó un plazo de siete días hábiles posteriores a la misma, para que manifestaran lo que a su derecho conviniera y formularan alegatos.</w:t>
      </w:r>
    </w:p>
    <w:p w14:paraId="4E88E7B0" w14:textId="77777777" w:rsidR="00FC1D4F" w:rsidRDefault="00FC1D4F" w:rsidP="00FC1D4F">
      <w:pPr>
        <w:spacing w:line="360" w:lineRule="auto"/>
        <w:jc w:val="both"/>
        <w:rPr>
          <w:rFonts w:ascii="Palatino Linotype" w:hAnsi="Palatino Linotype" w:cs="Tahoma"/>
          <w:bCs/>
          <w:sz w:val="22"/>
          <w:szCs w:val="22"/>
          <w:lang w:val="es-ES_tradnl"/>
        </w:rPr>
      </w:pPr>
    </w:p>
    <w:p w14:paraId="752D1CAE" w14:textId="7A8CA1D4" w:rsidR="00FC1D4F" w:rsidRDefault="00FC1D4F" w:rsidP="00FC1D4F">
      <w:pPr>
        <w:spacing w:line="360" w:lineRule="auto"/>
        <w:jc w:val="both"/>
        <w:rPr>
          <w:rFonts w:ascii="Palatino Linotype" w:eastAsia="Calibri" w:hAnsi="Palatino Linotype" w:cs="Tahoma"/>
          <w:bCs/>
          <w:sz w:val="22"/>
          <w:szCs w:val="22"/>
          <w:lang w:val="es-ES_tradnl" w:eastAsia="en-US"/>
        </w:rPr>
      </w:pPr>
      <w:r w:rsidRPr="00054E79">
        <w:rPr>
          <w:rFonts w:ascii="Palatino Linotype" w:eastAsia="Calibri" w:hAnsi="Palatino Linotype" w:cs="Tahoma"/>
          <w:b/>
          <w:bCs/>
          <w:sz w:val="22"/>
          <w:szCs w:val="22"/>
          <w:lang w:eastAsia="en-US"/>
        </w:rPr>
        <w:t xml:space="preserve">c) Informe Justificado. </w:t>
      </w:r>
      <w:r w:rsidRPr="00054E79">
        <w:rPr>
          <w:rFonts w:ascii="Palatino Linotype" w:eastAsia="Calibri" w:hAnsi="Palatino Linotype" w:cs="Tahoma"/>
          <w:bCs/>
          <w:sz w:val="22"/>
          <w:szCs w:val="22"/>
          <w:lang w:val="es-ES_tradnl" w:eastAsia="en-US"/>
        </w:rPr>
        <w:t xml:space="preserve">Con fecha </w:t>
      </w:r>
      <w:r w:rsidR="00903622">
        <w:rPr>
          <w:rFonts w:ascii="Palatino Linotype" w:eastAsia="Calibri" w:hAnsi="Palatino Linotype" w:cs="Tahoma"/>
          <w:bCs/>
          <w:sz w:val="22"/>
          <w:szCs w:val="22"/>
          <w:lang w:val="es-ES_tradnl" w:eastAsia="en-US"/>
        </w:rPr>
        <w:t xml:space="preserve">veinticinco de enero </w:t>
      </w:r>
      <w:r>
        <w:rPr>
          <w:rFonts w:ascii="Palatino Linotype" w:eastAsia="Calibri" w:hAnsi="Palatino Linotype" w:cs="Tahoma"/>
          <w:bCs/>
          <w:sz w:val="22"/>
          <w:szCs w:val="22"/>
          <w:lang w:val="es-ES_tradnl" w:eastAsia="en-US"/>
        </w:rPr>
        <w:t>de dos mil diecinueve</w:t>
      </w:r>
      <w:r w:rsidRPr="00054E79">
        <w:rPr>
          <w:rFonts w:ascii="Palatino Linotype" w:eastAsia="Calibri" w:hAnsi="Palatino Linotype" w:cs="Tahoma"/>
          <w:bCs/>
          <w:sz w:val="22"/>
          <w:szCs w:val="22"/>
          <w:lang w:val="es-ES_tradnl" w:eastAsia="en-US"/>
        </w:rPr>
        <w:t>, a través del</w:t>
      </w:r>
      <w:r>
        <w:rPr>
          <w:rFonts w:ascii="Palatino Linotype" w:eastAsia="Calibri" w:hAnsi="Palatino Linotype" w:cs="Tahoma"/>
          <w:bCs/>
          <w:sz w:val="22"/>
          <w:szCs w:val="22"/>
          <w:lang w:val="es-ES_tradnl" w:eastAsia="en-US"/>
        </w:rPr>
        <w:t xml:space="preserve"> </w:t>
      </w:r>
      <w:r w:rsidRPr="00054E79">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istema de Acceso a la Información Mexiquense (S</w:t>
      </w:r>
      <w:r w:rsidRPr="00054E79">
        <w:rPr>
          <w:rFonts w:ascii="Palatino Linotype" w:eastAsia="Calibri" w:hAnsi="Palatino Linotype" w:cs="Tahoma"/>
          <w:bCs/>
          <w:sz w:val="22"/>
          <w:szCs w:val="22"/>
          <w:lang w:eastAsia="en-US"/>
        </w:rPr>
        <w:t>AIMEX</w:t>
      </w:r>
      <w:r>
        <w:rPr>
          <w:rFonts w:ascii="Palatino Linotype" w:eastAsia="Calibri" w:hAnsi="Palatino Linotype" w:cs="Tahoma"/>
          <w:bCs/>
          <w:sz w:val="22"/>
          <w:szCs w:val="22"/>
          <w:lang w:eastAsia="en-US"/>
        </w:rPr>
        <w:t>)</w:t>
      </w:r>
      <w:r>
        <w:rPr>
          <w:rFonts w:ascii="Palatino Linotype" w:eastAsia="Calibri" w:hAnsi="Palatino Linotype" w:cs="Tahoma"/>
          <w:bCs/>
          <w:sz w:val="22"/>
          <w:szCs w:val="22"/>
          <w:lang w:val="es-ES_tradnl" w:eastAsia="en-US"/>
        </w:rPr>
        <w:t>, se recibió</w:t>
      </w:r>
      <w:r w:rsidRPr="00054E79">
        <w:rPr>
          <w:rFonts w:ascii="Palatino Linotype" w:eastAsia="Calibri" w:hAnsi="Palatino Linotype" w:cs="Tahoma"/>
          <w:bCs/>
          <w:sz w:val="22"/>
          <w:szCs w:val="22"/>
          <w:lang w:val="es-ES_tradnl" w:eastAsia="en-US"/>
        </w:rPr>
        <w:t xml:space="preserve"> en este Instituto </w:t>
      </w:r>
      <w:r>
        <w:rPr>
          <w:rFonts w:ascii="Palatino Linotype" w:eastAsia="Calibri" w:hAnsi="Palatino Linotype" w:cs="Tahoma"/>
          <w:bCs/>
          <w:sz w:val="22"/>
          <w:szCs w:val="22"/>
          <w:lang w:val="es-ES_tradnl" w:eastAsia="en-US"/>
        </w:rPr>
        <w:t xml:space="preserve">un archivo electrónico remitido por el Sujeto Obligado, </w:t>
      </w:r>
      <w:r w:rsidR="00903622">
        <w:rPr>
          <w:rFonts w:ascii="Palatino Linotype" w:eastAsia="Calibri" w:hAnsi="Palatino Linotype" w:cs="Tahoma"/>
          <w:bCs/>
          <w:sz w:val="22"/>
          <w:szCs w:val="22"/>
          <w:lang w:val="es-ES_tradnl" w:eastAsia="en-US"/>
        </w:rPr>
        <w:t>mismo que consiste</w:t>
      </w:r>
      <w:r>
        <w:rPr>
          <w:rFonts w:ascii="Palatino Linotype" w:eastAsia="Calibri" w:hAnsi="Palatino Linotype" w:cs="Tahoma"/>
          <w:bCs/>
          <w:sz w:val="22"/>
          <w:szCs w:val="22"/>
          <w:lang w:val="es-ES_tradnl" w:eastAsia="en-US"/>
        </w:rPr>
        <w:t xml:space="preserve"> en lo siguiente:</w:t>
      </w:r>
    </w:p>
    <w:p w14:paraId="5EB245EE" w14:textId="77777777" w:rsidR="00FC1D4F" w:rsidRDefault="00FC1D4F" w:rsidP="00FC1D4F">
      <w:pPr>
        <w:spacing w:line="360" w:lineRule="auto"/>
        <w:jc w:val="both"/>
        <w:rPr>
          <w:rFonts w:ascii="Palatino Linotype" w:eastAsia="Calibri" w:hAnsi="Palatino Linotype" w:cs="Tahoma"/>
          <w:bCs/>
          <w:sz w:val="22"/>
          <w:szCs w:val="22"/>
          <w:lang w:val="es-ES_tradnl" w:eastAsia="en-US"/>
        </w:rPr>
      </w:pPr>
    </w:p>
    <w:p w14:paraId="7831AC13" w14:textId="29B3D480" w:rsidR="00FC1D4F" w:rsidRPr="00776B0F" w:rsidRDefault="00903622" w:rsidP="00E0422E">
      <w:pPr>
        <w:pStyle w:val="Prrafodelista"/>
        <w:numPr>
          <w:ilvl w:val="0"/>
          <w:numId w:val="4"/>
        </w:numPr>
        <w:spacing w:line="360" w:lineRule="auto"/>
        <w:ind w:left="284" w:hanging="284"/>
        <w:contextualSpacing w:val="0"/>
        <w:jc w:val="both"/>
        <w:rPr>
          <w:rFonts w:ascii="Palatino Linotype" w:eastAsia="Calibri" w:hAnsi="Palatino Linotype" w:cs="Tahoma"/>
          <w:bCs/>
          <w:iCs/>
          <w:szCs w:val="22"/>
          <w:lang w:eastAsia="en-US"/>
        </w:rPr>
      </w:pPr>
      <w:r>
        <w:rPr>
          <w:rFonts w:ascii="Palatino Linotype" w:eastAsia="Calibri" w:hAnsi="Palatino Linotype" w:cs="Tahoma"/>
          <w:b/>
          <w:bCs/>
          <w:i/>
          <w:iCs/>
          <w:szCs w:val="22"/>
          <w:lang w:eastAsia="en-US"/>
        </w:rPr>
        <w:t>recurso de revisión 0211.pdf</w:t>
      </w:r>
      <w:r w:rsidR="00FC1D4F" w:rsidRPr="00776B0F">
        <w:rPr>
          <w:rFonts w:ascii="Palatino Linotype" w:eastAsia="Calibri" w:hAnsi="Palatino Linotype" w:cs="Tahoma"/>
          <w:bCs/>
          <w:iCs/>
          <w:szCs w:val="22"/>
          <w:lang w:eastAsia="en-US"/>
        </w:rPr>
        <w:t xml:space="preserve">: Contiene </w:t>
      </w:r>
      <w:r>
        <w:rPr>
          <w:rFonts w:ascii="Palatino Linotype" w:eastAsia="Calibri" w:hAnsi="Palatino Linotype" w:cs="Tahoma"/>
          <w:bCs/>
          <w:iCs/>
          <w:szCs w:val="22"/>
          <w:lang w:eastAsia="en-US"/>
        </w:rPr>
        <w:t>los documentos siguientes:</w:t>
      </w:r>
    </w:p>
    <w:p w14:paraId="24A35555" w14:textId="77777777" w:rsidR="00FC1D4F" w:rsidRPr="00CB04C8" w:rsidRDefault="00FC1D4F" w:rsidP="00FC1D4F">
      <w:pPr>
        <w:pStyle w:val="Prrafodelista"/>
        <w:spacing w:line="360" w:lineRule="auto"/>
        <w:ind w:left="284"/>
        <w:contextualSpacing w:val="0"/>
        <w:jc w:val="both"/>
        <w:rPr>
          <w:rFonts w:ascii="Palatino Linotype" w:eastAsia="Calibri" w:hAnsi="Palatino Linotype" w:cs="Tahoma"/>
          <w:bCs/>
          <w:iCs/>
          <w:lang w:eastAsia="en-US"/>
        </w:rPr>
      </w:pPr>
    </w:p>
    <w:p w14:paraId="68FE1DFE" w14:textId="5F3913FF" w:rsidR="00E032F0" w:rsidRPr="00E11842" w:rsidRDefault="0057022C" w:rsidP="00E0422E">
      <w:pPr>
        <w:pStyle w:val="Prrafodelista"/>
        <w:numPr>
          <w:ilvl w:val="0"/>
          <w:numId w:val="10"/>
        </w:numPr>
        <w:spacing w:line="360" w:lineRule="auto"/>
        <w:ind w:left="567" w:right="567"/>
        <w:jc w:val="both"/>
        <w:rPr>
          <w:rFonts w:ascii="Palatino Linotype" w:eastAsia="Calibri" w:hAnsi="Palatino Linotype" w:cs="Tahoma"/>
          <w:b/>
          <w:bCs/>
          <w:i/>
          <w:iCs/>
          <w:sz w:val="20"/>
          <w:lang w:eastAsia="en-US"/>
        </w:rPr>
      </w:pPr>
      <w:r>
        <w:rPr>
          <w:rFonts w:ascii="Palatino Linotype" w:eastAsia="Calibri" w:hAnsi="Palatino Linotype" w:cs="Tahoma"/>
          <w:bCs/>
          <w:iCs/>
          <w:sz w:val="20"/>
          <w:lang w:eastAsia="en-US"/>
        </w:rPr>
        <w:t>D</w:t>
      </w:r>
      <w:r w:rsidRPr="0057022C">
        <w:rPr>
          <w:rFonts w:ascii="Palatino Linotype" w:eastAsia="Calibri" w:hAnsi="Palatino Linotype" w:cs="Tahoma"/>
          <w:bCs/>
          <w:iCs/>
          <w:sz w:val="20"/>
          <w:lang w:eastAsia="en-US"/>
        </w:rPr>
        <w:t xml:space="preserve">ocumento sin número, signado por la Titular de la Unidad de Transparencia y dirigido al solicitante, por medio del cual de manera sustancial, informa </w:t>
      </w:r>
      <w:r>
        <w:rPr>
          <w:rFonts w:ascii="Palatino Linotype" w:eastAsia="Calibri" w:hAnsi="Palatino Linotype" w:cs="Tahoma"/>
          <w:bCs/>
          <w:iCs/>
          <w:sz w:val="20"/>
          <w:lang w:eastAsia="en-US"/>
        </w:rPr>
        <w:t>que remite las manifestaciones</w:t>
      </w:r>
      <w:r w:rsidRPr="0057022C">
        <w:rPr>
          <w:rFonts w:ascii="Palatino Linotype" w:eastAsia="Calibri" w:hAnsi="Palatino Linotype" w:cs="Tahoma"/>
          <w:bCs/>
          <w:iCs/>
          <w:sz w:val="20"/>
          <w:lang w:eastAsia="en-US"/>
        </w:rPr>
        <w:t xml:space="preserve"> que </w:t>
      </w:r>
      <w:r>
        <w:rPr>
          <w:rFonts w:ascii="Palatino Linotype" w:eastAsia="Calibri" w:hAnsi="Palatino Linotype" w:cs="Tahoma"/>
          <w:bCs/>
          <w:iCs/>
          <w:sz w:val="20"/>
          <w:lang w:eastAsia="en-US"/>
        </w:rPr>
        <w:t>bajo su</w:t>
      </w:r>
      <w:r w:rsidRPr="0057022C">
        <w:rPr>
          <w:rFonts w:ascii="Palatino Linotype" w:eastAsia="Calibri" w:hAnsi="Palatino Linotype" w:cs="Tahoma"/>
          <w:bCs/>
          <w:iCs/>
          <w:sz w:val="20"/>
          <w:lang w:eastAsia="en-US"/>
        </w:rPr>
        <w:t xml:space="preserve"> más estricta responsabilidad generó y emiti</w:t>
      </w:r>
      <w:r>
        <w:rPr>
          <w:rFonts w:ascii="Palatino Linotype" w:eastAsia="Calibri" w:hAnsi="Palatino Linotype" w:cs="Tahoma"/>
          <w:bCs/>
          <w:iCs/>
          <w:sz w:val="20"/>
          <w:lang w:eastAsia="en-US"/>
        </w:rPr>
        <w:t>ó a esta unidad de transparencia, la dirección de a</w:t>
      </w:r>
      <w:r w:rsidRPr="0057022C">
        <w:rPr>
          <w:rFonts w:ascii="Palatino Linotype" w:eastAsia="Calibri" w:hAnsi="Palatino Linotype" w:cs="Tahoma"/>
          <w:bCs/>
          <w:iCs/>
          <w:sz w:val="20"/>
          <w:lang w:eastAsia="en-US"/>
        </w:rPr>
        <w:t>dministraci</w:t>
      </w:r>
      <w:r>
        <w:rPr>
          <w:rFonts w:ascii="Palatino Linotype" w:eastAsia="Calibri" w:hAnsi="Palatino Linotype" w:cs="Tahoma"/>
          <w:bCs/>
          <w:iCs/>
          <w:sz w:val="20"/>
          <w:lang w:eastAsia="en-US"/>
        </w:rPr>
        <w:t xml:space="preserve">ón </w:t>
      </w:r>
      <w:r w:rsidRPr="0057022C">
        <w:rPr>
          <w:rFonts w:ascii="Palatino Linotype" w:eastAsia="Calibri" w:hAnsi="Palatino Linotype" w:cs="Tahoma"/>
          <w:bCs/>
          <w:iCs/>
          <w:sz w:val="20"/>
          <w:lang w:eastAsia="en-US"/>
        </w:rPr>
        <w:t>en su calidad de servidor p</w:t>
      </w:r>
      <w:r>
        <w:rPr>
          <w:rFonts w:ascii="Palatino Linotype" w:eastAsia="Calibri" w:hAnsi="Palatino Linotype" w:cs="Tahoma"/>
          <w:bCs/>
          <w:iCs/>
          <w:sz w:val="20"/>
          <w:lang w:eastAsia="en-US"/>
        </w:rPr>
        <w:t>úblico habilitado</w:t>
      </w:r>
      <w:r w:rsidRPr="0057022C">
        <w:rPr>
          <w:rFonts w:ascii="Palatino Linotype" w:eastAsia="Calibri" w:hAnsi="Palatino Linotype" w:cs="Tahoma"/>
          <w:bCs/>
          <w:iCs/>
          <w:sz w:val="20"/>
          <w:lang w:eastAsia="en-US"/>
        </w:rPr>
        <w:t xml:space="preserve"> como área responsable de la informaci</w:t>
      </w:r>
      <w:r>
        <w:rPr>
          <w:rFonts w:ascii="Palatino Linotype" w:eastAsia="Calibri" w:hAnsi="Palatino Linotype" w:cs="Tahoma"/>
          <w:bCs/>
          <w:iCs/>
          <w:sz w:val="20"/>
          <w:lang w:eastAsia="en-US"/>
        </w:rPr>
        <w:t>ón solicitada, mismo que lo hicieron a través del oficio SMDIFNEZA/ADM/0023/2019.</w:t>
      </w:r>
    </w:p>
    <w:p w14:paraId="290D5E3E" w14:textId="01659357" w:rsidR="00FC1D4F" w:rsidRPr="0057022C" w:rsidRDefault="0057022C" w:rsidP="00E0422E">
      <w:pPr>
        <w:pStyle w:val="Prrafodelista"/>
        <w:numPr>
          <w:ilvl w:val="0"/>
          <w:numId w:val="10"/>
        </w:numPr>
        <w:spacing w:line="360" w:lineRule="auto"/>
        <w:ind w:left="567" w:right="567"/>
        <w:jc w:val="both"/>
        <w:rPr>
          <w:rFonts w:ascii="Palatino Linotype" w:eastAsia="Calibri" w:hAnsi="Palatino Linotype" w:cs="Tahoma"/>
          <w:bCs/>
          <w:iCs/>
          <w:sz w:val="20"/>
          <w:lang w:eastAsia="en-US"/>
        </w:rPr>
      </w:pPr>
      <w:r>
        <w:rPr>
          <w:rFonts w:ascii="Palatino Linotype" w:eastAsia="Calibri" w:hAnsi="Palatino Linotype" w:cs="Tahoma"/>
          <w:bCs/>
          <w:iCs/>
          <w:sz w:val="20"/>
          <w:lang w:eastAsia="en-US"/>
        </w:rPr>
        <w:t xml:space="preserve">Oficio No. SMDIFNEZA/ADM/0023/2019: Dirigido a la Titular de la Unidad de Transparencia y signado por el Titular de Administración del SMDIF NEZAHUALCÓYOTL, por medio del cual informa que en atención a la solicitud SAIMEX número 0148/DIFNEZA/IP/2018, y con fundamento en el artículo 12 de la Ley de Transparencia y Acceso a la Información Pública del Estado de México y Municipios, el evento DIVERTINEZA no es organizado por este </w:t>
      </w:r>
      <w:r w:rsidRPr="0057022C">
        <w:rPr>
          <w:rFonts w:ascii="Palatino Linotype" w:eastAsia="Calibri" w:hAnsi="Palatino Linotype" w:cs="Tahoma"/>
          <w:bCs/>
          <w:iCs/>
          <w:sz w:val="20"/>
          <w:lang w:eastAsia="en-US"/>
        </w:rPr>
        <w:t>Sistema Municipal Para el Desarrollo Integral de la Familia de Nezahualcóyotl</w:t>
      </w:r>
      <w:r>
        <w:rPr>
          <w:rFonts w:ascii="Palatino Linotype" w:eastAsia="Calibri" w:hAnsi="Palatino Linotype" w:cs="Tahoma"/>
          <w:bCs/>
          <w:iCs/>
          <w:sz w:val="20"/>
          <w:lang w:eastAsia="en-US"/>
        </w:rPr>
        <w:t>, por lo que se desconoce la información a la que refiere.</w:t>
      </w:r>
    </w:p>
    <w:p w14:paraId="7F135CDE" w14:textId="77777777" w:rsidR="00FC1D4F" w:rsidRPr="004A76D0" w:rsidRDefault="00FC1D4F" w:rsidP="00FC1D4F">
      <w:pPr>
        <w:spacing w:line="360" w:lineRule="auto"/>
        <w:ind w:right="567"/>
        <w:jc w:val="both"/>
        <w:rPr>
          <w:rFonts w:ascii="Palatino Linotype" w:eastAsia="Calibri" w:hAnsi="Palatino Linotype" w:cs="Tahoma"/>
          <w:bCs/>
          <w:iCs/>
          <w:sz w:val="22"/>
          <w:lang w:eastAsia="en-US"/>
        </w:rPr>
      </w:pPr>
    </w:p>
    <w:p w14:paraId="24DEAAB5" w14:textId="6EF59D7D" w:rsidR="00FC1D4F" w:rsidRPr="002A0BCE" w:rsidRDefault="00FC1D4F" w:rsidP="00FC1D4F">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Es importante mencionar que mediante </w:t>
      </w:r>
      <w:r w:rsidRPr="002A0BCE">
        <w:rPr>
          <w:rFonts w:ascii="Palatino Linotype" w:eastAsia="Calibri" w:hAnsi="Palatino Linotype" w:cs="Tahoma"/>
          <w:bCs/>
          <w:sz w:val="22"/>
          <w:szCs w:val="22"/>
          <w:lang w:eastAsia="en-US"/>
        </w:rPr>
        <w:t>Acuerdo de fecha cuatro de marzo d</w:t>
      </w:r>
      <w:r>
        <w:rPr>
          <w:rFonts w:ascii="Palatino Linotype" w:eastAsia="Calibri" w:hAnsi="Palatino Linotype" w:cs="Tahoma"/>
          <w:bCs/>
          <w:sz w:val="22"/>
          <w:szCs w:val="22"/>
          <w:lang w:eastAsia="en-US"/>
        </w:rPr>
        <w:t>el año dos mil diecinueve, se dio</w:t>
      </w:r>
      <w:r w:rsidRPr="002A0BCE">
        <w:rPr>
          <w:rFonts w:ascii="Palatino Linotype" w:eastAsia="Calibri" w:hAnsi="Palatino Linotype" w:cs="Tahoma"/>
          <w:bCs/>
          <w:sz w:val="22"/>
          <w:szCs w:val="22"/>
          <w:lang w:eastAsia="en-US"/>
        </w:rPr>
        <w:t xml:space="preserve"> vista al Recurrente, del Informe Justificado emitido por el Sujeto Obligado, así como </w:t>
      </w:r>
      <w:r w:rsidR="00444B3F">
        <w:rPr>
          <w:rFonts w:ascii="Palatino Linotype" w:eastAsia="Calibri" w:hAnsi="Palatino Linotype" w:cs="Tahoma"/>
          <w:bCs/>
          <w:sz w:val="22"/>
          <w:szCs w:val="22"/>
          <w:lang w:eastAsia="en-US"/>
        </w:rPr>
        <w:t>d</w:t>
      </w:r>
      <w:r w:rsidRPr="002A0BCE">
        <w:rPr>
          <w:rFonts w:ascii="Palatino Linotype" w:eastAsia="Calibri" w:hAnsi="Palatino Linotype" w:cs="Tahoma"/>
          <w:bCs/>
          <w:sz w:val="22"/>
          <w:szCs w:val="22"/>
          <w:lang w:eastAsia="en-US"/>
        </w:rPr>
        <w:t>el</w:t>
      </w:r>
      <w:r>
        <w:rPr>
          <w:rFonts w:ascii="Palatino Linotype" w:eastAsia="Calibri" w:hAnsi="Palatino Linotype" w:cs="Tahoma"/>
          <w:bCs/>
          <w:sz w:val="22"/>
          <w:szCs w:val="22"/>
          <w:lang w:eastAsia="en-US"/>
        </w:rPr>
        <w:t xml:space="preserve"> documento que adjuntó al mismo</w:t>
      </w:r>
      <w:r w:rsidRPr="002A0BCE">
        <w:rPr>
          <w:rFonts w:ascii="Palatino Linotype" w:eastAsia="Calibri" w:hAnsi="Palatino Linotype" w:cs="Tahoma"/>
          <w:bCs/>
          <w:sz w:val="22"/>
          <w:szCs w:val="22"/>
          <w:lang w:eastAsia="en-US"/>
        </w:rPr>
        <w:t>, para que en un término no mayor a tres días hábiles, contados a partir del día hábil siguiente a la notificación de la</w:t>
      </w:r>
      <w:r>
        <w:rPr>
          <w:rFonts w:ascii="Palatino Linotype" w:eastAsia="Calibri" w:hAnsi="Palatino Linotype" w:cs="Tahoma"/>
          <w:bCs/>
          <w:sz w:val="22"/>
          <w:szCs w:val="22"/>
          <w:lang w:eastAsia="en-US"/>
        </w:rPr>
        <w:t>s mismas, manifestara</w:t>
      </w:r>
      <w:r w:rsidRPr="002A0BCE">
        <w:rPr>
          <w:rFonts w:ascii="Palatino Linotype" w:eastAsia="Calibri" w:hAnsi="Palatino Linotype" w:cs="Tahoma"/>
          <w:bCs/>
          <w:sz w:val="22"/>
          <w:szCs w:val="22"/>
          <w:lang w:eastAsia="en-US"/>
        </w:rPr>
        <w:t xml:space="preserve"> lo que a su derecho convenga.</w:t>
      </w:r>
    </w:p>
    <w:p w14:paraId="0D47B78D" w14:textId="77777777" w:rsidR="00FC1D4F" w:rsidRPr="00A8511B" w:rsidRDefault="00FC1D4F" w:rsidP="00FC1D4F">
      <w:pPr>
        <w:spacing w:line="360" w:lineRule="auto"/>
        <w:jc w:val="both"/>
        <w:rPr>
          <w:rFonts w:ascii="Palatino Linotype" w:eastAsia="Calibri" w:hAnsi="Palatino Linotype" w:cs="Tahoma"/>
          <w:bCs/>
          <w:sz w:val="22"/>
          <w:szCs w:val="22"/>
          <w:lang w:eastAsia="en-US"/>
        </w:rPr>
      </w:pPr>
    </w:p>
    <w:p w14:paraId="13594EE1" w14:textId="77777777" w:rsidR="00FC1D4F" w:rsidRPr="008B70E6" w:rsidRDefault="00FC1D4F" w:rsidP="00FC1D4F">
      <w:pPr>
        <w:spacing w:line="360" w:lineRule="auto"/>
        <w:jc w:val="both"/>
        <w:rPr>
          <w:rFonts w:ascii="Palatino Linotype" w:eastAsia="Calibri" w:hAnsi="Palatino Linotype" w:cs="Tahoma"/>
          <w:bCs/>
          <w:i/>
          <w:szCs w:val="22"/>
          <w:lang w:eastAsia="en-US"/>
        </w:rPr>
      </w:pPr>
      <w:r w:rsidRPr="00A8511B">
        <w:rPr>
          <w:rFonts w:ascii="Palatino Linotype" w:eastAsia="Calibri" w:hAnsi="Palatino Linotype" w:cs="Tahoma"/>
          <w:b/>
          <w:bCs/>
          <w:sz w:val="22"/>
          <w:szCs w:val="22"/>
          <w:lang w:eastAsia="en-US"/>
        </w:rPr>
        <w:t xml:space="preserve">d) Manifestaciones: </w:t>
      </w:r>
      <w:r>
        <w:rPr>
          <w:rFonts w:ascii="Palatino Linotype" w:eastAsia="Calibri" w:hAnsi="Palatino Linotype" w:cs="Tahoma"/>
          <w:bCs/>
          <w:sz w:val="22"/>
          <w:szCs w:val="22"/>
          <w:lang w:eastAsia="en-US"/>
        </w:rPr>
        <w:t>De las constancias que obran en el expediente electrónico en el Sistema de Acceso a la Información Mexiquense (SAIMEX), se advierte que el Recurrente fue omiso en presentar manifestaciones.</w:t>
      </w:r>
    </w:p>
    <w:p w14:paraId="6433B91F" w14:textId="77777777" w:rsidR="00FC1D4F" w:rsidRDefault="00FC1D4F" w:rsidP="00FC1D4F">
      <w:pPr>
        <w:spacing w:line="360" w:lineRule="auto"/>
        <w:jc w:val="both"/>
        <w:rPr>
          <w:rFonts w:ascii="Palatino Linotype" w:eastAsia="Calibri" w:hAnsi="Palatino Linotype" w:cs="Tahoma"/>
          <w:b/>
          <w:bCs/>
          <w:sz w:val="22"/>
          <w:szCs w:val="22"/>
          <w:lang w:eastAsia="en-US"/>
        </w:rPr>
      </w:pPr>
    </w:p>
    <w:p w14:paraId="2F51BA9F" w14:textId="77777777" w:rsidR="00FC1D4F" w:rsidRPr="005B3636" w:rsidRDefault="00FC1D4F" w:rsidP="00FC1D4F">
      <w:pPr>
        <w:spacing w:line="360" w:lineRule="auto"/>
        <w:jc w:val="both"/>
        <w:rPr>
          <w:rFonts w:ascii="Palatino Linotype" w:hAnsi="Palatino Linotype" w:cs="Tahoma"/>
          <w:sz w:val="22"/>
          <w:szCs w:val="24"/>
        </w:rPr>
      </w:pPr>
      <w:r>
        <w:rPr>
          <w:rFonts w:ascii="Palatino Linotype" w:hAnsi="Palatino Linotype" w:cs="Tahoma"/>
          <w:b/>
          <w:sz w:val="22"/>
          <w:szCs w:val="22"/>
        </w:rPr>
        <w:t>e</w:t>
      </w:r>
      <w:r w:rsidRPr="00AF6580">
        <w:rPr>
          <w:rFonts w:ascii="Palatino Linotype" w:hAnsi="Palatino Linotype" w:cs="Tahoma"/>
          <w:b/>
          <w:sz w:val="22"/>
          <w:szCs w:val="22"/>
        </w:rPr>
        <w:t xml:space="preserve">) </w:t>
      </w:r>
      <w:r w:rsidRPr="00767D51">
        <w:rPr>
          <w:rFonts w:ascii="Palatino Linotype" w:hAnsi="Palatino Linotype" w:cs="Tahoma"/>
          <w:b/>
          <w:bCs/>
          <w:sz w:val="22"/>
          <w:szCs w:val="24"/>
        </w:rPr>
        <w:t>Ampliación del plazo para resolver:</w:t>
      </w:r>
      <w:r w:rsidRPr="005B3636">
        <w:rPr>
          <w:rFonts w:ascii="Palatino Linotype" w:hAnsi="Palatino Linotype" w:cs="Tahoma"/>
          <w:b/>
          <w:bCs/>
          <w:sz w:val="22"/>
          <w:szCs w:val="24"/>
        </w:rPr>
        <w:t> </w:t>
      </w:r>
      <w:r w:rsidRPr="005B3636">
        <w:rPr>
          <w:rFonts w:ascii="Palatino Linotype" w:hAnsi="Palatino Linotype" w:cs="Tahoma"/>
          <w:sz w:val="22"/>
          <w:szCs w:val="24"/>
        </w:rPr>
        <w:t xml:space="preserve">El </w:t>
      </w:r>
      <w:r>
        <w:rPr>
          <w:rFonts w:ascii="Palatino Linotype" w:hAnsi="Palatino Linotype" w:cs="Tahoma"/>
          <w:sz w:val="22"/>
          <w:szCs w:val="24"/>
        </w:rPr>
        <w:t>once de marzo de dos mil diecinueve</w:t>
      </w:r>
      <w:r w:rsidRPr="005B3636">
        <w:rPr>
          <w:rFonts w:ascii="Palatino Linotype" w:hAnsi="Palatino Linotype" w:cs="Tahoma"/>
          <w:sz w:val="22"/>
          <w:szCs w:val="24"/>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Pr>
          <w:rFonts w:ascii="Palatino Linotype" w:hAnsi="Palatino Linotype" w:cs="Tahoma"/>
          <w:sz w:val="22"/>
          <w:szCs w:val="24"/>
        </w:rPr>
        <w:t>el</w:t>
      </w:r>
      <w:r w:rsidRPr="005B3636">
        <w:rPr>
          <w:rFonts w:ascii="Palatino Linotype" w:hAnsi="Palatino Linotype" w:cs="Tahoma"/>
          <w:sz w:val="22"/>
          <w:szCs w:val="24"/>
        </w:rPr>
        <w:t xml:space="preserve"> recurso</w:t>
      </w:r>
      <w:r>
        <w:rPr>
          <w:rFonts w:ascii="Palatino Linotype" w:hAnsi="Palatino Linotype" w:cs="Tahoma"/>
          <w:sz w:val="22"/>
          <w:szCs w:val="24"/>
        </w:rPr>
        <w:t xml:space="preserve"> de revisión que nos</w:t>
      </w:r>
      <w:r w:rsidRPr="005B3636">
        <w:rPr>
          <w:rFonts w:ascii="Palatino Linotype" w:hAnsi="Palatino Linotype" w:cs="Tahoma"/>
          <w:sz w:val="22"/>
          <w:szCs w:val="24"/>
        </w:rPr>
        <w:t xml:space="preserve"> ocupa; acto que fue notificado a las partes, mediante el Sistema de Acceso a la Información Mexiquense (SAIMEX), </w:t>
      </w:r>
      <w:r>
        <w:rPr>
          <w:rFonts w:ascii="Palatino Linotype" w:hAnsi="Palatino Linotype" w:cs="Tahoma"/>
          <w:sz w:val="22"/>
          <w:szCs w:val="24"/>
        </w:rPr>
        <w:t>el doce de marzo de dos mil diecinueve</w:t>
      </w:r>
      <w:r w:rsidRPr="005B3636">
        <w:rPr>
          <w:rFonts w:ascii="Palatino Linotype" w:hAnsi="Palatino Linotype" w:cs="Tahoma"/>
          <w:sz w:val="22"/>
          <w:szCs w:val="24"/>
        </w:rPr>
        <w:t>.</w:t>
      </w:r>
    </w:p>
    <w:p w14:paraId="6D712FDD" w14:textId="77777777" w:rsidR="00FC1D4F" w:rsidRDefault="00FC1D4F" w:rsidP="00FC1D4F">
      <w:pPr>
        <w:spacing w:line="360" w:lineRule="auto"/>
        <w:jc w:val="both"/>
        <w:rPr>
          <w:rFonts w:ascii="Palatino Linotype" w:hAnsi="Palatino Linotype" w:cs="Tahoma"/>
          <w:sz w:val="22"/>
          <w:szCs w:val="22"/>
        </w:rPr>
      </w:pPr>
    </w:p>
    <w:p w14:paraId="2A4623C7" w14:textId="6E6DA93E" w:rsidR="00FC1D4F" w:rsidRDefault="00FC1D4F" w:rsidP="00FC1D4F">
      <w:pPr>
        <w:spacing w:line="360" w:lineRule="auto"/>
        <w:jc w:val="both"/>
        <w:rPr>
          <w:rFonts w:ascii="Palatino Linotype" w:hAnsi="Palatino Linotype" w:cs="Tahoma"/>
          <w:sz w:val="22"/>
          <w:szCs w:val="22"/>
        </w:rPr>
      </w:pPr>
      <w:r>
        <w:rPr>
          <w:rFonts w:ascii="Palatino Linotype" w:hAnsi="Palatino Linotype" w:cs="Tahoma"/>
          <w:b/>
          <w:sz w:val="22"/>
          <w:szCs w:val="24"/>
        </w:rPr>
        <w:t>f</w:t>
      </w:r>
      <w:r w:rsidRPr="00767D51">
        <w:rPr>
          <w:rFonts w:ascii="Palatino Linotype" w:hAnsi="Palatino Linotype" w:cs="Tahoma"/>
          <w:b/>
          <w:sz w:val="22"/>
          <w:szCs w:val="24"/>
        </w:rPr>
        <w:t xml:space="preserve">) </w:t>
      </w:r>
      <w:r w:rsidRPr="00AF6580">
        <w:rPr>
          <w:rFonts w:ascii="Palatino Linotype" w:hAnsi="Palatino Linotype" w:cs="Tahoma"/>
          <w:b/>
          <w:sz w:val="22"/>
          <w:szCs w:val="22"/>
        </w:rPr>
        <w:t>Cierre de instrucción:</w:t>
      </w:r>
      <w:r w:rsidRPr="00AF6580">
        <w:rPr>
          <w:rFonts w:ascii="Palatino Linotype" w:hAnsi="Palatino Linotype" w:cs="Tahoma"/>
          <w:sz w:val="22"/>
          <w:szCs w:val="22"/>
        </w:rPr>
        <w:t xml:space="preserve"> El </w:t>
      </w:r>
      <w:r>
        <w:rPr>
          <w:rFonts w:ascii="Palatino Linotype" w:hAnsi="Palatino Linotype" w:cs="Tahoma"/>
          <w:sz w:val="22"/>
          <w:szCs w:val="24"/>
        </w:rPr>
        <w:t>doce de marzo de dos mil diecinueve</w:t>
      </w:r>
      <w:r w:rsidRPr="00AF6580">
        <w:rPr>
          <w:rFonts w:ascii="Palatino Linotype" w:hAnsi="Palatino Linotype" w:cs="Tahoma"/>
          <w:sz w:val="22"/>
          <w:szCs w:val="22"/>
        </w:rPr>
        <w:t>, al no existir diligencias pendientes por desahogar, se emitió el acuerdo por medio del cual se declaró cerrada la instrucción</w:t>
      </w:r>
      <w:r w:rsidR="00CF62BF">
        <w:rPr>
          <w:rFonts w:ascii="Palatino Linotype" w:hAnsi="Palatino Linotype" w:cs="Tahoma"/>
          <w:sz w:val="22"/>
          <w:szCs w:val="22"/>
        </w:rPr>
        <w:t xml:space="preserve"> y</w:t>
      </w:r>
      <w:r w:rsidRPr="00AF6580">
        <w:rPr>
          <w:rFonts w:ascii="Palatino Linotype" w:hAnsi="Palatino Linotype" w:cs="Tahoma"/>
          <w:sz w:val="22"/>
          <w:szCs w:val="22"/>
        </w:rPr>
        <w:t xml:space="preserve"> pas</w:t>
      </w:r>
      <w:r w:rsidR="00CF62BF">
        <w:rPr>
          <w:rFonts w:ascii="Palatino Linotype" w:hAnsi="Palatino Linotype" w:cs="Tahoma"/>
          <w:sz w:val="22"/>
          <w:szCs w:val="22"/>
        </w:rPr>
        <w:t>ó</w:t>
      </w:r>
      <w:r w:rsidRPr="00AF6580">
        <w:rPr>
          <w:rFonts w:ascii="Palatino Linotype" w:hAnsi="Palatino Linotype" w:cs="Tahoma"/>
          <w:sz w:val="22"/>
          <w:szCs w:val="22"/>
        </w:rPr>
        <w:t xml:space="preserve"> el expediente a resolución, en términos de lo dispuesto en los artículos 185, fracciones VI y VIII de la Ley de Transparencia y Acceso a la Información Pública del Estado de México y Municipios; acto que fue notificado a las partes el mismo día, a través del </w:t>
      </w:r>
      <w:r>
        <w:rPr>
          <w:rFonts w:ascii="Palatino Linotype" w:hAnsi="Palatino Linotype" w:cs="Tahoma"/>
          <w:sz w:val="22"/>
          <w:szCs w:val="22"/>
        </w:rPr>
        <w:t>Sistema de Acceso a la Información Mexiquense (SAIMEX).</w:t>
      </w:r>
    </w:p>
    <w:p w14:paraId="5FD751BF" w14:textId="77777777" w:rsidR="00FC1D4F" w:rsidRPr="00AF6580" w:rsidRDefault="00FC1D4F" w:rsidP="00FC1D4F">
      <w:pPr>
        <w:spacing w:line="360" w:lineRule="auto"/>
        <w:jc w:val="both"/>
        <w:rPr>
          <w:rFonts w:ascii="Palatino Linotype" w:hAnsi="Palatino Linotype" w:cs="Tahoma"/>
          <w:sz w:val="22"/>
          <w:szCs w:val="22"/>
        </w:rPr>
      </w:pPr>
    </w:p>
    <w:p w14:paraId="6267FF06" w14:textId="77777777" w:rsidR="00FC1D4F" w:rsidRDefault="00FC1D4F" w:rsidP="00FC1D4F">
      <w:pPr>
        <w:spacing w:line="360" w:lineRule="auto"/>
        <w:jc w:val="both"/>
        <w:rPr>
          <w:rFonts w:ascii="Palatino Linotype" w:hAnsi="Palatino Linotype" w:cs="Tahoma"/>
          <w:color w:val="000000"/>
          <w:sz w:val="22"/>
          <w:szCs w:val="22"/>
        </w:rPr>
      </w:pPr>
      <w:r w:rsidRPr="00AF6580">
        <w:rPr>
          <w:rFonts w:ascii="Palatino Linotype" w:hAnsi="Palatino Linotype" w:cs="Tahoma"/>
          <w:color w:val="000000"/>
          <w:sz w:val="22"/>
          <w:szCs w:val="22"/>
        </w:rPr>
        <w:t xml:space="preserve">En razón de que fue debidamente sustanciado el expediente electrónico y no existe diligencia pendiente de desahogo, se emite la </w:t>
      </w:r>
      <w:r>
        <w:rPr>
          <w:rFonts w:ascii="Palatino Linotype" w:hAnsi="Palatino Linotype" w:cs="Tahoma"/>
          <w:color w:val="000000"/>
          <w:sz w:val="22"/>
          <w:szCs w:val="22"/>
        </w:rPr>
        <w:t>R</w:t>
      </w:r>
      <w:r w:rsidRPr="00AF6580">
        <w:rPr>
          <w:rFonts w:ascii="Palatino Linotype" w:hAnsi="Palatino Linotype" w:cs="Tahoma"/>
          <w:color w:val="000000"/>
          <w:sz w:val="22"/>
          <w:szCs w:val="22"/>
        </w:rPr>
        <w:t>esolución que conforme a Derecho proceda, de acuerdo con</w:t>
      </w:r>
      <w:r>
        <w:rPr>
          <w:rFonts w:ascii="Palatino Linotype" w:hAnsi="Palatino Linotype" w:cs="Tahoma"/>
          <w:color w:val="000000"/>
          <w:sz w:val="22"/>
          <w:szCs w:val="22"/>
        </w:rPr>
        <w:t xml:space="preserve"> lo</w:t>
      </w:r>
      <w:r w:rsidRPr="00AF6580">
        <w:rPr>
          <w:rFonts w:ascii="Palatino Linotype" w:hAnsi="Palatino Linotype" w:cs="Tahoma"/>
          <w:color w:val="000000"/>
          <w:sz w:val="22"/>
          <w:szCs w:val="22"/>
        </w:rPr>
        <w:t xml:space="preserve">s siguientes: </w:t>
      </w:r>
    </w:p>
    <w:p w14:paraId="4AAF85EF" w14:textId="77777777" w:rsidR="00FC1D4F" w:rsidRDefault="00FC1D4F" w:rsidP="00FC1D4F">
      <w:pPr>
        <w:spacing w:line="360" w:lineRule="auto"/>
        <w:jc w:val="both"/>
        <w:rPr>
          <w:rFonts w:ascii="Palatino Linotype" w:hAnsi="Palatino Linotype" w:cs="Tahoma"/>
          <w:color w:val="000000"/>
          <w:sz w:val="22"/>
          <w:szCs w:val="22"/>
        </w:rPr>
      </w:pPr>
    </w:p>
    <w:p w14:paraId="4AB20C39" w14:textId="77777777" w:rsidR="00FC1D4F" w:rsidRPr="00AF6580" w:rsidRDefault="00FC1D4F" w:rsidP="00FC1D4F">
      <w:pPr>
        <w:spacing w:line="360" w:lineRule="auto"/>
        <w:jc w:val="center"/>
        <w:rPr>
          <w:rFonts w:ascii="Palatino Linotype" w:hAnsi="Palatino Linotype" w:cs="Tahoma"/>
          <w:b/>
          <w:sz w:val="22"/>
          <w:szCs w:val="22"/>
        </w:rPr>
      </w:pPr>
      <w:r>
        <w:rPr>
          <w:rFonts w:ascii="Palatino Linotype" w:hAnsi="Palatino Linotype" w:cs="Tahoma"/>
          <w:b/>
          <w:sz w:val="22"/>
          <w:szCs w:val="22"/>
        </w:rPr>
        <w:t>CONSIDERANDOS</w:t>
      </w:r>
    </w:p>
    <w:p w14:paraId="2B8BBDDA" w14:textId="77777777" w:rsidR="00FC1D4F" w:rsidRPr="00AF6580" w:rsidRDefault="00FC1D4F" w:rsidP="00FC1D4F">
      <w:pPr>
        <w:spacing w:line="360" w:lineRule="auto"/>
        <w:rPr>
          <w:rFonts w:ascii="Palatino Linotype" w:hAnsi="Palatino Linotype" w:cs="Tahoma"/>
          <w:b/>
          <w:sz w:val="22"/>
          <w:szCs w:val="22"/>
        </w:rPr>
      </w:pPr>
    </w:p>
    <w:p w14:paraId="2AFF1130" w14:textId="77777777" w:rsidR="00FC1D4F" w:rsidRPr="00AF6580" w:rsidRDefault="00FC1D4F" w:rsidP="00FC1D4F">
      <w:pPr>
        <w:spacing w:line="360" w:lineRule="auto"/>
        <w:jc w:val="both"/>
        <w:rPr>
          <w:rFonts w:ascii="Palatino Linotype" w:eastAsia="Batang" w:hAnsi="Palatino Linotype" w:cs="Tahoma"/>
          <w:b/>
          <w:bCs/>
          <w:sz w:val="22"/>
          <w:szCs w:val="22"/>
        </w:rPr>
      </w:pPr>
      <w:r w:rsidRPr="00AF6580">
        <w:rPr>
          <w:rFonts w:ascii="Palatino Linotype" w:eastAsia="Batang" w:hAnsi="Palatino Linotype" w:cs="Tahoma"/>
          <w:b/>
          <w:bCs/>
          <w:sz w:val="22"/>
          <w:szCs w:val="22"/>
        </w:rPr>
        <w:t xml:space="preserve">PRIMERO. Competencia. </w:t>
      </w:r>
    </w:p>
    <w:p w14:paraId="164332BC" w14:textId="77777777" w:rsidR="00FC1D4F" w:rsidRPr="00AF6580" w:rsidRDefault="00FC1D4F" w:rsidP="00FC1D4F">
      <w:pPr>
        <w:spacing w:line="360" w:lineRule="auto"/>
        <w:jc w:val="both"/>
        <w:rPr>
          <w:rFonts w:ascii="Palatino Linotype" w:eastAsia="Batang" w:hAnsi="Palatino Linotype" w:cs="Tahoma"/>
          <w:b/>
          <w:bCs/>
          <w:sz w:val="22"/>
          <w:szCs w:val="22"/>
        </w:rPr>
      </w:pPr>
    </w:p>
    <w:p w14:paraId="2AFE1709" w14:textId="77777777" w:rsidR="00FC1D4F" w:rsidRPr="00AF6580" w:rsidRDefault="00FC1D4F" w:rsidP="00FC1D4F">
      <w:pPr>
        <w:spacing w:line="360" w:lineRule="auto"/>
        <w:jc w:val="both"/>
        <w:rPr>
          <w:rFonts w:ascii="Palatino Linotype" w:hAnsi="Palatino Linotype" w:cs="Tahoma"/>
          <w:sz w:val="22"/>
          <w:szCs w:val="22"/>
          <w:shd w:val="clear" w:color="auto" w:fill="FFFFFF"/>
        </w:rPr>
      </w:pPr>
      <w:r w:rsidRPr="00AF6580">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Pr>
          <w:rFonts w:ascii="Palatino Linotype" w:hAnsi="Palatino Linotype" w:cs="Tahoma"/>
          <w:sz w:val="22"/>
          <w:szCs w:val="22"/>
          <w:shd w:val="clear" w:color="auto" w:fill="FFFFFF"/>
        </w:rPr>
        <w:t>R</w:t>
      </w:r>
      <w:r w:rsidRPr="00AF6580">
        <w:rPr>
          <w:rFonts w:ascii="Palatino Linotype" w:hAnsi="Palatino Linotype" w:cs="Tahoma"/>
          <w:sz w:val="22"/>
          <w:szCs w:val="22"/>
          <w:shd w:val="clear" w:color="auto" w:fill="FFFFFF"/>
        </w:rPr>
        <w:t xml:space="preserve">ecurso de </w:t>
      </w:r>
      <w:r>
        <w:rPr>
          <w:rFonts w:ascii="Palatino Linotype" w:hAnsi="Palatino Linotype" w:cs="Tahoma"/>
          <w:sz w:val="22"/>
          <w:szCs w:val="22"/>
          <w:shd w:val="clear" w:color="auto" w:fill="FFFFFF"/>
        </w:rPr>
        <w:t>R</w:t>
      </w:r>
      <w:r w:rsidRPr="00AF6580">
        <w:rPr>
          <w:rFonts w:ascii="Palatino Linotype" w:hAnsi="Palatino Linotype" w:cs="Tahoma"/>
          <w:sz w:val="22"/>
          <w:szCs w:val="22"/>
          <w:shd w:val="clear" w:color="auto" w:fill="FFFFFF"/>
        </w:rPr>
        <w:t>ev</w:t>
      </w:r>
      <w:r>
        <w:rPr>
          <w:rFonts w:ascii="Palatino Linotype" w:hAnsi="Palatino Linotype" w:cs="Tahoma"/>
          <w:sz w:val="22"/>
          <w:szCs w:val="22"/>
          <w:shd w:val="clear" w:color="auto" w:fill="FFFFFF"/>
        </w:rPr>
        <w:t>isión interpuesto por la parte R</w:t>
      </w:r>
      <w:r w:rsidRPr="00AF6580">
        <w:rPr>
          <w:rFonts w:ascii="Palatino Linotype" w:hAnsi="Palatino Linotype" w:cs="Tahoma"/>
          <w:sz w:val="22"/>
          <w:szCs w:val="22"/>
          <w:shd w:val="clear" w:color="auto" w:fill="FFFFFF"/>
        </w:rPr>
        <w:t>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F6580">
        <w:rPr>
          <w:rStyle w:val="apple-converted-space"/>
          <w:rFonts w:ascii="Palatino Linotype" w:hAnsi="Palatino Linotype" w:cs="Tahoma"/>
          <w:sz w:val="22"/>
          <w:szCs w:val="22"/>
          <w:shd w:val="clear" w:color="auto" w:fill="FFFFFF"/>
        </w:rPr>
        <w:t xml:space="preserve"> 7°, </w:t>
      </w:r>
      <w:r w:rsidRPr="00AF6580">
        <w:rPr>
          <w:rFonts w:ascii="Palatino Linotype" w:hAnsi="Palatino Linotype" w:cs="Tahoma"/>
          <w:sz w:val="22"/>
          <w:szCs w:val="22"/>
        </w:rPr>
        <w:t xml:space="preserve">9, fracciones I y XXIV y 11 </w:t>
      </w:r>
      <w:r w:rsidRPr="00AF6580">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0C68BB5" w14:textId="77777777" w:rsidR="00FC1D4F" w:rsidRPr="00AF6580" w:rsidRDefault="00FC1D4F" w:rsidP="00FC1D4F">
      <w:pPr>
        <w:spacing w:line="360" w:lineRule="auto"/>
        <w:jc w:val="both"/>
        <w:rPr>
          <w:rFonts w:ascii="Palatino Linotype" w:eastAsia="Calibri" w:hAnsi="Palatino Linotype" w:cs="Tahoma"/>
          <w:bCs/>
          <w:color w:val="000000"/>
          <w:sz w:val="22"/>
          <w:szCs w:val="22"/>
          <w:lang w:val="es-ES_tradnl" w:eastAsia="es-ES_tradnl"/>
        </w:rPr>
      </w:pPr>
    </w:p>
    <w:p w14:paraId="0BEA9DFC" w14:textId="77777777" w:rsidR="00FC1D4F" w:rsidRDefault="00FC1D4F" w:rsidP="00FC1D4F">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AF6580">
        <w:rPr>
          <w:rFonts w:ascii="Palatino Linotype" w:eastAsia="Calibri" w:hAnsi="Palatino Linotype" w:cs="Tahoma"/>
          <w:b/>
          <w:color w:val="000000"/>
          <w:sz w:val="22"/>
          <w:szCs w:val="22"/>
          <w:lang w:eastAsia="es-MX"/>
        </w:rPr>
        <w:t>SEGUNDO</w:t>
      </w:r>
      <w:r w:rsidRPr="00AF6580">
        <w:rPr>
          <w:rFonts w:ascii="Palatino Linotype" w:eastAsia="Calibri" w:hAnsi="Palatino Linotype" w:cs="Tahoma"/>
          <w:color w:val="000000"/>
          <w:sz w:val="22"/>
          <w:szCs w:val="22"/>
          <w:lang w:eastAsia="es-MX"/>
        </w:rPr>
        <w:t xml:space="preserve">. </w:t>
      </w:r>
      <w:r w:rsidRPr="00726E87">
        <w:rPr>
          <w:rFonts w:ascii="Palatino Linotype" w:eastAsia="Calibri" w:hAnsi="Palatino Linotype" w:cs="Tahoma"/>
          <w:b/>
          <w:color w:val="000000"/>
          <w:sz w:val="22"/>
          <w:szCs w:val="22"/>
          <w:lang w:eastAsia="es-MX"/>
        </w:rPr>
        <w:t>Metodología de estudio.</w:t>
      </w:r>
    </w:p>
    <w:p w14:paraId="42BB9082" w14:textId="77777777" w:rsidR="00FC1D4F" w:rsidRDefault="00FC1D4F" w:rsidP="00FC1D4F">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30A39B67" w14:textId="77777777" w:rsidR="00FC1D4F" w:rsidRDefault="00FC1D4F" w:rsidP="00FC1D4F">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De las constancias que forma</w:t>
      </w:r>
      <w:r>
        <w:rPr>
          <w:rFonts w:ascii="Palatino Linotype" w:hAnsi="Palatino Linotype" w:cs="Tahoma"/>
          <w:sz w:val="22"/>
          <w:szCs w:val="24"/>
        </w:rPr>
        <w:t>n</w:t>
      </w:r>
      <w:r w:rsidRPr="005B3636">
        <w:rPr>
          <w:rFonts w:ascii="Palatino Linotype" w:hAnsi="Palatino Linotype" w:cs="Tahoma"/>
          <w:sz w:val="22"/>
          <w:szCs w:val="24"/>
        </w:rPr>
        <w:t xml:space="preserve"> parte </w:t>
      </w:r>
      <w:r>
        <w:rPr>
          <w:rFonts w:ascii="Palatino Linotype" w:hAnsi="Palatino Linotype" w:cs="Tahoma"/>
          <w:sz w:val="22"/>
          <w:szCs w:val="24"/>
        </w:rPr>
        <w:t>del</w:t>
      </w:r>
      <w:r w:rsidRPr="005B3636">
        <w:rPr>
          <w:rFonts w:ascii="Palatino Linotype" w:hAnsi="Palatino Linotype" w:cs="Tahoma"/>
          <w:sz w:val="22"/>
          <w:szCs w:val="24"/>
        </w:rPr>
        <w:t xml:space="preserve"> Recurso de Revisión que se analiza, se advierte que previo al estudio del fondo de la </w:t>
      </w:r>
      <w:proofErr w:type="spellStart"/>
      <w:r w:rsidRPr="005B3636">
        <w:rPr>
          <w:rFonts w:ascii="Palatino Linotype" w:hAnsi="Palatino Linotype" w:cs="Tahoma"/>
          <w:i/>
          <w:sz w:val="22"/>
          <w:szCs w:val="24"/>
        </w:rPr>
        <w:t>litis</w:t>
      </w:r>
      <w:proofErr w:type="spellEnd"/>
      <w:r w:rsidRPr="005B3636">
        <w:rPr>
          <w:rFonts w:ascii="Palatino Linotype" w:hAnsi="Palatino Linotype" w:cs="Tahoma"/>
          <w:sz w:val="22"/>
          <w:szCs w:val="24"/>
        </w:rPr>
        <w:t>, es necesario estudiar las causales de improcedencia y sobreseimiento, para determinar lo que en Derecho proceda.</w:t>
      </w:r>
    </w:p>
    <w:p w14:paraId="0F8D7F89" w14:textId="77777777" w:rsidR="00FC1D4F" w:rsidRPr="005B3636" w:rsidRDefault="00FC1D4F" w:rsidP="00FC1D4F">
      <w:pPr>
        <w:autoSpaceDE w:val="0"/>
        <w:autoSpaceDN w:val="0"/>
        <w:adjustRightInd w:val="0"/>
        <w:spacing w:line="360" w:lineRule="auto"/>
        <w:jc w:val="both"/>
        <w:rPr>
          <w:rFonts w:ascii="Palatino Linotype" w:hAnsi="Palatino Linotype" w:cs="Tahoma"/>
          <w:sz w:val="22"/>
          <w:szCs w:val="24"/>
        </w:rPr>
      </w:pPr>
    </w:p>
    <w:p w14:paraId="42625853" w14:textId="77777777" w:rsidR="00FC1D4F" w:rsidRPr="00AF6580" w:rsidRDefault="00FC1D4F" w:rsidP="00FC1D4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Causales de improcedencia.</w:t>
      </w:r>
      <w:r w:rsidRPr="00AF6580">
        <w:rPr>
          <w:rFonts w:ascii="Palatino Linotype" w:eastAsia="Calibri" w:hAnsi="Palatino Linotype" w:cs="Tahoma"/>
          <w:color w:val="000000"/>
          <w:sz w:val="22"/>
          <w:szCs w:val="22"/>
          <w:lang w:eastAsia="es-MX"/>
        </w:rPr>
        <w:t xml:space="preserve"> </w:t>
      </w:r>
    </w:p>
    <w:p w14:paraId="51E352C6" w14:textId="77777777" w:rsidR="00FC1D4F" w:rsidRPr="00AF6580" w:rsidRDefault="00FC1D4F" w:rsidP="00FC1D4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8EB61FB" w14:textId="77777777" w:rsidR="00FC1D4F" w:rsidRDefault="00FC1D4F" w:rsidP="00FC1D4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91A8AD1" w14:textId="77777777" w:rsidR="00FC1D4F" w:rsidRDefault="00FC1D4F" w:rsidP="00FC1D4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A4C22FB" w14:textId="77777777" w:rsidR="00FC1D4F" w:rsidRDefault="00FC1D4F" w:rsidP="00FC1D4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B3636">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45E6D3B8" w14:textId="77777777" w:rsidR="00FC1D4F" w:rsidRPr="00AF6580" w:rsidRDefault="00FC1D4F" w:rsidP="00FC1D4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3552032" w14:textId="77777777" w:rsidR="00FC1D4F" w:rsidRDefault="00FC1D4F" w:rsidP="00FC1D4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 xml:space="preserve">En el presente caso, </w:t>
      </w:r>
      <w:r w:rsidRPr="00726E87">
        <w:rPr>
          <w:rFonts w:ascii="Palatino Linotype" w:eastAsia="Calibri" w:hAnsi="Palatino Linotype" w:cs="Tahoma"/>
          <w:b/>
          <w:color w:val="000000"/>
          <w:sz w:val="22"/>
          <w:szCs w:val="22"/>
          <w:lang w:eastAsia="es-MX"/>
        </w:rPr>
        <w:t>no se actualiza ninguna de las causales de improcedencia</w:t>
      </w:r>
      <w:r w:rsidRPr="00AF6580">
        <w:rPr>
          <w:rFonts w:ascii="Palatino Linotype" w:eastAsia="Calibri" w:hAnsi="Palatino Linotype" w:cs="Tahoma"/>
          <w:color w:val="000000"/>
          <w:sz w:val="22"/>
          <w:szCs w:val="22"/>
          <w:lang w:eastAsia="es-MX"/>
        </w:rPr>
        <w:t xml:space="preserve"> establecidas en el ordenamiento jurídico pre</w:t>
      </w:r>
      <w:r>
        <w:rPr>
          <w:rFonts w:ascii="Palatino Linotype" w:eastAsia="Calibri" w:hAnsi="Palatino Linotype" w:cs="Tahoma"/>
          <w:color w:val="000000"/>
          <w:sz w:val="22"/>
          <w:szCs w:val="22"/>
          <w:lang w:eastAsia="es-MX"/>
        </w:rPr>
        <w:t>viamente señalado, toda vez que</w:t>
      </w:r>
      <w:r w:rsidRPr="00AF6580">
        <w:rPr>
          <w:rFonts w:ascii="Palatino Linotype" w:eastAsia="Calibri" w:hAnsi="Palatino Linotype" w:cs="Tahoma"/>
          <w:color w:val="000000"/>
          <w:sz w:val="22"/>
          <w:szCs w:val="22"/>
          <w:lang w:eastAsia="es-MX"/>
        </w:rPr>
        <w:t xml:space="preserve"> este Instituto no tiene conocimiento de que se encuentre en trámite algún medi</w:t>
      </w:r>
      <w:r>
        <w:rPr>
          <w:rFonts w:ascii="Palatino Linotype" w:eastAsia="Calibri" w:hAnsi="Palatino Linotype" w:cs="Tahoma"/>
          <w:color w:val="000000"/>
          <w:sz w:val="22"/>
          <w:szCs w:val="22"/>
          <w:lang w:eastAsia="es-MX"/>
        </w:rPr>
        <w:t>o de defensa presentado por el R</w:t>
      </w:r>
      <w:r w:rsidRPr="00AF6580">
        <w:rPr>
          <w:rFonts w:ascii="Palatino Linotype" w:eastAsia="Calibri" w:hAnsi="Palatino Linotype" w:cs="Tahoma"/>
          <w:color w:val="000000"/>
          <w:sz w:val="22"/>
          <w:szCs w:val="22"/>
          <w:lang w:eastAsia="es-MX"/>
        </w:rPr>
        <w:t>ecurrente ante otra instancia; no existió prevención alguna; la veracidad de la respuest</w:t>
      </w:r>
      <w:r>
        <w:rPr>
          <w:rFonts w:ascii="Palatino Linotype" w:eastAsia="Calibri" w:hAnsi="Palatino Linotype" w:cs="Tahoma"/>
          <w:color w:val="000000"/>
          <w:sz w:val="22"/>
          <w:szCs w:val="22"/>
          <w:lang w:eastAsia="es-MX"/>
        </w:rPr>
        <w:t>a no formó parte del agravio; no</w:t>
      </w:r>
      <w:r w:rsidRPr="00AF6580">
        <w:rPr>
          <w:rFonts w:ascii="Palatino Linotype" w:eastAsia="Calibri" w:hAnsi="Palatino Linotype" w:cs="Tahoma"/>
          <w:color w:val="000000"/>
          <w:sz w:val="22"/>
          <w:szCs w:val="22"/>
          <w:lang w:eastAsia="es-MX"/>
        </w:rPr>
        <w:t xml:space="preserve"> se realizó una consulta o ampliación a los alcance</w:t>
      </w:r>
      <w:r>
        <w:rPr>
          <w:rFonts w:ascii="Palatino Linotype" w:eastAsia="Calibri" w:hAnsi="Palatino Linotype" w:cs="Tahoma"/>
          <w:color w:val="000000"/>
          <w:sz w:val="22"/>
          <w:szCs w:val="22"/>
          <w:lang w:eastAsia="es-MX"/>
        </w:rPr>
        <w:t xml:space="preserve">s del requerimiento informativo, aunado a que </w:t>
      </w:r>
      <w:r w:rsidRPr="00264223">
        <w:rPr>
          <w:rFonts w:ascii="Palatino Linotype" w:eastAsia="Calibri" w:hAnsi="Palatino Linotype" w:cs="Tahoma"/>
          <w:color w:val="000000"/>
          <w:sz w:val="22"/>
          <w:szCs w:val="22"/>
          <w:lang w:eastAsia="es-MX"/>
        </w:rPr>
        <w:t>el medio de impugnación fue presenta</w:t>
      </w:r>
      <w:r>
        <w:rPr>
          <w:rFonts w:ascii="Palatino Linotype" w:eastAsia="Calibri" w:hAnsi="Palatino Linotype" w:cs="Tahoma"/>
          <w:color w:val="000000"/>
          <w:sz w:val="22"/>
          <w:szCs w:val="22"/>
          <w:lang w:eastAsia="es-MX"/>
        </w:rPr>
        <w:t>do</w:t>
      </w:r>
      <w:r w:rsidRPr="00264223">
        <w:rPr>
          <w:rFonts w:ascii="Palatino Linotype" w:eastAsia="Calibri" w:hAnsi="Palatino Linotype" w:cs="Tahoma"/>
          <w:color w:val="000000"/>
          <w:sz w:val="22"/>
          <w:szCs w:val="22"/>
          <w:lang w:eastAsia="es-MX"/>
        </w:rPr>
        <w:t xml:space="preserve"> en tiempo</w:t>
      </w:r>
      <w:r>
        <w:rPr>
          <w:rFonts w:ascii="Palatino Linotype" w:eastAsia="Calibri" w:hAnsi="Palatino Linotype" w:cs="Tahoma"/>
          <w:color w:val="000000"/>
          <w:sz w:val="22"/>
          <w:szCs w:val="22"/>
          <w:lang w:eastAsia="es-MX"/>
        </w:rPr>
        <w:t>.</w:t>
      </w:r>
    </w:p>
    <w:p w14:paraId="33C0FCA6" w14:textId="77777777" w:rsidR="00FC1D4F" w:rsidRPr="00AF6580" w:rsidRDefault="00FC1D4F" w:rsidP="00FC1D4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DA94805" w14:textId="52101145" w:rsidR="00FC1D4F" w:rsidRDefault="00FC1D4F" w:rsidP="00FC1D4F">
      <w:pPr>
        <w:autoSpaceDE w:val="0"/>
        <w:autoSpaceDN w:val="0"/>
        <w:adjustRightInd w:val="0"/>
        <w:spacing w:line="360" w:lineRule="auto"/>
        <w:jc w:val="both"/>
        <w:rPr>
          <w:rFonts w:ascii="Palatino Linotype" w:eastAsia="Calibri" w:hAnsi="Palatino Linotype" w:cs="Tahoma"/>
          <w:color w:val="000000"/>
          <w:sz w:val="22"/>
          <w:szCs w:val="22"/>
          <w:lang w:eastAsia="es-MX"/>
        </w:rPr>
      </w:pPr>
      <w:r>
        <w:rPr>
          <w:rFonts w:ascii="Palatino Linotype" w:eastAsia="Calibri" w:hAnsi="Palatino Linotype" w:cs="Tahoma"/>
          <w:color w:val="000000"/>
          <w:sz w:val="22"/>
          <w:szCs w:val="22"/>
          <w:lang w:eastAsia="es-MX"/>
        </w:rPr>
        <w:t>Asimismo</w:t>
      </w:r>
      <w:r w:rsidRPr="00AF6580">
        <w:rPr>
          <w:rFonts w:ascii="Palatino Linotype" w:eastAsia="Calibri" w:hAnsi="Palatino Linotype" w:cs="Tahoma"/>
          <w:color w:val="000000"/>
          <w:sz w:val="22"/>
          <w:szCs w:val="22"/>
          <w:lang w:eastAsia="es-MX"/>
        </w:rPr>
        <w:t xml:space="preserve">, se actualiza la causal de procedencia señalada en el artículo 179, fracción </w:t>
      </w:r>
      <w:r w:rsidR="00EF7227">
        <w:rPr>
          <w:rFonts w:ascii="Palatino Linotype" w:eastAsia="Calibri" w:hAnsi="Palatino Linotype" w:cs="Tahoma"/>
          <w:color w:val="000000"/>
          <w:sz w:val="22"/>
          <w:szCs w:val="22"/>
          <w:lang w:eastAsia="es-MX"/>
        </w:rPr>
        <w:t>I</w:t>
      </w:r>
      <w:r w:rsidRPr="00AF6580">
        <w:rPr>
          <w:rFonts w:ascii="Palatino Linotype" w:eastAsia="Calibri" w:hAnsi="Palatino Linotype" w:cs="Tahoma"/>
          <w:color w:val="000000"/>
          <w:sz w:val="22"/>
          <w:szCs w:val="22"/>
          <w:lang w:eastAsia="es-MX"/>
        </w:rPr>
        <w:t>, de la Ley de la materia, toda vez q</w:t>
      </w:r>
      <w:r>
        <w:rPr>
          <w:rFonts w:ascii="Palatino Linotype" w:eastAsia="Calibri" w:hAnsi="Palatino Linotype" w:cs="Tahoma"/>
          <w:color w:val="000000"/>
          <w:sz w:val="22"/>
          <w:szCs w:val="22"/>
          <w:lang w:eastAsia="es-MX"/>
        </w:rPr>
        <w:t>ue el solicitante se inconformó por</w:t>
      </w:r>
      <w:r w:rsidRPr="00AF6580">
        <w:rPr>
          <w:rFonts w:ascii="Palatino Linotype" w:eastAsia="Calibri" w:hAnsi="Palatino Linotype" w:cs="Tahoma"/>
          <w:color w:val="000000"/>
          <w:sz w:val="22"/>
          <w:szCs w:val="22"/>
          <w:lang w:eastAsia="es-MX"/>
        </w:rPr>
        <w:t xml:space="preserve"> la </w:t>
      </w:r>
      <w:r w:rsidR="00EF7227">
        <w:rPr>
          <w:rFonts w:ascii="Palatino Linotype" w:eastAsia="Calibri" w:hAnsi="Palatino Linotype" w:cs="Tahoma"/>
          <w:color w:val="000000"/>
          <w:sz w:val="22"/>
          <w:szCs w:val="22"/>
          <w:lang w:eastAsia="es-MX"/>
        </w:rPr>
        <w:t xml:space="preserve">negativa a la </w:t>
      </w:r>
      <w:r>
        <w:rPr>
          <w:rFonts w:ascii="Palatino Linotype" w:eastAsia="Calibri" w:hAnsi="Palatino Linotype" w:cs="Tahoma"/>
          <w:color w:val="000000"/>
          <w:sz w:val="22"/>
          <w:szCs w:val="22"/>
          <w:lang w:eastAsia="es-MX"/>
        </w:rPr>
        <w:t>entrega de información.</w:t>
      </w:r>
    </w:p>
    <w:p w14:paraId="323CA7E2" w14:textId="77777777" w:rsidR="00FC1D4F" w:rsidRDefault="00FC1D4F" w:rsidP="00FC1D4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C014831" w14:textId="77777777" w:rsidR="00FC1D4F" w:rsidRPr="005B3636" w:rsidRDefault="00FC1D4F" w:rsidP="00FC1D4F">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383B5765" w14:textId="77777777" w:rsidR="00FC1D4F" w:rsidRPr="005B3636" w:rsidRDefault="00FC1D4F" w:rsidP="00FC1D4F">
      <w:pPr>
        <w:spacing w:line="360" w:lineRule="auto"/>
        <w:jc w:val="both"/>
        <w:rPr>
          <w:rFonts w:ascii="Palatino Linotype" w:eastAsia="Calibri" w:hAnsi="Palatino Linotype" w:cs="Tahoma"/>
          <w:sz w:val="22"/>
          <w:szCs w:val="22"/>
          <w:lang w:eastAsia="es-ES_tradnl"/>
        </w:rPr>
      </w:pPr>
    </w:p>
    <w:p w14:paraId="57947E21" w14:textId="77777777" w:rsidR="00FC1D4F" w:rsidRPr="00A50EAF" w:rsidRDefault="00FC1D4F" w:rsidP="00FC1D4F">
      <w:pPr>
        <w:spacing w:line="360" w:lineRule="auto"/>
        <w:jc w:val="both"/>
        <w:rPr>
          <w:rFonts w:ascii="Palatino Linotype" w:hAnsi="Palatino Linotype" w:cs="Tahoma"/>
          <w:sz w:val="22"/>
          <w:szCs w:val="22"/>
        </w:rPr>
      </w:pPr>
      <w:r w:rsidRPr="00A50EAF">
        <w:rPr>
          <w:rFonts w:ascii="Palatino Linotype" w:eastAsia="Calibri" w:hAnsi="Palatino Linotype" w:cs="Tahoma"/>
          <w:sz w:val="22"/>
          <w:szCs w:val="22"/>
          <w:lang w:eastAsia="es-ES_tradnl"/>
        </w:rPr>
        <w:t>Por lo que hace a las causales de sobreseimiento, del análisis realizado por este Instituto, se advierte que</w:t>
      </w:r>
      <w:r w:rsidRPr="00A50EAF">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A50EAF">
        <w:rPr>
          <w:rFonts w:ascii="Palatino Linotype" w:hAnsi="Palatino Linotype" w:cs="Tahoma"/>
          <w:sz w:val="22"/>
          <w:szCs w:val="22"/>
        </w:rPr>
        <w:t xml:space="preserve">lo anterior, en virtud de que no existe constancia en el expediente en que se actúa, de que </w:t>
      </w:r>
      <w:r>
        <w:rPr>
          <w:rFonts w:ascii="Palatino Linotype" w:hAnsi="Palatino Linotype" w:cs="Tahoma"/>
          <w:sz w:val="22"/>
          <w:szCs w:val="22"/>
        </w:rPr>
        <w:t>el</w:t>
      </w:r>
      <w:r w:rsidRPr="00A50EAF">
        <w:rPr>
          <w:rFonts w:ascii="Palatino Linotype" w:hAnsi="Palatino Linotype" w:cs="Tahoma"/>
          <w:sz w:val="22"/>
          <w:szCs w:val="22"/>
        </w:rPr>
        <w:t xml:space="preserve"> </w:t>
      </w:r>
      <w:r>
        <w:rPr>
          <w:rFonts w:ascii="Palatino Linotype" w:hAnsi="Palatino Linotype" w:cs="Tahoma"/>
          <w:sz w:val="22"/>
          <w:szCs w:val="22"/>
        </w:rPr>
        <w:t>R</w:t>
      </w:r>
      <w:r w:rsidRPr="00A50EAF">
        <w:rPr>
          <w:rFonts w:ascii="Palatino Linotype" w:hAnsi="Palatino Linotype" w:cs="Tahoma"/>
          <w:sz w:val="22"/>
          <w:szCs w:val="22"/>
        </w:rPr>
        <w:t>ecurrente se hubiera desistido del recurso, hubiera fallecido, que sobreviniera alguna causal de improcedencia, que el Sujeto Obligado hubiese modificado o revocado el acto impugnado, o bien que el recurso de revisión hubiera quedado sin materia.</w:t>
      </w:r>
    </w:p>
    <w:p w14:paraId="76B799EB" w14:textId="77777777" w:rsidR="00FC1D4F" w:rsidRPr="00A50EAF" w:rsidRDefault="00FC1D4F" w:rsidP="00FC1D4F">
      <w:pPr>
        <w:spacing w:line="360" w:lineRule="auto"/>
        <w:jc w:val="both"/>
        <w:rPr>
          <w:rFonts w:ascii="Palatino Linotype" w:hAnsi="Palatino Linotype" w:cs="Tahoma"/>
          <w:sz w:val="14"/>
          <w:szCs w:val="22"/>
        </w:rPr>
      </w:pPr>
    </w:p>
    <w:p w14:paraId="7C98B5B8" w14:textId="77777777" w:rsidR="00FC1D4F" w:rsidRDefault="00FC1D4F" w:rsidP="00FC1D4F">
      <w:pPr>
        <w:spacing w:line="360" w:lineRule="auto"/>
        <w:jc w:val="both"/>
        <w:rPr>
          <w:rFonts w:ascii="Palatino Linotype" w:eastAsia="Calibri" w:hAnsi="Palatino Linotype" w:cs="Tahoma"/>
          <w:sz w:val="22"/>
          <w:szCs w:val="22"/>
          <w:lang w:eastAsia="es-ES_tradnl"/>
        </w:rPr>
      </w:pPr>
      <w:r w:rsidRPr="00A50EAF">
        <w:rPr>
          <w:rFonts w:ascii="Palatino Linotype" w:eastAsia="Calibri" w:hAnsi="Palatino Linotype" w:cs="Tahoma"/>
          <w:bCs/>
          <w:sz w:val="22"/>
          <w:szCs w:val="22"/>
          <w:lang w:eastAsia="es-ES_tradnl"/>
        </w:rPr>
        <w:t xml:space="preserve">Por tales motivos, </w:t>
      </w:r>
      <w:r w:rsidRPr="00A50EAF">
        <w:rPr>
          <w:rFonts w:ascii="Palatino Linotype" w:eastAsia="Calibri" w:hAnsi="Palatino Linotype" w:cs="Tahoma"/>
          <w:sz w:val="22"/>
          <w:szCs w:val="22"/>
          <w:lang w:eastAsia="es-ES_tradnl"/>
        </w:rPr>
        <w:t xml:space="preserve">se considera procedente entrar al fondo del presente asunto. </w:t>
      </w:r>
    </w:p>
    <w:p w14:paraId="09803CAC" w14:textId="77777777" w:rsidR="00FC1D4F" w:rsidRDefault="00FC1D4F" w:rsidP="00FC1D4F">
      <w:pPr>
        <w:spacing w:line="360" w:lineRule="auto"/>
        <w:jc w:val="both"/>
        <w:rPr>
          <w:rFonts w:ascii="Palatino Linotype" w:eastAsia="Calibri" w:hAnsi="Palatino Linotype" w:cs="Tahoma"/>
          <w:sz w:val="22"/>
          <w:szCs w:val="22"/>
          <w:lang w:eastAsia="es-ES_tradnl"/>
        </w:rPr>
      </w:pPr>
    </w:p>
    <w:p w14:paraId="17A44A75" w14:textId="77777777" w:rsidR="00FC1D4F" w:rsidRPr="005B3636" w:rsidRDefault="00FC1D4F" w:rsidP="00FC1D4F">
      <w:pPr>
        <w:tabs>
          <w:tab w:val="left" w:pos="4962"/>
        </w:tabs>
        <w:spacing w:line="360" w:lineRule="auto"/>
        <w:jc w:val="both"/>
        <w:rPr>
          <w:rFonts w:ascii="Palatino Linotype" w:eastAsia="Calibri" w:hAnsi="Palatino Linotype" w:cs="Tahoma"/>
          <w:b/>
          <w:iCs/>
          <w:sz w:val="22"/>
          <w:szCs w:val="24"/>
          <w:lang w:eastAsia="es-ES_tradnl"/>
        </w:rPr>
      </w:pPr>
      <w:r w:rsidRPr="005B3636">
        <w:rPr>
          <w:rFonts w:ascii="Palatino Linotype" w:eastAsia="Calibri" w:hAnsi="Palatino Linotype" w:cs="Tahoma"/>
          <w:b/>
          <w:iCs/>
          <w:sz w:val="22"/>
          <w:szCs w:val="24"/>
          <w:lang w:eastAsia="es-ES_tradnl"/>
        </w:rPr>
        <w:t xml:space="preserve">TERCERO. Determinación de la Controversia. </w:t>
      </w:r>
    </w:p>
    <w:p w14:paraId="14C93848" w14:textId="77777777" w:rsidR="00FC1D4F" w:rsidRPr="005B3636" w:rsidRDefault="00FC1D4F" w:rsidP="00FC1D4F">
      <w:pPr>
        <w:tabs>
          <w:tab w:val="left" w:pos="4962"/>
        </w:tabs>
        <w:spacing w:line="360" w:lineRule="auto"/>
        <w:jc w:val="both"/>
        <w:rPr>
          <w:rFonts w:ascii="Palatino Linotype" w:eastAsia="Calibri" w:hAnsi="Palatino Linotype" w:cs="Tahoma"/>
          <w:iCs/>
          <w:sz w:val="22"/>
          <w:szCs w:val="24"/>
          <w:lang w:eastAsia="es-ES_tradnl"/>
        </w:rPr>
      </w:pPr>
    </w:p>
    <w:p w14:paraId="0680EA77" w14:textId="77777777" w:rsidR="00FC1D4F" w:rsidRDefault="00FC1D4F" w:rsidP="00FC1D4F">
      <w:pPr>
        <w:tabs>
          <w:tab w:val="left" w:pos="4962"/>
        </w:tabs>
        <w:spacing w:line="360" w:lineRule="auto"/>
        <w:jc w:val="both"/>
        <w:rPr>
          <w:rFonts w:ascii="Palatino Linotype" w:eastAsia="Calibri" w:hAnsi="Palatino Linotype" w:cs="Tahoma"/>
          <w:iCs/>
          <w:sz w:val="22"/>
          <w:szCs w:val="22"/>
          <w:lang w:eastAsia="es-ES_tradnl"/>
        </w:rPr>
      </w:pPr>
      <w:r w:rsidRPr="002D5320">
        <w:rPr>
          <w:rFonts w:ascii="Palatino Linotype" w:eastAsia="Calibri" w:hAnsi="Palatino Linotype" w:cs="Tahoma"/>
          <w:iCs/>
          <w:sz w:val="22"/>
          <w:szCs w:val="22"/>
          <w:lang w:eastAsia="es-ES_tradnl"/>
        </w:rPr>
        <w:t xml:space="preserve">Con el objeto de ilustrar la controversia planteada, resulta conveniente precisar que una vez realizado el estudio de las constancias que integran </w:t>
      </w:r>
      <w:r>
        <w:rPr>
          <w:rFonts w:ascii="Palatino Linotype" w:eastAsia="Calibri" w:hAnsi="Palatino Linotype" w:cs="Tahoma"/>
          <w:iCs/>
          <w:sz w:val="22"/>
          <w:szCs w:val="22"/>
          <w:lang w:eastAsia="es-ES_tradnl"/>
        </w:rPr>
        <w:t xml:space="preserve">el </w:t>
      </w:r>
      <w:r w:rsidRPr="002D5320">
        <w:rPr>
          <w:rFonts w:ascii="Palatino Linotype" w:eastAsia="Calibri" w:hAnsi="Palatino Linotype" w:cs="Tahoma"/>
          <w:iCs/>
          <w:sz w:val="22"/>
          <w:szCs w:val="22"/>
          <w:lang w:eastAsia="es-ES_tradnl"/>
        </w:rPr>
        <w:t>expediente en que se actúa, se desprende lo siguiente:</w:t>
      </w:r>
    </w:p>
    <w:p w14:paraId="52C8D2F6" w14:textId="77777777" w:rsidR="0001617B" w:rsidRPr="002D5320" w:rsidRDefault="0001617B" w:rsidP="00FC1D4F">
      <w:pPr>
        <w:tabs>
          <w:tab w:val="left" w:pos="4962"/>
        </w:tabs>
        <w:spacing w:line="360" w:lineRule="auto"/>
        <w:jc w:val="both"/>
        <w:rPr>
          <w:rFonts w:ascii="Palatino Linotype" w:eastAsia="Calibri" w:hAnsi="Palatino Linotype" w:cs="Tahoma"/>
          <w:iCs/>
          <w:sz w:val="22"/>
          <w:szCs w:val="22"/>
          <w:lang w:eastAsia="es-ES_tradnl"/>
        </w:rPr>
      </w:pPr>
    </w:p>
    <w:p w14:paraId="643DFAF5" w14:textId="6703C2CD" w:rsidR="00770FF4" w:rsidRDefault="00FC1D4F" w:rsidP="00770FF4">
      <w:pPr>
        <w:tabs>
          <w:tab w:val="left" w:pos="1965"/>
        </w:tabs>
        <w:spacing w:line="360" w:lineRule="auto"/>
        <w:jc w:val="both"/>
        <w:rPr>
          <w:rFonts w:ascii="Palatino Linotype" w:eastAsia="Calibri" w:hAnsi="Palatino Linotype" w:cs="Tahoma"/>
          <w:iCs/>
          <w:sz w:val="22"/>
          <w:szCs w:val="22"/>
          <w:lang w:eastAsia="es-ES_tradnl"/>
        </w:rPr>
      </w:pPr>
      <w:r w:rsidRPr="002D5320">
        <w:rPr>
          <w:rFonts w:ascii="Palatino Linotype" w:eastAsia="Calibri" w:hAnsi="Palatino Linotype" w:cs="Tahoma"/>
          <w:iCs/>
          <w:sz w:val="22"/>
          <w:szCs w:val="22"/>
          <w:lang w:eastAsia="es-ES_tradnl"/>
        </w:rPr>
        <w:t xml:space="preserve">El </w:t>
      </w:r>
      <w:r>
        <w:rPr>
          <w:rFonts w:ascii="Palatino Linotype" w:eastAsia="Calibri" w:hAnsi="Palatino Linotype" w:cs="Tahoma"/>
          <w:iCs/>
          <w:sz w:val="22"/>
          <w:szCs w:val="22"/>
          <w:lang w:eastAsia="es-ES_tradnl"/>
        </w:rPr>
        <w:t>Particular</w:t>
      </w:r>
      <w:r w:rsidRPr="002D5320">
        <w:rPr>
          <w:rFonts w:ascii="Palatino Linotype" w:eastAsia="Calibri" w:hAnsi="Palatino Linotype" w:cs="Tahoma"/>
          <w:iCs/>
          <w:sz w:val="22"/>
          <w:szCs w:val="22"/>
          <w:lang w:eastAsia="es-ES_tradnl"/>
        </w:rPr>
        <w:t xml:space="preserve"> solicitó</w:t>
      </w:r>
      <w:r>
        <w:rPr>
          <w:rFonts w:ascii="Palatino Linotype" w:eastAsia="Calibri" w:hAnsi="Palatino Linotype" w:cs="Tahoma"/>
          <w:iCs/>
          <w:sz w:val="22"/>
          <w:szCs w:val="22"/>
          <w:lang w:eastAsia="es-ES_tradnl"/>
        </w:rPr>
        <w:t xml:space="preserve"> a</w:t>
      </w:r>
      <w:r w:rsidR="00770FF4">
        <w:rPr>
          <w:rFonts w:ascii="Palatino Linotype" w:eastAsia="Calibri" w:hAnsi="Palatino Linotype" w:cs="Tahoma"/>
          <w:iCs/>
          <w:sz w:val="22"/>
          <w:szCs w:val="22"/>
          <w:lang w:eastAsia="es-ES_tradnl"/>
        </w:rPr>
        <w:t>l</w:t>
      </w:r>
      <w:r w:rsidRPr="002D5320">
        <w:rPr>
          <w:rFonts w:ascii="Palatino Linotype" w:eastAsia="Calibri" w:hAnsi="Palatino Linotype" w:cs="Tahoma"/>
          <w:iCs/>
          <w:sz w:val="22"/>
          <w:szCs w:val="22"/>
          <w:lang w:eastAsia="es-ES_tradnl"/>
        </w:rPr>
        <w:t xml:space="preserve"> </w:t>
      </w:r>
      <w:r w:rsidR="00770FF4" w:rsidRPr="00770FF4">
        <w:rPr>
          <w:rFonts w:ascii="Palatino Linotype" w:eastAsia="Calibri" w:hAnsi="Palatino Linotype" w:cs="Tahoma"/>
          <w:bCs/>
          <w:iCs/>
          <w:sz w:val="22"/>
          <w:szCs w:val="22"/>
          <w:lang w:eastAsia="es-ES_tradnl"/>
        </w:rPr>
        <w:t>Sistema Municipal para el Desarrollo Integral de la Familia de Nezahualcóyotl</w:t>
      </w:r>
      <w:r w:rsidRPr="002D5320">
        <w:rPr>
          <w:rFonts w:ascii="Palatino Linotype" w:eastAsia="Calibri" w:hAnsi="Palatino Linotype" w:cs="Tahoma"/>
          <w:iCs/>
          <w:sz w:val="22"/>
          <w:szCs w:val="22"/>
          <w:lang w:eastAsia="es-ES_tradnl"/>
        </w:rPr>
        <w:t xml:space="preserve">, le proporcionara </w:t>
      </w:r>
      <w:r w:rsidR="00770FF4">
        <w:rPr>
          <w:rFonts w:ascii="Palatino Linotype" w:eastAsia="Calibri" w:hAnsi="Palatino Linotype" w:cs="Tahoma"/>
          <w:iCs/>
          <w:sz w:val="22"/>
          <w:szCs w:val="22"/>
          <w:lang w:eastAsia="es-ES_tradnl"/>
        </w:rPr>
        <w:t>la información siguiente:</w:t>
      </w:r>
    </w:p>
    <w:p w14:paraId="16550D70" w14:textId="77777777" w:rsidR="00770FF4" w:rsidRDefault="00770FF4" w:rsidP="00770FF4">
      <w:pPr>
        <w:tabs>
          <w:tab w:val="left" w:pos="1965"/>
        </w:tabs>
        <w:spacing w:line="360" w:lineRule="auto"/>
        <w:jc w:val="both"/>
        <w:rPr>
          <w:rFonts w:ascii="Palatino Linotype" w:eastAsia="Calibri" w:hAnsi="Palatino Linotype" w:cs="Tahoma"/>
          <w:iCs/>
          <w:sz w:val="22"/>
          <w:szCs w:val="22"/>
          <w:lang w:eastAsia="es-ES_tradnl"/>
        </w:rPr>
      </w:pPr>
    </w:p>
    <w:p w14:paraId="11883AFA" w14:textId="7FA88165" w:rsidR="00FC1D4F" w:rsidRDefault="00770FF4" w:rsidP="00E0422E">
      <w:pPr>
        <w:pStyle w:val="Prrafodelista"/>
        <w:numPr>
          <w:ilvl w:val="0"/>
          <w:numId w:val="11"/>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w:t>
      </w:r>
      <w:r w:rsidRPr="00770FF4">
        <w:rPr>
          <w:rFonts w:ascii="Palatino Linotype" w:eastAsia="Calibri" w:hAnsi="Palatino Linotype" w:cs="Tahoma"/>
          <w:iCs/>
          <w:szCs w:val="22"/>
          <w:lang w:eastAsia="es-ES_tradnl"/>
        </w:rPr>
        <w:t xml:space="preserve">ista de los servidores públicos que apoyaron el evento denominado </w:t>
      </w:r>
      <w:proofErr w:type="spellStart"/>
      <w:r w:rsidRPr="008D0E2F">
        <w:rPr>
          <w:rFonts w:ascii="Palatino Linotype" w:eastAsia="Calibri" w:hAnsi="Palatino Linotype" w:cs="Tahoma"/>
          <w:i/>
          <w:iCs/>
          <w:szCs w:val="22"/>
          <w:lang w:eastAsia="es-ES_tradnl"/>
        </w:rPr>
        <w:t>Divertineza</w:t>
      </w:r>
      <w:proofErr w:type="spellEnd"/>
      <w:r w:rsidRPr="00770FF4">
        <w:rPr>
          <w:rFonts w:ascii="Palatino Linotype" w:eastAsia="Calibri" w:hAnsi="Palatino Linotype" w:cs="Tahoma"/>
          <w:iCs/>
          <w:szCs w:val="22"/>
          <w:lang w:eastAsia="es-ES_tradnl"/>
        </w:rPr>
        <w:t>, que incluya los d</w:t>
      </w:r>
      <w:r>
        <w:rPr>
          <w:rFonts w:ascii="Palatino Linotype" w:eastAsia="Calibri" w:hAnsi="Palatino Linotype" w:cs="Tahoma"/>
          <w:iCs/>
          <w:szCs w:val="22"/>
          <w:lang w:eastAsia="es-ES_tradnl"/>
        </w:rPr>
        <w:t>ías y horario;</w:t>
      </w:r>
    </w:p>
    <w:p w14:paraId="1FCFBD93" w14:textId="79499624" w:rsidR="00770FF4" w:rsidRDefault="00F1524F" w:rsidP="00E0422E">
      <w:pPr>
        <w:pStyle w:val="Prrafodelista"/>
        <w:numPr>
          <w:ilvl w:val="0"/>
          <w:numId w:val="11"/>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Si el evento es en horario laboral, quién cubrirá a los servidores públicos comisionados al evento;</w:t>
      </w:r>
    </w:p>
    <w:p w14:paraId="44728AF4" w14:textId="57186C9B" w:rsidR="00F1524F" w:rsidRDefault="00F1524F" w:rsidP="00E0422E">
      <w:pPr>
        <w:pStyle w:val="Prrafodelista"/>
        <w:numPr>
          <w:ilvl w:val="0"/>
          <w:numId w:val="11"/>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Si se les pagarán horas extras y los días domingos al triple;</w:t>
      </w:r>
    </w:p>
    <w:p w14:paraId="61355C07" w14:textId="60F1675E" w:rsidR="00F1524F" w:rsidRPr="00770FF4" w:rsidRDefault="00F1524F" w:rsidP="00E0422E">
      <w:pPr>
        <w:pStyle w:val="Prrafodelista"/>
        <w:numPr>
          <w:ilvl w:val="0"/>
          <w:numId w:val="11"/>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Quién determina </w:t>
      </w:r>
      <w:r w:rsidR="00B77137">
        <w:rPr>
          <w:rFonts w:ascii="Palatino Linotype" w:eastAsia="Calibri" w:hAnsi="Palatino Linotype" w:cs="Tahoma"/>
          <w:iCs/>
          <w:szCs w:val="22"/>
          <w:lang w:eastAsia="es-ES_tradnl"/>
        </w:rPr>
        <w:t xml:space="preserve">qué </w:t>
      </w:r>
      <w:r>
        <w:rPr>
          <w:rFonts w:ascii="Palatino Linotype" w:eastAsia="Calibri" w:hAnsi="Palatino Linotype" w:cs="Tahoma"/>
          <w:iCs/>
          <w:szCs w:val="22"/>
          <w:lang w:eastAsia="es-ES_tradnl"/>
        </w:rPr>
        <w:t xml:space="preserve">trabajadores apoyarán en el evento y </w:t>
      </w:r>
      <w:r w:rsidR="00B77137">
        <w:rPr>
          <w:rFonts w:ascii="Palatino Linotype" w:eastAsia="Calibri" w:hAnsi="Palatino Linotype" w:cs="Tahoma"/>
          <w:iCs/>
          <w:szCs w:val="22"/>
          <w:lang w:eastAsia="es-ES_tradnl"/>
        </w:rPr>
        <w:t xml:space="preserve">porqué </w:t>
      </w:r>
      <w:r>
        <w:rPr>
          <w:rFonts w:ascii="Palatino Linotype" w:eastAsia="Calibri" w:hAnsi="Palatino Linotype" w:cs="Tahoma"/>
          <w:iCs/>
          <w:szCs w:val="22"/>
          <w:lang w:eastAsia="es-ES_tradnl"/>
        </w:rPr>
        <w:t>los obligan a apoyar.</w:t>
      </w:r>
    </w:p>
    <w:p w14:paraId="324B4AD5" w14:textId="77777777" w:rsidR="00FC1D4F" w:rsidRPr="002A474D" w:rsidRDefault="00FC1D4F" w:rsidP="00FC1D4F">
      <w:pPr>
        <w:tabs>
          <w:tab w:val="left" w:pos="4667"/>
        </w:tabs>
        <w:spacing w:line="360" w:lineRule="auto"/>
        <w:ind w:left="567" w:right="567"/>
        <w:jc w:val="both"/>
        <w:rPr>
          <w:rFonts w:ascii="Palatino Linotype" w:eastAsia="Calibri" w:hAnsi="Palatino Linotype" w:cs="Tahoma"/>
          <w:iCs/>
          <w:sz w:val="22"/>
          <w:szCs w:val="22"/>
          <w:lang w:eastAsia="es-ES_tradnl"/>
        </w:rPr>
      </w:pPr>
    </w:p>
    <w:p w14:paraId="52714B36" w14:textId="70354E66" w:rsidR="00FC1D4F" w:rsidRPr="00E87BF6" w:rsidRDefault="00FC1D4F" w:rsidP="00FC1D4F">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t xml:space="preserve">En respuesta, el Sujeto Obligado informó que </w:t>
      </w:r>
      <w:r w:rsidR="00155C43">
        <w:rPr>
          <w:rFonts w:ascii="Palatino Linotype" w:eastAsia="Calibri" w:hAnsi="Palatino Linotype" w:cs="Tahoma"/>
          <w:iCs/>
          <w:sz w:val="22"/>
          <w:szCs w:val="22"/>
          <w:lang w:eastAsia="es-ES_tradnl"/>
        </w:rPr>
        <w:t xml:space="preserve">el evento </w:t>
      </w:r>
      <w:proofErr w:type="spellStart"/>
      <w:r w:rsidR="00155C43" w:rsidRPr="008D0E2F">
        <w:rPr>
          <w:rFonts w:ascii="Palatino Linotype" w:eastAsia="Calibri" w:hAnsi="Palatino Linotype" w:cs="Tahoma"/>
          <w:i/>
          <w:iCs/>
          <w:sz w:val="22"/>
          <w:szCs w:val="22"/>
          <w:lang w:eastAsia="es-ES_tradnl"/>
        </w:rPr>
        <w:t>Divertineza</w:t>
      </w:r>
      <w:proofErr w:type="spellEnd"/>
      <w:r w:rsidR="00155C43">
        <w:rPr>
          <w:rFonts w:ascii="Palatino Linotype" w:eastAsia="Calibri" w:hAnsi="Palatino Linotype" w:cs="Tahoma"/>
          <w:iCs/>
          <w:sz w:val="22"/>
          <w:szCs w:val="22"/>
          <w:lang w:eastAsia="es-ES_tradnl"/>
        </w:rPr>
        <w:t xml:space="preserve"> no fue organizado por el </w:t>
      </w:r>
      <w:r w:rsidR="00155C43" w:rsidRPr="00770FF4">
        <w:rPr>
          <w:rFonts w:ascii="Palatino Linotype" w:eastAsia="Calibri" w:hAnsi="Palatino Linotype" w:cs="Tahoma"/>
          <w:bCs/>
          <w:iCs/>
          <w:sz w:val="22"/>
          <w:szCs w:val="22"/>
          <w:lang w:eastAsia="es-ES_tradnl"/>
        </w:rPr>
        <w:t>Sistema Municipal para el Desarrollo Integral de la Familia de Nezahualcóyotl</w:t>
      </w:r>
      <w:r w:rsidR="00155C43">
        <w:rPr>
          <w:rFonts w:ascii="Palatino Linotype" w:eastAsia="Calibri" w:hAnsi="Palatino Linotype" w:cs="Tahoma"/>
          <w:bCs/>
          <w:iCs/>
          <w:sz w:val="22"/>
          <w:szCs w:val="22"/>
          <w:lang w:eastAsia="es-ES_tradnl"/>
        </w:rPr>
        <w:t>, por lo que desconoce la información referida por el Particular.</w:t>
      </w:r>
    </w:p>
    <w:p w14:paraId="5F5F49A1" w14:textId="77777777" w:rsidR="00FC1D4F" w:rsidRDefault="00FC1D4F" w:rsidP="00FC1D4F">
      <w:pPr>
        <w:tabs>
          <w:tab w:val="left" w:pos="4962"/>
        </w:tabs>
        <w:spacing w:line="360" w:lineRule="auto"/>
        <w:jc w:val="both"/>
        <w:rPr>
          <w:rFonts w:ascii="Palatino Linotype" w:eastAsia="Calibri" w:hAnsi="Palatino Linotype" w:cs="Tahoma"/>
          <w:iCs/>
          <w:sz w:val="22"/>
          <w:szCs w:val="22"/>
          <w:lang w:eastAsia="es-ES_tradnl"/>
        </w:rPr>
      </w:pPr>
    </w:p>
    <w:p w14:paraId="65989EB8" w14:textId="26E1815B" w:rsidR="00FC1D4F" w:rsidRPr="002D18FE" w:rsidRDefault="00FC1D4F" w:rsidP="00FC1D4F">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Inconforme con la respuesta, el P</w:t>
      </w:r>
      <w:r w:rsidRPr="00140A9A">
        <w:rPr>
          <w:rFonts w:ascii="Palatino Linotype" w:eastAsia="Calibri" w:hAnsi="Palatino Linotype" w:cs="Tahoma"/>
          <w:iCs/>
          <w:sz w:val="22"/>
          <w:szCs w:val="22"/>
          <w:lang w:eastAsia="es-ES_tradnl"/>
        </w:rPr>
        <w:t xml:space="preserve">articular presentó </w:t>
      </w:r>
      <w:r>
        <w:rPr>
          <w:rFonts w:ascii="Palatino Linotype" w:eastAsia="Calibri" w:hAnsi="Palatino Linotype" w:cs="Tahoma"/>
          <w:iCs/>
          <w:sz w:val="22"/>
          <w:szCs w:val="22"/>
          <w:lang w:eastAsia="es-ES_tradnl"/>
        </w:rPr>
        <w:t>R</w:t>
      </w:r>
      <w:r w:rsidRPr="00140A9A">
        <w:rPr>
          <w:rFonts w:ascii="Palatino Linotype" w:eastAsia="Calibri" w:hAnsi="Palatino Linotype" w:cs="Tahoma"/>
          <w:iCs/>
          <w:sz w:val="22"/>
          <w:szCs w:val="22"/>
          <w:lang w:eastAsia="es-ES_tradnl"/>
        </w:rPr>
        <w:t xml:space="preserve">ecurso de </w:t>
      </w:r>
      <w:r>
        <w:rPr>
          <w:rFonts w:ascii="Palatino Linotype" w:eastAsia="Calibri" w:hAnsi="Palatino Linotype" w:cs="Tahoma"/>
          <w:iCs/>
          <w:sz w:val="22"/>
          <w:szCs w:val="22"/>
          <w:lang w:eastAsia="es-ES_tradnl"/>
        </w:rPr>
        <w:t>R</w:t>
      </w:r>
      <w:r w:rsidRPr="00140A9A">
        <w:rPr>
          <w:rFonts w:ascii="Palatino Linotype" w:eastAsia="Calibri" w:hAnsi="Palatino Linotype" w:cs="Tahoma"/>
          <w:iCs/>
          <w:sz w:val="22"/>
          <w:szCs w:val="22"/>
          <w:lang w:eastAsia="es-ES_tradnl"/>
        </w:rPr>
        <w:t xml:space="preserve">evisión ante este Instituto, en el que manifestó como agravio </w:t>
      </w:r>
      <w:r w:rsidR="00155C43">
        <w:rPr>
          <w:rFonts w:ascii="Palatino Linotype" w:eastAsia="Calibri" w:hAnsi="Palatino Linotype" w:cs="Tahoma"/>
          <w:iCs/>
          <w:sz w:val="22"/>
          <w:szCs w:val="22"/>
          <w:lang w:eastAsia="es-ES_tradnl"/>
        </w:rPr>
        <w:t>que no le entregaron la información solicitada</w:t>
      </w:r>
      <w:r>
        <w:rPr>
          <w:rFonts w:ascii="Palatino Linotype" w:eastAsia="Calibri" w:hAnsi="Palatino Linotype" w:cs="Tahoma"/>
          <w:iCs/>
          <w:sz w:val="22"/>
          <w:szCs w:val="22"/>
          <w:lang w:eastAsia="es-ES_tradnl"/>
        </w:rPr>
        <w:t xml:space="preserve">, </w:t>
      </w:r>
      <w:r w:rsidR="00155C43">
        <w:rPr>
          <w:rFonts w:ascii="Palatino Linotype" w:eastAsia="Calibri" w:hAnsi="Palatino Linotype" w:cs="Tahoma"/>
          <w:iCs/>
          <w:sz w:val="22"/>
          <w:szCs w:val="22"/>
          <w:lang w:eastAsia="es-ES_tradnl"/>
        </w:rPr>
        <w:t>asimismo, argumentó que</w:t>
      </w:r>
      <w:r w:rsidR="00B77137">
        <w:rPr>
          <w:rFonts w:ascii="Palatino Linotype" w:eastAsia="Calibri" w:hAnsi="Palatino Linotype" w:cs="Tahoma"/>
          <w:iCs/>
          <w:sz w:val="22"/>
          <w:szCs w:val="22"/>
          <w:lang w:eastAsia="es-ES_tradnl"/>
        </w:rPr>
        <w:t>,</w:t>
      </w:r>
      <w:r w:rsidR="00155C43">
        <w:rPr>
          <w:rFonts w:ascii="Palatino Linotype" w:eastAsia="Calibri" w:hAnsi="Palatino Linotype" w:cs="Tahoma"/>
          <w:iCs/>
          <w:sz w:val="22"/>
          <w:szCs w:val="22"/>
          <w:lang w:eastAsia="es-ES_tradnl"/>
        </w:rPr>
        <w:t xml:space="preserve"> si bien es cierto que el evento </w:t>
      </w:r>
      <w:proofErr w:type="spellStart"/>
      <w:r w:rsidR="00155C43" w:rsidRPr="008D0E2F">
        <w:rPr>
          <w:rFonts w:ascii="Palatino Linotype" w:eastAsia="Calibri" w:hAnsi="Palatino Linotype" w:cs="Tahoma"/>
          <w:i/>
          <w:iCs/>
          <w:sz w:val="22"/>
          <w:szCs w:val="22"/>
          <w:lang w:eastAsia="es-ES_tradnl"/>
        </w:rPr>
        <w:t>Divertineza</w:t>
      </w:r>
      <w:proofErr w:type="spellEnd"/>
      <w:r w:rsidR="00155C43">
        <w:rPr>
          <w:rFonts w:ascii="Palatino Linotype" w:eastAsia="Calibri" w:hAnsi="Palatino Linotype" w:cs="Tahoma"/>
          <w:iCs/>
          <w:sz w:val="22"/>
          <w:szCs w:val="22"/>
          <w:lang w:eastAsia="es-ES_tradnl"/>
        </w:rPr>
        <w:t xml:space="preserve"> no fue organizado por el Sujeto Obligado, algunos de </w:t>
      </w:r>
      <w:r w:rsidR="00E11842">
        <w:rPr>
          <w:rFonts w:ascii="Palatino Linotype" w:eastAsia="Calibri" w:hAnsi="Palatino Linotype" w:cs="Tahoma"/>
          <w:iCs/>
          <w:sz w:val="22"/>
          <w:szCs w:val="22"/>
          <w:lang w:eastAsia="es-ES_tradnl"/>
        </w:rPr>
        <w:t>sus</w:t>
      </w:r>
      <w:r w:rsidR="00155C43">
        <w:rPr>
          <w:rFonts w:ascii="Palatino Linotype" w:eastAsia="Calibri" w:hAnsi="Palatino Linotype" w:cs="Tahoma"/>
          <w:iCs/>
          <w:sz w:val="22"/>
          <w:szCs w:val="22"/>
          <w:lang w:eastAsia="es-ES_tradnl"/>
        </w:rPr>
        <w:t xml:space="preserve"> servidores públicos </w:t>
      </w:r>
      <w:r w:rsidR="00E11842">
        <w:rPr>
          <w:rFonts w:ascii="Palatino Linotype" w:eastAsia="Calibri" w:hAnsi="Palatino Linotype" w:cs="Tahoma"/>
          <w:iCs/>
          <w:sz w:val="22"/>
          <w:szCs w:val="22"/>
          <w:lang w:eastAsia="es-ES_tradnl"/>
        </w:rPr>
        <w:t xml:space="preserve">apoyaron el evento, por lo cual sí genera la información, </w:t>
      </w:r>
      <w:r w:rsidRPr="002D18FE">
        <w:rPr>
          <w:rFonts w:ascii="Palatino Linotype" w:eastAsia="Calibri" w:hAnsi="Palatino Linotype" w:cs="Tahoma"/>
          <w:iCs/>
          <w:sz w:val="22"/>
          <w:szCs w:val="24"/>
          <w:lang w:eastAsia="es-ES_tradnl"/>
        </w:rPr>
        <w:t>lo</w:t>
      </w:r>
      <w:r w:rsidRPr="005B3636">
        <w:rPr>
          <w:rFonts w:ascii="Palatino Linotype" w:eastAsia="Calibri" w:hAnsi="Palatino Linotype" w:cs="Tahoma"/>
          <w:iCs/>
          <w:sz w:val="22"/>
          <w:szCs w:val="24"/>
          <w:lang w:eastAsia="es-ES_tradnl"/>
        </w:rPr>
        <w:t xml:space="preserve"> cual constituye una causal de procedencia del </w:t>
      </w:r>
      <w:r>
        <w:rPr>
          <w:rFonts w:ascii="Palatino Linotype" w:eastAsia="Calibri" w:hAnsi="Palatino Linotype" w:cs="Tahoma"/>
          <w:iCs/>
          <w:sz w:val="22"/>
          <w:szCs w:val="24"/>
          <w:lang w:eastAsia="es-ES_tradnl"/>
        </w:rPr>
        <w:t>R</w:t>
      </w:r>
      <w:r w:rsidRPr="005B3636">
        <w:rPr>
          <w:rFonts w:ascii="Palatino Linotype" w:eastAsia="Calibri" w:hAnsi="Palatino Linotype" w:cs="Tahoma"/>
          <w:iCs/>
          <w:sz w:val="22"/>
          <w:szCs w:val="24"/>
          <w:lang w:eastAsia="es-ES_tradnl"/>
        </w:rPr>
        <w:t xml:space="preserve">ecurso de </w:t>
      </w:r>
      <w:r>
        <w:rPr>
          <w:rFonts w:ascii="Palatino Linotype" w:eastAsia="Calibri" w:hAnsi="Palatino Linotype" w:cs="Tahoma"/>
          <w:iCs/>
          <w:sz w:val="22"/>
          <w:szCs w:val="24"/>
          <w:lang w:eastAsia="es-ES_tradnl"/>
        </w:rPr>
        <w:t>R</w:t>
      </w:r>
      <w:r w:rsidRPr="005B3636">
        <w:rPr>
          <w:rFonts w:ascii="Palatino Linotype" w:eastAsia="Calibri" w:hAnsi="Palatino Linotype" w:cs="Tahoma"/>
          <w:iCs/>
          <w:sz w:val="22"/>
          <w:szCs w:val="24"/>
          <w:lang w:eastAsia="es-ES_tradnl"/>
        </w:rPr>
        <w:t xml:space="preserve">evisión en términos de lo previsto por el artículo 179, fracción </w:t>
      </w:r>
      <w:r w:rsidR="00B77137">
        <w:rPr>
          <w:rFonts w:ascii="Palatino Linotype" w:eastAsia="Calibri" w:hAnsi="Palatino Linotype" w:cs="Tahoma"/>
          <w:iCs/>
          <w:sz w:val="22"/>
          <w:szCs w:val="24"/>
          <w:lang w:eastAsia="es-ES_tradnl"/>
        </w:rPr>
        <w:t>I</w:t>
      </w:r>
      <w:r w:rsidRPr="005B3636">
        <w:rPr>
          <w:rFonts w:ascii="Palatino Linotype" w:eastAsia="Calibri" w:hAnsi="Palatino Linotype" w:cs="Tahoma"/>
          <w:iCs/>
          <w:sz w:val="22"/>
          <w:szCs w:val="24"/>
          <w:lang w:eastAsia="es-ES_tradnl"/>
        </w:rPr>
        <w:t>, de la Ley Transparencia y Acceso a la Información Pública del Estado de México y Municipios.</w:t>
      </w:r>
    </w:p>
    <w:p w14:paraId="2B0DF500" w14:textId="77777777" w:rsidR="00FC1D4F" w:rsidRDefault="00FC1D4F" w:rsidP="00FC1D4F">
      <w:pPr>
        <w:tabs>
          <w:tab w:val="left" w:pos="4962"/>
        </w:tabs>
        <w:spacing w:line="360" w:lineRule="auto"/>
        <w:jc w:val="both"/>
        <w:rPr>
          <w:rFonts w:ascii="Palatino Linotype" w:eastAsia="Calibri" w:hAnsi="Palatino Linotype" w:cs="Tahoma"/>
          <w:iCs/>
          <w:sz w:val="22"/>
          <w:szCs w:val="24"/>
          <w:lang w:eastAsia="es-ES_tradnl"/>
        </w:rPr>
      </w:pPr>
    </w:p>
    <w:p w14:paraId="3DC49D33" w14:textId="342C3D20" w:rsidR="00FC1D4F" w:rsidRDefault="00FC1D4F" w:rsidP="00FC1D4F">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Al respecto, a través de su Informe Justificado, el Sujeto Obligado </w:t>
      </w:r>
      <w:r w:rsidR="00E11842">
        <w:rPr>
          <w:rFonts w:ascii="Palatino Linotype" w:eastAsia="Calibri" w:hAnsi="Palatino Linotype" w:cs="Tahoma"/>
          <w:iCs/>
          <w:sz w:val="22"/>
          <w:szCs w:val="22"/>
          <w:lang w:eastAsia="es-ES_tradnl"/>
        </w:rPr>
        <w:t xml:space="preserve">ratificó su respuesta en los mismos términos descritos en </w:t>
      </w:r>
      <w:r w:rsidR="00FE5EEC">
        <w:rPr>
          <w:rFonts w:ascii="Palatino Linotype" w:eastAsia="Calibri" w:hAnsi="Palatino Linotype" w:cs="Tahoma"/>
          <w:iCs/>
          <w:sz w:val="22"/>
          <w:szCs w:val="22"/>
          <w:lang w:eastAsia="es-ES_tradnl"/>
        </w:rPr>
        <w:t>la respuesta original</w:t>
      </w:r>
      <w:r w:rsidR="00E11842">
        <w:rPr>
          <w:rFonts w:ascii="Palatino Linotype" w:eastAsia="Calibri" w:hAnsi="Palatino Linotype" w:cs="Tahoma"/>
          <w:iCs/>
          <w:sz w:val="22"/>
          <w:szCs w:val="22"/>
          <w:lang w:eastAsia="es-ES_tradnl"/>
        </w:rPr>
        <w:t>.</w:t>
      </w:r>
    </w:p>
    <w:p w14:paraId="665220C0" w14:textId="77777777" w:rsidR="00EC17D0" w:rsidRPr="00663AE9" w:rsidRDefault="00EC17D0" w:rsidP="00FC1D4F">
      <w:pPr>
        <w:tabs>
          <w:tab w:val="left" w:pos="4962"/>
        </w:tabs>
        <w:spacing w:line="360" w:lineRule="auto"/>
        <w:jc w:val="both"/>
        <w:rPr>
          <w:rFonts w:ascii="Palatino Linotype" w:eastAsia="Calibri" w:hAnsi="Palatino Linotype" w:cs="Tahoma"/>
          <w:bCs/>
          <w:iCs/>
          <w:sz w:val="22"/>
          <w:szCs w:val="22"/>
          <w:lang w:eastAsia="es-ES_tradnl"/>
        </w:rPr>
      </w:pPr>
    </w:p>
    <w:p w14:paraId="3ACF8DE3" w14:textId="5F322FC6" w:rsidR="00FC1D4F" w:rsidRPr="00046DAA" w:rsidRDefault="00FC1D4F" w:rsidP="00FC1D4F">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Conforme a lo expuesto, la controversia del presente asunto reside en determinar si se actualizan los agravios manifestados por el Recurrente en tér</w:t>
      </w:r>
      <w:r w:rsidR="00E11842">
        <w:rPr>
          <w:rFonts w:ascii="Palatino Linotype" w:eastAsia="Calibri" w:hAnsi="Palatino Linotype" w:cs="Tahoma"/>
          <w:iCs/>
          <w:sz w:val="22"/>
          <w:szCs w:val="22"/>
          <w:lang w:eastAsia="es-ES_tradnl"/>
        </w:rPr>
        <w:t>minos del artículo 179, fracci</w:t>
      </w:r>
      <w:r w:rsidR="001F1160">
        <w:rPr>
          <w:rFonts w:ascii="Palatino Linotype" w:eastAsia="Calibri" w:hAnsi="Palatino Linotype" w:cs="Tahoma"/>
          <w:iCs/>
          <w:sz w:val="22"/>
          <w:szCs w:val="22"/>
          <w:lang w:eastAsia="es-ES_tradnl"/>
        </w:rPr>
        <w:t>ón</w:t>
      </w:r>
      <w:r w:rsidR="00E11842">
        <w:rPr>
          <w:rFonts w:ascii="Palatino Linotype" w:eastAsia="Calibri" w:hAnsi="Palatino Linotype" w:cs="Tahoma"/>
          <w:iCs/>
          <w:sz w:val="22"/>
          <w:szCs w:val="22"/>
          <w:lang w:eastAsia="es-ES_tradnl"/>
        </w:rPr>
        <w:t xml:space="preserve"> </w:t>
      </w:r>
      <w:r w:rsidR="001F1160">
        <w:rPr>
          <w:rFonts w:ascii="Palatino Linotype" w:eastAsia="Calibri" w:hAnsi="Palatino Linotype" w:cs="Tahoma"/>
          <w:iCs/>
          <w:sz w:val="22"/>
          <w:szCs w:val="22"/>
          <w:lang w:eastAsia="es-ES_tradnl"/>
        </w:rPr>
        <w:t>I</w:t>
      </w:r>
      <w:r w:rsidR="00E11842">
        <w:rPr>
          <w:rFonts w:ascii="Palatino Linotype" w:eastAsia="Calibri" w:hAnsi="Palatino Linotype" w:cs="Tahoma"/>
          <w:iCs/>
          <w:sz w:val="22"/>
          <w:szCs w:val="22"/>
          <w:lang w:eastAsia="es-ES_tradnl"/>
        </w:rPr>
        <w:t>,</w:t>
      </w:r>
      <w:r>
        <w:rPr>
          <w:rFonts w:ascii="Palatino Linotype" w:eastAsia="Calibri" w:hAnsi="Palatino Linotype" w:cs="Tahoma"/>
          <w:iCs/>
          <w:sz w:val="22"/>
          <w:szCs w:val="22"/>
          <w:lang w:eastAsia="es-ES_tradnl"/>
        </w:rPr>
        <w:t xml:space="preserve"> de la Ley de Transparencia y Acceso a la Información Pública del Estado de México y Municipios, consistente en l</w:t>
      </w:r>
      <w:r w:rsidRPr="00153AE5">
        <w:rPr>
          <w:rFonts w:ascii="Palatino Linotype" w:eastAsia="Calibri" w:hAnsi="Palatino Linotype" w:cs="Tahoma"/>
          <w:iCs/>
          <w:sz w:val="22"/>
          <w:szCs w:val="22"/>
          <w:lang w:eastAsia="es-ES_tradnl"/>
        </w:rPr>
        <w:t xml:space="preserve">a </w:t>
      </w:r>
      <w:r w:rsidR="00EC17D0">
        <w:rPr>
          <w:rFonts w:ascii="Palatino Linotype" w:eastAsia="Calibri" w:hAnsi="Palatino Linotype" w:cs="Tahoma"/>
          <w:iCs/>
          <w:sz w:val="22"/>
          <w:szCs w:val="22"/>
          <w:lang w:eastAsia="es-ES_tradnl"/>
        </w:rPr>
        <w:t xml:space="preserve">negativa a la </w:t>
      </w:r>
      <w:r w:rsidR="001F1160" w:rsidRPr="001F1160">
        <w:rPr>
          <w:rFonts w:ascii="Palatino Linotype" w:eastAsia="Calibri" w:hAnsi="Palatino Linotype" w:cs="Tahoma"/>
          <w:iCs/>
          <w:sz w:val="22"/>
          <w:szCs w:val="22"/>
          <w:lang w:eastAsia="es-ES_tradnl"/>
        </w:rPr>
        <w:t>entrega d</w:t>
      </w:r>
      <w:r w:rsidR="001F1160">
        <w:rPr>
          <w:rFonts w:ascii="Palatino Linotype" w:eastAsia="Calibri" w:hAnsi="Palatino Linotype" w:cs="Tahoma"/>
          <w:iCs/>
          <w:sz w:val="22"/>
          <w:szCs w:val="22"/>
          <w:lang w:eastAsia="es-ES_tradnl"/>
        </w:rPr>
        <w:t>e</w:t>
      </w:r>
      <w:r w:rsidR="00EC17D0">
        <w:rPr>
          <w:rFonts w:ascii="Palatino Linotype" w:eastAsia="Calibri" w:hAnsi="Palatino Linotype" w:cs="Tahoma"/>
          <w:iCs/>
          <w:sz w:val="22"/>
          <w:szCs w:val="22"/>
          <w:lang w:eastAsia="es-ES_tradnl"/>
        </w:rPr>
        <w:t xml:space="preserve"> la </w:t>
      </w:r>
      <w:r w:rsidR="001F1160">
        <w:rPr>
          <w:rFonts w:ascii="Palatino Linotype" w:eastAsia="Calibri" w:hAnsi="Palatino Linotype" w:cs="Tahoma"/>
          <w:iCs/>
          <w:sz w:val="22"/>
          <w:szCs w:val="22"/>
          <w:lang w:eastAsia="es-ES_tradnl"/>
        </w:rPr>
        <w:t>información</w:t>
      </w:r>
      <w:r w:rsidR="00E11842">
        <w:rPr>
          <w:rFonts w:ascii="Palatino Linotype" w:eastAsia="Calibri" w:hAnsi="Palatino Linotype" w:cs="Tahoma"/>
          <w:iCs/>
          <w:sz w:val="22"/>
          <w:szCs w:val="22"/>
          <w:lang w:eastAsia="es-ES_tradnl"/>
        </w:rPr>
        <w:t>.</w:t>
      </w:r>
    </w:p>
    <w:p w14:paraId="47830792" w14:textId="77777777" w:rsidR="00FC1D4F" w:rsidRDefault="00FC1D4F" w:rsidP="00FC1D4F">
      <w:pPr>
        <w:spacing w:line="360" w:lineRule="auto"/>
        <w:jc w:val="both"/>
        <w:rPr>
          <w:rFonts w:ascii="Palatino Linotype" w:eastAsia="Calibri" w:hAnsi="Palatino Linotype" w:cs="Tahoma"/>
          <w:iCs/>
          <w:sz w:val="22"/>
          <w:szCs w:val="24"/>
          <w:lang w:eastAsia="es-ES_tradnl"/>
        </w:rPr>
      </w:pPr>
    </w:p>
    <w:p w14:paraId="08C6382B" w14:textId="77777777" w:rsidR="00FC1D4F" w:rsidRPr="005B3636" w:rsidRDefault="00FC1D4F" w:rsidP="00FC1D4F">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rPr>
        <w:t>CUARTO. Marco normativo aplicable en materia de transparencia y acceso a la información pública.</w:t>
      </w:r>
    </w:p>
    <w:p w14:paraId="37659214" w14:textId="77777777" w:rsidR="00FC1D4F" w:rsidRPr="005B3636" w:rsidRDefault="00FC1D4F" w:rsidP="00FC1D4F">
      <w:pPr>
        <w:spacing w:line="360" w:lineRule="auto"/>
        <w:ind w:right="-93"/>
        <w:jc w:val="both"/>
        <w:rPr>
          <w:rFonts w:ascii="Palatino Linotype" w:hAnsi="Palatino Linotype" w:cs="Tahoma"/>
          <w:b/>
          <w:sz w:val="18"/>
        </w:rPr>
      </w:pPr>
    </w:p>
    <w:p w14:paraId="4EA1D58B" w14:textId="77777777" w:rsidR="00FC1D4F" w:rsidRPr="005B3636" w:rsidRDefault="00FC1D4F" w:rsidP="00FC1D4F">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18A0BE4" w14:textId="77777777" w:rsidR="00FC1D4F" w:rsidRPr="005B3636" w:rsidRDefault="00FC1D4F" w:rsidP="00FC1D4F">
      <w:pPr>
        <w:spacing w:line="360" w:lineRule="auto"/>
        <w:contextualSpacing/>
        <w:jc w:val="both"/>
        <w:rPr>
          <w:rFonts w:ascii="Palatino Linotype" w:hAnsi="Palatino Linotype" w:cs="Tahoma"/>
          <w:sz w:val="22"/>
          <w:szCs w:val="24"/>
        </w:rPr>
      </w:pPr>
    </w:p>
    <w:p w14:paraId="17F6EDDE" w14:textId="77777777" w:rsidR="00FC1D4F" w:rsidRPr="005B3636" w:rsidRDefault="00FC1D4F" w:rsidP="00FC1D4F">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7100E6C" w14:textId="77777777" w:rsidR="00FC1D4F" w:rsidRPr="005B3636" w:rsidRDefault="00FC1D4F" w:rsidP="00FC1D4F">
      <w:pPr>
        <w:spacing w:line="360" w:lineRule="auto"/>
        <w:jc w:val="both"/>
        <w:rPr>
          <w:rFonts w:ascii="Palatino Linotype" w:hAnsi="Palatino Linotype" w:cs="Tahoma"/>
          <w:sz w:val="22"/>
          <w:szCs w:val="24"/>
        </w:rPr>
      </w:pPr>
    </w:p>
    <w:p w14:paraId="3E064EF4" w14:textId="77777777" w:rsidR="00FC1D4F" w:rsidRDefault="00FC1D4F" w:rsidP="00FC1D4F">
      <w:pPr>
        <w:spacing w:line="360" w:lineRule="auto"/>
        <w:jc w:val="both"/>
        <w:rPr>
          <w:rFonts w:ascii="Palatino Linotype" w:hAnsi="Palatino Linotype" w:cs="Tahoma"/>
          <w:sz w:val="22"/>
          <w:szCs w:val="24"/>
        </w:rPr>
      </w:pPr>
      <w:r>
        <w:rPr>
          <w:rFonts w:ascii="Palatino Linotype" w:hAnsi="Palatino Linotype" w:cs="Tahoma"/>
          <w:sz w:val="22"/>
          <w:szCs w:val="24"/>
        </w:rPr>
        <w:t>E</w:t>
      </w:r>
      <w:r w:rsidRPr="005B3636">
        <w:rPr>
          <w:rFonts w:ascii="Palatino Linotype" w:hAnsi="Palatino Linotype" w:cs="Tahoma"/>
          <w:sz w:val="22"/>
          <w:szCs w:val="24"/>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FC6FABD" w14:textId="77777777" w:rsidR="00E11842" w:rsidRPr="005B3636" w:rsidRDefault="00E11842" w:rsidP="00FC1D4F">
      <w:pPr>
        <w:spacing w:line="360" w:lineRule="auto"/>
        <w:jc w:val="both"/>
        <w:rPr>
          <w:rFonts w:ascii="Palatino Linotype" w:hAnsi="Palatino Linotype" w:cs="Tahoma"/>
          <w:sz w:val="22"/>
          <w:szCs w:val="24"/>
        </w:rPr>
      </w:pPr>
    </w:p>
    <w:p w14:paraId="130FBB16" w14:textId="77777777" w:rsidR="00FC1D4F" w:rsidRPr="005B3636" w:rsidRDefault="00FC1D4F" w:rsidP="00FC1D4F">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6D44B451" w14:textId="77777777" w:rsidR="00FC1D4F" w:rsidRPr="005B3636" w:rsidRDefault="00FC1D4F" w:rsidP="00FC1D4F">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7FC68766" w14:textId="77777777" w:rsidR="00FC1D4F" w:rsidRPr="005B3636" w:rsidRDefault="00FC1D4F" w:rsidP="00FC1D4F">
      <w:pPr>
        <w:spacing w:line="360" w:lineRule="auto"/>
        <w:jc w:val="both"/>
        <w:rPr>
          <w:rFonts w:ascii="Palatino Linotype" w:hAnsi="Palatino Linotype" w:cs="Tahoma"/>
          <w:szCs w:val="24"/>
        </w:rPr>
      </w:pPr>
    </w:p>
    <w:p w14:paraId="7E455D8B" w14:textId="77777777" w:rsidR="00FC1D4F" w:rsidRPr="005B3636" w:rsidRDefault="00FC1D4F" w:rsidP="00FC1D4F">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4622A9B0" w14:textId="77777777" w:rsidR="00FC1D4F" w:rsidRPr="005B3636" w:rsidRDefault="00FC1D4F" w:rsidP="00FC1D4F">
      <w:pPr>
        <w:spacing w:line="360" w:lineRule="auto"/>
        <w:jc w:val="both"/>
        <w:rPr>
          <w:rFonts w:ascii="Palatino Linotype" w:hAnsi="Palatino Linotype" w:cs="Tahoma"/>
          <w:szCs w:val="24"/>
        </w:rPr>
      </w:pPr>
    </w:p>
    <w:p w14:paraId="3AD49915" w14:textId="77777777" w:rsidR="00FC1D4F" w:rsidRDefault="00FC1D4F" w:rsidP="00FC1D4F">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90193CC" w14:textId="77777777" w:rsidR="00FC1D4F" w:rsidRDefault="00FC1D4F" w:rsidP="00FC1D4F">
      <w:pPr>
        <w:spacing w:line="360" w:lineRule="auto"/>
        <w:jc w:val="both"/>
        <w:rPr>
          <w:rFonts w:ascii="Palatino Linotype" w:hAnsi="Palatino Linotype" w:cs="Tahoma"/>
          <w:sz w:val="22"/>
          <w:szCs w:val="24"/>
        </w:rPr>
      </w:pPr>
    </w:p>
    <w:p w14:paraId="1C8FB26F" w14:textId="77777777" w:rsidR="00FC1D4F" w:rsidRDefault="00FC1D4F" w:rsidP="00FC1D4F">
      <w:pPr>
        <w:spacing w:line="360" w:lineRule="auto"/>
        <w:jc w:val="both"/>
        <w:rPr>
          <w:rFonts w:ascii="Palatino Linotype" w:hAnsi="Palatino Linotype" w:cs="Tahoma"/>
          <w:b/>
          <w:sz w:val="22"/>
          <w:szCs w:val="24"/>
        </w:rPr>
      </w:pPr>
      <w:r w:rsidRPr="005B3636">
        <w:rPr>
          <w:rFonts w:ascii="Palatino Linotype" w:hAnsi="Palatino Linotype" w:cs="Tahoma"/>
          <w:b/>
          <w:caps/>
          <w:sz w:val="22"/>
          <w:szCs w:val="24"/>
        </w:rPr>
        <w:t>Quinto</w:t>
      </w:r>
      <w:r w:rsidRPr="005B3636">
        <w:rPr>
          <w:rFonts w:ascii="Palatino Linotype" w:hAnsi="Palatino Linotype" w:cs="Tahoma"/>
          <w:b/>
          <w:sz w:val="22"/>
          <w:szCs w:val="24"/>
        </w:rPr>
        <w:t>. Estudio de Fondo.</w:t>
      </w:r>
    </w:p>
    <w:p w14:paraId="4FBCFE13" w14:textId="77777777" w:rsidR="00FC1D4F" w:rsidRPr="005B3636" w:rsidRDefault="00FC1D4F" w:rsidP="00FC1D4F">
      <w:pPr>
        <w:spacing w:line="360" w:lineRule="auto"/>
        <w:jc w:val="both"/>
        <w:rPr>
          <w:rFonts w:ascii="Palatino Linotype" w:hAnsi="Palatino Linotype" w:cs="Tahoma"/>
          <w:b/>
          <w:sz w:val="22"/>
          <w:szCs w:val="24"/>
        </w:rPr>
      </w:pPr>
    </w:p>
    <w:p w14:paraId="206C101F" w14:textId="567C6D3A" w:rsidR="00FC1D4F" w:rsidRPr="005B3636" w:rsidRDefault="00FC1D4F" w:rsidP="00FC1D4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Expuesta la controversia, se procede al anális</w:t>
      </w:r>
      <w:r>
        <w:rPr>
          <w:rFonts w:ascii="Palatino Linotype" w:eastAsia="Calibri" w:hAnsi="Palatino Linotype" w:cs="Tahoma"/>
          <w:bCs/>
          <w:sz w:val="22"/>
          <w:szCs w:val="22"/>
          <w:lang w:eastAsia="en-US"/>
        </w:rPr>
        <w:t>is del agravio hecho valer por el</w:t>
      </w:r>
      <w:r w:rsidRPr="005B3636">
        <w:rPr>
          <w:rFonts w:ascii="Palatino Linotype" w:eastAsia="Calibri" w:hAnsi="Palatino Linotype" w:cs="Tahoma"/>
          <w:bCs/>
          <w:sz w:val="22"/>
          <w:szCs w:val="22"/>
          <w:lang w:eastAsia="en-US"/>
        </w:rPr>
        <w:t xml:space="preserve"> ahora Recurrente, concerniente a la respuesta </w:t>
      </w:r>
      <w:r>
        <w:rPr>
          <w:rFonts w:ascii="Palatino Linotype" w:eastAsia="Calibri" w:hAnsi="Palatino Linotype" w:cs="Tahoma"/>
          <w:bCs/>
          <w:sz w:val="22"/>
          <w:szCs w:val="22"/>
          <w:lang w:eastAsia="en-US"/>
        </w:rPr>
        <w:t>de</w:t>
      </w:r>
      <w:r w:rsidR="00E1540F">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 xml:space="preserve"> </w:t>
      </w:r>
      <w:r w:rsidR="00E1540F" w:rsidRPr="00E1540F">
        <w:rPr>
          <w:rFonts w:ascii="Palatino Linotype" w:eastAsia="Calibri" w:hAnsi="Palatino Linotype" w:cs="Tahoma"/>
          <w:bCs/>
          <w:iCs/>
          <w:sz w:val="22"/>
          <w:szCs w:val="22"/>
          <w:lang w:eastAsia="es-ES_tradnl"/>
        </w:rPr>
        <w:t xml:space="preserve">Sistema Municipal para el Desarrollo Integral de la Familia de Nezahualcóyotl </w:t>
      </w:r>
      <w:r>
        <w:rPr>
          <w:rFonts w:ascii="Palatino Linotype" w:eastAsia="Calibri" w:hAnsi="Palatino Linotype" w:cs="Tahoma"/>
          <w:bCs/>
          <w:sz w:val="22"/>
          <w:szCs w:val="22"/>
          <w:lang w:eastAsia="en-US"/>
        </w:rPr>
        <w:t>a su solicitud de información.</w:t>
      </w:r>
    </w:p>
    <w:p w14:paraId="6CB33A58" w14:textId="77777777" w:rsidR="00FC1D4F" w:rsidRPr="005B3636" w:rsidRDefault="00FC1D4F" w:rsidP="00FC1D4F">
      <w:pPr>
        <w:spacing w:line="360" w:lineRule="auto"/>
        <w:ind w:right="-93"/>
        <w:jc w:val="both"/>
        <w:rPr>
          <w:rFonts w:ascii="Palatino Linotype" w:eastAsia="Calibri" w:hAnsi="Palatino Linotype" w:cs="Tahoma"/>
          <w:bCs/>
          <w:sz w:val="22"/>
          <w:szCs w:val="22"/>
          <w:lang w:eastAsia="en-US"/>
        </w:rPr>
      </w:pPr>
    </w:p>
    <w:p w14:paraId="32D22DF1" w14:textId="77777777" w:rsidR="00FC1D4F" w:rsidRPr="005B3636" w:rsidRDefault="00FC1D4F" w:rsidP="00FC1D4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443946A6" w14:textId="77777777" w:rsidR="00FC1D4F" w:rsidRPr="005B3636" w:rsidRDefault="00FC1D4F" w:rsidP="00FC1D4F">
      <w:pPr>
        <w:spacing w:line="360" w:lineRule="auto"/>
        <w:ind w:right="-93"/>
        <w:jc w:val="both"/>
        <w:rPr>
          <w:rFonts w:ascii="Palatino Linotype" w:eastAsia="Calibri" w:hAnsi="Palatino Linotype" w:cs="Tahoma"/>
          <w:bCs/>
          <w:sz w:val="22"/>
          <w:szCs w:val="22"/>
          <w:lang w:eastAsia="en-US"/>
        </w:rPr>
      </w:pPr>
    </w:p>
    <w:p w14:paraId="64582ECF" w14:textId="77777777" w:rsidR="00FC1D4F" w:rsidRDefault="00FC1D4F" w:rsidP="00FC1D4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7D51FFEE" w14:textId="77777777" w:rsidR="0001617B" w:rsidRPr="005B3636" w:rsidRDefault="0001617B" w:rsidP="0001617B">
      <w:pPr>
        <w:pStyle w:val="Prrafodelista"/>
        <w:spacing w:line="360" w:lineRule="auto"/>
        <w:ind w:right="-93"/>
        <w:jc w:val="both"/>
        <w:rPr>
          <w:rFonts w:ascii="Palatino Linotype" w:eastAsia="Calibri" w:hAnsi="Palatino Linotype" w:cs="Tahoma"/>
          <w:bCs/>
          <w:szCs w:val="22"/>
          <w:lang w:eastAsia="en-US"/>
        </w:rPr>
      </w:pPr>
    </w:p>
    <w:p w14:paraId="37C53332" w14:textId="77777777" w:rsidR="00FC1D4F" w:rsidRPr="005B3636" w:rsidRDefault="00FC1D4F" w:rsidP="00FC1D4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Transparentar la gestión pública, mediante la difusión de la información generada por los Sujetos Obligados, y</w:t>
      </w:r>
    </w:p>
    <w:p w14:paraId="2349CE5F" w14:textId="77777777" w:rsidR="00FC1D4F" w:rsidRPr="005B3636" w:rsidRDefault="00FC1D4F" w:rsidP="00FC1D4F">
      <w:pPr>
        <w:pStyle w:val="Prrafodelista"/>
        <w:spacing w:line="360" w:lineRule="auto"/>
        <w:rPr>
          <w:rFonts w:ascii="Palatino Linotype" w:eastAsia="Calibri" w:hAnsi="Palatino Linotype" w:cs="Tahoma"/>
          <w:bCs/>
          <w:szCs w:val="22"/>
          <w:lang w:eastAsia="en-US"/>
        </w:rPr>
      </w:pPr>
    </w:p>
    <w:p w14:paraId="617ED7BE" w14:textId="77777777" w:rsidR="00FC1D4F" w:rsidRPr="005B3636" w:rsidRDefault="00FC1D4F" w:rsidP="00FC1D4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A278DEE" w14:textId="77777777" w:rsidR="00FC1D4F" w:rsidRPr="005B3636" w:rsidRDefault="00FC1D4F" w:rsidP="00FC1D4F">
      <w:pPr>
        <w:spacing w:line="360" w:lineRule="auto"/>
        <w:ind w:right="-93"/>
        <w:jc w:val="both"/>
        <w:rPr>
          <w:rFonts w:ascii="Palatino Linotype" w:eastAsia="Calibri" w:hAnsi="Palatino Linotype" w:cs="Tahoma"/>
          <w:bCs/>
          <w:sz w:val="22"/>
          <w:szCs w:val="22"/>
          <w:lang w:eastAsia="en-US"/>
        </w:rPr>
      </w:pPr>
    </w:p>
    <w:p w14:paraId="3A7CD19B" w14:textId="77777777" w:rsidR="00FC1D4F" w:rsidRDefault="00FC1D4F" w:rsidP="00FC1D4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Conforme a lo anterior, se deprende que </w:t>
      </w:r>
      <w:r w:rsidRPr="005B3636">
        <w:rPr>
          <w:rFonts w:ascii="Palatino Linotype" w:eastAsia="Calibri" w:hAnsi="Palatino Linotype" w:cs="Tahoma"/>
          <w:b/>
          <w:bCs/>
          <w:sz w:val="22"/>
          <w:szCs w:val="22"/>
          <w:lang w:eastAsia="en-US"/>
        </w:rPr>
        <w:t>los objetivos de la Ley de la materia,</w:t>
      </w:r>
      <w:r w:rsidRPr="005B363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61820198" w14:textId="77777777" w:rsidR="00FC1D4F" w:rsidRPr="005B3636" w:rsidRDefault="00FC1D4F" w:rsidP="00FC1D4F">
      <w:pPr>
        <w:spacing w:line="360" w:lineRule="auto"/>
        <w:ind w:right="-93"/>
        <w:jc w:val="both"/>
        <w:rPr>
          <w:rFonts w:ascii="Palatino Linotype" w:eastAsia="Calibri" w:hAnsi="Palatino Linotype" w:cs="Tahoma"/>
          <w:bCs/>
          <w:sz w:val="22"/>
          <w:szCs w:val="22"/>
          <w:lang w:eastAsia="en-US"/>
        </w:rPr>
      </w:pPr>
    </w:p>
    <w:p w14:paraId="53841FB3" w14:textId="77777777" w:rsidR="00FC1D4F" w:rsidRPr="005B3636" w:rsidRDefault="00FC1D4F" w:rsidP="00FC1D4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5B3636">
        <w:rPr>
          <w:rFonts w:ascii="Palatino Linotype" w:eastAsia="Calibri" w:hAnsi="Palatino Linotype" w:cs="Tahoma"/>
          <w:b/>
          <w:bCs/>
          <w:sz w:val="22"/>
          <w:szCs w:val="22"/>
          <w:lang w:eastAsia="en-US"/>
        </w:rPr>
        <w:t>principio de máxima publicidad</w:t>
      </w:r>
      <w:r w:rsidRPr="005B3636">
        <w:rPr>
          <w:rFonts w:ascii="Palatino Linotype" w:eastAsia="Calibri" w:hAnsi="Palatino Linotype" w:cs="Tahoma"/>
          <w:bCs/>
          <w:sz w:val="22"/>
          <w:szCs w:val="22"/>
          <w:lang w:eastAsia="en-US"/>
        </w:rPr>
        <w:t xml:space="preserve"> el cual dispone que toda la </w:t>
      </w:r>
      <w:r>
        <w:rPr>
          <w:rFonts w:ascii="Palatino Linotype" w:eastAsia="Calibri" w:hAnsi="Palatino Linotype" w:cs="Tahoma"/>
          <w:bCs/>
          <w:sz w:val="22"/>
          <w:szCs w:val="22"/>
          <w:lang w:eastAsia="en-US"/>
        </w:rPr>
        <w:t>información en posesión de los sujetos o</w:t>
      </w:r>
      <w:r w:rsidRPr="005B3636">
        <w:rPr>
          <w:rFonts w:ascii="Palatino Linotype" w:eastAsia="Calibri" w:hAnsi="Palatino Linotype" w:cs="Tahoma"/>
          <w:bCs/>
          <w:sz w:val="22"/>
          <w:szCs w:val="22"/>
          <w:lang w:eastAsia="en-US"/>
        </w:rPr>
        <w:t>bligados será pública, completa, oportuna y accesible, sujeta a un claro régimen de excepciones que deberán estar definidas y ser legítimas y estrictamente necesarias en una sociedad democrática.</w:t>
      </w:r>
    </w:p>
    <w:p w14:paraId="0EC0FD0F" w14:textId="77777777" w:rsidR="00FC1D4F" w:rsidRPr="005B3636" w:rsidRDefault="00FC1D4F" w:rsidP="00FC1D4F">
      <w:pPr>
        <w:spacing w:line="360" w:lineRule="auto"/>
        <w:ind w:right="-93"/>
        <w:jc w:val="both"/>
        <w:rPr>
          <w:rFonts w:ascii="Palatino Linotype" w:eastAsia="Calibri" w:hAnsi="Palatino Linotype" w:cs="Tahoma"/>
          <w:bCs/>
          <w:sz w:val="22"/>
          <w:szCs w:val="22"/>
          <w:lang w:eastAsia="en-US"/>
        </w:rPr>
      </w:pPr>
    </w:p>
    <w:p w14:paraId="797294EF" w14:textId="7E773477" w:rsidR="00FC1D4F" w:rsidRDefault="00FC1D4F" w:rsidP="00FC1D4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Para lograr lo precisado, los </w:t>
      </w:r>
      <w:r>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 xml:space="preserve">ujetos </w:t>
      </w:r>
      <w:r>
        <w:rPr>
          <w:rFonts w:ascii="Palatino Linotype" w:eastAsia="Calibri" w:hAnsi="Palatino Linotype" w:cs="Tahoma"/>
          <w:bCs/>
          <w:sz w:val="22"/>
          <w:szCs w:val="22"/>
          <w:lang w:eastAsia="en-US"/>
        </w:rPr>
        <w:t>o</w:t>
      </w:r>
      <w:r w:rsidRPr="005B3636">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E24B6BC" w14:textId="77777777" w:rsidR="00E1540F" w:rsidRPr="005B3636" w:rsidRDefault="00E1540F" w:rsidP="00FC1D4F">
      <w:pPr>
        <w:spacing w:line="360" w:lineRule="auto"/>
        <w:ind w:right="-93"/>
        <w:jc w:val="both"/>
        <w:rPr>
          <w:rFonts w:ascii="Palatino Linotype" w:eastAsia="Calibri" w:hAnsi="Palatino Linotype" w:cs="Tahoma"/>
          <w:bCs/>
          <w:sz w:val="22"/>
          <w:szCs w:val="22"/>
          <w:lang w:eastAsia="en-US"/>
        </w:rPr>
      </w:pPr>
    </w:p>
    <w:p w14:paraId="3BC87EA0" w14:textId="77777777" w:rsidR="00FC1D4F" w:rsidRPr="005B3636" w:rsidRDefault="00FC1D4F" w:rsidP="00FC1D4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Las Unidades de Transparencia de los </w:t>
      </w:r>
      <w:r>
        <w:rPr>
          <w:rFonts w:ascii="Palatino Linotype" w:eastAsia="Calibri" w:hAnsi="Palatino Linotype" w:cs="Tahoma"/>
          <w:bCs/>
          <w:szCs w:val="22"/>
          <w:lang w:eastAsia="en-US"/>
        </w:rPr>
        <w:t>s</w:t>
      </w:r>
      <w:r w:rsidRPr="005B3636">
        <w:rPr>
          <w:rFonts w:ascii="Palatino Linotype" w:eastAsia="Calibri" w:hAnsi="Palatino Linotype" w:cs="Tahoma"/>
          <w:bCs/>
          <w:szCs w:val="22"/>
          <w:lang w:eastAsia="en-US"/>
        </w:rPr>
        <w:t xml:space="preserve">ujetos </w:t>
      </w:r>
      <w:r>
        <w:rPr>
          <w:rFonts w:ascii="Palatino Linotype" w:eastAsia="Calibri" w:hAnsi="Palatino Linotype" w:cs="Tahoma"/>
          <w:bCs/>
          <w:szCs w:val="22"/>
          <w:lang w:eastAsia="en-US"/>
        </w:rPr>
        <w:t>o</w:t>
      </w:r>
      <w:r w:rsidRPr="005B3636">
        <w:rPr>
          <w:rFonts w:ascii="Palatino Linotype" w:eastAsia="Calibri" w:hAnsi="Palatino Linotype" w:cs="Tahoma"/>
          <w:bCs/>
          <w:szCs w:val="22"/>
          <w:lang w:eastAsia="en-US"/>
        </w:rPr>
        <w:t>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15AE85E3" w14:textId="77777777" w:rsidR="00FC1D4F" w:rsidRPr="005B3636" w:rsidRDefault="00FC1D4F" w:rsidP="00FC1D4F">
      <w:pPr>
        <w:pStyle w:val="Prrafodelista"/>
        <w:spacing w:line="360" w:lineRule="auto"/>
        <w:ind w:right="-93"/>
        <w:jc w:val="both"/>
        <w:rPr>
          <w:rFonts w:ascii="Palatino Linotype" w:eastAsia="Calibri" w:hAnsi="Palatino Linotype" w:cs="Tahoma"/>
          <w:bCs/>
          <w:szCs w:val="22"/>
          <w:lang w:eastAsia="en-US"/>
        </w:rPr>
      </w:pPr>
    </w:p>
    <w:p w14:paraId="63530D0F" w14:textId="77777777" w:rsidR="00FC1D4F" w:rsidRDefault="00FC1D4F" w:rsidP="00FC1D4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187746">
        <w:rPr>
          <w:rFonts w:ascii="Palatino Linotype" w:eastAsia="Calibri" w:hAnsi="Palatino Linotype" w:cs="Tahoma"/>
          <w:bCs/>
          <w:szCs w:val="22"/>
          <w:lang w:eastAsia="en-US"/>
        </w:rPr>
        <w:t>quince días, contados a partir del día siguiente a la presentación de esta. Excepcio</w:t>
      </w:r>
      <w:r w:rsidRPr="005B3636">
        <w:rPr>
          <w:rFonts w:ascii="Palatino Linotype" w:eastAsia="Calibri" w:hAnsi="Palatino Linotype" w:cs="Tahoma"/>
          <w:bCs/>
          <w:szCs w:val="22"/>
          <w:lang w:eastAsia="en-US"/>
        </w:rPr>
        <w:t>nalmente, el plazo referido podrá ampliarse por siete días hábiles más, cuando existan razones fundadas y motivadas, a través del Comité de Transparencia;</w:t>
      </w:r>
    </w:p>
    <w:p w14:paraId="0428F01D" w14:textId="77777777" w:rsidR="00FC1D4F" w:rsidRPr="00440A85" w:rsidRDefault="00FC1D4F" w:rsidP="00FC1D4F">
      <w:pPr>
        <w:spacing w:line="360" w:lineRule="auto"/>
        <w:ind w:right="-93"/>
        <w:jc w:val="both"/>
        <w:rPr>
          <w:rFonts w:ascii="Palatino Linotype" w:eastAsia="Calibri" w:hAnsi="Palatino Linotype" w:cs="Tahoma"/>
          <w:bCs/>
          <w:szCs w:val="22"/>
          <w:lang w:eastAsia="en-US"/>
        </w:rPr>
      </w:pPr>
    </w:p>
    <w:p w14:paraId="31903F16" w14:textId="77777777" w:rsidR="00FC1D4F" w:rsidRPr="005B3636" w:rsidRDefault="00FC1D4F" w:rsidP="00FC1D4F">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garantizarán que las solicitudes se turnen a </w:t>
      </w:r>
      <w:r w:rsidRPr="00793186">
        <w:rPr>
          <w:rFonts w:ascii="Palatino Linotype" w:eastAsia="Calibri" w:hAnsi="Palatino Linotype" w:cs="Tahoma"/>
          <w:b/>
          <w:bCs/>
          <w:szCs w:val="22"/>
          <w:lang w:eastAsia="en-US"/>
        </w:rPr>
        <w:t>todas las áreas competentes</w:t>
      </w:r>
      <w:r w:rsidRPr="005B3636">
        <w:rPr>
          <w:rFonts w:ascii="Palatino Linotype" w:eastAsia="Calibri" w:hAnsi="Palatino Linotype" w:cs="Tahoma"/>
          <w:bCs/>
          <w:szCs w:val="22"/>
          <w:lang w:eastAsia="en-US"/>
        </w:rPr>
        <w:t xml:space="preserve"> que cuenten con la información o deban tenerla de acuerdo </w:t>
      </w:r>
      <w:r>
        <w:rPr>
          <w:rFonts w:ascii="Palatino Linotype" w:eastAsia="Calibri" w:hAnsi="Palatino Linotype" w:cs="Tahoma"/>
          <w:bCs/>
          <w:szCs w:val="22"/>
          <w:lang w:eastAsia="en-US"/>
        </w:rPr>
        <w:t>con</w:t>
      </w:r>
      <w:r w:rsidRPr="005B3636">
        <w:rPr>
          <w:rFonts w:ascii="Palatino Linotype" w:eastAsia="Calibri" w:hAnsi="Palatino Linotype" w:cs="Tahoma"/>
          <w:bCs/>
          <w:szCs w:val="22"/>
          <w:lang w:eastAsia="en-US"/>
        </w:rPr>
        <w:t xml:space="preserve"> sus facultades, funciones y atribuciones, para que </w:t>
      </w:r>
      <w:r w:rsidRPr="00793186">
        <w:rPr>
          <w:rFonts w:ascii="Palatino Linotype" w:eastAsia="Calibri" w:hAnsi="Palatino Linotype" w:cs="Tahoma"/>
          <w:b/>
          <w:bCs/>
          <w:szCs w:val="22"/>
          <w:lang w:eastAsia="en-US"/>
        </w:rPr>
        <w:t>realicen una búsqueda exhaustiva y razonable de la documentación solicitada</w:t>
      </w:r>
      <w:r w:rsidRPr="005B3636">
        <w:rPr>
          <w:rFonts w:ascii="Palatino Linotype" w:eastAsia="Calibri" w:hAnsi="Palatino Linotype" w:cs="Tahoma"/>
          <w:bCs/>
          <w:szCs w:val="22"/>
          <w:lang w:eastAsia="en-US"/>
        </w:rPr>
        <w:t xml:space="preserve">, con el fin de que </w:t>
      </w:r>
      <w:r w:rsidRPr="00187746">
        <w:rPr>
          <w:rFonts w:ascii="Palatino Linotype" w:eastAsia="Calibri" w:hAnsi="Palatino Linotype" w:cs="Tahoma"/>
          <w:b/>
          <w:bCs/>
          <w:szCs w:val="22"/>
          <w:lang w:eastAsia="en-US"/>
        </w:rPr>
        <w:t xml:space="preserve">proporcionen las expresiones documentales </w:t>
      </w:r>
      <w:r w:rsidRPr="005B3636">
        <w:rPr>
          <w:rFonts w:ascii="Palatino Linotype" w:eastAsia="Calibri" w:hAnsi="Palatino Linotype" w:cs="Tahoma"/>
          <w:b/>
          <w:bCs/>
          <w:szCs w:val="22"/>
          <w:lang w:eastAsia="en-US"/>
        </w:rPr>
        <w:t>que se encuentren en sus archivos o que estén constreñidos a elaborar;</w:t>
      </w:r>
    </w:p>
    <w:p w14:paraId="3AE5D7BF" w14:textId="77777777" w:rsidR="00FC1D4F" w:rsidRPr="006B2B68" w:rsidRDefault="00FC1D4F" w:rsidP="00FC1D4F">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1E9297F9" w14:textId="77777777" w:rsidR="00FC1D4F" w:rsidRPr="006B2B68" w:rsidRDefault="00FC1D4F" w:rsidP="00FC1D4F">
      <w:pPr>
        <w:spacing w:line="360" w:lineRule="auto"/>
        <w:ind w:right="-93"/>
        <w:jc w:val="both"/>
        <w:rPr>
          <w:rFonts w:ascii="Palatino Linotype" w:eastAsia="Calibri" w:hAnsi="Palatino Linotype" w:cs="Tahoma"/>
          <w:b/>
          <w:bCs/>
          <w:szCs w:val="22"/>
          <w:lang w:eastAsia="en-US"/>
        </w:rPr>
      </w:pPr>
    </w:p>
    <w:p w14:paraId="78DD0046" w14:textId="77777777" w:rsidR="00FC1D4F" w:rsidRPr="005B3636" w:rsidRDefault="00FC1D4F" w:rsidP="00FC1D4F">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1606EF2" w14:textId="77777777" w:rsidR="00FC1D4F" w:rsidRPr="005B3636" w:rsidRDefault="00FC1D4F" w:rsidP="00FC1D4F">
      <w:pPr>
        <w:pStyle w:val="Prrafodelista"/>
        <w:spacing w:line="360" w:lineRule="auto"/>
        <w:rPr>
          <w:rFonts w:ascii="Palatino Linotype" w:eastAsia="Calibri" w:hAnsi="Palatino Linotype" w:cs="Tahoma"/>
          <w:b/>
          <w:bCs/>
          <w:szCs w:val="22"/>
          <w:lang w:eastAsia="en-US"/>
        </w:rPr>
      </w:pPr>
    </w:p>
    <w:p w14:paraId="7B8D1AF1" w14:textId="1CC21B69" w:rsidR="00FC1D4F" w:rsidRDefault="00FC1D4F" w:rsidP="00FC1D4F">
      <w:pPr>
        <w:tabs>
          <w:tab w:val="left" w:pos="4962"/>
        </w:tabs>
        <w:spacing w:line="360" w:lineRule="auto"/>
        <w:jc w:val="both"/>
        <w:rPr>
          <w:rFonts w:ascii="Palatino Linotype" w:eastAsia="Calibri" w:hAnsi="Palatino Linotype" w:cs="Tahoma"/>
          <w:bCs/>
          <w:iCs/>
          <w:sz w:val="22"/>
          <w:szCs w:val="22"/>
          <w:lang w:eastAsia="es-ES_tradnl"/>
        </w:rPr>
      </w:pPr>
      <w:r w:rsidRPr="005B3636">
        <w:rPr>
          <w:rFonts w:ascii="Palatino Linotype" w:eastAsia="Calibri" w:hAnsi="Palatino Linotype" w:cs="Tahoma"/>
          <w:bCs/>
          <w:sz w:val="22"/>
          <w:szCs w:val="22"/>
          <w:lang w:eastAsia="en-US"/>
        </w:rPr>
        <w:t>Una vez establec</w:t>
      </w:r>
      <w:r>
        <w:rPr>
          <w:rFonts w:ascii="Palatino Linotype" w:eastAsia="Calibri" w:hAnsi="Palatino Linotype" w:cs="Tahoma"/>
          <w:bCs/>
          <w:sz w:val="22"/>
          <w:szCs w:val="22"/>
          <w:lang w:eastAsia="en-US"/>
        </w:rPr>
        <w:t>ido lo anterior, es de precisar que el</w:t>
      </w:r>
      <w:r w:rsidRPr="005B3636">
        <w:rPr>
          <w:rFonts w:ascii="Palatino Linotype" w:eastAsia="Calibri" w:hAnsi="Palatino Linotype" w:cs="Tahoma"/>
          <w:bCs/>
          <w:sz w:val="22"/>
          <w:szCs w:val="22"/>
          <w:lang w:eastAsia="en-US"/>
        </w:rPr>
        <w:t xml:space="preserve"> Recurrente solicitó</w:t>
      </w:r>
      <w:r>
        <w:rPr>
          <w:rFonts w:ascii="Palatino Linotype" w:eastAsia="Calibri" w:hAnsi="Palatino Linotype" w:cs="Tahoma"/>
          <w:iCs/>
          <w:sz w:val="22"/>
          <w:szCs w:val="22"/>
          <w:lang w:eastAsia="es-ES_tradnl"/>
        </w:rPr>
        <w:t>,</w:t>
      </w:r>
      <w:r w:rsidRPr="00793186">
        <w:rPr>
          <w:rFonts w:ascii="Palatino Linotype" w:eastAsia="Calibri" w:hAnsi="Palatino Linotype" w:cs="Tahoma"/>
          <w:iCs/>
          <w:sz w:val="22"/>
          <w:szCs w:val="22"/>
          <w:lang w:eastAsia="es-ES_tradnl"/>
        </w:rPr>
        <w:t xml:space="preserve"> </w:t>
      </w:r>
      <w:r w:rsidR="001F1160">
        <w:rPr>
          <w:rFonts w:ascii="Palatino Linotype" w:eastAsia="Calibri" w:hAnsi="Palatino Linotype" w:cs="Tahoma"/>
          <w:iCs/>
          <w:sz w:val="22"/>
          <w:szCs w:val="22"/>
          <w:lang w:eastAsia="es-ES_tradnl"/>
        </w:rPr>
        <w:t xml:space="preserve">con relación al evento denominado </w:t>
      </w:r>
      <w:proofErr w:type="spellStart"/>
      <w:r w:rsidR="001F1160" w:rsidRPr="008D0E2F">
        <w:rPr>
          <w:rFonts w:ascii="Palatino Linotype" w:eastAsia="Calibri" w:hAnsi="Palatino Linotype" w:cs="Tahoma"/>
          <w:i/>
          <w:iCs/>
          <w:sz w:val="22"/>
          <w:szCs w:val="22"/>
          <w:lang w:eastAsia="es-ES_tradnl"/>
        </w:rPr>
        <w:t>Divertineza</w:t>
      </w:r>
      <w:proofErr w:type="spellEnd"/>
      <w:r w:rsidR="001F1160">
        <w:rPr>
          <w:rFonts w:ascii="Palatino Linotype" w:eastAsia="Calibri" w:hAnsi="Palatino Linotype" w:cs="Tahoma"/>
          <w:iCs/>
          <w:sz w:val="22"/>
          <w:szCs w:val="22"/>
          <w:lang w:eastAsia="es-ES_tradnl"/>
        </w:rPr>
        <w:t>, la información siguiente:</w:t>
      </w:r>
    </w:p>
    <w:p w14:paraId="6F4F985E" w14:textId="77777777" w:rsidR="00FC1D4F" w:rsidRDefault="00FC1D4F" w:rsidP="00FC1D4F">
      <w:pPr>
        <w:tabs>
          <w:tab w:val="left" w:pos="4962"/>
        </w:tabs>
        <w:spacing w:line="360" w:lineRule="auto"/>
        <w:jc w:val="both"/>
        <w:rPr>
          <w:rFonts w:ascii="Palatino Linotype" w:eastAsia="Calibri" w:hAnsi="Palatino Linotype" w:cs="Tahoma"/>
          <w:bCs/>
          <w:iCs/>
          <w:sz w:val="22"/>
          <w:szCs w:val="22"/>
          <w:lang w:eastAsia="es-ES_tradnl"/>
        </w:rPr>
      </w:pPr>
    </w:p>
    <w:p w14:paraId="129B191C" w14:textId="38364813" w:rsidR="001F1160" w:rsidRDefault="001F1160" w:rsidP="001F1160">
      <w:pPr>
        <w:pStyle w:val="Prrafodelista"/>
        <w:numPr>
          <w:ilvl w:val="0"/>
          <w:numId w:val="12"/>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w:t>
      </w:r>
      <w:r w:rsidRPr="00770FF4">
        <w:rPr>
          <w:rFonts w:ascii="Palatino Linotype" w:eastAsia="Calibri" w:hAnsi="Palatino Linotype" w:cs="Tahoma"/>
          <w:iCs/>
          <w:szCs w:val="22"/>
          <w:lang w:eastAsia="es-ES_tradnl"/>
        </w:rPr>
        <w:t>ista de los servidores públicos que apoyaron el evento, que incluya los d</w:t>
      </w:r>
      <w:r>
        <w:rPr>
          <w:rFonts w:ascii="Palatino Linotype" w:eastAsia="Calibri" w:hAnsi="Palatino Linotype" w:cs="Tahoma"/>
          <w:iCs/>
          <w:szCs w:val="22"/>
          <w:lang w:eastAsia="es-ES_tradnl"/>
        </w:rPr>
        <w:t>ías y horario;</w:t>
      </w:r>
    </w:p>
    <w:p w14:paraId="631F0BF4" w14:textId="77777777" w:rsidR="001F1160" w:rsidRDefault="001F1160" w:rsidP="001F1160">
      <w:pPr>
        <w:pStyle w:val="Prrafodelista"/>
        <w:numPr>
          <w:ilvl w:val="0"/>
          <w:numId w:val="12"/>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Lista de las personas que cubrieron durante el horario laboral a los servidores públicos comisionados al evento;</w:t>
      </w:r>
    </w:p>
    <w:p w14:paraId="391A861A" w14:textId="0C08C98E" w:rsidR="001F1160" w:rsidRDefault="001F1160" w:rsidP="001F1160">
      <w:pPr>
        <w:pStyle w:val="Prrafodelista"/>
        <w:numPr>
          <w:ilvl w:val="0"/>
          <w:numId w:val="12"/>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Saber si les pagaron horas extras y los días domingos al triple;</w:t>
      </w:r>
    </w:p>
    <w:p w14:paraId="499773F4" w14:textId="235FBAF0" w:rsidR="001F1160" w:rsidRPr="00770FF4" w:rsidRDefault="001F1160" w:rsidP="001F1160">
      <w:pPr>
        <w:pStyle w:val="Prrafodelista"/>
        <w:numPr>
          <w:ilvl w:val="0"/>
          <w:numId w:val="12"/>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El nombre de la persona que determina los trabajadores que apoyaron en el evento y la justificación </w:t>
      </w:r>
      <w:r w:rsidR="00155D36">
        <w:rPr>
          <w:rFonts w:ascii="Palatino Linotype" w:eastAsia="Calibri" w:hAnsi="Palatino Linotype" w:cs="Tahoma"/>
          <w:iCs/>
          <w:szCs w:val="22"/>
          <w:lang w:eastAsia="es-ES_tradnl"/>
        </w:rPr>
        <w:t>d</w:t>
      </w:r>
      <w:r w:rsidR="00B52F35">
        <w:rPr>
          <w:rFonts w:ascii="Palatino Linotype" w:eastAsia="Calibri" w:hAnsi="Palatino Linotype" w:cs="Tahoma"/>
          <w:iCs/>
          <w:szCs w:val="22"/>
          <w:lang w:eastAsia="es-ES_tradnl"/>
        </w:rPr>
        <w:t xml:space="preserve">e la </w:t>
      </w:r>
      <w:r>
        <w:rPr>
          <w:rFonts w:ascii="Palatino Linotype" w:eastAsia="Calibri" w:hAnsi="Palatino Linotype" w:cs="Tahoma"/>
          <w:iCs/>
          <w:szCs w:val="22"/>
          <w:lang w:eastAsia="es-ES_tradnl"/>
        </w:rPr>
        <w:t>obligatoriedad de su comisión.</w:t>
      </w:r>
    </w:p>
    <w:p w14:paraId="62DF1BFE" w14:textId="77777777" w:rsidR="00FC1D4F" w:rsidRDefault="00FC1D4F" w:rsidP="00FC1D4F">
      <w:pPr>
        <w:tabs>
          <w:tab w:val="left" w:pos="4962"/>
        </w:tabs>
        <w:spacing w:line="360" w:lineRule="auto"/>
        <w:jc w:val="both"/>
        <w:rPr>
          <w:rFonts w:ascii="Palatino Linotype" w:eastAsia="Calibri" w:hAnsi="Palatino Linotype" w:cs="Tahoma"/>
          <w:iCs/>
          <w:sz w:val="22"/>
          <w:szCs w:val="22"/>
          <w:lang w:eastAsia="es-ES_tradnl"/>
        </w:rPr>
      </w:pPr>
    </w:p>
    <w:p w14:paraId="2441D3DD" w14:textId="446EFF23" w:rsidR="00FC1D4F" w:rsidRDefault="00FC1D4F" w:rsidP="00FC1D4F">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En su respuesta, el Sujeto Obligado </w:t>
      </w:r>
      <w:r w:rsidR="001F1160">
        <w:rPr>
          <w:rFonts w:ascii="Palatino Linotype" w:eastAsia="Calibri" w:hAnsi="Palatino Linotype" w:cs="Tahoma"/>
          <w:iCs/>
          <w:sz w:val="22"/>
          <w:szCs w:val="22"/>
          <w:lang w:eastAsia="es-ES_tradnl"/>
        </w:rPr>
        <w:t xml:space="preserve">informó que el evento </w:t>
      </w:r>
      <w:proofErr w:type="spellStart"/>
      <w:r w:rsidR="001F1160" w:rsidRPr="008D0E2F">
        <w:rPr>
          <w:rFonts w:ascii="Palatino Linotype" w:eastAsia="Calibri" w:hAnsi="Palatino Linotype" w:cs="Tahoma"/>
          <w:i/>
          <w:iCs/>
          <w:sz w:val="22"/>
          <w:szCs w:val="22"/>
          <w:lang w:eastAsia="es-ES_tradnl"/>
        </w:rPr>
        <w:t>Divertineza</w:t>
      </w:r>
      <w:proofErr w:type="spellEnd"/>
      <w:r w:rsidR="001F1160">
        <w:rPr>
          <w:rFonts w:ascii="Palatino Linotype" w:eastAsia="Calibri" w:hAnsi="Palatino Linotype" w:cs="Tahoma"/>
          <w:iCs/>
          <w:sz w:val="22"/>
          <w:szCs w:val="22"/>
          <w:lang w:eastAsia="es-ES_tradnl"/>
        </w:rPr>
        <w:t xml:space="preserve"> no fue organizado por el </w:t>
      </w:r>
      <w:r w:rsidR="001F1160" w:rsidRPr="00770FF4">
        <w:rPr>
          <w:rFonts w:ascii="Palatino Linotype" w:eastAsia="Calibri" w:hAnsi="Palatino Linotype" w:cs="Tahoma"/>
          <w:bCs/>
          <w:iCs/>
          <w:sz w:val="22"/>
          <w:szCs w:val="22"/>
          <w:lang w:eastAsia="es-ES_tradnl"/>
        </w:rPr>
        <w:t>Sistema Municipal para el Desarrollo Integral de la Familia de Nezahualcóyotl</w:t>
      </w:r>
      <w:r w:rsidR="001F1160">
        <w:rPr>
          <w:rFonts w:ascii="Palatino Linotype" w:eastAsia="Calibri" w:hAnsi="Palatino Linotype" w:cs="Tahoma"/>
          <w:bCs/>
          <w:iCs/>
          <w:sz w:val="22"/>
          <w:szCs w:val="22"/>
          <w:lang w:eastAsia="es-ES_tradnl"/>
        </w:rPr>
        <w:t>, por lo que desconoce la información referida por el Particular</w:t>
      </w:r>
      <w:r>
        <w:rPr>
          <w:rFonts w:ascii="Palatino Linotype" w:eastAsia="Calibri" w:hAnsi="Palatino Linotype" w:cs="Tahoma"/>
          <w:iCs/>
          <w:sz w:val="22"/>
          <w:szCs w:val="22"/>
          <w:lang w:eastAsia="es-ES_tradnl"/>
        </w:rPr>
        <w:t>.</w:t>
      </w:r>
    </w:p>
    <w:p w14:paraId="0C69910B" w14:textId="77777777" w:rsidR="00FC1D4F" w:rsidRDefault="00FC1D4F" w:rsidP="00FC1D4F">
      <w:pPr>
        <w:tabs>
          <w:tab w:val="left" w:pos="4962"/>
        </w:tabs>
        <w:spacing w:line="360" w:lineRule="auto"/>
        <w:jc w:val="both"/>
        <w:rPr>
          <w:rFonts w:ascii="Palatino Linotype" w:eastAsia="Calibri" w:hAnsi="Palatino Linotype" w:cs="Tahoma"/>
          <w:iCs/>
          <w:sz w:val="22"/>
          <w:szCs w:val="22"/>
          <w:lang w:eastAsia="es-ES_tradnl"/>
        </w:rPr>
      </w:pPr>
    </w:p>
    <w:p w14:paraId="48EDF89C" w14:textId="71148EB0" w:rsidR="00FC1D4F" w:rsidRPr="00680150" w:rsidRDefault="00FC1D4F" w:rsidP="00FC1D4F">
      <w:pPr>
        <w:spacing w:line="360" w:lineRule="auto"/>
        <w:ind w:right="-93"/>
        <w:jc w:val="both"/>
        <w:rPr>
          <w:rFonts w:ascii="Palatino Linotype" w:eastAsia="Calibri" w:hAnsi="Palatino Linotype" w:cs="Tahoma"/>
          <w:iCs/>
          <w:sz w:val="22"/>
          <w:szCs w:val="22"/>
          <w:lang w:eastAsia="es-ES_tradnl"/>
        </w:rPr>
      </w:pPr>
      <w:r>
        <w:rPr>
          <w:rFonts w:ascii="Palatino Linotype" w:hAnsi="Palatino Linotype" w:cs="Tahoma"/>
          <w:sz w:val="22"/>
          <w:szCs w:val="24"/>
        </w:rPr>
        <w:t>El</w:t>
      </w:r>
      <w:r w:rsidRPr="005B3636">
        <w:rPr>
          <w:rFonts w:ascii="Palatino Linotype" w:hAnsi="Palatino Linotype" w:cs="Tahoma"/>
          <w:sz w:val="22"/>
          <w:szCs w:val="24"/>
        </w:rPr>
        <w:t xml:space="preserve"> </w:t>
      </w:r>
      <w:r>
        <w:rPr>
          <w:rFonts w:ascii="Palatino Linotype" w:hAnsi="Palatino Linotype" w:cs="Tahoma"/>
          <w:sz w:val="22"/>
          <w:szCs w:val="24"/>
        </w:rPr>
        <w:t>P</w:t>
      </w:r>
      <w:r w:rsidRPr="005B3636">
        <w:rPr>
          <w:rFonts w:ascii="Palatino Linotype" w:hAnsi="Palatino Linotype" w:cs="Tahoma"/>
          <w:sz w:val="22"/>
          <w:szCs w:val="24"/>
        </w:rPr>
        <w:t xml:space="preserve">articular se inconformó por la </w:t>
      </w:r>
      <w:r w:rsidR="00B52F35">
        <w:rPr>
          <w:rFonts w:ascii="Palatino Linotype" w:hAnsi="Palatino Linotype" w:cs="Tahoma"/>
          <w:sz w:val="22"/>
          <w:szCs w:val="24"/>
        </w:rPr>
        <w:t>negativa a la entrega de la información</w:t>
      </w:r>
      <w:r w:rsidRPr="005B3636">
        <w:rPr>
          <w:rFonts w:ascii="Palatino Linotype" w:hAnsi="Palatino Linotype" w:cs="Tahoma"/>
          <w:sz w:val="22"/>
          <w:szCs w:val="24"/>
        </w:rPr>
        <w:t xml:space="preserve">, </w:t>
      </w:r>
      <w:r>
        <w:rPr>
          <w:rFonts w:ascii="Palatino Linotype" w:eastAsia="Calibri" w:hAnsi="Palatino Linotype" w:cs="Tahoma"/>
          <w:iCs/>
          <w:sz w:val="22"/>
          <w:szCs w:val="22"/>
          <w:lang w:eastAsia="es-ES_tradnl"/>
        </w:rPr>
        <w:t xml:space="preserve">debido a que </w:t>
      </w:r>
      <w:r w:rsidR="001F1160">
        <w:rPr>
          <w:rFonts w:ascii="Palatino Linotype" w:eastAsia="Calibri" w:hAnsi="Palatino Linotype" w:cs="Tahoma"/>
          <w:iCs/>
          <w:sz w:val="22"/>
          <w:szCs w:val="22"/>
          <w:lang w:eastAsia="es-ES_tradnl"/>
        </w:rPr>
        <w:t xml:space="preserve">si bien es cierto que el evento </w:t>
      </w:r>
      <w:proofErr w:type="spellStart"/>
      <w:r w:rsidR="001F1160" w:rsidRPr="008D0E2F">
        <w:rPr>
          <w:rFonts w:ascii="Palatino Linotype" w:eastAsia="Calibri" w:hAnsi="Palatino Linotype" w:cs="Tahoma"/>
          <w:i/>
          <w:iCs/>
          <w:sz w:val="22"/>
          <w:szCs w:val="22"/>
          <w:lang w:eastAsia="es-ES_tradnl"/>
        </w:rPr>
        <w:t>Divertineza</w:t>
      </w:r>
      <w:proofErr w:type="spellEnd"/>
      <w:r w:rsidR="001F1160">
        <w:rPr>
          <w:rFonts w:ascii="Palatino Linotype" w:eastAsia="Calibri" w:hAnsi="Palatino Linotype" w:cs="Tahoma"/>
          <w:iCs/>
          <w:sz w:val="22"/>
          <w:szCs w:val="22"/>
          <w:lang w:eastAsia="es-ES_tradnl"/>
        </w:rPr>
        <w:t xml:space="preserve"> no fue organizado por el Sujeto Obligado, </w:t>
      </w:r>
      <w:r w:rsidR="001F1160" w:rsidRPr="001F1160">
        <w:rPr>
          <w:rFonts w:ascii="Palatino Linotype" w:eastAsia="Calibri" w:hAnsi="Palatino Linotype" w:cs="Tahoma"/>
          <w:b/>
          <w:iCs/>
          <w:sz w:val="22"/>
          <w:szCs w:val="22"/>
          <w:lang w:eastAsia="es-ES_tradnl"/>
        </w:rPr>
        <w:t>algunos de sus servidores públicos apoyaron el evento</w:t>
      </w:r>
      <w:r w:rsidR="001F1160">
        <w:rPr>
          <w:rFonts w:ascii="Palatino Linotype" w:eastAsia="Calibri" w:hAnsi="Palatino Linotype" w:cs="Tahoma"/>
          <w:iCs/>
          <w:sz w:val="22"/>
          <w:szCs w:val="22"/>
          <w:lang w:eastAsia="es-ES_tradnl"/>
        </w:rPr>
        <w:t>, por lo cual sí genera la información</w:t>
      </w:r>
      <w:r>
        <w:rPr>
          <w:rFonts w:ascii="Palatino Linotype" w:eastAsia="Calibri" w:hAnsi="Palatino Linotype" w:cs="Tahoma"/>
          <w:bCs/>
          <w:iCs/>
          <w:sz w:val="22"/>
          <w:szCs w:val="22"/>
          <w:lang w:eastAsia="es-ES_tradnl"/>
        </w:rPr>
        <w:t>.</w:t>
      </w:r>
    </w:p>
    <w:p w14:paraId="6C67598D" w14:textId="77777777" w:rsidR="00FC1D4F" w:rsidRDefault="00FC1D4F" w:rsidP="00FC1D4F">
      <w:pPr>
        <w:tabs>
          <w:tab w:val="left" w:pos="4667"/>
        </w:tabs>
        <w:spacing w:line="360" w:lineRule="auto"/>
        <w:jc w:val="both"/>
        <w:rPr>
          <w:rFonts w:ascii="Palatino Linotype" w:eastAsia="Calibri" w:hAnsi="Palatino Linotype" w:cs="Tahoma"/>
          <w:iCs/>
          <w:sz w:val="22"/>
          <w:szCs w:val="22"/>
          <w:lang w:eastAsia="es-ES_tradnl"/>
        </w:rPr>
      </w:pPr>
    </w:p>
    <w:p w14:paraId="53E3711B" w14:textId="77777777" w:rsidR="00FC1D4F" w:rsidRDefault="00FC1D4F" w:rsidP="00FC1D4F">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 efecto de constatar si la información proporcionada por el Sujeto Obligado satisface el derecho de acceso a la información del Particular, este Instituto llevó a cabo la revisión de la</w:t>
      </w:r>
      <w:r w:rsidRPr="006E5C38">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misma bajo los argumentos que a continuación se exponen.</w:t>
      </w:r>
    </w:p>
    <w:p w14:paraId="5776EE73" w14:textId="77777777" w:rsidR="00FC1D4F" w:rsidRDefault="00FC1D4F" w:rsidP="00FC1D4F">
      <w:pPr>
        <w:tabs>
          <w:tab w:val="left" w:pos="4667"/>
        </w:tabs>
        <w:spacing w:line="360" w:lineRule="auto"/>
        <w:jc w:val="both"/>
        <w:rPr>
          <w:rFonts w:ascii="Palatino Linotype" w:eastAsia="Calibri" w:hAnsi="Palatino Linotype" w:cs="Tahoma"/>
          <w:iCs/>
          <w:sz w:val="22"/>
          <w:szCs w:val="22"/>
          <w:lang w:eastAsia="es-ES_tradnl"/>
        </w:rPr>
      </w:pPr>
    </w:p>
    <w:p w14:paraId="39458F93" w14:textId="3976EACB" w:rsidR="00AF7681" w:rsidRDefault="00D7318B"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eastAsia="es-ES_tradnl"/>
        </w:rPr>
        <w:t xml:space="preserve">El artículo 162 de la Ley de Transparencia y Acceso a la Información Pública del Estado de México y Municipios, determina la obligación para las unidades de transparencia de </w:t>
      </w:r>
      <w:r w:rsidRPr="00D7318B">
        <w:rPr>
          <w:rFonts w:ascii="Palatino Linotype" w:eastAsia="Calibri" w:hAnsi="Palatino Linotype" w:cs="Tahoma"/>
          <w:iCs/>
          <w:sz w:val="22"/>
          <w:szCs w:val="22"/>
          <w:lang w:eastAsia="es-ES_tradnl"/>
        </w:rPr>
        <w:t xml:space="preserve">garantizar que las solicitudes se turnen a todas las </w:t>
      </w:r>
      <w:r w:rsidR="008B2288">
        <w:rPr>
          <w:rFonts w:ascii="Palatino Linotype" w:eastAsia="Calibri" w:hAnsi="Palatino Linotype" w:cs="Tahoma"/>
          <w:iCs/>
          <w:sz w:val="22"/>
          <w:szCs w:val="22"/>
          <w:lang w:eastAsia="es-ES_tradnl"/>
        </w:rPr>
        <w:t>ár</w:t>
      </w:r>
      <w:r w:rsidRPr="00D7318B">
        <w:rPr>
          <w:rFonts w:ascii="Palatino Linotype" w:eastAsia="Calibri" w:hAnsi="Palatino Linotype" w:cs="Tahoma"/>
          <w:iCs/>
          <w:sz w:val="22"/>
          <w:szCs w:val="22"/>
          <w:lang w:eastAsia="es-ES_tradnl"/>
        </w:rPr>
        <w:t>eas competentes que cuenten con la información o deban tenerla de acuerdo a sus facultades, competencias y funciones, con el objeto de que realicen una búsqueda exhaustiva y razonable de la información solicitada.</w:t>
      </w:r>
      <w:r>
        <w:rPr>
          <w:rFonts w:ascii="Palatino Linotype" w:eastAsia="Calibri" w:hAnsi="Palatino Linotype" w:cs="Tahoma"/>
          <w:iCs/>
          <w:sz w:val="22"/>
          <w:szCs w:val="22"/>
          <w:lang w:eastAsia="es-ES_tradnl"/>
        </w:rPr>
        <w:t xml:space="preserve"> Bajo este supuesto, </w:t>
      </w:r>
      <w:r w:rsidR="00563D26">
        <w:rPr>
          <w:rFonts w:ascii="Palatino Linotype" w:eastAsia="Calibri" w:hAnsi="Palatino Linotype" w:cs="Tahoma"/>
          <w:iCs/>
          <w:sz w:val="22"/>
          <w:szCs w:val="22"/>
          <w:lang w:eastAsia="es-ES_tradnl"/>
        </w:rPr>
        <w:t>se</w:t>
      </w:r>
      <w:r>
        <w:rPr>
          <w:rFonts w:ascii="Palatino Linotype" w:eastAsia="Calibri" w:hAnsi="Palatino Linotype" w:cs="Tahoma"/>
          <w:iCs/>
          <w:sz w:val="22"/>
          <w:szCs w:val="22"/>
          <w:lang w:eastAsia="es-ES_tradnl"/>
        </w:rPr>
        <w:t xml:space="preserve"> obser</w:t>
      </w:r>
      <w:r w:rsidR="00ED49CC">
        <w:rPr>
          <w:rFonts w:ascii="Palatino Linotype" w:eastAsia="Calibri" w:hAnsi="Palatino Linotype" w:cs="Tahoma"/>
          <w:iCs/>
          <w:sz w:val="22"/>
          <w:szCs w:val="22"/>
          <w:lang w:eastAsia="es-ES_tradnl"/>
        </w:rPr>
        <w:t>va que</w:t>
      </w:r>
      <w:r>
        <w:rPr>
          <w:rFonts w:ascii="Palatino Linotype" w:eastAsia="Calibri" w:hAnsi="Palatino Linotype" w:cs="Tahoma"/>
          <w:iCs/>
          <w:sz w:val="22"/>
          <w:szCs w:val="22"/>
          <w:lang w:eastAsia="es-ES_tradnl"/>
        </w:rPr>
        <w:t xml:space="preserve"> la Unidad de Transparencia del Sujeto Obligado únicamente turnó la solicitud a un área, a saber al Titular de Administración del </w:t>
      </w:r>
      <w:r w:rsidRPr="00770FF4">
        <w:rPr>
          <w:rFonts w:ascii="Palatino Linotype" w:eastAsia="Calibri" w:hAnsi="Palatino Linotype" w:cs="Tahoma"/>
          <w:bCs/>
          <w:iCs/>
          <w:sz w:val="22"/>
          <w:szCs w:val="22"/>
          <w:lang w:eastAsia="es-ES_tradnl"/>
        </w:rPr>
        <w:t>Sistema Municipal para el Desarrollo Integral de la Familia de Nezahualcóyotl</w:t>
      </w:r>
      <w:r>
        <w:rPr>
          <w:rFonts w:ascii="Palatino Linotype" w:eastAsia="Calibri" w:hAnsi="Palatino Linotype" w:cs="Tahoma"/>
          <w:bCs/>
          <w:iCs/>
          <w:sz w:val="22"/>
          <w:szCs w:val="22"/>
          <w:lang w:eastAsia="es-ES_tradnl"/>
        </w:rPr>
        <w:t xml:space="preserve">, muestra de ello, es que tanto en la respuesta, como en el Informe Justificado, se hizo referencia a la respuesta proporcionada por el servidor público titular del área en cometo, e incluso fue el único </w:t>
      </w:r>
      <w:r w:rsidR="00ED49CC">
        <w:rPr>
          <w:rFonts w:ascii="Palatino Linotype" w:eastAsia="Calibri" w:hAnsi="Palatino Linotype" w:cs="Tahoma"/>
          <w:bCs/>
          <w:iCs/>
          <w:sz w:val="22"/>
          <w:szCs w:val="22"/>
          <w:lang w:eastAsia="es-ES_tradnl"/>
        </w:rPr>
        <w:t>documento</w:t>
      </w:r>
      <w:r>
        <w:rPr>
          <w:rFonts w:ascii="Palatino Linotype" w:eastAsia="Calibri" w:hAnsi="Palatino Linotype" w:cs="Tahoma"/>
          <w:bCs/>
          <w:iCs/>
          <w:sz w:val="22"/>
          <w:szCs w:val="22"/>
          <w:lang w:eastAsia="es-ES_tradnl"/>
        </w:rPr>
        <w:t xml:space="preserve"> que se remitió como sustento de la contestación otorgada</w:t>
      </w:r>
      <w:r w:rsidR="000B0797">
        <w:rPr>
          <w:rFonts w:ascii="Palatino Linotype" w:eastAsia="Calibri" w:hAnsi="Palatino Linotype" w:cs="Tahoma"/>
          <w:bCs/>
          <w:iCs/>
          <w:sz w:val="22"/>
          <w:szCs w:val="22"/>
          <w:lang w:eastAsia="es-ES_tradnl"/>
        </w:rPr>
        <w:t>.</w:t>
      </w:r>
      <w:r w:rsidR="00AF7681">
        <w:rPr>
          <w:rFonts w:ascii="Palatino Linotype" w:eastAsia="Calibri" w:hAnsi="Palatino Linotype" w:cs="Tahoma"/>
          <w:bCs/>
          <w:iCs/>
          <w:sz w:val="22"/>
          <w:szCs w:val="22"/>
          <w:lang w:eastAsia="es-ES_tradnl"/>
        </w:rPr>
        <w:t xml:space="preserve"> </w:t>
      </w:r>
    </w:p>
    <w:p w14:paraId="4636AC0D" w14:textId="77777777" w:rsidR="00ED49CC" w:rsidRDefault="00ED49CC" w:rsidP="00FC1D4F">
      <w:pPr>
        <w:tabs>
          <w:tab w:val="left" w:pos="4667"/>
        </w:tabs>
        <w:spacing w:line="360" w:lineRule="auto"/>
        <w:jc w:val="both"/>
        <w:rPr>
          <w:rFonts w:ascii="Palatino Linotype" w:eastAsia="Calibri" w:hAnsi="Palatino Linotype" w:cs="Tahoma"/>
          <w:bCs/>
          <w:iCs/>
          <w:sz w:val="22"/>
          <w:szCs w:val="22"/>
          <w:lang w:eastAsia="es-ES_tradnl"/>
        </w:rPr>
      </w:pPr>
    </w:p>
    <w:p w14:paraId="3A7340C5" w14:textId="009EE8CD" w:rsidR="00ED49CC" w:rsidRDefault="00ED49CC"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Cabe señalar que, tal como ha quedado descrito en el cuerpo de la presente Resolución, el Sujeto Obligado se limitó a contestar que el</w:t>
      </w:r>
      <w:r>
        <w:rPr>
          <w:rFonts w:ascii="Palatino Linotype" w:eastAsia="Calibri" w:hAnsi="Palatino Linotype" w:cs="Tahoma"/>
          <w:iCs/>
          <w:sz w:val="22"/>
          <w:szCs w:val="22"/>
          <w:lang w:eastAsia="es-ES_tradnl"/>
        </w:rPr>
        <w:t xml:space="preserve"> evento </w:t>
      </w:r>
      <w:proofErr w:type="spellStart"/>
      <w:r w:rsidRPr="008D0E2F">
        <w:rPr>
          <w:rFonts w:ascii="Palatino Linotype" w:eastAsia="Calibri" w:hAnsi="Palatino Linotype" w:cs="Tahoma"/>
          <w:i/>
          <w:iCs/>
          <w:sz w:val="22"/>
          <w:szCs w:val="22"/>
          <w:lang w:eastAsia="es-ES_tradnl"/>
        </w:rPr>
        <w:t>Divertineza</w:t>
      </w:r>
      <w:proofErr w:type="spellEnd"/>
      <w:r>
        <w:rPr>
          <w:rFonts w:ascii="Palatino Linotype" w:eastAsia="Calibri" w:hAnsi="Palatino Linotype" w:cs="Tahoma"/>
          <w:iCs/>
          <w:sz w:val="22"/>
          <w:szCs w:val="22"/>
          <w:lang w:eastAsia="es-ES_tradnl"/>
        </w:rPr>
        <w:t xml:space="preserve"> no fue organizado por el </w:t>
      </w:r>
      <w:r w:rsidRPr="00770FF4">
        <w:rPr>
          <w:rFonts w:ascii="Palatino Linotype" w:eastAsia="Calibri" w:hAnsi="Palatino Linotype" w:cs="Tahoma"/>
          <w:bCs/>
          <w:iCs/>
          <w:sz w:val="22"/>
          <w:szCs w:val="22"/>
          <w:lang w:eastAsia="es-ES_tradnl"/>
        </w:rPr>
        <w:t>Sistema Municipal para el Desarrollo Integral de la Familia de Nezahualcóyotl</w:t>
      </w:r>
      <w:r>
        <w:rPr>
          <w:rFonts w:ascii="Palatino Linotype" w:eastAsia="Calibri" w:hAnsi="Palatino Linotype" w:cs="Tahoma"/>
          <w:bCs/>
          <w:iCs/>
          <w:sz w:val="22"/>
          <w:szCs w:val="22"/>
          <w:lang w:eastAsia="es-ES_tradnl"/>
        </w:rPr>
        <w:t xml:space="preserve">, motivo por el cual desconoce la información solicitada por el Particular. </w:t>
      </w:r>
    </w:p>
    <w:p w14:paraId="20AA5386" w14:textId="221A3CB9" w:rsidR="001A6EA3" w:rsidRDefault="00ED49CC"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Al respecto, es </w:t>
      </w:r>
      <w:r w:rsidR="001A6EA3">
        <w:rPr>
          <w:rFonts w:ascii="Palatino Linotype" w:eastAsia="Calibri" w:hAnsi="Palatino Linotype" w:cs="Tahoma"/>
          <w:bCs/>
          <w:iCs/>
          <w:sz w:val="22"/>
          <w:szCs w:val="22"/>
          <w:lang w:eastAsia="es-ES_tradnl"/>
        </w:rPr>
        <w:t>oportuno</w:t>
      </w:r>
      <w:r>
        <w:rPr>
          <w:rFonts w:ascii="Palatino Linotype" w:eastAsia="Calibri" w:hAnsi="Palatino Linotype" w:cs="Tahoma"/>
          <w:bCs/>
          <w:iCs/>
          <w:sz w:val="22"/>
          <w:szCs w:val="22"/>
          <w:lang w:eastAsia="es-ES_tradnl"/>
        </w:rPr>
        <w:t xml:space="preserve"> </w:t>
      </w:r>
      <w:r w:rsidR="001A6EA3">
        <w:rPr>
          <w:rFonts w:ascii="Palatino Linotype" w:eastAsia="Calibri" w:hAnsi="Palatino Linotype" w:cs="Tahoma"/>
          <w:bCs/>
          <w:iCs/>
          <w:sz w:val="22"/>
          <w:szCs w:val="22"/>
          <w:lang w:eastAsia="es-ES_tradnl"/>
        </w:rPr>
        <w:t xml:space="preserve">precisar </w:t>
      </w:r>
      <w:r>
        <w:rPr>
          <w:rFonts w:ascii="Palatino Linotype" w:eastAsia="Calibri" w:hAnsi="Palatino Linotype" w:cs="Tahoma"/>
          <w:bCs/>
          <w:iCs/>
          <w:sz w:val="22"/>
          <w:szCs w:val="22"/>
          <w:lang w:eastAsia="es-ES_tradnl"/>
        </w:rPr>
        <w:t xml:space="preserve">que el ahora Recurrente no solicitó saber si el Sujeto Obligado organizó el evento </w:t>
      </w:r>
      <w:proofErr w:type="spellStart"/>
      <w:r w:rsidR="00563D26">
        <w:rPr>
          <w:rFonts w:ascii="Palatino Linotype" w:eastAsia="Calibri" w:hAnsi="Palatino Linotype" w:cs="Tahoma"/>
          <w:bCs/>
          <w:iCs/>
          <w:sz w:val="22"/>
          <w:szCs w:val="22"/>
          <w:lang w:eastAsia="es-ES_tradnl"/>
        </w:rPr>
        <w:t>multi</w:t>
      </w:r>
      <w:proofErr w:type="spellEnd"/>
      <w:r w:rsidR="008A0400">
        <w:rPr>
          <w:rFonts w:ascii="Palatino Linotype" w:eastAsia="Calibri" w:hAnsi="Palatino Linotype" w:cs="Tahoma"/>
          <w:bCs/>
          <w:iCs/>
          <w:sz w:val="22"/>
          <w:szCs w:val="22"/>
          <w:lang w:eastAsia="es-ES_tradnl"/>
        </w:rPr>
        <w:t xml:space="preserve"> </w:t>
      </w:r>
      <w:r w:rsidR="00563D26">
        <w:rPr>
          <w:rFonts w:ascii="Palatino Linotype" w:eastAsia="Calibri" w:hAnsi="Palatino Linotype" w:cs="Tahoma"/>
          <w:bCs/>
          <w:iCs/>
          <w:sz w:val="22"/>
          <w:szCs w:val="22"/>
          <w:lang w:eastAsia="es-ES_tradnl"/>
        </w:rPr>
        <w:t>referido</w:t>
      </w:r>
      <w:r w:rsidR="001A6EA3">
        <w:rPr>
          <w:rFonts w:ascii="Palatino Linotype" w:eastAsia="Calibri" w:hAnsi="Palatino Linotype" w:cs="Tahoma"/>
          <w:bCs/>
          <w:iCs/>
          <w:sz w:val="22"/>
          <w:szCs w:val="22"/>
          <w:lang w:eastAsia="es-ES_tradnl"/>
        </w:rPr>
        <w:t>, sino, por el contrario, la relación de los servidores públicos comisionados a apoyar el citado evento y, en su caso, diversa información relacionada con dicha comisión</w:t>
      </w:r>
      <w:r w:rsidR="008A0400">
        <w:rPr>
          <w:rFonts w:ascii="Palatino Linotype" w:eastAsia="Calibri" w:hAnsi="Palatino Linotype" w:cs="Tahoma"/>
          <w:bCs/>
          <w:iCs/>
          <w:sz w:val="22"/>
          <w:szCs w:val="22"/>
          <w:lang w:eastAsia="es-ES_tradnl"/>
        </w:rPr>
        <w:t xml:space="preserve"> en caso de que esto haya acon</w:t>
      </w:r>
      <w:r w:rsidR="00F72657">
        <w:rPr>
          <w:rFonts w:ascii="Palatino Linotype" w:eastAsia="Calibri" w:hAnsi="Palatino Linotype" w:cs="Tahoma"/>
          <w:bCs/>
          <w:iCs/>
          <w:sz w:val="22"/>
          <w:szCs w:val="22"/>
          <w:lang w:eastAsia="es-ES_tradnl"/>
        </w:rPr>
        <w:t>tecido como lo asegura el ahora Recurrente</w:t>
      </w:r>
      <w:r w:rsidR="001A6EA3">
        <w:rPr>
          <w:rFonts w:ascii="Palatino Linotype" w:eastAsia="Calibri" w:hAnsi="Palatino Linotype" w:cs="Tahoma"/>
          <w:bCs/>
          <w:iCs/>
          <w:sz w:val="22"/>
          <w:szCs w:val="22"/>
          <w:lang w:eastAsia="es-ES_tradnl"/>
        </w:rPr>
        <w:t xml:space="preserve">, requerimientos respecto de los cuales el Sujeto Obligado fue omiso </w:t>
      </w:r>
      <w:r w:rsidR="000B0797">
        <w:rPr>
          <w:rFonts w:ascii="Palatino Linotype" w:eastAsia="Calibri" w:hAnsi="Palatino Linotype" w:cs="Tahoma"/>
          <w:bCs/>
          <w:iCs/>
          <w:sz w:val="22"/>
          <w:szCs w:val="22"/>
          <w:lang w:eastAsia="es-ES_tradnl"/>
        </w:rPr>
        <w:t>en realizar pronunciamiento alguno, por lo que no fueron atendidos</w:t>
      </w:r>
      <w:r w:rsidR="001A6EA3">
        <w:rPr>
          <w:rFonts w:ascii="Palatino Linotype" w:eastAsia="Calibri" w:hAnsi="Palatino Linotype" w:cs="Tahoma"/>
          <w:bCs/>
          <w:iCs/>
          <w:sz w:val="22"/>
          <w:szCs w:val="22"/>
          <w:lang w:eastAsia="es-ES_tradnl"/>
        </w:rPr>
        <w:t>.</w:t>
      </w:r>
    </w:p>
    <w:p w14:paraId="27F92911" w14:textId="77777777" w:rsidR="00F72657" w:rsidRDefault="00F72657" w:rsidP="00FC1D4F">
      <w:pPr>
        <w:tabs>
          <w:tab w:val="left" w:pos="4667"/>
        </w:tabs>
        <w:spacing w:line="360" w:lineRule="auto"/>
        <w:jc w:val="both"/>
        <w:rPr>
          <w:rFonts w:ascii="Palatino Linotype" w:eastAsia="Calibri" w:hAnsi="Palatino Linotype" w:cs="Tahoma"/>
          <w:bCs/>
          <w:iCs/>
          <w:sz w:val="22"/>
          <w:szCs w:val="22"/>
          <w:lang w:eastAsia="es-ES_tradnl"/>
        </w:rPr>
      </w:pPr>
    </w:p>
    <w:p w14:paraId="2708039F" w14:textId="639849EA" w:rsidR="001A6EA3" w:rsidRDefault="001A6EA3"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Cabe destacar que este Instituto llev</w:t>
      </w:r>
      <w:r w:rsidR="00C850D4">
        <w:rPr>
          <w:rFonts w:ascii="Palatino Linotype" w:eastAsia="Calibri" w:hAnsi="Palatino Linotype" w:cs="Tahoma"/>
          <w:bCs/>
          <w:iCs/>
          <w:sz w:val="22"/>
          <w:szCs w:val="22"/>
          <w:lang w:eastAsia="es-ES_tradnl"/>
        </w:rPr>
        <w:t>ó</w:t>
      </w:r>
      <w:r>
        <w:rPr>
          <w:rFonts w:ascii="Palatino Linotype" w:eastAsia="Calibri" w:hAnsi="Palatino Linotype" w:cs="Tahoma"/>
          <w:bCs/>
          <w:iCs/>
          <w:sz w:val="22"/>
          <w:szCs w:val="22"/>
          <w:lang w:eastAsia="es-ES_tradnl"/>
        </w:rPr>
        <w:t xml:space="preserve"> a cabo una revisi</w:t>
      </w:r>
      <w:r w:rsidR="000B0797">
        <w:rPr>
          <w:rFonts w:ascii="Palatino Linotype" w:eastAsia="Calibri" w:hAnsi="Palatino Linotype" w:cs="Tahoma"/>
          <w:bCs/>
          <w:iCs/>
          <w:sz w:val="22"/>
          <w:szCs w:val="22"/>
          <w:lang w:eastAsia="es-ES_tradnl"/>
        </w:rPr>
        <w:t>ón a efecto de contar con información acerca del evento de interés del Particular, de lo cual se obtuvo lo siguiente:</w:t>
      </w:r>
    </w:p>
    <w:p w14:paraId="448EEF3C" w14:textId="77777777" w:rsidR="00250DFC" w:rsidRDefault="00250DFC" w:rsidP="00FC1D4F">
      <w:pPr>
        <w:tabs>
          <w:tab w:val="left" w:pos="4667"/>
        </w:tabs>
        <w:spacing w:line="360" w:lineRule="auto"/>
        <w:jc w:val="both"/>
        <w:rPr>
          <w:rFonts w:ascii="Palatino Linotype" w:eastAsia="Calibri" w:hAnsi="Palatino Linotype" w:cs="Tahoma"/>
          <w:bCs/>
          <w:iCs/>
          <w:sz w:val="22"/>
          <w:szCs w:val="22"/>
          <w:lang w:eastAsia="es-ES_tradnl"/>
        </w:rPr>
      </w:pPr>
    </w:p>
    <w:p w14:paraId="3A7CA252" w14:textId="64588580" w:rsidR="00250DFC" w:rsidRDefault="00250DFC"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En el Boletín de Prensa publicado en la página oficial del Ayuntamiento de Nezahualcóyotl, de fecha trece de diciembre de dos mil dieciocho, se observ</w:t>
      </w:r>
      <w:r w:rsidR="00C850D4">
        <w:rPr>
          <w:rFonts w:ascii="Palatino Linotype" w:eastAsia="Calibri" w:hAnsi="Palatino Linotype" w:cs="Tahoma"/>
          <w:bCs/>
          <w:iCs/>
          <w:sz w:val="22"/>
          <w:szCs w:val="22"/>
          <w:lang w:eastAsia="es-ES_tradnl"/>
        </w:rPr>
        <w:t>ó</w:t>
      </w:r>
      <w:r>
        <w:rPr>
          <w:rFonts w:ascii="Palatino Linotype" w:eastAsia="Calibri" w:hAnsi="Palatino Linotype" w:cs="Tahoma"/>
          <w:bCs/>
          <w:iCs/>
          <w:sz w:val="22"/>
          <w:szCs w:val="22"/>
          <w:lang w:eastAsia="es-ES_tradnl"/>
        </w:rPr>
        <w:t xml:space="preserve"> que hace alusión a la Inauguración del Parque Invernal </w:t>
      </w:r>
      <w:proofErr w:type="spellStart"/>
      <w:r w:rsidRPr="008D0E2F">
        <w:rPr>
          <w:rFonts w:ascii="Palatino Linotype" w:eastAsia="Calibri" w:hAnsi="Palatino Linotype" w:cs="Tahoma"/>
          <w:bCs/>
          <w:i/>
          <w:iCs/>
          <w:sz w:val="22"/>
          <w:szCs w:val="22"/>
          <w:lang w:eastAsia="es-ES_tradnl"/>
        </w:rPr>
        <w:t>Divertineza</w:t>
      </w:r>
      <w:proofErr w:type="spellEnd"/>
      <w:r>
        <w:rPr>
          <w:rFonts w:ascii="Palatino Linotype" w:eastAsia="Calibri" w:hAnsi="Palatino Linotype" w:cs="Tahoma"/>
          <w:bCs/>
          <w:iCs/>
          <w:sz w:val="22"/>
          <w:szCs w:val="22"/>
          <w:lang w:eastAsia="es-ES_tradnl"/>
        </w:rPr>
        <w:t xml:space="preserve"> por parte del Alcalde de dicho municipio, como se aprecia en la imagen que se muestra a continuación:</w:t>
      </w:r>
    </w:p>
    <w:p w14:paraId="184A3775" w14:textId="1D363CBF" w:rsidR="00250DFC" w:rsidRDefault="0001617B"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noProof/>
          <w:sz w:val="22"/>
          <w:szCs w:val="22"/>
          <w:lang w:eastAsia="es-MX"/>
        </w:rPr>
        <mc:AlternateContent>
          <mc:Choice Requires="wps">
            <w:drawing>
              <wp:anchor distT="0" distB="0" distL="114300" distR="114300" simplePos="0" relativeHeight="251659264" behindDoc="0" locked="0" layoutInCell="1" allowOverlap="1" wp14:anchorId="352B3838" wp14:editId="07AE245E">
                <wp:simplePos x="0" y="0"/>
                <wp:positionH relativeFrom="margin">
                  <wp:posOffset>-173263</wp:posOffset>
                </wp:positionH>
                <wp:positionV relativeFrom="paragraph">
                  <wp:posOffset>278437</wp:posOffset>
                </wp:positionV>
                <wp:extent cx="5660823" cy="2811457"/>
                <wp:effectExtent l="0" t="0" r="35560" b="27305"/>
                <wp:wrapNone/>
                <wp:docPr id="7" name="Conector recto 7"/>
                <wp:cNvGraphicFramePr/>
                <a:graphic xmlns:a="http://schemas.openxmlformats.org/drawingml/2006/main">
                  <a:graphicData uri="http://schemas.microsoft.com/office/word/2010/wordprocessingShape">
                    <wps:wsp>
                      <wps:cNvCnPr/>
                      <wps:spPr>
                        <a:xfrm flipV="1">
                          <a:off x="0" y="0"/>
                          <a:ext cx="5660823" cy="28114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37F9E50F" id="Conector recto 7"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5pt,21.9pt" to="432.1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" strokecolor="#4472c4 [3204]" strokeweight=".5pt">
                <v:stroke joinstyle="miter"/>
                <w10:wrap anchorx="margin"/>
              </v:line>
            </w:pict>
          </mc:Fallback>
        </mc:AlternateContent>
      </w:r>
    </w:p>
    <w:p w14:paraId="723E3E78" w14:textId="0C1E41A5" w:rsidR="00250DFC" w:rsidRDefault="00C2601D" w:rsidP="00C2601D">
      <w:pPr>
        <w:tabs>
          <w:tab w:val="left" w:pos="4667"/>
        </w:tabs>
        <w:spacing w:line="360" w:lineRule="auto"/>
        <w:jc w:val="center"/>
        <w:rPr>
          <w:rFonts w:ascii="Palatino Linotype" w:eastAsia="Calibri" w:hAnsi="Palatino Linotype" w:cs="Tahoma"/>
          <w:bCs/>
          <w:iCs/>
          <w:sz w:val="22"/>
          <w:szCs w:val="22"/>
          <w:lang w:eastAsia="es-ES_tradnl"/>
        </w:rPr>
      </w:pPr>
      <w:r>
        <w:rPr>
          <w:noProof/>
          <w:lang w:eastAsia="es-MX"/>
        </w:rPr>
        <w:drawing>
          <wp:inline distT="0" distB="0" distL="0" distR="0" wp14:anchorId="7FC91CEC" wp14:editId="2716BDB0">
            <wp:extent cx="5590831" cy="44310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98" t="16512" r="34321" b="39552"/>
                    <a:stretch/>
                  </pic:blipFill>
                  <pic:spPr bwMode="auto">
                    <a:xfrm>
                      <a:off x="0" y="0"/>
                      <a:ext cx="5590831" cy="4431030"/>
                    </a:xfrm>
                    <a:prstGeom prst="rect">
                      <a:avLst/>
                    </a:prstGeom>
                    <a:ln>
                      <a:noFill/>
                    </a:ln>
                    <a:extLst>
                      <a:ext uri="{53640926-AAD7-44D8-BBD7-CCE9431645EC}">
                        <a14:shadowObscured xmlns:a14="http://schemas.microsoft.com/office/drawing/2010/main"/>
                      </a:ext>
                    </a:extLst>
                  </pic:spPr>
                </pic:pic>
              </a:graphicData>
            </a:graphic>
          </wp:inline>
        </w:drawing>
      </w:r>
    </w:p>
    <w:p w14:paraId="18479446" w14:textId="77777777" w:rsidR="00250DFC" w:rsidRDefault="00250DFC" w:rsidP="00FC1D4F">
      <w:pPr>
        <w:tabs>
          <w:tab w:val="left" w:pos="4667"/>
        </w:tabs>
        <w:spacing w:line="360" w:lineRule="auto"/>
        <w:jc w:val="both"/>
        <w:rPr>
          <w:rFonts w:ascii="Palatino Linotype" w:eastAsia="Calibri" w:hAnsi="Palatino Linotype" w:cs="Tahoma"/>
          <w:bCs/>
          <w:iCs/>
          <w:sz w:val="22"/>
          <w:szCs w:val="22"/>
          <w:lang w:eastAsia="es-ES_tradnl"/>
        </w:rPr>
      </w:pPr>
    </w:p>
    <w:p w14:paraId="38C5D35C" w14:textId="4996CD4A" w:rsidR="00250DFC" w:rsidRDefault="00C2601D"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Al pie de la imagen se publica el texto siguiente:</w:t>
      </w:r>
    </w:p>
    <w:p w14:paraId="3DE7E720" w14:textId="77777777" w:rsidR="0001617B" w:rsidRDefault="0001617B" w:rsidP="00FC1D4F">
      <w:pPr>
        <w:tabs>
          <w:tab w:val="left" w:pos="4667"/>
        </w:tabs>
        <w:spacing w:line="360" w:lineRule="auto"/>
        <w:jc w:val="both"/>
        <w:rPr>
          <w:rFonts w:ascii="Palatino Linotype" w:eastAsia="Calibri" w:hAnsi="Palatino Linotype" w:cs="Tahoma"/>
          <w:bCs/>
          <w:iCs/>
          <w:sz w:val="22"/>
          <w:szCs w:val="22"/>
          <w:lang w:eastAsia="es-ES_tradnl"/>
        </w:rPr>
      </w:pPr>
    </w:p>
    <w:p w14:paraId="2F85DDA4" w14:textId="77777777" w:rsidR="00C2601D" w:rsidRPr="00C2601D" w:rsidRDefault="00C2601D" w:rsidP="00C2601D">
      <w:pPr>
        <w:tabs>
          <w:tab w:val="left" w:pos="4667"/>
        </w:tabs>
        <w:spacing w:line="360" w:lineRule="auto"/>
        <w:ind w:left="567" w:right="567"/>
        <w:jc w:val="both"/>
        <w:rPr>
          <w:rFonts w:ascii="Palatino Linotype" w:eastAsia="Calibri" w:hAnsi="Palatino Linotype" w:cs="Tahoma"/>
          <w:bCs/>
          <w:iCs/>
          <w:szCs w:val="22"/>
          <w:lang w:eastAsia="es-ES_tradnl"/>
        </w:rPr>
      </w:pPr>
      <w:r w:rsidRPr="00C2601D">
        <w:rPr>
          <w:rFonts w:ascii="Palatino Linotype" w:eastAsia="Calibri" w:hAnsi="Palatino Linotype" w:cs="Tahoma"/>
          <w:bCs/>
          <w:iCs/>
          <w:szCs w:val="22"/>
          <w:lang w:eastAsia="es-ES_tradnl"/>
        </w:rPr>
        <w:t xml:space="preserve">Por tercer año consecutivo para brindar a las familias de Nezahualcóyotl actividades lúdicas y recreativas durante la temporada de los festejos decembrinos, el presidente municipal de Nezahualcóyotl, Juan Hugo de la Rosa García anunció la inauguración del parque invernal </w:t>
      </w:r>
      <w:proofErr w:type="spellStart"/>
      <w:r w:rsidRPr="00C2601D">
        <w:rPr>
          <w:rFonts w:ascii="Palatino Linotype" w:eastAsia="Calibri" w:hAnsi="Palatino Linotype" w:cs="Tahoma"/>
          <w:bCs/>
          <w:iCs/>
          <w:szCs w:val="22"/>
          <w:lang w:eastAsia="es-ES_tradnl"/>
        </w:rPr>
        <w:t>Divertineza</w:t>
      </w:r>
      <w:proofErr w:type="spellEnd"/>
      <w:r w:rsidRPr="00C2601D">
        <w:rPr>
          <w:rFonts w:ascii="Palatino Linotype" w:eastAsia="Calibri" w:hAnsi="Palatino Linotype" w:cs="Tahoma"/>
          <w:bCs/>
          <w:iCs/>
          <w:szCs w:val="22"/>
          <w:lang w:eastAsia="es-ES_tradnl"/>
        </w:rPr>
        <w:t>, espacio que ofrecerá a sus visitantes de manera gratuita una monumental pista de hielo, espectáculos y atracciones a partir del próximo 16 de diciembre.</w:t>
      </w:r>
    </w:p>
    <w:p w14:paraId="3D94A8EE" w14:textId="77777777" w:rsidR="00C2601D" w:rsidRDefault="00C2601D" w:rsidP="00C2601D">
      <w:pPr>
        <w:tabs>
          <w:tab w:val="left" w:pos="4667"/>
        </w:tabs>
        <w:spacing w:line="360" w:lineRule="auto"/>
        <w:ind w:left="567" w:right="567"/>
        <w:jc w:val="both"/>
        <w:rPr>
          <w:rFonts w:ascii="Palatino Linotype" w:eastAsia="Calibri" w:hAnsi="Palatino Linotype" w:cs="Tahoma"/>
          <w:bCs/>
          <w:iCs/>
          <w:szCs w:val="22"/>
          <w:lang w:eastAsia="es-ES_tradnl"/>
        </w:rPr>
      </w:pPr>
      <w:r w:rsidRPr="00C2601D">
        <w:rPr>
          <w:rFonts w:ascii="Palatino Linotype" w:eastAsia="Calibri" w:hAnsi="Palatino Linotype" w:cs="Tahoma"/>
          <w:bCs/>
          <w:iCs/>
          <w:szCs w:val="22"/>
          <w:lang w:eastAsia="es-ES_tradnl"/>
        </w:rPr>
        <w:t xml:space="preserve">El alcalde detalló se espera que más de 100 mil visitantes se acerquen a este centro de diversiones que se ubicará en el estacionamiento de la Ciudad Deportiva Bordo de </w:t>
      </w:r>
      <w:proofErr w:type="spellStart"/>
      <w:r w:rsidRPr="00C2601D">
        <w:rPr>
          <w:rFonts w:ascii="Palatino Linotype" w:eastAsia="Calibri" w:hAnsi="Palatino Linotype" w:cs="Tahoma"/>
          <w:bCs/>
          <w:iCs/>
          <w:szCs w:val="22"/>
          <w:lang w:eastAsia="es-ES_tradnl"/>
        </w:rPr>
        <w:t>Xochiaca</w:t>
      </w:r>
      <w:proofErr w:type="spellEnd"/>
      <w:r w:rsidRPr="00C2601D">
        <w:rPr>
          <w:rFonts w:ascii="Palatino Linotype" w:eastAsia="Calibri" w:hAnsi="Palatino Linotype" w:cs="Tahoma"/>
          <w:bCs/>
          <w:iCs/>
          <w:szCs w:val="22"/>
          <w:lang w:eastAsia="es-ES_tradnl"/>
        </w:rPr>
        <w:t>, localizada detrás de la plaza comercial Ciudad Jardín a partir de la fecha referida, abriendo sus puertas de lunes a jueves de 16:00 a 21:00 horas, y de viernes a domingo en un horario de 13:00 a 21:00 horas.</w:t>
      </w:r>
    </w:p>
    <w:p w14:paraId="049A80E2" w14:textId="77777777" w:rsidR="0001617B" w:rsidRPr="00C2601D" w:rsidRDefault="0001617B" w:rsidP="00C2601D">
      <w:pPr>
        <w:tabs>
          <w:tab w:val="left" w:pos="4667"/>
        </w:tabs>
        <w:spacing w:line="360" w:lineRule="auto"/>
        <w:ind w:left="567" w:right="567"/>
        <w:jc w:val="both"/>
        <w:rPr>
          <w:rFonts w:ascii="Palatino Linotype" w:eastAsia="Calibri" w:hAnsi="Palatino Linotype" w:cs="Tahoma"/>
          <w:bCs/>
          <w:iCs/>
          <w:szCs w:val="22"/>
          <w:lang w:eastAsia="es-ES_tradnl"/>
        </w:rPr>
      </w:pPr>
    </w:p>
    <w:p w14:paraId="0B218FD3" w14:textId="77777777" w:rsidR="00C2601D" w:rsidRDefault="00C2601D" w:rsidP="00C2601D">
      <w:pPr>
        <w:tabs>
          <w:tab w:val="left" w:pos="4667"/>
        </w:tabs>
        <w:spacing w:line="360" w:lineRule="auto"/>
        <w:ind w:left="567" w:right="567"/>
        <w:jc w:val="both"/>
        <w:rPr>
          <w:rFonts w:ascii="Palatino Linotype" w:eastAsia="Calibri" w:hAnsi="Palatino Linotype" w:cs="Tahoma"/>
          <w:bCs/>
          <w:iCs/>
          <w:szCs w:val="22"/>
          <w:lang w:eastAsia="es-ES_tradnl"/>
        </w:rPr>
      </w:pPr>
      <w:r w:rsidRPr="00C2601D">
        <w:rPr>
          <w:rFonts w:ascii="Palatino Linotype" w:eastAsia="Calibri" w:hAnsi="Palatino Linotype" w:cs="Tahoma"/>
          <w:bCs/>
          <w:iCs/>
          <w:szCs w:val="22"/>
          <w:lang w:eastAsia="es-ES_tradnl"/>
        </w:rPr>
        <w:t xml:space="preserve">Aseguró que </w:t>
      </w:r>
      <w:proofErr w:type="spellStart"/>
      <w:r w:rsidRPr="00C2601D">
        <w:rPr>
          <w:rFonts w:ascii="Palatino Linotype" w:eastAsia="Calibri" w:hAnsi="Palatino Linotype" w:cs="Tahoma"/>
          <w:bCs/>
          <w:iCs/>
          <w:szCs w:val="22"/>
          <w:lang w:eastAsia="es-ES_tradnl"/>
        </w:rPr>
        <w:t>Divertineza</w:t>
      </w:r>
      <w:proofErr w:type="spellEnd"/>
      <w:r w:rsidRPr="00C2601D">
        <w:rPr>
          <w:rFonts w:ascii="Palatino Linotype" w:eastAsia="Calibri" w:hAnsi="Palatino Linotype" w:cs="Tahoma"/>
          <w:bCs/>
          <w:iCs/>
          <w:szCs w:val="22"/>
          <w:lang w:eastAsia="es-ES_tradnl"/>
        </w:rPr>
        <w:t xml:space="preserve"> se ha convertido en un referente de las fiestas navideñas en el oriente del Valle de México y ha cumplido cabalmente en sus ediciones anteriores el propósito de facilitar a los habitantes espacios de esparcimiento económicos, cercanos y atractivos para ellos, donde además los lazos de unión entre la comunidad se fortalecen.</w:t>
      </w:r>
    </w:p>
    <w:p w14:paraId="126ACC0D" w14:textId="77777777" w:rsidR="0001617B" w:rsidRPr="00C2601D" w:rsidRDefault="0001617B" w:rsidP="00C2601D">
      <w:pPr>
        <w:tabs>
          <w:tab w:val="left" w:pos="4667"/>
        </w:tabs>
        <w:spacing w:line="360" w:lineRule="auto"/>
        <w:ind w:left="567" w:right="567"/>
        <w:jc w:val="both"/>
        <w:rPr>
          <w:rFonts w:ascii="Palatino Linotype" w:eastAsia="Calibri" w:hAnsi="Palatino Linotype" w:cs="Tahoma"/>
          <w:bCs/>
          <w:iCs/>
          <w:szCs w:val="22"/>
          <w:lang w:eastAsia="es-ES_tradnl"/>
        </w:rPr>
      </w:pPr>
    </w:p>
    <w:p w14:paraId="21975192" w14:textId="77777777" w:rsidR="00C2601D" w:rsidRDefault="00C2601D" w:rsidP="00C2601D">
      <w:pPr>
        <w:tabs>
          <w:tab w:val="left" w:pos="4667"/>
        </w:tabs>
        <w:spacing w:line="360" w:lineRule="auto"/>
        <w:ind w:left="567" w:right="567"/>
        <w:jc w:val="both"/>
        <w:rPr>
          <w:rFonts w:ascii="Palatino Linotype" w:eastAsia="Calibri" w:hAnsi="Palatino Linotype" w:cs="Tahoma"/>
          <w:bCs/>
          <w:iCs/>
          <w:szCs w:val="22"/>
          <w:lang w:eastAsia="es-ES_tradnl"/>
        </w:rPr>
      </w:pPr>
      <w:r w:rsidRPr="00C2601D">
        <w:rPr>
          <w:rFonts w:ascii="Palatino Linotype" w:eastAsia="Calibri" w:hAnsi="Palatino Linotype" w:cs="Tahoma"/>
          <w:bCs/>
          <w:iCs/>
          <w:szCs w:val="22"/>
          <w:lang w:eastAsia="es-ES_tradnl"/>
        </w:rPr>
        <w:t xml:space="preserve">Señaló que los visitantes podrán disfrutar de un Circo sobre hielo, tomarse fotos familiares con Santa Claus y los Reyes Magos, pasear por una villa navideña, admirar el árbol monumental de Navidad acompañado de su nacimiento, patinar en la pista de hielo, disfrutar de magníficos espectáculos, y por primera vez la posibilidad de ver réplicas de dinosaurios </w:t>
      </w:r>
      <w:proofErr w:type="spellStart"/>
      <w:r w:rsidRPr="00C2601D">
        <w:rPr>
          <w:rFonts w:ascii="Palatino Linotype" w:eastAsia="Calibri" w:hAnsi="Palatino Linotype" w:cs="Tahoma"/>
          <w:bCs/>
          <w:iCs/>
          <w:szCs w:val="22"/>
          <w:lang w:eastAsia="es-ES_tradnl"/>
        </w:rPr>
        <w:t>animatrónicas</w:t>
      </w:r>
      <w:proofErr w:type="spellEnd"/>
      <w:r w:rsidRPr="00C2601D">
        <w:rPr>
          <w:rFonts w:ascii="Palatino Linotype" w:eastAsia="Calibri" w:hAnsi="Palatino Linotype" w:cs="Tahoma"/>
          <w:bCs/>
          <w:iCs/>
          <w:szCs w:val="22"/>
          <w:lang w:eastAsia="es-ES_tradnl"/>
        </w:rPr>
        <w:t>.</w:t>
      </w:r>
    </w:p>
    <w:p w14:paraId="364F11CE" w14:textId="77777777" w:rsidR="0001617B" w:rsidRPr="00C2601D" w:rsidRDefault="0001617B" w:rsidP="00C2601D">
      <w:pPr>
        <w:tabs>
          <w:tab w:val="left" w:pos="4667"/>
        </w:tabs>
        <w:spacing w:line="360" w:lineRule="auto"/>
        <w:ind w:left="567" w:right="567"/>
        <w:jc w:val="both"/>
        <w:rPr>
          <w:rFonts w:ascii="Palatino Linotype" w:eastAsia="Calibri" w:hAnsi="Palatino Linotype" w:cs="Tahoma"/>
          <w:bCs/>
          <w:iCs/>
          <w:szCs w:val="22"/>
          <w:lang w:eastAsia="es-ES_tradnl"/>
        </w:rPr>
      </w:pPr>
    </w:p>
    <w:p w14:paraId="4520FF31" w14:textId="77777777" w:rsidR="00C2601D" w:rsidRPr="00C2601D" w:rsidRDefault="00C2601D" w:rsidP="00C2601D">
      <w:pPr>
        <w:tabs>
          <w:tab w:val="left" w:pos="4667"/>
        </w:tabs>
        <w:spacing w:line="360" w:lineRule="auto"/>
        <w:ind w:left="567" w:right="567"/>
        <w:jc w:val="both"/>
        <w:rPr>
          <w:rFonts w:ascii="Palatino Linotype" w:eastAsia="Calibri" w:hAnsi="Palatino Linotype" w:cs="Tahoma"/>
          <w:bCs/>
          <w:iCs/>
          <w:szCs w:val="22"/>
          <w:lang w:eastAsia="es-ES_tradnl"/>
        </w:rPr>
      </w:pPr>
      <w:r w:rsidRPr="00C2601D">
        <w:rPr>
          <w:rFonts w:ascii="Palatino Linotype" w:eastAsia="Calibri" w:hAnsi="Palatino Linotype" w:cs="Tahoma"/>
          <w:bCs/>
          <w:iCs/>
          <w:szCs w:val="22"/>
          <w:lang w:eastAsia="es-ES_tradnl"/>
        </w:rPr>
        <w:t xml:space="preserve">Finalmente, el presidente municipal Juan Hugo de la Rosa reiteró la invitación a la población en general para asistir al parque invernal </w:t>
      </w:r>
      <w:proofErr w:type="spellStart"/>
      <w:r w:rsidRPr="00C2601D">
        <w:rPr>
          <w:rFonts w:ascii="Palatino Linotype" w:eastAsia="Calibri" w:hAnsi="Palatino Linotype" w:cs="Tahoma"/>
          <w:bCs/>
          <w:iCs/>
          <w:szCs w:val="22"/>
          <w:lang w:eastAsia="es-ES_tradnl"/>
        </w:rPr>
        <w:t>Divertineza</w:t>
      </w:r>
      <w:proofErr w:type="spellEnd"/>
      <w:r w:rsidRPr="00C2601D">
        <w:rPr>
          <w:rFonts w:ascii="Palatino Linotype" w:eastAsia="Calibri" w:hAnsi="Palatino Linotype" w:cs="Tahoma"/>
          <w:bCs/>
          <w:iCs/>
          <w:szCs w:val="22"/>
          <w:lang w:eastAsia="es-ES_tradnl"/>
        </w:rPr>
        <w:t>, y aprovechar la oportunidad para pasar buenos momentos con sus familias, y a su vez recordó que lo más importante en las fiestas navideñas es reflexionar sobre los sucesos acontecidos a lo largo del año, y la importancia de la familia y los seres queridos.</w:t>
      </w:r>
    </w:p>
    <w:p w14:paraId="65109E53" w14:textId="77777777" w:rsidR="00C2601D" w:rsidRDefault="00C2601D" w:rsidP="00FC1D4F">
      <w:pPr>
        <w:tabs>
          <w:tab w:val="left" w:pos="4667"/>
        </w:tabs>
        <w:spacing w:line="360" w:lineRule="auto"/>
        <w:jc w:val="both"/>
        <w:rPr>
          <w:rFonts w:ascii="Palatino Linotype" w:eastAsia="Calibri" w:hAnsi="Palatino Linotype" w:cs="Tahoma"/>
          <w:bCs/>
          <w:iCs/>
          <w:sz w:val="22"/>
          <w:szCs w:val="22"/>
          <w:lang w:eastAsia="es-ES_tradnl"/>
        </w:rPr>
      </w:pPr>
    </w:p>
    <w:p w14:paraId="7664162E" w14:textId="01670416" w:rsidR="000B0797" w:rsidRDefault="00C2601D"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Asimismo, a través de la página de </w:t>
      </w:r>
      <w:r w:rsidRPr="008D0E2F">
        <w:rPr>
          <w:rFonts w:ascii="Palatino Linotype" w:eastAsia="Calibri" w:hAnsi="Palatino Linotype" w:cs="Tahoma"/>
          <w:bCs/>
          <w:i/>
          <w:iCs/>
          <w:sz w:val="22"/>
          <w:szCs w:val="22"/>
          <w:lang w:eastAsia="es-ES_tradnl"/>
        </w:rPr>
        <w:t>Facebook</w:t>
      </w:r>
      <w:r>
        <w:rPr>
          <w:rFonts w:ascii="Palatino Linotype" w:eastAsia="Calibri" w:hAnsi="Palatino Linotype" w:cs="Tahoma"/>
          <w:bCs/>
          <w:iCs/>
          <w:sz w:val="22"/>
          <w:szCs w:val="22"/>
          <w:lang w:eastAsia="es-ES_tradnl"/>
        </w:rPr>
        <w:t xml:space="preserve"> del Ayuntamiento de Nezahualcóyotl, también se hizo alusión a la inauguración </w:t>
      </w:r>
      <w:r w:rsidR="007A0E87">
        <w:rPr>
          <w:rFonts w:ascii="Palatino Linotype" w:eastAsia="Calibri" w:hAnsi="Palatino Linotype" w:cs="Tahoma"/>
          <w:bCs/>
          <w:iCs/>
          <w:sz w:val="22"/>
          <w:szCs w:val="22"/>
          <w:lang w:eastAsia="es-ES_tradnl"/>
        </w:rPr>
        <w:t>y contenido del evento, como se ilustra a continuación:</w:t>
      </w:r>
    </w:p>
    <w:p w14:paraId="2CB2AFB2" w14:textId="6A989F06" w:rsidR="007A0E87" w:rsidRDefault="007A0E87" w:rsidP="007A0E87">
      <w:pPr>
        <w:tabs>
          <w:tab w:val="left" w:pos="4667"/>
        </w:tabs>
        <w:spacing w:line="360" w:lineRule="auto"/>
        <w:jc w:val="center"/>
        <w:rPr>
          <w:rFonts w:ascii="Palatino Linotype" w:eastAsia="Calibri" w:hAnsi="Palatino Linotype" w:cs="Tahoma"/>
          <w:bCs/>
          <w:iCs/>
          <w:sz w:val="22"/>
          <w:szCs w:val="22"/>
          <w:lang w:eastAsia="es-ES_tradnl"/>
        </w:rPr>
      </w:pPr>
      <w:r>
        <w:rPr>
          <w:noProof/>
          <w:lang w:eastAsia="es-MX"/>
        </w:rPr>
        <w:drawing>
          <wp:inline distT="0" distB="0" distL="0" distR="0" wp14:anchorId="7C198E7B" wp14:editId="737C6525">
            <wp:extent cx="5727457" cy="6372225"/>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19" t="15923" r="34520" b="23629"/>
                    <a:stretch/>
                  </pic:blipFill>
                  <pic:spPr bwMode="auto">
                    <a:xfrm>
                      <a:off x="0" y="0"/>
                      <a:ext cx="5773712" cy="6423687"/>
                    </a:xfrm>
                    <a:prstGeom prst="rect">
                      <a:avLst/>
                    </a:prstGeom>
                    <a:ln>
                      <a:noFill/>
                    </a:ln>
                    <a:extLst>
                      <a:ext uri="{53640926-AAD7-44D8-BBD7-CCE9431645EC}">
                        <a14:shadowObscured xmlns:a14="http://schemas.microsoft.com/office/drawing/2010/main"/>
                      </a:ext>
                    </a:extLst>
                  </pic:spPr>
                </pic:pic>
              </a:graphicData>
            </a:graphic>
          </wp:inline>
        </w:drawing>
      </w:r>
    </w:p>
    <w:p w14:paraId="5E0B1D8C" w14:textId="77777777" w:rsidR="007A0E87" w:rsidRDefault="007A0E87" w:rsidP="00FC1D4F">
      <w:pPr>
        <w:tabs>
          <w:tab w:val="left" w:pos="4667"/>
        </w:tabs>
        <w:spacing w:line="360" w:lineRule="auto"/>
        <w:jc w:val="both"/>
        <w:rPr>
          <w:rFonts w:ascii="Palatino Linotype" w:eastAsia="Calibri" w:hAnsi="Palatino Linotype" w:cs="Tahoma"/>
          <w:bCs/>
          <w:iCs/>
          <w:sz w:val="22"/>
          <w:szCs w:val="22"/>
          <w:lang w:eastAsia="es-ES_tradnl"/>
        </w:rPr>
      </w:pPr>
    </w:p>
    <w:p w14:paraId="6B79748D" w14:textId="77777777" w:rsidR="007A0E87" w:rsidRDefault="007A0E87" w:rsidP="00FC1D4F">
      <w:pPr>
        <w:tabs>
          <w:tab w:val="left" w:pos="4667"/>
        </w:tabs>
        <w:spacing w:line="360" w:lineRule="auto"/>
        <w:jc w:val="both"/>
        <w:rPr>
          <w:rFonts w:ascii="Palatino Linotype" w:eastAsia="Calibri" w:hAnsi="Palatino Linotype" w:cs="Tahoma"/>
          <w:bCs/>
          <w:iCs/>
          <w:sz w:val="22"/>
          <w:szCs w:val="22"/>
          <w:lang w:eastAsia="es-ES_tradnl"/>
        </w:rPr>
      </w:pPr>
    </w:p>
    <w:p w14:paraId="2D792642" w14:textId="0138ABDD" w:rsidR="007A0E87" w:rsidRDefault="007A0E87" w:rsidP="007A0E87">
      <w:pPr>
        <w:tabs>
          <w:tab w:val="left" w:pos="4667"/>
        </w:tabs>
        <w:spacing w:line="360" w:lineRule="auto"/>
        <w:jc w:val="center"/>
        <w:rPr>
          <w:rFonts w:ascii="Palatino Linotype" w:eastAsia="Calibri" w:hAnsi="Palatino Linotype" w:cs="Tahoma"/>
          <w:bCs/>
          <w:iCs/>
          <w:sz w:val="22"/>
          <w:szCs w:val="22"/>
          <w:lang w:eastAsia="es-ES_tradnl"/>
        </w:rPr>
      </w:pPr>
      <w:r>
        <w:rPr>
          <w:noProof/>
          <w:lang w:eastAsia="es-MX"/>
        </w:rPr>
        <w:drawing>
          <wp:inline distT="0" distB="0" distL="0" distR="0" wp14:anchorId="7625FB8C" wp14:editId="15C428F8">
            <wp:extent cx="5642888" cy="4667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82" t="29270" r="40598" b="17321"/>
                    <a:stretch/>
                  </pic:blipFill>
                  <pic:spPr bwMode="auto">
                    <a:xfrm>
                      <a:off x="0" y="0"/>
                      <a:ext cx="5657807" cy="4679589"/>
                    </a:xfrm>
                    <a:prstGeom prst="rect">
                      <a:avLst/>
                    </a:prstGeom>
                    <a:ln>
                      <a:noFill/>
                    </a:ln>
                    <a:extLst>
                      <a:ext uri="{53640926-AAD7-44D8-BBD7-CCE9431645EC}">
                        <a14:shadowObscured xmlns:a14="http://schemas.microsoft.com/office/drawing/2010/main"/>
                      </a:ext>
                    </a:extLst>
                  </pic:spPr>
                </pic:pic>
              </a:graphicData>
            </a:graphic>
          </wp:inline>
        </w:drawing>
      </w:r>
    </w:p>
    <w:p w14:paraId="21743020" w14:textId="77777777" w:rsidR="007A0E87" w:rsidRDefault="007A0E87" w:rsidP="00FC1D4F">
      <w:pPr>
        <w:tabs>
          <w:tab w:val="left" w:pos="4667"/>
        </w:tabs>
        <w:spacing w:line="360" w:lineRule="auto"/>
        <w:jc w:val="both"/>
        <w:rPr>
          <w:rFonts w:ascii="Palatino Linotype" w:eastAsia="Calibri" w:hAnsi="Palatino Linotype" w:cs="Tahoma"/>
          <w:bCs/>
          <w:iCs/>
          <w:sz w:val="22"/>
          <w:szCs w:val="22"/>
          <w:lang w:eastAsia="es-ES_tradnl"/>
        </w:rPr>
      </w:pPr>
    </w:p>
    <w:p w14:paraId="1A599937" w14:textId="43E0FFA8" w:rsidR="007A0E87" w:rsidRDefault="007A0E87"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De lo anterior se advierte:</w:t>
      </w:r>
    </w:p>
    <w:p w14:paraId="064128DE" w14:textId="77777777" w:rsidR="00AF7681" w:rsidRDefault="00AF7681" w:rsidP="00FC1D4F">
      <w:pPr>
        <w:tabs>
          <w:tab w:val="left" w:pos="4667"/>
        </w:tabs>
        <w:spacing w:line="360" w:lineRule="auto"/>
        <w:jc w:val="both"/>
        <w:rPr>
          <w:rFonts w:ascii="Palatino Linotype" w:eastAsia="Calibri" w:hAnsi="Palatino Linotype" w:cs="Tahoma"/>
          <w:bCs/>
          <w:iCs/>
          <w:sz w:val="22"/>
          <w:szCs w:val="22"/>
          <w:lang w:eastAsia="es-ES_tradnl"/>
        </w:rPr>
      </w:pPr>
    </w:p>
    <w:p w14:paraId="53799A72" w14:textId="7B26ECA4" w:rsidR="007A0E87" w:rsidRDefault="007A0E87" w:rsidP="007A0E87">
      <w:pPr>
        <w:pStyle w:val="Prrafodelista"/>
        <w:numPr>
          <w:ilvl w:val="0"/>
          <w:numId w:val="13"/>
        </w:numPr>
        <w:tabs>
          <w:tab w:val="left" w:pos="4667"/>
        </w:tabs>
        <w:spacing w:line="360" w:lineRule="auto"/>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 xml:space="preserve">El parque invernal </w:t>
      </w:r>
      <w:proofErr w:type="spellStart"/>
      <w:r w:rsidRPr="008D0E2F">
        <w:rPr>
          <w:rFonts w:ascii="Palatino Linotype" w:eastAsia="Calibri" w:hAnsi="Palatino Linotype" w:cs="Tahoma"/>
          <w:bCs/>
          <w:i/>
          <w:iCs/>
          <w:szCs w:val="22"/>
          <w:lang w:eastAsia="es-ES_tradnl"/>
        </w:rPr>
        <w:t>Divertineza</w:t>
      </w:r>
      <w:proofErr w:type="spellEnd"/>
      <w:r>
        <w:rPr>
          <w:rFonts w:ascii="Palatino Linotype" w:eastAsia="Calibri" w:hAnsi="Palatino Linotype" w:cs="Tahoma"/>
          <w:bCs/>
          <w:iCs/>
          <w:szCs w:val="22"/>
          <w:lang w:eastAsia="es-ES_tradnl"/>
        </w:rPr>
        <w:t xml:space="preserve"> fue inaugurado por el Presidente Municipal de Nezahualcóyotl.</w:t>
      </w:r>
    </w:p>
    <w:p w14:paraId="39E365FD" w14:textId="5A30FE62" w:rsidR="000B0797" w:rsidRDefault="007A0E87" w:rsidP="000B0797">
      <w:pPr>
        <w:pStyle w:val="Prrafodelista"/>
        <w:numPr>
          <w:ilvl w:val="0"/>
          <w:numId w:val="13"/>
        </w:numPr>
        <w:tabs>
          <w:tab w:val="left" w:pos="4667"/>
        </w:tabs>
        <w:spacing w:line="360" w:lineRule="auto"/>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El</w:t>
      </w:r>
      <w:r w:rsidR="000B0797">
        <w:rPr>
          <w:rFonts w:ascii="Palatino Linotype" w:eastAsia="Calibri" w:hAnsi="Palatino Linotype" w:cs="Tahoma"/>
          <w:bCs/>
          <w:iCs/>
          <w:szCs w:val="22"/>
          <w:lang w:eastAsia="es-ES_tradnl"/>
        </w:rPr>
        <w:t xml:space="preserve"> </w:t>
      </w:r>
      <w:r>
        <w:rPr>
          <w:rFonts w:ascii="Palatino Linotype" w:eastAsia="Calibri" w:hAnsi="Palatino Linotype" w:cs="Tahoma"/>
          <w:bCs/>
          <w:iCs/>
          <w:szCs w:val="22"/>
          <w:lang w:eastAsia="es-ES_tradnl"/>
        </w:rPr>
        <w:t>evento</w:t>
      </w:r>
      <w:r w:rsidR="000B0797">
        <w:rPr>
          <w:rFonts w:ascii="Palatino Linotype" w:eastAsia="Calibri" w:hAnsi="Palatino Linotype" w:cs="Tahoma"/>
          <w:bCs/>
          <w:iCs/>
          <w:szCs w:val="22"/>
          <w:lang w:eastAsia="es-ES_tradnl"/>
        </w:rPr>
        <w:t xml:space="preserve"> </w:t>
      </w:r>
      <w:r w:rsidR="00250DFC">
        <w:rPr>
          <w:rFonts w:ascii="Palatino Linotype" w:eastAsia="Calibri" w:hAnsi="Palatino Linotype" w:cs="Tahoma"/>
          <w:bCs/>
          <w:iCs/>
          <w:szCs w:val="22"/>
          <w:lang w:eastAsia="es-ES_tradnl"/>
        </w:rPr>
        <w:t>se llevó a cabo del dieciséis de diciembre de dos mil dieciocho al doce de enero de dos mil diecinueve.</w:t>
      </w:r>
    </w:p>
    <w:p w14:paraId="25FE54D0" w14:textId="74350606" w:rsidR="000B0797" w:rsidRDefault="00250DFC" w:rsidP="000B0797">
      <w:pPr>
        <w:pStyle w:val="Prrafodelista"/>
        <w:numPr>
          <w:ilvl w:val="0"/>
          <w:numId w:val="13"/>
        </w:numPr>
        <w:tabs>
          <w:tab w:val="left" w:pos="4667"/>
        </w:tabs>
        <w:spacing w:line="360" w:lineRule="auto"/>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Contó c</w:t>
      </w:r>
      <w:r w:rsidR="000B0797">
        <w:rPr>
          <w:rFonts w:ascii="Palatino Linotype" w:eastAsia="Calibri" w:hAnsi="Palatino Linotype" w:cs="Tahoma"/>
          <w:bCs/>
          <w:iCs/>
          <w:szCs w:val="22"/>
          <w:lang w:eastAsia="es-ES_tradnl"/>
        </w:rPr>
        <w:t>on</w:t>
      </w:r>
      <w:r w:rsidR="007A0E87">
        <w:rPr>
          <w:rFonts w:ascii="Palatino Linotype" w:eastAsia="Calibri" w:hAnsi="Palatino Linotype" w:cs="Tahoma"/>
          <w:bCs/>
          <w:iCs/>
          <w:szCs w:val="22"/>
          <w:lang w:eastAsia="es-ES_tradnl"/>
        </w:rPr>
        <w:t xml:space="preserve"> actividades lúdicas y recreativas durante la temporada decembrina, como:</w:t>
      </w:r>
      <w:r w:rsidR="000B0797">
        <w:rPr>
          <w:rFonts w:ascii="Palatino Linotype" w:eastAsia="Calibri" w:hAnsi="Palatino Linotype" w:cs="Tahoma"/>
          <w:bCs/>
          <w:iCs/>
          <w:szCs w:val="22"/>
          <w:lang w:eastAsia="es-ES_tradnl"/>
        </w:rPr>
        <w:t xml:space="preserve"> pista de hielo, circo, conciertos, espectáculos cómicos, villa navideña, entre otras atracciones.</w:t>
      </w:r>
    </w:p>
    <w:p w14:paraId="0CC979D5" w14:textId="77777777" w:rsidR="00AF7681" w:rsidRPr="000B0797" w:rsidRDefault="00AF7681" w:rsidP="00AF7681">
      <w:pPr>
        <w:pStyle w:val="Prrafodelista"/>
        <w:tabs>
          <w:tab w:val="left" w:pos="4667"/>
        </w:tabs>
        <w:spacing w:line="360" w:lineRule="auto"/>
        <w:jc w:val="both"/>
        <w:rPr>
          <w:rFonts w:ascii="Palatino Linotype" w:eastAsia="Calibri" w:hAnsi="Palatino Linotype" w:cs="Tahoma"/>
          <w:bCs/>
          <w:iCs/>
          <w:szCs w:val="22"/>
          <w:lang w:eastAsia="es-ES_tradnl"/>
        </w:rPr>
      </w:pPr>
    </w:p>
    <w:p w14:paraId="24FCE261" w14:textId="62C2761B" w:rsidR="00ED49CC" w:rsidRDefault="007A0E87"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Bajo este contexto, es dable considerar que el Sujeto Obligado no organizó el parque invernal </w:t>
      </w:r>
      <w:proofErr w:type="spellStart"/>
      <w:r w:rsidRPr="008D0E2F">
        <w:rPr>
          <w:rFonts w:ascii="Palatino Linotype" w:eastAsia="Calibri" w:hAnsi="Palatino Linotype" w:cs="Tahoma"/>
          <w:bCs/>
          <w:i/>
          <w:iCs/>
          <w:sz w:val="22"/>
          <w:szCs w:val="22"/>
          <w:lang w:eastAsia="es-ES_tradnl"/>
        </w:rPr>
        <w:t>Divertineza</w:t>
      </w:r>
      <w:proofErr w:type="spellEnd"/>
      <w:r>
        <w:rPr>
          <w:rFonts w:ascii="Palatino Linotype" w:eastAsia="Calibri" w:hAnsi="Palatino Linotype" w:cs="Tahoma"/>
          <w:bCs/>
          <w:iCs/>
          <w:sz w:val="22"/>
          <w:szCs w:val="22"/>
          <w:lang w:eastAsia="es-ES_tradnl"/>
        </w:rPr>
        <w:t>, toda vez que se corroboró que la inauguración y publicaciones sobre dicho evento fueron realizadas por el Ayuntamiento de Nezahualcóyotl.</w:t>
      </w:r>
    </w:p>
    <w:p w14:paraId="79378A52" w14:textId="77777777" w:rsidR="007A0E87" w:rsidRDefault="007A0E87" w:rsidP="00FC1D4F">
      <w:pPr>
        <w:tabs>
          <w:tab w:val="left" w:pos="4667"/>
        </w:tabs>
        <w:spacing w:line="360" w:lineRule="auto"/>
        <w:jc w:val="both"/>
        <w:rPr>
          <w:rFonts w:ascii="Palatino Linotype" w:eastAsia="Calibri" w:hAnsi="Palatino Linotype" w:cs="Tahoma"/>
          <w:bCs/>
          <w:iCs/>
          <w:sz w:val="22"/>
          <w:szCs w:val="22"/>
          <w:lang w:eastAsia="es-ES_tradnl"/>
        </w:rPr>
      </w:pPr>
    </w:p>
    <w:p w14:paraId="662A4D17" w14:textId="77777777" w:rsidR="00AE2D5F" w:rsidRDefault="007A0E87"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Ahora bien, </w:t>
      </w:r>
      <w:r w:rsidR="00D21BFE">
        <w:rPr>
          <w:rFonts w:ascii="Palatino Linotype" w:eastAsia="Calibri" w:hAnsi="Palatino Linotype" w:cs="Tahoma"/>
          <w:bCs/>
          <w:iCs/>
          <w:sz w:val="22"/>
          <w:szCs w:val="22"/>
          <w:lang w:eastAsia="es-ES_tradnl"/>
        </w:rPr>
        <w:t xml:space="preserve">respecto a la participación de servidores públicos del Sujeto Obligado </w:t>
      </w:r>
      <w:r w:rsidR="00D21BFE" w:rsidRPr="00770FF4">
        <w:rPr>
          <w:rFonts w:ascii="Palatino Linotype" w:eastAsia="Calibri" w:hAnsi="Palatino Linotype" w:cs="Tahoma"/>
          <w:bCs/>
          <w:iCs/>
          <w:sz w:val="22"/>
          <w:szCs w:val="22"/>
          <w:lang w:eastAsia="es-ES_tradnl"/>
        </w:rPr>
        <w:t>Sistema Municipal para el Desarrollo Integral de la Familia de Nezahualcóyotl</w:t>
      </w:r>
      <w:r w:rsidR="00D21BFE">
        <w:rPr>
          <w:rFonts w:ascii="Palatino Linotype" w:eastAsia="Calibri" w:hAnsi="Palatino Linotype" w:cs="Tahoma"/>
          <w:bCs/>
          <w:iCs/>
          <w:sz w:val="22"/>
          <w:szCs w:val="22"/>
          <w:lang w:eastAsia="es-ES_tradnl"/>
        </w:rPr>
        <w:t>, es importante mencionar que</w:t>
      </w:r>
      <w:r w:rsidR="00AE2D5F">
        <w:rPr>
          <w:rFonts w:ascii="Palatino Linotype" w:eastAsia="Calibri" w:hAnsi="Palatino Linotype" w:cs="Tahoma"/>
          <w:bCs/>
          <w:iCs/>
          <w:sz w:val="22"/>
          <w:szCs w:val="22"/>
          <w:lang w:eastAsia="es-ES_tradnl"/>
        </w:rPr>
        <w:t>:</w:t>
      </w:r>
    </w:p>
    <w:p w14:paraId="46229E1B" w14:textId="77777777" w:rsidR="00AE2D5F" w:rsidRDefault="00AE2D5F" w:rsidP="00FC1D4F">
      <w:pPr>
        <w:tabs>
          <w:tab w:val="left" w:pos="4667"/>
        </w:tabs>
        <w:spacing w:line="360" w:lineRule="auto"/>
        <w:jc w:val="both"/>
        <w:rPr>
          <w:rFonts w:ascii="Palatino Linotype" w:eastAsia="Calibri" w:hAnsi="Palatino Linotype" w:cs="Tahoma"/>
          <w:bCs/>
          <w:iCs/>
          <w:sz w:val="22"/>
          <w:szCs w:val="22"/>
          <w:lang w:eastAsia="es-ES_tradnl"/>
        </w:rPr>
      </w:pPr>
    </w:p>
    <w:p w14:paraId="5939CFA3" w14:textId="21C76FF6" w:rsidR="007A0E87" w:rsidRDefault="00AE2D5F"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C</w:t>
      </w:r>
      <w:r w:rsidR="00D21BFE">
        <w:rPr>
          <w:rFonts w:ascii="Palatino Linotype" w:eastAsia="Calibri" w:hAnsi="Palatino Linotype" w:cs="Tahoma"/>
          <w:bCs/>
          <w:iCs/>
          <w:sz w:val="22"/>
          <w:szCs w:val="22"/>
          <w:lang w:eastAsia="es-ES_tradnl"/>
        </w:rPr>
        <w:t>on fundamento en lo establecido por el artículo 1</w:t>
      </w:r>
      <w:r w:rsidR="008D75A8">
        <w:rPr>
          <w:rFonts w:ascii="Palatino Linotype" w:eastAsia="Calibri" w:hAnsi="Palatino Linotype" w:cs="Tahoma"/>
          <w:bCs/>
          <w:iCs/>
          <w:sz w:val="22"/>
          <w:szCs w:val="22"/>
          <w:lang w:eastAsia="es-ES_tradnl"/>
        </w:rPr>
        <w:t>°</w:t>
      </w:r>
      <w:r w:rsidR="00D21BFE">
        <w:rPr>
          <w:rFonts w:ascii="Palatino Linotype" w:eastAsia="Calibri" w:hAnsi="Palatino Linotype" w:cs="Tahoma"/>
          <w:bCs/>
          <w:iCs/>
          <w:sz w:val="22"/>
          <w:szCs w:val="22"/>
          <w:lang w:eastAsia="es-ES_tradnl"/>
        </w:rPr>
        <w:t xml:space="preserve">, de la </w:t>
      </w:r>
      <w:r w:rsidR="00D21BFE" w:rsidRPr="00D21BFE">
        <w:rPr>
          <w:rFonts w:ascii="Palatino Linotype" w:eastAsia="Calibri" w:hAnsi="Palatino Linotype" w:cs="Tahoma"/>
          <w:bCs/>
          <w:iCs/>
          <w:sz w:val="22"/>
          <w:szCs w:val="22"/>
          <w:lang w:eastAsia="es-ES_tradnl"/>
        </w:rPr>
        <w:t>Ley que crea los Organismos Públicos Descentralizados de Asistencia Social, de carácter Municipal, denominados "Sistemas Municipales para el Desarrollo Integral de la Familia"</w:t>
      </w:r>
      <w:r w:rsidR="00D21BFE">
        <w:rPr>
          <w:rFonts w:ascii="Palatino Linotype" w:eastAsia="Calibri" w:hAnsi="Palatino Linotype" w:cs="Tahoma"/>
          <w:bCs/>
          <w:iCs/>
          <w:sz w:val="22"/>
          <w:szCs w:val="22"/>
          <w:lang w:eastAsia="es-ES_tradnl"/>
        </w:rPr>
        <w:t xml:space="preserve">, el </w:t>
      </w:r>
      <w:r w:rsidR="00D21BFE" w:rsidRPr="00770FF4">
        <w:rPr>
          <w:rFonts w:ascii="Palatino Linotype" w:eastAsia="Calibri" w:hAnsi="Palatino Linotype" w:cs="Tahoma"/>
          <w:bCs/>
          <w:iCs/>
          <w:sz w:val="22"/>
          <w:szCs w:val="22"/>
          <w:lang w:eastAsia="es-ES_tradnl"/>
        </w:rPr>
        <w:t>Sistema Municipal para el Desarrollo Integral de la Familia de Nezahualcóyotl</w:t>
      </w:r>
      <w:r w:rsidR="00D21BFE">
        <w:rPr>
          <w:rFonts w:ascii="Palatino Linotype" w:eastAsia="Calibri" w:hAnsi="Palatino Linotype" w:cs="Tahoma"/>
          <w:bCs/>
          <w:iCs/>
          <w:sz w:val="22"/>
          <w:szCs w:val="22"/>
          <w:lang w:eastAsia="es-ES_tradnl"/>
        </w:rPr>
        <w:t xml:space="preserve">, es un organismo público descentralizado </w:t>
      </w:r>
      <w:r w:rsidR="00D21BFE" w:rsidRPr="00D21BFE">
        <w:rPr>
          <w:rFonts w:ascii="Palatino Linotype" w:eastAsia="Calibri" w:hAnsi="Palatino Linotype" w:cs="Tahoma"/>
          <w:bCs/>
          <w:iCs/>
          <w:sz w:val="22"/>
          <w:szCs w:val="22"/>
          <w:lang w:eastAsia="es-ES_tradnl"/>
        </w:rPr>
        <w:t>de asistencia social y protección de la infancia y adol</w:t>
      </w:r>
      <w:r w:rsidR="00D21BFE">
        <w:rPr>
          <w:rFonts w:ascii="Palatino Linotype" w:eastAsia="Calibri" w:hAnsi="Palatino Linotype" w:cs="Tahoma"/>
          <w:bCs/>
          <w:iCs/>
          <w:sz w:val="22"/>
          <w:szCs w:val="22"/>
          <w:lang w:eastAsia="es-ES_tradnl"/>
        </w:rPr>
        <w:t>escencia, de carácter municipal.</w:t>
      </w:r>
    </w:p>
    <w:p w14:paraId="18296594" w14:textId="77777777" w:rsidR="00360CDC" w:rsidRDefault="00360CDC" w:rsidP="00FC1D4F">
      <w:pPr>
        <w:tabs>
          <w:tab w:val="left" w:pos="4667"/>
        </w:tabs>
        <w:spacing w:line="360" w:lineRule="auto"/>
        <w:jc w:val="both"/>
        <w:rPr>
          <w:rFonts w:ascii="Palatino Linotype" w:eastAsia="Calibri" w:hAnsi="Palatino Linotype" w:cs="Tahoma"/>
          <w:bCs/>
          <w:iCs/>
          <w:sz w:val="22"/>
          <w:szCs w:val="22"/>
          <w:lang w:eastAsia="es-ES_tradnl"/>
        </w:rPr>
      </w:pPr>
    </w:p>
    <w:p w14:paraId="072AA893" w14:textId="1824F446" w:rsidR="00360CDC" w:rsidRDefault="00360CDC"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El artículo 15 Bis, de la citada legislación, refiere que los </w:t>
      </w:r>
      <w:r w:rsidRPr="00360CDC">
        <w:rPr>
          <w:rFonts w:ascii="Palatino Linotype" w:eastAsia="Calibri" w:hAnsi="Palatino Linotype" w:cs="Tahoma"/>
          <w:bCs/>
          <w:iCs/>
          <w:sz w:val="22"/>
          <w:szCs w:val="22"/>
          <w:lang w:eastAsia="es-ES_tradnl"/>
        </w:rPr>
        <w:t>servidores públicos del organismo además de las atribuciones señaladas en la Ley, tendrán las funciones y atribuciones contenidas en sus reglamentos interiores, manuales, acuerdos, circulares y otras disposiciones legales que tiendan a regular el funcionamiento del Organismo y serán responsables del ejercicio de las funciones propias de su competencia.</w:t>
      </w:r>
    </w:p>
    <w:p w14:paraId="246BF6D6" w14:textId="2E617DCB" w:rsidR="00360CDC" w:rsidRDefault="00360CDC" w:rsidP="00FC1D4F">
      <w:pPr>
        <w:tabs>
          <w:tab w:val="left" w:pos="4667"/>
        </w:tabs>
        <w:spacing w:line="360" w:lineRule="auto"/>
        <w:jc w:val="both"/>
        <w:rPr>
          <w:rFonts w:ascii="Palatino Linotype" w:eastAsia="Calibri" w:hAnsi="Palatino Linotype" w:cs="Tahoma"/>
          <w:bCs/>
          <w:iCs/>
          <w:sz w:val="22"/>
          <w:szCs w:val="22"/>
          <w:lang w:eastAsia="es-ES_tradnl"/>
        </w:rPr>
      </w:pPr>
    </w:p>
    <w:p w14:paraId="6D23B254" w14:textId="784A7D6F" w:rsidR="00360CDC" w:rsidRDefault="00360CDC"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Por su parte, el </w:t>
      </w:r>
      <w:r w:rsidRPr="00360CDC">
        <w:rPr>
          <w:rFonts w:ascii="Palatino Linotype" w:eastAsia="Calibri" w:hAnsi="Palatino Linotype" w:cs="Tahoma"/>
          <w:bCs/>
          <w:iCs/>
          <w:sz w:val="22"/>
          <w:szCs w:val="22"/>
          <w:lang w:eastAsia="es-ES_tradnl"/>
        </w:rPr>
        <w:t>Reglamento Orgánico de la Administración Pública Municipal de Nezahualcóyotl, Estado de México</w:t>
      </w:r>
      <w:r>
        <w:rPr>
          <w:rFonts w:ascii="Palatino Linotype" w:eastAsia="Calibri" w:hAnsi="Palatino Linotype" w:cs="Tahoma"/>
          <w:bCs/>
          <w:iCs/>
          <w:sz w:val="22"/>
          <w:szCs w:val="22"/>
          <w:lang w:eastAsia="es-ES_tradnl"/>
        </w:rPr>
        <w:t>, establece en sus artículos 78 y 80, lo siguiente:</w:t>
      </w:r>
    </w:p>
    <w:p w14:paraId="38D26FBF" w14:textId="77777777" w:rsidR="00360CDC" w:rsidRDefault="00360CDC" w:rsidP="00FC1D4F">
      <w:pPr>
        <w:tabs>
          <w:tab w:val="left" w:pos="4667"/>
        </w:tabs>
        <w:spacing w:line="360" w:lineRule="auto"/>
        <w:jc w:val="both"/>
        <w:rPr>
          <w:rFonts w:ascii="Palatino Linotype" w:eastAsia="Calibri" w:hAnsi="Palatino Linotype" w:cs="Tahoma"/>
          <w:bCs/>
          <w:iCs/>
          <w:sz w:val="22"/>
          <w:szCs w:val="22"/>
          <w:lang w:eastAsia="es-ES_tradnl"/>
        </w:rPr>
      </w:pPr>
    </w:p>
    <w:p w14:paraId="1470BA69" w14:textId="77777777" w:rsidR="00360CDC" w:rsidRDefault="00360CDC" w:rsidP="00360CDC">
      <w:pPr>
        <w:tabs>
          <w:tab w:val="left" w:pos="4667"/>
        </w:tabs>
        <w:spacing w:line="360" w:lineRule="auto"/>
        <w:ind w:left="567" w:right="567"/>
        <w:jc w:val="both"/>
        <w:rPr>
          <w:rFonts w:ascii="Palatino Linotype" w:hAnsi="Palatino Linotype"/>
        </w:rPr>
      </w:pPr>
      <w:r w:rsidRPr="00360CDC">
        <w:rPr>
          <w:rFonts w:ascii="Palatino Linotype" w:hAnsi="Palatino Linotype"/>
          <w:b/>
        </w:rPr>
        <w:t>Artículo 78.</w:t>
      </w:r>
      <w:r w:rsidRPr="00360CDC">
        <w:rPr>
          <w:rFonts w:ascii="Palatino Linotype" w:hAnsi="Palatino Linotype"/>
        </w:rPr>
        <w:t xml:space="preserve"> La Administración Pública Descentralizada, estará formada por los </w:t>
      </w:r>
      <w:r w:rsidRPr="00360CDC">
        <w:rPr>
          <w:rFonts w:ascii="Palatino Linotype" w:hAnsi="Palatino Linotype"/>
          <w:b/>
        </w:rPr>
        <w:t>organismos descentralizados</w:t>
      </w:r>
      <w:r w:rsidRPr="00360CDC">
        <w:rPr>
          <w:rFonts w:ascii="Palatino Linotype" w:hAnsi="Palatino Linotype"/>
        </w:rPr>
        <w:t xml:space="preserve"> de carácter municipal </w:t>
      </w:r>
      <w:r w:rsidRPr="00360CDC">
        <w:rPr>
          <w:rFonts w:ascii="Palatino Linotype" w:hAnsi="Palatino Linotype"/>
          <w:b/>
        </w:rPr>
        <w:t>que acuerde crear el H. Ayuntamiento</w:t>
      </w:r>
      <w:r w:rsidRPr="00360CDC">
        <w:rPr>
          <w:rFonts w:ascii="Palatino Linotype" w:hAnsi="Palatino Linotype"/>
        </w:rPr>
        <w:t xml:space="preserve">, con la aprobación del Congreso del Estado, </w:t>
      </w:r>
      <w:r w:rsidRPr="00360CDC">
        <w:rPr>
          <w:rFonts w:ascii="Palatino Linotype" w:hAnsi="Palatino Linotype"/>
          <w:b/>
        </w:rPr>
        <w:t xml:space="preserve">para la prestación de algún servicio público </w:t>
      </w:r>
      <w:r w:rsidRPr="00360CDC">
        <w:rPr>
          <w:rFonts w:ascii="Palatino Linotype" w:hAnsi="Palatino Linotype"/>
        </w:rPr>
        <w:t xml:space="preserve">o para llevar a cabo los planes y programas municipales con objetivos y fines específicos. Los organismos descentralizados municipales, contarán con personalidad jurídica y patrimonio propios, gozarán de autonomía de gestión para el cabal cumplimiento de los objetivos y metas señalados en sus programas. Al efecto, contarán con una administración ágil y eficiente y se sujetarán a los sistemas de control establecidos y normas jurídicas aplicables. </w:t>
      </w:r>
    </w:p>
    <w:p w14:paraId="7DBC7664" w14:textId="77777777" w:rsidR="00360CDC" w:rsidRDefault="00360CDC" w:rsidP="00360CDC">
      <w:pPr>
        <w:tabs>
          <w:tab w:val="left" w:pos="4667"/>
        </w:tabs>
        <w:spacing w:line="360" w:lineRule="auto"/>
        <w:ind w:left="567" w:right="567"/>
        <w:jc w:val="both"/>
        <w:rPr>
          <w:rFonts w:ascii="Palatino Linotype" w:hAnsi="Palatino Linotype"/>
        </w:rPr>
      </w:pPr>
    </w:p>
    <w:p w14:paraId="3FD0D187" w14:textId="77777777" w:rsidR="005F414F" w:rsidRDefault="00360CDC" w:rsidP="00360CDC">
      <w:pPr>
        <w:tabs>
          <w:tab w:val="left" w:pos="4667"/>
        </w:tabs>
        <w:spacing w:line="360" w:lineRule="auto"/>
        <w:ind w:left="567" w:right="567"/>
        <w:jc w:val="both"/>
        <w:rPr>
          <w:rFonts w:ascii="Palatino Linotype" w:hAnsi="Palatino Linotype"/>
        </w:rPr>
      </w:pPr>
      <w:r w:rsidRPr="00360CDC">
        <w:rPr>
          <w:rFonts w:ascii="Palatino Linotype" w:hAnsi="Palatino Linotype"/>
          <w:b/>
        </w:rPr>
        <w:t>Artículo 80.</w:t>
      </w:r>
      <w:r w:rsidRPr="00360CDC">
        <w:rPr>
          <w:rFonts w:ascii="Palatino Linotype" w:hAnsi="Palatino Linotype"/>
        </w:rPr>
        <w:t xml:space="preserve"> El </w:t>
      </w:r>
      <w:r w:rsidRPr="005F414F">
        <w:rPr>
          <w:rFonts w:ascii="Palatino Linotype" w:hAnsi="Palatino Linotype"/>
          <w:b/>
        </w:rPr>
        <w:t>Sistema Municipal para el Desarrollo Integral de la Familia tendrá las siguientes atribuciones</w:t>
      </w:r>
      <w:r w:rsidRPr="00360CDC">
        <w:rPr>
          <w:rFonts w:ascii="Palatino Linotype" w:hAnsi="Palatino Linotype"/>
        </w:rPr>
        <w:t xml:space="preserve">: </w:t>
      </w:r>
    </w:p>
    <w:p w14:paraId="11E0F774" w14:textId="77777777" w:rsidR="005F414F" w:rsidRDefault="00360CDC" w:rsidP="00360CDC">
      <w:pPr>
        <w:tabs>
          <w:tab w:val="left" w:pos="4667"/>
        </w:tabs>
        <w:spacing w:line="360" w:lineRule="auto"/>
        <w:ind w:left="567" w:right="567"/>
        <w:jc w:val="both"/>
        <w:rPr>
          <w:rFonts w:ascii="Palatino Linotype" w:hAnsi="Palatino Linotype"/>
        </w:rPr>
      </w:pPr>
      <w:r w:rsidRPr="00360CDC">
        <w:rPr>
          <w:rFonts w:ascii="Palatino Linotype" w:hAnsi="Palatino Linotype"/>
        </w:rPr>
        <w:t xml:space="preserve">I. </w:t>
      </w:r>
      <w:r w:rsidR="005F414F">
        <w:rPr>
          <w:rFonts w:ascii="Palatino Linotype" w:hAnsi="Palatino Linotype"/>
        </w:rPr>
        <w:t xml:space="preserve">a </w:t>
      </w:r>
      <w:r w:rsidRPr="00360CDC">
        <w:rPr>
          <w:rFonts w:ascii="Palatino Linotype" w:hAnsi="Palatino Linotype"/>
        </w:rPr>
        <w:t xml:space="preserve">VIII. </w:t>
      </w:r>
      <w:r w:rsidR="005F414F">
        <w:rPr>
          <w:rFonts w:ascii="Palatino Linotype" w:hAnsi="Palatino Linotype"/>
        </w:rPr>
        <w:t>…</w:t>
      </w:r>
    </w:p>
    <w:p w14:paraId="4216E339" w14:textId="5F481B24" w:rsidR="00360CDC" w:rsidRDefault="00360CDC" w:rsidP="00360CDC">
      <w:pPr>
        <w:tabs>
          <w:tab w:val="left" w:pos="4667"/>
        </w:tabs>
        <w:spacing w:line="360" w:lineRule="auto"/>
        <w:ind w:left="567" w:right="567"/>
        <w:jc w:val="both"/>
        <w:rPr>
          <w:rFonts w:ascii="Palatino Linotype" w:hAnsi="Palatino Linotype"/>
        </w:rPr>
      </w:pPr>
      <w:r w:rsidRPr="00360CDC">
        <w:rPr>
          <w:rFonts w:ascii="Palatino Linotype" w:hAnsi="Palatino Linotype"/>
        </w:rPr>
        <w:t xml:space="preserve">IX. </w:t>
      </w:r>
      <w:r w:rsidRPr="005F414F">
        <w:rPr>
          <w:rFonts w:ascii="Palatino Linotype" w:hAnsi="Palatino Linotype"/>
          <w:b/>
          <w:u w:val="single"/>
        </w:rPr>
        <w:t>Las demás que le señalen expresamente el H. Ayuntamiento</w:t>
      </w:r>
      <w:r w:rsidRPr="00360CDC">
        <w:rPr>
          <w:rFonts w:ascii="Palatino Linotype" w:hAnsi="Palatino Linotype"/>
        </w:rPr>
        <w:t xml:space="preserve">, </w:t>
      </w:r>
      <w:r w:rsidRPr="005F414F">
        <w:rPr>
          <w:rFonts w:ascii="Palatino Linotype" w:hAnsi="Palatino Linotype"/>
          <w:b/>
          <w:u w:val="single"/>
        </w:rPr>
        <w:t>el Presidente Municipal</w:t>
      </w:r>
      <w:r w:rsidRPr="00360CDC">
        <w:rPr>
          <w:rFonts w:ascii="Palatino Linotype" w:hAnsi="Palatino Linotype"/>
        </w:rPr>
        <w:t>, las leyes, reglamentos y disposiciones jurídicas aplicables.</w:t>
      </w:r>
    </w:p>
    <w:p w14:paraId="70E30F4B" w14:textId="77777777" w:rsidR="00360CDC" w:rsidRPr="005F414F" w:rsidRDefault="00360CDC" w:rsidP="00360CDC">
      <w:pPr>
        <w:tabs>
          <w:tab w:val="left" w:pos="4667"/>
        </w:tabs>
        <w:spacing w:line="360" w:lineRule="auto"/>
        <w:ind w:left="567" w:right="567"/>
        <w:jc w:val="both"/>
        <w:rPr>
          <w:rFonts w:ascii="Palatino Linotype" w:hAnsi="Palatino Linotype"/>
          <w:sz w:val="22"/>
        </w:rPr>
      </w:pPr>
    </w:p>
    <w:p w14:paraId="52907B56" w14:textId="5CBB0F7F" w:rsidR="00360CDC" w:rsidRDefault="005F414F"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hAnsi="Palatino Linotype"/>
          <w:sz w:val="22"/>
        </w:rPr>
        <w:t xml:space="preserve">De lo expuesto, se advierte que el </w:t>
      </w:r>
      <w:r w:rsidRPr="00770FF4">
        <w:rPr>
          <w:rFonts w:ascii="Palatino Linotype" w:eastAsia="Calibri" w:hAnsi="Palatino Linotype" w:cs="Tahoma"/>
          <w:bCs/>
          <w:iCs/>
          <w:sz w:val="22"/>
          <w:szCs w:val="22"/>
          <w:lang w:eastAsia="es-ES_tradnl"/>
        </w:rPr>
        <w:t>Sistema Municipal para el Desarrollo Integral de la Familia de Nezahualcóyotl</w:t>
      </w:r>
      <w:r>
        <w:rPr>
          <w:rFonts w:ascii="Palatino Linotype" w:eastAsia="Calibri" w:hAnsi="Palatino Linotype" w:cs="Tahoma"/>
          <w:bCs/>
          <w:iCs/>
          <w:sz w:val="22"/>
          <w:szCs w:val="22"/>
          <w:lang w:eastAsia="es-ES_tradnl"/>
        </w:rPr>
        <w:t xml:space="preserve">, </w:t>
      </w:r>
      <w:r w:rsidRPr="008D0E2F">
        <w:rPr>
          <w:rFonts w:ascii="Palatino Linotype" w:eastAsia="Calibri" w:hAnsi="Palatino Linotype" w:cs="Tahoma"/>
          <w:b/>
          <w:bCs/>
          <w:iCs/>
          <w:sz w:val="22"/>
          <w:szCs w:val="22"/>
          <w:lang w:eastAsia="es-ES_tradnl"/>
        </w:rPr>
        <w:t>es un organismo público descentralizado del Municipio de Nezahualcóyotl, el cual, entre diversas atribuciones, tiene aquellas que expresamente le señalen el Ayuntamiento o el Presidente Municipal.</w:t>
      </w:r>
      <w:r>
        <w:rPr>
          <w:rFonts w:ascii="Palatino Linotype" w:eastAsia="Calibri" w:hAnsi="Palatino Linotype" w:cs="Tahoma"/>
          <w:bCs/>
          <w:iCs/>
          <w:sz w:val="22"/>
          <w:szCs w:val="22"/>
          <w:lang w:eastAsia="es-ES_tradnl"/>
        </w:rPr>
        <w:t xml:space="preserve"> En este sentido, es dable considerar </w:t>
      </w:r>
      <w:r w:rsidR="008021EC">
        <w:rPr>
          <w:rFonts w:ascii="Palatino Linotype" w:eastAsia="Calibri" w:hAnsi="Palatino Linotype" w:cs="Tahoma"/>
          <w:bCs/>
          <w:iCs/>
          <w:sz w:val="22"/>
          <w:szCs w:val="22"/>
          <w:lang w:eastAsia="es-ES_tradnl"/>
        </w:rPr>
        <w:t xml:space="preserve">posible </w:t>
      </w:r>
      <w:r>
        <w:rPr>
          <w:rFonts w:ascii="Palatino Linotype" w:eastAsia="Calibri" w:hAnsi="Palatino Linotype" w:cs="Tahoma"/>
          <w:bCs/>
          <w:iCs/>
          <w:sz w:val="22"/>
          <w:szCs w:val="22"/>
          <w:lang w:eastAsia="es-ES_tradnl"/>
        </w:rPr>
        <w:t>la participación</w:t>
      </w:r>
      <w:r w:rsidR="008021EC">
        <w:rPr>
          <w:rFonts w:ascii="Palatino Linotype" w:eastAsia="Calibri" w:hAnsi="Palatino Linotype" w:cs="Tahoma"/>
          <w:bCs/>
          <w:iCs/>
          <w:sz w:val="22"/>
          <w:szCs w:val="22"/>
          <w:lang w:eastAsia="es-ES_tradnl"/>
        </w:rPr>
        <w:t xml:space="preserve"> del personal</w:t>
      </w:r>
      <w:r>
        <w:rPr>
          <w:rFonts w:ascii="Palatino Linotype" w:eastAsia="Calibri" w:hAnsi="Palatino Linotype" w:cs="Tahoma"/>
          <w:bCs/>
          <w:iCs/>
          <w:sz w:val="22"/>
          <w:szCs w:val="22"/>
          <w:lang w:eastAsia="es-ES_tradnl"/>
        </w:rPr>
        <w:t xml:space="preserve"> del Sujeto Obligado en el desarrollo del evento </w:t>
      </w:r>
      <w:proofErr w:type="spellStart"/>
      <w:r>
        <w:rPr>
          <w:rFonts w:ascii="Palatino Linotype" w:eastAsia="Calibri" w:hAnsi="Palatino Linotype" w:cs="Tahoma"/>
          <w:bCs/>
          <w:iCs/>
          <w:sz w:val="22"/>
          <w:szCs w:val="22"/>
          <w:lang w:eastAsia="es-ES_tradnl"/>
        </w:rPr>
        <w:t>Divertineza</w:t>
      </w:r>
      <w:proofErr w:type="spellEnd"/>
      <w:r w:rsidR="008021EC">
        <w:rPr>
          <w:rFonts w:ascii="Palatino Linotype" w:eastAsia="Calibri" w:hAnsi="Palatino Linotype" w:cs="Tahoma"/>
          <w:bCs/>
          <w:iCs/>
          <w:sz w:val="22"/>
          <w:szCs w:val="22"/>
          <w:lang w:eastAsia="es-ES_tradnl"/>
        </w:rPr>
        <w:t>, sin que necesariamente lo haya organizado.</w:t>
      </w:r>
    </w:p>
    <w:p w14:paraId="0DFB7361" w14:textId="77777777" w:rsidR="005F414F" w:rsidRDefault="005F414F" w:rsidP="00FC1D4F">
      <w:pPr>
        <w:tabs>
          <w:tab w:val="left" w:pos="4667"/>
        </w:tabs>
        <w:spacing w:line="360" w:lineRule="auto"/>
        <w:jc w:val="both"/>
        <w:rPr>
          <w:rFonts w:ascii="Palatino Linotype" w:eastAsia="Calibri" w:hAnsi="Palatino Linotype" w:cs="Tahoma"/>
          <w:bCs/>
          <w:iCs/>
          <w:sz w:val="22"/>
          <w:szCs w:val="22"/>
          <w:lang w:eastAsia="es-ES_tradnl"/>
        </w:rPr>
      </w:pPr>
    </w:p>
    <w:p w14:paraId="6D5A11D8" w14:textId="582E6EE4" w:rsidR="005F414F" w:rsidRDefault="005F414F"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Fortalece lo anterior, el hecho de que a través de diversas publicaciones, el Sujeto Obligado hace referencia al multicitado parque invernal, así como a su participación en dicho evento, tal como se </w:t>
      </w:r>
      <w:r w:rsidR="00210417">
        <w:rPr>
          <w:rFonts w:ascii="Palatino Linotype" w:eastAsia="Calibri" w:hAnsi="Palatino Linotype" w:cs="Tahoma"/>
          <w:bCs/>
          <w:iCs/>
          <w:sz w:val="22"/>
          <w:szCs w:val="22"/>
          <w:lang w:eastAsia="es-ES_tradnl"/>
        </w:rPr>
        <w:t>aprecia</w:t>
      </w:r>
      <w:r>
        <w:rPr>
          <w:rFonts w:ascii="Palatino Linotype" w:eastAsia="Calibri" w:hAnsi="Palatino Linotype" w:cs="Tahoma"/>
          <w:bCs/>
          <w:iCs/>
          <w:sz w:val="22"/>
          <w:szCs w:val="22"/>
          <w:lang w:eastAsia="es-ES_tradnl"/>
        </w:rPr>
        <w:t xml:space="preserve"> en las imágenes siguientes:</w:t>
      </w:r>
    </w:p>
    <w:p w14:paraId="5370A1E2" w14:textId="77777777" w:rsidR="005F414F" w:rsidRDefault="005F414F" w:rsidP="00FC1D4F">
      <w:pPr>
        <w:tabs>
          <w:tab w:val="left" w:pos="4667"/>
        </w:tabs>
        <w:spacing w:line="360" w:lineRule="auto"/>
        <w:jc w:val="both"/>
        <w:rPr>
          <w:rFonts w:ascii="Palatino Linotype" w:eastAsia="Calibri" w:hAnsi="Palatino Linotype" w:cs="Tahoma"/>
          <w:bCs/>
          <w:iCs/>
          <w:sz w:val="22"/>
          <w:szCs w:val="22"/>
          <w:lang w:eastAsia="es-ES_tradnl"/>
        </w:rPr>
      </w:pPr>
    </w:p>
    <w:p w14:paraId="34766986" w14:textId="20A05C21" w:rsidR="005F414F" w:rsidRDefault="005F414F" w:rsidP="00FC1D4F">
      <w:pPr>
        <w:tabs>
          <w:tab w:val="left" w:pos="4667"/>
        </w:tabs>
        <w:spacing w:line="360" w:lineRule="auto"/>
        <w:jc w:val="both"/>
        <w:rPr>
          <w:rFonts w:ascii="Palatino Linotype" w:hAnsi="Palatino Linotype"/>
          <w:sz w:val="22"/>
        </w:rPr>
      </w:pPr>
      <w:r>
        <w:rPr>
          <w:noProof/>
          <w:lang w:eastAsia="es-MX"/>
        </w:rPr>
        <w:drawing>
          <wp:inline distT="0" distB="0" distL="0" distR="0" wp14:anchorId="42FB24DF" wp14:editId="72F5118A">
            <wp:extent cx="5741671" cy="5219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403" t="11467" r="40258" b="28184"/>
                    <a:stretch/>
                  </pic:blipFill>
                  <pic:spPr bwMode="auto">
                    <a:xfrm>
                      <a:off x="0" y="0"/>
                      <a:ext cx="5741671" cy="5219700"/>
                    </a:xfrm>
                    <a:prstGeom prst="rect">
                      <a:avLst/>
                    </a:prstGeom>
                    <a:ln>
                      <a:noFill/>
                    </a:ln>
                    <a:extLst>
                      <a:ext uri="{53640926-AAD7-44D8-BBD7-CCE9431645EC}">
                        <a14:shadowObscured xmlns:a14="http://schemas.microsoft.com/office/drawing/2010/main"/>
                      </a:ext>
                    </a:extLst>
                  </pic:spPr>
                </pic:pic>
              </a:graphicData>
            </a:graphic>
          </wp:inline>
        </w:drawing>
      </w:r>
    </w:p>
    <w:p w14:paraId="1FEF2848" w14:textId="77777777" w:rsidR="005F414F" w:rsidRDefault="005F414F" w:rsidP="00FC1D4F">
      <w:pPr>
        <w:tabs>
          <w:tab w:val="left" w:pos="4667"/>
        </w:tabs>
        <w:spacing w:line="360" w:lineRule="auto"/>
        <w:jc w:val="both"/>
        <w:rPr>
          <w:rFonts w:ascii="Palatino Linotype" w:hAnsi="Palatino Linotype"/>
          <w:sz w:val="22"/>
        </w:rPr>
      </w:pPr>
    </w:p>
    <w:p w14:paraId="2DE916EB" w14:textId="22D8B2CF" w:rsidR="005F414F" w:rsidRPr="005F414F" w:rsidRDefault="00210417" w:rsidP="00FC1D4F">
      <w:pPr>
        <w:tabs>
          <w:tab w:val="left" w:pos="4667"/>
        </w:tabs>
        <w:spacing w:line="360" w:lineRule="auto"/>
        <w:jc w:val="both"/>
        <w:rPr>
          <w:rFonts w:ascii="Palatino Linotype" w:hAnsi="Palatino Linotype"/>
          <w:sz w:val="22"/>
        </w:rPr>
      </w:pPr>
      <w:r>
        <w:rPr>
          <w:noProof/>
          <w:lang w:eastAsia="es-MX"/>
        </w:rPr>
        <w:drawing>
          <wp:inline distT="0" distB="0" distL="0" distR="0" wp14:anchorId="6E506F43" wp14:editId="5D604362">
            <wp:extent cx="5704528" cy="3114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30" t="20346" r="33989" b="49386"/>
                    <a:stretch/>
                  </pic:blipFill>
                  <pic:spPr bwMode="auto">
                    <a:xfrm>
                      <a:off x="0" y="0"/>
                      <a:ext cx="5704528" cy="3114675"/>
                    </a:xfrm>
                    <a:prstGeom prst="rect">
                      <a:avLst/>
                    </a:prstGeom>
                    <a:ln>
                      <a:noFill/>
                    </a:ln>
                    <a:extLst>
                      <a:ext uri="{53640926-AAD7-44D8-BBD7-CCE9431645EC}">
                        <a14:shadowObscured xmlns:a14="http://schemas.microsoft.com/office/drawing/2010/main"/>
                      </a:ext>
                    </a:extLst>
                  </pic:spPr>
                </pic:pic>
              </a:graphicData>
            </a:graphic>
          </wp:inline>
        </w:drawing>
      </w:r>
    </w:p>
    <w:p w14:paraId="73B83B00" w14:textId="77777777" w:rsidR="00360CDC" w:rsidRDefault="00360CDC" w:rsidP="00FC1D4F">
      <w:pPr>
        <w:tabs>
          <w:tab w:val="left" w:pos="4667"/>
        </w:tabs>
        <w:spacing w:line="360" w:lineRule="auto"/>
        <w:jc w:val="both"/>
        <w:rPr>
          <w:rFonts w:ascii="Palatino Linotype" w:eastAsia="Calibri" w:hAnsi="Palatino Linotype" w:cs="Tahoma"/>
          <w:bCs/>
          <w:iCs/>
          <w:sz w:val="22"/>
          <w:szCs w:val="22"/>
          <w:lang w:eastAsia="es-ES_tradnl"/>
        </w:rPr>
      </w:pPr>
    </w:p>
    <w:p w14:paraId="0BAE112A" w14:textId="0F4E64DD" w:rsidR="00360CDC" w:rsidRDefault="00210417" w:rsidP="00FC1D4F">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Como se puede observar, el </w:t>
      </w:r>
      <w:r w:rsidRPr="00770FF4">
        <w:rPr>
          <w:rFonts w:ascii="Palatino Linotype" w:eastAsia="Calibri" w:hAnsi="Palatino Linotype" w:cs="Tahoma"/>
          <w:bCs/>
          <w:iCs/>
          <w:sz w:val="22"/>
          <w:szCs w:val="22"/>
          <w:lang w:eastAsia="es-ES_tradnl"/>
        </w:rPr>
        <w:t>Sistema Municipal para el Desarrollo Integral de la Familia de Nezahualcóyotl</w:t>
      </w:r>
      <w:r>
        <w:rPr>
          <w:rFonts w:ascii="Palatino Linotype" w:eastAsia="Calibri" w:hAnsi="Palatino Linotype" w:cs="Tahoma"/>
          <w:bCs/>
          <w:iCs/>
          <w:sz w:val="22"/>
          <w:szCs w:val="22"/>
          <w:lang w:eastAsia="es-ES_tradnl"/>
        </w:rPr>
        <w:t>, inform</w:t>
      </w:r>
      <w:r w:rsidR="00870635">
        <w:rPr>
          <w:rFonts w:ascii="Palatino Linotype" w:eastAsia="Calibri" w:hAnsi="Palatino Linotype" w:cs="Tahoma"/>
          <w:bCs/>
          <w:iCs/>
          <w:sz w:val="22"/>
          <w:szCs w:val="22"/>
          <w:lang w:eastAsia="es-ES_tradnl"/>
        </w:rPr>
        <w:t>ó sobre</w:t>
      </w:r>
      <w:r>
        <w:rPr>
          <w:rFonts w:ascii="Palatino Linotype" w:eastAsia="Calibri" w:hAnsi="Palatino Linotype" w:cs="Tahoma"/>
          <w:bCs/>
          <w:iCs/>
          <w:sz w:val="22"/>
          <w:szCs w:val="22"/>
          <w:lang w:eastAsia="es-ES_tradnl"/>
        </w:rPr>
        <w:t xml:space="preserve"> su participación en el parque invernal </w:t>
      </w:r>
      <w:proofErr w:type="spellStart"/>
      <w:r w:rsidRPr="008D0E2F">
        <w:rPr>
          <w:rFonts w:ascii="Palatino Linotype" w:eastAsia="Calibri" w:hAnsi="Palatino Linotype" w:cs="Tahoma"/>
          <w:bCs/>
          <w:i/>
          <w:iCs/>
          <w:sz w:val="22"/>
          <w:szCs w:val="22"/>
          <w:lang w:eastAsia="es-ES_tradnl"/>
        </w:rPr>
        <w:t>Divertineza</w:t>
      </w:r>
      <w:proofErr w:type="spellEnd"/>
      <w:r>
        <w:rPr>
          <w:rFonts w:ascii="Palatino Linotype" w:eastAsia="Calibri" w:hAnsi="Palatino Linotype" w:cs="Tahoma"/>
          <w:bCs/>
          <w:iCs/>
          <w:sz w:val="22"/>
          <w:szCs w:val="22"/>
          <w:lang w:eastAsia="es-ES_tradnl"/>
        </w:rPr>
        <w:t>, por lo cual existe la posibilidad de que cuente con la información solicitada por el ahora Recurrente, ya que si bien no hace de conocimiento en qué consistió su participación, comisionar a servidores p</w:t>
      </w:r>
      <w:r w:rsidR="00AE2D5F">
        <w:rPr>
          <w:rFonts w:ascii="Palatino Linotype" w:eastAsia="Calibri" w:hAnsi="Palatino Linotype" w:cs="Tahoma"/>
          <w:bCs/>
          <w:iCs/>
          <w:sz w:val="22"/>
          <w:szCs w:val="22"/>
          <w:lang w:eastAsia="es-ES_tradnl"/>
        </w:rPr>
        <w:t>úblicos adscritos al mismo</w:t>
      </w:r>
      <w:r>
        <w:rPr>
          <w:rFonts w:ascii="Palatino Linotype" w:eastAsia="Calibri" w:hAnsi="Palatino Linotype" w:cs="Tahoma"/>
          <w:bCs/>
          <w:iCs/>
          <w:sz w:val="22"/>
          <w:szCs w:val="22"/>
          <w:lang w:eastAsia="es-ES_tradnl"/>
        </w:rPr>
        <w:t xml:space="preserve"> es una forma de colaborar con el desarrollo de dicho evento.</w:t>
      </w:r>
    </w:p>
    <w:p w14:paraId="2A7D822A" w14:textId="77777777" w:rsidR="00210417" w:rsidRDefault="00210417" w:rsidP="00FC1D4F">
      <w:pPr>
        <w:tabs>
          <w:tab w:val="left" w:pos="4667"/>
        </w:tabs>
        <w:spacing w:line="360" w:lineRule="auto"/>
        <w:jc w:val="both"/>
        <w:rPr>
          <w:rFonts w:ascii="Palatino Linotype" w:eastAsia="Calibri" w:hAnsi="Palatino Linotype" w:cs="Tahoma"/>
          <w:bCs/>
          <w:iCs/>
          <w:sz w:val="22"/>
          <w:szCs w:val="22"/>
          <w:lang w:eastAsia="es-ES_tradnl"/>
        </w:rPr>
      </w:pPr>
    </w:p>
    <w:p w14:paraId="031C2814" w14:textId="6C2FB0B7" w:rsidR="00210417" w:rsidRDefault="00AE2D5F" w:rsidP="00210417">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Al respecto,</w:t>
      </w:r>
      <w:r w:rsidR="00210417">
        <w:rPr>
          <w:rFonts w:ascii="Palatino Linotype" w:eastAsia="Calibri" w:hAnsi="Palatino Linotype" w:cs="Tahoma"/>
          <w:bCs/>
          <w:iCs/>
          <w:sz w:val="22"/>
          <w:szCs w:val="22"/>
          <w:lang w:eastAsia="es-ES_tradnl"/>
        </w:rPr>
        <w:t xml:space="preserve"> es oportuno mencionar que acorde con el Diccionario de la Lengua Española de la Real Academia Española, comisión consiste en:</w:t>
      </w:r>
    </w:p>
    <w:p w14:paraId="7A5BE633" w14:textId="77777777" w:rsidR="000B267E" w:rsidRDefault="000B267E" w:rsidP="00210417">
      <w:pPr>
        <w:tabs>
          <w:tab w:val="left" w:pos="4667"/>
        </w:tabs>
        <w:spacing w:line="360" w:lineRule="auto"/>
        <w:jc w:val="both"/>
        <w:rPr>
          <w:rFonts w:ascii="Palatino Linotype" w:eastAsia="Calibri" w:hAnsi="Palatino Linotype" w:cs="Tahoma"/>
          <w:bCs/>
          <w:iCs/>
          <w:sz w:val="22"/>
          <w:szCs w:val="22"/>
          <w:lang w:eastAsia="es-ES_tradnl"/>
        </w:rPr>
      </w:pPr>
    </w:p>
    <w:p w14:paraId="329B253E" w14:textId="55DCA946" w:rsidR="000B267E" w:rsidRDefault="000B267E" w:rsidP="000B267E">
      <w:pPr>
        <w:pStyle w:val="Prrafodelista"/>
        <w:numPr>
          <w:ilvl w:val="0"/>
          <w:numId w:val="10"/>
        </w:numPr>
        <w:tabs>
          <w:tab w:val="left" w:pos="4667"/>
        </w:tabs>
        <w:spacing w:line="360" w:lineRule="auto"/>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Orden y facultad que alguien da por escrito a otra persona para que ejecute o atienda en algún negocio.</w:t>
      </w:r>
    </w:p>
    <w:p w14:paraId="4C6B9269" w14:textId="554A802D" w:rsidR="000B267E" w:rsidRDefault="000B267E" w:rsidP="000B267E">
      <w:pPr>
        <w:pStyle w:val="Prrafodelista"/>
        <w:numPr>
          <w:ilvl w:val="0"/>
          <w:numId w:val="10"/>
        </w:numPr>
        <w:tabs>
          <w:tab w:val="left" w:pos="4667"/>
        </w:tabs>
        <w:spacing w:line="360" w:lineRule="auto"/>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Encargo que alguien da a otra persona para que haga algo.</w:t>
      </w:r>
    </w:p>
    <w:p w14:paraId="0D56C830" w14:textId="4F42A6F6" w:rsidR="000B267E" w:rsidRPr="000B267E" w:rsidRDefault="000B267E" w:rsidP="000B267E">
      <w:pPr>
        <w:pStyle w:val="Prrafodelista"/>
        <w:numPr>
          <w:ilvl w:val="0"/>
          <w:numId w:val="10"/>
        </w:numPr>
        <w:tabs>
          <w:tab w:val="left" w:pos="4667"/>
        </w:tabs>
        <w:spacing w:line="360" w:lineRule="auto"/>
        <w:jc w:val="both"/>
        <w:rPr>
          <w:rFonts w:ascii="Palatino Linotype" w:eastAsia="Calibri" w:hAnsi="Palatino Linotype" w:cs="Tahoma"/>
          <w:bCs/>
          <w:iCs/>
          <w:szCs w:val="22"/>
          <w:lang w:eastAsia="es-ES_tradnl"/>
        </w:rPr>
      </w:pPr>
      <w:r>
        <w:rPr>
          <w:rFonts w:ascii="Palatino Linotype" w:eastAsia="Calibri" w:hAnsi="Palatino Linotype" w:cs="Tahoma"/>
          <w:bCs/>
          <w:iCs/>
          <w:szCs w:val="22"/>
          <w:lang w:eastAsia="es-ES_tradnl"/>
        </w:rPr>
        <w:t>Conjunto de personas encargadas por la ley, o por una corporación o autoridad, de ejercer unas determinadas competencias permanentes o entender en algún asunto en específico.</w:t>
      </w:r>
    </w:p>
    <w:p w14:paraId="6FCFADD1" w14:textId="77777777" w:rsidR="000B267E" w:rsidRDefault="000B267E" w:rsidP="00210417">
      <w:pPr>
        <w:tabs>
          <w:tab w:val="left" w:pos="4667"/>
        </w:tabs>
        <w:spacing w:line="360" w:lineRule="auto"/>
        <w:jc w:val="both"/>
        <w:rPr>
          <w:rFonts w:ascii="Palatino Linotype" w:eastAsia="Calibri" w:hAnsi="Palatino Linotype" w:cs="Tahoma"/>
          <w:bCs/>
          <w:iCs/>
          <w:sz w:val="22"/>
          <w:szCs w:val="22"/>
          <w:lang w:eastAsia="es-ES_tradnl"/>
        </w:rPr>
      </w:pPr>
    </w:p>
    <w:p w14:paraId="3F39BAED" w14:textId="2EFAC469" w:rsidR="00210417" w:rsidRDefault="00210417" w:rsidP="00210417">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De igual manera, por comisionar se entiende “dar </w:t>
      </w:r>
      <w:r w:rsidR="000B267E">
        <w:rPr>
          <w:rFonts w:ascii="Palatino Linotype" w:eastAsia="Calibri" w:hAnsi="Palatino Linotype" w:cs="Tahoma"/>
          <w:bCs/>
          <w:iCs/>
          <w:sz w:val="22"/>
          <w:szCs w:val="22"/>
          <w:lang w:eastAsia="es-ES_tradnl"/>
        </w:rPr>
        <w:t>comisión a una o más personas para entender en algún negocio o encargo”.</w:t>
      </w:r>
    </w:p>
    <w:p w14:paraId="3D420CC5" w14:textId="77777777" w:rsidR="000B267E" w:rsidRDefault="000B267E" w:rsidP="00210417">
      <w:pPr>
        <w:tabs>
          <w:tab w:val="left" w:pos="4667"/>
        </w:tabs>
        <w:spacing w:line="360" w:lineRule="auto"/>
        <w:jc w:val="both"/>
        <w:rPr>
          <w:rFonts w:ascii="Palatino Linotype" w:eastAsia="Calibri" w:hAnsi="Palatino Linotype" w:cs="Tahoma"/>
          <w:bCs/>
          <w:iCs/>
          <w:sz w:val="22"/>
          <w:szCs w:val="22"/>
          <w:lang w:eastAsia="es-ES_tradnl"/>
        </w:rPr>
      </w:pPr>
    </w:p>
    <w:p w14:paraId="29F0ACF2" w14:textId="4D803113" w:rsidR="000B267E" w:rsidRDefault="000B267E" w:rsidP="000B267E">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En este sentido, el interés del solicitante consiste en obtener el listado del personal adscrito al Sujeto Obligado, al que se le encargó u ordenó participar o apoyar en el parque invernal </w:t>
      </w:r>
      <w:proofErr w:type="spellStart"/>
      <w:r w:rsidRPr="008D0E2F">
        <w:rPr>
          <w:rFonts w:ascii="Palatino Linotype" w:eastAsia="Calibri" w:hAnsi="Palatino Linotype" w:cs="Tahoma"/>
          <w:bCs/>
          <w:i/>
          <w:iCs/>
          <w:sz w:val="22"/>
          <w:szCs w:val="22"/>
          <w:lang w:eastAsia="es-ES_tradnl"/>
        </w:rPr>
        <w:t>Divertineza</w:t>
      </w:r>
      <w:proofErr w:type="spellEnd"/>
      <w:r>
        <w:rPr>
          <w:rFonts w:ascii="Palatino Linotype" w:eastAsia="Calibri" w:hAnsi="Palatino Linotype" w:cs="Tahoma"/>
          <w:bCs/>
          <w:iCs/>
          <w:sz w:val="22"/>
          <w:szCs w:val="22"/>
          <w:lang w:eastAsia="es-ES_tradnl"/>
        </w:rPr>
        <w:t>, así como los días y horarios de dicha comisión, la l</w:t>
      </w:r>
      <w:r w:rsidRPr="000B267E">
        <w:rPr>
          <w:rFonts w:ascii="Palatino Linotype" w:eastAsia="Calibri" w:hAnsi="Palatino Linotype" w:cs="Tahoma"/>
          <w:bCs/>
          <w:iCs/>
          <w:sz w:val="22"/>
          <w:szCs w:val="22"/>
          <w:lang w:eastAsia="es-ES_tradnl"/>
        </w:rPr>
        <w:t>ista de las personas que cubri</w:t>
      </w:r>
      <w:r w:rsidR="00EA6917">
        <w:rPr>
          <w:rFonts w:ascii="Palatino Linotype" w:eastAsia="Calibri" w:hAnsi="Palatino Linotype" w:cs="Tahoma"/>
          <w:bCs/>
          <w:iCs/>
          <w:sz w:val="22"/>
          <w:szCs w:val="22"/>
          <w:lang w:eastAsia="es-ES_tradnl"/>
        </w:rPr>
        <w:t>ó</w:t>
      </w:r>
      <w:r w:rsidRPr="000B267E">
        <w:rPr>
          <w:rFonts w:ascii="Palatino Linotype" w:eastAsia="Calibri" w:hAnsi="Palatino Linotype" w:cs="Tahoma"/>
          <w:bCs/>
          <w:iCs/>
          <w:sz w:val="22"/>
          <w:szCs w:val="22"/>
          <w:lang w:eastAsia="es-ES_tradnl"/>
        </w:rPr>
        <w:t xml:space="preserve"> durante el horario laboral a los servidores públ</w:t>
      </w:r>
      <w:r>
        <w:rPr>
          <w:rFonts w:ascii="Palatino Linotype" w:eastAsia="Calibri" w:hAnsi="Palatino Linotype" w:cs="Tahoma"/>
          <w:bCs/>
          <w:iCs/>
          <w:sz w:val="22"/>
          <w:szCs w:val="22"/>
          <w:lang w:eastAsia="es-ES_tradnl"/>
        </w:rPr>
        <w:t>icos comisionados al evento, saber s</w:t>
      </w:r>
      <w:r w:rsidRPr="000B267E">
        <w:rPr>
          <w:rFonts w:ascii="Palatino Linotype" w:eastAsia="Calibri" w:hAnsi="Palatino Linotype" w:cs="Tahoma"/>
          <w:bCs/>
          <w:iCs/>
          <w:sz w:val="22"/>
          <w:szCs w:val="22"/>
          <w:lang w:eastAsia="es-ES_tradnl"/>
        </w:rPr>
        <w:t>i se les pagaron horas extra</w:t>
      </w:r>
      <w:r>
        <w:rPr>
          <w:rFonts w:ascii="Palatino Linotype" w:eastAsia="Calibri" w:hAnsi="Palatino Linotype" w:cs="Tahoma"/>
          <w:bCs/>
          <w:iCs/>
          <w:sz w:val="22"/>
          <w:szCs w:val="22"/>
          <w:lang w:eastAsia="es-ES_tradnl"/>
        </w:rPr>
        <w:t>s y los días domingos al triple, así como e</w:t>
      </w:r>
      <w:r w:rsidRPr="000B267E">
        <w:rPr>
          <w:rFonts w:ascii="Palatino Linotype" w:eastAsia="Calibri" w:hAnsi="Palatino Linotype" w:cs="Tahoma"/>
          <w:bCs/>
          <w:iCs/>
          <w:sz w:val="22"/>
          <w:szCs w:val="22"/>
          <w:lang w:eastAsia="es-ES_tradnl"/>
        </w:rPr>
        <w:t>l nombre de la persona que determina los trabajadores que apoyaron en el evento y la justificación de su comisión</w:t>
      </w:r>
      <w:r w:rsidR="00882B9E">
        <w:rPr>
          <w:rFonts w:ascii="Palatino Linotype" w:eastAsia="Calibri" w:hAnsi="Palatino Linotype" w:cs="Tahoma"/>
          <w:bCs/>
          <w:iCs/>
          <w:sz w:val="22"/>
          <w:szCs w:val="22"/>
          <w:lang w:eastAsia="es-ES_tradnl"/>
        </w:rPr>
        <w:t xml:space="preserve"> su fue voluntaria u obligatoria</w:t>
      </w:r>
      <w:r w:rsidRPr="000B267E">
        <w:rPr>
          <w:rFonts w:ascii="Palatino Linotype" w:eastAsia="Calibri" w:hAnsi="Palatino Linotype" w:cs="Tahoma"/>
          <w:bCs/>
          <w:iCs/>
          <w:sz w:val="22"/>
          <w:szCs w:val="22"/>
          <w:lang w:eastAsia="es-ES_tradnl"/>
        </w:rPr>
        <w:t>.</w:t>
      </w:r>
    </w:p>
    <w:p w14:paraId="6D9A5BC6" w14:textId="77777777" w:rsidR="000B267E" w:rsidRDefault="000B267E" w:rsidP="000B267E">
      <w:pPr>
        <w:tabs>
          <w:tab w:val="left" w:pos="4667"/>
        </w:tabs>
        <w:spacing w:line="360" w:lineRule="auto"/>
        <w:jc w:val="both"/>
        <w:rPr>
          <w:rFonts w:ascii="Palatino Linotype" w:eastAsia="Calibri" w:hAnsi="Palatino Linotype" w:cs="Tahoma"/>
          <w:bCs/>
          <w:iCs/>
          <w:sz w:val="22"/>
          <w:szCs w:val="22"/>
          <w:lang w:eastAsia="es-ES_tradnl"/>
        </w:rPr>
      </w:pPr>
    </w:p>
    <w:p w14:paraId="3C474DD0" w14:textId="7F854675" w:rsidR="00D91104" w:rsidRPr="00D91104" w:rsidRDefault="00D91104" w:rsidP="00D91104">
      <w:pPr>
        <w:tabs>
          <w:tab w:val="left" w:pos="4962"/>
        </w:tabs>
        <w:spacing w:line="360" w:lineRule="auto"/>
        <w:jc w:val="both"/>
        <w:rPr>
          <w:rFonts w:ascii="Palatino Linotype" w:hAnsi="Palatino Linotype" w:cs="Arial"/>
          <w:sz w:val="22"/>
          <w:szCs w:val="22"/>
        </w:rPr>
      </w:pPr>
      <w:r>
        <w:rPr>
          <w:rFonts w:ascii="Palatino Linotype" w:hAnsi="Palatino Linotype" w:cs="Arial"/>
          <w:sz w:val="22"/>
          <w:szCs w:val="22"/>
        </w:rPr>
        <w:t>Ahora bien, cabe señalar que el Particular hizo referencia a un “listado”, no obstante la información pudiese haber sido generada a través de oficio de comisión</w:t>
      </w:r>
      <w:r w:rsidR="003B6800">
        <w:rPr>
          <w:rFonts w:ascii="Palatino Linotype" w:hAnsi="Palatino Linotype" w:cs="Arial"/>
          <w:sz w:val="22"/>
          <w:szCs w:val="22"/>
        </w:rPr>
        <w:t xml:space="preserve">, </w:t>
      </w:r>
      <w:r>
        <w:rPr>
          <w:rFonts w:ascii="Palatino Linotype" w:hAnsi="Palatino Linotype" w:cs="Arial"/>
          <w:sz w:val="22"/>
          <w:szCs w:val="22"/>
        </w:rPr>
        <w:t xml:space="preserve">circular u otra denominación de documento que conozca, haya generado y posea el </w:t>
      </w:r>
      <w:r w:rsidRPr="00770FF4">
        <w:rPr>
          <w:rFonts w:ascii="Palatino Linotype" w:eastAsia="Calibri" w:hAnsi="Palatino Linotype" w:cs="Tahoma"/>
          <w:bCs/>
          <w:iCs/>
          <w:sz w:val="22"/>
          <w:szCs w:val="22"/>
          <w:lang w:eastAsia="es-ES_tradnl"/>
        </w:rPr>
        <w:t>Sistema Municipal para el Desarrollo Integral de la Familia de Nezahualcóyotl</w:t>
      </w:r>
      <w:r>
        <w:rPr>
          <w:rFonts w:ascii="Palatino Linotype" w:hAnsi="Palatino Linotype" w:cs="Arial"/>
          <w:sz w:val="22"/>
          <w:szCs w:val="22"/>
        </w:rPr>
        <w:t xml:space="preserve">, </w:t>
      </w:r>
      <w:r w:rsidRPr="00002E06">
        <w:rPr>
          <w:rFonts w:ascii="Palatino Linotype" w:eastAsia="Calibri" w:hAnsi="Palatino Linotype" w:cs="Tahoma"/>
          <w:iCs/>
          <w:sz w:val="22"/>
          <w:szCs w:val="22"/>
          <w:lang w:eastAsia="es-ES_tradnl"/>
        </w:rPr>
        <w:t xml:space="preserve">de tal suerte que el Sujeto Obligado </w:t>
      </w:r>
      <w:r>
        <w:rPr>
          <w:rFonts w:ascii="Palatino Linotype" w:eastAsia="Calibri" w:hAnsi="Palatino Linotype" w:cs="Tahoma"/>
          <w:iCs/>
          <w:sz w:val="22"/>
          <w:szCs w:val="22"/>
          <w:lang w:eastAsia="es-ES_tradnl"/>
        </w:rPr>
        <w:t xml:space="preserve">debe dar a la solicitud </w:t>
      </w:r>
      <w:r w:rsidRPr="00002E06">
        <w:rPr>
          <w:rFonts w:ascii="Palatino Linotype" w:eastAsia="Calibri" w:hAnsi="Palatino Linotype" w:cs="Tahoma"/>
          <w:iCs/>
          <w:sz w:val="22"/>
          <w:szCs w:val="22"/>
          <w:lang w:eastAsia="es-ES_tradnl"/>
        </w:rPr>
        <w:t>de acceso a la información que nos ocupa</w:t>
      </w:r>
      <w:r>
        <w:rPr>
          <w:rFonts w:ascii="Palatino Linotype" w:eastAsia="Calibri" w:hAnsi="Palatino Linotype" w:cs="Tahoma"/>
          <w:iCs/>
          <w:sz w:val="22"/>
          <w:szCs w:val="22"/>
          <w:lang w:eastAsia="es-ES_tradnl"/>
        </w:rPr>
        <w:t>,</w:t>
      </w:r>
      <w:r w:rsidRPr="00002E06">
        <w:rPr>
          <w:rFonts w:ascii="Palatino Linotype" w:eastAsia="Calibri" w:hAnsi="Palatino Linotype" w:cs="Tahoma"/>
          <w:iCs/>
          <w:sz w:val="22"/>
          <w:szCs w:val="22"/>
          <w:lang w:eastAsia="es-ES_tradnl"/>
        </w:rPr>
        <w:t xml:space="preserve"> la interpretación de expresión documental, de acuerdo con el Criterio 16/17, del Instituto Nacional de Transparencia, Acceso a la Información y Protección de Datos Personales –INAI-, el cual refiere que:</w:t>
      </w:r>
    </w:p>
    <w:p w14:paraId="168104C6" w14:textId="77777777" w:rsidR="00D91104" w:rsidRPr="00002E06" w:rsidRDefault="00D91104" w:rsidP="00D91104">
      <w:pPr>
        <w:tabs>
          <w:tab w:val="left" w:pos="4667"/>
        </w:tabs>
        <w:spacing w:line="360" w:lineRule="auto"/>
        <w:ind w:left="360"/>
        <w:jc w:val="both"/>
        <w:rPr>
          <w:rFonts w:ascii="Palatino Linotype" w:eastAsia="Calibri" w:hAnsi="Palatino Linotype" w:cs="Tahoma"/>
          <w:iCs/>
          <w:sz w:val="22"/>
          <w:szCs w:val="22"/>
          <w:lang w:eastAsia="es-ES_tradnl"/>
        </w:rPr>
      </w:pPr>
    </w:p>
    <w:p w14:paraId="6EA0DC18" w14:textId="77777777" w:rsidR="00D91104" w:rsidRPr="00704A7A" w:rsidRDefault="00D91104" w:rsidP="00D91104">
      <w:pPr>
        <w:tabs>
          <w:tab w:val="left" w:pos="4667"/>
        </w:tabs>
        <w:spacing w:line="360" w:lineRule="auto"/>
        <w:ind w:left="567" w:right="567"/>
        <w:jc w:val="both"/>
        <w:rPr>
          <w:rFonts w:ascii="Palatino Linotype" w:eastAsia="Calibri" w:hAnsi="Palatino Linotype" w:cs="Tahoma"/>
          <w:iCs/>
          <w:lang w:eastAsia="es-ES_tradnl"/>
        </w:rPr>
      </w:pPr>
      <w:r w:rsidRPr="00704A7A">
        <w:rPr>
          <w:rFonts w:ascii="Palatino Linotype" w:eastAsia="Calibri" w:hAnsi="Palatino Linotype" w:cs="Tahoma"/>
          <w:iCs/>
          <w:lang w:eastAsia="es-ES_tradnl"/>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2C287F74" w14:textId="77777777" w:rsidR="00D91104" w:rsidRPr="00002E06" w:rsidRDefault="00D91104" w:rsidP="00D91104">
      <w:pPr>
        <w:tabs>
          <w:tab w:val="left" w:pos="4667"/>
        </w:tabs>
        <w:spacing w:line="360" w:lineRule="auto"/>
        <w:ind w:left="360"/>
        <w:jc w:val="both"/>
        <w:rPr>
          <w:rFonts w:ascii="Palatino Linotype" w:eastAsia="Calibri" w:hAnsi="Palatino Linotype" w:cs="Tahoma"/>
          <w:iCs/>
          <w:sz w:val="22"/>
          <w:szCs w:val="22"/>
          <w:lang w:eastAsia="es-ES_tradnl"/>
        </w:rPr>
      </w:pPr>
    </w:p>
    <w:p w14:paraId="0918025E" w14:textId="5EF9BD63" w:rsidR="003B6800" w:rsidRDefault="003B6800" w:rsidP="000B267E">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En este orden de ideas, el Sujeto Obligado debe interpretar el requerimiento realizado en la solicitud a efecto de determinar, en su caso, el documento que </w:t>
      </w:r>
      <w:r w:rsidR="00A537AC">
        <w:rPr>
          <w:rFonts w:ascii="Palatino Linotype" w:eastAsia="Calibri" w:hAnsi="Palatino Linotype" w:cs="Tahoma"/>
          <w:bCs/>
          <w:iCs/>
          <w:sz w:val="22"/>
          <w:szCs w:val="22"/>
          <w:lang w:eastAsia="es-ES_tradnl"/>
        </w:rPr>
        <w:t xml:space="preserve">dé </w:t>
      </w:r>
      <w:r>
        <w:rPr>
          <w:rFonts w:ascii="Palatino Linotype" w:eastAsia="Calibri" w:hAnsi="Palatino Linotype" w:cs="Tahoma"/>
          <w:bCs/>
          <w:iCs/>
          <w:sz w:val="22"/>
          <w:szCs w:val="22"/>
          <w:lang w:eastAsia="es-ES_tradnl"/>
        </w:rPr>
        <w:t xml:space="preserve">cuenta </w:t>
      </w:r>
      <w:r w:rsidR="00CF0320">
        <w:rPr>
          <w:rFonts w:ascii="Palatino Linotype" w:eastAsia="Calibri" w:hAnsi="Palatino Linotype" w:cs="Tahoma"/>
          <w:bCs/>
          <w:iCs/>
          <w:sz w:val="22"/>
          <w:szCs w:val="22"/>
          <w:lang w:eastAsia="es-ES_tradnl"/>
        </w:rPr>
        <w:t xml:space="preserve">de </w:t>
      </w:r>
      <w:r>
        <w:rPr>
          <w:rFonts w:ascii="Palatino Linotype" w:eastAsia="Calibri" w:hAnsi="Palatino Linotype" w:cs="Tahoma"/>
          <w:bCs/>
          <w:iCs/>
          <w:sz w:val="22"/>
          <w:szCs w:val="22"/>
          <w:lang w:eastAsia="es-ES_tradnl"/>
        </w:rPr>
        <w:t>la información de interés del Particular y proporcionarlo en la respuesta a la solicitud de acceso a la información.</w:t>
      </w:r>
      <w:r w:rsidR="007178A5">
        <w:rPr>
          <w:rFonts w:ascii="Palatino Linotype" w:eastAsia="Calibri" w:hAnsi="Palatino Linotype" w:cs="Tahoma"/>
          <w:bCs/>
          <w:iCs/>
          <w:sz w:val="22"/>
          <w:szCs w:val="22"/>
          <w:lang w:eastAsia="es-ES_tradnl"/>
        </w:rPr>
        <w:t xml:space="preserve"> Asimismo, es de advertirse que de la naturaleza de los documentos antes señalados es posible que se pueda desprender el tipo de participación obligatoria o voluntaria; esto es, un oficio de comisión que indica días, horas y participación, se entiende como una instrucción que se debe atender y una circular en la que se invita a participar al personal en general, se advierte que se trata de participación voluntaria.</w:t>
      </w:r>
    </w:p>
    <w:p w14:paraId="791F8784" w14:textId="77777777" w:rsidR="003B6800" w:rsidRDefault="003B6800" w:rsidP="000B267E">
      <w:pPr>
        <w:tabs>
          <w:tab w:val="left" w:pos="4667"/>
        </w:tabs>
        <w:spacing w:line="360" w:lineRule="auto"/>
        <w:jc w:val="both"/>
        <w:rPr>
          <w:rFonts w:ascii="Palatino Linotype" w:eastAsia="Calibri" w:hAnsi="Palatino Linotype" w:cs="Tahoma"/>
          <w:bCs/>
          <w:iCs/>
          <w:sz w:val="22"/>
          <w:szCs w:val="22"/>
          <w:lang w:eastAsia="es-ES_tradnl"/>
        </w:rPr>
      </w:pPr>
    </w:p>
    <w:p w14:paraId="1460807B" w14:textId="68029FA9" w:rsidR="000B267E" w:rsidRPr="000B267E" w:rsidRDefault="003B6800" w:rsidP="000B267E">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Aunado a lo anterior</w:t>
      </w:r>
      <w:r w:rsidR="00D91104">
        <w:rPr>
          <w:rFonts w:ascii="Palatino Linotype" w:eastAsia="Calibri" w:hAnsi="Palatino Linotype" w:cs="Tahoma"/>
          <w:bCs/>
          <w:iCs/>
          <w:sz w:val="22"/>
          <w:szCs w:val="22"/>
          <w:lang w:eastAsia="es-ES_tradnl"/>
        </w:rPr>
        <w:t xml:space="preserve">, </w:t>
      </w:r>
      <w:r w:rsidR="000B267E" w:rsidRPr="000B267E">
        <w:rPr>
          <w:rFonts w:ascii="Palatino Linotype" w:eastAsia="Calibri" w:hAnsi="Palatino Linotype" w:cs="Tahoma"/>
          <w:bCs/>
          <w:iCs/>
          <w:sz w:val="22"/>
          <w:szCs w:val="22"/>
          <w:lang w:eastAsia="es-ES_tradnl"/>
        </w:rPr>
        <w:t xml:space="preserve">de la revisión a las constancias que obran en el expediente electrónico del Sistema de Acceso a la Información Mexiquense (SAIMEX), se advierte que el Sujeto Obligado no fue congruente ni exhaustivo en la respuesta que proporcionó a la solicitud de acceso a la información materia del Recurso de Revisión que nos ocupa, toda vez que </w:t>
      </w:r>
      <w:r w:rsidR="00D91104">
        <w:rPr>
          <w:rFonts w:ascii="Palatino Linotype" w:eastAsia="Calibri" w:hAnsi="Palatino Linotype" w:cs="Tahoma"/>
          <w:bCs/>
          <w:iCs/>
          <w:sz w:val="22"/>
          <w:szCs w:val="22"/>
          <w:lang w:eastAsia="es-ES_tradnl"/>
        </w:rPr>
        <w:t>se limitó a contestar que no organizó el evento al que hace referencia el Recurrente.</w:t>
      </w:r>
    </w:p>
    <w:p w14:paraId="552DB770" w14:textId="77777777" w:rsidR="000B267E" w:rsidRPr="000B267E" w:rsidRDefault="000B267E" w:rsidP="000B267E">
      <w:pPr>
        <w:tabs>
          <w:tab w:val="left" w:pos="4667"/>
        </w:tabs>
        <w:spacing w:line="360" w:lineRule="auto"/>
        <w:jc w:val="both"/>
        <w:rPr>
          <w:rFonts w:ascii="Palatino Linotype" w:eastAsia="Calibri" w:hAnsi="Palatino Linotype" w:cs="Tahoma"/>
          <w:bCs/>
          <w:iCs/>
          <w:sz w:val="22"/>
          <w:szCs w:val="22"/>
          <w:lang w:eastAsia="es-ES_tradnl"/>
        </w:rPr>
      </w:pPr>
    </w:p>
    <w:p w14:paraId="633567FC" w14:textId="1DE73A3F" w:rsidR="000B267E" w:rsidRPr="000B267E" w:rsidRDefault="00D91104" w:rsidP="000B267E">
      <w:pPr>
        <w:tabs>
          <w:tab w:val="left" w:pos="4667"/>
        </w:tabs>
        <w:spacing w:line="360" w:lineRule="auto"/>
        <w:jc w:val="both"/>
        <w:rPr>
          <w:rFonts w:ascii="Palatino Linotype" w:eastAsia="Calibri" w:hAnsi="Palatino Linotype" w:cs="Tahoma"/>
          <w:bCs/>
          <w:iCs/>
          <w:sz w:val="22"/>
          <w:szCs w:val="22"/>
          <w:lang w:val="es-ES" w:eastAsia="es-ES_tradnl"/>
        </w:rPr>
      </w:pPr>
      <w:r>
        <w:rPr>
          <w:rFonts w:ascii="Palatino Linotype" w:eastAsia="Calibri" w:hAnsi="Palatino Linotype" w:cs="Tahoma"/>
          <w:bCs/>
          <w:iCs/>
          <w:sz w:val="22"/>
          <w:szCs w:val="22"/>
          <w:lang w:val="es-ES" w:eastAsia="es-ES_tradnl"/>
        </w:rPr>
        <w:t>Al respecto,</w:t>
      </w:r>
      <w:r w:rsidR="000B267E" w:rsidRPr="000B267E">
        <w:rPr>
          <w:rFonts w:ascii="Palatino Linotype" w:eastAsia="Calibri" w:hAnsi="Palatino Linotype" w:cs="Tahoma"/>
          <w:bCs/>
          <w:iCs/>
          <w:sz w:val="22"/>
          <w:szCs w:val="22"/>
          <w:lang w:val="es-ES" w:eastAsia="es-ES_tradnl"/>
        </w:rPr>
        <w:t xml:space="preserve"> el Criterio 02/17 emitido por el </w:t>
      </w:r>
      <w:r w:rsidRPr="00002E06">
        <w:rPr>
          <w:rFonts w:ascii="Palatino Linotype" w:eastAsia="Calibri" w:hAnsi="Palatino Linotype" w:cs="Tahoma"/>
          <w:iCs/>
          <w:sz w:val="22"/>
          <w:szCs w:val="22"/>
          <w:lang w:eastAsia="es-ES_tradnl"/>
        </w:rPr>
        <w:t>Instituto Nacional de Transparencia, Acceso a la Información y Protección de Datos Personales –INAI-</w:t>
      </w:r>
      <w:r w:rsidR="003B6800">
        <w:rPr>
          <w:rFonts w:ascii="Palatino Linotype" w:eastAsia="Calibri" w:hAnsi="Palatino Linotype" w:cs="Tahoma"/>
          <w:bCs/>
          <w:iCs/>
          <w:sz w:val="22"/>
          <w:szCs w:val="22"/>
          <w:lang w:val="es-ES" w:eastAsia="es-ES_tradnl"/>
        </w:rPr>
        <w:t>, refiere:</w:t>
      </w:r>
    </w:p>
    <w:p w14:paraId="12E31DF8" w14:textId="77777777" w:rsidR="000B267E" w:rsidRPr="000B267E" w:rsidRDefault="000B267E" w:rsidP="000B267E">
      <w:pPr>
        <w:tabs>
          <w:tab w:val="left" w:pos="4667"/>
        </w:tabs>
        <w:spacing w:line="360" w:lineRule="auto"/>
        <w:jc w:val="both"/>
        <w:rPr>
          <w:rFonts w:ascii="Palatino Linotype" w:eastAsia="Calibri" w:hAnsi="Palatino Linotype" w:cs="Tahoma"/>
          <w:bCs/>
          <w:iCs/>
          <w:sz w:val="22"/>
          <w:szCs w:val="22"/>
          <w:lang w:val="es-ES" w:eastAsia="es-ES_tradnl"/>
        </w:rPr>
      </w:pPr>
    </w:p>
    <w:p w14:paraId="0FA198BB" w14:textId="77777777" w:rsidR="003B6800" w:rsidRPr="003B6800" w:rsidRDefault="003B6800" w:rsidP="003B6800">
      <w:pPr>
        <w:spacing w:line="360" w:lineRule="auto"/>
        <w:ind w:left="567" w:right="567"/>
        <w:jc w:val="both"/>
        <w:rPr>
          <w:rFonts w:ascii="Palatino Linotype" w:hAnsi="Palatino Linotype" w:cs="Arial"/>
        </w:rPr>
      </w:pPr>
      <w:r w:rsidRPr="003B6800">
        <w:rPr>
          <w:rFonts w:ascii="Palatino Linotype" w:hAnsi="Palatino Linotype" w:cs="Arial"/>
          <w:b/>
          <w:szCs w:val="24"/>
        </w:rPr>
        <w:t xml:space="preserve">Congruencia y exhaustividad. Sus alcances para garantizar el derecho de acceso a la información. </w:t>
      </w:r>
      <w:r w:rsidRPr="003B6800">
        <w:rPr>
          <w:rFonts w:ascii="Palatino Linotype" w:hAnsi="Palatino Linotype" w:cs="Arial"/>
          <w:szCs w:val="24"/>
        </w:rPr>
        <w:t xml:space="preserve">De conformidad con el artículo </w:t>
      </w:r>
      <w:r w:rsidRPr="003B6800">
        <w:rPr>
          <w:rFonts w:ascii="Palatino Linotype" w:hAnsi="Palatino Linotype"/>
          <w:lang w:val="es-ES_tradnl"/>
        </w:rPr>
        <w:t>3 de la Ley Federal de Procedimiento Administrativo</w:t>
      </w:r>
      <w:r w:rsidRPr="003B6800">
        <w:rPr>
          <w:rFonts w:ascii="Palatino Linotype" w:hAnsi="Palatino Linotype" w:cs="Arial"/>
          <w:szCs w:val="24"/>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w:t>
      </w:r>
      <w:r w:rsidRPr="003B6800">
        <w:rPr>
          <w:rFonts w:ascii="Palatino Linotype" w:hAnsi="Palatino Linotype" w:cs="Arial"/>
          <w:b/>
          <w:szCs w:val="24"/>
          <w:u w:val="single"/>
        </w:rPr>
        <w:t>congruencia</w:t>
      </w:r>
      <w:r w:rsidRPr="003B6800">
        <w:rPr>
          <w:rFonts w:ascii="Palatino Linotype" w:hAnsi="Palatino Linotype" w:cs="Arial"/>
          <w:szCs w:val="24"/>
        </w:rPr>
        <w:t xml:space="preserve"> implica </w:t>
      </w:r>
      <w:r w:rsidRPr="003B6800">
        <w:rPr>
          <w:rFonts w:ascii="Palatino Linotype" w:hAnsi="Palatino Linotype" w:cs="Arial"/>
          <w:b/>
          <w:szCs w:val="24"/>
          <w:u w:val="single"/>
        </w:rPr>
        <w:t>que exista concordancia entre el requerimiento formulado</w:t>
      </w:r>
      <w:r w:rsidRPr="003B6800">
        <w:rPr>
          <w:rFonts w:ascii="Palatino Linotype" w:hAnsi="Palatino Linotype" w:cs="Arial"/>
          <w:szCs w:val="24"/>
        </w:rPr>
        <w:t xml:space="preserve"> por el particular </w:t>
      </w:r>
      <w:r w:rsidRPr="003B6800">
        <w:rPr>
          <w:rFonts w:ascii="Palatino Linotype" w:hAnsi="Palatino Linotype" w:cs="Arial"/>
          <w:b/>
          <w:szCs w:val="24"/>
          <w:u w:val="single"/>
        </w:rPr>
        <w:t>y la respuesta proporcionada</w:t>
      </w:r>
      <w:r w:rsidRPr="003B6800">
        <w:rPr>
          <w:rFonts w:ascii="Palatino Linotype" w:hAnsi="Palatino Linotype" w:cs="Arial"/>
          <w:szCs w:val="24"/>
        </w:rPr>
        <w:t xml:space="preserve"> por el sujeto obligado; mientras que la </w:t>
      </w:r>
      <w:r w:rsidRPr="003B6800">
        <w:rPr>
          <w:rFonts w:ascii="Palatino Linotype" w:hAnsi="Palatino Linotype" w:cs="Arial"/>
          <w:b/>
          <w:szCs w:val="24"/>
          <w:u w:val="single"/>
        </w:rPr>
        <w:t>exhaustividad</w:t>
      </w:r>
      <w:r w:rsidRPr="003B6800">
        <w:rPr>
          <w:rFonts w:ascii="Palatino Linotype" w:hAnsi="Palatino Linotype" w:cs="Arial"/>
          <w:szCs w:val="24"/>
        </w:rPr>
        <w:t xml:space="preserve"> significa que dicha </w:t>
      </w:r>
      <w:r w:rsidRPr="003B6800">
        <w:rPr>
          <w:rFonts w:ascii="Palatino Linotype" w:hAnsi="Palatino Linotype" w:cs="Arial"/>
          <w:b/>
          <w:szCs w:val="24"/>
          <w:u w:val="single"/>
        </w:rPr>
        <w:t>respuesta se refiera expresamente a cada uno de los puntos solicitados</w:t>
      </w:r>
      <w:r w:rsidRPr="003B6800">
        <w:rPr>
          <w:rFonts w:ascii="Palatino Linotype" w:hAnsi="Palatino Linotype" w:cs="Arial"/>
          <w:szCs w:val="24"/>
        </w:rPr>
        <w:t xml:space="preserve">. Por lo anterior, los sujetos obligados cumplirán con los principios de congruencia y exhaustividad, cuando </w:t>
      </w:r>
      <w:r w:rsidRPr="003B6800">
        <w:rPr>
          <w:rFonts w:ascii="Palatino Linotype" w:hAnsi="Palatino Linotype" w:cs="Arial"/>
        </w:rPr>
        <w:t>las respuestas que emitan guarden una relación lógica con lo solicitado y atiendan de manera puntual y expresa, cada uno de los contenidos de información.</w:t>
      </w:r>
    </w:p>
    <w:p w14:paraId="30E300C7" w14:textId="77777777" w:rsidR="003B6800" w:rsidRPr="000B267E" w:rsidRDefault="003B6800" w:rsidP="000B267E">
      <w:pPr>
        <w:tabs>
          <w:tab w:val="left" w:pos="4667"/>
        </w:tabs>
        <w:spacing w:line="360" w:lineRule="auto"/>
        <w:jc w:val="both"/>
        <w:rPr>
          <w:rFonts w:ascii="Palatino Linotype" w:eastAsia="Calibri" w:hAnsi="Palatino Linotype" w:cs="Tahoma"/>
          <w:bCs/>
          <w:iCs/>
          <w:sz w:val="22"/>
          <w:szCs w:val="22"/>
          <w:lang w:val="es-ES" w:eastAsia="es-ES_tradnl"/>
        </w:rPr>
      </w:pPr>
    </w:p>
    <w:p w14:paraId="3CDB02D4" w14:textId="2CEA9F07" w:rsidR="003B6800" w:rsidRDefault="003B6800" w:rsidP="003B6800">
      <w:pPr>
        <w:tabs>
          <w:tab w:val="left" w:pos="4667"/>
        </w:tabs>
        <w:spacing w:line="360" w:lineRule="auto"/>
        <w:jc w:val="both"/>
        <w:rPr>
          <w:rFonts w:ascii="Palatino Linotype" w:eastAsia="Calibri" w:hAnsi="Palatino Linotype" w:cs="Tahoma"/>
          <w:bCs/>
          <w:iCs/>
          <w:sz w:val="22"/>
          <w:szCs w:val="22"/>
          <w:lang w:eastAsia="es-ES_tradnl"/>
        </w:rPr>
      </w:pPr>
      <w:r w:rsidRPr="000B267E">
        <w:rPr>
          <w:rFonts w:ascii="Palatino Linotype" w:eastAsia="Calibri" w:hAnsi="Palatino Linotype" w:cs="Tahoma"/>
          <w:bCs/>
          <w:iCs/>
          <w:sz w:val="22"/>
          <w:szCs w:val="22"/>
          <w:lang w:val="es-ES" w:eastAsia="es-ES_tradnl"/>
        </w:rPr>
        <w:t xml:space="preserve">Así, con base en los argumentos expuestos, </w:t>
      </w:r>
      <w:r>
        <w:rPr>
          <w:rFonts w:ascii="Palatino Linotype" w:eastAsia="Calibri" w:hAnsi="Palatino Linotype" w:cs="Tahoma"/>
          <w:bCs/>
          <w:iCs/>
          <w:sz w:val="22"/>
          <w:szCs w:val="22"/>
          <w:lang w:val="es-ES" w:eastAsia="es-ES_tradnl"/>
        </w:rPr>
        <w:t xml:space="preserve">advierte que el Sujeto Obligado proporcionó una respuesta que no atiende cada uno de los puntos solicitados por el Particular; su contestación carece de relación con los datos requeridos por ahora Recurrente, por lo cual se estima que el </w:t>
      </w:r>
      <w:r w:rsidRPr="00770FF4">
        <w:rPr>
          <w:rFonts w:ascii="Palatino Linotype" w:eastAsia="Calibri" w:hAnsi="Palatino Linotype" w:cs="Tahoma"/>
          <w:bCs/>
          <w:iCs/>
          <w:sz w:val="22"/>
          <w:szCs w:val="22"/>
          <w:lang w:eastAsia="es-ES_tradnl"/>
        </w:rPr>
        <w:t>Sistema Municipal para el Desarrollo Integral de la Familia de Nezahualcóyotl</w:t>
      </w:r>
      <w:r>
        <w:rPr>
          <w:rFonts w:ascii="Palatino Linotype" w:eastAsia="Calibri" w:hAnsi="Palatino Linotype" w:cs="Tahoma"/>
          <w:bCs/>
          <w:iCs/>
          <w:sz w:val="22"/>
          <w:szCs w:val="22"/>
          <w:lang w:eastAsia="es-ES_tradnl"/>
        </w:rPr>
        <w:t xml:space="preserve">, no atendió </w:t>
      </w:r>
      <w:r w:rsidR="006B0950">
        <w:rPr>
          <w:rFonts w:ascii="Palatino Linotype" w:eastAsia="Calibri" w:hAnsi="Palatino Linotype" w:cs="Tahoma"/>
          <w:bCs/>
          <w:iCs/>
          <w:sz w:val="22"/>
          <w:szCs w:val="22"/>
          <w:lang w:eastAsia="es-ES_tradnl"/>
        </w:rPr>
        <w:t>los principios</w:t>
      </w:r>
      <w:r>
        <w:rPr>
          <w:rFonts w:ascii="Palatino Linotype" w:eastAsia="Calibri" w:hAnsi="Palatino Linotype" w:cs="Tahoma"/>
          <w:bCs/>
          <w:iCs/>
          <w:sz w:val="22"/>
          <w:szCs w:val="22"/>
          <w:lang w:eastAsia="es-ES_tradnl"/>
        </w:rPr>
        <w:t xml:space="preserve"> de congruencia y exhaustividad determinados por la normatividad en la materia.</w:t>
      </w:r>
    </w:p>
    <w:p w14:paraId="392FDE79" w14:textId="77777777" w:rsidR="00AF7681" w:rsidRDefault="00AF7681" w:rsidP="003B6800">
      <w:pPr>
        <w:tabs>
          <w:tab w:val="left" w:pos="4667"/>
        </w:tabs>
        <w:spacing w:line="360" w:lineRule="auto"/>
        <w:jc w:val="both"/>
        <w:rPr>
          <w:rFonts w:ascii="Palatino Linotype" w:eastAsia="Calibri" w:hAnsi="Palatino Linotype" w:cs="Tahoma"/>
          <w:bCs/>
          <w:iCs/>
          <w:sz w:val="22"/>
          <w:szCs w:val="22"/>
          <w:lang w:eastAsia="es-ES_tradnl"/>
        </w:rPr>
      </w:pPr>
    </w:p>
    <w:p w14:paraId="7C76A863" w14:textId="6FCAD7E0" w:rsidR="00AF7681" w:rsidRDefault="00AF7681" w:rsidP="003B6800">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Aunado a ello, la solicitud que nos ocupa no fue turnada a todas las áreas que pudieran contar con la información, toda vez que al tratarse de una comisión laboral, dicha instrucción pudo haber emanado del superior jerárquico, por lo que la información solicitada debió buscarse en todas las áreas competentes del Sujeto Obligado.</w:t>
      </w:r>
    </w:p>
    <w:p w14:paraId="3EF24842" w14:textId="393ABF65" w:rsidR="00AF7681" w:rsidRDefault="00AF7681" w:rsidP="003B6800">
      <w:pPr>
        <w:tabs>
          <w:tab w:val="left" w:pos="4667"/>
        </w:tabs>
        <w:spacing w:line="360" w:lineRule="auto"/>
        <w:jc w:val="both"/>
        <w:rPr>
          <w:rFonts w:ascii="Palatino Linotype" w:eastAsia="Calibri" w:hAnsi="Palatino Linotype" w:cs="Tahoma"/>
          <w:bCs/>
          <w:iCs/>
          <w:sz w:val="22"/>
          <w:szCs w:val="22"/>
          <w:lang w:eastAsia="es-ES_tradnl"/>
        </w:rPr>
      </w:pPr>
    </w:p>
    <w:p w14:paraId="53C8ACA7" w14:textId="5A2BA79B" w:rsidR="00AF7681" w:rsidRDefault="00AF7681" w:rsidP="003B6800">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No se omite mencionar, que este Instituto buscó tener acceso al Reglamento Interior del Sujeto Obligado sin localizarlo; no obstante, en su Portal de la Plataforma de Información Pública de Oficio IPOMEX, cuenta con la estructura orgánica, misma que se muestra a continuación:</w:t>
      </w:r>
    </w:p>
    <w:p w14:paraId="7A9CE2DA" w14:textId="57C9D507" w:rsidR="00AF7681" w:rsidRDefault="00190F7D" w:rsidP="003B6800">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noProof/>
          <w:sz w:val="22"/>
          <w:szCs w:val="22"/>
          <w:lang w:eastAsia="es-MX"/>
        </w:rPr>
        <mc:AlternateContent>
          <mc:Choice Requires="wps">
            <w:drawing>
              <wp:anchor distT="0" distB="0" distL="114300" distR="114300" simplePos="0" relativeHeight="251660288" behindDoc="0" locked="0" layoutInCell="1" allowOverlap="1" wp14:anchorId="4C6598AD" wp14:editId="14D2C337">
                <wp:simplePos x="0" y="0"/>
                <wp:positionH relativeFrom="margin">
                  <wp:posOffset>100573</wp:posOffset>
                </wp:positionH>
                <wp:positionV relativeFrom="paragraph">
                  <wp:posOffset>115056</wp:posOffset>
                </wp:positionV>
                <wp:extent cx="5379396" cy="1244627"/>
                <wp:effectExtent l="0" t="0" r="31115" b="31750"/>
                <wp:wrapNone/>
                <wp:docPr id="9" name="Conector recto 9"/>
                <wp:cNvGraphicFramePr/>
                <a:graphic xmlns:a="http://schemas.openxmlformats.org/drawingml/2006/main">
                  <a:graphicData uri="http://schemas.microsoft.com/office/word/2010/wordprocessingShape">
                    <wps:wsp>
                      <wps:cNvCnPr/>
                      <wps:spPr>
                        <a:xfrm flipV="1">
                          <a:off x="0" y="0"/>
                          <a:ext cx="5379396" cy="1244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10CACC9" id="Conector recto 9"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pt,9.05pt" to="431.4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" strokecolor="#4472c4 [3204]" strokeweight=".5pt">
                <v:stroke joinstyle="miter"/>
                <w10:wrap anchorx="margin"/>
              </v:line>
            </w:pict>
          </mc:Fallback>
        </mc:AlternateContent>
      </w:r>
    </w:p>
    <w:p w14:paraId="74B2D31D" w14:textId="4F8CBA57" w:rsidR="00AF7681" w:rsidRDefault="00AF7681" w:rsidP="007C6DFB">
      <w:pPr>
        <w:tabs>
          <w:tab w:val="left" w:pos="4667"/>
        </w:tabs>
        <w:spacing w:line="360" w:lineRule="auto"/>
        <w:jc w:val="center"/>
        <w:rPr>
          <w:rFonts w:ascii="Palatino Linotype" w:eastAsia="Calibri" w:hAnsi="Palatino Linotype" w:cs="Tahoma"/>
          <w:bCs/>
          <w:iCs/>
          <w:sz w:val="22"/>
          <w:szCs w:val="22"/>
          <w:lang w:val="es-ES" w:eastAsia="es-ES_tradnl"/>
        </w:rPr>
      </w:pPr>
      <w:r>
        <w:rPr>
          <w:noProof/>
          <w:lang w:eastAsia="es-MX"/>
        </w:rPr>
        <w:drawing>
          <wp:inline distT="0" distB="0" distL="0" distR="0" wp14:anchorId="64D56ABA" wp14:editId="3BB0AF79">
            <wp:extent cx="4241133" cy="60007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004" t="5734" r="40088" b="14001"/>
                    <a:stretch/>
                  </pic:blipFill>
                  <pic:spPr bwMode="auto">
                    <a:xfrm>
                      <a:off x="0" y="0"/>
                      <a:ext cx="4255248" cy="6020721"/>
                    </a:xfrm>
                    <a:prstGeom prst="rect">
                      <a:avLst/>
                    </a:prstGeom>
                    <a:ln>
                      <a:noFill/>
                    </a:ln>
                    <a:extLst>
                      <a:ext uri="{53640926-AAD7-44D8-BBD7-CCE9431645EC}">
                        <a14:shadowObscured xmlns:a14="http://schemas.microsoft.com/office/drawing/2010/main"/>
                      </a:ext>
                    </a:extLst>
                  </pic:spPr>
                </pic:pic>
              </a:graphicData>
            </a:graphic>
          </wp:inline>
        </w:drawing>
      </w:r>
    </w:p>
    <w:p w14:paraId="075B5A1E" w14:textId="77777777" w:rsidR="000B267E" w:rsidRPr="000B267E" w:rsidRDefault="000B267E" w:rsidP="000B267E">
      <w:pPr>
        <w:tabs>
          <w:tab w:val="left" w:pos="4667"/>
        </w:tabs>
        <w:spacing w:line="360" w:lineRule="auto"/>
        <w:jc w:val="both"/>
        <w:rPr>
          <w:rFonts w:ascii="Palatino Linotype" w:eastAsia="Calibri" w:hAnsi="Palatino Linotype" w:cs="Tahoma"/>
          <w:bCs/>
          <w:iCs/>
          <w:sz w:val="22"/>
          <w:szCs w:val="22"/>
          <w:lang w:val="es-ES" w:eastAsia="es-ES_tradnl"/>
        </w:rPr>
      </w:pPr>
    </w:p>
    <w:p w14:paraId="0448843C" w14:textId="059F7D3B" w:rsidR="007C6DFB" w:rsidRDefault="007C6DFB" w:rsidP="000B267E">
      <w:pPr>
        <w:tabs>
          <w:tab w:val="left" w:pos="4667"/>
        </w:tabs>
        <w:spacing w:line="360" w:lineRule="auto"/>
        <w:jc w:val="both"/>
        <w:rPr>
          <w:rFonts w:ascii="Palatino Linotype" w:eastAsia="Calibri" w:hAnsi="Palatino Linotype" w:cs="Tahoma"/>
          <w:bCs/>
          <w:iCs/>
          <w:sz w:val="22"/>
          <w:szCs w:val="22"/>
          <w:lang w:val="es-ES" w:eastAsia="es-ES_tradnl"/>
        </w:rPr>
      </w:pPr>
      <w:r>
        <w:rPr>
          <w:rFonts w:ascii="Palatino Linotype" w:eastAsia="Calibri" w:hAnsi="Palatino Linotype" w:cs="Tahoma"/>
          <w:bCs/>
          <w:iCs/>
          <w:sz w:val="22"/>
          <w:szCs w:val="22"/>
          <w:lang w:val="es-ES" w:eastAsia="es-ES_tradnl"/>
        </w:rPr>
        <w:t>Como se puede observar, el Sujeto Obligado cuenta con diversas áreas que lo integran y que pudieran contar con la información solicitada por el Recurrente, por lo que es viable ordenar que realice la búsqueda de lo requerido en términos del artículo 162 de la Ley de Transparencia y Acceso a la Información Pública del Estado de México y Municipios.</w:t>
      </w:r>
    </w:p>
    <w:p w14:paraId="6D05AC04" w14:textId="77777777" w:rsidR="007C6DFB" w:rsidRDefault="007C6DFB" w:rsidP="000B267E">
      <w:pPr>
        <w:tabs>
          <w:tab w:val="left" w:pos="4667"/>
        </w:tabs>
        <w:spacing w:line="360" w:lineRule="auto"/>
        <w:jc w:val="both"/>
        <w:rPr>
          <w:rFonts w:ascii="Palatino Linotype" w:eastAsia="Calibri" w:hAnsi="Palatino Linotype" w:cs="Tahoma"/>
          <w:bCs/>
          <w:iCs/>
          <w:sz w:val="22"/>
          <w:szCs w:val="22"/>
          <w:lang w:val="es-ES" w:eastAsia="es-ES_tradnl"/>
        </w:rPr>
      </w:pPr>
    </w:p>
    <w:p w14:paraId="569CF7EE" w14:textId="77917F9C" w:rsidR="000B267E" w:rsidRPr="000B267E" w:rsidRDefault="000B267E" w:rsidP="000B267E">
      <w:pPr>
        <w:tabs>
          <w:tab w:val="left" w:pos="4667"/>
        </w:tabs>
        <w:spacing w:line="360" w:lineRule="auto"/>
        <w:jc w:val="both"/>
        <w:rPr>
          <w:rFonts w:ascii="Palatino Linotype" w:eastAsia="Calibri" w:hAnsi="Palatino Linotype" w:cs="Tahoma"/>
          <w:bCs/>
          <w:iCs/>
          <w:sz w:val="22"/>
          <w:szCs w:val="22"/>
          <w:lang w:val="es-ES" w:eastAsia="es-ES_tradnl"/>
        </w:rPr>
      </w:pPr>
      <w:r w:rsidRPr="000B267E">
        <w:rPr>
          <w:rFonts w:ascii="Palatino Linotype" w:eastAsia="Calibri" w:hAnsi="Palatino Linotype" w:cs="Tahoma"/>
          <w:bCs/>
          <w:iCs/>
          <w:sz w:val="22"/>
          <w:szCs w:val="22"/>
          <w:lang w:val="es-ES" w:eastAsia="es-ES_tradnl"/>
        </w:rPr>
        <w:t xml:space="preserve">Apreciada bajo ese enfoque, la respuesta otorgada por </w:t>
      </w:r>
      <w:r w:rsidR="003B6800">
        <w:rPr>
          <w:rFonts w:ascii="Palatino Linotype" w:eastAsia="Calibri" w:hAnsi="Palatino Linotype" w:cs="Tahoma"/>
          <w:bCs/>
          <w:iCs/>
          <w:sz w:val="22"/>
          <w:szCs w:val="22"/>
          <w:lang w:val="es-ES" w:eastAsia="es-ES_tradnl"/>
        </w:rPr>
        <w:t xml:space="preserve">el </w:t>
      </w:r>
      <w:r w:rsidR="003B6800" w:rsidRPr="00770FF4">
        <w:rPr>
          <w:rFonts w:ascii="Palatino Linotype" w:eastAsia="Calibri" w:hAnsi="Palatino Linotype" w:cs="Tahoma"/>
          <w:bCs/>
          <w:iCs/>
          <w:sz w:val="22"/>
          <w:szCs w:val="22"/>
          <w:lang w:eastAsia="es-ES_tradnl"/>
        </w:rPr>
        <w:t>Sistema Municipal para el Desarrollo Integral de la Familia de Nezahualcóyotl</w:t>
      </w:r>
      <w:r w:rsidRPr="000B267E">
        <w:rPr>
          <w:rFonts w:ascii="Palatino Linotype" w:eastAsia="Calibri" w:hAnsi="Palatino Linotype" w:cs="Tahoma"/>
          <w:bCs/>
          <w:iCs/>
          <w:sz w:val="22"/>
          <w:szCs w:val="22"/>
          <w:lang w:val="es-ES" w:eastAsia="es-ES_tradnl"/>
        </w:rPr>
        <w:t xml:space="preserve"> a la solicitud de información con número de folio </w:t>
      </w:r>
      <w:r w:rsidR="003B6800" w:rsidRPr="003B6800">
        <w:rPr>
          <w:rFonts w:ascii="Palatino Linotype" w:eastAsia="Calibri" w:hAnsi="Palatino Linotype" w:cs="Tahoma"/>
          <w:b/>
          <w:bCs/>
          <w:iCs/>
          <w:sz w:val="22"/>
          <w:szCs w:val="22"/>
          <w:lang w:eastAsia="es-ES_tradnl"/>
        </w:rPr>
        <w:t>00148/DIFNEZA/IP/2018</w:t>
      </w:r>
      <w:r w:rsidRPr="000B267E">
        <w:rPr>
          <w:rFonts w:ascii="Palatino Linotype" w:eastAsia="Calibri" w:hAnsi="Palatino Linotype" w:cs="Tahoma"/>
          <w:bCs/>
          <w:iCs/>
          <w:sz w:val="22"/>
          <w:szCs w:val="22"/>
          <w:lang w:val="es-ES" w:eastAsia="es-ES_tradnl"/>
        </w:rPr>
        <w:t>, no c</w:t>
      </w:r>
      <w:r w:rsidR="003B6800">
        <w:rPr>
          <w:rFonts w:ascii="Palatino Linotype" w:eastAsia="Calibri" w:hAnsi="Palatino Linotype" w:cs="Tahoma"/>
          <w:bCs/>
          <w:iCs/>
          <w:sz w:val="22"/>
          <w:szCs w:val="22"/>
          <w:lang w:val="es-ES" w:eastAsia="es-ES_tradnl"/>
        </w:rPr>
        <w:t>orresponde a lo requerido por el</w:t>
      </w:r>
      <w:r w:rsidRPr="000B267E">
        <w:rPr>
          <w:rFonts w:ascii="Palatino Linotype" w:eastAsia="Calibri" w:hAnsi="Palatino Linotype" w:cs="Tahoma"/>
          <w:bCs/>
          <w:iCs/>
          <w:sz w:val="22"/>
          <w:szCs w:val="22"/>
          <w:lang w:val="es-ES" w:eastAsia="es-ES_tradnl"/>
        </w:rPr>
        <w:t xml:space="preserve"> </w:t>
      </w:r>
      <w:r w:rsidR="00CF0320">
        <w:rPr>
          <w:rFonts w:ascii="Palatino Linotype" w:eastAsia="Calibri" w:hAnsi="Palatino Linotype" w:cs="Tahoma"/>
          <w:bCs/>
          <w:iCs/>
          <w:sz w:val="22"/>
          <w:szCs w:val="22"/>
          <w:lang w:val="es-ES" w:eastAsia="es-ES_tradnl"/>
        </w:rPr>
        <w:t>Particular</w:t>
      </w:r>
      <w:r w:rsidRPr="000B267E">
        <w:rPr>
          <w:rFonts w:ascii="Palatino Linotype" w:eastAsia="Calibri" w:hAnsi="Palatino Linotype" w:cs="Tahoma"/>
          <w:bCs/>
          <w:iCs/>
          <w:sz w:val="22"/>
          <w:szCs w:val="22"/>
          <w:lang w:val="es-ES" w:eastAsia="es-ES_tradnl"/>
        </w:rPr>
        <w:t xml:space="preserve">, pues se solicitó </w:t>
      </w:r>
      <w:r w:rsidR="00AE2D5F" w:rsidRPr="00AE2D5F">
        <w:rPr>
          <w:rFonts w:ascii="Palatino Linotype" w:eastAsia="Calibri" w:hAnsi="Palatino Linotype" w:cs="Tahoma"/>
          <w:bCs/>
          <w:iCs/>
          <w:sz w:val="22"/>
          <w:szCs w:val="22"/>
          <w:lang w:eastAsia="es-ES_tradnl"/>
        </w:rPr>
        <w:t>el listado del perso</w:t>
      </w:r>
      <w:r w:rsidR="00AE2D5F">
        <w:rPr>
          <w:rFonts w:ascii="Palatino Linotype" w:eastAsia="Calibri" w:hAnsi="Palatino Linotype" w:cs="Tahoma"/>
          <w:bCs/>
          <w:iCs/>
          <w:sz w:val="22"/>
          <w:szCs w:val="22"/>
          <w:lang w:eastAsia="es-ES_tradnl"/>
        </w:rPr>
        <w:t>nal adscrito al Sujeto Obligado</w:t>
      </w:r>
      <w:r w:rsidR="00AE2D5F" w:rsidRPr="00AE2D5F">
        <w:rPr>
          <w:rFonts w:ascii="Palatino Linotype" w:eastAsia="Calibri" w:hAnsi="Palatino Linotype" w:cs="Tahoma"/>
          <w:bCs/>
          <w:iCs/>
          <w:sz w:val="22"/>
          <w:szCs w:val="22"/>
          <w:lang w:eastAsia="es-ES_tradnl"/>
        </w:rPr>
        <w:t xml:space="preserve"> al que se le encargó u ordenó participar o apoyar en el parque invernal </w:t>
      </w:r>
      <w:proofErr w:type="spellStart"/>
      <w:r w:rsidR="00AE2D5F" w:rsidRPr="00AE2D5F">
        <w:rPr>
          <w:rFonts w:ascii="Palatino Linotype" w:eastAsia="Calibri" w:hAnsi="Palatino Linotype" w:cs="Tahoma"/>
          <w:bCs/>
          <w:iCs/>
          <w:sz w:val="22"/>
          <w:szCs w:val="22"/>
          <w:lang w:eastAsia="es-ES_tradnl"/>
        </w:rPr>
        <w:t>Divertineza</w:t>
      </w:r>
      <w:proofErr w:type="spellEnd"/>
      <w:r w:rsidR="00AE2D5F">
        <w:rPr>
          <w:rFonts w:ascii="Palatino Linotype" w:eastAsia="Calibri" w:hAnsi="Palatino Linotype" w:cs="Tahoma"/>
          <w:bCs/>
          <w:iCs/>
          <w:sz w:val="22"/>
          <w:szCs w:val="22"/>
          <w:lang w:eastAsia="es-ES_tradnl"/>
        </w:rPr>
        <w:t>,</w:t>
      </w:r>
      <w:r w:rsidR="00AE2D5F" w:rsidRPr="00AE2D5F">
        <w:rPr>
          <w:rFonts w:ascii="Palatino Linotype" w:eastAsia="Calibri" w:hAnsi="Palatino Linotype" w:cs="Tahoma"/>
          <w:bCs/>
          <w:iCs/>
          <w:sz w:val="22"/>
          <w:szCs w:val="22"/>
          <w:lang w:eastAsia="es-ES_tradnl"/>
        </w:rPr>
        <w:t xml:space="preserve"> los días y horarios de dicha comisión, la lista de las personas que cubrieron durante el horario laboral a los servidores públicos comisionados al evento, saber si se les pagaron horas extras y los días domingos al triple, así como el nombre de la persona que determin</w:t>
      </w:r>
      <w:r w:rsidR="00CF0320">
        <w:rPr>
          <w:rFonts w:ascii="Palatino Linotype" w:eastAsia="Calibri" w:hAnsi="Palatino Linotype" w:cs="Tahoma"/>
          <w:bCs/>
          <w:iCs/>
          <w:sz w:val="22"/>
          <w:szCs w:val="22"/>
          <w:lang w:eastAsia="es-ES_tradnl"/>
        </w:rPr>
        <w:t>ó</w:t>
      </w:r>
      <w:r w:rsidR="00AE2D5F" w:rsidRPr="00AE2D5F">
        <w:rPr>
          <w:rFonts w:ascii="Palatino Linotype" w:eastAsia="Calibri" w:hAnsi="Palatino Linotype" w:cs="Tahoma"/>
          <w:bCs/>
          <w:iCs/>
          <w:sz w:val="22"/>
          <w:szCs w:val="22"/>
          <w:lang w:eastAsia="es-ES_tradnl"/>
        </w:rPr>
        <w:t xml:space="preserve"> los trabajadores que apoyaron en el evento y la justificación de su comisión</w:t>
      </w:r>
      <w:r w:rsidR="00CF0320">
        <w:rPr>
          <w:rFonts w:ascii="Palatino Linotype" w:eastAsia="Calibri" w:hAnsi="Palatino Linotype" w:cs="Tahoma"/>
          <w:bCs/>
          <w:iCs/>
          <w:sz w:val="22"/>
          <w:szCs w:val="22"/>
          <w:lang w:eastAsia="es-ES_tradnl"/>
        </w:rPr>
        <w:t xml:space="preserve"> si fue obligatoria o voluntaria</w:t>
      </w:r>
      <w:r w:rsidR="00AE2D5F">
        <w:rPr>
          <w:rFonts w:ascii="Palatino Linotype" w:eastAsia="Calibri" w:hAnsi="Palatino Linotype" w:cs="Tahoma"/>
          <w:bCs/>
          <w:iCs/>
          <w:sz w:val="22"/>
          <w:szCs w:val="22"/>
          <w:lang w:eastAsia="es-ES_tradnl"/>
        </w:rPr>
        <w:t xml:space="preserve"> </w:t>
      </w:r>
      <w:r w:rsidRPr="000B267E">
        <w:rPr>
          <w:rFonts w:ascii="Palatino Linotype" w:eastAsia="Calibri" w:hAnsi="Palatino Linotype" w:cs="Tahoma"/>
          <w:bCs/>
          <w:iCs/>
          <w:sz w:val="22"/>
          <w:szCs w:val="22"/>
          <w:lang w:val="es-ES" w:eastAsia="es-ES_tradnl"/>
        </w:rPr>
        <w:t xml:space="preserve">y como respuesta se </w:t>
      </w:r>
      <w:r w:rsidR="00AE2D5F">
        <w:rPr>
          <w:rFonts w:ascii="Palatino Linotype" w:eastAsia="Calibri" w:hAnsi="Palatino Linotype" w:cs="Tahoma"/>
          <w:bCs/>
          <w:iCs/>
          <w:sz w:val="22"/>
          <w:szCs w:val="22"/>
          <w:lang w:val="es-ES" w:eastAsia="es-ES_tradnl"/>
        </w:rPr>
        <w:t>informó que el referido Sistema Municipal no organizó el evento mencionado, c</w:t>
      </w:r>
      <w:r w:rsidRPr="000B267E">
        <w:rPr>
          <w:rFonts w:ascii="Palatino Linotype" w:eastAsia="Calibri" w:hAnsi="Palatino Linotype" w:cs="Tahoma"/>
          <w:bCs/>
          <w:iCs/>
          <w:sz w:val="22"/>
          <w:szCs w:val="22"/>
          <w:lang w:val="es-ES" w:eastAsia="es-ES_tradnl"/>
        </w:rPr>
        <w:t xml:space="preserve">onsecuentemente, </w:t>
      </w:r>
      <w:r w:rsidR="00AE2D5F">
        <w:rPr>
          <w:rFonts w:ascii="Palatino Linotype" w:eastAsia="Calibri" w:hAnsi="Palatino Linotype" w:cs="Tahoma"/>
          <w:b/>
          <w:bCs/>
          <w:iCs/>
          <w:sz w:val="22"/>
          <w:szCs w:val="22"/>
          <w:lang w:val="es-ES" w:eastAsia="es-ES_tradnl"/>
        </w:rPr>
        <w:t>el agravio expresado por el</w:t>
      </w:r>
      <w:r w:rsidRPr="000B267E">
        <w:rPr>
          <w:rFonts w:ascii="Palatino Linotype" w:eastAsia="Calibri" w:hAnsi="Palatino Linotype" w:cs="Tahoma"/>
          <w:b/>
          <w:bCs/>
          <w:iCs/>
          <w:sz w:val="22"/>
          <w:szCs w:val="22"/>
          <w:lang w:val="es-ES" w:eastAsia="es-ES_tradnl"/>
        </w:rPr>
        <w:t xml:space="preserve"> Particular resulta fundado</w:t>
      </w:r>
      <w:r w:rsidRPr="000B267E">
        <w:rPr>
          <w:rFonts w:ascii="Palatino Linotype" w:eastAsia="Calibri" w:hAnsi="Palatino Linotype" w:cs="Tahoma"/>
          <w:bCs/>
          <w:iCs/>
          <w:sz w:val="22"/>
          <w:szCs w:val="22"/>
          <w:lang w:val="es-ES" w:eastAsia="es-ES_tradnl"/>
        </w:rPr>
        <w:t>.</w:t>
      </w:r>
    </w:p>
    <w:p w14:paraId="7BD07554" w14:textId="77777777" w:rsidR="00FC1D4F" w:rsidRDefault="00FC1D4F" w:rsidP="00FC1D4F">
      <w:pPr>
        <w:tabs>
          <w:tab w:val="left" w:pos="4667"/>
        </w:tabs>
        <w:spacing w:line="360" w:lineRule="auto"/>
        <w:jc w:val="both"/>
        <w:rPr>
          <w:rFonts w:ascii="Palatino Linotype" w:eastAsia="Calibri" w:hAnsi="Palatino Linotype" w:cs="Tahoma"/>
          <w:iCs/>
          <w:sz w:val="22"/>
          <w:szCs w:val="22"/>
          <w:lang w:eastAsia="es-ES_tradnl"/>
        </w:rPr>
      </w:pPr>
    </w:p>
    <w:p w14:paraId="670BA7D2" w14:textId="77777777" w:rsidR="00FC1D4F" w:rsidRDefault="00FC1D4F" w:rsidP="00FC1D4F">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SEXT</w:t>
      </w:r>
      <w:r w:rsidRPr="00A50EAF">
        <w:rPr>
          <w:rFonts w:ascii="Palatino Linotype" w:hAnsi="Palatino Linotype" w:cs="Tahoma"/>
          <w:b/>
          <w:sz w:val="22"/>
          <w:szCs w:val="22"/>
        </w:rPr>
        <w:t xml:space="preserve">O. Decisión. </w:t>
      </w:r>
    </w:p>
    <w:p w14:paraId="4532096B" w14:textId="77777777" w:rsidR="00FC1D4F" w:rsidRDefault="00FC1D4F" w:rsidP="00FC1D4F">
      <w:pPr>
        <w:spacing w:line="360" w:lineRule="auto"/>
        <w:ind w:right="-93"/>
        <w:jc w:val="both"/>
        <w:rPr>
          <w:rFonts w:ascii="Palatino Linotype" w:hAnsi="Palatino Linotype" w:cs="Tahoma"/>
          <w:b/>
          <w:sz w:val="22"/>
          <w:szCs w:val="22"/>
        </w:rPr>
      </w:pPr>
    </w:p>
    <w:p w14:paraId="04E968F1" w14:textId="37346C43" w:rsidR="00AE2D5F" w:rsidRDefault="00FC1D4F" w:rsidP="00AE2D5F">
      <w:pPr>
        <w:tabs>
          <w:tab w:val="left" w:pos="4962"/>
        </w:tabs>
        <w:spacing w:line="360" w:lineRule="auto"/>
        <w:jc w:val="both"/>
        <w:rPr>
          <w:rFonts w:ascii="Palatino Linotype" w:eastAsia="Calibri" w:hAnsi="Palatino Linotype" w:cs="Tahoma"/>
          <w:bCs/>
          <w:iCs/>
          <w:sz w:val="22"/>
          <w:szCs w:val="22"/>
          <w:lang w:eastAsia="es-ES_tradnl"/>
        </w:rPr>
      </w:pPr>
      <w:r w:rsidRPr="00A50EAF">
        <w:rPr>
          <w:rFonts w:ascii="Palatino Linotype" w:hAnsi="Palatino Linotype" w:cs="Tahoma"/>
          <w:sz w:val="22"/>
          <w:szCs w:val="22"/>
        </w:rPr>
        <w:t xml:space="preserve">Con fundamento en el artículo 186, fracción </w:t>
      </w:r>
      <w:r>
        <w:rPr>
          <w:rFonts w:ascii="Palatino Linotype" w:hAnsi="Palatino Linotype" w:cs="Tahoma"/>
          <w:sz w:val="22"/>
          <w:szCs w:val="22"/>
        </w:rPr>
        <w:t>III</w:t>
      </w:r>
      <w:r w:rsidRPr="00A50EAF">
        <w:rPr>
          <w:rFonts w:ascii="Palatino Linotype" w:hAnsi="Palatino Linotype" w:cs="Tahoma"/>
          <w:sz w:val="22"/>
          <w:szCs w:val="22"/>
        </w:rPr>
        <w:t>, de la Ley de Transparencia y Acceso a la Información Pública del Estado de México y Municipios, este Instituto considera procedente</w:t>
      </w:r>
      <w:r>
        <w:rPr>
          <w:rFonts w:ascii="Palatino Linotype" w:hAnsi="Palatino Linotype" w:cs="Tahoma"/>
          <w:sz w:val="22"/>
          <w:szCs w:val="22"/>
        </w:rPr>
        <w:t xml:space="preserve"> </w:t>
      </w:r>
      <w:r w:rsidR="00AE2D5F">
        <w:rPr>
          <w:rFonts w:ascii="Palatino Linotype" w:hAnsi="Palatino Linotype" w:cs="Tahoma"/>
          <w:b/>
          <w:caps/>
          <w:sz w:val="22"/>
          <w:szCs w:val="22"/>
        </w:rPr>
        <w:t>REVOC</w:t>
      </w:r>
      <w:r w:rsidRPr="00AE490A">
        <w:rPr>
          <w:rFonts w:ascii="Palatino Linotype" w:hAnsi="Palatino Linotype" w:cs="Tahoma"/>
          <w:b/>
          <w:caps/>
          <w:sz w:val="22"/>
          <w:szCs w:val="22"/>
        </w:rPr>
        <w:t>ar</w:t>
      </w:r>
      <w:r>
        <w:rPr>
          <w:rFonts w:ascii="Palatino Linotype" w:hAnsi="Palatino Linotype" w:cs="Tahoma"/>
          <w:sz w:val="22"/>
          <w:szCs w:val="22"/>
        </w:rPr>
        <w:t xml:space="preserve"> la respuesta y</w:t>
      </w:r>
      <w:r w:rsidRPr="00A50EAF">
        <w:rPr>
          <w:rFonts w:ascii="Palatino Linotype" w:hAnsi="Palatino Linotype" w:cs="Tahoma"/>
          <w:sz w:val="22"/>
          <w:szCs w:val="22"/>
        </w:rPr>
        <w:t xml:space="preserve"> </w:t>
      </w:r>
      <w:r>
        <w:rPr>
          <w:rFonts w:ascii="Palatino Linotype" w:hAnsi="Palatino Linotype" w:cs="Tahoma"/>
          <w:b/>
          <w:sz w:val="22"/>
          <w:szCs w:val="22"/>
        </w:rPr>
        <w:t>ORDENA</w:t>
      </w:r>
      <w:r w:rsidRPr="00A50EAF">
        <w:rPr>
          <w:rFonts w:ascii="Palatino Linotype" w:hAnsi="Palatino Linotype" w:cs="Tahoma"/>
          <w:b/>
          <w:sz w:val="22"/>
          <w:szCs w:val="22"/>
        </w:rPr>
        <w:t xml:space="preserve">R </w:t>
      </w:r>
      <w:r w:rsidR="00AE2D5F">
        <w:rPr>
          <w:rFonts w:ascii="Palatino Linotype" w:hAnsi="Palatino Linotype" w:cs="Tahoma"/>
          <w:sz w:val="22"/>
          <w:szCs w:val="22"/>
        </w:rPr>
        <w:t>al</w:t>
      </w:r>
      <w:r>
        <w:rPr>
          <w:rFonts w:ascii="Palatino Linotype" w:hAnsi="Palatino Linotype" w:cs="Tahoma"/>
          <w:b/>
          <w:sz w:val="22"/>
          <w:szCs w:val="22"/>
        </w:rPr>
        <w:t xml:space="preserve"> </w:t>
      </w:r>
      <w:r w:rsidR="00AE2D5F" w:rsidRPr="00770FF4">
        <w:rPr>
          <w:rFonts w:ascii="Palatino Linotype" w:eastAsia="Calibri" w:hAnsi="Palatino Linotype" w:cs="Tahoma"/>
          <w:bCs/>
          <w:iCs/>
          <w:sz w:val="22"/>
          <w:szCs w:val="22"/>
          <w:lang w:eastAsia="es-ES_tradnl"/>
        </w:rPr>
        <w:t>Sistema Municipal para el Desarrollo Integral de la Familia de Nezahualcóyotl</w:t>
      </w:r>
      <w:r>
        <w:rPr>
          <w:rFonts w:ascii="Palatino Linotype" w:hAnsi="Palatino Linotype" w:cs="Tahoma"/>
          <w:sz w:val="22"/>
          <w:szCs w:val="22"/>
        </w:rPr>
        <w:t>,</w:t>
      </w:r>
      <w:r w:rsidRPr="00ED72C6">
        <w:rPr>
          <w:rFonts w:ascii="Palatino Linotype" w:hAnsi="Palatino Linotype" w:cs="Tahoma"/>
          <w:sz w:val="22"/>
          <w:szCs w:val="24"/>
        </w:rPr>
        <w:t xml:space="preserve"> </w:t>
      </w:r>
      <w:r w:rsidR="00AE2D5F">
        <w:rPr>
          <w:rFonts w:ascii="Palatino Linotype" w:hAnsi="Palatino Linotype" w:cs="Tahoma"/>
          <w:sz w:val="22"/>
          <w:szCs w:val="24"/>
        </w:rPr>
        <w:t>previa búsqueda exhaustiva y razonable en todas las áreas competentes, entregue</w:t>
      </w:r>
      <w:r w:rsidRPr="005B3636">
        <w:rPr>
          <w:rFonts w:ascii="Palatino Linotype" w:hAnsi="Palatino Linotype" w:cs="Tahoma"/>
          <w:sz w:val="22"/>
          <w:szCs w:val="24"/>
        </w:rPr>
        <w:t xml:space="preserve"> vía el Sistema de Acceso a la Información Mexiquense (SAIMEX)</w:t>
      </w:r>
      <w:r>
        <w:rPr>
          <w:rFonts w:ascii="Palatino Linotype" w:hAnsi="Palatino Linotype" w:cs="Tahoma"/>
          <w:sz w:val="22"/>
          <w:szCs w:val="24"/>
        </w:rPr>
        <w:t xml:space="preserve">, respecto </w:t>
      </w:r>
      <w:r w:rsidR="00AE2D5F">
        <w:rPr>
          <w:rFonts w:ascii="Palatino Linotype" w:eastAsia="Calibri" w:hAnsi="Palatino Linotype" w:cs="Tahoma"/>
          <w:iCs/>
          <w:sz w:val="22"/>
          <w:szCs w:val="22"/>
          <w:lang w:eastAsia="es-ES_tradnl"/>
        </w:rPr>
        <w:t xml:space="preserve">del evento denominado </w:t>
      </w:r>
      <w:proofErr w:type="spellStart"/>
      <w:r w:rsidR="00AE2D5F">
        <w:rPr>
          <w:rFonts w:ascii="Palatino Linotype" w:eastAsia="Calibri" w:hAnsi="Palatino Linotype" w:cs="Tahoma"/>
          <w:iCs/>
          <w:sz w:val="22"/>
          <w:szCs w:val="22"/>
          <w:lang w:eastAsia="es-ES_tradnl"/>
        </w:rPr>
        <w:t>Divertineza</w:t>
      </w:r>
      <w:proofErr w:type="spellEnd"/>
      <w:r w:rsidR="00AE2D5F">
        <w:rPr>
          <w:rFonts w:ascii="Palatino Linotype" w:eastAsia="Calibri" w:hAnsi="Palatino Linotype" w:cs="Tahoma"/>
          <w:iCs/>
          <w:sz w:val="22"/>
          <w:szCs w:val="22"/>
          <w:lang w:eastAsia="es-ES_tradnl"/>
        </w:rPr>
        <w:t>, la información siguiente</w:t>
      </w:r>
      <w:r w:rsidR="00297D5A">
        <w:rPr>
          <w:rFonts w:ascii="Palatino Linotype" w:eastAsia="Calibri" w:hAnsi="Palatino Linotype" w:cs="Tahoma"/>
          <w:iCs/>
          <w:sz w:val="22"/>
          <w:szCs w:val="22"/>
          <w:lang w:eastAsia="es-ES_tradnl"/>
        </w:rPr>
        <w:t>, los documentos que den cuenta de</w:t>
      </w:r>
      <w:r w:rsidR="00AE2D5F">
        <w:rPr>
          <w:rFonts w:ascii="Palatino Linotype" w:eastAsia="Calibri" w:hAnsi="Palatino Linotype" w:cs="Tahoma"/>
          <w:iCs/>
          <w:sz w:val="22"/>
          <w:szCs w:val="22"/>
          <w:lang w:eastAsia="es-ES_tradnl"/>
        </w:rPr>
        <w:t>:</w:t>
      </w:r>
    </w:p>
    <w:p w14:paraId="096BA086" w14:textId="77777777" w:rsidR="00AE2D5F" w:rsidRDefault="00AE2D5F" w:rsidP="00AE2D5F">
      <w:pPr>
        <w:tabs>
          <w:tab w:val="left" w:pos="4962"/>
        </w:tabs>
        <w:spacing w:line="360" w:lineRule="auto"/>
        <w:jc w:val="both"/>
        <w:rPr>
          <w:rFonts w:ascii="Palatino Linotype" w:eastAsia="Calibri" w:hAnsi="Palatino Linotype" w:cs="Tahoma"/>
          <w:bCs/>
          <w:iCs/>
          <w:sz w:val="22"/>
          <w:szCs w:val="22"/>
          <w:lang w:eastAsia="es-ES_tradnl"/>
        </w:rPr>
      </w:pPr>
    </w:p>
    <w:p w14:paraId="6CC80648" w14:textId="77777777" w:rsidR="005B547A" w:rsidRDefault="005B547A" w:rsidP="005B547A">
      <w:pPr>
        <w:pStyle w:val="Prrafodelista"/>
        <w:numPr>
          <w:ilvl w:val="0"/>
          <w:numId w:val="16"/>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w:t>
      </w:r>
      <w:r w:rsidRPr="00770FF4">
        <w:rPr>
          <w:rFonts w:ascii="Palatino Linotype" w:eastAsia="Calibri" w:hAnsi="Palatino Linotype" w:cs="Tahoma"/>
          <w:iCs/>
          <w:szCs w:val="22"/>
          <w:lang w:eastAsia="es-ES_tradnl"/>
        </w:rPr>
        <w:t xml:space="preserve">os servidores públicos que apoyaron </w:t>
      </w:r>
      <w:r>
        <w:rPr>
          <w:rFonts w:ascii="Palatino Linotype" w:eastAsia="Calibri" w:hAnsi="Palatino Linotype" w:cs="Tahoma"/>
          <w:iCs/>
          <w:szCs w:val="22"/>
          <w:lang w:eastAsia="es-ES_tradnl"/>
        </w:rPr>
        <w:t xml:space="preserve">en </w:t>
      </w:r>
      <w:r w:rsidRPr="00770FF4">
        <w:rPr>
          <w:rFonts w:ascii="Palatino Linotype" w:eastAsia="Calibri" w:hAnsi="Palatino Linotype" w:cs="Tahoma"/>
          <w:iCs/>
          <w:szCs w:val="22"/>
          <w:lang w:eastAsia="es-ES_tradnl"/>
        </w:rPr>
        <w:t>el evento</w:t>
      </w:r>
      <w:r>
        <w:rPr>
          <w:rFonts w:ascii="Palatino Linotype" w:eastAsia="Calibri" w:hAnsi="Palatino Linotype" w:cs="Tahoma"/>
          <w:iCs/>
          <w:szCs w:val="22"/>
          <w:lang w:eastAsia="es-ES_tradnl"/>
        </w:rPr>
        <w:t xml:space="preserve"> </w:t>
      </w:r>
      <w:proofErr w:type="spellStart"/>
      <w:r>
        <w:rPr>
          <w:rFonts w:ascii="Palatino Linotype" w:eastAsia="Calibri" w:hAnsi="Palatino Linotype" w:cs="Tahoma"/>
          <w:i/>
          <w:iCs/>
          <w:szCs w:val="22"/>
          <w:lang w:eastAsia="es-ES_tradnl"/>
        </w:rPr>
        <w:t>Divertineza</w:t>
      </w:r>
      <w:proofErr w:type="spellEnd"/>
      <w:r w:rsidRPr="00770FF4">
        <w:rPr>
          <w:rFonts w:ascii="Palatino Linotype" w:eastAsia="Calibri" w:hAnsi="Palatino Linotype" w:cs="Tahoma"/>
          <w:iCs/>
          <w:szCs w:val="22"/>
          <w:lang w:eastAsia="es-ES_tradnl"/>
        </w:rPr>
        <w:t>, que incluya d</w:t>
      </w:r>
      <w:r>
        <w:rPr>
          <w:rFonts w:ascii="Palatino Linotype" w:eastAsia="Calibri" w:hAnsi="Palatino Linotype" w:cs="Tahoma"/>
          <w:iCs/>
          <w:szCs w:val="22"/>
          <w:lang w:eastAsia="es-ES_tradnl"/>
        </w:rPr>
        <w:t>ías y horario;</w:t>
      </w:r>
    </w:p>
    <w:p w14:paraId="50A5D91D" w14:textId="77777777" w:rsidR="005B547A" w:rsidRDefault="005B547A" w:rsidP="005B547A">
      <w:pPr>
        <w:pStyle w:val="Prrafodelista"/>
        <w:numPr>
          <w:ilvl w:val="0"/>
          <w:numId w:val="16"/>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Servidores públicos que cubrieron al personal comisionado en el evento, durante horario laboral;</w:t>
      </w:r>
    </w:p>
    <w:p w14:paraId="0587092D" w14:textId="77777777" w:rsidR="005B547A" w:rsidRDefault="005B547A" w:rsidP="005B547A">
      <w:pPr>
        <w:pStyle w:val="Prrafodelista"/>
        <w:numPr>
          <w:ilvl w:val="0"/>
          <w:numId w:val="16"/>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Pago de horas extra, incluidos los días domingo;</w:t>
      </w:r>
    </w:p>
    <w:p w14:paraId="2877BC72" w14:textId="77777777" w:rsidR="005B547A" w:rsidRPr="00770FF4" w:rsidRDefault="005B547A" w:rsidP="005B547A">
      <w:pPr>
        <w:pStyle w:val="Prrafodelista"/>
        <w:numPr>
          <w:ilvl w:val="0"/>
          <w:numId w:val="16"/>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nombre de la persona que determinó a los trabajadores que apoyaron en el evento así como el tipo de participación (voluntaria u obligatoria).</w:t>
      </w:r>
    </w:p>
    <w:p w14:paraId="3433C595" w14:textId="4CD43B07" w:rsidR="00FC1D4F" w:rsidRPr="001B5B5A" w:rsidRDefault="00FC1D4F" w:rsidP="00AE2D5F">
      <w:pPr>
        <w:tabs>
          <w:tab w:val="left" w:pos="4962"/>
        </w:tabs>
        <w:spacing w:line="360" w:lineRule="auto"/>
        <w:jc w:val="both"/>
        <w:rPr>
          <w:rFonts w:ascii="Palatino Linotype" w:eastAsia="Calibri" w:hAnsi="Palatino Linotype" w:cs="Tahoma"/>
          <w:bCs/>
          <w:iCs/>
          <w:szCs w:val="22"/>
          <w:lang w:eastAsia="es-ES_tradnl"/>
        </w:rPr>
      </w:pPr>
    </w:p>
    <w:p w14:paraId="11828C09" w14:textId="705141AA" w:rsidR="001A271C" w:rsidRPr="00726FCC" w:rsidRDefault="001A271C" w:rsidP="001A271C">
      <w:pPr>
        <w:spacing w:line="360" w:lineRule="auto"/>
        <w:ind w:right="-93"/>
        <w:jc w:val="both"/>
        <w:rPr>
          <w:rFonts w:ascii="Palatino Linotype" w:hAnsi="Palatino Linotype" w:cs="Tahoma"/>
          <w:bCs/>
          <w:sz w:val="22"/>
          <w:szCs w:val="22"/>
        </w:rPr>
      </w:pPr>
      <w:r w:rsidRPr="00726FCC">
        <w:rPr>
          <w:rFonts w:ascii="Palatino Linotype" w:hAnsi="Palatino Linotype" w:cs="Tahoma"/>
          <w:bCs/>
          <w:sz w:val="22"/>
          <w:szCs w:val="22"/>
        </w:rPr>
        <w:t>De ser el caso que la información contenga datos personales confidenciales en términos del artículo 143, fracción I, de la Ley de Transparencia y Acceso a la Información Pública del Estado de México y Municipios, se deberán elaborar las respectivas versiones públicas y entregarlas al Recurrente junto con el acuerdo de clasificación que al efecto emita el Comité de Transparencia, de acuerdo con lo establecido en los artículos 49, fracciones II y VII</w:t>
      </w:r>
      <w:r w:rsidR="00484046">
        <w:rPr>
          <w:rFonts w:ascii="Palatino Linotype" w:hAnsi="Palatino Linotype" w:cs="Tahoma"/>
          <w:bCs/>
          <w:sz w:val="22"/>
          <w:szCs w:val="22"/>
        </w:rPr>
        <w:t>I</w:t>
      </w:r>
      <w:r w:rsidRPr="00726FCC">
        <w:rPr>
          <w:rFonts w:ascii="Palatino Linotype" w:hAnsi="Palatino Linotype" w:cs="Tahoma"/>
          <w:bCs/>
          <w:sz w:val="22"/>
          <w:szCs w:val="22"/>
        </w:rPr>
        <w:t xml:space="preserve"> y 149 de la Ley en cita.</w:t>
      </w:r>
    </w:p>
    <w:p w14:paraId="5842F70E" w14:textId="77777777" w:rsidR="001A271C" w:rsidRPr="00ED72C6" w:rsidRDefault="001A271C" w:rsidP="001A271C">
      <w:pPr>
        <w:spacing w:line="360" w:lineRule="auto"/>
        <w:ind w:right="-28"/>
        <w:jc w:val="both"/>
        <w:rPr>
          <w:rFonts w:ascii="Palatino Linotype" w:eastAsia="Calibri" w:hAnsi="Palatino Linotype" w:cs="Tahoma"/>
          <w:bCs/>
          <w:iCs/>
          <w:sz w:val="22"/>
          <w:szCs w:val="22"/>
          <w:lang w:eastAsia="en-US"/>
        </w:rPr>
      </w:pPr>
    </w:p>
    <w:p w14:paraId="412FBB85" w14:textId="25F04845" w:rsidR="00FC1D4F" w:rsidRDefault="00FC1D4F" w:rsidP="00FC1D4F">
      <w:pPr>
        <w:spacing w:line="360" w:lineRule="auto"/>
        <w:ind w:right="-28"/>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s-ES_tradnl"/>
        </w:rPr>
        <w:t>Asimismo, e</w:t>
      </w:r>
      <w:r w:rsidRPr="00ED72C6">
        <w:rPr>
          <w:rFonts w:ascii="Palatino Linotype" w:eastAsia="Calibri" w:hAnsi="Palatino Linotype" w:cs="Tahoma"/>
          <w:bCs/>
          <w:iCs/>
          <w:sz w:val="22"/>
          <w:szCs w:val="22"/>
          <w:lang w:eastAsia="es-ES_tradnl"/>
        </w:rPr>
        <w:t xml:space="preserve">n el supuesto de que </w:t>
      </w:r>
      <w:r w:rsidR="0001617B">
        <w:rPr>
          <w:rFonts w:ascii="Palatino Linotype" w:eastAsia="Calibri" w:hAnsi="Palatino Linotype" w:cs="Tahoma"/>
          <w:bCs/>
          <w:iCs/>
          <w:sz w:val="22"/>
          <w:szCs w:val="22"/>
          <w:lang w:eastAsia="es-ES_tradnl"/>
        </w:rPr>
        <w:t>no haya generado la información solicitada debido a que los servidores públicos adscritos al Sujeto Obligado no participaron en el evento mencionado</w:t>
      </w:r>
      <w:r w:rsidR="00274DE0">
        <w:rPr>
          <w:rFonts w:ascii="Palatino Linotype" w:eastAsia="Calibri" w:hAnsi="Palatino Linotype" w:cs="Tahoma"/>
          <w:bCs/>
          <w:iCs/>
          <w:sz w:val="22"/>
          <w:szCs w:val="22"/>
          <w:lang w:eastAsia="es-ES_tradnl"/>
        </w:rPr>
        <w:t xml:space="preserve"> o</w:t>
      </w:r>
      <w:r w:rsidR="00677EFF">
        <w:rPr>
          <w:rFonts w:ascii="Palatino Linotype" w:eastAsia="Calibri" w:hAnsi="Palatino Linotype" w:cs="Tahoma"/>
          <w:bCs/>
          <w:iCs/>
          <w:sz w:val="22"/>
          <w:szCs w:val="22"/>
          <w:lang w:eastAsia="es-ES_tradnl"/>
        </w:rPr>
        <w:t xml:space="preserve"> los documentos que obren en sus archivos no atiendan algún punto de la solicitud</w:t>
      </w:r>
      <w:r w:rsidR="0001617B">
        <w:rPr>
          <w:rFonts w:ascii="Palatino Linotype" w:eastAsia="Calibri" w:hAnsi="Palatino Linotype" w:cs="Tahoma"/>
          <w:bCs/>
          <w:iCs/>
          <w:sz w:val="22"/>
          <w:szCs w:val="22"/>
          <w:lang w:eastAsia="es-ES_tradnl"/>
        </w:rPr>
        <w:t>, bastará con que lo haga de conocimiento</w:t>
      </w:r>
      <w:r w:rsidR="00DE11E7">
        <w:rPr>
          <w:rFonts w:ascii="Palatino Linotype" w:eastAsia="Calibri" w:hAnsi="Palatino Linotype" w:cs="Tahoma"/>
          <w:bCs/>
          <w:iCs/>
          <w:sz w:val="22"/>
          <w:szCs w:val="22"/>
          <w:lang w:eastAsia="es-ES_tradnl"/>
        </w:rPr>
        <w:t xml:space="preserve"> del Recurrente </w:t>
      </w:r>
      <w:r w:rsidR="0001617B">
        <w:rPr>
          <w:rFonts w:ascii="Palatino Linotype" w:eastAsia="Calibri" w:hAnsi="Palatino Linotype" w:cs="Tahoma"/>
          <w:bCs/>
          <w:iCs/>
          <w:sz w:val="22"/>
          <w:szCs w:val="22"/>
          <w:lang w:eastAsia="es-ES_tradnl"/>
        </w:rPr>
        <w:t>en términos del artículo 19</w:t>
      </w:r>
      <w:r w:rsidR="00DE11E7">
        <w:rPr>
          <w:rFonts w:ascii="Palatino Linotype" w:eastAsia="Calibri" w:hAnsi="Palatino Linotype" w:cs="Tahoma"/>
          <w:bCs/>
          <w:iCs/>
          <w:sz w:val="22"/>
          <w:szCs w:val="22"/>
          <w:lang w:eastAsia="es-ES_tradnl"/>
        </w:rPr>
        <w:t>, párrafo segundo</w:t>
      </w:r>
      <w:r w:rsidR="0001617B">
        <w:rPr>
          <w:rFonts w:ascii="Palatino Linotype" w:eastAsia="Calibri" w:hAnsi="Palatino Linotype" w:cs="Tahoma"/>
          <w:bCs/>
          <w:iCs/>
          <w:sz w:val="22"/>
          <w:szCs w:val="22"/>
          <w:lang w:eastAsia="es-ES_tradnl"/>
        </w:rPr>
        <w:t xml:space="preserve"> de la Ley de Transparencia y Acceso a la Información Pública del Estado de México y Municipios</w:t>
      </w:r>
      <w:r w:rsidRPr="00ED72C6">
        <w:rPr>
          <w:rFonts w:ascii="Palatino Linotype" w:eastAsia="Calibri" w:hAnsi="Palatino Linotype" w:cs="Tahoma"/>
          <w:bCs/>
          <w:iCs/>
          <w:sz w:val="22"/>
          <w:szCs w:val="22"/>
          <w:lang w:eastAsia="en-US"/>
        </w:rPr>
        <w:t>.</w:t>
      </w:r>
    </w:p>
    <w:p w14:paraId="3AEE2289" w14:textId="5CAFB025" w:rsidR="001A271C" w:rsidRDefault="001A271C" w:rsidP="00FC1D4F">
      <w:pPr>
        <w:spacing w:line="360" w:lineRule="auto"/>
        <w:ind w:right="-28"/>
        <w:jc w:val="both"/>
        <w:rPr>
          <w:rFonts w:ascii="Palatino Linotype" w:eastAsia="Calibri" w:hAnsi="Palatino Linotype" w:cs="Tahoma"/>
          <w:bCs/>
          <w:iCs/>
          <w:sz w:val="22"/>
          <w:szCs w:val="22"/>
          <w:lang w:eastAsia="en-US"/>
        </w:rPr>
      </w:pPr>
    </w:p>
    <w:p w14:paraId="46AF8E9F" w14:textId="77777777" w:rsidR="00FC1D4F" w:rsidRDefault="00FC1D4F" w:rsidP="00FC1D4F">
      <w:pPr>
        <w:spacing w:line="360" w:lineRule="auto"/>
        <w:jc w:val="both"/>
        <w:rPr>
          <w:rFonts w:ascii="Palatino Linotype" w:eastAsia="Calibri" w:hAnsi="Palatino Linotype" w:cs="Tahoma"/>
          <w:bCs/>
          <w:sz w:val="22"/>
          <w:lang w:eastAsia="en-US"/>
        </w:rPr>
      </w:pPr>
      <w:r w:rsidRPr="005B3636">
        <w:rPr>
          <w:rFonts w:ascii="Palatino Linotype" w:eastAsia="Calibri" w:hAnsi="Palatino Linotype" w:cs="Tahoma"/>
          <w:bCs/>
          <w:sz w:val="22"/>
          <w:lang w:eastAsia="en-US"/>
        </w:rPr>
        <w:t>Por lo expuesto y fundado, este Pleno:</w:t>
      </w:r>
    </w:p>
    <w:p w14:paraId="57FF4D1E" w14:textId="77777777" w:rsidR="00FC1D4F" w:rsidRPr="005B3636" w:rsidRDefault="00FC1D4F" w:rsidP="00FC1D4F">
      <w:pPr>
        <w:spacing w:line="360" w:lineRule="auto"/>
        <w:jc w:val="both"/>
        <w:rPr>
          <w:rFonts w:ascii="Palatino Linotype" w:eastAsia="Calibri" w:hAnsi="Palatino Linotype" w:cs="Tahoma"/>
          <w:bCs/>
          <w:sz w:val="22"/>
          <w:lang w:eastAsia="en-US"/>
        </w:rPr>
      </w:pPr>
    </w:p>
    <w:p w14:paraId="783E4C31" w14:textId="77777777" w:rsidR="00FC1D4F" w:rsidRPr="005B3636" w:rsidRDefault="00FC1D4F" w:rsidP="00FC1D4F">
      <w:pPr>
        <w:spacing w:line="360" w:lineRule="auto"/>
        <w:jc w:val="center"/>
        <w:rPr>
          <w:rFonts w:ascii="Palatino Linotype" w:hAnsi="Palatino Linotype" w:cs="Tahoma"/>
          <w:b/>
          <w:bCs/>
          <w:sz w:val="22"/>
          <w:lang w:val="es-ES_tradnl"/>
        </w:rPr>
      </w:pPr>
      <w:r w:rsidRPr="005B3636">
        <w:rPr>
          <w:rFonts w:ascii="Palatino Linotype" w:hAnsi="Palatino Linotype" w:cs="Tahoma"/>
          <w:b/>
          <w:bCs/>
          <w:sz w:val="22"/>
          <w:lang w:val="es-ES_tradnl"/>
        </w:rPr>
        <w:t>RESUELVE</w:t>
      </w:r>
    </w:p>
    <w:p w14:paraId="08FDDAE8" w14:textId="77777777" w:rsidR="00FC1D4F" w:rsidRPr="005B3636" w:rsidRDefault="00FC1D4F" w:rsidP="00FC1D4F">
      <w:pPr>
        <w:spacing w:line="360" w:lineRule="auto"/>
        <w:jc w:val="center"/>
        <w:rPr>
          <w:rFonts w:ascii="Palatino Linotype" w:hAnsi="Palatino Linotype" w:cs="Tahoma"/>
          <w:b/>
          <w:bCs/>
          <w:sz w:val="22"/>
          <w:lang w:val="es-ES_tradnl"/>
        </w:rPr>
      </w:pPr>
    </w:p>
    <w:p w14:paraId="0DC3A75D" w14:textId="0135295D" w:rsidR="00FC1D4F" w:rsidRDefault="00FC1D4F" w:rsidP="00FC1D4F">
      <w:pPr>
        <w:spacing w:line="360" w:lineRule="auto"/>
        <w:jc w:val="both"/>
        <w:rPr>
          <w:rFonts w:ascii="Palatino Linotype" w:hAnsi="Palatino Linotype" w:cs="Tahoma"/>
          <w:bCs/>
          <w:iCs/>
          <w:sz w:val="22"/>
          <w:szCs w:val="24"/>
          <w:lang w:val="es-ES_tradnl"/>
        </w:rPr>
      </w:pPr>
      <w:r w:rsidRPr="005B3636">
        <w:rPr>
          <w:rFonts w:ascii="Palatino Linotype" w:hAnsi="Palatino Linotype" w:cs="Tahoma"/>
          <w:b/>
          <w:sz w:val="22"/>
          <w:lang w:val="es-ES_tradnl"/>
        </w:rPr>
        <w:t xml:space="preserve">PRIMERO. </w:t>
      </w:r>
      <w:r w:rsidR="0001617B">
        <w:rPr>
          <w:rFonts w:ascii="Palatino Linotype" w:hAnsi="Palatino Linotype" w:cs="Tahoma"/>
          <w:sz w:val="22"/>
        </w:rPr>
        <w:t xml:space="preserve">Se </w:t>
      </w:r>
      <w:r w:rsidR="0001617B" w:rsidRPr="0001617B">
        <w:rPr>
          <w:rFonts w:ascii="Palatino Linotype" w:hAnsi="Palatino Linotype" w:cs="Tahoma"/>
          <w:b/>
          <w:sz w:val="22"/>
        </w:rPr>
        <w:t>REVOCA</w:t>
      </w:r>
      <w:r w:rsidRPr="005B3636">
        <w:rPr>
          <w:rFonts w:ascii="Palatino Linotype" w:hAnsi="Palatino Linotype" w:cs="Tahoma"/>
          <w:b/>
          <w:sz w:val="22"/>
        </w:rPr>
        <w:t xml:space="preserve"> </w:t>
      </w:r>
      <w:r w:rsidRPr="005B3636">
        <w:rPr>
          <w:rFonts w:ascii="Palatino Linotype" w:hAnsi="Palatino Linotype" w:cs="Tahoma"/>
          <w:sz w:val="22"/>
        </w:rPr>
        <w:t>la respuesta recaída</w:t>
      </w:r>
      <w:r w:rsidRPr="005B3636">
        <w:rPr>
          <w:rFonts w:ascii="Palatino Linotype" w:hAnsi="Palatino Linotype" w:cs="Tahoma"/>
          <w:b/>
          <w:sz w:val="22"/>
        </w:rPr>
        <w:t xml:space="preserve"> </w:t>
      </w:r>
      <w:r>
        <w:rPr>
          <w:rFonts w:ascii="Palatino Linotype" w:hAnsi="Palatino Linotype" w:cs="Tahoma"/>
          <w:sz w:val="22"/>
        </w:rPr>
        <w:t>a la solicitud</w:t>
      </w:r>
      <w:r w:rsidRPr="005B3636">
        <w:rPr>
          <w:rFonts w:ascii="Palatino Linotype" w:hAnsi="Palatino Linotype" w:cs="Tahoma"/>
          <w:sz w:val="22"/>
        </w:rPr>
        <w:t xml:space="preserve"> de acceso a la información</w:t>
      </w:r>
      <w:r>
        <w:rPr>
          <w:rFonts w:ascii="Palatino Linotype" w:hAnsi="Palatino Linotype" w:cs="Tahoma"/>
          <w:sz w:val="22"/>
        </w:rPr>
        <w:t xml:space="preserve"> pública</w:t>
      </w:r>
      <w:r w:rsidR="0001617B">
        <w:rPr>
          <w:rFonts w:ascii="Palatino Linotype" w:hAnsi="Palatino Linotype" w:cs="Tahoma"/>
          <w:sz w:val="22"/>
        </w:rPr>
        <w:t xml:space="preserve"> con número de folio </w:t>
      </w:r>
      <w:r w:rsidR="0001617B" w:rsidRPr="0001617B">
        <w:rPr>
          <w:rFonts w:ascii="Palatino Linotype" w:hAnsi="Palatino Linotype" w:cs="Tahoma"/>
          <w:b/>
          <w:bCs/>
          <w:iCs/>
          <w:sz w:val="22"/>
        </w:rPr>
        <w:t>00148/DIFNEZA/IP/2018</w:t>
      </w:r>
      <w:r w:rsidRPr="005B3636">
        <w:rPr>
          <w:rFonts w:ascii="Palatino Linotype" w:hAnsi="Palatino Linotype" w:cs="Tahoma"/>
          <w:sz w:val="22"/>
        </w:rPr>
        <w:t xml:space="preserve">, </w:t>
      </w:r>
      <w:r w:rsidRPr="005B3636">
        <w:rPr>
          <w:rFonts w:ascii="Palatino Linotype" w:hAnsi="Palatino Linotype" w:cs="Tahoma"/>
          <w:bCs/>
          <w:sz w:val="22"/>
          <w:szCs w:val="22"/>
        </w:rPr>
        <w:t xml:space="preserve">por resultar </w:t>
      </w:r>
      <w:r w:rsidRPr="00226AC1">
        <w:rPr>
          <w:rFonts w:ascii="Palatino Linotype" w:hAnsi="Palatino Linotype" w:cs="Tahoma"/>
          <w:b/>
          <w:bCs/>
          <w:sz w:val="22"/>
          <w:szCs w:val="22"/>
        </w:rPr>
        <w:t>fundados</w:t>
      </w:r>
      <w:r w:rsidRPr="005B3636">
        <w:rPr>
          <w:rFonts w:ascii="Palatino Linotype" w:hAnsi="Palatino Linotype" w:cs="Tahoma"/>
          <w:bCs/>
          <w:sz w:val="22"/>
          <w:szCs w:val="22"/>
        </w:rPr>
        <w:t xml:space="preserve"> los agravios en </w:t>
      </w:r>
      <w:r>
        <w:rPr>
          <w:rFonts w:ascii="Palatino Linotype" w:hAnsi="Palatino Linotype" w:cs="Tahoma"/>
          <w:bCs/>
          <w:sz w:val="22"/>
          <w:szCs w:val="22"/>
        </w:rPr>
        <w:t>el</w:t>
      </w:r>
      <w:r w:rsidRPr="005B3636">
        <w:rPr>
          <w:rFonts w:ascii="Palatino Linotype" w:hAnsi="Palatino Linotype" w:cs="Tahoma"/>
          <w:bCs/>
          <w:sz w:val="22"/>
          <w:szCs w:val="22"/>
        </w:rPr>
        <w:t xml:space="preserve"> Recurso de Revisión </w:t>
      </w:r>
      <w:r w:rsidR="0001617B" w:rsidRPr="009873E6">
        <w:rPr>
          <w:rFonts w:ascii="Palatino Linotype" w:hAnsi="Palatino Linotype" w:cs="Tahoma"/>
          <w:b/>
          <w:bCs/>
          <w:color w:val="0D0D0D" w:themeColor="text1" w:themeTint="F2"/>
          <w:sz w:val="22"/>
          <w:szCs w:val="22"/>
        </w:rPr>
        <w:t>0</w:t>
      </w:r>
      <w:r w:rsidR="0001617B">
        <w:rPr>
          <w:rFonts w:ascii="Palatino Linotype" w:hAnsi="Palatino Linotype" w:cs="Tahoma"/>
          <w:b/>
          <w:bCs/>
          <w:color w:val="0D0D0D" w:themeColor="text1" w:themeTint="F2"/>
          <w:sz w:val="22"/>
          <w:szCs w:val="22"/>
        </w:rPr>
        <w:t>0211</w:t>
      </w:r>
      <w:r w:rsidR="0001617B" w:rsidRPr="009873E6">
        <w:rPr>
          <w:rFonts w:ascii="Palatino Linotype" w:hAnsi="Palatino Linotype" w:cs="Tahoma"/>
          <w:b/>
          <w:bCs/>
          <w:color w:val="0D0D0D" w:themeColor="text1" w:themeTint="F2"/>
          <w:sz w:val="22"/>
          <w:szCs w:val="22"/>
        </w:rPr>
        <w:t>/INFOEM/IP/RR/201</w:t>
      </w:r>
      <w:r w:rsidR="0001617B">
        <w:rPr>
          <w:rFonts w:ascii="Palatino Linotype" w:hAnsi="Palatino Linotype" w:cs="Tahoma"/>
          <w:b/>
          <w:bCs/>
          <w:color w:val="0D0D0D" w:themeColor="text1" w:themeTint="F2"/>
          <w:sz w:val="22"/>
          <w:szCs w:val="22"/>
        </w:rPr>
        <w:t>9</w:t>
      </w:r>
      <w:r w:rsidRPr="00AA73E1">
        <w:rPr>
          <w:rFonts w:ascii="Palatino Linotype" w:eastAsia="Calibri" w:hAnsi="Palatino Linotype" w:cs="Tahoma"/>
          <w:sz w:val="22"/>
          <w:szCs w:val="22"/>
          <w:lang w:eastAsia="es-ES_tradnl"/>
        </w:rPr>
        <w:t xml:space="preserve">, </w:t>
      </w:r>
      <w:r w:rsidRPr="005B3636">
        <w:rPr>
          <w:rFonts w:ascii="Palatino Linotype" w:hAnsi="Palatino Linotype" w:cs="Tahoma"/>
          <w:bCs/>
          <w:iCs/>
          <w:sz w:val="22"/>
          <w:szCs w:val="24"/>
          <w:lang w:val="es-ES_tradnl"/>
        </w:rPr>
        <w:t xml:space="preserve">en términos </w:t>
      </w:r>
      <w:r>
        <w:rPr>
          <w:rFonts w:ascii="Palatino Linotype" w:hAnsi="Palatino Linotype" w:cs="Tahoma"/>
          <w:bCs/>
          <w:iCs/>
          <w:sz w:val="22"/>
          <w:szCs w:val="24"/>
          <w:lang w:val="es-ES_tradnl"/>
        </w:rPr>
        <w:t>de los</w:t>
      </w:r>
      <w:r w:rsidRPr="005B3636">
        <w:rPr>
          <w:rFonts w:ascii="Palatino Linotype" w:hAnsi="Palatino Linotype" w:cs="Tahoma"/>
          <w:bCs/>
          <w:iCs/>
          <w:sz w:val="22"/>
          <w:szCs w:val="24"/>
          <w:lang w:val="es-ES_tradnl"/>
        </w:rPr>
        <w:t xml:space="preserve"> Considerando</w:t>
      </w:r>
      <w:r>
        <w:rPr>
          <w:rFonts w:ascii="Palatino Linotype" w:hAnsi="Palatino Linotype" w:cs="Tahoma"/>
          <w:bCs/>
          <w:iCs/>
          <w:sz w:val="22"/>
          <w:szCs w:val="24"/>
          <w:lang w:val="es-ES_tradnl"/>
        </w:rPr>
        <w:t xml:space="preserve">s </w:t>
      </w:r>
      <w:r w:rsidRPr="005B3636">
        <w:rPr>
          <w:rFonts w:ascii="Palatino Linotype" w:hAnsi="Palatino Linotype" w:cs="Tahoma"/>
          <w:bCs/>
          <w:iCs/>
          <w:sz w:val="22"/>
          <w:szCs w:val="24"/>
          <w:lang w:val="es-ES_tradnl"/>
        </w:rPr>
        <w:t xml:space="preserve">QUINTO </w:t>
      </w:r>
      <w:r>
        <w:rPr>
          <w:rFonts w:ascii="Palatino Linotype" w:hAnsi="Palatino Linotype" w:cs="Tahoma"/>
          <w:bCs/>
          <w:iCs/>
          <w:sz w:val="22"/>
          <w:szCs w:val="24"/>
          <w:lang w:val="es-ES_tradnl"/>
        </w:rPr>
        <w:t xml:space="preserve">y SEXTO </w:t>
      </w:r>
      <w:r w:rsidRPr="005B3636">
        <w:rPr>
          <w:rFonts w:ascii="Palatino Linotype" w:hAnsi="Palatino Linotype" w:cs="Tahoma"/>
          <w:bCs/>
          <w:iCs/>
          <w:sz w:val="22"/>
          <w:szCs w:val="24"/>
          <w:lang w:val="es-ES_tradnl"/>
        </w:rPr>
        <w:t>de la presente Resolución.</w:t>
      </w:r>
    </w:p>
    <w:p w14:paraId="25F84D4A" w14:textId="77777777" w:rsidR="00FC1D4F" w:rsidRPr="005B3636" w:rsidRDefault="00FC1D4F" w:rsidP="00FC1D4F">
      <w:pPr>
        <w:spacing w:line="360" w:lineRule="auto"/>
        <w:jc w:val="both"/>
        <w:rPr>
          <w:rFonts w:ascii="Palatino Linotype" w:hAnsi="Palatino Linotype" w:cs="Tahoma"/>
          <w:b/>
          <w:bCs/>
          <w:iCs/>
          <w:sz w:val="22"/>
          <w:szCs w:val="24"/>
          <w:lang w:val="es-ES_tradnl"/>
        </w:rPr>
      </w:pPr>
    </w:p>
    <w:p w14:paraId="2CCDF642" w14:textId="19C39BD8" w:rsidR="0001617B" w:rsidRDefault="00FC1D4F" w:rsidP="0001617B">
      <w:pPr>
        <w:tabs>
          <w:tab w:val="left" w:pos="4962"/>
        </w:tabs>
        <w:spacing w:line="360" w:lineRule="auto"/>
        <w:jc w:val="both"/>
        <w:rPr>
          <w:rFonts w:ascii="Palatino Linotype" w:eastAsia="Calibri" w:hAnsi="Palatino Linotype" w:cs="Tahoma"/>
          <w:bCs/>
          <w:iCs/>
          <w:sz w:val="22"/>
          <w:szCs w:val="22"/>
          <w:lang w:eastAsia="es-ES_tradnl"/>
        </w:rPr>
      </w:pPr>
      <w:r w:rsidRPr="005B3636">
        <w:rPr>
          <w:rFonts w:ascii="Palatino Linotype" w:hAnsi="Palatino Linotype" w:cs="Arial"/>
          <w:b/>
          <w:sz w:val="22"/>
          <w:lang w:val="es-ES_tradnl"/>
        </w:rPr>
        <w:t>SEGUNDO.</w:t>
      </w:r>
      <w:r w:rsidRPr="005B3636">
        <w:rPr>
          <w:rFonts w:ascii="Palatino Linotype" w:hAnsi="Palatino Linotype" w:cs="Arial"/>
          <w:sz w:val="22"/>
          <w:lang w:val="es-ES_tradnl"/>
        </w:rPr>
        <w:t xml:space="preserve"> </w:t>
      </w:r>
      <w:r w:rsidRPr="005B3636">
        <w:rPr>
          <w:rFonts w:ascii="Palatino Linotype" w:hAnsi="Palatino Linotype" w:cs="Tahoma"/>
          <w:bCs/>
          <w:iCs/>
          <w:sz w:val="22"/>
          <w:szCs w:val="24"/>
          <w:lang w:val="es-ES_tradnl"/>
        </w:rPr>
        <w:t xml:space="preserve">Se </w:t>
      </w:r>
      <w:r w:rsidRPr="005B3636">
        <w:rPr>
          <w:rFonts w:ascii="Palatino Linotype" w:hAnsi="Palatino Linotype" w:cs="Tahoma"/>
          <w:b/>
          <w:bCs/>
          <w:iCs/>
          <w:caps/>
          <w:sz w:val="22"/>
          <w:szCs w:val="24"/>
          <w:lang w:val="es-ES_tradnl"/>
        </w:rPr>
        <w:t>ordena</w:t>
      </w:r>
      <w:r w:rsidRPr="005B3636">
        <w:rPr>
          <w:rFonts w:ascii="Palatino Linotype" w:hAnsi="Palatino Linotype" w:cs="Tahoma"/>
          <w:bCs/>
          <w:iCs/>
          <w:sz w:val="22"/>
          <w:szCs w:val="24"/>
          <w:lang w:val="es-ES_tradnl"/>
        </w:rPr>
        <w:t xml:space="preserve"> al Sujeto Obligado</w:t>
      </w:r>
      <w:r w:rsidR="007C6DFB">
        <w:rPr>
          <w:rFonts w:ascii="Palatino Linotype" w:hAnsi="Palatino Linotype" w:cs="Tahoma"/>
          <w:bCs/>
          <w:iCs/>
          <w:sz w:val="22"/>
          <w:szCs w:val="24"/>
          <w:lang w:val="es-ES_tradnl"/>
        </w:rPr>
        <w:t xml:space="preserve"> </w:t>
      </w:r>
      <w:r w:rsidR="007C6DFB" w:rsidRPr="00770FF4">
        <w:rPr>
          <w:rFonts w:ascii="Palatino Linotype" w:eastAsia="Calibri" w:hAnsi="Palatino Linotype" w:cs="Tahoma"/>
          <w:bCs/>
          <w:iCs/>
          <w:sz w:val="22"/>
          <w:szCs w:val="22"/>
          <w:lang w:eastAsia="es-ES_tradnl"/>
        </w:rPr>
        <w:t>Sistema Municipal para el Desarrollo Integral de la Familia de Nezahualcóyotl</w:t>
      </w:r>
      <w:r w:rsidRPr="005B3636">
        <w:rPr>
          <w:rFonts w:ascii="Palatino Linotype" w:hAnsi="Palatino Linotype" w:cs="Tahoma"/>
          <w:sz w:val="22"/>
          <w:szCs w:val="24"/>
        </w:rPr>
        <w:t>,</w:t>
      </w:r>
      <w:r w:rsidR="0001617B">
        <w:rPr>
          <w:rFonts w:ascii="Palatino Linotype" w:hAnsi="Palatino Linotype" w:cs="Tahoma"/>
          <w:sz w:val="22"/>
          <w:szCs w:val="24"/>
        </w:rPr>
        <w:t xml:space="preserve"> atienda la </w:t>
      </w:r>
      <w:r w:rsidR="0001617B">
        <w:rPr>
          <w:rFonts w:ascii="Palatino Linotype" w:hAnsi="Palatino Linotype" w:cs="Tahoma"/>
          <w:sz w:val="22"/>
        </w:rPr>
        <w:t>solicitud</w:t>
      </w:r>
      <w:r w:rsidR="0001617B" w:rsidRPr="005B3636">
        <w:rPr>
          <w:rFonts w:ascii="Palatino Linotype" w:hAnsi="Palatino Linotype" w:cs="Tahoma"/>
          <w:sz w:val="22"/>
        </w:rPr>
        <w:t xml:space="preserve"> de acceso a la información</w:t>
      </w:r>
      <w:r w:rsidR="0001617B">
        <w:rPr>
          <w:rFonts w:ascii="Palatino Linotype" w:hAnsi="Palatino Linotype" w:cs="Tahoma"/>
          <w:sz w:val="22"/>
        </w:rPr>
        <w:t xml:space="preserve"> pública con número de folio </w:t>
      </w:r>
      <w:r w:rsidR="0001617B" w:rsidRPr="0001617B">
        <w:rPr>
          <w:rFonts w:ascii="Palatino Linotype" w:hAnsi="Palatino Linotype" w:cs="Tahoma"/>
          <w:b/>
          <w:bCs/>
          <w:iCs/>
          <w:sz w:val="22"/>
        </w:rPr>
        <w:t>00148/DIFNEZA/IP/2018</w:t>
      </w:r>
      <w:r w:rsidR="0001617B">
        <w:rPr>
          <w:rFonts w:ascii="Palatino Linotype" w:hAnsi="Palatino Linotype" w:cs="Tahoma"/>
          <w:b/>
          <w:bCs/>
          <w:iCs/>
          <w:sz w:val="22"/>
        </w:rPr>
        <w:t xml:space="preserve"> </w:t>
      </w:r>
      <w:r w:rsidR="0001617B">
        <w:rPr>
          <w:rFonts w:ascii="Palatino Linotype" w:hAnsi="Palatino Linotype" w:cs="Tahoma"/>
          <w:bCs/>
          <w:iCs/>
          <w:sz w:val="22"/>
        </w:rPr>
        <w:t xml:space="preserve">y </w:t>
      </w:r>
      <w:r w:rsidR="0001617B">
        <w:rPr>
          <w:rFonts w:ascii="Palatino Linotype" w:hAnsi="Palatino Linotype" w:cs="Tahoma"/>
          <w:sz w:val="22"/>
          <w:szCs w:val="24"/>
        </w:rPr>
        <w:t>entregue</w:t>
      </w:r>
      <w:r w:rsidR="0001617B" w:rsidRPr="005B3636">
        <w:rPr>
          <w:rFonts w:ascii="Palatino Linotype" w:hAnsi="Palatino Linotype" w:cs="Tahoma"/>
          <w:sz w:val="22"/>
          <w:szCs w:val="24"/>
        </w:rPr>
        <w:t xml:space="preserve"> vía el Sistema de Acceso a la Información Mexiquense (SAIMEX)</w:t>
      </w:r>
      <w:r w:rsidR="0001617B">
        <w:rPr>
          <w:rFonts w:ascii="Palatino Linotype" w:hAnsi="Palatino Linotype" w:cs="Tahoma"/>
          <w:sz w:val="22"/>
          <w:szCs w:val="24"/>
        </w:rPr>
        <w:t xml:space="preserve">, </w:t>
      </w:r>
      <w:r w:rsidR="000C7DAF">
        <w:rPr>
          <w:rFonts w:ascii="Palatino Linotype" w:hAnsi="Palatino Linotype" w:cs="Tahoma"/>
          <w:sz w:val="22"/>
          <w:szCs w:val="24"/>
        </w:rPr>
        <w:t xml:space="preserve">de ser el caso en versión púbica y </w:t>
      </w:r>
      <w:r w:rsidR="0001617B">
        <w:rPr>
          <w:rFonts w:ascii="Palatino Linotype" w:hAnsi="Palatino Linotype" w:cs="Tahoma"/>
          <w:sz w:val="22"/>
          <w:szCs w:val="24"/>
        </w:rPr>
        <w:t xml:space="preserve">previa búsqueda exhaustiva y razonable en todas las áreas competentes, </w:t>
      </w:r>
      <w:r w:rsidR="0001617B">
        <w:rPr>
          <w:rFonts w:ascii="Palatino Linotype" w:eastAsia="Calibri" w:hAnsi="Palatino Linotype" w:cs="Tahoma"/>
          <w:iCs/>
          <w:sz w:val="22"/>
          <w:szCs w:val="22"/>
          <w:lang w:eastAsia="es-ES_tradnl"/>
        </w:rPr>
        <w:t>la información siguiente:</w:t>
      </w:r>
    </w:p>
    <w:p w14:paraId="746D02F0" w14:textId="77777777" w:rsidR="0001617B" w:rsidRDefault="0001617B" w:rsidP="0001617B">
      <w:pPr>
        <w:tabs>
          <w:tab w:val="left" w:pos="4962"/>
        </w:tabs>
        <w:spacing w:line="360" w:lineRule="auto"/>
        <w:jc w:val="both"/>
        <w:rPr>
          <w:rFonts w:ascii="Palatino Linotype" w:eastAsia="Calibri" w:hAnsi="Palatino Linotype" w:cs="Tahoma"/>
          <w:bCs/>
          <w:iCs/>
          <w:sz w:val="22"/>
          <w:szCs w:val="22"/>
          <w:lang w:eastAsia="es-ES_tradnl"/>
        </w:rPr>
      </w:pPr>
    </w:p>
    <w:p w14:paraId="6A3DA370" w14:textId="77777777" w:rsidR="000C7DAF" w:rsidRDefault="000C7DAF" w:rsidP="008D0E2F">
      <w:pPr>
        <w:pStyle w:val="Prrafodelista"/>
        <w:numPr>
          <w:ilvl w:val="0"/>
          <w:numId w:val="17"/>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w:t>
      </w:r>
      <w:r w:rsidRPr="00770FF4">
        <w:rPr>
          <w:rFonts w:ascii="Palatino Linotype" w:eastAsia="Calibri" w:hAnsi="Palatino Linotype" w:cs="Tahoma"/>
          <w:iCs/>
          <w:szCs w:val="22"/>
          <w:lang w:eastAsia="es-ES_tradnl"/>
        </w:rPr>
        <w:t xml:space="preserve">os servidores públicos que apoyaron </w:t>
      </w:r>
      <w:r>
        <w:rPr>
          <w:rFonts w:ascii="Palatino Linotype" w:eastAsia="Calibri" w:hAnsi="Palatino Linotype" w:cs="Tahoma"/>
          <w:iCs/>
          <w:szCs w:val="22"/>
          <w:lang w:eastAsia="es-ES_tradnl"/>
        </w:rPr>
        <w:t xml:space="preserve">en </w:t>
      </w:r>
      <w:r w:rsidRPr="00770FF4">
        <w:rPr>
          <w:rFonts w:ascii="Palatino Linotype" w:eastAsia="Calibri" w:hAnsi="Palatino Linotype" w:cs="Tahoma"/>
          <w:iCs/>
          <w:szCs w:val="22"/>
          <w:lang w:eastAsia="es-ES_tradnl"/>
        </w:rPr>
        <w:t>el evento</w:t>
      </w:r>
      <w:r>
        <w:rPr>
          <w:rFonts w:ascii="Palatino Linotype" w:eastAsia="Calibri" w:hAnsi="Palatino Linotype" w:cs="Tahoma"/>
          <w:iCs/>
          <w:szCs w:val="22"/>
          <w:lang w:eastAsia="es-ES_tradnl"/>
        </w:rPr>
        <w:t xml:space="preserve"> </w:t>
      </w:r>
      <w:proofErr w:type="spellStart"/>
      <w:r>
        <w:rPr>
          <w:rFonts w:ascii="Palatino Linotype" w:eastAsia="Calibri" w:hAnsi="Palatino Linotype" w:cs="Tahoma"/>
          <w:i/>
          <w:iCs/>
          <w:szCs w:val="22"/>
          <w:lang w:eastAsia="es-ES_tradnl"/>
        </w:rPr>
        <w:t>Divertineza</w:t>
      </w:r>
      <w:proofErr w:type="spellEnd"/>
      <w:r w:rsidRPr="00770FF4">
        <w:rPr>
          <w:rFonts w:ascii="Palatino Linotype" w:eastAsia="Calibri" w:hAnsi="Palatino Linotype" w:cs="Tahoma"/>
          <w:iCs/>
          <w:szCs w:val="22"/>
          <w:lang w:eastAsia="es-ES_tradnl"/>
        </w:rPr>
        <w:t>, que incluya d</w:t>
      </w:r>
      <w:r>
        <w:rPr>
          <w:rFonts w:ascii="Palatino Linotype" w:eastAsia="Calibri" w:hAnsi="Palatino Linotype" w:cs="Tahoma"/>
          <w:iCs/>
          <w:szCs w:val="22"/>
          <w:lang w:eastAsia="es-ES_tradnl"/>
        </w:rPr>
        <w:t>ías y horario;</w:t>
      </w:r>
    </w:p>
    <w:p w14:paraId="59B3F327" w14:textId="77777777" w:rsidR="000C7DAF" w:rsidRDefault="000C7DAF" w:rsidP="008D0E2F">
      <w:pPr>
        <w:pStyle w:val="Prrafodelista"/>
        <w:numPr>
          <w:ilvl w:val="0"/>
          <w:numId w:val="17"/>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Servidores públicos que cubrieron al personal comisionado en el evento, durante horario laboral;</w:t>
      </w:r>
    </w:p>
    <w:p w14:paraId="6783F57C" w14:textId="14378E39" w:rsidR="000C7DAF" w:rsidRDefault="000C7DAF" w:rsidP="008D0E2F">
      <w:pPr>
        <w:pStyle w:val="Prrafodelista"/>
        <w:numPr>
          <w:ilvl w:val="0"/>
          <w:numId w:val="17"/>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Pago de horas extr</w:t>
      </w:r>
      <w:r w:rsidR="00957D74">
        <w:rPr>
          <w:rFonts w:ascii="Palatino Linotype" w:eastAsia="Calibri" w:hAnsi="Palatino Linotype" w:cs="Tahoma"/>
          <w:iCs/>
          <w:szCs w:val="22"/>
          <w:lang w:eastAsia="es-ES_tradnl"/>
        </w:rPr>
        <w:t>a</w:t>
      </w:r>
      <w:r>
        <w:rPr>
          <w:rFonts w:ascii="Palatino Linotype" w:eastAsia="Calibri" w:hAnsi="Palatino Linotype" w:cs="Tahoma"/>
          <w:iCs/>
          <w:szCs w:val="22"/>
          <w:lang w:eastAsia="es-ES_tradnl"/>
        </w:rPr>
        <w:t>, incluidos los días domingo;</w:t>
      </w:r>
    </w:p>
    <w:p w14:paraId="4C6D797A" w14:textId="6FA2BADC" w:rsidR="000C7DAF" w:rsidRPr="00770FF4" w:rsidRDefault="000C7DAF" w:rsidP="008D0E2F">
      <w:pPr>
        <w:pStyle w:val="Prrafodelista"/>
        <w:numPr>
          <w:ilvl w:val="0"/>
          <w:numId w:val="17"/>
        </w:numPr>
        <w:tabs>
          <w:tab w:val="left" w:pos="1965"/>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nombre de la persona que determinó a los trabajadores que apoyaron en el evento</w:t>
      </w:r>
      <w:r w:rsidR="00A249F3">
        <w:rPr>
          <w:rFonts w:ascii="Palatino Linotype" w:eastAsia="Calibri" w:hAnsi="Palatino Linotype" w:cs="Tahoma"/>
          <w:iCs/>
          <w:szCs w:val="22"/>
          <w:lang w:eastAsia="es-ES_tradnl"/>
        </w:rPr>
        <w:t xml:space="preserve"> así como el tipo de participación (</w:t>
      </w:r>
      <w:r>
        <w:rPr>
          <w:rFonts w:ascii="Palatino Linotype" w:eastAsia="Calibri" w:hAnsi="Palatino Linotype" w:cs="Tahoma"/>
          <w:iCs/>
          <w:szCs w:val="22"/>
          <w:lang w:eastAsia="es-ES_tradnl"/>
        </w:rPr>
        <w:t>voluntaria u obligatoria</w:t>
      </w:r>
      <w:r w:rsidR="00A249F3">
        <w:rPr>
          <w:rFonts w:ascii="Palatino Linotype" w:eastAsia="Calibri" w:hAnsi="Palatino Linotype" w:cs="Tahoma"/>
          <w:iCs/>
          <w:szCs w:val="22"/>
          <w:lang w:eastAsia="es-ES_tradnl"/>
        </w:rPr>
        <w:t>)</w:t>
      </w:r>
      <w:r>
        <w:rPr>
          <w:rFonts w:ascii="Palatino Linotype" w:eastAsia="Calibri" w:hAnsi="Palatino Linotype" w:cs="Tahoma"/>
          <w:iCs/>
          <w:szCs w:val="22"/>
          <w:lang w:eastAsia="es-ES_tradnl"/>
        </w:rPr>
        <w:t>.</w:t>
      </w:r>
    </w:p>
    <w:p w14:paraId="61D40CF5" w14:textId="77777777" w:rsidR="0001617B" w:rsidRDefault="0001617B" w:rsidP="0001617B">
      <w:pPr>
        <w:tabs>
          <w:tab w:val="left" w:pos="4962"/>
        </w:tabs>
        <w:spacing w:line="360" w:lineRule="auto"/>
        <w:jc w:val="both"/>
        <w:rPr>
          <w:rFonts w:ascii="Palatino Linotype" w:eastAsia="Calibri" w:hAnsi="Palatino Linotype" w:cs="Tahoma"/>
          <w:bCs/>
          <w:iCs/>
          <w:szCs w:val="22"/>
          <w:lang w:eastAsia="es-ES_tradnl"/>
        </w:rPr>
      </w:pPr>
    </w:p>
    <w:p w14:paraId="36D3C83E" w14:textId="45940E3F" w:rsidR="003C7E3D" w:rsidRDefault="003C7E3D" w:rsidP="003C7E3D">
      <w:pPr>
        <w:shd w:val="clear" w:color="auto" w:fill="FFFFFF" w:themeFill="background1"/>
        <w:spacing w:line="360" w:lineRule="auto"/>
        <w:jc w:val="both"/>
        <w:rPr>
          <w:rFonts w:ascii="Palatino Linotype" w:eastAsia="Calibri" w:hAnsi="Palatino Linotype" w:cs="Tahoma"/>
          <w:bCs/>
          <w:sz w:val="22"/>
          <w:szCs w:val="22"/>
          <w:lang w:eastAsia="en-US"/>
        </w:rPr>
      </w:pPr>
      <w:r w:rsidRPr="007E1AB6">
        <w:rPr>
          <w:rFonts w:ascii="Palatino Linotype" w:hAnsi="Palatino Linotype" w:cs="Tahoma"/>
          <w:sz w:val="22"/>
          <w:szCs w:val="22"/>
        </w:rPr>
        <w:t xml:space="preserve">Si </w:t>
      </w:r>
      <w:r>
        <w:rPr>
          <w:rFonts w:ascii="Palatino Linotype" w:hAnsi="Palatino Linotype" w:cs="Tahoma"/>
          <w:sz w:val="22"/>
          <w:szCs w:val="22"/>
          <w:lang w:val="es-ES"/>
        </w:rPr>
        <w:t>los documentos que dan respuesta a la solicitud contienen algún dato personal clasificable como confidencial en términos del artículo 143, fracción I de la Ley de la Ley de Transparencia y Acceso a la Información Pública del Estado de México y Municipios, se deberá realizar versión pública y entregarla junto con el acuerdo de clasificación que al efecto emita el Comité de Transparencia, en cumplimiento a lo establecido en los artículos 49, fracciones II y VIII y 149 de la Ley en cita.</w:t>
      </w:r>
    </w:p>
    <w:p w14:paraId="281E8B53" w14:textId="77777777" w:rsidR="003C7E3D" w:rsidRPr="001B5B5A" w:rsidRDefault="003C7E3D" w:rsidP="0001617B">
      <w:pPr>
        <w:tabs>
          <w:tab w:val="left" w:pos="4962"/>
        </w:tabs>
        <w:spacing w:line="360" w:lineRule="auto"/>
        <w:jc w:val="both"/>
        <w:rPr>
          <w:rFonts w:ascii="Palatino Linotype" w:eastAsia="Calibri" w:hAnsi="Palatino Linotype" w:cs="Tahoma"/>
          <w:bCs/>
          <w:iCs/>
          <w:szCs w:val="22"/>
          <w:lang w:eastAsia="es-ES_tradnl"/>
        </w:rPr>
      </w:pPr>
    </w:p>
    <w:p w14:paraId="68B56BE4" w14:textId="7852C68E" w:rsidR="00677EFF" w:rsidRDefault="00677EFF" w:rsidP="00677EFF">
      <w:pPr>
        <w:spacing w:line="360" w:lineRule="auto"/>
        <w:ind w:right="-28"/>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s-ES_tradnl"/>
        </w:rPr>
        <w:t>Asimismo, e</w:t>
      </w:r>
      <w:r w:rsidRPr="00ED72C6">
        <w:rPr>
          <w:rFonts w:ascii="Palatino Linotype" w:eastAsia="Calibri" w:hAnsi="Palatino Linotype" w:cs="Tahoma"/>
          <w:bCs/>
          <w:iCs/>
          <w:sz w:val="22"/>
          <w:szCs w:val="22"/>
          <w:lang w:eastAsia="es-ES_tradnl"/>
        </w:rPr>
        <w:t xml:space="preserve">n el supuesto de que </w:t>
      </w:r>
      <w:r>
        <w:rPr>
          <w:rFonts w:ascii="Palatino Linotype" w:eastAsia="Calibri" w:hAnsi="Palatino Linotype" w:cs="Tahoma"/>
          <w:bCs/>
          <w:iCs/>
          <w:sz w:val="22"/>
          <w:szCs w:val="22"/>
          <w:lang w:eastAsia="es-ES_tradnl"/>
        </w:rPr>
        <w:t>no haya generado la información solicitada debido a que los servidores públicos adscritos al Sujeto Obligado no participaron en el evento mencionado o los documentos que obren en sus archivos no atiendan algún punto de la solicitud, bastará con que lo haga de conocimiento del Recurrente en términos del artículo 19, párrafo segundo de la Ley de Transparencia y Acceso a la Información Pública del Estado de México y Municipios</w:t>
      </w:r>
      <w:r w:rsidRPr="00ED72C6">
        <w:rPr>
          <w:rFonts w:ascii="Palatino Linotype" w:eastAsia="Calibri" w:hAnsi="Palatino Linotype" w:cs="Tahoma"/>
          <w:bCs/>
          <w:iCs/>
          <w:sz w:val="22"/>
          <w:szCs w:val="22"/>
          <w:lang w:eastAsia="en-US"/>
        </w:rPr>
        <w:t>.</w:t>
      </w:r>
    </w:p>
    <w:p w14:paraId="45E4BA2E" w14:textId="7686CF5C" w:rsidR="00FC1D4F" w:rsidRPr="002D5320" w:rsidRDefault="00FC1D4F" w:rsidP="0001617B">
      <w:pPr>
        <w:tabs>
          <w:tab w:val="left" w:pos="4962"/>
        </w:tabs>
        <w:spacing w:line="360" w:lineRule="auto"/>
        <w:jc w:val="both"/>
        <w:rPr>
          <w:rFonts w:ascii="Palatino Linotype" w:eastAsia="Calibri" w:hAnsi="Palatino Linotype" w:cs="Tahoma"/>
          <w:iCs/>
          <w:sz w:val="22"/>
          <w:szCs w:val="22"/>
          <w:lang w:eastAsia="es-ES_tradnl"/>
        </w:rPr>
      </w:pPr>
    </w:p>
    <w:p w14:paraId="72C75DF6" w14:textId="77777777" w:rsidR="00FC1D4F" w:rsidRPr="005B3636" w:rsidRDefault="00FC1D4F" w:rsidP="00FC1D4F">
      <w:pPr>
        <w:spacing w:line="360" w:lineRule="auto"/>
        <w:jc w:val="both"/>
        <w:rPr>
          <w:rFonts w:ascii="Palatino Linotype" w:hAnsi="Palatino Linotype" w:cs="Tahoma"/>
          <w:sz w:val="22"/>
        </w:rPr>
      </w:pPr>
      <w:r w:rsidRPr="005B3636">
        <w:rPr>
          <w:rFonts w:ascii="Palatino Linotype" w:hAnsi="Palatino Linotype" w:cs="Arial"/>
          <w:b/>
          <w:sz w:val="22"/>
          <w:lang w:val="es-ES_tradnl"/>
        </w:rPr>
        <w:t>TERCERO.</w:t>
      </w:r>
      <w:r w:rsidRPr="005B3636">
        <w:rPr>
          <w:rFonts w:ascii="Palatino Linotype" w:hAnsi="Palatino Linotype" w:cs="Tahoma"/>
          <w:b/>
          <w:sz w:val="22"/>
        </w:rPr>
        <w:t xml:space="preserve"> NOTIFÍQUESE </w:t>
      </w:r>
      <w:r w:rsidRPr="005B3636">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56C8BBE" w14:textId="77777777" w:rsidR="00FC1D4F" w:rsidRPr="005B3636" w:rsidRDefault="00FC1D4F" w:rsidP="00FC1D4F">
      <w:pPr>
        <w:spacing w:line="360" w:lineRule="auto"/>
        <w:jc w:val="both"/>
        <w:rPr>
          <w:rFonts w:ascii="Palatino Linotype" w:hAnsi="Palatino Linotype" w:cs="Tahoma"/>
          <w:sz w:val="22"/>
        </w:rPr>
      </w:pPr>
    </w:p>
    <w:p w14:paraId="1039EF16" w14:textId="77777777" w:rsidR="00FC1D4F" w:rsidRPr="005B3636" w:rsidRDefault="00FC1D4F" w:rsidP="00FC1D4F">
      <w:pPr>
        <w:spacing w:line="360" w:lineRule="auto"/>
        <w:jc w:val="both"/>
        <w:rPr>
          <w:rFonts w:ascii="Palatino Linotype" w:hAnsi="Palatino Linotype" w:cs="Tahoma"/>
          <w:sz w:val="22"/>
        </w:rPr>
      </w:pPr>
      <w:r>
        <w:rPr>
          <w:rFonts w:ascii="Palatino Linotype" w:hAnsi="Palatino Linotype" w:cs="Tahoma"/>
          <w:b/>
          <w:sz w:val="22"/>
        </w:rPr>
        <w:t>CUARTO</w:t>
      </w:r>
      <w:r w:rsidRPr="005B3636">
        <w:rPr>
          <w:rFonts w:ascii="Palatino Linotype" w:hAnsi="Palatino Linotype" w:cs="Tahoma"/>
          <w:b/>
          <w:sz w:val="22"/>
        </w:rPr>
        <w:t>. NOTIFÍQUESE</w:t>
      </w:r>
      <w:r>
        <w:rPr>
          <w:rFonts w:ascii="Palatino Linotype" w:hAnsi="Palatino Linotype" w:cs="Tahoma"/>
          <w:sz w:val="22"/>
        </w:rPr>
        <w:t xml:space="preserve"> al R</w:t>
      </w:r>
      <w:r w:rsidRPr="005B3636">
        <w:rPr>
          <w:rFonts w:ascii="Palatino Linotype" w:hAnsi="Palatino Linotype" w:cs="Tahoma"/>
          <w:sz w:val="22"/>
        </w:rPr>
        <w:t>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10BED07" w14:textId="77777777" w:rsidR="00FC1D4F" w:rsidRPr="00264223" w:rsidRDefault="00FC1D4F" w:rsidP="00BE3701">
      <w:pPr>
        <w:spacing w:line="360" w:lineRule="auto"/>
        <w:ind w:right="-93"/>
        <w:jc w:val="both"/>
        <w:rPr>
          <w:rFonts w:ascii="Palatino Linotype" w:eastAsia="Calibri" w:hAnsi="Palatino Linotype" w:cs="Tahoma"/>
          <w:b/>
          <w:bCs/>
          <w:sz w:val="22"/>
          <w:szCs w:val="22"/>
          <w:lang w:eastAsia="en-US"/>
        </w:rPr>
      </w:pPr>
    </w:p>
    <w:p w14:paraId="35CE242F" w14:textId="196A7A6D" w:rsidR="007E493E" w:rsidRPr="005C6C26" w:rsidRDefault="007E493E" w:rsidP="00BE3701">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w:t>
      </w:r>
      <w:r w:rsidR="00190F7D">
        <w:rPr>
          <w:rFonts w:ascii="Palatino Linotype" w:hAnsi="Palatino Linotype" w:cs="Tahoma"/>
          <w:sz w:val="22"/>
          <w:szCs w:val="24"/>
          <w:lang w:eastAsia="es-MX"/>
        </w:rPr>
        <w:t xml:space="preserve"> </w:t>
      </w:r>
      <w:r w:rsidR="00190F7D">
        <w:rPr>
          <w:rFonts w:ascii="Palatino Linotype" w:hAnsi="Palatino Linotype" w:cs="Tahoma"/>
          <w:sz w:val="22"/>
        </w:rPr>
        <w:t>(EMITIENDO VOTO PARTICULAR)</w:t>
      </w:r>
      <w:r w:rsidR="009873E6" w:rsidRPr="005C6C26">
        <w:rPr>
          <w:rFonts w:ascii="Palatino Linotype" w:hAnsi="Palatino Linotype" w:cs="Tahoma"/>
          <w:sz w:val="22"/>
          <w:szCs w:val="24"/>
          <w:lang w:eastAsia="es-MX"/>
        </w:rPr>
        <w:t>;</w:t>
      </w:r>
      <w:r>
        <w:rPr>
          <w:rFonts w:ascii="Palatino Linotype" w:hAnsi="Palatino Linotype" w:cs="Tahoma"/>
          <w:sz w:val="22"/>
          <w:szCs w:val="24"/>
          <w:lang w:eastAsia="es-MX"/>
        </w:rPr>
        <w:t xml:space="preserve"> JAVIER MARTÍNEZ CRUZ</w:t>
      </w:r>
      <w:r w:rsidRPr="005C6C26">
        <w:rPr>
          <w:rFonts w:ascii="Palatino Linotype" w:hAnsi="Palatino Linotype" w:cs="Tahoma"/>
          <w:sz w:val="22"/>
          <w:szCs w:val="24"/>
          <w:lang w:eastAsia="es-MX"/>
        </w:rPr>
        <w:t xml:space="preserve"> Y LU</w:t>
      </w:r>
      <w:r w:rsidR="0001617B">
        <w:rPr>
          <w:rFonts w:ascii="Palatino Linotype" w:hAnsi="Palatino Linotype" w:cs="Tahoma"/>
          <w:sz w:val="22"/>
          <w:szCs w:val="24"/>
          <w:lang w:eastAsia="es-MX"/>
        </w:rPr>
        <w:t>IS GUSTAVO PARRA NORIEGA, EN LA DÉCIMA PRIMERA</w:t>
      </w:r>
      <w:r w:rsidR="00D65F68">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 xml:space="preserve">SESIÓN ORDINARIA, CELEBRADA EL </w:t>
      </w:r>
      <w:r w:rsidR="00190F7D">
        <w:rPr>
          <w:rFonts w:ascii="Palatino Linotype" w:hAnsi="Palatino Linotype" w:cs="Tahoma"/>
          <w:sz w:val="22"/>
          <w:szCs w:val="24"/>
          <w:lang w:eastAsia="es-MX"/>
        </w:rPr>
        <w:t>VEINTIUNO</w:t>
      </w:r>
      <w:r w:rsidR="00D65F68">
        <w:rPr>
          <w:rFonts w:ascii="Palatino Linotype" w:hAnsi="Palatino Linotype" w:cs="Tahoma"/>
          <w:sz w:val="22"/>
          <w:szCs w:val="24"/>
          <w:lang w:eastAsia="es-MX"/>
        </w:rPr>
        <w:t xml:space="preserve"> DE </w:t>
      </w:r>
      <w:r w:rsidR="00B42CA9">
        <w:rPr>
          <w:rFonts w:ascii="Palatino Linotype" w:hAnsi="Palatino Linotype" w:cs="Tahoma"/>
          <w:sz w:val="22"/>
          <w:szCs w:val="24"/>
          <w:lang w:eastAsia="es-MX"/>
        </w:rPr>
        <w:t>MARZ</w:t>
      </w:r>
      <w:r w:rsidR="00D65F68">
        <w:rPr>
          <w:rFonts w:ascii="Palatino Linotype" w:hAnsi="Palatino Linotype" w:cs="Tahoma"/>
          <w:sz w:val="22"/>
          <w:szCs w:val="24"/>
          <w:lang w:eastAsia="es-MX"/>
        </w:rPr>
        <w:t>O</w:t>
      </w:r>
      <w:r w:rsidR="0027110E">
        <w:rPr>
          <w:rFonts w:ascii="Palatino Linotype" w:hAnsi="Palatino Linotype" w:cs="Tahoma"/>
          <w:sz w:val="22"/>
          <w:szCs w:val="24"/>
          <w:lang w:eastAsia="es-MX"/>
        </w:rPr>
        <w:t xml:space="preserve"> DE DOS MIL DIECINUEVE</w:t>
      </w:r>
      <w:r w:rsidRPr="005C6C26">
        <w:rPr>
          <w:rFonts w:ascii="Palatino Linotype" w:hAnsi="Palatino Linotype" w:cs="Tahoma"/>
          <w:sz w:val="22"/>
          <w:szCs w:val="24"/>
          <w:lang w:eastAsia="es-MX"/>
        </w:rPr>
        <w:t>, ANTE EL SECRETARIO TÉCNICO DEL PLENO, ALEXIS TAPIA RAMÍREZ.</w:t>
      </w:r>
    </w:p>
    <w:p w14:paraId="404EFD09" w14:textId="77777777" w:rsidR="007E493E" w:rsidRDefault="007E493E" w:rsidP="00BE3701">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7E493E" w:rsidRPr="00025F5D" w14:paraId="283FBD15" w14:textId="77777777" w:rsidTr="007C6DFB">
        <w:tc>
          <w:tcPr>
            <w:tcW w:w="9214" w:type="dxa"/>
            <w:gridSpan w:val="2"/>
          </w:tcPr>
          <w:p w14:paraId="644D9A30" w14:textId="5AC0AE54" w:rsidR="009873E6" w:rsidRPr="00FF46FD" w:rsidRDefault="009873E6" w:rsidP="00BE3701">
            <w:pPr>
              <w:spacing w:line="360" w:lineRule="auto"/>
              <w:rPr>
                <w:rFonts w:ascii="Palatino Linotype" w:eastAsia="Calibri" w:hAnsi="Palatino Linotype" w:cs="Tahoma"/>
                <w:b/>
                <w:sz w:val="24"/>
                <w:szCs w:val="24"/>
                <w:lang w:eastAsia="es-MX"/>
              </w:rPr>
            </w:pPr>
          </w:p>
          <w:p w14:paraId="1B517E97" w14:textId="77777777" w:rsidR="007E493E" w:rsidRPr="002B71E6" w:rsidRDefault="007E493E" w:rsidP="00BE3701">
            <w:pPr>
              <w:tabs>
                <w:tab w:val="left" w:pos="2445"/>
                <w:tab w:val="center" w:pos="4428"/>
              </w:tabs>
              <w:spacing w:line="360" w:lineRule="auto"/>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Zulema Martínez Sánchez</w:t>
            </w:r>
          </w:p>
          <w:p w14:paraId="20722353" w14:textId="77777777" w:rsidR="007E493E" w:rsidRPr="002B71E6" w:rsidRDefault="007E493E" w:rsidP="00BE3701">
            <w:pPr>
              <w:spacing w:line="360" w:lineRule="auto"/>
              <w:ind w:right="-108"/>
              <w:jc w:val="center"/>
              <w:rPr>
                <w:rFonts w:ascii="Palatino Linotype" w:eastAsia="Calibri" w:hAnsi="Palatino Linotype" w:cs="Tahoma"/>
                <w:sz w:val="22"/>
                <w:szCs w:val="24"/>
                <w:lang w:eastAsia="es-MX"/>
              </w:rPr>
            </w:pPr>
            <w:r w:rsidRPr="002B71E6">
              <w:rPr>
                <w:rFonts w:ascii="Palatino Linotype" w:eastAsia="Calibri" w:hAnsi="Palatino Linotype" w:cs="Tahoma"/>
                <w:sz w:val="22"/>
                <w:szCs w:val="24"/>
                <w:lang w:eastAsia="es-MX"/>
              </w:rPr>
              <w:t>Comisionada Presidenta</w:t>
            </w:r>
          </w:p>
          <w:p w14:paraId="55C1F108" w14:textId="77777777" w:rsidR="007E493E" w:rsidRPr="002B71E6" w:rsidRDefault="007E493E" w:rsidP="00BE3701">
            <w:pPr>
              <w:spacing w:line="360" w:lineRule="auto"/>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(Rúbrica)</w:t>
            </w:r>
          </w:p>
          <w:p w14:paraId="2853A829" w14:textId="77777777" w:rsidR="00F436DA" w:rsidRDefault="00F436DA" w:rsidP="00BE3701">
            <w:pPr>
              <w:spacing w:line="360" w:lineRule="auto"/>
              <w:ind w:right="-108"/>
              <w:rPr>
                <w:rFonts w:ascii="Palatino Linotype" w:eastAsia="Calibri" w:hAnsi="Palatino Linotype" w:cs="Tahoma"/>
                <w:b/>
                <w:sz w:val="24"/>
                <w:szCs w:val="24"/>
              </w:rPr>
            </w:pPr>
          </w:p>
          <w:p w14:paraId="1D0A1E79" w14:textId="530B9F1D" w:rsidR="00AF7681" w:rsidRPr="00FF46FD" w:rsidRDefault="00AF7681" w:rsidP="00BE3701">
            <w:pPr>
              <w:spacing w:line="360" w:lineRule="auto"/>
              <w:ind w:right="-108"/>
              <w:rPr>
                <w:rFonts w:ascii="Palatino Linotype" w:eastAsia="Calibri" w:hAnsi="Palatino Linotype" w:cs="Tahoma"/>
                <w:b/>
                <w:sz w:val="24"/>
                <w:szCs w:val="24"/>
              </w:rPr>
            </w:pPr>
          </w:p>
        </w:tc>
      </w:tr>
      <w:tr w:rsidR="008008CD" w:rsidRPr="00025F5D" w14:paraId="08E1F259" w14:textId="77777777" w:rsidTr="007C6DFB">
        <w:trPr>
          <w:trHeight w:val="2673"/>
        </w:trPr>
        <w:tc>
          <w:tcPr>
            <w:tcW w:w="4678" w:type="dxa"/>
          </w:tcPr>
          <w:p w14:paraId="347A5AF5" w14:textId="6799922C" w:rsidR="009873E6" w:rsidRDefault="009873E6" w:rsidP="00BE3701">
            <w:pPr>
              <w:spacing w:line="360" w:lineRule="auto"/>
              <w:ind w:right="29"/>
              <w:rPr>
                <w:rFonts w:ascii="Palatino Linotype" w:eastAsia="Calibri" w:hAnsi="Palatino Linotype" w:cs="Tahoma"/>
                <w:b/>
                <w:sz w:val="24"/>
                <w:szCs w:val="24"/>
              </w:rPr>
            </w:pPr>
          </w:p>
          <w:p w14:paraId="7A1DC39E" w14:textId="77777777" w:rsidR="008008CD" w:rsidRPr="002B71E6" w:rsidRDefault="008008CD" w:rsidP="00BE3701">
            <w:pPr>
              <w:spacing w:line="360" w:lineRule="auto"/>
              <w:ind w:right="29"/>
              <w:jc w:val="center"/>
              <w:rPr>
                <w:rFonts w:ascii="Palatino Linotype" w:eastAsia="Calibri" w:hAnsi="Palatino Linotype" w:cs="Tahoma"/>
                <w:b/>
                <w:sz w:val="22"/>
                <w:szCs w:val="24"/>
              </w:rPr>
            </w:pPr>
            <w:r w:rsidRPr="002B71E6">
              <w:rPr>
                <w:rFonts w:ascii="Palatino Linotype" w:eastAsia="Calibri" w:hAnsi="Palatino Linotype" w:cs="Tahoma"/>
                <w:b/>
                <w:sz w:val="22"/>
                <w:szCs w:val="24"/>
              </w:rPr>
              <w:t xml:space="preserve">Eva </w:t>
            </w:r>
            <w:proofErr w:type="spellStart"/>
            <w:r w:rsidRPr="002B71E6">
              <w:rPr>
                <w:rFonts w:ascii="Palatino Linotype" w:eastAsia="Calibri" w:hAnsi="Palatino Linotype" w:cs="Tahoma"/>
                <w:b/>
                <w:sz w:val="22"/>
                <w:szCs w:val="24"/>
              </w:rPr>
              <w:t>Abaid</w:t>
            </w:r>
            <w:proofErr w:type="spellEnd"/>
            <w:r w:rsidRPr="002B71E6">
              <w:rPr>
                <w:rFonts w:ascii="Palatino Linotype" w:eastAsia="Calibri" w:hAnsi="Palatino Linotype" w:cs="Tahoma"/>
                <w:b/>
                <w:sz w:val="22"/>
                <w:szCs w:val="24"/>
              </w:rPr>
              <w:t xml:space="preserve"> </w:t>
            </w:r>
            <w:proofErr w:type="spellStart"/>
            <w:r w:rsidRPr="002B71E6">
              <w:rPr>
                <w:rFonts w:ascii="Palatino Linotype" w:eastAsia="Calibri" w:hAnsi="Palatino Linotype" w:cs="Tahoma"/>
                <w:b/>
                <w:sz w:val="22"/>
                <w:szCs w:val="24"/>
              </w:rPr>
              <w:t>Yapur</w:t>
            </w:r>
            <w:proofErr w:type="spellEnd"/>
            <w:r w:rsidRPr="002B71E6">
              <w:rPr>
                <w:rFonts w:ascii="Palatino Linotype" w:eastAsia="Calibri" w:hAnsi="Palatino Linotype" w:cs="Tahoma"/>
                <w:b/>
                <w:sz w:val="22"/>
                <w:szCs w:val="24"/>
              </w:rPr>
              <w:t xml:space="preserve"> </w:t>
            </w:r>
          </w:p>
          <w:p w14:paraId="62E6813A" w14:textId="77777777" w:rsidR="008008CD" w:rsidRPr="002B71E6" w:rsidRDefault="008008CD" w:rsidP="00BE3701">
            <w:pPr>
              <w:spacing w:line="360" w:lineRule="auto"/>
              <w:ind w:right="29"/>
              <w:jc w:val="center"/>
              <w:rPr>
                <w:rFonts w:ascii="Palatino Linotype" w:eastAsia="Calibri" w:hAnsi="Palatino Linotype" w:cs="Tahoma"/>
                <w:sz w:val="22"/>
                <w:szCs w:val="24"/>
              </w:rPr>
            </w:pPr>
            <w:r w:rsidRPr="002B71E6">
              <w:rPr>
                <w:rFonts w:ascii="Palatino Linotype" w:eastAsia="Calibri" w:hAnsi="Palatino Linotype" w:cs="Tahoma"/>
                <w:sz w:val="22"/>
                <w:szCs w:val="24"/>
              </w:rPr>
              <w:t>Comisionada</w:t>
            </w:r>
          </w:p>
          <w:p w14:paraId="3FF87F96" w14:textId="77777777" w:rsidR="008008CD" w:rsidRPr="002B71E6" w:rsidRDefault="008008CD" w:rsidP="00BE3701">
            <w:pPr>
              <w:spacing w:line="360" w:lineRule="auto"/>
              <w:ind w:right="29"/>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(Rúbrica)</w:t>
            </w:r>
          </w:p>
          <w:p w14:paraId="2756DD44" w14:textId="41F11C94" w:rsidR="007C6DFB" w:rsidRDefault="00860A2D" w:rsidP="00B8109C">
            <w:pPr>
              <w:spacing w:line="360" w:lineRule="auto"/>
              <w:ind w:right="29"/>
              <w:rPr>
                <w:rFonts w:ascii="Palatino Linotype" w:eastAsia="Batang" w:hAnsi="Palatino Linotype" w:cs="Tahoma"/>
                <w:b/>
                <w:sz w:val="24"/>
                <w:szCs w:val="24"/>
              </w:rPr>
            </w:pPr>
            <w:r>
              <w:rPr>
                <w:rFonts w:ascii="Palatino Linotype" w:eastAsia="Calibri" w:hAnsi="Palatino Linotype" w:cs="Tahoma"/>
                <w:sz w:val="24"/>
                <w:szCs w:val="24"/>
                <w:lang w:eastAsia="es-MX"/>
              </w:rPr>
              <w:t xml:space="preserve">       </w:t>
            </w:r>
          </w:p>
          <w:p w14:paraId="59E23F71" w14:textId="0BDD71E6" w:rsidR="007C6DFB" w:rsidRDefault="007C6DFB" w:rsidP="007C6DFB">
            <w:pPr>
              <w:rPr>
                <w:rFonts w:ascii="Palatino Linotype" w:eastAsia="Batang" w:hAnsi="Palatino Linotype" w:cs="Tahoma"/>
                <w:sz w:val="24"/>
                <w:szCs w:val="24"/>
              </w:rPr>
            </w:pPr>
          </w:p>
          <w:p w14:paraId="38CAF0E5" w14:textId="77777777" w:rsidR="00860A2D" w:rsidRDefault="007C6DFB" w:rsidP="007C6DFB">
            <w:pPr>
              <w:tabs>
                <w:tab w:val="left" w:pos="1305"/>
              </w:tabs>
              <w:rPr>
                <w:rFonts w:ascii="Palatino Linotype" w:eastAsia="Batang" w:hAnsi="Palatino Linotype" w:cs="Tahoma"/>
                <w:sz w:val="24"/>
                <w:szCs w:val="24"/>
              </w:rPr>
            </w:pPr>
            <w:r>
              <w:rPr>
                <w:rFonts w:ascii="Palatino Linotype" w:eastAsia="Batang" w:hAnsi="Palatino Linotype" w:cs="Tahoma"/>
                <w:sz w:val="24"/>
                <w:szCs w:val="24"/>
              </w:rPr>
              <w:tab/>
            </w:r>
          </w:p>
          <w:p w14:paraId="5C884D3E" w14:textId="77777777" w:rsidR="007C6DFB" w:rsidRDefault="007C6DFB" w:rsidP="007C6DFB">
            <w:pPr>
              <w:tabs>
                <w:tab w:val="left" w:pos="1305"/>
              </w:tabs>
              <w:rPr>
                <w:rFonts w:ascii="Palatino Linotype" w:eastAsia="Batang" w:hAnsi="Palatino Linotype" w:cs="Tahoma"/>
                <w:sz w:val="24"/>
                <w:szCs w:val="24"/>
              </w:rPr>
            </w:pPr>
          </w:p>
          <w:p w14:paraId="0A491CB2" w14:textId="31DE9C07" w:rsidR="007C6DFB" w:rsidRPr="007C6DFB" w:rsidRDefault="007C6DFB" w:rsidP="007C6DFB">
            <w:pPr>
              <w:tabs>
                <w:tab w:val="left" w:pos="1305"/>
              </w:tabs>
              <w:rPr>
                <w:rFonts w:ascii="Palatino Linotype" w:eastAsia="Batang" w:hAnsi="Palatino Linotype" w:cs="Tahoma"/>
                <w:sz w:val="24"/>
                <w:szCs w:val="24"/>
              </w:rPr>
            </w:pPr>
          </w:p>
        </w:tc>
        <w:tc>
          <w:tcPr>
            <w:tcW w:w="4536" w:type="dxa"/>
          </w:tcPr>
          <w:p w14:paraId="3705631C" w14:textId="104AEC1E" w:rsidR="009873E6" w:rsidRDefault="009873E6" w:rsidP="00BE3701">
            <w:pPr>
              <w:spacing w:line="360" w:lineRule="auto"/>
              <w:ind w:right="-108"/>
              <w:rPr>
                <w:rFonts w:ascii="Palatino Linotype" w:eastAsia="Calibri" w:hAnsi="Palatino Linotype" w:cs="Tahoma"/>
                <w:b/>
                <w:sz w:val="24"/>
                <w:szCs w:val="24"/>
              </w:rPr>
            </w:pPr>
          </w:p>
          <w:p w14:paraId="4419BB86" w14:textId="031FE329" w:rsidR="008008CD" w:rsidRPr="00113548" w:rsidRDefault="00113548" w:rsidP="00BE3701">
            <w:pPr>
              <w:spacing w:line="360" w:lineRule="auto"/>
              <w:ind w:left="747" w:right="-108"/>
              <w:jc w:val="center"/>
              <w:rPr>
                <w:rFonts w:ascii="Palatino Linotype" w:eastAsia="Calibri" w:hAnsi="Palatino Linotype" w:cs="Tahoma"/>
                <w:b/>
                <w:sz w:val="22"/>
                <w:szCs w:val="24"/>
                <w:lang w:eastAsia="es-MX"/>
              </w:rPr>
            </w:pPr>
            <w:r w:rsidRPr="00113548">
              <w:rPr>
                <w:rFonts w:ascii="Palatino Linotype" w:eastAsia="Calibri" w:hAnsi="Palatino Linotype" w:cs="Tahoma"/>
                <w:b/>
                <w:sz w:val="22"/>
                <w:szCs w:val="24"/>
                <w:lang w:eastAsia="es-MX"/>
              </w:rPr>
              <w:t xml:space="preserve">José Guadalupe Luna </w:t>
            </w:r>
            <w:r w:rsidR="008008CD" w:rsidRPr="00113548">
              <w:rPr>
                <w:rFonts w:ascii="Palatino Linotype" w:eastAsia="Calibri" w:hAnsi="Palatino Linotype" w:cs="Tahoma"/>
                <w:b/>
                <w:sz w:val="22"/>
                <w:szCs w:val="24"/>
                <w:lang w:eastAsia="es-MX"/>
              </w:rPr>
              <w:t>Hernández</w:t>
            </w:r>
          </w:p>
          <w:p w14:paraId="68E8CD47" w14:textId="77777777" w:rsidR="00D006B3" w:rsidRDefault="00D006B3" w:rsidP="00BE3701">
            <w:pPr>
              <w:spacing w:line="360" w:lineRule="auto"/>
              <w:ind w:left="747" w:right="-108"/>
              <w:jc w:val="center"/>
              <w:rPr>
                <w:rFonts w:ascii="Palatino Linotype" w:eastAsia="Calibri" w:hAnsi="Palatino Linotype" w:cs="Tahoma"/>
                <w:sz w:val="22"/>
                <w:szCs w:val="24"/>
                <w:lang w:eastAsia="es-MX"/>
              </w:rPr>
            </w:pPr>
            <w:r>
              <w:rPr>
                <w:rFonts w:ascii="Palatino Linotype" w:eastAsia="Calibri" w:hAnsi="Palatino Linotype" w:cs="Tahoma"/>
                <w:sz w:val="22"/>
                <w:szCs w:val="24"/>
                <w:lang w:eastAsia="es-MX"/>
              </w:rPr>
              <w:t>Comisionado</w:t>
            </w:r>
          </w:p>
          <w:p w14:paraId="552CAECF" w14:textId="4618059E" w:rsidR="008008CD" w:rsidRPr="00D006B3" w:rsidRDefault="008008CD" w:rsidP="00BE3701">
            <w:pPr>
              <w:spacing w:line="360" w:lineRule="auto"/>
              <w:ind w:left="747" w:right="-108"/>
              <w:jc w:val="center"/>
              <w:rPr>
                <w:rFonts w:ascii="Palatino Linotype" w:eastAsia="Calibri" w:hAnsi="Palatino Linotype" w:cs="Tahoma"/>
                <w:sz w:val="22"/>
                <w:szCs w:val="24"/>
                <w:lang w:eastAsia="es-MX"/>
              </w:rPr>
            </w:pPr>
            <w:r w:rsidRPr="00113548">
              <w:rPr>
                <w:rFonts w:ascii="Palatino Linotype" w:eastAsia="Calibri" w:hAnsi="Palatino Linotype" w:cs="Tahoma"/>
                <w:b/>
                <w:sz w:val="22"/>
                <w:szCs w:val="24"/>
                <w:lang w:eastAsia="es-MX"/>
              </w:rPr>
              <w:t>(Rúbrica)</w:t>
            </w:r>
          </w:p>
          <w:p w14:paraId="22C7743B" w14:textId="77777777" w:rsidR="00AF7681" w:rsidRPr="00AF7681" w:rsidRDefault="00AF7681" w:rsidP="00AF7681">
            <w:pPr>
              <w:rPr>
                <w:rFonts w:ascii="Palatino Linotype" w:eastAsia="Calibri" w:hAnsi="Palatino Linotype" w:cs="Tahoma"/>
                <w:sz w:val="24"/>
                <w:szCs w:val="24"/>
                <w:lang w:eastAsia="es-MX"/>
              </w:rPr>
            </w:pPr>
          </w:p>
          <w:p w14:paraId="40B42732" w14:textId="77777777" w:rsidR="00AF7681" w:rsidRPr="00AF7681" w:rsidRDefault="00AF7681" w:rsidP="00AF7681">
            <w:pPr>
              <w:rPr>
                <w:rFonts w:ascii="Palatino Linotype" w:eastAsia="Calibri" w:hAnsi="Palatino Linotype" w:cs="Tahoma"/>
                <w:sz w:val="24"/>
                <w:szCs w:val="24"/>
                <w:lang w:eastAsia="es-MX"/>
              </w:rPr>
            </w:pPr>
          </w:p>
          <w:p w14:paraId="5C4E9F96" w14:textId="77777777" w:rsidR="00AF7681" w:rsidRPr="00AF7681" w:rsidRDefault="00AF7681" w:rsidP="00AF7681">
            <w:pPr>
              <w:rPr>
                <w:rFonts w:ascii="Palatino Linotype" w:eastAsia="Calibri" w:hAnsi="Palatino Linotype" w:cs="Tahoma"/>
                <w:sz w:val="24"/>
                <w:szCs w:val="24"/>
                <w:lang w:eastAsia="es-MX"/>
              </w:rPr>
            </w:pPr>
          </w:p>
          <w:p w14:paraId="5FC378AA" w14:textId="77777777" w:rsidR="00AF7681" w:rsidRPr="00AF7681" w:rsidRDefault="00AF7681" w:rsidP="00AF7681">
            <w:pPr>
              <w:rPr>
                <w:rFonts w:ascii="Palatino Linotype" w:eastAsia="Calibri" w:hAnsi="Palatino Linotype" w:cs="Tahoma"/>
                <w:sz w:val="24"/>
                <w:szCs w:val="24"/>
                <w:lang w:eastAsia="es-MX"/>
              </w:rPr>
            </w:pPr>
          </w:p>
          <w:p w14:paraId="222499DB" w14:textId="68F8FA48" w:rsidR="00F436DA" w:rsidRPr="00AF7681" w:rsidRDefault="00AF7681" w:rsidP="00AF7681">
            <w:pPr>
              <w:tabs>
                <w:tab w:val="left" w:pos="3045"/>
              </w:tabs>
              <w:rPr>
                <w:rFonts w:ascii="Palatino Linotype" w:eastAsia="Calibri" w:hAnsi="Palatino Linotype" w:cs="Tahoma"/>
                <w:sz w:val="24"/>
                <w:szCs w:val="24"/>
                <w:lang w:eastAsia="es-MX"/>
              </w:rPr>
            </w:pPr>
            <w:r>
              <w:rPr>
                <w:rFonts w:ascii="Palatino Linotype" w:eastAsia="Calibri" w:hAnsi="Palatino Linotype" w:cs="Tahoma"/>
                <w:sz w:val="24"/>
                <w:szCs w:val="24"/>
                <w:lang w:eastAsia="es-MX"/>
              </w:rPr>
              <w:tab/>
            </w:r>
          </w:p>
        </w:tc>
      </w:tr>
      <w:tr w:rsidR="008008CD" w:rsidRPr="00025F5D" w14:paraId="05587BDD" w14:textId="77777777" w:rsidTr="007C6DFB">
        <w:tc>
          <w:tcPr>
            <w:tcW w:w="4678" w:type="dxa"/>
          </w:tcPr>
          <w:p w14:paraId="5F1AF35B" w14:textId="7EE1D143" w:rsidR="008008CD" w:rsidRPr="00113548" w:rsidRDefault="008008CD" w:rsidP="00BE3701">
            <w:pPr>
              <w:spacing w:line="360" w:lineRule="auto"/>
              <w:ind w:right="29"/>
              <w:jc w:val="center"/>
              <w:rPr>
                <w:rFonts w:ascii="Palatino Linotype" w:eastAsia="Calibri" w:hAnsi="Palatino Linotype" w:cs="Tahoma"/>
                <w:b/>
                <w:sz w:val="22"/>
                <w:szCs w:val="24"/>
                <w:lang w:val="es-ES_tradnl"/>
              </w:rPr>
            </w:pPr>
            <w:r w:rsidRPr="00113548">
              <w:rPr>
                <w:rFonts w:ascii="Palatino Linotype" w:eastAsia="Calibri" w:hAnsi="Palatino Linotype" w:cs="Tahoma"/>
                <w:b/>
                <w:sz w:val="22"/>
                <w:szCs w:val="24"/>
                <w:lang w:val="es-ES_tradnl"/>
              </w:rPr>
              <w:t xml:space="preserve">Javier Martínez Cruz </w:t>
            </w:r>
          </w:p>
          <w:p w14:paraId="27F6DEA6" w14:textId="77777777" w:rsidR="008008CD" w:rsidRPr="00113548" w:rsidRDefault="008008CD" w:rsidP="00BE3701">
            <w:pPr>
              <w:spacing w:line="360" w:lineRule="auto"/>
              <w:ind w:right="29"/>
              <w:jc w:val="center"/>
              <w:rPr>
                <w:rFonts w:ascii="Palatino Linotype" w:eastAsia="Calibri" w:hAnsi="Palatino Linotype" w:cs="Tahoma"/>
                <w:b/>
                <w:sz w:val="22"/>
                <w:szCs w:val="24"/>
              </w:rPr>
            </w:pPr>
            <w:r w:rsidRPr="00113548">
              <w:rPr>
                <w:rFonts w:ascii="Palatino Linotype" w:eastAsia="Calibri" w:hAnsi="Palatino Linotype" w:cs="Tahoma"/>
                <w:sz w:val="22"/>
                <w:szCs w:val="24"/>
              </w:rPr>
              <w:t>Comisionado</w:t>
            </w:r>
          </w:p>
          <w:p w14:paraId="3F08977B" w14:textId="1A661765" w:rsidR="00113548" w:rsidRPr="00113548" w:rsidRDefault="008008CD" w:rsidP="00BE3701">
            <w:pPr>
              <w:spacing w:line="360" w:lineRule="auto"/>
              <w:ind w:right="29"/>
              <w:jc w:val="center"/>
              <w:rPr>
                <w:rFonts w:ascii="Palatino Linotype" w:eastAsia="Calibri" w:hAnsi="Palatino Linotype" w:cs="Tahoma"/>
                <w:b/>
                <w:sz w:val="24"/>
                <w:szCs w:val="24"/>
                <w:lang w:eastAsia="es-MX"/>
              </w:rPr>
            </w:pPr>
            <w:r w:rsidRPr="00113548">
              <w:rPr>
                <w:rFonts w:ascii="Palatino Linotype" w:eastAsia="Calibri" w:hAnsi="Palatino Linotype" w:cs="Tahoma"/>
                <w:b/>
                <w:sz w:val="22"/>
                <w:szCs w:val="24"/>
                <w:lang w:eastAsia="es-MX"/>
              </w:rPr>
              <w:t>(Rúbrica)</w:t>
            </w:r>
          </w:p>
        </w:tc>
        <w:tc>
          <w:tcPr>
            <w:tcW w:w="4536" w:type="dxa"/>
          </w:tcPr>
          <w:p w14:paraId="47A81E34" w14:textId="0CF81E35" w:rsidR="008008CD" w:rsidRPr="00113548" w:rsidRDefault="008008CD" w:rsidP="00BE3701">
            <w:pPr>
              <w:spacing w:line="360" w:lineRule="auto"/>
              <w:ind w:left="747" w:right="-108"/>
              <w:jc w:val="center"/>
              <w:rPr>
                <w:rFonts w:ascii="Palatino Linotype" w:eastAsia="Calibri" w:hAnsi="Palatino Linotype" w:cs="Tahoma"/>
                <w:b/>
                <w:sz w:val="22"/>
                <w:szCs w:val="24"/>
                <w:lang w:eastAsia="es-MX"/>
              </w:rPr>
            </w:pPr>
            <w:r w:rsidRPr="00D006B3">
              <w:rPr>
                <w:rFonts w:ascii="Palatino Linotype" w:eastAsia="Calibri" w:hAnsi="Palatino Linotype" w:cs="Tahoma"/>
                <w:b/>
                <w:sz w:val="22"/>
                <w:szCs w:val="24"/>
                <w:lang w:eastAsia="es-MX"/>
              </w:rPr>
              <w:t>Luis Gustavo Parra Noriega</w:t>
            </w:r>
          </w:p>
          <w:p w14:paraId="179B8689" w14:textId="77777777" w:rsidR="008008CD" w:rsidRPr="009873E6" w:rsidRDefault="008008CD" w:rsidP="00BE3701">
            <w:pPr>
              <w:spacing w:line="360" w:lineRule="auto"/>
              <w:ind w:left="747" w:right="-108"/>
              <w:jc w:val="center"/>
              <w:rPr>
                <w:rFonts w:ascii="Palatino Linotype" w:eastAsia="Calibri" w:hAnsi="Palatino Linotype" w:cs="Tahoma"/>
                <w:sz w:val="22"/>
                <w:szCs w:val="24"/>
                <w:lang w:eastAsia="es-MX"/>
              </w:rPr>
            </w:pPr>
            <w:r w:rsidRPr="009873E6">
              <w:rPr>
                <w:rFonts w:ascii="Palatino Linotype" w:eastAsia="Calibri" w:hAnsi="Palatino Linotype" w:cs="Tahoma"/>
                <w:sz w:val="22"/>
                <w:szCs w:val="24"/>
                <w:lang w:eastAsia="es-MX"/>
              </w:rPr>
              <w:t>Comisionado</w:t>
            </w:r>
          </w:p>
          <w:p w14:paraId="61F8155D" w14:textId="44F09D62" w:rsidR="00F436DA" w:rsidRPr="00860A2D" w:rsidRDefault="00860A2D" w:rsidP="00BE3701">
            <w:pPr>
              <w:spacing w:line="360" w:lineRule="auto"/>
              <w:ind w:left="747" w:right="-108"/>
              <w:jc w:val="center"/>
              <w:rPr>
                <w:rFonts w:ascii="Palatino Linotype" w:eastAsia="Calibri" w:hAnsi="Palatino Linotype" w:cs="Tahoma"/>
                <w:b/>
                <w:sz w:val="22"/>
                <w:szCs w:val="24"/>
                <w:lang w:eastAsia="es-MX"/>
              </w:rPr>
            </w:pPr>
            <w:r>
              <w:rPr>
                <w:rFonts w:ascii="Palatino Linotype" w:eastAsia="Calibri" w:hAnsi="Palatino Linotype" w:cs="Tahoma"/>
                <w:b/>
                <w:sz w:val="22"/>
                <w:szCs w:val="24"/>
                <w:lang w:eastAsia="es-MX"/>
              </w:rPr>
              <w:t>(Rúbrica)</w:t>
            </w:r>
          </w:p>
        </w:tc>
      </w:tr>
      <w:tr w:rsidR="007E493E" w:rsidRPr="00025F5D" w14:paraId="28EB3A32" w14:textId="77777777" w:rsidTr="007C6DFB">
        <w:tc>
          <w:tcPr>
            <w:tcW w:w="9214" w:type="dxa"/>
            <w:gridSpan w:val="2"/>
          </w:tcPr>
          <w:p w14:paraId="7874D245" w14:textId="2840EC63" w:rsidR="007C6DFB" w:rsidRDefault="007C6DFB" w:rsidP="00190F7D">
            <w:pPr>
              <w:spacing w:line="360" w:lineRule="auto"/>
              <w:rPr>
                <w:rFonts w:ascii="Palatino Linotype" w:eastAsia="Calibri" w:hAnsi="Palatino Linotype" w:cs="Tahoma"/>
                <w:b/>
                <w:sz w:val="22"/>
                <w:szCs w:val="24"/>
              </w:rPr>
            </w:pPr>
          </w:p>
          <w:p w14:paraId="333DEB1E" w14:textId="470C2B7F" w:rsidR="00190F7D" w:rsidRDefault="00190F7D" w:rsidP="00190F7D">
            <w:pPr>
              <w:spacing w:line="360" w:lineRule="auto"/>
              <w:rPr>
                <w:rFonts w:ascii="Palatino Linotype" w:eastAsia="Calibri" w:hAnsi="Palatino Linotype" w:cs="Tahoma"/>
                <w:b/>
                <w:sz w:val="22"/>
                <w:szCs w:val="24"/>
              </w:rPr>
            </w:pPr>
          </w:p>
          <w:p w14:paraId="38ED7643" w14:textId="77777777" w:rsidR="00190F7D" w:rsidRDefault="00190F7D" w:rsidP="00190F7D">
            <w:pPr>
              <w:spacing w:line="360" w:lineRule="auto"/>
              <w:rPr>
                <w:rFonts w:ascii="Palatino Linotype" w:eastAsia="Calibri" w:hAnsi="Palatino Linotype" w:cs="Tahoma"/>
                <w:b/>
                <w:sz w:val="22"/>
                <w:szCs w:val="24"/>
              </w:rPr>
            </w:pPr>
          </w:p>
          <w:p w14:paraId="2E94700E" w14:textId="77777777" w:rsidR="007E493E" w:rsidRPr="00113548" w:rsidRDefault="007E493E" w:rsidP="00BE3701">
            <w:pPr>
              <w:spacing w:line="360" w:lineRule="auto"/>
              <w:jc w:val="center"/>
              <w:rPr>
                <w:rFonts w:ascii="Palatino Linotype" w:eastAsia="Calibri" w:hAnsi="Palatino Linotype" w:cs="Tahoma"/>
                <w:b/>
                <w:sz w:val="22"/>
                <w:szCs w:val="24"/>
              </w:rPr>
            </w:pPr>
            <w:r w:rsidRPr="00113548">
              <w:rPr>
                <w:rFonts w:ascii="Palatino Linotype" w:eastAsia="Calibri" w:hAnsi="Palatino Linotype" w:cs="Tahoma"/>
                <w:b/>
                <w:sz w:val="22"/>
                <w:szCs w:val="24"/>
              </w:rPr>
              <w:t>Alexis Tapia Ramírez</w:t>
            </w:r>
          </w:p>
          <w:p w14:paraId="0F9B875B" w14:textId="77777777" w:rsidR="007E493E" w:rsidRPr="00113548" w:rsidRDefault="007E493E" w:rsidP="00BE3701">
            <w:pPr>
              <w:spacing w:line="360" w:lineRule="auto"/>
              <w:jc w:val="center"/>
              <w:rPr>
                <w:rFonts w:ascii="Palatino Linotype" w:eastAsia="Calibri" w:hAnsi="Palatino Linotype" w:cs="Tahoma"/>
                <w:sz w:val="22"/>
                <w:szCs w:val="24"/>
              </w:rPr>
            </w:pPr>
            <w:r w:rsidRPr="00113548">
              <w:rPr>
                <w:rFonts w:ascii="Palatino Linotype" w:eastAsia="Calibri" w:hAnsi="Palatino Linotype" w:cs="Tahoma"/>
                <w:sz w:val="22"/>
                <w:szCs w:val="24"/>
              </w:rPr>
              <w:t>Secretario Técnico del Pleno</w:t>
            </w:r>
          </w:p>
          <w:p w14:paraId="5CA45F5C" w14:textId="77777777" w:rsidR="007E493E" w:rsidRPr="008008CD" w:rsidRDefault="007E493E" w:rsidP="00BE3701">
            <w:pPr>
              <w:spacing w:line="360" w:lineRule="auto"/>
              <w:jc w:val="center"/>
              <w:rPr>
                <w:rFonts w:ascii="Palatino Linotype" w:eastAsia="Calibri" w:hAnsi="Palatino Linotype" w:cs="Tahoma"/>
                <w:b/>
                <w:sz w:val="24"/>
                <w:szCs w:val="24"/>
                <w:lang w:eastAsia="es-MX"/>
              </w:rPr>
            </w:pPr>
            <w:r w:rsidRPr="00113548">
              <w:rPr>
                <w:rFonts w:ascii="Palatino Linotype" w:eastAsia="Calibri" w:hAnsi="Palatino Linotype" w:cs="Tahoma"/>
                <w:b/>
                <w:sz w:val="22"/>
                <w:szCs w:val="24"/>
                <w:lang w:eastAsia="es-MX"/>
              </w:rPr>
              <w:t>(Rúbrica)</w:t>
            </w:r>
          </w:p>
        </w:tc>
      </w:tr>
    </w:tbl>
    <w:p w14:paraId="01DC1566" w14:textId="23C17CD8" w:rsidR="00820472" w:rsidRPr="00190F7D" w:rsidRDefault="007E493E" w:rsidP="00BE3701">
      <w:pPr>
        <w:tabs>
          <w:tab w:val="left" w:pos="8931"/>
        </w:tabs>
        <w:spacing w:line="360" w:lineRule="auto"/>
        <w:ind w:right="-93"/>
        <w:jc w:val="both"/>
        <w:rPr>
          <w:rFonts w:ascii="Palatino Linotype" w:eastAsia="Calibri" w:hAnsi="Palatino Linotype" w:cs="Tahoma"/>
          <w:b/>
          <w:sz w:val="22"/>
          <w:lang w:eastAsia="en-US"/>
        </w:rPr>
      </w:pPr>
      <w:r w:rsidRPr="00113548">
        <w:rPr>
          <w:rFonts w:ascii="Palatino Linotype" w:eastAsia="Calibri" w:hAnsi="Palatino Linotype" w:cs="Tahoma"/>
          <w:sz w:val="22"/>
          <w:lang w:eastAsia="en-US"/>
        </w:rPr>
        <w:t xml:space="preserve">Esta foja corresponde a la resolución de fecha </w:t>
      </w:r>
      <w:r w:rsidR="00190F7D">
        <w:rPr>
          <w:rFonts w:ascii="Palatino Linotype" w:eastAsia="Calibri" w:hAnsi="Palatino Linotype" w:cs="Tahoma"/>
          <w:sz w:val="22"/>
          <w:lang w:eastAsia="en-US"/>
        </w:rPr>
        <w:t>veintiuno</w:t>
      </w:r>
      <w:r w:rsidR="00D65F68">
        <w:rPr>
          <w:rFonts w:ascii="Palatino Linotype" w:eastAsia="Calibri" w:hAnsi="Palatino Linotype" w:cs="Tahoma"/>
          <w:sz w:val="22"/>
          <w:lang w:eastAsia="en-US"/>
        </w:rPr>
        <w:t xml:space="preserve"> de </w:t>
      </w:r>
      <w:r w:rsidR="00214E78">
        <w:rPr>
          <w:rFonts w:ascii="Palatino Linotype" w:eastAsia="Calibri" w:hAnsi="Palatino Linotype" w:cs="Tahoma"/>
          <w:sz w:val="22"/>
          <w:lang w:eastAsia="en-US"/>
        </w:rPr>
        <w:t>marz</w:t>
      </w:r>
      <w:r w:rsidR="00D65F68">
        <w:rPr>
          <w:rFonts w:ascii="Palatino Linotype" w:eastAsia="Calibri" w:hAnsi="Palatino Linotype" w:cs="Tahoma"/>
          <w:sz w:val="22"/>
          <w:lang w:eastAsia="en-US"/>
        </w:rPr>
        <w:t>o</w:t>
      </w:r>
      <w:r w:rsidR="00860A2D">
        <w:rPr>
          <w:rFonts w:ascii="Palatino Linotype" w:eastAsia="Calibri" w:hAnsi="Palatino Linotype" w:cs="Tahoma"/>
          <w:sz w:val="22"/>
          <w:lang w:eastAsia="en-US"/>
        </w:rPr>
        <w:t xml:space="preserve"> de dos mil diecinueve</w:t>
      </w:r>
      <w:r w:rsidRPr="00113548">
        <w:rPr>
          <w:rFonts w:ascii="Palatino Linotype" w:eastAsia="Calibri" w:hAnsi="Palatino Linotype" w:cs="Tahoma"/>
          <w:sz w:val="22"/>
          <w:lang w:eastAsia="en-US"/>
        </w:rPr>
        <w:t xml:space="preserve">, emitida en el </w:t>
      </w:r>
      <w:r w:rsidR="00214E78">
        <w:rPr>
          <w:rFonts w:ascii="Palatino Linotype" w:eastAsia="Calibri" w:hAnsi="Palatino Linotype" w:cs="Tahoma"/>
          <w:sz w:val="22"/>
          <w:lang w:eastAsia="en-US"/>
        </w:rPr>
        <w:t>Recurso de R</w:t>
      </w:r>
      <w:r w:rsidRPr="00113548">
        <w:rPr>
          <w:rFonts w:ascii="Palatino Linotype" w:eastAsia="Calibri" w:hAnsi="Palatino Linotype" w:cs="Tahoma"/>
          <w:sz w:val="22"/>
          <w:lang w:eastAsia="en-US"/>
        </w:rPr>
        <w:t xml:space="preserve">evisión número </w:t>
      </w:r>
      <w:r w:rsidRPr="00190F7D">
        <w:rPr>
          <w:rFonts w:ascii="Palatino Linotype" w:eastAsia="Calibri" w:hAnsi="Palatino Linotype" w:cs="Tahoma"/>
          <w:b/>
          <w:bCs/>
          <w:sz w:val="22"/>
          <w:lang w:eastAsia="en-US"/>
        </w:rPr>
        <w:t>0</w:t>
      </w:r>
      <w:r w:rsidR="007C6DFB" w:rsidRPr="00190F7D">
        <w:rPr>
          <w:rFonts w:ascii="Palatino Linotype" w:eastAsia="Calibri" w:hAnsi="Palatino Linotype" w:cs="Tahoma"/>
          <w:b/>
          <w:bCs/>
          <w:sz w:val="22"/>
          <w:lang w:eastAsia="en-US"/>
        </w:rPr>
        <w:t>0211</w:t>
      </w:r>
      <w:r w:rsidR="005C3AF3" w:rsidRPr="00190F7D">
        <w:rPr>
          <w:rFonts w:ascii="Palatino Linotype" w:eastAsia="Calibri" w:hAnsi="Palatino Linotype" w:cs="Tahoma"/>
          <w:b/>
          <w:bCs/>
          <w:sz w:val="22"/>
          <w:lang w:eastAsia="en-US"/>
        </w:rPr>
        <w:t>/INFOEM/IP/RR/201</w:t>
      </w:r>
      <w:r w:rsidR="007C6DFB" w:rsidRPr="00190F7D">
        <w:rPr>
          <w:rFonts w:ascii="Palatino Linotype" w:eastAsia="Calibri" w:hAnsi="Palatino Linotype" w:cs="Tahoma"/>
          <w:b/>
          <w:bCs/>
          <w:sz w:val="22"/>
          <w:lang w:eastAsia="en-US"/>
        </w:rPr>
        <w:t>9</w:t>
      </w:r>
      <w:r w:rsidRPr="00190F7D">
        <w:rPr>
          <w:rFonts w:ascii="Palatino Linotype" w:eastAsia="Calibri" w:hAnsi="Palatino Linotype" w:cs="Tahoma"/>
          <w:b/>
          <w:bCs/>
          <w:sz w:val="22"/>
          <w:lang w:eastAsia="en-US"/>
        </w:rPr>
        <w:t>.</w:t>
      </w:r>
    </w:p>
    <w:sectPr w:rsidR="00820472" w:rsidRPr="00190F7D"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34657" w14:textId="77777777" w:rsidR="00745992" w:rsidRDefault="00745992" w:rsidP="00B31222">
      <w:r>
        <w:separator/>
      </w:r>
    </w:p>
  </w:endnote>
  <w:endnote w:type="continuationSeparator" w:id="0">
    <w:p w14:paraId="151A762D" w14:textId="77777777" w:rsidR="00745992" w:rsidRDefault="0074599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4E363341" w14:textId="77777777" w:rsidR="00F462B3" w:rsidRPr="00FC4CC9" w:rsidRDefault="00F462B3">
            <w:pPr>
              <w:pStyle w:val="Piedepgina"/>
              <w:jc w:val="right"/>
              <w:rPr>
                <w:rFonts w:ascii="Palatino Linotype" w:hAnsi="Palatino Linotype"/>
                <w:sz w:val="24"/>
              </w:rPr>
            </w:pPr>
          </w:p>
          <w:p w14:paraId="09947EB9" w14:textId="6F93F458" w:rsidR="00F462B3" w:rsidRPr="00147666" w:rsidRDefault="00F462B3">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960180">
              <w:rPr>
                <w:rFonts w:ascii="Palatino Linotype" w:hAnsi="Palatino Linotype"/>
                <w:b/>
                <w:bCs/>
                <w:noProof/>
              </w:rPr>
              <w:t>21</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960180">
              <w:rPr>
                <w:rFonts w:ascii="Palatino Linotype" w:hAnsi="Palatino Linotype"/>
                <w:b/>
                <w:bCs/>
                <w:noProof/>
              </w:rPr>
              <w:t>33</w:t>
            </w:r>
            <w:r w:rsidRPr="00147666">
              <w:rPr>
                <w:rFonts w:ascii="Palatino Linotype" w:hAnsi="Palatino Linotype"/>
                <w:b/>
                <w:bCs/>
                <w:sz w:val="24"/>
                <w:szCs w:val="24"/>
              </w:rPr>
              <w:fldChar w:fldCharType="end"/>
            </w:r>
          </w:p>
        </w:sdtContent>
      </w:sdt>
    </w:sdtContent>
  </w:sdt>
  <w:p w14:paraId="20CE2247" w14:textId="77777777" w:rsidR="00F462B3" w:rsidRDefault="00F462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65FB4F39" w14:textId="77777777" w:rsidR="00F462B3" w:rsidRDefault="00F462B3">
            <w:pPr>
              <w:pStyle w:val="Piedepgina"/>
              <w:jc w:val="right"/>
            </w:pPr>
          </w:p>
          <w:p w14:paraId="3450F2C5" w14:textId="77777777" w:rsidR="0001617B" w:rsidRPr="00FC4CC9" w:rsidRDefault="0001617B">
            <w:pPr>
              <w:pStyle w:val="Piedepgina"/>
              <w:jc w:val="right"/>
              <w:rPr>
                <w:sz w:val="24"/>
              </w:rPr>
            </w:pPr>
          </w:p>
          <w:p w14:paraId="51E8D359" w14:textId="2057551A" w:rsidR="00F462B3" w:rsidRDefault="00F462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6018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60180">
              <w:rPr>
                <w:b/>
                <w:bCs/>
                <w:noProof/>
              </w:rPr>
              <w:t>33</w:t>
            </w:r>
            <w:r>
              <w:rPr>
                <w:b/>
                <w:bCs/>
                <w:sz w:val="24"/>
                <w:szCs w:val="24"/>
              </w:rPr>
              <w:fldChar w:fldCharType="end"/>
            </w:r>
          </w:p>
        </w:sdtContent>
      </w:sdt>
    </w:sdtContent>
  </w:sdt>
  <w:p w14:paraId="6C00EE52" w14:textId="77777777" w:rsidR="00F462B3" w:rsidRDefault="00F462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F2DB3" w14:textId="77777777" w:rsidR="00745992" w:rsidRDefault="00745992" w:rsidP="00B31222">
      <w:r>
        <w:separator/>
      </w:r>
    </w:p>
  </w:footnote>
  <w:footnote w:type="continuationSeparator" w:id="0">
    <w:p w14:paraId="0A14A4D4" w14:textId="77777777" w:rsidR="00745992" w:rsidRDefault="00745992"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E3993" w14:textId="77777777" w:rsidR="00F462B3" w:rsidRDefault="00F462B3" w:rsidP="00EF4A64">
    <w:pPr>
      <w:pStyle w:val="Encabezado"/>
      <w:rPr>
        <w:sz w:val="14"/>
      </w:rPr>
    </w:pPr>
  </w:p>
  <w:tbl>
    <w:tblPr>
      <w:tblStyle w:val="Tablaconcuadrcula"/>
      <w:tblW w:w="666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3"/>
      <w:gridCol w:w="4115"/>
    </w:tblGrid>
    <w:tr w:rsidR="00F462B3" w:rsidRPr="002A2CB9" w14:paraId="0709019B" w14:textId="77777777" w:rsidTr="003E0D56">
      <w:trPr>
        <w:trHeight w:val="144"/>
        <w:jc w:val="right"/>
      </w:trPr>
      <w:tc>
        <w:tcPr>
          <w:tcW w:w="2553" w:type="dxa"/>
          <w:vAlign w:val="center"/>
        </w:tcPr>
        <w:p w14:paraId="4D02DDE8" w14:textId="77777777" w:rsidR="00F462B3" w:rsidRPr="002A2CB9" w:rsidRDefault="00F462B3" w:rsidP="003E0D56">
          <w:pPr>
            <w:tabs>
              <w:tab w:val="right" w:pos="8838"/>
            </w:tabs>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4115" w:type="dxa"/>
          <w:vAlign w:val="center"/>
        </w:tcPr>
        <w:p w14:paraId="0207F9DB" w14:textId="77777777" w:rsidR="00F462B3" w:rsidRPr="002A2CB9" w:rsidRDefault="00F462B3" w:rsidP="003E0D56">
          <w:pPr>
            <w:tabs>
              <w:tab w:val="right" w:pos="8838"/>
            </w:tabs>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00211/INFOEM/IP/RR/2019</w:t>
          </w:r>
        </w:p>
      </w:tc>
    </w:tr>
    <w:tr w:rsidR="00F462B3" w:rsidRPr="002A2CB9" w14:paraId="4EA9E69D" w14:textId="77777777" w:rsidTr="003E0D56">
      <w:trPr>
        <w:trHeight w:val="283"/>
        <w:jc w:val="right"/>
      </w:trPr>
      <w:tc>
        <w:tcPr>
          <w:tcW w:w="2553" w:type="dxa"/>
          <w:vAlign w:val="center"/>
        </w:tcPr>
        <w:p w14:paraId="7F8F4FE1" w14:textId="77777777" w:rsidR="00F462B3" w:rsidRPr="002A2CB9" w:rsidRDefault="00F462B3" w:rsidP="003E0D56">
          <w:pPr>
            <w:tabs>
              <w:tab w:val="right" w:pos="8838"/>
            </w:tabs>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4115" w:type="dxa"/>
          <w:vAlign w:val="center"/>
        </w:tcPr>
        <w:p w14:paraId="37F860E4" w14:textId="6F26090E" w:rsidR="00F462B3" w:rsidRPr="002F0E24" w:rsidRDefault="00F462B3" w:rsidP="003E0D56">
          <w:pPr>
            <w:tabs>
              <w:tab w:val="left" w:pos="2834"/>
              <w:tab w:val="right" w:pos="8838"/>
            </w:tabs>
            <w:ind w:left="-74"/>
            <w:jc w:val="both"/>
            <w:rPr>
              <w:rFonts w:ascii="Palatino Linotype" w:eastAsia="Calibri" w:hAnsi="Palatino Linotype" w:cs="Tahoma"/>
              <w:sz w:val="22"/>
              <w:szCs w:val="22"/>
              <w:lang w:val="es-MX" w:eastAsia="en-US"/>
            </w:rPr>
          </w:pPr>
          <w:r>
            <w:rPr>
              <w:rFonts w:ascii="Palatino Linotype" w:hAnsi="Palatino Linotype"/>
              <w:bCs/>
              <w:color w:val="000000"/>
              <w:sz w:val="22"/>
              <w:szCs w:val="22"/>
            </w:rPr>
            <w:t>Sistema Municipal p</w:t>
          </w:r>
          <w:r w:rsidRPr="002F0E24">
            <w:rPr>
              <w:rFonts w:ascii="Palatino Linotype" w:hAnsi="Palatino Linotype"/>
              <w:bCs/>
              <w:color w:val="000000"/>
              <w:sz w:val="22"/>
              <w:szCs w:val="22"/>
            </w:rPr>
            <w:t>ara el Desarrollo Integral de la Familia de Nezahualcóyot</w:t>
          </w:r>
          <w:r>
            <w:rPr>
              <w:rFonts w:ascii="Palatino Linotype" w:hAnsi="Palatino Linotype"/>
              <w:bCs/>
              <w:color w:val="000000"/>
              <w:sz w:val="22"/>
              <w:szCs w:val="22"/>
            </w:rPr>
            <w:t>l</w:t>
          </w:r>
        </w:p>
      </w:tc>
    </w:tr>
    <w:tr w:rsidR="00F462B3" w:rsidRPr="002A2CB9" w14:paraId="6CD57036" w14:textId="77777777" w:rsidTr="003E0D56">
      <w:trPr>
        <w:trHeight w:val="283"/>
        <w:jc w:val="right"/>
      </w:trPr>
      <w:tc>
        <w:tcPr>
          <w:tcW w:w="2553" w:type="dxa"/>
          <w:vAlign w:val="center"/>
        </w:tcPr>
        <w:p w14:paraId="6701026E" w14:textId="77777777" w:rsidR="00F462B3" w:rsidRPr="002A2CB9" w:rsidRDefault="00F462B3" w:rsidP="003E0D56">
          <w:pPr>
            <w:tabs>
              <w:tab w:val="right" w:pos="8838"/>
            </w:tabs>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4115" w:type="dxa"/>
          <w:vAlign w:val="center"/>
        </w:tcPr>
        <w:p w14:paraId="2CC7174B" w14:textId="77777777" w:rsidR="00F462B3" w:rsidRPr="002A2CB9" w:rsidRDefault="00F462B3" w:rsidP="003E0D56">
          <w:pPr>
            <w:tabs>
              <w:tab w:val="right" w:pos="8838"/>
            </w:tabs>
            <w:ind w:left="-74" w:right="-105"/>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17B67067" w14:textId="77777777" w:rsidR="00F462B3" w:rsidRDefault="00F462B3" w:rsidP="00EF4A64">
    <w:pPr>
      <w:pStyle w:val="Encabezado"/>
      <w:rPr>
        <w:sz w:val="14"/>
      </w:rPr>
    </w:pPr>
  </w:p>
  <w:p w14:paraId="533EAAE5" w14:textId="77777777" w:rsidR="00F462B3" w:rsidRDefault="00F462B3" w:rsidP="00EF4A64">
    <w:pPr>
      <w:pStyle w:val="Encabezado"/>
      <w:rPr>
        <w:sz w:val="14"/>
      </w:rPr>
    </w:pPr>
  </w:p>
  <w:p w14:paraId="181D6F10" w14:textId="77777777" w:rsidR="0001617B" w:rsidRDefault="0001617B" w:rsidP="00EF4A64">
    <w:pPr>
      <w:pStyle w:val="Encabezado"/>
      <w:rPr>
        <w:sz w:val="14"/>
      </w:rPr>
    </w:pPr>
  </w:p>
  <w:p w14:paraId="262F06F5" w14:textId="77777777" w:rsidR="00F462B3" w:rsidRPr="00443C6B" w:rsidRDefault="00F462B3"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66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3"/>
      <w:gridCol w:w="4115"/>
    </w:tblGrid>
    <w:tr w:rsidR="00F462B3" w:rsidRPr="002A2CB9" w14:paraId="1CA27433" w14:textId="77777777" w:rsidTr="002F0E24">
      <w:trPr>
        <w:trHeight w:val="144"/>
        <w:jc w:val="right"/>
      </w:trPr>
      <w:tc>
        <w:tcPr>
          <w:tcW w:w="2553" w:type="dxa"/>
          <w:vAlign w:val="center"/>
        </w:tcPr>
        <w:p w14:paraId="7100B12B" w14:textId="77777777" w:rsidR="00F462B3" w:rsidRPr="002A2CB9" w:rsidRDefault="00F462B3" w:rsidP="002F0E24">
          <w:pPr>
            <w:tabs>
              <w:tab w:val="right" w:pos="8838"/>
            </w:tabs>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4115" w:type="dxa"/>
          <w:vAlign w:val="center"/>
        </w:tcPr>
        <w:p w14:paraId="4299AD84" w14:textId="77777777" w:rsidR="00F462B3" w:rsidRPr="002A2CB9" w:rsidRDefault="00F462B3" w:rsidP="002F0E24">
          <w:pPr>
            <w:tabs>
              <w:tab w:val="right" w:pos="8838"/>
            </w:tabs>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00211/INFOEM/IP/RR/2019</w:t>
          </w:r>
        </w:p>
      </w:tc>
    </w:tr>
    <w:tr w:rsidR="00F462B3" w:rsidRPr="002A2CB9" w14:paraId="6C5DA7B8" w14:textId="77777777" w:rsidTr="002F0E24">
      <w:trPr>
        <w:trHeight w:val="144"/>
        <w:jc w:val="right"/>
      </w:trPr>
      <w:tc>
        <w:tcPr>
          <w:tcW w:w="2553" w:type="dxa"/>
          <w:vAlign w:val="center"/>
        </w:tcPr>
        <w:p w14:paraId="1F509ACD" w14:textId="77777777" w:rsidR="00F462B3" w:rsidRPr="002A2CB9" w:rsidRDefault="00F462B3" w:rsidP="002F0E24">
          <w:pPr>
            <w:tabs>
              <w:tab w:val="right" w:pos="8838"/>
            </w:tabs>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Recurrente:</w:t>
          </w:r>
        </w:p>
      </w:tc>
      <w:tc>
        <w:tcPr>
          <w:tcW w:w="4115" w:type="dxa"/>
          <w:vAlign w:val="center"/>
        </w:tcPr>
        <w:p w14:paraId="724F6EE1" w14:textId="67BBCE03" w:rsidR="00F462B3" w:rsidRPr="002A2CB9" w:rsidRDefault="00960180" w:rsidP="002F0E24">
          <w:pPr>
            <w:tabs>
              <w:tab w:val="left" w:pos="3122"/>
              <w:tab w:val="right" w:pos="8838"/>
            </w:tabs>
            <w:ind w:left="-74" w:right="459"/>
            <w:jc w:val="both"/>
            <w:rPr>
              <w:rFonts w:ascii="Palatino Linotype" w:eastAsia="Calibri" w:hAnsi="Palatino Linotype" w:cs="Tahoma"/>
              <w:sz w:val="22"/>
              <w:szCs w:val="22"/>
              <w:lang w:val="es-MX" w:eastAsia="en-US"/>
            </w:rPr>
          </w:pPr>
          <w:r w:rsidRPr="00960180">
            <w:rPr>
              <w:rFonts w:ascii="Palatino Linotype" w:eastAsia="Calibri" w:hAnsi="Palatino Linotype" w:cs="Tahoma"/>
              <w:sz w:val="22"/>
              <w:szCs w:val="22"/>
              <w:highlight w:val="black"/>
              <w:lang w:val="es-MX" w:eastAsia="en-US"/>
            </w:rPr>
            <w:t>XXXXXXXXXXXXXXXXXXXXX</w:t>
          </w:r>
        </w:p>
      </w:tc>
    </w:tr>
    <w:tr w:rsidR="00F462B3" w:rsidRPr="002A2CB9" w14:paraId="3BCDC859" w14:textId="77777777" w:rsidTr="002F0E24">
      <w:trPr>
        <w:trHeight w:val="283"/>
        <w:jc w:val="right"/>
      </w:trPr>
      <w:tc>
        <w:tcPr>
          <w:tcW w:w="2553" w:type="dxa"/>
          <w:vAlign w:val="center"/>
        </w:tcPr>
        <w:p w14:paraId="5FF832F4" w14:textId="77777777" w:rsidR="00F462B3" w:rsidRPr="002A2CB9" w:rsidRDefault="00F462B3" w:rsidP="002F0E24">
          <w:pPr>
            <w:tabs>
              <w:tab w:val="right" w:pos="8838"/>
            </w:tabs>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4115" w:type="dxa"/>
          <w:vAlign w:val="center"/>
        </w:tcPr>
        <w:p w14:paraId="4FC7B73F" w14:textId="3920446E" w:rsidR="00F462B3" w:rsidRPr="002F0E24" w:rsidRDefault="00F462B3" w:rsidP="002F0E24">
          <w:pPr>
            <w:tabs>
              <w:tab w:val="left" w:pos="2834"/>
              <w:tab w:val="right" w:pos="8838"/>
            </w:tabs>
            <w:ind w:left="-74"/>
            <w:jc w:val="both"/>
            <w:rPr>
              <w:rFonts w:ascii="Palatino Linotype" w:eastAsia="Calibri" w:hAnsi="Palatino Linotype" w:cs="Tahoma"/>
              <w:sz w:val="22"/>
              <w:szCs w:val="22"/>
              <w:lang w:val="es-MX" w:eastAsia="en-US"/>
            </w:rPr>
          </w:pPr>
          <w:r>
            <w:rPr>
              <w:rFonts w:ascii="Palatino Linotype" w:hAnsi="Palatino Linotype"/>
              <w:bCs/>
              <w:color w:val="000000"/>
              <w:sz w:val="22"/>
              <w:szCs w:val="22"/>
            </w:rPr>
            <w:t>Sistema Municipal p</w:t>
          </w:r>
          <w:r w:rsidRPr="002F0E24">
            <w:rPr>
              <w:rFonts w:ascii="Palatino Linotype" w:hAnsi="Palatino Linotype"/>
              <w:bCs/>
              <w:color w:val="000000"/>
              <w:sz w:val="22"/>
              <w:szCs w:val="22"/>
            </w:rPr>
            <w:t>ara el Desarrollo Integral de la Familia de Nezahualcóyot</w:t>
          </w:r>
          <w:r>
            <w:rPr>
              <w:rFonts w:ascii="Palatino Linotype" w:hAnsi="Palatino Linotype"/>
              <w:bCs/>
              <w:color w:val="000000"/>
              <w:sz w:val="22"/>
              <w:szCs w:val="22"/>
            </w:rPr>
            <w:t>l</w:t>
          </w:r>
        </w:p>
      </w:tc>
    </w:tr>
    <w:tr w:rsidR="00F462B3" w:rsidRPr="002A2CB9" w14:paraId="67685F54" w14:textId="77777777" w:rsidTr="002F0E24">
      <w:trPr>
        <w:trHeight w:val="283"/>
        <w:jc w:val="right"/>
      </w:trPr>
      <w:tc>
        <w:tcPr>
          <w:tcW w:w="2553" w:type="dxa"/>
          <w:vAlign w:val="center"/>
        </w:tcPr>
        <w:p w14:paraId="608BDDB7" w14:textId="77777777" w:rsidR="00F462B3" w:rsidRPr="002A2CB9" w:rsidRDefault="00F462B3" w:rsidP="002F0E24">
          <w:pPr>
            <w:tabs>
              <w:tab w:val="right" w:pos="8838"/>
            </w:tabs>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4115" w:type="dxa"/>
          <w:vAlign w:val="center"/>
        </w:tcPr>
        <w:p w14:paraId="70C59815" w14:textId="77777777" w:rsidR="00F462B3" w:rsidRPr="002A2CB9" w:rsidRDefault="00F462B3" w:rsidP="002F0E24">
          <w:pPr>
            <w:tabs>
              <w:tab w:val="right" w:pos="8838"/>
            </w:tabs>
            <w:ind w:left="-74" w:right="-105"/>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51F9A375" w14:textId="77777777" w:rsidR="00F462B3" w:rsidRDefault="00F462B3" w:rsidP="00B727C5">
    <w:pPr>
      <w:pStyle w:val="Encabezado"/>
    </w:pPr>
  </w:p>
  <w:p w14:paraId="54108078" w14:textId="77777777" w:rsidR="0001617B" w:rsidRDefault="0001617B" w:rsidP="00B727C5">
    <w:pPr>
      <w:pStyle w:val="Encabezado"/>
    </w:pPr>
  </w:p>
  <w:p w14:paraId="7C5CD5A9" w14:textId="77777777" w:rsidR="00F462B3" w:rsidRDefault="00F462B3"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92D441B"/>
    <w:multiLevelType w:val="hybridMultilevel"/>
    <w:tmpl w:val="F3CA3A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6F2F35"/>
    <w:multiLevelType w:val="hybridMultilevel"/>
    <w:tmpl w:val="08529B70"/>
    <w:lvl w:ilvl="0" w:tplc="E06880E4">
      <w:start w:val="3"/>
      <w:numFmt w:val="bullet"/>
      <w:lvlText w:val="-"/>
      <w:lvlJc w:val="left"/>
      <w:pPr>
        <w:ind w:left="927" w:hanging="360"/>
      </w:pPr>
      <w:rPr>
        <w:rFonts w:ascii="Palatino Linotype" w:eastAsia="Calibri" w:hAnsi="Palatino Linotype"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1C5683"/>
    <w:multiLevelType w:val="hybridMultilevel"/>
    <w:tmpl w:val="B0BEE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700E79"/>
    <w:multiLevelType w:val="hybridMultilevel"/>
    <w:tmpl w:val="F3CA3A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C64BA2"/>
    <w:multiLevelType w:val="hybridMultilevel"/>
    <w:tmpl w:val="F3CA3A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2C41BC"/>
    <w:multiLevelType w:val="hybridMultilevel"/>
    <w:tmpl w:val="4DCCF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6E6B2F"/>
    <w:multiLevelType w:val="hybridMultilevel"/>
    <w:tmpl w:val="4DCCF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170F7B"/>
    <w:multiLevelType w:val="hybridMultilevel"/>
    <w:tmpl w:val="495CA9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52473659"/>
    <w:multiLevelType w:val="hybridMultilevel"/>
    <w:tmpl w:val="F3CA3A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FA13FC"/>
    <w:multiLevelType w:val="hybridMultilevel"/>
    <w:tmpl w:val="677803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302813"/>
    <w:multiLevelType w:val="hybridMultilevel"/>
    <w:tmpl w:val="3D6CA9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273FB7"/>
    <w:multiLevelType w:val="hybridMultilevel"/>
    <w:tmpl w:val="F7725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9F1A25"/>
    <w:multiLevelType w:val="hybridMultilevel"/>
    <w:tmpl w:val="881E8E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D511B2"/>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6"/>
  </w:num>
  <w:num w:numId="4">
    <w:abstractNumId w:val="13"/>
  </w:num>
  <w:num w:numId="5">
    <w:abstractNumId w:val="15"/>
  </w:num>
  <w:num w:numId="6">
    <w:abstractNumId w:val="9"/>
  </w:num>
  <w:num w:numId="7">
    <w:abstractNumId w:val="8"/>
  </w:num>
  <w:num w:numId="8">
    <w:abstractNumId w:val="14"/>
  </w:num>
  <w:num w:numId="9">
    <w:abstractNumId w:val="7"/>
  </w:num>
  <w:num w:numId="10">
    <w:abstractNumId w:val="2"/>
  </w:num>
  <w:num w:numId="11">
    <w:abstractNumId w:val="1"/>
  </w:num>
  <w:num w:numId="12">
    <w:abstractNumId w:val="10"/>
  </w:num>
  <w:num w:numId="13">
    <w:abstractNumId w:val="4"/>
  </w:num>
  <w:num w:numId="14">
    <w:abstractNumId w:val="6"/>
  </w:num>
  <w:num w:numId="15">
    <w:abstractNumId w:val="5"/>
  </w:num>
  <w:num w:numId="16">
    <w:abstractNumId w:val="11"/>
  </w:num>
  <w:num w:numId="17">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781"/>
    <w:rsid w:val="000027EB"/>
    <w:rsid w:val="0000485A"/>
    <w:rsid w:val="00006543"/>
    <w:rsid w:val="00007E49"/>
    <w:rsid w:val="00013A19"/>
    <w:rsid w:val="00014465"/>
    <w:rsid w:val="0001617B"/>
    <w:rsid w:val="00017D26"/>
    <w:rsid w:val="00017E95"/>
    <w:rsid w:val="00020818"/>
    <w:rsid w:val="000212E5"/>
    <w:rsid w:val="00021C64"/>
    <w:rsid w:val="00021CF0"/>
    <w:rsid w:val="0002296F"/>
    <w:rsid w:val="000241C5"/>
    <w:rsid w:val="000256F1"/>
    <w:rsid w:val="00025F5D"/>
    <w:rsid w:val="000313A7"/>
    <w:rsid w:val="00032F5B"/>
    <w:rsid w:val="00034A4E"/>
    <w:rsid w:val="00034E9D"/>
    <w:rsid w:val="00035DC6"/>
    <w:rsid w:val="00036D42"/>
    <w:rsid w:val="000373BC"/>
    <w:rsid w:val="00037B34"/>
    <w:rsid w:val="00037F4B"/>
    <w:rsid w:val="00042781"/>
    <w:rsid w:val="00043C4B"/>
    <w:rsid w:val="0004646B"/>
    <w:rsid w:val="000528E6"/>
    <w:rsid w:val="00055A77"/>
    <w:rsid w:val="00055D51"/>
    <w:rsid w:val="0006017B"/>
    <w:rsid w:val="00060880"/>
    <w:rsid w:val="00064855"/>
    <w:rsid w:val="0006595D"/>
    <w:rsid w:val="000661AF"/>
    <w:rsid w:val="00066ACE"/>
    <w:rsid w:val="00071A4A"/>
    <w:rsid w:val="00073E60"/>
    <w:rsid w:val="000745B2"/>
    <w:rsid w:val="000813B0"/>
    <w:rsid w:val="0008148B"/>
    <w:rsid w:val="0008177A"/>
    <w:rsid w:val="00082A09"/>
    <w:rsid w:val="00083AE5"/>
    <w:rsid w:val="00086467"/>
    <w:rsid w:val="000925EE"/>
    <w:rsid w:val="00093B6A"/>
    <w:rsid w:val="00093CF1"/>
    <w:rsid w:val="00097211"/>
    <w:rsid w:val="000A0518"/>
    <w:rsid w:val="000A20A4"/>
    <w:rsid w:val="000A364B"/>
    <w:rsid w:val="000A3E56"/>
    <w:rsid w:val="000A5058"/>
    <w:rsid w:val="000A6ACA"/>
    <w:rsid w:val="000A7211"/>
    <w:rsid w:val="000B05AD"/>
    <w:rsid w:val="000B0797"/>
    <w:rsid w:val="000B0D11"/>
    <w:rsid w:val="000B1A78"/>
    <w:rsid w:val="000B1D37"/>
    <w:rsid w:val="000B267E"/>
    <w:rsid w:val="000B2C93"/>
    <w:rsid w:val="000B36DD"/>
    <w:rsid w:val="000B5711"/>
    <w:rsid w:val="000B6020"/>
    <w:rsid w:val="000B69AB"/>
    <w:rsid w:val="000C0FFD"/>
    <w:rsid w:val="000C1260"/>
    <w:rsid w:val="000C2283"/>
    <w:rsid w:val="000C2383"/>
    <w:rsid w:val="000C27CA"/>
    <w:rsid w:val="000C59CB"/>
    <w:rsid w:val="000C7546"/>
    <w:rsid w:val="000C7DAF"/>
    <w:rsid w:val="000D0B08"/>
    <w:rsid w:val="000D231A"/>
    <w:rsid w:val="000D2A27"/>
    <w:rsid w:val="000D5482"/>
    <w:rsid w:val="000D6CA4"/>
    <w:rsid w:val="000D743F"/>
    <w:rsid w:val="000E0BEA"/>
    <w:rsid w:val="000E2952"/>
    <w:rsid w:val="000E2B71"/>
    <w:rsid w:val="000E3B88"/>
    <w:rsid w:val="000E4D06"/>
    <w:rsid w:val="000F05F8"/>
    <w:rsid w:val="000F1FB0"/>
    <w:rsid w:val="000F24C8"/>
    <w:rsid w:val="000F2EBF"/>
    <w:rsid w:val="000F3DA0"/>
    <w:rsid w:val="000F4183"/>
    <w:rsid w:val="000F4876"/>
    <w:rsid w:val="000F555D"/>
    <w:rsid w:val="000F664F"/>
    <w:rsid w:val="000F67A0"/>
    <w:rsid w:val="000F6C0A"/>
    <w:rsid w:val="000F7A45"/>
    <w:rsid w:val="000F7FD8"/>
    <w:rsid w:val="00100BAC"/>
    <w:rsid w:val="00100D89"/>
    <w:rsid w:val="001017B7"/>
    <w:rsid w:val="00102277"/>
    <w:rsid w:val="001034C6"/>
    <w:rsid w:val="00103B75"/>
    <w:rsid w:val="001049B0"/>
    <w:rsid w:val="00104ADB"/>
    <w:rsid w:val="001057BC"/>
    <w:rsid w:val="001065A9"/>
    <w:rsid w:val="00107D2F"/>
    <w:rsid w:val="00112085"/>
    <w:rsid w:val="001133D5"/>
    <w:rsid w:val="00113548"/>
    <w:rsid w:val="001135A7"/>
    <w:rsid w:val="00114068"/>
    <w:rsid w:val="001150E9"/>
    <w:rsid w:val="001166C8"/>
    <w:rsid w:val="00121678"/>
    <w:rsid w:val="001216AC"/>
    <w:rsid w:val="00126626"/>
    <w:rsid w:val="001271D1"/>
    <w:rsid w:val="00127757"/>
    <w:rsid w:val="00132A80"/>
    <w:rsid w:val="00132F95"/>
    <w:rsid w:val="00133BC6"/>
    <w:rsid w:val="0013791C"/>
    <w:rsid w:val="00142E7D"/>
    <w:rsid w:val="0014307A"/>
    <w:rsid w:val="00144D0B"/>
    <w:rsid w:val="00146C77"/>
    <w:rsid w:val="00147566"/>
    <w:rsid w:val="00147666"/>
    <w:rsid w:val="00151053"/>
    <w:rsid w:val="00151FBB"/>
    <w:rsid w:val="00155889"/>
    <w:rsid w:val="00155C43"/>
    <w:rsid w:val="00155D36"/>
    <w:rsid w:val="00155F96"/>
    <w:rsid w:val="00156408"/>
    <w:rsid w:val="00156A6B"/>
    <w:rsid w:val="00161DF9"/>
    <w:rsid w:val="00162383"/>
    <w:rsid w:val="00162503"/>
    <w:rsid w:val="00162CCE"/>
    <w:rsid w:val="001643DC"/>
    <w:rsid w:val="00165891"/>
    <w:rsid w:val="00166654"/>
    <w:rsid w:val="00170545"/>
    <w:rsid w:val="00171ADD"/>
    <w:rsid w:val="00172B4A"/>
    <w:rsid w:val="0017459B"/>
    <w:rsid w:val="001746CD"/>
    <w:rsid w:val="001758B5"/>
    <w:rsid w:val="00175975"/>
    <w:rsid w:val="00175CEB"/>
    <w:rsid w:val="00176367"/>
    <w:rsid w:val="00182D6C"/>
    <w:rsid w:val="00182DCE"/>
    <w:rsid w:val="00182F0F"/>
    <w:rsid w:val="00183CAC"/>
    <w:rsid w:val="00183D24"/>
    <w:rsid w:val="001851A6"/>
    <w:rsid w:val="001875A7"/>
    <w:rsid w:val="001879E1"/>
    <w:rsid w:val="00190E73"/>
    <w:rsid w:val="00190F7D"/>
    <w:rsid w:val="00191C72"/>
    <w:rsid w:val="00192080"/>
    <w:rsid w:val="00192414"/>
    <w:rsid w:val="0019389B"/>
    <w:rsid w:val="00193CA6"/>
    <w:rsid w:val="00194F54"/>
    <w:rsid w:val="0019765C"/>
    <w:rsid w:val="00197D60"/>
    <w:rsid w:val="001A1B94"/>
    <w:rsid w:val="001A22F5"/>
    <w:rsid w:val="001A271C"/>
    <w:rsid w:val="001A2EB1"/>
    <w:rsid w:val="001A3EAE"/>
    <w:rsid w:val="001A6EA3"/>
    <w:rsid w:val="001A7FD2"/>
    <w:rsid w:val="001B107D"/>
    <w:rsid w:val="001B2CD9"/>
    <w:rsid w:val="001B3A46"/>
    <w:rsid w:val="001B4953"/>
    <w:rsid w:val="001B62A0"/>
    <w:rsid w:val="001C282F"/>
    <w:rsid w:val="001D0086"/>
    <w:rsid w:val="001D0094"/>
    <w:rsid w:val="001D25C9"/>
    <w:rsid w:val="001D6645"/>
    <w:rsid w:val="001D6E06"/>
    <w:rsid w:val="001D7012"/>
    <w:rsid w:val="001D7BD2"/>
    <w:rsid w:val="001E2A4D"/>
    <w:rsid w:val="001E46B8"/>
    <w:rsid w:val="001E52EC"/>
    <w:rsid w:val="001E53C2"/>
    <w:rsid w:val="001E6C2A"/>
    <w:rsid w:val="001F0E9C"/>
    <w:rsid w:val="001F0EB8"/>
    <w:rsid w:val="001F1160"/>
    <w:rsid w:val="001F1540"/>
    <w:rsid w:val="001F1772"/>
    <w:rsid w:val="001F652C"/>
    <w:rsid w:val="001F6ED6"/>
    <w:rsid w:val="001F6FCB"/>
    <w:rsid w:val="001F78D9"/>
    <w:rsid w:val="00202DB8"/>
    <w:rsid w:val="0020623A"/>
    <w:rsid w:val="00207736"/>
    <w:rsid w:val="00210417"/>
    <w:rsid w:val="00210F29"/>
    <w:rsid w:val="00212460"/>
    <w:rsid w:val="00212505"/>
    <w:rsid w:val="002128C6"/>
    <w:rsid w:val="00213F12"/>
    <w:rsid w:val="00214179"/>
    <w:rsid w:val="00214E78"/>
    <w:rsid w:val="00215D0D"/>
    <w:rsid w:val="00217AEF"/>
    <w:rsid w:val="00220F59"/>
    <w:rsid w:val="002218B2"/>
    <w:rsid w:val="00221EC9"/>
    <w:rsid w:val="00222731"/>
    <w:rsid w:val="00223C1B"/>
    <w:rsid w:val="00223C6D"/>
    <w:rsid w:val="00223ECD"/>
    <w:rsid w:val="002241A6"/>
    <w:rsid w:val="002241E8"/>
    <w:rsid w:val="00224774"/>
    <w:rsid w:val="002247B0"/>
    <w:rsid w:val="00224F7A"/>
    <w:rsid w:val="00225152"/>
    <w:rsid w:val="002251FE"/>
    <w:rsid w:val="00230E81"/>
    <w:rsid w:val="00231E06"/>
    <w:rsid w:val="00232673"/>
    <w:rsid w:val="00233F69"/>
    <w:rsid w:val="00235AA3"/>
    <w:rsid w:val="00236863"/>
    <w:rsid w:val="00237C1F"/>
    <w:rsid w:val="00237D0D"/>
    <w:rsid w:val="002433A4"/>
    <w:rsid w:val="002435DC"/>
    <w:rsid w:val="002456CE"/>
    <w:rsid w:val="00245B55"/>
    <w:rsid w:val="00247B17"/>
    <w:rsid w:val="00250389"/>
    <w:rsid w:val="00250DFC"/>
    <w:rsid w:val="00252229"/>
    <w:rsid w:val="00252669"/>
    <w:rsid w:val="00254209"/>
    <w:rsid w:val="00254288"/>
    <w:rsid w:val="0025469C"/>
    <w:rsid w:val="00254705"/>
    <w:rsid w:val="002562E2"/>
    <w:rsid w:val="00256CB9"/>
    <w:rsid w:val="002579CE"/>
    <w:rsid w:val="002600AA"/>
    <w:rsid w:val="00260FEC"/>
    <w:rsid w:val="002613E2"/>
    <w:rsid w:val="00261DD6"/>
    <w:rsid w:val="00264982"/>
    <w:rsid w:val="002657E2"/>
    <w:rsid w:val="00265918"/>
    <w:rsid w:val="002706D6"/>
    <w:rsid w:val="0027110E"/>
    <w:rsid w:val="002727CC"/>
    <w:rsid w:val="0027312A"/>
    <w:rsid w:val="00273679"/>
    <w:rsid w:val="00274DE0"/>
    <w:rsid w:val="00281A35"/>
    <w:rsid w:val="00281AD9"/>
    <w:rsid w:val="00281AFC"/>
    <w:rsid w:val="002834B4"/>
    <w:rsid w:val="0028420E"/>
    <w:rsid w:val="00284486"/>
    <w:rsid w:val="00285644"/>
    <w:rsid w:val="0028581E"/>
    <w:rsid w:val="00285B24"/>
    <w:rsid w:val="00290C33"/>
    <w:rsid w:val="00293491"/>
    <w:rsid w:val="00293E97"/>
    <w:rsid w:val="00295A03"/>
    <w:rsid w:val="00297D5A"/>
    <w:rsid w:val="002A0C91"/>
    <w:rsid w:val="002A0FB8"/>
    <w:rsid w:val="002A1B97"/>
    <w:rsid w:val="002A2CB9"/>
    <w:rsid w:val="002A2FF8"/>
    <w:rsid w:val="002A30E1"/>
    <w:rsid w:val="002A3C1C"/>
    <w:rsid w:val="002A57D2"/>
    <w:rsid w:val="002A6193"/>
    <w:rsid w:val="002A7BD4"/>
    <w:rsid w:val="002A7F32"/>
    <w:rsid w:val="002B03CD"/>
    <w:rsid w:val="002B06C1"/>
    <w:rsid w:val="002B20A1"/>
    <w:rsid w:val="002B226E"/>
    <w:rsid w:val="002B46D4"/>
    <w:rsid w:val="002B54CF"/>
    <w:rsid w:val="002B71E6"/>
    <w:rsid w:val="002C1876"/>
    <w:rsid w:val="002C1BA5"/>
    <w:rsid w:val="002C2F50"/>
    <w:rsid w:val="002C3E38"/>
    <w:rsid w:val="002C7419"/>
    <w:rsid w:val="002D1BE4"/>
    <w:rsid w:val="002D2F96"/>
    <w:rsid w:val="002D50CC"/>
    <w:rsid w:val="002E08B2"/>
    <w:rsid w:val="002E190D"/>
    <w:rsid w:val="002E5015"/>
    <w:rsid w:val="002E7ACF"/>
    <w:rsid w:val="002F0C1A"/>
    <w:rsid w:val="002F0CE9"/>
    <w:rsid w:val="002F0E24"/>
    <w:rsid w:val="002F3BD0"/>
    <w:rsid w:val="002F58D8"/>
    <w:rsid w:val="002F7254"/>
    <w:rsid w:val="00300A0B"/>
    <w:rsid w:val="00301F46"/>
    <w:rsid w:val="00303CAD"/>
    <w:rsid w:val="00303E71"/>
    <w:rsid w:val="00304206"/>
    <w:rsid w:val="00306418"/>
    <w:rsid w:val="003100F3"/>
    <w:rsid w:val="00310C11"/>
    <w:rsid w:val="00310FFE"/>
    <w:rsid w:val="00316018"/>
    <w:rsid w:val="00316600"/>
    <w:rsid w:val="00316A3A"/>
    <w:rsid w:val="003172EC"/>
    <w:rsid w:val="0032170B"/>
    <w:rsid w:val="0032280A"/>
    <w:rsid w:val="00322BA0"/>
    <w:rsid w:val="00323325"/>
    <w:rsid w:val="003243B0"/>
    <w:rsid w:val="00325EC0"/>
    <w:rsid w:val="00326AFD"/>
    <w:rsid w:val="00327866"/>
    <w:rsid w:val="00327FDE"/>
    <w:rsid w:val="003305F6"/>
    <w:rsid w:val="003340EC"/>
    <w:rsid w:val="003350FF"/>
    <w:rsid w:val="00337ECC"/>
    <w:rsid w:val="00340452"/>
    <w:rsid w:val="0034057C"/>
    <w:rsid w:val="00341AE7"/>
    <w:rsid w:val="0034303D"/>
    <w:rsid w:val="00347C39"/>
    <w:rsid w:val="00350142"/>
    <w:rsid w:val="00353B6D"/>
    <w:rsid w:val="00353FEE"/>
    <w:rsid w:val="00354920"/>
    <w:rsid w:val="00355DC6"/>
    <w:rsid w:val="00357EEF"/>
    <w:rsid w:val="003604D7"/>
    <w:rsid w:val="00360CDC"/>
    <w:rsid w:val="00361176"/>
    <w:rsid w:val="003615DF"/>
    <w:rsid w:val="0036351E"/>
    <w:rsid w:val="00364521"/>
    <w:rsid w:val="00365026"/>
    <w:rsid w:val="00365368"/>
    <w:rsid w:val="00367F82"/>
    <w:rsid w:val="0037093E"/>
    <w:rsid w:val="00370D6C"/>
    <w:rsid w:val="003725BF"/>
    <w:rsid w:val="00372803"/>
    <w:rsid w:val="00373757"/>
    <w:rsid w:val="003749EC"/>
    <w:rsid w:val="003756AF"/>
    <w:rsid w:val="00375815"/>
    <w:rsid w:val="0038018F"/>
    <w:rsid w:val="00380441"/>
    <w:rsid w:val="00382696"/>
    <w:rsid w:val="0038438A"/>
    <w:rsid w:val="003864D2"/>
    <w:rsid w:val="0038765F"/>
    <w:rsid w:val="00390249"/>
    <w:rsid w:val="00390BF8"/>
    <w:rsid w:val="00392877"/>
    <w:rsid w:val="00392E12"/>
    <w:rsid w:val="00394D7E"/>
    <w:rsid w:val="003956E9"/>
    <w:rsid w:val="003965EC"/>
    <w:rsid w:val="00396BA0"/>
    <w:rsid w:val="00397099"/>
    <w:rsid w:val="003A0E17"/>
    <w:rsid w:val="003A2825"/>
    <w:rsid w:val="003A357E"/>
    <w:rsid w:val="003A35D1"/>
    <w:rsid w:val="003A4111"/>
    <w:rsid w:val="003A6E62"/>
    <w:rsid w:val="003A78B5"/>
    <w:rsid w:val="003A7BE8"/>
    <w:rsid w:val="003A7C85"/>
    <w:rsid w:val="003A7FBE"/>
    <w:rsid w:val="003B0D09"/>
    <w:rsid w:val="003B165A"/>
    <w:rsid w:val="003B1A7B"/>
    <w:rsid w:val="003B1BC8"/>
    <w:rsid w:val="003B1ED0"/>
    <w:rsid w:val="003B2140"/>
    <w:rsid w:val="003B5412"/>
    <w:rsid w:val="003B5ECD"/>
    <w:rsid w:val="003B6800"/>
    <w:rsid w:val="003C28B8"/>
    <w:rsid w:val="003C5F9B"/>
    <w:rsid w:val="003C6384"/>
    <w:rsid w:val="003C6934"/>
    <w:rsid w:val="003C6F30"/>
    <w:rsid w:val="003C70D3"/>
    <w:rsid w:val="003C7E3D"/>
    <w:rsid w:val="003C7FD0"/>
    <w:rsid w:val="003D0268"/>
    <w:rsid w:val="003D13C1"/>
    <w:rsid w:val="003D1A43"/>
    <w:rsid w:val="003D1A64"/>
    <w:rsid w:val="003D4EA2"/>
    <w:rsid w:val="003D624F"/>
    <w:rsid w:val="003D7A94"/>
    <w:rsid w:val="003D7B6C"/>
    <w:rsid w:val="003E0D56"/>
    <w:rsid w:val="003E2C03"/>
    <w:rsid w:val="003E31E5"/>
    <w:rsid w:val="003E32ED"/>
    <w:rsid w:val="003E35D5"/>
    <w:rsid w:val="003E3A39"/>
    <w:rsid w:val="003E58C9"/>
    <w:rsid w:val="003F01D6"/>
    <w:rsid w:val="003F0484"/>
    <w:rsid w:val="003F0DFC"/>
    <w:rsid w:val="003F632A"/>
    <w:rsid w:val="003F650B"/>
    <w:rsid w:val="003F7C97"/>
    <w:rsid w:val="004004E9"/>
    <w:rsid w:val="004052C5"/>
    <w:rsid w:val="004100AA"/>
    <w:rsid w:val="00410CD2"/>
    <w:rsid w:val="00412136"/>
    <w:rsid w:val="00412203"/>
    <w:rsid w:val="004142DD"/>
    <w:rsid w:val="00415478"/>
    <w:rsid w:val="00416E73"/>
    <w:rsid w:val="00417DE3"/>
    <w:rsid w:val="0042059F"/>
    <w:rsid w:val="00420B07"/>
    <w:rsid w:val="00422869"/>
    <w:rsid w:val="00426448"/>
    <w:rsid w:val="004271BA"/>
    <w:rsid w:val="00427457"/>
    <w:rsid w:val="0043257A"/>
    <w:rsid w:val="00434D9A"/>
    <w:rsid w:val="00434DEB"/>
    <w:rsid w:val="004353F5"/>
    <w:rsid w:val="00436FD3"/>
    <w:rsid w:val="00440558"/>
    <w:rsid w:val="004406CF"/>
    <w:rsid w:val="00441804"/>
    <w:rsid w:val="004435B4"/>
    <w:rsid w:val="00444B3F"/>
    <w:rsid w:val="00446470"/>
    <w:rsid w:val="00446A5C"/>
    <w:rsid w:val="004510CF"/>
    <w:rsid w:val="00451A70"/>
    <w:rsid w:val="00457888"/>
    <w:rsid w:val="00457F4E"/>
    <w:rsid w:val="0046048A"/>
    <w:rsid w:val="00463BD6"/>
    <w:rsid w:val="004644FC"/>
    <w:rsid w:val="004648C0"/>
    <w:rsid w:val="00466346"/>
    <w:rsid w:val="004702B0"/>
    <w:rsid w:val="0047075B"/>
    <w:rsid w:val="00471A4A"/>
    <w:rsid w:val="004751D6"/>
    <w:rsid w:val="00475E6B"/>
    <w:rsid w:val="00477DBA"/>
    <w:rsid w:val="00477E20"/>
    <w:rsid w:val="00480A43"/>
    <w:rsid w:val="00480BB8"/>
    <w:rsid w:val="00480D4A"/>
    <w:rsid w:val="00481778"/>
    <w:rsid w:val="00481D51"/>
    <w:rsid w:val="00483546"/>
    <w:rsid w:val="00484046"/>
    <w:rsid w:val="0048519E"/>
    <w:rsid w:val="00485EC7"/>
    <w:rsid w:val="004860BD"/>
    <w:rsid w:val="00487430"/>
    <w:rsid w:val="004918F1"/>
    <w:rsid w:val="004942DD"/>
    <w:rsid w:val="00494D42"/>
    <w:rsid w:val="00497921"/>
    <w:rsid w:val="004A0807"/>
    <w:rsid w:val="004A0A7B"/>
    <w:rsid w:val="004A0BB0"/>
    <w:rsid w:val="004A26CD"/>
    <w:rsid w:val="004A3584"/>
    <w:rsid w:val="004A5121"/>
    <w:rsid w:val="004A577A"/>
    <w:rsid w:val="004A62D9"/>
    <w:rsid w:val="004A6ECB"/>
    <w:rsid w:val="004A7990"/>
    <w:rsid w:val="004A7BF1"/>
    <w:rsid w:val="004B0EB7"/>
    <w:rsid w:val="004B1796"/>
    <w:rsid w:val="004B553F"/>
    <w:rsid w:val="004B591D"/>
    <w:rsid w:val="004B643D"/>
    <w:rsid w:val="004B7542"/>
    <w:rsid w:val="004C3D66"/>
    <w:rsid w:val="004C4ACC"/>
    <w:rsid w:val="004C4D7B"/>
    <w:rsid w:val="004C4E8F"/>
    <w:rsid w:val="004C6763"/>
    <w:rsid w:val="004C7E83"/>
    <w:rsid w:val="004D587A"/>
    <w:rsid w:val="004D5DB3"/>
    <w:rsid w:val="004D6B12"/>
    <w:rsid w:val="004E034E"/>
    <w:rsid w:val="004E345F"/>
    <w:rsid w:val="004E3914"/>
    <w:rsid w:val="004E3BBA"/>
    <w:rsid w:val="004E401B"/>
    <w:rsid w:val="004E41C7"/>
    <w:rsid w:val="004E63B4"/>
    <w:rsid w:val="004E71CE"/>
    <w:rsid w:val="004E7DB7"/>
    <w:rsid w:val="004F0EFC"/>
    <w:rsid w:val="004F1030"/>
    <w:rsid w:val="004F2D88"/>
    <w:rsid w:val="004F3D21"/>
    <w:rsid w:val="004F772E"/>
    <w:rsid w:val="00500DFC"/>
    <w:rsid w:val="005070C3"/>
    <w:rsid w:val="0051276F"/>
    <w:rsid w:val="005141C6"/>
    <w:rsid w:val="00515FF4"/>
    <w:rsid w:val="005220BE"/>
    <w:rsid w:val="00523647"/>
    <w:rsid w:val="00532353"/>
    <w:rsid w:val="00535DB0"/>
    <w:rsid w:val="0054194F"/>
    <w:rsid w:val="00542D5F"/>
    <w:rsid w:val="005435DE"/>
    <w:rsid w:val="00544C28"/>
    <w:rsid w:val="00546BAE"/>
    <w:rsid w:val="005477CE"/>
    <w:rsid w:val="005519E2"/>
    <w:rsid w:val="00552EBD"/>
    <w:rsid w:val="00553827"/>
    <w:rsid w:val="00555F71"/>
    <w:rsid w:val="00557B6B"/>
    <w:rsid w:val="00563193"/>
    <w:rsid w:val="00563BEB"/>
    <w:rsid w:val="00563D26"/>
    <w:rsid w:val="00566849"/>
    <w:rsid w:val="00567D08"/>
    <w:rsid w:val="0057022C"/>
    <w:rsid w:val="0057298D"/>
    <w:rsid w:val="005740F6"/>
    <w:rsid w:val="005743D2"/>
    <w:rsid w:val="00575905"/>
    <w:rsid w:val="005764E6"/>
    <w:rsid w:val="00576F31"/>
    <w:rsid w:val="005802BD"/>
    <w:rsid w:val="005818A1"/>
    <w:rsid w:val="00584899"/>
    <w:rsid w:val="00586FA8"/>
    <w:rsid w:val="00587F23"/>
    <w:rsid w:val="00591E3A"/>
    <w:rsid w:val="00592D40"/>
    <w:rsid w:val="00593CB4"/>
    <w:rsid w:val="00593E68"/>
    <w:rsid w:val="0059777D"/>
    <w:rsid w:val="005A22F0"/>
    <w:rsid w:val="005A4D4B"/>
    <w:rsid w:val="005B0D7C"/>
    <w:rsid w:val="005B0E86"/>
    <w:rsid w:val="005B1CF3"/>
    <w:rsid w:val="005B547A"/>
    <w:rsid w:val="005B645B"/>
    <w:rsid w:val="005B6854"/>
    <w:rsid w:val="005C0904"/>
    <w:rsid w:val="005C1943"/>
    <w:rsid w:val="005C37A0"/>
    <w:rsid w:val="005C3AF3"/>
    <w:rsid w:val="005C4034"/>
    <w:rsid w:val="005C41FC"/>
    <w:rsid w:val="005C651C"/>
    <w:rsid w:val="005C656A"/>
    <w:rsid w:val="005C7E10"/>
    <w:rsid w:val="005D0033"/>
    <w:rsid w:val="005D1427"/>
    <w:rsid w:val="005D48A5"/>
    <w:rsid w:val="005D49C8"/>
    <w:rsid w:val="005D5607"/>
    <w:rsid w:val="005E025E"/>
    <w:rsid w:val="005E0DB1"/>
    <w:rsid w:val="005E243B"/>
    <w:rsid w:val="005E37E9"/>
    <w:rsid w:val="005E580F"/>
    <w:rsid w:val="005E5FA2"/>
    <w:rsid w:val="005F03DB"/>
    <w:rsid w:val="005F2519"/>
    <w:rsid w:val="005F414F"/>
    <w:rsid w:val="005F4977"/>
    <w:rsid w:val="005F50F9"/>
    <w:rsid w:val="005F6214"/>
    <w:rsid w:val="005F7B32"/>
    <w:rsid w:val="005F7E05"/>
    <w:rsid w:val="005F7E14"/>
    <w:rsid w:val="00600E7B"/>
    <w:rsid w:val="00600ED0"/>
    <w:rsid w:val="00602978"/>
    <w:rsid w:val="006039AD"/>
    <w:rsid w:val="00603A46"/>
    <w:rsid w:val="00604193"/>
    <w:rsid w:val="00606194"/>
    <w:rsid w:val="00610E97"/>
    <w:rsid w:val="0061115C"/>
    <w:rsid w:val="00611A49"/>
    <w:rsid w:val="00613017"/>
    <w:rsid w:val="00613482"/>
    <w:rsid w:val="00613A54"/>
    <w:rsid w:val="0061457F"/>
    <w:rsid w:val="00616189"/>
    <w:rsid w:val="006173DD"/>
    <w:rsid w:val="0062078C"/>
    <w:rsid w:val="00620E8F"/>
    <w:rsid w:val="00621760"/>
    <w:rsid w:val="006217BB"/>
    <w:rsid w:val="006217D0"/>
    <w:rsid w:val="006258C4"/>
    <w:rsid w:val="00625BD5"/>
    <w:rsid w:val="00625DFB"/>
    <w:rsid w:val="006277B7"/>
    <w:rsid w:val="00627AD2"/>
    <w:rsid w:val="0063037D"/>
    <w:rsid w:val="00630F1A"/>
    <w:rsid w:val="00634D1A"/>
    <w:rsid w:val="00635A86"/>
    <w:rsid w:val="00637179"/>
    <w:rsid w:val="00645F7D"/>
    <w:rsid w:val="00646100"/>
    <w:rsid w:val="00647685"/>
    <w:rsid w:val="006476CA"/>
    <w:rsid w:val="006552AE"/>
    <w:rsid w:val="00655773"/>
    <w:rsid w:val="006563CA"/>
    <w:rsid w:val="006578FC"/>
    <w:rsid w:val="006608AB"/>
    <w:rsid w:val="00660F52"/>
    <w:rsid w:val="00661295"/>
    <w:rsid w:val="006620DA"/>
    <w:rsid w:val="0066320D"/>
    <w:rsid w:val="00664587"/>
    <w:rsid w:val="00665D72"/>
    <w:rsid w:val="00666F25"/>
    <w:rsid w:val="00667C1C"/>
    <w:rsid w:val="00673DD4"/>
    <w:rsid w:val="00674468"/>
    <w:rsid w:val="00674AEB"/>
    <w:rsid w:val="0067553F"/>
    <w:rsid w:val="00675EAA"/>
    <w:rsid w:val="00675ECF"/>
    <w:rsid w:val="00677EFF"/>
    <w:rsid w:val="006816E3"/>
    <w:rsid w:val="0068238F"/>
    <w:rsid w:val="006828D8"/>
    <w:rsid w:val="0068455C"/>
    <w:rsid w:val="00684887"/>
    <w:rsid w:val="00686BD1"/>
    <w:rsid w:val="0069298B"/>
    <w:rsid w:val="00693C8E"/>
    <w:rsid w:val="006969BA"/>
    <w:rsid w:val="00697FF1"/>
    <w:rsid w:val="006A026A"/>
    <w:rsid w:val="006A0425"/>
    <w:rsid w:val="006A1A57"/>
    <w:rsid w:val="006A1D62"/>
    <w:rsid w:val="006A396E"/>
    <w:rsid w:val="006A4EAE"/>
    <w:rsid w:val="006A56C3"/>
    <w:rsid w:val="006A6D7F"/>
    <w:rsid w:val="006B0298"/>
    <w:rsid w:val="006B0950"/>
    <w:rsid w:val="006B0E83"/>
    <w:rsid w:val="006B5493"/>
    <w:rsid w:val="006C10C0"/>
    <w:rsid w:val="006C1B1D"/>
    <w:rsid w:val="006C2313"/>
    <w:rsid w:val="006C32BB"/>
    <w:rsid w:val="006C3747"/>
    <w:rsid w:val="006C3A62"/>
    <w:rsid w:val="006C7760"/>
    <w:rsid w:val="006C7EEA"/>
    <w:rsid w:val="006D005D"/>
    <w:rsid w:val="006D14F8"/>
    <w:rsid w:val="006D2A28"/>
    <w:rsid w:val="006D50F0"/>
    <w:rsid w:val="006D522C"/>
    <w:rsid w:val="006D5588"/>
    <w:rsid w:val="006D56AA"/>
    <w:rsid w:val="006D6A81"/>
    <w:rsid w:val="006D7795"/>
    <w:rsid w:val="006D7ACB"/>
    <w:rsid w:val="006E00EF"/>
    <w:rsid w:val="006E06BB"/>
    <w:rsid w:val="006E1A7A"/>
    <w:rsid w:val="006E716F"/>
    <w:rsid w:val="006F01E7"/>
    <w:rsid w:val="006F1C08"/>
    <w:rsid w:val="006F1F3A"/>
    <w:rsid w:val="006F68FF"/>
    <w:rsid w:val="006F7EB8"/>
    <w:rsid w:val="00702DD7"/>
    <w:rsid w:val="00703D83"/>
    <w:rsid w:val="00704741"/>
    <w:rsid w:val="007047D3"/>
    <w:rsid w:val="00705C40"/>
    <w:rsid w:val="0071087E"/>
    <w:rsid w:val="00712552"/>
    <w:rsid w:val="00714F5E"/>
    <w:rsid w:val="00716313"/>
    <w:rsid w:val="007178A5"/>
    <w:rsid w:val="00721648"/>
    <w:rsid w:val="007229A1"/>
    <w:rsid w:val="007235AA"/>
    <w:rsid w:val="0072794C"/>
    <w:rsid w:val="007312E2"/>
    <w:rsid w:val="00732289"/>
    <w:rsid w:val="007332AD"/>
    <w:rsid w:val="007351F4"/>
    <w:rsid w:val="00735915"/>
    <w:rsid w:val="00735BA3"/>
    <w:rsid w:val="00735C21"/>
    <w:rsid w:val="0073614A"/>
    <w:rsid w:val="00736C21"/>
    <w:rsid w:val="00736FF2"/>
    <w:rsid w:val="0074082F"/>
    <w:rsid w:val="00740C8C"/>
    <w:rsid w:val="00741AC4"/>
    <w:rsid w:val="00742CA5"/>
    <w:rsid w:val="00744B86"/>
    <w:rsid w:val="00745992"/>
    <w:rsid w:val="00745F14"/>
    <w:rsid w:val="00750F53"/>
    <w:rsid w:val="007515BC"/>
    <w:rsid w:val="00752DCA"/>
    <w:rsid w:val="007539FC"/>
    <w:rsid w:val="007573B2"/>
    <w:rsid w:val="007574BB"/>
    <w:rsid w:val="0075764C"/>
    <w:rsid w:val="007612A8"/>
    <w:rsid w:val="00762198"/>
    <w:rsid w:val="0076306F"/>
    <w:rsid w:val="00763CE8"/>
    <w:rsid w:val="00767E64"/>
    <w:rsid w:val="00770792"/>
    <w:rsid w:val="00770FF4"/>
    <w:rsid w:val="00772166"/>
    <w:rsid w:val="00774FFE"/>
    <w:rsid w:val="00775638"/>
    <w:rsid w:val="00775677"/>
    <w:rsid w:val="0077599A"/>
    <w:rsid w:val="0077724D"/>
    <w:rsid w:val="00777353"/>
    <w:rsid w:val="00780CD6"/>
    <w:rsid w:val="00782760"/>
    <w:rsid w:val="007827FA"/>
    <w:rsid w:val="00782EA4"/>
    <w:rsid w:val="00785461"/>
    <w:rsid w:val="00786FF3"/>
    <w:rsid w:val="007876CF"/>
    <w:rsid w:val="00793090"/>
    <w:rsid w:val="00793566"/>
    <w:rsid w:val="00796F2A"/>
    <w:rsid w:val="007A0176"/>
    <w:rsid w:val="007A08D7"/>
    <w:rsid w:val="007A0E87"/>
    <w:rsid w:val="007A2F67"/>
    <w:rsid w:val="007A3918"/>
    <w:rsid w:val="007A3B7A"/>
    <w:rsid w:val="007B0E89"/>
    <w:rsid w:val="007B2C38"/>
    <w:rsid w:val="007B2E54"/>
    <w:rsid w:val="007B543E"/>
    <w:rsid w:val="007B575B"/>
    <w:rsid w:val="007B6B7D"/>
    <w:rsid w:val="007B7498"/>
    <w:rsid w:val="007B7AEE"/>
    <w:rsid w:val="007B7EC6"/>
    <w:rsid w:val="007C0294"/>
    <w:rsid w:val="007C08DC"/>
    <w:rsid w:val="007C5436"/>
    <w:rsid w:val="007C6A2B"/>
    <w:rsid w:val="007C6DFB"/>
    <w:rsid w:val="007C7E84"/>
    <w:rsid w:val="007C7EB6"/>
    <w:rsid w:val="007D0C3A"/>
    <w:rsid w:val="007D2F75"/>
    <w:rsid w:val="007D3BC2"/>
    <w:rsid w:val="007D73A9"/>
    <w:rsid w:val="007D7E3A"/>
    <w:rsid w:val="007E22E7"/>
    <w:rsid w:val="007E2539"/>
    <w:rsid w:val="007E3290"/>
    <w:rsid w:val="007E366F"/>
    <w:rsid w:val="007E4232"/>
    <w:rsid w:val="007E493E"/>
    <w:rsid w:val="007E6704"/>
    <w:rsid w:val="007E69BB"/>
    <w:rsid w:val="007E6AB8"/>
    <w:rsid w:val="007E6ACB"/>
    <w:rsid w:val="007E6C4B"/>
    <w:rsid w:val="007E7E96"/>
    <w:rsid w:val="007F2026"/>
    <w:rsid w:val="007F2109"/>
    <w:rsid w:val="007F21C5"/>
    <w:rsid w:val="007F3EF1"/>
    <w:rsid w:val="007F4EEB"/>
    <w:rsid w:val="007F6767"/>
    <w:rsid w:val="0080056E"/>
    <w:rsid w:val="008008CD"/>
    <w:rsid w:val="00801BCE"/>
    <w:rsid w:val="008021EC"/>
    <w:rsid w:val="00802515"/>
    <w:rsid w:val="008032E7"/>
    <w:rsid w:val="0081052E"/>
    <w:rsid w:val="0081283F"/>
    <w:rsid w:val="00812BD5"/>
    <w:rsid w:val="00812C0C"/>
    <w:rsid w:val="0081480A"/>
    <w:rsid w:val="008164F4"/>
    <w:rsid w:val="008202EB"/>
    <w:rsid w:val="00820472"/>
    <w:rsid w:val="00820F86"/>
    <w:rsid w:val="00822BDD"/>
    <w:rsid w:val="00827C6A"/>
    <w:rsid w:val="00827F88"/>
    <w:rsid w:val="00832085"/>
    <w:rsid w:val="008329F0"/>
    <w:rsid w:val="00833388"/>
    <w:rsid w:val="008336A5"/>
    <w:rsid w:val="0083535A"/>
    <w:rsid w:val="00835474"/>
    <w:rsid w:val="00835523"/>
    <w:rsid w:val="008373C0"/>
    <w:rsid w:val="0084145F"/>
    <w:rsid w:val="00841DA2"/>
    <w:rsid w:val="00844CB5"/>
    <w:rsid w:val="008458F6"/>
    <w:rsid w:val="00845AED"/>
    <w:rsid w:val="0084708E"/>
    <w:rsid w:val="00847703"/>
    <w:rsid w:val="0085041B"/>
    <w:rsid w:val="00851AE4"/>
    <w:rsid w:val="008554B6"/>
    <w:rsid w:val="0085598D"/>
    <w:rsid w:val="0086021B"/>
    <w:rsid w:val="00860A2D"/>
    <w:rsid w:val="0086154D"/>
    <w:rsid w:val="00862771"/>
    <w:rsid w:val="0086682F"/>
    <w:rsid w:val="00870635"/>
    <w:rsid w:val="00871098"/>
    <w:rsid w:val="00873888"/>
    <w:rsid w:val="00874274"/>
    <w:rsid w:val="00874894"/>
    <w:rsid w:val="00876975"/>
    <w:rsid w:val="00876D30"/>
    <w:rsid w:val="00876F54"/>
    <w:rsid w:val="00877292"/>
    <w:rsid w:val="0087754A"/>
    <w:rsid w:val="0087766C"/>
    <w:rsid w:val="00880552"/>
    <w:rsid w:val="00882B9E"/>
    <w:rsid w:val="008839DA"/>
    <w:rsid w:val="00884782"/>
    <w:rsid w:val="00884EE8"/>
    <w:rsid w:val="00885168"/>
    <w:rsid w:val="00886DF7"/>
    <w:rsid w:val="0089173B"/>
    <w:rsid w:val="00891DD0"/>
    <w:rsid w:val="00891E76"/>
    <w:rsid w:val="0089220F"/>
    <w:rsid w:val="008935AA"/>
    <w:rsid w:val="008963F0"/>
    <w:rsid w:val="00897444"/>
    <w:rsid w:val="008A03A5"/>
    <w:rsid w:val="008A0400"/>
    <w:rsid w:val="008A0677"/>
    <w:rsid w:val="008A0DF3"/>
    <w:rsid w:val="008A1E41"/>
    <w:rsid w:val="008A2478"/>
    <w:rsid w:val="008A282C"/>
    <w:rsid w:val="008A368A"/>
    <w:rsid w:val="008A4138"/>
    <w:rsid w:val="008A5196"/>
    <w:rsid w:val="008A5D96"/>
    <w:rsid w:val="008B0067"/>
    <w:rsid w:val="008B2288"/>
    <w:rsid w:val="008B6517"/>
    <w:rsid w:val="008B653F"/>
    <w:rsid w:val="008B6848"/>
    <w:rsid w:val="008C2FA1"/>
    <w:rsid w:val="008C4004"/>
    <w:rsid w:val="008C4B91"/>
    <w:rsid w:val="008D0E2F"/>
    <w:rsid w:val="008D2C4C"/>
    <w:rsid w:val="008D7346"/>
    <w:rsid w:val="008D75A8"/>
    <w:rsid w:val="008D77FC"/>
    <w:rsid w:val="008D789F"/>
    <w:rsid w:val="008D7A9D"/>
    <w:rsid w:val="008D7E0D"/>
    <w:rsid w:val="008D7EDB"/>
    <w:rsid w:val="008E1829"/>
    <w:rsid w:val="008E2327"/>
    <w:rsid w:val="008E5077"/>
    <w:rsid w:val="008E64F0"/>
    <w:rsid w:val="008E6FF3"/>
    <w:rsid w:val="008E72D6"/>
    <w:rsid w:val="008E7B05"/>
    <w:rsid w:val="008F18ED"/>
    <w:rsid w:val="008F46C2"/>
    <w:rsid w:val="008F4EB7"/>
    <w:rsid w:val="008F6939"/>
    <w:rsid w:val="008F7068"/>
    <w:rsid w:val="008F77D9"/>
    <w:rsid w:val="008F7EC7"/>
    <w:rsid w:val="0090173A"/>
    <w:rsid w:val="00903622"/>
    <w:rsid w:val="00903D37"/>
    <w:rsid w:val="00904FDB"/>
    <w:rsid w:val="0091055D"/>
    <w:rsid w:val="00910997"/>
    <w:rsid w:val="0091324D"/>
    <w:rsid w:val="00913F5F"/>
    <w:rsid w:val="00914C61"/>
    <w:rsid w:val="00917D6F"/>
    <w:rsid w:val="00921B1A"/>
    <w:rsid w:val="00921B7F"/>
    <w:rsid w:val="00921DDA"/>
    <w:rsid w:val="00922DE1"/>
    <w:rsid w:val="009257D3"/>
    <w:rsid w:val="00925DA1"/>
    <w:rsid w:val="0092600D"/>
    <w:rsid w:val="0093039D"/>
    <w:rsid w:val="00931E4F"/>
    <w:rsid w:val="0093364D"/>
    <w:rsid w:val="00936574"/>
    <w:rsid w:val="00937843"/>
    <w:rsid w:val="00937EE1"/>
    <w:rsid w:val="00941824"/>
    <w:rsid w:val="00943BCE"/>
    <w:rsid w:val="0094533E"/>
    <w:rsid w:val="00945C38"/>
    <w:rsid w:val="0095041B"/>
    <w:rsid w:val="00951D4D"/>
    <w:rsid w:val="0095200C"/>
    <w:rsid w:val="009551A4"/>
    <w:rsid w:val="00955AEE"/>
    <w:rsid w:val="00957D74"/>
    <w:rsid w:val="00960180"/>
    <w:rsid w:val="00960346"/>
    <w:rsid w:val="009617D3"/>
    <w:rsid w:val="00964203"/>
    <w:rsid w:val="00964578"/>
    <w:rsid w:val="0096463B"/>
    <w:rsid w:val="00964AE5"/>
    <w:rsid w:val="00966A95"/>
    <w:rsid w:val="00967869"/>
    <w:rsid w:val="0096796E"/>
    <w:rsid w:val="00971F54"/>
    <w:rsid w:val="009725C5"/>
    <w:rsid w:val="00973F40"/>
    <w:rsid w:val="0097503F"/>
    <w:rsid w:val="00977D79"/>
    <w:rsid w:val="00980900"/>
    <w:rsid w:val="00982580"/>
    <w:rsid w:val="00983EED"/>
    <w:rsid w:val="009849EF"/>
    <w:rsid w:val="00986A7D"/>
    <w:rsid w:val="00986DB7"/>
    <w:rsid w:val="009873E6"/>
    <w:rsid w:val="00987DFF"/>
    <w:rsid w:val="009934CF"/>
    <w:rsid w:val="009943D1"/>
    <w:rsid w:val="009959E5"/>
    <w:rsid w:val="009A0D75"/>
    <w:rsid w:val="009A1D65"/>
    <w:rsid w:val="009A347A"/>
    <w:rsid w:val="009A54CE"/>
    <w:rsid w:val="009A5F0F"/>
    <w:rsid w:val="009A620E"/>
    <w:rsid w:val="009A6619"/>
    <w:rsid w:val="009A7144"/>
    <w:rsid w:val="009A76D5"/>
    <w:rsid w:val="009B06B1"/>
    <w:rsid w:val="009B6A6F"/>
    <w:rsid w:val="009C0289"/>
    <w:rsid w:val="009C15D9"/>
    <w:rsid w:val="009C1AFE"/>
    <w:rsid w:val="009C3DA6"/>
    <w:rsid w:val="009C3E33"/>
    <w:rsid w:val="009C5F24"/>
    <w:rsid w:val="009C648C"/>
    <w:rsid w:val="009C7314"/>
    <w:rsid w:val="009D048B"/>
    <w:rsid w:val="009D5AF9"/>
    <w:rsid w:val="009D69C6"/>
    <w:rsid w:val="009E0271"/>
    <w:rsid w:val="009E401C"/>
    <w:rsid w:val="009E5419"/>
    <w:rsid w:val="009E5A6E"/>
    <w:rsid w:val="009E6B7F"/>
    <w:rsid w:val="009E70E7"/>
    <w:rsid w:val="009F25A8"/>
    <w:rsid w:val="009F46DC"/>
    <w:rsid w:val="00A01C00"/>
    <w:rsid w:val="00A021F4"/>
    <w:rsid w:val="00A03A50"/>
    <w:rsid w:val="00A04A21"/>
    <w:rsid w:val="00A0787D"/>
    <w:rsid w:val="00A11CAD"/>
    <w:rsid w:val="00A12D3B"/>
    <w:rsid w:val="00A14487"/>
    <w:rsid w:val="00A1515B"/>
    <w:rsid w:val="00A1620D"/>
    <w:rsid w:val="00A16AC0"/>
    <w:rsid w:val="00A16DC1"/>
    <w:rsid w:val="00A2372D"/>
    <w:rsid w:val="00A23D31"/>
    <w:rsid w:val="00A249F3"/>
    <w:rsid w:val="00A24C9B"/>
    <w:rsid w:val="00A253D6"/>
    <w:rsid w:val="00A25C0B"/>
    <w:rsid w:val="00A26ECD"/>
    <w:rsid w:val="00A27D2B"/>
    <w:rsid w:val="00A301A7"/>
    <w:rsid w:val="00A3087F"/>
    <w:rsid w:val="00A30C34"/>
    <w:rsid w:val="00A30FD3"/>
    <w:rsid w:val="00A3459B"/>
    <w:rsid w:val="00A3491E"/>
    <w:rsid w:val="00A34D5E"/>
    <w:rsid w:val="00A34F04"/>
    <w:rsid w:val="00A35E2F"/>
    <w:rsid w:val="00A374F3"/>
    <w:rsid w:val="00A37891"/>
    <w:rsid w:val="00A37F7C"/>
    <w:rsid w:val="00A4049E"/>
    <w:rsid w:val="00A40A51"/>
    <w:rsid w:val="00A4299C"/>
    <w:rsid w:val="00A47916"/>
    <w:rsid w:val="00A47C99"/>
    <w:rsid w:val="00A50D26"/>
    <w:rsid w:val="00A524FC"/>
    <w:rsid w:val="00A536DA"/>
    <w:rsid w:val="00A537AC"/>
    <w:rsid w:val="00A5504D"/>
    <w:rsid w:val="00A571CD"/>
    <w:rsid w:val="00A57C3D"/>
    <w:rsid w:val="00A6247A"/>
    <w:rsid w:val="00A6697B"/>
    <w:rsid w:val="00A6767F"/>
    <w:rsid w:val="00A719AA"/>
    <w:rsid w:val="00A73DE3"/>
    <w:rsid w:val="00A74C2D"/>
    <w:rsid w:val="00A76B34"/>
    <w:rsid w:val="00A83487"/>
    <w:rsid w:val="00A854FF"/>
    <w:rsid w:val="00A87035"/>
    <w:rsid w:val="00A8745D"/>
    <w:rsid w:val="00A908DA"/>
    <w:rsid w:val="00A90F9B"/>
    <w:rsid w:val="00A92694"/>
    <w:rsid w:val="00A93072"/>
    <w:rsid w:val="00A930EE"/>
    <w:rsid w:val="00A94AB9"/>
    <w:rsid w:val="00A9629C"/>
    <w:rsid w:val="00A96F16"/>
    <w:rsid w:val="00AA35D5"/>
    <w:rsid w:val="00AA417B"/>
    <w:rsid w:val="00AA533F"/>
    <w:rsid w:val="00AA5A86"/>
    <w:rsid w:val="00AB010D"/>
    <w:rsid w:val="00AB0749"/>
    <w:rsid w:val="00AB48F6"/>
    <w:rsid w:val="00AB6B0F"/>
    <w:rsid w:val="00AB750F"/>
    <w:rsid w:val="00AB76D8"/>
    <w:rsid w:val="00AB7E6A"/>
    <w:rsid w:val="00AC0DB1"/>
    <w:rsid w:val="00AC1272"/>
    <w:rsid w:val="00AC1B61"/>
    <w:rsid w:val="00AC2C6E"/>
    <w:rsid w:val="00AC5BD8"/>
    <w:rsid w:val="00AC5EE6"/>
    <w:rsid w:val="00AC6E8D"/>
    <w:rsid w:val="00AC7E53"/>
    <w:rsid w:val="00AD0D24"/>
    <w:rsid w:val="00AD1923"/>
    <w:rsid w:val="00AD2055"/>
    <w:rsid w:val="00AD2611"/>
    <w:rsid w:val="00AD3AC5"/>
    <w:rsid w:val="00AD3D57"/>
    <w:rsid w:val="00AD7C0A"/>
    <w:rsid w:val="00AE2D5F"/>
    <w:rsid w:val="00AE47BF"/>
    <w:rsid w:val="00AF1F42"/>
    <w:rsid w:val="00AF49A6"/>
    <w:rsid w:val="00AF6432"/>
    <w:rsid w:val="00AF6DED"/>
    <w:rsid w:val="00AF7681"/>
    <w:rsid w:val="00AF79BD"/>
    <w:rsid w:val="00B02B02"/>
    <w:rsid w:val="00B03088"/>
    <w:rsid w:val="00B05CCE"/>
    <w:rsid w:val="00B07F12"/>
    <w:rsid w:val="00B10BAE"/>
    <w:rsid w:val="00B132DA"/>
    <w:rsid w:val="00B14154"/>
    <w:rsid w:val="00B1415B"/>
    <w:rsid w:val="00B15278"/>
    <w:rsid w:val="00B1567E"/>
    <w:rsid w:val="00B21B4F"/>
    <w:rsid w:val="00B222A2"/>
    <w:rsid w:val="00B223FD"/>
    <w:rsid w:val="00B227EC"/>
    <w:rsid w:val="00B234EC"/>
    <w:rsid w:val="00B26A72"/>
    <w:rsid w:val="00B274AE"/>
    <w:rsid w:val="00B274BF"/>
    <w:rsid w:val="00B31222"/>
    <w:rsid w:val="00B318EB"/>
    <w:rsid w:val="00B32F94"/>
    <w:rsid w:val="00B36A26"/>
    <w:rsid w:val="00B409EF"/>
    <w:rsid w:val="00B417E7"/>
    <w:rsid w:val="00B4245A"/>
    <w:rsid w:val="00B42C7F"/>
    <w:rsid w:val="00B42CA9"/>
    <w:rsid w:val="00B42E81"/>
    <w:rsid w:val="00B4329D"/>
    <w:rsid w:val="00B44978"/>
    <w:rsid w:val="00B51D52"/>
    <w:rsid w:val="00B520F9"/>
    <w:rsid w:val="00B52812"/>
    <w:rsid w:val="00B52F35"/>
    <w:rsid w:val="00B5330D"/>
    <w:rsid w:val="00B53BD3"/>
    <w:rsid w:val="00B53C69"/>
    <w:rsid w:val="00B5495A"/>
    <w:rsid w:val="00B54B5C"/>
    <w:rsid w:val="00B56F89"/>
    <w:rsid w:val="00B577A3"/>
    <w:rsid w:val="00B60142"/>
    <w:rsid w:val="00B6144B"/>
    <w:rsid w:val="00B622A0"/>
    <w:rsid w:val="00B64641"/>
    <w:rsid w:val="00B64B4A"/>
    <w:rsid w:val="00B6603D"/>
    <w:rsid w:val="00B66D58"/>
    <w:rsid w:val="00B67AFE"/>
    <w:rsid w:val="00B7262F"/>
    <w:rsid w:val="00B727C5"/>
    <w:rsid w:val="00B73FD4"/>
    <w:rsid w:val="00B74FC5"/>
    <w:rsid w:val="00B75A6C"/>
    <w:rsid w:val="00B77137"/>
    <w:rsid w:val="00B8109C"/>
    <w:rsid w:val="00B810E2"/>
    <w:rsid w:val="00B82F2D"/>
    <w:rsid w:val="00B83B26"/>
    <w:rsid w:val="00B83E2A"/>
    <w:rsid w:val="00B83E38"/>
    <w:rsid w:val="00B84962"/>
    <w:rsid w:val="00B85DF3"/>
    <w:rsid w:val="00B862F9"/>
    <w:rsid w:val="00B86AD3"/>
    <w:rsid w:val="00B86C19"/>
    <w:rsid w:val="00B87E95"/>
    <w:rsid w:val="00B92EDF"/>
    <w:rsid w:val="00B93510"/>
    <w:rsid w:val="00B9353C"/>
    <w:rsid w:val="00B93E33"/>
    <w:rsid w:val="00B954F3"/>
    <w:rsid w:val="00B95BCD"/>
    <w:rsid w:val="00B95CDC"/>
    <w:rsid w:val="00B95CE5"/>
    <w:rsid w:val="00BA0D0B"/>
    <w:rsid w:val="00BA4577"/>
    <w:rsid w:val="00BA4F32"/>
    <w:rsid w:val="00BA5D5E"/>
    <w:rsid w:val="00BB0307"/>
    <w:rsid w:val="00BB1F39"/>
    <w:rsid w:val="00BB375D"/>
    <w:rsid w:val="00BB3A40"/>
    <w:rsid w:val="00BB49A0"/>
    <w:rsid w:val="00BB515F"/>
    <w:rsid w:val="00BB532B"/>
    <w:rsid w:val="00BB6F7F"/>
    <w:rsid w:val="00BB7198"/>
    <w:rsid w:val="00BC1FA5"/>
    <w:rsid w:val="00BC2C0C"/>
    <w:rsid w:val="00BC62B6"/>
    <w:rsid w:val="00BC732A"/>
    <w:rsid w:val="00BC758B"/>
    <w:rsid w:val="00BD02F5"/>
    <w:rsid w:val="00BD20A9"/>
    <w:rsid w:val="00BD2EAC"/>
    <w:rsid w:val="00BD36F8"/>
    <w:rsid w:val="00BD4BB3"/>
    <w:rsid w:val="00BD54FB"/>
    <w:rsid w:val="00BE17C6"/>
    <w:rsid w:val="00BE2BD3"/>
    <w:rsid w:val="00BE3701"/>
    <w:rsid w:val="00BE4865"/>
    <w:rsid w:val="00BE5595"/>
    <w:rsid w:val="00BE69BF"/>
    <w:rsid w:val="00BE725A"/>
    <w:rsid w:val="00BE7430"/>
    <w:rsid w:val="00BE7B48"/>
    <w:rsid w:val="00BF0BBB"/>
    <w:rsid w:val="00BF0F58"/>
    <w:rsid w:val="00BF0F8A"/>
    <w:rsid w:val="00BF3381"/>
    <w:rsid w:val="00BF3AC7"/>
    <w:rsid w:val="00BF5E60"/>
    <w:rsid w:val="00BF71F8"/>
    <w:rsid w:val="00C013B3"/>
    <w:rsid w:val="00C0163C"/>
    <w:rsid w:val="00C03E74"/>
    <w:rsid w:val="00C10FCF"/>
    <w:rsid w:val="00C1200C"/>
    <w:rsid w:val="00C12FBA"/>
    <w:rsid w:val="00C16B4B"/>
    <w:rsid w:val="00C17427"/>
    <w:rsid w:val="00C20C00"/>
    <w:rsid w:val="00C210FD"/>
    <w:rsid w:val="00C22901"/>
    <w:rsid w:val="00C24338"/>
    <w:rsid w:val="00C25238"/>
    <w:rsid w:val="00C2601D"/>
    <w:rsid w:val="00C26BE8"/>
    <w:rsid w:val="00C27C34"/>
    <w:rsid w:val="00C305F2"/>
    <w:rsid w:val="00C3345C"/>
    <w:rsid w:val="00C340A7"/>
    <w:rsid w:val="00C36461"/>
    <w:rsid w:val="00C3746C"/>
    <w:rsid w:val="00C407E5"/>
    <w:rsid w:val="00C40DDC"/>
    <w:rsid w:val="00C40EB1"/>
    <w:rsid w:val="00C42DAC"/>
    <w:rsid w:val="00C4342B"/>
    <w:rsid w:val="00C459A9"/>
    <w:rsid w:val="00C502A5"/>
    <w:rsid w:val="00C521F7"/>
    <w:rsid w:val="00C52800"/>
    <w:rsid w:val="00C53008"/>
    <w:rsid w:val="00C55151"/>
    <w:rsid w:val="00C5575D"/>
    <w:rsid w:val="00C558FF"/>
    <w:rsid w:val="00C55A39"/>
    <w:rsid w:val="00C560FA"/>
    <w:rsid w:val="00C565BF"/>
    <w:rsid w:val="00C57FF9"/>
    <w:rsid w:val="00C60D2D"/>
    <w:rsid w:val="00C617E8"/>
    <w:rsid w:val="00C62D09"/>
    <w:rsid w:val="00C64434"/>
    <w:rsid w:val="00C64B27"/>
    <w:rsid w:val="00C7063C"/>
    <w:rsid w:val="00C725F5"/>
    <w:rsid w:val="00C729F8"/>
    <w:rsid w:val="00C73C57"/>
    <w:rsid w:val="00C746D9"/>
    <w:rsid w:val="00C74D43"/>
    <w:rsid w:val="00C75CA7"/>
    <w:rsid w:val="00C771B1"/>
    <w:rsid w:val="00C80C20"/>
    <w:rsid w:val="00C81EF6"/>
    <w:rsid w:val="00C825A9"/>
    <w:rsid w:val="00C84149"/>
    <w:rsid w:val="00C850D4"/>
    <w:rsid w:val="00C85807"/>
    <w:rsid w:val="00C862BB"/>
    <w:rsid w:val="00C86FC6"/>
    <w:rsid w:val="00C901BB"/>
    <w:rsid w:val="00C90CD3"/>
    <w:rsid w:val="00C92552"/>
    <w:rsid w:val="00C92611"/>
    <w:rsid w:val="00C931D3"/>
    <w:rsid w:val="00C93F1B"/>
    <w:rsid w:val="00C960F5"/>
    <w:rsid w:val="00C9615E"/>
    <w:rsid w:val="00C976D1"/>
    <w:rsid w:val="00CA308F"/>
    <w:rsid w:val="00CA3739"/>
    <w:rsid w:val="00CA71D4"/>
    <w:rsid w:val="00CB5D29"/>
    <w:rsid w:val="00CB6030"/>
    <w:rsid w:val="00CB675A"/>
    <w:rsid w:val="00CB782B"/>
    <w:rsid w:val="00CC0E77"/>
    <w:rsid w:val="00CC2092"/>
    <w:rsid w:val="00CC285C"/>
    <w:rsid w:val="00CC3722"/>
    <w:rsid w:val="00CC46CD"/>
    <w:rsid w:val="00CC5E76"/>
    <w:rsid w:val="00CD06EA"/>
    <w:rsid w:val="00CD3A5D"/>
    <w:rsid w:val="00CD5FD4"/>
    <w:rsid w:val="00CD641D"/>
    <w:rsid w:val="00CD666B"/>
    <w:rsid w:val="00CE0DCE"/>
    <w:rsid w:val="00CE0E4C"/>
    <w:rsid w:val="00CE16EE"/>
    <w:rsid w:val="00CE1BC9"/>
    <w:rsid w:val="00CE285C"/>
    <w:rsid w:val="00CE33C1"/>
    <w:rsid w:val="00CE33F7"/>
    <w:rsid w:val="00CE4DD6"/>
    <w:rsid w:val="00CE76FF"/>
    <w:rsid w:val="00CF0320"/>
    <w:rsid w:val="00CF27EE"/>
    <w:rsid w:val="00CF4012"/>
    <w:rsid w:val="00CF62BF"/>
    <w:rsid w:val="00CF63F9"/>
    <w:rsid w:val="00CF7CED"/>
    <w:rsid w:val="00D006B3"/>
    <w:rsid w:val="00D00A76"/>
    <w:rsid w:val="00D01F75"/>
    <w:rsid w:val="00D01F77"/>
    <w:rsid w:val="00D020BB"/>
    <w:rsid w:val="00D02BC6"/>
    <w:rsid w:val="00D0309E"/>
    <w:rsid w:val="00D0310D"/>
    <w:rsid w:val="00D05803"/>
    <w:rsid w:val="00D05C7C"/>
    <w:rsid w:val="00D06906"/>
    <w:rsid w:val="00D07742"/>
    <w:rsid w:val="00D1010C"/>
    <w:rsid w:val="00D11424"/>
    <w:rsid w:val="00D1276A"/>
    <w:rsid w:val="00D14DB7"/>
    <w:rsid w:val="00D15ED5"/>
    <w:rsid w:val="00D17348"/>
    <w:rsid w:val="00D17A63"/>
    <w:rsid w:val="00D200AB"/>
    <w:rsid w:val="00D21BFE"/>
    <w:rsid w:val="00D222E8"/>
    <w:rsid w:val="00D26251"/>
    <w:rsid w:val="00D31CD5"/>
    <w:rsid w:val="00D348F7"/>
    <w:rsid w:val="00D34A17"/>
    <w:rsid w:val="00D36EF4"/>
    <w:rsid w:val="00D371D0"/>
    <w:rsid w:val="00D4004F"/>
    <w:rsid w:val="00D4062A"/>
    <w:rsid w:val="00D40BC3"/>
    <w:rsid w:val="00D40D9A"/>
    <w:rsid w:val="00D41654"/>
    <w:rsid w:val="00D434EC"/>
    <w:rsid w:val="00D44784"/>
    <w:rsid w:val="00D44E9D"/>
    <w:rsid w:val="00D472A7"/>
    <w:rsid w:val="00D509A6"/>
    <w:rsid w:val="00D51515"/>
    <w:rsid w:val="00D530EA"/>
    <w:rsid w:val="00D53F3C"/>
    <w:rsid w:val="00D56CAE"/>
    <w:rsid w:val="00D56E77"/>
    <w:rsid w:val="00D61A0E"/>
    <w:rsid w:val="00D61A7B"/>
    <w:rsid w:val="00D63BEC"/>
    <w:rsid w:val="00D64EFD"/>
    <w:rsid w:val="00D65F68"/>
    <w:rsid w:val="00D70DAA"/>
    <w:rsid w:val="00D70E78"/>
    <w:rsid w:val="00D71CF9"/>
    <w:rsid w:val="00D71EAE"/>
    <w:rsid w:val="00D7318B"/>
    <w:rsid w:val="00D73437"/>
    <w:rsid w:val="00D8011B"/>
    <w:rsid w:val="00D80E1B"/>
    <w:rsid w:val="00D80F9D"/>
    <w:rsid w:val="00D81ADF"/>
    <w:rsid w:val="00D81BAE"/>
    <w:rsid w:val="00D833A0"/>
    <w:rsid w:val="00D84B17"/>
    <w:rsid w:val="00D8507D"/>
    <w:rsid w:val="00D86735"/>
    <w:rsid w:val="00D8718E"/>
    <w:rsid w:val="00D871FB"/>
    <w:rsid w:val="00D90291"/>
    <w:rsid w:val="00D90C9D"/>
    <w:rsid w:val="00D90E57"/>
    <w:rsid w:val="00D91104"/>
    <w:rsid w:val="00D91331"/>
    <w:rsid w:val="00D91910"/>
    <w:rsid w:val="00D91AA8"/>
    <w:rsid w:val="00D944A6"/>
    <w:rsid w:val="00D9475A"/>
    <w:rsid w:val="00D96FC3"/>
    <w:rsid w:val="00D976BA"/>
    <w:rsid w:val="00DA0839"/>
    <w:rsid w:val="00DA12C3"/>
    <w:rsid w:val="00DA22B5"/>
    <w:rsid w:val="00DA495D"/>
    <w:rsid w:val="00DA7BA0"/>
    <w:rsid w:val="00DB3B70"/>
    <w:rsid w:val="00DB469A"/>
    <w:rsid w:val="00DB52C3"/>
    <w:rsid w:val="00DB5DA3"/>
    <w:rsid w:val="00DB78A4"/>
    <w:rsid w:val="00DB7E5F"/>
    <w:rsid w:val="00DC10B0"/>
    <w:rsid w:val="00DC1594"/>
    <w:rsid w:val="00DC2005"/>
    <w:rsid w:val="00DC4AD6"/>
    <w:rsid w:val="00DC4BCD"/>
    <w:rsid w:val="00DC52B2"/>
    <w:rsid w:val="00DC7ABC"/>
    <w:rsid w:val="00DD1107"/>
    <w:rsid w:val="00DD178F"/>
    <w:rsid w:val="00DD1FE4"/>
    <w:rsid w:val="00DD2405"/>
    <w:rsid w:val="00DD585D"/>
    <w:rsid w:val="00DD6CEF"/>
    <w:rsid w:val="00DE11E7"/>
    <w:rsid w:val="00DE2966"/>
    <w:rsid w:val="00DE4107"/>
    <w:rsid w:val="00DE4F8D"/>
    <w:rsid w:val="00DF04ED"/>
    <w:rsid w:val="00DF0B5E"/>
    <w:rsid w:val="00DF0ED5"/>
    <w:rsid w:val="00DF209D"/>
    <w:rsid w:val="00DF2CE5"/>
    <w:rsid w:val="00DF5502"/>
    <w:rsid w:val="00DF72D9"/>
    <w:rsid w:val="00DF75DC"/>
    <w:rsid w:val="00DF7771"/>
    <w:rsid w:val="00DF7EC8"/>
    <w:rsid w:val="00E0240D"/>
    <w:rsid w:val="00E028ED"/>
    <w:rsid w:val="00E032F0"/>
    <w:rsid w:val="00E0422E"/>
    <w:rsid w:val="00E104F6"/>
    <w:rsid w:val="00E10748"/>
    <w:rsid w:val="00E11154"/>
    <w:rsid w:val="00E11842"/>
    <w:rsid w:val="00E12F57"/>
    <w:rsid w:val="00E13CB8"/>
    <w:rsid w:val="00E14282"/>
    <w:rsid w:val="00E1540F"/>
    <w:rsid w:val="00E156F2"/>
    <w:rsid w:val="00E2250E"/>
    <w:rsid w:val="00E24BF5"/>
    <w:rsid w:val="00E25982"/>
    <w:rsid w:val="00E26342"/>
    <w:rsid w:val="00E265DF"/>
    <w:rsid w:val="00E27346"/>
    <w:rsid w:val="00E27DDF"/>
    <w:rsid w:val="00E27E01"/>
    <w:rsid w:val="00E30A90"/>
    <w:rsid w:val="00E32A95"/>
    <w:rsid w:val="00E32DBA"/>
    <w:rsid w:val="00E4110D"/>
    <w:rsid w:val="00E415B7"/>
    <w:rsid w:val="00E43469"/>
    <w:rsid w:val="00E43535"/>
    <w:rsid w:val="00E43A0F"/>
    <w:rsid w:val="00E445DA"/>
    <w:rsid w:val="00E45379"/>
    <w:rsid w:val="00E50561"/>
    <w:rsid w:val="00E50B22"/>
    <w:rsid w:val="00E51E18"/>
    <w:rsid w:val="00E533BD"/>
    <w:rsid w:val="00E53706"/>
    <w:rsid w:val="00E563AC"/>
    <w:rsid w:val="00E57CE2"/>
    <w:rsid w:val="00E600C3"/>
    <w:rsid w:val="00E617BD"/>
    <w:rsid w:val="00E61E05"/>
    <w:rsid w:val="00E63006"/>
    <w:rsid w:val="00E64BD9"/>
    <w:rsid w:val="00E670C7"/>
    <w:rsid w:val="00E67E50"/>
    <w:rsid w:val="00E700BB"/>
    <w:rsid w:val="00E705B4"/>
    <w:rsid w:val="00E72263"/>
    <w:rsid w:val="00E72967"/>
    <w:rsid w:val="00E8155D"/>
    <w:rsid w:val="00E8554D"/>
    <w:rsid w:val="00E85CC0"/>
    <w:rsid w:val="00E87179"/>
    <w:rsid w:val="00E87EBD"/>
    <w:rsid w:val="00E91616"/>
    <w:rsid w:val="00E92DB6"/>
    <w:rsid w:val="00E975D3"/>
    <w:rsid w:val="00EA0E04"/>
    <w:rsid w:val="00EA0E12"/>
    <w:rsid w:val="00EA220D"/>
    <w:rsid w:val="00EA2B6F"/>
    <w:rsid w:val="00EA3156"/>
    <w:rsid w:val="00EA40A2"/>
    <w:rsid w:val="00EA479C"/>
    <w:rsid w:val="00EA4B68"/>
    <w:rsid w:val="00EA4CD5"/>
    <w:rsid w:val="00EA5979"/>
    <w:rsid w:val="00EA5D2C"/>
    <w:rsid w:val="00EA5D8E"/>
    <w:rsid w:val="00EA6917"/>
    <w:rsid w:val="00EA7463"/>
    <w:rsid w:val="00EB07CF"/>
    <w:rsid w:val="00EB3B88"/>
    <w:rsid w:val="00EC000C"/>
    <w:rsid w:val="00EC0C14"/>
    <w:rsid w:val="00EC17D0"/>
    <w:rsid w:val="00EC3B8F"/>
    <w:rsid w:val="00EC4A46"/>
    <w:rsid w:val="00EC534B"/>
    <w:rsid w:val="00EC577C"/>
    <w:rsid w:val="00EC5CA0"/>
    <w:rsid w:val="00EC7372"/>
    <w:rsid w:val="00ED040E"/>
    <w:rsid w:val="00ED19D1"/>
    <w:rsid w:val="00ED30E8"/>
    <w:rsid w:val="00ED3B69"/>
    <w:rsid w:val="00ED49CC"/>
    <w:rsid w:val="00ED4C2D"/>
    <w:rsid w:val="00ED6CD1"/>
    <w:rsid w:val="00EE008C"/>
    <w:rsid w:val="00EE4EC3"/>
    <w:rsid w:val="00EE5F2E"/>
    <w:rsid w:val="00EF0F1A"/>
    <w:rsid w:val="00EF1BA3"/>
    <w:rsid w:val="00EF3FE9"/>
    <w:rsid w:val="00EF4A64"/>
    <w:rsid w:val="00EF7227"/>
    <w:rsid w:val="00EF79E1"/>
    <w:rsid w:val="00F004ED"/>
    <w:rsid w:val="00F02171"/>
    <w:rsid w:val="00F024EE"/>
    <w:rsid w:val="00F033EF"/>
    <w:rsid w:val="00F061A6"/>
    <w:rsid w:val="00F0710C"/>
    <w:rsid w:val="00F11AB3"/>
    <w:rsid w:val="00F14017"/>
    <w:rsid w:val="00F1524F"/>
    <w:rsid w:val="00F1684C"/>
    <w:rsid w:val="00F16868"/>
    <w:rsid w:val="00F20633"/>
    <w:rsid w:val="00F20844"/>
    <w:rsid w:val="00F247A1"/>
    <w:rsid w:val="00F256F5"/>
    <w:rsid w:val="00F25CFE"/>
    <w:rsid w:val="00F27A6E"/>
    <w:rsid w:val="00F32695"/>
    <w:rsid w:val="00F35243"/>
    <w:rsid w:val="00F41A4E"/>
    <w:rsid w:val="00F436DA"/>
    <w:rsid w:val="00F43E6E"/>
    <w:rsid w:val="00F43EBF"/>
    <w:rsid w:val="00F44423"/>
    <w:rsid w:val="00F45475"/>
    <w:rsid w:val="00F45D4E"/>
    <w:rsid w:val="00F462B3"/>
    <w:rsid w:val="00F479E2"/>
    <w:rsid w:val="00F51236"/>
    <w:rsid w:val="00F51242"/>
    <w:rsid w:val="00F5374C"/>
    <w:rsid w:val="00F537E6"/>
    <w:rsid w:val="00F541B8"/>
    <w:rsid w:val="00F554F0"/>
    <w:rsid w:val="00F56CC2"/>
    <w:rsid w:val="00F57438"/>
    <w:rsid w:val="00F60142"/>
    <w:rsid w:val="00F60BC0"/>
    <w:rsid w:val="00F6122E"/>
    <w:rsid w:val="00F61B7F"/>
    <w:rsid w:val="00F62370"/>
    <w:rsid w:val="00F628D3"/>
    <w:rsid w:val="00F6497E"/>
    <w:rsid w:val="00F64B12"/>
    <w:rsid w:val="00F677E2"/>
    <w:rsid w:val="00F67BDF"/>
    <w:rsid w:val="00F72657"/>
    <w:rsid w:val="00F72A5B"/>
    <w:rsid w:val="00F73751"/>
    <w:rsid w:val="00F74156"/>
    <w:rsid w:val="00F7443C"/>
    <w:rsid w:val="00F75EAD"/>
    <w:rsid w:val="00F75F9F"/>
    <w:rsid w:val="00F770D3"/>
    <w:rsid w:val="00F77154"/>
    <w:rsid w:val="00F80F33"/>
    <w:rsid w:val="00F846D6"/>
    <w:rsid w:val="00F847F6"/>
    <w:rsid w:val="00F9173A"/>
    <w:rsid w:val="00F91800"/>
    <w:rsid w:val="00F94E99"/>
    <w:rsid w:val="00F9650A"/>
    <w:rsid w:val="00F967C7"/>
    <w:rsid w:val="00FA0437"/>
    <w:rsid w:val="00FA233F"/>
    <w:rsid w:val="00FA2E05"/>
    <w:rsid w:val="00FA35D4"/>
    <w:rsid w:val="00FA5684"/>
    <w:rsid w:val="00FA7D57"/>
    <w:rsid w:val="00FB0008"/>
    <w:rsid w:val="00FB067D"/>
    <w:rsid w:val="00FB071C"/>
    <w:rsid w:val="00FB1EB6"/>
    <w:rsid w:val="00FB3EA0"/>
    <w:rsid w:val="00FB55F4"/>
    <w:rsid w:val="00FB6164"/>
    <w:rsid w:val="00FB7140"/>
    <w:rsid w:val="00FB7B78"/>
    <w:rsid w:val="00FC0B63"/>
    <w:rsid w:val="00FC1D4F"/>
    <w:rsid w:val="00FC2209"/>
    <w:rsid w:val="00FC40EC"/>
    <w:rsid w:val="00FC4CC9"/>
    <w:rsid w:val="00FC7145"/>
    <w:rsid w:val="00FC7531"/>
    <w:rsid w:val="00FC7977"/>
    <w:rsid w:val="00FC7EAA"/>
    <w:rsid w:val="00FD2B88"/>
    <w:rsid w:val="00FD4FA5"/>
    <w:rsid w:val="00FD5166"/>
    <w:rsid w:val="00FD6F40"/>
    <w:rsid w:val="00FD7691"/>
    <w:rsid w:val="00FE52BC"/>
    <w:rsid w:val="00FE5CF1"/>
    <w:rsid w:val="00FE5EEC"/>
    <w:rsid w:val="00FF456A"/>
    <w:rsid w:val="00FF46FD"/>
    <w:rsid w:val="00FF6204"/>
    <w:rsid w:val="00FF634D"/>
    <w:rsid w:val="00FF70B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B5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7996071">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107429758">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51892752">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5223094">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19201084">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3556461">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09959693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54556-D2A1-4F4C-ABC0-AA1FFFB7E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33</Pages>
  <Words>6634</Words>
  <Characters>36491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USER</cp:lastModifiedBy>
  <cp:revision>51</cp:revision>
  <cp:lastPrinted>2019-03-14T00:16:00Z</cp:lastPrinted>
  <dcterms:created xsi:type="dcterms:W3CDTF">2019-03-15T03:46:00Z</dcterms:created>
  <dcterms:modified xsi:type="dcterms:W3CDTF">2019-05-22T15:05:00Z</dcterms:modified>
</cp:coreProperties>
</file>