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E67816" w:rsidRDefault="002A5BA4" w:rsidP="00E67816">
      <w:pPr>
        <w:spacing w:line="360" w:lineRule="auto"/>
        <w:jc w:val="center"/>
        <w:rPr>
          <w:rFonts w:ascii="Palatino Linotype" w:eastAsia="Times New Roman" w:hAnsi="Palatino Linotype" w:cs="Times New Roman"/>
          <w:b/>
        </w:rPr>
      </w:pPr>
      <w:r w:rsidRPr="00E67816">
        <w:rPr>
          <w:rFonts w:ascii="Palatino Linotype" w:eastAsia="Times New Roman" w:hAnsi="Palatino Linotype" w:cs="Times New Roman"/>
          <w:b/>
        </w:rPr>
        <w:t>LÍNEAS ARGUMENTATIVAS</w:t>
      </w:r>
    </w:p>
    <w:p w:rsidR="00053623" w:rsidRPr="00E67816" w:rsidRDefault="004A405D" w:rsidP="00406442">
      <w:pPr>
        <w:spacing w:before="240" w:after="240" w:line="360" w:lineRule="auto"/>
        <w:jc w:val="both"/>
        <w:rPr>
          <w:rFonts w:ascii="Palatino Linotype" w:hAnsi="Palatino Linotype" w:cs="Arial"/>
        </w:rPr>
      </w:pPr>
      <w:r w:rsidRPr="00E67816">
        <w:rPr>
          <w:rFonts w:ascii="Palatino Linotype" w:eastAsia="MS Mincho" w:hAnsi="Palatino Linotype" w:cs="Times New Roman"/>
          <w:b/>
        </w:rPr>
        <w:t xml:space="preserve">DERECHO DE ACCESO A LA INFORMACIÓN PÚBLICA. </w:t>
      </w:r>
      <w:r w:rsidRPr="00E6781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4A405D" w:rsidRPr="00E67816" w:rsidRDefault="00E67816" w:rsidP="004A405D">
      <w:pPr>
        <w:spacing w:before="240" w:after="240" w:line="360" w:lineRule="auto"/>
        <w:jc w:val="both"/>
        <w:rPr>
          <w:rFonts w:ascii="Palatino Linotype" w:eastAsia="Times New Roman" w:hAnsi="Palatino Linotype" w:cs="Times New Roman"/>
        </w:rPr>
      </w:pPr>
      <w:r w:rsidRPr="00E67816">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1993899</wp:posOffset>
                </wp:positionV>
                <wp:extent cx="5562600" cy="38671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62600" cy="3867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FDCF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157pt" to="824.8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" strokecolor="black [3200]" strokeweight="1.5pt">
                <v:stroke joinstyle="miter"/>
                <w10:wrap anchorx="margin"/>
              </v:line>
            </w:pict>
          </mc:Fallback>
        </mc:AlternateContent>
      </w:r>
      <w:r w:rsidR="004A405D" w:rsidRPr="00E67816">
        <w:rPr>
          <w:rFonts w:ascii="Palatino Linotype" w:eastAsia="Times New Roman" w:hAnsi="Palatino Linotype" w:cs="Times New Roman"/>
          <w:b/>
        </w:rPr>
        <w:t xml:space="preserve">SOBRESEIMIENTO, RAZONES PARA SU ACTUALIZACIÓN. </w:t>
      </w:r>
      <w:r w:rsidR="004A405D" w:rsidRPr="00E67816">
        <w:rPr>
          <w:rFonts w:ascii="Palatino Linotype" w:eastAsia="Times New Roman" w:hAnsi="Palatino Linotype" w:cs="Times New Roman"/>
        </w:rPr>
        <w:t xml:space="preserve">Para que se actualice el sobreseimiento de un recurso de revisión, el </w:t>
      </w:r>
      <w:r w:rsidR="004A405D" w:rsidRPr="00E67816">
        <w:rPr>
          <w:rFonts w:ascii="Palatino Linotype" w:eastAsia="Times New Roman" w:hAnsi="Palatino Linotype" w:cs="Times New Roman"/>
          <w:b/>
        </w:rPr>
        <w:t>SUJETO OBLIGADO</w:t>
      </w:r>
      <w:r w:rsidR="004A405D" w:rsidRPr="00E67816">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4A405D" w:rsidRPr="00E67816" w:rsidRDefault="004A405D" w:rsidP="004A405D">
      <w:pPr>
        <w:spacing w:before="240" w:after="240" w:line="360" w:lineRule="auto"/>
        <w:jc w:val="both"/>
        <w:rPr>
          <w:rFonts w:ascii="Palatino Linotype" w:eastAsia="Times New Roman" w:hAnsi="Palatino Linotype" w:cs="Times New Roman"/>
        </w:rPr>
      </w:pPr>
    </w:p>
    <w:p w:rsidR="004A405D" w:rsidRPr="00E67816" w:rsidRDefault="004A405D" w:rsidP="004A405D">
      <w:pPr>
        <w:spacing w:before="240" w:after="240" w:line="360" w:lineRule="auto"/>
        <w:jc w:val="both"/>
        <w:rPr>
          <w:rFonts w:ascii="Palatino Linotype" w:eastAsia="Times New Roman" w:hAnsi="Palatino Linotype" w:cs="Times New Roman"/>
        </w:rPr>
      </w:pPr>
    </w:p>
    <w:p w:rsidR="004A405D" w:rsidRPr="00E67816" w:rsidRDefault="004A405D" w:rsidP="004A405D">
      <w:pPr>
        <w:spacing w:before="240" w:after="240" w:line="360" w:lineRule="auto"/>
        <w:jc w:val="both"/>
        <w:rPr>
          <w:rFonts w:ascii="Palatino Linotype" w:eastAsia="Times New Roman" w:hAnsi="Palatino Linotype" w:cs="Times New Roman"/>
        </w:rPr>
      </w:pPr>
    </w:p>
    <w:p w:rsidR="004A405D" w:rsidRPr="00E67816" w:rsidRDefault="004A405D" w:rsidP="004A405D">
      <w:pPr>
        <w:spacing w:before="240" w:after="240" w:line="360" w:lineRule="auto"/>
        <w:jc w:val="both"/>
        <w:rPr>
          <w:rFonts w:ascii="Palatino Linotype" w:eastAsia="Times New Roman" w:hAnsi="Palatino Linotype" w:cs="Times New Roman"/>
        </w:rPr>
      </w:pPr>
    </w:p>
    <w:p w:rsidR="004A405D" w:rsidRPr="00E67816" w:rsidRDefault="004A405D" w:rsidP="004A405D">
      <w:pPr>
        <w:spacing w:before="240" w:after="240" w:line="360" w:lineRule="auto"/>
        <w:jc w:val="both"/>
        <w:rPr>
          <w:rFonts w:ascii="Palatino Linotype" w:eastAsia="Times New Roman" w:hAnsi="Palatino Linotype" w:cs="Times New Roman"/>
        </w:rPr>
      </w:pPr>
    </w:p>
    <w:p w:rsidR="00E67816" w:rsidRPr="00E67816" w:rsidRDefault="00E67816" w:rsidP="004A405D">
      <w:pPr>
        <w:spacing w:before="240" w:after="240" w:line="360" w:lineRule="auto"/>
        <w:jc w:val="both"/>
        <w:rPr>
          <w:rFonts w:ascii="Palatino Linotype" w:eastAsia="Times New Roman" w:hAnsi="Palatino Linotype" w:cs="Times New Roman"/>
        </w:rPr>
      </w:pPr>
    </w:p>
    <w:p w:rsidR="004A405D" w:rsidRPr="00E67816" w:rsidRDefault="004A405D" w:rsidP="004A405D">
      <w:pPr>
        <w:spacing w:before="240" w:after="240" w:line="360" w:lineRule="auto"/>
        <w:jc w:val="both"/>
        <w:rPr>
          <w:rFonts w:ascii="Palatino Linotype" w:eastAsia="Calibri" w:hAnsi="Palatino Linotype" w:cs="Arial"/>
          <w:b/>
          <w:szCs w:val="22"/>
          <w:lang w:val="es-ES" w:eastAsia="es-MX"/>
        </w:rPr>
      </w:pPr>
    </w:p>
    <w:p w:rsidR="004A405D" w:rsidRPr="00E67816" w:rsidRDefault="004A405D" w:rsidP="00406442">
      <w:pPr>
        <w:spacing w:before="240" w:after="240" w:line="360" w:lineRule="auto"/>
        <w:jc w:val="both"/>
        <w:rPr>
          <w:rFonts w:ascii="Palatino Linotype" w:hAnsi="Palatino Linotype" w:cs="Arial"/>
        </w:rPr>
      </w:pPr>
    </w:p>
    <w:p w:rsidR="00E67816" w:rsidRPr="00E67816" w:rsidRDefault="00E67816" w:rsidP="00E67816">
      <w:pPr>
        <w:spacing w:before="240" w:after="240" w:line="360" w:lineRule="auto"/>
        <w:jc w:val="center"/>
        <w:rPr>
          <w:rFonts w:ascii="Palatino Linotype" w:hAnsi="Palatino Linotype"/>
          <w:b/>
        </w:rPr>
      </w:pPr>
    </w:p>
    <w:p w:rsidR="00E67816" w:rsidRPr="00E67816" w:rsidRDefault="00E67816" w:rsidP="00E67816">
      <w:pPr>
        <w:spacing w:before="240" w:after="240" w:line="360" w:lineRule="auto"/>
        <w:jc w:val="center"/>
        <w:rPr>
          <w:rFonts w:ascii="Palatino Linotype" w:hAnsi="Palatino Linotype"/>
        </w:rPr>
      </w:pPr>
      <w:r w:rsidRPr="00E67816">
        <w:rPr>
          <w:rFonts w:ascii="Palatino Linotype" w:hAnsi="Palatino Linotype"/>
          <w:b/>
        </w:rPr>
        <w:t>ÍNDICE</w:t>
      </w:r>
      <w:r w:rsidRPr="00E6781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E67816" w:rsidRDefault="002A5BA4" w:rsidP="002A5BA4">
          <w:pPr>
            <w:pStyle w:val="TtulodeTDC"/>
            <w:spacing w:line="480" w:lineRule="auto"/>
          </w:pPr>
        </w:p>
        <w:p w:rsidR="00E67816" w:rsidRPr="00E67816" w:rsidRDefault="002A5BA4" w:rsidP="00E67816">
          <w:pPr>
            <w:pStyle w:val="TDC1"/>
            <w:tabs>
              <w:tab w:val="right" w:leader="dot" w:pos="8779"/>
            </w:tabs>
            <w:ind w:left="284" w:hanging="284"/>
            <w:rPr>
              <w:rFonts w:ascii="Palatino Linotype" w:hAnsi="Palatino Linotype"/>
              <w:b/>
              <w:noProof/>
              <w:sz w:val="22"/>
              <w:szCs w:val="22"/>
              <w:lang w:val="es-MX" w:eastAsia="es-MX"/>
            </w:rPr>
          </w:pPr>
          <w:r w:rsidRPr="00E67816">
            <w:rPr>
              <w:rFonts w:ascii="Palatino Linotype" w:hAnsi="Palatino Linotype"/>
              <w:b/>
            </w:rPr>
            <w:fldChar w:fldCharType="begin"/>
          </w:r>
          <w:r w:rsidRPr="00E67816">
            <w:rPr>
              <w:rFonts w:ascii="Palatino Linotype" w:hAnsi="Palatino Linotype"/>
              <w:b/>
            </w:rPr>
            <w:instrText xml:space="preserve"> TOC \o "1-3" \h \z \u </w:instrText>
          </w:r>
          <w:r w:rsidRPr="00E67816">
            <w:rPr>
              <w:rFonts w:ascii="Palatino Linotype" w:hAnsi="Palatino Linotype"/>
              <w:b/>
            </w:rPr>
            <w:fldChar w:fldCharType="separate"/>
          </w:r>
          <w:hyperlink w:anchor="_Toc16859800" w:history="1">
            <w:r w:rsidR="00E67816" w:rsidRPr="00E67816">
              <w:rPr>
                <w:rStyle w:val="Hipervnculo"/>
                <w:rFonts w:ascii="Palatino Linotype" w:hAnsi="Palatino Linotype"/>
                <w:b/>
                <w:noProof/>
              </w:rPr>
              <w:t>ANTECEDENTES</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_Toc16859800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3</w:t>
            </w:r>
            <w:r w:rsidR="00E67816" w:rsidRPr="00E67816">
              <w:rPr>
                <w:rFonts w:ascii="Palatino Linotype" w:hAnsi="Palatino Linotype"/>
                <w:b/>
                <w:noProof/>
                <w:webHidden/>
              </w:rPr>
              <w:fldChar w:fldCharType="end"/>
            </w:r>
          </w:hyperlink>
        </w:p>
        <w:p w:rsidR="00E67816" w:rsidRPr="00E67816" w:rsidRDefault="00E34491" w:rsidP="00E67816">
          <w:pPr>
            <w:pStyle w:val="TDC1"/>
            <w:tabs>
              <w:tab w:val="right" w:leader="dot" w:pos="8779"/>
            </w:tabs>
            <w:ind w:left="284" w:hanging="284"/>
            <w:rPr>
              <w:rFonts w:ascii="Palatino Linotype" w:hAnsi="Palatino Linotype"/>
              <w:b/>
              <w:noProof/>
              <w:sz w:val="22"/>
              <w:szCs w:val="22"/>
              <w:lang w:val="es-MX" w:eastAsia="es-MX"/>
            </w:rPr>
          </w:pPr>
          <w:hyperlink w:anchor="_Toc16859801" w:history="1">
            <w:r w:rsidR="00E67816" w:rsidRPr="00E67816">
              <w:rPr>
                <w:rStyle w:val="Hipervnculo"/>
                <w:rFonts w:ascii="Palatino Linotype" w:hAnsi="Palatino Linotype"/>
                <w:b/>
                <w:noProof/>
              </w:rPr>
              <w:t>CONSIDERANDO</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_Toc16859801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6</w:t>
            </w:r>
            <w:r w:rsidR="00E67816" w:rsidRPr="00E67816">
              <w:rPr>
                <w:rFonts w:ascii="Palatino Linotype" w:hAnsi="Palatino Linotype"/>
                <w:b/>
                <w:noProof/>
                <w:webHidden/>
              </w:rPr>
              <w:fldChar w:fldCharType="end"/>
            </w:r>
          </w:hyperlink>
        </w:p>
        <w:p w:rsidR="00E67816" w:rsidRPr="00E67816" w:rsidRDefault="00E34491" w:rsidP="00E67816">
          <w:pPr>
            <w:pStyle w:val="TDC2"/>
            <w:rPr>
              <w:rFonts w:ascii="Palatino Linotype" w:hAnsi="Palatino Linotype"/>
              <w:b/>
              <w:noProof/>
              <w:sz w:val="22"/>
              <w:szCs w:val="22"/>
              <w:lang w:val="es-MX" w:eastAsia="es-MX"/>
            </w:rPr>
          </w:pPr>
          <w:hyperlink w:anchor="_Toc16859802" w:history="1">
            <w:r w:rsidR="00E67816" w:rsidRPr="00E67816">
              <w:rPr>
                <w:rStyle w:val="Hipervnculo"/>
                <w:rFonts w:ascii="Palatino Linotype" w:hAnsi="Palatino Linotype"/>
                <w:b/>
                <w:noProof/>
              </w:rPr>
              <w:t>PRIMERO. De la competencia</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_Toc16859802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6</w:t>
            </w:r>
            <w:r w:rsidR="00E67816" w:rsidRPr="00E67816">
              <w:rPr>
                <w:rFonts w:ascii="Palatino Linotype" w:hAnsi="Palatino Linotype"/>
                <w:b/>
                <w:noProof/>
                <w:webHidden/>
              </w:rPr>
              <w:fldChar w:fldCharType="end"/>
            </w:r>
          </w:hyperlink>
        </w:p>
        <w:p w:rsidR="00E67816" w:rsidRPr="00E67816" w:rsidRDefault="00E34491" w:rsidP="00E67816">
          <w:pPr>
            <w:pStyle w:val="TDC2"/>
            <w:rPr>
              <w:rFonts w:ascii="Palatino Linotype" w:hAnsi="Palatino Linotype"/>
              <w:b/>
              <w:noProof/>
              <w:sz w:val="22"/>
              <w:szCs w:val="22"/>
              <w:lang w:val="es-MX" w:eastAsia="es-MX"/>
            </w:rPr>
          </w:pPr>
          <w:hyperlink w:anchor="_Toc16859803" w:history="1">
            <w:r w:rsidR="00E67816" w:rsidRPr="00E67816">
              <w:rPr>
                <w:rStyle w:val="Hipervnculo"/>
                <w:rFonts w:ascii="Palatino Linotype" w:hAnsi="Palatino Linotype"/>
                <w:b/>
                <w:noProof/>
              </w:rPr>
              <w:t>SEGUNDO. De la oportunidad y procedencia.</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_Toc16859803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7</w:t>
            </w:r>
            <w:r w:rsidR="00E67816" w:rsidRPr="00E67816">
              <w:rPr>
                <w:rFonts w:ascii="Palatino Linotype" w:hAnsi="Palatino Linotype"/>
                <w:b/>
                <w:noProof/>
                <w:webHidden/>
              </w:rPr>
              <w:fldChar w:fldCharType="end"/>
            </w:r>
          </w:hyperlink>
        </w:p>
        <w:p w:rsidR="00E67816" w:rsidRPr="00E67816" w:rsidRDefault="00E34491" w:rsidP="00E67816">
          <w:pPr>
            <w:pStyle w:val="TDC2"/>
            <w:rPr>
              <w:rFonts w:ascii="Palatino Linotype" w:hAnsi="Palatino Linotype"/>
              <w:b/>
              <w:noProof/>
              <w:sz w:val="22"/>
              <w:szCs w:val="22"/>
              <w:lang w:val="es-MX" w:eastAsia="es-MX"/>
            </w:rPr>
          </w:pPr>
          <w:hyperlink w:anchor="_Toc16859804" w:history="1">
            <w:r w:rsidR="00E67816" w:rsidRPr="00E67816">
              <w:rPr>
                <w:rStyle w:val="Hipervnculo"/>
                <w:rFonts w:ascii="Palatino Linotype" w:hAnsi="Palatino Linotype"/>
                <w:b/>
                <w:noProof/>
              </w:rPr>
              <w:t>TERCERO. Planteamiento de la Litis.</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_Toc16859804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8</w:t>
            </w:r>
            <w:r w:rsidR="00E67816" w:rsidRPr="00E67816">
              <w:rPr>
                <w:rFonts w:ascii="Palatino Linotype" w:hAnsi="Palatino Linotype"/>
                <w:b/>
                <w:noProof/>
                <w:webHidden/>
              </w:rPr>
              <w:fldChar w:fldCharType="end"/>
            </w:r>
          </w:hyperlink>
        </w:p>
        <w:p w:rsidR="00E67816" w:rsidRPr="00E67816" w:rsidRDefault="00E34491" w:rsidP="00E67816">
          <w:pPr>
            <w:pStyle w:val="TDC1"/>
            <w:tabs>
              <w:tab w:val="right" w:leader="dot" w:pos="8779"/>
            </w:tabs>
            <w:ind w:left="284" w:hanging="284"/>
            <w:rPr>
              <w:rFonts w:ascii="Palatino Linotype" w:hAnsi="Palatino Linotype"/>
              <w:b/>
              <w:noProof/>
              <w:sz w:val="22"/>
              <w:szCs w:val="22"/>
              <w:lang w:val="es-MX" w:eastAsia="es-MX"/>
            </w:rPr>
          </w:pPr>
          <w:hyperlink w:anchor="_Toc16859805" w:history="1">
            <w:r w:rsidR="00E67816" w:rsidRPr="00E67816">
              <w:rPr>
                <w:rStyle w:val="Hipervnculo"/>
                <w:rFonts w:ascii="Palatino Linotype" w:hAnsi="Palatino Linotype"/>
                <w:b/>
                <w:noProof/>
              </w:rPr>
              <w:t>CUARTO. Del estudio y resolución del asunto.</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_Toc16859805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8</w:t>
            </w:r>
            <w:r w:rsidR="00E67816" w:rsidRPr="00E67816">
              <w:rPr>
                <w:rFonts w:ascii="Palatino Linotype" w:hAnsi="Palatino Linotype"/>
                <w:b/>
                <w:noProof/>
                <w:webHidden/>
              </w:rPr>
              <w:fldChar w:fldCharType="end"/>
            </w:r>
          </w:hyperlink>
        </w:p>
        <w:p w:rsidR="00E67816" w:rsidRPr="00E67816" w:rsidRDefault="00E34491" w:rsidP="00E67816">
          <w:pPr>
            <w:pStyle w:val="TDC2"/>
            <w:rPr>
              <w:rFonts w:ascii="Palatino Linotype" w:hAnsi="Palatino Linotype"/>
              <w:b/>
              <w:noProof/>
              <w:sz w:val="22"/>
              <w:szCs w:val="22"/>
              <w:lang w:val="es-MX" w:eastAsia="es-MX"/>
            </w:rPr>
          </w:pPr>
          <w:hyperlink w:anchor="_Toc16859806" w:history="1">
            <w:r w:rsidR="00E67816" w:rsidRPr="00E67816">
              <w:rPr>
                <w:rStyle w:val="Hipervnculo"/>
                <w:rFonts w:ascii="Palatino Linotype" w:hAnsi="Palatino Linotype"/>
                <w:b/>
                <w:noProof/>
              </w:rPr>
              <w:t>A.</w:t>
            </w:r>
            <w:r w:rsidR="00E67816" w:rsidRPr="00E67816">
              <w:rPr>
                <w:rFonts w:ascii="Palatino Linotype" w:hAnsi="Palatino Linotype"/>
                <w:b/>
                <w:noProof/>
                <w:sz w:val="22"/>
                <w:szCs w:val="22"/>
                <w:lang w:val="es-MX" w:eastAsia="es-MX"/>
              </w:rPr>
              <w:tab/>
            </w:r>
            <w:r w:rsidR="00E67816" w:rsidRPr="00E67816">
              <w:rPr>
                <w:rStyle w:val="Hipervnculo"/>
                <w:rFonts w:ascii="Palatino Linotype" w:hAnsi="Palatino Linotype"/>
                <w:b/>
                <w:noProof/>
              </w:rPr>
              <w:t>El derecho de acceso a la información.</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_Toc16859806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8</w:t>
            </w:r>
            <w:r w:rsidR="00E67816" w:rsidRPr="00E67816">
              <w:rPr>
                <w:rFonts w:ascii="Palatino Linotype" w:hAnsi="Palatino Linotype"/>
                <w:b/>
                <w:noProof/>
                <w:webHidden/>
              </w:rPr>
              <w:fldChar w:fldCharType="end"/>
            </w:r>
          </w:hyperlink>
        </w:p>
        <w:p w:rsidR="00E67816" w:rsidRPr="00E67816" w:rsidRDefault="00E34491" w:rsidP="00E67816">
          <w:pPr>
            <w:pStyle w:val="TDC2"/>
            <w:rPr>
              <w:rFonts w:ascii="Palatino Linotype" w:hAnsi="Palatino Linotype"/>
              <w:b/>
              <w:noProof/>
              <w:sz w:val="22"/>
              <w:szCs w:val="22"/>
              <w:lang w:val="es-MX" w:eastAsia="es-MX"/>
            </w:rPr>
          </w:pPr>
          <w:hyperlink w:anchor="_Toc16859807" w:history="1">
            <w:r w:rsidR="00E67816" w:rsidRPr="00E67816">
              <w:rPr>
                <w:rStyle w:val="Hipervnculo"/>
                <w:rFonts w:ascii="Palatino Linotype" w:hAnsi="Palatino Linotype"/>
                <w:b/>
                <w:noProof/>
              </w:rPr>
              <w:t>B.</w:t>
            </w:r>
            <w:r w:rsidR="00E67816" w:rsidRPr="00E67816">
              <w:rPr>
                <w:rFonts w:ascii="Palatino Linotype" w:hAnsi="Palatino Linotype"/>
                <w:b/>
                <w:noProof/>
                <w:sz w:val="22"/>
                <w:szCs w:val="22"/>
                <w:lang w:val="es-MX" w:eastAsia="es-MX"/>
              </w:rPr>
              <w:tab/>
            </w:r>
            <w:r w:rsidR="00E67816" w:rsidRPr="00E67816">
              <w:rPr>
                <w:rStyle w:val="Hipervnculo"/>
                <w:rFonts w:ascii="Palatino Linotype" w:hAnsi="Palatino Linotype"/>
                <w:b/>
                <w:noProof/>
              </w:rPr>
              <w:t>Licencia de Funcionamiento.</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_Toc16859807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15</w:t>
            </w:r>
            <w:r w:rsidR="00E67816" w:rsidRPr="00E67816">
              <w:rPr>
                <w:rFonts w:ascii="Palatino Linotype" w:hAnsi="Palatino Linotype"/>
                <w:b/>
                <w:noProof/>
                <w:webHidden/>
              </w:rPr>
              <w:fldChar w:fldCharType="end"/>
            </w:r>
          </w:hyperlink>
        </w:p>
        <w:p w:rsidR="00E67816" w:rsidRPr="00E67816" w:rsidRDefault="00E34491" w:rsidP="00E67816">
          <w:pPr>
            <w:pStyle w:val="TDC3"/>
            <w:tabs>
              <w:tab w:val="left" w:pos="880"/>
              <w:tab w:val="right" w:leader="dot" w:pos="8779"/>
            </w:tabs>
            <w:ind w:left="284" w:hanging="284"/>
            <w:rPr>
              <w:rFonts w:ascii="Palatino Linotype" w:hAnsi="Palatino Linotype"/>
              <w:b/>
              <w:noProof/>
              <w:sz w:val="22"/>
              <w:szCs w:val="22"/>
              <w:lang w:val="es-MX" w:eastAsia="es-MX"/>
            </w:rPr>
          </w:pPr>
          <w:hyperlink w:anchor="_Toc16859808" w:history="1">
            <w:r w:rsidR="00E67816" w:rsidRPr="00E67816">
              <w:rPr>
                <w:rStyle w:val="Hipervnculo"/>
                <w:rFonts w:ascii="Palatino Linotype" w:hAnsi="Palatino Linotype"/>
                <w:b/>
                <w:noProof/>
              </w:rPr>
              <w:t>I.</w:t>
            </w:r>
            <w:r w:rsidR="00E67816" w:rsidRPr="00E67816">
              <w:rPr>
                <w:rFonts w:ascii="Palatino Linotype" w:hAnsi="Palatino Linotype"/>
                <w:b/>
                <w:noProof/>
                <w:sz w:val="22"/>
                <w:szCs w:val="22"/>
                <w:lang w:val="es-MX" w:eastAsia="es-MX"/>
              </w:rPr>
              <w:t xml:space="preserve"> </w:t>
            </w:r>
            <w:r w:rsidR="00E67816" w:rsidRPr="00E67816">
              <w:rPr>
                <w:rStyle w:val="Hipervnculo"/>
                <w:rFonts w:ascii="Palatino Linotype" w:hAnsi="Palatino Linotype"/>
                <w:b/>
                <w:noProof/>
              </w:rPr>
              <w:t>Nombre del titular de la licencia de funcionamiento</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_Toc16859808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16</w:t>
            </w:r>
            <w:r w:rsidR="00E67816" w:rsidRPr="00E67816">
              <w:rPr>
                <w:rFonts w:ascii="Palatino Linotype" w:hAnsi="Palatino Linotype"/>
                <w:b/>
                <w:noProof/>
                <w:webHidden/>
              </w:rPr>
              <w:fldChar w:fldCharType="end"/>
            </w:r>
          </w:hyperlink>
        </w:p>
        <w:p w:rsidR="00E67816" w:rsidRPr="00E67816" w:rsidRDefault="00E34491" w:rsidP="00E67816">
          <w:pPr>
            <w:pStyle w:val="TDC2"/>
            <w:rPr>
              <w:rFonts w:ascii="Palatino Linotype" w:hAnsi="Palatino Linotype"/>
              <w:b/>
              <w:noProof/>
              <w:sz w:val="22"/>
              <w:szCs w:val="22"/>
              <w:lang w:val="es-MX" w:eastAsia="es-MX"/>
            </w:rPr>
          </w:pPr>
          <w:hyperlink w:anchor="_Toc16859809" w:history="1">
            <w:r w:rsidR="00E67816" w:rsidRPr="00E67816">
              <w:rPr>
                <w:rStyle w:val="Hipervnculo"/>
                <w:rFonts w:ascii="Palatino Linotype" w:eastAsia="Calibri" w:hAnsi="Palatino Linotype"/>
                <w:b/>
                <w:noProof/>
              </w:rPr>
              <w:t>C.</w:t>
            </w:r>
            <w:r w:rsidR="00E67816" w:rsidRPr="00E67816">
              <w:rPr>
                <w:rFonts w:ascii="Palatino Linotype" w:hAnsi="Palatino Linotype"/>
                <w:b/>
                <w:noProof/>
                <w:sz w:val="22"/>
                <w:szCs w:val="22"/>
                <w:lang w:val="es-MX" w:eastAsia="es-MX"/>
              </w:rPr>
              <w:tab/>
            </w:r>
            <w:r w:rsidR="00E67816" w:rsidRPr="00E67816">
              <w:rPr>
                <w:rStyle w:val="Hipervnculo"/>
                <w:rFonts w:ascii="Palatino Linotype" w:eastAsia="Calibri" w:hAnsi="Palatino Linotype"/>
                <w:b/>
                <w:noProof/>
              </w:rPr>
              <w:t>Documentos comprobatorios para la expedición de licencia de funcionamiento.</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_Toc16859809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29</w:t>
            </w:r>
            <w:r w:rsidR="00E67816" w:rsidRPr="00E67816">
              <w:rPr>
                <w:rFonts w:ascii="Palatino Linotype" w:hAnsi="Palatino Linotype"/>
                <w:b/>
                <w:noProof/>
                <w:webHidden/>
              </w:rPr>
              <w:fldChar w:fldCharType="end"/>
            </w:r>
          </w:hyperlink>
        </w:p>
        <w:p w:rsidR="00E67816" w:rsidRPr="00E67816" w:rsidRDefault="00E34491" w:rsidP="00E67816">
          <w:pPr>
            <w:pStyle w:val="TDC2"/>
            <w:rPr>
              <w:rFonts w:ascii="Palatino Linotype" w:hAnsi="Palatino Linotype"/>
              <w:b/>
              <w:noProof/>
              <w:sz w:val="22"/>
              <w:szCs w:val="22"/>
              <w:lang w:val="es-MX" w:eastAsia="es-MX"/>
            </w:rPr>
          </w:pPr>
          <w:hyperlink w:anchor="_Toc16859810" w:history="1">
            <w:r w:rsidR="00E67816" w:rsidRPr="00E67816">
              <w:rPr>
                <w:rStyle w:val="Hipervnculo"/>
                <w:rFonts w:ascii="Palatino Linotype" w:hAnsi="Palatino Linotype"/>
                <w:b/>
                <w:noProof/>
              </w:rPr>
              <w:t>QUINTO. De la Versión Pública</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_Toc16859810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32</w:t>
            </w:r>
            <w:r w:rsidR="00E67816" w:rsidRPr="00E67816">
              <w:rPr>
                <w:rFonts w:ascii="Palatino Linotype" w:hAnsi="Palatino Linotype"/>
                <w:b/>
                <w:noProof/>
                <w:webHidden/>
              </w:rPr>
              <w:fldChar w:fldCharType="end"/>
            </w:r>
          </w:hyperlink>
        </w:p>
        <w:p w:rsidR="00E67816" w:rsidRPr="00E67816" w:rsidRDefault="00E34491" w:rsidP="00E67816">
          <w:pPr>
            <w:pStyle w:val="TDC3"/>
            <w:tabs>
              <w:tab w:val="left" w:pos="1100"/>
              <w:tab w:val="right" w:leader="dot" w:pos="8779"/>
            </w:tabs>
            <w:ind w:left="284" w:hanging="284"/>
            <w:rPr>
              <w:rFonts w:ascii="Palatino Linotype" w:hAnsi="Palatino Linotype"/>
              <w:b/>
              <w:noProof/>
              <w:sz w:val="22"/>
              <w:szCs w:val="22"/>
              <w:lang w:val="es-MX" w:eastAsia="es-MX"/>
            </w:rPr>
          </w:pPr>
          <w:hyperlink w:anchor="_Toc16859811" w:history="1">
            <w:r w:rsidR="00E67816" w:rsidRPr="00E67816">
              <w:rPr>
                <w:rStyle w:val="Hipervnculo"/>
                <w:rFonts w:ascii="Palatino Linotype" w:hAnsi="Palatino Linotype"/>
                <w:b/>
                <w:noProof/>
              </w:rPr>
              <w:t>a.</w:t>
            </w:r>
            <w:r w:rsidR="00E67816" w:rsidRPr="00E67816">
              <w:rPr>
                <w:rFonts w:ascii="Palatino Linotype" w:hAnsi="Palatino Linotype"/>
                <w:b/>
                <w:noProof/>
                <w:sz w:val="22"/>
                <w:szCs w:val="22"/>
                <w:lang w:val="es-MX" w:eastAsia="es-MX"/>
              </w:rPr>
              <w:tab/>
            </w:r>
            <w:r w:rsidR="00E67816" w:rsidRPr="00E67816">
              <w:rPr>
                <w:rStyle w:val="Hipervnculo"/>
                <w:rFonts w:ascii="Palatino Linotype" w:hAnsi="Palatino Linotype"/>
                <w:b/>
                <w:noProof/>
              </w:rPr>
              <w:t>Requisitos previos.</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_Toc16859811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33</w:t>
            </w:r>
            <w:r w:rsidR="00E67816" w:rsidRPr="00E67816">
              <w:rPr>
                <w:rFonts w:ascii="Palatino Linotype" w:hAnsi="Palatino Linotype"/>
                <w:b/>
                <w:noProof/>
                <w:webHidden/>
              </w:rPr>
              <w:fldChar w:fldCharType="end"/>
            </w:r>
          </w:hyperlink>
        </w:p>
        <w:p w:rsidR="00E67816" w:rsidRPr="00E67816" w:rsidRDefault="00E34491" w:rsidP="00E67816">
          <w:pPr>
            <w:pStyle w:val="TDC3"/>
            <w:tabs>
              <w:tab w:val="left" w:pos="1100"/>
              <w:tab w:val="right" w:leader="dot" w:pos="8779"/>
            </w:tabs>
            <w:ind w:left="284" w:hanging="284"/>
            <w:rPr>
              <w:rFonts w:ascii="Palatino Linotype" w:hAnsi="Palatino Linotype"/>
              <w:b/>
              <w:noProof/>
              <w:sz w:val="22"/>
              <w:szCs w:val="22"/>
              <w:lang w:val="es-MX" w:eastAsia="es-MX"/>
            </w:rPr>
          </w:pPr>
          <w:hyperlink w:anchor="_Toc16859812" w:history="1">
            <w:r w:rsidR="00E67816" w:rsidRPr="00E67816">
              <w:rPr>
                <w:rStyle w:val="Hipervnculo"/>
                <w:rFonts w:ascii="Palatino Linotype" w:hAnsi="Palatino Linotype"/>
                <w:b/>
                <w:noProof/>
              </w:rPr>
              <w:t>b.</w:t>
            </w:r>
            <w:r w:rsidR="00E67816" w:rsidRPr="00E67816">
              <w:rPr>
                <w:rFonts w:ascii="Palatino Linotype" w:hAnsi="Palatino Linotype"/>
                <w:b/>
                <w:noProof/>
                <w:sz w:val="22"/>
                <w:szCs w:val="22"/>
                <w:lang w:val="es-MX" w:eastAsia="es-MX"/>
              </w:rPr>
              <w:tab/>
            </w:r>
            <w:r w:rsidR="00E67816" w:rsidRPr="00E67816">
              <w:rPr>
                <w:rStyle w:val="Hipervnculo"/>
                <w:rFonts w:ascii="Palatino Linotype" w:hAnsi="Palatino Linotype"/>
                <w:b/>
                <w:noProof/>
              </w:rPr>
              <w:t>Supuesto de clasificación.</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_Toc16859812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33</w:t>
            </w:r>
            <w:r w:rsidR="00E67816" w:rsidRPr="00E67816">
              <w:rPr>
                <w:rFonts w:ascii="Palatino Linotype" w:hAnsi="Palatino Linotype"/>
                <w:b/>
                <w:noProof/>
                <w:webHidden/>
              </w:rPr>
              <w:fldChar w:fldCharType="end"/>
            </w:r>
          </w:hyperlink>
        </w:p>
        <w:p w:rsidR="00E67816" w:rsidRPr="00E67816" w:rsidRDefault="00E34491" w:rsidP="00E67816">
          <w:pPr>
            <w:pStyle w:val="TDC3"/>
            <w:tabs>
              <w:tab w:val="left" w:pos="880"/>
              <w:tab w:val="right" w:leader="dot" w:pos="8779"/>
            </w:tabs>
            <w:ind w:left="284" w:hanging="284"/>
            <w:rPr>
              <w:rFonts w:ascii="Palatino Linotype" w:hAnsi="Palatino Linotype"/>
              <w:b/>
              <w:noProof/>
              <w:sz w:val="22"/>
              <w:szCs w:val="22"/>
              <w:lang w:val="es-MX" w:eastAsia="es-MX"/>
            </w:rPr>
          </w:pPr>
          <w:hyperlink w:anchor="_Toc16859813" w:history="1">
            <w:r w:rsidR="00E67816" w:rsidRPr="00E67816">
              <w:rPr>
                <w:rStyle w:val="Hipervnculo"/>
                <w:rFonts w:ascii="Palatino Linotype" w:hAnsi="Palatino Linotype"/>
                <w:b/>
                <w:noProof/>
              </w:rPr>
              <w:t>c.</w:t>
            </w:r>
            <w:r w:rsidR="00E67816" w:rsidRPr="00E67816">
              <w:rPr>
                <w:rFonts w:ascii="Palatino Linotype" w:hAnsi="Palatino Linotype"/>
                <w:b/>
                <w:noProof/>
                <w:sz w:val="22"/>
                <w:szCs w:val="22"/>
                <w:lang w:val="es-MX" w:eastAsia="es-MX"/>
              </w:rPr>
              <w:tab/>
            </w:r>
            <w:r w:rsidR="00E67816" w:rsidRPr="00E67816">
              <w:rPr>
                <w:rStyle w:val="Hipervnculo"/>
                <w:rFonts w:ascii="Palatino Linotype" w:hAnsi="Palatino Linotype"/>
                <w:b/>
                <w:noProof/>
              </w:rPr>
              <w:t>La intervención del Comité de Transparencia.</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_Toc16859813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36</w:t>
            </w:r>
            <w:r w:rsidR="00E67816" w:rsidRPr="00E67816">
              <w:rPr>
                <w:rFonts w:ascii="Palatino Linotype" w:hAnsi="Palatino Linotype"/>
                <w:b/>
                <w:noProof/>
                <w:webHidden/>
              </w:rPr>
              <w:fldChar w:fldCharType="end"/>
            </w:r>
          </w:hyperlink>
        </w:p>
        <w:p w:rsidR="00E67816" w:rsidRPr="00E67816" w:rsidRDefault="00E34491" w:rsidP="00E67816">
          <w:pPr>
            <w:pStyle w:val="TDC1"/>
            <w:tabs>
              <w:tab w:val="right" w:leader="dot" w:pos="8779"/>
            </w:tabs>
            <w:ind w:left="284" w:hanging="284"/>
            <w:rPr>
              <w:rStyle w:val="Hipervnculo"/>
              <w:rFonts w:ascii="Palatino Linotype" w:hAnsi="Palatino Linotype"/>
              <w:b/>
              <w:noProof/>
            </w:rPr>
          </w:pPr>
          <w:hyperlink w:anchor="_Toc16859814" w:history="1">
            <w:r w:rsidR="00E67816" w:rsidRPr="00E67816">
              <w:rPr>
                <w:rStyle w:val="Hipervnculo"/>
                <w:rFonts w:ascii="Palatino Linotype" w:eastAsia="Times New Roman" w:hAnsi="Palatino Linotype" w:cstheme="majorBidi"/>
                <w:b/>
                <w:bCs/>
                <w:noProof/>
              </w:rPr>
              <w:t>R E S O L U T I V O S</w:t>
            </w:r>
            <w:r w:rsidR="00E67816" w:rsidRPr="00E67816">
              <w:rPr>
                <w:rFonts w:ascii="Palatino Linotype" w:hAnsi="Palatino Linotype"/>
                <w:b/>
                <w:noProof/>
                <w:webHidden/>
              </w:rPr>
              <w:tab/>
            </w:r>
            <w:r w:rsidR="00E67816" w:rsidRPr="00E67816">
              <w:rPr>
                <w:rFonts w:ascii="Palatino Linotype" w:hAnsi="Palatino Linotype"/>
                <w:b/>
                <w:noProof/>
                <w:webHidden/>
              </w:rPr>
              <w:fldChar w:fldCharType="begin"/>
            </w:r>
            <w:r w:rsidR="00E67816" w:rsidRPr="00E67816">
              <w:rPr>
                <w:rFonts w:ascii="Palatino Linotype" w:hAnsi="Palatino Linotype"/>
                <w:b/>
                <w:noProof/>
                <w:webHidden/>
              </w:rPr>
              <w:instrText xml:space="preserve"> PAGEREF _Toc16859814 \h </w:instrText>
            </w:r>
            <w:r w:rsidR="00E67816" w:rsidRPr="00E67816">
              <w:rPr>
                <w:rFonts w:ascii="Palatino Linotype" w:hAnsi="Palatino Linotype"/>
                <w:b/>
                <w:noProof/>
                <w:webHidden/>
              </w:rPr>
            </w:r>
            <w:r w:rsidR="00E67816" w:rsidRPr="00E67816">
              <w:rPr>
                <w:rFonts w:ascii="Palatino Linotype" w:hAnsi="Palatino Linotype"/>
                <w:b/>
                <w:noProof/>
                <w:webHidden/>
              </w:rPr>
              <w:fldChar w:fldCharType="separate"/>
            </w:r>
            <w:r w:rsidR="00E67816" w:rsidRPr="00E67816">
              <w:rPr>
                <w:rFonts w:ascii="Palatino Linotype" w:hAnsi="Palatino Linotype"/>
                <w:b/>
                <w:noProof/>
                <w:webHidden/>
              </w:rPr>
              <w:t>43</w:t>
            </w:r>
            <w:r w:rsidR="00E67816" w:rsidRPr="00E67816">
              <w:rPr>
                <w:rFonts w:ascii="Palatino Linotype" w:hAnsi="Palatino Linotype"/>
                <w:b/>
                <w:noProof/>
                <w:webHidden/>
              </w:rPr>
              <w:fldChar w:fldCharType="end"/>
            </w:r>
          </w:hyperlink>
        </w:p>
        <w:p w:rsidR="00E67816" w:rsidRPr="00E67816" w:rsidRDefault="00E67816" w:rsidP="00E67816">
          <w:r w:rsidRPr="00E67816">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34291</wp:posOffset>
                    </wp:positionH>
                    <wp:positionV relativeFrom="paragraph">
                      <wp:posOffset>100965</wp:posOffset>
                    </wp:positionV>
                    <wp:extent cx="5524500" cy="2019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524500" cy="20193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9BA4A"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95pt" to="437.7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" strokecolor="black [3200]" strokeweight="1.5pt">
                    <v:stroke joinstyle="miter"/>
                  </v:line>
                </w:pict>
              </mc:Fallback>
            </mc:AlternateContent>
          </w:r>
        </w:p>
        <w:p w:rsidR="00E67816" w:rsidRPr="00E67816" w:rsidRDefault="002A5BA4" w:rsidP="002A5BA4">
          <w:pPr>
            <w:spacing w:line="480" w:lineRule="auto"/>
            <w:rPr>
              <w:rFonts w:ascii="Palatino Linotype" w:hAnsi="Palatino Linotype"/>
              <w:b/>
              <w:bCs/>
              <w:lang w:val="es-ES"/>
            </w:rPr>
          </w:pPr>
          <w:r w:rsidRPr="00E67816">
            <w:rPr>
              <w:rFonts w:ascii="Palatino Linotype" w:hAnsi="Palatino Linotype"/>
              <w:b/>
              <w:bCs/>
              <w:lang w:val="es-ES"/>
            </w:rPr>
            <w:fldChar w:fldCharType="end"/>
          </w:r>
        </w:p>
        <w:p w:rsidR="00E67816" w:rsidRPr="00E67816" w:rsidRDefault="00E67816" w:rsidP="002A5BA4">
          <w:pPr>
            <w:spacing w:line="480" w:lineRule="auto"/>
            <w:rPr>
              <w:rFonts w:ascii="Palatino Linotype" w:hAnsi="Palatino Linotype"/>
              <w:b/>
              <w:bCs/>
              <w:lang w:val="es-ES"/>
            </w:rPr>
          </w:pPr>
        </w:p>
        <w:p w:rsidR="00E67816" w:rsidRPr="00E67816" w:rsidRDefault="00E67816" w:rsidP="002A5BA4">
          <w:pPr>
            <w:spacing w:line="480" w:lineRule="auto"/>
            <w:rPr>
              <w:rFonts w:ascii="Palatino Linotype" w:hAnsi="Palatino Linotype"/>
              <w:b/>
              <w:bCs/>
              <w:lang w:val="es-ES"/>
            </w:rPr>
          </w:pPr>
        </w:p>
        <w:p w:rsidR="002A5BA4" w:rsidRPr="00E67816" w:rsidRDefault="00E34491" w:rsidP="002A5BA4">
          <w:pPr>
            <w:spacing w:line="480" w:lineRule="auto"/>
          </w:pPr>
        </w:p>
      </w:sdtContent>
    </w:sdt>
    <w:p w:rsidR="00CD181D" w:rsidRPr="00E67816" w:rsidRDefault="00CD181D" w:rsidP="002A5BA4">
      <w:pPr>
        <w:spacing w:before="240" w:after="240" w:line="360" w:lineRule="auto"/>
        <w:jc w:val="both"/>
        <w:rPr>
          <w:rFonts w:ascii="Palatino Linotype" w:hAnsi="Palatino Linotype"/>
        </w:rPr>
      </w:pPr>
    </w:p>
    <w:p w:rsidR="002A5BA4" w:rsidRPr="00E67816" w:rsidRDefault="002A5BA4" w:rsidP="002A5BA4">
      <w:pPr>
        <w:spacing w:before="240" w:after="240" w:line="360" w:lineRule="auto"/>
        <w:jc w:val="both"/>
        <w:rPr>
          <w:rFonts w:ascii="Palatino Linotype" w:hAnsi="Palatino Linotype"/>
        </w:rPr>
      </w:pPr>
      <w:r w:rsidRPr="00E67816">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E67816">
        <w:rPr>
          <w:rFonts w:ascii="Palatino Linotype" w:hAnsi="Palatino Linotype"/>
        </w:rPr>
        <w:t>epec, Esta</w:t>
      </w:r>
      <w:r w:rsidR="00760607" w:rsidRPr="00E67816">
        <w:rPr>
          <w:rFonts w:ascii="Palatino Linotype" w:hAnsi="Palatino Linotype"/>
        </w:rPr>
        <w:t>d</w:t>
      </w:r>
      <w:r w:rsidR="00CD1057" w:rsidRPr="00E67816">
        <w:rPr>
          <w:rFonts w:ascii="Palatino Linotype" w:hAnsi="Palatino Linotype"/>
        </w:rPr>
        <w:t xml:space="preserve">o de México; de fecha </w:t>
      </w:r>
      <w:r w:rsidR="00CD181D" w:rsidRPr="00E67816">
        <w:rPr>
          <w:rFonts w:ascii="Palatino Linotype" w:hAnsi="Palatino Linotype"/>
        </w:rPr>
        <w:t>catorce</w:t>
      </w:r>
      <w:r w:rsidR="00525F8D" w:rsidRPr="00E67816">
        <w:rPr>
          <w:rFonts w:ascii="Palatino Linotype" w:hAnsi="Palatino Linotype"/>
        </w:rPr>
        <w:t xml:space="preserve"> (</w:t>
      </w:r>
      <w:r w:rsidR="00CD181D" w:rsidRPr="00E67816">
        <w:rPr>
          <w:rFonts w:ascii="Palatino Linotype" w:hAnsi="Palatino Linotype"/>
        </w:rPr>
        <w:t>14</w:t>
      </w:r>
      <w:r w:rsidR="00525F8D" w:rsidRPr="00E67816">
        <w:rPr>
          <w:rFonts w:ascii="Palatino Linotype" w:hAnsi="Palatino Linotype"/>
        </w:rPr>
        <w:t xml:space="preserve">) de </w:t>
      </w:r>
      <w:r w:rsidR="004A405D" w:rsidRPr="00E67816">
        <w:rPr>
          <w:rFonts w:ascii="Palatino Linotype" w:hAnsi="Palatino Linotype"/>
        </w:rPr>
        <w:t>agosto</w:t>
      </w:r>
      <w:r w:rsidR="00CD1057" w:rsidRPr="00E67816">
        <w:rPr>
          <w:rFonts w:ascii="Palatino Linotype" w:hAnsi="Palatino Linotype"/>
        </w:rPr>
        <w:t xml:space="preserve"> </w:t>
      </w:r>
      <w:r w:rsidRPr="00E67816">
        <w:rPr>
          <w:rFonts w:ascii="Palatino Linotype" w:hAnsi="Palatino Linotype"/>
        </w:rPr>
        <w:t xml:space="preserve">de dos mil </w:t>
      </w:r>
      <w:r w:rsidR="00406442" w:rsidRPr="00E67816">
        <w:rPr>
          <w:rFonts w:ascii="Palatino Linotype" w:eastAsia="Calibri" w:hAnsi="Palatino Linotype" w:cs="Arial"/>
          <w:lang w:val="es-ES"/>
        </w:rPr>
        <w:t>diecinueve</w:t>
      </w:r>
      <w:r w:rsidR="000404FD" w:rsidRPr="00E67816">
        <w:rPr>
          <w:rFonts w:ascii="Palatino Linotype" w:hAnsi="Palatino Linotype"/>
        </w:rPr>
        <w:t>.</w:t>
      </w:r>
    </w:p>
    <w:p w:rsidR="002A5BA4" w:rsidRPr="00E67816" w:rsidRDefault="002A5BA4" w:rsidP="002A5BA4">
      <w:pPr>
        <w:spacing w:before="240" w:after="360" w:line="360" w:lineRule="auto"/>
        <w:jc w:val="both"/>
        <w:rPr>
          <w:rFonts w:ascii="Palatino Linotype" w:hAnsi="Palatino Linotype"/>
        </w:rPr>
      </w:pPr>
      <w:r w:rsidRPr="00E67816">
        <w:rPr>
          <w:rFonts w:ascii="Palatino Linotype" w:hAnsi="Palatino Linotype"/>
          <w:b/>
        </w:rPr>
        <w:t>VISTO</w:t>
      </w:r>
      <w:r w:rsidR="00DE1F83" w:rsidRPr="00E67816">
        <w:rPr>
          <w:rFonts w:ascii="Palatino Linotype" w:hAnsi="Palatino Linotype"/>
          <w:b/>
        </w:rPr>
        <w:t xml:space="preserve"> el</w:t>
      </w:r>
      <w:r w:rsidRPr="00E67816">
        <w:rPr>
          <w:rFonts w:ascii="Palatino Linotype" w:hAnsi="Palatino Linotype"/>
        </w:rPr>
        <w:t xml:space="preserve"> expediente electrónico formado con motivo del recurso de revisión </w:t>
      </w:r>
      <w:r w:rsidR="00CD181D" w:rsidRPr="00E67816">
        <w:rPr>
          <w:rFonts w:ascii="Palatino Linotype" w:hAnsi="Palatino Linotype" w:cs="Arial"/>
          <w:b/>
          <w:bCs/>
          <w:szCs w:val="22"/>
          <w:lang w:eastAsia="es-MX"/>
        </w:rPr>
        <w:t>0506</w:t>
      </w:r>
      <w:r w:rsidR="00280996" w:rsidRPr="00E67816">
        <w:rPr>
          <w:rFonts w:ascii="Palatino Linotype" w:hAnsi="Palatino Linotype" w:cs="Arial"/>
          <w:b/>
          <w:bCs/>
          <w:szCs w:val="22"/>
          <w:lang w:eastAsia="es-MX"/>
        </w:rPr>
        <w:t>3</w:t>
      </w:r>
      <w:r w:rsidR="005950F7" w:rsidRPr="00E67816">
        <w:rPr>
          <w:rFonts w:ascii="Palatino Linotype" w:hAnsi="Palatino Linotype" w:cs="Arial"/>
          <w:b/>
          <w:bCs/>
        </w:rPr>
        <w:t>/INFOEM/IP/RR/</w:t>
      </w:r>
      <w:r w:rsidR="00387CFF" w:rsidRPr="00E67816">
        <w:rPr>
          <w:rFonts w:ascii="Palatino Linotype" w:hAnsi="Palatino Linotype" w:cs="Arial"/>
          <w:b/>
          <w:bCs/>
        </w:rPr>
        <w:t>2019</w:t>
      </w:r>
      <w:r w:rsidR="00934DB8" w:rsidRPr="00E67816">
        <w:rPr>
          <w:rFonts w:ascii="Palatino Linotype" w:hAnsi="Palatino Linotype" w:cs="Arial"/>
          <w:b/>
          <w:bCs/>
        </w:rPr>
        <w:t xml:space="preserve">, </w:t>
      </w:r>
      <w:r w:rsidRPr="00E67816">
        <w:rPr>
          <w:rFonts w:ascii="Palatino Linotype" w:hAnsi="Palatino Linotype"/>
        </w:rPr>
        <w:t xml:space="preserve">promovido por </w:t>
      </w:r>
      <w:r w:rsidR="00CF2B49" w:rsidRPr="00CF2B49">
        <w:rPr>
          <w:rFonts w:ascii="Palatino Linotype" w:hAnsi="Palatino Linotype"/>
          <w:b/>
          <w:sz w:val="22"/>
          <w:szCs w:val="22"/>
          <w:highlight w:val="black"/>
        </w:rPr>
        <w:t>-----</w:t>
      </w:r>
      <w:r w:rsidRPr="00E67816">
        <w:rPr>
          <w:rFonts w:ascii="Palatino Linotype" w:hAnsi="Palatino Linotype" w:cs="Arial"/>
        </w:rPr>
        <w:t xml:space="preserve">, en contra de la respuesta del </w:t>
      </w:r>
      <w:r w:rsidR="00CD181D" w:rsidRPr="00E67816">
        <w:rPr>
          <w:rFonts w:ascii="Palatino Linotype" w:hAnsi="Palatino Linotype"/>
          <w:b/>
          <w:bCs/>
          <w:sz w:val="22"/>
          <w:szCs w:val="22"/>
        </w:rPr>
        <w:t>Ayuntamiento de Tepotzotlán</w:t>
      </w:r>
      <w:r w:rsidRPr="00E67816">
        <w:rPr>
          <w:rFonts w:ascii="Palatino Linotype" w:hAnsi="Palatino Linotype" w:cs="Arial"/>
        </w:rPr>
        <w:t>,</w:t>
      </w:r>
      <w:r w:rsidRPr="00E67816">
        <w:rPr>
          <w:rFonts w:ascii="Palatino Linotype" w:hAnsi="Palatino Linotype"/>
          <w:b/>
        </w:rPr>
        <w:t xml:space="preserve"> </w:t>
      </w:r>
      <w:r w:rsidRPr="00E67816">
        <w:rPr>
          <w:rFonts w:ascii="Palatino Linotype" w:hAnsi="Palatino Linotype"/>
        </w:rPr>
        <w:t>en lo sucesivo el</w:t>
      </w:r>
      <w:r w:rsidRPr="00E67816">
        <w:rPr>
          <w:rFonts w:ascii="Palatino Linotype" w:hAnsi="Palatino Linotype"/>
          <w:b/>
        </w:rPr>
        <w:t xml:space="preserve"> SUJETO OBLIGADO, </w:t>
      </w:r>
      <w:r w:rsidRPr="00E67816">
        <w:rPr>
          <w:rFonts w:ascii="Palatino Linotype" w:hAnsi="Palatino Linotype"/>
        </w:rPr>
        <w:t xml:space="preserve">se procede a dictar la presente resolución, con base en los siguientes: </w:t>
      </w:r>
    </w:p>
    <w:p w:rsidR="002A5BA4" w:rsidRPr="00E67816" w:rsidRDefault="002A5BA4" w:rsidP="002A5BA4">
      <w:pPr>
        <w:pStyle w:val="Ttulo1"/>
        <w:jc w:val="center"/>
      </w:pPr>
      <w:bookmarkStart w:id="0" w:name="_Toc16859800"/>
      <w:r w:rsidRPr="00E67816">
        <w:t>ANTECEDENTES</w:t>
      </w:r>
      <w:bookmarkEnd w:id="0"/>
    </w:p>
    <w:p w:rsidR="00E26459" w:rsidRPr="00E67816" w:rsidRDefault="00E26459" w:rsidP="00E26459">
      <w:pPr>
        <w:rPr>
          <w:lang w:val="es-MX" w:eastAsia="en-US"/>
        </w:rPr>
      </w:pPr>
    </w:p>
    <w:p w:rsidR="00E26459" w:rsidRPr="00E67816" w:rsidRDefault="00623AAA"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E67816">
        <w:rPr>
          <w:rFonts w:ascii="Palatino Linotype" w:eastAsia="Calibri" w:hAnsi="Palatino Linotype" w:cs="Arial"/>
          <w:lang w:val="es-ES"/>
        </w:rPr>
        <w:t>El</w:t>
      </w:r>
      <w:r w:rsidR="007878D1" w:rsidRPr="00E67816">
        <w:rPr>
          <w:rFonts w:ascii="Palatino Linotype" w:eastAsia="Calibri" w:hAnsi="Palatino Linotype" w:cs="Arial"/>
          <w:lang w:val="es-ES"/>
        </w:rPr>
        <w:t xml:space="preserve"> día</w:t>
      </w:r>
      <w:r w:rsidR="00E26459" w:rsidRPr="00E67816">
        <w:rPr>
          <w:rFonts w:ascii="Palatino Linotype" w:eastAsia="Calibri" w:hAnsi="Palatino Linotype" w:cs="Arial"/>
          <w:lang w:val="es-ES"/>
        </w:rPr>
        <w:t xml:space="preserve"> </w:t>
      </w:r>
      <w:r w:rsidR="00CD181D" w:rsidRPr="00E67816">
        <w:rPr>
          <w:rFonts w:ascii="Palatino Linotype" w:eastAsia="Calibri" w:hAnsi="Palatino Linotype" w:cs="Arial"/>
          <w:lang w:val="es-ES"/>
        </w:rPr>
        <w:t>cinco</w:t>
      </w:r>
      <w:r w:rsidR="007878D1" w:rsidRPr="00E67816">
        <w:rPr>
          <w:rFonts w:ascii="Palatino Linotype" w:eastAsia="Calibri" w:hAnsi="Palatino Linotype" w:cs="Arial"/>
          <w:lang w:val="es-ES"/>
        </w:rPr>
        <w:t xml:space="preserve"> (</w:t>
      </w:r>
      <w:r w:rsidR="00CD181D" w:rsidRPr="00E67816">
        <w:rPr>
          <w:rFonts w:ascii="Palatino Linotype" w:eastAsia="Calibri" w:hAnsi="Palatino Linotype" w:cs="Arial"/>
          <w:lang w:val="es-ES"/>
        </w:rPr>
        <w:t>5</w:t>
      </w:r>
      <w:r w:rsidR="007878D1" w:rsidRPr="00E67816">
        <w:rPr>
          <w:rFonts w:ascii="Palatino Linotype" w:eastAsia="Calibri" w:hAnsi="Palatino Linotype" w:cs="Arial"/>
          <w:lang w:val="es-ES"/>
        </w:rPr>
        <w:t xml:space="preserve">) </w:t>
      </w:r>
      <w:r w:rsidR="007878D1" w:rsidRPr="00E67816">
        <w:rPr>
          <w:rFonts w:ascii="Palatino Linotype" w:eastAsia="Calibri" w:hAnsi="Palatino Linotype" w:cs="Times New Roman"/>
          <w:lang w:val="es-ES"/>
        </w:rPr>
        <w:t xml:space="preserve">de </w:t>
      </w:r>
      <w:r w:rsidR="00CD181D" w:rsidRPr="00E67816">
        <w:rPr>
          <w:rFonts w:ascii="Palatino Linotype" w:eastAsia="Calibri" w:hAnsi="Palatino Linotype" w:cs="Times New Roman"/>
          <w:lang w:val="es-ES"/>
        </w:rPr>
        <w:t>mayo</w:t>
      </w:r>
      <w:r w:rsidRPr="00E67816">
        <w:rPr>
          <w:rFonts w:ascii="Palatino Linotype" w:eastAsia="Calibri" w:hAnsi="Palatino Linotype" w:cs="Times New Roman"/>
          <w:lang w:val="es-ES"/>
        </w:rPr>
        <w:t xml:space="preserve"> de dos mil diecinueve</w:t>
      </w:r>
      <w:r w:rsidR="00E26459" w:rsidRPr="00E67816">
        <w:rPr>
          <w:rFonts w:ascii="Palatino Linotype" w:eastAsia="Calibri" w:hAnsi="Palatino Linotype" w:cs="Arial"/>
          <w:lang w:val="es-ES"/>
        </w:rPr>
        <w:t>,</w:t>
      </w:r>
      <w:r w:rsidR="00E26459" w:rsidRPr="00E67816">
        <w:rPr>
          <w:rFonts w:ascii="Palatino Linotype" w:eastAsia="Calibri" w:hAnsi="Palatino Linotype" w:cs="Times New Roman"/>
          <w:lang w:val="es-ES"/>
        </w:rPr>
        <w:t xml:space="preserve"> </w:t>
      </w:r>
      <w:r w:rsidRPr="00E67816">
        <w:rPr>
          <w:rFonts w:ascii="Palatino Linotype" w:eastAsia="Calibri" w:hAnsi="Palatino Linotype" w:cs="Times New Roman"/>
          <w:b/>
          <w:lang w:val="es-ES"/>
        </w:rPr>
        <w:t>EL RECURRENTE</w:t>
      </w:r>
      <w:r w:rsidRPr="00E67816">
        <w:rPr>
          <w:rFonts w:ascii="Palatino Linotype" w:hAnsi="Palatino Linotype"/>
          <w:b/>
        </w:rPr>
        <w:t>,</w:t>
      </w:r>
      <w:r w:rsidR="00B85C3A" w:rsidRPr="00E67816">
        <w:rPr>
          <w:rFonts w:ascii="Palatino Linotype" w:eastAsia="Calibri" w:hAnsi="Palatino Linotype" w:cs="Arial"/>
          <w:lang w:val="es-ES"/>
        </w:rPr>
        <w:t xml:space="preserve"> </w:t>
      </w:r>
      <w:r w:rsidR="00E26459" w:rsidRPr="00E67816">
        <w:rPr>
          <w:rFonts w:ascii="Palatino Linotype" w:eastAsia="Calibri" w:hAnsi="Palatino Linotype" w:cs="Arial"/>
          <w:lang w:val="es-ES"/>
        </w:rPr>
        <w:t xml:space="preserve">ante el </w:t>
      </w:r>
      <w:r w:rsidR="00E26459" w:rsidRPr="00E67816">
        <w:rPr>
          <w:rFonts w:ascii="Palatino Linotype" w:eastAsia="Calibri" w:hAnsi="Palatino Linotype" w:cs="Arial"/>
          <w:b/>
          <w:lang w:val="es-ES"/>
        </w:rPr>
        <w:t>SUJETO OBLIGADO</w:t>
      </w:r>
      <w:r w:rsidR="00E26459" w:rsidRPr="00E67816">
        <w:rPr>
          <w:rFonts w:ascii="Palatino Linotype" w:eastAsia="Calibri" w:hAnsi="Palatino Linotype" w:cs="Arial"/>
        </w:rPr>
        <w:t xml:space="preserve"> vía </w:t>
      </w:r>
      <w:r w:rsidR="00E26459" w:rsidRPr="00E67816">
        <w:rPr>
          <w:rFonts w:ascii="Palatino Linotype" w:eastAsia="Calibri" w:hAnsi="Palatino Linotype" w:cs="Arial"/>
          <w:lang w:val="es-ES"/>
        </w:rPr>
        <w:t>Sistema de Acceso a la Información Mexiquense (</w:t>
      </w:r>
      <w:r w:rsidR="00E26459" w:rsidRPr="00E67816">
        <w:rPr>
          <w:rFonts w:ascii="Palatino Linotype" w:eastAsia="Calibri" w:hAnsi="Palatino Linotype" w:cs="Arial"/>
          <w:b/>
          <w:lang w:val="es-ES"/>
        </w:rPr>
        <w:t>SAIMEX)</w:t>
      </w:r>
      <w:r w:rsidR="00E26459" w:rsidRPr="00E67816">
        <w:rPr>
          <w:rFonts w:ascii="Palatino Linotype" w:eastAsia="Calibri" w:hAnsi="Palatino Linotype" w:cs="Arial"/>
          <w:lang w:val="es-ES"/>
        </w:rPr>
        <w:t>, presentó la</w:t>
      </w:r>
      <w:r w:rsidR="00387CFF" w:rsidRPr="00E67816">
        <w:rPr>
          <w:rFonts w:ascii="Palatino Linotype" w:eastAsia="Calibri" w:hAnsi="Palatino Linotype" w:cs="Arial"/>
          <w:lang w:val="es-ES"/>
        </w:rPr>
        <w:t xml:space="preserve"> solicitud</w:t>
      </w:r>
      <w:r w:rsidR="00E26459" w:rsidRPr="00E67816">
        <w:rPr>
          <w:rFonts w:ascii="Palatino Linotype" w:eastAsia="Calibri" w:hAnsi="Palatino Linotype" w:cs="Arial"/>
          <w:lang w:val="es-ES"/>
        </w:rPr>
        <w:t xml:space="preserve"> de</w:t>
      </w:r>
      <w:r w:rsidR="00387CFF" w:rsidRPr="00E67816">
        <w:rPr>
          <w:rFonts w:ascii="Palatino Linotype" w:eastAsia="Calibri" w:hAnsi="Palatino Linotype" w:cs="Arial"/>
          <w:lang w:val="es-ES"/>
        </w:rPr>
        <w:t xml:space="preserve"> información pública registrada</w:t>
      </w:r>
      <w:r w:rsidR="00E26459" w:rsidRPr="00E67816">
        <w:rPr>
          <w:rFonts w:ascii="Palatino Linotype" w:eastAsia="Calibri" w:hAnsi="Palatino Linotype" w:cs="Arial"/>
          <w:lang w:val="es-ES"/>
        </w:rPr>
        <w:t xml:space="preserve"> con </w:t>
      </w:r>
      <w:r w:rsidR="00387CFF" w:rsidRPr="00E67816">
        <w:rPr>
          <w:rFonts w:ascii="Palatino Linotype" w:eastAsia="Calibri" w:hAnsi="Palatino Linotype" w:cs="Arial"/>
          <w:lang w:val="es-ES"/>
        </w:rPr>
        <w:t>el</w:t>
      </w:r>
      <w:r w:rsidR="00E26459" w:rsidRPr="00E67816">
        <w:rPr>
          <w:rFonts w:ascii="Palatino Linotype" w:eastAsia="Calibri" w:hAnsi="Palatino Linotype" w:cs="Arial"/>
          <w:lang w:val="es-ES"/>
        </w:rPr>
        <w:t xml:space="preserve"> número </w:t>
      </w:r>
      <w:r w:rsidR="00B85C3A" w:rsidRPr="00E67816">
        <w:rPr>
          <w:rFonts w:ascii="Palatino Linotype" w:eastAsia="Calibri" w:hAnsi="Palatino Linotype" w:cs="Arial"/>
          <w:b/>
          <w:lang w:val="es-ES"/>
        </w:rPr>
        <w:t>00</w:t>
      </w:r>
      <w:r w:rsidR="00CD181D" w:rsidRPr="00E67816">
        <w:rPr>
          <w:rFonts w:ascii="Palatino Linotype" w:eastAsia="Calibri" w:hAnsi="Palatino Linotype" w:cs="Arial"/>
          <w:b/>
          <w:lang w:val="es-ES"/>
        </w:rPr>
        <w:t>095</w:t>
      </w:r>
      <w:r w:rsidR="00B85C3A" w:rsidRPr="00E67816">
        <w:rPr>
          <w:rFonts w:ascii="Palatino Linotype" w:eastAsia="Calibri" w:hAnsi="Palatino Linotype" w:cs="Arial"/>
          <w:b/>
          <w:lang w:val="es-ES"/>
        </w:rPr>
        <w:t>/</w:t>
      </w:r>
      <w:r w:rsidR="00CD181D" w:rsidRPr="00E67816">
        <w:rPr>
          <w:rFonts w:ascii="Palatino Linotype" w:eastAsia="Calibri" w:hAnsi="Palatino Linotype" w:cs="Arial"/>
          <w:b/>
          <w:lang w:val="es-ES"/>
        </w:rPr>
        <w:t>TEPOTZOT</w:t>
      </w:r>
      <w:r w:rsidR="00A42AA4" w:rsidRPr="00E67816">
        <w:rPr>
          <w:rFonts w:ascii="Palatino Linotype" w:eastAsia="Calibri" w:hAnsi="Palatino Linotype" w:cs="Arial"/>
          <w:b/>
          <w:lang w:val="es-ES"/>
        </w:rPr>
        <w:t>/</w:t>
      </w:r>
      <w:r w:rsidRPr="00E67816">
        <w:rPr>
          <w:rFonts w:ascii="Palatino Linotype" w:eastAsia="Calibri" w:hAnsi="Palatino Linotype" w:cs="Arial"/>
          <w:b/>
          <w:lang w:val="es-ES"/>
        </w:rPr>
        <w:t>IP/2019</w:t>
      </w:r>
      <w:r w:rsidR="00934DB8" w:rsidRPr="00E67816">
        <w:rPr>
          <w:rFonts w:ascii="Palatino Linotype" w:hAnsi="Palatino Linotype"/>
          <w:b/>
        </w:rPr>
        <w:t xml:space="preserve">, </w:t>
      </w:r>
      <w:r w:rsidR="00387CFF" w:rsidRPr="00E67816">
        <w:rPr>
          <w:rFonts w:ascii="Palatino Linotype" w:eastAsia="Calibri" w:hAnsi="Palatino Linotype" w:cs="Arial"/>
          <w:lang w:val="es-ES"/>
        </w:rPr>
        <w:t>mediante la cual</w:t>
      </w:r>
      <w:r w:rsidR="00E26459" w:rsidRPr="00E67816">
        <w:rPr>
          <w:rFonts w:ascii="Palatino Linotype" w:eastAsia="Calibri" w:hAnsi="Palatino Linotype" w:cs="Arial"/>
          <w:lang w:val="es-ES"/>
        </w:rPr>
        <w:t xml:space="preserve"> solicitó lo siguiente:</w:t>
      </w:r>
    </w:p>
    <w:p w:rsidR="00C8411A" w:rsidRPr="00E67816" w:rsidRDefault="00C8411A" w:rsidP="00C8411A">
      <w:pPr>
        <w:pStyle w:val="Prrafodelista"/>
        <w:spacing w:line="360" w:lineRule="auto"/>
        <w:ind w:left="0"/>
        <w:jc w:val="both"/>
        <w:rPr>
          <w:rFonts w:ascii="Palatino Linotype" w:eastAsia="Times New Roman" w:hAnsi="Palatino Linotype" w:cs="Arial"/>
          <w:lang w:val="es-ES"/>
        </w:rPr>
      </w:pPr>
    </w:p>
    <w:p w:rsidR="00623AAA" w:rsidRPr="00E67816" w:rsidRDefault="00623AAA" w:rsidP="00BD18AE">
      <w:pPr>
        <w:pStyle w:val="Prrafodelista"/>
        <w:spacing w:before="240" w:after="240" w:line="360" w:lineRule="auto"/>
        <w:ind w:left="709" w:right="567"/>
        <w:jc w:val="both"/>
        <w:rPr>
          <w:rFonts w:ascii="Palatino Linotype" w:eastAsia="Calibri" w:hAnsi="Palatino Linotype" w:cs="Arial"/>
          <w:i/>
          <w:sz w:val="22"/>
          <w:lang w:val="es-ES"/>
        </w:rPr>
      </w:pPr>
      <w:r w:rsidRPr="00E67816">
        <w:rPr>
          <w:rFonts w:ascii="Palatino Linotype" w:eastAsia="Calibri" w:hAnsi="Palatino Linotype" w:cs="Arial"/>
          <w:i/>
          <w:sz w:val="22"/>
          <w:lang w:val="es-ES"/>
        </w:rPr>
        <w:t>“</w:t>
      </w:r>
      <w:r w:rsidR="00CD181D" w:rsidRPr="00E67816">
        <w:rPr>
          <w:rFonts w:ascii="Palatino Linotype" w:eastAsia="Calibri" w:hAnsi="Palatino Linotype" w:cs="Arial"/>
          <w:i/>
          <w:sz w:val="22"/>
          <w:lang w:val="es-ES"/>
        </w:rPr>
        <w:t xml:space="preserve">Solicito el permiso, licencia de funcionamiento o documento, así como la documentación comprobatoria para su obtención, por medio del cual pueda funcionar el establecimiento de venta de carnitas que se ubica en </w:t>
      </w:r>
      <w:r w:rsidR="00CF2B49" w:rsidRPr="00CF2B49">
        <w:rPr>
          <w:rFonts w:ascii="Palatino Linotype" w:eastAsia="Calibri" w:hAnsi="Palatino Linotype" w:cs="Arial"/>
          <w:i/>
          <w:sz w:val="22"/>
          <w:highlight w:val="black"/>
          <w:lang w:val="es-ES"/>
        </w:rPr>
        <w:t>---------------</w:t>
      </w:r>
      <w:r w:rsidR="00CD181D" w:rsidRPr="00CF2B49">
        <w:rPr>
          <w:rFonts w:ascii="Palatino Linotype" w:eastAsia="Calibri" w:hAnsi="Palatino Linotype" w:cs="Arial"/>
          <w:i/>
          <w:sz w:val="22"/>
          <w:highlight w:val="black"/>
          <w:lang w:val="es-ES"/>
        </w:rPr>
        <w:t xml:space="preserve"> </w:t>
      </w:r>
      <w:r w:rsidR="0043798B" w:rsidRPr="00CF2B49">
        <w:rPr>
          <w:rFonts w:ascii="Palatino Linotype" w:eastAsia="Calibri" w:hAnsi="Palatino Linotype" w:cs="Arial"/>
          <w:i/>
          <w:sz w:val="22"/>
          <w:highlight w:val="black"/>
          <w:lang w:val="es-ES"/>
        </w:rPr>
        <w:t>-----------------------------------------------------------------------------------------</w:t>
      </w:r>
      <w:r w:rsidR="00CD181D" w:rsidRPr="00E67816">
        <w:rPr>
          <w:rFonts w:ascii="Palatino Linotype" w:eastAsia="Calibri" w:hAnsi="Palatino Linotype" w:cs="Arial"/>
          <w:i/>
          <w:sz w:val="22"/>
          <w:lang w:val="es-ES"/>
        </w:rPr>
        <w:t>, en Tepotzotlan, en versión pública de ser el caso</w:t>
      </w:r>
      <w:r w:rsidRPr="00E67816">
        <w:rPr>
          <w:rFonts w:ascii="Palatino Linotype" w:eastAsia="Calibri" w:hAnsi="Palatino Linotype" w:cs="Arial"/>
          <w:i/>
          <w:sz w:val="22"/>
          <w:lang w:val="es-ES"/>
        </w:rPr>
        <w:t>” (Sic)</w:t>
      </w:r>
    </w:p>
    <w:p w:rsidR="00BD18AE" w:rsidRPr="00E67816" w:rsidRDefault="00BD18AE" w:rsidP="00BD18AE">
      <w:pPr>
        <w:pStyle w:val="Prrafodelista"/>
        <w:spacing w:before="240" w:after="240" w:line="360" w:lineRule="auto"/>
        <w:ind w:left="709" w:right="567"/>
        <w:jc w:val="both"/>
        <w:rPr>
          <w:rFonts w:ascii="Palatino Linotype" w:eastAsia="Calibri" w:hAnsi="Palatino Linotype" w:cs="Arial"/>
          <w:i/>
          <w:sz w:val="22"/>
          <w:lang w:val="es-ES"/>
        </w:rPr>
      </w:pPr>
    </w:p>
    <w:p w:rsidR="00FC5D9F" w:rsidRPr="00E67816"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E67816">
        <w:rPr>
          <w:rFonts w:ascii="Palatino Linotype" w:eastAsia="Times New Roman" w:hAnsi="Palatino Linotype" w:cs="Arial"/>
          <w:lang w:val="es-ES"/>
        </w:rPr>
        <w:t>Señaló como modalidad de entrega de la información</w:t>
      </w:r>
      <w:r w:rsidRPr="00E67816">
        <w:rPr>
          <w:rFonts w:ascii="Palatino Linotype" w:eastAsia="Times New Roman" w:hAnsi="Palatino Linotype" w:cs="Arial"/>
          <w:b/>
          <w:lang w:val="es-ES"/>
        </w:rPr>
        <w:t>:</w:t>
      </w:r>
      <w:r w:rsidRPr="00E67816">
        <w:rPr>
          <w:rFonts w:ascii="Palatino Linotype" w:eastAsia="Times New Roman" w:hAnsi="Palatino Linotype" w:cs="Arial"/>
          <w:lang w:val="es-ES"/>
        </w:rPr>
        <w:t xml:space="preserve"> a través del </w:t>
      </w:r>
      <w:r w:rsidRPr="00E67816">
        <w:rPr>
          <w:rFonts w:ascii="Palatino Linotype" w:eastAsia="Times New Roman" w:hAnsi="Palatino Linotype" w:cs="Arial"/>
          <w:b/>
          <w:lang w:val="es-ES"/>
        </w:rPr>
        <w:t>SAIMEX.</w:t>
      </w:r>
    </w:p>
    <w:p w:rsidR="00FC5D9F" w:rsidRPr="00E67816" w:rsidRDefault="00FC5D9F" w:rsidP="00FC5D9F">
      <w:pPr>
        <w:pStyle w:val="Prrafodelista"/>
        <w:spacing w:before="240" w:after="240" w:line="360" w:lineRule="auto"/>
        <w:ind w:left="0"/>
        <w:jc w:val="both"/>
        <w:rPr>
          <w:rFonts w:ascii="Palatino Linotype" w:hAnsi="Palatino Linotype"/>
        </w:rPr>
      </w:pPr>
    </w:p>
    <w:p w:rsidR="00991257" w:rsidRPr="00E67816" w:rsidRDefault="00FA2078" w:rsidP="00623AA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E67816">
        <w:rPr>
          <w:rFonts w:ascii="Palatino Linotype" w:hAnsi="Palatino Linotype"/>
        </w:rPr>
        <w:t xml:space="preserve">El </w:t>
      </w:r>
      <w:r w:rsidR="002005E9" w:rsidRPr="00E67816">
        <w:rPr>
          <w:rFonts w:ascii="Palatino Linotype" w:hAnsi="Palatino Linotype"/>
        </w:rPr>
        <w:t>veinti</w:t>
      </w:r>
      <w:r w:rsidR="00CD181D" w:rsidRPr="00E67816">
        <w:rPr>
          <w:rFonts w:ascii="Palatino Linotype" w:hAnsi="Palatino Linotype"/>
        </w:rPr>
        <w:t>ocho</w:t>
      </w:r>
      <w:r w:rsidR="00623AAA" w:rsidRPr="00E67816">
        <w:rPr>
          <w:rFonts w:ascii="Palatino Linotype" w:hAnsi="Palatino Linotype"/>
        </w:rPr>
        <w:t xml:space="preserve"> (</w:t>
      </w:r>
      <w:r w:rsidR="00CD181D" w:rsidRPr="00E67816">
        <w:rPr>
          <w:rFonts w:ascii="Palatino Linotype" w:hAnsi="Palatino Linotype"/>
        </w:rPr>
        <w:t>28</w:t>
      </w:r>
      <w:r w:rsidR="00623AAA" w:rsidRPr="00E67816">
        <w:rPr>
          <w:rFonts w:ascii="Palatino Linotype" w:hAnsi="Palatino Linotype"/>
        </w:rPr>
        <w:t>)</w:t>
      </w:r>
      <w:r w:rsidRPr="00E67816">
        <w:rPr>
          <w:rFonts w:ascii="Palatino Linotype" w:hAnsi="Palatino Linotype"/>
        </w:rPr>
        <w:t xml:space="preserve"> de </w:t>
      </w:r>
      <w:r w:rsidR="00CD181D" w:rsidRPr="00E67816">
        <w:rPr>
          <w:rFonts w:ascii="Palatino Linotype" w:hAnsi="Palatino Linotype"/>
        </w:rPr>
        <w:t>mayo</w:t>
      </w:r>
      <w:r w:rsidR="00623AAA" w:rsidRPr="00E67816">
        <w:rPr>
          <w:rFonts w:ascii="Palatino Linotype" w:hAnsi="Palatino Linotype"/>
        </w:rPr>
        <w:t xml:space="preserve"> </w:t>
      </w:r>
      <w:r w:rsidRPr="00E67816">
        <w:rPr>
          <w:rFonts w:ascii="Palatino Linotype" w:hAnsi="Palatino Linotype"/>
        </w:rPr>
        <w:t>de dos mil dieci</w:t>
      </w:r>
      <w:r w:rsidR="00623AAA" w:rsidRPr="00E67816">
        <w:rPr>
          <w:rFonts w:ascii="Palatino Linotype" w:hAnsi="Palatino Linotype"/>
        </w:rPr>
        <w:t xml:space="preserve">nueve, </w:t>
      </w:r>
      <w:r w:rsidR="00C82ADE" w:rsidRPr="00E67816">
        <w:rPr>
          <w:rFonts w:ascii="Palatino Linotype" w:eastAsia="Calibri" w:hAnsi="Palatino Linotype" w:cs="Times New Roman"/>
          <w:lang w:val="es-ES"/>
        </w:rPr>
        <w:t>e</w:t>
      </w:r>
      <w:r w:rsidR="002A5BA4" w:rsidRPr="00E67816">
        <w:rPr>
          <w:rFonts w:ascii="Palatino Linotype" w:eastAsia="Calibri" w:hAnsi="Palatino Linotype" w:cs="Times New Roman"/>
          <w:lang w:val="es-ES"/>
        </w:rPr>
        <w:t xml:space="preserve">l </w:t>
      </w:r>
      <w:r w:rsidR="002A5BA4" w:rsidRPr="00E67816">
        <w:rPr>
          <w:rFonts w:ascii="Palatino Linotype" w:eastAsia="Calibri" w:hAnsi="Palatino Linotype" w:cs="Arial"/>
          <w:b/>
          <w:lang w:val="es-AR"/>
        </w:rPr>
        <w:t>SUJETO OBLIGADO</w:t>
      </w:r>
      <w:r w:rsidR="002A5BA4" w:rsidRPr="00E67816">
        <w:rPr>
          <w:rFonts w:ascii="Palatino Linotype" w:eastAsia="Calibri" w:hAnsi="Palatino Linotype" w:cs="Arial"/>
          <w:b/>
          <w:i/>
          <w:lang w:val="es-AR"/>
        </w:rPr>
        <w:t xml:space="preserve"> </w:t>
      </w:r>
      <w:r w:rsidR="002A5BA4" w:rsidRPr="00E67816">
        <w:rPr>
          <w:rFonts w:ascii="Palatino Linotype" w:eastAsia="Times New Roman" w:hAnsi="Palatino Linotype" w:cs="Arial"/>
          <w:lang w:val="es-ES"/>
        </w:rPr>
        <w:t>dio respuesta a la solicitud de información</w:t>
      </w:r>
      <w:r w:rsidR="002A1EE7" w:rsidRPr="00E67816">
        <w:rPr>
          <w:rFonts w:ascii="Palatino Linotype" w:eastAsia="Times New Roman" w:hAnsi="Palatino Linotype" w:cs="Arial"/>
          <w:lang w:val="es-ES"/>
        </w:rPr>
        <w:t>, a través de</w:t>
      </w:r>
      <w:r w:rsidR="00CD181D" w:rsidRPr="00E67816">
        <w:rPr>
          <w:rFonts w:ascii="Palatino Linotype" w:eastAsia="Times New Roman" w:hAnsi="Palatino Linotype" w:cs="Arial"/>
          <w:lang w:val="es-ES"/>
        </w:rPr>
        <w:t xml:space="preserve"> diversos documentos </w:t>
      </w:r>
      <w:r w:rsidR="00CD181D" w:rsidRPr="00E67816">
        <w:rPr>
          <w:rFonts w:ascii="Palatino Linotype" w:eastAsia="Times New Roman" w:hAnsi="Palatino Linotype" w:cs="Arial"/>
          <w:lang w:val="es-ES"/>
        </w:rPr>
        <w:lastRenderedPageBreak/>
        <w:t>electrónicos mediante los cuales refirió que no cuenta con la información</w:t>
      </w:r>
      <w:r w:rsidR="00991257" w:rsidRPr="00E67816">
        <w:rPr>
          <w:rFonts w:ascii="Palatino Linotype" w:eastAsia="Times New Roman" w:hAnsi="Palatino Linotype" w:cs="Arial"/>
          <w:lang w:val="es-ES"/>
        </w:rPr>
        <w:t xml:space="preserve"> y, </w:t>
      </w:r>
      <w:r w:rsidR="00CD181D" w:rsidRPr="00E67816">
        <w:rPr>
          <w:rFonts w:ascii="Palatino Linotype" w:eastAsia="Times New Roman" w:hAnsi="Palatino Linotype" w:cs="Arial"/>
          <w:lang w:val="es-ES"/>
        </w:rPr>
        <w:t>señaló lo siguiente</w:t>
      </w:r>
      <w:r w:rsidR="00991257" w:rsidRPr="00E67816">
        <w:rPr>
          <w:rFonts w:ascii="Palatino Linotype" w:eastAsia="Times New Roman" w:hAnsi="Palatino Linotype" w:cs="Arial"/>
          <w:lang w:val="es-ES"/>
        </w:rPr>
        <w:t>:</w:t>
      </w:r>
    </w:p>
    <w:p w:rsidR="00991257" w:rsidRPr="00E67816" w:rsidRDefault="00991257" w:rsidP="00991257">
      <w:pPr>
        <w:pStyle w:val="Prrafodelista"/>
        <w:rPr>
          <w:rFonts w:ascii="Palatino Linotype" w:eastAsia="Times New Roman" w:hAnsi="Palatino Linotype" w:cs="Arial"/>
          <w:lang w:val="es-ES"/>
        </w:rPr>
      </w:pPr>
    </w:p>
    <w:p w:rsidR="00CD181D" w:rsidRPr="00E67816" w:rsidRDefault="00991257" w:rsidP="00CD181D">
      <w:pPr>
        <w:pStyle w:val="Prrafodelista"/>
        <w:spacing w:before="240" w:after="240" w:line="360" w:lineRule="auto"/>
        <w:ind w:left="567" w:right="567"/>
        <w:jc w:val="both"/>
        <w:rPr>
          <w:rFonts w:ascii="Palatino Linotype" w:hAnsi="Palatino Linotype"/>
          <w:i/>
          <w:color w:val="000000"/>
          <w:sz w:val="22"/>
          <w:szCs w:val="22"/>
        </w:rPr>
      </w:pPr>
      <w:r w:rsidRPr="00E67816">
        <w:rPr>
          <w:rFonts w:ascii="Palatino Linotype" w:eastAsia="Calibri" w:hAnsi="Palatino Linotype" w:cs="Times New Roman"/>
          <w:i/>
          <w:sz w:val="22"/>
          <w:szCs w:val="22"/>
          <w:lang w:val="es-ES"/>
        </w:rPr>
        <w:t>“</w:t>
      </w:r>
      <w:r w:rsidR="00CD181D" w:rsidRPr="00E67816">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1257" w:rsidRPr="00E67816" w:rsidRDefault="00CD181D" w:rsidP="00CD181D">
      <w:pPr>
        <w:pStyle w:val="Prrafodelista"/>
        <w:spacing w:before="240" w:after="240" w:line="360" w:lineRule="auto"/>
        <w:ind w:left="567" w:right="567"/>
        <w:jc w:val="both"/>
        <w:rPr>
          <w:rFonts w:ascii="Palatino Linotype" w:hAnsi="Palatino Linotype"/>
          <w:i/>
          <w:color w:val="000000"/>
          <w:sz w:val="22"/>
          <w:szCs w:val="22"/>
        </w:rPr>
      </w:pPr>
      <w:r w:rsidRPr="00E67816">
        <w:rPr>
          <w:rFonts w:ascii="Palatino Linotype" w:hAnsi="Palatino Linotype"/>
          <w:i/>
          <w:color w:val="000000"/>
          <w:sz w:val="22"/>
          <w:szCs w:val="22"/>
        </w:rPr>
        <w:t>En atención a su solicitud con folio 00095/TEPOTZOT/IP/2019, se hace de su conocimiento que el establecimiento con la ubicación referida, no cuenta con licencia de funcionamiento. Lo anterior para los fines legales y administrativos a que haya lugar.</w:t>
      </w:r>
      <w:r w:rsidR="00991257" w:rsidRPr="00E67816">
        <w:rPr>
          <w:rFonts w:ascii="Palatino Linotype" w:hAnsi="Palatino Linotype"/>
          <w:i/>
          <w:color w:val="000000"/>
          <w:sz w:val="22"/>
          <w:szCs w:val="22"/>
        </w:rPr>
        <w:t>” (sic)</w:t>
      </w:r>
    </w:p>
    <w:p w:rsidR="0081155A" w:rsidRPr="00E67816" w:rsidRDefault="0081155A" w:rsidP="0081155A">
      <w:pPr>
        <w:pStyle w:val="Prrafodelista"/>
        <w:spacing w:before="240" w:after="240" w:line="360" w:lineRule="auto"/>
        <w:ind w:left="567" w:right="567"/>
        <w:jc w:val="both"/>
        <w:rPr>
          <w:rFonts w:ascii="Palatino Linotype" w:hAnsi="Palatino Linotype"/>
          <w:i/>
          <w:color w:val="000000"/>
          <w:sz w:val="22"/>
          <w:szCs w:val="22"/>
        </w:rPr>
      </w:pPr>
    </w:p>
    <w:p w:rsidR="002A5BA4" w:rsidRPr="00E67816" w:rsidRDefault="003A2AD9"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E67816">
        <w:rPr>
          <w:rFonts w:ascii="Palatino Linotype" w:eastAsia="Calibri" w:hAnsi="Palatino Linotype" w:cs="Arial"/>
          <w:lang w:val="es-AR"/>
        </w:rPr>
        <w:t xml:space="preserve">El día </w:t>
      </w:r>
      <w:r w:rsidR="00CD181D" w:rsidRPr="00E67816">
        <w:rPr>
          <w:rFonts w:ascii="Palatino Linotype" w:eastAsia="Calibri" w:hAnsi="Palatino Linotype" w:cs="Arial"/>
          <w:lang w:val="es-AR"/>
        </w:rPr>
        <w:t>tres</w:t>
      </w:r>
      <w:r w:rsidR="00845874" w:rsidRPr="00E67816">
        <w:rPr>
          <w:rFonts w:ascii="Palatino Linotype" w:eastAsia="Calibri" w:hAnsi="Palatino Linotype" w:cs="Arial"/>
          <w:lang w:val="es-AR"/>
        </w:rPr>
        <w:t xml:space="preserve"> </w:t>
      </w:r>
      <w:r w:rsidR="007A33D9" w:rsidRPr="00E67816">
        <w:rPr>
          <w:rFonts w:ascii="Palatino Linotype" w:eastAsia="Calibri" w:hAnsi="Palatino Linotype" w:cs="Arial"/>
          <w:lang w:val="es-AR"/>
        </w:rPr>
        <w:t>(</w:t>
      </w:r>
      <w:r w:rsidR="00CD181D" w:rsidRPr="00E67816">
        <w:rPr>
          <w:rFonts w:ascii="Palatino Linotype" w:eastAsia="Calibri" w:hAnsi="Palatino Linotype" w:cs="Arial"/>
          <w:lang w:val="es-AR"/>
        </w:rPr>
        <w:t>3</w:t>
      </w:r>
      <w:r w:rsidR="007A33D9" w:rsidRPr="00E67816">
        <w:rPr>
          <w:rFonts w:ascii="Palatino Linotype" w:eastAsia="Calibri" w:hAnsi="Palatino Linotype" w:cs="Arial"/>
          <w:lang w:val="es-AR"/>
        </w:rPr>
        <w:t>)</w:t>
      </w:r>
      <w:r w:rsidR="00387CFF" w:rsidRPr="00E67816">
        <w:rPr>
          <w:rFonts w:ascii="Palatino Linotype" w:eastAsia="Calibri" w:hAnsi="Palatino Linotype" w:cs="Arial"/>
          <w:lang w:val="es-AR"/>
        </w:rPr>
        <w:t xml:space="preserve"> </w:t>
      </w:r>
      <w:r w:rsidRPr="00E67816">
        <w:rPr>
          <w:rFonts w:ascii="Palatino Linotype" w:eastAsia="Calibri" w:hAnsi="Palatino Linotype" w:cs="Arial"/>
          <w:lang w:val="es-AR"/>
        </w:rPr>
        <w:t xml:space="preserve">de </w:t>
      </w:r>
      <w:r w:rsidR="00CD181D" w:rsidRPr="00E67816">
        <w:rPr>
          <w:rFonts w:ascii="Palatino Linotype" w:eastAsia="Calibri" w:hAnsi="Palatino Linotype" w:cs="Arial"/>
          <w:lang w:val="es-AR"/>
        </w:rPr>
        <w:t>junio</w:t>
      </w:r>
      <w:r w:rsidRPr="00E67816">
        <w:rPr>
          <w:rFonts w:ascii="Palatino Linotype" w:eastAsia="Calibri" w:hAnsi="Palatino Linotype" w:cs="Arial"/>
          <w:lang w:val="es-AR"/>
        </w:rPr>
        <w:t xml:space="preserve"> de</w:t>
      </w:r>
      <w:r w:rsidR="002A5BA4" w:rsidRPr="00E67816">
        <w:rPr>
          <w:rFonts w:ascii="Palatino Linotype" w:eastAsia="Times New Roman" w:hAnsi="Palatino Linotype" w:cs="Arial"/>
          <w:lang w:val="es-ES"/>
        </w:rPr>
        <w:t xml:space="preserve"> dos mil dieci</w:t>
      </w:r>
      <w:r w:rsidRPr="00E67816">
        <w:rPr>
          <w:rFonts w:ascii="Palatino Linotype" w:eastAsia="Times New Roman" w:hAnsi="Palatino Linotype" w:cs="Arial"/>
          <w:lang w:val="es-ES"/>
        </w:rPr>
        <w:t>nueve</w:t>
      </w:r>
      <w:r w:rsidR="002A5BA4" w:rsidRPr="00E67816">
        <w:rPr>
          <w:rFonts w:ascii="Palatino Linotype" w:eastAsia="Times New Roman" w:hAnsi="Palatino Linotype" w:cs="Arial"/>
          <w:lang w:val="es-ES"/>
        </w:rPr>
        <w:t xml:space="preserve">, </w:t>
      </w:r>
      <w:r w:rsidRPr="00E67816">
        <w:rPr>
          <w:rFonts w:ascii="Palatino Linotype" w:hAnsi="Palatino Linotype"/>
          <w:b/>
        </w:rPr>
        <w:t>EL RECURRENTE</w:t>
      </w:r>
      <w:r w:rsidR="00FB61C7" w:rsidRPr="00E67816">
        <w:rPr>
          <w:rFonts w:ascii="Palatino Linotype" w:eastAsia="Times New Roman" w:hAnsi="Palatino Linotype" w:cs="Arial"/>
          <w:lang w:val="es-ES"/>
        </w:rPr>
        <w:t xml:space="preserve"> interpuso </w:t>
      </w:r>
      <w:r w:rsidR="00387CFF" w:rsidRPr="00E67816">
        <w:rPr>
          <w:rFonts w:ascii="Palatino Linotype" w:eastAsia="Times New Roman" w:hAnsi="Palatino Linotype" w:cs="Arial"/>
          <w:lang w:val="es-ES"/>
        </w:rPr>
        <w:t>el</w:t>
      </w:r>
      <w:r w:rsidR="002A5BA4" w:rsidRPr="00E67816">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E67816" w:rsidRDefault="000E053C" w:rsidP="000E053C">
      <w:pPr>
        <w:pStyle w:val="Prrafodelista"/>
        <w:rPr>
          <w:rFonts w:ascii="Palatino Linotype" w:hAnsi="Palatino Linotype" w:cs="Arial"/>
          <w:i/>
          <w:sz w:val="22"/>
          <w:szCs w:val="22"/>
        </w:rPr>
      </w:pPr>
    </w:p>
    <w:p w:rsidR="000E053C" w:rsidRPr="00E67816" w:rsidRDefault="000E053C" w:rsidP="000E053C">
      <w:pPr>
        <w:pStyle w:val="Prrafodelista"/>
        <w:spacing w:line="360" w:lineRule="auto"/>
        <w:jc w:val="both"/>
        <w:rPr>
          <w:rFonts w:ascii="Palatino Linotype" w:eastAsia="Calibri" w:hAnsi="Palatino Linotype" w:cs="Arial"/>
          <w:szCs w:val="22"/>
          <w:lang w:val="es-ES"/>
        </w:rPr>
      </w:pPr>
      <w:r w:rsidRPr="00E67816">
        <w:rPr>
          <w:rFonts w:ascii="Palatino Linotype" w:hAnsi="Palatino Linotype"/>
          <w:b/>
        </w:rPr>
        <w:t>Acto impugnado:</w:t>
      </w:r>
      <w:r w:rsidRPr="00E67816">
        <w:rPr>
          <w:rStyle w:val="Ttulo2Car"/>
          <w:rFonts w:ascii="Palatino Linotype" w:hAnsi="Palatino Linotype"/>
          <w:b/>
          <w:i/>
          <w:color w:val="auto"/>
          <w:lang w:val="es-ES"/>
        </w:rPr>
        <w:t xml:space="preserve"> </w:t>
      </w:r>
      <w:r w:rsidRPr="00E67816">
        <w:rPr>
          <w:rFonts w:ascii="Palatino Linotype" w:hAnsi="Palatino Linotype"/>
        </w:rPr>
        <w:t>“</w:t>
      </w:r>
      <w:r w:rsidR="00CD181D" w:rsidRPr="00E67816">
        <w:rPr>
          <w:rFonts w:ascii="Palatino Linotype" w:hAnsi="Palatino Linotype"/>
          <w:i/>
          <w:sz w:val="22"/>
        </w:rPr>
        <w:t>No determinan si cuenta con algún documento para el funcionamiento del establecimiento, solo dice que no cuenta con licencia de funcionamiento cuando existen otros documentos por medio de los cueles puede funcionar.</w:t>
      </w:r>
      <w:r w:rsidRPr="00E67816">
        <w:rPr>
          <w:rFonts w:ascii="Palatino Linotype" w:hAnsi="Palatino Linotype"/>
        </w:rPr>
        <w:t>"</w:t>
      </w:r>
      <w:r w:rsidRPr="00E67816">
        <w:rPr>
          <w:rFonts w:ascii="Palatino Linotype" w:eastAsia="Calibri" w:hAnsi="Palatino Linotype" w:cs="Arial"/>
          <w:sz w:val="20"/>
          <w:szCs w:val="22"/>
          <w:lang w:val="es-ES"/>
        </w:rPr>
        <w:t xml:space="preserve"> </w:t>
      </w:r>
      <w:r w:rsidRPr="00E67816">
        <w:rPr>
          <w:rFonts w:ascii="Palatino Linotype" w:eastAsia="Calibri" w:hAnsi="Palatino Linotype" w:cs="Arial"/>
          <w:szCs w:val="22"/>
          <w:lang w:val="es-ES"/>
        </w:rPr>
        <w:t>(Sic); Y</w:t>
      </w:r>
    </w:p>
    <w:p w:rsidR="000E053C" w:rsidRPr="00E67816" w:rsidRDefault="000E053C" w:rsidP="000E053C">
      <w:pPr>
        <w:pStyle w:val="Prrafodelista"/>
        <w:spacing w:line="360" w:lineRule="auto"/>
        <w:jc w:val="both"/>
        <w:rPr>
          <w:rFonts w:ascii="Palatino Linotype" w:hAnsi="Palatino Linotype" w:cs="Arial"/>
          <w:sz w:val="22"/>
          <w:szCs w:val="22"/>
        </w:rPr>
      </w:pPr>
      <w:r w:rsidRPr="00E67816">
        <w:rPr>
          <w:rFonts w:ascii="Palatino Linotype" w:hAnsi="Palatino Linotype"/>
          <w:b/>
        </w:rPr>
        <w:t>Razones o Motivos de inconformidad:</w:t>
      </w:r>
      <w:r w:rsidRPr="00E67816">
        <w:rPr>
          <w:rStyle w:val="Ttulo2Car"/>
          <w:rFonts w:ascii="Palatino Linotype" w:hAnsi="Palatino Linotype"/>
          <w:b/>
          <w:lang w:val="es-ES"/>
        </w:rPr>
        <w:t xml:space="preserve"> </w:t>
      </w:r>
      <w:r w:rsidRPr="00E67816">
        <w:rPr>
          <w:rFonts w:ascii="Palatino Linotype" w:hAnsi="Palatino Linotype"/>
          <w:i/>
          <w:szCs w:val="22"/>
        </w:rPr>
        <w:t>“</w:t>
      </w:r>
      <w:r w:rsidR="00CD181D" w:rsidRPr="00E67816">
        <w:rPr>
          <w:rFonts w:ascii="Palatino Linotype" w:hAnsi="Palatino Linotype"/>
          <w:i/>
          <w:sz w:val="22"/>
        </w:rPr>
        <w:t>En la solicitud se pedía permiso, licencia de funcionamiento o documento para que pueda funcionar el establecimiento y solo contesta que no tiene licencia de funcionamiento cuando existen otros documento que permiten el funcionamiento de los establecimientos determinados en el bando municipal y en su reglamentación de comercio.</w:t>
      </w:r>
      <w:r w:rsidRPr="00E67816">
        <w:rPr>
          <w:rFonts w:ascii="Palatino Linotype" w:hAnsi="Palatino Linotype"/>
          <w:i/>
          <w:sz w:val="22"/>
          <w:szCs w:val="22"/>
        </w:rPr>
        <w:t xml:space="preserve">” </w:t>
      </w:r>
      <w:r w:rsidRPr="00E67816">
        <w:rPr>
          <w:rFonts w:ascii="Palatino Linotype" w:hAnsi="Palatino Linotype" w:cs="Arial"/>
          <w:i/>
          <w:sz w:val="22"/>
          <w:szCs w:val="22"/>
        </w:rPr>
        <w:t>(Sic)</w:t>
      </w:r>
      <w:r w:rsidRPr="00E67816">
        <w:rPr>
          <w:rFonts w:ascii="Palatino Linotype" w:hAnsi="Palatino Linotype" w:cs="Arial"/>
          <w:sz w:val="22"/>
          <w:szCs w:val="22"/>
        </w:rPr>
        <w:t xml:space="preserve"> </w:t>
      </w:r>
    </w:p>
    <w:p w:rsidR="00E67E6B" w:rsidRPr="00E67816" w:rsidRDefault="00E67E6B" w:rsidP="000E053C">
      <w:pPr>
        <w:pStyle w:val="Prrafodelista"/>
        <w:spacing w:line="360" w:lineRule="auto"/>
        <w:jc w:val="both"/>
        <w:rPr>
          <w:rFonts w:ascii="Palatino Linotype" w:hAnsi="Palatino Linotype" w:cs="Arial"/>
          <w:sz w:val="22"/>
          <w:szCs w:val="22"/>
        </w:rPr>
      </w:pPr>
    </w:p>
    <w:bookmarkEnd w:id="1"/>
    <w:bookmarkEnd w:id="2"/>
    <w:bookmarkEnd w:id="3"/>
    <w:p w:rsidR="003667C7" w:rsidRPr="00E67816" w:rsidRDefault="00264EC2" w:rsidP="003667C7">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67816">
        <w:rPr>
          <w:rFonts w:ascii="Palatino Linotype" w:eastAsia="Times New Roman" w:hAnsi="Palatino Linotype" w:cs="Arial"/>
          <w:lang w:val="es-ES"/>
        </w:rPr>
        <w:t>Se registró</w:t>
      </w:r>
      <w:r w:rsidR="003667C7" w:rsidRPr="00E67816">
        <w:rPr>
          <w:rFonts w:ascii="Palatino Linotype" w:eastAsia="Times New Roman" w:hAnsi="Palatino Linotype" w:cs="Arial"/>
          <w:lang w:val="es-ES"/>
        </w:rPr>
        <w:t xml:space="preserve"> </w:t>
      </w:r>
      <w:r w:rsidRPr="00E67816">
        <w:rPr>
          <w:rFonts w:ascii="Palatino Linotype" w:eastAsia="Times New Roman" w:hAnsi="Palatino Linotype" w:cs="Arial"/>
          <w:lang w:val="es-ES"/>
        </w:rPr>
        <w:t xml:space="preserve">el </w:t>
      </w:r>
      <w:r w:rsidR="003667C7" w:rsidRPr="00E67816">
        <w:rPr>
          <w:rFonts w:ascii="Palatino Linotype" w:eastAsia="Times New Roman" w:hAnsi="Palatino Linotype" w:cs="Arial"/>
          <w:lang w:val="es-ES"/>
        </w:rPr>
        <w:t xml:space="preserve">recurso de revisión bajo </w:t>
      </w:r>
      <w:r w:rsidRPr="00E67816">
        <w:rPr>
          <w:rFonts w:ascii="Palatino Linotype" w:eastAsia="Times New Roman" w:hAnsi="Palatino Linotype" w:cs="Arial"/>
          <w:lang w:val="es-ES"/>
        </w:rPr>
        <w:t>el</w:t>
      </w:r>
      <w:r w:rsidR="003667C7" w:rsidRPr="00E67816">
        <w:rPr>
          <w:rFonts w:ascii="Palatino Linotype" w:eastAsia="Times New Roman" w:hAnsi="Palatino Linotype" w:cs="Arial"/>
          <w:lang w:val="es-ES"/>
        </w:rPr>
        <w:t xml:space="preserve"> número de expediente </w:t>
      </w:r>
      <w:r w:rsidR="003667C7" w:rsidRPr="00E67816">
        <w:rPr>
          <w:rFonts w:ascii="Palatino Linotype" w:hAnsi="Palatino Linotype" w:cs="Arial"/>
          <w:bCs/>
        </w:rPr>
        <w:t xml:space="preserve">al rubro indicado, asimismo con fundamento en lo dispuesto por el </w:t>
      </w:r>
      <w:r w:rsidR="003667C7" w:rsidRPr="00E67816">
        <w:rPr>
          <w:rFonts w:ascii="Palatino Linotype" w:eastAsia="Calibri" w:hAnsi="Palatino Linotype" w:cs="Arial"/>
          <w:lang w:val="es-ES"/>
        </w:rPr>
        <w:t xml:space="preserve">artículo 185 fracción I de la </w:t>
      </w:r>
      <w:r w:rsidR="003667C7" w:rsidRPr="00E67816">
        <w:rPr>
          <w:rFonts w:ascii="Palatino Linotype" w:eastAsia="Calibri" w:hAnsi="Palatino Linotype" w:cs="Arial"/>
          <w:b/>
          <w:lang w:val="es-ES"/>
        </w:rPr>
        <w:t xml:space="preserve">Ley de Transparencia y Acceso a la Información Pública del Estado de México y Municipios </w:t>
      </w:r>
      <w:r w:rsidR="003667C7" w:rsidRPr="00E67816">
        <w:rPr>
          <w:rFonts w:ascii="Palatino Linotype" w:eastAsia="Times New Roman" w:hAnsi="Palatino Linotype" w:cs="Arial"/>
          <w:lang w:val="es-ES"/>
        </w:rPr>
        <w:t>se turn</w:t>
      </w:r>
      <w:r w:rsidRPr="00E67816">
        <w:rPr>
          <w:rFonts w:ascii="Palatino Linotype" w:eastAsia="Times New Roman" w:hAnsi="Palatino Linotype" w:cs="Arial"/>
          <w:lang w:val="es-ES"/>
        </w:rPr>
        <w:t>ó</w:t>
      </w:r>
      <w:r w:rsidR="003667C7" w:rsidRPr="00E67816">
        <w:rPr>
          <w:rFonts w:ascii="Palatino Linotype" w:eastAsia="Times New Roman" w:hAnsi="Palatino Linotype" w:cs="Arial"/>
          <w:lang w:val="es-ES"/>
        </w:rPr>
        <w:t xml:space="preserve"> al </w:t>
      </w:r>
      <w:r w:rsidR="003667C7" w:rsidRPr="00E67816">
        <w:rPr>
          <w:rFonts w:ascii="Palatino Linotype" w:eastAsia="Times New Roman" w:hAnsi="Palatino Linotype" w:cs="Arial"/>
          <w:b/>
          <w:lang w:val="es-ES"/>
        </w:rPr>
        <w:t xml:space="preserve">Comisionado José Guadalupe Luna Hernández, </w:t>
      </w:r>
      <w:r w:rsidR="003667C7" w:rsidRPr="00E67816">
        <w:rPr>
          <w:rFonts w:ascii="Palatino Linotype" w:eastAsia="Times New Roman" w:hAnsi="Palatino Linotype" w:cs="Arial"/>
          <w:lang w:val="es-ES"/>
        </w:rPr>
        <w:t xml:space="preserve">con el objeto de </w:t>
      </w:r>
      <w:r w:rsidR="003667C7" w:rsidRPr="00E67816">
        <w:rPr>
          <w:rFonts w:ascii="Palatino Linotype" w:eastAsia="Times New Roman" w:hAnsi="Palatino Linotype" w:cs="Arial"/>
          <w:lang w:val="es-MX"/>
        </w:rPr>
        <w:t xml:space="preserve">su análisis. </w:t>
      </w:r>
    </w:p>
    <w:p w:rsidR="003667C7" w:rsidRPr="00E67816" w:rsidRDefault="003667C7" w:rsidP="003667C7">
      <w:pPr>
        <w:pStyle w:val="Prrafodelista"/>
        <w:spacing w:before="240" w:after="240" w:line="360" w:lineRule="auto"/>
        <w:ind w:left="0"/>
        <w:jc w:val="both"/>
        <w:rPr>
          <w:rFonts w:ascii="Palatino Linotype" w:eastAsia="Calibri" w:hAnsi="Palatino Linotype" w:cs="Arial"/>
          <w:lang w:val="es-AR"/>
        </w:rPr>
      </w:pPr>
    </w:p>
    <w:p w:rsidR="003667C7" w:rsidRPr="00E67816" w:rsidRDefault="003667C7" w:rsidP="003667C7">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E67816">
        <w:rPr>
          <w:rFonts w:ascii="Palatino Linotype" w:eastAsia="Calibri" w:hAnsi="Palatino Linotype" w:cs="Arial"/>
          <w:lang w:val="es-ES"/>
        </w:rPr>
        <w:t>El Comisionado Ponente con fundamento en lo dispuesto por el artículo 185 fracción II de la ley de la materia, a través del</w:t>
      </w:r>
      <w:r w:rsidR="002A1EE7" w:rsidRPr="00E67816">
        <w:rPr>
          <w:rFonts w:ascii="Palatino Linotype" w:eastAsia="Calibri" w:hAnsi="Palatino Linotype" w:cs="Arial"/>
          <w:lang w:val="es-ES"/>
        </w:rPr>
        <w:t xml:space="preserve"> </w:t>
      </w:r>
      <w:r w:rsidRPr="00E67816">
        <w:rPr>
          <w:rFonts w:ascii="Palatino Linotype" w:eastAsia="Calibri" w:hAnsi="Palatino Linotype" w:cs="Arial"/>
          <w:lang w:val="es-ES"/>
        </w:rPr>
        <w:t xml:space="preserve">acuerdo de admisión de fecha </w:t>
      </w:r>
      <w:r w:rsidR="00CD181D" w:rsidRPr="00E67816">
        <w:rPr>
          <w:rFonts w:ascii="Palatino Linotype" w:eastAsia="Calibri" w:hAnsi="Palatino Linotype" w:cs="Arial"/>
          <w:lang w:val="es-ES"/>
        </w:rPr>
        <w:t>siete</w:t>
      </w:r>
      <w:r w:rsidRPr="00E67816">
        <w:rPr>
          <w:rFonts w:ascii="Palatino Linotype" w:eastAsia="Calibri" w:hAnsi="Palatino Linotype" w:cs="Arial"/>
          <w:lang w:val="es-ES"/>
        </w:rPr>
        <w:t xml:space="preserve"> (</w:t>
      </w:r>
      <w:r w:rsidR="00CD181D" w:rsidRPr="00E67816">
        <w:rPr>
          <w:rFonts w:ascii="Palatino Linotype" w:eastAsia="Calibri" w:hAnsi="Palatino Linotype" w:cs="Arial"/>
          <w:lang w:val="es-ES"/>
        </w:rPr>
        <w:t>7</w:t>
      </w:r>
      <w:r w:rsidRPr="00E67816">
        <w:rPr>
          <w:rFonts w:ascii="Palatino Linotype" w:eastAsia="Calibri" w:hAnsi="Palatino Linotype" w:cs="Arial"/>
          <w:lang w:val="es-ES"/>
        </w:rPr>
        <w:t xml:space="preserve">) de </w:t>
      </w:r>
      <w:r w:rsidR="00CD181D" w:rsidRPr="00E67816">
        <w:rPr>
          <w:rFonts w:ascii="Palatino Linotype" w:eastAsia="Calibri" w:hAnsi="Palatino Linotype" w:cs="Arial"/>
          <w:lang w:val="es-ES"/>
        </w:rPr>
        <w:t>junio</w:t>
      </w:r>
      <w:r w:rsidRPr="00E67816">
        <w:rPr>
          <w:rFonts w:ascii="Palatino Linotype" w:eastAsia="Calibri" w:hAnsi="Palatino Linotype" w:cs="Arial"/>
          <w:lang w:val="es-ES"/>
        </w:rPr>
        <w:t xml:space="preserve"> de dos mil diecinueve, puso a disposición de las </w:t>
      </w:r>
      <w:bookmarkStart w:id="4" w:name="_GoBack"/>
      <w:bookmarkEnd w:id="4"/>
      <w:r w:rsidRPr="00E67816">
        <w:rPr>
          <w:rFonts w:ascii="Palatino Linotype" w:eastAsia="Calibri" w:hAnsi="Palatino Linotype" w:cs="Arial"/>
          <w:lang w:val="es-ES"/>
        </w:rPr>
        <w:t xml:space="preserve">partes </w:t>
      </w:r>
      <w:r w:rsidR="002A1EE7" w:rsidRPr="00E67816">
        <w:rPr>
          <w:rFonts w:ascii="Palatino Linotype" w:eastAsia="Calibri" w:hAnsi="Palatino Linotype" w:cs="Arial"/>
          <w:lang w:val="es-ES"/>
        </w:rPr>
        <w:t>el</w:t>
      </w:r>
      <w:r w:rsidRPr="00E67816">
        <w:rPr>
          <w:rFonts w:ascii="Palatino Linotype" w:eastAsia="Calibri" w:hAnsi="Palatino Linotype" w:cs="Arial"/>
          <w:lang w:val="es-ES"/>
        </w:rPr>
        <w:t xml:space="preserve"> expediente electrónico </w:t>
      </w:r>
      <w:r w:rsidRPr="00E67816">
        <w:rPr>
          <w:rFonts w:ascii="Palatino Linotype" w:eastAsia="Calibri" w:hAnsi="Palatino Linotype" w:cs="Arial"/>
        </w:rPr>
        <w:t xml:space="preserve">vía </w:t>
      </w:r>
      <w:r w:rsidRPr="00E67816">
        <w:rPr>
          <w:rFonts w:ascii="Palatino Linotype" w:eastAsia="Calibri" w:hAnsi="Palatino Linotype" w:cs="Arial"/>
          <w:b/>
          <w:lang w:val="es-ES"/>
        </w:rPr>
        <w:t xml:space="preserve">SAIMEX </w:t>
      </w:r>
      <w:r w:rsidRPr="00E6781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67816">
        <w:rPr>
          <w:rFonts w:ascii="Palatino Linotype" w:eastAsia="Calibri" w:hAnsi="Palatino Linotype" w:cs="Arial"/>
          <w:b/>
          <w:lang w:val="es-ES"/>
        </w:rPr>
        <w:t>SUJETO OBLIGADO</w:t>
      </w:r>
      <w:r w:rsidR="00264EC2" w:rsidRPr="00E67816">
        <w:rPr>
          <w:rFonts w:ascii="Palatino Linotype" w:eastAsia="Calibri" w:hAnsi="Palatino Linotype" w:cs="Arial"/>
          <w:lang w:val="es-ES"/>
        </w:rPr>
        <w:t xml:space="preserve"> presentara</w:t>
      </w:r>
      <w:r w:rsidRPr="00E67816">
        <w:rPr>
          <w:rFonts w:ascii="Palatino Linotype" w:eastAsia="Calibri" w:hAnsi="Palatino Linotype" w:cs="Arial"/>
          <w:lang w:val="es-ES"/>
        </w:rPr>
        <w:t xml:space="preserve"> </w:t>
      </w:r>
      <w:r w:rsidR="00264EC2" w:rsidRPr="00E67816">
        <w:rPr>
          <w:rFonts w:ascii="Palatino Linotype" w:eastAsia="Calibri" w:hAnsi="Palatino Linotype" w:cs="Arial"/>
          <w:lang w:val="es-ES"/>
        </w:rPr>
        <w:t>el informe justificado</w:t>
      </w:r>
      <w:r w:rsidRPr="00E67816">
        <w:rPr>
          <w:rFonts w:ascii="Palatino Linotype" w:eastAsia="Calibri" w:hAnsi="Palatino Linotype" w:cs="Arial"/>
          <w:lang w:val="es-ES"/>
        </w:rPr>
        <w:t xml:space="preserve"> procedente</w:t>
      </w:r>
      <w:r w:rsidR="00264EC2" w:rsidRPr="00E67816">
        <w:rPr>
          <w:rFonts w:ascii="Palatino Linotype" w:eastAsia="Calibri" w:hAnsi="Palatino Linotype" w:cs="Arial"/>
          <w:lang w:val="es-ES"/>
        </w:rPr>
        <w:t>.</w:t>
      </w:r>
    </w:p>
    <w:p w:rsidR="00283DDD" w:rsidRPr="00E67816" w:rsidRDefault="00283DDD" w:rsidP="00283DDD">
      <w:pPr>
        <w:pStyle w:val="Prrafodelista"/>
        <w:rPr>
          <w:rFonts w:ascii="Palatino Linotype" w:hAnsi="Palatino Linotype"/>
          <w:i/>
          <w:color w:val="000000"/>
          <w:sz w:val="22"/>
          <w:szCs w:val="22"/>
        </w:rPr>
      </w:pPr>
    </w:p>
    <w:p w:rsidR="00255B42" w:rsidRPr="00E67816" w:rsidRDefault="00CD181D" w:rsidP="00255B42">
      <w:pPr>
        <w:pStyle w:val="Prrafodelista"/>
        <w:numPr>
          <w:ilvl w:val="0"/>
          <w:numId w:val="1"/>
        </w:numPr>
        <w:spacing w:line="360" w:lineRule="auto"/>
        <w:ind w:left="0" w:firstLine="0"/>
        <w:jc w:val="both"/>
        <w:rPr>
          <w:rFonts w:ascii="Palatino Linotype" w:eastAsia="Calibri" w:hAnsi="Palatino Linotype" w:cs="Arial"/>
          <w:lang w:val="es-ES"/>
        </w:rPr>
      </w:pPr>
      <w:r w:rsidRPr="00E67816">
        <w:rPr>
          <w:rFonts w:ascii="Palatino Linotype" w:eastAsia="Calibri" w:hAnsi="Palatino Linotype" w:cs="Arial"/>
          <w:lang w:val="es-ES"/>
        </w:rPr>
        <w:t>Los días diecisiete</w:t>
      </w:r>
      <w:r w:rsidR="00255B42" w:rsidRPr="00E67816">
        <w:rPr>
          <w:rFonts w:ascii="Palatino Linotype" w:eastAsia="Calibri" w:hAnsi="Palatino Linotype" w:cs="Arial"/>
          <w:lang w:val="es-ES"/>
        </w:rPr>
        <w:t xml:space="preserve"> (</w:t>
      </w:r>
      <w:r w:rsidR="0088215B" w:rsidRPr="00E67816">
        <w:rPr>
          <w:rFonts w:ascii="Palatino Linotype" w:eastAsia="Calibri" w:hAnsi="Palatino Linotype" w:cs="Arial"/>
          <w:lang w:val="es-ES"/>
        </w:rPr>
        <w:t>17</w:t>
      </w:r>
      <w:r w:rsidR="00255B42" w:rsidRPr="00E67816">
        <w:rPr>
          <w:rFonts w:ascii="Palatino Linotype" w:eastAsia="Calibri" w:hAnsi="Palatino Linotype" w:cs="Arial"/>
          <w:lang w:val="es-ES"/>
        </w:rPr>
        <w:t xml:space="preserve">) de </w:t>
      </w:r>
      <w:r w:rsidR="00C53879" w:rsidRPr="00E67816">
        <w:rPr>
          <w:rFonts w:ascii="Palatino Linotype" w:eastAsia="Calibri" w:hAnsi="Palatino Linotype" w:cs="Arial"/>
          <w:lang w:val="es-ES"/>
        </w:rPr>
        <w:t>junio</w:t>
      </w:r>
      <w:r w:rsidR="0088215B" w:rsidRPr="00E67816">
        <w:rPr>
          <w:rFonts w:ascii="Palatino Linotype" w:eastAsia="Calibri" w:hAnsi="Palatino Linotype" w:cs="Arial"/>
          <w:lang w:val="es-ES"/>
        </w:rPr>
        <w:t xml:space="preserve"> y seis (6) de julio de dos mil diecinueve</w:t>
      </w:r>
      <w:r w:rsidR="00255B42" w:rsidRPr="00E67816">
        <w:rPr>
          <w:rFonts w:ascii="Palatino Linotype" w:eastAsia="Calibri" w:hAnsi="Palatino Linotype" w:cs="Arial"/>
          <w:lang w:val="es-ES"/>
        </w:rPr>
        <w:t xml:space="preserve"> el Sujeto Obligado rindió el informe justificado</w:t>
      </w:r>
      <w:r w:rsidR="004C4233" w:rsidRPr="00E67816">
        <w:rPr>
          <w:rFonts w:ascii="Palatino Linotype" w:eastAsia="Calibri" w:hAnsi="Palatino Linotype" w:cs="Arial"/>
          <w:lang w:val="es-ES"/>
        </w:rPr>
        <w:t>, el cual</w:t>
      </w:r>
      <w:r w:rsidR="00C53879" w:rsidRPr="00E67816">
        <w:rPr>
          <w:rFonts w:ascii="Palatino Linotype" w:eastAsia="Calibri" w:hAnsi="Palatino Linotype" w:cs="Arial"/>
          <w:lang w:val="es-ES"/>
        </w:rPr>
        <w:t xml:space="preserve"> ya es de conocimiento del recurrente a través de los siguientes documentos electrónicos:</w:t>
      </w:r>
    </w:p>
    <w:p w:rsidR="00255B42" w:rsidRPr="00E67816" w:rsidRDefault="00255B42" w:rsidP="00255B42">
      <w:pPr>
        <w:pStyle w:val="Prrafodelista"/>
        <w:rPr>
          <w:rFonts w:ascii="Palatino Linotype" w:eastAsia="Calibri" w:hAnsi="Palatino Linotype" w:cs="Arial"/>
          <w:lang w:val="es-ES"/>
        </w:rPr>
      </w:pPr>
    </w:p>
    <w:p w:rsidR="0088215B" w:rsidRPr="00E67816" w:rsidRDefault="0088215B" w:rsidP="005539C1">
      <w:pPr>
        <w:pStyle w:val="Prrafodelista"/>
        <w:numPr>
          <w:ilvl w:val="0"/>
          <w:numId w:val="4"/>
        </w:numPr>
        <w:spacing w:line="360" w:lineRule="auto"/>
        <w:jc w:val="both"/>
        <w:rPr>
          <w:rFonts w:ascii="Palatino Linotype" w:eastAsia="Calibri" w:hAnsi="Palatino Linotype" w:cs="Arial"/>
          <w:lang w:val="es-ES"/>
        </w:rPr>
      </w:pPr>
      <w:r w:rsidRPr="00E67816">
        <w:rPr>
          <w:rFonts w:ascii="Palatino Linotype" w:eastAsia="Calibri" w:hAnsi="Palatino Linotype" w:cs="Arial"/>
          <w:b/>
          <w:lang w:val="es-ES"/>
        </w:rPr>
        <w:t>08_DDYFE-0324-2019_20190617-1751.pdf</w:t>
      </w:r>
      <w:r w:rsidR="00C53879" w:rsidRPr="00E67816">
        <w:rPr>
          <w:rFonts w:ascii="Palatino Linotype" w:eastAsia="Calibri" w:hAnsi="Palatino Linotype" w:cs="Arial"/>
          <w:b/>
          <w:lang w:val="es-ES"/>
        </w:rPr>
        <w:t>:</w:t>
      </w:r>
      <w:r w:rsidRPr="00E67816">
        <w:rPr>
          <w:rFonts w:ascii="Palatino Linotype" w:eastAsia="Calibri" w:hAnsi="Palatino Linotype" w:cs="Arial"/>
          <w:b/>
          <w:lang w:val="es-ES"/>
        </w:rPr>
        <w:t xml:space="preserve"> </w:t>
      </w:r>
      <w:r w:rsidRPr="00E67816">
        <w:rPr>
          <w:rFonts w:ascii="Palatino Linotype" w:eastAsia="Calibri" w:hAnsi="Palatino Linotype" w:cs="Arial"/>
          <w:lang w:val="es-ES"/>
        </w:rPr>
        <w:t>Documento suscrito por el Director de Desarrollo y Fomento Económico de Tepotzotlán, mediante el cual refiere que, a la fecha en que se presentó la solicitud, la unidad económica no contaba con licencia de funcionamiento; sin embargo, a partir del 14 de junio del presente año,  ya cuenta con dicho documento.</w:t>
      </w:r>
    </w:p>
    <w:p w:rsidR="0088215B" w:rsidRPr="00E67816" w:rsidRDefault="0088215B" w:rsidP="0088215B">
      <w:pPr>
        <w:spacing w:line="360" w:lineRule="auto"/>
        <w:jc w:val="both"/>
        <w:rPr>
          <w:rFonts w:ascii="Palatino Linotype" w:eastAsia="Calibri" w:hAnsi="Palatino Linotype" w:cs="Arial"/>
          <w:lang w:val="es-ES"/>
        </w:rPr>
      </w:pPr>
    </w:p>
    <w:p w:rsidR="0088215B" w:rsidRPr="00E67816" w:rsidRDefault="0088215B" w:rsidP="005539C1">
      <w:pPr>
        <w:pStyle w:val="Prrafodelista"/>
        <w:numPr>
          <w:ilvl w:val="0"/>
          <w:numId w:val="4"/>
        </w:numPr>
        <w:spacing w:line="360" w:lineRule="auto"/>
        <w:jc w:val="both"/>
        <w:rPr>
          <w:rFonts w:ascii="Palatino Linotype" w:eastAsia="Calibri" w:hAnsi="Palatino Linotype" w:cs="Arial"/>
          <w:lang w:val="es-ES"/>
        </w:rPr>
      </w:pPr>
      <w:r w:rsidRPr="00E67816">
        <w:rPr>
          <w:rFonts w:ascii="Palatino Linotype" w:eastAsia="Calibri" w:hAnsi="Palatino Linotype" w:cs="Arial"/>
          <w:b/>
          <w:lang w:val="es-ES"/>
        </w:rPr>
        <w:t xml:space="preserve">Acta CT06 20190619 – 003º Extraordinaria (sa).pdf: </w:t>
      </w:r>
      <w:r w:rsidRPr="00E67816">
        <w:rPr>
          <w:rFonts w:ascii="Palatino Linotype" w:eastAsia="Calibri" w:hAnsi="Palatino Linotype" w:cs="Arial"/>
          <w:lang w:val="es-ES"/>
        </w:rPr>
        <w:t>Contiene el acuerdo del Comité de Transparencia mediante el cual se aprobó la versión pública de la licencia de funcionamiento.</w:t>
      </w:r>
    </w:p>
    <w:p w:rsidR="0088215B" w:rsidRPr="00E67816" w:rsidRDefault="0088215B" w:rsidP="0088215B">
      <w:pPr>
        <w:pStyle w:val="Prrafodelista"/>
        <w:rPr>
          <w:rFonts w:ascii="Palatino Linotype" w:eastAsia="Calibri" w:hAnsi="Palatino Linotype" w:cs="Arial"/>
          <w:b/>
          <w:lang w:val="es-ES"/>
        </w:rPr>
      </w:pPr>
    </w:p>
    <w:p w:rsidR="0088215B" w:rsidRPr="00E67816" w:rsidRDefault="0088215B" w:rsidP="005539C1">
      <w:pPr>
        <w:pStyle w:val="Prrafodelista"/>
        <w:numPr>
          <w:ilvl w:val="0"/>
          <w:numId w:val="4"/>
        </w:numPr>
        <w:spacing w:line="360" w:lineRule="auto"/>
        <w:jc w:val="both"/>
        <w:rPr>
          <w:rFonts w:ascii="Palatino Linotype" w:eastAsia="Calibri" w:hAnsi="Palatino Linotype" w:cs="Arial"/>
          <w:b/>
          <w:lang w:val="es-ES"/>
        </w:rPr>
      </w:pPr>
      <w:r w:rsidRPr="00E67816">
        <w:rPr>
          <w:rFonts w:ascii="Palatino Linotype" w:eastAsia="Calibri" w:hAnsi="Palatino Linotype" w:cs="Arial"/>
          <w:b/>
          <w:lang w:val="es-ES"/>
        </w:rPr>
        <w:t xml:space="preserve">08_Licencia de funcionamiento vp00.pdf: </w:t>
      </w:r>
      <w:r w:rsidRPr="00E67816">
        <w:rPr>
          <w:rFonts w:ascii="Palatino Linotype" w:eastAsia="Calibri" w:hAnsi="Palatino Linotype" w:cs="Arial"/>
          <w:lang w:val="es-ES"/>
        </w:rPr>
        <w:t>Contiene la licencia de funcionamiento del establecimiento comercial requerido en versión pública.</w:t>
      </w:r>
    </w:p>
    <w:p w:rsidR="0088215B" w:rsidRPr="00E67816" w:rsidRDefault="0088215B" w:rsidP="0088215B">
      <w:pPr>
        <w:pStyle w:val="Prrafodelista"/>
        <w:rPr>
          <w:rFonts w:ascii="Palatino Linotype" w:eastAsia="Calibri" w:hAnsi="Palatino Linotype" w:cs="Arial"/>
          <w:b/>
          <w:lang w:val="es-ES"/>
        </w:rPr>
      </w:pPr>
    </w:p>
    <w:p w:rsidR="00CF0879" w:rsidRPr="00E67816" w:rsidRDefault="00CF0879" w:rsidP="00CF0879">
      <w:pPr>
        <w:pStyle w:val="Prrafodelista"/>
        <w:numPr>
          <w:ilvl w:val="0"/>
          <w:numId w:val="1"/>
        </w:numPr>
        <w:spacing w:line="360" w:lineRule="auto"/>
        <w:ind w:left="0" w:hanging="11"/>
        <w:jc w:val="both"/>
        <w:rPr>
          <w:rFonts w:ascii="Palatino Linotype" w:hAnsi="Palatino Linotype"/>
          <w:b/>
          <w:u w:val="single"/>
        </w:rPr>
      </w:pPr>
      <w:r w:rsidRPr="00E67816">
        <w:rPr>
          <w:rFonts w:ascii="Palatino Linotype" w:hAnsi="Palatino Linotype"/>
        </w:rPr>
        <w:t>El Comisionado Ponente decretó el cierre de instrucción</w:t>
      </w:r>
      <w:r w:rsidRPr="00E67816">
        <w:rPr>
          <w:rFonts w:ascii="Palatino Linotype" w:hAnsi="Palatino Linotype" w:cs="Arial"/>
        </w:rPr>
        <w:t xml:space="preserve"> </w:t>
      </w:r>
      <w:r w:rsidRPr="00E67816">
        <w:rPr>
          <w:rFonts w:ascii="Palatino Linotype" w:hAnsi="Palatino Linotype"/>
        </w:rPr>
        <w:t>med</w:t>
      </w:r>
      <w:r w:rsidR="00190B12" w:rsidRPr="00E67816">
        <w:rPr>
          <w:rFonts w:ascii="Palatino Linotype" w:hAnsi="Palatino Linotype"/>
        </w:rPr>
        <w:t>iante</w:t>
      </w:r>
      <w:r w:rsidR="00B76AE1" w:rsidRPr="00E67816">
        <w:rPr>
          <w:rFonts w:ascii="Palatino Linotype" w:hAnsi="Palatino Linotype"/>
        </w:rPr>
        <w:t xml:space="preserve"> </w:t>
      </w:r>
      <w:r w:rsidR="005C4DDF" w:rsidRPr="00E67816">
        <w:rPr>
          <w:rFonts w:ascii="Palatino Linotype" w:hAnsi="Palatino Linotype"/>
        </w:rPr>
        <w:t>el acuerdo</w:t>
      </w:r>
      <w:r w:rsidR="00B76AE1" w:rsidRPr="00E67816">
        <w:rPr>
          <w:rFonts w:ascii="Palatino Linotype" w:hAnsi="Palatino Linotype"/>
        </w:rPr>
        <w:t xml:space="preserve"> </w:t>
      </w:r>
      <w:r w:rsidR="00190B12" w:rsidRPr="00E67816">
        <w:rPr>
          <w:rFonts w:ascii="Palatino Linotype" w:hAnsi="Palatino Linotype"/>
        </w:rPr>
        <w:t xml:space="preserve">de fecha </w:t>
      </w:r>
      <w:r w:rsidR="00597FB3" w:rsidRPr="00E67816">
        <w:rPr>
          <w:rFonts w:ascii="Palatino Linotype" w:hAnsi="Palatino Linotype"/>
        </w:rPr>
        <w:t>nueve</w:t>
      </w:r>
      <w:r w:rsidR="002005E9" w:rsidRPr="00E67816">
        <w:rPr>
          <w:rFonts w:ascii="Palatino Linotype" w:hAnsi="Palatino Linotype"/>
        </w:rPr>
        <w:t xml:space="preserve"> </w:t>
      </w:r>
      <w:r w:rsidRPr="00E67816">
        <w:rPr>
          <w:rFonts w:ascii="Palatino Linotype" w:hAnsi="Palatino Linotype"/>
        </w:rPr>
        <w:t>(</w:t>
      </w:r>
      <w:r w:rsidR="00597FB3" w:rsidRPr="00E67816">
        <w:rPr>
          <w:rFonts w:ascii="Palatino Linotype" w:hAnsi="Palatino Linotype"/>
        </w:rPr>
        <w:t>9</w:t>
      </w:r>
      <w:r w:rsidRPr="00E67816">
        <w:rPr>
          <w:rFonts w:ascii="Palatino Linotype" w:hAnsi="Palatino Linotype"/>
        </w:rPr>
        <w:t xml:space="preserve">) de </w:t>
      </w:r>
      <w:r w:rsidR="000D6B53" w:rsidRPr="00E67816">
        <w:rPr>
          <w:rFonts w:ascii="Palatino Linotype" w:hAnsi="Palatino Linotype"/>
        </w:rPr>
        <w:t>agosto</w:t>
      </w:r>
      <w:r w:rsidRPr="00E67816">
        <w:rPr>
          <w:rFonts w:ascii="Palatino Linotype" w:hAnsi="Palatino Linotype"/>
        </w:rPr>
        <w:t xml:space="preserve"> de dos mil dieci</w:t>
      </w:r>
      <w:r w:rsidR="00B76AE1" w:rsidRPr="00E67816">
        <w:rPr>
          <w:rFonts w:ascii="Palatino Linotype" w:hAnsi="Palatino Linotype"/>
        </w:rPr>
        <w:t>nueve</w:t>
      </w:r>
      <w:r w:rsidRPr="00E67816">
        <w:rPr>
          <w:rFonts w:ascii="Palatino Linotype" w:hAnsi="Palatino Linotype"/>
        </w:rPr>
        <w:t>.</w:t>
      </w:r>
      <w:r w:rsidRPr="00E67816">
        <w:rPr>
          <w:rFonts w:ascii="Palatino Linotype" w:hAnsi="Palatino Linotype" w:cs="Arial"/>
        </w:rPr>
        <w:t xml:space="preserve"> </w:t>
      </w:r>
      <w:r w:rsidR="005B5C50" w:rsidRPr="00E67816">
        <w:rPr>
          <w:rFonts w:ascii="Palatino Linotype" w:hAnsi="Palatino Linotype" w:cs="Arial"/>
        </w:rPr>
        <w:t>Asimismo</w:t>
      </w:r>
      <w:r w:rsidR="00555D30" w:rsidRPr="00E67816">
        <w:rPr>
          <w:rFonts w:ascii="Palatino Linotype" w:hAnsi="Palatino Linotype" w:cs="Arial"/>
        </w:rPr>
        <w:t xml:space="preserve"> </w:t>
      </w:r>
      <w:r w:rsidRPr="00E67816">
        <w:rPr>
          <w:rFonts w:ascii="Palatino Linotype" w:hAnsi="Palatino Linotype"/>
          <w:color w:val="000000" w:themeColor="text1"/>
        </w:rPr>
        <w:t xml:space="preserve">se amplió el plazo </w:t>
      </w:r>
      <w:r w:rsidR="00A943FF" w:rsidRPr="00E67816">
        <w:rPr>
          <w:rFonts w:ascii="Palatino Linotype" w:hAnsi="Palatino Linotype"/>
          <w:color w:val="000000" w:themeColor="text1"/>
        </w:rPr>
        <w:t>p</w:t>
      </w:r>
      <w:r w:rsidRPr="00E67816">
        <w:rPr>
          <w:rFonts w:ascii="Palatino Linotype" w:hAnsi="Palatino Linotype"/>
          <w:color w:val="000000" w:themeColor="text1"/>
        </w:rPr>
        <w:t xml:space="preserve">ara </w:t>
      </w:r>
      <w:r w:rsidR="00A943FF" w:rsidRPr="00E67816">
        <w:rPr>
          <w:rFonts w:ascii="Palatino Linotype" w:hAnsi="Palatino Linotype"/>
          <w:color w:val="000000" w:themeColor="text1"/>
        </w:rPr>
        <w:t>resolver el recurso de revisión por un periodo de quince (15) días hábiles más,</w:t>
      </w:r>
      <w:r w:rsidRPr="00E67816">
        <w:rPr>
          <w:rFonts w:ascii="Palatino Linotype" w:hAnsi="Palatino Linotype"/>
          <w:color w:val="000000" w:themeColor="text1"/>
        </w:rPr>
        <w:t xml:space="preserve"> </w:t>
      </w:r>
      <w:r w:rsidRPr="00E67816">
        <w:rPr>
          <w:rFonts w:ascii="Palatino Linotype" w:hAnsi="Palatino Linotype" w:cs="Arial"/>
          <w:color w:val="000000" w:themeColor="text1"/>
        </w:rPr>
        <w:t xml:space="preserve">por lo que ordenó turnar el expediente para su resolución, misma que ahora se pronuncia; y  - - - - - - - - - - - </w:t>
      </w:r>
      <w:r w:rsidRPr="00E67816">
        <w:rPr>
          <w:rFonts w:ascii="Palatino Linotype" w:hAnsi="Palatino Linotype" w:cs="Arial"/>
        </w:rPr>
        <w:t xml:space="preserve">- - - - - - - - - - - - -- - - - - </w:t>
      </w:r>
      <w:r w:rsidR="005C4DDF" w:rsidRPr="00E67816">
        <w:rPr>
          <w:rFonts w:ascii="Palatino Linotype" w:hAnsi="Palatino Linotype" w:cs="Arial"/>
        </w:rPr>
        <w:t>- - - - - - - - -</w:t>
      </w:r>
      <w:r w:rsidR="00555D30" w:rsidRPr="00E67816">
        <w:rPr>
          <w:rFonts w:ascii="Palatino Linotype" w:hAnsi="Palatino Linotype" w:cs="Arial"/>
        </w:rPr>
        <w:t xml:space="preserve"> - - - - - - - - </w:t>
      </w:r>
      <w:r w:rsidR="002005E9" w:rsidRPr="00E67816">
        <w:rPr>
          <w:rFonts w:ascii="Palatino Linotype" w:hAnsi="Palatino Linotype" w:cs="Arial"/>
        </w:rPr>
        <w:t xml:space="preserve">- - - - - </w:t>
      </w:r>
    </w:p>
    <w:p w:rsidR="002A5BA4" w:rsidRPr="00E67816" w:rsidRDefault="002A5BA4" w:rsidP="002A5BA4">
      <w:pPr>
        <w:pStyle w:val="Ttulo1"/>
        <w:jc w:val="center"/>
        <w:rPr>
          <w:b w:val="0"/>
          <w:szCs w:val="24"/>
        </w:rPr>
      </w:pPr>
      <w:bookmarkStart w:id="5" w:name="_Toc16859801"/>
      <w:r w:rsidRPr="00E67816">
        <w:rPr>
          <w:szCs w:val="24"/>
        </w:rPr>
        <w:t>CONSIDERANDO</w:t>
      </w:r>
      <w:bookmarkEnd w:id="5"/>
      <w:r w:rsidR="005E6C51" w:rsidRPr="00E67816">
        <w:rPr>
          <w:szCs w:val="24"/>
        </w:rPr>
        <w:t xml:space="preserve"> </w:t>
      </w:r>
    </w:p>
    <w:p w:rsidR="002A5BA4" w:rsidRPr="00E67816" w:rsidRDefault="002A5BA4" w:rsidP="002A5BA4">
      <w:pPr>
        <w:rPr>
          <w:rFonts w:ascii="Palatino Linotype" w:hAnsi="Palatino Linotype"/>
          <w:lang w:val="es-MX" w:eastAsia="en-US"/>
        </w:rPr>
      </w:pPr>
    </w:p>
    <w:p w:rsidR="002A5BA4" w:rsidRPr="00E67816" w:rsidRDefault="002A5BA4" w:rsidP="002A5BA4">
      <w:pPr>
        <w:pStyle w:val="Ttulo2"/>
        <w:rPr>
          <w:rFonts w:ascii="Palatino Linotype" w:hAnsi="Palatino Linotype"/>
          <w:b/>
          <w:bCs/>
          <w:color w:val="auto"/>
          <w:spacing w:val="60"/>
          <w:sz w:val="24"/>
        </w:rPr>
      </w:pPr>
      <w:bookmarkStart w:id="6" w:name="_Toc16859802"/>
      <w:r w:rsidRPr="00E67816">
        <w:rPr>
          <w:rFonts w:ascii="Palatino Linotype" w:hAnsi="Palatino Linotype"/>
          <w:b/>
          <w:color w:val="auto"/>
          <w:sz w:val="24"/>
        </w:rPr>
        <w:t>PRIMERO. De la competencia</w:t>
      </w:r>
      <w:bookmarkEnd w:id="6"/>
    </w:p>
    <w:p w:rsidR="002A5BA4" w:rsidRPr="00E67816"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E6781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67816">
        <w:rPr>
          <w:rFonts w:ascii="Palatino Linotype" w:eastAsia="Calibri" w:hAnsi="Palatino Linotype" w:cs="Times New Roman"/>
          <w:b/>
          <w:lang w:val="es-ES"/>
        </w:rPr>
        <w:t>Constitución Política de los Estados Unidos Mexicanos</w:t>
      </w:r>
      <w:r w:rsidRPr="00E67816">
        <w:rPr>
          <w:rFonts w:ascii="Palatino Linotype" w:eastAsia="Calibri" w:hAnsi="Palatino Linotype" w:cs="Times New Roman"/>
          <w:lang w:val="es-ES"/>
        </w:rPr>
        <w:t xml:space="preserve">; 5, párrafos </w:t>
      </w:r>
      <w:r w:rsidRPr="00E67816">
        <w:rPr>
          <w:rFonts w:ascii="Palatino Linotype" w:hAnsi="Palatino Linotype" w:cs="Arial"/>
          <w:bCs/>
          <w:color w:val="222222"/>
          <w:lang w:val="es-ES"/>
        </w:rPr>
        <w:t xml:space="preserve">vigésimo, vigésimo primero y vigésimo segundo </w:t>
      </w:r>
      <w:r w:rsidRPr="00E67816">
        <w:rPr>
          <w:rFonts w:ascii="Palatino Linotype" w:eastAsia="Calibri" w:hAnsi="Palatino Linotype" w:cs="Times New Roman"/>
          <w:lang w:val="es-ES"/>
        </w:rPr>
        <w:t xml:space="preserve">fracciones IV y V de la </w:t>
      </w:r>
      <w:r w:rsidRPr="00E67816">
        <w:rPr>
          <w:rFonts w:ascii="Palatino Linotype" w:eastAsia="Calibri" w:hAnsi="Palatino Linotype" w:cs="Times New Roman"/>
          <w:b/>
          <w:lang w:val="es-ES"/>
        </w:rPr>
        <w:t>Constitución Política del Estado Libre y Soberano de México</w:t>
      </w:r>
      <w:r w:rsidRPr="00E67816">
        <w:rPr>
          <w:rFonts w:ascii="Palatino Linotype" w:eastAsia="Calibri" w:hAnsi="Palatino Linotype" w:cs="Times New Roman"/>
          <w:lang w:val="es-ES"/>
        </w:rPr>
        <w:t xml:space="preserve">; artículos 1, 2 fracción II, 13, 29, 36 fracciones I y II, 176, 178, 179, 181 párrafo tercero y 185 </w:t>
      </w:r>
      <w:r w:rsidRPr="00E67816">
        <w:rPr>
          <w:rFonts w:ascii="Palatino Linotype" w:eastAsia="Calibri" w:hAnsi="Palatino Linotype" w:cs="Arial"/>
          <w:lang w:val="es-ES"/>
        </w:rPr>
        <w:t xml:space="preserve">de la </w:t>
      </w:r>
      <w:r w:rsidRPr="00E67816">
        <w:rPr>
          <w:rFonts w:ascii="Palatino Linotype" w:eastAsia="Calibri" w:hAnsi="Palatino Linotype" w:cs="Arial"/>
          <w:b/>
          <w:lang w:val="es-ES"/>
        </w:rPr>
        <w:t>Ley de Transparencia y Acceso a la Información Pública del Estado de México y Municipios</w:t>
      </w:r>
      <w:r w:rsidRPr="00E67816">
        <w:rPr>
          <w:rFonts w:ascii="Palatino Linotype" w:eastAsia="Calibri" w:hAnsi="Palatino Linotype" w:cs="Arial"/>
          <w:lang w:val="es-ES"/>
        </w:rPr>
        <w:t xml:space="preserve">; y 7, 9 fracciones I y XXIV, y 11 del </w:t>
      </w:r>
      <w:r w:rsidRPr="00E6781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67816">
        <w:rPr>
          <w:rFonts w:ascii="Palatino Linotype" w:hAnsi="Palatino Linotype"/>
        </w:rPr>
        <w:t>.</w:t>
      </w:r>
    </w:p>
    <w:p w:rsidR="00455827" w:rsidRPr="00E67816" w:rsidRDefault="00455827" w:rsidP="00455827">
      <w:pPr>
        <w:pStyle w:val="Prrafodelista"/>
        <w:spacing w:before="240" w:after="240" w:line="360" w:lineRule="auto"/>
        <w:ind w:left="0"/>
        <w:jc w:val="both"/>
        <w:rPr>
          <w:rFonts w:ascii="Palatino Linotype" w:hAnsi="Palatino Linotype"/>
        </w:rPr>
      </w:pPr>
    </w:p>
    <w:p w:rsidR="002A5BA4" w:rsidRPr="00E67816" w:rsidRDefault="002A5BA4" w:rsidP="002A5BA4">
      <w:pPr>
        <w:pStyle w:val="Ttulo2"/>
        <w:rPr>
          <w:rFonts w:ascii="Palatino Linotype" w:hAnsi="Palatino Linotype"/>
          <w:b/>
          <w:color w:val="auto"/>
          <w:sz w:val="24"/>
        </w:rPr>
      </w:pPr>
      <w:bookmarkStart w:id="7" w:name="_Toc16859803"/>
      <w:r w:rsidRPr="00E67816">
        <w:rPr>
          <w:rFonts w:ascii="Palatino Linotype" w:hAnsi="Palatino Linotype"/>
          <w:b/>
          <w:color w:val="auto"/>
          <w:sz w:val="24"/>
        </w:rPr>
        <w:t>SEGUNDO. De la oportunidad y procedencia.</w:t>
      </w:r>
      <w:bookmarkEnd w:id="7"/>
    </w:p>
    <w:p w:rsidR="002A5BA4" w:rsidRPr="00E67816" w:rsidRDefault="002A5BA4" w:rsidP="002A5BA4">
      <w:pPr>
        <w:rPr>
          <w:lang w:val="es-MX" w:eastAsia="en-US"/>
        </w:rPr>
      </w:pPr>
    </w:p>
    <w:p w:rsidR="001C1F82" w:rsidRPr="00E67816"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E67816">
        <w:rPr>
          <w:rFonts w:ascii="Palatino Linotype" w:eastAsia="Calibri" w:hAnsi="Palatino Linotype" w:cs="Arial"/>
        </w:rPr>
        <w:t xml:space="preserve">El medio de impugnación fue presentado a través del </w:t>
      </w:r>
      <w:r w:rsidRPr="00E67816">
        <w:rPr>
          <w:rFonts w:ascii="Palatino Linotype" w:eastAsia="Calibri" w:hAnsi="Palatino Linotype" w:cs="Arial"/>
          <w:b/>
        </w:rPr>
        <w:t>SAIMEX,</w:t>
      </w:r>
      <w:r w:rsidRPr="00E67816">
        <w:rPr>
          <w:rFonts w:ascii="Palatino Linotype" w:eastAsia="Calibri" w:hAnsi="Palatino Linotype" w:cs="Arial"/>
        </w:rPr>
        <w:t xml:space="preserve"> en el formato previamente aprobado para tal efecto y dentro del plazo legal de quince días hábiles otorgados; siendo así que el </w:t>
      </w:r>
      <w:r w:rsidRPr="00E67816">
        <w:rPr>
          <w:rFonts w:ascii="Palatino Linotype" w:eastAsia="Calibri" w:hAnsi="Palatino Linotype" w:cs="Arial"/>
          <w:b/>
        </w:rPr>
        <w:t>SUJETO OBLIGADO</w:t>
      </w:r>
      <w:r w:rsidRPr="00E67816">
        <w:rPr>
          <w:rFonts w:ascii="Palatino Linotype" w:eastAsia="Calibri" w:hAnsi="Palatino Linotype" w:cs="Arial"/>
        </w:rPr>
        <w:t xml:space="preserve"> entregó respuesta </w:t>
      </w:r>
      <w:r w:rsidR="009472D4" w:rsidRPr="00E67816">
        <w:rPr>
          <w:rFonts w:ascii="Palatino Linotype" w:eastAsia="Calibri" w:hAnsi="Palatino Linotype" w:cs="Arial"/>
        </w:rPr>
        <w:t>a l</w:t>
      </w:r>
      <w:r w:rsidR="0005331A" w:rsidRPr="00E67816">
        <w:rPr>
          <w:rFonts w:ascii="Palatino Linotype" w:eastAsia="Calibri" w:hAnsi="Palatino Linotype" w:cs="Arial"/>
        </w:rPr>
        <w:t>a solicitud</w:t>
      </w:r>
      <w:r w:rsidR="00190B12" w:rsidRPr="00E67816">
        <w:rPr>
          <w:rFonts w:ascii="Palatino Linotype" w:eastAsia="Calibri" w:hAnsi="Palatino Linotype" w:cs="Arial"/>
        </w:rPr>
        <w:t xml:space="preserve"> </w:t>
      </w:r>
      <w:r w:rsidR="00104D1D" w:rsidRPr="00E67816">
        <w:rPr>
          <w:rFonts w:ascii="Palatino Linotype" w:eastAsia="Calibri" w:hAnsi="Palatino Linotype" w:cs="Arial"/>
        </w:rPr>
        <w:t>el día</w:t>
      </w:r>
      <w:r w:rsidR="00190B12" w:rsidRPr="00E67816">
        <w:rPr>
          <w:rFonts w:ascii="Palatino Linotype" w:eastAsia="Calibri" w:hAnsi="Palatino Linotype" w:cs="Arial"/>
        </w:rPr>
        <w:t xml:space="preserve"> </w:t>
      </w:r>
      <w:r w:rsidR="00B670B5" w:rsidRPr="00E67816">
        <w:rPr>
          <w:rFonts w:ascii="Palatino Linotype" w:eastAsia="Calibri" w:hAnsi="Palatino Linotype" w:cs="Arial"/>
        </w:rPr>
        <w:t>veintiocho</w:t>
      </w:r>
      <w:r w:rsidR="00190B12" w:rsidRPr="00E67816">
        <w:rPr>
          <w:rFonts w:ascii="Palatino Linotype" w:eastAsia="Calibri" w:hAnsi="Palatino Linotype" w:cs="Arial"/>
        </w:rPr>
        <w:t xml:space="preserve"> (</w:t>
      </w:r>
      <w:r w:rsidR="00B670B5" w:rsidRPr="00E67816">
        <w:rPr>
          <w:rFonts w:ascii="Palatino Linotype" w:eastAsia="Calibri" w:hAnsi="Palatino Linotype" w:cs="Arial"/>
        </w:rPr>
        <w:t>28</w:t>
      </w:r>
      <w:r w:rsidR="00190B12" w:rsidRPr="00E67816">
        <w:rPr>
          <w:rFonts w:ascii="Palatino Linotype" w:eastAsia="Calibri" w:hAnsi="Palatino Linotype" w:cs="Arial"/>
        </w:rPr>
        <w:t>)</w:t>
      </w:r>
      <w:r w:rsidR="00104D1D" w:rsidRPr="00E67816">
        <w:rPr>
          <w:rFonts w:ascii="Palatino Linotype" w:eastAsia="Calibri" w:hAnsi="Palatino Linotype" w:cs="Arial"/>
        </w:rPr>
        <w:t xml:space="preserve"> de </w:t>
      </w:r>
      <w:r w:rsidR="00AD524D" w:rsidRPr="00E67816">
        <w:rPr>
          <w:rFonts w:ascii="Palatino Linotype" w:eastAsia="Calibri" w:hAnsi="Palatino Linotype" w:cs="Arial"/>
        </w:rPr>
        <w:t>mayo</w:t>
      </w:r>
      <w:r w:rsidR="005C4DDF" w:rsidRPr="00E67816">
        <w:rPr>
          <w:rFonts w:ascii="Palatino Linotype" w:eastAsia="Calibri" w:hAnsi="Palatino Linotype" w:cs="Arial"/>
        </w:rPr>
        <w:t xml:space="preserve"> </w:t>
      </w:r>
      <w:r w:rsidR="00104D1D" w:rsidRPr="00E67816">
        <w:rPr>
          <w:rFonts w:ascii="Palatino Linotype" w:eastAsia="Calibri" w:hAnsi="Palatino Linotype" w:cs="Arial"/>
        </w:rPr>
        <w:t>de dos mil diecinueve</w:t>
      </w:r>
      <w:r w:rsidRPr="00E67816">
        <w:rPr>
          <w:rFonts w:ascii="Palatino Linotype" w:eastAsia="Calibri" w:hAnsi="Palatino Linotype" w:cs="Arial"/>
        </w:rPr>
        <w:t xml:space="preserve">, </w:t>
      </w:r>
      <w:r w:rsidRPr="00E67816">
        <w:rPr>
          <w:rFonts w:ascii="Palatino Linotype" w:hAnsi="Palatino Linotype" w:cs="Arial"/>
        </w:rPr>
        <w:t xml:space="preserve">de tal forma que </w:t>
      </w:r>
      <w:r w:rsidR="00A943FF" w:rsidRPr="00E67816">
        <w:rPr>
          <w:rFonts w:ascii="Palatino Linotype" w:hAnsi="Palatino Linotype" w:cs="Arial"/>
        </w:rPr>
        <w:t xml:space="preserve">el </w:t>
      </w:r>
      <w:r w:rsidRPr="00E67816">
        <w:rPr>
          <w:rFonts w:ascii="Palatino Linotype" w:hAnsi="Palatino Linotype" w:cs="Arial"/>
        </w:rPr>
        <w:t xml:space="preserve">plazo para interponer </w:t>
      </w:r>
      <w:r w:rsidR="005C4DDF" w:rsidRPr="00E67816">
        <w:rPr>
          <w:rFonts w:ascii="Palatino Linotype" w:hAnsi="Palatino Linotype" w:cs="Arial"/>
        </w:rPr>
        <w:t>el</w:t>
      </w:r>
      <w:r w:rsidRPr="00E67816">
        <w:rPr>
          <w:rFonts w:ascii="Palatino Linotype" w:hAnsi="Palatino Linotype" w:cs="Arial"/>
        </w:rPr>
        <w:t xml:space="preserve"> recurso de revisión</w:t>
      </w:r>
      <w:r w:rsidR="00AF0D0E" w:rsidRPr="00E67816">
        <w:rPr>
          <w:rFonts w:ascii="Palatino Linotype" w:hAnsi="Palatino Linotype" w:cs="Arial"/>
        </w:rPr>
        <w:t xml:space="preserve"> transcurri</w:t>
      </w:r>
      <w:r w:rsidR="005C4DDF" w:rsidRPr="00E67816">
        <w:rPr>
          <w:rFonts w:ascii="Palatino Linotype" w:hAnsi="Palatino Linotype" w:cs="Arial"/>
        </w:rPr>
        <w:t>ó</w:t>
      </w:r>
      <w:r w:rsidR="00AF0D0E" w:rsidRPr="00E67816">
        <w:rPr>
          <w:rFonts w:ascii="Palatino Linotype" w:hAnsi="Palatino Linotype" w:cs="Arial"/>
        </w:rPr>
        <w:t xml:space="preserve"> de</w:t>
      </w:r>
      <w:r w:rsidR="004E0C1F" w:rsidRPr="00E67816">
        <w:rPr>
          <w:rFonts w:ascii="Palatino Linotype" w:hAnsi="Palatino Linotype" w:cs="Arial"/>
        </w:rPr>
        <w:t>l</w:t>
      </w:r>
      <w:r w:rsidR="009472D4" w:rsidRPr="00E67816">
        <w:rPr>
          <w:rFonts w:ascii="Palatino Linotype" w:hAnsi="Palatino Linotype" w:cs="Arial"/>
        </w:rPr>
        <w:t xml:space="preserve"> </w:t>
      </w:r>
      <w:r w:rsidR="00B670B5" w:rsidRPr="00E67816">
        <w:rPr>
          <w:rFonts w:ascii="Palatino Linotype" w:hAnsi="Palatino Linotype" w:cs="Arial"/>
        </w:rPr>
        <w:t>veintinueve</w:t>
      </w:r>
      <w:r w:rsidR="00190B12" w:rsidRPr="00E67816">
        <w:rPr>
          <w:rFonts w:ascii="Palatino Linotype" w:hAnsi="Palatino Linotype" w:cs="Arial"/>
        </w:rPr>
        <w:t xml:space="preserve"> (</w:t>
      </w:r>
      <w:r w:rsidR="00B670B5" w:rsidRPr="00E67816">
        <w:rPr>
          <w:rFonts w:ascii="Palatino Linotype" w:hAnsi="Palatino Linotype" w:cs="Arial"/>
        </w:rPr>
        <w:t>29</w:t>
      </w:r>
      <w:r w:rsidR="00190B12" w:rsidRPr="00E67816">
        <w:rPr>
          <w:rFonts w:ascii="Palatino Linotype" w:hAnsi="Palatino Linotype" w:cs="Arial"/>
        </w:rPr>
        <w:t xml:space="preserve">) </w:t>
      </w:r>
      <w:r w:rsidR="00B670B5" w:rsidRPr="00E67816">
        <w:rPr>
          <w:rFonts w:ascii="Palatino Linotype" w:hAnsi="Palatino Linotype" w:cs="Arial"/>
        </w:rPr>
        <w:t xml:space="preserve">de mayo </w:t>
      </w:r>
      <w:r w:rsidR="00A943FF" w:rsidRPr="00E67816">
        <w:rPr>
          <w:rFonts w:ascii="Palatino Linotype" w:hAnsi="Palatino Linotype" w:cs="Arial"/>
        </w:rPr>
        <w:t>al</w:t>
      </w:r>
      <w:r w:rsidR="002444FD" w:rsidRPr="00E67816">
        <w:rPr>
          <w:rFonts w:ascii="Palatino Linotype" w:hAnsi="Palatino Linotype" w:cs="Arial"/>
        </w:rPr>
        <w:t xml:space="preserve"> </w:t>
      </w:r>
      <w:r w:rsidR="00B670B5" w:rsidRPr="00E67816">
        <w:rPr>
          <w:rFonts w:ascii="Palatino Linotype" w:hAnsi="Palatino Linotype" w:cs="Arial"/>
        </w:rPr>
        <w:t>dieciocho</w:t>
      </w:r>
      <w:r w:rsidR="00190B12" w:rsidRPr="00E67816">
        <w:rPr>
          <w:rFonts w:ascii="Palatino Linotype" w:hAnsi="Palatino Linotype" w:cs="Arial"/>
        </w:rPr>
        <w:t xml:space="preserve"> (</w:t>
      </w:r>
      <w:r w:rsidR="00B670B5" w:rsidRPr="00E67816">
        <w:rPr>
          <w:rFonts w:ascii="Palatino Linotype" w:hAnsi="Palatino Linotype" w:cs="Arial"/>
        </w:rPr>
        <w:t>18</w:t>
      </w:r>
      <w:r w:rsidR="00190B12" w:rsidRPr="00E67816">
        <w:rPr>
          <w:rFonts w:ascii="Palatino Linotype" w:hAnsi="Palatino Linotype" w:cs="Arial"/>
        </w:rPr>
        <w:t xml:space="preserve">) </w:t>
      </w:r>
      <w:r w:rsidR="00104D1D" w:rsidRPr="00E67816">
        <w:rPr>
          <w:rFonts w:ascii="Palatino Linotype" w:hAnsi="Palatino Linotype" w:cs="Arial"/>
        </w:rPr>
        <w:t xml:space="preserve">de </w:t>
      </w:r>
      <w:r w:rsidR="00B670B5" w:rsidRPr="00E67816">
        <w:rPr>
          <w:rFonts w:ascii="Palatino Linotype" w:hAnsi="Palatino Linotype" w:cs="Arial"/>
        </w:rPr>
        <w:t xml:space="preserve">junio </w:t>
      </w:r>
      <w:r w:rsidR="00104D1D" w:rsidRPr="00E67816">
        <w:rPr>
          <w:rFonts w:ascii="Palatino Linotype" w:hAnsi="Palatino Linotype" w:cs="Arial"/>
        </w:rPr>
        <w:t xml:space="preserve">de dos mil </w:t>
      </w:r>
      <w:r w:rsidR="005C4DDF" w:rsidRPr="00E67816">
        <w:rPr>
          <w:rFonts w:ascii="Palatino Linotype" w:hAnsi="Palatino Linotype" w:cs="Arial"/>
        </w:rPr>
        <w:t>diecinueve</w:t>
      </w:r>
      <w:r w:rsidRPr="00E67816">
        <w:rPr>
          <w:rFonts w:ascii="Palatino Linotype" w:hAnsi="Palatino Linotype" w:cs="Arial"/>
        </w:rPr>
        <w:t xml:space="preserve">; en consecuencia, presentó su inconformidad </w:t>
      </w:r>
      <w:r w:rsidR="00104D1D" w:rsidRPr="00E67816">
        <w:rPr>
          <w:rFonts w:ascii="Palatino Linotype" w:hAnsi="Palatino Linotype" w:cs="Arial"/>
        </w:rPr>
        <w:t>el día</w:t>
      </w:r>
      <w:r w:rsidR="00190B12" w:rsidRPr="00E67816">
        <w:rPr>
          <w:rFonts w:ascii="Palatino Linotype" w:hAnsi="Palatino Linotype" w:cs="Arial"/>
        </w:rPr>
        <w:t xml:space="preserve"> </w:t>
      </w:r>
      <w:r w:rsidR="00B670B5" w:rsidRPr="00E67816">
        <w:rPr>
          <w:rFonts w:ascii="Palatino Linotype" w:hAnsi="Palatino Linotype" w:cs="Arial"/>
        </w:rPr>
        <w:t>dos</w:t>
      </w:r>
      <w:r w:rsidR="00190B12" w:rsidRPr="00E67816">
        <w:rPr>
          <w:rFonts w:ascii="Palatino Linotype" w:eastAsia="Calibri" w:hAnsi="Palatino Linotype" w:cs="Arial"/>
        </w:rPr>
        <w:t xml:space="preserve"> (</w:t>
      </w:r>
      <w:r w:rsidR="00B670B5" w:rsidRPr="00E67816">
        <w:rPr>
          <w:rFonts w:ascii="Palatino Linotype" w:eastAsia="Calibri" w:hAnsi="Palatino Linotype" w:cs="Arial"/>
        </w:rPr>
        <w:t>2</w:t>
      </w:r>
      <w:r w:rsidR="00190B12" w:rsidRPr="00E67816">
        <w:rPr>
          <w:rFonts w:ascii="Palatino Linotype" w:eastAsia="Calibri" w:hAnsi="Palatino Linotype" w:cs="Arial"/>
        </w:rPr>
        <w:t xml:space="preserve">) </w:t>
      </w:r>
      <w:r w:rsidR="00104D1D" w:rsidRPr="00E67816">
        <w:rPr>
          <w:rFonts w:ascii="Palatino Linotype" w:eastAsia="Calibri" w:hAnsi="Palatino Linotype" w:cs="Arial"/>
        </w:rPr>
        <w:t xml:space="preserve">de </w:t>
      </w:r>
      <w:r w:rsidR="00B670B5" w:rsidRPr="00E67816">
        <w:rPr>
          <w:rFonts w:ascii="Palatino Linotype" w:eastAsia="Calibri" w:hAnsi="Palatino Linotype" w:cs="Arial"/>
        </w:rPr>
        <w:t>junio</w:t>
      </w:r>
      <w:r w:rsidR="00190B12" w:rsidRPr="00E67816">
        <w:rPr>
          <w:rFonts w:ascii="Palatino Linotype" w:eastAsia="Calibri" w:hAnsi="Palatino Linotype" w:cs="Arial"/>
        </w:rPr>
        <w:t xml:space="preserve"> de dos mil dieci</w:t>
      </w:r>
      <w:r w:rsidR="00104D1D" w:rsidRPr="00E67816">
        <w:rPr>
          <w:rFonts w:ascii="Palatino Linotype" w:eastAsia="Calibri" w:hAnsi="Palatino Linotype" w:cs="Arial"/>
        </w:rPr>
        <w:t>nueve</w:t>
      </w:r>
      <w:r w:rsidRPr="00E67816">
        <w:rPr>
          <w:rFonts w:ascii="Palatino Linotype" w:hAnsi="Palatino Linotype" w:cs="Arial"/>
        </w:rPr>
        <w:t xml:space="preserve">, por lo que se encuentra dentro de los márgenes temporales previstos en el artículo 178 de la </w:t>
      </w:r>
      <w:r w:rsidRPr="00E67816">
        <w:rPr>
          <w:rFonts w:ascii="Palatino Linotype" w:hAnsi="Palatino Linotype" w:cs="Arial"/>
          <w:b/>
        </w:rPr>
        <w:t xml:space="preserve">Ley de Transparencia y Acceso a la Información Pública del Estado de México y Municipios </w:t>
      </w:r>
      <w:r w:rsidRPr="00E67816">
        <w:rPr>
          <w:rFonts w:ascii="Palatino Linotype" w:hAnsi="Palatino Linotype" w:cs="Arial"/>
        </w:rPr>
        <w:t>vigente.</w:t>
      </w:r>
    </w:p>
    <w:p w:rsidR="00455827" w:rsidRPr="00E67816" w:rsidRDefault="00455827" w:rsidP="00455827">
      <w:pPr>
        <w:pStyle w:val="Prrafodelista"/>
        <w:spacing w:before="240" w:after="240" w:line="360" w:lineRule="auto"/>
        <w:ind w:left="0" w:right="49"/>
        <w:jc w:val="both"/>
        <w:rPr>
          <w:rFonts w:ascii="Palatino Linotype" w:hAnsi="Palatino Linotype"/>
        </w:rPr>
      </w:pPr>
    </w:p>
    <w:p w:rsidR="001C1F82" w:rsidRPr="00E67816" w:rsidRDefault="001C1F82" w:rsidP="00455827">
      <w:pPr>
        <w:pStyle w:val="Prrafodelista"/>
        <w:numPr>
          <w:ilvl w:val="0"/>
          <w:numId w:val="1"/>
        </w:numPr>
        <w:spacing w:before="240" w:after="240" w:line="360" w:lineRule="auto"/>
        <w:ind w:left="0" w:right="49" w:firstLine="0"/>
        <w:jc w:val="both"/>
        <w:rPr>
          <w:rFonts w:ascii="Palatino Linotype" w:hAnsi="Palatino Linotype"/>
        </w:rPr>
      </w:pPr>
      <w:r w:rsidRPr="00E67816">
        <w:rPr>
          <w:rFonts w:ascii="Palatino Linotype" w:eastAsia="Calibri" w:hAnsi="Palatino Linotype" w:cs="Arial"/>
        </w:rPr>
        <w:t>Por otro lado,</w:t>
      </w:r>
      <w:r w:rsidR="007C2187" w:rsidRPr="00E67816">
        <w:rPr>
          <w:rFonts w:ascii="Palatino Linotype" w:eastAsia="Calibri" w:hAnsi="Palatino Linotype" w:cs="Arial"/>
        </w:rPr>
        <w:t xml:space="preserve"> el escrito </w:t>
      </w:r>
      <w:r w:rsidRPr="00E67816">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E67816">
        <w:rPr>
          <w:rFonts w:ascii="Palatino Linotype" w:eastAsia="Calibri" w:hAnsi="Palatino Linotype" w:cs="Arial"/>
        </w:rPr>
        <w:t>el</w:t>
      </w:r>
      <w:r w:rsidRPr="00E67816">
        <w:rPr>
          <w:rFonts w:ascii="Palatino Linotype" w:eastAsia="Calibri" w:hAnsi="Palatino Linotype" w:cs="Arial"/>
        </w:rPr>
        <w:t xml:space="preserve"> presente recurso.</w:t>
      </w:r>
    </w:p>
    <w:p w:rsidR="00FA2078" w:rsidRPr="00E67816" w:rsidRDefault="002A5BA4" w:rsidP="00FA2078">
      <w:pPr>
        <w:pStyle w:val="Ttulo2"/>
        <w:rPr>
          <w:rFonts w:ascii="Palatino Linotype" w:hAnsi="Palatino Linotype"/>
          <w:b/>
          <w:color w:val="auto"/>
          <w:sz w:val="24"/>
        </w:rPr>
      </w:pPr>
      <w:bookmarkStart w:id="8" w:name="_Toc486525253"/>
      <w:bookmarkStart w:id="9" w:name="_Toc16859804"/>
      <w:r w:rsidRPr="00E67816">
        <w:rPr>
          <w:rFonts w:ascii="Palatino Linotype" w:hAnsi="Palatino Linotype"/>
          <w:b/>
          <w:color w:val="auto"/>
          <w:sz w:val="24"/>
        </w:rPr>
        <w:t xml:space="preserve">TERCERO. </w:t>
      </w:r>
      <w:bookmarkEnd w:id="8"/>
      <w:r w:rsidR="00B670B5" w:rsidRPr="00E67816">
        <w:rPr>
          <w:rFonts w:ascii="Palatino Linotype" w:hAnsi="Palatino Linotype"/>
          <w:b/>
          <w:color w:val="auto"/>
          <w:sz w:val="24"/>
        </w:rPr>
        <w:t>Planteamiento de la Litis</w:t>
      </w:r>
      <w:r w:rsidR="00104D1D" w:rsidRPr="00E67816">
        <w:rPr>
          <w:rFonts w:ascii="Palatino Linotype" w:hAnsi="Palatino Linotype"/>
          <w:b/>
          <w:color w:val="auto"/>
          <w:sz w:val="24"/>
        </w:rPr>
        <w:t>.</w:t>
      </w:r>
      <w:bookmarkEnd w:id="9"/>
    </w:p>
    <w:p w:rsidR="00B670B5" w:rsidRPr="00E67816" w:rsidRDefault="00B670B5" w:rsidP="00B670B5">
      <w:pPr>
        <w:rPr>
          <w:lang w:val="es-MX" w:eastAsia="en-US"/>
        </w:rPr>
      </w:pPr>
    </w:p>
    <w:p w:rsidR="00B670B5" w:rsidRPr="00E67816" w:rsidRDefault="00B670B5" w:rsidP="00B670B5">
      <w:pPr>
        <w:pStyle w:val="Prrafodelista"/>
        <w:numPr>
          <w:ilvl w:val="0"/>
          <w:numId w:val="1"/>
        </w:numPr>
        <w:spacing w:line="360" w:lineRule="auto"/>
        <w:ind w:left="0" w:firstLine="0"/>
        <w:rPr>
          <w:rFonts w:ascii="Palatino Linotype" w:hAnsi="Palatino Linotype"/>
          <w:lang w:val="es-MX" w:eastAsia="en-US"/>
        </w:rPr>
      </w:pPr>
      <w:r w:rsidRPr="00E67816">
        <w:rPr>
          <w:rFonts w:ascii="Palatino Linotype" w:hAnsi="Palatino Linotype"/>
          <w:lang w:val="es-MX" w:eastAsia="en-US"/>
        </w:rPr>
        <w:t>Se solicitó la licencia de funcionamiento de un establecimiento comercial, así como los documentos comprobatorios para su obtención.</w:t>
      </w:r>
    </w:p>
    <w:p w:rsidR="00B670B5" w:rsidRPr="00E67816" w:rsidRDefault="00B670B5" w:rsidP="00B670B5">
      <w:pPr>
        <w:pStyle w:val="Prrafodelista"/>
        <w:spacing w:line="360" w:lineRule="auto"/>
        <w:ind w:left="0"/>
        <w:rPr>
          <w:rFonts w:ascii="Palatino Linotype" w:hAnsi="Palatino Linotype"/>
          <w:lang w:val="es-MX" w:eastAsia="en-US"/>
        </w:rPr>
      </w:pPr>
    </w:p>
    <w:p w:rsidR="00B670B5" w:rsidRPr="00E67816" w:rsidRDefault="00B670B5" w:rsidP="00B670B5">
      <w:pPr>
        <w:pStyle w:val="Prrafodelista"/>
        <w:numPr>
          <w:ilvl w:val="0"/>
          <w:numId w:val="1"/>
        </w:numPr>
        <w:spacing w:line="360" w:lineRule="auto"/>
        <w:ind w:left="0" w:firstLine="0"/>
        <w:rPr>
          <w:rFonts w:ascii="Palatino Linotype" w:hAnsi="Palatino Linotype"/>
          <w:lang w:val="es-MX" w:eastAsia="en-US"/>
        </w:rPr>
      </w:pPr>
      <w:r w:rsidRPr="00E67816">
        <w:rPr>
          <w:rFonts w:ascii="Palatino Linotype" w:hAnsi="Palatino Linotype"/>
          <w:lang w:val="es-MX" w:eastAsia="en-US"/>
        </w:rPr>
        <w:t>El Sujeto Obligado refirió que el establecimiento comercial no contaba con licencia de funcionamiento. Siendo esto el motivo de inconformidad del recurrente.</w:t>
      </w:r>
    </w:p>
    <w:p w:rsidR="00B670B5" w:rsidRPr="00E67816" w:rsidRDefault="00B670B5" w:rsidP="00B670B5">
      <w:pPr>
        <w:pStyle w:val="Prrafodelista"/>
        <w:rPr>
          <w:rFonts w:ascii="Palatino Linotype" w:hAnsi="Palatino Linotype"/>
          <w:lang w:val="es-MX" w:eastAsia="en-US"/>
        </w:rPr>
      </w:pPr>
    </w:p>
    <w:p w:rsidR="00B670B5" w:rsidRPr="00E67816" w:rsidRDefault="00B670B5" w:rsidP="00B670B5">
      <w:pPr>
        <w:pStyle w:val="Prrafodelista"/>
        <w:numPr>
          <w:ilvl w:val="0"/>
          <w:numId w:val="1"/>
        </w:numPr>
        <w:spacing w:line="360" w:lineRule="auto"/>
        <w:ind w:left="0" w:firstLine="0"/>
        <w:jc w:val="both"/>
        <w:rPr>
          <w:rFonts w:ascii="Palatino Linotype" w:eastAsia="MS Mincho" w:hAnsi="Palatino Linotype" w:cs="Arial"/>
        </w:rPr>
      </w:pPr>
      <w:r w:rsidRPr="00E67816">
        <w:rPr>
          <w:rFonts w:ascii="Palatino Linotype" w:eastAsia="Times New Roman" w:hAnsi="Palatino Linotype" w:cs="Arial"/>
        </w:rPr>
        <w:t xml:space="preserve">En dichas condiciones, la </w:t>
      </w:r>
      <w:r w:rsidRPr="00E67816">
        <w:rPr>
          <w:rFonts w:ascii="Palatino Linotype" w:eastAsia="Times New Roman" w:hAnsi="Palatino Linotype" w:cs="Arial"/>
          <w:i/>
        </w:rPr>
        <w:t>litis</w:t>
      </w:r>
      <w:r w:rsidRPr="00E67816">
        <w:rPr>
          <w:rFonts w:ascii="Palatino Linotype" w:eastAsia="Times New Roman" w:hAnsi="Palatino Linotype" w:cs="Arial"/>
        </w:rPr>
        <w:t xml:space="preserve"> a resolver en este recurso se circunscribe a determinar si </w:t>
      </w:r>
      <w:r w:rsidRPr="00E67816">
        <w:rPr>
          <w:rFonts w:ascii="Palatino Linotype" w:eastAsia="MS Mincho" w:hAnsi="Palatino Linotype" w:cs="Arial"/>
        </w:rPr>
        <w:t>se actualiza la causal de procedencia prevista en el artículo 179, fracciones III de la Ley de Transparencia y Acceso a la Información Pública del Estado de México y Municipios.</w:t>
      </w:r>
    </w:p>
    <w:p w:rsidR="00B670B5" w:rsidRPr="00E67816" w:rsidRDefault="00B670B5" w:rsidP="00B670B5">
      <w:pPr>
        <w:rPr>
          <w:lang w:val="es-MX" w:eastAsia="en-US"/>
        </w:rPr>
      </w:pPr>
    </w:p>
    <w:p w:rsidR="00B670B5" w:rsidRPr="00E67816" w:rsidRDefault="00B670B5" w:rsidP="00B670B5">
      <w:pPr>
        <w:pStyle w:val="Ttulo1"/>
      </w:pPr>
      <w:bookmarkStart w:id="10" w:name="_Toc16859805"/>
      <w:r w:rsidRPr="00E67816">
        <w:t>CUARTO. Del estudio y resolución del asunto.</w:t>
      </w:r>
      <w:bookmarkEnd w:id="10"/>
    </w:p>
    <w:p w:rsidR="00FA2078" w:rsidRPr="00E67816" w:rsidRDefault="00FA2078" w:rsidP="00FA2078">
      <w:pPr>
        <w:rPr>
          <w:lang w:val="es-MX" w:eastAsia="es-MX"/>
        </w:rPr>
      </w:pPr>
    </w:p>
    <w:p w:rsidR="00E02855" w:rsidRPr="00E67816" w:rsidRDefault="00E02855" w:rsidP="00E02855">
      <w:pPr>
        <w:rPr>
          <w:lang w:val="es-MX" w:eastAsia="en-US"/>
        </w:rPr>
      </w:pPr>
      <w:bookmarkStart w:id="11" w:name="_Toc452722829"/>
      <w:bookmarkStart w:id="12" w:name="_Toc454373811"/>
      <w:bookmarkStart w:id="13" w:name="_Toc476675991"/>
    </w:p>
    <w:p w:rsidR="00C76F51" w:rsidRPr="00E67816" w:rsidRDefault="00414D1C" w:rsidP="005539C1">
      <w:pPr>
        <w:pStyle w:val="Ttulo2"/>
        <w:numPr>
          <w:ilvl w:val="0"/>
          <w:numId w:val="9"/>
        </w:numPr>
        <w:ind w:left="567" w:hanging="283"/>
        <w:rPr>
          <w:rFonts w:ascii="Palatino Linotype" w:hAnsi="Palatino Linotype"/>
          <w:b/>
          <w:color w:val="auto"/>
          <w:sz w:val="24"/>
        </w:rPr>
      </w:pPr>
      <w:bookmarkStart w:id="14" w:name="_Toc9525984"/>
      <w:r w:rsidRPr="00E67816">
        <w:rPr>
          <w:rFonts w:ascii="Palatino Linotype" w:hAnsi="Palatino Linotype"/>
          <w:b/>
          <w:color w:val="auto"/>
          <w:sz w:val="24"/>
        </w:rPr>
        <w:t xml:space="preserve"> </w:t>
      </w:r>
      <w:bookmarkStart w:id="15" w:name="_Toc16859806"/>
      <w:r w:rsidR="00C76F51" w:rsidRPr="00E67816">
        <w:rPr>
          <w:rFonts w:ascii="Palatino Linotype" w:hAnsi="Palatino Linotype"/>
          <w:b/>
          <w:color w:val="auto"/>
          <w:sz w:val="24"/>
        </w:rPr>
        <w:t>El derecho de acceso a la información.</w:t>
      </w:r>
      <w:bookmarkEnd w:id="14"/>
      <w:bookmarkEnd w:id="15"/>
    </w:p>
    <w:p w:rsidR="00414D1C" w:rsidRPr="00E67816" w:rsidRDefault="00414D1C" w:rsidP="00414D1C">
      <w:pPr>
        <w:rPr>
          <w:lang w:val="es-MX" w:eastAsia="en-US"/>
        </w:rPr>
      </w:pPr>
    </w:p>
    <w:p w:rsidR="00414D1C" w:rsidRPr="00E67816" w:rsidRDefault="00414D1C" w:rsidP="00414D1C">
      <w:pPr>
        <w:rPr>
          <w:lang w:val="es-MX" w:eastAsia="en-US"/>
        </w:rPr>
      </w:pPr>
    </w:p>
    <w:p w:rsidR="00C76F51" w:rsidRPr="00E67816" w:rsidRDefault="00C76F51" w:rsidP="00C76F51">
      <w:pPr>
        <w:pStyle w:val="Prrafodelista"/>
        <w:numPr>
          <w:ilvl w:val="0"/>
          <w:numId w:val="1"/>
        </w:numPr>
        <w:spacing w:line="360" w:lineRule="auto"/>
        <w:ind w:left="0" w:firstLine="0"/>
        <w:jc w:val="both"/>
        <w:rPr>
          <w:rFonts w:ascii="Palatino Linotype" w:hAnsi="Palatino Linotype"/>
          <w:color w:val="000000"/>
          <w:sz w:val="22"/>
          <w:szCs w:val="22"/>
        </w:rPr>
      </w:pPr>
      <w:r w:rsidRPr="00E67816">
        <w:rPr>
          <w:rFonts w:ascii="Palatino Linotype" w:hAnsi="Palatino Linotype"/>
          <w:color w:val="000000"/>
          <w:sz w:val="22"/>
          <w:szCs w:val="22"/>
        </w:rPr>
        <w:t xml:space="preserve">El Derecho que tutela este Órgano Garante es la </w:t>
      </w:r>
      <w:r w:rsidRPr="00E67816">
        <w:rPr>
          <w:rFonts w:ascii="Palatino Linotype" w:eastAsia="Times New Roman" w:hAnsi="Palatino Linotype" w:cs="Arial"/>
          <w:color w:val="000000" w:themeColor="text1"/>
          <w:lang w:eastAsia="es-MX"/>
        </w:rPr>
        <w:t xml:space="preserve"> </w:t>
      </w:r>
      <w:r w:rsidRPr="00E67816">
        <w:rPr>
          <w:rFonts w:ascii="Palatino Linotype" w:eastAsia="MS Mincho" w:hAnsi="Palatino Linotype" w:cs="Times New Roman"/>
          <w:i/>
        </w:rPr>
        <w:t>igualdad de oportunidades para recibir, buscar e impartir información</w:t>
      </w:r>
      <w:r w:rsidRPr="00E67816">
        <w:rPr>
          <w:rStyle w:val="Refdenotaalpie"/>
          <w:rFonts w:ascii="Palatino Linotype" w:eastAsia="MS Mincho" w:hAnsi="Palatino Linotype" w:cs="Times New Roman"/>
          <w:i/>
        </w:rPr>
        <w:footnoteReference w:id="1"/>
      </w:r>
      <w:r w:rsidRPr="00E6781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67816">
        <w:rPr>
          <w:rStyle w:val="Refdenotaalpie"/>
          <w:rFonts w:ascii="Palatino Linotype" w:eastAsia="MS Mincho" w:hAnsi="Palatino Linotype" w:cs="Times New Roman"/>
        </w:rPr>
        <w:footnoteReference w:id="2"/>
      </w:r>
      <w:r w:rsidRPr="00E67816">
        <w:rPr>
          <w:rFonts w:ascii="Palatino Linotype" w:eastAsia="MS Mincho" w:hAnsi="Palatino Linotype" w:cs="Times New Roman"/>
          <w:i/>
        </w:rPr>
        <w:t xml:space="preserve"> </w:t>
      </w:r>
      <w:r w:rsidRPr="00E67816">
        <w:rPr>
          <w:rFonts w:ascii="Palatino Linotype" w:eastAsia="MS Mincho" w:hAnsi="Palatino Linotype" w:cs="Times New Roman"/>
        </w:rPr>
        <w:t xml:space="preserve">que se constituye como una herramienta fundamental para </w:t>
      </w:r>
      <w:r w:rsidRPr="00E6781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67816">
        <w:rPr>
          <w:rStyle w:val="Refdenotaalpie"/>
          <w:rFonts w:ascii="Palatino Linotype" w:eastAsia="MS Mincho" w:hAnsi="Palatino Linotype" w:cs="Times New Roman"/>
          <w:i/>
        </w:rPr>
        <w:footnoteReference w:id="3"/>
      </w:r>
      <w:r w:rsidRPr="00E67816">
        <w:rPr>
          <w:rFonts w:ascii="Palatino Linotype" w:eastAsia="MS Mincho" w:hAnsi="Palatino Linotype" w:cs="Times New Roman"/>
        </w:rPr>
        <w:t>fomentando</w:t>
      </w:r>
      <w:r w:rsidRPr="00E67816">
        <w:rPr>
          <w:rFonts w:ascii="Palatino Linotype" w:eastAsia="MS Mincho" w:hAnsi="Palatino Linotype" w:cs="Times New Roman"/>
          <w:i/>
        </w:rPr>
        <w:t xml:space="preserve"> la transparencia de las actividades estatales y</w:t>
      </w:r>
      <w:r w:rsidRPr="00E67816">
        <w:rPr>
          <w:rFonts w:ascii="Palatino Linotype" w:eastAsia="MS Mincho" w:hAnsi="Palatino Linotype" w:cs="Times New Roman"/>
        </w:rPr>
        <w:t xml:space="preserve"> promoviendo</w:t>
      </w:r>
      <w:r w:rsidRPr="00E67816">
        <w:rPr>
          <w:rFonts w:ascii="Palatino Linotype" w:eastAsia="MS Mincho" w:hAnsi="Palatino Linotype" w:cs="Times New Roman"/>
          <w:i/>
        </w:rPr>
        <w:t xml:space="preserve"> la responsabilidad de los funcionarios sobre su gestión pública</w:t>
      </w:r>
      <w:r w:rsidRPr="00E67816">
        <w:rPr>
          <w:rStyle w:val="Refdenotaalpie"/>
          <w:rFonts w:ascii="Palatino Linotype" w:eastAsia="MS Mincho" w:hAnsi="Palatino Linotype" w:cs="Times New Roman"/>
          <w:i/>
        </w:rPr>
        <w:footnoteReference w:id="4"/>
      </w:r>
      <w:r w:rsidRPr="00E67816">
        <w:rPr>
          <w:rFonts w:ascii="Palatino Linotype" w:eastAsia="MS Mincho" w:hAnsi="Palatino Linotype" w:cs="Times New Roman"/>
          <w:i/>
        </w:rPr>
        <w:t xml:space="preserve"> </w:t>
      </w:r>
      <w:r w:rsidRPr="00E67816">
        <w:rPr>
          <w:rFonts w:ascii="Palatino Linotype" w:eastAsia="MS Mincho" w:hAnsi="Palatino Linotype" w:cs="Times New Roman"/>
        </w:rPr>
        <w:t>que permite</w:t>
      </w:r>
      <w:r w:rsidRPr="00E6781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67816">
        <w:rPr>
          <w:rStyle w:val="Refdenotaalpie"/>
          <w:rFonts w:ascii="Palatino Linotype" w:eastAsia="MS Mincho" w:hAnsi="Palatino Linotype" w:cs="Times New Roman"/>
          <w:i/>
        </w:rPr>
        <w:footnoteReference w:id="5"/>
      </w:r>
      <w:r w:rsidRPr="00E67816">
        <w:rPr>
          <w:rFonts w:ascii="Palatino Linotype" w:eastAsia="MS Mincho" w:hAnsi="Palatino Linotype" w:cs="Times New Roman"/>
        </w:rPr>
        <w:t xml:space="preserve"> ” </w:t>
      </w:r>
    </w:p>
    <w:p w:rsidR="000D6B53" w:rsidRPr="00E67816" w:rsidRDefault="000D6B53" w:rsidP="000D6B53">
      <w:pPr>
        <w:pStyle w:val="Prrafodelista"/>
        <w:spacing w:line="360" w:lineRule="auto"/>
        <w:ind w:left="0"/>
        <w:jc w:val="both"/>
        <w:rPr>
          <w:rFonts w:ascii="Palatino Linotype" w:hAnsi="Palatino Linotype"/>
          <w:color w:val="000000"/>
          <w:sz w:val="22"/>
          <w:szCs w:val="22"/>
        </w:rPr>
      </w:pPr>
    </w:p>
    <w:p w:rsidR="00C76F51" w:rsidRPr="00E67816" w:rsidRDefault="00C76F51" w:rsidP="00C76F51">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67816">
        <w:rPr>
          <w:rFonts w:ascii="Palatino Linotype" w:hAnsi="Palatino Linotype" w:cs="Arial"/>
        </w:rPr>
        <w:t xml:space="preserve">Ahora bien para entender los alcances de la información pública se considera importante citar el criterio </w:t>
      </w:r>
      <w:r w:rsidRPr="00E6781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67816">
        <w:rPr>
          <w:rFonts w:ascii="Palatino Linotype" w:hAnsi="Palatino Linotype" w:cs="Arial"/>
        </w:rPr>
        <w:t>cuyo rubro y texto dispone:</w:t>
      </w:r>
    </w:p>
    <w:p w:rsidR="00C76F51" w:rsidRPr="00E67816" w:rsidRDefault="00C76F51" w:rsidP="00C76F51">
      <w:pPr>
        <w:pStyle w:val="Prrafodelista"/>
        <w:autoSpaceDE w:val="0"/>
        <w:autoSpaceDN w:val="0"/>
        <w:adjustRightInd w:val="0"/>
        <w:spacing w:line="360" w:lineRule="auto"/>
        <w:ind w:left="0"/>
        <w:jc w:val="both"/>
        <w:rPr>
          <w:rFonts w:ascii="Palatino Linotype" w:hAnsi="Palatino Linotype" w:cs="Arial"/>
          <w:lang w:val="es-MX"/>
        </w:rPr>
      </w:pPr>
    </w:p>
    <w:p w:rsidR="00C76F51" w:rsidRPr="00E67816" w:rsidRDefault="00C76F51" w:rsidP="00C76F51">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E67816">
        <w:rPr>
          <w:rFonts w:ascii="Palatino Linotype" w:hAnsi="Palatino Linotype" w:cs="Arial"/>
          <w:b/>
          <w:i/>
          <w:sz w:val="22"/>
          <w:szCs w:val="22"/>
          <w:lang w:val="es-MX" w:eastAsia="es-MX"/>
        </w:rPr>
        <w:t>“CRITERIO 0002-11</w:t>
      </w:r>
    </w:p>
    <w:p w:rsidR="00C76F51" w:rsidRPr="00E67816"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6781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E67816">
        <w:rPr>
          <w:rFonts w:ascii="Palatino Linotype" w:hAnsi="Palatino Linotype" w:cs="Arial"/>
          <w:b/>
          <w:bCs/>
          <w:i/>
          <w:sz w:val="22"/>
          <w:szCs w:val="22"/>
          <w:lang w:val="es-MX" w:eastAsia="es-MX"/>
        </w:rPr>
        <w:t xml:space="preserve">V, XV, Y XVI, </w:t>
      </w:r>
      <w:r w:rsidRPr="00E67816">
        <w:rPr>
          <w:rFonts w:ascii="Palatino Linotype" w:hAnsi="Palatino Linotype" w:cs="Arial"/>
          <w:b/>
          <w:i/>
          <w:sz w:val="22"/>
          <w:szCs w:val="22"/>
          <w:lang w:val="es-MX" w:eastAsia="es-MX"/>
        </w:rPr>
        <w:t>3, 4,11 Y 41.</w:t>
      </w:r>
      <w:r w:rsidRPr="00E6781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E67816"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67816">
        <w:rPr>
          <w:rFonts w:ascii="Palatino Linotype" w:hAnsi="Palatino Linotype" w:cs="Arial"/>
          <w:i/>
          <w:sz w:val="22"/>
          <w:szCs w:val="22"/>
          <w:lang w:val="es-MX" w:eastAsia="es-MX"/>
        </w:rPr>
        <w:t>En consecuencia el acceso a la información se refiere a que se cumplan cualquiera de los siguientes tres supuestos:</w:t>
      </w:r>
    </w:p>
    <w:p w:rsidR="00C76F51" w:rsidRPr="00E67816"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6781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C76F51" w:rsidRPr="00E67816"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6781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C76F51" w:rsidRPr="00E67816" w:rsidRDefault="00C76F51" w:rsidP="00C76F51">
      <w:pPr>
        <w:spacing w:line="360" w:lineRule="auto"/>
        <w:ind w:left="567" w:right="567"/>
        <w:jc w:val="both"/>
        <w:rPr>
          <w:rFonts w:ascii="Palatino Linotype" w:hAnsi="Palatino Linotype" w:cs="Arial"/>
          <w:i/>
          <w:color w:val="000000" w:themeColor="text1"/>
          <w:sz w:val="22"/>
          <w:szCs w:val="22"/>
        </w:rPr>
      </w:pPr>
      <w:r w:rsidRPr="00E6781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C76F51" w:rsidRPr="00E67816"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E67816" w:rsidRDefault="00C76F51" w:rsidP="00364D7A">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E6781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E67816" w:rsidRDefault="00C76F51" w:rsidP="00C76F51">
      <w:pPr>
        <w:autoSpaceDE w:val="0"/>
        <w:autoSpaceDN w:val="0"/>
        <w:adjustRightInd w:val="0"/>
        <w:spacing w:line="360" w:lineRule="auto"/>
        <w:ind w:left="567" w:right="567"/>
        <w:jc w:val="both"/>
        <w:rPr>
          <w:rFonts w:ascii="Palatino Linotype" w:hAnsi="Palatino Linotype"/>
          <w:i/>
          <w:sz w:val="28"/>
          <w:lang w:val="es-ES"/>
        </w:rPr>
      </w:pPr>
      <w:r w:rsidRPr="00E67816">
        <w:rPr>
          <w:rFonts w:ascii="Palatino Linotype" w:eastAsiaTheme="minorHAnsi" w:hAnsi="Palatino Linotype" w:cs="Bookman Old Style,Bold"/>
          <w:b/>
          <w:bCs/>
          <w:i/>
          <w:sz w:val="22"/>
          <w:szCs w:val="20"/>
          <w:lang w:val="es-MX" w:eastAsia="en-US"/>
        </w:rPr>
        <w:t xml:space="preserve">XI. Documento: </w:t>
      </w:r>
      <w:r w:rsidRPr="00E6781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E67816">
        <w:rPr>
          <w:rFonts w:ascii="Palatino Linotype" w:eastAsiaTheme="minorHAnsi" w:hAnsi="Palatino Linotype" w:cs="Bookman Old Style"/>
          <w:b/>
          <w:i/>
          <w:sz w:val="22"/>
          <w:szCs w:val="20"/>
          <w:lang w:val="es-MX" w:eastAsia="en-US"/>
        </w:rPr>
        <w:t>cualquier otro registro</w:t>
      </w:r>
      <w:r w:rsidRPr="00E6781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E67816"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E67816" w:rsidRDefault="00C76F51" w:rsidP="00364D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781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E67816" w:rsidRDefault="00C76F51" w:rsidP="00C76F51">
      <w:pPr>
        <w:pStyle w:val="Prrafodelista"/>
        <w:spacing w:line="360" w:lineRule="auto"/>
        <w:ind w:left="0"/>
        <w:jc w:val="both"/>
        <w:rPr>
          <w:rFonts w:ascii="Palatino Linotype" w:eastAsia="Calibri" w:hAnsi="Palatino Linotype" w:cs="Arial"/>
        </w:rPr>
      </w:pPr>
    </w:p>
    <w:p w:rsidR="00C76F51" w:rsidRPr="00E67816" w:rsidRDefault="00C76F51" w:rsidP="00364D7A">
      <w:pPr>
        <w:pStyle w:val="Prrafodelista"/>
        <w:numPr>
          <w:ilvl w:val="0"/>
          <w:numId w:val="1"/>
        </w:numPr>
        <w:spacing w:line="360" w:lineRule="auto"/>
        <w:ind w:left="0" w:firstLine="0"/>
        <w:jc w:val="both"/>
        <w:rPr>
          <w:rFonts w:ascii="Palatino Linotype" w:eastAsia="Calibri" w:hAnsi="Palatino Linotype" w:cs="Arial"/>
        </w:rPr>
      </w:pPr>
      <w:r w:rsidRPr="00E67816">
        <w:rPr>
          <w:rFonts w:ascii="Palatino Linotype" w:eastAsia="Calibri" w:hAnsi="Palatino Linotype" w:cs="Arial"/>
        </w:rPr>
        <w:t>E</w:t>
      </w:r>
      <w:r w:rsidRPr="00E67816">
        <w:rPr>
          <w:rFonts w:ascii="Palatino Linotype" w:eastAsia="MS Mincho" w:hAnsi="Palatino Linotype"/>
        </w:rPr>
        <w:t xml:space="preserve">l acceso a la información es un derecho humano constitucional y convencionalmente reconocido y para tal efecto </w:t>
      </w:r>
      <w:r w:rsidRPr="00E6781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67816">
        <w:rPr>
          <w:rFonts w:ascii="Palatino Linotype" w:eastAsia="Calibri" w:hAnsi="Palatino Linotype"/>
          <w:i/>
          <w:lang w:val="es-ES"/>
        </w:rPr>
        <w:t xml:space="preserve">en el ámbito de sus atribuciones, de promover, respetar, proteger y </w:t>
      </w:r>
      <w:r w:rsidRPr="00E67816">
        <w:rPr>
          <w:rFonts w:ascii="Palatino Linotype" w:eastAsia="Calibri" w:hAnsi="Palatino Linotype"/>
          <w:b/>
          <w:i/>
          <w:lang w:val="es-ES"/>
        </w:rPr>
        <w:t>garantizar</w:t>
      </w:r>
      <w:r w:rsidRPr="00E67816">
        <w:rPr>
          <w:rFonts w:ascii="Palatino Linotype" w:eastAsia="Calibri" w:hAnsi="Palatino Linotype"/>
          <w:i/>
          <w:lang w:val="es-ES"/>
        </w:rPr>
        <w:t xml:space="preserve"> los derechos humanos. </w:t>
      </w:r>
      <w:r w:rsidRPr="00E6781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67816">
        <w:rPr>
          <w:rFonts w:ascii="Palatino Linotype" w:eastAsia="Calibri" w:hAnsi="Palatino Linotype"/>
          <w:b/>
          <w:i/>
          <w:lang w:val="es-ES"/>
        </w:rPr>
        <w:t xml:space="preserve"> e</w:t>
      </w:r>
      <w:r w:rsidRPr="00E6781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67816">
        <w:rPr>
          <w:rStyle w:val="Refdenotaalpie"/>
          <w:rFonts w:ascii="Palatino Linotype" w:hAnsi="Palatino Linotype"/>
          <w:i/>
        </w:rPr>
        <w:footnoteReference w:id="6"/>
      </w:r>
      <w:r w:rsidRPr="00E67816">
        <w:rPr>
          <w:rFonts w:ascii="Palatino Linotype" w:hAnsi="Palatino Linotype"/>
          <w:i/>
        </w:rPr>
        <w:t xml:space="preserve">, </w:t>
      </w:r>
      <w:r w:rsidRPr="00E67816">
        <w:rPr>
          <w:rFonts w:ascii="Palatino Linotype" w:hAnsi="Palatino Linotype"/>
        </w:rPr>
        <w:t>asimismo establece</w:t>
      </w:r>
      <w:r w:rsidRPr="00E6781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E67816" w:rsidRDefault="00C76F51" w:rsidP="00C76F51">
      <w:pPr>
        <w:pStyle w:val="Prrafodelista"/>
        <w:rPr>
          <w:rFonts w:ascii="Palatino Linotype" w:eastAsia="Calibri" w:hAnsi="Palatino Linotype" w:cs="Arial"/>
        </w:rPr>
      </w:pPr>
    </w:p>
    <w:p w:rsidR="00C76F51" w:rsidRPr="00E67816" w:rsidRDefault="00C76F51" w:rsidP="00364D7A">
      <w:pPr>
        <w:pStyle w:val="Prrafodelista"/>
        <w:numPr>
          <w:ilvl w:val="0"/>
          <w:numId w:val="1"/>
        </w:numPr>
        <w:spacing w:line="360" w:lineRule="auto"/>
        <w:ind w:left="0" w:firstLine="0"/>
        <w:jc w:val="both"/>
        <w:rPr>
          <w:rFonts w:ascii="Palatino Linotype" w:eastAsia="Calibri" w:hAnsi="Palatino Linotype" w:cs="Arial"/>
        </w:rPr>
      </w:pPr>
      <w:r w:rsidRPr="00E67816">
        <w:rPr>
          <w:rFonts w:ascii="Palatino Linotype" w:hAnsi="Palatino Linotype"/>
          <w:color w:val="000000" w:themeColor="text1"/>
        </w:rPr>
        <w:t xml:space="preserve">Resulta necesario referir que, el </w:t>
      </w:r>
      <w:r w:rsidRPr="00E6781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67816">
        <w:rPr>
          <w:rFonts w:ascii="Palatino Linotype" w:eastAsia="Calibri" w:hAnsi="Palatino Linotype" w:cs="Arial"/>
          <w:b/>
        </w:rPr>
        <w:t>los Sujetos Obligados deberán documentar todo acto que se derive del ejercicio de sus facultades, competencias o funciones,</w:t>
      </w:r>
      <w:r w:rsidRPr="00E67816">
        <w:rPr>
          <w:rFonts w:ascii="Palatino Linotype" w:eastAsia="Calibri" w:hAnsi="Palatino Linotype" w:cs="Arial"/>
        </w:rPr>
        <w:t xml:space="preserve"> considerando desde su origen la eventual publicidad y reutilización de la información que generen, posean o administren.</w:t>
      </w:r>
    </w:p>
    <w:p w:rsidR="00C76F51" w:rsidRPr="00E67816" w:rsidRDefault="00C76F51" w:rsidP="00C76F51">
      <w:pPr>
        <w:pStyle w:val="Prrafodelista"/>
        <w:rPr>
          <w:rFonts w:ascii="Palatino Linotype" w:eastAsia="Calibri" w:hAnsi="Palatino Linotype" w:cs="Arial"/>
        </w:rPr>
      </w:pPr>
    </w:p>
    <w:p w:rsidR="00C76F51" w:rsidRPr="00E67816" w:rsidRDefault="00C76F51" w:rsidP="00364D7A">
      <w:pPr>
        <w:pStyle w:val="Prrafodelista"/>
        <w:numPr>
          <w:ilvl w:val="0"/>
          <w:numId w:val="1"/>
        </w:numPr>
        <w:spacing w:line="360" w:lineRule="auto"/>
        <w:ind w:left="0" w:firstLine="0"/>
        <w:jc w:val="both"/>
        <w:rPr>
          <w:rFonts w:ascii="Palatino Linotype" w:eastAsia="Calibri" w:hAnsi="Palatino Linotype" w:cs="Arial"/>
        </w:rPr>
      </w:pPr>
      <w:r w:rsidRPr="00E6781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E67816" w:rsidRDefault="00C76F51" w:rsidP="00C76F51">
      <w:pPr>
        <w:pStyle w:val="Prrafodelista"/>
        <w:spacing w:line="360" w:lineRule="auto"/>
        <w:rPr>
          <w:rFonts w:ascii="Palatino Linotype" w:eastAsia="Times New Roman" w:hAnsi="Palatino Linotype" w:cs="Arial"/>
          <w:color w:val="000000"/>
        </w:rPr>
      </w:pP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67816">
        <w:rPr>
          <w:rFonts w:ascii="Palatino Linotype" w:hAnsi="Palatino Linotype" w:cs="Bookman Old Style,Bold"/>
          <w:b/>
          <w:bCs/>
          <w:i/>
          <w:sz w:val="22"/>
          <w:szCs w:val="20"/>
          <w:lang w:val="es-MX"/>
        </w:rPr>
        <w:t xml:space="preserve">Artículo 4. </w:t>
      </w:r>
      <w:r w:rsidRPr="00E6781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6781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6781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C76F51" w:rsidRPr="00E67816" w:rsidRDefault="00C76F51" w:rsidP="00C76F51">
      <w:pPr>
        <w:autoSpaceDE w:val="0"/>
        <w:autoSpaceDN w:val="0"/>
        <w:adjustRightInd w:val="0"/>
        <w:spacing w:line="360" w:lineRule="auto"/>
        <w:ind w:right="567"/>
        <w:jc w:val="both"/>
        <w:rPr>
          <w:rFonts w:ascii="Palatino Linotype" w:eastAsia="Times New Roman" w:hAnsi="Palatino Linotype" w:cs="Arial"/>
          <w:i/>
          <w:color w:val="000000"/>
          <w:sz w:val="28"/>
        </w:rPr>
      </w:pP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67816">
        <w:rPr>
          <w:rFonts w:ascii="Palatino Linotype" w:hAnsi="Palatino Linotype" w:cs="Bookman Old Style,Bold"/>
          <w:b/>
          <w:bCs/>
          <w:i/>
          <w:sz w:val="22"/>
          <w:szCs w:val="20"/>
          <w:lang w:val="es-MX"/>
        </w:rPr>
        <w:t xml:space="preserve">Artículo 12. </w:t>
      </w:r>
      <w:r w:rsidRPr="00E6781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E67816" w:rsidRDefault="00C76F51" w:rsidP="00C76F51">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E6781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E6781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Pr="00E67816" w:rsidRDefault="001C0518"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E67816" w:rsidRDefault="00C76F51" w:rsidP="00364D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781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67816">
        <w:rPr>
          <w:rStyle w:val="Refdenotaalpie"/>
          <w:rFonts w:ascii="Palatino Linotype" w:hAnsi="Palatino Linotype"/>
          <w:lang w:val="es-ES"/>
        </w:rPr>
        <w:footnoteReference w:id="7"/>
      </w:r>
      <w:r w:rsidRPr="00E6781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E67816"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E67816" w:rsidRDefault="00C76F51" w:rsidP="00364D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781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E67816" w:rsidRDefault="00C76F51" w:rsidP="00C76F51">
      <w:pPr>
        <w:pStyle w:val="Prrafodelista"/>
        <w:spacing w:line="360" w:lineRule="auto"/>
        <w:rPr>
          <w:rFonts w:ascii="Palatino Linotype" w:hAnsi="Palatino Linotype"/>
          <w:lang w:val="es-ES"/>
        </w:rPr>
      </w:pPr>
    </w:p>
    <w:p w:rsidR="00C76F51" w:rsidRPr="00E67816" w:rsidRDefault="00C76F51" w:rsidP="00C76F51">
      <w:pPr>
        <w:pStyle w:val="Prrafodelista"/>
        <w:tabs>
          <w:tab w:val="left" w:pos="851"/>
        </w:tabs>
        <w:spacing w:line="360" w:lineRule="auto"/>
        <w:ind w:left="567" w:right="567"/>
        <w:jc w:val="both"/>
        <w:rPr>
          <w:rFonts w:ascii="Palatino Linotype" w:hAnsi="Palatino Linotype"/>
          <w:i/>
          <w:sz w:val="22"/>
        </w:rPr>
      </w:pPr>
      <w:r w:rsidRPr="00E67816">
        <w:rPr>
          <w:rFonts w:ascii="Palatino Linotype" w:hAnsi="Palatino Linotype"/>
          <w:b/>
          <w:i/>
          <w:sz w:val="22"/>
        </w:rPr>
        <w:t>ACCESO A LA INFORMACIÓN. IMPLICACIÓN DEL PRINCIPIO DE MÁXIMA PUBLICIDAD EN EL DERECHO FUNDAMENTAL RELATIVO.</w:t>
      </w:r>
      <w:r w:rsidRPr="00E6781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E67816" w:rsidRDefault="00C76F51" w:rsidP="00C76F51">
      <w:pPr>
        <w:pStyle w:val="Prrafodelista"/>
        <w:tabs>
          <w:tab w:val="left" w:pos="851"/>
        </w:tabs>
        <w:spacing w:line="360" w:lineRule="auto"/>
        <w:ind w:left="567" w:right="567"/>
        <w:jc w:val="both"/>
        <w:rPr>
          <w:rFonts w:ascii="Palatino Linotype" w:hAnsi="Palatino Linotype"/>
          <w:i/>
          <w:sz w:val="22"/>
        </w:rPr>
      </w:pPr>
    </w:p>
    <w:p w:rsidR="00C76F51" w:rsidRPr="00E67816" w:rsidRDefault="00C76F51" w:rsidP="00C76F51">
      <w:pPr>
        <w:pStyle w:val="Prrafodelista"/>
        <w:tabs>
          <w:tab w:val="left" w:pos="851"/>
        </w:tabs>
        <w:spacing w:line="360" w:lineRule="auto"/>
        <w:ind w:left="567" w:right="567"/>
        <w:jc w:val="both"/>
        <w:rPr>
          <w:rFonts w:ascii="Palatino Linotype" w:hAnsi="Palatino Linotype"/>
          <w:i/>
          <w:sz w:val="22"/>
        </w:rPr>
      </w:pPr>
      <w:r w:rsidRPr="00E67816">
        <w:rPr>
          <w:rFonts w:ascii="Palatino Linotype" w:hAnsi="Palatino Linotype"/>
          <w:i/>
          <w:sz w:val="22"/>
        </w:rPr>
        <w:t xml:space="preserve">CUARTO TRIBUNAL COLEGIADO EN MATERIA ADMINISTRATIVA DEL PRIMER CIRCUITO. </w:t>
      </w:r>
    </w:p>
    <w:p w:rsidR="00C76F51" w:rsidRPr="00E67816" w:rsidRDefault="00C76F51" w:rsidP="00C76F51">
      <w:pPr>
        <w:pStyle w:val="Prrafodelista"/>
        <w:tabs>
          <w:tab w:val="left" w:pos="851"/>
        </w:tabs>
        <w:spacing w:line="360" w:lineRule="auto"/>
        <w:ind w:left="567" w:right="567"/>
        <w:jc w:val="both"/>
        <w:rPr>
          <w:rFonts w:ascii="Palatino Linotype" w:hAnsi="Palatino Linotype"/>
          <w:i/>
          <w:sz w:val="22"/>
        </w:rPr>
      </w:pPr>
    </w:p>
    <w:p w:rsidR="00C76F51" w:rsidRPr="00E67816" w:rsidRDefault="00C76F51" w:rsidP="00C76F51">
      <w:pPr>
        <w:pStyle w:val="Prrafodelista"/>
        <w:tabs>
          <w:tab w:val="left" w:pos="851"/>
        </w:tabs>
        <w:spacing w:line="360" w:lineRule="auto"/>
        <w:ind w:left="567" w:right="567"/>
        <w:jc w:val="both"/>
        <w:rPr>
          <w:rFonts w:ascii="Palatino Linotype" w:hAnsi="Palatino Linotype"/>
          <w:i/>
          <w:sz w:val="22"/>
          <w:lang w:val="es-ES"/>
        </w:rPr>
      </w:pPr>
      <w:r w:rsidRPr="00E67816">
        <w:rPr>
          <w:rFonts w:ascii="Palatino Linotype" w:hAnsi="Palatino Linotype"/>
          <w:i/>
          <w:sz w:val="22"/>
        </w:rPr>
        <w:t>Amparo en revisión 257/2012. Ruth Corona Muñoz. 6 de diciembre de 2012. Unanimidad de votos. Ponente: Jean Claude Tron Petit. Secretaria: Mayra Susana Martínez López.</w:t>
      </w:r>
    </w:p>
    <w:p w:rsidR="00C76F51" w:rsidRPr="00E67816" w:rsidRDefault="00C76F51" w:rsidP="00C76F51">
      <w:pPr>
        <w:pStyle w:val="Prrafodelista"/>
        <w:spacing w:line="360" w:lineRule="auto"/>
        <w:rPr>
          <w:rFonts w:ascii="Palatino Linotype" w:hAnsi="Palatino Linotype"/>
          <w:lang w:val="es-ES"/>
        </w:rPr>
      </w:pPr>
    </w:p>
    <w:p w:rsidR="00C76F51" w:rsidRPr="00E67816" w:rsidRDefault="00C76F51" w:rsidP="00C76F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781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Pr="00E67816" w:rsidRDefault="001C0518" w:rsidP="001C0518">
      <w:pPr>
        <w:pStyle w:val="Prrafodelista"/>
        <w:tabs>
          <w:tab w:val="left" w:pos="851"/>
        </w:tabs>
        <w:spacing w:line="360" w:lineRule="auto"/>
        <w:ind w:left="0" w:right="49"/>
        <w:jc w:val="both"/>
        <w:rPr>
          <w:rFonts w:ascii="Palatino Linotype" w:hAnsi="Palatino Linotype"/>
          <w:lang w:val="es-ES"/>
        </w:rPr>
      </w:pPr>
    </w:p>
    <w:p w:rsidR="001C0518" w:rsidRPr="00E67816" w:rsidRDefault="001C0518" w:rsidP="00C76F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7816">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1C0518" w:rsidRPr="00E67816" w:rsidRDefault="001C0518" w:rsidP="001C0518">
      <w:pPr>
        <w:pStyle w:val="Prrafodelista"/>
        <w:rPr>
          <w:rFonts w:ascii="Palatino Linotype" w:hAnsi="Palatino Linotype"/>
          <w:lang w:val="es-ES"/>
        </w:rPr>
      </w:pPr>
    </w:p>
    <w:p w:rsidR="001C0518" w:rsidRPr="00E67816" w:rsidRDefault="00826A85" w:rsidP="00C76F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7816">
        <w:rPr>
          <w:rFonts w:ascii="Palatino Linotype" w:hAnsi="Palatino Linotype"/>
          <w:lang w:val="es-ES"/>
        </w:rPr>
        <w:t xml:space="preserve">No debemos perder de vista que, el requerimiento que formuló el particular se basa en que el Sujeto Obligado </w:t>
      </w:r>
      <w:r w:rsidR="00B670B5" w:rsidRPr="00E67816">
        <w:rPr>
          <w:rFonts w:ascii="Palatino Linotype" w:hAnsi="Palatino Linotype"/>
          <w:lang w:val="es-ES"/>
        </w:rPr>
        <w:t>entregue la licencia de funcionamiento expedida a favor de un establecimiento comercial.</w:t>
      </w:r>
    </w:p>
    <w:p w:rsidR="009352E9" w:rsidRPr="00E67816" w:rsidRDefault="009352E9" w:rsidP="009352E9">
      <w:pPr>
        <w:tabs>
          <w:tab w:val="left" w:pos="851"/>
        </w:tabs>
        <w:spacing w:line="360" w:lineRule="auto"/>
        <w:ind w:right="49"/>
        <w:jc w:val="both"/>
        <w:rPr>
          <w:rFonts w:ascii="Palatino Linotype" w:hAnsi="Palatino Linotype"/>
          <w:lang w:val="es-ES"/>
        </w:rPr>
      </w:pPr>
    </w:p>
    <w:p w:rsidR="000D6B53" w:rsidRPr="00E67816" w:rsidRDefault="000D6B53" w:rsidP="000D6B53">
      <w:pPr>
        <w:pStyle w:val="Ttulo2"/>
        <w:numPr>
          <w:ilvl w:val="0"/>
          <w:numId w:val="9"/>
        </w:numPr>
        <w:rPr>
          <w:rFonts w:ascii="Palatino Linotype" w:hAnsi="Palatino Linotype"/>
          <w:b/>
          <w:color w:val="auto"/>
          <w:sz w:val="24"/>
        </w:rPr>
      </w:pPr>
      <w:bookmarkStart w:id="16" w:name="_Toc535495380"/>
      <w:bookmarkStart w:id="17" w:name="_Toc16859807"/>
      <w:r w:rsidRPr="00E67816">
        <w:rPr>
          <w:rFonts w:ascii="Palatino Linotype" w:hAnsi="Palatino Linotype"/>
          <w:b/>
          <w:color w:val="auto"/>
          <w:sz w:val="24"/>
        </w:rPr>
        <w:t>Licencia de Funcionamiento.</w:t>
      </w:r>
      <w:bookmarkEnd w:id="16"/>
      <w:bookmarkEnd w:id="17"/>
    </w:p>
    <w:p w:rsidR="000D6B53" w:rsidRPr="00E67816" w:rsidRDefault="000D6B53" w:rsidP="000D6B53">
      <w:pPr>
        <w:rPr>
          <w:lang w:val="es-MX" w:eastAsia="en-US"/>
        </w:rPr>
      </w:pPr>
    </w:p>
    <w:p w:rsidR="000D6B53" w:rsidRPr="00E67816" w:rsidRDefault="000D6B53" w:rsidP="000D6B53">
      <w:pPr>
        <w:pStyle w:val="Prrafodelista"/>
        <w:numPr>
          <w:ilvl w:val="0"/>
          <w:numId w:val="1"/>
        </w:numPr>
        <w:spacing w:line="360" w:lineRule="auto"/>
        <w:ind w:left="0" w:firstLine="0"/>
        <w:jc w:val="both"/>
        <w:rPr>
          <w:rFonts w:ascii="Palatino Linotype" w:eastAsia="Times New Roman" w:hAnsi="Palatino Linotype" w:cs="Arial"/>
          <w:color w:val="000000"/>
        </w:rPr>
      </w:pPr>
      <w:r w:rsidRPr="00E67816">
        <w:rPr>
          <w:rFonts w:ascii="Palatino Linotype" w:eastAsia="Times New Roman" w:hAnsi="Palatino Linotype" w:cs="Arial"/>
          <w:color w:val="000000"/>
        </w:rPr>
        <w:t>La licencia de funcionamiento es un documento expedido por las autoridades municipales a las personas físicas y/o jurídico colectivas que cumplan con los requisitos y formalidades previamente establecidas para instaurar una unidad económica dentro del ámbito territorial de cada Municipio.</w:t>
      </w:r>
    </w:p>
    <w:p w:rsidR="000D6B53" w:rsidRPr="00E67816" w:rsidRDefault="000D6B53" w:rsidP="000D6B53">
      <w:pPr>
        <w:pStyle w:val="Prrafodelista"/>
        <w:spacing w:line="360" w:lineRule="auto"/>
        <w:ind w:left="0"/>
        <w:jc w:val="both"/>
        <w:rPr>
          <w:rFonts w:ascii="Palatino Linotype" w:eastAsia="Times New Roman" w:hAnsi="Palatino Linotype" w:cs="Arial"/>
          <w:color w:val="000000"/>
        </w:rPr>
      </w:pPr>
    </w:p>
    <w:p w:rsidR="000D6B53" w:rsidRPr="00E67816" w:rsidRDefault="000D6B53" w:rsidP="000D6B53">
      <w:pPr>
        <w:pStyle w:val="Prrafodelista"/>
        <w:numPr>
          <w:ilvl w:val="0"/>
          <w:numId w:val="1"/>
        </w:numPr>
        <w:spacing w:line="360" w:lineRule="auto"/>
        <w:ind w:left="0" w:firstLine="0"/>
        <w:jc w:val="both"/>
        <w:rPr>
          <w:rFonts w:ascii="Palatino Linotype" w:eastAsia="Times New Roman" w:hAnsi="Palatino Linotype" w:cs="Arial"/>
          <w:color w:val="000000"/>
        </w:rPr>
      </w:pPr>
      <w:r w:rsidRPr="00E67816">
        <w:rPr>
          <w:rFonts w:ascii="Palatino Linotype" w:eastAsia="Times New Roman" w:hAnsi="Palatino Linotype" w:cs="Arial"/>
          <w:color w:val="000000"/>
        </w:rPr>
        <w:t>Las licencias de funcionamiento cuentan con diversos datos personales de quien la solicite, datos como el nombre o razón social, denominación del establecimiento, dirección del establecimiento, vigencia y fecha de expedición.</w:t>
      </w:r>
    </w:p>
    <w:p w:rsidR="000D6B53" w:rsidRPr="00E67816" w:rsidRDefault="000D6B53" w:rsidP="000D6B53">
      <w:pPr>
        <w:pStyle w:val="Prrafodelista"/>
        <w:rPr>
          <w:rFonts w:ascii="Palatino Linotype" w:eastAsia="Times New Roman" w:hAnsi="Palatino Linotype" w:cs="Arial"/>
          <w:color w:val="000000"/>
        </w:rPr>
      </w:pPr>
    </w:p>
    <w:p w:rsidR="000D6B53" w:rsidRPr="00E67816" w:rsidRDefault="000D6B53" w:rsidP="000D6B53">
      <w:pPr>
        <w:pStyle w:val="Prrafodelista"/>
        <w:numPr>
          <w:ilvl w:val="0"/>
          <w:numId w:val="1"/>
        </w:numPr>
        <w:spacing w:line="360" w:lineRule="auto"/>
        <w:ind w:left="0" w:firstLine="0"/>
        <w:jc w:val="both"/>
        <w:rPr>
          <w:rFonts w:ascii="Palatino Linotype" w:eastAsia="Times New Roman" w:hAnsi="Palatino Linotype" w:cs="Arial"/>
          <w:color w:val="000000"/>
        </w:rPr>
      </w:pPr>
      <w:r w:rsidRPr="00E67816">
        <w:rPr>
          <w:rFonts w:ascii="Palatino Linotype" w:eastAsia="Times New Roman" w:hAnsi="Palatino Linotype" w:cs="Arial"/>
          <w:color w:val="000000"/>
        </w:rPr>
        <w:t xml:space="preserve">Sin embargo, el Sujeto Obligado testó el nombre </w:t>
      </w:r>
      <w:r w:rsidR="00B670B5" w:rsidRPr="00E67816">
        <w:rPr>
          <w:rFonts w:ascii="Palatino Linotype" w:eastAsia="Times New Roman" w:hAnsi="Palatino Linotype" w:cs="Arial"/>
          <w:color w:val="000000"/>
        </w:rPr>
        <w:t>y la firma del contribuyente</w:t>
      </w:r>
      <w:r w:rsidRPr="00E67816">
        <w:rPr>
          <w:rFonts w:ascii="Palatino Linotype" w:eastAsia="Times New Roman" w:hAnsi="Palatino Linotype" w:cs="Arial"/>
          <w:color w:val="000000"/>
        </w:rPr>
        <w:t>. Datos que analizaremos para determinar si la versión pública se realizó correctamente.</w:t>
      </w:r>
    </w:p>
    <w:p w:rsidR="000D6B53" w:rsidRPr="00E67816" w:rsidRDefault="000D6B53" w:rsidP="000D6B53">
      <w:pPr>
        <w:pStyle w:val="Prrafodelista"/>
        <w:rPr>
          <w:rFonts w:ascii="Palatino Linotype" w:eastAsia="Times New Roman" w:hAnsi="Palatino Linotype" w:cs="Arial"/>
          <w:color w:val="000000"/>
        </w:rPr>
      </w:pPr>
    </w:p>
    <w:p w:rsidR="000D6B53" w:rsidRPr="00E67816" w:rsidRDefault="000D6B53" w:rsidP="000D6B53">
      <w:pPr>
        <w:pStyle w:val="Ttulo3"/>
        <w:numPr>
          <w:ilvl w:val="0"/>
          <w:numId w:val="20"/>
        </w:numPr>
        <w:spacing w:line="259" w:lineRule="auto"/>
        <w:rPr>
          <w:rFonts w:ascii="Palatino Linotype" w:hAnsi="Palatino Linotype"/>
          <w:b/>
          <w:color w:val="auto"/>
        </w:rPr>
      </w:pPr>
      <w:bookmarkStart w:id="18" w:name="_Toc535495381"/>
      <w:bookmarkStart w:id="19" w:name="_Toc16859808"/>
      <w:r w:rsidRPr="00E67816">
        <w:rPr>
          <w:rFonts w:ascii="Palatino Linotype" w:hAnsi="Palatino Linotype"/>
          <w:b/>
          <w:color w:val="auto"/>
        </w:rPr>
        <w:t>Nombre del titular de la licencia de funcionamiento</w:t>
      </w:r>
      <w:bookmarkEnd w:id="18"/>
      <w:bookmarkEnd w:id="19"/>
    </w:p>
    <w:p w:rsidR="000D6B53" w:rsidRPr="00E67816" w:rsidRDefault="000D6B53" w:rsidP="000D6B53">
      <w:pPr>
        <w:rPr>
          <w:lang w:val="es-MX" w:eastAsia="en-US"/>
        </w:rPr>
      </w:pPr>
    </w:p>
    <w:p w:rsidR="000D6B53" w:rsidRPr="00E67816" w:rsidRDefault="000D6B53" w:rsidP="000D6B53">
      <w:pPr>
        <w:rPr>
          <w:lang w:val="es-MX"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E67816">
        <w:rPr>
          <w:rFonts w:ascii="Palatino Linotype" w:eastAsia="Calibri" w:hAnsi="Palatino Linotype" w:cs="Tahoma"/>
          <w:bCs/>
          <w:lang w:eastAsia="en-US"/>
        </w:rPr>
        <w:t xml:space="preserve">El 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E67816">
        <w:rPr>
          <w:rFonts w:ascii="Palatino Linotype" w:eastAsia="Calibri" w:hAnsi="Palatino Linotype" w:cs="Tahoma"/>
          <w:bCs/>
          <w:i/>
          <w:lang w:eastAsia="en-US"/>
        </w:rPr>
        <w:t>per se</w:t>
      </w:r>
      <w:r w:rsidRPr="00E67816">
        <w:rPr>
          <w:rFonts w:ascii="Palatino Linotype" w:eastAsia="Calibri" w:hAnsi="Palatino Linotype" w:cs="Tahoma"/>
          <w:bCs/>
          <w:lang w:eastAsia="en-US"/>
        </w:rPr>
        <w:t xml:space="preserve"> es un elemento que hace a una persona física identificada o identificable, por lo que, tiene la naturaleza de </w:t>
      </w:r>
      <w:r w:rsidRPr="00E67816">
        <w:rPr>
          <w:rFonts w:ascii="Palatino Linotype" w:eastAsia="Calibri" w:hAnsi="Palatino Linotype" w:cs="Tahoma"/>
          <w:b/>
          <w:bCs/>
          <w:lang w:eastAsia="en-US"/>
        </w:rPr>
        <w:t>dato personal.</w:t>
      </w:r>
    </w:p>
    <w:p w:rsidR="000D6B53" w:rsidRPr="00E67816" w:rsidRDefault="000D6B53" w:rsidP="000D6B53">
      <w:pPr>
        <w:pStyle w:val="Prrafodelista"/>
        <w:spacing w:line="360" w:lineRule="auto"/>
        <w:ind w:left="0" w:right="-93"/>
        <w:jc w:val="both"/>
        <w:rPr>
          <w:rFonts w:ascii="Palatino Linotype" w:eastAsia="Calibri" w:hAnsi="Palatino Linotype" w:cs="Tahoma"/>
          <w:b/>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E67816">
        <w:rPr>
          <w:rFonts w:ascii="Palatino Linotype" w:eastAsia="Calibri" w:hAnsi="Palatino Linotype" w:cs="Tahoma"/>
          <w:bCs/>
          <w:lang w:eastAsia="en-US"/>
        </w:rPr>
        <w:t>Sobre el tema, se tiene presente que, recientemente, este Instituto emitió el Criterio Relevante 01/18, de la Segunda Época de este Instituto, que establece que el nombre del titular de una licencia, como en el caso que nos ocupa, es información confidencial, cuando no involucra aprovechamiento de recursos públicos.</w:t>
      </w:r>
    </w:p>
    <w:p w:rsidR="000D6B53" w:rsidRPr="00E67816" w:rsidRDefault="000D6B53" w:rsidP="000D6B53">
      <w:pPr>
        <w:spacing w:line="360" w:lineRule="auto"/>
        <w:jc w:val="both"/>
        <w:rPr>
          <w:rFonts w:ascii="Palatino Linotype" w:eastAsia="Calibri" w:hAnsi="Palatino Linotype" w:cs="Tahoma"/>
          <w:bCs/>
          <w:lang w:eastAsia="en-US"/>
        </w:rPr>
      </w:pPr>
    </w:p>
    <w:p w:rsidR="000D6B53" w:rsidRPr="00E67816" w:rsidRDefault="000D6B53" w:rsidP="000D6B53">
      <w:pPr>
        <w:spacing w:line="360" w:lineRule="auto"/>
        <w:ind w:left="567" w:right="567"/>
        <w:jc w:val="both"/>
        <w:rPr>
          <w:rFonts w:ascii="Palatino Linotype" w:eastAsiaTheme="minorHAnsi" w:hAnsi="Palatino Linotype" w:cs="Tahoma"/>
          <w:bCs/>
          <w:i/>
          <w:sz w:val="22"/>
          <w:lang w:eastAsia="es-MX"/>
        </w:rPr>
      </w:pPr>
      <w:r w:rsidRPr="00E67816">
        <w:rPr>
          <w:rFonts w:ascii="Palatino Linotype" w:eastAsiaTheme="minorHAnsi" w:hAnsi="Palatino Linotype" w:cs="Tahoma"/>
          <w:b/>
          <w:bCs/>
          <w:i/>
          <w:sz w:val="22"/>
          <w:lang w:eastAsia="es-MX"/>
        </w:rPr>
        <w:t>“Nombre del titular de una licencia que no involucre el aprovechamiento de bienes, servicios y/o recursos públicos, constituye un dato personal susceptible de clasificar como confidencial.</w:t>
      </w:r>
      <w:r w:rsidRPr="00E67816">
        <w:rPr>
          <w:rFonts w:ascii="Palatino Linotype" w:eastAsiaTheme="minorHAnsi" w:hAnsi="Palatino Linotype" w:cs="Tahoma"/>
          <w:bCs/>
          <w:i/>
          <w:sz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0D6B53" w:rsidRPr="00E67816" w:rsidRDefault="000D6B53" w:rsidP="000D6B53">
      <w:pPr>
        <w:spacing w:line="360" w:lineRule="auto"/>
        <w:ind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0D6B53" w:rsidRPr="00E67816" w:rsidRDefault="000D6B53" w:rsidP="000D6B53">
      <w:pPr>
        <w:pStyle w:val="Prrafodelista"/>
        <w:spacing w:line="360" w:lineRule="auto"/>
        <w:ind w:left="0"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E67816">
        <w:rPr>
          <w:rFonts w:ascii="Palatino Linotype" w:eastAsia="Calibri" w:hAnsi="Palatino Linotype" w:cs="Tahoma"/>
          <w:bCs/>
          <w:lang w:eastAsia="en-US"/>
        </w:rPr>
        <w:t xml:space="preserve">No obstante, se considera que el nombre localizado en una licencia de funcionamiento, guarda </w:t>
      </w:r>
      <w:r w:rsidRPr="00E67816">
        <w:rPr>
          <w:rFonts w:ascii="Palatino Linotype" w:eastAsia="Calibri" w:hAnsi="Palatino Linotype" w:cs="Tahoma"/>
          <w:b/>
          <w:bCs/>
          <w:lang w:eastAsia="en-US"/>
        </w:rPr>
        <w:t>interés público</w:t>
      </w:r>
      <w:r w:rsidRPr="00E67816">
        <w:rPr>
          <w:rFonts w:ascii="Palatino Linotype" w:eastAsia="Calibri" w:hAnsi="Palatino Linotype" w:cs="Tahoma"/>
          <w:bCs/>
          <w:lang w:eastAsia="en-US"/>
        </w:rPr>
        <w:t>, dado que cualquier actividad comercial, industrial o económica, es regulada los Ayuntamientos dentro de su circunscripción territorial, pues ayuda a t</w:t>
      </w:r>
      <w:r w:rsidR="00326A92" w:rsidRPr="00E67816">
        <w:rPr>
          <w:rFonts w:ascii="Palatino Linotype" w:eastAsia="Calibri" w:hAnsi="Palatino Linotype" w:cs="Tahoma"/>
          <w:bCs/>
          <w:lang w:eastAsia="en-US"/>
        </w:rPr>
        <w:t xml:space="preserve">ransparentar la gestión pública, </w:t>
      </w:r>
      <w:r w:rsidR="00326A92" w:rsidRPr="00E67816">
        <w:rPr>
          <w:rFonts w:ascii="Palatino Linotype" w:eastAsia="Calibri" w:hAnsi="Palatino Linotype" w:cs="Tahoma"/>
          <w:b/>
          <w:bCs/>
          <w:lang w:eastAsia="en-US"/>
        </w:rPr>
        <w:t xml:space="preserve">por lo que el nombre del titular de la licencia debe ser visible a la población. </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E67816">
        <w:rPr>
          <w:rFonts w:ascii="Palatino Linotype" w:eastAsia="Calibri" w:hAnsi="Palatino Linotype" w:cs="Tahoma"/>
          <w:b/>
          <w:bCs/>
          <w:lang w:eastAsia="en-US"/>
        </w:rPr>
        <w:t xml:space="preserve">nombre </w:t>
      </w:r>
      <w:r w:rsidRPr="00E67816">
        <w:rPr>
          <w:rFonts w:ascii="Palatino Linotype" w:eastAsia="Calibri" w:hAnsi="Palatino Linotype" w:cs="Tahoma"/>
          <w:bCs/>
          <w:lang w:eastAsia="en-US"/>
        </w:rPr>
        <w:t xml:space="preserve">o razón social, vigencia, tipo, términos, condiciones, monto o modificación. </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Ante tales circunstancias, se desprende que, en el caso concreto, sobreviene una </w:t>
      </w:r>
      <w:r w:rsidRPr="00E67816">
        <w:rPr>
          <w:rFonts w:ascii="Palatino Linotype" w:eastAsia="Calibri" w:hAnsi="Palatino Linotype" w:cs="Tahoma"/>
          <w:b/>
          <w:bCs/>
          <w:lang w:eastAsia="en-US"/>
        </w:rPr>
        <w:t>colisión de derechos fundamentales,</w:t>
      </w:r>
      <w:r w:rsidRPr="00E67816">
        <w:rPr>
          <w:rFonts w:ascii="Palatino Linotype" w:eastAsia="Calibri" w:hAnsi="Palatino Linotype" w:cs="Tahoma"/>
          <w:bCs/>
          <w:lang w:eastAsia="en-U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Por cuanto hace a la colisión entre el derecho a la información y el derecho a la intimidad o a la vida privada, el Poder Judicial de la Federación ha sostenido la </w:t>
      </w:r>
      <w:r w:rsidRPr="00E67816">
        <w:rPr>
          <w:rFonts w:ascii="Palatino Linotype" w:eastAsia="Calibri" w:hAnsi="Palatino Linotype" w:cs="Tahoma"/>
          <w:b/>
          <w:bCs/>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E67816">
        <w:rPr>
          <w:rFonts w:ascii="Palatino Linotype" w:eastAsia="Calibri" w:hAnsi="Palatino Linotype" w:cs="Tahoma"/>
          <w:bCs/>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E67816">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E67816">
        <w:rPr>
          <w:rFonts w:ascii="Palatino Linotype" w:eastAsia="Calibri" w:hAnsi="Palatino Linotype" w:cs="Tahoma"/>
          <w:bCs/>
          <w:lang w:eastAsia="en-US"/>
        </w:rPr>
        <w:t>184 de la Ley de Transparencia y Acceso a la Información Pública del Estado de México y Municipios</w:t>
      </w:r>
      <w:r w:rsidRPr="00E67816">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000D6B53" w:rsidRPr="00E67816" w:rsidRDefault="000D6B53" w:rsidP="000D6B53">
      <w:pPr>
        <w:spacing w:line="360" w:lineRule="auto"/>
        <w:ind w:right="49"/>
        <w:jc w:val="both"/>
        <w:rPr>
          <w:rFonts w:ascii="Palatino Linotype" w:hAnsi="Palatino Linotype" w:cs="Tahoma"/>
          <w:bCs/>
          <w:iCs/>
        </w:rPr>
      </w:pPr>
    </w:p>
    <w:p w:rsidR="000D6B53" w:rsidRPr="00E67816" w:rsidRDefault="000D6B53" w:rsidP="000D6B53">
      <w:pPr>
        <w:numPr>
          <w:ilvl w:val="0"/>
          <w:numId w:val="18"/>
        </w:numPr>
        <w:spacing w:line="360" w:lineRule="auto"/>
        <w:ind w:right="49"/>
        <w:contextualSpacing/>
        <w:jc w:val="both"/>
        <w:rPr>
          <w:rFonts w:ascii="Palatino Linotype" w:hAnsi="Palatino Linotype" w:cs="Tahoma"/>
          <w:bCs/>
          <w:iCs/>
        </w:rPr>
      </w:pPr>
      <w:r w:rsidRPr="00E67816">
        <w:rPr>
          <w:rFonts w:ascii="Palatino Linotype" w:hAnsi="Palatino Linotype" w:cs="Tahoma"/>
          <w:b/>
          <w:bCs/>
          <w:iCs/>
        </w:rPr>
        <w:t>Idoneidad:</w:t>
      </w:r>
      <w:r w:rsidRPr="00E67816">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rsidR="000D6B53" w:rsidRPr="00E67816" w:rsidRDefault="000D6B53" w:rsidP="000D6B53">
      <w:pPr>
        <w:spacing w:line="360" w:lineRule="auto"/>
        <w:ind w:left="426" w:right="49"/>
        <w:contextualSpacing/>
        <w:jc w:val="both"/>
        <w:rPr>
          <w:rFonts w:ascii="Palatino Linotype" w:hAnsi="Palatino Linotype" w:cs="Tahoma"/>
          <w:bCs/>
          <w:iCs/>
        </w:rPr>
      </w:pPr>
    </w:p>
    <w:p w:rsidR="000D6B53" w:rsidRPr="00E67816" w:rsidRDefault="000D6B53" w:rsidP="000D6B53">
      <w:pPr>
        <w:numPr>
          <w:ilvl w:val="0"/>
          <w:numId w:val="18"/>
        </w:numPr>
        <w:spacing w:line="360" w:lineRule="auto"/>
        <w:ind w:right="49"/>
        <w:contextualSpacing/>
        <w:jc w:val="both"/>
        <w:rPr>
          <w:rFonts w:ascii="Palatino Linotype" w:hAnsi="Palatino Linotype" w:cs="Tahoma"/>
          <w:bCs/>
          <w:iCs/>
        </w:rPr>
      </w:pPr>
      <w:r w:rsidRPr="00E67816">
        <w:rPr>
          <w:rFonts w:ascii="Palatino Linotype" w:hAnsi="Palatino Linotype" w:cs="Tahoma"/>
          <w:b/>
          <w:bCs/>
          <w:iCs/>
        </w:rPr>
        <w:t>Necesidad:</w:t>
      </w:r>
      <w:r w:rsidRPr="00E67816">
        <w:rPr>
          <w:rFonts w:ascii="Palatino Linotype" w:hAnsi="Palatino Linotype" w:cs="Tahoma"/>
          <w:bCs/>
          <w:iCs/>
        </w:rPr>
        <w:t xml:space="preserve"> La falta de un medio alternativo menos lesivo a la apertura de la información, para satisfacer el interés público, y</w:t>
      </w:r>
    </w:p>
    <w:p w:rsidR="000D6B53" w:rsidRPr="00E67816" w:rsidRDefault="000D6B53" w:rsidP="000D6B53">
      <w:pPr>
        <w:spacing w:line="360" w:lineRule="auto"/>
        <w:ind w:left="426" w:right="49"/>
        <w:contextualSpacing/>
        <w:jc w:val="both"/>
        <w:rPr>
          <w:rFonts w:ascii="Palatino Linotype" w:hAnsi="Palatino Linotype" w:cs="Tahoma"/>
          <w:bCs/>
          <w:iCs/>
        </w:rPr>
      </w:pPr>
    </w:p>
    <w:p w:rsidR="000D6B53" w:rsidRPr="00E67816" w:rsidRDefault="000D6B53" w:rsidP="000D6B53">
      <w:pPr>
        <w:numPr>
          <w:ilvl w:val="0"/>
          <w:numId w:val="18"/>
        </w:numPr>
        <w:spacing w:line="360" w:lineRule="auto"/>
        <w:ind w:right="49"/>
        <w:contextualSpacing/>
        <w:jc w:val="both"/>
        <w:rPr>
          <w:rFonts w:ascii="Palatino Linotype" w:hAnsi="Palatino Linotype" w:cs="Tahoma"/>
          <w:bCs/>
          <w:iCs/>
        </w:rPr>
      </w:pPr>
      <w:r w:rsidRPr="00E67816">
        <w:rPr>
          <w:rFonts w:ascii="Palatino Linotype" w:hAnsi="Palatino Linotype" w:cs="Tahoma"/>
          <w:b/>
          <w:bCs/>
          <w:iCs/>
        </w:rPr>
        <w:t>Proporcionalidad:</w:t>
      </w:r>
      <w:r w:rsidRPr="00E67816">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rsidR="000D6B53" w:rsidRPr="00E67816" w:rsidRDefault="000D6B53" w:rsidP="000D6B53">
      <w:pPr>
        <w:spacing w:line="360" w:lineRule="auto"/>
        <w:ind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1" w:firstLine="0"/>
        <w:jc w:val="both"/>
        <w:rPr>
          <w:rFonts w:ascii="Palatino Linotype" w:eastAsia="Calibri" w:hAnsi="Palatino Linotype" w:cs="Tahoma"/>
        </w:rPr>
      </w:pPr>
      <w:r w:rsidRPr="00E6781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rsidR="000D6B53" w:rsidRPr="00E67816" w:rsidRDefault="000D6B53" w:rsidP="000D6B53">
      <w:pPr>
        <w:spacing w:line="360" w:lineRule="auto"/>
        <w:ind w:right="-1"/>
        <w:jc w:val="both"/>
        <w:rPr>
          <w:rFonts w:ascii="Palatino Linotype" w:eastAsia="Calibri" w:hAnsi="Palatino Linotype" w:cs="Tahoma"/>
        </w:rPr>
      </w:pPr>
    </w:p>
    <w:p w:rsidR="000D6B53" w:rsidRPr="00E67816" w:rsidRDefault="000D6B53" w:rsidP="000D6B53">
      <w:pPr>
        <w:pStyle w:val="Prrafodelista"/>
        <w:numPr>
          <w:ilvl w:val="0"/>
          <w:numId w:val="19"/>
        </w:numPr>
        <w:spacing w:line="360" w:lineRule="auto"/>
        <w:ind w:right="-93"/>
        <w:jc w:val="both"/>
        <w:rPr>
          <w:rFonts w:ascii="Palatino Linotype" w:eastAsia="Calibri" w:hAnsi="Palatino Linotype" w:cs="Tahoma"/>
          <w:bCs/>
          <w:lang w:eastAsia="en-US"/>
        </w:rPr>
      </w:pPr>
      <w:r w:rsidRPr="00E67816">
        <w:rPr>
          <w:rFonts w:ascii="Palatino Linotype" w:eastAsia="Calibri" w:hAnsi="Palatino Linotype" w:cs="Tahoma"/>
          <w:b/>
          <w:bCs/>
          <w:iCs/>
        </w:rPr>
        <w:t>Idoneidad</w:t>
      </w:r>
      <w:r w:rsidRPr="00E67816">
        <w:rPr>
          <w:rFonts w:ascii="Palatino Linotype" w:eastAsia="Calibri" w:hAnsi="Palatino Linotype" w:cs="Tahoma"/>
          <w:bCs/>
          <w:lang w:eastAsia="en-US"/>
        </w:rPr>
        <w:t xml:space="preserve">. </w:t>
      </w:r>
    </w:p>
    <w:p w:rsidR="000D6B53" w:rsidRPr="00E67816" w:rsidRDefault="000D6B53" w:rsidP="000D6B53">
      <w:pPr>
        <w:pStyle w:val="Prrafodelista"/>
        <w:spacing w:line="360" w:lineRule="auto"/>
        <w:ind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Existe un fin constitucionalmente válido para dar a conocer el nombre de aquellas personas físicas a quienes les fue otorgada una licencia para realizar una actividad económica, comerci</w:t>
      </w:r>
      <w:r w:rsidR="00C26A8F" w:rsidRPr="00E67816">
        <w:rPr>
          <w:rFonts w:ascii="Palatino Linotype" w:eastAsia="Calibri" w:hAnsi="Palatino Linotype" w:cs="Tahoma"/>
          <w:bCs/>
          <w:lang w:eastAsia="en-US"/>
        </w:rPr>
        <w:t>al o industrial en el Municipio</w:t>
      </w:r>
      <w:r w:rsidRPr="00E67816">
        <w:rPr>
          <w:rFonts w:ascii="Palatino Linotype" w:eastAsia="Calibri" w:hAnsi="Palatino Linotype" w:cs="Tahoma"/>
          <w:bCs/>
          <w:lang w:eastAsia="en-US"/>
        </w:rPr>
        <w:t xml:space="preserve"> de T</w:t>
      </w:r>
      <w:r w:rsidR="00C26A8F" w:rsidRPr="00E67816">
        <w:rPr>
          <w:rFonts w:ascii="Palatino Linotype" w:eastAsia="Calibri" w:hAnsi="Palatino Linotype" w:cs="Tahoma"/>
          <w:bCs/>
          <w:lang w:eastAsia="en-US"/>
        </w:rPr>
        <w:t>epotzotlán</w:t>
      </w:r>
      <w:r w:rsidRPr="00E67816">
        <w:rPr>
          <w:rFonts w:ascii="Palatino Linotype" w:eastAsia="Calibri" w:hAnsi="Palatino Linotype" w:cs="Tahoma"/>
          <w:bCs/>
          <w:lang w:eastAsia="en-US"/>
        </w:rPr>
        <w:t>;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Sujeto Obligado.</w:t>
      </w:r>
    </w:p>
    <w:p w:rsidR="000D6B53" w:rsidRPr="00E67816" w:rsidRDefault="000D6B53" w:rsidP="000D6B53">
      <w:pPr>
        <w:pStyle w:val="Prrafodelista"/>
        <w:spacing w:line="360" w:lineRule="auto"/>
        <w:ind w:left="0"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Al respecto, es de señalar que la </w:t>
      </w:r>
      <w:r w:rsidRPr="00E67816">
        <w:rPr>
          <w:rFonts w:ascii="Palatino Linotype" w:eastAsia="Calibri" w:hAnsi="Palatino Linotype" w:cs="Tahoma"/>
          <w:b/>
          <w:bCs/>
          <w:lang w:eastAsia="en-US"/>
        </w:rPr>
        <w:t xml:space="preserve">transparencia </w:t>
      </w:r>
      <w:r w:rsidRPr="00E67816">
        <w:rPr>
          <w:rFonts w:ascii="Palatino Linotype" w:eastAsia="Calibri" w:hAnsi="Palatino Linotype" w:cs="Tahoma"/>
          <w:bCs/>
          <w:lang w:eastAsia="en-US"/>
        </w:rPr>
        <w:t xml:space="preserve">está orientada a maximizar el uso social de la información de los organismos gubernamentales, misma que sirve para exigir cuentas a las autoridades; mientras que la </w:t>
      </w:r>
      <w:r w:rsidRPr="00E67816">
        <w:rPr>
          <w:rFonts w:ascii="Palatino Linotype" w:eastAsia="Calibri" w:hAnsi="Palatino Linotype" w:cs="Tahoma"/>
          <w:b/>
          <w:bCs/>
          <w:lang w:eastAsia="en-US"/>
        </w:rPr>
        <w:t>rendición de cuentas</w:t>
      </w:r>
      <w:r w:rsidRPr="00E67816">
        <w:rPr>
          <w:rFonts w:ascii="Palatino Linotype" w:eastAsia="Calibri" w:hAnsi="Palatino Linotype" w:cs="Tahoma"/>
          <w:bCs/>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En ese orden de ideas, la transparencia, al permitir y ayudar a la rendición de cuentas, funciona de doble manera, </w:t>
      </w:r>
      <w:r w:rsidRPr="00E67816">
        <w:rPr>
          <w:rFonts w:ascii="Palatino Linotype" w:eastAsia="Calibri" w:hAnsi="Palatino Linotype" w:cs="Tahoma"/>
          <w:bCs/>
          <w:u w:val="single"/>
          <w:lang w:eastAsia="en-US"/>
        </w:rPr>
        <w:t>capacitadora</w:t>
      </w:r>
      <w:r w:rsidRPr="00E67816">
        <w:rPr>
          <w:rFonts w:ascii="Palatino Linotype" w:eastAsia="Calibri" w:hAnsi="Palatino Linotype" w:cs="Tahoma"/>
          <w:bCs/>
          <w:lang w:eastAsia="en-US"/>
        </w:rPr>
        <w:t xml:space="preserve">, al permitir a la sociedad calificar el quehacer gubernamental, y cómo </w:t>
      </w:r>
      <w:r w:rsidRPr="00E67816">
        <w:rPr>
          <w:rFonts w:ascii="Palatino Linotype" w:eastAsia="Calibri" w:hAnsi="Palatino Linotype" w:cs="Tahoma"/>
          <w:bCs/>
          <w:u w:val="single"/>
          <w:lang w:eastAsia="en-US"/>
        </w:rPr>
        <w:t>inhibidora</w:t>
      </w:r>
      <w:r w:rsidRPr="00E67816">
        <w:rPr>
          <w:rFonts w:ascii="Palatino Linotype" w:eastAsia="Calibri" w:hAnsi="Palatino Linotype" w:cs="Tahoma"/>
          <w:bCs/>
          <w:lang w:eastAsia="en-US"/>
        </w:rPr>
        <w:t xml:space="preserve"> de conductas y acciones que atenten contra </w:t>
      </w:r>
      <w:r w:rsidRPr="00E67816">
        <w:rPr>
          <w:rFonts w:ascii="Palatino Linotype" w:eastAsia="Calibri" w:hAnsi="Palatino Linotype" w:cs="Tahoma"/>
          <w:b/>
          <w:bCs/>
          <w:lang w:eastAsia="en-US"/>
        </w:rPr>
        <w:t xml:space="preserve">el interés público. </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w:t>
      </w:r>
      <w:r w:rsidRPr="00E67816">
        <w:rPr>
          <w:rFonts w:ascii="Palatino Linotype" w:eastAsia="Calibri" w:hAnsi="Palatino Linotype" w:cs="Tahoma"/>
          <w:b/>
          <w:bCs/>
          <w:lang w:eastAsia="en-US"/>
        </w:rPr>
        <w:t xml:space="preserve">Ayuntamiento </w:t>
      </w:r>
      <w:r w:rsidR="00C26A8F" w:rsidRPr="00E67816">
        <w:rPr>
          <w:rFonts w:ascii="Palatino Linotype" w:eastAsia="Calibri" w:hAnsi="Palatino Linotype" w:cs="Tahoma"/>
          <w:b/>
          <w:bCs/>
          <w:lang w:eastAsia="en-US"/>
        </w:rPr>
        <w:t>Tepotzotlán</w:t>
      </w:r>
      <w:r w:rsidRPr="00E67816">
        <w:rPr>
          <w:rFonts w:ascii="Palatino Linotype" w:eastAsia="Calibri" w:hAnsi="Palatino Linotype" w:cs="Tahoma"/>
          <w:b/>
          <w:bCs/>
          <w:lang w:eastAsia="en-US"/>
        </w:rPr>
        <w:t>, siempre</w:t>
      </w:r>
      <w:r w:rsidRPr="00E67816">
        <w:rPr>
          <w:rFonts w:ascii="Palatino Linotype" w:eastAsia="Calibri" w:hAnsi="Palatino Linotype" w:cs="Tahoma"/>
          <w:bCs/>
          <w:lang w:eastAsia="en-US"/>
        </w:rPr>
        <w:t xml:space="preserve"> y cuando cumplan con los requisitos establecidos en la Ley de Competitividad y Ordenamiento Comercial del Estado de México, y normatividad relativa.</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En ese orden de ideas, la Suprema Corte de Justicia de la Nación, ha definido el acceso a la información como un derecho en sí mismo y como un medio o instrumento para el ejercicio de otros derechos,</w:t>
      </w:r>
      <w:r w:rsidRPr="00E67816">
        <w:rPr>
          <w:rFonts w:ascii="Palatino Linotype" w:eastAsia="Calibri" w:hAnsi="Palatino Linotype" w:cs="Tahoma"/>
          <w:b/>
          <w:bCs/>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E67816">
        <w:rPr>
          <w:rFonts w:ascii="Palatino Linotype" w:eastAsia="Calibri" w:hAnsi="Palatino Linotype" w:cs="Tahoma"/>
          <w:bCs/>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Por ende, otorgar el nombre de la persona autorizada, a través de una licencia de funcionamiento, </w:t>
      </w:r>
      <w:r w:rsidRPr="00E67816">
        <w:rPr>
          <w:rFonts w:ascii="Palatino Linotype" w:eastAsia="Calibri" w:hAnsi="Palatino Linotype" w:cs="Tahoma"/>
          <w:b/>
          <w:bCs/>
          <w:lang w:eastAsia="en-US"/>
        </w:rPr>
        <w:t>permite corroborar que la exhibida en el establecimiento comercial, fue emitida efectivamente por la autoridad competente, en el presente caso, por el Ayuntamiento de T</w:t>
      </w:r>
      <w:r w:rsidR="00C26A8F" w:rsidRPr="00E67816">
        <w:rPr>
          <w:rFonts w:ascii="Palatino Linotype" w:eastAsia="Calibri" w:hAnsi="Palatino Linotype" w:cs="Tahoma"/>
          <w:b/>
          <w:bCs/>
          <w:lang w:eastAsia="en-US"/>
        </w:rPr>
        <w:t>epotzotlán</w:t>
      </w:r>
      <w:r w:rsidRPr="00E67816">
        <w:rPr>
          <w:rFonts w:ascii="Palatino Linotype" w:eastAsia="Calibri" w:hAnsi="Palatino Linotype" w:cs="Tahoma"/>
          <w:b/>
          <w:bCs/>
          <w:lang w:eastAsia="en-US"/>
        </w:rPr>
        <w:t>.</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Pr="00E67816">
        <w:rPr>
          <w:rFonts w:ascii="Palatino Linotype" w:eastAsia="Calibri" w:hAnsi="Palatino Linotype" w:cs="Tahoma"/>
          <w:b/>
          <w:bCs/>
          <w:lang w:eastAsia="en-US"/>
        </w:rPr>
        <w:t>las autorizaciones colocadas en los establecimientos, fueron efectivamente emitidas por el sujeto obligado, y no funcionan fuera del marco de la normatividad aplicable.</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Es bajo ese contexto, que se considera que el derecho de acceso a la información debe prevalecer frente a la protección del nombre de los titules de licencias de funcionamiento, </w:t>
      </w:r>
      <w:r w:rsidRPr="00E67816">
        <w:rPr>
          <w:rFonts w:ascii="Palatino Linotype" w:eastAsia="Calibri" w:hAnsi="Palatino Linotype" w:cs="Tahoma"/>
          <w:b/>
          <w:bCs/>
          <w:lang w:eastAsia="en-US"/>
        </w:rPr>
        <w:t>pues resulta de interés público</w:t>
      </w:r>
      <w:r w:rsidRPr="00E67816">
        <w:rPr>
          <w:rFonts w:ascii="Palatino Linotype" w:eastAsia="Calibri" w:hAnsi="Palatino Linotype" w:cs="Tahoma"/>
          <w:bCs/>
          <w:lang w:eastAsia="en-US"/>
        </w:rPr>
        <w:t>, el que la sociedad pueda identificar a quiénes están autorizados para ejercer la actividad comercial; lo cual permite corroborar que la localizada en el establecimiento fue efectivamente emitida por el Sujeto Obligado.</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rsidR="000D6B53" w:rsidRPr="00E67816" w:rsidRDefault="000D6B53" w:rsidP="000D6B53">
      <w:pPr>
        <w:spacing w:line="360" w:lineRule="auto"/>
        <w:ind w:right="-93"/>
        <w:jc w:val="both"/>
        <w:rPr>
          <w:rFonts w:ascii="Palatino Linotype" w:eastAsia="Calibri" w:hAnsi="Palatino Linotype" w:cs="Tahoma"/>
          <w:b/>
        </w:rPr>
      </w:pPr>
    </w:p>
    <w:p w:rsidR="000D6B53" w:rsidRPr="00E67816" w:rsidRDefault="000D6B53" w:rsidP="000D6B53">
      <w:pPr>
        <w:pStyle w:val="Prrafodelista"/>
        <w:numPr>
          <w:ilvl w:val="0"/>
          <w:numId w:val="19"/>
        </w:numPr>
        <w:spacing w:line="360" w:lineRule="auto"/>
        <w:ind w:right="-93"/>
        <w:jc w:val="both"/>
        <w:rPr>
          <w:rFonts w:ascii="Palatino Linotype" w:eastAsia="Calibri" w:hAnsi="Palatino Linotype" w:cs="Tahoma"/>
          <w:bCs/>
          <w:lang w:eastAsia="en-US"/>
        </w:rPr>
      </w:pPr>
      <w:r w:rsidRPr="00E67816">
        <w:rPr>
          <w:rFonts w:ascii="Palatino Linotype" w:eastAsia="Calibri" w:hAnsi="Palatino Linotype" w:cs="Tahoma"/>
          <w:b/>
        </w:rPr>
        <w:t>Necesidad.</w:t>
      </w:r>
      <w:r w:rsidRPr="00E67816">
        <w:rPr>
          <w:rFonts w:ascii="Palatino Linotype" w:eastAsia="Calibri" w:hAnsi="Palatino Linotype" w:cs="Tahoma"/>
          <w:bCs/>
          <w:lang w:eastAsia="en-US"/>
        </w:rPr>
        <w:t xml:space="preserve"> </w:t>
      </w: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E67816">
        <w:rPr>
          <w:rFonts w:ascii="Palatino Linotype" w:eastAsia="Calibri" w:hAnsi="Palatino Linotype" w:cs="Tahoma"/>
          <w:bCs/>
          <w:lang w:eastAsia="en-US"/>
        </w:rPr>
        <w:t xml:space="preserve">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E67816">
        <w:rPr>
          <w:rFonts w:ascii="Palatino Linotype" w:eastAsia="Calibri" w:hAnsi="Palatino Linotype" w:cs="Tahoma"/>
          <w:b/>
          <w:bCs/>
          <w:lang w:eastAsia="en-US"/>
        </w:rPr>
        <w:t>como regulador de las actividades económicas del Municipio, además de que permite identificar a las personas que acceden al servicio quién es el responsable del local.</w:t>
      </w:r>
    </w:p>
    <w:p w:rsidR="000D6B53" w:rsidRPr="00E67816" w:rsidRDefault="000D6B53" w:rsidP="000D6B53">
      <w:pPr>
        <w:pStyle w:val="Prrafodelista"/>
        <w:spacing w:line="360" w:lineRule="auto"/>
        <w:ind w:left="0" w:right="-93"/>
        <w:jc w:val="both"/>
        <w:rPr>
          <w:rFonts w:ascii="Palatino Linotype" w:eastAsia="Calibri" w:hAnsi="Palatino Linotype" w:cs="Tahoma"/>
          <w:b/>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E67816">
        <w:rPr>
          <w:rFonts w:ascii="Palatino Linotype" w:eastAsia="Calibri" w:hAnsi="Palatino Linotype" w:cs="Tahoma"/>
          <w:bCs/>
          <w:lang w:eastAsia="en-US"/>
        </w:rPr>
        <w:t xml:space="preserve">Sobre el particular, el artículo 2° de la Ley de Transparencia y Acceso a la Información Pública del Estado de México y Municipios, dispone que entre los objetivos de la misma, se encuentran: </w:t>
      </w:r>
    </w:p>
    <w:p w:rsidR="000D6B53" w:rsidRPr="00E67816" w:rsidRDefault="000D6B53" w:rsidP="000D6B53">
      <w:pPr>
        <w:spacing w:line="360" w:lineRule="auto"/>
        <w:ind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7"/>
        </w:numPr>
        <w:spacing w:line="360" w:lineRule="auto"/>
        <w:ind w:right="-93"/>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transparentar la gestión pública mediante la difusión de la información generada por los Sujetos Obligados; </w:t>
      </w:r>
    </w:p>
    <w:p w:rsidR="000D6B53" w:rsidRPr="00E67816" w:rsidRDefault="000D6B53" w:rsidP="000D6B53">
      <w:pPr>
        <w:pStyle w:val="Prrafodelista"/>
        <w:numPr>
          <w:ilvl w:val="0"/>
          <w:numId w:val="17"/>
        </w:numPr>
        <w:spacing w:line="360" w:lineRule="auto"/>
        <w:ind w:right="-93"/>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promover, fomentar y la cultura de la transparencia, el acceso a la información y a la rendición de cuentas; y, </w:t>
      </w:r>
    </w:p>
    <w:p w:rsidR="000D6B53" w:rsidRPr="00E67816" w:rsidRDefault="000D6B53" w:rsidP="000D6B53">
      <w:pPr>
        <w:pStyle w:val="Prrafodelista"/>
        <w:numPr>
          <w:ilvl w:val="0"/>
          <w:numId w:val="17"/>
        </w:numPr>
        <w:spacing w:line="360" w:lineRule="auto"/>
        <w:ind w:right="-93"/>
        <w:jc w:val="both"/>
        <w:rPr>
          <w:rFonts w:ascii="Palatino Linotype" w:eastAsia="Calibri" w:hAnsi="Palatino Linotype" w:cs="Tahoma"/>
          <w:bCs/>
          <w:lang w:eastAsia="en-US"/>
        </w:rPr>
      </w:pPr>
      <w:r w:rsidRPr="00E67816">
        <w:rPr>
          <w:rFonts w:ascii="Palatino Linotype" w:eastAsia="Calibri" w:hAnsi="Palatino Linotype" w:cs="Tahoma"/>
          <w:bCs/>
          <w:lang w:eastAsia="en-US"/>
        </w:rPr>
        <w:t>propiciar la participación ciudadana en la toma de las decisiones públicas, a fin de contribuir a la consolidación de la democracia.</w:t>
      </w:r>
    </w:p>
    <w:p w:rsidR="000D6B53" w:rsidRPr="00E67816" w:rsidRDefault="000D6B53" w:rsidP="000D6B53">
      <w:pPr>
        <w:spacing w:line="360" w:lineRule="auto"/>
        <w:ind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rsidR="000D6B53" w:rsidRPr="00E67816" w:rsidRDefault="000D6B53" w:rsidP="000D6B53">
      <w:pPr>
        <w:pStyle w:val="Prrafodelista"/>
        <w:spacing w:line="360" w:lineRule="auto"/>
        <w:ind w:left="0"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En 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 Toda vez que el </w:t>
      </w:r>
      <w:r w:rsidR="002A23D2" w:rsidRPr="00E67816">
        <w:rPr>
          <w:rFonts w:ascii="Palatino Linotype" w:eastAsia="Calibri" w:hAnsi="Palatino Linotype" w:cs="Tahoma"/>
          <w:b/>
          <w:bCs/>
          <w:lang w:eastAsia="en-US"/>
        </w:rPr>
        <w:t>Reglamento para el Funcionamiento de Establecimientos Mercantiles, Mercados y Vía Pública de Tepotzotlán en el ar</w:t>
      </w:r>
      <w:r w:rsidRPr="00E67816">
        <w:rPr>
          <w:rFonts w:ascii="Palatino Linotype" w:eastAsia="Calibri" w:hAnsi="Palatino Linotype" w:cs="Tahoma"/>
          <w:b/>
          <w:bCs/>
          <w:lang w:eastAsia="en-US"/>
        </w:rPr>
        <w:t xml:space="preserve">tículo </w:t>
      </w:r>
      <w:r w:rsidR="002A23D2" w:rsidRPr="00E67816">
        <w:rPr>
          <w:rFonts w:ascii="Palatino Linotype" w:eastAsia="Calibri" w:hAnsi="Palatino Linotype" w:cs="Tahoma"/>
          <w:b/>
          <w:bCs/>
          <w:lang w:eastAsia="en-US"/>
        </w:rPr>
        <w:t xml:space="preserve">13 fracción II </w:t>
      </w:r>
      <w:r w:rsidR="002A23D2" w:rsidRPr="00E67816">
        <w:rPr>
          <w:rFonts w:ascii="Palatino Linotype" w:eastAsia="Calibri" w:hAnsi="Palatino Linotype" w:cs="Tahoma"/>
          <w:bCs/>
          <w:lang w:eastAsia="en-US"/>
        </w:rPr>
        <w:t xml:space="preserve">establece </w:t>
      </w:r>
      <w:r w:rsidRPr="00E67816">
        <w:rPr>
          <w:rFonts w:ascii="Palatino Linotype" w:eastAsia="Calibri" w:hAnsi="Palatino Linotype" w:cs="Tahoma"/>
          <w:bCs/>
          <w:lang w:eastAsia="en-US"/>
        </w:rPr>
        <w:t>lo siguiente:</w:t>
      </w:r>
    </w:p>
    <w:p w:rsidR="000D6B53" w:rsidRPr="00E67816" w:rsidRDefault="000D6B53" w:rsidP="000D6B53">
      <w:pPr>
        <w:pStyle w:val="Prrafodelista"/>
        <w:rPr>
          <w:rFonts w:ascii="Palatino Linotype" w:eastAsia="Calibri" w:hAnsi="Palatino Linotype" w:cs="Tahoma"/>
          <w:bCs/>
          <w:lang w:eastAsia="en-US"/>
        </w:rPr>
      </w:pPr>
    </w:p>
    <w:p w:rsidR="002A23D2" w:rsidRPr="00E67816" w:rsidRDefault="002A23D2" w:rsidP="002A23D2">
      <w:pPr>
        <w:pStyle w:val="Prrafodelista"/>
        <w:spacing w:line="360" w:lineRule="auto"/>
        <w:ind w:left="567" w:right="567"/>
        <w:jc w:val="both"/>
        <w:rPr>
          <w:rFonts w:ascii="Palatino Linotype" w:hAnsi="Palatino Linotype"/>
          <w:i/>
          <w:sz w:val="22"/>
        </w:rPr>
      </w:pPr>
      <w:r w:rsidRPr="00E67816">
        <w:rPr>
          <w:rFonts w:ascii="Palatino Linotype" w:hAnsi="Palatino Linotype"/>
          <w:i/>
          <w:sz w:val="22"/>
        </w:rPr>
        <w:t>ARTÍCULO 13.- El Titular de una Licencia de Funcionamiento, en forma general tiene las siguientes obligaciones:</w:t>
      </w:r>
    </w:p>
    <w:p w:rsidR="002A23D2" w:rsidRPr="00E67816" w:rsidRDefault="002A23D2" w:rsidP="002A23D2">
      <w:pPr>
        <w:pStyle w:val="Prrafodelista"/>
        <w:spacing w:line="360" w:lineRule="auto"/>
        <w:ind w:left="567" w:right="567"/>
        <w:jc w:val="both"/>
        <w:rPr>
          <w:rFonts w:ascii="Palatino Linotype" w:hAnsi="Palatino Linotype"/>
          <w:i/>
          <w:sz w:val="22"/>
        </w:rPr>
      </w:pPr>
      <w:r w:rsidRPr="00E67816">
        <w:rPr>
          <w:rFonts w:ascii="Palatino Linotype" w:hAnsi="Palatino Linotype"/>
          <w:i/>
          <w:sz w:val="22"/>
        </w:rPr>
        <w:t>…</w:t>
      </w:r>
    </w:p>
    <w:p w:rsidR="000D6B53" w:rsidRPr="00E67816" w:rsidRDefault="002A23D2" w:rsidP="002A23D2">
      <w:pPr>
        <w:pStyle w:val="Prrafodelista"/>
        <w:spacing w:line="360" w:lineRule="auto"/>
        <w:ind w:left="567" w:right="567"/>
        <w:jc w:val="both"/>
        <w:rPr>
          <w:rFonts w:ascii="Palatino Linotype" w:hAnsi="Palatino Linotype"/>
          <w:i/>
          <w:sz w:val="22"/>
        </w:rPr>
      </w:pPr>
      <w:r w:rsidRPr="00E67816">
        <w:rPr>
          <w:rFonts w:ascii="Palatino Linotype" w:hAnsi="Palatino Linotype"/>
          <w:i/>
          <w:sz w:val="22"/>
        </w:rPr>
        <w:t>II. Tener en el establecimiento a la vista del público la Licencia de Funcionamiento;</w:t>
      </w:r>
    </w:p>
    <w:p w:rsidR="002A23D2" w:rsidRPr="00E67816" w:rsidRDefault="002A23D2" w:rsidP="002A23D2">
      <w:pPr>
        <w:pStyle w:val="Prrafodelista"/>
        <w:spacing w:line="360" w:lineRule="auto"/>
        <w:ind w:left="567" w:right="567"/>
        <w:jc w:val="both"/>
        <w:rPr>
          <w:rFonts w:ascii="Palatino Linotype" w:eastAsia="Calibri" w:hAnsi="Palatino Linotype" w:cs="Tahoma"/>
          <w:bCs/>
          <w:i/>
          <w:sz w:val="22"/>
          <w:lang w:eastAsia="en-US"/>
        </w:rPr>
      </w:pPr>
      <w:r w:rsidRPr="00E67816">
        <w:rPr>
          <w:rFonts w:ascii="Palatino Linotype" w:eastAsia="Calibri" w:hAnsi="Palatino Linotype" w:cs="Tahoma"/>
          <w:bCs/>
          <w:i/>
          <w:sz w:val="22"/>
          <w:lang w:eastAsia="en-US"/>
        </w:rPr>
        <w:t>…</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Tal como se aprecia, la licencia de funcionamiento expedida por el Ayuntamiento debe encontrarse en un lugar 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rsidR="000D6B53" w:rsidRPr="00E67816" w:rsidRDefault="000D6B53" w:rsidP="000D6B53">
      <w:pPr>
        <w:spacing w:line="360" w:lineRule="auto"/>
        <w:ind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9"/>
        </w:numPr>
        <w:spacing w:line="360" w:lineRule="auto"/>
        <w:ind w:right="-93"/>
        <w:jc w:val="both"/>
        <w:rPr>
          <w:rFonts w:ascii="Palatino Linotype" w:hAnsi="Palatino Linotype" w:cs="Tahoma"/>
        </w:rPr>
      </w:pPr>
      <w:r w:rsidRPr="00E67816">
        <w:rPr>
          <w:rFonts w:ascii="Palatino Linotype" w:hAnsi="Palatino Linotype" w:cs="Tahoma"/>
          <w:b/>
        </w:rPr>
        <w:t>Proporcionalidad en sentido estricto</w:t>
      </w:r>
      <w:r w:rsidRPr="00E67816">
        <w:rPr>
          <w:rFonts w:ascii="Palatino Linotype" w:hAnsi="Palatino Linotype" w:cs="Tahoma"/>
        </w:rPr>
        <w:t xml:space="preserve">. </w:t>
      </w:r>
    </w:p>
    <w:p w:rsidR="002A23D2" w:rsidRPr="00E67816" w:rsidRDefault="002A23D2" w:rsidP="002A23D2">
      <w:pPr>
        <w:pStyle w:val="Prrafodelista"/>
        <w:spacing w:line="360" w:lineRule="auto"/>
        <w:ind w:right="-93"/>
        <w:jc w:val="both"/>
        <w:rPr>
          <w:rFonts w:ascii="Palatino Linotype" w:hAnsi="Palatino Linotype" w:cs="Tahoma"/>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rsidR="000D6B53" w:rsidRPr="00E67816" w:rsidRDefault="000D6B53" w:rsidP="000D6B53">
      <w:pPr>
        <w:pStyle w:val="Prrafodelista"/>
        <w:spacing w:line="360" w:lineRule="auto"/>
        <w:ind w:left="0" w:right="-93"/>
        <w:jc w:val="both"/>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Conforme a lo anterior, el </w:t>
      </w:r>
      <w:r w:rsidRPr="00E67816">
        <w:rPr>
          <w:rFonts w:ascii="Palatino Linotype" w:hAnsi="Palatino Linotype" w:cs="Tahoma"/>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rsidR="000D6B53" w:rsidRPr="00E67816" w:rsidRDefault="000D6B53" w:rsidP="000D6B53">
      <w:pPr>
        <w:pStyle w:val="Prrafodelista"/>
        <w:spacing w:line="360" w:lineRule="auto"/>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rsidR="000D6B53" w:rsidRPr="00E67816" w:rsidRDefault="000D6B53" w:rsidP="000D6B53">
      <w:pPr>
        <w:pStyle w:val="Prrafodelista"/>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sz w:val="28"/>
          <w:lang w:eastAsia="en-US"/>
        </w:rPr>
      </w:pPr>
      <w:r w:rsidRPr="00E67816">
        <w:rPr>
          <w:rFonts w:ascii="Palatino Linotype" w:eastAsia="Calibri" w:hAnsi="Palatino Linotype" w:cs="Arial"/>
          <w:szCs w:val="22"/>
          <w:lang w:val="es-ES" w:eastAsia="es-MX"/>
        </w:rPr>
        <w:t>En conclusión, las licencias de funcionamiento son entregadas a aquellas personas físicas o jurídico colectivas que cumplen con los requisitos y formalidades exigidas por un determinado Ayuntamiento</w:t>
      </w:r>
      <w:r w:rsidRPr="00E67816">
        <w:rPr>
          <w:rFonts w:ascii="Palatino Linotype" w:eastAsia="Calibri" w:hAnsi="Palatino Linotype" w:cs="Arial"/>
          <w:b/>
          <w:szCs w:val="22"/>
          <w:lang w:val="es-ES" w:eastAsia="es-MX"/>
        </w:rPr>
        <w:t xml:space="preserve">, </w:t>
      </w:r>
      <w:r w:rsidRPr="00E67816">
        <w:rPr>
          <w:rFonts w:ascii="Palatino Linotype" w:eastAsia="Calibri" w:hAnsi="Palatino Linotype" w:cs="Arial"/>
          <w:szCs w:val="22"/>
          <w:lang w:val="es-ES" w:eastAsia="es-MX"/>
        </w:rPr>
        <w:t>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Obligado.</w:t>
      </w:r>
    </w:p>
    <w:p w:rsidR="000D6B53" w:rsidRPr="00E67816" w:rsidRDefault="000D6B53" w:rsidP="000D6B53">
      <w:pPr>
        <w:pStyle w:val="Prrafodelista"/>
        <w:rPr>
          <w:rFonts w:ascii="Palatino Linotype" w:eastAsia="Calibri" w:hAnsi="Palatino Linotype" w:cs="Tahoma"/>
          <w:bCs/>
          <w:lang w:eastAsia="en-US"/>
        </w:rPr>
      </w:pPr>
    </w:p>
    <w:p w:rsidR="000D6B53" w:rsidRPr="00E67816" w:rsidRDefault="000D6B53"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
          <w:bCs/>
          <w:lang w:eastAsia="en-US"/>
        </w:rPr>
        <w:t>Dar a conocer el nombre de los titulares de licencias, prevalece sobre la protección de los datos personales confidenciales de dichas personas, en razón del interés público que reviste;</w:t>
      </w:r>
      <w:r w:rsidRPr="00E67816">
        <w:rPr>
          <w:rFonts w:ascii="Palatino Linotype" w:eastAsia="Calibri" w:hAnsi="Palatino Linotype" w:cs="Tahoma"/>
          <w:bCs/>
          <w:lang w:eastAsia="en-US"/>
        </w:rPr>
        <w:t xml:space="preserve"> por lo que, no resulta aplicable, en el presente caso, el artículo 143 de la Ley de Transparencia y Acceso a la Información Pública del Estado de México y Municipios.</w:t>
      </w:r>
    </w:p>
    <w:p w:rsidR="000D6B53" w:rsidRPr="00E67816" w:rsidRDefault="000D6B53" w:rsidP="000D6B53">
      <w:pPr>
        <w:pStyle w:val="Prrafodelista"/>
        <w:spacing w:line="360" w:lineRule="auto"/>
        <w:ind w:left="0" w:right="-93"/>
        <w:jc w:val="both"/>
        <w:rPr>
          <w:rFonts w:ascii="Palatino Linotype" w:eastAsia="Calibri" w:hAnsi="Palatino Linotype" w:cs="Tahoma"/>
          <w:bCs/>
          <w:lang w:eastAsia="en-US"/>
        </w:rPr>
      </w:pPr>
    </w:p>
    <w:p w:rsidR="00B670B5" w:rsidRPr="00E67816" w:rsidRDefault="000D6B53" w:rsidP="00B670B5">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 xml:space="preserve">Con base en lo anterior, podemos decir que con la información que brindó el Sujeto Obligado en el informe justificado, </w:t>
      </w:r>
      <w:r w:rsidR="00B670B5" w:rsidRPr="00E67816">
        <w:rPr>
          <w:rFonts w:ascii="Palatino Linotype" w:eastAsia="Calibri" w:hAnsi="Palatino Linotype" w:cs="Tahoma"/>
          <w:bCs/>
          <w:lang w:eastAsia="en-US"/>
        </w:rPr>
        <w:t>no satisface el requerimiento del particular, en razón de que se restringió el acceso a conocer el nombre del contribuyente al que se le emitió la licencia de funcionamiento. Por lo que se ordenará de nueva cuenta la entrega de la información dejando visible el nombre o razón social del titular de la licencia.</w:t>
      </w:r>
    </w:p>
    <w:p w:rsidR="00B670B5" w:rsidRPr="00E67816" w:rsidRDefault="00B670B5" w:rsidP="00B670B5">
      <w:pPr>
        <w:pStyle w:val="Prrafodelista"/>
        <w:rPr>
          <w:rFonts w:ascii="Palatino Linotype" w:eastAsia="Calibri" w:hAnsi="Palatino Linotype" w:cs="Tahoma"/>
          <w:bCs/>
          <w:lang w:eastAsia="en-US"/>
        </w:rPr>
      </w:pPr>
    </w:p>
    <w:p w:rsidR="00B670B5" w:rsidRPr="00E67816" w:rsidRDefault="00A03327" w:rsidP="000D6B53">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E67816">
        <w:rPr>
          <w:rFonts w:ascii="Palatino Linotype" w:eastAsia="Calibri" w:hAnsi="Palatino Linotype" w:cs="Tahoma"/>
          <w:bCs/>
          <w:lang w:eastAsia="en-US"/>
        </w:rPr>
        <w:t>Ahora bien, se aprecia que el documento entregado corresponde a un acuse de recibo, es decir, es una copia de la licencia de funcionamiento en la cual, el titular de la licencia firmó dando constancia de que se le proporcionó la licencia original, contiene el nombre, la fecha y la firma. Estos últimos datos no aparecen en la licencia de funcionamiento original que debe encontrarse en un lugar visible dentro del establecimiento comercia</w:t>
      </w:r>
      <w:r w:rsidR="00326A92" w:rsidRPr="00E67816">
        <w:rPr>
          <w:rFonts w:ascii="Palatino Linotype" w:eastAsia="Calibri" w:hAnsi="Palatino Linotype" w:cs="Tahoma"/>
          <w:bCs/>
          <w:lang w:eastAsia="en-US"/>
        </w:rPr>
        <w:t>l.</w:t>
      </w:r>
    </w:p>
    <w:p w:rsidR="00B670B5" w:rsidRPr="00E67816" w:rsidRDefault="00B670B5" w:rsidP="00B670B5">
      <w:pPr>
        <w:pStyle w:val="Prrafodelista"/>
        <w:rPr>
          <w:rFonts w:ascii="Palatino Linotype" w:eastAsia="Calibri" w:hAnsi="Palatino Linotype" w:cs="Tahoma"/>
          <w:bCs/>
          <w:lang w:eastAsia="en-US"/>
        </w:rPr>
      </w:pPr>
    </w:p>
    <w:p w:rsidR="004A405D" w:rsidRPr="00E67816" w:rsidRDefault="00A03327" w:rsidP="004A405D">
      <w:pPr>
        <w:pStyle w:val="Ttulo2"/>
        <w:numPr>
          <w:ilvl w:val="0"/>
          <w:numId w:val="9"/>
        </w:numPr>
        <w:spacing w:line="360" w:lineRule="auto"/>
        <w:jc w:val="both"/>
        <w:rPr>
          <w:rFonts w:ascii="Palatino Linotype" w:eastAsia="Calibri" w:hAnsi="Palatino Linotype"/>
          <w:b/>
          <w:color w:val="auto"/>
          <w:sz w:val="24"/>
        </w:rPr>
      </w:pPr>
      <w:bookmarkStart w:id="20" w:name="_Toc16859809"/>
      <w:r w:rsidRPr="00E67816">
        <w:rPr>
          <w:rFonts w:ascii="Palatino Linotype" w:eastAsia="Calibri" w:hAnsi="Palatino Linotype"/>
          <w:b/>
          <w:color w:val="auto"/>
          <w:sz w:val="24"/>
        </w:rPr>
        <w:t>Documentos comprobatorios para la expedición de licencia de funcionamiento.</w:t>
      </w:r>
      <w:bookmarkEnd w:id="20"/>
    </w:p>
    <w:p w:rsidR="004A405D" w:rsidRPr="00E67816" w:rsidRDefault="004A405D" w:rsidP="004A405D">
      <w:pPr>
        <w:pStyle w:val="Prrafodelista"/>
        <w:spacing w:line="360" w:lineRule="auto"/>
        <w:jc w:val="both"/>
        <w:rPr>
          <w:rFonts w:ascii="Palatino Linotype" w:eastAsia="Calibri" w:hAnsi="Palatino Linotype" w:cs="Arial"/>
        </w:rPr>
      </w:pPr>
    </w:p>
    <w:p w:rsidR="00A03327" w:rsidRPr="00E67816" w:rsidRDefault="00A03327" w:rsidP="004A405D">
      <w:pPr>
        <w:pStyle w:val="Prrafodelista"/>
        <w:numPr>
          <w:ilvl w:val="0"/>
          <w:numId w:val="1"/>
        </w:numPr>
        <w:spacing w:before="240" w:after="240" w:line="360" w:lineRule="auto"/>
        <w:ind w:left="0" w:firstLine="0"/>
        <w:jc w:val="both"/>
        <w:rPr>
          <w:rFonts w:ascii="Palatino Linotype" w:hAnsi="Palatino Linotype" w:cs="Arial"/>
        </w:rPr>
      </w:pPr>
      <w:r w:rsidRPr="00E67816">
        <w:rPr>
          <w:rFonts w:ascii="Palatino Linotype" w:hAnsi="Palatino Linotype" w:cs="Arial"/>
        </w:rPr>
        <w:t>Sobre este punto debemos precisar que corresponde a documentos que proporcionan todas aquellas personas físicas o morales que pretendan obtener alguna licencia de funcionamiento. Para tal efecto, el artículo 118 del Bando Municipal de Tepotzotlán</w:t>
      </w:r>
      <w:r w:rsidRPr="00E67816">
        <w:rPr>
          <w:rStyle w:val="Refdenotaalpie"/>
          <w:rFonts w:ascii="Palatino Linotype" w:hAnsi="Palatino Linotype" w:cs="Arial"/>
        </w:rPr>
        <w:footnoteReference w:id="8"/>
      </w:r>
      <w:r w:rsidRPr="00E67816">
        <w:rPr>
          <w:rFonts w:ascii="Palatino Linotype" w:hAnsi="Palatino Linotype" w:cs="Arial"/>
        </w:rPr>
        <w:t xml:space="preserve"> establece lo siguiente:</w:t>
      </w:r>
    </w:p>
    <w:p w:rsidR="00A03327" w:rsidRPr="00E67816" w:rsidRDefault="00A03327" w:rsidP="00A03327">
      <w:pPr>
        <w:pStyle w:val="Prrafodelista"/>
        <w:spacing w:before="240" w:after="240" w:line="360" w:lineRule="auto"/>
        <w:ind w:left="0"/>
        <w:jc w:val="both"/>
        <w:rPr>
          <w:rFonts w:ascii="Palatino Linotype" w:hAnsi="Palatino Linotype" w:cs="Arial"/>
        </w:rPr>
      </w:pP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ARTÍCULO 118. Para la obtención de un permiso o licencia de funcionamiento, los solicitantes o representante legal tendrán que cumplir los requisitos siguientes: </w:t>
      </w:r>
    </w:p>
    <w:p w:rsidR="00C26A8F" w:rsidRPr="00E67816" w:rsidRDefault="00C26A8F" w:rsidP="00C26A8F">
      <w:pPr>
        <w:pStyle w:val="Prrafodelista"/>
        <w:spacing w:before="240" w:after="240" w:line="360" w:lineRule="auto"/>
        <w:ind w:left="567" w:right="567"/>
        <w:jc w:val="both"/>
        <w:rPr>
          <w:rFonts w:ascii="Palatino Linotype" w:hAnsi="Palatino Linotype"/>
          <w:i/>
          <w:sz w:val="22"/>
        </w:rPr>
      </w:pP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1. Solicitud en la que se señale la razón social del solicitante, así como domicilio para oír y recibir notificaciones y dirección de correo electrónico. </w:t>
      </w:r>
    </w:p>
    <w:p w:rsidR="00C26A8F" w:rsidRPr="00E67816" w:rsidRDefault="00C26A8F" w:rsidP="00C26A8F">
      <w:pPr>
        <w:pStyle w:val="Prrafodelista"/>
        <w:spacing w:before="240" w:after="240" w:line="360" w:lineRule="auto"/>
        <w:ind w:left="567" w:right="567"/>
        <w:jc w:val="both"/>
        <w:rPr>
          <w:rFonts w:ascii="Palatino Linotype" w:hAnsi="Palatino Linotype"/>
          <w:i/>
          <w:sz w:val="22"/>
        </w:rPr>
      </w:pPr>
    </w:p>
    <w:p w:rsidR="00C26A8F" w:rsidRPr="00E67816" w:rsidRDefault="00A03327" w:rsidP="00C26A8F">
      <w:pPr>
        <w:pStyle w:val="Prrafodelista"/>
        <w:spacing w:before="240" w:after="240" w:line="360" w:lineRule="auto"/>
        <w:ind w:left="567" w:right="567"/>
        <w:jc w:val="both"/>
        <w:rPr>
          <w:rFonts w:ascii="Palatino Linotype" w:hAnsi="Palatino Linotype"/>
          <w:b/>
          <w:i/>
          <w:sz w:val="22"/>
        </w:rPr>
      </w:pPr>
      <w:r w:rsidRPr="00E67816">
        <w:rPr>
          <w:rFonts w:ascii="Palatino Linotype" w:hAnsi="Palatino Linotype"/>
          <w:b/>
          <w:i/>
          <w:sz w:val="22"/>
        </w:rPr>
        <w:t xml:space="preserve">Personas Físicas: </w:t>
      </w:r>
    </w:p>
    <w:p w:rsidR="00C26A8F" w:rsidRPr="00E67816" w:rsidRDefault="00C26A8F" w:rsidP="00C26A8F">
      <w:pPr>
        <w:pStyle w:val="Prrafodelista"/>
        <w:spacing w:before="240" w:after="240" w:line="360" w:lineRule="auto"/>
        <w:ind w:left="567" w:right="567"/>
        <w:jc w:val="both"/>
        <w:rPr>
          <w:rFonts w:ascii="Palatino Linotype" w:hAnsi="Palatino Linotype"/>
          <w:b/>
          <w:i/>
          <w:sz w:val="22"/>
        </w:rPr>
      </w:pPr>
    </w:p>
    <w:p w:rsidR="00C26A8F" w:rsidRPr="00E67816" w:rsidRDefault="00A03327" w:rsidP="00C26A8F">
      <w:pPr>
        <w:pStyle w:val="Prrafodelista"/>
        <w:spacing w:before="240" w:after="240" w:line="360" w:lineRule="auto"/>
        <w:ind w:left="567" w:right="567"/>
        <w:jc w:val="both"/>
        <w:rPr>
          <w:rFonts w:ascii="Palatino Linotype" w:hAnsi="Palatino Linotype"/>
          <w:b/>
          <w:i/>
          <w:sz w:val="22"/>
        </w:rPr>
      </w:pPr>
      <w:r w:rsidRPr="00E67816">
        <w:rPr>
          <w:rFonts w:ascii="Palatino Linotype" w:hAnsi="Palatino Linotype"/>
          <w:b/>
          <w:i/>
          <w:sz w:val="22"/>
        </w:rPr>
        <w:t xml:space="preserve">I. Identificación oficial vigente una copia simple y original para cotejo; </w:t>
      </w:r>
    </w:p>
    <w:p w:rsidR="00C26A8F" w:rsidRPr="00E67816" w:rsidRDefault="00C26A8F"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I</w:t>
      </w:r>
      <w:r w:rsidR="00A03327" w:rsidRPr="00E67816">
        <w:rPr>
          <w:rFonts w:ascii="Palatino Linotype" w:hAnsi="Palatino Linotype"/>
          <w:i/>
          <w:sz w:val="22"/>
        </w:rPr>
        <w:t xml:space="preserve">I. Solicitud de Apertura debidamente llenada en original; </w:t>
      </w:r>
    </w:p>
    <w:p w:rsidR="00C26A8F" w:rsidRPr="00E67816" w:rsidRDefault="00A03327" w:rsidP="00C26A8F">
      <w:pPr>
        <w:pStyle w:val="Prrafodelista"/>
        <w:spacing w:before="240" w:after="240" w:line="360" w:lineRule="auto"/>
        <w:ind w:left="567" w:right="567"/>
        <w:jc w:val="both"/>
        <w:rPr>
          <w:rFonts w:ascii="Palatino Linotype" w:hAnsi="Palatino Linotype"/>
          <w:b/>
          <w:i/>
          <w:sz w:val="22"/>
        </w:rPr>
      </w:pPr>
      <w:r w:rsidRPr="00E67816">
        <w:rPr>
          <w:rFonts w:ascii="Palatino Linotype" w:hAnsi="Palatino Linotype"/>
          <w:b/>
          <w:i/>
          <w:sz w:val="22"/>
        </w:rPr>
        <w:t>III. Registro federal de Contribuyentes una copia simple y original para cotejo;</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b/>
          <w:i/>
          <w:sz w:val="22"/>
        </w:rPr>
        <w:t>IV. Documento que acredite la legal posesión o propiedad del bien inmueble a destinarse a la actividad comercial con una copia simple y original para cotejo;</w:t>
      </w:r>
      <w:r w:rsidRPr="00E67816">
        <w:rPr>
          <w:rFonts w:ascii="Palatino Linotype" w:hAnsi="Palatino Linotype"/>
          <w:i/>
          <w:sz w:val="22"/>
        </w:rPr>
        <w:t xml:space="preserve"> </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V. Licencia de uso de suelo estatal una copia simple y original para cotejo; </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VI. Visto bueno de la Unidad Municipal de Protección Civil y Bomberos; </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VII. Visto bueno de la Dirección de Medio Ambiente; </w:t>
      </w:r>
    </w:p>
    <w:p w:rsidR="00C26A8F" w:rsidRPr="00E67816" w:rsidRDefault="00A03327" w:rsidP="00C26A8F">
      <w:pPr>
        <w:pStyle w:val="Prrafodelista"/>
        <w:spacing w:before="240" w:after="240" w:line="360" w:lineRule="auto"/>
        <w:ind w:left="567" w:right="567"/>
        <w:jc w:val="both"/>
        <w:rPr>
          <w:rFonts w:ascii="Palatino Linotype" w:hAnsi="Palatino Linotype"/>
          <w:b/>
          <w:i/>
          <w:sz w:val="22"/>
        </w:rPr>
      </w:pPr>
      <w:r w:rsidRPr="00E67816">
        <w:rPr>
          <w:rFonts w:ascii="Palatino Linotype" w:hAnsi="Palatino Linotype"/>
          <w:b/>
          <w:i/>
          <w:sz w:val="22"/>
        </w:rPr>
        <w:t xml:space="preserve">VIII. Carta poder en caso de que se tramite a nombre del titular en original; </w:t>
      </w:r>
    </w:p>
    <w:p w:rsidR="00C26A8F" w:rsidRPr="00E67816" w:rsidRDefault="00C26A8F" w:rsidP="00C26A8F">
      <w:pPr>
        <w:pStyle w:val="Prrafodelista"/>
        <w:spacing w:before="240" w:after="240" w:line="360" w:lineRule="auto"/>
        <w:ind w:left="567" w:right="567"/>
        <w:jc w:val="both"/>
        <w:rPr>
          <w:rFonts w:ascii="Palatino Linotype" w:hAnsi="Palatino Linotype"/>
          <w:i/>
          <w:sz w:val="22"/>
        </w:rPr>
      </w:pP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b/>
          <w:i/>
          <w:sz w:val="22"/>
        </w:rPr>
        <w:t>Personas Morales:</w:t>
      </w:r>
      <w:r w:rsidRPr="00E67816">
        <w:rPr>
          <w:rFonts w:ascii="Palatino Linotype" w:hAnsi="Palatino Linotype"/>
          <w:i/>
          <w:sz w:val="22"/>
        </w:rPr>
        <w:t xml:space="preserve"> </w:t>
      </w:r>
    </w:p>
    <w:p w:rsidR="00C26A8F" w:rsidRPr="00E67816" w:rsidRDefault="00A03327" w:rsidP="00C26A8F">
      <w:pPr>
        <w:pStyle w:val="Prrafodelista"/>
        <w:spacing w:before="240" w:after="240" w:line="360" w:lineRule="auto"/>
        <w:ind w:left="567" w:right="567"/>
        <w:jc w:val="both"/>
        <w:rPr>
          <w:rFonts w:ascii="Palatino Linotype" w:hAnsi="Palatino Linotype"/>
          <w:b/>
          <w:i/>
          <w:sz w:val="22"/>
        </w:rPr>
      </w:pPr>
      <w:r w:rsidRPr="00E67816">
        <w:rPr>
          <w:rFonts w:ascii="Palatino Linotype" w:hAnsi="Palatino Linotype"/>
          <w:b/>
          <w:i/>
          <w:sz w:val="22"/>
        </w:rPr>
        <w:t xml:space="preserve">I. Acta constitutiva en copia simple y original para cotejo; </w:t>
      </w:r>
    </w:p>
    <w:p w:rsidR="00C26A8F" w:rsidRPr="00E67816" w:rsidRDefault="00A03327" w:rsidP="00C26A8F">
      <w:pPr>
        <w:pStyle w:val="Prrafodelista"/>
        <w:spacing w:before="240" w:after="240" w:line="360" w:lineRule="auto"/>
        <w:ind w:left="567" w:right="567"/>
        <w:jc w:val="both"/>
        <w:rPr>
          <w:rFonts w:ascii="Palatino Linotype" w:hAnsi="Palatino Linotype"/>
          <w:b/>
          <w:i/>
          <w:sz w:val="22"/>
        </w:rPr>
      </w:pPr>
      <w:r w:rsidRPr="00E67816">
        <w:rPr>
          <w:rFonts w:ascii="Palatino Linotype" w:hAnsi="Palatino Linotype"/>
          <w:b/>
          <w:i/>
          <w:sz w:val="22"/>
        </w:rPr>
        <w:t xml:space="preserve">II. Poder notarial en caso de no establecerse el nombramiento en el Acta Constitutiva una copia simple y original para cotejo; </w:t>
      </w:r>
    </w:p>
    <w:p w:rsidR="00C26A8F" w:rsidRPr="00E67816" w:rsidRDefault="00A03327" w:rsidP="00C26A8F">
      <w:pPr>
        <w:pStyle w:val="Prrafodelista"/>
        <w:spacing w:before="240" w:after="240" w:line="360" w:lineRule="auto"/>
        <w:ind w:left="567" w:right="567"/>
        <w:jc w:val="both"/>
        <w:rPr>
          <w:rFonts w:ascii="Palatino Linotype" w:hAnsi="Palatino Linotype"/>
          <w:b/>
          <w:i/>
          <w:sz w:val="22"/>
        </w:rPr>
      </w:pPr>
      <w:r w:rsidRPr="00E67816">
        <w:rPr>
          <w:rFonts w:ascii="Palatino Linotype" w:hAnsi="Palatino Linotype"/>
          <w:b/>
          <w:i/>
          <w:sz w:val="22"/>
        </w:rPr>
        <w:t xml:space="preserve">III. Copia de la Identificación Oficial del Representante Legal; y </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IV. Actividad económica que se pretende operar; </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V. Datos de la cédula informativa o licencia de uso de suelo en el que se señale que el uso de suelo es permitido para la actividad económica que se pretende operar; </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VI. Que cuenta con los cajones de estacionamiento que determine la autoridad correspondiente. </w:t>
      </w: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VII. Dictamen de factibilidad o permiso, en su caso, emitido por la autoridad Estatal. </w:t>
      </w:r>
    </w:p>
    <w:p w:rsidR="00C26A8F" w:rsidRPr="00E67816" w:rsidRDefault="00C26A8F" w:rsidP="00C26A8F">
      <w:pPr>
        <w:pStyle w:val="Prrafodelista"/>
        <w:spacing w:before="240" w:after="240" w:line="360" w:lineRule="auto"/>
        <w:ind w:left="567" w:right="567"/>
        <w:jc w:val="both"/>
        <w:rPr>
          <w:rFonts w:ascii="Palatino Linotype" w:hAnsi="Palatino Linotype"/>
          <w:i/>
          <w:sz w:val="22"/>
        </w:rPr>
      </w:pPr>
    </w:p>
    <w:p w:rsidR="00C26A8F"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 xml:space="preserve">2.- Para el caso de las unidades económicas de alto impacto deberán manifestar y comprobar que cuentan con el sistema de seguridad a que hace referencia la Ley; </w:t>
      </w:r>
    </w:p>
    <w:p w:rsidR="00C26A8F" w:rsidRPr="00E67816" w:rsidRDefault="00C26A8F" w:rsidP="00C26A8F">
      <w:pPr>
        <w:pStyle w:val="Prrafodelista"/>
        <w:spacing w:before="240" w:after="240" w:line="360" w:lineRule="auto"/>
        <w:ind w:left="567" w:right="567"/>
        <w:jc w:val="both"/>
        <w:rPr>
          <w:rFonts w:ascii="Palatino Linotype" w:hAnsi="Palatino Linotype"/>
          <w:i/>
          <w:sz w:val="22"/>
        </w:rPr>
      </w:pPr>
    </w:p>
    <w:p w:rsidR="00A03327" w:rsidRPr="00E67816" w:rsidRDefault="00A03327" w:rsidP="00C26A8F">
      <w:pPr>
        <w:pStyle w:val="Prrafodelista"/>
        <w:spacing w:before="240" w:after="240" w:line="360" w:lineRule="auto"/>
        <w:ind w:left="567" w:right="567"/>
        <w:jc w:val="both"/>
        <w:rPr>
          <w:rFonts w:ascii="Palatino Linotype" w:hAnsi="Palatino Linotype"/>
          <w:i/>
          <w:sz w:val="22"/>
        </w:rPr>
      </w:pPr>
      <w:r w:rsidRPr="00E67816">
        <w:rPr>
          <w:rFonts w:ascii="Palatino Linotype" w:hAnsi="Palatino Linotype"/>
          <w:i/>
          <w:sz w:val="22"/>
        </w:rPr>
        <w:t>3.- Las demás que señalen los ordenamientos legales aplicables Una vez cubiertos los requisitos señalados en el presente artículo y en caso de ser procedente el permiso o licencia de funcionamiento, la autoridad hará del conocimiento al solicitante o representante legal el monto a cubrir por los derechos correspondientes.</w:t>
      </w:r>
    </w:p>
    <w:p w:rsidR="00C26A8F" w:rsidRPr="00E67816" w:rsidRDefault="00C26A8F" w:rsidP="00A03327">
      <w:pPr>
        <w:pStyle w:val="Prrafodelista"/>
        <w:spacing w:before="240" w:after="240" w:line="360" w:lineRule="auto"/>
        <w:ind w:left="0"/>
        <w:jc w:val="both"/>
        <w:rPr>
          <w:rFonts w:ascii="Palatino Linotype" w:hAnsi="Palatino Linotype" w:cs="Arial"/>
        </w:rPr>
      </w:pPr>
    </w:p>
    <w:p w:rsidR="00B65477" w:rsidRPr="00E67816" w:rsidRDefault="00C26A8F" w:rsidP="004A405D">
      <w:pPr>
        <w:pStyle w:val="Prrafodelista"/>
        <w:numPr>
          <w:ilvl w:val="0"/>
          <w:numId w:val="1"/>
        </w:numPr>
        <w:spacing w:before="240" w:after="240" w:line="360" w:lineRule="auto"/>
        <w:ind w:left="0" w:firstLine="0"/>
        <w:jc w:val="both"/>
        <w:rPr>
          <w:rFonts w:ascii="Palatino Linotype" w:hAnsi="Palatino Linotype" w:cs="Arial"/>
        </w:rPr>
      </w:pPr>
      <w:r w:rsidRPr="00E67816">
        <w:rPr>
          <w:rFonts w:ascii="Palatino Linotype" w:hAnsi="Palatino Linotype" w:cs="Arial"/>
        </w:rPr>
        <w:t xml:space="preserve">De la lectura a los requisitos para obtener una licencia de funcionamiento se advierte que </w:t>
      </w:r>
      <w:r w:rsidR="000D55A3" w:rsidRPr="00E67816">
        <w:rPr>
          <w:rFonts w:ascii="Palatino Linotype" w:hAnsi="Palatino Linotype" w:cs="Arial"/>
        </w:rPr>
        <w:t>existen diversos documentos que por su naturaleza deben ser clasificados en su totalidad, como lo son la Identificación Oficial, Clave Única de Registro de Población, Documento que acredite propiedad o posesión del inmueble, Carta poder</w:t>
      </w:r>
      <w:r w:rsidR="00B65477" w:rsidRPr="00E67816">
        <w:rPr>
          <w:rFonts w:ascii="Palatino Linotype" w:hAnsi="Palatino Linotype" w:cs="Arial"/>
        </w:rPr>
        <w:t xml:space="preserve"> en caso de que se tramite a nombre del titular y, </w:t>
      </w:r>
      <w:r w:rsidR="000D55A3" w:rsidRPr="00E67816">
        <w:rPr>
          <w:rFonts w:ascii="Palatino Linotype" w:hAnsi="Palatino Linotype" w:cs="Arial"/>
        </w:rPr>
        <w:t xml:space="preserve"> en el caso de personas morales </w:t>
      </w:r>
      <w:r w:rsidR="00B65477" w:rsidRPr="00E67816">
        <w:rPr>
          <w:rFonts w:ascii="Palatino Linotype" w:hAnsi="Palatino Linotype" w:cs="Arial"/>
        </w:rPr>
        <w:t xml:space="preserve">el Acta Constitutiva, Poder Notarial en caso de no establecerse </w:t>
      </w:r>
      <w:r w:rsidR="00B65477" w:rsidRPr="00E67816">
        <w:rPr>
          <w:rFonts w:ascii="Palatino Linotype" w:hAnsi="Palatino Linotype"/>
        </w:rPr>
        <w:t>el nombramiento en el Acta Constitutiva, Identificación Oficial del Representante Legal. Toda vez que estos documentos fueron remitidos por personas físicas o morales para acceder a uno de los trámites que realiza</w:t>
      </w:r>
      <w:r w:rsidR="003265E1" w:rsidRPr="00E67816">
        <w:rPr>
          <w:rFonts w:ascii="Palatino Linotype" w:hAnsi="Palatino Linotype"/>
        </w:rPr>
        <w:t xml:space="preserve"> el Ayuntamiento de Tepotzotlán, en consecuencia, debe</w:t>
      </w:r>
      <w:r w:rsidR="007D5E22" w:rsidRPr="00E67816">
        <w:rPr>
          <w:rFonts w:ascii="Palatino Linotype" w:hAnsi="Palatino Linotype"/>
        </w:rPr>
        <w:t xml:space="preserve"> prevalecer su confidencialidad, pues los datos que en ellos se contemplan son meramente personales que atañen a la esfera más íntima de su titular, como lo es domicilio, edad, clave CURP, RFC, clave de elector, fecha de nacimiento, entre otros.</w:t>
      </w:r>
    </w:p>
    <w:p w:rsidR="007D5E22" w:rsidRPr="00E67816" w:rsidRDefault="007D5E22" w:rsidP="007D5E22">
      <w:pPr>
        <w:pStyle w:val="Prrafodelista"/>
        <w:spacing w:before="240" w:after="240" w:line="360" w:lineRule="auto"/>
        <w:ind w:left="0"/>
        <w:jc w:val="both"/>
        <w:rPr>
          <w:rFonts w:ascii="Palatino Linotype" w:hAnsi="Palatino Linotype" w:cs="Arial"/>
        </w:rPr>
      </w:pPr>
    </w:p>
    <w:p w:rsidR="007D5E22" w:rsidRPr="00E67816" w:rsidRDefault="007D5E22" w:rsidP="004A405D">
      <w:pPr>
        <w:pStyle w:val="Prrafodelista"/>
        <w:numPr>
          <w:ilvl w:val="0"/>
          <w:numId w:val="1"/>
        </w:numPr>
        <w:spacing w:before="240" w:after="240" w:line="360" w:lineRule="auto"/>
        <w:ind w:left="0" w:firstLine="0"/>
        <w:jc w:val="both"/>
        <w:rPr>
          <w:rFonts w:ascii="Palatino Linotype" w:hAnsi="Palatino Linotype" w:cs="Arial"/>
        </w:rPr>
      </w:pPr>
      <w:r w:rsidRPr="00E67816">
        <w:rPr>
          <w:rFonts w:ascii="Palatino Linotype" w:hAnsi="Palatino Linotype" w:cs="Arial"/>
        </w:rPr>
        <w:t xml:space="preserve">Lo anterior no es aplicable para la totalidad de los documentos indispensables para la emisión de una licencia de funcionamiento, pues existen documentos que si son susceptibles de ser proporcionados, de ser el caso en versión pública por haber sido expedidos por el Ayuntamiento como lo son, para el caso de personas físicas, solicitud de apertura, licencia de uso de suelo, visto bueno de la Unidad Municipal de Protección Civil y Bomberos y, para personas morales cédula informativa o licencia de uso de suelo, si cuenta con cajones de estacionamiento, dictamen de factibilidad o permiso. Para tal efecto deberá estar a lo dispuesto en el considerando que a continuación se enuncia. </w:t>
      </w:r>
    </w:p>
    <w:p w:rsidR="00B65477" w:rsidRPr="00E67816" w:rsidRDefault="00B65477" w:rsidP="003265E1">
      <w:pPr>
        <w:pStyle w:val="Prrafodelista"/>
        <w:spacing w:before="240" w:after="240" w:line="360" w:lineRule="auto"/>
        <w:ind w:left="0"/>
        <w:jc w:val="both"/>
        <w:rPr>
          <w:rFonts w:ascii="Palatino Linotype" w:hAnsi="Palatino Linotype" w:cs="Arial"/>
        </w:rPr>
      </w:pPr>
    </w:p>
    <w:p w:rsidR="007D5E22" w:rsidRPr="00E67816" w:rsidRDefault="007D5E22" w:rsidP="007D5E22">
      <w:pPr>
        <w:pStyle w:val="Ttulo2"/>
        <w:rPr>
          <w:rFonts w:ascii="Palatino Linotype" w:hAnsi="Palatino Linotype"/>
          <w:b/>
          <w:color w:val="auto"/>
          <w:sz w:val="24"/>
        </w:rPr>
      </w:pPr>
      <w:bookmarkStart w:id="21" w:name="_Toc531859120"/>
      <w:bookmarkStart w:id="22" w:name="_Toc532385644"/>
      <w:bookmarkStart w:id="23" w:name="_Toc535495386"/>
      <w:bookmarkStart w:id="24" w:name="_Toc16859810"/>
      <w:r w:rsidRPr="00E67816">
        <w:rPr>
          <w:rFonts w:ascii="Palatino Linotype" w:hAnsi="Palatino Linotype"/>
          <w:b/>
          <w:color w:val="auto"/>
          <w:sz w:val="24"/>
        </w:rPr>
        <w:t>QUINTO. De la Versión Pública</w:t>
      </w:r>
      <w:bookmarkEnd w:id="21"/>
      <w:bookmarkEnd w:id="22"/>
      <w:bookmarkEnd w:id="23"/>
      <w:bookmarkEnd w:id="24"/>
      <w:r w:rsidRPr="00E67816">
        <w:rPr>
          <w:rFonts w:ascii="Palatino Linotype" w:hAnsi="Palatino Linotype"/>
          <w:b/>
          <w:color w:val="auto"/>
          <w:sz w:val="24"/>
        </w:rPr>
        <w:t xml:space="preserve"> </w:t>
      </w:r>
    </w:p>
    <w:p w:rsidR="007D5E22" w:rsidRPr="00E67816" w:rsidRDefault="007D5E22" w:rsidP="007D5E22">
      <w:pPr>
        <w:rPr>
          <w:lang w:val="es-MX" w:eastAsia="en-US"/>
        </w:rPr>
      </w:pPr>
    </w:p>
    <w:p w:rsidR="007D5E22" w:rsidRPr="00E67816" w:rsidRDefault="007D5E22" w:rsidP="007D5E22">
      <w:pPr>
        <w:pStyle w:val="Prrafodelista"/>
        <w:numPr>
          <w:ilvl w:val="0"/>
          <w:numId w:val="1"/>
        </w:numPr>
        <w:spacing w:before="240" w:after="240" w:line="360" w:lineRule="auto"/>
        <w:ind w:left="0" w:right="49" w:firstLine="0"/>
        <w:jc w:val="both"/>
        <w:rPr>
          <w:rFonts w:ascii="Palatino Linotype" w:hAnsi="Palatino Linotype" w:cs="Bookman Old Style"/>
        </w:rPr>
      </w:pPr>
      <w:r w:rsidRPr="00E67816">
        <w:rPr>
          <w:rFonts w:ascii="Palatino Linotype" w:eastAsia="Calibri" w:hAnsi="Palatino Linotype" w:cs="Arial"/>
          <w:szCs w:val="22"/>
          <w:lang w:val="es-ES" w:eastAsia="es-MX"/>
        </w:rPr>
        <w:t xml:space="preserve">Como ya se ha señalado en el considerando anterior el </w:t>
      </w:r>
      <w:r w:rsidRPr="00E67816">
        <w:rPr>
          <w:rFonts w:ascii="Palatino Linotype" w:eastAsia="Calibri" w:hAnsi="Palatino Linotype" w:cs="Arial"/>
          <w:b/>
          <w:szCs w:val="22"/>
          <w:lang w:val="es-ES" w:eastAsia="es-MX"/>
        </w:rPr>
        <w:t>SUJETO OBLIGADO,</w:t>
      </w:r>
      <w:r w:rsidRPr="00E67816">
        <w:rPr>
          <w:rFonts w:ascii="Palatino Linotype" w:eastAsia="Calibri" w:hAnsi="Palatino Linotype" w:cs="Arial"/>
          <w:szCs w:val="22"/>
          <w:lang w:val="es-ES" w:eastAsia="es-MX"/>
        </w:rPr>
        <w:t xml:space="preserve"> deberá entregar la licencia de funcionamiento y documentos comprobatorios para su expedición. Documento en el que se contienen datos personales que deben de ser clasificados como confidenciales y deben protegidos mediante una versión pública</w:t>
      </w:r>
      <w:r w:rsidRPr="00E67816">
        <w:rPr>
          <w:rFonts w:ascii="Palatino Linotype" w:eastAsia="Times New Roman" w:hAnsi="Palatino Linotype" w:cs="Arial"/>
          <w:color w:val="222222"/>
          <w:szCs w:val="22"/>
          <w:lang w:val="es-ES" w:eastAsia="es-MX"/>
        </w:rPr>
        <w:t xml:space="preserve"> que deje a la vista los datos que ofrezcan la información requerida. </w:t>
      </w:r>
    </w:p>
    <w:p w:rsidR="007D5E22" w:rsidRPr="00E67816" w:rsidRDefault="007D5E22" w:rsidP="007D5E22">
      <w:pPr>
        <w:pStyle w:val="Ttulo3"/>
        <w:numPr>
          <w:ilvl w:val="0"/>
          <w:numId w:val="2"/>
        </w:numPr>
        <w:rPr>
          <w:rFonts w:ascii="Palatino Linotype" w:eastAsia="Calibri" w:hAnsi="Palatino Linotype"/>
          <w:b/>
          <w:color w:val="auto"/>
        </w:rPr>
      </w:pPr>
      <w:bookmarkStart w:id="25" w:name="_Toc531859121"/>
      <w:bookmarkStart w:id="26" w:name="_Toc532385645"/>
      <w:bookmarkStart w:id="27" w:name="_Toc535495387"/>
      <w:bookmarkStart w:id="28" w:name="_Toc16859811"/>
      <w:r w:rsidRPr="00E67816">
        <w:rPr>
          <w:rFonts w:ascii="Palatino Linotype" w:hAnsi="Palatino Linotype"/>
          <w:b/>
          <w:color w:val="auto"/>
        </w:rPr>
        <w:t>Requisitos previos.</w:t>
      </w:r>
      <w:bookmarkEnd w:id="25"/>
      <w:bookmarkEnd w:id="26"/>
      <w:bookmarkEnd w:id="27"/>
      <w:bookmarkEnd w:id="28"/>
    </w:p>
    <w:p w:rsidR="007D5E22" w:rsidRPr="00E67816" w:rsidRDefault="007D5E22" w:rsidP="007D5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7D5E22" w:rsidRPr="00E67816" w:rsidRDefault="007D5E22" w:rsidP="007D5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7D5E22" w:rsidRPr="00E67816" w:rsidRDefault="007D5E22" w:rsidP="007D5E22">
      <w:pPr>
        <w:pStyle w:val="Prrafodelista"/>
        <w:spacing w:line="360" w:lineRule="auto"/>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D5E22" w:rsidRPr="00E67816" w:rsidRDefault="007D5E22" w:rsidP="007D5E22">
      <w:pPr>
        <w:pStyle w:val="Prrafodelista"/>
        <w:rPr>
          <w:rFonts w:ascii="Palatino Linotype" w:eastAsia="Calibri" w:hAnsi="Palatino Linotype" w:cs="Arial"/>
          <w:szCs w:val="22"/>
          <w:lang w:val="es-ES" w:eastAsia="es-MX"/>
        </w:rPr>
      </w:pPr>
    </w:p>
    <w:p w:rsidR="007D5E22" w:rsidRPr="00E67816" w:rsidRDefault="007D5E22" w:rsidP="007D5E22">
      <w:pPr>
        <w:pStyle w:val="Ttulo3"/>
        <w:numPr>
          <w:ilvl w:val="0"/>
          <w:numId w:val="2"/>
        </w:numPr>
        <w:rPr>
          <w:rFonts w:ascii="Palatino Linotype" w:hAnsi="Palatino Linotype"/>
          <w:b/>
          <w:color w:val="auto"/>
        </w:rPr>
      </w:pPr>
      <w:bookmarkStart w:id="29" w:name="_Toc531859122"/>
      <w:bookmarkStart w:id="30" w:name="_Toc532385646"/>
      <w:bookmarkStart w:id="31" w:name="_Toc535495388"/>
      <w:bookmarkStart w:id="32" w:name="_Toc16859812"/>
      <w:r w:rsidRPr="00E67816">
        <w:rPr>
          <w:rFonts w:ascii="Palatino Linotype" w:hAnsi="Palatino Linotype"/>
          <w:b/>
          <w:color w:val="auto"/>
        </w:rPr>
        <w:t>Supuesto de clasificación.</w:t>
      </w:r>
      <w:bookmarkEnd w:id="29"/>
      <w:bookmarkEnd w:id="30"/>
      <w:bookmarkEnd w:id="31"/>
      <w:bookmarkEnd w:id="32"/>
    </w:p>
    <w:p w:rsidR="007D5E22" w:rsidRPr="00E67816" w:rsidRDefault="007D5E22" w:rsidP="007D5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7D5E22" w:rsidRPr="00E67816" w:rsidRDefault="007D5E22" w:rsidP="007D5E22">
      <w:pPr>
        <w:autoSpaceDE w:val="0"/>
        <w:autoSpaceDN w:val="0"/>
        <w:adjustRightInd w:val="0"/>
        <w:spacing w:after="160" w:line="360" w:lineRule="auto"/>
        <w:ind w:left="567" w:right="567"/>
        <w:jc w:val="both"/>
        <w:rPr>
          <w:rFonts w:ascii="Palatino Linotype" w:hAnsi="Palatino Linotype" w:cs="Arial"/>
          <w:i/>
          <w:sz w:val="22"/>
          <w:lang w:val="es-MX"/>
        </w:rPr>
      </w:pPr>
      <w:r w:rsidRPr="00E67816">
        <w:rPr>
          <w:rFonts w:ascii="Palatino Linotype" w:hAnsi="Palatino Linotype" w:cs="Arial"/>
          <w:b/>
          <w:bCs/>
          <w:i/>
          <w:sz w:val="22"/>
          <w:lang w:val="es-MX"/>
        </w:rPr>
        <w:t xml:space="preserve">Artículo 3. </w:t>
      </w:r>
      <w:r w:rsidRPr="00E67816">
        <w:rPr>
          <w:rFonts w:ascii="Palatino Linotype" w:hAnsi="Palatino Linotype" w:cs="Arial"/>
          <w:i/>
          <w:sz w:val="22"/>
          <w:lang w:val="es-MX"/>
        </w:rPr>
        <w:t>Para los efectos de la presente Ley se entenderá por:</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 xml:space="preserve"> (…)</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XX. Información clasificada: Aquella considerada por la presente Ley como reservada o confidencial;</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7D5E22" w:rsidRPr="00E67816" w:rsidRDefault="007D5E22" w:rsidP="007D5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7816">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D5E22" w:rsidRPr="00E67816" w:rsidRDefault="007D5E22" w:rsidP="007D5E22">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Como consecuencia de lo anterior, el sujeto obligado debe identificar claramente el tipo de información y hacer un juicio de subsunción o encaje</w:t>
      </w:r>
      <w:r w:rsidRPr="00E67816">
        <w:rPr>
          <w:rStyle w:val="Refdenotaalpie"/>
          <w:rFonts w:ascii="Palatino Linotype" w:hAnsi="Palatino Linotype" w:cs="Arial"/>
        </w:rPr>
        <w:footnoteReference w:id="9"/>
      </w:r>
      <w:r w:rsidRPr="00E6781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7D5E22" w:rsidRPr="00E67816" w:rsidRDefault="007D5E22" w:rsidP="007D5E22">
      <w:pPr>
        <w:pStyle w:val="Prrafodelista"/>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7D5E22" w:rsidRPr="00E67816" w:rsidRDefault="007D5E22" w:rsidP="007D5E22">
      <w:pPr>
        <w:pStyle w:val="Prrafodelista"/>
        <w:spacing w:line="360" w:lineRule="auto"/>
        <w:rPr>
          <w:rFonts w:ascii="Palatino Linotype" w:eastAsia="Calibri" w:hAnsi="Palatino Linotype" w:cs="Arial"/>
          <w:szCs w:val="22"/>
          <w:lang w:val="es-ES" w:eastAsia="es-MX"/>
        </w:rPr>
      </w:pPr>
    </w:p>
    <w:p w:rsidR="007D5E22" w:rsidRPr="00E67816" w:rsidRDefault="007D5E22" w:rsidP="007D5E22">
      <w:pPr>
        <w:pStyle w:val="Ttulo3"/>
        <w:numPr>
          <w:ilvl w:val="0"/>
          <w:numId w:val="2"/>
        </w:numPr>
        <w:rPr>
          <w:rFonts w:ascii="Palatino Linotype" w:hAnsi="Palatino Linotype"/>
          <w:b/>
          <w:color w:val="auto"/>
        </w:rPr>
      </w:pPr>
      <w:bookmarkStart w:id="33" w:name="_Toc531859123"/>
      <w:bookmarkStart w:id="34" w:name="_Toc532385647"/>
      <w:bookmarkStart w:id="35" w:name="_Toc535495389"/>
      <w:bookmarkStart w:id="36" w:name="_Toc16859813"/>
      <w:r w:rsidRPr="00E67816">
        <w:rPr>
          <w:rFonts w:ascii="Palatino Linotype" w:hAnsi="Palatino Linotype"/>
          <w:b/>
          <w:color w:val="auto"/>
        </w:rPr>
        <w:t>La intervención del Comité de Transparencia.</w:t>
      </w:r>
      <w:bookmarkEnd w:id="33"/>
      <w:bookmarkEnd w:id="34"/>
      <w:bookmarkEnd w:id="35"/>
      <w:bookmarkEnd w:id="36"/>
    </w:p>
    <w:p w:rsidR="007D5E22" w:rsidRPr="00E67816" w:rsidRDefault="007D5E22" w:rsidP="007D5E22">
      <w:pPr>
        <w:pStyle w:val="Ttulo4"/>
        <w:numPr>
          <w:ilvl w:val="1"/>
          <w:numId w:val="1"/>
        </w:numPr>
        <w:ind w:left="1800"/>
        <w:rPr>
          <w:rFonts w:ascii="Palatino Linotype" w:hAnsi="Palatino Linotype"/>
          <w:b/>
          <w:i w:val="0"/>
          <w:color w:val="auto"/>
        </w:rPr>
      </w:pPr>
      <w:r w:rsidRPr="00E67816">
        <w:rPr>
          <w:rFonts w:ascii="Palatino Linotype" w:hAnsi="Palatino Linotype"/>
          <w:b/>
          <w:i w:val="0"/>
          <w:color w:val="auto"/>
        </w:rPr>
        <w:t>Formalidades para emitir el acuerdo de clasificación.</w:t>
      </w:r>
    </w:p>
    <w:p w:rsidR="007D5E22" w:rsidRPr="00E67816" w:rsidRDefault="007D5E22" w:rsidP="007D5E22">
      <w:pPr>
        <w:spacing w:line="360" w:lineRule="auto"/>
        <w:rPr>
          <w:rFonts w:ascii="Palatino Linotype" w:hAnsi="Palatino Linotype"/>
          <w:lang w:val="es-MX" w:eastAsia="en-US"/>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 xml:space="preserve">El Comité de Transparencia, según lo dispuesto en los artículos 128 y 103 de la Ley Estatal y de la Ley General, respectivamente, y </w:t>
      </w:r>
      <w:r w:rsidRPr="00E67816">
        <w:rPr>
          <w:rFonts w:ascii="Palatino Linotype" w:hAnsi="Palatino Linotype"/>
        </w:rPr>
        <w:t xml:space="preserve">la fracción III del numeral Segundo de los </w:t>
      </w:r>
      <w:r w:rsidRPr="00E6781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67816">
        <w:rPr>
          <w:rFonts w:ascii="Palatino Linotype" w:hAnsi="Palatino Linotype"/>
        </w:rPr>
        <w:t xml:space="preserve"> </w:t>
      </w:r>
      <w:r w:rsidRPr="00E6781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7D5E22" w:rsidRPr="00E67816" w:rsidRDefault="007D5E22" w:rsidP="007D5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D5E22" w:rsidRPr="00E67816" w:rsidRDefault="007D5E22" w:rsidP="007D5E22">
      <w:pPr>
        <w:pStyle w:val="Prrafodelista"/>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7D5E22" w:rsidRPr="00E67816" w:rsidRDefault="007D5E22" w:rsidP="007D5E22">
      <w:pPr>
        <w:pStyle w:val="Ttulo4"/>
        <w:rPr>
          <w:rFonts w:ascii="Palatino Linotype" w:hAnsi="Palatino Linotype"/>
          <w:b/>
        </w:rPr>
      </w:pPr>
    </w:p>
    <w:p w:rsidR="007D5E22" w:rsidRPr="00E67816" w:rsidRDefault="007D5E22" w:rsidP="007D5E22">
      <w:pPr>
        <w:pStyle w:val="Ttulo4"/>
        <w:numPr>
          <w:ilvl w:val="0"/>
          <w:numId w:val="3"/>
        </w:numPr>
        <w:rPr>
          <w:rFonts w:ascii="Palatino Linotype" w:hAnsi="Palatino Linotype"/>
          <w:b/>
          <w:i w:val="0"/>
          <w:sz w:val="22"/>
        </w:rPr>
      </w:pPr>
      <w:r w:rsidRPr="00E67816">
        <w:rPr>
          <w:rFonts w:ascii="Palatino Linotype" w:hAnsi="Palatino Linotype"/>
          <w:b/>
          <w:i w:val="0"/>
          <w:color w:val="auto"/>
        </w:rPr>
        <w:t>Requisitos de fondo del acuerdo de clasificación</w:t>
      </w:r>
    </w:p>
    <w:p w:rsidR="007D5E22" w:rsidRPr="00E67816" w:rsidRDefault="007D5E22" w:rsidP="007D5E22">
      <w:pPr>
        <w:pStyle w:val="Prrafodelista"/>
        <w:spacing w:line="360" w:lineRule="auto"/>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D5E22" w:rsidRPr="00E67816" w:rsidRDefault="007D5E22" w:rsidP="007D5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D5E22" w:rsidRPr="00E67816" w:rsidRDefault="007D5E22" w:rsidP="007D5E22">
      <w:pPr>
        <w:pStyle w:val="Prrafodelista"/>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67816">
        <w:rPr>
          <w:rStyle w:val="Refdenotaalpie"/>
          <w:rFonts w:ascii="Palatino Linotype" w:eastAsia="Times New Roman" w:hAnsi="Palatino Linotype" w:cs="Arial"/>
          <w:lang w:eastAsia="es-MX"/>
        </w:rPr>
        <w:footnoteReference w:id="10"/>
      </w:r>
    </w:p>
    <w:p w:rsidR="007D5E22" w:rsidRPr="00E67816" w:rsidRDefault="007D5E22" w:rsidP="007D5E22">
      <w:pPr>
        <w:pStyle w:val="Prrafodelista"/>
        <w:rPr>
          <w:rFonts w:ascii="Palatino Linotype" w:eastAsia="Calibri" w:hAnsi="Palatino Linotype" w:cs="Arial"/>
          <w:szCs w:val="22"/>
          <w:lang w:val="es-ES" w:eastAsia="es-MX"/>
        </w:rPr>
      </w:pPr>
    </w:p>
    <w:p w:rsidR="007D5E22" w:rsidRPr="00E67816" w:rsidRDefault="007D5E22" w:rsidP="007D5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781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7D5E22" w:rsidRPr="00E67816" w:rsidRDefault="007D5E22" w:rsidP="007D5E22">
      <w:pPr>
        <w:spacing w:line="360" w:lineRule="auto"/>
        <w:ind w:left="567" w:right="567"/>
        <w:contextualSpacing/>
        <w:jc w:val="both"/>
        <w:rPr>
          <w:rFonts w:ascii="Palatino Linotype" w:hAnsi="Palatino Linotype" w:cs="Arial"/>
          <w:i/>
          <w:sz w:val="22"/>
        </w:rPr>
      </w:pPr>
      <w:r w:rsidRPr="00E67816">
        <w:rPr>
          <w:rFonts w:ascii="Palatino Linotype" w:hAnsi="Palatino Linotype" w:cs="Arial"/>
          <w:b/>
          <w:i/>
          <w:sz w:val="22"/>
        </w:rPr>
        <w:t>FUNDAMENTACIÓN Y MOTIVACIÓN.</w:t>
      </w:r>
      <w:r w:rsidRPr="00E67816">
        <w:rPr>
          <w:rFonts w:ascii="Palatino Linotype" w:hAnsi="Palatino Linotype" w:cs="Arial"/>
          <w:i/>
          <w:sz w:val="22"/>
        </w:rPr>
        <w:t xml:space="preserve"> La </w:t>
      </w:r>
      <w:r w:rsidRPr="00E67816">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67816">
        <w:rPr>
          <w:rFonts w:ascii="Palatino Linotype" w:hAnsi="Palatino Linotype" w:cs="Arial"/>
          <w:i/>
          <w:sz w:val="22"/>
        </w:rPr>
        <w:t>.</w:t>
      </w:r>
    </w:p>
    <w:p w:rsidR="007D5E22" w:rsidRPr="00E67816" w:rsidRDefault="007D5E22" w:rsidP="007D5E22">
      <w:pPr>
        <w:spacing w:line="360" w:lineRule="auto"/>
        <w:ind w:left="567" w:right="567"/>
        <w:contextualSpacing/>
        <w:jc w:val="both"/>
        <w:rPr>
          <w:rFonts w:ascii="Palatino Linotype" w:hAnsi="Palatino Linotype" w:cs="Arial"/>
          <w:i/>
          <w:sz w:val="22"/>
        </w:rPr>
      </w:pPr>
      <w:r w:rsidRPr="00E67816">
        <w:rPr>
          <w:rFonts w:ascii="Palatino Linotype" w:hAnsi="Palatino Linotype" w:cs="Arial"/>
          <w:i/>
          <w:sz w:val="22"/>
        </w:rPr>
        <w:t>SEGUNDO TRIBUNAL COLEGIADO DEL SEXTO CIRCUITO.</w:t>
      </w:r>
    </w:p>
    <w:p w:rsidR="007D5E22" w:rsidRPr="00E67816" w:rsidRDefault="007D5E22" w:rsidP="007D5E22">
      <w:pPr>
        <w:spacing w:line="360" w:lineRule="auto"/>
        <w:ind w:left="567" w:right="567"/>
        <w:contextualSpacing/>
        <w:jc w:val="both"/>
        <w:rPr>
          <w:rFonts w:ascii="Palatino Linotype" w:hAnsi="Palatino Linotype" w:cs="Arial"/>
          <w:i/>
          <w:sz w:val="22"/>
        </w:rPr>
      </w:pPr>
      <w:r w:rsidRPr="00E67816">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7D5E22" w:rsidRPr="00E67816" w:rsidRDefault="007D5E22" w:rsidP="007D5E22">
      <w:pPr>
        <w:spacing w:line="360" w:lineRule="auto"/>
        <w:ind w:left="567" w:right="567"/>
        <w:contextualSpacing/>
        <w:jc w:val="both"/>
        <w:rPr>
          <w:rFonts w:ascii="Palatino Linotype" w:hAnsi="Palatino Linotype" w:cs="Arial"/>
          <w:i/>
          <w:sz w:val="22"/>
        </w:rPr>
      </w:pPr>
      <w:r w:rsidRPr="00E67816">
        <w:rPr>
          <w:rFonts w:ascii="Palatino Linotype" w:hAnsi="Palatino Linotype" w:cs="Arial"/>
          <w:i/>
          <w:sz w:val="22"/>
        </w:rPr>
        <w:t>Revisión fiscal 103/88. Instituto Mexicano del Seguro Social. 18 de octubre de 1988. Unanimidad de votos. Ponente: Arnoldo Nájera Virgen. Secretario: Alejandro Esponda Rincón.</w:t>
      </w:r>
    </w:p>
    <w:p w:rsidR="007D5E22" w:rsidRPr="00E67816" w:rsidRDefault="007D5E22" w:rsidP="007D5E22">
      <w:pPr>
        <w:spacing w:line="360" w:lineRule="auto"/>
        <w:ind w:left="567" w:right="567"/>
        <w:contextualSpacing/>
        <w:jc w:val="both"/>
        <w:rPr>
          <w:rFonts w:ascii="Palatino Linotype" w:hAnsi="Palatino Linotype" w:cs="Arial"/>
          <w:i/>
          <w:sz w:val="22"/>
        </w:rPr>
      </w:pPr>
      <w:r w:rsidRPr="00E67816">
        <w:rPr>
          <w:rFonts w:ascii="Palatino Linotype" w:hAnsi="Palatino Linotype" w:cs="Arial"/>
          <w:i/>
          <w:sz w:val="22"/>
        </w:rPr>
        <w:t>Amparo en revisión 333/88. Adilia Romero. 26 de octubre de 1988. Unanimidad de votos. Ponente: Arnoldo Nájera Virgen. Secretario: Enrique Crispín Campos Ramírez.</w:t>
      </w:r>
    </w:p>
    <w:p w:rsidR="007D5E22" w:rsidRPr="00E67816" w:rsidRDefault="007D5E22" w:rsidP="007D5E22">
      <w:pPr>
        <w:spacing w:line="360" w:lineRule="auto"/>
        <w:ind w:left="567" w:right="567"/>
        <w:contextualSpacing/>
        <w:jc w:val="both"/>
        <w:rPr>
          <w:rFonts w:ascii="Palatino Linotype" w:hAnsi="Palatino Linotype" w:cs="Arial"/>
          <w:i/>
          <w:sz w:val="22"/>
        </w:rPr>
      </w:pPr>
      <w:r w:rsidRPr="00E67816">
        <w:rPr>
          <w:rFonts w:ascii="Palatino Linotype" w:hAnsi="Palatino Linotype" w:cs="Arial"/>
          <w:i/>
          <w:sz w:val="22"/>
        </w:rPr>
        <w:t>Amparo en revisión 597/95. Emilio Maurer Bretón. 15 de noviembre de 1995. Unanimidad de votos. Ponente: Clementina Ramírez Moguel Goyzueta. Secretario: Gonzalo Carrera Molina.</w:t>
      </w:r>
    </w:p>
    <w:p w:rsidR="007D5E22" w:rsidRPr="00E67816" w:rsidRDefault="007D5E22" w:rsidP="007D5E22">
      <w:pPr>
        <w:spacing w:line="360" w:lineRule="auto"/>
        <w:ind w:left="567" w:right="567"/>
        <w:contextualSpacing/>
        <w:jc w:val="both"/>
        <w:rPr>
          <w:rFonts w:ascii="Palatino Linotype" w:hAnsi="Palatino Linotype" w:cs="Arial"/>
          <w:i/>
          <w:sz w:val="22"/>
        </w:rPr>
      </w:pPr>
      <w:r w:rsidRPr="00E67816">
        <w:rPr>
          <w:rFonts w:ascii="Palatino Linotype" w:hAnsi="Palatino Linotype" w:cs="Arial"/>
          <w:i/>
          <w:sz w:val="22"/>
        </w:rPr>
        <w:t>Amparo directo 7/96. Pedro Vicente López Miro. 21 de febrero de 1996. Unanimidad de votos. Ponente: María Eugenia Estela Martínez Cardiel. Secretario: Enrique Baigts Muñoz.</w:t>
      </w:r>
    </w:p>
    <w:p w:rsidR="007D5E22" w:rsidRPr="00E67816" w:rsidRDefault="007D5E22" w:rsidP="007D5E22">
      <w:pPr>
        <w:spacing w:line="360" w:lineRule="auto"/>
        <w:ind w:firstLine="1418"/>
        <w:contextualSpacing/>
        <w:jc w:val="both"/>
        <w:rPr>
          <w:rFonts w:ascii="Palatino Linotype" w:hAnsi="Palatino Linotype" w:cs="Arial"/>
          <w:lang w:val="es-ES"/>
        </w:rPr>
      </w:pPr>
    </w:p>
    <w:p w:rsidR="007D5E22" w:rsidRPr="00E67816" w:rsidRDefault="007D5E22" w:rsidP="007D5E2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781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D5E22" w:rsidRPr="00E67816" w:rsidRDefault="007D5E22" w:rsidP="007D5E22">
      <w:pPr>
        <w:pStyle w:val="Prrafodelista"/>
        <w:shd w:val="clear" w:color="auto" w:fill="FFFFFF"/>
        <w:spacing w:line="360" w:lineRule="auto"/>
        <w:ind w:left="360"/>
        <w:jc w:val="both"/>
        <w:rPr>
          <w:rFonts w:ascii="Palatino Linotype" w:eastAsia="Times New Roman" w:hAnsi="Palatino Linotype" w:cs="Arial"/>
          <w:lang w:eastAsia="es-MX"/>
        </w:rPr>
      </w:pPr>
    </w:p>
    <w:p w:rsidR="007D5E22" w:rsidRPr="00E67816" w:rsidRDefault="007D5E22" w:rsidP="007D5E2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781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D5E22" w:rsidRPr="00E67816" w:rsidRDefault="007D5E22" w:rsidP="007D5E22">
      <w:pPr>
        <w:shd w:val="clear" w:color="auto" w:fill="FFFFFF"/>
        <w:spacing w:line="360" w:lineRule="auto"/>
        <w:contextualSpacing/>
        <w:jc w:val="both"/>
        <w:rPr>
          <w:rFonts w:ascii="Palatino Linotype" w:eastAsia="Times New Roman" w:hAnsi="Palatino Linotype" w:cs="Arial"/>
          <w:lang w:eastAsia="es-MX"/>
        </w:rPr>
      </w:pPr>
    </w:p>
    <w:p w:rsidR="007D5E22" w:rsidRPr="00E67816" w:rsidRDefault="007D5E22" w:rsidP="007D5E2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7816">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7D5E22" w:rsidRPr="00E67816" w:rsidRDefault="007D5E22" w:rsidP="007D5E22">
      <w:pPr>
        <w:shd w:val="clear" w:color="auto" w:fill="FFFFFF"/>
        <w:spacing w:line="360" w:lineRule="auto"/>
        <w:jc w:val="both"/>
        <w:rPr>
          <w:rFonts w:ascii="Palatino Linotype" w:eastAsia="Times New Roman" w:hAnsi="Palatino Linotype" w:cs="Arial"/>
          <w:lang w:eastAsia="es-MX"/>
        </w:rPr>
      </w:pPr>
    </w:p>
    <w:p w:rsidR="007D5E22" w:rsidRPr="00E67816" w:rsidRDefault="007D5E22" w:rsidP="007D5E2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67816">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67816">
        <w:rPr>
          <w:rFonts w:ascii="Palatino Linotype" w:hAnsi="Palatino Linotype"/>
        </w:rPr>
        <w:t xml:space="preserve"> </w:t>
      </w:r>
      <w:r w:rsidRPr="00E67816">
        <w:rPr>
          <w:rFonts w:ascii="Palatino Linotype" w:eastAsia="Times New Roman" w:hAnsi="Palatino Linotype" w:cs="Arial"/>
          <w:lang w:eastAsia="es-MX"/>
        </w:rPr>
        <w:t>datos personales</w:t>
      </w:r>
      <w:r w:rsidRPr="00E67816">
        <w:rPr>
          <w:rStyle w:val="Refdenotaalpie"/>
          <w:rFonts w:ascii="Palatino Linotype" w:eastAsia="Times New Roman" w:hAnsi="Palatino Linotype" w:cs="Arial"/>
          <w:lang w:eastAsia="es-MX"/>
        </w:rPr>
        <w:footnoteReference w:id="11"/>
      </w:r>
      <w:r w:rsidRPr="00E6781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6781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7D5E22" w:rsidRPr="00E67816" w:rsidRDefault="007D5E22" w:rsidP="007D5E22">
      <w:pPr>
        <w:pStyle w:val="Prrafodelista"/>
        <w:shd w:val="clear" w:color="auto" w:fill="FFFFFF"/>
        <w:spacing w:after="200" w:line="360" w:lineRule="auto"/>
        <w:ind w:left="0"/>
        <w:jc w:val="both"/>
        <w:rPr>
          <w:rFonts w:ascii="Palatino Linotype" w:eastAsia="Calibri" w:hAnsi="Palatino Linotype" w:cs="Arial"/>
          <w:lang w:val="es-ES" w:eastAsia="es-MX"/>
        </w:rPr>
      </w:pPr>
    </w:p>
    <w:p w:rsidR="007D5E22" w:rsidRPr="00E67816" w:rsidRDefault="007D5E22" w:rsidP="007D5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r w:rsidRPr="00E6781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7D5E22" w:rsidRPr="00E67816" w:rsidRDefault="007D5E22" w:rsidP="007D5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7D5E22" w:rsidRPr="00E67816" w:rsidRDefault="007D5E22" w:rsidP="007D5E22">
      <w:pPr>
        <w:pStyle w:val="Prrafodelista"/>
        <w:spacing w:before="240" w:after="240" w:line="360" w:lineRule="auto"/>
        <w:ind w:left="0"/>
        <w:jc w:val="both"/>
        <w:rPr>
          <w:rFonts w:ascii="Palatino Linotype" w:hAnsi="Palatino Linotype" w:cs="Arial"/>
        </w:rPr>
      </w:pPr>
      <w:r w:rsidRPr="00E6781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A405D" w:rsidRPr="00E67816" w:rsidRDefault="002A5BA4" w:rsidP="004A405D">
      <w:pPr>
        <w:pStyle w:val="Prrafodelista"/>
        <w:numPr>
          <w:ilvl w:val="0"/>
          <w:numId w:val="1"/>
        </w:numPr>
        <w:spacing w:before="240" w:after="240" w:line="360" w:lineRule="auto"/>
        <w:ind w:left="0" w:firstLine="0"/>
        <w:jc w:val="both"/>
        <w:rPr>
          <w:rFonts w:ascii="Palatino Linotype" w:hAnsi="Palatino Linotype" w:cs="Arial"/>
        </w:rPr>
      </w:pPr>
      <w:r w:rsidRPr="00E67816">
        <w:rPr>
          <w:rFonts w:ascii="Palatino Linotype" w:hAnsi="Palatino Linotype"/>
          <w:color w:val="000000"/>
          <w:lang w:val="es-ES" w:eastAsia="es-MX"/>
        </w:rPr>
        <w:t xml:space="preserve">Por lo anteriormente expuesto y fundado, este </w:t>
      </w:r>
      <w:r w:rsidRPr="00E67816">
        <w:rPr>
          <w:rFonts w:ascii="Palatino Linotype" w:hAnsi="Palatino Linotype"/>
          <w:b/>
          <w:bCs/>
          <w:color w:val="000000"/>
          <w:lang w:val="es-ES" w:eastAsia="es-MX"/>
        </w:rPr>
        <w:t>ÓRGANO GARANTE</w:t>
      </w:r>
      <w:r w:rsidRPr="00E67816">
        <w:rPr>
          <w:rFonts w:ascii="Palatino Linotype" w:hAnsi="Palatino Linotype"/>
          <w:color w:val="000000"/>
          <w:lang w:val="es-ES" w:eastAsia="es-MX"/>
        </w:rPr>
        <w:t xml:space="preserve"> emite los siguientes:</w:t>
      </w:r>
    </w:p>
    <w:p w:rsidR="0003507E" w:rsidRPr="00E67816" w:rsidRDefault="0003507E" w:rsidP="0003507E">
      <w:pPr>
        <w:pStyle w:val="Prrafodelista"/>
        <w:rPr>
          <w:rFonts w:ascii="Palatino Linotype" w:hAnsi="Palatino Linotype" w:cs="Arial"/>
        </w:rPr>
      </w:pPr>
    </w:p>
    <w:p w:rsidR="004D60FB" w:rsidRPr="00E67816" w:rsidRDefault="002A5BA4" w:rsidP="00E67816">
      <w:pPr>
        <w:keepNext/>
        <w:keepLines/>
        <w:spacing w:line="360" w:lineRule="auto"/>
        <w:jc w:val="center"/>
        <w:outlineLvl w:val="0"/>
        <w:rPr>
          <w:rFonts w:ascii="Palatino Linotype" w:eastAsia="Times New Roman" w:hAnsi="Palatino Linotype" w:cstheme="majorBidi"/>
          <w:b/>
          <w:bCs/>
        </w:rPr>
      </w:pPr>
      <w:bookmarkStart w:id="37" w:name="_Toc447699324"/>
      <w:bookmarkStart w:id="38" w:name="_Toc445745148"/>
      <w:bookmarkStart w:id="39" w:name="_Toc486525261"/>
      <w:bookmarkStart w:id="40" w:name="_Toc16859814"/>
      <w:r w:rsidRPr="00E67816">
        <w:rPr>
          <w:rFonts w:ascii="Palatino Linotype" w:eastAsia="Times New Roman" w:hAnsi="Palatino Linotype" w:cstheme="majorBidi"/>
          <w:b/>
          <w:bCs/>
        </w:rPr>
        <w:t>R E S O L U T I V O S</w:t>
      </w:r>
      <w:bookmarkEnd w:id="37"/>
      <w:bookmarkEnd w:id="38"/>
      <w:bookmarkEnd w:id="39"/>
      <w:bookmarkEnd w:id="40"/>
    </w:p>
    <w:p w:rsidR="007D5E22" w:rsidRPr="00E67816" w:rsidRDefault="004A405D" w:rsidP="004A405D">
      <w:pPr>
        <w:pStyle w:val="Prrafodelista"/>
        <w:widowControl w:val="0"/>
        <w:tabs>
          <w:tab w:val="left" w:pos="1701"/>
        </w:tabs>
        <w:autoSpaceDE w:val="0"/>
        <w:autoSpaceDN w:val="0"/>
        <w:adjustRightInd w:val="0"/>
        <w:spacing w:before="120" w:line="360" w:lineRule="auto"/>
        <w:ind w:left="0"/>
        <w:jc w:val="both"/>
        <w:rPr>
          <w:rFonts w:ascii="Palatino Linotype" w:eastAsia="Times New Roman" w:hAnsi="Palatino Linotype" w:cs="Arial"/>
          <w:b/>
        </w:rPr>
      </w:pPr>
      <w:bookmarkStart w:id="41" w:name="_Toc450120669"/>
      <w:bookmarkStart w:id="42" w:name="_Toc460947011"/>
      <w:bookmarkEnd w:id="11"/>
      <w:bookmarkEnd w:id="12"/>
      <w:bookmarkEnd w:id="13"/>
      <w:r w:rsidRPr="00E67816">
        <w:rPr>
          <w:rFonts w:ascii="Palatino Linotype" w:eastAsia="Times New Roman" w:hAnsi="Palatino Linotype" w:cs="Arial"/>
          <w:b/>
        </w:rPr>
        <w:t xml:space="preserve">PRIMERO. </w:t>
      </w:r>
      <w:r w:rsidR="007D5E22" w:rsidRPr="00E67816">
        <w:rPr>
          <w:rFonts w:ascii="Palatino Linotype" w:eastAsia="Times New Roman" w:hAnsi="Palatino Linotype" w:cs="Arial"/>
        </w:rPr>
        <w:t>Resultan fundadas las razones o motivos de inconformidad hechos valer en el recurso de revisión</w:t>
      </w:r>
      <w:r w:rsidR="007D5E22" w:rsidRPr="00E67816">
        <w:rPr>
          <w:rFonts w:ascii="Palatino Linotype" w:eastAsia="Times New Roman" w:hAnsi="Palatino Linotype" w:cs="Arial"/>
          <w:b/>
        </w:rPr>
        <w:t xml:space="preserve"> 05063/INFOEM/IP/RR/2019 </w:t>
      </w:r>
      <w:r w:rsidR="007D5E22" w:rsidRPr="00E67816">
        <w:rPr>
          <w:rFonts w:ascii="Palatino Linotype" w:eastAsia="Times New Roman" w:hAnsi="Palatino Linotype" w:cs="Arial"/>
        </w:rPr>
        <w:t xml:space="preserve">en términos de los considerandos </w:t>
      </w:r>
      <w:r w:rsidR="007D5E22" w:rsidRPr="00E67816">
        <w:rPr>
          <w:rFonts w:ascii="Palatino Linotype" w:eastAsia="Times New Roman" w:hAnsi="Palatino Linotype" w:cs="Arial"/>
          <w:b/>
        </w:rPr>
        <w:t xml:space="preserve">CUARTO </w:t>
      </w:r>
      <w:r w:rsidR="007D5E22" w:rsidRPr="00E67816">
        <w:rPr>
          <w:rFonts w:ascii="Palatino Linotype" w:eastAsia="Times New Roman" w:hAnsi="Palatino Linotype" w:cs="Arial"/>
        </w:rPr>
        <w:t>y</w:t>
      </w:r>
      <w:r w:rsidR="007D5E22" w:rsidRPr="00E67816">
        <w:rPr>
          <w:rFonts w:ascii="Palatino Linotype" w:eastAsia="Times New Roman" w:hAnsi="Palatino Linotype" w:cs="Arial"/>
          <w:b/>
        </w:rPr>
        <w:t xml:space="preserve"> QUINTO </w:t>
      </w:r>
      <w:r w:rsidR="007D5E22" w:rsidRPr="00E67816">
        <w:rPr>
          <w:rFonts w:ascii="Palatino Linotype" w:eastAsia="Times New Roman" w:hAnsi="Palatino Linotype" w:cs="Arial"/>
        </w:rPr>
        <w:t>de la presente resolución</w:t>
      </w:r>
      <w:r w:rsidR="007D5E22" w:rsidRPr="00E67816">
        <w:rPr>
          <w:rFonts w:ascii="Palatino Linotype" w:eastAsia="Times New Roman" w:hAnsi="Palatino Linotype" w:cs="Arial"/>
          <w:b/>
        </w:rPr>
        <w:t>.</w:t>
      </w:r>
    </w:p>
    <w:p w:rsidR="007D5E22" w:rsidRPr="00E67816" w:rsidRDefault="007D5E22" w:rsidP="004A405D">
      <w:pPr>
        <w:pStyle w:val="Prrafodelista"/>
        <w:widowControl w:val="0"/>
        <w:tabs>
          <w:tab w:val="left" w:pos="1701"/>
        </w:tabs>
        <w:autoSpaceDE w:val="0"/>
        <w:autoSpaceDN w:val="0"/>
        <w:adjustRightInd w:val="0"/>
        <w:spacing w:before="120" w:line="360" w:lineRule="auto"/>
        <w:ind w:left="0"/>
        <w:jc w:val="both"/>
        <w:rPr>
          <w:rFonts w:ascii="Palatino Linotype" w:eastAsia="Times New Roman" w:hAnsi="Palatino Linotype" w:cs="Arial"/>
          <w:b/>
        </w:rPr>
      </w:pPr>
    </w:p>
    <w:p w:rsidR="007D5E22" w:rsidRPr="00E67816" w:rsidRDefault="007D5E22" w:rsidP="007D5E22">
      <w:pPr>
        <w:spacing w:line="360" w:lineRule="auto"/>
        <w:jc w:val="both"/>
        <w:rPr>
          <w:rFonts w:ascii="Palatino Linotype" w:eastAsia="Calibri" w:hAnsi="Palatino Linotype" w:cs="Arial"/>
          <w:lang w:val="es-ES"/>
        </w:rPr>
      </w:pPr>
      <w:bookmarkStart w:id="43" w:name="_Toc461648590"/>
      <w:bookmarkStart w:id="44" w:name="_Toc461648682"/>
      <w:bookmarkStart w:id="45" w:name="_Toc462228049"/>
      <w:bookmarkStart w:id="46" w:name="_Toc462228129"/>
      <w:bookmarkStart w:id="47" w:name="_Toc496099789"/>
      <w:bookmarkStart w:id="48" w:name="_Toc496100166"/>
      <w:bookmarkStart w:id="49" w:name="_Toc499756977"/>
      <w:bookmarkStart w:id="50" w:name="_Toc499757020"/>
      <w:bookmarkStart w:id="51" w:name="_Toc504377974"/>
      <w:r w:rsidRPr="00E67816">
        <w:rPr>
          <w:rFonts w:ascii="Palatino Linotype" w:eastAsia="Calibri" w:hAnsi="Palatino Linotype" w:cs="Arial"/>
          <w:b/>
          <w:bCs/>
          <w:lang w:val="es-ES"/>
        </w:rPr>
        <w:t xml:space="preserve">SEGUNDO. </w:t>
      </w:r>
      <w:r w:rsidRPr="00E67816">
        <w:rPr>
          <w:rFonts w:ascii="Palatino Linotype" w:eastAsia="Calibri" w:hAnsi="Palatino Linotype" w:cs="Arial"/>
          <w:lang w:val="es-ES"/>
        </w:rPr>
        <w:t xml:space="preserve">Se </w:t>
      </w:r>
      <w:r w:rsidRPr="00E67816">
        <w:rPr>
          <w:rFonts w:ascii="Palatino Linotype" w:eastAsia="Calibri" w:hAnsi="Palatino Linotype" w:cs="Arial"/>
          <w:b/>
          <w:lang w:val="es-ES"/>
        </w:rPr>
        <w:t xml:space="preserve">REVOCA </w:t>
      </w:r>
      <w:r w:rsidRPr="00E67816">
        <w:rPr>
          <w:rFonts w:ascii="Palatino Linotype" w:eastAsia="Calibri" w:hAnsi="Palatino Linotype" w:cs="Arial"/>
          <w:lang w:val="es-ES"/>
        </w:rPr>
        <w:t>la respuesta</w:t>
      </w:r>
      <w:r w:rsidRPr="00E67816">
        <w:rPr>
          <w:rFonts w:ascii="Palatino Linotype" w:eastAsia="Calibri" w:hAnsi="Palatino Linotype" w:cs="Arial"/>
          <w:b/>
          <w:lang w:val="es-ES"/>
        </w:rPr>
        <w:t xml:space="preserve"> </w:t>
      </w:r>
      <w:r w:rsidRPr="00E67816">
        <w:rPr>
          <w:rFonts w:ascii="Palatino Linotype" w:eastAsia="Calibri" w:hAnsi="Palatino Linotype" w:cs="Arial"/>
          <w:lang w:val="es-ES"/>
        </w:rPr>
        <w:t xml:space="preserve">emitida por el </w:t>
      </w:r>
      <w:r w:rsidRPr="00E67816">
        <w:rPr>
          <w:rFonts w:ascii="Palatino Linotype" w:eastAsia="Calibri" w:hAnsi="Palatino Linotype" w:cs="Arial"/>
          <w:b/>
          <w:lang w:val="es-ES"/>
        </w:rPr>
        <w:t xml:space="preserve">Ayuntamiento de Tepotzotlán </w:t>
      </w:r>
      <w:r w:rsidRPr="00E67816">
        <w:rPr>
          <w:rFonts w:ascii="Palatino Linotype" w:eastAsia="Calibri" w:hAnsi="Palatino Linotype" w:cs="Arial"/>
          <w:lang w:val="es-ES"/>
        </w:rPr>
        <w:t>y se</w:t>
      </w:r>
      <w:r w:rsidRPr="00E67816">
        <w:rPr>
          <w:rFonts w:ascii="Palatino Linotype" w:eastAsia="Calibri" w:hAnsi="Palatino Linotype" w:cs="Arial"/>
          <w:b/>
          <w:lang w:val="es-ES"/>
        </w:rPr>
        <w:t xml:space="preserve"> ORDENA </w:t>
      </w:r>
      <w:r w:rsidRPr="00E67816">
        <w:rPr>
          <w:rFonts w:ascii="Palatino Linotype" w:eastAsia="Calibri" w:hAnsi="Palatino Linotype" w:cs="Arial"/>
          <w:lang w:val="es-ES"/>
        </w:rPr>
        <w:t>entregar vía Sistema de Acceso a la Información Mexiquense (SAIMEX)</w:t>
      </w:r>
      <w:r w:rsidRPr="00E67816">
        <w:rPr>
          <w:rFonts w:ascii="Palatino Linotype" w:hAnsi="Palatino Linotype"/>
          <w:bCs/>
          <w:szCs w:val="22"/>
        </w:rPr>
        <w:t>, en versión pública la siguiente información:</w:t>
      </w:r>
      <w:r w:rsidRPr="00E67816">
        <w:rPr>
          <w:rFonts w:ascii="Palatino Linotype" w:eastAsia="Calibri" w:hAnsi="Palatino Linotype" w:cs="Arial"/>
          <w:lang w:val="es-ES"/>
        </w:rPr>
        <w:t xml:space="preserve"> </w:t>
      </w:r>
    </w:p>
    <w:p w:rsidR="007D5E22" w:rsidRPr="00E67816" w:rsidRDefault="007D5E22" w:rsidP="007D5E22">
      <w:pPr>
        <w:spacing w:line="360" w:lineRule="auto"/>
        <w:jc w:val="both"/>
        <w:rPr>
          <w:rFonts w:ascii="Palatino Linotype" w:eastAsia="Calibri" w:hAnsi="Palatino Linotype" w:cs="Arial"/>
          <w:lang w:val="es-ES"/>
        </w:rPr>
      </w:pPr>
    </w:p>
    <w:p w:rsidR="00650342" w:rsidRPr="00E67816" w:rsidRDefault="007D5E22" w:rsidP="007D5E22">
      <w:pPr>
        <w:pStyle w:val="Prrafodelista"/>
        <w:numPr>
          <w:ilvl w:val="0"/>
          <w:numId w:val="21"/>
        </w:numPr>
        <w:spacing w:line="360" w:lineRule="auto"/>
        <w:ind w:left="426" w:right="49"/>
        <w:jc w:val="both"/>
        <w:rPr>
          <w:rFonts w:ascii="Palatino Linotype" w:hAnsi="Palatino Linotype" w:cs="Bookman Old Style"/>
          <w:b/>
        </w:rPr>
      </w:pPr>
      <w:r w:rsidRPr="00E67816">
        <w:rPr>
          <w:rFonts w:ascii="Palatino Linotype" w:hAnsi="Palatino Linotype" w:cs="Bookman Old Style"/>
          <w:b/>
        </w:rPr>
        <w:t xml:space="preserve">Licencia de funcionamiento </w:t>
      </w:r>
      <w:r w:rsidR="00650342" w:rsidRPr="00E67816">
        <w:rPr>
          <w:rFonts w:ascii="Palatino Linotype" w:hAnsi="Palatino Linotype" w:cs="Bookman Old Style"/>
          <w:b/>
        </w:rPr>
        <w:t>del establecimiento comercial señalado en la solicitud 00095/TEPOTZOT/IP/2019, dejando visible el nombre o razón social;</w:t>
      </w:r>
    </w:p>
    <w:p w:rsidR="00650342" w:rsidRPr="00E67816" w:rsidRDefault="00650342" w:rsidP="007D5E22">
      <w:pPr>
        <w:pStyle w:val="Prrafodelista"/>
        <w:numPr>
          <w:ilvl w:val="0"/>
          <w:numId w:val="21"/>
        </w:numPr>
        <w:spacing w:line="360" w:lineRule="auto"/>
        <w:ind w:left="426" w:right="49"/>
        <w:jc w:val="both"/>
        <w:rPr>
          <w:rFonts w:ascii="Palatino Linotype" w:hAnsi="Palatino Linotype" w:cs="Bookman Old Style"/>
          <w:b/>
        </w:rPr>
      </w:pPr>
      <w:r w:rsidRPr="00E67816">
        <w:rPr>
          <w:rFonts w:ascii="Palatino Linotype" w:hAnsi="Palatino Linotype" w:cs="Bookman Old Style"/>
          <w:b/>
        </w:rPr>
        <w:t>Documentos proporcionados para la expedición de la licencia de funcionamiento señalada en el inciso anterior.</w:t>
      </w:r>
    </w:p>
    <w:p w:rsidR="00650342" w:rsidRPr="00E67816" w:rsidRDefault="00650342" w:rsidP="00650342">
      <w:pPr>
        <w:pStyle w:val="Prrafodelista"/>
        <w:spacing w:line="360" w:lineRule="auto"/>
        <w:ind w:left="426" w:right="49"/>
        <w:jc w:val="both"/>
        <w:rPr>
          <w:rFonts w:ascii="Palatino Linotype" w:hAnsi="Palatino Linotype" w:cs="Bookman Old Style"/>
          <w:b/>
        </w:rPr>
      </w:pPr>
    </w:p>
    <w:p w:rsidR="007D5E22" w:rsidRPr="00E67816" w:rsidRDefault="007D5E22" w:rsidP="006F39F5">
      <w:pPr>
        <w:spacing w:line="360" w:lineRule="auto"/>
        <w:jc w:val="both"/>
        <w:rPr>
          <w:rFonts w:ascii="Palatino Linotype" w:hAnsi="Palatino Linotype"/>
          <w:b/>
          <w:szCs w:val="22"/>
        </w:rPr>
      </w:pPr>
      <w:bookmarkStart w:id="52" w:name="_Toc473806818"/>
      <w:bookmarkStart w:id="53" w:name="_Toc477345132"/>
      <w:bookmarkStart w:id="54" w:name="_Toc477345210"/>
      <w:bookmarkStart w:id="55" w:name="_Toc480987180"/>
      <w:bookmarkStart w:id="56" w:name="_Toc480996313"/>
      <w:bookmarkStart w:id="57" w:name="_Toc485145213"/>
      <w:bookmarkStart w:id="58" w:name="_Toc490679148"/>
      <w:bookmarkStart w:id="59" w:name="_Toc454968933"/>
      <w:bookmarkStart w:id="60" w:name="_Toc459224926"/>
      <w:bookmarkStart w:id="61" w:name="_Toc461110377"/>
      <w:bookmarkStart w:id="62" w:name="_Toc462307693"/>
      <w:bookmarkStart w:id="63" w:name="_Toc459224927"/>
      <w:bookmarkStart w:id="64" w:name="_Toc461110378"/>
      <w:bookmarkStart w:id="65" w:name="_Toc454968934"/>
      <w:r w:rsidRPr="00E6781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6F39F5" w:rsidRPr="00E67816">
        <w:rPr>
          <w:rFonts w:ascii="Palatino Linotype" w:eastAsia="Calibri" w:hAnsi="Palatino Linotype" w:cs="Arial"/>
        </w:rPr>
        <w:t>l recurrente.</w:t>
      </w:r>
      <w:r w:rsidR="00650342" w:rsidRPr="00E67816">
        <w:rPr>
          <w:rFonts w:ascii="Palatino Linotype" w:eastAsia="Calibri" w:hAnsi="Palatino Linotype" w:cs="Arial"/>
          <w:color w:val="000000"/>
          <w:lang w:val="es-ES"/>
        </w:rPr>
        <w:t>De ser el caso de que algunos de los documentos que integran el inciso b) deban ser clasificados en su totalidad</w:t>
      </w:r>
      <w:r w:rsidR="006F39F5" w:rsidRPr="00E67816">
        <w:rPr>
          <w:rFonts w:ascii="Palatino Linotype" w:eastAsia="Calibri" w:hAnsi="Palatino Linotype" w:cs="Arial"/>
          <w:color w:val="000000"/>
          <w:lang w:val="es-ES"/>
        </w:rPr>
        <w:t xml:space="preserve"> como confidenciales</w:t>
      </w:r>
      <w:r w:rsidR="00650342" w:rsidRPr="00E67816">
        <w:rPr>
          <w:rFonts w:ascii="Palatino Linotype" w:eastAsia="Calibri" w:hAnsi="Palatino Linotype" w:cs="Arial"/>
          <w:color w:val="000000"/>
          <w:lang w:val="es-ES"/>
        </w:rPr>
        <w:t xml:space="preserve">, el Sujeto Obligado deberá </w:t>
      </w:r>
      <w:r w:rsidR="006F39F5" w:rsidRPr="00E67816">
        <w:rPr>
          <w:rFonts w:ascii="Palatino Linotype" w:eastAsia="Calibri" w:hAnsi="Palatino Linotype" w:cs="Arial"/>
          <w:color w:val="000000"/>
          <w:lang w:val="es-ES"/>
        </w:rPr>
        <w:t xml:space="preserve">de especificarlos en el presente </w:t>
      </w:r>
      <w:r w:rsidR="00650342" w:rsidRPr="00E67816">
        <w:rPr>
          <w:rFonts w:ascii="Palatino Linotype" w:eastAsia="Calibri" w:hAnsi="Palatino Linotype" w:cs="Arial"/>
          <w:color w:val="000000"/>
          <w:lang w:val="es-ES"/>
        </w:rPr>
        <w:t>acuerdo</w:t>
      </w:r>
      <w:r w:rsidR="006F39F5" w:rsidRPr="00E67816">
        <w:rPr>
          <w:rFonts w:ascii="Palatino Linotype" w:eastAsia="Calibri" w:hAnsi="Palatino Linotype" w:cs="Arial"/>
          <w:color w:val="000000"/>
          <w:lang w:val="es-ES"/>
        </w:rPr>
        <w:t>.</w:t>
      </w:r>
    </w:p>
    <w:p w:rsidR="007D5E22" w:rsidRPr="00E67816" w:rsidRDefault="007D5E22" w:rsidP="007D5E22">
      <w:pPr>
        <w:tabs>
          <w:tab w:val="left" w:pos="8080"/>
        </w:tabs>
        <w:spacing w:line="360" w:lineRule="auto"/>
        <w:ind w:right="49"/>
        <w:jc w:val="both"/>
        <w:rPr>
          <w:rFonts w:ascii="Palatino Linotype" w:hAnsi="Palatino Linotype"/>
          <w:color w:val="222222"/>
          <w:shd w:val="clear" w:color="auto" w:fill="FFFFFF"/>
        </w:rPr>
      </w:pPr>
      <w:r w:rsidRPr="00E67816">
        <w:rPr>
          <w:rFonts w:ascii="Palatino Linotype" w:hAnsi="Palatino Linotype"/>
          <w:b/>
        </w:rPr>
        <w:t>TERCERO.</w:t>
      </w:r>
      <w:bookmarkEnd w:id="52"/>
      <w:bookmarkEnd w:id="53"/>
      <w:bookmarkEnd w:id="54"/>
      <w:bookmarkEnd w:id="55"/>
      <w:bookmarkEnd w:id="56"/>
      <w:bookmarkEnd w:id="57"/>
      <w:bookmarkEnd w:id="58"/>
      <w:r w:rsidRPr="00E67816">
        <w:rPr>
          <w:rFonts w:ascii="Palatino Linotype" w:eastAsia="Palatino Linotype" w:hAnsi="Palatino Linotype" w:cs="Palatino Linotype"/>
          <w:b/>
        </w:rPr>
        <w:t xml:space="preserve"> </w:t>
      </w:r>
      <w:bookmarkEnd w:id="59"/>
      <w:bookmarkEnd w:id="60"/>
      <w:bookmarkEnd w:id="61"/>
      <w:bookmarkEnd w:id="62"/>
      <w:r w:rsidRPr="00E67816">
        <w:rPr>
          <w:rFonts w:ascii="Palatino Linotype" w:eastAsia="Palatino Linotype" w:hAnsi="Palatino Linotype" w:cs="Palatino Linotype"/>
          <w:b/>
        </w:rPr>
        <w:t xml:space="preserve">Notifíquese </w:t>
      </w:r>
      <w:r w:rsidRPr="00E67816">
        <w:rPr>
          <w:rFonts w:ascii="Palatino Linotype" w:eastAsia="Palatino Linotype" w:hAnsi="Palatino Linotype" w:cs="Palatino Linotype"/>
        </w:rPr>
        <w:t xml:space="preserve">al Titular de la Unidad de Transparencia del </w:t>
      </w:r>
      <w:r w:rsidRPr="00E67816">
        <w:rPr>
          <w:rFonts w:ascii="Palatino Linotype" w:eastAsia="Palatino Linotype" w:hAnsi="Palatino Linotype" w:cs="Palatino Linotype"/>
          <w:b/>
        </w:rPr>
        <w:t>SUJETO OBLIGADO</w:t>
      </w:r>
      <w:r w:rsidRPr="00E6781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67816">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rsidR="007D5E22" w:rsidRPr="00E67816" w:rsidRDefault="007D5E22" w:rsidP="007D5E22">
      <w:pPr>
        <w:tabs>
          <w:tab w:val="left" w:pos="8080"/>
        </w:tabs>
        <w:spacing w:line="360" w:lineRule="auto"/>
        <w:ind w:right="49"/>
        <w:jc w:val="both"/>
        <w:rPr>
          <w:rFonts w:ascii="Palatino Linotype" w:hAnsi="Palatino Linotype"/>
          <w:color w:val="222222"/>
          <w:shd w:val="clear" w:color="auto" w:fill="FFFFFF"/>
        </w:rPr>
      </w:pPr>
    </w:p>
    <w:p w:rsidR="007D5E22" w:rsidRPr="00E67816" w:rsidRDefault="007D5E22" w:rsidP="007D5E22">
      <w:pPr>
        <w:shd w:val="clear" w:color="auto" w:fill="FFFFFF"/>
        <w:spacing w:line="360" w:lineRule="auto"/>
        <w:jc w:val="both"/>
        <w:rPr>
          <w:rFonts w:ascii="Palatino Linotype" w:eastAsia="Times New Roman" w:hAnsi="Palatino Linotype" w:cs="Times New Roman"/>
          <w:color w:val="222222"/>
          <w:lang w:val="es-ES" w:eastAsia="es-MX"/>
        </w:rPr>
      </w:pPr>
      <w:bookmarkStart w:id="66" w:name="_Toc462307694"/>
      <w:bookmarkStart w:id="67" w:name="_Toc473806819"/>
      <w:bookmarkStart w:id="68" w:name="_Toc477345211"/>
      <w:bookmarkStart w:id="69" w:name="_Toc480987181"/>
      <w:bookmarkStart w:id="70" w:name="_Toc480996314"/>
      <w:bookmarkStart w:id="71" w:name="_Toc485145214"/>
      <w:bookmarkStart w:id="72" w:name="_Toc490679149"/>
      <w:bookmarkEnd w:id="63"/>
      <w:bookmarkEnd w:id="64"/>
      <w:bookmarkEnd w:id="65"/>
      <w:r w:rsidRPr="00E67816">
        <w:rPr>
          <w:rFonts w:ascii="Palatino Linotype" w:hAnsi="Palatino Linotype"/>
          <w:b/>
        </w:rPr>
        <w:t>CUARTO.</w:t>
      </w:r>
      <w:r w:rsidRPr="00E67816">
        <w:rPr>
          <w:rStyle w:val="Ttulo2Car"/>
          <w:rFonts w:ascii="Palatino Linotype" w:hAnsi="Palatino Linotype"/>
          <w:b/>
          <w:sz w:val="24"/>
        </w:rPr>
        <w:t xml:space="preserve"> </w:t>
      </w:r>
      <w:r w:rsidRPr="00E67816">
        <w:rPr>
          <w:rFonts w:ascii="Palatino Linotype" w:hAnsi="Palatino Linotype"/>
        </w:rPr>
        <w:t>Notifíquese</w:t>
      </w:r>
      <w:r w:rsidRPr="00E67816">
        <w:rPr>
          <w:rStyle w:val="Ttulo2Car"/>
          <w:rFonts w:ascii="Palatino Linotype" w:hAnsi="Palatino Linotype"/>
          <w:sz w:val="24"/>
        </w:rPr>
        <w:t xml:space="preserve"> </w:t>
      </w:r>
      <w:r w:rsidRPr="00E67816">
        <w:rPr>
          <w:rFonts w:ascii="Palatino Linotype" w:hAnsi="Palatino Linotype"/>
        </w:rPr>
        <w:t>a</w:t>
      </w:r>
      <w:bookmarkEnd w:id="66"/>
      <w:bookmarkEnd w:id="67"/>
      <w:bookmarkEnd w:id="68"/>
      <w:bookmarkEnd w:id="69"/>
      <w:bookmarkEnd w:id="70"/>
      <w:bookmarkEnd w:id="71"/>
      <w:bookmarkEnd w:id="72"/>
      <w:r w:rsidRPr="00E67816">
        <w:rPr>
          <w:rFonts w:ascii="Palatino Linotype" w:hAnsi="Palatino Linotype"/>
        </w:rPr>
        <w:t xml:space="preserve"> </w:t>
      </w:r>
      <w:r w:rsidR="0043798B" w:rsidRPr="0043798B">
        <w:rPr>
          <w:rFonts w:ascii="Palatino Linotype" w:hAnsi="Palatino Linotype"/>
          <w:b/>
          <w:highlight w:val="black"/>
        </w:rPr>
        <w:t>------</w:t>
      </w:r>
      <w:r w:rsidRPr="00E67816">
        <w:rPr>
          <w:rFonts w:ascii="Palatino Linotype" w:hAnsi="Palatino Linotype"/>
          <w:b/>
        </w:rPr>
        <w:t>,</w:t>
      </w:r>
      <w:r w:rsidRPr="00E67816">
        <w:rPr>
          <w:rFonts w:ascii="Palatino Linotype" w:hAnsi="Palatino Linotype"/>
        </w:rPr>
        <w:t xml:space="preserve"> la presente</w:t>
      </w:r>
      <w:r w:rsidR="00650342" w:rsidRPr="00E67816">
        <w:rPr>
          <w:rFonts w:ascii="Palatino Linotype" w:eastAsia="Times New Roman" w:hAnsi="Palatino Linotype" w:cs="Times New Roman"/>
          <w:color w:val="222222"/>
          <w:lang w:val="es-ES" w:eastAsia="es-MX"/>
        </w:rPr>
        <w:t xml:space="preserve"> resolución.</w:t>
      </w:r>
    </w:p>
    <w:p w:rsidR="007D5E22" w:rsidRPr="00E67816" w:rsidRDefault="007D5E22" w:rsidP="007D5E22">
      <w:pPr>
        <w:shd w:val="clear" w:color="auto" w:fill="FFFFFF"/>
        <w:spacing w:line="360" w:lineRule="auto"/>
        <w:jc w:val="both"/>
        <w:rPr>
          <w:rFonts w:ascii="Palatino Linotype" w:eastAsia="Times New Roman" w:hAnsi="Palatino Linotype" w:cs="Times New Roman"/>
          <w:color w:val="222222"/>
          <w:lang w:val="es-ES" w:eastAsia="es-MX"/>
        </w:rPr>
      </w:pPr>
    </w:p>
    <w:p w:rsidR="00E67816" w:rsidRPr="00E67816" w:rsidRDefault="007D5E22" w:rsidP="00E67816">
      <w:pPr>
        <w:spacing w:before="240" w:after="360" w:line="360" w:lineRule="auto"/>
        <w:jc w:val="both"/>
        <w:rPr>
          <w:rFonts w:ascii="Palatino Linotype" w:eastAsia="Times New Roman" w:hAnsi="Palatino Linotype" w:cs="Times New Roman"/>
          <w:color w:val="222222"/>
          <w:lang w:val="es-ES" w:eastAsia="es-MX"/>
        </w:rPr>
      </w:pPr>
      <w:r w:rsidRPr="00E67816">
        <w:rPr>
          <w:rFonts w:ascii="Palatino Linotype" w:eastAsia="Times New Roman" w:hAnsi="Palatino Linotype" w:cs="Times New Roman"/>
          <w:b/>
          <w:color w:val="222222"/>
          <w:lang w:val="es-ES" w:eastAsia="es-MX"/>
        </w:rPr>
        <w:t xml:space="preserve">QUINTO. </w:t>
      </w:r>
      <w:r w:rsidRPr="00E67816">
        <w:rPr>
          <w:rFonts w:ascii="Palatino Linotype" w:eastAsia="Times New Roman" w:hAnsi="Palatino Linotype" w:cs="Times New Roman"/>
          <w:color w:val="222222"/>
          <w:lang w:val="es-ES" w:eastAsia="es-MX"/>
        </w:rPr>
        <w:t xml:space="preserve">Se hace del conocimiento de </w:t>
      </w:r>
      <w:r w:rsidR="0043798B" w:rsidRPr="0043798B">
        <w:rPr>
          <w:rFonts w:ascii="Palatino Linotype" w:hAnsi="Palatino Linotype"/>
          <w:b/>
          <w:highlight w:val="black"/>
        </w:rPr>
        <w:t>------</w:t>
      </w:r>
      <w:r w:rsidRPr="00E67816">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67816">
        <w:rPr>
          <w:rFonts w:ascii="Palatino Linotype" w:eastAsia="Times New Roman" w:hAnsi="Palatino Linotype" w:cs="Times New Roman"/>
          <w:bCs/>
          <w:color w:val="222222"/>
          <w:lang w:val="es-ES" w:eastAsia="es-MX"/>
        </w:rPr>
        <w:t>vía juicio de amparo</w:t>
      </w:r>
      <w:r w:rsidRPr="00E67816">
        <w:rPr>
          <w:rFonts w:ascii="Palatino Linotype" w:eastAsia="Times New Roman" w:hAnsi="Palatino Linotype" w:cs="Times New Roman"/>
          <w:color w:val="222222"/>
          <w:lang w:val="es-ES" w:eastAsia="es-MX"/>
        </w:rPr>
        <w:t> en los términos de las leyes aplicables.</w:t>
      </w:r>
      <w:bookmarkEnd w:id="41"/>
      <w:bookmarkEnd w:id="42"/>
      <w:bookmarkEnd w:id="43"/>
      <w:bookmarkEnd w:id="44"/>
      <w:bookmarkEnd w:id="45"/>
      <w:bookmarkEnd w:id="46"/>
      <w:bookmarkEnd w:id="47"/>
      <w:bookmarkEnd w:id="48"/>
      <w:bookmarkEnd w:id="49"/>
      <w:bookmarkEnd w:id="50"/>
      <w:bookmarkEnd w:id="51"/>
    </w:p>
    <w:p w:rsidR="00E67816" w:rsidRPr="00E67816" w:rsidRDefault="00216C93" w:rsidP="00E67816">
      <w:pPr>
        <w:tabs>
          <w:tab w:val="left" w:pos="0"/>
        </w:tabs>
        <w:spacing w:line="360" w:lineRule="auto"/>
        <w:ind w:right="49"/>
        <w:jc w:val="both"/>
        <w:rPr>
          <w:rFonts w:ascii="Palatino Linotype" w:eastAsia="MS Mincho" w:hAnsi="Palatino Linotype" w:cs="Arial"/>
        </w:rPr>
      </w:pPr>
      <w:r w:rsidRPr="00E67816">
        <w:rPr>
          <w:rFonts w:ascii="Palatino Linotype" w:hAnsi="Palatino Linotype" w:cs="Arial"/>
          <w:bCs/>
          <w:szCs w:val="18"/>
        </w:rPr>
        <w:t xml:space="preserve"> </w:t>
      </w:r>
      <w:r w:rsidR="00E67816" w:rsidRPr="00E67816">
        <w:rPr>
          <w:rFonts w:ascii="Palatino Linotype" w:eastAsia="MS Mincho" w:hAnsi="Palatino Linotype" w:cs="Arial"/>
        </w:rPr>
        <w:t>ASÍ LO RESUELVE, POR UNANIMIDAD DE VOTOS, EL PLENO DEL</w:t>
      </w:r>
      <w:r w:rsidR="00E67816" w:rsidRPr="00E67816">
        <w:rPr>
          <w:rFonts w:ascii="Palatino Linotype" w:eastAsia="Arial Unicode MS" w:hAnsi="Palatino Linotype" w:cs="Arial"/>
        </w:rPr>
        <w:t xml:space="preserve"> INSTITUTO DE TRANSPARENCIA, ACCESO A LA INFORMACIÓN PÚBLICA Y PROTECCIÓN DE DATOS PERSONALES DEL ESTADO DE MÉXICO Y MUNICIPIOS</w:t>
      </w:r>
      <w:r w:rsidR="00E67816" w:rsidRPr="00E67816">
        <w:rPr>
          <w:rFonts w:ascii="Palatino Linotype" w:eastAsia="MS Mincho" w:hAnsi="Palatino Linotype" w:cs="Arial"/>
        </w:rPr>
        <w:t>, CONFORMADO POR LOS COMISIONADOS ZULEMA MARTÍNEZ SÁNCHEZ; EVA ABAID YAPUR; JOSÉ GUADALUPE LUNA HERNÁNDEZ; JAVIER MARTÍNEZ CRUZ</w:t>
      </w:r>
      <w:r w:rsidR="004A4148">
        <w:rPr>
          <w:rFonts w:ascii="Palatino Linotype" w:eastAsia="MS Mincho" w:hAnsi="Palatino Linotype" w:cs="Arial"/>
        </w:rPr>
        <w:t xml:space="preserve"> EMITIENDO VOTO PARTICULAR </w:t>
      </w:r>
      <w:r w:rsidR="00E67816" w:rsidRPr="00E67816">
        <w:rPr>
          <w:rFonts w:ascii="Palatino Linotype" w:eastAsia="MS Mincho" w:hAnsi="Palatino Linotype" w:cs="Arial"/>
        </w:rPr>
        <w:t xml:space="preserve">Y LUIS GUSTAVO PARRA NORIEGA; EN LA VIGÉSIMA NOVENA SESIÓN ORDINARIA CELEBRADA EL CATORCE DE AGOSTO DOS MIL DIECINUEVE, ANTE EL SECRETARIO TÉCNICO DEL PLENO, </w:t>
      </w:r>
      <w:r w:rsidR="00E67816" w:rsidRPr="00E67816">
        <w:rPr>
          <w:rFonts w:ascii="Palatino Linotype" w:eastAsia="MS Mincho" w:hAnsi="Palatino Linotype" w:cs="Times New Roman"/>
        </w:rPr>
        <w:t>ALEXIS TAPIA RAMÍREZ</w:t>
      </w:r>
      <w:r w:rsidR="00E67816" w:rsidRPr="00E67816">
        <w:rPr>
          <w:rFonts w:ascii="Palatino Linotype" w:eastAsia="MS Mincho" w:hAnsi="Palatino Linotype" w:cs="Arial"/>
        </w:rPr>
        <w:t>.</w:t>
      </w:r>
    </w:p>
    <w:tbl>
      <w:tblPr>
        <w:tblW w:w="9918" w:type="dxa"/>
        <w:jc w:val="center"/>
        <w:tblLayout w:type="fixed"/>
        <w:tblLook w:val="04A0" w:firstRow="1" w:lastRow="0" w:firstColumn="1" w:lastColumn="0" w:noHBand="0" w:noVBand="1"/>
      </w:tblPr>
      <w:tblGrid>
        <w:gridCol w:w="4905"/>
        <w:gridCol w:w="5013"/>
      </w:tblGrid>
      <w:tr w:rsidR="00E67816" w:rsidRPr="00E67816" w:rsidTr="00E67816">
        <w:trPr>
          <w:trHeight w:val="2983"/>
          <w:jc w:val="center"/>
        </w:trPr>
        <w:tc>
          <w:tcPr>
            <w:tcW w:w="9918" w:type="dxa"/>
            <w:gridSpan w:val="2"/>
          </w:tcPr>
          <w:p w:rsid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Zulema Martínez Sánchez</w:t>
            </w: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rPr>
              <w:t>Comisionada Presidenta</w:t>
            </w: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 xml:space="preserve">(RÚBRICA) </w:t>
            </w:r>
          </w:p>
          <w:p w:rsidR="00E67816" w:rsidRPr="00E67816" w:rsidRDefault="00E67816" w:rsidP="00E67816">
            <w:pPr>
              <w:tabs>
                <w:tab w:val="left" w:pos="0"/>
              </w:tabs>
              <w:spacing w:line="360" w:lineRule="auto"/>
              <w:rPr>
                <w:rFonts w:ascii="Palatino Linotype" w:eastAsia="MS Mincho" w:hAnsi="Palatino Linotype" w:cs="Arial"/>
                <w:b/>
              </w:rPr>
            </w:pPr>
          </w:p>
        </w:tc>
      </w:tr>
      <w:tr w:rsidR="00E67816" w:rsidRPr="00E67816" w:rsidTr="00E67816">
        <w:trPr>
          <w:jc w:val="center"/>
        </w:trPr>
        <w:tc>
          <w:tcPr>
            <w:tcW w:w="4905" w:type="dxa"/>
          </w:tcPr>
          <w:p w:rsidR="00E67816" w:rsidRP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Eva Abaid Yapur</w:t>
            </w:r>
          </w:p>
          <w:p w:rsidR="00E67816" w:rsidRPr="00E67816" w:rsidRDefault="00E67816" w:rsidP="00E67816">
            <w:pPr>
              <w:tabs>
                <w:tab w:val="left" w:pos="0"/>
              </w:tabs>
              <w:spacing w:line="360" w:lineRule="auto"/>
              <w:jc w:val="center"/>
              <w:rPr>
                <w:rFonts w:ascii="Palatino Linotype" w:eastAsia="MS Mincho" w:hAnsi="Palatino Linotype" w:cs="Arial"/>
              </w:rPr>
            </w:pPr>
            <w:r w:rsidRPr="00E67816">
              <w:rPr>
                <w:rFonts w:ascii="Palatino Linotype" w:eastAsia="MS Mincho" w:hAnsi="Palatino Linotype" w:cs="Arial"/>
              </w:rPr>
              <w:t>Comisionada</w:t>
            </w: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(RÚBRICA)</w:t>
            </w:r>
          </w:p>
        </w:tc>
        <w:tc>
          <w:tcPr>
            <w:tcW w:w="5013" w:type="dxa"/>
          </w:tcPr>
          <w:p w:rsidR="00E67816" w:rsidRP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José Guadalupe Luna Hernández</w:t>
            </w:r>
          </w:p>
          <w:p w:rsidR="00E67816" w:rsidRPr="00E67816" w:rsidRDefault="00E67816" w:rsidP="00E67816">
            <w:pPr>
              <w:tabs>
                <w:tab w:val="left" w:pos="0"/>
              </w:tabs>
              <w:spacing w:line="360" w:lineRule="auto"/>
              <w:jc w:val="center"/>
              <w:rPr>
                <w:rFonts w:ascii="Palatino Linotype" w:eastAsia="MS Mincho" w:hAnsi="Palatino Linotype" w:cs="Arial"/>
              </w:rPr>
            </w:pPr>
            <w:r w:rsidRPr="00E67816">
              <w:rPr>
                <w:rFonts w:ascii="Palatino Linotype" w:eastAsia="MS Mincho" w:hAnsi="Palatino Linotype" w:cs="Arial"/>
              </w:rPr>
              <w:t>Comisionado</w:t>
            </w: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(RÚBRICA)</w:t>
            </w:r>
          </w:p>
          <w:p w:rsidR="00E67816" w:rsidRPr="00E67816" w:rsidRDefault="00E67816" w:rsidP="00E67816">
            <w:pPr>
              <w:tabs>
                <w:tab w:val="left" w:pos="0"/>
              </w:tabs>
              <w:spacing w:line="360" w:lineRule="auto"/>
              <w:jc w:val="center"/>
              <w:rPr>
                <w:rFonts w:ascii="Palatino Linotype" w:eastAsia="MS Mincho" w:hAnsi="Palatino Linotype" w:cs="Arial"/>
                <w:b/>
              </w:rPr>
            </w:pPr>
          </w:p>
        </w:tc>
      </w:tr>
      <w:tr w:rsidR="00E67816" w:rsidRPr="00E67816" w:rsidTr="00E67816">
        <w:trPr>
          <w:jc w:val="center"/>
        </w:trPr>
        <w:tc>
          <w:tcPr>
            <w:tcW w:w="4905" w:type="dxa"/>
          </w:tcPr>
          <w:p w:rsid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Javier Martínez Cruz</w:t>
            </w:r>
          </w:p>
          <w:p w:rsidR="00E67816" w:rsidRPr="00E67816" w:rsidRDefault="00E67816" w:rsidP="00E67816">
            <w:pPr>
              <w:tabs>
                <w:tab w:val="left" w:pos="0"/>
              </w:tabs>
              <w:spacing w:line="360" w:lineRule="auto"/>
              <w:jc w:val="center"/>
              <w:rPr>
                <w:rFonts w:ascii="Palatino Linotype" w:eastAsia="MS Mincho" w:hAnsi="Palatino Linotype" w:cs="Arial"/>
              </w:rPr>
            </w:pPr>
            <w:r w:rsidRPr="00E67816">
              <w:rPr>
                <w:rFonts w:ascii="Palatino Linotype" w:eastAsia="MS Mincho" w:hAnsi="Palatino Linotype" w:cs="Arial"/>
              </w:rPr>
              <w:t>Comisionado</w:t>
            </w: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(RÚBRICA)</w:t>
            </w:r>
          </w:p>
        </w:tc>
        <w:tc>
          <w:tcPr>
            <w:tcW w:w="5013" w:type="dxa"/>
          </w:tcPr>
          <w:p w:rsid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rPr>
                <w:rFonts w:ascii="Palatino Linotype" w:eastAsia="MS Mincho" w:hAnsi="Palatino Linotype" w:cs="Arial"/>
                <w:b/>
              </w:rPr>
            </w:pP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Luis Gustavo Parra Noriega</w:t>
            </w:r>
          </w:p>
          <w:p w:rsidR="00E67816" w:rsidRPr="00E67816" w:rsidRDefault="00E67816" w:rsidP="00E67816">
            <w:pPr>
              <w:tabs>
                <w:tab w:val="left" w:pos="0"/>
              </w:tabs>
              <w:spacing w:line="360" w:lineRule="auto"/>
              <w:jc w:val="center"/>
              <w:rPr>
                <w:rFonts w:ascii="Palatino Linotype" w:eastAsia="MS Mincho" w:hAnsi="Palatino Linotype" w:cs="Arial"/>
              </w:rPr>
            </w:pPr>
            <w:r w:rsidRPr="00E67816">
              <w:rPr>
                <w:rFonts w:ascii="Palatino Linotype" w:eastAsia="MS Mincho" w:hAnsi="Palatino Linotype" w:cs="Arial"/>
              </w:rPr>
              <w:t>Comisionado</w:t>
            </w:r>
          </w:p>
          <w:p w:rsidR="00E67816" w:rsidRPr="00E67816" w:rsidRDefault="00E67816" w:rsidP="00E67816">
            <w:pPr>
              <w:tabs>
                <w:tab w:val="left" w:pos="0"/>
              </w:tabs>
              <w:spacing w:line="360" w:lineRule="auto"/>
              <w:jc w:val="center"/>
              <w:rPr>
                <w:rFonts w:ascii="Palatino Linotype" w:eastAsia="MS Mincho" w:hAnsi="Palatino Linotype" w:cs="Arial"/>
                <w:b/>
              </w:rPr>
            </w:pPr>
            <w:r w:rsidRPr="00E67816">
              <w:rPr>
                <w:rFonts w:ascii="Palatino Linotype" w:eastAsia="MS Mincho" w:hAnsi="Palatino Linotype" w:cs="Arial"/>
                <w:b/>
              </w:rPr>
              <w:t>(RÚBRICA)</w:t>
            </w:r>
          </w:p>
        </w:tc>
      </w:tr>
      <w:tr w:rsidR="00E67816" w:rsidRPr="00E67816" w:rsidTr="00E67816">
        <w:trPr>
          <w:jc w:val="center"/>
        </w:trPr>
        <w:tc>
          <w:tcPr>
            <w:tcW w:w="9918" w:type="dxa"/>
            <w:gridSpan w:val="2"/>
          </w:tcPr>
          <w:p w:rsidR="00E67816" w:rsidRPr="00E67816" w:rsidRDefault="00E67816" w:rsidP="00E67816">
            <w:pPr>
              <w:tabs>
                <w:tab w:val="left" w:pos="0"/>
              </w:tabs>
              <w:spacing w:line="360" w:lineRule="auto"/>
              <w:rPr>
                <w:rFonts w:ascii="Palatino Linotype" w:eastAsia="MS Mincho" w:hAnsi="Palatino Linotype" w:cs="Arial"/>
                <w:b/>
                <w:sz w:val="22"/>
              </w:rPr>
            </w:pPr>
          </w:p>
          <w:p w:rsidR="00E67816" w:rsidRDefault="00E67816" w:rsidP="00E67816">
            <w:pPr>
              <w:tabs>
                <w:tab w:val="left" w:pos="0"/>
              </w:tabs>
              <w:spacing w:line="360" w:lineRule="auto"/>
              <w:rPr>
                <w:rFonts w:ascii="Palatino Linotype" w:eastAsia="MS Mincho" w:hAnsi="Palatino Linotype" w:cs="Arial"/>
                <w:b/>
                <w:sz w:val="22"/>
              </w:rPr>
            </w:pPr>
          </w:p>
          <w:p w:rsidR="00E67816" w:rsidRPr="00E67816" w:rsidRDefault="00E67816" w:rsidP="00E67816">
            <w:pPr>
              <w:tabs>
                <w:tab w:val="left" w:pos="0"/>
              </w:tabs>
              <w:spacing w:line="360" w:lineRule="auto"/>
              <w:rPr>
                <w:rFonts w:ascii="Palatino Linotype" w:eastAsia="MS Mincho" w:hAnsi="Palatino Linotype" w:cs="Arial"/>
                <w:b/>
                <w:sz w:val="22"/>
              </w:rPr>
            </w:pPr>
          </w:p>
          <w:p w:rsidR="00E67816" w:rsidRPr="00E67816" w:rsidRDefault="00E67816" w:rsidP="00E67816">
            <w:pPr>
              <w:tabs>
                <w:tab w:val="left" w:pos="0"/>
              </w:tabs>
              <w:spacing w:line="360" w:lineRule="auto"/>
              <w:jc w:val="center"/>
              <w:rPr>
                <w:rFonts w:ascii="Palatino Linotype" w:eastAsia="MS Mincho" w:hAnsi="Palatino Linotype" w:cs="Arial"/>
                <w:b/>
                <w:sz w:val="22"/>
              </w:rPr>
            </w:pPr>
            <w:r w:rsidRPr="00E67816">
              <w:rPr>
                <w:rFonts w:ascii="Palatino Linotype" w:eastAsia="MS Mincho" w:hAnsi="Palatino Linotype" w:cs="Arial"/>
                <w:b/>
                <w:sz w:val="22"/>
              </w:rPr>
              <w:t>Alexis Tapia Ramírez</w:t>
            </w:r>
          </w:p>
          <w:p w:rsidR="00E67816" w:rsidRPr="00E67816" w:rsidRDefault="00E67816" w:rsidP="00E67816">
            <w:pPr>
              <w:tabs>
                <w:tab w:val="left" w:pos="0"/>
              </w:tabs>
              <w:spacing w:line="360" w:lineRule="auto"/>
              <w:jc w:val="center"/>
              <w:rPr>
                <w:rFonts w:ascii="Palatino Linotype" w:eastAsia="MS Mincho" w:hAnsi="Palatino Linotype" w:cs="Arial"/>
                <w:sz w:val="22"/>
              </w:rPr>
            </w:pPr>
            <w:r w:rsidRPr="00E67816">
              <w:rPr>
                <w:rFonts w:ascii="Palatino Linotype" w:eastAsia="MS Mincho" w:hAnsi="Palatino Linotype" w:cs="Arial"/>
                <w:sz w:val="22"/>
              </w:rPr>
              <w:t>Secretario Técnico del Pleno</w:t>
            </w:r>
          </w:p>
          <w:p w:rsidR="00E67816" w:rsidRPr="00E67816" w:rsidRDefault="00E67816" w:rsidP="00E67816">
            <w:pPr>
              <w:tabs>
                <w:tab w:val="left" w:pos="0"/>
              </w:tabs>
              <w:spacing w:line="360" w:lineRule="auto"/>
              <w:jc w:val="center"/>
              <w:rPr>
                <w:rFonts w:ascii="Palatino Linotype" w:eastAsia="MS Mincho" w:hAnsi="Palatino Linotype" w:cs="Arial"/>
                <w:b/>
                <w:sz w:val="22"/>
              </w:rPr>
            </w:pPr>
            <w:r w:rsidRPr="00E67816">
              <w:rPr>
                <w:rFonts w:ascii="Palatino Linotype" w:eastAsia="MS Mincho" w:hAnsi="Palatino Linotype" w:cs="Arial"/>
                <w:b/>
                <w:sz w:val="22"/>
              </w:rPr>
              <w:t>(RÚBRICA)</w:t>
            </w:r>
          </w:p>
          <w:p w:rsidR="00E67816" w:rsidRPr="00E67816" w:rsidRDefault="00E67816" w:rsidP="00E67816">
            <w:pPr>
              <w:tabs>
                <w:tab w:val="left" w:pos="0"/>
              </w:tabs>
              <w:spacing w:line="360" w:lineRule="auto"/>
              <w:rPr>
                <w:rFonts w:ascii="Palatino Linotype" w:eastAsia="MS Mincho" w:hAnsi="Palatino Linotype" w:cs="Arial"/>
                <w:b/>
                <w:sz w:val="22"/>
              </w:rPr>
            </w:pPr>
          </w:p>
        </w:tc>
      </w:tr>
    </w:tbl>
    <w:p w:rsidR="002248D3" w:rsidRPr="004A4148" w:rsidRDefault="00E67816" w:rsidP="004A4148">
      <w:pPr>
        <w:tabs>
          <w:tab w:val="left" w:pos="0"/>
        </w:tabs>
        <w:spacing w:line="360" w:lineRule="auto"/>
        <w:jc w:val="both"/>
        <w:rPr>
          <w:rFonts w:ascii="Palatino Linotype" w:eastAsia="MS Mincho" w:hAnsi="Palatino Linotype" w:cs="Arial"/>
          <w:i/>
          <w:sz w:val="22"/>
        </w:rPr>
      </w:pPr>
      <w:r w:rsidRPr="00E67816">
        <w:rPr>
          <w:rFonts w:ascii="Palatino Linotype" w:eastAsia="MS Mincho" w:hAnsi="Palatino Linotype" w:cs="Arial"/>
          <w:sz w:val="22"/>
        </w:rPr>
        <w:t xml:space="preserve">Esta hoja corresponde a la resolución de fecha catorce de agosto de dos mil diecinueve, emitida en el recurso de revisión </w:t>
      </w:r>
      <w:r w:rsidRPr="00E67816">
        <w:rPr>
          <w:rFonts w:ascii="Palatino Linotype" w:eastAsia="MS Mincho" w:hAnsi="Palatino Linotype" w:cs="Arial"/>
          <w:b/>
          <w:bCs/>
          <w:sz w:val="22"/>
        </w:rPr>
        <w:t>05063/INFOEM/IP/RR/2019</w:t>
      </w:r>
      <w:r w:rsidRPr="00E67816">
        <w:rPr>
          <w:rFonts w:ascii="Palatino Linotype" w:eastAsia="MS Mincho" w:hAnsi="Palatino Linotype" w:cs="Arial"/>
          <w:bCs/>
          <w:sz w:val="22"/>
        </w:rPr>
        <w:t>.</w:t>
      </w:r>
    </w:p>
    <w:sectPr w:rsidR="002248D3" w:rsidRPr="004A4148"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F59" w:rsidRDefault="00E03F59" w:rsidP="008B6F5F">
      <w:r>
        <w:separator/>
      </w:r>
    </w:p>
  </w:endnote>
  <w:endnote w:type="continuationSeparator" w:id="0">
    <w:p w:rsidR="00E03F59" w:rsidRDefault="00E03F5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67816" w:rsidRPr="000A2541" w:rsidRDefault="00E6781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34491">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34491">
              <w:rPr>
                <w:rFonts w:ascii="Palatino Linotype" w:hAnsi="Palatino Linotype"/>
                <w:b/>
                <w:bCs/>
                <w:noProof/>
              </w:rPr>
              <w:t>43</w:t>
            </w:r>
            <w:r w:rsidRPr="000A2541">
              <w:rPr>
                <w:rFonts w:ascii="Palatino Linotype" w:hAnsi="Palatino Linotype"/>
                <w:b/>
                <w:bCs/>
              </w:rPr>
              <w:fldChar w:fldCharType="end"/>
            </w:r>
          </w:p>
        </w:sdtContent>
      </w:sdt>
    </w:sdtContent>
  </w:sdt>
  <w:p w:rsidR="00E67816" w:rsidRDefault="00E678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16" w:rsidRPr="00883450" w:rsidRDefault="00E6781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4491" w:rsidRPr="00E344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4491" w:rsidRPr="00E34491">
      <w:rPr>
        <w:rFonts w:ascii="Palatino Linotype" w:hAnsi="Palatino Linotype"/>
        <w:noProof/>
        <w:sz w:val="22"/>
        <w:szCs w:val="22"/>
        <w:lang w:val="es-ES"/>
      </w:rPr>
      <w:t>43</w:t>
    </w:r>
    <w:r w:rsidRPr="00883450">
      <w:rPr>
        <w:rFonts w:ascii="Palatino Linotype" w:hAnsi="Palatino Linotype"/>
        <w:sz w:val="22"/>
        <w:szCs w:val="22"/>
      </w:rPr>
      <w:fldChar w:fldCharType="end"/>
    </w:r>
  </w:p>
  <w:p w:rsidR="00E67816" w:rsidRPr="00883450" w:rsidRDefault="00E678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F59" w:rsidRDefault="00E03F59" w:rsidP="008B6F5F">
      <w:r>
        <w:separator/>
      </w:r>
    </w:p>
  </w:footnote>
  <w:footnote w:type="continuationSeparator" w:id="0">
    <w:p w:rsidR="00E03F59" w:rsidRDefault="00E03F59" w:rsidP="008B6F5F">
      <w:r>
        <w:continuationSeparator/>
      </w:r>
    </w:p>
  </w:footnote>
  <w:footnote w:id="1">
    <w:p w:rsidR="00E67816" w:rsidRDefault="00E67816" w:rsidP="00C76F51">
      <w:pPr>
        <w:pStyle w:val="Textonotapie"/>
      </w:pPr>
      <w:r>
        <w:rPr>
          <w:rStyle w:val="Refdenotaalpie"/>
        </w:rPr>
        <w:footnoteRef/>
      </w:r>
      <w:r>
        <w:t xml:space="preserve"> Convención Americana sobre Derechos Humanos. Artículo 13.</w:t>
      </w:r>
    </w:p>
  </w:footnote>
  <w:footnote w:id="2">
    <w:p w:rsidR="00E67816" w:rsidRDefault="00E67816" w:rsidP="00C76F51">
      <w:pPr>
        <w:pStyle w:val="Textonotapie"/>
      </w:pPr>
      <w:r>
        <w:rPr>
          <w:rStyle w:val="Refdenotaalpie"/>
        </w:rPr>
        <w:footnoteRef/>
      </w:r>
      <w:r>
        <w:t xml:space="preserve"> Constitución Política de los Estados Unidos Mexicanos. Artículo sexto, sección A, Fracción I.</w:t>
      </w:r>
    </w:p>
  </w:footnote>
  <w:footnote w:id="3">
    <w:p w:rsidR="00E67816" w:rsidRDefault="00E67816"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7816" w:rsidRDefault="00E67816" w:rsidP="00C76F51">
      <w:pPr>
        <w:pStyle w:val="Textonotapie"/>
      </w:pPr>
      <w:r>
        <w:rPr>
          <w:rStyle w:val="Refdenotaalpie"/>
        </w:rPr>
        <w:footnoteRef/>
      </w:r>
      <w:r>
        <w:t xml:space="preserve"> Ibídem. Párr. 87.</w:t>
      </w:r>
    </w:p>
  </w:footnote>
  <w:footnote w:id="5">
    <w:p w:rsidR="00E67816" w:rsidRDefault="00E67816"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E67816" w:rsidRDefault="00E67816" w:rsidP="00C76F51">
      <w:pPr>
        <w:pStyle w:val="Textonotapie"/>
      </w:pPr>
      <w:r>
        <w:rPr>
          <w:rStyle w:val="Refdenotaalpie"/>
        </w:rPr>
        <w:footnoteRef/>
      </w:r>
      <w:r>
        <w:t xml:space="preserve"> Artículo 150. Ley de Transparencia y Acceso a la Información Pública del Estado de México y Municipios.</w:t>
      </w:r>
    </w:p>
    <w:p w:rsidR="00E67816" w:rsidRDefault="00E67816" w:rsidP="00C76F51">
      <w:pPr>
        <w:pStyle w:val="Textonotapie"/>
      </w:pPr>
      <w:r>
        <w:t>Artículo 151. Ibídem.</w:t>
      </w:r>
    </w:p>
  </w:footnote>
  <w:footnote w:id="7">
    <w:p w:rsidR="00E67816" w:rsidRDefault="00E67816" w:rsidP="00C76F51">
      <w:pPr>
        <w:pStyle w:val="Textonotapie"/>
      </w:pPr>
      <w:r>
        <w:rPr>
          <w:rStyle w:val="Refdenotaalpie"/>
        </w:rPr>
        <w:footnoteRef/>
      </w:r>
      <w:r>
        <w:t xml:space="preserve"> Ley de Transparencia y Acceso a la Información Pública del Estado de México y Municipios. Artículo 9. …</w:t>
      </w:r>
    </w:p>
    <w:p w:rsidR="00E67816" w:rsidRDefault="00E67816" w:rsidP="00C76F51">
      <w:pPr>
        <w:pStyle w:val="Textonotapie"/>
      </w:pPr>
      <w:r>
        <w:t>II. Eficacia: Obligación del Instituto para tutelar, de manera efectiva, el derecho de acceso a la información;</w:t>
      </w:r>
    </w:p>
    <w:p w:rsidR="00E67816" w:rsidRDefault="00E67816" w:rsidP="00C76F51">
      <w:pPr>
        <w:pStyle w:val="Textonotapie"/>
      </w:pPr>
      <w:r>
        <w:t xml:space="preserve">… </w:t>
      </w:r>
    </w:p>
  </w:footnote>
  <w:footnote w:id="8">
    <w:p w:rsidR="00E67816" w:rsidRPr="00A03327" w:rsidRDefault="00E67816">
      <w:pPr>
        <w:pStyle w:val="Textonotapie"/>
        <w:rPr>
          <w:lang w:val="es-MX"/>
        </w:rPr>
      </w:pPr>
      <w:r>
        <w:rPr>
          <w:rStyle w:val="Refdenotaalpie"/>
        </w:rPr>
        <w:footnoteRef/>
      </w:r>
      <w:r>
        <w:t xml:space="preserve">Disponible para su consulta </w:t>
      </w:r>
      <w:hyperlink r:id="rId2" w:history="1">
        <w:r>
          <w:rPr>
            <w:rStyle w:val="Hipervnculo"/>
          </w:rPr>
          <w:t>http://legislacion.edomex.gob.mx/sites/legislacion.edomex.gob.mx/files/files/pdf/bdo/bdo2019/bdo097.pdf</w:t>
        </w:r>
      </w:hyperlink>
    </w:p>
  </w:footnote>
  <w:footnote w:id="9">
    <w:p w:rsidR="00E67816" w:rsidRDefault="00E67816" w:rsidP="007D5E2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7816" w:rsidRDefault="00E67816" w:rsidP="007D5E2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7816" w:rsidRPr="001E1F95" w:rsidRDefault="00E67816" w:rsidP="007D5E2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E67816" w:rsidRPr="0037004E" w:rsidRDefault="00E67816" w:rsidP="007D5E22">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rsidR="00E67816" w:rsidRDefault="00E67816" w:rsidP="007D5E22">
      <w:pPr>
        <w:pStyle w:val="Textonotapie"/>
        <w:jc w:val="both"/>
      </w:pPr>
      <w:r>
        <w:rPr>
          <w:rStyle w:val="Refdenotaalpie"/>
        </w:rPr>
        <w:footnoteRef/>
      </w:r>
      <w:r>
        <w:t xml:space="preserve"> Artículo 3. Para los efectos de la presente Ley se entenderá por:</w:t>
      </w:r>
    </w:p>
    <w:p w:rsidR="00E67816" w:rsidRDefault="00E67816" w:rsidP="007D5E22">
      <w:pPr>
        <w:pStyle w:val="Textonotapie"/>
        <w:jc w:val="both"/>
      </w:pPr>
      <w:r>
        <w:t xml:space="preserve"> (…)</w:t>
      </w:r>
    </w:p>
    <w:p w:rsidR="00E67816" w:rsidRDefault="00E67816" w:rsidP="007D5E2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67816" w:rsidRPr="00EF13C1" w:rsidTr="00E67816">
      <w:trPr>
        <w:trHeight w:val="138"/>
        <w:jc w:val="right"/>
      </w:trPr>
      <w:tc>
        <w:tcPr>
          <w:tcW w:w="2552" w:type="dxa"/>
          <w:vAlign w:val="center"/>
        </w:tcPr>
        <w:p w:rsidR="00E67816" w:rsidRPr="00EF13C1" w:rsidRDefault="00E6781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67816" w:rsidRPr="00EF13C1" w:rsidRDefault="00E67816" w:rsidP="00E67816">
          <w:pPr>
            <w:pStyle w:val="Encabezado"/>
            <w:rPr>
              <w:rFonts w:ascii="Palatino Linotype" w:hAnsi="Palatino Linotype"/>
              <w:b/>
              <w:sz w:val="22"/>
              <w:szCs w:val="22"/>
            </w:rPr>
          </w:pPr>
          <w:r>
            <w:rPr>
              <w:rFonts w:ascii="Palatino Linotype" w:hAnsi="Palatino Linotype" w:cs="Arial"/>
              <w:b/>
              <w:bCs/>
              <w:sz w:val="22"/>
              <w:szCs w:val="22"/>
              <w:lang w:eastAsia="es-MX"/>
            </w:rPr>
            <w:t>05063/INFOEM/IP/RR/2019</w:t>
          </w:r>
        </w:p>
      </w:tc>
    </w:tr>
    <w:tr w:rsidR="00E67816" w:rsidRPr="00EF13C1" w:rsidTr="00E67816">
      <w:trPr>
        <w:trHeight w:val="321"/>
        <w:jc w:val="right"/>
      </w:trPr>
      <w:tc>
        <w:tcPr>
          <w:tcW w:w="2552" w:type="dxa"/>
          <w:vAlign w:val="center"/>
        </w:tcPr>
        <w:p w:rsidR="00E67816" w:rsidRPr="00EF13C1" w:rsidRDefault="00E6781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67816" w:rsidRPr="00EF13C1" w:rsidRDefault="00E67816" w:rsidP="00E67816">
          <w:pPr>
            <w:pStyle w:val="Encabezado"/>
            <w:rPr>
              <w:rFonts w:ascii="Palatino Linotype" w:hAnsi="Palatino Linotype"/>
              <w:b/>
              <w:sz w:val="22"/>
              <w:szCs w:val="22"/>
            </w:rPr>
          </w:pPr>
          <w:r>
            <w:rPr>
              <w:rFonts w:ascii="Palatino Linotype" w:hAnsi="Palatino Linotype"/>
              <w:b/>
              <w:bCs/>
              <w:sz w:val="22"/>
              <w:szCs w:val="22"/>
            </w:rPr>
            <w:t>Ayuntamiento de Tepotzotlán</w:t>
          </w:r>
        </w:p>
      </w:tc>
    </w:tr>
    <w:tr w:rsidR="00E67816" w:rsidRPr="00EF13C1" w:rsidTr="00E67816">
      <w:trPr>
        <w:trHeight w:val="321"/>
        <w:jc w:val="right"/>
      </w:trPr>
      <w:tc>
        <w:tcPr>
          <w:tcW w:w="2552" w:type="dxa"/>
          <w:vAlign w:val="center"/>
        </w:tcPr>
        <w:p w:rsidR="00E67816" w:rsidRPr="00EF13C1" w:rsidRDefault="00E6781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67816" w:rsidRPr="00EF13C1" w:rsidRDefault="00E67816" w:rsidP="00E678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67816" w:rsidRDefault="00E67816"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67816" w:rsidRPr="00182113" w:rsidTr="00141DF6">
      <w:trPr>
        <w:trHeight w:val="138"/>
      </w:trPr>
      <w:tc>
        <w:tcPr>
          <w:tcW w:w="2532" w:type="dxa"/>
          <w:vAlign w:val="center"/>
        </w:tcPr>
        <w:p w:rsidR="00E67816" w:rsidRPr="00EF13C1" w:rsidRDefault="00E6781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67816" w:rsidRPr="00EF13C1" w:rsidRDefault="00E67816" w:rsidP="00E67816">
          <w:pPr>
            <w:pStyle w:val="Encabezado"/>
            <w:rPr>
              <w:rFonts w:ascii="Palatino Linotype" w:hAnsi="Palatino Linotype"/>
              <w:b/>
              <w:sz w:val="22"/>
              <w:szCs w:val="22"/>
            </w:rPr>
          </w:pPr>
          <w:r>
            <w:rPr>
              <w:rFonts w:ascii="Palatino Linotype" w:hAnsi="Palatino Linotype" w:cs="Arial"/>
              <w:b/>
              <w:bCs/>
              <w:sz w:val="22"/>
              <w:szCs w:val="22"/>
              <w:lang w:eastAsia="es-MX"/>
            </w:rPr>
            <w:t>05063/INFOEM/IP/RR/2019</w:t>
          </w:r>
        </w:p>
      </w:tc>
      <w:tc>
        <w:tcPr>
          <w:tcW w:w="2532" w:type="dxa"/>
          <w:vAlign w:val="center"/>
        </w:tcPr>
        <w:p w:rsidR="00E67816" w:rsidRPr="00182113" w:rsidRDefault="00E67816" w:rsidP="00141DF6">
          <w:pPr>
            <w:rPr>
              <w:rFonts w:ascii="Palatino Linotype" w:hAnsi="Palatino Linotype"/>
              <w:b/>
              <w:sz w:val="22"/>
              <w:szCs w:val="22"/>
            </w:rPr>
          </w:pPr>
        </w:p>
      </w:tc>
      <w:tc>
        <w:tcPr>
          <w:tcW w:w="236" w:type="dxa"/>
          <w:vAlign w:val="center"/>
        </w:tcPr>
        <w:p w:rsidR="00E67816" w:rsidRPr="00182113" w:rsidRDefault="00E67816" w:rsidP="00141DF6">
          <w:pPr>
            <w:pStyle w:val="Encabezado"/>
            <w:jc w:val="center"/>
            <w:rPr>
              <w:rFonts w:ascii="Palatino Linotype" w:hAnsi="Palatino Linotype"/>
              <w:b/>
              <w:sz w:val="22"/>
              <w:szCs w:val="22"/>
            </w:rPr>
          </w:pPr>
        </w:p>
      </w:tc>
      <w:tc>
        <w:tcPr>
          <w:tcW w:w="3261" w:type="dxa"/>
          <w:vAlign w:val="center"/>
        </w:tcPr>
        <w:p w:rsidR="00E67816" w:rsidRPr="00182113" w:rsidRDefault="00E67816" w:rsidP="00141DF6">
          <w:pPr>
            <w:pStyle w:val="Encabezado"/>
            <w:rPr>
              <w:rFonts w:ascii="Palatino Linotype" w:hAnsi="Palatino Linotype"/>
              <w:b/>
              <w:sz w:val="22"/>
              <w:szCs w:val="22"/>
            </w:rPr>
          </w:pPr>
        </w:p>
      </w:tc>
    </w:tr>
    <w:tr w:rsidR="00E67816" w:rsidRPr="00182113" w:rsidTr="00141DF6">
      <w:trPr>
        <w:trHeight w:val="227"/>
      </w:trPr>
      <w:tc>
        <w:tcPr>
          <w:tcW w:w="2532" w:type="dxa"/>
          <w:vAlign w:val="center"/>
        </w:tcPr>
        <w:p w:rsidR="00E67816" w:rsidRPr="00EF13C1" w:rsidRDefault="00E6781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67816" w:rsidRPr="00EF13C1" w:rsidRDefault="0043798B" w:rsidP="00E67816">
          <w:pPr>
            <w:pStyle w:val="Encabezado"/>
            <w:rPr>
              <w:rFonts w:ascii="Palatino Linotype" w:hAnsi="Palatino Linotype"/>
              <w:b/>
              <w:sz w:val="22"/>
              <w:szCs w:val="22"/>
            </w:rPr>
          </w:pPr>
          <w:r w:rsidRPr="0043798B">
            <w:rPr>
              <w:rFonts w:ascii="Palatino Linotype" w:hAnsi="Palatino Linotype"/>
              <w:b/>
              <w:sz w:val="22"/>
              <w:szCs w:val="22"/>
              <w:highlight w:val="black"/>
            </w:rPr>
            <w:t>------</w:t>
          </w:r>
        </w:p>
      </w:tc>
      <w:tc>
        <w:tcPr>
          <w:tcW w:w="2532" w:type="dxa"/>
          <w:vAlign w:val="center"/>
        </w:tcPr>
        <w:p w:rsidR="00E67816" w:rsidRPr="00182113" w:rsidRDefault="00E67816" w:rsidP="00141DF6">
          <w:pPr>
            <w:rPr>
              <w:rFonts w:ascii="Palatino Linotype" w:hAnsi="Palatino Linotype"/>
              <w:b/>
              <w:sz w:val="22"/>
              <w:szCs w:val="22"/>
            </w:rPr>
          </w:pPr>
        </w:p>
      </w:tc>
      <w:tc>
        <w:tcPr>
          <w:tcW w:w="236" w:type="dxa"/>
          <w:vAlign w:val="center"/>
        </w:tcPr>
        <w:p w:rsidR="00E67816" w:rsidRPr="00182113" w:rsidRDefault="00E67816" w:rsidP="00141DF6">
          <w:pPr>
            <w:pStyle w:val="Encabezado"/>
            <w:jc w:val="center"/>
            <w:rPr>
              <w:rFonts w:ascii="Palatino Linotype" w:hAnsi="Palatino Linotype"/>
              <w:b/>
              <w:sz w:val="22"/>
              <w:szCs w:val="22"/>
            </w:rPr>
          </w:pPr>
        </w:p>
      </w:tc>
      <w:tc>
        <w:tcPr>
          <w:tcW w:w="3261" w:type="dxa"/>
          <w:vAlign w:val="center"/>
        </w:tcPr>
        <w:p w:rsidR="00E67816" w:rsidRPr="00182113" w:rsidRDefault="00E67816" w:rsidP="00141DF6">
          <w:pPr>
            <w:pStyle w:val="Encabezado"/>
            <w:rPr>
              <w:rFonts w:ascii="Palatino Linotype" w:hAnsi="Palatino Linotype"/>
              <w:b/>
              <w:sz w:val="22"/>
              <w:szCs w:val="22"/>
            </w:rPr>
          </w:pPr>
        </w:p>
      </w:tc>
    </w:tr>
    <w:tr w:rsidR="00E67816" w:rsidRPr="00182113" w:rsidTr="00141DF6">
      <w:trPr>
        <w:trHeight w:val="232"/>
      </w:trPr>
      <w:tc>
        <w:tcPr>
          <w:tcW w:w="2532" w:type="dxa"/>
          <w:vAlign w:val="center"/>
        </w:tcPr>
        <w:p w:rsidR="00E67816" w:rsidRPr="00EF13C1" w:rsidRDefault="00E6781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67816" w:rsidRPr="00EF13C1" w:rsidRDefault="00E67816" w:rsidP="00E67816">
          <w:pPr>
            <w:pStyle w:val="Encabezado"/>
            <w:rPr>
              <w:rFonts w:ascii="Palatino Linotype" w:hAnsi="Palatino Linotype"/>
              <w:b/>
              <w:sz w:val="22"/>
              <w:szCs w:val="22"/>
            </w:rPr>
          </w:pPr>
          <w:r>
            <w:rPr>
              <w:rFonts w:ascii="Palatino Linotype" w:hAnsi="Palatino Linotype"/>
              <w:b/>
              <w:bCs/>
              <w:sz w:val="22"/>
              <w:szCs w:val="22"/>
            </w:rPr>
            <w:t xml:space="preserve">Ayuntamiento de Tepotzotlán </w:t>
          </w:r>
        </w:p>
      </w:tc>
      <w:tc>
        <w:tcPr>
          <w:tcW w:w="2532" w:type="dxa"/>
          <w:vAlign w:val="center"/>
        </w:tcPr>
        <w:p w:rsidR="00E67816" w:rsidRPr="00182113" w:rsidRDefault="00E67816" w:rsidP="00141DF6">
          <w:pPr>
            <w:rPr>
              <w:rFonts w:ascii="Palatino Linotype" w:hAnsi="Palatino Linotype"/>
              <w:b/>
              <w:sz w:val="22"/>
              <w:szCs w:val="22"/>
            </w:rPr>
          </w:pPr>
        </w:p>
      </w:tc>
      <w:tc>
        <w:tcPr>
          <w:tcW w:w="236" w:type="dxa"/>
          <w:vAlign w:val="center"/>
        </w:tcPr>
        <w:p w:rsidR="00E67816" w:rsidRPr="00182113" w:rsidRDefault="00E67816" w:rsidP="00141DF6">
          <w:pPr>
            <w:pStyle w:val="Encabezado"/>
            <w:jc w:val="center"/>
            <w:rPr>
              <w:rFonts w:ascii="Palatino Linotype" w:hAnsi="Palatino Linotype"/>
              <w:b/>
              <w:sz w:val="22"/>
              <w:szCs w:val="22"/>
            </w:rPr>
          </w:pPr>
        </w:p>
      </w:tc>
      <w:tc>
        <w:tcPr>
          <w:tcW w:w="3261" w:type="dxa"/>
          <w:vAlign w:val="center"/>
        </w:tcPr>
        <w:p w:rsidR="00E67816" w:rsidRPr="00182113" w:rsidRDefault="00E67816" w:rsidP="00141DF6">
          <w:pPr>
            <w:pStyle w:val="Encabezado"/>
            <w:rPr>
              <w:rFonts w:ascii="Palatino Linotype" w:hAnsi="Palatino Linotype"/>
              <w:b/>
              <w:sz w:val="22"/>
              <w:szCs w:val="22"/>
            </w:rPr>
          </w:pPr>
        </w:p>
      </w:tc>
    </w:tr>
    <w:tr w:rsidR="00E67816" w:rsidRPr="00182113" w:rsidTr="00141DF6">
      <w:trPr>
        <w:trHeight w:val="320"/>
      </w:trPr>
      <w:tc>
        <w:tcPr>
          <w:tcW w:w="2532" w:type="dxa"/>
          <w:vAlign w:val="center"/>
        </w:tcPr>
        <w:p w:rsidR="00E67816" w:rsidRPr="00EF13C1" w:rsidRDefault="00E6781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67816" w:rsidRPr="00EF13C1" w:rsidRDefault="00E67816" w:rsidP="00E678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67816" w:rsidRPr="00182113" w:rsidRDefault="00E67816" w:rsidP="00141DF6">
          <w:pPr>
            <w:rPr>
              <w:rFonts w:ascii="Palatino Linotype" w:hAnsi="Palatino Linotype"/>
              <w:b/>
              <w:sz w:val="22"/>
              <w:szCs w:val="22"/>
            </w:rPr>
          </w:pPr>
        </w:p>
      </w:tc>
      <w:tc>
        <w:tcPr>
          <w:tcW w:w="236" w:type="dxa"/>
          <w:vAlign w:val="center"/>
        </w:tcPr>
        <w:p w:rsidR="00E67816" w:rsidRPr="00182113" w:rsidRDefault="00E67816" w:rsidP="00141DF6">
          <w:pPr>
            <w:pStyle w:val="Encabezado"/>
            <w:jc w:val="center"/>
            <w:rPr>
              <w:rFonts w:ascii="Palatino Linotype" w:hAnsi="Palatino Linotype"/>
              <w:b/>
              <w:sz w:val="22"/>
              <w:szCs w:val="22"/>
            </w:rPr>
          </w:pPr>
        </w:p>
      </w:tc>
      <w:tc>
        <w:tcPr>
          <w:tcW w:w="3261" w:type="dxa"/>
          <w:vAlign w:val="center"/>
        </w:tcPr>
        <w:p w:rsidR="00E67816" w:rsidRPr="00182113" w:rsidRDefault="00E67816" w:rsidP="00141DF6">
          <w:pPr>
            <w:pStyle w:val="Encabezado"/>
            <w:rPr>
              <w:rFonts w:ascii="Palatino Linotype" w:hAnsi="Palatino Linotype"/>
              <w:b/>
              <w:sz w:val="22"/>
              <w:szCs w:val="22"/>
            </w:rPr>
          </w:pPr>
        </w:p>
      </w:tc>
    </w:tr>
  </w:tbl>
  <w:p w:rsidR="00E67816" w:rsidRDefault="00E678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1"/>
  </w:num>
  <w:num w:numId="3">
    <w:abstractNumId w:val="6"/>
  </w:num>
  <w:num w:numId="4">
    <w:abstractNumId w:val="12"/>
  </w:num>
  <w:num w:numId="5">
    <w:abstractNumId w:val="2"/>
  </w:num>
  <w:num w:numId="6">
    <w:abstractNumId w:val="19"/>
  </w:num>
  <w:num w:numId="7">
    <w:abstractNumId w:val="18"/>
  </w:num>
  <w:num w:numId="8">
    <w:abstractNumId w:val="16"/>
  </w:num>
  <w:num w:numId="9">
    <w:abstractNumId w:val="11"/>
  </w:num>
  <w:num w:numId="10">
    <w:abstractNumId w:val="15"/>
  </w:num>
  <w:num w:numId="11">
    <w:abstractNumId w:val="13"/>
  </w:num>
  <w:num w:numId="12">
    <w:abstractNumId w:val="7"/>
  </w:num>
  <w:num w:numId="13">
    <w:abstractNumId w:val="0"/>
  </w:num>
  <w:num w:numId="14">
    <w:abstractNumId w:val="5"/>
  </w:num>
  <w:num w:numId="15">
    <w:abstractNumId w:val="20"/>
  </w:num>
  <w:num w:numId="16">
    <w:abstractNumId w:val="3"/>
  </w:num>
  <w:num w:numId="17">
    <w:abstractNumId w:val="4"/>
  </w:num>
  <w:num w:numId="18">
    <w:abstractNumId w:val="14"/>
  </w:num>
  <w:num w:numId="19">
    <w:abstractNumId w:val="10"/>
  </w:num>
  <w:num w:numId="20">
    <w:abstractNumId w:val="17"/>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38A6"/>
    <w:rsid w:val="000D55A3"/>
    <w:rsid w:val="000D6B53"/>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1FD1"/>
    <w:rsid w:val="00197163"/>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A61"/>
    <w:rsid w:val="001F2B1D"/>
    <w:rsid w:val="001F5015"/>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312B"/>
    <w:rsid w:val="002248D3"/>
    <w:rsid w:val="002257DC"/>
    <w:rsid w:val="0022678D"/>
    <w:rsid w:val="00231FF4"/>
    <w:rsid w:val="002444FD"/>
    <w:rsid w:val="002448E1"/>
    <w:rsid w:val="002456EB"/>
    <w:rsid w:val="00247381"/>
    <w:rsid w:val="00254592"/>
    <w:rsid w:val="00255B42"/>
    <w:rsid w:val="00256D0A"/>
    <w:rsid w:val="00257550"/>
    <w:rsid w:val="00260E8C"/>
    <w:rsid w:val="00262949"/>
    <w:rsid w:val="0026341D"/>
    <w:rsid w:val="00264359"/>
    <w:rsid w:val="00264EC2"/>
    <w:rsid w:val="00266D19"/>
    <w:rsid w:val="00266F04"/>
    <w:rsid w:val="00272995"/>
    <w:rsid w:val="002748FD"/>
    <w:rsid w:val="00274D1E"/>
    <w:rsid w:val="00275BD2"/>
    <w:rsid w:val="002767E0"/>
    <w:rsid w:val="002770B1"/>
    <w:rsid w:val="0027779A"/>
    <w:rsid w:val="00277DDA"/>
    <w:rsid w:val="00280996"/>
    <w:rsid w:val="00283550"/>
    <w:rsid w:val="00283DDD"/>
    <w:rsid w:val="0028469E"/>
    <w:rsid w:val="0028668A"/>
    <w:rsid w:val="00287591"/>
    <w:rsid w:val="002908CF"/>
    <w:rsid w:val="00291D82"/>
    <w:rsid w:val="00294EEE"/>
    <w:rsid w:val="00295127"/>
    <w:rsid w:val="00296E48"/>
    <w:rsid w:val="00296EF2"/>
    <w:rsid w:val="002A1EE7"/>
    <w:rsid w:val="002A23D2"/>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2C8B"/>
    <w:rsid w:val="003132EA"/>
    <w:rsid w:val="003136E4"/>
    <w:rsid w:val="003139D3"/>
    <w:rsid w:val="00316912"/>
    <w:rsid w:val="003218CE"/>
    <w:rsid w:val="00322592"/>
    <w:rsid w:val="003226CE"/>
    <w:rsid w:val="00323479"/>
    <w:rsid w:val="003243D0"/>
    <w:rsid w:val="003265E1"/>
    <w:rsid w:val="00326A92"/>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6088"/>
    <w:rsid w:val="00364D7A"/>
    <w:rsid w:val="00364E79"/>
    <w:rsid w:val="003667C7"/>
    <w:rsid w:val="0036737F"/>
    <w:rsid w:val="0036741F"/>
    <w:rsid w:val="00376439"/>
    <w:rsid w:val="00377F86"/>
    <w:rsid w:val="00384621"/>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F23"/>
    <w:rsid w:val="00414208"/>
    <w:rsid w:val="00414D1C"/>
    <w:rsid w:val="00414FB5"/>
    <w:rsid w:val="0041566F"/>
    <w:rsid w:val="004208B9"/>
    <w:rsid w:val="004246CF"/>
    <w:rsid w:val="00425185"/>
    <w:rsid w:val="00426C8A"/>
    <w:rsid w:val="00431F61"/>
    <w:rsid w:val="0043798B"/>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05D"/>
    <w:rsid w:val="004A4148"/>
    <w:rsid w:val="004A4A15"/>
    <w:rsid w:val="004A52A6"/>
    <w:rsid w:val="004A7BB6"/>
    <w:rsid w:val="004B019D"/>
    <w:rsid w:val="004B4FC5"/>
    <w:rsid w:val="004B5E61"/>
    <w:rsid w:val="004C3FF0"/>
    <w:rsid w:val="004C4233"/>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33EE5"/>
    <w:rsid w:val="0054476C"/>
    <w:rsid w:val="00544C64"/>
    <w:rsid w:val="00546853"/>
    <w:rsid w:val="00546D26"/>
    <w:rsid w:val="00546FB6"/>
    <w:rsid w:val="005539C1"/>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422C7"/>
    <w:rsid w:val="00642937"/>
    <w:rsid w:val="00644191"/>
    <w:rsid w:val="00645023"/>
    <w:rsid w:val="00646380"/>
    <w:rsid w:val="00650342"/>
    <w:rsid w:val="0065568B"/>
    <w:rsid w:val="006573BC"/>
    <w:rsid w:val="0066037B"/>
    <w:rsid w:val="00660D0F"/>
    <w:rsid w:val="006611E3"/>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B1786"/>
    <w:rsid w:val="006B1CCF"/>
    <w:rsid w:val="006B1FB7"/>
    <w:rsid w:val="006B22CF"/>
    <w:rsid w:val="006B4C4D"/>
    <w:rsid w:val="006B6980"/>
    <w:rsid w:val="006C084A"/>
    <w:rsid w:val="006C14D1"/>
    <w:rsid w:val="006C37D6"/>
    <w:rsid w:val="006C3A88"/>
    <w:rsid w:val="006C3D1D"/>
    <w:rsid w:val="006C43CD"/>
    <w:rsid w:val="006C47AA"/>
    <w:rsid w:val="006D3F8E"/>
    <w:rsid w:val="006D42F7"/>
    <w:rsid w:val="006E476D"/>
    <w:rsid w:val="006E4CE1"/>
    <w:rsid w:val="006E4E6C"/>
    <w:rsid w:val="006E531C"/>
    <w:rsid w:val="006E5B19"/>
    <w:rsid w:val="006E7BB8"/>
    <w:rsid w:val="006E7D30"/>
    <w:rsid w:val="006F2B0D"/>
    <w:rsid w:val="006F39F5"/>
    <w:rsid w:val="006F5F0E"/>
    <w:rsid w:val="006F7A45"/>
    <w:rsid w:val="007026C3"/>
    <w:rsid w:val="00703F6F"/>
    <w:rsid w:val="00704F63"/>
    <w:rsid w:val="00705C2B"/>
    <w:rsid w:val="007064B0"/>
    <w:rsid w:val="00710E1F"/>
    <w:rsid w:val="00714B9B"/>
    <w:rsid w:val="007164D3"/>
    <w:rsid w:val="0071694F"/>
    <w:rsid w:val="0072022F"/>
    <w:rsid w:val="007215DD"/>
    <w:rsid w:val="00721DFC"/>
    <w:rsid w:val="007319FB"/>
    <w:rsid w:val="00733A6F"/>
    <w:rsid w:val="007340DC"/>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5E22"/>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55A"/>
    <w:rsid w:val="00811F2A"/>
    <w:rsid w:val="00812C54"/>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6952"/>
    <w:rsid w:val="008820EB"/>
    <w:rsid w:val="0088215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1C45"/>
    <w:rsid w:val="00916432"/>
    <w:rsid w:val="00916C74"/>
    <w:rsid w:val="009172D5"/>
    <w:rsid w:val="00924825"/>
    <w:rsid w:val="00924AD1"/>
    <w:rsid w:val="0092505E"/>
    <w:rsid w:val="00926F0A"/>
    <w:rsid w:val="0092772E"/>
    <w:rsid w:val="00930F4E"/>
    <w:rsid w:val="00932C0B"/>
    <w:rsid w:val="00933B2F"/>
    <w:rsid w:val="009345DA"/>
    <w:rsid w:val="00934622"/>
    <w:rsid w:val="00934DB8"/>
    <w:rsid w:val="009352E9"/>
    <w:rsid w:val="0094169D"/>
    <w:rsid w:val="00941B48"/>
    <w:rsid w:val="00941F93"/>
    <w:rsid w:val="00944DF7"/>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964"/>
    <w:rsid w:val="00970F94"/>
    <w:rsid w:val="00971105"/>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E1FCF"/>
    <w:rsid w:val="009E4723"/>
    <w:rsid w:val="009E47C6"/>
    <w:rsid w:val="009E63B3"/>
    <w:rsid w:val="009F23FC"/>
    <w:rsid w:val="009F2ACF"/>
    <w:rsid w:val="009F4FB9"/>
    <w:rsid w:val="009F5288"/>
    <w:rsid w:val="00A01344"/>
    <w:rsid w:val="00A03327"/>
    <w:rsid w:val="00A1140B"/>
    <w:rsid w:val="00A15FF5"/>
    <w:rsid w:val="00A16D92"/>
    <w:rsid w:val="00A2086C"/>
    <w:rsid w:val="00A22BE6"/>
    <w:rsid w:val="00A25F73"/>
    <w:rsid w:val="00A25FD4"/>
    <w:rsid w:val="00A27C85"/>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31F"/>
    <w:rsid w:val="00AD1539"/>
    <w:rsid w:val="00AD524D"/>
    <w:rsid w:val="00AD7A9A"/>
    <w:rsid w:val="00AE094B"/>
    <w:rsid w:val="00AE14FA"/>
    <w:rsid w:val="00AE5ED3"/>
    <w:rsid w:val="00AE68A8"/>
    <w:rsid w:val="00AF0D0E"/>
    <w:rsid w:val="00AF2781"/>
    <w:rsid w:val="00AF69BB"/>
    <w:rsid w:val="00B002F5"/>
    <w:rsid w:val="00B01407"/>
    <w:rsid w:val="00B024CD"/>
    <w:rsid w:val="00B06E21"/>
    <w:rsid w:val="00B1149A"/>
    <w:rsid w:val="00B13BA4"/>
    <w:rsid w:val="00B14B18"/>
    <w:rsid w:val="00B14EF2"/>
    <w:rsid w:val="00B16FB2"/>
    <w:rsid w:val="00B21960"/>
    <w:rsid w:val="00B222BF"/>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65477"/>
    <w:rsid w:val="00B670B5"/>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25E99"/>
    <w:rsid w:val="00C26A8F"/>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6342"/>
    <w:rsid w:val="00C67F95"/>
    <w:rsid w:val="00C71693"/>
    <w:rsid w:val="00C7267B"/>
    <w:rsid w:val="00C7342E"/>
    <w:rsid w:val="00C753B1"/>
    <w:rsid w:val="00C755DD"/>
    <w:rsid w:val="00C76F51"/>
    <w:rsid w:val="00C82ADE"/>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C7692"/>
    <w:rsid w:val="00CD0FD6"/>
    <w:rsid w:val="00CD1057"/>
    <w:rsid w:val="00CD181D"/>
    <w:rsid w:val="00CD2148"/>
    <w:rsid w:val="00CD5823"/>
    <w:rsid w:val="00CD7977"/>
    <w:rsid w:val="00CE1434"/>
    <w:rsid w:val="00CE31FE"/>
    <w:rsid w:val="00CF0879"/>
    <w:rsid w:val="00CF2B4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0368"/>
    <w:rsid w:val="00D20DCD"/>
    <w:rsid w:val="00D225CC"/>
    <w:rsid w:val="00D30FFE"/>
    <w:rsid w:val="00D316C2"/>
    <w:rsid w:val="00D337B0"/>
    <w:rsid w:val="00D345F4"/>
    <w:rsid w:val="00D35DE2"/>
    <w:rsid w:val="00D37229"/>
    <w:rsid w:val="00D41D69"/>
    <w:rsid w:val="00D42163"/>
    <w:rsid w:val="00D448BC"/>
    <w:rsid w:val="00D531AE"/>
    <w:rsid w:val="00D535D8"/>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F4D"/>
    <w:rsid w:val="00D94F0F"/>
    <w:rsid w:val="00D96E14"/>
    <w:rsid w:val="00D971A5"/>
    <w:rsid w:val="00D97FDC"/>
    <w:rsid w:val="00DA2093"/>
    <w:rsid w:val="00DA4459"/>
    <w:rsid w:val="00DA47E8"/>
    <w:rsid w:val="00DA5156"/>
    <w:rsid w:val="00DA618C"/>
    <w:rsid w:val="00DB0420"/>
    <w:rsid w:val="00DB06FA"/>
    <w:rsid w:val="00DB60B7"/>
    <w:rsid w:val="00DC2FF4"/>
    <w:rsid w:val="00DC5AB9"/>
    <w:rsid w:val="00DD0BF3"/>
    <w:rsid w:val="00DD2B67"/>
    <w:rsid w:val="00DD35D1"/>
    <w:rsid w:val="00DD764A"/>
    <w:rsid w:val="00DE11CF"/>
    <w:rsid w:val="00DE1F83"/>
    <w:rsid w:val="00DE422B"/>
    <w:rsid w:val="00DF0F8F"/>
    <w:rsid w:val="00DF447E"/>
    <w:rsid w:val="00DF4649"/>
    <w:rsid w:val="00E02044"/>
    <w:rsid w:val="00E02855"/>
    <w:rsid w:val="00E03F59"/>
    <w:rsid w:val="00E10571"/>
    <w:rsid w:val="00E1743B"/>
    <w:rsid w:val="00E174E5"/>
    <w:rsid w:val="00E17739"/>
    <w:rsid w:val="00E17F9A"/>
    <w:rsid w:val="00E223D0"/>
    <w:rsid w:val="00E22A84"/>
    <w:rsid w:val="00E24387"/>
    <w:rsid w:val="00E2530E"/>
    <w:rsid w:val="00E25E75"/>
    <w:rsid w:val="00E26459"/>
    <w:rsid w:val="00E27412"/>
    <w:rsid w:val="00E30414"/>
    <w:rsid w:val="00E34491"/>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816"/>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32E"/>
    <w:rsid w:val="00EF292B"/>
    <w:rsid w:val="00EF2C7E"/>
    <w:rsid w:val="00EF61E6"/>
    <w:rsid w:val="00F01334"/>
    <w:rsid w:val="00F05345"/>
    <w:rsid w:val="00F06B7E"/>
    <w:rsid w:val="00F06CA4"/>
    <w:rsid w:val="00F151C9"/>
    <w:rsid w:val="00F151EE"/>
    <w:rsid w:val="00F16DC9"/>
    <w:rsid w:val="00F20760"/>
    <w:rsid w:val="00F27AC0"/>
    <w:rsid w:val="00F307CA"/>
    <w:rsid w:val="00F31162"/>
    <w:rsid w:val="00F31D98"/>
    <w:rsid w:val="00F4517B"/>
    <w:rsid w:val="00F45C8D"/>
    <w:rsid w:val="00F47C32"/>
    <w:rsid w:val="00F51FCD"/>
    <w:rsid w:val="00F55213"/>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5D3"/>
    <w:rsid w:val="00FC1EC2"/>
    <w:rsid w:val="00FC3575"/>
    <w:rsid w:val="00FC55B2"/>
    <w:rsid w:val="00FC5D9F"/>
    <w:rsid w:val="00FC75D7"/>
    <w:rsid w:val="00FC7633"/>
    <w:rsid w:val="00FD4029"/>
    <w:rsid w:val="00FD5F99"/>
    <w:rsid w:val="00FE459B"/>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E67816"/>
    <w:pPr>
      <w:tabs>
        <w:tab w:val="left" w:pos="480"/>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952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4582526">
      <w:bodyDiv w:val="1"/>
      <w:marLeft w:val="0"/>
      <w:marRight w:val="0"/>
      <w:marTop w:val="0"/>
      <w:marBottom w:val="0"/>
      <w:divBdr>
        <w:top w:val="none" w:sz="0" w:space="0" w:color="auto"/>
        <w:left w:val="none" w:sz="0" w:space="0" w:color="auto"/>
        <w:bottom w:val="none" w:sz="0" w:space="0" w:color="auto"/>
        <w:right w:val="none" w:sz="0" w:space="0" w:color="auto"/>
      </w:divBdr>
    </w:div>
    <w:div w:id="962882239">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12360">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067707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bdo/bdo2019/bdo097.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1182-CB64-4269-B6A4-B2605C2A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9903</Words>
  <Characters>54467</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2019-08-08T19:10:00Z</cp:lastPrinted>
  <dcterms:created xsi:type="dcterms:W3CDTF">2019-08-09T02:35:00Z</dcterms:created>
  <dcterms:modified xsi:type="dcterms:W3CDTF">2019-10-29T02:15:00Z</dcterms:modified>
</cp:coreProperties>
</file>