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A00ED" w14:textId="77777777" w:rsidR="0040149F" w:rsidRPr="00296E68" w:rsidRDefault="0040149F" w:rsidP="00296E68">
      <w:pPr>
        <w:spacing w:before="240" w:after="240" w:line="360" w:lineRule="auto"/>
        <w:jc w:val="center"/>
        <w:rPr>
          <w:rFonts w:ascii="Palatino Linotype" w:hAnsi="Palatino Linotype"/>
          <w:b/>
        </w:rPr>
      </w:pPr>
      <w:r w:rsidRPr="00296E68">
        <w:rPr>
          <w:rFonts w:ascii="Palatino Linotype" w:hAnsi="Palatino Linotype"/>
          <w:b/>
        </w:rPr>
        <w:t>LÍNEAS ARGUMENTATIVAS.</w:t>
      </w:r>
    </w:p>
    <w:p w14:paraId="3C26C92B" w14:textId="77777777" w:rsidR="005B777B" w:rsidRDefault="005B777B" w:rsidP="00296E68">
      <w:pPr>
        <w:spacing w:line="360" w:lineRule="auto"/>
        <w:jc w:val="both"/>
        <w:rPr>
          <w:rFonts w:ascii="Palatino Linotype" w:eastAsia="MS Mincho" w:hAnsi="Palatino Linotype" w:cs="Times New Roman"/>
          <w:b/>
          <w:color w:val="000000"/>
        </w:rPr>
      </w:pPr>
      <w:r w:rsidRPr="00296E68">
        <w:rPr>
          <w:rFonts w:ascii="Palatino Linotype" w:hAnsi="Palatino Linotype"/>
          <w:b/>
        </w:rPr>
        <w:t xml:space="preserve">DE LAS DECLARACIONES PATRIMONIALES Y DE INTERESES PRESENTADAS, ANTES DE LA ENTRADA EN VIGOR DE LOS FORMATOS APROBADOS POR EL </w:t>
      </w:r>
      <w:r w:rsidRPr="00296E68">
        <w:rPr>
          <w:rFonts w:ascii="Palatino Linotype" w:eastAsia="MS Mincho" w:hAnsi="Palatino Linotype" w:cs="Times New Roman"/>
          <w:b/>
          <w:color w:val="000000"/>
        </w:rPr>
        <w:t>COMITÉ COORDINADOR DEL SISTEMA ESTATAL ANTICORRUPCIÓN.</w:t>
      </w:r>
    </w:p>
    <w:p w14:paraId="2E581D42" w14:textId="77777777" w:rsidR="00296E68" w:rsidRPr="00296E68" w:rsidRDefault="00296E68" w:rsidP="00296E68">
      <w:pPr>
        <w:spacing w:line="360" w:lineRule="auto"/>
        <w:jc w:val="both"/>
        <w:rPr>
          <w:rFonts w:ascii="Palatino Linotype" w:hAnsi="Palatino Linotype"/>
          <w:b/>
          <w:sz w:val="12"/>
        </w:rPr>
      </w:pPr>
    </w:p>
    <w:p w14:paraId="37003A5B" w14:textId="77777777" w:rsidR="005B777B" w:rsidRPr="00296E68" w:rsidRDefault="005B777B" w:rsidP="00296E68">
      <w:pPr>
        <w:spacing w:line="360" w:lineRule="auto"/>
        <w:jc w:val="both"/>
        <w:rPr>
          <w:rFonts w:ascii="Palatino Linotype" w:hAnsi="Palatino Linotype"/>
        </w:rPr>
      </w:pPr>
      <w:r w:rsidRPr="00296E68">
        <w:rPr>
          <w:rFonts w:ascii="Palatino Linotype" w:hAnsi="Palatino Linotype"/>
        </w:rPr>
        <w:t xml:space="preserve">El artículo 30 de la </w:t>
      </w:r>
      <w:r w:rsidRPr="00296E68">
        <w:rPr>
          <w:rFonts w:ascii="Palatino Linotype" w:eastAsia="MS Mincho" w:hAnsi="Palatino Linotype" w:cs="Times New Roman"/>
          <w:color w:val="000000"/>
        </w:rPr>
        <w:t xml:space="preserve">Ley de Responsabilidades Administrativas del Estado de México y Municipios, establece que las declaraciones patrimoniales y de intereses que presenten los servidores públicos, </w:t>
      </w:r>
      <w:r w:rsidRPr="00296E68">
        <w:rPr>
          <w:rFonts w:ascii="Palatino Linotype" w:hAnsi="Palatino Linotype"/>
        </w:rPr>
        <w:t>serán públicas salvo los rubros cuya publicidad pueda afectar la vida privada o los datos personales.</w:t>
      </w:r>
    </w:p>
    <w:p w14:paraId="1ECB96B1" w14:textId="77777777" w:rsidR="005B777B" w:rsidRPr="00296E68" w:rsidRDefault="005B777B" w:rsidP="00296E68">
      <w:pPr>
        <w:spacing w:line="360" w:lineRule="auto"/>
        <w:jc w:val="both"/>
        <w:rPr>
          <w:rFonts w:ascii="Palatino Linotype" w:eastAsia="MS Mincho" w:hAnsi="Palatino Linotype" w:cs="Times New Roman"/>
          <w:color w:val="000000"/>
        </w:rPr>
      </w:pPr>
      <w:r w:rsidRPr="00296E68">
        <w:rPr>
          <w:rFonts w:ascii="Palatino Linotype" w:hAnsi="Palatino Linotype"/>
        </w:rPr>
        <w:t xml:space="preserve">La ley de referencia, habilita al </w:t>
      </w:r>
      <w:r w:rsidRPr="00296E68">
        <w:rPr>
          <w:rFonts w:ascii="Palatino Linotype" w:eastAsia="MS Mincho" w:hAnsi="Palatino Linotype" w:cs="Times New Roman"/>
          <w:color w:val="000000"/>
        </w:rPr>
        <w:t>Comité Coordinador del Sistema Estatal Anticorrupción (CCSEA), como la autoridad competente para determinar los campos que gozarán de publicidad y aquellos que cuentan con características de confidencialidad.</w:t>
      </w:r>
    </w:p>
    <w:p w14:paraId="761C8C7B" w14:textId="0360D1C8" w:rsidR="00C67479" w:rsidRPr="00296E68" w:rsidRDefault="005B777B" w:rsidP="00296E68">
      <w:pPr>
        <w:spacing w:before="240" w:after="240" w:line="360" w:lineRule="auto"/>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 xml:space="preserve">Por su parte, el Transitorio Noveno de la misma norma, establece que hasta en tanto el CCSEA, determine los formatos para la presentación de las declaraciones patrimonial y de intereses, los servidores públicos estatales y municipales, presentarán sus declaraciones en los formatos convencionales vigentes en la Entidad. Consecuentemente, todas aquellas declaraciones presentadas previamente y en formatos diferentes a los autorizados por el CCSEA, carecen de la aprobación de la autoridad facultada para determinar los campos susceptibles de ser públicos </w:t>
      </w:r>
      <w:r w:rsidRPr="00296E68">
        <w:rPr>
          <w:rFonts w:ascii="Palatino Linotype" w:eastAsia="MS Mincho" w:hAnsi="Palatino Linotype" w:cs="Times New Roman"/>
          <w:color w:val="000000"/>
        </w:rPr>
        <w:lastRenderedPageBreak/>
        <w:t>y los que gozan de confidencialidad; por tanto, no cuentan con la condición de publicidad establecida en la Ley antes referida, dependiendo su divulgación exclusivamente de la voluntad del servidor público.</w:t>
      </w:r>
    </w:p>
    <w:p w14:paraId="26EACEB1" w14:textId="77777777" w:rsidR="00C068F1" w:rsidRPr="00296E68" w:rsidRDefault="00C068F1" w:rsidP="00296E68">
      <w:pPr>
        <w:spacing w:line="360" w:lineRule="auto"/>
        <w:jc w:val="both"/>
        <w:rPr>
          <w:rFonts w:ascii="Palatino Linotype" w:hAnsi="Palatino Linotype"/>
          <w:b/>
        </w:rPr>
      </w:pPr>
    </w:p>
    <w:p w14:paraId="6C209775" w14:textId="77777777" w:rsidR="005B777B" w:rsidRPr="00296E68" w:rsidRDefault="005B777B" w:rsidP="00296E68">
      <w:pPr>
        <w:spacing w:line="360" w:lineRule="auto"/>
        <w:jc w:val="both"/>
        <w:rPr>
          <w:rFonts w:ascii="Palatino Linotype" w:hAnsi="Palatino Linotype"/>
          <w:b/>
        </w:rPr>
      </w:pPr>
      <w:r w:rsidRPr="00296E68">
        <w:rPr>
          <w:rFonts w:ascii="Palatino Linotype" w:hAnsi="Palatino Linotype"/>
          <w:b/>
        </w:rPr>
        <w:t>DE LA INFORMACIÓN CONTENIDA EN DECLARACIONES PATRIMONIALES Y DE INTERESES, PRESENTADAS ANTES</w:t>
      </w:r>
      <w:r w:rsidRPr="00296E68">
        <w:rPr>
          <w:rFonts w:ascii="Palatino Linotype" w:eastAsia="MS Mincho" w:hAnsi="Palatino Linotype" w:cs="Times New Roman"/>
          <w:b/>
          <w:color w:val="000000"/>
        </w:rPr>
        <w:t xml:space="preserve"> DE LA APROBACIÓN DE LOS NUEVOS FORMATOS.</w:t>
      </w:r>
    </w:p>
    <w:p w14:paraId="395F4BBB" w14:textId="77777777" w:rsidR="005B777B" w:rsidRPr="00296E68" w:rsidRDefault="005B777B" w:rsidP="00296E68">
      <w:pPr>
        <w:spacing w:line="360" w:lineRule="auto"/>
        <w:jc w:val="both"/>
        <w:rPr>
          <w:rFonts w:ascii="Palatino Linotype" w:eastAsia="MS Mincho" w:hAnsi="Palatino Linotype" w:cs="Times New Roman"/>
          <w:color w:val="000000"/>
        </w:rPr>
      </w:pPr>
      <w:r w:rsidRPr="00296E68">
        <w:rPr>
          <w:rFonts w:ascii="Palatino Linotype" w:hAnsi="Palatino Linotype"/>
        </w:rPr>
        <w:t xml:space="preserve">Las declaraciones patrimoniales y de intereses presentadas con antelación a la entrada en vigor de los formatos aprobados por el </w:t>
      </w:r>
      <w:r w:rsidRPr="00296E68">
        <w:rPr>
          <w:rFonts w:ascii="Palatino Linotype" w:eastAsia="MS Mincho" w:hAnsi="Palatino Linotype" w:cs="Times New Roman"/>
          <w:color w:val="000000"/>
        </w:rPr>
        <w:t>Comité Coordinador del Sistema Estatal Anticorrupción (CCSEA), no gozan de la condición de publicidad que determina el artículo 30</w:t>
      </w:r>
      <w:r w:rsidRPr="00296E68">
        <w:rPr>
          <w:rFonts w:ascii="Palatino Linotype" w:hAnsi="Palatino Linotype"/>
        </w:rPr>
        <w:t xml:space="preserve"> de la </w:t>
      </w:r>
      <w:r w:rsidRPr="00296E68">
        <w:rPr>
          <w:rFonts w:ascii="Palatino Linotype" w:eastAsia="MS Mincho" w:hAnsi="Palatino Linotype" w:cs="Times New Roman"/>
          <w:color w:val="000000"/>
        </w:rPr>
        <w:t>Ley de Responsabilidades Administrativas del Estado de México y Municipios.</w:t>
      </w:r>
    </w:p>
    <w:p w14:paraId="17E911E3" w14:textId="77777777" w:rsidR="005B777B" w:rsidRPr="00296E68" w:rsidRDefault="005B777B" w:rsidP="00296E68">
      <w:pPr>
        <w:spacing w:line="360" w:lineRule="auto"/>
        <w:jc w:val="both"/>
        <w:rPr>
          <w:rFonts w:ascii="Palatino Linotype" w:eastAsia="MS Mincho" w:hAnsi="Palatino Linotype" w:cs="Times New Roman"/>
          <w:color w:val="000000"/>
        </w:rPr>
      </w:pPr>
      <w:r w:rsidRPr="00296E68">
        <w:rPr>
          <w:rFonts w:ascii="Palatino Linotype" w:hAnsi="Palatino Linotype"/>
        </w:rPr>
        <w:t xml:space="preserve">Por su parte, los sujetos obligados de acuerdo con el artículo 12 de Ley de Transparencia y Acceso a la Información Pública del Estado de México y Municipios, sólo proporcionarán la información que se les requiera y que obre en sus archivos y en el estado en que ésta se encuentre; </w:t>
      </w:r>
      <w:r w:rsidRPr="00296E68">
        <w:rPr>
          <w:rFonts w:ascii="Palatino Linotype" w:eastAsia="MS Mincho" w:hAnsi="Palatino Linotype" w:cs="Times New Roman"/>
          <w:color w:val="000000"/>
        </w:rPr>
        <w:t>por tanto, los sujetos obligados no están compelidos a transferir l</w:t>
      </w:r>
      <w:r w:rsidRPr="00296E68">
        <w:rPr>
          <w:rFonts w:ascii="Palatino Linotype" w:hAnsi="Palatino Linotype"/>
        </w:rPr>
        <w:t>as declaraciones patrimoniales y de intereses presentadas con antelación</w:t>
      </w:r>
      <w:r w:rsidRPr="00296E68">
        <w:rPr>
          <w:rFonts w:ascii="Palatino Linotype" w:eastAsia="MS Mincho" w:hAnsi="Palatino Linotype" w:cs="Times New Roman"/>
          <w:color w:val="000000"/>
        </w:rPr>
        <w:t>, en los nuevos formatos que sean aprobados para que sea posible la divulgación de dicha información.</w:t>
      </w:r>
    </w:p>
    <w:p w14:paraId="635FF9D8" w14:textId="77777777" w:rsidR="005B777B" w:rsidRPr="00296E68" w:rsidRDefault="005B777B" w:rsidP="00296E68">
      <w:pPr>
        <w:spacing w:line="360" w:lineRule="auto"/>
        <w:jc w:val="both"/>
        <w:rPr>
          <w:rFonts w:ascii="Palatino Linotype" w:hAnsi="Palatino Linotype"/>
        </w:rPr>
      </w:pPr>
      <w:r w:rsidRPr="00296E68">
        <w:rPr>
          <w:rFonts w:ascii="Palatino Linotype" w:eastAsia="MS Mincho" w:hAnsi="Palatino Linotype" w:cs="Times New Roman"/>
          <w:color w:val="000000"/>
        </w:rPr>
        <w:t xml:space="preserve">Las manifestaciones presentadas en formatos regidos por la legislación anterior, deben observar lo en ella dispuesta, bajo el principio de irretroactividad de la ley, </w:t>
      </w:r>
      <w:r w:rsidRPr="00296E68">
        <w:rPr>
          <w:rFonts w:ascii="Palatino Linotype" w:eastAsia="MS Mincho" w:hAnsi="Palatino Linotype" w:cs="Times New Roman"/>
          <w:color w:val="000000"/>
        </w:rPr>
        <w:lastRenderedPageBreak/>
        <w:t>principio general de derecho que expresa que las leyes se expiden para regular situaciones futuras, nunca situaciones pasadas; es decir una Ley deberá regir desde el momento en que se inicie su vigencia, hasta que sea abrogada o derogada, esto es, hasta que sea dejada sin efectos, considerando las disposiciones transitorias aplicables.</w:t>
      </w:r>
    </w:p>
    <w:p w14:paraId="7400BF23" w14:textId="77777777" w:rsidR="005B777B" w:rsidRPr="00296E68" w:rsidRDefault="005B777B" w:rsidP="00296E68">
      <w:pPr>
        <w:spacing w:line="360" w:lineRule="auto"/>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Por lo que es de considerarse que bajo el principio antes señalado y lo dispuesto en el artículo 12 de la ley de transparencia estatal, los efectos de publicidad que se deriven de la entrada en vigor de los nuevos formatos no pueden alcanzar a la información previamente generada y que los sujetos obligados no están exigidos a procesar.</w:t>
      </w:r>
    </w:p>
    <w:p w14:paraId="5BB1A297" w14:textId="47709C5C" w:rsidR="005B777B" w:rsidRPr="00296E68" w:rsidRDefault="006D2E38" w:rsidP="00296E68">
      <w:pPr>
        <w:spacing w:line="360" w:lineRule="auto"/>
        <w:jc w:val="both"/>
        <w:rPr>
          <w:rFonts w:ascii="Palatino Linotype" w:eastAsia="MS Mincho" w:hAnsi="Palatino Linotype" w:cs="Times New Roman"/>
          <w:color w:val="000000"/>
        </w:rPr>
      </w:pPr>
      <w:r w:rsidRPr="00296E68">
        <w:rPr>
          <w:rFonts w:ascii="Palatino Linotype" w:hAnsi="Palatino Linotype"/>
          <w:b/>
          <w:noProof/>
          <w:lang w:val="es-MX" w:eastAsia="es-MX"/>
        </w:rPr>
        <mc:AlternateContent>
          <mc:Choice Requires="wps">
            <w:drawing>
              <wp:anchor distT="0" distB="0" distL="114300" distR="114300" simplePos="0" relativeHeight="251673600" behindDoc="0" locked="0" layoutInCell="1" allowOverlap="1" wp14:anchorId="2BA36BA5" wp14:editId="5AC91C7F">
                <wp:simplePos x="0" y="0"/>
                <wp:positionH relativeFrom="margin">
                  <wp:align>right</wp:align>
                </wp:positionH>
                <wp:positionV relativeFrom="paragraph">
                  <wp:posOffset>48260</wp:posOffset>
                </wp:positionV>
                <wp:extent cx="5514975" cy="4371975"/>
                <wp:effectExtent l="57150" t="38100" r="47625" b="85725"/>
                <wp:wrapNone/>
                <wp:docPr id="2" name="Conector recto 2"/>
                <wp:cNvGraphicFramePr/>
                <a:graphic xmlns:a="http://schemas.openxmlformats.org/drawingml/2006/main">
                  <a:graphicData uri="http://schemas.microsoft.com/office/word/2010/wordprocessingShape">
                    <wps:wsp>
                      <wps:cNvCnPr/>
                      <wps:spPr>
                        <a:xfrm>
                          <a:off x="0" y="0"/>
                          <a:ext cx="5514975" cy="43719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4BDE4" id="Conector recto 2" o:spid="_x0000_s1026" style="position:absolute;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8pt" to="817.3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" strokecolor="#4f81bd [3204]" strokeweight="3pt">
                <v:shadow on="t" color="black" opacity="24903f" origin=",.5" offset="0,.55556mm"/>
                <w10:wrap anchorx="margin"/>
              </v:line>
            </w:pict>
          </mc:Fallback>
        </mc:AlternateContent>
      </w:r>
    </w:p>
    <w:p w14:paraId="6C89EEEF" w14:textId="032F44D7" w:rsidR="005B777B" w:rsidRPr="00296E68" w:rsidRDefault="005B777B" w:rsidP="00296E68">
      <w:pPr>
        <w:spacing w:before="240" w:after="240" w:line="360" w:lineRule="auto"/>
        <w:jc w:val="both"/>
        <w:rPr>
          <w:rFonts w:ascii="Palatino Linotype" w:eastAsia="Times New Roman" w:hAnsi="Palatino Linotype" w:cs="Times New Roman"/>
          <w:b/>
          <w:u w:val="single"/>
        </w:rPr>
      </w:pPr>
    </w:p>
    <w:p w14:paraId="02A03F2A" w14:textId="77777777" w:rsidR="005B777B" w:rsidRPr="00296E68" w:rsidRDefault="005B777B" w:rsidP="00296E68">
      <w:pPr>
        <w:spacing w:line="360" w:lineRule="auto"/>
        <w:jc w:val="center"/>
        <w:rPr>
          <w:rFonts w:ascii="Palatino Linotype" w:eastAsia="Times New Roman" w:hAnsi="Palatino Linotype" w:cs="Times New Roman"/>
          <w:b/>
          <w:u w:val="single"/>
        </w:rPr>
      </w:pPr>
    </w:p>
    <w:p w14:paraId="58A3D6F1" w14:textId="77777777" w:rsidR="005B777B" w:rsidRPr="00296E68" w:rsidRDefault="005B777B" w:rsidP="00296E68">
      <w:pPr>
        <w:spacing w:line="360" w:lineRule="auto"/>
        <w:jc w:val="center"/>
        <w:rPr>
          <w:rFonts w:ascii="Palatino Linotype" w:eastAsia="Times New Roman" w:hAnsi="Palatino Linotype" w:cs="Times New Roman"/>
          <w:b/>
          <w:u w:val="single"/>
        </w:rPr>
      </w:pPr>
    </w:p>
    <w:p w14:paraId="2079CD99" w14:textId="77777777" w:rsidR="005B777B" w:rsidRPr="00296E68" w:rsidRDefault="005B777B" w:rsidP="00296E68">
      <w:pPr>
        <w:spacing w:line="360" w:lineRule="auto"/>
        <w:jc w:val="center"/>
        <w:rPr>
          <w:rFonts w:ascii="Palatino Linotype" w:eastAsia="Times New Roman" w:hAnsi="Palatino Linotype" w:cs="Times New Roman"/>
          <w:b/>
          <w:u w:val="single"/>
        </w:rPr>
      </w:pPr>
    </w:p>
    <w:p w14:paraId="7BD11C3A" w14:textId="77777777" w:rsidR="005B777B" w:rsidRPr="00296E68" w:rsidRDefault="005B777B" w:rsidP="00296E68">
      <w:pPr>
        <w:spacing w:line="360" w:lineRule="auto"/>
        <w:jc w:val="center"/>
        <w:rPr>
          <w:rFonts w:ascii="Palatino Linotype" w:eastAsia="Times New Roman" w:hAnsi="Palatino Linotype" w:cs="Times New Roman"/>
          <w:b/>
          <w:u w:val="single"/>
        </w:rPr>
      </w:pPr>
    </w:p>
    <w:p w14:paraId="1C254537" w14:textId="77777777" w:rsidR="0040149F" w:rsidRPr="00296E68" w:rsidRDefault="0040149F" w:rsidP="00296E68">
      <w:pPr>
        <w:spacing w:line="360" w:lineRule="auto"/>
        <w:jc w:val="center"/>
        <w:rPr>
          <w:rFonts w:ascii="Palatino Linotype" w:eastAsia="Times New Roman" w:hAnsi="Palatino Linotype" w:cs="Times New Roman"/>
          <w:b/>
          <w:u w:val="single"/>
        </w:rPr>
      </w:pPr>
    </w:p>
    <w:p w14:paraId="6B2931B4" w14:textId="23990ECF" w:rsidR="00100B8B" w:rsidRPr="00296E68" w:rsidRDefault="00100B8B" w:rsidP="00296E68">
      <w:pPr>
        <w:spacing w:line="360" w:lineRule="auto"/>
        <w:jc w:val="center"/>
        <w:rPr>
          <w:rFonts w:ascii="Palatino Linotype" w:eastAsia="Times New Roman" w:hAnsi="Palatino Linotype" w:cs="Times New Roman"/>
          <w:b/>
          <w:u w:val="single"/>
        </w:rPr>
      </w:pPr>
    </w:p>
    <w:p w14:paraId="124AAD71" w14:textId="77777777" w:rsidR="006D2E38" w:rsidRPr="00296E68" w:rsidRDefault="006D2E38" w:rsidP="00296E68">
      <w:pPr>
        <w:spacing w:line="360" w:lineRule="auto"/>
        <w:jc w:val="center"/>
        <w:rPr>
          <w:rFonts w:ascii="Palatino Linotype" w:eastAsia="Times New Roman" w:hAnsi="Palatino Linotype" w:cs="Times New Roman"/>
          <w:b/>
          <w:u w:val="single"/>
        </w:rPr>
      </w:pPr>
    </w:p>
    <w:p w14:paraId="768ECE9E" w14:textId="77777777" w:rsidR="006D2E38" w:rsidRPr="00296E68" w:rsidRDefault="006D2E38" w:rsidP="00296E68">
      <w:pPr>
        <w:spacing w:line="360" w:lineRule="auto"/>
        <w:jc w:val="center"/>
        <w:rPr>
          <w:rFonts w:ascii="Palatino Linotype" w:eastAsia="Times New Roman" w:hAnsi="Palatino Linotype" w:cs="Times New Roman"/>
          <w:b/>
          <w:u w:val="single"/>
        </w:rPr>
      </w:pPr>
    </w:p>
    <w:p w14:paraId="77959429" w14:textId="77777777" w:rsidR="00100B8B" w:rsidRPr="00296E68" w:rsidRDefault="00100B8B" w:rsidP="00296E68">
      <w:pPr>
        <w:spacing w:line="360" w:lineRule="auto"/>
        <w:rPr>
          <w:rFonts w:ascii="Palatino Linotype" w:eastAsia="Times New Roman" w:hAnsi="Palatino Linotype" w:cs="Times New Roman"/>
          <w:b/>
          <w:u w:val="single"/>
        </w:rPr>
      </w:pPr>
    </w:p>
    <w:p w14:paraId="31137936" w14:textId="302D1D0F" w:rsidR="00BC61B2" w:rsidRPr="00296E68" w:rsidRDefault="00A20B1F" w:rsidP="00296E68">
      <w:pPr>
        <w:spacing w:line="360" w:lineRule="auto"/>
        <w:jc w:val="center"/>
        <w:rPr>
          <w:rFonts w:ascii="Palatino Linotype" w:eastAsia="Times New Roman" w:hAnsi="Palatino Linotype" w:cs="Times New Roman"/>
          <w:b/>
          <w:u w:val="single"/>
        </w:rPr>
      </w:pPr>
      <w:r w:rsidRPr="00296E68">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705EF6B3" w:rsidR="00DA7E2F" w:rsidRPr="00296E68" w:rsidRDefault="00DA7E2F" w:rsidP="00296E68">
          <w:pPr>
            <w:pStyle w:val="TtulodeTDC"/>
            <w:spacing w:before="0" w:line="360" w:lineRule="auto"/>
            <w:rPr>
              <w:b/>
              <w:szCs w:val="24"/>
            </w:rPr>
          </w:pPr>
        </w:p>
        <w:p w14:paraId="3459BBFB" w14:textId="77777777" w:rsidR="00F82462" w:rsidRPr="00296E68" w:rsidRDefault="00DA7E2F" w:rsidP="00296E68">
          <w:pPr>
            <w:pStyle w:val="TDC1"/>
            <w:spacing w:line="360" w:lineRule="auto"/>
            <w:ind w:left="0"/>
            <w:rPr>
              <w:rFonts w:ascii="Palatino Linotype" w:hAnsi="Palatino Linotype"/>
              <w:noProof/>
              <w:lang w:val="es-MX" w:eastAsia="es-MX"/>
            </w:rPr>
          </w:pPr>
          <w:r w:rsidRPr="00296E68">
            <w:rPr>
              <w:rFonts w:ascii="Palatino Linotype" w:hAnsi="Palatino Linotype"/>
              <w:b/>
            </w:rPr>
            <w:fldChar w:fldCharType="begin"/>
          </w:r>
          <w:r w:rsidRPr="00296E68">
            <w:rPr>
              <w:rFonts w:ascii="Palatino Linotype" w:hAnsi="Palatino Linotype"/>
              <w:b/>
            </w:rPr>
            <w:instrText xml:space="preserve"> TOC \o "1-3" \h \z \u </w:instrText>
          </w:r>
          <w:r w:rsidRPr="00296E68">
            <w:rPr>
              <w:rFonts w:ascii="Palatino Linotype" w:hAnsi="Palatino Linotype"/>
              <w:b/>
            </w:rPr>
            <w:fldChar w:fldCharType="separate"/>
          </w:r>
          <w:hyperlink w:anchor="_Toc15650297" w:history="1">
            <w:r w:rsidR="00F82462" w:rsidRPr="00296E68">
              <w:rPr>
                <w:rStyle w:val="Hipervnculo"/>
                <w:rFonts w:ascii="Palatino Linotype" w:hAnsi="Palatino Linotype"/>
                <w:b/>
                <w:noProof/>
              </w:rPr>
              <w:t>ANTECEDENTES</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_Toc15650297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5</w:t>
            </w:r>
            <w:r w:rsidR="00F82462" w:rsidRPr="00296E68">
              <w:rPr>
                <w:rFonts w:ascii="Palatino Linotype" w:hAnsi="Palatino Linotype"/>
                <w:noProof/>
                <w:webHidden/>
              </w:rPr>
              <w:fldChar w:fldCharType="end"/>
            </w:r>
          </w:hyperlink>
        </w:p>
        <w:p w14:paraId="1523A16B" w14:textId="73B6BF4A" w:rsidR="00F82462" w:rsidRPr="00296E68" w:rsidRDefault="004745C8" w:rsidP="00296E68">
          <w:pPr>
            <w:pStyle w:val="TDC1"/>
            <w:spacing w:line="360" w:lineRule="auto"/>
            <w:ind w:left="0"/>
            <w:rPr>
              <w:rFonts w:ascii="Palatino Linotype" w:hAnsi="Palatino Linotype"/>
              <w:noProof/>
              <w:lang w:val="es-MX" w:eastAsia="es-MX"/>
            </w:rPr>
          </w:pPr>
          <w:hyperlink w:anchor="_Toc15650300" w:history="1">
            <w:r w:rsidR="00F82462" w:rsidRPr="00296E68">
              <w:rPr>
                <w:rStyle w:val="Hipervnculo"/>
                <w:rFonts w:ascii="Palatino Linotype" w:hAnsi="Palatino Linotype"/>
                <w:b/>
                <w:noProof/>
              </w:rPr>
              <w:t>CONSIDERANDO</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_Toc15650300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13</w:t>
            </w:r>
            <w:r w:rsidR="00F82462" w:rsidRPr="00296E68">
              <w:rPr>
                <w:rFonts w:ascii="Palatino Linotype" w:hAnsi="Palatino Linotype"/>
                <w:noProof/>
                <w:webHidden/>
              </w:rPr>
              <w:fldChar w:fldCharType="end"/>
            </w:r>
          </w:hyperlink>
        </w:p>
        <w:p w14:paraId="12F444F7" w14:textId="77777777" w:rsidR="00F82462" w:rsidRPr="00296E68" w:rsidRDefault="004745C8" w:rsidP="00296E68">
          <w:pPr>
            <w:pStyle w:val="TDC2"/>
            <w:spacing w:line="360" w:lineRule="auto"/>
            <w:ind w:left="0" w:firstLine="0"/>
            <w:rPr>
              <w:rFonts w:ascii="Palatino Linotype" w:hAnsi="Palatino Linotype"/>
              <w:noProof/>
              <w:lang w:val="es-MX" w:eastAsia="es-MX"/>
            </w:rPr>
          </w:pPr>
          <w:hyperlink w:anchor="_Toc15650301" w:history="1">
            <w:r w:rsidR="00F82462" w:rsidRPr="00296E68">
              <w:rPr>
                <w:rStyle w:val="Hipervnculo"/>
                <w:rFonts w:ascii="Palatino Linotype" w:hAnsi="Palatino Linotype"/>
                <w:b/>
                <w:noProof/>
              </w:rPr>
              <w:t>PRIMERO. De la competencia</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_Toc15650301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13</w:t>
            </w:r>
            <w:r w:rsidR="00F82462" w:rsidRPr="00296E68">
              <w:rPr>
                <w:rFonts w:ascii="Palatino Linotype" w:hAnsi="Palatino Linotype"/>
                <w:noProof/>
                <w:webHidden/>
              </w:rPr>
              <w:fldChar w:fldCharType="end"/>
            </w:r>
          </w:hyperlink>
        </w:p>
        <w:p w14:paraId="400668F5" w14:textId="77777777" w:rsidR="00F82462" w:rsidRPr="00296E68" w:rsidRDefault="004745C8" w:rsidP="00296E68">
          <w:pPr>
            <w:pStyle w:val="TDC2"/>
            <w:spacing w:line="360" w:lineRule="auto"/>
            <w:ind w:left="0" w:firstLine="0"/>
            <w:rPr>
              <w:rFonts w:ascii="Palatino Linotype" w:hAnsi="Palatino Linotype"/>
              <w:noProof/>
              <w:lang w:val="es-MX" w:eastAsia="es-MX"/>
            </w:rPr>
          </w:pPr>
          <w:hyperlink w:anchor="_Toc15650302" w:history="1">
            <w:r w:rsidR="00F82462" w:rsidRPr="00296E68">
              <w:rPr>
                <w:rStyle w:val="Hipervnculo"/>
                <w:rFonts w:ascii="Palatino Linotype" w:hAnsi="Palatino Linotype"/>
                <w:b/>
                <w:noProof/>
              </w:rPr>
              <w:t>SEGUNDO. De la oportunidad y procedencia.</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_Toc15650302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13</w:t>
            </w:r>
            <w:r w:rsidR="00F82462" w:rsidRPr="00296E68">
              <w:rPr>
                <w:rFonts w:ascii="Palatino Linotype" w:hAnsi="Palatino Linotype"/>
                <w:noProof/>
                <w:webHidden/>
              </w:rPr>
              <w:fldChar w:fldCharType="end"/>
            </w:r>
          </w:hyperlink>
        </w:p>
        <w:p w14:paraId="50F565CE" w14:textId="77777777" w:rsidR="00F82462" w:rsidRPr="00296E68" w:rsidRDefault="004745C8" w:rsidP="00296E68">
          <w:pPr>
            <w:pStyle w:val="TDC1"/>
            <w:spacing w:line="360" w:lineRule="auto"/>
            <w:ind w:left="0"/>
            <w:rPr>
              <w:rFonts w:ascii="Palatino Linotype" w:hAnsi="Palatino Linotype"/>
              <w:noProof/>
              <w:lang w:val="es-MX" w:eastAsia="es-MX"/>
            </w:rPr>
          </w:pPr>
          <w:hyperlink w:anchor="_Toc15650303" w:history="1">
            <w:r w:rsidR="00F82462" w:rsidRPr="00296E68">
              <w:rPr>
                <w:rStyle w:val="Hipervnculo"/>
                <w:rFonts w:ascii="Palatino Linotype" w:hAnsi="Palatino Linotype"/>
                <w:b/>
                <w:noProof/>
              </w:rPr>
              <w:t>TERCERO.</w:t>
            </w:r>
            <w:r w:rsidR="00F82462" w:rsidRPr="00296E68">
              <w:rPr>
                <w:rStyle w:val="Hipervnculo"/>
                <w:rFonts w:ascii="Palatino Linotype" w:hAnsi="Palatino Linotype"/>
                <w:noProof/>
              </w:rPr>
              <w:t xml:space="preserve"> </w:t>
            </w:r>
            <w:r w:rsidR="00F82462" w:rsidRPr="00296E68">
              <w:rPr>
                <w:rStyle w:val="Hipervnculo"/>
                <w:rFonts w:ascii="Palatino Linotype" w:hAnsi="Palatino Linotype"/>
                <w:b/>
                <w:noProof/>
              </w:rPr>
              <w:t xml:space="preserve">Del planteamiento de la </w:t>
            </w:r>
            <w:r w:rsidR="00F82462" w:rsidRPr="00296E68">
              <w:rPr>
                <w:rStyle w:val="Hipervnculo"/>
                <w:rFonts w:ascii="Palatino Linotype" w:hAnsi="Palatino Linotype"/>
                <w:b/>
                <w:i/>
                <w:noProof/>
              </w:rPr>
              <w:t>Litis</w:t>
            </w:r>
            <w:r w:rsidR="00F82462" w:rsidRPr="00296E68">
              <w:rPr>
                <w:rStyle w:val="Hipervnculo"/>
                <w:rFonts w:ascii="Palatino Linotype" w:hAnsi="Palatino Linotype"/>
                <w:b/>
                <w:noProof/>
              </w:rPr>
              <w:t>.</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_Toc15650303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14</w:t>
            </w:r>
            <w:r w:rsidR="00F82462" w:rsidRPr="00296E68">
              <w:rPr>
                <w:rFonts w:ascii="Palatino Linotype" w:hAnsi="Palatino Linotype"/>
                <w:noProof/>
                <w:webHidden/>
              </w:rPr>
              <w:fldChar w:fldCharType="end"/>
            </w:r>
          </w:hyperlink>
        </w:p>
        <w:p w14:paraId="714F71C4" w14:textId="77777777" w:rsidR="00F82462" w:rsidRPr="00296E68" w:rsidRDefault="004745C8" w:rsidP="00296E68">
          <w:pPr>
            <w:pStyle w:val="TDC1"/>
            <w:spacing w:line="360" w:lineRule="auto"/>
            <w:ind w:left="0"/>
            <w:rPr>
              <w:rFonts w:ascii="Palatino Linotype" w:hAnsi="Palatino Linotype"/>
              <w:noProof/>
              <w:lang w:val="es-MX" w:eastAsia="es-MX"/>
            </w:rPr>
          </w:pPr>
          <w:hyperlink w:anchor="_Toc15650304" w:history="1">
            <w:r w:rsidR="00F82462" w:rsidRPr="00296E68">
              <w:rPr>
                <w:rStyle w:val="Hipervnculo"/>
                <w:rFonts w:ascii="Palatino Linotype" w:hAnsi="Palatino Linotype"/>
                <w:b/>
                <w:noProof/>
              </w:rPr>
              <w:t>CUARTO. Del estudio y resolución del asunto.</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_Toc15650304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15</w:t>
            </w:r>
            <w:r w:rsidR="00F82462" w:rsidRPr="00296E68">
              <w:rPr>
                <w:rFonts w:ascii="Palatino Linotype" w:hAnsi="Palatino Linotype"/>
                <w:noProof/>
                <w:webHidden/>
              </w:rPr>
              <w:fldChar w:fldCharType="end"/>
            </w:r>
          </w:hyperlink>
        </w:p>
        <w:p w14:paraId="0FCC558E" w14:textId="77777777" w:rsidR="00F82462" w:rsidRPr="00296E68" w:rsidRDefault="004745C8" w:rsidP="00296E68">
          <w:pPr>
            <w:pStyle w:val="TDC1"/>
            <w:tabs>
              <w:tab w:val="left" w:pos="1100"/>
            </w:tabs>
            <w:spacing w:line="360" w:lineRule="auto"/>
            <w:ind w:left="0"/>
            <w:rPr>
              <w:rFonts w:ascii="Palatino Linotype" w:hAnsi="Palatino Linotype"/>
              <w:noProof/>
              <w:lang w:val="es-MX" w:eastAsia="es-MX"/>
            </w:rPr>
          </w:pPr>
          <w:hyperlink w:anchor="_Toc15650305" w:history="1">
            <w:r w:rsidR="00F82462" w:rsidRPr="00296E68">
              <w:rPr>
                <w:rStyle w:val="Hipervnculo"/>
                <w:rFonts w:ascii="Palatino Linotype" w:hAnsi="Palatino Linotype"/>
                <w:noProof/>
              </w:rPr>
              <w:t></w:t>
            </w:r>
            <w:r w:rsidR="00F82462" w:rsidRPr="00296E68">
              <w:rPr>
                <w:rFonts w:ascii="Palatino Linotype" w:hAnsi="Palatino Linotype"/>
                <w:noProof/>
                <w:lang w:val="es-MX" w:eastAsia="es-MX"/>
              </w:rPr>
              <w:tab/>
            </w:r>
            <w:r w:rsidR="00F82462" w:rsidRPr="00296E68">
              <w:rPr>
                <w:rStyle w:val="Hipervnculo"/>
                <w:rFonts w:ascii="Palatino Linotype" w:hAnsi="Palatino Linotype"/>
                <w:b/>
                <w:noProof/>
              </w:rPr>
              <w:t>Declaración patrimonial, fiscal y de intereses de los 75 diputados de la LX Legislatura del Estado de México.</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_Toc15650305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17</w:t>
            </w:r>
            <w:r w:rsidR="00F82462" w:rsidRPr="00296E68">
              <w:rPr>
                <w:rFonts w:ascii="Palatino Linotype" w:hAnsi="Palatino Linotype"/>
                <w:noProof/>
                <w:webHidden/>
              </w:rPr>
              <w:fldChar w:fldCharType="end"/>
            </w:r>
          </w:hyperlink>
        </w:p>
        <w:p w14:paraId="2CFAEB0C" w14:textId="77777777" w:rsidR="00F82462" w:rsidRPr="00296E68" w:rsidRDefault="004745C8" w:rsidP="00296E68">
          <w:pPr>
            <w:pStyle w:val="TDC1"/>
            <w:tabs>
              <w:tab w:val="left" w:pos="1100"/>
            </w:tabs>
            <w:spacing w:line="360" w:lineRule="auto"/>
            <w:ind w:left="0"/>
            <w:rPr>
              <w:rFonts w:ascii="Palatino Linotype" w:hAnsi="Palatino Linotype"/>
              <w:noProof/>
              <w:lang w:val="es-MX" w:eastAsia="es-MX"/>
            </w:rPr>
          </w:pPr>
          <w:hyperlink w:anchor="_Toc15650306" w:history="1">
            <w:r w:rsidR="00F82462" w:rsidRPr="00296E68">
              <w:rPr>
                <w:rStyle w:val="Hipervnculo"/>
                <w:rFonts w:ascii="Palatino Linotype" w:hAnsi="Palatino Linotype"/>
                <w:noProof/>
              </w:rPr>
              <w:t></w:t>
            </w:r>
            <w:r w:rsidR="00F82462" w:rsidRPr="00296E68">
              <w:rPr>
                <w:rFonts w:ascii="Palatino Linotype" w:hAnsi="Palatino Linotype"/>
                <w:noProof/>
                <w:lang w:val="es-MX" w:eastAsia="es-MX"/>
              </w:rPr>
              <w:tab/>
            </w:r>
            <w:r w:rsidR="00F82462" w:rsidRPr="00296E68">
              <w:rPr>
                <w:rStyle w:val="Hipervnculo"/>
                <w:rFonts w:ascii="Palatino Linotype" w:hAnsi="Palatino Linotype"/>
                <w:b/>
                <w:noProof/>
              </w:rPr>
              <w:t>De la respuesta otorgada</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_Toc15650306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19</w:t>
            </w:r>
            <w:r w:rsidR="00F82462" w:rsidRPr="00296E68">
              <w:rPr>
                <w:rFonts w:ascii="Palatino Linotype" w:hAnsi="Palatino Linotype"/>
                <w:noProof/>
                <w:webHidden/>
              </w:rPr>
              <w:fldChar w:fldCharType="end"/>
            </w:r>
          </w:hyperlink>
        </w:p>
        <w:p w14:paraId="3118099F" w14:textId="77777777" w:rsidR="00F82462" w:rsidRPr="00296E68" w:rsidRDefault="004745C8" w:rsidP="00296E68">
          <w:pPr>
            <w:pStyle w:val="TDC1"/>
            <w:tabs>
              <w:tab w:val="left" w:pos="1100"/>
            </w:tabs>
            <w:spacing w:line="360" w:lineRule="auto"/>
            <w:ind w:left="0"/>
            <w:rPr>
              <w:rFonts w:ascii="Palatino Linotype" w:hAnsi="Palatino Linotype"/>
              <w:noProof/>
              <w:lang w:val="es-MX" w:eastAsia="es-MX"/>
            </w:rPr>
          </w:pPr>
          <w:hyperlink w:anchor="_Toc15650307" w:history="1">
            <w:r w:rsidR="00F82462" w:rsidRPr="00296E68">
              <w:rPr>
                <w:rStyle w:val="Hipervnculo"/>
                <w:rFonts w:ascii="Palatino Linotype" w:hAnsi="Palatino Linotype"/>
                <w:noProof/>
              </w:rPr>
              <w:t></w:t>
            </w:r>
            <w:r w:rsidR="00F82462" w:rsidRPr="00296E68">
              <w:rPr>
                <w:rFonts w:ascii="Palatino Linotype" w:hAnsi="Palatino Linotype"/>
                <w:noProof/>
                <w:lang w:val="es-MX" w:eastAsia="es-MX"/>
              </w:rPr>
              <w:tab/>
            </w:r>
            <w:r w:rsidR="00F82462" w:rsidRPr="00296E68">
              <w:rPr>
                <w:rStyle w:val="Hipervnculo"/>
                <w:rFonts w:ascii="Palatino Linotype" w:hAnsi="Palatino Linotype"/>
                <w:b/>
                <w:noProof/>
              </w:rPr>
              <w:t>De las declaraciónes de iniciales</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_Toc15650307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20</w:t>
            </w:r>
            <w:r w:rsidR="00F82462" w:rsidRPr="00296E68">
              <w:rPr>
                <w:rFonts w:ascii="Palatino Linotype" w:hAnsi="Palatino Linotype"/>
                <w:noProof/>
                <w:webHidden/>
              </w:rPr>
              <w:fldChar w:fldCharType="end"/>
            </w:r>
          </w:hyperlink>
        </w:p>
        <w:p w14:paraId="0235DF93" w14:textId="77777777" w:rsidR="00F82462" w:rsidRPr="00296E68" w:rsidRDefault="004745C8" w:rsidP="00296E68">
          <w:pPr>
            <w:pStyle w:val="TDC1"/>
            <w:tabs>
              <w:tab w:val="left" w:pos="1100"/>
            </w:tabs>
            <w:spacing w:line="360" w:lineRule="auto"/>
            <w:ind w:left="0"/>
            <w:rPr>
              <w:rFonts w:ascii="Palatino Linotype" w:hAnsi="Palatino Linotype"/>
              <w:noProof/>
              <w:lang w:val="es-MX" w:eastAsia="es-MX"/>
            </w:rPr>
          </w:pPr>
          <w:hyperlink w:anchor="_Toc15650308" w:history="1">
            <w:r w:rsidR="00F82462" w:rsidRPr="00296E68">
              <w:rPr>
                <w:rStyle w:val="Hipervnculo"/>
                <w:rFonts w:ascii="Palatino Linotype" w:hAnsi="Palatino Linotype"/>
                <w:noProof/>
              </w:rPr>
              <w:t></w:t>
            </w:r>
            <w:r w:rsidR="00F82462" w:rsidRPr="00296E68">
              <w:rPr>
                <w:rFonts w:ascii="Palatino Linotype" w:hAnsi="Palatino Linotype"/>
                <w:noProof/>
                <w:lang w:val="es-MX" w:eastAsia="es-MX"/>
              </w:rPr>
              <w:tab/>
            </w:r>
            <w:r w:rsidR="00F82462" w:rsidRPr="00296E68">
              <w:rPr>
                <w:rStyle w:val="Hipervnculo"/>
                <w:rFonts w:ascii="Palatino Linotype" w:hAnsi="Palatino Linotype"/>
                <w:b/>
                <w:noProof/>
              </w:rPr>
              <w:t>De la declaración de interés, patrimonial y fiscal</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_Toc15650308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21</w:t>
            </w:r>
            <w:r w:rsidR="00F82462" w:rsidRPr="00296E68">
              <w:rPr>
                <w:rFonts w:ascii="Palatino Linotype" w:hAnsi="Palatino Linotype"/>
                <w:noProof/>
                <w:webHidden/>
              </w:rPr>
              <w:fldChar w:fldCharType="end"/>
            </w:r>
          </w:hyperlink>
        </w:p>
        <w:p w14:paraId="67CEB077" w14:textId="77777777" w:rsidR="00F82462" w:rsidRPr="00296E68" w:rsidRDefault="004745C8" w:rsidP="00296E68">
          <w:pPr>
            <w:pStyle w:val="TDC1"/>
            <w:tabs>
              <w:tab w:val="left" w:pos="1100"/>
            </w:tabs>
            <w:spacing w:line="360" w:lineRule="auto"/>
            <w:ind w:left="0"/>
            <w:rPr>
              <w:rFonts w:ascii="Palatino Linotype" w:hAnsi="Palatino Linotype"/>
              <w:noProof/>
              <w:lang w:val="es-MX" w:eastAsia="es-MX"/>
            </w:rPr>
          </w:pPr>
          <w:hyperlink w:anchor="_Toc15650309" w:history="1">
            <w:r w:rsidR="00F82462" w:rsidRPr="00296E68">
              <w:rPr>
                <w:rStyle w:val="Hipervnculo"/>
                <w:rFonts w:ascii="Palatino Linotype" w:hAnsi="Palatino Linotype"/>
                <w:noProof/>
              </w:rPr>
              <w:t></w:t>
            </w:r>
            <w:r w:rsidR="00F82462" w:rsidRPr="00296E68">
              <w:rPr>
                <w:rFonts w:ascii="Palatino Linotype" w:hAnsi="Palatino Linotype"/>
                <w:noProof/>
                <w:lang w:val="es-MX" w:eastAsia="es-MX"/>
              </w:rPr>
              <w:tab/>
            </w:r>
            <w:r w:rsidR="00F82462" w:rsidRPr="00296E68">
              <w:rPr>
                <w:rStyle w:val="Hipervnculo"/>
                <w:rFonts w:ascii="Palatino Linotype" w:hAnsi="Palatino Linotype"/>
                <w:b/>
                <w:noProof/>
              </w:rPr>
              <w:t>De los formatos de declaración patrimonial y de intereses</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_Toc15650309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24</w:t>
            </w:r>
            <w:r w:rsidR="00F82462" w:rsidRPr="00296E68">
              <w:rPr>
                <w:rFonts w:ascii="Palatino Linotype" w:hAnsi="Palatino Linotype"/>
                <w:noProof/>
                <w:webHidden/>
              </w:rPr>
              <w:fldChar w:fldCharType="end"/>
            </w:r>
          </w:hyperlink>
        </w:p>
        <w:p w14:paraId="7F54A98F" w14:textId="77777777" w:rsidR="00F82462" w:rsidRPr="00296E68" w:rsidRDefault="004745C8" w:rsidP="00296E68">
          <w:pPr>
            <w:pStyle w:val="TDC1"/>
            <w:spacing w:line="360" w:lineRule="auto"/>
            <w:ind w:left="0"/>
            <w:rPr>
              <w:rFonts w:ascii="Palatino Linotype" w:hAnsi="Palatino Linotype"/>
              <w:noProof/>
              <w:lang w:val="es-MX" w:eastAsia="es-MX"/>
            </w:rPr>
          </w:pPr>
          <w:hyperlink w:anchor="_Toc15650310" w:history="1">
            <w:r w:rsidR="00F82462" w:rsidRPr="00296E68">
              <w:rPr>
                <w:rStyle w:val="Hipervnculo"/>
                <w:rFonts w:ascii="Palatino Linotype" w:hAnsi="Palatino Linotype"/>
                <w:b/>
                <w:noProof/>
              </w:rPr>
              <w:t>R E S O L U T I V O S</w:t>
            </w:r>
            <w:r w:rsidR="00F82462" w:rsidRPr="00296E68">
              <w:rPr>
                <w:rFonts w:ascii="Palatino Linotype" w:hAnsi="Palatino Linotype"/>
                <w:noProof/>
                <w:webHidden/>
              </w:rPr>
              <w:tab/>
            </w:r>
            <w:r w:rsidR="00F82462" w:rsidRPr="00296E68">
              <w:rPr>
                <w:rFonts w:ascii="Palatino Linotype" w:hAnsi="Palatino Linotype"/>
                <w:noProof/>
                <w:webHidden/>
              </w:rPr>
              <w:fldChar w:fldCharType="begin"/>
            </w:r>
            <w:r w:rsidR="00F82462" w:rsidRPr="00296E68">
              <w:rPr>
                <w:rFonts w:ascii="Palatino Linotype" w:hAnsi="Palatino Linotype"/>
                <w:noProof/>
                <w:webHidden/>
              </w:rPr>
              <w:instrText xml:space="preserve"> PAGEREF _Toc15650310 \h </w:instrText>
            </w:r>
            <w:r w:rsidR="00F82462" w:rsidRPr="00296E68">
              <w:rPr>
                <w:rFonts w:ascii="Palatino Linotype" w:hAnsi="Palatino Linotype"/>
                <w:noProof/>
                <w:webHidden/>
              </w:rPr>
            </w:r>
            <w:r w:rsidR="00F82462" w:rsidRPr="00296E68">
              <w:rPr>
                <w:rFonts w:ascii="Palatino Linotype" w:hAnsi="Palatino Linotype"/>
                <w:noProof/>
                <w:webHidden/>
              </w:rPr>
              <w:fldChar w:fldCharType="separate"/>
            </w:r>
            <w:r w:rsidR="00C82095">
              <w:rPr>
                <w:rFonts w:ascii="Palatino Linotype" w:hAnsi="Palatino Linotype"/>
                <w:noProof/>
                <w:webHidden/>
              </w:rPr>
              <w:t>42</w:t>
            </w:r>
            <w:r w:rsidR="00F82462" w:rsidRPr="00296E68">
              <w:rPr>
                <w:rFonts w:ascii="Palatino Linotype" w:hAnsi="Palatino Linotype"/>
                <w:noProof/>
                <w:webHidden/>
              </w:rPr>
              <w:fldChar w:fldCharType="end"/>
            </w:r>
          </w:hyperlink>
        </w:p>
        <w:p w14:paraId="07A9A973" w14:textId="7E3F2E82" w:rsidR="00DA7E2F" w:rsidRPr="00296E68" w:rsidRDefault="00296E68" w:rsidP="00296E68">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75648" behindDoc="0" locked="0" layoutInCell="1" allowOverlap="1" wp14:anchorId="58E827B0" wp14:editId="7C26DDBC">
                    <wp:simplePos x="0" y="0"/>
                    <wp:positionH relativeFrom="column">
                      <wp:posOffset>-32385</wp:posOffset>
                    </wp:positionH>
                    <wp:positionV relativeFrom="paragraph">
                      <wp:posOffset>125730</wp:posOffset>
                    </wp:positionV>
                    <wp:extent cx="5543550" cy="2095500"/>
                    <wp:effectExtent l="57150" t="38100" r="57150" b="95250"/>
                    <wp:wrapNone/>
                    <wp:docPr id="10" name="Conector recto 10"/>
                    <wp:cNvGraphicFramePr/>
                    <a:graphic xmlns:a="http://schemas.openxmlformats.org/drawingml/2006/main">
                      <a:graphicData uri="http://schemas.microsoft.com/office/word/2010/wordprocessingShape">
                        <wps:wsp>
                          <wps:cNvCnPr/>
                          <wps:spPr>
                            <a:xfrm flipH="1" flipV="1">
                              <a:off x="0" y="0"/>
                              <a:ext cx="5543550" cy="2095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130371" id="Conector recto 10" o:spid="_x0000_s1026" style="position:absolute;flip:x y;z-index:251675648;visibility:visible;mso-wrap-style:square;mso-wrap-distance-left:9pt;mso-wrap-distance-top:0;mso-wrap-distance-right:9pt;mso-wrap-distance-bottom:0;mso-position-horizontal:absolute;mso-position-horizontal-relative:text;mso-position-vertical:absolute;mso-position-vertical-relative:text" from="-2.55pt,9.9pt" to="433.95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" strokecolor="#4f81bd [3204]" strokeweight="2pt">
                    <v:shadow on="t" color="black" opacity="24903f" origin=",.5" offset="0,.55556mm"/>
                  </v:line>
                </w:pict>
              </mc:Fallback>
            </mc:AlternateContent>
          </w:r>
          <w:r w:rsidR="00DA7E2F" w:rsidRPr="00296E68">
            <w:rPr>
              <w:rFonts w:ascii="Palatino Linotype" w:hAnsi="Palatino Linotype"/>
              <w:b/>
              <w:bCs/>
              <w:lang w:val="es-ES"/>
            </w:rPr>
            <w:fldChar w:fldCharType="end"/>
          </w:r>
        </w:p>
      </w:sdtContent>
    </w:sdt>
    <w:p w14:paraId="2416AEAB" w14:textId="77777777" w:rsidR="00100B8B" w:rsidRPr="00296E68" w:rsidRDefault="00100B8B" w:rsidP="00296E68">
      <w:pPr>
        <w:tabs>
          <w:tab w:val="left" w:pos="3465"/>
        </w:tabs>
        <w:spacing w:before="240" w:after="360" w:line="360" w:lineRule="auto"/>
        <w:jc w:val="both"/>
        <w:rPr>
          <w:rFonts w:ascii="Palatino Linotype" w:hAnsi="Palatino Linotype"/>
        </w:rPr>
      </w:pPr>
    </w:p>
    <w:p w14:paraId="476D4A4B" w14:textId="77777777" w:rsidR="00CE2E2F" w:rsidRPr="00296E68" w:rsidRDefault="00CE2E2F" w:rsidP="00296E68">
      <w:pPr>
        <w:tabs>
          <w:tab w:val="left" w:pos="3465"/>
        </w:tabs>
        <w:spacing w:before="240" w:after="360" w:line="360" w:lineRule="auto"/>
        <w:jc w:val="both"/>
        <w:rPr>
          <w:rFonts w:ascii="Palatino Linotype" w:hAnsi="Palatino Linotype"/>
        </w:rPr>
      </w:pPr>
    </w:p>
    <w:p w14:paraId="73F7F940" w14:textId="4C7ED8C5" w:rsidR="00662C69" w:rsidRPr="00296E68" w:rsidRDefault="009B11D6" w:rsidP="00296E68">
      <w:pPr>
        <w:tabs>
          <w:tab w:val="left" w:pos="3465"/>
        </w:tabs>
        <w:spacing w:before="240" w:after="360" w:line="360" w:lineRule="auto"/>
        <w:jc w:val="both"/>
        <w:rPr>
          <w:rFonts w:ascii="Palatino Linotype" w:hAnsi="Palatino Linotype"/>
        </w:rPr>
      </w:pPr>
      <w:r w:rsidRPr="00296E68">
        <w:rPr>
          <w:rFonts w:ascii="Palatino Linotype" w:hAnsi="Palatino Linotype"/>
        </w:rPr>
        <w:t>R</w:t>
      </w:r>
      <w:r w:rsidR="00662C69" w:rsidRPr="00296E68">
        <w:rPr>
          <w:rFonts w:ascii="Palatino Linotype" w:hAnsi="Palatino Linotype"/>
        </w:rPr>
        <w:t>esolución del Pleno del Instituto de Transparencia, Acceso a la Información Pública y Protección de Datos Personales del Estado de México y Mun</w:t>
      </w:r>
      <w:r w:rsidR="000D5A1D" w:rsidRPr="00296E68">
        <w:rPr>
          <w:rFonts w:ascii="Palatino Linotype" w:hAnsi="Palatino Linotype"/>
        </w:rPr>
        <w:t>icipios, con</w:t>
      </w:r>
      <w:r w:rsidR="00662C69" w:rsidRPr="00296E68">
        <w:rPr>
          <w:rFonts w:ascii="Palatino Linotype" w:hAnsi="Palatino Linotype"/>
        </w:rPr>
        <w:t xml:space="preserve"> </w:t>
      </w:r>
      <w:r w:rsidR="00485DB6" w:rsidRPr="00296E68">
        <w:rPr>
          <w:rFonts w:ascii="Palatino Linotype" w:hAnsi="Palatino Linotype"/>
        </w:rPr>
        <w:t xml:space="preserve">domicilio </w:t>
      </w:r>
      <w:r w:rsidR="00662C69" w:rsidRPr="00296E68">
        <w:rPr>
          <w:rFonts w:ascii="Palatino Linotype" w:hAnsi="Palatino Linotype"/>
        </w:rPr>
        <w:t xml:space="preserve">en Metepec, Estado de México; de </w:t>
      </w:r>
      <w:r w:rsidR="00FE56E2">
        <w:rPr>
          <w:rFonts w:ascii="Palatino Linotype" w:hAnsi="Palatino Linotype"/>
        </w:rPr>
        <w:t>fecha catorce</w:t>
      </w:r>
      <w:r w:rsidR="00100B8B" w:rsidRPr="00296E68">
        <w:rPr>
          <w:rFonts w:ascii="Palatino Linotype" w:hAnsi="Palatino Linotype"/>
        </w:rPr>
        <w:t xml:space="preserve"> </w:t>
      </w:r>
      <w:r w:rsidR="00662C69" w:rsidRPr="00296E68">
        <w:rPr>
          <w:rFonts w:ascii="Palatino Linotype" w:hAnsi="Palatino Linotype"/>
        </w:rPr>
        <w:t>(</w:t>
      </w:r>
      <w:r w:rsidR="00296E68">
        <w:rPr>
          <w:rFonts w:ascii="Palatino Linotype" w:hAnsi="Palatino Linotype"/>
        </w:rPr>
        <w:t>14) de agosto</w:t>
      </w:r>
      <w:r w:rsidR="001E74A5" w:rsidRPr="00296E68">
        <w:rPr>
          <w:rFonts w:ascii="Palatino Linotype" w:hAnsi="Palatino Linotype"/>
        </w:rPr>
        <w:t xml:space="preserve"> </w:t>
      </w:r>
      <w:r w:rsidR="00662C69" w:rsidRPr="00296E68">
        <w:rPr>
          <w:rFonts w:ascii="Palatino Linotype" w:hAnsi="Palatino Linotype"/>
        </w:rPr>
        <w:t xml:space="preserve">de dos mil </w:t>
      </w:r>
      <w:r w:rsidR="00B902E7" w:rsidRPr="00296E68">
        <w:rPr>
          <w:rFonts w:ascii="Palatino Linotype" w:hAnsi="Palatino Linotype"/>
        </w:rPr>
        <w:t>dieci</w:t>
      </w:r>
      <w:r w:rsidR="00FE3AFE" w:rsidRPr="00296E68">
        <w:rPr>
          <w:rFonts w:ascii="Palatino Linotype" w:hAnsi="Palatino Linotype"/>
        </w:rPr>
        <w:t>nueve</w:t>
      </w:r>
      <w:r w:rsidR="00662C69" w:rsidRPr="00296E68">
        <w:rPr>
          <w:rFonts w:ascii="Palatino Linotype" w:hAnsi="Palatino Linotype"/>
        </w:rPr>
        <w:t>.</w:t>
      </w:r>
    </w:p>
    <w:p w14:paraId="02C1324E" w14:textId="61373FA4" w:rsidR="00662C69" w:rsidRPr="00296E68" w:rsidRDefault="00662C69" w:rsidP="00296E68">
      <w:pPr>
        <w:spacing w:before="240" w:after="360" w:line="360" w:lineRule="auto"/>
        <w:jc w:val="both"/>
        <w:rPr>
          <w:rFonts w:ascii="Palatino Linotype" w:hAnsi="Palatino Linotype"/>
          <w:b/>
        </w:rPr>
      </w:pPr>
      <w:r w:rsidRPr="00296E68">
        <w:rPr>
          <w:rFonts w:ascii="Palatino Linotype" w:hAnsi="Palatino Linotype"/>
          <w:b/>
        </w:rPr>
        <w:t>VISTO</w:t>
      </w:r>
      <w:r w:rsidRPr="00296E68">
        <w:rPr>
          <w:rFonts w:ascii="Palatino Linotype" w:hAnsi="Palatino Linotype"/>
        </w:rPr>
        <w:t xml:space="preserve"> el expediente electrónico for</w:t>
      </w:r>
      <w:r w:rsidR="00D37494" w:rsidRPr="00296E68">
        <w:rPr>
          <w:rFonts w:ascii="Palatino Linotype" w:hAnsi="Palatino Linotype"/>
        </w:rPr>
        <w:t>mado con motivo del</w:t>
      </w:r>
      <w:r w:rsidRPr="00296E68">
        <w:rPr>
          <w:rFonts w:ascii="Palatino Linotype" w:hAnsi="Palatino Linotype"/>
        </w:rPr>
        <w:t xml:space="preserve"> recurso de revisión </w:t>
      </w:r>
      <w:r w:rsidR="00600998" w:rsidRPr="00296E68">
        <w:rPr>
          <w:rFonts w:ascii="Palatino Linotype" w:hAnsi="Palatino Linotype"/>
          <w:b/>
        </w:rPr>
        <w:t>03201/INFOEM/IP/RR/2019</w:t>
      </w:r>
      <w:r w:rsidR="004F3DEB" w:rsidRPr="00296E68">
        <w:rPr>
          <w:rFonts w:ascii="Palatino Linotype" w:hAnsi="Palatino Linotype"/>
          <w:b/>
        </w:rPr>
        <w:t>,</w:t>
      </w:r>
      <w:r w:rsidR="00335BFE" w:rsidRPr="00296E68">
        <w:rPr>
          <w:rFonts w:ascii="Palatino Linotype" w:hAnsi="Palatino Linotype" w:cs="Arial"/>
          <w:b/>
          <w:bCs/>
        </w:rPr>
        <w:t xml:space="preserve"> </w:t>
      </w:r>
      <w:r w:rsidRPr="00296E68">
        <w:rPr>
          <w:rFonts w:ascii="Palatino Linotype" w:hAnsi="Palatino Linotype"/>
        </w:rPr>
        <w:t xml:space="preserve">promovido por </w:t>
      </w:r>
      <w:r w:rsidR="00722D6E" w:rsidRPr="00722D6E">
        <w:rPr>
          <w:rFonts w:ascii="Palatino Linotype" w:hAnsi="Palatino Linotype"/>
          <w:b/>
          <w:highlight w:val="black"/>
        </w:rPr>
        <w:t>--------------------------------------------</w:t>
      </w:r>
      <w:r w:rsidRPr="00296E68">
        <w:rPr>
          <w:rFonts w:ascii="Palatino Linotype" w:hAnsi="Palatino Linotype"/>
          <w:b/>
        </w:rPr>
        <w:t xml:space="preserve">, </w:t>
      </w:r>
      <w:r w:rsidRPr="00296E68">
        <w:rPr>
          <w:rFonts w:ascii="Palatino Linotype" w:hAnsi="Palatino Linotype" w:cs="Arial"/>
        </w:rPr>
        <w:t xml:space="preserve">en su </w:t>
      </w:r>
      <w:r w:rsidR="00D83C17" w:rsidRPr="00296E68">
        <w:rPr>
          <w:rFonts w:ascii="Palatino Linotype" w:hAnsi="Palatino Linotype" w:cs="Arial"/>
        </w:rPr>
        <w:t>calidad</w:t>
      </w:r>
      <w:r w:rsidRPr="00296E68">
        <w:rPr>
          <w:rFonts w:ascii="Palatino Linotype" w:hAnsi="Palatino Linotype" w:cs="Arial"/>
        </w:rPr>
        <w:t xml:space="preserve"> de </w:t>
      </w:r>
      <w:r w:rsidRPr="00296E68">
        <w:rPr>
          <w:rFonts w:ascii="Palatino Linotype" w:hAnsi="Palatino Linotype" w:cs="Arial"/>
          <w:b/>
        </w:rPr>
        <w:t>RECURRENTE</w:t>
      </w:r>
      <w:r w:rsidRPr="00296E68">
        <w:rPr>
          <w:rFonts w:ascii="Palatino Linotype" w:hAnsi="Palatino Linotype" w:cs="Arial"/>
        </w:rPr>
        <w:t xml:space="preserve">, en contra </w:t>
      </w:r>
      <w:r w:rsidR="000D5A1D" w:rsidRPr="00296E68">
        <w:rPr>
          <w:rFonts w:ascii="Palatino Linotype" w:hAnsi="Palatino Linotype" w:cs="Arial"/>
        </w:rPr>
        <w:t xml:space="preserve">de </w:t>
      </w:r>
      <w:r w:rsidR="00843908" w:rsidRPr="00296E68">
        <w:rPr>
          <w:rFonts w:ascii="Palatino Linotype" w:hAnsi="Palatino Linotype" w:cs="Arial"/>
        </w:rPr>
        <w:t>la respuesta de</w:t>
      </w:r>
      <w:r w:rsidR="00F378CB" w:rsidRPr="00296E68">
        <w:rPr>
          <w:rFonts w:ascii="Palatino Linotype" w:hAnsi="Palatino Linotype" w:cs="Arial"/>
        </w:rPr>
        <w:t>l Sujeto Obligado</w:t>
      </w:r>
      <w:r w:rsidR="005D3DD3" w:rsidRPr="00296E68">
        <w:rPr>
          <w:rFonts w:ascii="Palatino Linotype" w:hAnsi="Palatino Linotype" w:cs="Arial"/>
        </w:rPr>
        <w:t xml:space="preserve"> </w:t>
      </w:r>
      <w:r w:rsidR="0081425E" w:rsidRPr="00296E68">
        <w:rPr>
          <w:rFonts w:ascii="Palatino Linotype" w:hAnsi="Palatino Linotype" w:cs="Arial"/>
          <w:b/>
        </w:rPr>
        <w:t>Poder Legislativo</w:t>
      </w:r>
      <w:r w:rsidR="004F3DEB" w:rsidRPr="00296E68">
        <w:rPr>
          <w:rFonts w:ascii="Palatino Linotype" w:hAnsi="Palatino Linotype" w:cs="Arial"/>
          <w:b/>
        </w:rPr>
        <w:t>,</w:t>
      </w:r>
      <w:r w:rsidR="0036073F" w:rsidRPr="00296E68">
        <w:rPr>
          <w:rFonts w:ascii="Palatino Linotype" w:hAnsi="Palatino Linotype"/>
          <w:b/>
        </w:rPr>
        <w:t xml:space="preserve"> </w:t>
      </w:r>
      <w:r w:rsidR="00F378CB" w:rsidRPr="00296E68">
        <w:rPr>
          <w:rFonts w:ascii="Palatino Linotype" w:hAnsi="Palatino Linotype"/>
        </w:rPr>
        <w:t xml:space="preserve">en lo sucesivo </w:t>
      </w:r>
      <w:r w:rsidR="0081425E" w:rsidRPr="00296E68">
        <w:rPr>
          <w:rFonts w:ascii="Palatino Linotype" w:hAnsi="Palatino Linotype"/>
        </w:rPr>
        <w:t>e</w:t>
      </w:r>
      <w:r w:rsidRPr="00296E68">
        <w:rPr>
          <w:rFonts w:ascii="Palatino Linotype" w:hAnsi="Palatino Linotype"/>
        </w:rPr>
        <w:t>l</w:t>
      </w:r>
      <w:r w:rsidRPr="00296E68">
        <w:rPr>
          <w:rFonts w:ascii="Palatino Linotype" w:hAnsi="Palatino Linotype"/>
          <w:b/>
        </w:rPr>
        <w:t xml:space="preserve"> SUJETO OBLIGADO</w:t>
      </w:r>
      <w:r w:rsidRPr="00296E68">
        <w:rPr>
          <w:rFonts w:ascii="Palatino Linotype" w:hAnsi="Palatino Linotype"/>
        </w:rPr>
        <w:t xml:space="preserve">, </w:t>
      </w:r>
      <w:r w:rsidR="004D71C0" w:rsidRPr="00296E68">
        <w:rPr>
          <w:rFonts w:ascii="Palatino Linotype" w:hAnsi="Palatino Linotype"/>
        </w:rPr>
        <w:t xml:space="preserve">por lo que </w:t>
      </w:r>
      <w:r w:rsidRPr="00296E68">
        <w:rPr>
          <w:rFonts w:ascii="Palatino Linotype" w:hAnsi="Palatino Linotype"/>
        </w:rPr>
        <w:t>se procede a dictar la presente resolución, con base en los siguientes:</w:t>
      </w:r>
    </w:p>
    <w:p w14:paraId="769E1410" w14:textId="5740327F" w:rsidR="00587366" w:rsidRPr="00296E68" w:rsidRDefault="00662C69" w:rsidP="00296E68">
      <w:pPr>
        <w:pStyle w:val="Ttulo1"/>
        <w:spacing w:line="360" w:lineRule="auto"/>
        <w:jc w:val="center"/>
        <w:rPr>
          <w:b/>
          <w:szCs w:val="24"/>
        </w:rPr>
      </w:pPr>
      <w:bookmarkStart w:id="0" w:name="_Toc461555884"/>
      <w:bookmarkStart w:id="1" w:name="_Toc466371847"/>
      <w:bookmarkStart w:id="2" w:name="_Toc15650297"/>
      <w:r w:rsidRPr="00296E68">
        <w:rPr>
          <w:b/>
          <w:szCs w:val="24"/>
        </w:rPr>
        <w:t>ANTECEDENTES</w:t>
      </w:r>
      <w:bookmarkEnd w:id="0"/>
      <w:bookmarkEnd w:id="1"/>
      <w:bookmarkEnd w:id="2"/>
    </w:p>
    <w:p w14:paraId="402A4C0A" w14:textId="67132BE4" w:rsidR="00D9392E" w:rsidRPr="00296E68" w:rsidRDefault="00D9392E" w:rsidP="00296E68">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296E68">
        <w:rPr>
          <w:rFonts w:ascii="Palatino Linotype" w:eastAsia="Calibri" w:hAnsi="Palatino Linotype" w:cs="Arial"/>
          <w:lang w:val="es-ES"/>
        </w:rPr>
        <w:t xml:space="preserve">El día </w:t>
      </w:r>
      <w:r w:rsidR="00600998" w:rsidRPr="00296E68">
        <w:rPr>
          <w:rFonts w:ascii="Palatino Linotype" w:eastAsia="Calibri" w:hAnsi="Palatino Linotype" w:cs="Arial"/>
          <w:lang w:val="es-ES"/>
        </w:rPr>
        <w:t>uno</w:t>
      </w:r>
      <w:r w:rsidRPr="00296E68">
        <w:rPr>
          <w:rFonts w:ascii="Palatino Linotype" w:eastAsia="Calibri" w:hAnsi="Palatino Linotype" w:cs="Arial"/>
          <w:lang w:val="es-ES"/>
        </w:rPr>
        <w:t xml:space="preserve"> (</w:t>
      </w:r>
      <w:r w:rsidR="00F33670" w:rsidRPr="00296E68">
        <w:rPr>
          <w:rFonts w:ascii="Palatino Linotype" w:eastAsia="Calibri" w:hAnsi="Palatino Linotype" w:cs="Arial"/>
          <w:lang w:val="es-ES"/>
        </w:rPr>
        <w:t>0</w:t>
      </w:r>
      <w:r w:rsidR="004F3DEB" w:rsidRPr="00296E68">
        <w:rPr>
          <w:rFonts w:ascii="Palatino Linotype" w:eastAsia="Calibri" w:hAnsi="Palatino Linotype" w:cs="Arial"/>
          <w:lang w:val="es-ES"/>
        </w:rPr>
        <w:t>3</w:t>
      </w:r>
      <w:r w:rsidRPr="00296E68">
        <w:rPr>
          <w:rFonts w:ascii="Palatino Linotype" w:eastAsia="Calibri" w:hAnsi="Palatino Linotype" w:cs="Arial"/>
          <w:lang w:val="es-ES"/>
        </w:rPr>
        <w:t xml:space="preserve">) de </w:t>
      </w:r>
      <w:r w:rsidR="004F3DEB" w:rsidRPr="00296E68">
        <w:rPr>
          <w:rFonts w:ascii="Palatino Linotype" w:eastAsia="Calibri" w:hAnsi="Palatino Linotype" w:cs="Arial"/>
          <w:lang w:val="es-ES"/>
        </w:rPr>
        <w:t>octu</w:t>
      </w:r>
      <w:r w:rsidR="004362AD" w:rsidRPr="00296E68">
        <w:rPr>
          <w:rFonts w:ascii="Palatino Linotype" w:eastAsia="Calibri" w:hAnsi="Palatino Linotype" w:cs="Arial"/>
          <w:lang w:val="es-ES"/>
        </w:rPr>
        <w:t>bre</w:t>
      </w:r>
      <w:r w:rsidRPr="00296E68">
        <w:rPr>
          <w:rFonts w:ascii="Palatino Linotype" w:eastAsia="Calibri" w:hAnsi="Palatino Linotype" w:cs="Arial"/>
          <w:lang w:val="es-ES"/>
        </w:rPr>
        <w:t xml:space="preserve"> de dos mil dieci</w:t>
      </w:r>
      <w:r w:rsidR="00FB1953" w:rsidRPr="00296E68">
        <w:rPr>
          <w:rFonts w:ascii="Palatino Linotype" w:eastAsia="Calibri" w:hAnsi="Palatino Linotype" w:cs="Arial"/>
          <w:lang w:val="es-ES"/>
        </w:rPr>
        <w:t>ocho</w:t>
      </w:r>
      <w:r w:rsidRPr="00296E68">
        <w:rPr>
          <w:rFonts w:ascii="Palatino Linotype" w:hAnsi="Palatino Linotype"/>
          <w:b/>
        </w:rPr>
        <w:t xml:space="preserve">, </w:t>
      </w:r>
      <w:r w:rsidRPr="00296E68">
        <w:rPr>
          <w:rFonts w:ascii="Palatino Linotype" w:eastAsia="Calibri" w:hAnsi="Palatino Linotype" w:cs="Arial"/>
          <w:lang w:val="es-ES"/>
        </w:rPr>
        <w:t>se presentó</w:t>
      </w:r>
      <w:r w:rsidR="00223D1A" w:rsidRPr="00296E68">
        <w:rPr>
          <w:rFonts w:ascii="Palatino Linotype" w:eastAsia="Calibri" w:hAnsi="Palatino Linotype" w:cs="Arial"/>
          <w:lang w:val="es-ES"/>
        </w:rPr>
        <w:t xml:space="preserve"> ante </w:t>
      </w:r>
      <w:r w:rsidR="0081425E" w:rsidRPr="00296E68">
        <w:rPr>
          <w:rFonts w:ascii="Palatino Linotype" w:eastAsia="Calibri" w:hAnsi="Palatino Linotype" w:cs="Arial"/>
          <w:lang w:val="es-ES"/>
        </w:rPr>
        <w:t>e</w:t>
      </w:r>
      <w:r w:rsidRPr="00296E68">
        <w:rPr>
          <w:rFonts w:ascii="Palatino Linotype" w:eastAsia="Calibri" w:hAnsi="Palatino Linotype" w:cs="Arial"/>
          <w:lang w:val="es-ES"/>
        </w:rPr>
        <w:t xml:space="preserve">l </w:t>
      </w:r>
      <w:r w:rsidRPr="00296E68">
        <w:rPr>
          <w:rFonts w:ascii="Palatino Linotype" w:eastAsia="Calibri" w:hAnsi="Palatino Linotype" w:cs="Arial"/>
          <w:b/>
          <w:lang w:val="es-ES"/>
        </w:rPr>
        <w:t>SUJETO OBLIGADO</w:t>
      </w:r>
      <w:r w:rsidRPr="00296E68">
        <w:rPr>
          <w:rFonts w:ascii="Palatino Linotype" w:eastAsia="Calibri" w:hAnsi="Palatino Linotype" w:cs="Arial"/>
        </w:rPr>
        <w:t xml:space="preserve"> vía </w:t>
      </w:r>
      <w:r w:rsidRPr="00296E68">
        <w:rPr>
          <w:rFonts w:ascii="Palatino Linotype" w:eastAsia="Calibri" w:hAnsi="Palatino Linotype" w:cs="Arial"/>
          <w:lang w:val="es-ES"/>
        </w:rPr>
        <w:t xml:space="preserve">Sistema de Acceso a la Información Mexiquense </w:t>
      </w:r>
      <w:r w:rsidR="00FB1953" w:rsidRPr="00296E68">
        <w:rPr>
          <w:rFonts w:ascii="Palatino Linotype" w:eastAsia="Calibri" w:hAnsi="Palatino Linotype" w:cs="Arial"/>
          <w:lang w:val="es-ES"/>
        </w:rPr>
        <w:t>(</w:t>
      </w:r>
      <w:r w:rsidRPr="00296E68">
        <w:rPr>
          <w:rFonts w:ascii="Palatino Linotype" w:eastAsia="Calibri" w:hAnsi="Palatino Linotype" w:cs="Arial"/>
          <w:b/>
          <w:lang w:val="es-ES"/>
        </w:rPr>
        <w:t>SAIMEX</w:t>
      </w:r>
      <w:r w:rsidR="00FB1953" w:rsidRPr="00296E68">
        <w:rPr>
          <w:rFonts w:ascii="Palatino Linotype" w:eastAsia="Calibri" w:hAnsi="Palatino Linotype" w:cs="Arial"/>
          <w:lang w:val="es-ES"/>
        </w:rPr>
        <w:t>)</w:t>
      </w:r>
      <w:r w:rsidRPr="00296E68">
        <w:rPr>
          <w:rFonts w:ascii="Palatino Linotype" w:eastAsia="Calibri" w:hAnsi="Palatino Linotype" w:cs="Arial"/>
          <w:lang w:val="es-ES"/>
        </w:rPr>
        <w:t>, la solicitud de información pública registrad</w:t>
      </w:r>
      <w:r w:rsidR="0081425E" w:rsidRPr="00296E68">
        <w:rPr>
          <w:rFonts w:ascii="Palatino Linotype" w:eastAsia="Calibri" w:hAnsi="Palatino Linotype" w:cs="Arial"/>
          <w:lang w:val="es-ES"/>
        </w:rPr>
        <w:t>a</w:t>
      </w:r>
      <w:r w:rsidRPr="00296E68">
        <w:rPr>
          <w:rFonts w:ascii="Palatino Linotype" w:eastAsia="Calibri" w:hAnsi="Palatino Linotype" w:cs="Arial"/>
          <w:lang w:val="es-ES"/>
        </w:rPr>
        <w:t xml:space="preserve"> con </w:t>
      </w:r>
      <w:r w:rsidR="0081425E" w:rsidRPr="00296E68">
        <w:rPr>
          <w:rFonts w:ascii="Palatino Linotype" w:eastAsia="Calibri" w:hAnsi="Palatino Linotype" w:cs="Arial"/>
          <w:lang w:val="es-ES"/>
        </w:rPr>
        <w:t>e</w:t>
      </w:r>
      <w:r w:rsidRPr="00296E68">
        <w:rPr>
          <w:rFonts w:ascii="Palatino Linotype" w:eastAsia="Calibri" w:hAnsi="Palatino Linotype" w:cs="Arial"/>
          <w:lang w:val="es-ES"/>
        </w:rPr>
        <w:t>l</w:t>
      </w:r>
      <w:r w:rsidR="0081425E" w:rsidRPr="00296E68">
        <w:rPr>
          <w:rFonts w:ascii="Palatino Linotype" w:eastAsia="Calibri" w:hAnsi="Palatino Linotype" w:cs="Arial"/>
          <w:lang w:val="es-ES"/>
        </w:rPr>
        <w:t xml:space="preserve"> número</w:t>
      </w:r>
      <w:r w:rsidR="004D71C0" w:rsidRPr="00296E68">
        <w:rPr>
          <w:rFonts w:ascii="Palatino Linotype" w:hAnsi="Palatino Linotype"/>
          <w:b/>
          <w:bCs/>
          <w:color w:val="000000" w:themeColor="text1"/>
        </w:rPr>
        <w:t xml:space="preserve"> </w:t>
      </w:r>
      <w:r w:rsidR="006C298B">
        <w:rPr>
          <w:rFonts w:ascii="Palatino Linotype" w:hAnsi="Palatino Linotype"/>
          <w:b/>
          <w:bCs/>
          <w:color w:val="000000" w:themeColor="text1"/>
        </w:rPr>
        <w:t>00249/PLEGISLA/IP/2019</w:t>
      </w:r>
      <w:r w:rsidRPr="00296E68">
        <w:rPr>
          <w:rFonts w:ascii="Palatino Linotype" w:eastAsia="Calibri" w:hAnsi="Palatino Linotype" w:cs="Arial"/>
          <w:lang w:val="es-ES"/>
        </w:rPr>
        <w:t xml:space="preserve"> mediante la cual </w:t>
      </w:r>
      <w:r w:rsidR="00A133FA" w:rsidRPr="00296E68">
        <w:rPr>
          <w:rFonts w:ascii="Palatino Linotype" w:eastAsia="Calibri" w:hAnsi="Palatino Linotype" w:cs="Arial"/>
          <w:lang w:val="es-ES"/>
        </w:rPr>
        <w:t xml:space="preserve">se </w:t>
      </w:r>
      <w:r w:rsidRPr="00296E68">
        <w:rPr>
          <w:rFonts w:ascii="Palatino Linotype" w:eastAsia="Calibri" w:hAnsi="Palatino Linotype" w:cs="Arial"/>
          <w:lang w:val="es-ES"/>
        </w:rPr>
        <w:t>solicitó</w:t>
      </w:r>
      <w:r w:rsidR="00A16B32" w:rsidRPr="00296E68">
        <w:rPr>
          <w:rFonts w:ascii="Palatino Linotype" w:eastAsia="Calibri" w:hAnsi="Palatino Linotype" w:cs="Arial"/>
          <w:lang w:val="es-ES"/>
        </w:rPr>
        <w:t xml:space="preserve"> información </w:t>
      </w:r>
      <w:r w:rsidR="00C82032" w:rsidRPr="00296E68">
        <w:rPr>
          <w:rFonts w:ascii="Palatino Linotype" w:eastAsia="Calibri" w:hAnsi="Palatino Linotype" w:cs="Arial"/>
          <w:lang w:val="es-ES"/>
        </w:rPr>
        <w:t>consistente</w:t>
      </w:r>
      <w:r w:rsidR="00A16B32" w:rsidRPr="00296E68">
        <w:rPr>
          <w:rFonts w:ascii="Palatino Linotype" w:eastAsia="Calibri" w:hAnsi="Palatino Linotype" w:cs="Arial"/>
          <w:lang w:val="es-ES"/>
        </w:rPr>
        <w:t xml:space="preserve"> en lo siguiente</w:t>
      </w:r>
      <w:r w:rsidRPr="00296E68">
        <w:rPr>
          <w:rFonts w:ascii="Palatino Linotype" w:eastAsia="Calibri" w:hAnsi="Palatino Linotype" w:cs="Arial"/>
          <w:lang w:val="es-ES"/>
        </w:rPr>
        <w:t>:</w:t>
      </w:r>
    </w:p>
    <w:p w14:paraId="6601F6E5" w14:textId="77777777" w:rsidR="00FE2D41" w:rsidRPr="00296E68" w:rsidRDefault="00FE2D41" w:rsidP="00296E68">
      <w:pPr>
        <w:pStyle w:val="Prrafodelista"/>
        <w:spacing w:line="360" w:lineRule="auto"/>
        <w:ind w:left="709" w:right="333"/>
        <w:jc w:val="both"/>
        <w:rPr>
          <w:rFonts w:ascii="Palatino Linotype" w:hAnsi="Palatino Linotype"/>
          <w:i/>
          <w:color w:val="000000"/>
        </w:rPr>
      </w:pPr>
    </w:p>
    <w:p w14:paraId="45EF49F8" w14:textId="3A8D4362" w:rsidR="001C34D6" w:rsidRPr="00296E68" w:rsidRDefault="001C34D6" w:rsidP="00296E68">
      <w:pPr>
        <w:pStyle w:val="Prrafodelista"/>
        <w:spacing w:line="360" w:lineRule="auto"/>
        <w:ind w:left="426" w:right="333"/>
        <w:jc w:val="both"/>
        <w:rPr>
          <w:rFonts w:ascii="Palatino Linotype" w:hAnsi="Palatino Linotype"/>
          <w:color w:val="000000"/>
        </w:rPr>
      </w:pPr>
      <w:r w:rsidRPr="00296E68">
        <w:rPr>
          <w:rFonts w:ascii="Palatino Linotype" w:hAnsi="Palatino Linotype"/>
          <w:i/>
          <w:color w:val="000000"/>
        </w:rPr>
        <w:t>“</w:t>
      </w:r>
      <w:r w:rsidR="005C7C28" w:rsidRPr="00296E68">
        <w:rPr>
          <w:rFonts w:ascii="Palatino Linotype" w:hAnsi="Palatino Linotype" w:cs="Tahoma"/>
          <w:bCs/>
          <w:i/>
        </w:rPr>
        <w:t>Declaración patrimonial, Fiscal y de Intereses (con los datos que hayan accedido a hacer públicos) presentada por cada uno de los 75 diputados de la LX Legislatura del Estado de México.</w:t>
      </w:r>
      <w:r w:rsidRPr="00296E68">
        <w:rPr>
          <w:rFonts w:ascii="Palatino Linotype" w:hAnsi="Palatino Linotype"/>
          <w:i/>
          <w:color w:val="000000"/>
        </w:rPr>
        <w:t>”</w:t>
      </w:r>
      <w:r w:rsidRPr="00296E68">
        <w:rPr>
          <w:rFonts w:ascii="Palatino Linotype" w:hAnsi="Palatino Linotype"/>
          <w:color w:val="000000"/>
        </w:rPr>
        <w:t xml:space="preserve"> (Sic)</w:t>
      </w:r>
    </w:p>
    <w:p w14:paraId="2623C1CF" w14:textId="497A049E" w:rsidR="00D9392E" w:rsidRPr="00296E68" w:rsidRDefault="00C73C34" w:rsidP="00296E68">
      <w:pPr>
        <w:pStyle w:val="Prrafodelista"/>
        <w:spacing w:line="360" w:lineRule="auto"/>
        <w:ind w:left="360"/>
        <w:jc w:val="both"/>
        <w:rPr>
          <w:rFonts w:ascii="Palatino Linotype" w:hAnsi="Palatino Linotype"/>
        </w:rPr>
      </w:pPr>
      <w:r w:rsidRPr="00296E68">
        <w:rPr>
          <w:rFonts w:ascii="Palatino Linotype" w:hAnsi="Palatino Linotype"/>
        </w:rPr>
        <w:tab/>
      </w:r>
    </w:p>
    <w:p w14:paraId="085F69D7" w14:textId="332A2788" w:rsidR="00F01360" w:rsidRPr="00296E68" w:rsidRDefault="00532AD0" w:rsidP="00296E68">
      <w:pPr>
        <w:pStyle w:val="Prrafodelista"/>
        <w:numPr>
          <w:ilvl w:val="0"/>
          <w:numId w:val="7"/>
        </w:numPr>
        <w:spacing w:line="360" w:lineRule="auto"/>
        <w:ind w:left="709" w:right="34" w:hanging="283"/>
        <w:jc w:val="both"/>
        <w:rPr>
          <w:rFonts w:ascii="Palatino Linotype" w:hAnsi="Palatino Linotype"/>
        </w:rPr>
      </w:pPr>
      <w:r w:rsidRPr="00296E68">
        <w:rPr>
          <w:rFonts w:ascii="Palatino Linotype" w:eastAsia="Times New Roman" w:hAnsi="Palatino Linotype" w:cs="Arial"/>
          <w:lang w:val="es-ES"/>
        </w:rPr>
        <w:t xml:space="preserve">Se </w:t>
      </w:r>
      <w:r w:rsidR="001A683E" w:rsidRPr="00296E68">
        <w:rPr>
          <w:rFonts w:ascii="Palatino Linotype" w:eastAsia="Times New Roman" w:hAnsi="Palatino Linotype" w:cs="Arial"/>
          <w:lang w:val="es-ES"/>
        </w:rPr>
        <w:t>eligió</w:t>
      </w:r>
      <w:r w:rsidR="00FB1953" w:rsidRPr="00296E68">
        <w:rPr>
          <w:rFonts w:ascii="Palatino Linotype" w:eastAsia="Times New Roman" w:hAnsi="Palatino Linotype" w:cs="Arial"/>
          <w:lang w:val="es-ES"/>
        </w:rPr>
        <w:t xml:space="preserve"> como modalidad de entrega de la información</w:t>
      </w:r>
      <w:r w:rsidR="00F01360" w:rsidRPr="00296E68">
        <w:rPr>
          <w:rFonts w:ascii="Palatino Linotype" w:hAnsi="Palatino Linotype"/>
        </w:rPr>
        <w:t xml:space="preserve">: Vía </w:t>
      </w:r>
      <w:r w:rsidR="00F01360" w:rsidRPr="00296E68">
        <w:rPr>
          <w:rFonts w:ascii="Palatino Linotype" w:hAnsi="Palatino Linotype"/>
          <w:b/>
        </w:rPr>
        <w:t>SAIMEX</w:t>
      </w:r>
    </w:p>
    <w:p w14:paraId="6592950A" w14:textId="77777777" w:rsidR="00F01360" w:rsidRPr="00296E68" w:rsidRDefault="00F01360" w:rsidP="00296E68">
      <w:pPr>
        <w:pStyle w:val="Prrafodelista"/>
        <w:spacing w:line="360" w:lineRule="auto"/>
        <w:ind w:left="284" w:right="34"/>
        <w:jc w:val="both"/>
        <w:rPr>
          <w:rFonts w:ascii="Palatino Linotype" w:hAnsi="Palatino Linotype"/>
        </w:rPr>
      </w:pPr>
    </w:p>
    <w:p w14:paraId="1CD89AC6" w14:textId="61FADE2B" w:rsidR="009D7380" w:rsidRPr="00296E68" w:rsidRDefault="00361595" w:rsidP="00296E68">
      <w:pPr>
        <w:pStyle w:val="Prrafodelista"/>
        <w:numPr>
          <w:ilvl w:val="0"/>
          <w:numId w:val="2"/>
        </w:numPr>
        <w:spacing w:before="240" w:after="240" w:line="360" w:lineRule="auto"/>
        <w:ind w:left="0" w:firstLine="0"/>
        <w:jc w:val="both"/>
        <w:rPr>
          <w:rFonts w:ascii="Palatino Linotype" w:hAnsi="Palatino Linotype"/>
        </w:rPr>
      </w:pPr>
      <w:r w:rsidRPr="00296E68">
        <w:rPr>
          <w:rFonts w:ascii="Palatino Linotype" w:eastAsia="Times New Roman" w:hAnsi="Palatino Linotype" w:cs="Arial"/>
          <w:lang w:val="es-ES"/>
        </w:rPr>
        <w:t xml:space="preserve">El </w:t>
      </w:r>
      <w:r w:rsidR="00C82032" w:rsidRPr="00296E68">
        <w:rPr>
          <w:rFonts w:ascii="Palatino Linotype" w:eastAsia="Times New Roman" w:hAnsi="Palatino Linotype" w:cs="Arial"/>
          <w:lang w:val="es-ES"/>
        </w:rPr>
        <w:t>día</w:t>
      </w:r>
      <w:r w:rsidRPr="00296E68">
        <w:rPr>
          <w:rFonts w:ascii="Palatino Linotype" w:eastAsia="Times New Roman" w:hAnsi="Palatino Linotype" w:cs="Arial"/>
          <w:lang w:val="es-ES"/>
        </w:rPr>
        <w:t xml:space="preserve"> </w:t>
      </w:r>
      <w:proofErr w:type="spellStart"/>
      <w:r w:rsidR="008A0071" w:rsidRPr="00296E68">
        <w:rPr>
          <w:rFonts w:ascii="Palatino Linotype" w:eastAsia="Times New Roman" w:hAnsi="Palatino Linotype" w:cs="Arial"/>
          <w:lang w:val="es-ES"/>
        </w:rPr>
        <w:t>veintitres</w:t>
      </w:r>
      <w:proofErr w:type="spellEnd"/>
      <w:r w:rsidR="001B3B55" w:rsidRPr="00296E68">
        <w:rPr>
          <w:rFonts w:ascii="Palatino Linotype" w:eastAsia="Times New Roman" w:hAnsi="Palatino Linotype" w:cs="Arial"/>
          <w:lang w:val="es-ES"/>
        </w:rPr>
        <w:t xml:space="preserve"> </w:t>
      </w:r>
      <w:r w:rsidRPr="00296E68">
        <w:rPr>
          <w:rFonts w:ascii="Palatino Linotype" w:eastAsia="Times New Roman" w:hAnsi="Palatino Linotype" w:cs="Arial"/>
          <w:lang w:val="es-ES"/>
        </w:rPr>
        <w:t>(</w:t>
      </w:r>
      <w:r w:rsidR="00AE3985" w:rsidRPr="00296E68">
        <w:rPr>
          <w:rFonts w:ascii="Palatino Linotype" w:eastAsia="Times New Roman" w:hAnsi="Palatino Linotype" w:cs="Arial"/>
          <w:lang w:val="es-ES"/>
        </w:rPr>
        <w:t>2</w:t>
      </w:r>
      <w:r w:rsidR="00E17463" w:rsidRPr="00296E68">
        <w:rPr>
          <w:rFonts w:ascii="Palatino Linotype" w:eastAsia="Times New Roman" w:hAnsi="Palatino Linotype" w:cs="Arial"/>
          <w:lang w:val="es-ES"/>
        </w:rPr>
        <w:t>3</w:t>
      </w:r>
      <w:r w:rsidR="001B3B55" w:rsidRPr="00296E68">
        <w:rPr>
          <w:rFonts w:ascii="Palatino Linotype" w:eastAsia="Times New Roman" w:hAnsi="Palatino Linotype" w:cs="Arial"/>
          <w:lang w:val="es-ES"/>
        </w:rPr>
        <w:t>)</w:t>
      </w:r>
      <w:r w:rsidR="00FB1953" w:rsidRPr="00296E68">
        <w:rPr>
          <w:rFonts w:ascii="Palatino Linotype" w:eastAsia="Times New Roman" w:hAnsi="Palatino Linotype" w:cs="Arial"/>
          <w:lang w:val="es-ES"/>
        </w:rPr>
        <w:t xml:space="preserve"> de </w:t>
      </w:r>
      <w:r w:rsidR="005C7C28" w:rsidRPr="00296E68">
        <w:rPr>
          <w:rFonts w:ascii="Palatino Linotype" w:eastAsia="Times New Roman" w:hAnsi="Palatino Linotype" w:cs="Arial"/>
          <w:lang w:val="es-ES"/>
        </w:rPr>
        <w:t>abril</w:t>
      </w:r>
      <w:r w:rsidR="00FB1953" w:rsidRPr="00296E68">
        <w:rPr>
          <w:rFonts w:ascii="Palatino Linotype" w:eastAsia="Times New Roman" w:hAnsi="Palatino Linotype" w:cs="Arial"/>
          <w:lang w:val="es-ES"/>
        </w:rPr>
        <w:t xml:space="preserve"> </w:t>
      </w:r>
      <w:r w:rsidR="005C7C28" w:rsidRPr="00296E68">
        <w:rPr>
          <w:rFonts w:ascii="Palatino Linotype" w:eastAsia="Times New Roman" w:hAnsi="Palatino Linotype" w:cs="Arial"/>
          <w:lang w:val="es-ES"/>
        </w:rPr>
        <w:t>de 2019</w:t>
      </w:r>
      <w:r w:rsidR="00532AD0" w:rsidRPr="00296E68">
        <w:rPr>
          <w:rFonts w:ascii="Palatino Linotype" w:eastAsia="Times New Roman" w:hAnsi="Palatino Linotype" w:cs="Arial"/>
          <w:lang w:val="es-ES"/>
        </w:rPr>
        <w:t>,</w:t>
      </w:r>
      <w:r w:rsidR="00FB1953" w:rsidRPr="00296E68">
        <w:rPr>
          <w:rFonts w:ascii="Palatino Linotype" w:eastAsia="Times New Roman" w:hAnsi="Palatino Linotype" w:cs="Arial"/>
          <w:lang w:val="es-ES"/>
        </w:rPr>
        <w:t xml:space="preserve"> </w:t>
      </w:r>
      <w:r w:rsidR="00AE3985" w:rsidRPr="00296E68">
        <w:rPr>
          <w:rFonts w:ascii="Palatino Linotype" w:eastAsia="Times New Roman" w:hAnsi="Palatino Linotype" w:cs="Arial"/>
          <w:lang w:val="es-ES"/>
        </w:rPr>
        <w:t>el</w:t>
      </w:r>
      <w:r w:rsidR="00FB1953" w:rsidRPr="00296E68">
        <w:rPr>
          <w:rFonts w:ascii="Palatino Linotype" w:eastAsia="Times New Roman" w:hAnsi="Palatino Linotype" w:cs="Arial"/>
          <w:lang w:val="es-ES"/>
        </w:rPr>
        <w:t xml:space="preserve"> </w:t>
      </w:r>
      <w:r w:rsidR="00FB1953" w:rsidRPr="00296E68">
        <w:rPr>
          <w:rFonts w:ascii="Palatino Linotype" w:eastAsia="Times New Roman" w:hAnsi="Palatino Linotype" w:cs="Arial"/>
          <w:b/>
          <w:lang w:val="es-ES"/>
        </w:rPr>
        <w:t>SUJETO OBLIGADO</w:t>
      </w:r>
      <w:r w:rsidR="00FB1953" w:rsidRPr="00296E68">
        <w:rPr>
          <w:rFonts w:ascii="Palatino Linotype" w:eastAsia="Times New Roman" w:hAnsi="Palatino Linotype" w:cs="Arial"/>
          <w:lang w:val="es-ES"/>
        </w:rPr>
        <w:t xml:space="preserve"> </w:t>
      </w:r>
      <w:r w:rsidR="00936F3C" w:rsidRPr="00296E68">
        <w:rPr>
          <w:rFonts w:ascii="Palatino Linotype" w:eastAsia="Times New Roman" w:hAnsi="Palatino Linotype" w:cs="Arial"/>
          <w:lang w:val="es-ES"/>
        </w:rPr>
        <w:t>emitió</w:t>
      </w:r>
      <w:r w:rsidR="00FB1953" w:rsidRPr="00296E68">
        <w:rPr>
          <w:rFonts w:ascii="Palatino Linotype" w:eastAsia="Times New Roman" w:hAnsi="Palatino Linotype" w:cs="Arial"/>
          <w:lang w:val="es-ES"/>
        </w:rPr>
        <w:t xml:space="preserve"> su respuesta</w:t>
      </w:r>
      <w:r w:rsidR="00E803E8" w:rsidRPr="00296E68">
        <w:rPr>
          <w:rFonts w:ascii="Palatino Linotype" w:eastAsia="Times New Roman" w:hAnsi="Palatino Linotype" w:cs="Arial"/>
          <w:lang w:val="es-ES"/>
        </w:rPr>
        <w:t>,</w:t>
      </w:r>
      <w:r w:rsidR="00FB1953" w:rsidRPr="00296E68">
        <w:rPr>
          <w:rFonts w:ascii="Palatino Linotype" w:eastAsia="Times New Roman" w:hAnsi="Palatino Linotype" w:cs="Arial"/>
          <w:lang w:val="es-ES"/>
        </w:rPr>
        <w:t xml:space="preserve"> </w:t>
      </w:r>
      <w:r w:rsidR="00CA6AAE" w:rsidRPr="00296E68">
        <w:rPr>
          <w:rFonts w:ascii="Palatino Linotype" w:eastAsia="Times New Roman" w:hAnsi="Palatino Linotype" w:cs="Arial"/>
          <w:lang w:val="es-ES"/>
        </w:rPr>
        <w:t>consistente en dos archivos electrónicos a saber:</w:t>
      </w:r>
    </w:p>
    <w:p w14:paraId="2854B8F4" w14:textId="77777777" w:rsidR="00100B8B" w:rsidRPr="00296E68" w:rsidRDefault="00100B8B" w:rsidP="00296E68">
      <w:pPr>
        <w:pStyle w:val="Prrafodelista"/>
        <w:spacing w:line="360" w:lineRule="auto"/>
        <w:ind w:left="426" w:right="34"/>
        <w:jc w:val="both"/>
        <w:rPr>
          <w:rFonts w:ascii="Palatino Linotype" w:hAnsi="Palatino Linotype"/>
        </w:rPr>
      </w:pPr>
    </w:p>
    <w:p w14:paraId="5B174B9A" w14:textId="77777777" w:rsidR="005C7C28" w:rsidRPr="00296E68" w:rsidRDefault="005C7C28" w:rsidP="00296E68">
      <w:pPr>
        <w:pStyle w:val="Prrafodelista"/>
        <w:numPr>
          <w:ilvl w:val="0"/>
          <w:numId w:val="14"/>
        </w:numPr>
        <w:autoSpaceDE w:val="0"/>
        <w:autoSpaceDN w:val="0"/>
        <w:adjustRightInd w:val="0"/>
        <w:spacing w:line="360" w:lineRule="auto"/>
        <w:ind w:left="567" w:hanging="283"/>
        <w:jc w:val="both"/>
        <w:rPr>
          <w:rFonts w:ascii="Palatino Linotype" w:hAnsi="Palatino Linotype" w:cs="Tahoma"/>
          <w:bCs/>
        </w:rPr>
      </w:pPr>
      <w:r w:rsidRPr="00296E68">
        <w:rPr>
          <w:rFonts w:ascii="Palatino Linotype" w:hAnsi="Palatino Linotype" w:cs="Tahoma"/>
          <w:b/>
          <w:i/>
        </w:rPr>
        <w:t>RESPUESTA_Sol_249_2019.pdf</w:t>
      </w:r>
      <w:r w:rsidRPr="00296E68">
        <w:rPr>
          <w:rFonts w:ascii="Palatino Linotype" w:hAnsi="Palatino Linotype" w:cs="Tahoma"/>
          <w:b/>
        </w:rPr>
        <w:t xml:space="preserve">: </w:t>
      </w:r>
      <w:r w:rsidRPr="00296E68">
        <w:rPr>
          <w:rFonts w:ascii="Palatino Linotype" w:hAnsi="Palatino Linotype" w:cs="Tahoma"/>
          <w:bCs/>
        </w:rPr>
        <w:t>Contiene el oficio CPL/AIP/123/2019, de fecha veintidós de abril del dos mil diecinueve, dirigido al Titular de la Unidad de Información del Poder Legislativo y signado por el Servidor Público Habilitado de la Contraloría del Sujeto Obligado, por medio del cual, previa descripción de la solicitud de información, sustancialmente hizo de conocimiento lo siguiente:</w:t>
      </w:r>
    </w:p>
    <w:p w14:paraId="27BC47AF"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rPr>
      </w:pPr>
      <w:r w:rsidRPr="00296E68">
        <w:rPr>
          <w:rFonts w:ascii="Palatino Linotype" w:hAnsi="Palatino Linotype" w:cs="Tahoma"/>
          <w:i/>
        </w:rPr>
        <w:t>…</w:t>
      </w:r>
    </w:p>
    <w:p w14:paraId="7D16DE43"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La Ley de Transparencia y Acceso a la Información Pública del Estado de México y Municipios, en sus artículos 3 fracción IX, 6, 91, 143 fracción I y 147, determina que los datos personales son la información concerniente a una persona, identificada o identificable, estos son irrenunciables, intransferibles e indelegables, por lo que los sujetos obligados no deberán proporcionarlos o hacerlos públicos, con excepción de aquellos casos en que deban hacerlo en observancia de las disposiciones aplicables.</w:t>
      </w:r>
    </w:p>
    <w:p w14:paraId="71599A70"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Asimismo, el acceso a la información pública será restringido excepcionalmente, cuando ésta sea clasificada como reservada o confidencial, se considera información confidencial permanente la que se refiera a información privada y los datos personales concernientes a una persona física, ésta no estará sujeta a temporalidad alguna y solo podrán tener acceso a ella los titulares de la misma, sus representantes y los servidores públicos facultados para ello, para permitir el acceso a dicha información se requiere obtener el consentimiento del titular, como lo preceptúa el aludido numeral 147 de la Ley de Transparencia citada con antelación.</w:t>
      </w:r>
    </w:p>
    <w:p w14:paraId="15869C52"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Por su parte, la Ley de Responsabilidades Administrativas del Estado de México y Municipios, en su Capítulo Tercero incluye como instrumentos de rendición de cuentas de los servidores públicos, los siguientes:</w:t>
      </w:r>
    </w:p>
    <w:p w14:paraId="6827C356"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1) Declaración de Situación Patrimonial</w:t>
      </w:r>
    </w:p>
    <w:p w14:paraId="587DBA5E"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2) Declaración de Intereses</w:t>
      </w:r>
    </w:p>
    <w:p w14:paraId="6A639937"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3) Constancia de Presentación de Declaración Fiscal</w:t>
      </w:r>
    </w:p>
    <w:p w14:paraId="09F9B07F"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Del mismo modo, el ordinal 30 de dicha ley, establece que las Declaraciones de Situación Patrimonial y de Intereses, serán públicas salvo los rubros cuya publicidad pueda afectar la vida privada o los datos personales protegidos por las Constituciones federal y local. Para tal efecto, el Comité Coordinador del Estado de México a propuesta del Comité de Participación Ciudadana, deberá emitir los formatos respectivos, en apego a las leyes y ordenamientos en la materia, garantizando que los rubros que pudieran afectar los derechos aludidos queden en resguardo de las autoridades competentes.</w:t>
      </w:r>
    </w:p>
    <w:p w14:paraId="4AF49FA0"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Por su lado, el transitorio noveno, párrafo tercero, del Decreto 207, publicado en el periódico oficial</w:t>
      </w:r>
    </w:p>
    <w:p w14:paraId="259C8C67"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“Gaceta del Gobierno” del Estado de México el 30 de mayo de 2017, establece que, hasta en tanto el</w:t>
      </w:r>
    </w:p>
    <w:p w14:paraId="01C305A4"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Comité Coordinador del Estado de México determine los formatos para la presentación de las Declaraciones de Situación Patrimonial y de Intereses, los servidores públicos estatales y municipales presentarán sus declaraciones en los formatos que se utilicen en cada ente público.</w:t>
      </w:r>
    </w:p>
    <w:p w14:paraId="31BC1D3A"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En esa inteligencia, las Declaraciones de Situación Patrimonial y de Intereses de los servidores públicos del Poder Legislativo resguardadas por esta Contraloría, se consideran confidenciales hasta en tanto el Comité Coordinador del Estado de México emita los formatos respectivos para elaborar las versiones públicas de las mismas, o bien, el titular de la información manifieste de forma expresa y por escrito su consentimiento para hacer pública de manera total o parcial sus datos personales, hipótesis que no actualizan en la especie.</w:t>
      </w:r>
    </w:p>
    <w:p w14:paraId="18B9F9D7"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Por lo que se refiere a la Constancia de Presentación de la Declaración Fiscal, la citada ley en su artículo 34, párrafo tercero, establece de manera textual:</w:t>
      </w:r>
    </w:p>
    <w:p w14:paraId="31B26753"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 xml:space="preserve">“La Secretaría de la Contraloría o los órganos internos de control, según corresponda, </w:t>
      </w:r>
      <w:r w:rsidRPr="00296E68">
        <w:rPr>
          <w:rFonts w:ascii="Palatino Linotype" w:hAnsi="Palatino Linotype" w:cs="Tahoma"/>
          <w:b/>
          <w:bCs/>
          <w:i/>
        </w:rPr>
        <w:t>podrán</w:t>
      </w:r>
      <w:r w:rsidRPr="00296E68">
        <w:rPr>
          <w:rFonts w:ascii="Palatino Linotype" w:hAnsi="Palatino Linotype" w:cs="Tahoma"/>
          <w:bCs/>
          <w:i/>
        </w:rPr>
        <w:t xml:space="preserve"> solicitar a los servidores públicos una copia de la Declaración del Impuesto Sobre la Renta del año que corresponda, si éstos estuvieren obligados a presentarla o,…”</w:t>
      </w:r>
    </w:p>
    <w:p w14:paraId="2432BA2A"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w:t>
      </w:r>
      <w:proofErr w:type="gramStart"/>
      <w:r w:rsidRPr="00296E68">
        <w:rPr>
          <w:rFonts w:ascii="Palatino Linotype" w:hAnsi="Palatino Linotype" w:cs="Tahoma"/>
          <w:bCs/>
          <w:i/>
        </w:rPr>
        <w:t>lo</w:t>
      </w:r>
      <w:proofErr w:type="gramEnd"/>
      <w:r w:rsidRPr="00296E68">
        <w:rPr>
          <w:rFonts w:ascii="Palatino Linotype" w:hAnsi="Palatino Linotype" w:cs="Tahoma"/>
          <w:bCs/>
          <w:i/>
        </w:rPr>
        <w:t xml:space="preserve"> resaltado es propio)</w:t>
      </w:r>
    </w:p>
    <w:p w14:paraId="491C9D06" w14:textId="77777777" w:rsidR="005C7C28" w:rsidRPr="00296E68" w:rsidRDefault="005C7C28" w:rsidP="00296E68">
      <w:pPr>
        <w:pStyle w:val="Prrafodelista"/>
        <w:autoSpaceDE w:val="0"/>
        <w:autoSpaceDN w:val="0"/>
        <w:adjustRightInd w:val="0"/>
        <w:spacing w:line="360" w:lineRule="auto"/>
        <w:ind w:left="567" w:right="567"/>
        <w:jc w:val="both"/>
        <w:rPr>
          <w:rFonts w:ascii="Palatino Linotype" w:hAnsi="Palatino Linotype" w:cs="Tahoma"/>
          <w:bCs/>
          <w:i/>
        </w:rPr>
      </w:pPr>
      <w:r w:rsidRPr="00296E68">
        <w:rPr>
          <w:rFonts w:ascii="Palatino Linotype" w:hAnsi="Palatino Linotype" w:cs="Tahoma"/>
          <w:bCs/>
          <w:i/>
        </w:rPr>
        <w:t xml:space="preserve">Esta facultad potestativa será ejercida por esta autoridad, en la presentación de las modalidades por modificación patrimonial y conclusión del encargo; cabe aclarar que, los Diputados integrantes </w:t>
      </w:r>
      <w:proofErr w:type="gramStart"/>
      <w:r w:rsidRPr="00296E68">
        <w:rPr>
          <w:rFonts w:ascii="Palatino Linotype" w:hAnsi="Palatino Linotype" w:cs="Tahoma"/>
          <w:bCs/>
          <w:i/>
        </w:rPr>
        <w:t>de la</w:t>
      </w:r>
      <w:proofErr w:type="gramEnd"/>
      <w:r w:rsidRPr="00296E68">
        <w:rPr>
          <w:rFonts w:ascii="Palatino Linotype" w:hAnsi="Palatino Linotype" w:cs="Tahoma"/>
          <w:bCs/>
          <w:i/>
        </w:rPr>
        <w:t xml:space="preserve"> LX Legislatura únicamente han presentado Declaraciones de Situación Patrimonial y de Intereses iniciales.</w:t>
      </w:r>
    </w:p>
    <w:p w14:paraId="69C0B8C2" w14:textId="77777777" w:rsidR="005C7C28" w:rsidRPr="00296E68" w:rsidRDefault="005C7C28" w:rsidP="00296E68">
      <w:pPr>
        <w:pStyle w:val="Prrafodelista"/>
        <w:autoSpaceDE w:val="0"/>
        <w:autoSpaceDN w:val="0"/>
        <w:adjustRightInd w:val="0"/>
        <w:spacing w:line="360" w:lineRule="auto"/>
        <w:ind w:left="284"/>
        <w:jc w:val="both"/>
        <w:rPr>
          <w:rFonts w:ascii="Palatino Linotype" w:hAnsi="Palatino Linotype" w:cs="Tahoma"/>
          <w:bCs/>
        </w:rPr>
      </w:pPr>
    </w:p>
    <w:p w14:paraId="217CD28E" w14:textId="77777777" w:rsidR="005C7C28" w:rsidRPr="00296E68" w:rsidRDefault="005C7C28" w:rsidP="00296E68">
      <w:pPr>
        <w:pStyle w:val="Prrafodelista"/>
        <w:numPr>
          <w:ilvl w:val="0"/>
          <w:numId w:val="14"/>
        </w:numPr>
        <w:autoSpaceDE w:val="0"/>
        <w:autoSpaceDN w:val="0"/>
        <w:adjustRightInd w:val="0"/>
        <w:spacing w:line="360" w:lineRule="auto"/>
        <w:ind w:left="567" w:hanging="283"/>
        <w:jc w:val="both"/>
        <w:rPr>
          <w:rFonts w:ascii="Palatino Linotype" w:hAnsi="Palatino Linotype" w:cs="Tahoma"/>
          <w:bCs/>
        </w:rPr>
      </w:pPr>
      <w:r w:rsidRPr="00296E68">
        <w:rPr>
          <w:rFonts w:ascii="Palatino Linotype" w:hAnsi="Palatino Linotype" w:cs="Tahoma"/>
          <w:b/>
          <w:i/>
        </w:rPr>
        <w:t>249 RESPUESTA CONTRALORIA.pdf</w:t>
      </w:r>
      <w:r w:rsidRPr="00296E68">
        <w:rPr>
          <w:rFonts w:ascii="Palatino Linotype" w:hAnsi="Palatino Linotype" w:cs="Tahoma"/>
          <w:b/>
        </w:rPr>
        <w:t xml:space="preserve">: </w:t>
      </w:r>
      <w:r w:rsidRPr="00296E68">
        <w:rPr>
          <w:rFonts w:ascii="Palatino Linotype" w:hAnsi="Palatino Linotype" w:cs="Tahoma"/>
          <w:bCs/>
        </w:rPr>
        <w:t xml:space="preserve">Consistente en el oficio UIPL/0765/2019, de fecha veintitrés de abril de dos mil diecinueve, signado por el Titular de la Unidad y dirigido al Solicitante de Información, por el cual le informó que remite en archivo adjunto la respuesta proporcionada por la servidora pública habilitada de la Contraloría del Poder Legislativo. </w:t>
      </w:r>
    </w:p>
    <w:p w14:paraId="70D838A2" w14:textId="4C43AB81" w:rsidR="00CA6AAE" w:rsidRPr="00296E68" w:rsidRDefault="00CA6AAE" w:rsidP="00296E68">
      <w:pPr>
        <w:pStyle w:val="Prrafodelista"/>
        <w:spacing w:line="360" w:lineRule="auto"/>
        <w:ind w:left="1146" w:right="34"/>
        <w:jc w:val="both"/>
        <w:rPr>
          <w:rFonts w:ascii="Palatino Linotype" w:hAnsi="Palatino Linotype"/>
          <w:b/>
        </w:rPr>
      </w:pPr>
    </w:p>
    <w:p w14:paraId="4E6F73A7" w14:textId="3ECB66BA" w:rsidR="00585F00" w:rsidRPr="00296E68" w:rsidRDefault="00F126D9" w:rsidP="00296E68">
      <w:pPr>
        <w:pStyle w:val="Prrafodelista"/>
        <w:numPr>
          <w:ilvl w:val="0"/>
          <w:numId w:val="2"/>
        </w:numPr>
        <w:spacing w:line="360" w:lineRule="auto"/>
        <w:ind w:left="0" w:firstLine="0"/>
        <w:jc w:val="both"/>
        <w:rPr>
          <w:rFonts w:ascii="Palatino Linotype" w:hAnsi="Palatino Linotype"/>
          <w:b/>
          <w:i/>
        </w:rPr>
      </w:pPr>
      <w:r w:rsidRPr="00296E68">
        <w:rPr>
          <w:rFonts w:ascii="Palatino Linotype" w:eastAsia="Times New Roman" w:hAnsi="Palatino Linotype" w:cs="Arial"/>
          <w:lang w:val="es-ES"/>
        </w:rPr>
        <w:t>El día</w:t>
      </w:r>
      <w:r w:rsidR="00E803E8" w:rsidRPr="00296E68">
        <w:rPr>
          <w:rFonts w:ascii="Palatino Linotype" w:eastAsia="Times New Roman" w:hAnsi="Palatino Linotype" w:cs="Arial"/>
          <w:lang w:val="es-ES"/>
        </w:rPr>
        <w:t xml:space="preserve"> </w:t>
      </w:r>
      <w:r w:rsidR="005C7C28" w:rsidRPr="00296E68">
        <w:rPr>
          <w:rFonts w:ascii="Palatino Linotype" w:eastAsia="Times New Roman" w:hAnsi="Palatino Linotype" w:cs="Arial"/>
          <w:lang w:val="es-ES"/>
        </w:rPr>
        <w:t>veintinueve</w:t>
      </w:r>
      <w:r w:rsidR="001B3B55" w:rsidRPr="00296E68">
        <w:rPr>
          <w:rFonts w:ascii="Palatino Linotype" w:eastAsia="Times New Roman" w:hAnsi="Palatino Linotype" w:cs="Arial"/>
          <w:lang w:val="es-ES"/>
        </w:rPr>
        <w:t xml:space="preserve"> (</w:t>
      </w:r>
      <w:r w:rsidR="006214EC" w:rsidRPr="00296E68">
        <w:rPr>
          <w:rFonts w:ascii="Palatino Linotype" w:eastAsia="Times New Roman" w:hAnsi="Palatino Linotype" w:cs="Arial"/>
          <w:lang w:val="es-ES"/>
        </w:rPr>
        <w:t>2</w:t>
      </w:r>
      <w:r w:rsidR="005C7C28" w:rsidRPr="00296E68">
        <w:rPr>
          <w:rFonts w:ascii="Palatino Linotype" w:eastAsia="Times New Roman" w:hAnsi="Palatino Linotype" w:cs="Arial"/>
          <w:lang w:val="es-ES"/>
        </w:rPr>
        <w:t>9</w:t>
      </w:r>
      <w:r w:rsidR="001B3B55" w:rsidRPr="00296E68">
        <w:rPr>
          <w:rFonts w:ascii="Palatino Linotype" w:eastAsia="Times New Roman" w:hAnsi="Palatino Linotype" w:cs="Arial"/>
          <w:lang w:val="es-ES"/>
        </w:rPr>
        <w:t>)</w:t>
      </w:r>
      <w:r w:rsidR="00D03A00" w:rsidRPr="00296E68">
        <w:rPr>
          <w:rFonts w:ascii="Palatino Linotype" w:eastAsia="Times New Roman" w:hAnsi="Palatino Linotype" w:cs="Arial"/>
          <w:lang w:val="es-ES"/>
        </w:rPr>
        <w:t xml:space="preserve"> </w:t>
      </w:r>
      <w:r w:rsidR="00585F00" w:rsidRPr="00296E68">
        <w:rPr>
          <w:rFonts w:ascii="Palatino Linotype" w:eastAsia="Times New Roman" w:hAnsi="Palatino Linotype" w:cs="Arial"/>
          <w:lang w:val="es-ES"/>
        </w:rPr>
        <w:t xml:space="preserve">de </w:t>
      </w:r>
      <w:r w:rsidR="005C7C28" w:rsidRPr="00296E68">
        <w:rPr>
          <w:rFonts w:ascii="Palatino Linotype" w:eastAsia="Times New Roman" w:hAnsi="Palatino Linotype" w:cs="Arial"/>
          <w:lang w:val="es-ES"/>
        </w:rPr>
        <w:t>abril</w:t>
      </w:r>
      <w:r w:rsidR="00585F00" w:rsidRPr="00296E68">
        <w:rPr>
          <w:rFonts w:ascii="Palatino Linotype" w:eastAsia="Times New Roman" w:hAnsi="Palatino Linotype" w:cs="Arial"/>
          <w:lang w:val="es-ES"/>
        </w:rPr>
        <w:t xml:space="preserve"> de </w:t>
      </w:r>
      <w:r w:rsidR="005C7C28" w:rsidRPr="00296E68">
        <w:rPr>
          <w:rFonts w:ascii="Palatino Linotype" w:eastAsia="Times New Roman" w:hAnsi="Palatino Linotype" w:cs="Arial"/>
          <w:lang w:val="es-ES"/>
        </w:rPr>
        <w:t>2019</w:t>
      </w:r>
      <w:r w:rsidR="00C869B2" w:rsidRPr="00296E68">
        <w:rPr>
          <w:rFonts w:ascii="Palatino Linotype" w:eastAsia="Times New Roman" w:hAnsi="Palatino Linotype" w:cs="Arial"/>
          <w:lang w:val="es-ES"/>
        </w:rPr>
        <w:t>,</w:t>
      </w:r>
      <w:r w:rsidR="00585F00" w:rsidRPr="00296E68">
        <w:rPr>
          <w:rFonts w:ascii="Palatino Linotype" w:eastAsia="Times New Roman" w:hAnsi="Palatino Linotype" w:cs="Arial"/>
          <w:lang w:val="es-ES"/>
        </w:rPr>
        <w:t xml:space="preserve"> </w:t>
      </w:r>
      <w:r w:rsidR="001A4A80" w:rsidRPr="00296E68">
        <w:rPr>
          <w:rFonts w:ascii="Palatino Linotype" w:eastAsia="Times New Roman" w:hAnsi="Palatino Linotype" w:cs="Arial"/>
          <w:lang w:val="es-ES"/>
        </w:rPr>
        <w:t>el</w:t>
      </w:r>
      <w:r w:rsidR="007E4E68" w:rsidRPr="00296E68">
        <w:rPr>
          <w:rFonts w:ascii="Palatino Linotype" w:hAnsi="Palatino Linotype" w:cs="Arial"/>
        </w:rPr>
        <w:t xml:space="preserve"> particular</w:t>
      </w:r>
      <w:r w:rsidR="00585F00" w:rsidRPr="00296E68">
        <w:rPr>
          <w:rFonts w:ascii="Palatino Linotype" w:eastAsia="Times New Roman" w:hAnsi="Palatino Linotype" w:cs="Arial"/>
          <w:lang w:val="es-ES"/>
        </w:rPr>
        <w:t xml:space="preserve"> interpuso el recurso de revisión, en contra de la respuesta </w:t>
      </w:r>
      <w:r w:rsidR="00322863" w:rsidRPr="00296E68">
        <w:rPr>
          <w:rFonts w:ascii="Palatino Linotype" w:eastAsia="Times New Roman" w:hAnsi="Palatino Linotype" w:cs="Arial"/>
          <w:lang w:val="es-ES"/>
        </w:rPr>
        <w:t xml:space="preserve">emitida por </w:t>
      </w:r>
      <w:r w:rsidR="00EB781A" w:rsidRPr="00296E68">
        <w:rPr>
          <w:rFonts w:ascii="Palatino Linotype" w:eastAsia="Times New Roman" w:hAnsi="Palatino Linotype" w:cs="Arial"/>
          <w:lang w:val="es-ES"/>
        </w:rPr>
        <w:t>e</w:t>
      </w:r>
      <w:r w:rsidR="00322863" w:rsidRPr="00296E68">
        <w:rPr>
          <w:rFonts w:ascii="Palatino Linotype" w:eastAsia="Times New Roman" w:hAnsi="Palatino Linotype" w:cs="Arial"/>
          <w:lang w:val="es-ES"/>
        </w:rPr>
        <w:t xml:space="preserve">l </w:t>
      </w:r>
      <w:r w:rsidR="00EB781A" w:rsidRPr="00296E68">
        <w:rPr>
          <w:rFonts w:ascii="Palatino Linotype" w:eastAsia="Times New Roman" w:hAnsi="Palatino Linotype" w:cs="Arial"/>
          <w:b/>
          <w:lang w:val="es-ES"/>
        </w:rPr>
        <w:t>SUJETO</w:t>
      </w:r>
      <w:r w:rsidR="00322863" w:rsidRPr="00296E68">
        <w:rPr>
          <w:rFonts w:ascii="Palatino Linotype" w:eastAsia="Times New Roman" w:hAnsi="Palatino Linotype" w:cs="Arial"/>
          <w:b/>
          <w:lang w:val="es-ES"/>
        </w:rPr>
        <w:t xml:space="preserve"> OBLIGADO, </w:t>
      </w:r>
      <w:r w:rsidR="00322863" w:rsidRPr="00296E68">
        <w:rPr>
          <w:rFonts w:ascii="Palatino Linotype" w:eastAsia="Times New Roman" w:hAnsi="Palatino Linotype" w:cs="Arial"/>
          <w:lang w:val="es-ES"/>
        </w:rPr>
        <w:t>señalando</w:t>
      </w:r>
      <w:r w:rsidR="00EB781A" w:rsidRPr="00296E68">
        <w:rPr>
          <w:rFonts w:ascii="Palatino Linotype" w:eastAsia="Times New Roman" w:hAnsi="Palatino Linotype" w:cs="Arial"/>
          <w:lang w:val="es-ES"/>
        </w:rPr>
        <w:t xml:space="preserve"> lo siguiente</w:t>
      </w:r>
      <w:r w:rsidR="00585F00" w:rsidRPr="00296E68">
        <w:rPr>
          <w:rFonts w:ascii="Palatino Linotype" w:eastAsia="Times New Roman" w:hAnsi="Palatino Linotype" w:cs="Arial"/>
          <w:lang w:val="es-ES"/>
        </w:rPr>
        <w:t>:</w:t>
      </w:r>
    </w:p>
    <w:p w14:paraId="7D762C0C" w14:textId="77777777" w:rsidR="00A37C47" w:rsidRPr="00296E68" w:rsidRDefault="00A37C47" w:rsidP="00296E68">
      <w:pPr>
        <w:spacing w:line="360" w:lineRule="auto"/>
        <w:rPr>
          <w:rFonts w:ascii="Palatino Linotype" w:hAnsi="Palatino Linotype"/>
        </w:rPr>
      </w:pPr>
    </w:p>
    <w:p w14:paraId="41517A7C" w14:textId="59FC8A89" w:rsidR="00585F00" w:rsidRPr="00296E68" w:rsidRDefault="00585F00" w:rsidP="00296E68">
      <w:pPr>
        <w:autoSpaceDE w:val="0"/>
        <w:autoSpaceDN w:val="0"/>
        <w:adjustRightInd w:val="0"/>
        <w:spacing w:line="360" w:lineRule="auto"/>
        <w:ind w:left="567" w:right="567"/>
        <w:jc w:val="both"/>
        <w:rPr>
          <w:rFonts w:ascii="Palatino Linotype" w:hAnsi="Palatino Linotype" w:cs="Tahoma"/>
          <w:i/>
        </w:rPr>
      </w:pPr>
      <w:bookmarkStart w:id="3" w:name="_Toc466982514"/>
      <w:bookmarkStart w:id="4" w:name="_Toc13759540"/>
      <w:bookmarkStart w:id="5" w:name="_Toc13759585"/>
      <w:bookmarkStart w:id="6" w:name="_Toc15650298"/>
      <w:bookmarkStart w:id="7" w:name="_Toc471908126"/>
      <w:bookmarkStart w:id="8" w:name="_Toc491791300"/>
      <w:bookmarkStart w:id="9" w:name="_Toc496726170"/>
      <w:bookmarkStart w:id="10" w:name="_Toc497242134"/>
      <w:bookmarkStart w:id="11" w:name="_Toc497292517"/>
      <w:bookmarkStart w:id="12" w:name="_Toc498503716"/>
      <w:bookmarkStart w:id="13" w:name="_Toc499568660"/>
      <w:bookmarkStart w:id="14" w:name="_Toc499568693"/>
      <w:bookmarkStart w:id="15" w:name="_Toc499665452"/>
      <w:bookmarkStart w:id="16" w:name="_Toc499729819"/>
      <w:bookmarkStart w:id="17" w:name="_Toc499835024"/>
      <w:bookmarkStart w:id="18" w:name="_Toc499835835"/>
      <w:bookmarkStart w:id="19" w:name="_Toc499835858"/>
      <w:bookmarkStart w:id="20" w:name="_Toc500264537"/>
      <w:bookmarkStart w:id="21" w:name="_Toc503290275"/>
      <w:bookmarkStart w:id="22" w:name="_Toc524009637"/>
      <w:bookmarkStart w:id="23" w:name="_Toc524009672"/>
      <w:bookmarkStart w:id="24" w:name="_Toc524602720"/>
      <w:bookmarkStart w:id="25" w:name="_Toc526365279"/>
      <w:bookmarkStart w:id="26" w:name="_Toc526365337"/>
      <w:bookmarkStart w:id="27" w:name="_Toc530067664"/>
      <w:bookmarkStart w:id="28" w:name="_Toc530067692"/>
      <w:bookmarkStart w:id="29" w:name="_Toc530067939"/>
      <w:bookmarkStart w:id="30" w:name="_Toc530590420"/>
      <w:bookmarkStart w:id="31" w:name="_Toc530593951"/>
      <w:bookmarkStart w:id="32" w:name="_Toc531190248"/>
      <w:bookmarkStart w:id="33" w:name="_Toc531190295"/>
      <w:bookmarkStart w:id="34" w:name="_Toc534908208"/>
      <w:bookmarkStart w:id="35" w:name="_Toc534909344"/>
      <w:bookmarkStart w:id="36" w:name="_Toc535353305"/>
      <w:bookmarkStart w:id="37" w:name="_Toc535353791"/>
      <w:r w:rsidRPr="00296E68">
        <w:rPr>
          <w:rStyle w:val="Ttulo2Car"/>
          <w:rFonts w:ascii="Palatino Linotype" w:hAnsi="Palatino Linotype"/>
          <w:b/>
          <w:color w:val="auto"/>
          <w:sz w:val="24"/>
          <w:szCs w:val="24"/>
        </w:rPr>
        <w:t>Acto impugnado</w:t>
      </w:r>
      <w:bookmarkEnd w:id="3"/>
      <w:r w:rsidR="00F95F7E" w:rsidRPr="00296E68">
        <w:rPr>
          <w:rStyle w:val="Ttulo2Car"/>
          <w:rFonts w:ascii="Palatino Linotype" w:hAnsi="Palatino Linotype"/>
          <w:b/>
          <w:color w:val="000000" w:themeColor="text1"/>
          <w:sz w:val="24"/>
          <w:szCs w:val="24"/>
        </w:rPr>
        <w:t xml:space="preserve">: </w:t>
      </w:r>
      <w:r w:rsidR="00F95F7E" w:rsidRPr="00296E68">
        <w:rPr>
          <w:rStyle w:val="Ttulo2Car"/>
          <w:rFonts w:ascii="Palatino Linotype" w:hAnsi="Palatino Linotype"/>
          <w:i/>
          <w:color w:val="000000" w:themeColor="text1"/>
          <w:sz w:val="24"/>
          <w:szCs w:val="24"/>
        </w:rPr>
        <w:t>“</w:t>
      </w:r>
      <w:bookmarkEnd w:id="4"/>
      <w:bookmarkEnd w:id="5"/>
      <w:bookmarkEnd w:id="6"/>
      <w:r w:rsidR="005C7C28" w:rsidRPr="00296E68">
        <w:rPr>
          <w:rFonts w:ascii="Palatino Linotype" w:hAnsi="Palatino Linotype" w:cs="Tahoma"/>
          <w:i/>
        </w:rPr>
        <w:t>Ante la solicitud de información referente a: Declaración patrimonial, Fiscal y de Intereses (con los datos que hayan accedido a hacer públicos) presentada por cada uno de los 75 diputados de la LX Legislatura del Estado de México, el Poder Legislativo a determinado dicha información como confidencial conforme al siguiente argumento jurídico. El transitorio noveno, párrafo tercero, del Decreto 207, publicado en el periódico oficial “Gaceta del Gobierno” del Estado de México el 30 de mayo de 2017, establece que, hasta en tanto el Comité Coordinador del Estado de México determine los formatos para la presentación de las Declaraciones de Situación Patrimonial y de Intereses, los servidores públicos estatales y municipales presentarán sus declaraciones en los formatos que se utilicen en cada ente público. En esa inteligencia, las Declaraciones de Situación Patrimonial y de Intereses de los servidores públicos del Poder Legislativo resguardadas por esta Contraloría, se consideran confidenciales hasta en tanto el Comité Coordinador del Estado de México emita los formatos respectivos para elaborar las versiones públicas de las mismas, o bien, el titular de la información manifieste de forma expresa y por escrito su consentimiento para hacer pública de manera total o parcial sus datos personales, hipótesis que no actualizan en la especie.</w:t>
      </w:r>
      <w:r w:rsidRPr="00296E68">
        <w:rPr>
          <w:rFonts w:ascii="Palatino Linotype" w:hAnsi="Palatino Linotype"/>
          <w:i/>
          <w:color w:val="000000" w:themeColor="text1"/>
        </w:rPr>
        <w:t xml:space="preserve">” </w:t>
      </w:r>
      <w:r w:rsidRPr="00296E68">
        <w:rPr>
          <w:rFonts w:ascii="Palatino Linotype" w:hAnsi="Palatino Linotype"/>
          <w:color w:val="000000" w:themeColor="text1"/>
        </w:rPr>
        <w:t>(Sic)</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DD4C621" w14:textId="6F268153" w:rsidR="00585F00" w:rsidRPr="00296E68" w:rsidRDefault="00585F00" w:rsidP="00296E68">
      <w:pPr>
        <w:spacing w:line="360" w:lineRule="auto"/>
        <w:ind w:left="851"/>
        <w:rPr>
          <w:rFonts w:ascii="Palatino Linotype" w:hAnsi="Palatino Linotype"/>
          <w:lang w:val="es-MX" w:eastAsia="en-US"/>
        </w:rPr>
      </w:pPr>
    </w:p>
    <w:p w14:paraId="16C1CD16" w14:textId="1962D2D6" w:rsidR="00585F00" w:rsidRPr="00296E68" w:rsidRDefault="00585F00" w:rsidP="00296E68">
      <w:pPr>
        <w:autoSpaceDE w:val="0"/>
        <w:autoSpaceDN w:val="0"/>
        <w:adjustRightInd w:val="0"/>
        <w:spacing w:line="360" w:lineRule="auto"/>
        <w:ind w:left="567" w:right="567"/>
        <w:jc w:val="both"/>
        <w:rPr>
          <w:rFonts w:ascii="Palatino Linotype" w:hAnsi="Palatino Linotype"/>
          <w:i/>
          <w:color w:val="000000" w:themeColor="text1"/>
        </w:rPr>
      </w:pPr>
      <w:bookmarkStart w:id="38" w:name="_Toc466982515"/>
      <w:bookmarkStart w:id="39" w:name="_Toc13759541"/>
      <w:bookmarkStart w:id="40" w:name="_Toc13759586"/>
      <w:bookmarkStart w:id="41" w:name="_Toc15650299"/>
      <w:bookmarkStart w:id="42" w:name="_Toc471908127"/>
      <w:bookmarkStart w:id="43" w:name="_Toc491791301"/>
      <w:bookmarkStart w:id="44" w:name="_Toc496726171"/>
      <w:bookmarkStart w:id="45" w:name="_Toc497242135"/>
      <w:bookmarkStart w:id="46" w:name="_Toc497292518"/>
      <w:bookmarkStart w:id="47" w:name="_Toc498503717"/>
      <w:bookmarkStart w:id="48" w:name="_Toc499568661"/>
      <w:bookmarkStart w:id="49" w:name="_Toc499568694"/>
      <w:bookmarkStart w:id="50" w:name="_Toc499665453"/>
      <w:bookmarkStart w:id="51" w:name="_Toc499729820"/>
      <w:bookmarkStart w:id="52" w:name="_Toc499835025"/>
      <w:bookmarkStart w:id="53" w:name="_Toc499835836"/>
      <w:bookmarkStart w:id="54" w:name="_Toc499835859"/>
      <w:bookmarkStart w:id="55" w:name="_Toc500264538"/>
      <w:bookmarkStart w:id="56" w:name="_Toc503290276"/>
      <w:bookmarkStart w:id="57" w:name="_Toc524009638"/>
      <w:bookmarkStart w:id="58" w:name="_Toc524009673"/>
      <w:bookmarkStart w:id="59" w:name="_Toc524602721"/>
      <w:bookmarkStart w:id="60" w:name="_Toc526365280"/>
      <w:bookmarkStart w:id="61" w:name="_Toc526365338"/>
      <w:bookmarkStart w:id="62" w:name="_Toc530067665"/>
      <w:bookmarkStart w:id="63" w:name="_Toc530067693"/>
      <w:bookmarkStart w:id="64" w:name="_Toc530067940"/>
      <w:bookmarkStart w:id="65" w:name="_Toc530590421"/>
      <w:bookmarkStart w:id="66" w:name="_Toc530593952"/>
      <w:bookmarkStart w:id="67" w:name="_Toc531190249"/>
      <w:bookmarkStart w:id="68" w:name="_Toc531190296"/>
      <w:bookmarkStart w:id="69" w:name="_Toc534908209"/>
      <w:bookmarkStart w:id="70" w:name="_Toc534909345"/>
      <w:bookmarkStart w:id="71" w:name="_Toc535353306"/>
      <w:bookmarkStart w:id="72" w:name="_Toc535353792"/>
      <w:r w:rsidRPr="00296E68">
        <w:rPr>
          <w:rStyle w:val="Ttulo2Car"/>
          <w:rFonts w:ascii="Palatino Linotype" w:hAnsi="Palatino Linotype"/>
          <w:b/>
          <w:color w:val="000000" w:themeColor="text1"/>
          <w:sz w:val="24"/>
          <w:szCs w:val="24"/>
        </w:rPr>
        <w:t>Razones o Motivos de inconformidad:</w:t>
      </w:r>
      <w:bookmarkEnd w:id="38"/>
      <w:bookmarkEnd w:id="39"/>
      <w:bookmarkEnd w:id="40"/>
      <w:bookmarkEnd w:id="41"/>
      <w:r w:rsidRPr="00296E68">
        <w:rPr>
          <w:rFonts w:ascii="Palatino Linotype" w:hAnsi="Palatino Linotype"/>
          <w:b/>
          <w:color w:val="000000" w:themeColor="text1"/>
        </w:rPr>
        <w:t xml:space="preserve"> </w:t>
      </w:r>
      <w:r w:rsidRPr="00296E68">
        <w:rPr>
          <w:rFonts w:ascii="Palatino Linotype" w:hAnsi="Palatino Linotype"/>
          <w:i/>
          <w:color w:val="000000" w:themeColor="text1"/>
        </w:rPr>
        <w:t>“</w:t>
      </w:r>
      <w:r w:rsidR="005C7C28" w:rsidRPr="00296E68">
        <w:rPr>
          <w:rFonts w:ascii="Palatino Linotype" w:hAnsi="Palatino Linotype" w:cs="Tahoma"/>
          <w:i/>
        </w:rPr>
        <w:t xml:space="preserve">A dos años de dicho Decreto 207, resulta inadmisible que dentro del Poder Legislativo no cuenten con un formato de las declaraciones patrimonial, fiscal y de intereses para los servidores públicos, y en particular para cada uno de los 75 diputados locales, que permita determinar la publicidad de dichos datos, que aunque personales pueden ser públicos previa autorización de los declarantes. Esa condición, sin tener un formato homologado sucede en el Poder Ejecutivo, Poder Judicial, órganos autónomos y los 125 ayuntamientos que presentan su declaración mediante mecanismos que permiten determinar la publicidad de dichos datos, previa autorización de los sujetos obligados de presentar su declaración patrimonial, fiscal o de interés por alta, baja o anualidad, conforme los establece la Ley de Responsabilidades de los Servidores Públicos. En todo caso, el Poder Legislativo ya debió determinar sus mecanismos de publicidad para dichos datos personales que denotan un interés público y colectivo, por lo que esperar al establecimiento de formatos no puede ser un argumento suficiente de negativa en la información. </w:t>
      </w:r>
      <w:proofErr w:type="gramStart"/>
      <w:r w:rsidR="005C7C28" w:rsidRPr="00296E68">
        <w:rPr>
          <w:rFonts w:ascii="Palatino Linotype" w:hAnsi="Palatino Linotype" w:cs="Tahoma"/>
          <w:i/>
        </w:rPr>
        <w:t>o</w:t>
      </w:r>
      <w:proofErr w:type="gramEnd"/>
      <w:r w:rsidR="005C7C28" w:rsidRPr="00296E68">
        <w:rPr>
          <w:rFonts w:ascii="Palatino Linotype" w:hAnsi="Palatino Linotype" w:cs="Tahoma"/>
          <w:i/>
        </w:rPr>
        <w:t xml:space="preserve"> de una clasificación generalizada para todos y cada uno de los 75 legisladores. Existe una dilación de los procesos por darle publicidad a información que depende a la consideración particular de los sujetos obligados, y puede someterse a la consideración de los declarantes su publicidad inmediata, frente a solicitudes de información que requieren de mayor transparencia y rendición de cuentas para el caso de representantes de elección popular, situación que ya se considera en el caso del gobernador, alcaldes, síndicos y regidores.</w:t>
      </w:r>
      <w:r w:rsidRPr="00296E68">
        <w:rPr>
          <w:rFonts w:ascii="Palatino Linotype" w:hAnsi="Palatino Linotype"/>
          <w:i/>
          <w:color w:val="000000" w:themeColor="text1"/>
        </w:rPr>
        <w:t xml:space="preserve">” </w:t>
      </w:r>
      <w:r w:rsidRPr="00296E68">
        <w:rPr>
          <w:rFonts w:ascii="Palatino Linotype" w:hAnsi="Palatino Linotype"/>
          <w:color w:val="000000" w:themeColor="text1"/>
        </w:rPr>
        <w:t>(Sic)</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296E68">
        <w:rPr>
          <w:rFonts w:ascii="Palatino Linotype" w:hAnsi="Palatino Linotype"/>
          <w:i/>
          <w:color w:val="000000" w:themeColor="text1"/>
        </w:rPr>
        <w:t xml:space="preserve"> </w:t>
      </w:r>
    </w:p>
    <w:p w14:paraId="496CE205" w14:textId="77777777" w:rsidR="00EB781A" w:rsidRPr="00296E68" w:rsidRDefault="00EB781A" w:rsidP="00296E68">
      <w:pPr>
        <w:spacing w:line="360" w:lineRule="auto"/>
        <w:rPr>
          <w:rFonts w:ascii="Palatino Linotype" w:hAnsi="Palatino Linotype"/>
          <w:lang w:val="es-MX" w:eastAsia="en-US"/>
        </w:rPr>
      </w:pPr>
    </w:p>
    <w:p w14:paraId="6D45CF84" w14:textId="3ADD0E6C" w:rsidR="00034A1F" w:rsidRPr="00296E68" w:rsidRDefault="00EB781A" w:rsidP="00296E68">
      <w:pPr>
        <w:pStyle w:val="Prrafodelista"/>
        <w:numPr>
          <w:ilvl w:val="0"/>
          <w:numId w:val="2"/>
        </w:numPr>
        <w:spacing w:line="360" w:lineRule="auto"/>
        <w:ind w:left="0" w:firstLine="0"/>
        <w:jc w:val="both"/>
        <w:rPr>
          <w:rFonts w:ascii="Palatino Linotype" w:hAnsi="Palatino Linotype"/>
        </w:rPr>
      </w:pPr>
      <w:r w:rsidRPr="00296E68">
        <w:rPr>
          <w:rFonts w:ascii="Palatino Linotype" w:eastAsia="Times New Roman" w:hAnsi="Palatino Linotype" w:cs="Arial"/>
          <w:lang w:val="es-ES"/>
        </w:rPr>
        <w:t xml:space="preserve">Se registró el recurso de revisión bajo el número de expediente </w:t>
      </w:r>
      <w:r w:rsidRPr="00296E68">
        <w:rPr>
          <w:rFonts w:ascii="Palatino Linotype" w:hAnsi="Palatino Linotype" w:cs="Arial"/>
          <w:bCs/>
        </w:rPr>
        <w:t xml:space="preserve">al rubro indicado, asimismo con fundamento en lo dispuesto por el </w:t>
      </w:r>
      <w:r w:rsidRPr="00296E68">
        <w:rPr>
          <w:rFonts w:ascii="Palatino Linotype" w:eastAsia="Calibri" w:hAnsi="Palatino Linotype" w:cs="Arial"/>
          <w:lang w:val="es-ES"/>
        </w:rPr>
        <w:t xml:space="preserve">artículo 185 fracción I de la </w:t>
      </w:r>
      <w:r w:rsidRPr="00296E68">
        <w:rPr>
          <w:rFonts w:ascii="Palatino Linotype" w:eastAsia="Calibri" w:hAnsi="Palatino Linotype" w:cs="Arial"/>
          <w:b/>
          <w:lang w:val="es-ES"/>
        </w:rPr>
        <w:t xml:space="preserve">Ley de Transparencia y Acceso a la Información Pública del Estado de México y Municipios </w:t>
      </w:r>
      <w:r w:rsidRPr="00296E68">
        <w:rPr>
          <w:rFonts w:ascii="Palatino Linotype" w:eastAsia="Times New Roman" w:hAnsi="Palatino Linotype" w:cs="Arial"/>
          <w:lang w:val="es-ES"/>
        </w:rPr>
        <w:t>se turnó a</w:t>
      </w:r>
      <w:r w:rsidR="006C5F6F" w:rsidRPr="00296E68">
        <w:rPr>
          <w:rFonts w:ascii="Palatino Linotype" w:eastAsia="Times New Roman" w:hAnsi="Palatino Linotype" w:cs="Arial"/>
          <w:lang w:val="es-ES"/>
        </w:rPr>
        <w:t xml:space="preserve"> </w:t>
      </w:r>
      <w:r w:rsidRPr="00296E68">
        <w:rPr>
          <w:rFonts w:ascii="Palatino Linotype" w:eastAsia="Times New Roman" w:hAnsi="Palatino Linotype" w:cs="Arial"/>
          <w:lang w:val="es-ES"/>
        </w:rPr>
        <w:t>l</w:t>
      </w:r>
      <w:r w:rsidR="006C5F6F" w:rsidRPr="00296E68">
        <w:rPr>
          <w:rFonts w:ascii="Palatino Linotype" w:eastAsia="Times New Roman" w:hAnsi="Palatino Linotype" w:cs="Arial"/>
          <w:lang w:val="es-ES"/>
        </w:rPr>
        <w:t>a</w:t>
      </w:r>
      <w:r w:rsidRPr="00296E68">
        <w:rPr>
          <w:rFonts w:ascii="Palatino Linotype" w:eastAsia="Times New Roman" w:hAnsi="Palatino Linotype" w:cs="Arial"/>
          <w:lang w:val="es-ES"/>
        </w:rPr>
        <w:t xml:space="preserve"> </w:t>
      </w:r>
      <w:r w:rsidRPr="00296E68">
        <w:rPr>
          <w:rFonts w:ascii="Palatino Linotype" w:eastAsia="Times New Roman" w:hAnsi="Palatino Linotype" w:cs="Arial"/>
          <w:b/>
          <w:lang w:val="es-ES"/>
        </w:rPr>
        <w:t>Comisionad</w:t>
      </w:r>
      <w:r w:rsidR="006C5F6F" w:rsidRPr="00296E68">
        <w:rPr>
          <w:rFonts w:ascii="Palatino Linotype" w:eastAsia="Times New Roman" w:hAnsi="Palatino Linotype" w:cs="Arial"/>
          <w:b/>
          <w:lang w:val="es-ES"/>
        </w:rPr>
        <w:t>a</w:t>
      </w:r>
      <w:r w:rsidRPr="00296E68">
        <w:rPr>
          <w:rFonts w:ascii="Palatino Linotype" w:eastAsia="Times New Roman" w:hAnsi="Palatino Linotype" w:cs="Arial"/>
          <w:b/>
          <w:lang w:val="es-ES"/>
        </w:rPr>
        <w:t xml:space="preserve"> </w:t>
      </w:r>
      <w:r w:rsidR="005C7C28" w:rsidRPr="00296E68">
        <w:rPr>
          <w:rFonts w:ascii="Palatino Linotype" w:eastAsia="Times New Roman" w:hAnsi="Palatino Linotype" w:cs="Arial"/>
          <w:b/>
          <w:lang w:val="es-ES"/>
        </w:rPr>
        <w:t xml:space="preserve">Luis Gustavo Parra Noriega </w:t>
      </w:r>
      <w:r w:rsidRPr="00296E68">
        <w:rPr>
          <w:rFonts w:ascii="Palatino Linotype" w:eastAsia="Times New Roman" w:hAnsi="Palatino Linotype" w:cs="Arial"/>
          <w:lang w:val="es-ES"/>
        </w:rPr>
        <w:t xml:space="preserve">con el objeto de </w:t>
      </w:r>
      <w:r w:rsidRPr="00296E68">
        <w:rPr>
          <w:rFonts w:ascii="Palatino Linotype" w:eastAsia="Times New Roman" w:hAnsi="Palatino Linotype" w:cs="Arial"/>
          <w:lang w:val="es-MX"/>
        </w:rPr>
        <w:t>su análisis.</w:t>
      </w:r>
      <w:r w:rsidR="003364ED" w:rsidRPr="00296E68">
        <w:rPr>
          <w:rFonts w:ascii="Palatino Linotype" w:eastAsia="Times New Roman" w:hAnsi="Palatino Linotype" w:cs="Arial"/>
          <w:lang w:val="es-MX"/>
        </w:rPr>
        <w:t xml:space="preserve"> </w:t>
      </w:r>
      <w:r w:rsidR="00C869B2" w:rsidRPr="00296E68">
        <w:rPr>
          <w:rFonts w:ascii="Palatino Linotype" w:eastAsia="MS Mincho" w:hAnsi="Palatino Linotype" w:cs="Arial"/>
        </w:rPr>
        <w:t>No obstante</w:t>
      </w:r>
      <w:r w:rsidR="006A0836" w:rsidRPr="00296E68">
        <w:rPr>
          <w:rFonts w:ascii="Palatino Linotype" w:eastAsia="MS Mincho" w:hAnsi="Palatino Linotype" w:cs="Arial"/>
        </w:rPr>
        <w:t xml:space="preserve">, en </w:t>
      </w:r>
      <w:r w:rsidR="006A0836" w:rsidRPr="00296E68">
        <w:rPr>
          <w:rFonts w:ascii="Palatino Linotype" w:eastAsia="MS Mincho" w:hAnsi="Palatino Linotype" w:cs="Arial"/>
          <w:color w:val="FFFFFF" w:themeColor="background1"/>
        </w:rPr>
        <w:t xml:space="preserve">la </w:t>
      </w:r>
      <w:proofErr w:type="spellStart"/>
      <w:r w:rsidR="00725BE6" w:rsidRPr="00296E68">
        <w:rPr>
          <w:rFonts w:ascii="Palatino Linotype" w:eastAsia="MS Mincho" w:hAnsi="Palatino Linotype" w:cs="Arial"/>
          <w:color w:val="FFFFFF" w:themeColor="background1"/>
        </w:rPr>
        <w:t>Vigesima</w:t>
      </w:r>
      <w:proofErr w:type="spellEnd"/>
      <w:r w:rsidR="00725BE6" w:rsidRPr="00296E68">
        <w:rPr>
          <w:rFonts w:ascii="Palatino Linotype" w:eastAsia="MS Mincho" w:hAnsi="Palatino Linotype" w:cs="Arial"/>
          <w:color w:val="FFFFFF" w:themeColor="background1"/>
        </w:rPr>
        <w:t xml:space="preserve"> Quinta</w:t>
      </w:r>
      <w:r w:rsidR="006A0836" w:rsidRPr="00296E68">
        <w:rPr>
          <w:rFonts w:ascii="Palatino Linotype" w:eastAsia="MS Mincho" w:hAnsi="Palatino Linotype" w:cs="Arial"/>
          <w:color w:val="FFFFFF" w:themeColor="background1"/>
        </w:rPr>
        <w:t xml:space="preserve"> sesión </w:t>
      </w:r>
      <w:r w:rsidR="00725BE6" w:rsidRPr="00296E68">
        <w:rPr>
          <w:rFonts w:ascii="Palatino Linotype" w:eastAsia="MS Mincho" w:hAnsi="Palatino Linotype" w:cs="Arial"/>
          <w:color w:val="FFFFFF" w:themeColor="background1"/>
        </w:rPr>
        <w:t xml:space="preserve">ordinaria </w:t>
      </w:r>
      <w:r w:rsidR="006A0836" w:rsidRPr="00296E68">
        <w:rPr>
          <w:rFonts w:ascii="Palatino Linotype" w:eastAsia="MS Mincho" w:hAnsi="Palatino Linotype" w:cs="Arial"/>
          <w:color w:val="FFFFFF" w:themeColor="background1"/>
        </w:rPr>
        <w:t xml:space="preserve">de fecha </w:t>
      </w:r>
      <w:r w:rsidR="00725BE6" w:rsidRPr="00296E68">
        <w:rPr>
          <w:rFonts w:ascii="Palatino Linotype" w:eastAsia="MS Mincho" w:hAnsi="Palatino Linotype" w:cs="Arial"/>
          <w:color w:val="FFFFFF" w:themeColor="background1"/>
        </w:rPr>
        <w:t>tres (03)</w:t>
      </w:r>
      <w:r w:rsidR="006A0836" w:rsidRPr="00296E68">
        <w:rPr>
          <w:rFonts w:ascii="Palatino Linotype" w:eastAsia="MS Mincho" w:hAnsi="Palatino Linotype" w:cs="Arial"/>
          <w:color w:val="FFFFFF" w:themeColor="background1"/>
        </w:rPr>
        <w:t xml:space="preserve"> de </w:t>
      </w:r>
      <w:r w:rsidR="00725BE6" w:rsidRPr="00296E68">
        <w:rPr>
          <w:rFonts w:ascii="Palatino Linotype" w:eastAsia="MS Mincho" w:hAnsi="Palatino Linotype" w:cs="Arial"/>
          <w:color w:val="FFFFFF" w:themeColor="background1"/>
        </w:rPr>
        <w:t>julio</w:t>
      </w:r>
      <w:r w:rsidR="006A0836" w:rsidRPr="00296E68">
        <w:rPr>
          <w:rFonts w:ascii="Palatino Linotype" w:eastAsia="MS Mincho" w:hAnsi="Palatino Linotype" w:cs="Arial"/>
          <w:color w:val="FFFFFF" w:themeColor="background1"/>
        </w:rPr>
        <w:t xml:space="preserve"> del año que </w:t>
      </w:r>
      <w:r w:rsidR="00BB6B13" w:rsidRPr="00296E68">
        <w:rPr>
          <w:rFonts w:ascii="Palatino Linotype" w:eastAsia="MS Mincho" w:hAnsi="Palatino Linotype" w:cs="Arial"/>
          <w:color w:val="FFFFFF" w:themeColor="background1"/>
        </w:rPr>
        <w:t>transcurre</w:t>
      </w:r>
      <w:r w:rsidR="00290721" w:rsidRPr="00296E68">
        <w:rPr>
          <w:rFonts w:ascii="Palatino Linotype" w:eastAsia="MS Mincho" w:hAnsi="Palatino Linotype" w:cs="Arial"/>
          <w:color w:val="FFFFFF" w:themeColor="background1"/>
        </w:rPr>
        <w:t>,</w:t>
      </w:r>
      <w:r w:rsidR="006A0836" w:rsidRPr="00296E68">
        <w:rPr>
          <w:rFonts w:ascii="Palatino Linotype" w:eastAsia="MS Mincho" w:hAnsi="Palatino Linotype" w:cs="Arial"/>
          <w:color w:val="FFFFFF" w:themeColor="background1"/>
        </w:rPr>
        <w:t xml:space="preserve"> </w:t>
      </w:r>
      <w:r w:rsidR="00C869B2" w:rsidRPr="00296E68">
        <w:rPr>
          <w:rFonts w:ascii="Palatino Linotype" w:eastAsia="MS Mincho" w:hAnsi="Palatino Linotype" w:cs="Arial"/>
        </w:rPr>
        <w:t xml:space="preserve">se </w:t>
      </w:r>
      <w:r w:rsidR="00936F3C" w:rsidRPr="00296E68">
        <w:rPr>
          <w:rFonts w:ascii="Palatino Linotype" w:eastAsia="MS Mincho" w:hAnsi="Palatino Linotype" w:cs="Arial"/>
        </w:rPr>
        <w:t>aprobó</w:t>
      </w:r>
      <w:r w:rsidR="00C869B2" w:rsidRPr="00296E68">
        <w:rPr>
          <w:rFonts w:ascii="Palatino Linotype" w:eastAsia="MS Mincho" w:hAnsi="Palatino Linotype" w:cs="Arial"/>
        </w:rPr>
        <w:t xml:space="preserve"> </w:t>
      </w:r>
      <w:r w:rsidR="006A0836" w:rsidRPr="00296E68">
        <w:rPr>
          <w:rFonts w:ascii="Palatino Linotype" w:eastAsia="MS Mincho" w:hAnsi="Palatino Linotype" w:cs="Arial"/>
        </w:rPr>
        <w:t>s</w:t>
      </w:r>
      <w:r w:rsidR="003364ED" w:rsidRPr="00296E68">
        <w:rPr>
          <w:rFonts w:ascii="Palatino Linotype" w:eastAsia="MS Mincho" w:hAnsi="Palatino Linotype" w:cs="Arial"/>
        </w:rPr>
        <w:t>u</w:t>
      </w:r>
      <w:r w:rsidR="006A0836" w:rsidRPr="00296E68">
        <w:rPr>
          <w:rFonts w:ascii="Palatino Linotype" w:eastAsia="MS Mincho" w:hAnsi="Palatino Linotype" w:cs="Arial"/>
        </w:rPr>
        <w:t xml:space="preserve"> </w:t>
      </w:r>
      <w:proofErr w:type="spellStart"/>
      <w:r w:rsidR="00BB6B13" w:rsidRPr="00296E68">
        <w:rPr>
          <w:rFonts w:ascii="Palatino Linotype" w:eastAsia="MS Mincho" w:hAnsi="Palatino Linotype" w:cs="Arial"/>
        </w:rPr>
        <w:t>ret</w:t>
      </w:r>
      <w:r w:rsidR="00C869B2" w:rsidRPr="00296E68">
        <w:rPr>
          <w:rFonts w:ascii="Palatino Linotype" w:eastAsia="MS Mincho" w:hAnsi="Palatino Linotype" w:cs="Arial"/>
        </w:rPr>
        <w:t>u</w:t>
      </w:r>
      <w:r w:rsidR="00BB6B13" w:rsidRPr="00296E68">
        <w:rPr>
          <w:rFonts w:ascii="Palatino Linotype" w:eastAsia="MS Mincho" w:hAnsi="Palatino Linotype" w:cs="Arial"/>
        </w:rPr>
        <w:t>rno</w:t>
      </w:r>
      <w:proofErr w:type="spellEnd"/>
      <w:r w:rsidR="006A0836" w:rsidRPr="00296E68">
        <w:rPr>
          <w:rFonts w:ascii="Palatino Linotype" w:eastAsia="MS Mincho" w:hAnsi="Palatino Linotype" w:cs="Arial"/>
        </w:rPr>
        <w:t xml:space="preserve"> correspondiente, a </w:t>
      </w:r>
      <w:r w:rsidR="00034A1F" w:rsidRPr="00296E68">
        <w:rPr>
          <w:rFonts w:ascii="Palatino Linotype" w:eastAsia="MS Mincho" w:hAnsi="Palatino Linotype" w:cs="Arial"/>
        </w:rPr>
        <w:t>efecto de que ésta Ponencia formulara y presentara el proyecto de resolución correspondiente</w:t>
      </w:r>
      <w:r w:rsidR="00034A1F" w:rsidRPr="00296E68">
        <w:rPr>
          <w:rFonts w:ascii="Palatino Linotype" w:eastAsia="Times New Roman" w:hAnsi="Palatino Linotype" w:cs="Arial"/>
        </w:rPr>
        <w:t xml:space="preserve"> de conformidad con el numeral ONCE incisos b) y c) de los </w:t>
      </w:r>
      <w:r w:rsidR="00034A1F" w:rsidRPr="00296E68">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00034A1F" w:rsidRPr="00296E68">
        <w:rPr>
          <w:rFonts w:ascii="Palatino Linotype" w:hAnsi="Palatino Linotype"/>
          <w:vertAlign w:val="superscript"/>
        </w:rPr>
        <w:footnoteReference w:id="1"/>
      </w:r>
      <w:r w:rsidR="003364ED" w:rsidRPr="00296E68">
        <w:rPr>
          <w:rFonts w:ascii="Palatino Linotype" w:eastAsia="Times New Roman" w:hAnsi="Palatino Linotype" w:cs="Arial"/>
          <w:b/>
        </w:rPr>
        <w:t>.</w:t>
      </w:r>
    </w:p>
    <w:p w14:paraId="25B8D4D7" w14:textId="77777777" w:rsidR="003364ED" w:rsidRPr="00296E68" w:rsidRDefault="003364ED" w:rsidP="00296E68">
      <w:pPr>
        <w:pStyle w:val="Prrafodelista"/>
        <w:spacing w:line="360" w:lineRule="auto"/>
        <w:ind w:left="426"/>
        <w:jc w:val="both"/>
        <w:rPr>
          <w:rFonts w:ascii="Palatino Linotype" w:hAnsi="Palatino Linotype"/>
        </w:rPr>
      </w:pPr>
    </w:p>
    <w:p w14:paraId="2A36D9BD" w14:textId="1F6442A7" w:rsidR="00034A1F" w:rsidRPr="00296E68" w:rsidRDefault="00034A1F" w:rsidP="00296E68">
      <w:pPr>
        <w:pStyle w:val="Prrafodelista"/>
        <w:numPr>
          <w:ilvl w:val="0"/>
          <w:numId w:val="2"/>
        </w:numPr>
        <w:spacing w:before="240" w:after="240" w:line="360" w:lineRule="auto"/>
        <w:ind w:left="0" w:firstLine="0"/>
        <w:jc w:val="both"/>
        <w:rPr>
          <w:rFonts w:ascii="Palatino Linotype" w:hAnsi="Palatino Linotype"/>
          <w:i/>
        </w:rPr>
      </w:pPr>
      <w:r w:rsidRPr="00296E68">
        <w:rPr>
          <w:rFonts w:ascii="Palatino Linotype" w:eastAsia="Calibri" w:hAnsi="Palatino Linotype" w:cs="Arial"/>
          <w:lang w:val="es-ES"/>
        </w:rPr>
        <w:t>El Comisionado Ponente con fundamento en lo dispuesto por el artículo 185 fracción II de la</w:t>
      </w:r>
      <w:r w:rsidR="003364ED" w:rsidRPr="00296E68">
        <w:rPr>
          <w:rFonts w:ascii="Palatino Linotype" w:eastAsia="Calibri" w:hAnsi="Palatino Linotype" w:cs="Arial"/>
          <w:lang w:val="es-ES"/>
        </w:rPr>
        <w:t xml:space="preserve"> ley de la materia, a través de</w:t>
      </w:r>
      <w:r w:rsidRPr="00296E68">
        <w:rPr>
          <w:rFonts w:ascii="Palatino Linotype" w:eastAsia="Calibri" w:hAnsi="Palatino Linotype" w:cs="Arial"/>
          <w:lang w:val="es-ES"/>
        </w:rPr>
        <w:t xml:space="preserve">l acuerdo de admisión de fecha </w:t>
      </w:r>
      <w:r w:rsidR="00725BE6" w:rsidRPr="00296E68">
        <w:rPr>
          <w:rFonts w:ascii="Palatino Linotype" w:eastAsia="Calibri" w:hAnsi="Palatino Linotype" w:cs="Arial"/>
          <w:lang w:val="es-ES"/>
        </w:rPr>
        <w:t>siete</w:t>
      </w:r>
      <w:r w:rsidR="001863AF" w:rsidRPr="00296E68">
        <w:rPr>
          <w:rFonts w:ascii="Palatino Linotype" w:eastAsia="Calibri" w:hAnsi="Palatino Linotype" w:cs="Arial"/>
          <w:lang w:val="es-ES"/>
        </w:rPr>
        <w:t xml:space="preserve"> </w:t>
      </w:r>
      <w:r w:rsidR="007B002D" w:rsidRPr="00296E68">
        <w:rPr>
          <w:rFonts w:ascii="Palatino Linotype" w:eastAsia="Calibri" w:hAnsi="Palatino Linotype" w:cs="Arial"/>
          <w:lang w:val="es-ES"/>
        </w:rPr>
        <w:t>(</w:t>
      </w:r>
      <w:r w:rsidR="00725BE6" w:rsidRPr="00296E68">
        <w:rPr>
          <w:rFonts w:ascii="Palatino Linotype" w:eastAsia="Calibri" w:hAnsi="Palatino Linotype" w:cs="Arial"/>
          <w:lang w:val="es-ES"/>
        </w:rPr>
        <w:t>07</w:t>
      </w:r>
      <w:r w:rsidR="007B002D" w:rsidRPr="00296E68">
        <w:rPr>
          <w:rFonts w:ascii="Palatino Linotype" w:eastAsia="Calibri" w:hAnsi="Palatino Linotype" w:cs="Arial"/>
          <w:lang w:val="es-ES"/>
        </w:rPr>
        <w:t>)</w:t>
      </w:r>
      <w:r w:rsidR="00290721" w:rsidRPr="00296E68">
        <w:rPr>
          <w:rFonts w:ascii="Palatino Linotype" w:eastAsia="Calibri" w:hAnsi="Palatino Linotype" w:cs="Arial"/>
          <w:lang w:val="es-ES"/>
        </w:rPr>
        <w:t xml:space="preserve"> </w:t>
      </w:r>
      <w:r w:rsidRPr="00296E68">
        <w:rPr>
          <w:rFonts w:ascii="Palatino Linotype" w:eastAsia="Calibri" w:hAnsi="Palatino Linotype" w:cs="Arial"/>
          <w:lang w:val="es-ES"/>
        </w:rPr>
        <w:t xml:space="preserve">de </w:t>
      </w:r>
      <w:r w:rsidR="00725BE6" w:rsidRPr="00296E68">
        <w:rPr>
          <w:rFonts w:ascii="Palatino Linotype" w:eastAsia="Calibri" w:hAnsi="Palatino Linotype" w:cs="Arial"/>
          <w:lang w:val="es-ES"/>
        </w:rPr>
        <w:t>mayo</w:t>
      </w:r>
      <w:r w:rsidRPr="00296E68">
        <w:rPr>
          <w:rFonts w:ascii="Palatino Linotype" w:eastAsia="Calibri" w:hAnsi="Palatino Linotype" w:cs="Arial"/>
          <w:lang w:val="es-ES"/>
        </w:rPr>
        <w:t xml:space="preserve"> del año en curso,  puso a disposición de las partes los expedientes electrónicos </w:t>
      </w:r>
      <w:r w:rsidRPr="00296E68">
        <w:rPr>
          <w:rFonts w:ascii="Palatino Linotype" w:eastAsia="Calibri" w:hAnsi="Palatino Linotype" w:cs="Arial"/>
        </w:rPr>
        <w:t xml:space="preserve">vía </w:t>
      </w:r>
      <w:r w:rsidRPr="00296E68">
        <w:rPr>
          <w:rFonts w:ascii="Palatino Linotype" w:eastAsia="Calibri" w:hAnsi="Palatino Linotype" w:cs="Arial"/>
          <w:lang w:val="es-ES"/>
        </w:rPr>
        <w:t xml:space="preserve">Sistema de Acceso a la Información Mexiquense </w:t>
      </w:r>
      <w:r w:rsidRPr="00296E68">
        <w:rPr>
          <w:rFonts w:ascii="Palatino Linotype" w:eastAsia="Calibri" w:hAnsi="Palatino Linotype" w:cs="Arial"/>
          <w:b/>
          <w:lang w:val="es-ES"/>
        </w:rPr>
        <w:t xml:space="preserve">SAIMEX </w:t>
      </w:r>
      <w:r w:rsidRPr="00296E68">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296E68">
        <w:rPr>
          <w:rFonts w:ascii="Palatino Linotype" w:eastAsia="Calibri" w:hAnsi="Palatino Linotype" w:cs="Arial"/>
          <w:b/>
          <w:lang w:val="es-ES"/>
        </w:rPr>
        <w:t>SUJETO OBLIGADO</w:t>
      </w:r>
      <w:r w:rsidRPr="00296E68">
        <w:rPr>
          <w:rFonts w:ascii="Palatino Linotype" w:eastAsia="Calibri" w:hAnsi="Palatino Linotype" w:cs="Arial"/>
          <w:lang w:val="es-ES"/>
        </w:rPr>
        <w:t xml:space="preserve"> presentará el Informe Justificado procedente.</w:t>
      </w:r>
    </w:p>
    <w:p w14:paraId="5BA1A0A6" w14:textId="77777777" w:rsidR="00E041D1" w:rsidRPr="00296E68" w:rsidRDefault="00E041D1" w:rsidP="00296E68">
      <w:pPr>
        <w:pStyle w:val="Prrafodelista"/>
        <w:spacing w:line="360" w:lineRule="auto"/>
        <w:rPr>
          <w:rFonts w:ascii="Palatino Linotype" w:hAnsi="Palatino Linotype"/>
          <w:color w:val="000000"/>
        </w:rPr>
      </w:pPr>
    </w:p>
    <w:p w14:paraId="62DE07F0" w14:textId="3EBBE9E8" w:rsidR="005C178C" w:rsidRPr="00296E68" w:rsidRDefault="00725BE6" w:rsidP="00296E68">
      <w:pPr>
        <w:pStyle w:val="Prrafodelista"/>
        <w:numPr>
          <w:ilvl w:val="0"/>
          <w:numId w:val="2"/>
        </w:numPr>
        <w:spacing w:before="240" w:after="240" w:line="360" w:lineRule="auto"/>
        <w:ind w:left="0" w:firstLine="0"/>
        <w:jc w:val="both"/>
        <w:rPr>
          <w:rFonts w:ascii="Palatino Linotype" w:hAnsi="Palatino Linotype"/>
          <w:color w:val="000000"/>
        </w:rPr>
      </w:pPr>
      <w:r w:rsidRPr="00296E68">
        <w:rPr>
          <w:rFonts w:ascii="Palatino Linotype" w:eastAsia="Calibri" w:hAnsi="Palatino Linotype" w:cs="Arial"/>
          <w:lang w:val="es-ES"/>
        </w:rPr>
        <w:t xml:space="preserve">En fecha </w:t>
      </w:r>
      <w:proofErr w:type="spellStart"/>
      <w:r w:rsidRPr="00296E68">
        <w:rPr>
          <w:rFonts w:ascii="Palatino Linotype" w:eastAsia="Calibri" w:hAnsi="Palatino Linotype" w:cs="Arial"/>
          <w:lang w:val="es-ES"/>
        </w:rPr>
        <w:t>dieciseis</w:t>
      </w:r>
      <w:proofErr w:type="spellEnd"/>
      <w:r w:rsidRPr="00296E68">
        <w:rPr>
          <w:rFonts w:ascii="Palatino Linotype" w:eastAsia="Calibri" w:hAnsi="Palatino Linotype" w:cs="Arial"/>
          <w:lang w:val="es-ES"/>
        </w:rPr>
        <w:t xml:space="preserve"> (16) de mayo de 2019, el </w:t>
      </w:r>
      <w:r w:rsidRPr="00296E68">
        <w:rPr>
          <w:rFonts w:ascii="Palatino Linotype" w:eastAsia="Calibri" w:hAnsi="Palatino Linotype" w:cs="Arial"/>
          <w:b/>
          <w:lang w:val="es-ES"/>
        </w:rPr>
        <w:t>SUJETO OBLIGADO</w:t>
      </w:r>
      <w:r w:rsidRPr="00296E68">
        <w:rPr>
          <w:rFonts w:ascii="Palatino Linotype" w:eastAsia="Calibri" w:hAnsi="Palatino Linotype" w:cs="Arial"/>
          <w:lang w:val="es-ES"/>
        </w:rPr>
        <w:t xml:space="preserve"> </w:t>
      </w:r>
      <w:proofErr w:type="spellStart"/>
      <w:r w:rsidRPr="00296E68">
        <w:rPr>
          <w:rFonts w:ascii="Palatino Linotype" w:eastAsia="Calibri" w:hAnsi="Palatino Linotype" w:cs="Arial"/>
          <w:lang w:val="es-ES"/>
        </w:rPr>
        <w:t>rindio</w:t>
      </w:r>
      <w:proofErr w:type="spellEnd"/>
      <w:r w:rsidRPr="00296E68">
        <w:rPr>
          <w:rFonts w:ascii="Palatino Linotype" w:eastAsia="Calibri" w:hAnsi="Palatino Linotype" w:cs="Arial"/>
          <w:lang w:val="es-ES"/>
        </w:rPr>
        <w:t xml:space="preserve"> el informe justificado respectivo, mismo que fue puesto a la vista del particular mediante acuerdo de fecha veinticinco (25) de junio del mismo año</w:t>
      </w:r>
      <w:r w:rsidR="001863AF" w:rsidRPr="00296E68">
        <w:rPr>
          <w:rFonts w:ascii="Palatino Linotype" w:hAnsi="Palatino Linotype"/>
          <w:color w:val="000000"/>
        </w:rPr>
        <w:t>.</w:t>
      </w:r>
      <w:r w:rsidR="001B761C" w:rsidRPr="00296E68">
        <w:rPr>
          <w:rFonts w:ascii="Palatino Linotype" w:hAnsi="Palatino Linotype"/>
          <w:color w:val="000000"/>
        </w:rPr>
        <w:t xml:space="preserve"> </w:t>
      </w:r>
      <w:r w:rsidR="008D2E1C" w:rsidRPr="00296E68">
        <w:rPr>
          <w:rFonts w:ascii="Palatino Linotype" w:hAnsi="Palatino Linotype"/>
          <w:color w:val="000000"/>
        </w:rPr>
        <w:t xml:space="preserve">Por su parte, </w:t>
      </w:r>
      <w:r w:rsidR="001863AF" w:rsidRPr="00296E68">
        <w:rPr>
          <w:rFonts w:ascii="Palatino Linotype" w:hAnsi="Palatino Linotype"/>
          <w:color w:val="000000"/>
        </w:rPr>
        <w:t>el hoy recurrente</w:t>
      </w:r>
      <w:r w:rsidR="005C178C" w:rsidRPr="00296E68">
        <w:rPr>
          <w:rFonts w:ascii="Palatino Linotype" w:hAnsi="Palatino Linotype"/>
          <w:color w:val="000000"/>
        </w:rPr>
        <w:t xml:space="preserve"> fue omiso en manifestar </w:t>
      </w:r>
      <w:r w:rsidR="00290721" w:rsidRPr="00296E68">
        <w:rPr>
          <w:rFonts w:ascii="Palatino Linotype" w:hAnsi="Palatino Linotype"/>
          <w:color w:val="000000"/>
        </w:rPr>
        <w:t>lo que</w:t>
      </w:r>
      <w:r w:rsidR="008D2E1C" w:rsidRPr="00296E68">
        <w:rPr>
          <w:rFonts w:ascii="Palatino Linotype" w:hAnsi="Palatino Linotype"/>
          <w:color w:val="000000"/>
        </w:rPr>
        <w:t xml:space="preserve"> a su</w:t>
      </w:r>
      <w:r w:rsidR="005C178C" w:rsidRPr="00296E68">
        <w:rPr>
          <w:rFonts w:ascii="Palatino Linotype" w:hAnsi="Palatino Linotype"/>
          <w:color w:val="000000"/>
        </w:rPr>
        <w:t xml:space="preserve"> derecho convinieran y asistiera.</w:t>
      </w:r>
    </w:p>
    <w:p w14:paraId="7AE37A25" w14:textId="77777777" w:rsidR="005C178C" w:rsidRPr="00296E68" w:rsidRDefault="005C178C" w:rsidP="00296E68">
      <w:pPr>
        <w:pStyle w:val="Prrafodelista"/>
        <w:spacing w:line="360" w:lineRule="auto"/>
        <w:rPr>
          <w:rFonts w:ascii="Palatino Linotype" w:hAnsi="Palatino Linotype"/>
          <w:color w:val="000000"/>
        </w:rPr>
      </w:pPr>
    </w:p>
    <w:p w14:paraId="66F0290E" w14:textId="79931D84" w:rsidR="00643903" w:rsidRPr="00296E68" w:rsidRDefault="00025B10" w:rsidP="00296E68">
      <w:pPr>
        <w:pStyle w:val="Prrafodelista"/>
        <w:numPr>
          <w:ilvl w:val="0"/>
          <w:numId w:val="2"/>
        </w:numPr>
        <w:spacing w:before="240" w:after="240" w:line="360" w:lineRule="auto"/>
        <w:ind w:left="0" w:firstLine="0"/>
        <w:jc w:val="both"/>
        <w:rPr>
          <w:rFonts w:ascii="Palatino Linotype" w:hAnsi="Palatino Linotype"/>
          <w:b/>
        </w:rPr>
      </w:pPr>
      <w:r w:rsidRPr="00296E68">
        <w:rPr>
          <w:rFonts w:ascii="Palatino Linotype" w:hAnsi="Palatino Linotype"/>
        </w:rPr>
        <w:t xml:space="preserve">El Comisionado Ponente </w:t>
      </w:r>
      <w:r w:rsidR="001B761C" w:rsidRPr="00296E68">
        <w:rPr>
          <w:rFonts w:ascii="Palatino Linotype" w:hAnsi="Palatino Linotype"/>
        </w:rPr>
        <w:t>emitió un acuerdo de ampliación para mejor proveer en fecha dieciocho (18) de junio de 2019, consecutivamente en fecha uno (01) de julio del mismo año decretó el cierre de instrucción</w:t>
      </w:r>
      <w:r w:rsidRPr="00296E68">
        <w:rPr>
          <w:rFonts w:ascii="Palatino Linotype" w:hAnsi="Palatino Linotype"/>
        </w:rPr>
        <w:t>,</w:t>
      </w:r>
      <w:r w:rsidR="006A3E8C" w:rsidRPr="00296E68">
        <w:rPr>
          <w:rFonts w:ascii="Palatino Linotype" w:hAnsi="Palatino Linotype"/>
        </w:rPr>
        <w:t xml:space="preserve"> por lo que</w:t>
      </w:r>
      <w:r w:rsidR="00CF3F0A" w:rsidRPr="00296E68">
        <w:rPr>
          <w:rFonts w:ascii="Palatino Linotype" w:hAnsi="Palatino Linotype"/>
        </w:rPr>
        <w:t xml:space="preserve"> </w:t>
      </w:r>
      <w:r w:rsidRPr="00296E68">
        <w:rPr>
          <w:rFonts w:ascii="Palatino Linotype" w:hAnsi="Palatino Linotype"/>
        </w:rPr>
        <w:t>se</w:t>
      </w:r>
      <w:r w:rsidR="00585F00" w:rsidRPr="00296E68">
        <w:rPr>
          <w:rFonts w:ascii="Palatino Linotype" w:hAnsi="Palatino Linotype" w:cs="Arial"/>
        </w:rPr>
        <w:t xml:space="preserve"> ordenó tur</w:t>
      </w:r>
      <w:r w:rsidR="00434B23" w:rsidRPr="00296E68">
        <w:rPr>
          <w:rFonts w:ascii="Palatino Linotype" w:hAnsi="Palatino Linotype" w:cs="Arial"/>
        </w:rPr>
        <w:t xml:space="preserve">nar el expediente a resolución, </w:t>
      </w:r>
      <w:r w:rsidR="00274F7F" w:rsidRPr="00296E68">
        <w:rPr>
          <w:rFonts w:ascii="Palatino Linotype" w:hAnsi="Palatino Linotype" w:cs="Arial"/>
        </w:rPr>
        <w:t xml:space="preserve">por lo que no habiendo más que hacer constar, </w:t>
      </w:r>
      <w:r w:rsidR="001F5AF8" w:rsidRPr="00296E68">
        <w:rPr>
          <w:rFonts w:ascii="Palatino Linotype" w:hAnsi="Palatino Linotype" w:cs="Arial"/>
        </w:rPr>
        <w:t xml:space="preserve">y - - - - </w:t>
      </w:r>
      <w:r w:rsidR="001B761C" w:rsidRPr="00296E68">
        <w:rPr>
          <w:rFonts w:ascii="Palatino Linotype" w:hAnsi="Palatino Linotype" w:cs="Arial"/>
        </w:rPr>
        <w:t xml:space="preserve">- - </w:t>
      </w:r>
    </w:p>
    <w:p w14:paraId="51E91971" w14:textId="27420556" w:rsidR="00585F00" w:rsidRPr="00296E68" w:rsidRDefault="00585F00" w:rsidP="00296E68">
      <w:pPr>
        <w:pStyle w:val="Ttulo1"/>
        <w:spacing w:line="360" w:lineRule="auto"/>
        <w:jc w:val="center"/>
        <w:rPr>
          <w:b/>
          <w:szCs w:val="24"/>
        </w:rPr>
      </w:pPr>
      <w:bookmarkStart w:id="73" w:name="_Toc491791302"/>
      <w:bookmarkStart w:id="74" w:name="_Toc15650300"/>
      <w:r w:rsidRPr="00296E68">
        <w:rPr>
          <w:b/>
          <w:szCs w:val="24"/>
        </w:rPr>
        <w:t>CONSIDERANDO</w:t>
      </w:r>
      <w:bookmarkEnd w:id="73"/>
      <w:bookmarkEnd w:id="74"/>
    </w:p>
    <w:p w14:paraId="7681ED66" w14:textId="77777777" w:rsidR="00585F00" w:rsidRPr="00296E68" w:rsidRDefault="00585F00" w:rsidP="00296E68">
      <w:pPr>
        <w:spacing w:line="360" w:lineRule="auto"/>
        <w:rPr>
          <w:rFonts w:ascii="Palatino Linotype" w:hAnsi="Palatino Linotype"/>
          <w:lang w:val="es-MX" w:eastAsia="en-US"/>
        </w:rPr>
      </w:pPr>
    </w:p>
    <w:p w14:paraId="717D4ABA" w14:textId="77777777" w:rsidR="00585F00" w:rsidRPr="00296E68" w:rsidRDefault="00585F00" w:rsidP="00296E68">
      <w:pPr>
        <w:pStyle w:val="Ttulo2"/>
        <w:spacing w:line="360" w:lineRule="auto"/>
        <w:rPr>
          <w:rFonts w:ascii="Palatino Linotype" w:hAnsi="Palatino Linotype"/>
          <w:b/>
          <w:color w:val="auto"/>
          <w:sz w:val="24"/>
          <w:szCs w:val="24"/>
        </w:rPr>
      </w:pPr>
      <w:bookmarkStart w:id="75" w:name="_Toc491791303"/>
      <w:bookmarkStart w:id="76" w:name="_Toc15650301"/>
      <w:r w:rsidRPr="00296E68">
        <w:rPr>
          <w:rFonts w:ascii="Palatino Linotype" w:hAnsi="Palatino Linotype"/>
          <w:b/>
          <w:color w:val="auto"/>
          <w:sz w:val="24"/>
          <w:szCs w:val="24"/>
        </w:rPr>
        <w:t>PRIMERO. De la competencia</w:t>
      </w:r>
      <w:bookmarkEnd w:id="75"/>
      <w:bookmarkEnd w:id="76"/>
    </w:p>
    <w:p w14:paraId="6EA8B854" w14:textId="77777777" w:rsidR="00585F00" w:rsidRPr="00296E68" w:rsidRDefault="00585F00" w:rsidP="00296E68">
      <w:pPr>
        <w:spacing w:line="360" w:lineRule="auto"/>
        <w:rPr>
          <w:rFonts w:ascii="Palatino Linotype" w:hAnsi="Palatino Linotype"/>
          <w:lang w:val="es-MX" w:eastAsia="en-US"/>
        </w:rPr>
      </w:pPr>
    </w:p>
    <w:p w14:paraId="59B46AF8" w14:textId="58D72609" w:rsidR="00585F00" w:rsidRPr="00296E68" w:rsidRDefault="00585F00" w:rsidP="00296E68">
      <w:pPr>
        <w:pStyle w:val="Prrafodelista"/>
        <w:numPr>
          <w:ilvl w:val="0"/>
          <w:numId w:val="2"/>
        </w:numPr>
        <w:spacing w:line="360" w:lineRule="auto"/>
        <w:ind w:left="0" w:firstLine="0"/>
        <w:jc w:val="both"/>
        <w:rPr>
          <w:rFonts w:ascii="Palatino Linotype" w:eastAsia="Calibri" w:hAnsi="Palatino Linotype" w:cs="Times New Roman"/>
          <w:b/>
          <w:lang w:val="es-ES"/>
        </w:rPr>
      </w:pPr>
      <w:r w:rsidRPr="00296E6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96E68">
        <w:rPr>
          <w:rFonts w:ascii="Palatino Linotype" w:eastAsia="Calibri" w:hAnsi="Palatino Linotype" w:cs="Times New Roman"/>
          <w:b/>
          <w:lang w:val="es-ES"/>
        </w:rPr>
        <w:t>Constitución Política de los Estados Unidos Mexicanos</w:t>
      </w:r>
      <w:r w:rsidRPr="00296E68">
        <w:rPr>
          <w:rFonts w:ascii="Palatino Linotype" w:eastAsia="Calibri" w:hAnsi="Palatino Linotype" w:cs="Times New Roman"/>
          <w:lang w:val="es-ES"/>
        </w:rPr>
        <w:t>; 5, párrafos vigésimo</w:t>
      </w:r>
      <w:r w:rsidR="00B3008D">
        <w:rPr>
          <w:rFonts w:ascii="Palatino Linotype" w:eastAsia="Calibri" w:hAnsi="Palatino Linotype" w:cs="Times New Roman"/>
          <w:lang w:val="es-ES"/>
        </w:rPr>
        <w:t xml:space="preserve"> segundo, vigésimo tercero y vigésimo cuarto,</w:t>
      </w:r>
      <w:r w:rsidRPr="00296E68">
        <w:rPr>
          <w:rFonts w:ascii="Palatino Linotype" w:eastAsia="Calibri" w:hAnsi="Palatino Linotype" w:cs="Times New Roman"/>
          <w:lang w:val="es-ES"/>
        </w:rPr>
        <w:t xml:space="preserve"> fracciones IV y V de la </w:t>
      </w:r>
      <w:r w:rsidRPr="00296E68">
        <w:rPr>
          <w:rFonts w:ascii="Palatino Linotype" w:eastAsia="Calibri" w:hAnsi="Palatino Linotype" w:cs="Times New Roman"/>
          <w:b/>
          <w:lang w:val="es-ES"/>
        </w:rPr>
        <w:t>Constitución Política del Estado Libre y Soberano de México</w:t>
      </w:r>
      <w:r w:rsidRPr="00296E68">
        <w:rPr>
          <w:rFonts w:ascii="Palatino Linotype" w:eastAsia="Calibri" w:hAnsi="Palatino Linotype" w:cs="Times New Roman"/>
          <w:lang w:val="es-ES"/>
        </w:rPr>
        <w:t xml:space="preserve">; artículos 1, 2 fracción II, 13, 29, 36 fracciones I y II, 176, 178, 179, 181 párrafo tercero y 185 </w:t>
      </w:r>
      <w:r w:rsidRPr="00296E68">
        <w:rPr>
          <w:rFonts w:ascii="Palatino Linotype" w:eastAsia="Calibri" w:hAnsi="Palatino Linotype" w:cs="Arial"/>
          <w:lang w:val="es-ES"/>
        </w:rPr>
        <w:t xml:space="preserve">de la </w:t>
      </w:r>
      <w:r w:rsidRPr="00296E68">
        <w:rPr>
          <w:rFonts w:ascii="Palatino Linotype" w:eastAsia="Calibri" w:hAnsi="Palatino Linotype" w:cs="Arial"/>
          <w:b/>
          <w:lang w:val="es-ES"/>
        </w:rPr>
        <w:t>Ley de Transparencia y Acceso a la Información Pública del Estado de México y Municipios</w:t>
      </w:r>
      <w:r w:rsidRPr="00296E68">
        <w:rPr>
          <w:rFonts w:ascii="Palatino Linotype" w:eastAsia="Calibri" w:hAnsi="Palatino Linotype" w:cs="Arial"/>
          <w:lang w:val="es-ES"/>
        </w:rPr>
        <w:t xml:space="preserve">; ; y 10, 7, 9 fracciones I y XXIV, y 11 del </w:t>
      </w:r>
      <w:r w:rsidRPr="00296E6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C0B5266" w14:textId="77777777" w:rsidR="001B761C" w:rsidRPr="00296E68" w:rsidRDefault="001B761C" w:rsidP="00296E68">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296E68" w:rsidRDefault="00585F00" w:rsidP="00296E68">
      <w:pPr>
        <w:pStyle w:val="Ttulo2"/>
        <w:spacing w:line="360" w:lineRule="auto"/>
        <w:rPr>
          <w:rFonts w:ascii="Palatino Linotype" w:hAnsi="Palatino Linotype"/>
          <w:b/>
          <w:color w:val="auto"/>
          <w:sz w:val="24"/>
          <w:szCs w:val="24"/>
        </w:rPr>
      </w:pPr>
      <w:bookmarkStart w:id="77" w:name="_Toc491791304"/>
      <w:bookmarkStart w:id="78" w:name="_Toc15650302"/>
      <w:r w:rsidRPr="00296E68">
        <w:rPr>
          <w:rFonts w:ascii="Palatino Linotype" w:hAnsi="Palatino Linotype"/>
          <w:b/>
          <w:color w:val="auto"/>
          <w:sz w:val="24"/>
          <w:szCs w:val="24"/>
        </w:rPr>
        <w:t>SEGUNDO. De la oportunidad y procedencia.</w:t>
      </w:r>
      <w:bookmarkEnd w:id="77"/>
      <w:bookmarkEnd w:id="78"/>
    </w:p>
    <w:p w14:paraId="3839E4F2" w14:textId="63283675" w:rsidR="00585F00" w:rsidRPr="00296E68" w:rsidRDefault="00585F00" w:rsidP="00296E68">
      <w:pPr>
        <w:pStyle w:val="Prrafodelista"/>
        <w:numPr>
          <w:ilvl w:val="0"/>
          <w:numId w:val="2"/>
        </w:numPr>
        <w:spacing w:before="240" w:after="240" w:line="360" w:lineRule="auto"/>
        <w:ind w:left="0" w:right="49" w:firstLine="0"/>
        <w:jc w:val="both"/>
        <w:rPr>
          <w:rFonts w:ascii="Palatino Linotype" w:hAnsi="Palatino Linotype"/>
        </w:rPr>
      </w:pPr>
      <w:r w:rsidRPr="00296E68">
        <w:rPr>
          <w:rFonts w:ascii="Palatino Linotype" w:eastAsia="Calibri" w:hAnsi="Palatino Linotype" w:cs="Arial"/>
        </w:rPr>
        <w:t xml:space="preserve">El medio de impugnación fue presentado a través del </w:t>
      </w:r>
      <w:r w:rsidRPr="00296E68">
        <w:rPr>
          <w:rFonts w:ascii="Palatino Linotype" w:eastAsia="Calibri" w:hAnsi="Palatino Linotype" w:cs="Arial"/>
          <w:b/>
        </w:rPr>
        <w:t>SAIMEX,</w:t>
      </w:r>
      <w:r w:rsidRPr="00296E68">
        <w:rPr>
          <w:rFonts w:ascii="Palatino Linotype" w:eastAsia="Calibri" w:hAnsi="Palatino Linotype" w:cs="Arial"/>
        </w:rPr>
        <w:t xml:space="preserve"> en el formato previamente aprobado para tal efecto y dentro del plazo legal de quince días hábiles otorgados; para el cas</w:t>
      </w:r>
      <w:r w:rsidR="000C2DFA" w:rsidRPr="00296E68">
        <w:rPr>
          <w:rFonts w:ascii="Palatino Linotype" w:eastAsia="Calibri" w:hAnsi="Palatino Linotype" w:cs="Arial"/>
        </w:rPr>
        <w:t>o en particular es de señalar</w:t>
      </w:r>
      <w:r w:rsidRPr="00296E68">
        <w:rPr>
          <w:rFonts w:ascii="Palatino Linotype" w:eastAsia="Calibri" w:hAnsi="Palatino Linotype" w:cs="Arial"/>
        </w:rPr>
        <w:t xml:space="preserve"> </w:t>
      </w:r>
      <w:r w:rsidR="005C60A3" w:rsidRPr="00296E68">
        <w:rPr>
          <w:rFonts w:ascii="Palatino Linotype" w:eastAsia="Calibri" w:hAnsi="Palatino Linotype" w:cs="Arial"/>
        </w:rPr>
        <w:t>e</w:t>
      </w:r>
      <w:r w:rsidRPr="00296E68">
        <w:rPr>
          <w:rFonts w:ascii="Palatino Linotype" w:eastAsia="Calibri" w:hAnsi="Palatino Linotype" w:cs="Arial"/>
        </w:rPr>
        <w:t xml:space="preserve">l </w:t>
      </w:r>
      <w:r w:rsidRPr="00296E68">
        <w:rPr>
          <w:rFonts w:ascii="Palatino Linotype" w:eastAsia="Calibri" w:hAnsi="Palatino Linotype" w:cs="Arial"/>
          <w:b/>
        </w:rPr>
        <w:t>SUJETO OBLIGADO</w:t>
      </w:r>
      <w:r w:rsidRPr="00296E68">
        <w:rPr>
          <w:rFonts w:ascii="Palatino Linotype" w:eastAsia="Calibri" w:hAnsi="Palatino Linotype" w:cs="Arial"/>
        </w:rPr>
        <w:t xml:space="preserve"> </w:t>
      </w:r>
      <w:r w:rsidR="00BB6B13" w:rsidRPr="00296E68">
        <w:rPr>
          <w:rFonts w:ascii="Palatino Linotype" w:eastAsia="Calibri" w:hAnsi="Palatino Linotype" w:cs="Arial"/>
        </w:rPr>
        <w:t>entreg</w:t>
      </w:r>
      <w:r w:rsidR="005C60A3" w:rsidRPr="00296E68">
        <w:rPr>
          <w:rFonts w:ascii="Palatino Linotype" w:eastAsia="Calibri" w:hAnsi="Palatino Linotype" w:cs="Arial"/>
        </w:rPr>
        <w:t>o</w:t>
      </w:r>
      <w:r w:rsidRPr="00296E68">
        <w:rPr>
          <w:rFonts w:ascii="Palatino Linotype" w:eastAsia="Calibri" w:hAnsi="Palatino Linotype" w:cs="Arial"/>
        </w:rPr>
        <w:t xml:space="preserve"> </w:t>
      </w:r>
      <w:r w:rsidR="00F95F7E" w:rsidRPr="00296E68">
        <w:rPr>
          <w:rFonts w:ascii="Palatino Linotype" w:eastAsia="Calibri" w:hAnsi="Palatino Linotype" w:cs="Arial"/>
        </w:rPr>
        <w:t xml:space="preserve">su </w:t>
      </w:r>
      <w:r w:rsidRPr="00296E68">
        <w:rPr>
          <w:rFonts w:ascii="Palatino Linotype" w:eastAsia="Calibri" w:hAnsi="Palatino Linotype" w:cs="Arial"/>
        </w:rPr>
        <w:t>re</w:t>
      </w:r>
      <w:r w:rsidR="00643903" w:rsidRPr="00296E68">
        <w:rPr>
          <w:rFonts w:ascii="Palatino Linotype" w:eastAsia="Calibri" w:hAnsi="Palatino Linotype" w:cs="Arial"/>
        </w:rPr>
        <w:t>spuesta</w:t>
      </w:r>
      <w:r w:rsidR="000C2DFA" w:rsidRPr="00296E68">
        <w:rPr>
          <w:rFonts w:ascii="Palatino Linotype" w:eastAsia="Calibri" w:hAnsi="Palatino Linotype" w:cs="Arial"/>
        </w:rPr>
        <w:t>s</w:t>
      </w:r>
      <w:r w:rsidR="00643903" w:rsidRPr="00296E68">
        <w:rPr>
          <w:rFonts w:ascii="Palatino Linotype" w:eastAsia="Calibri" w:hAnsi="Palatino Linotype" w:cs="Arial"/>
        </w:rPr>
        <w:t xml:space="preserve"> </w:t>
      </w:r>
      <w:r w:rsidR="004A6A7B" w:rsidRPr="00296E68">
        <w:rPr>
          <w:rFonts w:ascii="Palatino Linotype" w:eastAsia="Calibri" w:hAnsi="Palatino Linotype" w:cs="Arial"/>
        </w:rPr>
        <w:t>el</w:t>
      </w:r>
      <w:r w:rsidR="000C2DFA" w:rsidRPr="00296E68">
        <w:rPr>
          <w:rFonts w:ascii="Palatino Linotype" w:eastAsia="Calibri" w:hAnsi="Palatino Linotype" w:cs="Arial"/>
        </w:rPr>
        <w:t xml:space="preserve"> día </w:t>
      </w:r>
      <w:proofErr w:type="spellStart"/>
      <w:r w:rsidR="00227831" w:rsidRPr="00296E68">
        <w:rPr>
          <w:rFonts w:ascii="Palatino Linotype" w:eastAsia="Calibri" w:hAnsi="Palatino Linotype" w:cs="Arial"/>
        </w:rPr>
        <w:t>veintitres</w:t>
      </w:r>
      <w:proofErr w:type="spellEnd"/>
      <w:r w:rsidR="001A683E" w:rsidRPr="00296E68">
        <w:rPr>
          <w:rFonts w:ascii="Palatino Linotype" w:eastAsia="Calibri" w:hAnsi="Palatino Linotype" w:cs="Arial"/>
        </w:rPr>
        <w:t xml:space="preserve"> (</w:t>
      </w:r>
      <w:r w:rsidR="005C60A3" w:rsidRPr="00296E68">
        <w:rPr>
          <w:rFonts w:ascii="Palatino Linotype" w:eastAsia="Calibri" w:hAnsi="Palatino Linotype" w:cs="Arial"/>
        </w:rPr>
        <w:t>2</w:t>
      </w:r>
      <w:r w:rsidR="00227831" w:rsidRPr="00296E68">
        <w:rPr>
          <w:rFonts w:ascii="Palatino Linotype" w:eastAsia="Calibri" w:hAnsi="Palatino Linotype" w:cs="Arial"/>
        </w:rPr>
        <w:t>3</w:t>
      </w:r>
      <w:r w:rsidR="001A683E" w:rsidRPr="00296E68">
        <w:rPr>
          <w:rFonts w:ascii="Palatino Linotype" w:eastAsia="Calibri" w:hAnsi="Palatino Linotype" w:cs="Arial"/>
        </w:rPr>
        <w:t>)</w:t>
      </w:r>
      <w:r w:rsidR="000C2DFA" w:rsidRPr="00296E68">
        <w:rPr>
          <w:rFonts w:ascii="Palatino Linotype" w:eastAsia="Calibri" w:hAnsi="Palatino Linotype" w:cs="Arial"/>
        </w:rPr>
        <w:t xml:space="preserve"> </w:t>
      </w:r>
      <w:r w:rsidRPr="00296E68">
        <w:rPr>
          <w:rFonts w:ascii="Palatino Linotype" w:eastAsia="Calibri" w:hAnsi="Palatino Linotype" w:cs="Arial"/>
        </w:rPr>
        <w:t xml:space="preserve">de </w:t>
      </w:r>
      <w:r w:rsidR="001B761C" w:rsidRPr="00296E68">
        <w:rPr>
          <w:rFonts w:ascii="Palatino Linotype" w:eastAsia="Calibri" w:hAnsi="Palatino Linotype" w:cs="Arial"/>
        </w:rPr>
        <w:t>abril</w:t>
      </w:r>
      <w:r w:rsidRPr="00296E68">
        <w:rPr>
          <w:rFonts w:ascii="Palatino Linotype" w:eastAsia="Calibri" w:hAnsi="Palatino Linotype" w:cs="Arial"/>
        </w:rPr>
        <w:t xml:space="preserve"> de </w:t>
      </w:r>
      <w:r w:rsidR="001B761C" w:rsidRPr="00296E68">
        <w:rPr>
          <w:rFonts w:ascii="Palatino Linotype" w:eastAsia="Calibri" w:hAnsi="Palatino Linotype" w:cs="Arial"/>
        </w:rPr>
        <w:t>2019</w:t>
      </w:r>
      <w:r w:rsidRPr="00296E68">
        <w:rPr>
          <w:rFonts w:ascii="Palatino Linotype" w:eastAsia="Calibri" w:hAnsi="Palatino Linotype" w:cs="Arial"/>
        </w:rPr>
        <w:t xml:space="preserve">, </w:t>
      </w:r>
      <w:r w:rsidRPr="00296E68">
        <w:rPr>
          <w:rFonts w:ascii="Palatino Linotype" w:hAnsi="Palatino Linotype" w:cs="Arial"/>
        </w:rPr>
        <w:t>de tal forma que el plazo para interponer el recurso transcurrió de</w:t>
      </w:r>
      <w:r w:rsidR="004A6A7B" w:rsidRPr="00296E68">
        <w:rPr>
          <w:rFonts w:ascii="Palatino Linotype" w:hAnsi="Palatino Linotype" w:cs="Arial"/>
        </w:rPr>
        <w:t>l</w:t>
      </w:r>
      <w:r w:rsidRPr="00296E68">
        <w:rPr>
          <w:rFonts w:ascii="Palatino Linotype" w:hAnsi="Palatino Linotype" w:cs="Arial"/>
        </w:rPr>
        <w:t xml:space="preserve"> día</w:t>
      </w:r>
      <w:r w:rsidR="000C2DFA" w:rsidRPr="00296E68">
        <w:rPr>
          <w:rFonts w:ascii="Palatino Linotype" w:hAnsi="Palatino Linotype" w:cs="Arial"/>
        </w:rPr>
        <w:t xml:space="preserve"> </w:t>
      </w:r>
      <w:r w:rsidR="005C60A3" w:rsidRPr="00296E68">
        <w:rPr>
          <w:rFonts w:ascii="Palatino Linotype" w:hAnsi="Palatino Linotype" w:cs="Arial"/>
        </w:rPr>
        <w:t>veintic</w:t>
      </w:r>
      <w:r w:rsidR="00227831" w:rsidRPr="00296E68">
        <w:rPr>
          <w:rFonts w:ascii="Palatino Linotype" w:hAnsi="Palatino Linotype" w:cs="Arial"/>
        </w:rPr>
        <w:t>uatro</w:t>
      </w:r>
      <w:r w:rsidR="001A683E" w:rsidRPr="00296E68">
        <w:rPr>
          <w:rFonts w:ascii="Palatino Linotype" w:hAnsi="Palatino Linotype" w:cs="Arial"/>
        </w:rPr>
        <w:t xml:space="preserve"> (</w:t>
      </w:r>
      <w:r w:rsidR="005C60A3" w:rsidRPr="00296E68">
        <w:rPr>
          <w:rFonts w:ascii="Palatino Linotype" w:hAnsi="Palatino Linotype" w:cs="Arial"/>
        </w:rPr>
        <w:t>2</w:t>
      </w:r>
      <w:r w:rsidR="00227831" w:rsidRPr="00296E68">
        <w:rPr>
          <w:rFonts w:ascii="Palatino Linotype" w:hAnsi="Palatino Linotype" w:cs="Arial"/>
        </w:rPr>
        <w:t>4</w:t>
      </w:r>
      <w:r w:rsidR="001A683E" w:rsidRPr="00296E68">
        <w:rPr>
          <w:rFonts w:ascii="Palatino Linotype" w:hAnsi="Palatino Linotype" w:cs="Arial"/>
        </w:rPr>
        <w:t>)</w:t>
      </w:r>
      <w:r w:rsidR="004A6A7B" w:rsidRPr="00296E68">
        <w:rPr>
          <w:rFonts w:ascii="Palatino Linotype" w:hAnsi="Palatino Linotype" w:cs="Arial"/>
        </w:rPr>
        <w:t xml:space="preserve"> </w:t>
      </w:r>
      <w:r w:rsidR="005C60A3" w:rsidRPr="00296E68">
        <w:rPr>
          <w:rFonts w:ascii="Palatino Linotype" w:hAnsi="Palatino Linotype" w:cs="Arial"/>
        </w:rPr>
        <w:t xml:space="preserve">de </w:t>
      </w:r>
      <w:r w:rsidR="001B761C" w:rsidRPr="00296E68">
        <w:rPr>
          <w:rFonts w:ascii="Palatino Linotype" w:hAnsi="Palatino Linotype" w:cs="Arial"/>
        </w:rPr>
        <w:t>abril</w:t>
      </w:r>
      <w:r w:rsidR="005C60A3" w:rsidRPr="00296E68">
        <w:rPr>
          <w:rFonts w:ascii="Palatino Linotype" w:hAnsi="Palatino Linotype" w:cs="Arial"/>
        </w:rPr>
        <w:t xml:space="preserve"> </w:t>
      </w:r>
      <w:r w:rsidR="004A6A7B" w:rsidRPr="00296E68">
        <w:rPr>
          <w:rFonts w:ascii="Palatino Linotype" w:hAnsi="Palatino Linotype" w:cs="Arial"/>
        </w:rPr>
        <w:t>al</w:t>
      </w:r>
      <w:r w:rsidR="001A683E" w:rsidRPr="00296E68">
        <w:rPr>
          <w:rFonts w:ascii="Palatino Linotype" w:hAnsi="Palatino Linotype" w:cs="Arial"/>
        </w:rPr>
        <w:t xml:space="preserve"> </w:t>
      </w:r>
      <w:proofErr w:type="spellStart"/>
      <w:r w:rsidR="001B761C" w:rsidRPr="00296E68">
        <w:rPr>
          <w:rFonts w:ascii="Palatino Linotype" w:hAnsi="Palatino Linotype" w:cs="Arial"/>
        </w:rPr>
        <w:t>dieciseis</w:t>
      </w:r>
      <w:proofErr w:type="spellEnd"/>
      <w:r w:rsidR="001A683E" w:rsidRPr="00296E68">
        <w:rPr>
          <w:rFonts w:ascii="Palatino Linotype" w:hAnsi="Palatino Linotype" w:cs="Arial"/>
        </w:rPr>
        <w:t xml:space="preserve"> (</w:t>
      </w:r>
      <w:r w:rsidR="001B761C" w:rsidRPr="00296E68">
        <w:rPr>
          <w:rFonts w:ascii="Palatino Linotype" w:hAnsi="Palatino Linotype" w:cs="Arial"/>
        </w:rPr>
        <w:t>16</w:t>
      </w:r>
      <w:r w:rsidR="001A683E" w:rsidRPr="00296E68">
        <w:rPr>
          <w:rFonts w:ascii="Palatino Linotype" w:hAnsi="Palatino Linotype" w:cs="Arial"/>
        </w:rPr>
        <w:t>)</w:t>
      </w:r>
      <w:r w:rsidR="004A6A7B" w:rsidRPr="00296E68">
        <w:rPr>
          <w:rFonts w:ascii="Palatino Linotype" w:hAnsi="Palatino Linotype" w:cs="Arial"/>
        </w:rPr>
        <w:t xml:space="preserve"> de </w:t>
      </w:r>
      <w:r w:rsidR="001B761C" w:rsidRPr="00296E68">
        <w:rPr>
          <w:rFonts w:ascii="Palatino Linotype" w:hAnsi="Palatino Linotype" w:cs="Arial"/>
        </w:rPr>
        <w:t>mayo</w:t>
      </w:r>
      <w:r w:rsidR="004A6A7B" w:rsidRPr="00296E68">
        <w:rPr>
          <w:rFonts w:ascii="Palatino Linotype" w:hAnsi="Palatino Linotype" w:cs="Arial"/>
        </w:rPr>
        <w:t xml:space="preserve"> de</w:t>
      </w:r>
      <w:r w:rsidR="00C2054F" w:rsidRPr="00296E68">
        <w:rPr>
          <w:rFonts w:ascii="Palatino Linotype" w:hAnsi="Palatino Linotype" w:cs="Arial"/>
        </w:rPr>
        <w:t xml:space="preserve"> </w:t>
      </w:r>
      <w:r w:rsidR="004A6A7B" w:rsidRPr="00296E68">
        <w:rPr>
          <w:rFonts w:ascii="Palatino Linotype" w:hAnsi="Palatino Linotype" w:cs="Arial"/>
        </w:rPr>
        <w:t>201</w:t>
      </w:r>
      <w:r w:rsidR="001B761C" w:rsidRPr="00296E68">
        <w:rPr>
          <w:rFonts w:ascii="Palatino Linotype" w:hAnsi="Palatino Linotype" w:cs="Arial"/>
        </w:rPr>
        <w:t>9</w:t>
      </w:r>
      <w:r w:rsidRPr="00296E68">
        <w:rPr>
          <w:rFonts w:ascii="Palatino Linotype" w:hAnsi="Palatino Linotype" w:cs="Arial"/>
        </w:rPr>
        <w:t>; en consecuencia, el ahora recurrente presentó su inconformidad</w:t>
      </w:r>
      <w:r w:rsidR="00C2054F" w:rsidRPr="00296E68">
        <w:rPr>
          <w:rFonts w:ascii="Palatino Linotype" w:hAnsi="Palatino Linotype" w:cs="Arial"/>
        </w:rPr>
        <w:t xml:space="preserve"> </w:t>
      </w:r>
      <w:r w:rsidR="004A6A7B" w:rsidRPr="00296E68">
        <w:rPr>
          <w:rFonts w:ascii="Palatino Linotype" w:hAnsi="Palatino Linotype" w:cs="Arial"/>
        </w:rPr>
        <w:t>e</w:t>
      </w:r>
      <w:r w:rsidRPr="00296E68">
        <w:rPr>
          <w:rFonts w:ascii="Palatino Linotype" w:hAnsi="Palatino Linotype" w:cs="Arial"/>
        </w:rPr>
        <w:t xml:space="preserve">l día </w:t>
      </w:r>
      <w:r w:rsidR="004A6A7B" w:rsidRPr="00296E68">
        <w:rPr>
          <w:rFonts w:ascii="Palatino Linotype" w:hAnsi="Palatino Linotype" w:cs="Arial"/>
        </w:rPr>
        <w:t>(</w:t>
      </w:r>
      <w:r w:rsidR="005C60A3" w:rsidRPr="00296E68">
        <w:rPr>
          <w:rFonts w:ascii="Palatino Linotype" w:hAnsi="Palatino Linotype" w:cs="Arial"/>
        </w:rPr>
        <w:t>2</w:t>
      </w:r>
      <w:r w:rsidR="001B761C" w:rsidRPr="00296E68">
        <w:rPr>
          <w:rFonts w:ascii="Palatino Linotype" w:hAnsi="Palatino Linotype" w:cs="Arial"/>
        </w:rPr>
        <w:t>9</w:t>
      </w:r>
      <w:r w:rsidR="001A683E" w:rsidRPr="00296E68">
        <w:rPr>
          <w:rFonts w:ascii="Palatino Linotype" w:hAnsi="Palatino Linotype" w:cs="Arial"/>
        </w:rPr>
        <w:t>)</w:t>
      </w:r>
      <w:r w:rsidR="00C2054F" w:rsidRPr="00296E68">
        <w:rPr>
          <w:rFonts w:ascii="Palatino Linotype" w:hAnsi="Palatino Linotype" w:cs="Arial"/>
        </w:rPr>
        <w:t xml:space="preserve"> </w:t>
      </w:r>
      <w:r w:rsidR="005C60A3" w:rsidRPr="00296E68">
        <w:rPr>
          <w:rFonts w:ascii="Palatino Linotype" w:hAnsi="Palatino Linotype" w:cs="Arial"/>
        </w:rPr>
        <w:t>veinti</w:t>
      </w:r>
      <w:r w:rsidR="001B761C" w:rsidRPr="00296E68">
        <w:rPr>
          <w:rFonts w:ascii="Palatino Linotype" w:hAnsi="Palatino Linotype" w:cs="Arial"/>
        </w:rPr>
        <w:t>nueve</w:t>
      </w:r>
      <w:r w:rsidR="004A6A7B" w:rsidRPr="00296E68">
        <w:rPr>
          <w:rFonts w:ascii="Palatino Linotype" w:hAnsi="Palatino Linotype" w:cs="Arial"/>
        </w:rPr>
        <w:t xml:space="preserve"> </w:t>
      </w:r>
      <w:r w:rsidR="005C60A3" w:rsidRPr="00296E68">
        <w:rPr>
          <w:rFonts w:ascii="Palatino Linotype" w:hAnsi="Palatino Linotype" w:cs="Arial"/>
        </w:rPr>
        <w:t xml:space="preserve">de </w:t>
      </w:r>
      <w:r w:rsidR="001B761C" w:rsidRPr="00296E68">
        <w:rPr>
          <w:rFonts w:ascii="Palatino Linotype" w:hAnsi="Palatino Linotype" w:cs="Arial"/>
        </w:rPr>
        <w:t>abril</w:t>
      </w:r>
      <w:r w:rsidR="005C60A3" w:rsidRPr="00296E68">
        <w:rPr>
          <w:rFonts w:ascii="Palatino Linotype" w:hAnsi="Palatino Linotype" w:cs="Arial"/>
        </w:rPr>
        <w:t xml:space="preserve"> de 201</w:t>
      </w:r>
      <w:r w:rsidR="001B761C" w:rsidRPr="00296E68">
        <w:rPr>
          <w:rFonts w:ascii="Palatino Linotype" w:hAnsi="Palatino Linotype" w:cs="Arial"/>
        </w:rPr>
        <w:t>9</w:t>
      </w:r>
      <w:r w:rsidR="00B12503" w:rsidRPr="00296E68">
        <w:rPr>
          <w:rFonts w:ascii="Palatino Linotype" w:hAnsi="Palatino Linotype" w:cs="Arial"/>
        </w:rPr>
        <w:t>;</w:t>
      </w:r>
      <w:r w:rsidRPr="00296E68">
        <w:rPr>
          <w:rFonts w:ascii="Palatino Linotype" w:hAnsi="Palatino Linotype" w:cs="Arial"/>
        </w:rPr>
        <w:t xml:space="preserve"> es decir, </w:t>
      </w:r>
      <w:r w:rsidR="005C60A3" w:rsidRPr="00296E68">
        <w:rPr>
          <w:rFonts w:ascii="Palatino Linotype" w:hAnsi="Palatino Linotype" w:cs="Arial"/>
        </w:rPr>
        <w:t>dentro de</w:t>
      </w:r>
      <w:r w:rsidR="004A6A7B" w:rsidRPr="00296E68">
        <w:rPr>
          <w:rFonts w:ascii="Palatino Linotype" w:hAnsi="Palatino Linotype" w:cs="Arial"/>
        </w:rPr>
        <w:t>l plazo legalmente establecido para tal efecto</w:t>
      </w:r>
      <w:r w:rsidRPr="00296E68">
        <w:rPr>
          <w:rFonts w:ascii="Palatino Linotype" w:hAnsi="Palatino Linotype" w:cs="Arial"/>
        </w:rPr>
        <w:t xml:space="preserve">. </w:t>
      </w:r>
    </w:p>
    <w:p w14:paraId="57447230" w14:textId="77777777" w:rsidR="001A683E" w:rsidRPr="00296E68" w:rsidRDefault="001A683E" w:rsidP="00296E68">
      <w:pPr>
        <w:pStyle w:val="Prrafodelista"/>
        <w:spacing w:before="240" w:after="240" w:line="360" w:lineRule="auto"/>
        <w:ind w:left="426" w:right="49"/>
        <w:jc w:val="both"/>
        <w:rPr>
          <w:rFonts w:ascii="Palatino Linotype" w:hAnsi="Palatino Linotype"/>
        </w:rPr>
      </w:pPr>
    </w:p>
    <w:p w14:paraId="20482B97" w14:textId="59EF48AB" w:rsidR="00D63E87" w:rsidRPr="00296E68" w:rsidRDefault="00424CBA" w:rsidP="00296E68">
      <w:pPr>
        <w:pStyle w:val="Prrafodelista"/>
        <w:numPr>
          <w:ilvl w:val="0"/>
          <w:numId w:val="2"/>
        </w:numPr>
        <w:spacing w:before="240" w:after="240" w:line="360" w:lineRule="auto"/>
        <w:ind w:left="0" w:firstLine="0"/>
        <w:jc w:val="both"/>
        <w:rPr>
          <w:rFonts w:ascii="Palatino Linotype" w:hAnsi="Palatino Linotype"/>
        </w:rPr>
      </w:pPr>
      <w:r w:rsidRPr="00296E6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7C3449F" w14:textId="22E97AE3" w:rsidR="00D63E87" w:rsidRPr="00296E68" w:rsidRDefault="007809C0" w:rsidP="00296E68">
      <w:pPr>
        <w:pStyle w:val="Ttulo1"/>
        <w:spacing w:line="360" w:lineRule="auto"/>
        <w:rPr>
          <w:szCs w:val="24"/>
        </w:rPr>
      </w:pPr>
      <w:bookmarkStart w:id="79" w:name="_Toc528265090"/>
      <w:bookmarkStart w:id="80" w:name="_Toc467081898"/>
      <w:bookmarkStart w:id="81" w:name="_Toc509403242"/>
      <w:bookmarkStart w:id="82" w:name="_Toc15650303"/>
      <w:r w:rsidRPr="00296E68">
        <w:rPr>
          <w:b/>
          <w:szCs w:val="24"/>
        </w:rPr>
        <w:t>TERCERO.</w:t>
      </w:r>
      <w:r w:rsidRPr="00296E68">
        <w:rPr>
          <w:szCs w:val="24"/>
        </w:rPr>
        <w:t xml:space="preserve"> </w:t>
      </w:r>
      <w:bookmarkEnd w:id="79"/>
      <w:r w:rsidR="00D63E87" w:rsidRPr="00296E68">
        <w:rPr>
          <w:b/>
          <w:szCs w:val="24"/>
        </w:rPr>
        <w:t xml:space="preserve">Del planteamiento de la </w:t>
      </w:r>
      <w:r w:rsidR="00D63E87" w:rsidRPr="00296E68">
        <w:rPr>
          <w:b/>
          <w:i/>
          <w:szCs w:val="24"/>
        </w:rPr>
        <w:t>Litis</w:t>
      </w:r>
      <w:r w:rsidR="00D63E87" w:rsidRPr="00296E68">
        <w:rPr>
          <w:b/>
          <w:szCs w:val="24"/>
        </w:rPr>
        <w:t>.</w:t>
      </w:r>
      <w:bookmarkEnd w:id="80"/>
      <w:bookmarkEnd w:id="81"/>
      <w:bookmarkEnd w:id="82"/>
    </w:p>
    <w:p w14:paraId="44A2629C" w14:textId="40D7BB17" w:rsidR="005317E3" w:rsidRPr="00296E68" w:rsidRDefault="00D63E87" w:rsidP="00296E68">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rPr>
      </w:pPr>
      <w:r w:rsidRPr="00296E68">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296E68">
        <w:rPr>
          <w:rFonts w:ascii="Palatino Linotype" w:hAnsi="Palatino Linotype" w:cs="Arial"/>
          <w:color w:val="000000" w:themeColor="text1"/>
        </w:rPr>
        <w:t>l ahora recurrente, solicitó la información transcrita en el anterior párrafo uno (01)</w:t>
      </w:r>
      <w:r w:rsidRPr="00296E68">
        <w:rPr>
          <w:rFonts w:ascii="Palatino Linotype" w:hAnsi="Palatino Linotype"/>
          <w:color w:val="000000"/>
        </w:rPr>
        <w:t xml:space="preserve">, seguidamente el </w:t>
      </w:r>
      <w:r w:rsidR="0009293D" w:rsidRPr="00296E68">
        <w:rPr>
          <w:rFonts w:ascii="Palatino Linotype" w:hAnsi="Palatino Linotype"/>
          <w:color w:val="000000"/>
        </w:rPr>
        <w:t xml:space="preserve">particular </w:t>
      </w:r>
      <w:r w:rsidRPr="00296E68">
        <w:rPr>
          <w:rFonts w:ascii="Palatino Linotype" w:hAnsi="Palatino Linotype"/>
          <w:color w:val="000000"/>
        </w:rPr>
        <w:t>con motivo de l</w:t>
      </w:r>
      <w:r w:rsidR="00123619" w:rsidRPr="00296E68">
        <w:rPr>
          <w:rFonts w:ascii="Palatino Linotype" w:hAnsi="Palatino Linotype"/>
          <w:color w:val="000000"/>
        </w:rPr>
        <w:t>a</w:t>
      </w:r>
      <w:r w:rsidR="006D2CB1" w:rsidRPr="00296E68">
        <w:rPr>
          <w:rFonts w:ascii="Palatino Linotype" w:hAnsi="Palatino Linotype"/>
          <w:color w:val="000000"/>
        </w:rPr>
        <w:t xml:space="preserve"> </w:t>
      </w:r>
      <w:r w:rsidRPr="00296E68">
        <w:rPr>
          <w:rFonts w:ascii="Palatino Linotype" w:hAnsi="Palatino Linotype"/>
          <w:color w:val="000000"/>
        </w:rPr>
        <w:t xml:space="preserve">respuesta del </w:t>
      </w:r>
      <w:r w:rsidRPr="00296E68">
        <w:rPr>
          <w:rFonts w:ascii="Palatino Linotype" w:hAnsi="Palatino Linotype"/>
          <w:b/>
          <w:color w:val="000000"/>
        </w:rPr>
        <w:t>SUJETO OBLIGADO</w:t>
      </w:r>
      <w:r w:rsidRPr="00296E68">
        <w:rPr>
          <w:rFonts w:ascii="Palatino Linotype" w:hAnsi="Palatino Linotype"/>
          <w:color w:val="000000"/>
        </w:rPr>
        <w:t xml:space="preserve"> se pronunció</w:t>
      </w:r>
      <w:r w:rsidRPr="00296E68">
        <w:rPr>
          <w:rFonts w:ascii="Palatino Linotype" w:hAnsi="Palatino Linotype" w:cs="Arial"/>
          <w:color w:val="000000" w:themeColor="text1"/>
        </w:rPr>
        <w:t xml:space="preserve"> a groso modo en los términos siguientes: </w:t>
      </w:r>
      <w:r w:rsidR="00227831" w:rsidRPr="00296E68">
        <w:rPr>
          <w:rFonts w:ascii="Palatino Linotype" w:hAnsi="Palatino Linotype" w:cs="Arial"/>
          <w:i/>
          <w:color w:val="000000" w:themeColor="text1"/>
        </w:rPr>
        <w:t>"...</w:t>
      </w:r>
      <w:r w:rsidR="00123619" w:rsidRPr="00296E68">
        <w:rPr>
          <w:rFonts w:ascii="Palatino Linotype" w:hAnsi="Palatino Linotype" w:cs="Arial"/>
          <w:i/>
          <w:color w:val="000000" w:themeColor="text1"/>
        </w:rPr>
        <w:t xml:space="preserve"> no puede ser un argumento suficiente de negativa en la información. o de una clasificación generalizada para todos y cada uno de los 75 legisladores....</w:t>
      </w:r>
      <w:r w:rsidR="007B002D" w:rsidRPr="00296E68">
        <w:rPr>
          <w:rFonts w:ascii="Palatino Linotype" w:hAnsi="Palatino Linotype" w:cs="Arial"/>
          <w:i/>
          <w:color w:val="000000" w:themeColor="text1"/>
        </w:rPr>
        <w:t>”</w:t>
      </w:r>
      <w:r w:rsidR="005317E3" w:rsidRPr="00296E68">
        <w:rPr>
          <w:rFonts w:ascii="Palatino Linotype" w:hAnsi="Palatino Linotype" w:cs="Arial"/>
          <w:color w:val="000000" w:themeColor="text1"/>
        </w:rPr>
        <w:t>.</w:t>
      </w:r>
    </w:p>
    <w:p w14:paraId="244569F5" w14:textId="77777777" w:rsidR="005317E3" w:rsidRPr="00296E68" w:rsidRDefault="005317E3" w:rsidP="00296E68">
      <w:pPr>
        <w:pStyle w:val="Prrafodelista"/>
        <w:spacing w:before="240" w:after="240" w:line="360" w:lineRule="auto"/>
        <w:ind w:left="284" w:right="49"/>
        <w:jc w:val="both"/>
        <w:rPr>
          <w:rFonts w:ascii="Palatino Linotype" w:eastAsia="Times New Roman" w:hAnsi="Palatino Linotype" w:cs="Arial"/>
          <w:color w:val="000000" w:themeColor="text1"/>
        </w:rPr>
      </w:pPr>
    </w:p>
    <w:p w14:paraId="13CB8D1A" w14:textId="533302A4" w:rsidR="007504EB" w:rsidRPr="00296E68" w:rsidRDefault="005317E3" w:rsidP="00296E68">
      <w:pPr>
        <w:pStyle w:val="Prrafodelista"/>
        <w:numPr>
          <w:ilvl w:val="0"/>
          <w:numId w:val="19"/>
        </w:numPr>
        <w:spacing w:before="240" w:after="240" w:line="360" w:lineRule="auto"/>
        <w:ind w:left="0" w:right="49" w:firstLine="0"/>
        <w:jc w:val="both"/>
        <w:rPr>
          <w:rFonts w:ascii="Palatino Linotype" w:eastAsia="Times New Roman" w:hAnsi="Palatino Linotype" w:cs="Arial"/>
          <w:color w:val="000000" w:themeColor="text1"/>
        </w:rPr>
      </w:pPr>
      <w:r w:rsidRPr="00296E68">
        <w:rPr>
          <w:rFonts w:ascii="Palatino Linotype" w:hAnsi="Palatino Linotype" w:cs="Arial"/>
          <w:color w:val="000000" w:themeColor="text1"/>
        </w:rPr>
        <w:t>A</w:t>
      </w:r>
      <w:r w:rsidR="00D63E87" w:rsidRPr="00296E68">
        <w:rPr>
          <w:rFonts w:ascii="Palatino Linotype" w:hAnsi="Palatino Linotype" w:cs="Arial"/>
          <w:color w:val="000000" w:themeColor="text1"/>
        </w:rPr>
        <w:t xml:space="preserve">tento a lo anterior y con base en las constancias que obran en el expediente </w:t>
      </w:r>
      <w:r w:rsidR="001A683E" w:rsidRPr="00296E68">
        <w:rPr>
          <w:rFonts w:ascii="Palatino Linotype" w:hAnsi="Palatino Linotype" w:cs="Arial"/>
          <w:color w:val="000000" w:themeColor="text1"/>
        </w:rPr>
        <w:t>electrónico</w:t>
      </w:r>
      <w:r w:rsidR="00D63E87" w:rsidRPr="00296E68">
        <w:rPr>
          <w:rFonts w:ascii="Palatino Linotype" w:hAnsi="Palatino Linotype" w:cs="Arial"/>
          <w:color w:val="000000" w:themeColor="text1"/>
        </w:rPr>
        <w:t xml:space="preserve"> de la solicitud de mérito, se advierte que el particular pretende </w:t>
      </w:r>
      <w:r w:rsidR="00D63E87" w:rsidRPr="00296E68">
        <w:rPr>
          <w:rFonts w:ascii="Palatino Linotype" w:eastAsia="Times New Roman" w:hAnsi="Palatino Linotype"/>
          <w:color w:val="000000" w:themeColor="text1"/>
        </w:rPr>
        <w:t>actualizar la causa de procedencia</w:t>
      </w:r>
      <w:r w:rsidR="00D63E87" w:rsidRPr="00296E68">
        <w:rPr>
          <w:rFonts w:ascii="Palatino Linotype" w:eastAsia="Times New Roman" w:hAnsi="Palatino Linotype"/>
          <w:b/>
          <w:color w:val="000000" w:themeColor="text1"/>
        </w:rPr>
        <w:t xml:space="preserve"> </w:t>
      </w:r>
      <w:r w:rsidR="00D63E87" w:rsidRPr="00296E68">
        <w:rPr>
          <w:rFonts w:ascii="Palatino Linotype" w:eastAsia="Times New Roman" w:hAnsi="Palatino Linotype" w:cs="Arial"/>
          <w:color w:val="000000" w:themeColor="text1"/>
          <w:lang w:eastAsia="es-MX"/>
        </w:rPr>
        <w:t xml:space="preserve">contenida en </w:t>
      </w:r>
      <w:r w:rsidR="00D63E87" w:rsidRPr="00296E68">
        <w:rPr>
          <w:rFonts w:ascii="Palatino Linotype" w:eastAsia="Times New Roman" w:hAnsi="Palatino Linotype" w:cs="Arial"/>
          <w:color w:val="000000" w:themeColor="text1"/>
          <w:lang w:val="es-ES" w:eastAsia="es-MX"/>
        </w:rPr>
        <w:t>el artículo</w:t>
      </w:r>
      <w:r w:rsidR="00D63E87" w:rsidRPr="00296E68">
        <w:rPr>
          <w:rFonts w:ascii="Palatino Linotype" w:eastAsia="Times New Roman" w:hAnsi="Palatino Linotype" w:cs="Arial"/>
          <w:b/>
          <w:color w:val="000000" w:themeColor="text1"/>
          <w:lang w:val="es-ES" w:eastAsia="es-MX"/>
        </w:rPr>
        <w:t xml:space="preserve"> 179</w:t>
      </w:r>
      <w:r w:rsidR="00D63E87" w:rsidRPr="00296E68">
        <w:rPr>
          <w:rFonts w:ascii="Palatino Linotype" w:eastAsia="Times New Roman" w:hAnsi="Palatino Linotype" w:cs="Arial"/>
          <w:color w:val="000000" w:themeColor="text1"/>
          <w:lang w:val="es-ES" w:eastAsia="es-MX"/>
        </w:rPr>
        <w:t xml:space="preserve"> fracción  </w:t>
      </w:r>
      <w:r w:rsidR="00123619" w:rsidRPr="00296E68">
        <w:rPr>
          <w:rFonts w:ascii="Palatino Linotype" w:eastAsia="Times New Roman" w:hAnsi="Palatino Linotype" w:cs="Arial"/>
          <w:b/>
          <w:color w:val="000000" w:themeColor="text1"/>
          <w:lang w:val="es-ES" w:eastAsia="es-MX"/>
        </w:rPr>
        <w:t xml:space="preserve">II </w:t>
      </w:r>
      <w:r w:rsidR="00123619" w:rsidRPr="00296E68">
        <w:rPr>
          <w:rFonts w:ascii="Palatino Linotype" w:eastAsia="Times New Roman" w:hAnsi="Palatino Linotype" w:cs="Arial"/>
          <w:color w:val="000000" w:themeColor="text1"/>
          <w:lang w:val="es-ES" w:eastAsia="es-MX"/>
        </w:rPr>
        <w:t xml:space="preserve">y </w:t>
      </w:r>
      <w:r w:rsidR="00123619" w:rsidRPr="00296E68">
        <w:rPr>
          <w:rFonts w:ascii="Palatino Linotype" w:eastAsia="Times New Roman" w:hAnsi="Palatino Linotype" w:cs="Arial"/>
          <w:b/>
          <w:color w:val="000000" w:themeColor="text1"/>
          <w:lang w:val="es-ES" w:eastAsia="es-MX"/>
        </w:rPr>
        <w:t>XIII</w:t>
      </w:r>
      <w:r w:rsidR="00D63E87" w:rsidRPr="00296E68">
        <w:rPr>
          <w:rFonts w:ascii="Palatino Linotype" w:eastAsia="Times New Roman" w:hAnsi="Palatino Linotype" w:cs="Arial"/>
          <w:color w:val="000000" w:themeColor="text1"/>
          <w:lang w:val="es-ES" w:eastAsia="es-MX"/>
        </w:rPr>
        <w:t xml:space="preserve"> de la </w:t>
      </w:r>
      <w:r w:rsidR="00D63E87" w:rsidRPr="00296E68">
        <w:rPr>
          <w:rFonts w:ascii="Palatino Linotype" w:eastAsia="Calibri" w:hAnsi="Palatino Linotype" w:cs="Arial"/>
          <w:b/>
          <w:color w:val="000000" w:themeColor="text1"/>
          <w:lang w:val="es-ES"/>
        </w:rPr>
        <w:t>Ley de Transparencia y Acceso a la Información Pública del Estado de México y Municipios</w:t>
      </w:r>
      <w:r w:rsidR="00D63E87" w:rsidRPr="00296E68">
        <w:rPr>
          <w:rFonts w:ascii="Palatino Linotype" w:eastAsia="Times New Roman" w:hAnsi="Palatino Linotype" w:cs="Arial"/>
          <w:color w:val="000000" w:themeColor="text1"/>
          <w:lang w:val="es-ES" w:eastAsia="es-MX"/>
        </w:rPr>
        <w:t>, en virtud que la</w:t>
      </w:r>
      <w:r w:rsidR="00123619" w:rsidRPr="00296E68">
        <w:rPr>
          <w:rFonts w:ascii="Palatino Linotype" w:eastAsia="Times New Roman" w:hAnsi="Palatino Linotype" w:cs="Arial"/>
          <w:color w:val="000000" w:themeColor="text1"/>
          <w:lang w:val="es-ES" w:eastAsia="es-MX"/>
        </w:rPr>
        <w:t>s</w:t>
      </w:r>
      <w:r w:rsidR="00D63E87" w:rsidRPr="00296E68">
        <w:rPr>
          <w:rFonts w:ascii="Palatino Linotype" w:eastAsia="Times New Roman" w:hAnsi="Palatino Linotype" w:cs="Arial"/>
          <w:color w:val="000000" w:themeColor="text1"/>
          <w:lang w:val="es-ES" w:eastAsia="es-MX"/>
        </w:rPr>
        <w:t xml:space="preserve"> </w:t>
      </w:r>
      <w:proofErr w:type="spellStart"/>
      <w:r w:rsidR="00D63E87" w:rsidRPr="00296E68">
        <w:rPr>
          <w:rFonts w:ascii="Palatino Linotype" w:eastAsia="Times New Roman" w:hAnsi="Palatino Linotype" w:cs="Arial"/>
          <w:color w:val="000000" w:themeColor="text1"/>
          <w:lang w:val="es-ES" w:eastAsia="es-MX"/>
        </w:rPr>
        <w:t>fracción</w:t>
      </w:r>
      <w:r w:rsidR="00123619" w:rsidRPr="00296E68">
        <w:rPr>
          <w:rFonts w:ascii="Palatino Linotype" w:eastAsia="Times New Roman" w:hAnsi="Palatino Linotype" w:cs="Arial"/>
          <w:color w:val="000000" w:themeColor="text1"/>
          <w:lang w:val="es-ES" w:eastAsia="es-MX"/>
        </w:rPr>
        <w:t>es</w:t>
      </w:r>
      <w:proofErr w:type="spellEnd"/>
      <w:r w:rsidR="00D63E87" w:rsidRPr="00296E68">
        <w:rPr>
          <w:rFonts w:ascii="Palatino Linotype" w:eastAsia="Times New Roman" w:hAnsi="Palatino Linotype" w:cs="Arial"/>
          <w:color w:val="000000" w:themeColor="text1"/>
          <w:lang w:val="es-ES" w:eastAsia="es-MX"/>
        </w:rPr>
        <w:t xml:space="preserve"> </w:t>
      </w:r>
      <w:r w:rsidR="00123619" w:rsidRPr="00296E68">
        <w:rPr>
          <w:rFonts w:ascii="Palatino Linotype" w:eastAsia="Times New Roman" w:hAnsi="Palatino Linotype" w:cs="Arial"/>
          <w:color w:val="000000" w:themeColor="text1"/>
          <w:lang w:val="es-ES" w:eastAsia="es-MX"/>
        </w:rPr>
        <w:t xml:space="preserve">de referencia </w:t>
      </w:r>
      <w:r w:rsidR="00D63E87" w:rsidRPr="00296E68">
        <w:rPr>
          <w:rFonts w:ascii="Palatino Linotype" w:eastAsia="Times New Roman" w:hAnsi="Palatino Linotype" w:cs="Arial"/>
          <w:color w:val="000000" w:themeColor="text1"/>
          <w:lang w:val="es-ES" w:eastAsia="es-MX"/>
        </w:rPr>
        <w:t>determina</w:t>
      </w:r>
      <w:r w:rsidR="00123619" w:rsidRPr="00296E68">
        <w:rPr>
          <w:rFonts w:ascii="Palatino Linotype" w:eastAsia="Times New Roman" w:hAnsi="Palatino Linotype" w:cs="Arial"/>
          <w:color w:val="000000" w:themeColor="text1"/>
          <w:lang w:val="es-ES" w:eastAsia="es-MX"/>
        </w:rPr>
        <w:t>n</w:t>
      </w:r>
      <w:r w:rsidR="00D63E87" w:rsidRPr="00296E68">
        <w:rPr>
          <w:rFonts w:ascii="Palatino Linotype" w:eastAsia="Times New Roman" w:hAnsi="Palatino Linotype" w:cs="Arial"/>
          <w:color w:val="000000" w:themeColor="text1"/>
          <w:lang w:val="es-ES" w:eastAsia="es-MX"/>
        </w:rPr>
        <w:t xml:space="preserve"> </w:t>
      </w:r>
      <w:r w:rsidRPr="00296E68">
        <w:rPr>
          <w:rFonts w:ascii="Palatino Linotype" w:eastAsia="Times New Roman" w:hAnsi="Palatino Linotype" w:cs="Arial"/>
          <w:color w:val="000000" w:themeColor="text1"/>
          <w:lang w:val="es-ES" w:eastAsia="es-MX"/>
        </w:rPr>
        <w:t>la entrega de la información</w:t>
      </w:r>
      <w:r w:rsidR="007E0CCA" w:rsidRPr="00296E68">
        <w:rPr>
          <w:rFonts w:ascii="Palatino Linotype" w:eastAsia="Times New Roman" w:hAnsi="Palatino Linotype" w:cs="Arial"/>
          <w:color w:val="000000" w:themeColor="text1"/>
          <w:lang w:val="es-ES" w:eastAsia="es-MX"/>
        </w:rPr>
        <w:t xml:space="preserve"> incompleta</w:t>
      </w:r>
      <w:r w:rsidR="00D63E87" w:rsidRPr="00296E68">
        <w:rPr>
          <w:rFonts w:ascii="Palatino Linotype" w:eastAsia="Times New Roman" w:hAnsi="Palatino Linotype" w:cs="Arial"/>
          <w:color w:val="000000" w:themeColor="text1"/>
          <w:lang w:val="es-ES" w:eastAsia="es-MX"/>
        </w:rPr>
        <w:t xml:space="preserve">. </w:t>
      </w:r>
      <w:r w:rsidRPr="00296E68">
        <w:rPr>
          <w:rFonts w:ascii="Palatino Linotype" w:eastAsia="Times New Roman" w:hAnsi="Palatino Linotype" w:cs="Arial"/>
          <w:color w:val="000000" w:themeColor="text1"/>
          <w:lang w:val="es-ES" w:eastAsia="es-MX"/>
        </w:rPr>
        <w:t xml:space="preserve">Contexto del que se duele el recurrente, de modo tal </w:t>
      </w:r>
      <w:r w:rsidRPr="00296E68">
        <w:rPr>
          <w:rFonts w:ascii="Palatino Linotype" w:hAnsi="Palatino Linotype" w:cs="Arial"/>
          <w:color w:val="000000" w:themeColor="text1"/>
        </w:rPr>
        <w:t xml:space="preserve">que el presente recurso de revisión se circunscribirá en determinar si el </w:t>
      </w:r>
      <w:r w:rsidRPr="00296E68">
        <w:rPr>
          <w:rFonts w:ascii="Palatino Linotype" w:hAnsi="Palatino Linotype" w:cs="Arial"/>
          <w:b/>
          <w:color w:val="000000" w:themeColor="text1"/>
        </w:rPr>
        <w:t>SUJETO</w:t>
      </w:r>
      <w:r w:rsidRPr="00296E68">
        <w:rPr>
          <w:rFonts w:ascii="Palatino Linotype" w:hAnsi="Palatino Linotype" w:cs="Arial"/>
          <w:color w:val="000000" w:themeColor="text1"/>
        </w:rPr>
        <w:t xml:space="preserve"> </w:t>
      </w:r>
      <w:r w:rsidRPr="00296E68">
        <w:rPr>
          <w:rFonts w:ascii="Palatino Linotype" w:hAnsi="Palatino Linotype" w:cs="Arial"/>
          <w:b/>
          <w:color w:val="000000" w:themeColor="text1"/>
        </w:rPr>
        <w:t>OBLIGADO</w:t>
      </w:r>
      <w:r w:rsidRPr="00296E68">
        <w:rPr>
          <w:rFonts w:ascii="Palatino Linotype" w:hAnsi="Palatino Linotype" w:cs="Arial"/>
          <w:color w:val="000000" w:themeColor="text1"/>
        </w:rPr>
        <w:t xml:space="preserve"> con su respuesta ciertamente </w:t>
      </w:r>
      <w:r w:rsidRPr="00296E68">
        <w:rPr>
          <w:rFonts w:ascii="Palatino Linotype" w:eastAsia="Times New Roman" w:hAnsi="Palatino Linotype"/>
          <w:color w:val="000000" w:themeColor="text1"/>
        </w:rPr>
        <w:t>actualiza la causa de procedencia</w:t>
      </w:r>
      <w:r w:rsidRPr="00296E68">
        <w:rPr>
          <w:rFonts w:ascii="Palatino Linotype" w:eastAsia="Times New Roman" w:hAnsi="Palatino Linotype"/>
          <w:b/>
          <w:color w:val="000000" w:themeColor="text1"/>
        </w:rPr>
        <w:t xml:space="preserve"> </w:t>
      </w:r>
      <w:r w:rsidRPr="00296E68">
        <w:rPr>
          <w:rFonts w:ascii="Palatino Linotype" w:eastAsia="Times New Roman" w:hAnsi="Palatino Linotype" w:cs="Arial"/>
          <w:color w:val="000000" w:themeColor="text1"/>
          <w:lang w:eastAsia="es-MX"/>
        </w:rPr>
        <w:t>de</w:t>
      </w:r>
      <w:r w:rsidR="00F82462" w:rsidRPr="00296E68">
        <w:rPr>
          <w:rFonts w:ascii="Palatino Linotype" w:eastAsia="Times New Roman" w:hAnsi="Palatino Linotype" w:cs="Arial"/>
          <w:color w:val="000000" w:themeColor="text1"/>
          <w:lang w:eastAsia="es-MX"/>
        </w:rPr>
        <w:t xml:space="preserve"> </w:t>
      </w:r>
      <w:r w:rsidRPr="00296E68">
        <w:rPr>
          <w:rFonts w:ascii="Palatino Linotype" w:eastAsia="Times New Roman" w:hAnsi="Palatino Linotype" w:cs="Arial"/>
          <w:color w:val="000000" w:themeColor="text1"/>
          <w:lang w:eastAsia="es-MX"/>
        </w:rPr>
        <w:t>l</w:t>
      </w:r>
      <w:r w:rsidR="00F82462" w:rsidRPr="00296E68">
        <w:rPr>
          <w:rFonts w:ascii="Palatino Linotype" w:eastAsia="Times New Roman" w:hAnsi="Palatino Linotype" w:cs="Arial"/>
          <w:color w:val="000000" w:themeColor="text1"/>
          <w:lang w:eastAsia="es-MX"/>
        </w:rPr>
        <w:t>os</w:t>
      </w:r>
      <w:r w:rsidRPr="00296E68">
        <w:rPr>
          <w:rFonts w:ascii="Palatino Linotype" w:eastAsia="Times New Roman" w:hAnsi="Palatino Linotype" w:cs="Arial"/>
          <w:color w:val="000000" w:themeColor="text1"/>
          <w:lang w:eastAsia="es-MX"/>
        </w:rPr>
        <w:t xml:space="preserve"> dispositivo</w:t>
      </w:r>
      <w:r w:rsidR="00F82462" w:rsidRPr="00296E68">
        <w:rPr>
          <w:rFonts w:ascii="Palatino Linotype" w:eastAsia="Times New Roman" w:hAnsi="Palatino Linotype" w:cs="Arial"/>
          <w:color w:val="000000" w:themeColor="text1"/>
          <w:lang w:eastAsia="es-MX"/>
        </w:rPr>
        <w:t>s</w:t>
      </w:r>
      <w:r w:rsidRPr="00296E68">
        <w:rPr>
          <w:rFonts w:ascii="Palatino Linotype" w:eastAsia="Times New Roman" w:hAnsi="Palatino Linotype" w:cs="Arial"/>
          <w:color w:val="000000" w:themeColor="text1"/>
          <w:lang w:eastAsia="es-MX"/>
        </w:rPr>
        <w:t xml:space="preserve"> jurídico</w:t>
      </w:r>
      <w:r w:rsidR="00F82462" w:rsidRPr="00296E68">
        <w:rPr>
          <w:rFonts w:ascii="Palatino Linotype" w:eastAsia="Times New Roman" w:hAnsi="Palatino Linotype" w:cs="Arial"/>
          <w:color w:val="000000" w:themeColor="text1"/>
          <w:lang w:eastAsia="es-MX"/>
        </w:rPr>
        <w:t>s</w:t>
      </w:r>
      <w:r w:rsidRPr="00296E68">
        <w:rPr>
          <w:rFonts w:ascii="Palatino Linotype" w:eastAsia="Times New Roman" w:hAnsi="Palatino Linotype" w:cs="Arial"/>
          <w:color w:val="000000" w:themeColor="text1"/>
          <w:lang w:eastAsia="es-MX"/>
        </w:rPr>
        <w:t xml:space="preserve"> en comento.</w:t>
      </w:r>
    </w:p>
    <w:p w14:paraId="1CC9813C" w14:textId="386AB3AB" w:rsidR="00435917" w:rsidRPr="00296E68" w:rsidRDefault="00CE2E2F" w:rsidP="00296E68">
      <w:pPr>
        <w:pStyle w:val="Ttulo1"/>
        <w:spacing w:line="360" w:lineRule="auto"/>
        <w:rPr>
          <w:b/>
          <w:color w:val="000000" w:themeColor="text1"/>
          <w:szCs w:val="24"/>
        </w:rPr>
      </w:pPr>
      <w:bookmarkStart w:id="83" w:name="_Toc466371862"/>
      <w:bookmarkStart w:id="84" w:name="_Toc466377651"/>
      <w:bookmarkStart w:id="85" w:name="_Toc495427546"/>
      <w:bookmarkStart w:id="86" w:name="_Toc499296550"/>
      <w:bookmarkStart w:id="87" w:name="_Toc508613991"/>
      <w:bookmarkStart w:id="88" w:name="_Toc15650304"/>
      <w:bookmarkStart w:id="89" w:name="_Toc455991148"/>
      <w:bookmarkStart w:id="90" w:name="_Toc461555896"/>
      <w:bookmarkStart w:id="91" w:name="_Toc462154385"/>
      <w:bookmarkStart w:id="92" w:name="_Toc462660376"/>
      <w:bookmarkStart w:id="93" w:name="_Toc462660687"/>
      <w:bookmarkStart w:id="94" w:name="_Toc462660766"/>
      <w:bookmarkStart w:id="95" w:name="_Toc465264624"/>
      <w:bookmarkStart w:id="96" w:name="_Toc465264870"/>
      <w:bookmarkStart w:id="97" w:name="_Toc465266520"/>
      <w:bookmarkStart w:id="98" w:name="_Toc466302258"/>
      <w:bookmarkStart w:id="99" w:name="_Toc466371866"/>
      <w:bookmarkStart w:id="100" w:name="_Toc466371925"/>
      <w:bookmarkStart w:id="101" w:name="_Toc466377654"/>
      <w:bookmarkStart w:id="102" w:name="_Toc478549736"/>
      <w:bookmarkStart w:id="103" w:name="_Toc478572850"/>
      <w:bookmarkStart w:id="104" w:name="_Toc479238537"/>
      <w:r w:rsidRPr="00296E68">
        <w:rPr>
          <w:b/>
          <w:color w:val="000000" w:themeColor="text1"/>
          <w:szCs w:val="24"/>
        </w:rPr>
        <w:t>CUAR</w:t>
      </w:r>
      <w:r w:rsidR="00D63E87" w:rsidRPr="00296E68">
        <w:rPr>
          <w:b/>
          <w:color w:val="000000" w:themeColor="text1"/>
          <w:szCs w:val="24"/>
        </w:rPr>
        <w:t>T</w:t>
      </w:r>
      <w:r w:rsidR="00435917" w:rsidRPr="00296E68">
        <w:rPr>
          <w:b/>
          <w:color w:val="000000" w:themeColor="text1"/>
          <w:szCs w:val="24"/>
        </w:rPr>
        <w:t xml:space="preserve">O. </w:t>
      </w:r>
      <w:r w:rsidR="00D63E87" w:rsidRPr="00296E68">
        <w:rPr>
          <w:b/>
          <w:color w:val="000000" w:themeColor="text1"/>
          <w:szCs w:val="24"/>
        </w:rPr>
        <w:t>Del estudio y resolución del asunto</w:t>
      </w:r>
      <w:r w:rsidR="00435917" w:rsidRPr="00296E68">
        <w:rPr>
          <w:b/>
          <w:color w:val="000000" w:themeColor="text1"/>
          <w:szCs w:val="24"/>
        </w:rPr>
        <w:t>.</w:t>
      </w:r>
      <w:bookmarkEnd w:id="83"/>
      <w:bookmarkEnd w:id="84"/>
      <w:bookmarkEnd w:id="85"/>
      <w:bookmarkEnd w:id="86"/>
      <w:bookmarkEnd w:id="87"/>
      <w:bookmarkEnd w:id="88"/>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7FCDF24B" w14:textId="2B1C07DF" w:rsidR="00417555" w:rsidRDefault="007C3C28" w:rsidP="00296E68">
      <w:pPr>
        <w:pStyle w:val="Prrafodelista"/>
        <w:numPr>
          <w:ilvl w:val="0"/>
          <w:numId w:val="19"/>
        </w:numPr>
        <w:spacing w:before="240" w:after="240" w:line="360" w:lineRule="auto"/>
        <w:ind w:left="0" w:right="49" w:firstLine="0"/>
        <w:jc w:val="both"/>
        <w:rPr>
          <w:rFonts w:ascii="Palatino Linotype" w:hAnsi="Palatino Linotype" w:cs="Arial"/>
        </w:rPr>
      </w:pPr>
      <w:r w:rsidRPr="00296E68">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296E68">
        <w:rPr>
          <w:rFonts w:ascii="Palatino Linotype" w:eastAsia="Calibri" w:hAnsi="Palatino Linotype" w:cs="Arial"/>
        </w:rPr>
        <w:t>Transparencia, Acceso a la Información Pública del Estado de México y Municipios</w:t>
      </w:r>
      <w:r w:rsidRPr="00296E68">
        <w:rPr>
          <w:rFonts w:ascii="Palatino Linotype" w:hAnsi="Palatino Linotype" w:cs="Arial"/>
        </w:rPr>
        <w:t xml:space="preserve">, y determinar la confirmación; revocación o modificación; </w:t>
      </w:r>
      <w:proofErr w:type="spellStart"/>
      <w:r w:rsidRPr="00296E68">
        <w:rPr>
          <w:rFonts w:ascii="Palatino Linotype" w:hAnsi="Palatino Linotype" w:cs="Arial"/>
        </w:rPr>
        <w:t>desechamiento</w:t>
      </w:r>
      <w:proofErr w:type="spellEnd"/>
      <w:r w:rsidRPr="00296E68">
        <w:rPr>
          <w:rFonts w:ascii="Palatino Linotype" w:hAnsi="Palatino Linotype" w:cs="Arial"/>
        </w:rPr>
        <w:t xml:space="preserve"> o sobreseimiento; y en su caso ordenar la entrega de la información, con respecto a la respuesta emitida</w:t>
      </w:r>
      <w:r w:rsidR="00A94E41" w:rsidRPr="00296E68">
        <w:rPr>
          <w:rFonts w:ascii="Palatino Linotype" w:hAnsi="Palatino Linotype" w:cs="Arial"/>
        </w:rPr>
        <w:t xml:space="preserve"> por </w:t>
      </w:r>
      <w:r w:rsidR="007E0CCA" w:rsidRPr="00296E68">
        <w:rPr>
          <w:rFonts w:ascii="Palatino Linotype" w:hAnsi="Palatino Linotype" w:cs="Arial"/>
        </w:rPr>
        <w:t>e</w:t>
      </w:r>
      <w:r w:rsidRPr="00296E68">
        <w:rPr>
          <w:rFonts w:ascii="Palatino Linotype" w:hAnsi="Palatino Linotype" w:cs="Arial"/>
        </w:rPr>
        <w:t xml:space="preserve">l </w:t>
      </w:r>
      <w:r w:rsidRPr="00296E68">
        <w:rPr>
          <w:rFonts w:ascii="Palatino Linotype" w:hAnsi="Palatino Linotype" w:cs="Arial"/>
          <w:b/>
        </w:rPr>
        <w:t>SUJETO</w:t>
      </w:r>
      <w:r w:rsidRPr="00296E68">
        <w:rPr>
          <w:rFonts w:ascii="Palatino Linotype" w:hAnsi="Palatino Linotype" w:cs="Arial"/>
        </w:rPr>
        <w:t xml:space="preserve"> </w:t>
      </w:r>
      <w:r w:rsidRPr="00296E68">
        <w:rPr>
          <w:rFonts w:ascii="Palatino Linotype" w:hAnsi="Palatino Linotype" w:cs="Arial"/>
          <w:b/>
        </w:rPr>
        <w:t>OBLIGADO</w:t>
      </w:r>
      <w:r w:rsidRPr="00296E68">
        <w:rPr>
          <w:rFonts w:ascii="Palatino Linotype" w:hAnsi="Palatino Linotype" w:cs="Arial"/>
        </w:rPr>
        <w:t xml:space="preserve"> de </w:t>
      </w:r>
      <w:r w:rsidRPr="00296E68">
        <w:rPr>
          <w:rFonts w:ascii="Palatino Linotype" w:hAnsi="Palatino Linotype"/>
        </w:rPr>
        <w:t xml:space="preserve">fecha </w:t>
      </w:r>
      <w:r w:rsidR="00F82462" w:rsidRPr="00296E68">
        <w:rPr>
          <w:rFonts w:ascii="Palatino Linotype" w:hAnsi="Palatino Linotype"/>
        </w:rPr>
        <w:t>uno</w:t>
      </w:r>
      <w:r w:rsidRPr="00296E68">
        <w:rPr>
          <w:rFonts w:ascii="Palatino Linotype" w:hAnsi="Palatino Linotype"/>
        </w:rPr>
        <w:t xml:space="preserve"> (</w:t>
      </w:r>
      <w:r w:rsidR="00F82462" w:rsidRPr="00296E68">
        <w:rPr>
          <w:rFonts w:ascii="Palatino Linotype" w:hAnsi="Palatino Linotype"/>
        </w:rPr>
        <w:t>01</w:t>
      </w:r>
      <w:r w:rsidRPr="00296E68">
        <w:rPr>
          <w:rFonts w:ascii="Palatino Linotype" w:hAnsi="Palatino Linotype"/>
        </w:rPr>
        <w:t xml:space="preserve">) de </w:t>
      </w:r>
      <w:r w:rsidR="006F35CF" w:rsidRPr="00296E68">
        <w:rPr>
          <w:rFonts w:ascii="Palatino Linotype" w:hAnsi="Palatino Linotype"/>
        </w:rPr>
        <w:t>abril</w:t>
      </w:r>
      <w:r w:rsidRPr="00296E68">
        <w:rPr>
          <w:rFonts w:ascii="Palatino Linotype" w:hAnsi="Palatino Linotype"/>
        </w:rPr>
        <w:t xml:space="preserve"> de dos mil dieci</w:t>
      </w:r>
      <w:r w:rsidR="006F35CF" w:rsidRPr="00296E68">
        <w:rPr>
          <w:rFonts w:ascii="Palatino Linotype" w:hAnsi="Palatino Linotype"/>
        </w:rPr>
        <w:t>nueve</w:t>
      </w:r>
      <w:r w:rsidRPr="00296E68">
        <w:rPr>
          <w:rFonts w:ascii="Palatino Linotype" w:hAnsi="Palatino Linotype" w:cs="Arial"/>
        </w:rPr>
        <w:t>.</w:t>
      </w:r>
    </w:p>
    <w:p w14:paraId="6D66C32F" w14:textId="77777777" w:rsidR="00296E68" w:rsidRPr="00296E68" w:rsidRDefault="00296E68" w:rsidP="00296E68">
      <w:pPr>
        <w:pStyle w:val="Prrafodelista"/>
        <w:spacing w:before="240" w:after="240" w:line="360" w:lineRule="auto"/>
        <w:ind w:left="0" w:right="49"/>
        <w:jc w:val="both"/>
        <w:rPr>
          <w:rFonts w:ascii="Palatino Linotype" w:hAnsi="Palatino Linotype" w:cs="Arial"/>
        </w:rPr>
      </w:pPr>
    </w:p>
    <w:p w14:paraId="7D3B4BFE" w14:textId="6185D409" w:rsidR="00417555" w:rsidRPr="00296E68" w:rsidRDefault="00417555"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hAnsi="Palatino Linotype"/>
        </w:rPr>
        <w:t xml:space="preserve">Asimismo, es menester precisar que </w:t>
      </w:r>
      <w:r w:rsidRPr="00296E68">
        <w:rPr>
          <w:rFonts w:ascii="Palatino Linotype" w:eastAsia="MS Mincho" w:hAnsi="Palatino Linotype" w:cs="Times New Roman"/>
          <w:color w:val="000000"/>
        </w:rPr>
        <w:t xml:space="preserve">Órgano Garante parte de que </w:t>
      </w:r>
      <w:r w:rsidRPr="00296E68">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96E68">
        <w:rPr>
          <w:rFonts w:ascii="Palatino Linotype" w:eastAsia="Times New Roman" w:hAnsi="Palatino Linotype" w:cs="Arial"/>
          <w:color w:val="000000"/>
        </w:rPr>
        <w:t xml:space="preserve"> </w:t>
      </w:r>
      <w:r w:rsidRPr="00296E68">
        <w:rPr>
          <w:rFonts w:ascii="Palatino Linotype" w:eastAsia="Times New Roman" w:hAnsi="Palatino Linotype" w:cs="Arial"/>
          <w:b/>
          <w:color w:val="000000"/>
        </w:rPr>
        <w:t>SUJETO OBLIGADO</w:t>
      </w:r>
      <w:r w:rsidRPr="00296E6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96E68">
        <w:rPr>
          <w:rFonts w:ascii="Palatino Linotype" w:eastAsia="Times New Roman" w:hAnsi="Palatino Linotype" w:cs="Arial"/>
          <w:b/>
          <w:color w:val="000000"/>
        </w:rPr>
        <w:t xml:space="preserve">Constitución Política de los Estados Unidos Mexicanos </w:t>
      </w:r>
      <w:r w:rsidRPr="00296E68">
        <w:rPr>
          <w:rFonts w:ascii="Palatino Linotype" w:eastAsia="Times New Roman" w:hAnsi="Palatino Linotype" w:cs="Arial"/>
          <w:color w:val="000000"/>
        </w:rPr>
        <w:t xml:space="preserve">al señalar la obligación de “promover, </w:t>
      </w:r>
      <w:r w:rsidRPr="00296E68">
        <w:rPr>
          <w:rFonts w:ascii="Palatino Linotype" w:eastAsia="Times New Roman" w:hAnsi="Palatino Linotype" w:cs="Arial"/>
          <w:b/>
          <w:color w:val="000000"/>
        </w:rPr>
        <w:t>respetar</w:t>
      </w:r>
      <w:r w:rsidRPr="00296E68">
        <w:rPr>
          <w:rFonts w:ascii="Palatino Linotype" w:eastAsia="Times New Roman" w:hAnsi="Palatino Linotype" w:cs="Arial"/>
          <w:color w:val="000000"/>
        </w:rPr>
        <w:t xml:space="preserve">, proteger y </w:t>
      </w:r>
      <w:r w:rsidRPr="00296E68">
        <w:rPr>
          <w:rFonts w:ascii="Palatino Linotype" w:eastAsia="Times New Roman" w:hAnsi="Palatino Linotype" w:cs="Arial"/>
          <w:b/>
          <w:color w:val="000000"/>
        </w:rPr>
        <w:t>garantizar</w:t>
      </w:r>
      <w:r w:rsidRPr="00296E68">
        <w:rPr>
          <w:rFonts w:ascii="Palatino Linotype" w:eastAsia="Times New Roman" w:hAnsi="Palatino Linotype" w:cs="Arial"/>
          <w:color w:val="000000"/>
        </w:rPr>
        <w:t xml:space="preserve"> los derechos humanos”, entre los cuales se encuentra dicho derecho. </w:t>
      </w:r>
    </w:p>
    <w:p w14:paraId="66DF455C" w14:textId="77777777" w:rsidR="00417555" w:rsidRPr="00296E68" w:rsidRDefault="00417555" w:rsidP="00296E68">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1E74BE74" w14:textId="77777777" w:rsidR="00417555" w:rsidRPr="00296E68" w:rsidRDefault="00417555" w:rsidP="00296E68">
      <w:pPr>
        <w:pStyle w:val="Prrafodelista"/>
        <w:numPr>
          <w:ilvl w:val="0"/>
          <w:numId w:val="19"/>
        </w:numPr>
        <w:spacing w:before="240" w:after="240" w:line="360" w:lineRule="auto"/>
        <w:ind w:left="0" w:right="49" w:firstLine="0"/>
        <w:jc w:val="both"/>
        <w:rPr>
          <w:rFonts w:ascii="Palatino Linotype" w:eastAsia="Times New Roman" w:hAnsi="Palatino Linotype"/>
        </w:rPr>
      </w:pPr>
      <w:r w:rsidRPr="00296E68">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FBB2E6B" w14:textId="77777777" w:rsidR="00417555" w:rsidRPr="00296E68" w:rsidRDefault="00417555" w:rsidP="00296E68">
      <w:pPr>
        <w:pStyle w:val="Prrafodelista"/>
        <w:spacing w:line="360" w:lineRule="auto"/>
        <w:rPr>
          <w:rFonts w:ascii="Palatino Linotype" w:eastAsia="MS Mincho" w:hAnsi="Palatino Linotype" w:cs="Times New Roman"/>
          <w:color w:val="000000"/>
        </w:rPr>
      </w:pPr>
    </w:p>
    <w:p w14:paraId="4AF0CD9C" w14:textId="77777777" w:rsidR="00417555" w:rsidRPr="00296E68" w:rsidRDefault="00417555"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 xml:space="preserve">Además de la obligación de promover, respetar, proteger y garantizar el derecho de acceso a la información, la </w:t>
      </w:r>
      <w:r w:rsidRPr="00296E68">
        <w:rPr>
          <w:rFonts w:ascii="Palatino Linotype" w:eastAsia="MS Mincho" w:hAnsi="Palatino Linotype" w:cs="Times New Roman"/>
          <w:b/>
          <w:color w:val="000000"/>
        </w:rPr>
        <w:t xml:space="preserve">Ley General de Trasparencia y Acceso a la Información Pública del Estado de México y Municipios </w:t>
      </w:r>
      <w:r w:rsidRPr="00296E68">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296E68">
        <w:rPr>
          <w:rFonts w:ascii="Palatino Linotype" w:eastAsia="MS Mincho" w:hAnsi="Palatino Linotype" w:cs="Times New Roman"/>
          <w:b/>
          <w:color w:val="000000"/>
          <w:u w:val="single"/>
        </w:rPr>
        <w:t>simplicidad y rapidez</w:t>
      </w:r>
      <w:r w:rsidRPr="00296E68">
        <w:rPr>
          <w:rFonts w:ascii="Palatino Linotype" w:eastAsia="MS Mincho" w:hAnsi="Palatino Linotype" w:cs="Times New Roman"/>
          <w:color w:val="000000"/>
        </w:rPr>
        <w:t xml:space="preserve">. </w:t>
      </w:r>
    </w:p>
    <w:p w14:paraId="27BFC313" w14:textId="77777777" w:rsidR="006F35CF" w:rsidRPr="00296E68" w:rsidRDefault="006F35CF" w:rsidP="00296E68">
      <w:pPr>
        <w:pStyle w:val="Prrafodelista"/>
        <w:spacing w:line="360" w:lineRule="auto"/>
        <w:rPr>
          <w:rFonts w:ascii="Palatino Linotype" w:eastAsia="MS Mincho" w:hAnsi="Palatino Linotype" w:cs="Times New Roman"/>
          <w:color w:val="000000"/>
        </w:rPr>
      </w:pPr>
    </w:p>
    <w:p w14:paraId="362CFC82" w14:textId="34A8751F" w:rsidR="00E06AFA" w:rsidRPr="00296E68" w:rsidRDefault="00ED5AF4" w:rsidP="00296E68">
      <w:pPr>
        <w:pStyle w:val="Prrafodelista"/>
        <w:numPr>
          <w:ilvl w:val="0"/>
          <w:numId w:val="19"/>
        </w:numPr>
        <w:spacing w:before="240" w:after="240" w:line="360" w:lineRule="auto"/>
        <w:ind w:left="0" w:right="49" w:firstLine="0"/>
        <w:jc w:val="both"/>
        <w:rPr>
          <w:rFonts w:ascii="Palatino Linotype" w:hAnsi="Palatino Linotype" w:cs="Arial"/>
          <w:color w:val="000000" w:themeColor="text1"/>
        </w:rPr>
      </w:pPr>
      <w:r w:rsidRPr="00296E68">
        <w:rPr>
          <w:rFonts w:ascii="Palatino Linotype" w:eastAsia="Calibri" w:hAnsi="Palatino Linotype" w:cs="Arial"/>
          <w:color w:val="000000" w:themeColor="text1"/>
          <w:lang w:val="es-MX" w:eastAsia="en-US"/>
        </w:rPr>
        <w:t>Ahora bien, del caso concreto y d</w:t>
      </w:r>
      <w:r w:rsidR="008A59AC" w:rsidRPr="00296E68">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296E68">
        <w:rPr>
          <w:rFonts w:ascii="Palatino Linotype" w:eastAsia="Calibri" w:hAnsi="Palatino Linotype" w:cs="Arial"/>
          <w:color w:val="000000" w:themeColor="text1"/>
          <w:lang w:val="es-MX" w:eastAsia="en-US"/>
        </w:rPr>
        <w:t xml:space="preserve">electrónico </w:t>
      </w:r>
      <w:r w:rsidR="008A59AC" w:rsidRPr="00296E68">
        <w:rPr>
          <w:rFonts w:ascii="Palatino Linotype" w:eastAsia="Calibri" w:hAnsi="Palatino Linotype" w:cs="Arial"/>
          <w:color w:val="000000" w:themeColor="text1"/>
          <w:lang w:val="es-MX" w:eastAsia="en-US"/>
        </w:rPr>
        <w:t xml:space="preserve">al rubro indicado, es de señalar </w:t>
      </w:r>
      <w:r w:rsidR="004F197B" w:rsidRPr="00296E68">
        <w:rPr>
          <w:rFonts w:ascii="Palatino Linotype" w:eastAsia="Calibri" w:hAnsi="Palatino Linotype" w:cs="Arial"/>
          <w:color w:val="000000" w:themeColor="text1"/>
          <w:lang w:val="es-MX" w:eastAsia="en-US"/>
        </w:rPr>
        <w:t xml:space="preserve">primeramente </w:t>
      </w:r>
      <w:r w:rsidR="008A59AC" w:rsidRPr="00296E68">
        <w:rPr>
          <w:rFonts w:ascii="Palatino Linotype" w:eastAsia="Calibri" w:hAnsi="Palatino Linotype" w:cs="Arial"/>
          <w:color w:val="000000" w:themeColor="text1"/>
          <w:lang w:val="es-MX" w:eastAsia="en-US"/>
        </w:rPr>
        <w:t xml:space="preserve">que </w:t>
      </w:r>
      <w:r w:rsidR="00434FD0" w:rsidRPr="00296E68">
        <w:rPr>
          <w:rFonts w:ascii="Palatino Linotype" w:eastAsia="Calibri" w:hAnsi="Palatino Linotype" w:cs="Arial"/>
          <w:color w:val="000000" w:themeColor="text1"/>
          <w:lang w:val="es-MX" w:eastAsia="en-US"/>
        </w:rPr>
        <w:t>e</w:t>
      </w:r>
      <w:r w:rsidR="008A59AC" w:rsidRPr="00296E68">
        <w:rPr>
          <w:rFonts w:ascii="Palatino Linotype" w:hAnsi="Palatino Linotype" w:cs="Arial"/>
          <w:color w:val="000000" w:themeColor="text1"/>
        </w:rPr>
        <w:t xml:space="preserve">l </w:t>
      </w:r>
      <w:r w:rsidR="004F197B" w:rsidRPr="00296E68">
        <w:rPr>
          <w:rFonts w:ascii="Palatino Linotype" w:hAnsi="Palatino Linotype" w:cs="Arial"/>
          <w:color w:val="000000" w:themeColor="text1"/>
        </w:rPr>
        <w:t>hoy</w:t>
      </w:r>
      <w:r w:rsidR="008A59AC" w:rsidRPr="00296E68">
        <w:rPr>
          <w:rFonts w:ascii="Palatino Linotype" w:hAnsi="Palatino Linotype" w:cs="Arial"/>
          <w:color w:val="000000" w:themeColor="text1"/>
        </w:rPr>
        <w:t xml:space="preserve"> recurrente</w:t>
      </w:r>
      <w:r w:rsidR="00CE0DB1" w:rsidRPr="00296E68">
        <w:rPr>
          <w:rFonts w:ascii="Palatino Linotype" w:hAnsi="Palatino Linotype" w:cs="Arial"/>
          <w:color w:val="000000" w:themeColor="text1"/>
        </w:rPr>
        <w:t xml:space="preserve"> soli</w:t>
      </w:r>
      <w:r w:rsidR="00375BD3" w:rsidRPr="00296E68">
        <w:rPr>
          <w:rFonts w:ascii="Palatino Linotype" w:hAnsi="Palatino Linotype" w:cs="Arial"/>
          <w:color w:val="000000" w:themeColor="text1"/>
        </w:rPr>
        <w:t>c</w:t>
      </w:r>
      <w:r w:rsidR="00E06AFA" w:rsidRPr="00296E68">
        <w:rPr>
          <w:rFonts w:ascii="Palatino Linotype" w:hAnsi="Palatino Linotype" w:cs="Arial"/>
          <w:color w:val="000000" w:themeColor="text1"/>
        </w:rPr>
        <w:t xml:space="preserve">ito </w:t>
      </w:r>
      <w:r w:rsidR="007809C0" w:rsidRPr="00296E68">
        <w:rPr>
          <w:rFonts w:ascii="Palatino Linotype" w:hAnsi="Palatino Linotype" w:cs="Arial"/>
          <w:color w:val="000000" w:themeColor="text1"/>
        </w:rPr>
        <w:t xml:space="preserve">a modo desagregado </w:t>
      </w:r>
      <w:r w:rsidR="00E06AFA" w:rsidRPr="00296E68">
        <w:rPr>
          <w:rFonts w:ascii="Palatino Linotype" w:hAnsi="Palatino Linotype" w:cs="Arial"/>
          <w:color w:val="000000" w:themeColor="text1"/>
        </w:rPr>
        <w:t>la información</w:t>
      </w:r>
      <w:r w:rsidR="00CE0DB1" w:rsidRPr="00296E68">
        <w:rPr>
          <w:rFonts w:ascii="Palatino Linotype" w:hAnsi="Palatino Linotype" w:cs="Arial"/>
          <w:color w:val="000000" w:themeColor="text1"/>
        </w:rPr>
        <w:t xml:space="preserve"> siguiente:</w:t>
      </w:r>
      <w:r w:rsidR="008A59AC" w:rsidRPr="00296E68">
        <w:rPr>
          <w:rFonts w:ascii="Palatino Linotype" w:hAnsi="Palatino Linotype" w:cs="Arial"/>
          <w:color w:val="000000" w:themeColor="text1"/>
        </w:rPr>
        <w:t xml:space="preserve"> </w:t>
      </w:r>
    </w:p>
    <w:p w14:paraId="21BA56E0" w14:textId="03970AEF" w:rsidR="00F82462" w:rsidRPr="00B3008D" w:rsidRDefault="0009293D" w:rsidP="00296E68">
      <w:pPr>
        <w:pStyle w:val="Ttulo1"/>
        <w:numPr>
          <w:ilvl w:val="0"/>
          <w:numId w:val="14"/>
        </w:numPr>
        <w:spacing w:line="360" w:lineRule="auto"/>
        <w:rPr>
          <w:b/>
          <w:szCs w:val="24"/>
        </w:rPr>
      </w:pPr>
      <w:bookmarkStart w:id="105" w:name="_Toc15650305"/>
      <w:r w:rsidRPr="00296E68">
        <w:rPr>
          <w:b/>
          <w:szCs w:val="24"/>
        </w:rPr>
        <w:t>Declaración patrimonial, f</w:t>
      </w:r>
      <w:r w:rsidR="006F35CF" w:rsidRPr="00296E68">
        <w:rPr>
          <w:b/>
          <w:szCs w:val="24"/>
        </w:rPr>
        <w:t xml:space="preserve">iscal y de </w:t>
      </w:r>
      <w:r w:rsidRPr="00296E68">
        <w:rPr>
          <w:b/>
          <w:szCs w:val="24"/>
        </w:rPr>
        <w:t>i</w:t>
      </w:r>
      <w:r w:rsidR="006F35CF" w:rsidRPr="00296E68">
        <w:rPr>
          <w:b/>
          <w:szCs w:val="24"/>
        </w:rPr>
        <w:t>ntereses de los 75 diputados de la LX Legislatura del Estado de México.</w:t>
      </w:r>
      <w:bookmarkEnd w:id="105"/>
    </w:p>
    <w:p w14:paraId="6354063F" w14:textId="296EA3FC" w:rsidR="006847FE" w:rsidRPr="00296E68" w:rsidRDefault="006847FE" w:rsidP="00296E68">
      <w:pPr>
        <w:pStyle w:val="Prrafodelista"/>
        <w:numPr>
          <w:ilvl w:val="0"/>
          <w:numId w:val="19"/>
        </w:numPr>
        <w:spacing w:before="240" w:after="240" w:line="360" w:lineRule="auto"/>
        <w:ind w:left="0" w:right="49" w:firstLine="0"/>
        <w:jc w:val="both"/>
        <w:rPr>
          <w:rFonts w:ascii="Palatino Linotype" w:hAnsi="Palatino Linotype" w:cs="Arial"/>
          <w:color w:val="000000" w:themeColor="text1"/>
        </w:rPr>
      </w:pPr>
      <w:r w:rsidRPr="00296E68">
        <w:rPr>
          <w:rFonts w:ascii="Palatino Linotype" w:hAnsi="Palatino Linotype" w:cs="Arial"/>
          <w:color w:val="000000" w:themeColor="text1"/>
        </w:rPr>
        <w:t>En ese sentido, resulta dable traer a contexto el art</w:t>
      </w:r>
      <w:r w:rsidR="00B143BD" w:rsidRPr="00296E68">
        <w:rPr>
          <w:rFonts w:ascii="Palatino Linotype" w:hAnsi="Palatino Linotype" w:cs="Arial"/>
          <w:color w:val="000000" w:themeColor="text1"/>
        </w:rPr>
        <w:t>í</w:t>
      </w:r>
      <w:r w:rsidRPr="00296E68">
        <w:rPr>
          <w:rFonts w:ascii="Palatino Linotype" w:hAnsi="Palatino Linotype" w:cs="Arial"/>
          <w:color w:val="000000" w:themeColor="text1"/>
        </w:rPr>
        <w:t>culo  34 de la Ley de Responsabilidades Administrativas del Estado de México y Municipios, que es del tenor literal siguiente:</w:t>
      </w:r>
    </w:p>
    <w:p w14:paraId="7A91010A" w14:textId="77777777" w:rsidR="006847FE" w:rsidRPr="00296E68" w:rsidRDefault="006847FE" w:rsidP="00296E68">
      <w:pPr>
        <w:pStyle w:val="Prrafodelista"/>
        <w:spacing w:before="240" w:after="240" w:line="360" w:lineRule="auto"/>
        <w:ind w:left="0" w:right="49"/>
        <w:jc w:val="both"/>
        <w:rPr>
          <w:rFonts w:ascii="Palatino Linotype" w:hAnsi="Palatino Linotype" w:cs="Arial"/>
          <w:color w:val="000000" w:themeColor="text1"/>
        </w:rPr>
      </w:pPr>
    </w:p>
    <w:p w14:paraId="103DA55F" w14:textId="69A46D52" w:rsidR="006847FE" w:rsidRPr="00296E68" w:rsidRDefault="006847FE" w:rsidP="00296E68">
      <w:pPr>
        <w:pStyle w:val="Prrafodelista"/>
        <w:spacing w:before="240" w:after="240" w:line="360" w:lineRule="auto"/>
        <w:ind w:left="567" w:right="333"/>
        <w:jc w:val="both"/>
        <w:rPr>
          <w:rFonts w:ascii="Palatino Linotype" w:hAnsi="Palatino Linotype" w:cs="Arial"/>
          <w:i/>
          <w:color w:val="000000" w:themeColor="text1"/>
        </w:rPr>
      </w:pPr>
      <w:r w:rsidRPr="00296E68">
        <w:rPr>
          <w:rFonts w:ascii="Palatino Linotype" w:hAnsi="Palatino Linotype" w:cs="Arial"/>
          <w:i/>
          <w:color w:val="000000" w:themeColor="text1"/>
        </w:rPr>
        <w:t>“Artículo 34. La declaración de situación patrimonial, deberá presentarse en los siguientes plazos:</w:t>
      </w:r>
    </w:p>
    <w:p w14:paraId="27FDEACE" w14:textId="77777777" w:rsidR="006847FE" w:rsidRPr="00296E68" w:rsidRDefault="006847FE" w:rsidP="00296E68">
      <w:pPr>
        <w:pStyle w:val="Prrafodelista"/>
        <w:spacing w:before="240" w:after="240" w:line="360" w:lineRule="auto"/>
        <w:ind w:left="567" w:right="333"/>
        <w:jc w:val="both"/>
        <w:rPr>
          <w:rFonts w:ascii="Palatino Linotype" w:hAnsi="Palatino Linotype" w:cs="Arial"/>
          <w:i/>
          <w:color w:val="000000" w:themeColor="text1"/>
        </w:rPr>
      </w:pPr>
      <w:r w:rsidRPr="00296E68">
        <w:rPr>
          <w:rFonts w:ascii="Palatino Linotype" w:hAnsi="Palatino Linotype" w:cs="Arial"/>
          <w:i/>
          <w:color w:val="000000" w:themeColor="text1"/>
        </w:rPr>
        <w:t>I. Declaración inicial, dentro de los sesenta días naturales siguientes a la toma de posesión con motivo del:</w:t>
      </w:r>
    </w:p>
    <w:p w14:paraId="5325AAA4" w14:textId="77777777" w:rsidR="006847FE" w:rsidRPr="00296E68" w:rsidRDefault="006847FE" w:rsidP="00296E68">
      <w:pPr>
        <w:pStyle w:val="Prrafodelista"/>
        <w:spacing w:before="240" w:after="240" w:line="360" w:lineRule="auto"/>
        <w:ind w:left="567" w:right="333"/>
        <w:jc w:val="both"/>
        <w:rPr>
          <w:rFonts w:ascii="Palatino Linotype" w:hAnsi="Palatino Linotype" w:cs="Arial"/>
          <w:i/>
          <w:color w:val="000000" w:themeColor="text1"/>
        </w:rPr>
      </w:pPr>
      <w:r w:rsidRPr="00296E68">
        <w:rPr>
          <w:rFonts w:ascii="Palatino Linotype" w:hAnsi="Palatino Linotype" w:cs="Arial"/>
          <w:i/>
          <w:color w:val="000000" w:themeColor="text1"/>
        </w:rPr>
        <w:t>a) Ingreso al servicio público por primera vez.</w:t>
      </w:r>
    </w:p>
    <w:p w14:paraId="727C531A" w14:textId="5B3B996E" w:rsidR="006847FE" w:rsidRPr="00296E68" w:rsidRDefault="006847FE" w:rsidP="00296E68">
      <w:pPr>
        <w:pStyle w:val="Prrafodelista"/>
        <w:spacing w:before="240" w:after="240" w:line="360" w:lineRule="auto"/>
        <w:ind w:left="567" w:right="333"/>
        <w:jc w:val="both"/>
        <w:rPr>
          <w:rFonts w:ascii="Palatino Linotype" w:hAnsi="Palatino Linotype" w:cs="Arial"/>
          <w:i/>
          <w:color w:val="000000" w:themeColor="text1"/>
        </w:rPr>
      </w:pPr>
      <w:r w:rsidRPr="00296E68">
        <w:rPr>
          <w:rFonts w:ascii="Palatino Linotype" w:hAnsi="Palatino Linotype" w:cs="Arial"/>
          <w:i/>
          <w:color w:val="000000" w:themeColor="text1"/>
        </w:rPr>
        <w:t>b) Reingreso al servicio público después de sesenta días naturales de la conclusión de su último encargo.</w:t>
      </w:r>
    </w:p>
    <w:p w14:paraId="268CFD97" w14:textId="77777777" w:rsidR="006847FE" w:rsidRPr="00296E68" w:rsidRDefault="006847FE" w:rsidP="00296E68">
      <w:pPr>
        <w:pStyle w:val="Prrafodelista"/>
        <w:spacing w:before="240" w:after="240" w:line="360" w:lineRule="auto"/>
        <w:ind w:left="567" w:right="333"/>
        <w:jc w:val="both"/>
        <w:rPr>
          <w:rFonts w:ascii="Palatino Linotype" w:hAnsi="Palatino Linotype" w:cs="Arial"/>
          <w:i/>
          <w:color w:val="000000" w:themeColor="text1"/>
        </w:rPr>
      </w:pPr>
      <w:r w:rsidRPr="00296E68">
        <w:rPr>
          <w:rFonts w:ascii="Palatino Linotype" w:hAnsi="Palatino Linotype" w:cs="Arial"/>
          <w:i/>
          <w:color w:val="000000" w:themeColor="text1"/>
        </w:rPr>
        <w:t>II. Declaración de modificación patrimonial, durante el mes de mayo de cada año.</w:t>
      </w:r>
    </w:p>
    <w:p w14:paraId="5580A4ED" w14:textId="1AF4AC55" w:rsidR="006847FE" w:rsidRPr="00296E68" w:rsidRDefault="006847FE" w:rsidP="00296E68">
      <w:pPr>
        <w:pStyle w:val="Prrafodelista"/>
        <w:spacing w:before="240" w:after="240" w:line="360" w:lineRule="auto"/>
        <w:ind w:left="567" w:right="333"/>
        <w:jc w:val="both"/>
        <w:rPr>
          <w:rFonts w:ascii="Palatino Linotype" w:hAnsi="Palatino Linotype" w:cs="Arial"/>
          <w:i/>
          <w:color w:val="000000" w:themeColor="text1"/>
        </w:rPr>
      </w:pPr>
      <w:r w:rsidRPr="00296E68">
        <w:rPr>
          <w:rFonts w:ascii="Palatino Linotype" w:hAnsi="Palatino Linotype" w:cs="Arial"/>
          <w:i/>
          <w:color w:val="000000" w:themeColor="text1"/>
        </w:rPr>
        <w:t>III. Declaración de conclusión del encargo, dentro de los sesenta días naturales siguientes a la conclusión.</w:t>
      </w:r>
    </w:p>
    <w:p w14:paraId="27E1CA08" w14:textId="5E4B0B7C" w:rsidR="006847FE" w:rsidRPr="00296E68" w:rsidRDefault="006847FE" w:rsidP="00296E68">
      <w:pPr>
        <w:pStyle w:val="Prrafodelista"/>
        <w:spacing w:before="240" w:after="240" w:line="360" w:lineRule="auto"/>
        <w:ind w:left="567" w:right="333"/>
        <w:jc w:val="both"/>
        <w:rPr>
          <w:rFonts w:ascii="Palatino Linotype" w:hAnsi="Palatino Linotype" w:cs="Arial"/>
          <w:i/>
          <w:color w:val="000000" w:themeColor="text1"/>
        </w:rPr>
      </w:pPr>
      <w:r w:rsidRPr="00296E68">
        <w:rPr>
          <w:rFonts w:ascii="Palatino Linotype" w:hAnsi="Palatino Linotype" w:cs="Arial"/>
          <w:i/>
          <w:color w:val="000000" w:themeColor="text1"/>
        </w:rPr>
        <w:t>En el caso de cambio de dependencia o ente público en el mismo orden de gobierno, únicamente se dará aviso de dicha situación y no será necesario presentar la declaración de conclusión.</w:t>
      </w:r>
      <w:r w:rsidRPr="00296E68">
        <w:rPr>
          <w:rFonts w:ascii="Palatino Linotype" w:hAnsi="Palatino Linotype" w:cs="Arial"/>
          <w:i/>
          <w:color w:val="000000" w:themeColor="text1"/>
        </w:rPr>
        <w:cr/>
        <w:t>...”</w:t>
      </w:r>
    </w:p>
    <w:p w14:paraId="29809760" w14:textId="77777777" w:rsidR="006847FE" w:rsidRPr="00296E68" w:rsidRDefault="006847FE" w:rsidP="00296E68">
      <w:pPr>
        <w:pStyle w:val="Prrafodelista"/>
        <w:spacing w:before="240" w:after="240" w:line="360" w:lineRule="auto"/>
        <w:ind w:left="0" w:right="49"/>
        <w:jc w:val="both"/>
        <w:rPr>
          <w:rFonts w:ascii="Palatino Linotype" w:hAnsi="Palatino Linotype" w:cs="Arial"/>
          <w:color w:val="000000" w:themeColor="text1"/>
        </w:rPr>
      </w:pPr>
    </w:p>
    <w:p w14:paraId="36FB562C" w14:textId="6AF2876E" w:rsidR="000A75C9" w:rsidRPr="00296E68" w:rsidRDefault="007504EB" w:rsidP="00296E68">
      <w:pPr>
        <w:pStyle w:val="Prrafodelista"/>
        <w:numPr>
          <w:ilvl w:val="0"/>
          <w:numId w:val="19"/>
        </w:numPr>
        <w:spacing w:before="240" w:after="240" w:line="360" w:lineRule="auto"/>
        <w:ind w:left="0" w:right="49" w:firstLine="0"/>
        <w:jc w:val="both"/>
        <w:rPr>
          <w:rFonts w:ascii="Palatino Linotype" w:hAnsi="Palatino Linotype" w:cs="Arial"/>
          <w:color w:val="000000" w:themeColor="text1"/>
        </w:rPr>
      </w:pPr>
      <w:r w:rsidRPr="00296E68">
        <w:rPr>
          <w:rFonts w:ascii="Palatino Linotype" w:hAnsi="Palatino Linotype" w:cs="Arial"/>
          <w:color w:val="000000" w:themeColor="text1"/>
        </w:rPr>
        <w:t>Dado</w:t>
      </w:r>
      <w:r w:rsidR="006847FE" w:rsidRPr="00296E68">
        <w:rPr>
          <w:rFonts w:ascii="Palatino Linotype" w:hAnsi="Palatino Linotype" w:cs="Arial"/>
          <w:color w:val="000000" w:themeColor="text1"/>
        </w:rPr>
        <w:t xml:space="preserve"> </w:t>
      </w:r>
      <w:r w:rsidRPr="00296E68">
        <w:rPr>
          <w:rFonts w:ascii="Palatino Linotype" w:hAnsi="Palatino Linotype" w:cs="Arial"/>
          <w:color w:val="000000" w:themeColor="text1"/>
        </w:rPr>
        <w:t>que de dicho precepto legal</w:t>
      </w:r>
      <w:r w:rsidR="006847FE" w:rsidRPr="00296E68">
        <w:rPr>
          <w:rFonts w:ascii="Palatino Linotype" w:hAnsi="Palatino Linotype" w:cs="Arial"/>
          <w:color w:val="000000" w:themeColor="text1"/>
        </w:rPr>
        <w:t xml:space="preserve">, </w:t>
      </w:r>
      <w:r w:rsidRPr="00296E68">
        <w:rPr>
          <w:rFonts w:ascii="Palatino Linotype" w:hAnsi="Palatino Linotype" w:cs="Arial"/>
          <w:color w:val="000000" w:themeColor="text1"/>
        </w:rPr>
        <w:t xml:space="preserve">se desprende que </w:t>
      </w:r>
      <w:r w:rsidR="000A75C9" w:rsidRPr="00296E68">
        <w:rPr>
          <w:rFonts w:ascii="Palatino Linotype" w:hAnsi="Palatino Linotype" w:cs="Arial"/>
          <w:color w:val="000000" w:themeColor="text1"/>
        </w:rPr>
        <w:t>e</w:t>
      </w:r>
      <w:r w:rsidR="006847FE" w:rsidRPr="00296E68">
        <w:rPr>
          <w:rFonts w:ascii="Palatino Linotype" w:hAnsi="Palatino Linotype" w:cs="Arial"/>
          <w:color w:val="000000" w:themeColor="text1"/>
        </w:rPr>
        <w:t>xisten diversos momentos en que se debe presentar la declaración de situación patrimonial, siendo omiso el hoy recur</w:t>
      </w:r>
      <w:r w:rsidR="00B143BD" w:rsidRPr="00296E68">
        <w:rPr>
          <w:rFonts w:ascii="Palatino Linotype" w:hAnsi="Palatino Linotype" w:cs="Arial"/>
          <w:color w:val="000000" w:themeColor="text1"/>
        </w:rPr>
        <w:t xml:space="preserve">rente en señalar a cual refiere. Para determinar a </w:t>
      </w:r>
      <w:proofErr w:type="spellStart"/>
      <w:r w:rsidR="00B143BD" w:rsidRPr="00296E68">
        <w:rPr>
          <w:rFonts w:ascii="Palatino Linotype" w:hAnsi="Palatino Linotype" w:cs="Arial"/>
          <w:color w:val="000000" w:themeColor="text1"/>
        </w:rPr>
        <w:t>cual</w:t>
      </w:r>
      <w:proofErr w:type="spellEnd"/>
      <w:r w:rsidR="00B143BD" w:rsidRPr="00296E68">
        <w:rPr>
          <w:rFonts w:ascii="Palatino Linotype" w:hAnsi="Palatino Linotype" w:cs="Arial"/>
          <w:color w:val="000000" w:themeColor="text1"/>
        </w:rPr>
        <w:t xml:space="preserve"> de los distintos tipos de declaración se refiere, debemos de considerar como aspecto fundamental la fecha de la presentación de la solicitud (01 de abril de 2019) y los servidores públicos de cuyas declaraciones patrimoniales pretende acceder, en este caso de los Diputados de la LX Legislatura del Estado de México, d</w:t>
      </w:r>
      <w:r w:rsidR="006847FE" w:rsidRPr="00296E68">
        <w:rPr>
          <w:rFonts w:ascii="Palatino Linotype" w:hAnsi="Palatino Linotype" w:cs="Arial"/>
          <w:color w:val="000000" w:themeColor="text1"/>
        </w:rPr>
        <w:t>e</w:t>
      </w:r>
      <w:r w:rsidR="00B143BD" w:rsidRPr="00296E68">
        <w:rPr>
          <w:rFonts w:ascii="Palatino Linotype" w:hAnsi="Palatino Linotype" w:cs="Arial"/>
          <w:color w:val="000000" w:themeColor="text1"/>
        </w:rPr>
        <w:t xml:space="preserve"> lo que</w:t>
      </w:r>
      <w:r w:rsidR="006847FE" w:rsidRPr="00296E68">
        <w:rPr>
          <w:rFonts w:ascii="Palatino Linotype" w:hAnsi="Palatino Linotype" w:cs="Arial"/>
          <w:color w:val="000000" w:themeColor="text1"/>
        </w:rPr>
        <w:t xml:space="preserve"> se colige que requiere conocer las </w:t>
      </w:r>
      <w:proofErr w:type="spellStart"/>
      <w:r w:rsidR="006847FE" w:rsidRPr="00296E68">
        <w:rPr>
          <w:rFonts w:ascii="Palatino Linotype" w:hAnsi="Palatino Linotype" w:cs="Arial"/>
          <w:color w:val="000000" w:themeColor="text1"/>
        </w:rPr>
        <w:t>declaraciónes</w:t>
      </w:r>
      <w:proofErr w:type="spellEnd"/>
      <w:r w:rsidR="006847FE" w:rsidRPr="00296E68">
        <w:rPr>
          <w:rFonts w:ascii="Palatino Linotype" w:hAnsi="Palatino Linotype" w:cs="Arial"/>
          <w:color w:val="000000" w:themeColor="text1"/>
        </w:rPr>
        <w:t xml:space="preserve"> iniciales que deben presentarse en el </w:t>
      </w:r>
      <w:proofErr w:type="spellStart"/>
      <w:r w:rsidR="006847FE" w:rsidRPr="00296E68">
        <w:rPr>
          <w:rFonts w:ascii="Palatino Linotype" w:hAnsi="Palatino Linotype" w:cs="Arial"/>
          <w:color w:val="000000" w:themeColor="text1"/>
        </w:rPr>
        <w:t>termino</w:t>
      </w:r>
      <w:proofErr w:type="spellEnd"/>
      <w:r w:rsidR="006847FE" w:rsidRPr="00296E68">
        <w:rPr>
          <w:rFonts w:ascii="Palatino Linotype" w:hAnsi="Palatino Linotype" w:cs="Arial"/>
          <w:color w:val="000000" w:themeColor="text1"/>
        </w:rPr>
        <w:t xml:space="preserve"> de sesenta (60) días naturales a la toma de posesión de cargo</w:t>
      </w:r>
      <w:r w:rsidR="000A75C9" w:rsidRPr="00296E68">
        <w:rPr>
          <w:rFonts w:ascii="Palatino Linotype" w:hAnsi="Palatino Linotype" w:cs="Arial"/>
          <w:color w:val="000000" w:themeColor="text1"/>
        </w:rPr>
        <w:t xml:space="preserve">. </w:t>
      </w:r>
      <w:r w:rsidR="00B143BD" w:rsidRPr="00296E68">
        <w:rPr>
          <w:rFonts w:ascii="Palatino Linotype" w:hAnsi="Palatino Linotype" w:cs="Arial"/>
          <w:color w:val="000000" w:themeColor="text1"/>
        </w:rPr>
        <w:t>Ya que es el único tipo de declaraciones que dichos servidores públicos han presentado hasta antes de la solicitud de información, en relatadas circunstancias</w:t>
      </w:r>
      <w:r w:rsidR="000A75C9" w:rsidRPr="00296E68">
        <w:rPr>
          <w:rFonts w:ascii="Palatino Linotype" w:hAnsi="Palatino Linotype" w:cs="Arial"/>
          <w:color w:val="000000" w:themeColor="text1"/>
        </w:rPr>
        <w:t xml:space="preserve"> </w:t>
      </w:r>
      <w:r w:rsidR="00B143BD" w:rsidRPr="00296E68">
        <w:rPr>
          <w:rFonts w:ascii="Palatino Linotype" w:hAnsi="Palatino Linotype" w:cs="Arial"/>
          <w:color w:val="000000" w:themeColor="text1"/>
        </w:rPr>
        <w:t>resulta</w:t>
      </w:r>
      <w:r w:rsidR="000A75C9" w:rsidRPr="00296E68">
        <w:rPr>
          <w:rFonts w:ascii="Palatino Linotype" w:hAnsi="Palatino Linotype" w:cs="Arial"/>
          <w:color w:val="000000" w:themeColor="text1"/>
        </w:rPr>
        <w:t xml:space="preserve"> aplicable para tal efecto  la suplencia de la queja a favor del particular, ello con fundamento en el artículo 181 párrafo cuarto de la Ley de Transparencia y Acceso a la Información Pública del Estado de México y Municipios, que establece:</w:t>
      </w:r>
    </w:p>
    <w:p w14:paraId="6325972C" w14:textId="77777777" w:rsidR="000A75C9" w:rsidRPr="00296E68" w:rsidRDefault="000A75C9" w:rsidP="00296E68">
      <w:pPr>
        <w:pStyle w:val="Prrafodelista"/>
        <w:spacing w:before="240" w:after="240" w:line="360" w:lineRule="auto"/>
        <w:ind w:left="426" w:right="49"/>
        <w:jc w:val="both"/>
        <w:rPr>
          <w:rFonts w:ascii="Palatino Linotype" w:hAnsi="Palatino Linotype" w:cs="Arial"/>
          <w:color w:val="000000" w:themeColor="text1"/>
        </w:rPr>
      </w:pPr>
    </w:p>
    <w:p w14:paraId="34254DE0" w14:textId="77777777" w:rsidR="000A75C9" w:rsidRPr="00296E68" w:rsidRDefault="000A75C9" w:rsidP="00296E68">
      <w:pPr>
        <w:pStyle w:val="Prrafodelista"/>
        <w:spacing w:before="240" w:after="240" w:line="360" w:lineRule="auto"/>
        <w:ind w:right="616"/>
        <w:jc w:val="both"/>
        <w:rPr>
          <w:rFonts w:ascii="Palatino Linotype" w:hAnsi="Palatino Linotype" w:cs="Arial"/>
          <w:i/>
          <w:color w:val="000000" w:themeColor="text1"/>
        </w:rPr>
      </w:pPr>
      <w:r w:rsidRPr="00296E68">
        <w:rPr>
          <w:rFonts w:ascii="Palatino Linotype" w:hAnsi="Palatino Linotype" w:cs="Arial"/>
          <w:i/>
          <w:color w:val="000000" w:themeColor="text1"/>
        </w:rPr>
        <w:t>“Artículo 181.</w:t>
      </w:r>
    </w:p>
    <w:p w14:paraId="16294A84" w14:textId="77777777" w:rsidR="000A75C9" w:rsidRPr="00296E68" w:rsidRDefault="000A75C9" w:rsidP="00296E68">
      <w:pPr>
        <w:pStyle w:val="Prrafodelista"/>
        <w:spacing w:before="240" w:after="240" w:line="360" w:lineRule="auto"/>
        <w:ind w:right="616"/>
        <w:jc w:val="both"/>
        <w:rPr>
          <w:rFonts w:ascii="Palatino Linotype" w:hAnsi="Palatino Linotype" w:cs="Arial"/>
          <w:i/>
          <w:color w:val="000000" w:themeColor="text1"/>
        </w:rPr>
      </w:pPr>
      <w:r w:rsidRPr="00296E68">
        <w:rPr>
          <w:rFonts w:ascii="Palatino Linotype" w:hAnsi="Palatino Linotype" w:cs="Arial"/>
          <w:i/>
          <w:color w:val="000000" w:themeColor="text1"/>
        </w:rPr>
        <w:t>…</w:t>
      </w:r>
    </w:p>
    <w:p w14:paraId="491C7003" w14:textId="77777777" w:rsidR="000A75C9" w:rsidRPr="00296E68" w:rsidRDefault="000A75C9" w:rsidP="00296E68">
      <w:pPr>
        <w:pStyle w:val="Prrafodelista"/>
        <w:spacing w:before="240" w:after="240" w:line="360" w:lineRule="auto"/>
        <w:ind w:right="616"/>
        <w:jc w:val="both"/>
        <w:rPr>
          <w:rFonts w:ascii="Palatino Linotype" w:hAnsi="Palatino Linotype" w:cs="Arial"/>
          <w:color w:val="000000" w:themeColor="text1"/>
        </w:rPr>
      </w:pPr>
      <w:r w:rsidRPr="00296E68">
        <w:rPr>
          <w:rFonts w:ascii="Palatino Linotype" w:hAnsi="Palatino Linotype" w:cs="Arial"/>
          <w:i/>
          <w:color w:val="000000" w:themeColor="text1"/>
        </w:rPr>
        <w:t xml:space="preserve">Durante el procedimiento deberá aplicarse la suplencia de la queja a favor del recurrente, </w:t>
      </w:r>
      <w:r w:rsidRPr="00296E68">
        <w:rPr>
          <w:rFonts w:ascii="Palatino Linotype" w:hAnsi="Palatino Linotype" w:cs="Arial"/>
          <w:b/>
          <w:i/>
          <w:color w:val="000000" w:themeColor="text1"/>
        </w:rPr>
        <w:t>sin cambiar los hechos expuestos</w:t>
      </w:r>
      <w:r w:rsidRPr="00296E68">
        <w:rPr>
          <w:rFonts w:ascii="Palatino Linotype" w:hAnsi="Palatino Linotype" w:cs="Arial"/>
          <w:i/>
          <w:color w:val="000000" w:themeColor="text1"/>
        </w:rPr>
        <w:t xml:space="preserve">, asegurándose de que las partes puedan presentar, de manera oral o escrita, los argumentos que funden y motiven sus pretensiones.” </w:t>
      </w:r>
      <w:r w:rsidRPr="00296E68">
        <w:rPr>
          <w:rFonts w:ascii="Palatino Linotype" w:hAnsi="Palatino Linotype" w:cs="Arial"/>
          <w:color w:val="000000" w:themeColor="text1"/>
        </w:rPr>
        <w:t>Énfasis añadido</w:t>
      </w:r>
    </w:p>
    <w:p w14:paraId="00046FD7" w14:textId="3A3C50FA" w:rsidR="006847FE" w:rsidRPr="00296E68" w:rsidRDefault="006847FE" w:rsidP="00296E68">
      <w:pPr>
        <w:pStyle w:val="Prrafodelista"/>
        <w:spacing w:before="240" w:after="240" w:line="360" w:lineRule="auto"/>
        <w:ind w:left="0" w:right="49"/>
        <w:jc w:val="both"/>
        <w:rPr>
          <w:rFonts w:ascii="Palatino Linotype" w:hAnsi="Palatino Linotype" w:cs="Arial"/>
          <w:color w:val="000000" w:themeColor="text1"/>
        </w:rPr>
      </w:pPr>
    </w:p>
    <w:p w14:paraId="02E524F0" w14:textId="2BC6BBBE" w:rsidR="00A70063" w:rsidRPr="00296E68" w:rsidRDefault="00A70063" w:rsidP="00296E68">
      <w:pPr>
        <w:pStyle w:val="Ttulo1"/>
        <w:numPr>
          <w:ilvl w:val="0"/>
          <w:numId w:val="14"/>
        </w:numPr>
        <w:spacing w:line="360" w:lineRule="auto"/>
        <w:rPr>
          <w:b/>
          <w:szCs w:val="24"/>
        </w:rPr>
      </w:pPr>
      <w:bookmarkStart w:id="106" w:name="_Toc15650306"/>
      <w:r w:rsidRPr="00296E68">
        <w:rPr>
          <w:b/>
          <w:szCs w:val="24"/>
        </w:rPr>
        <w:t>De la respuesta otorgada</w:t>
      </w:r>
      <w:bookmarkEnd w:id="106"/>
    </w:p>
    <w:p w14:paraId="27F82859" w14:textId="415C055F" w:rsidR="004926B0" w:rsidRPr="00296E68" w:rsidRDefault="00DA62C7" w:rsidP="00296E68">
      <w:pPr>
        <w:pStyle w:val="Prrafodelista"/>
        <w:numPr>
          <w:ilvl w:val="0"/>
          <w:numId w:val="19"/>
        </w:numPr>
        <w:spacing w:before="240" w:after="240" w:line="360" w:lineRule="auto"/>
        <w:ind w:left="0" w:right="49" w:firstLine="0"/>
        <w:jc w:val="both"/>
        <w:rPr>
          <w:rFonts w:ascii="Palatino Linotype" w:hAnsi="Palatino Linotype" w:cs="Arial"/>
          <w:color w:val="000000" w:themeColor="text1"/>
        </w:rPr>
      </w:pPr>
      <w:r w:rsidRPr="00296E68">
        <w:rPr>
          <w:rFonts w:ascii="Palatino Linotype" w:hAnsi="Palatino Linotype" w:cs="Arial"/>
          <w:color w:val="000000" w:themeColor="text1"/>
        </w:rPr>
        <w:t>E</w:t>
      </w:r>
      <w:r w:rsidR="00E31B31" w:rsidRPr="00296E68">
        <w:rPr>
          <w:rFonts w:ascii="Palatino Linotype" w:hAnsi="Palatino Linotype" w:cs="Arial"/>
          <w:color w:val="000000" w:themeColor="text1"/>
        </w:rPr>
        <w:t xml:space="preserve">n el oficio emitido por el servidor </w:t>
      </w:r>
      <w:r w:rsidR="00936F3C" w:rsidRPr="00296E68">
        <w:rPr>
          <w:rFonts w:ascii="Palatino Linotype" w:hAnsi="Palatino Linotype" w:cs="Arial"/>
          <w:color w:val="000000" w:themeColor="text1"/>
        </w:rPr>
        <w:t>público</w:t>
      </w:r>
      <w:r w:rsidR="00E31B31" w:rsidRPr="00296E68">
        <w:rPr>
          <w:rFonts w:ascii="Palatino Linotype" w:hAnsi="Palatino Linotype" w:cs="Arial"/>
          <w:color w:val="000000" w:themeColor="text1"/>
        </w:rPr>
        <w:t xml:space="preserve"> habilitado </w:t>
      </w:r>
      <w:r w:rsidR="00227831" w:rsidRPr="00296E68">
        <w:rPr>
          <w:rFonts w:ascii="Palatino Linotype" w:hAnsi="Palatino Linotype" w:cs="Arial"/>
          <w:color w:val="000000" w:themeColor="text1"/>
        </w:rPr>
        <w:t xml:space="preserve">aduce que </w:t>
      </w:r>
      <w:r w:rsidR="004926B0" w:rsidRPr="00296E68">
        <w:rPr>
          <w:rFonts w:ascii="Palatino Linotype" w:hAnsi="Palatino Linotype" w:cs="Arial"/>
          <w:color w:val="000000" w:themeColor="text1"/>
        </w:rPr>
        <w:t>de acuerdo a la  Ley de Responsabilidades Administrativas del Estado de México y Municipios, las Declaraciones de Situación Patrimonial y de Intereses, serán públicas salvo los rubros cuya publicidad pueda afectar la vida privada o los datos personales protegidos por las Constituciones federal y local. Para tal efecto, el Comité Coordinador del Estado de México a propuesta del Comité de Participación Ciudadana, deberá emitir los formatos respectivos, en apego a las leyes y ordenamientos en la materia, garantizando que los rubros que pudieran afectar los derechos aludidos queden en resguardo de las autoridades competentes.</w:t>
      </w:r>
    </w:p>
    <w:p w14:paraId="7630A9B5" w14:textId="77777777" w:rsidR="004926B0" w:rsidRPr="00296E68" w:rsidRDefault="004926B0" w:rsidP="00296E68">
      <w:pPr>
        <w:pStyle w:val="Prrafodelista"/>
        <w:spacing w:before="240" w:after="240" w:line="360" w:lineRule="auto"/>
        <w:ind w:right="49"/>
        <w:jc w:val="both"/>
        <w:rPr>
          <w:rFonts w:ascii="Palatino Linotype" w:hAnsi="Palatino Linotype" w:cs="Arial"/>
          <w:color w:val="000000" w:themeColor="text1"/>
        </w:rPr>
      </w:pPr>
    </w:p>
    <w:p w14:paraId="43EB7A9E" w14:textId="04A3A4B9" w:rsidR="004926B0" w:rsidRPr="00296E68" w:rsidRDefault="004926B0" w:rsidP="00296E68">
      <w:pPr>
        <w:pStyle w:val="Prrafodelista"/>
        <w:numPr>
          <w:ilvl w:val="0"/>
          <w:numId w:val="19"/>
        </w:numPr>
        <w:spacing w:before="240" w:after="240" w:line="360" w:lineRule="auto"/>
        <w:ind w:left="0" w:right="49" w:firstLine="0"/>
        <w:jc w:val="both"/>
        <w:rPr>
          <w:rFonts w:ascii="Palatino Linotype" w:hAnsi="Palatino Linotype" w:cs="Arial"/>
          <w:color w:val="000000" w:themeColor="text1"/>
        </w:rPr>
      </w:pPr>
      <w:r w:rsidRPr="00296E68">
        <w:rPr>
          <w:rFonts w:ascii="Palatino Linotype" w:hAnsi="Palatino Linotype" w:cs="Arial"/>
          <w:color w:val="000000" w:themeColor="text1"/>
        </w:rPr>
        <w:t>Asimismo</w:t>
      </w:r>
      <w:r w:rsidR="00F82462" w:rsidRPr="00296E68">
        <w:rPr>
          <w:rFonts w:ascii="Palatino Linotype" w:hAnsi="Palatino Linotype" w:cs="Arial"/>
          <w:color w:val="000000" w:themeColor="text1"/>
        </w:rPr>
        <w:t>,</w:t>
      </w:r>
      <w:r w:rsidRPr="00296E68">
        <w:rPr>
          <w:rFonts w:ascii="Palatino Linotype" w:hAnsi="Palatino Linotype" w:cs="Arial"/>
          <w:color w:val="000000" w:themeColor="text1"/>
        </w:rPr>
        <w:t xml:space="preserve"> señala que el transitorio noveno, párrafo tercero, del Decreto 207, publicado en el periódico oficial “Gaceta del Gobierno” del Estado de México el 30 de mayo de 2017, establece que, hasta en tanto el Comité Coordinador del Estado de México determine los formatos para la presentación de las Declaraciones de Situación Patrimonial y de Intereses, los servidores públicos estatales y municipales presentarán sus declaraciones en los formatos que se utilicen en cada ente público. Contexto que se refrenda en el informe justificado remitido.</w:t>
      </w:r>
    </w:p>
    <w:p w14:paraId="3BCBCE99" w14:textId="77777777" w:rsidR="004926B0" w:rsidRPr="00296E68" w:rsidRDefault="004926B0" w:rsidP="00296E68">
      <w:pPr>
        <w:pStyle w:val="Prrafodelista"/>
        <w:spacing w:before="240" w:after="240" w:line="360" w:lineRule="auto"/>
        <w:ind w:right="49"/>
        <w:jc w:val="both"/>
        <w:rPr>
          <w:rFonts w:ascii="Palatino Linotype" w:hAnsi="Palatino Linotype" w:cs="Arial"/>
          <w:color w:val="000000" w:themeColor="text1"/>
        </w:rPr>
      </w:pPr>
    </w:p>
    <w:p w14:paraId="0B30F765" w14:textId="2BA9E152" w:rsidR="00B143BD" w:rsidRPr="00296E68" w:rsidRDefault="004926B0" w:rsidP="00296E68">
      <w:pPr>
        <w:pStyle w:val="Prrafodelista"/>
        <w:numPr>
          <w:ilvl w:val="0"/>
          <w:numId w:val="19"/>
        </w:numPr>
        <w:spacing w:before="240" w:after="240" w:line="360" w:lineRule="auto"/>
        <w:ind w:left="0" w:right="49" w:firstLine="0"/>
        <w:jc w:val="both"/>
        <w:rPr>
          <w:rFonts w:ascii="Palatino Linotype" w:hAnsi="Palatino Linotype" w:cs="Arial"/>
          <w:color w:val="000000" w:themeColor="text1"/>
        </w:rPr>
      </w:pPr>
      <w:r w:rsidRPr="00296E68">
        <w:rPr>
          <w:rFonts w:ascii="Palatino Linotype" w:hAnsi="Palatino Linotype" w:cs="Arial"/>
          <w:color w:val="000000" w:themeColor="text1"/>
        </w:rPr>
        <w:t xml:space="preserve">Luego entonces, concluye que las Declaraciones de Situación Patrimonial y de Intereses de los servidores públicos del Poder Legislativo resguardadas por la Contraloría, se consideran confidenciales hasta en tanto el Comité Coordinador del Estado de México emita los formatos respectivos para elaborar las versiones públicas de las mismas, o bien, el titular de la información manifieste de forma expresa y por escrito su consentimiento para hacer pública de manera total o parcial sus datos personales, hipótesis </w:t>
      </w:r>
      <w:r w:rsidR="00DA62C7" w:rsidRPr="00296E68">
        <w:rPr>
          <w:rFonts w:ascii="Palatino Linotype" w:hAnsi="Palatino Linotype" w:cs="Arial"/>
          <w:color w:val="000000" w:themeColor="text1"/>
        </w:rPr>
        <w:t>que no actualizan en la especie por las consideraciones que se verán.</w:t>
      </w:r>
      <w:r w:rsidRPr="00296E68">
        <w:rPr>
          <w:rFonts w:ascii="Palatino Linotype" w:hAnsi="Palatino Linotype" w:cs="Arial"/>
          <w:color w:val="000000" w:themeColor="text1"/>
        </w:rPr>
        <w:t xml:space="preserve"> </w:t>
      </w:r>
    </w:p>
    <w:p w14:paraId="7696E278" w14:textId="3C792C48" w:rsidR="00B143BD" w:rsidRPr="00296E68" w:rsidRDefault="00B143BD" w:rsidP="00296E68">
      <w:pPr>
        <w:pStyle w:val="Ttulo1"/>
        <w:numPr>
          <w:ilvl w:val="0"/>
          <w:numId w:val="27"/>
        </w:numPr>
        <w:spacing w:line="360" w:lineRule="auto"/>
        <w:rPr>
          <w:b/>
          <w:szCs w:val="24"/>
        </w:rPr>
      </w:pPr>
      <w:bookmarkStart w:id="107" w:name="_Toc15650307"/>
      <w:r w:rsidRPr="00296E68">
        <w:rPr>
          <w:b/>
          <w:szCs w:val="24"/>
        </w:rPr>
        <w:t>De la</w:t>
      </w:r>
      <w:r w:rsidR="00197A66" w:rsidRPr="00296E68">
        <w:rPr>
          <w:b/>
          <w:szCs w:val="24"/>
        </w:rPr>
        <w:t>s</w:t>
      </w:r>
      <w:r w:rsidRPr="00296E68">
        <w:rPr>
          <w:b/>
          <w:szCs w:val="24"/>
        </w:rPr>
        <w:t xml:space="preserve"> </w:t>
      </w:r>
      <w:proofErr w:type="spellStart"/>
      <w:r w:rsidRPr="00296E68">
        <w:rPr>
          <w:b/>
          <w:szCs w:val="24"/>
        </w:rPr>
        <w:t>declaración</w:t>
      </w:r>
      <w:r w:rsidR="00197A66" w:rsidRPr="00296E68">
        <w:rPr>
          <w:b/>
          <w:szCs w:val="24"/>
        </w:rPr>
        <w:t>es</w:t>
      </w:r>
      <w:proofErr w:type="spellEnd"/>
      <w:r w:rsidRPr="00296E68">
        <w:rPr>
          <w:b/>
          <w:szCs w:val="24"/>
        </w:rPr>
        <w:t xml:space="preserve"> de </w:t>
      </w:r>
      <w:r w:rsidR="00197A66" w:rsidRPr="00296E68">
        <w:rPr>
          <w:b/>
          <w:szCs w:val="24"/>
        </w:rPr>
        <w:t>iniciales</w:t>
      </w:r>
      <w:bookmarkEnd w:id="107"/>
    </w:p>
    <w:p w14:paraId="0BD7FCEE" w14:textId="62A39BFD" w:rsidR="004926B0" w:rsidRPr="00296E68" w:rsidRDefault="00197A66" w:rsidP="00296E68">
      <w:pPr>
        <w:pStyle w:val="Prrafodelista"/>
        <w:numPr>
          <w:ilvl w:val="0"/>
          <w:numId w:val="19"/>
        </w:numPr>
        <w:spacing w:before="240" w:after="240" w:line="360" w:lineRule="auto"/>
        <w:ind w:left="0" w:right="49" w:firstLine="0"/>
        <w:jc w:val="both"/>
        <w:rPr>
          <w:rFonts w:ascii="Palatino Linotype" w:hAnsi="Palatino Linotype" w:cs="Arial"/>
          <w:color w:val="000000" w:themeColor="text1"/>
        </w:rPr>
      </w:pPr>
      <w:r w:rsidRPr="00296E68">
        <w:rPr>
          <w:rFonts w:ascii="Palatino Linotype" w:hAnsi="Palatino Linotype" w:cs="Arial"/>
          <w:color w:val="000000" w:themeColor="text1"/>
        </w:rPr>
        <w:t>Es la información que deben presentar los servidores públicos respecto de la situación de su patrimonio (ingresos, bienes muebles e inmuebles, inversiones financieras, adeudos), en los medios electrónicos o impresos que estén definidos para tal efecto, para dar cumplimiento a lo estipulado en la Ley de Responsabilidades Administrativas del Estado de México y Municipios.</w:t>
      </w:r>
    </w:p>
    <w:p w14:paraId="138E0E69" w14:textId="77777777" w:rsidR="00197A66" w:rsidRPr="00296E68" w:rsidRDefault="00197A66" w:rsidP="00296E68">
      <w:pPr>
        <w:pStyle w:val="Prrafodelista"/>
        <w:spacing w:before="240" w:after="240" w:line="360" w:lineRule="auto"/>
        <w:ind w:left="0" w:right="49"/>
        <w:jc w:val="both"/>
        <w:rPr>
          <w:rFonts w:ascii="Palatino Linotype" w:hAnsi="Palatino Linotype" w:cs="Arial"/>
          <w:color w:val="000000" w:themeColor="text1"/>
        </w:rPr>
      </w:pPr>
    </w:p>
    <w:p w14:paraId="462CA7D1" w14:textId="77777777" w:rsidR="00A20284" w:rsidRPr="00296E68" w:rsidRDefault="00197A66" w:rsidP="00296E68">
      <w:pPr>
        <w:pStyle w:val="Prrafodelista"/>
        <w:numPr>
          <w:ilvl w:val="0"/>
          <w:numId w:val="19"/>
        </w:numPr>
        <w:spacing w:before="240" w:after="240" w:line="360" w:lineRule="auto"/>
        <w:ind w:left="0" w:right="49" w:firstLine="0"/>
        <w:jc w:val="both"/>
        <w:rPr>
          <w:rFonts w:ascii="Palatino Linotype" w:hAnsi="Palatino Linotype" w:cs="Arial"/>
          <w:color w:val="000000" w:themeColor="text1"/>
        </w:rPr>
      </w:pPr>
      <w:r w:rsidRPr="00296E68">
        <w:rPr>
          <w:rFonts w:ascii="Palatino Linotype" w:hAnsi="Palatino Linotype" w:cs="Arial"/>
          <w:color w:val="000000" w:themeColor="text1"/>
        </w:rPr>
        <w:t>Su objetivo es contar con un registro confiable, que permita dar seguimiento y evaluación de la situación patrimonial de los servidores públicos</w:t>
      </w:r>
      <w:r w:rsidR="00A20284" w:rsidRPr="00296E68">
        <w:rPr>
          <w:rFonts w:ascii="Palatino Linotype" w:hAnsi="Palatino Linotype" w:cs="Arial"/>
          <w:color w:val="000000" w:themeColor="text1"/>
        </w:rPr>
        <w:t>.  Existen 3 tipos:</w:t>
      </w:r>
    </w:p>
    <w:p w14:paraId="2495A0B7" w14:textId="77777777" w:rsidR="00C67479" w:rsidRPr="00296E68" w:rsidRDefault="00C67479" w:rsidP="00296E68">
      <w:pPr>
        <w:pStyle w:val="Prrafodelista"/>
        <w:spacing w:line="360" w:lineRule="auto"/>
        <w:rPr>
          <w:rFonts w:ascii="Palatino Linotype" w:hAnsi="Palatino Linotype" w:cs="Arial"/>
          <w:color w:val="000000" w:themeColor="text1"/>
        </w:rPr>
      </w:pPr>
    </w:p>
    <w:p w14:paraId="3A2ECCF3" w14:textId="77777777" w:rsidR="00A20284" w:rsidRPr="00296E68" w:rsidRDefault="00A20284" w:rsidP="00296E68">
      <w:pPr>
        <w:pStyle w:val="Prrafodelista"/>
        <w:spacing w:before="240" w:after="240" w:line="360" w:lineRule="auto"/>
        <w:ind w:left="502" w:right="49"/>
        <w:jc w:val="both"/>
        <w:rPr>
          <w:rFonts w:ascii="Palatino Linotype" w:hAnsi="Palatino Linotype" w:cs="Arial"/>
          <w:color w:val="000000" w:themeColor="text1"/>
        </w:rPr>
      </w:pPr>
      <w:r w:rsidRPr="00296E68">
        <w:rPr>
          <w:rFonts w:ascii="Palatino Linotype" w:hAnsi="Palatino Linotype" w:cs="Arial"/>
          <w:color w:val="000000" w:themeColor="text1"/>
        </w:rPr>
        <w:t>Declaración inicial.- Cuando se inicia un encargo público.</w:t>
      </w:r>
    </w:p>
    <w:p w14:paraId="30795FD1" w14:textId="77777777" w:rsidR="00A20284" w:rsidRPr="00296E68" w:rsidRDefault="00A20284" w:rsidP="00296E68">
      <w:pPr>
        <w:pStyle w:val="Prrafodelista"/>
        <w:spacing w:before="240" w:after="240" w:line="360" w:lineRule="auto"/>
        <w:ind w:left="502" w:right="49"/>
        <w:jc w:val="both"/>
        <w:rPr>
          <w:rFonts w:ascii="Palatino Linotype" w:hAnsi="Palatino Linotype" w:cs="Arial"/>
          <w:color w:val="000000" w:themeColor="text1"/>
        </w:rPr>
      </w:pPr>
      <w:r w:rsidRPr="00296E68">
        <w:rPr>
          <w:rFonts w:ascii="Palatino Linotype" w:hAnsi="Palatino Linotype" w:cs="Arial"/>
          <w:color w:val="000000" w:themeColor="text1"/>
        </w:rPr>
        <w:t>Declaración de conclusión.- Cuando se concluye un encargo público.</w:t>
      </w:r>
    </w:p>
    <w:p w14:paraId="0A41A61B" w14:textId="5A855EEC" w:rsidR="00197A66" w:rsidRPr="00296E68" w:rsidRDefault="00A20284" w:rsidP="00296E68">
      <w:pPr>
        <w:pStyle w:val="Prrafodelista"/>
        <w:spacing w:before="240" w:after="240" w:line="360" w:lineRule="auto"/>
        <w:ind w:left="502" w:right="49"/>
        <w:jc w:val="both"/>
        <w:rPr>
          <w:rFonts w:ascii="Palatino Linotype" w:hAnsi="Palatino Linotype" w:cs="Arial"/>
          <w:color w:val="000000" w:themeColor="text1"/>
        </w:rPr>
      </w:pPr>
      <w:r w:rsidRPr="00296E68">
        <w:rPr>
          <w:rFonts w:ascii="Palatino Linotype" w:hAnsi="Palatino Linotype" w:cs="Arial"/>
          <w:color w:val="000000" w:themeColor="text1"/>
        </w:rPr>
        <w:t>Declaración de modificación patrimonial.- Se realiza durante el mes de mayo de cada año.</w:t>
      </w:r>
    </w:p>
    <w:p w14:paraId="64ED6828" w14:textId="77777777" w:rsidR="00A20284" w:rsidRPr="00296E68" w:rsidRDefault="00A20284" w:rsidP="00296E68">
      <w:pPr>
        <w:pStyle w:val="Prrafodelista"/>
        <w:spacing w:before="240" w:after="240" w:line="360" w:lineRule="auto"/>
        <w:ind w:left="502" w:right="49"/>
        <w:jc w:val="both"/>
        <w:rPr>
          <w:rFonts w:ascii="Palatino Linotype" w:hAnsi="Palatino Linotype" w:cs="Arial"/>
          <w:color w:val="000000" w:themeColor="text1"/>
        </w:rPr>
      </w:pPr>
    </w:p>
    <w:p w14:paraId="5E1B1D3E" w14:textId="18DA84E2" w:rsidR="00296E68" w:rsidRPr="00B3008D" w:rsidRDefault="00717FA0" w:rsidP="00296E68">
      <w:pPr>
        <w:pStyle w:val="Prrafodelista"/>
        <w:numPr>
          <w:ilvl w:val="0"/>
          <w:numId w:val="19"/>
        </w:numPr>
        <w:spacing w:before="240" w:after="240" w:line="360" w:lineRule="auto"/>
        <w:ind w:left="0" w:right="49" w:firstLine="0"/>
        <w:jc w:val="both"/>
        <w:rPr>
          <w:rFonts w:ascii="Palatino Linotype" w:eastAsia="MS Mincho" w:hAnsi="Palatino Linotype" w:cs="Arial"/>
          <w:b/>
        </w:rPr>
      </w:pPr>
      <w:r w:rsidRPr="00296E68">
        <w:rPr>
          <w:rFonts w:ascii="Palatino Linotype" w:hAnsi="Palatino Linotype" w:cs="Arial"/>
          <w:color w:val="000000" w:themeColor="text1"/>
        </w:rPr>
        <w:t>Como anteriormente</w:t>
      </w:r>
      <w:r w:rsidR="00A20284" w:rsidRPr="00296E68">
        <w:rPr>
          <w:rFonts w:ascii="Palatino Linotype" w:hAnsi="Palatino Linotype" w:cs="Arial"/>
          <w:color w:val="000000" w:themeColor="text1"/>
        </w:rPr>
        <w:t xml:space="preserve"> se concluyera, el hoy recurrente desea tener acceso a las declaraciones iniciales, mismas que son presentadas dentro de los 60 días naturales siguientes a la toma de posesión del encargo; luego entonces al tomar posesión de sus cargos los Diputados de la LX Legislatura el </w:t>
      </w:r>
      <w:proofErr w:type="spellStart"/>
      <w:r w:rsidR="00A20284" w:rsidRPr="00296E68">
        <w:rPr>
          <w:rFonts w:ascii="Palatino Linotype" w:hAnsi="Palatino Linotype" w:cs="Arial"/>
          <w:color w:val="000000" w:themeColor="text1"/>
        </w:rPr>
        <w:t>dia</w:t>
      </w:r>
      <w:proofErr w:type="spellEnd"/>
      <w:r w:rsidR="00A20284" w:rsidRPr="00296E68">
        <w:rPr>
          <w:rFonts w:ascii="Palatino Linotype" w:hAnsi="Palatino Linotype" w:cs="Arial"/>
          <w:color w:val="000000" w:themeColor="text1"/>
        </w:rPr>
        <w:t xml:space="preserve"> cinco (05) de septiembre de 2018, </w:t>
      </w:r>
      <w:r w:rsidR="00BF0276" w:rsidRPr="00296E68">
        <w:rPr>
          <w:rFonts w:ascii="Palatino Linotype" w:hAnsi="Palatino Linotype" w:cs="Arial"/>
          <w:color w:val="000000" w:themeColor="text1"/>
        </w:rPr>
        <w:t>el</w:t>
      </w:r>
      <w:r w:rsidR="00A20284" w:rsidRPr="00296E68">
        <w:rPr>
          <w:rFonts w:ascii="Palatino Linotype" w:hAnsi="Palatino Linotype" w:cs="Arial"/>
          <w:color w:val="000000" w:themeColor="text1"/>
        </w:rPr>
        <w:t xml:space="preserve"> lapso temporal </w:t>
      </w:r>
      <w:r w:rsidR="00BF0276" w:rsidRPr="00296E68">
        <w:rPr>
          <w:rFonts w:ascii="Palatino Linotype" w:hAnsi="Palatino Linotype" w:cs="Arial"/>
          <w:color w:val="000000" w:themeColor="text1"/>
        </w:rPr>
        <w:t xml:space="preserve">con el que </w:t>
      </w:r>
      <w:proofErr w:type="spellStart"/>
      <w:r w:rsidR="00BF0276" w:rsidRPr="00296E68">
        <w:rPr>
          <w:rFonts w:ascii="Palatino Linotype" w:hAnsi="Palatino Linotype" w:cs="Arial"/>
          <w:color w:val="000000" w:themeColor="text1"/>
        </w:rPr>
        <w:t>contarón</w:t>
      </w:r>
      <w:proofErr w:type="spellEnd"/>
      <w:r w:rsidR="00BF0276" w:rsidRPr="00296E68">
        <w:rPr>
          <w:rFonts w:ascii="Palatino Linotype" w:hAnsi="Palatino Linotype" w:cs="Arial"/>
          <w:color w:val="000000" w:themeColor="text1"/>
        </w:rPr>
        <w:t xml:space="preserve"> para cumplir con dicha obligación </w:t>
      </w:r>
      <w:r w:rsidR="00A20284" w:rsidRPr="00296E68">
        <w:rPr>
          <w:rFonts w:ascii="Palatino Linotype" w:hAnsi="Palatino Linotype" w:cs="Arial"/>
          <w:color w:val="000000" w:themeColor="text1"/>
        </w:rPr>
        <w:t xml:space="preserve">abarco del </w:t>
      </w:r>
      <w:proofErr w:type="spellStart"/>
      <w:r w:rsidR="00A20284" w:rsidRPr="00296E68">
        <w:rPr>
          <w:rFonts w:ascii="Palatino Linotype" w:hAnsi="Palatino Linotype" w:cs="Arial"/>
          <w:color w:val="000000" w:themeColor="text1"/>
        </w:rPr>
        <w:t>dia</w:t>
      </w:r>
      <w:proofErr w:type="spellEnd"/>
      <w:r w:rsidR="00BF0276" w:rsidRPr="00296E68">
        <w:rPr>
          <w:rFonts w:ascii="Palatino Linotype" w:hAnsi="Palatino Linotype" w:cs="Arial"/>
          <w:color w:val="000000" w:themeColor="text1"/>
        </w:rPr>
        <w:t xml:space="preserve"> seis (06) de septiembre, al</w:t>
      </w:r>
      <w:r w:rsidR="00A20284" w:rsidRPr="00296E68">
        <w:rPr>
          <w:rFonts w:ascii="Palatino Linotype" w:hAnsi="Palatino Linotype" w:cs="Arial"/>
          <w:color w:val="000000" w:themeColor="text1"/>
        </w:rPr>
        <w:t xml:space="preserve"> </w:t>
      </w:r>
      <w:r w:rsidR="00BF0276" w:rsidRPr="00296E68">
        <w:rPr>
          <w:rFonts w:ascii="Palatino Linotype" w:hAnsi="Palatino Linotype" w:cs="Arial"/>
          <w:color w:val="000000" w:themeColor="text1"/>
        </w:rPr>
        <w:t>cuatro</w:t>
      </w:r>
      <w:r w:rsidR="00A20284" w:rsidRPr="00296E68">
        <w:rPr>
          <w:rFonts w:ascii="Palatino Linotype" w:hAnsi="Palatino Linotype" w:cs="Arial"/>
          <w:color w:val="000000" w:themeColor="text1"/>
        </w:rPr>
        <w:t xml:space="preserve"> (0</w:t>
      </w:r>
      <w:r w:rsidR="00BF0276" w:rsidRPr="00296E68">
        <w:rPr>
          <w:rFonts w:ascii="Palatino Linotype" w:hAnsi="Palatino Linotype" w:cs="Arial"/>
          <w:color w:val="000000" w:themeColor="text1"/>
        </w:rPr>
        <w:t>4</w:t>
      </w:r>
      <w:r w:rsidR="00A20284" w:rsidRPr="00296E68">
        <w:rPr>
          <w:rFonts w:ascii="Palatino Linotype" w:hAnsi="Palatino Linotype" w:cs="Arial"/>
          <w:color w:val="000000" w:themeColor="text1"/>
        </w:rPr>
        <w:t xml:space="preserve">) de </w:t>
      </w:r>
      <w:r w:rsidR="00BF0276" w:rsidRPr="00296E68">
        <w:rPr>
          <w:rFonts w:ascii="Palatino Linotype" w:hAnsi="Palatino Linotype" w:cs="Arial"/>
          <w:color w:val="000000" w:themeColor="text1"/>
        </w:rPr>
        <w:t>nov</w:t>
      </w:r>
      <w:r w:rsidR="00A20284" w:rsidRPr="00296E68">
        <w:rPr>
          <w:rFonts w:ascii="Palatino Linotype" w:hAnsi="Palatino Linotype" w:cs="Arial"/>
          <w:color w:val="000000" w:themeColor="text1"/>
        </w:rPr>
        <w:t xml:space="preserve">iembre </w:t>
      </w:r>
      <w:r w:rsidR="00BF0276" w:rsidRPr="00296E68">
        <w:rPr>
          <w:rFonts w:ascii="Palatino Linotype" w:hAnsi="Palatino Linotype" w:cs="Arial"/>
          <w:color w:val="000000" w:themeColor="text1"/>
        </w:rPr>
        <w:t xml:space="preserve">del mismo año. Contexto que </w:t>
      </w:r>
      <w:r w:rsidR="008138AE" w:rsidRPr="00296E68">
        <w:rPr>
          <w:rFonts w:ascii="Palatino Linotype" w:hAnsi="Palatino Linotype" w:cs="Arial"/>
          <w:color w:val="000000" w:themeColor="text1"/>
        </w:rPr>
        <w:t>cobra</w:t>
      </w:r>
      <w:r w:rsidR="00BF0276" w:rsidRPr="00296E68">
        <w:rPr>
          <w:rFonts w:ascii="Palatino Linotype" w:hAnsi="Palatino Linotype" w:cs="Arial"/>
          <w:color w:val="000000" w:themeColor="text1"/>
        </w:rPr>
        <w:t xml:space="preserve"> relevancia dada la fecha programada </w:t>
      </w:r>
      <w:r w:rsidR="00C67479" w:rsidRPr="00296E68">
        <w:rPr>
          <w:rFonts w:ascii="Palatino Linotype" w:hAnsi="Palatino Linotype" w:cs="Arial"/>
          <w:color w:val="000000" w:themeColor="text1"/>
        </w:rPr>
        <w:t xml:space="preserve">para la aprobación </w:t>
      </w:r>
      <w:r w:rsidR="00BF0276" w:rsidRPr="00296E68">
        <w:rPr>
          <w:rFonts w:ascii="Palatino Linotype" w:hAnsi="Palatino Linotype" w:cs="Arial"/>
          <w:color w:val="000000" w:themeColor="text1"/>
        </w:rPr>
        <w:t xml:space="preserve">de los formatos mediante los cuales se podrá hacer </w:t>
      </w:r>
      <w:proofErr w:type="spellStart"/>
      <w:r w:rsidR="00BF0276" w:rsidRPr="00296E68">
        <w:rPr>
          <w:rFonts w:ascii="Palatino Linotype" w:hAnsi="Palatino Linotype" w:cs="Arial"/>
          <w:color w:val="000000" w:themeColor="text1"/>
        </w:rPr>
        <w:t>publica</w:t>
      </w:r>
      <w:proofErr w:type="spellEnd"/>
      <w:r w:rsidR="00BF0276" w:rsidRPr="00296E68">
        <w:rPr>
          <w:rFonts w:ascii="Palatino Linotype" w:hAnsi="Palatino Linotype" w:cs="Arial"/>
          <w:color w:val="000000" w:themeColor="text1"/>
        </w:rPr>
        <w:t xml:space="preserve"> la información de </w:t>
      </w:r>
      <w:proofErr w:type="spellStart"/>
      <w:r w:rsidR="00BF0276" w:rsidRPr="00296E68">
        <w:rPr>
          <w:rFonts w:ascii="Palatino Linotype" w:hAnsi="Palatino Linotype" w:cs="Arial"/>
          <w:color w:val="000000" w:themeColor="text1"/>
        </w:rPr>
        <w:t>merito</w:t>
      </w:r>
      <w:proofErr w:type="spellEnd"/>
      <w:r w:rsidR="00BF0276" w:rsidRPr="00296E68">
        <w:rPr>
          <w:rFonts w:ascii="Palatino Linotype" w:hAnsi="Palatino Linotype" w:cs="Arial"/>
          <w:color w:val="000000" w:themeColor="text1"/>
        </w:rPr>
        <w:t xml:space="preserve">, </w:t>
      </w:r>
      <w:r w:rsidR="008138AE" w:rsidRPr="00296E68">
        <w:rPr>
          <w:rFonts w:ascii="Palatino Linotype" w:hAnsi="Palatino Linotype" w:cs="Arial"/>
          <w:color w:val="000000" w:themeColor="text1"/>
        </w:rPr>
        <w:t>como se verá</w:t>
      </w:r>
      <w:r w:rsidR="00BF0276" w:rsidRPr="00296E68">
        <w:rPr>
          <w:rFonts w:ascii="Palatino Linotype" w:hAnsi="Palatino Linotype" w:cs="Arial"/>
          <w:color w:val="000000" w:themeColor="text1"/>
        </w:rPr>
        <w:t xml:space="preserve"> en párrafos subsecuentes.</w:t>
      </w:r>
    </w:p>
    <w:p w14:paraId="6F1E6264" w14:textId="77777777" w:rsidR="00CC399C" w:rsidRPr="00296E68" w:rsidRDefault="00CC399C" w:rsidP="00296E68">
      <w:pPr>
        <w:pStyle w:val="Ttulo1"/>
        <w:numPr>
          <w:ilvl w:val="0"/>
          <w:numId w:val="27"/>
        </w:numPr>
        <w:spacing w:line="360" w:lineRule="auto"/>
        <w:rPr>
          <w:b/>
          <w:szCs w:val="24"/>
        </w:rPr>
      </w:pPr>
      <w:bookmarkStart w:id="108" w:name="_Toc15650308"/>
      <w:r w:rsidRPr="00296E68">
        <w:rPr>
          <w:b/>
          <w:szCs w:val="24"/>
        </w:rPr>
        <w:t>De la declaración de interés, patrimonial y fiscal</w:t>
      </w:r>
      <w:bookmarkEnd w:id="108"/>
    </w:p>
    <w:p w14:paraId="7BB1940E" w14:textId="77777777" w:rsidR="00CC399C" w:rsidRPr="00296E68" w:rsidRDefault="00CC399C" w:rsidP="00296E68">
      <w:pPr>
        <w:pStyle w:val="Prrafodelista"/>
        <w:spacing w:line="360" w:lineRule="auto"/>
        <w:rPr>
          <w:rFonts w:ascii="Palatino Linotype" w:eastAsia="Calibri" w:hAnsi="Palatino Linotype" w:cs="Arial"/>
        </w:rPr>
      </w:pPr>
    </w:p>
    <w:p w14:paraId="6010C937" w14:textId="43C20B3B" w:rsidR="00CC399C" w:rsidRPr="00296E68" w:rsidRDefault="00DA62C7" w:rsidP="00296E68">
      <w:pPr>
        <w:pStyle w:val="Prrafodelista"/>
        <w:numPr>
          <w:ilvl w:val="0"/>
          <w:numId w:val="19"/>
        </w:numPr>
        <w:spacing w:before="240" w:after="240" w:line="360" w:lineRule="auto"/>
        <w:ind w:left="0" w:right="49" w:firstLine="0"/>
        <w:jc w:val="both"/>
        <w:rPr>
          <w:rFonts w:ascii="Palatino Linotype" w:hAnsi="Palatino Linotype"/>
        </w:rPr>
      </w:pPr>
      <w:r w:rsidRPr="00296E68">
        <w:rPr>
          <w:rFonts w:ascii="Palatino Linotype" w:hAnsi="Palatino Linotype" w:cs="Arial"/>
          <w:color w:val="000000" w:themeColor="text1"/>
        </w:rPr>
        <w:t>L</w:t>
      </w:r>
      <w:r w:rsidR="00CC399C" w:rsidRPr="00296E68">
        <w:rPr>
          <w:rFonts w:ascii="Palatino Linotype" w:hAnsi="Palatino Linotype" w:cs="Arial"/>
          <w:color w:val="000000" w:themeColor="text1"/>
        </w:rPr>
        <w:t xml:space="preserve">os </w:t>
      </w:r>
      <w:r w:rsidR="00CC399C" w:rsidRPr="00296E68">
        <w:rPr>
          <w:rFonts w:ascii="Palatino Linotype" w:eastAsia="MS Mincho" w:hAnsi="Palatino Linotype" w:cs="Arial"/>
        </w:rPr>
        <w:t xml:space="preserve">artículos 34 y 46 de la </w:t>
      </w:r>
      <w:r w:rsidR="00CC399C" w:rsidRPr="00296E68">
        <w:rPr>
          <w:rFonts w:ascii="Palatino Linotype" w:eastAsia="MS Mincho" w:hAnsi="Palatino Linotype" w:cs="Arial"/>
          <w:b/>
        </w:rPr>
        <w:t>Ley de Responsabilidades Administrativas del Estado de México y Municipios</w:t>
      </w:r>
      <w:r w:rsidR="00CC399C" w:rsidRPr="00296E68">
        <w:rPr>
          <w:rFonts w:ascii="Palatino Linotype" w:eastAsia="MS Mincho" w:hAnsi="Palatino Linotype" w:cs="Arial"/>
        </w:rPr>
        <w:t>, establecen lo siguiente:</w:t>
      </w:r>
    </w:p>
    <w:p w14:paraId="7F0432D8" w14:textId="77777777" w:rsidR="00CC399C" w:rsidRPr="00296E68" w:rsidRDefault="00CC399C" w:rsidP="00296E68">
      <w:pPr>
        <w:pStyle w:val="Prrafodelista"/>
        <w:spacing w:before="240" w:after="240" w:line="360" w:lineRule="auto"/>
        <w:ind w:left="426"/>
        <w:jc w:val="both"/>
        <w:rPr>
          <w:rFonts w:ascii="Palatino Linotype" w:hAnsi="Palatino Linotype"/>
        </w:rPr>
      </w:pPr>
    </w:p>
    <w:p w14:paraId="5F1F8FF0" w14:textId="77777777" w:rsidR="00CC399C" w:rsidRPr="00296E68" w:rsidRDefault="00CC399C" w:rsidP="00296E68">
      <w:pPr>
        <w:pStyle w:val="Prrafodelista"/>
        <w:spacing w:before="240" w:after="240" w:line="360" w:lineRule="auto"/>
        <w:ind w:left="851" w:right="474"/>
        <w:jc w:val="both"/>
        <w:rPr>
          <w:rFonts w:ascii="Palatino Linotype" w:hAnsi="Palatino Linotype"/>
          <w:i/>
        </w:rPr>
      </w:pPr>
      <w:r w:rsidRPr="00296E68">
        <w:rPr>
          <w:rFonts w:ascii="Palatino Linotype" w:hAnsi="Palatino Linotype"/>
          <w:b/>
          <w:i/>
        </w:rPr>
        <w:t>“Artículo 34.</w:t>
      </w:r>
      <w:r w:rsidRPr="00296E68">
        <w:rPr>
          <w:rFonts w:ascii="Palatino Linotype" w:hAnsi="Palatino Linotype"/>
          <w:i/>
        </w:rPr>
        <w:t xml:space="preserve"> La </w:t>
      </w:r>
      <w:r w:rsidRPr="00296E68">
        <w:rPr>
          <w:rFonts w:ascii="Palatino Linotype" w:hAnsi="Palatino Linotype"/>
          <w:b/>
          <w:i/>
          <w:u w:val="single"/>
        </w:rPr>
        <w:t>declaración de situación patrimonial</w:t>
      </w:r>
      <w:r w:rsidRPr="00296E68">
        <w:rPr>
          <w:rFonts w:ascii="Palatino Linotype" w:hAnsi="Palatino Linotype"/>
          <w:i/>
        </w:rPr>
        <w:t>, deberá presentarse en los siguientes plazos:</w:t>
      </w:r>
    </w:p>
    <w:p w14:paraId="58E1D39C" w14:textId="77777777" w:rsidR="00CC399C" w:rsidRPr="00296E68" w:rsidRDefault="00CC399C" w:rsidP="00296E68">
      <w:pPr>
        <w:pStyle w:val="Prrafodelista"/>
        <w:spacing w:before="240" w:after="240" w:line="360" w:lineRule="auto"/>
        <w:ind w:left="709" w:right="474"/>
        <w:jc w:val="both"/>
        <w:rPr>
          <w:rFonts w:ascii="Palatino Linotype" w:hAnsi="Palatino Linotype"/>
          <w:i/>
        </w:rPr>
      </w:pPr>
      <w:r w:rsidRPr="00296E68">
        <w:rPr>
          <w:rFonts w:ascii="Palatino Linotype" w:hAnsi="Palatino Linotype"/>
          <w:i/>
        </w:rPr>
        <w:t xml:space="preserve">I. Declaración inicial, dentro de los </w:t>
      </w:r>
      <w:r w:rsidRPr="00296E68">
        <w:rPr>
          <w:rFonts w:ascii="Palatino Linotype" w:hAnsi="Palatino Linotype"/>
          <w:b/>
          <w:i/>
          <w:u w:val="single"/>
        </w:rPr>
        <w:t>sesenta días naturales siguientes</w:t>
      </w:r>
      <w:r w:rsidRPr="00296E68">
        <w:rPr>
          <w:rFonts w:ascii="Palatino Linotype" w:hAnsi="Palatino Linotype"/>
          <w:i/>
        </w:rPr>
        <w:t xml:space="preserve"> a la toma de posesión con motivo del:</w:t>
      </w:r>
    </w:p>
    <w:p w14:paraId="6A7FF750" w14:textId="77777777" w:rsidR="00CC399C" w:rsidRPr="00296E68" w:rsidRDefault="00CC399C" w:rsidP="00296E68">
      <w:pPr>
        <w:pStyle w:val="Prrafodelista"/>
        <w:spacing w:before="240" w:after="240" w:line="360" w:lineRule="auto"/>
        <w:ind w:left="709" w:right="474"/>
        <w:jc w:val="both"/>
        <w:rPr>
          <w:rFonts w:ascii="Palatino Linotype" w:hAnsi="Palatino Linotype"/>
          <w:i/>
        </w:rPr>
      </w:pPr>
      <w:r w:rsidRPr="00296E68">
        <w:rPr>
          <w:rFonts w:ascii="Palatino Linotype" w:hAnsi="Palatino Linotype"/>
          <w:i/>
        </w:rPr>
        <w:t>a) Ingreso al servicio público por primera vez.</w:t>
      </w:r>
    </w:p>
    <w:p w14:paraId="4A3FAAA1" w14:textId="77777777" w:rsidR="00CC399C" w:rsidRPr="00296E68" w:rsidRDefault="00CC399C" w:rsidP="00296E68">
      <w:pPr>
        <w:pStyle w:val="Prrafodelista"/>
        <w:spacing w:before="240" w:after="240" w:line="360" w:lineRule="auto"/>
        <w:ind w:left="709" w:right="474"/>
        <w:jc w:val="both"/>
        <w:rPr>
          <w:rFonts w:ascii="Palatino Linotype" w:hAnsi="Palatino Linotype"/>
          <w:i/>
        </w:rPr>
      </w:pPr>
      <w:r w:rsidRPr="00296E68">
        <w:rPr>
          <w:rFonts w:ascii="Palatino Linotype" w:hAnsi="Palatino Linotype"/>
          <w:i/>
        </w:rPr>
        <w:t>b) Reingreso al servicio público después de sesenta días naturales de la conclusión de su último encargo.</w:t>
      </w:r>
    </w:p>
    <w:p w14:paraId="0781B1EB" w14:textId="77777777" w:rsidR="00CC399C" w:rsidRPr="00296E68" w:rsidRDefault="00CC399C" w:rsidP="00296E68">
      <w:pPr>
        <w:pStyle w:val="Prrafodelista"/>
        <w:spacing w:before="240" w:after="240" w:line="360" w:lineRule="auto"/>
        <w:ind w:left="709" w:right="474"/>
        <w:jc w:val="both"/>
        <w:rPr>
          <w:rFonts w:ascii="Palatino Linotype" w:hAnsi="Palatino Linotype"/>
          <w:i/>
        </w:rPr>
      </w:pPr>
      <w:r w:rsidRPr="00296E68">
        <w:rPr>
          <w:rFonts w:ascii="Palatino Linotype" w:hAnsi="Palatino Linotype"/>
          <w:i/>
        </w:rPr>
        <w:t xml:space="preserve">…” </w:t>
      </w:r>
    </w:p>
    <w:p w14:paraId="1593262B" w14:textId="77777777" w:rsidR="00CC399C" w:rsidRPr="00296E68" w:rsidRDefault="00CC399C" w:rsidP="00296E68">
      <w:pPr>
        <w:pStyle w:val="Prrafodelista"/>
        <w:spacing w:before="240" w:after="240" w:line="360" w:lineRule="auto"/>
        <w:ind w:left="709" w:right="474"/>
        <w:jc w:val="both"/>
        <w:rPr>
          <w:rFonts w:ascii="Palatino Linotype" w:hAnsi="Palatino Linotype"/>
          <w:i/>
        </w:rPr>
      </w:pPr>
    </w:p>
    <w:p w14:paraId="492BF006" w14:textId="77777777" w:rsidR="00CC399C" w:rsidRPr="00296E68" w:rsidRDefault="00CC399C" w:rsidP="00296E68">
      <w:pPr>
        <w:pStyle w:val="Prrafodelista"/>
        <w:spacing w:before="240" w:after="240" w:line="360" w:lineRule="auto"/>
        <w:ind w:left="709" w:right="474"/>
        <w:jc w:val="both"/>
        <w:rPr>
          <w:rFonts w:ascii="Palatino Linotype" w:hAnsi="Palatino Linotype"/>
          <w:i/>
        </w:rPr>
      </w:pPr>
      <w:r w:rsidRPr="00296E68">
        <w:rPr>
          <w:rFonts w:ascii="Palatino Linotype" w:hAnsi="Palatino Linotype"/>
          <w:i/>
        </w:rPr>
        <w:t>“Artículo 46. …</w:t>
      </w:r>
    </w:p>
    <w:p w14:paraId="35A3FD0F" w14:textId="77777777" w:rsidR="00CC399C" w:rsidRPr="00296E68" w:rsidRDefault="00CC399C" w:rsidP="00296E68">
      <w:pPr>
        <w:pStyle w:val="Prrafodelista"/>
        <w:spacing w:before="240" w:after="240" w:line="360" w:lineRule="auto"/>
        <w:ind w:left="709" w:right="474"/>
        <w:jc w:val="both"/>
        <w:rPr>
          <w:rFonts w:ascii="Palatino Linotype" w:hAnsi="Palatino Linotype"/>
          <w:i/>
        </w:rPr>
      </w:pPr>
      <w:r w:rsidRPr="00296E68">
        <w:rPr>
          <w:rFonts w:ascii="Palatino Linotype" w:hAnsi="Palatino Linotype"/>
          <w:b/>
          <w:i/>
          <w:u w:val="single"/>
        </w:rPr>
        <w:t>La declaración de intereses</w:t>
      </w:r>
      <w:r w:rsidRPr="00296E68">
        <w:rPr>
          <w:rFonts w:ascii="Palatino Linotype" w:hAnsi="Palatino Linotype"/>
          <w:b/>
          <w:i/>
        </w:rPr>
        <w:t xml:space="preserve"> deberá presentarse en los plazos a que se refiere el artículo 34 de esta Ley</w:t>
      </w:r>
      <w:r w:rsidRPr="00296E68">
        <w:rPr>
          <w:rFonts w:ascii="Palatino Linotype" w:hAnsi="Palatino Linotype"/>
          <w:i/>
        </w:rPr>
        <w:t>, y de la misma manera le serán aplicables los procedimientos establecidos en dicho artículo, para el incumplimiento de dichos plazos.</w:t>
      </w:r>
    </w:p>
    <w:p w14:paraId="6F2FEAFC" w14:textId="77777777" w:rsidR="00CC399C" w:rsidRPr="00296E68" w:rsidRDefault="00CC399C" w:rsidP="00296E68">
      <w:pPr>
        <w:pStyle w:val="Prrafodelista"/>
        <w:spacing w:before="240" w:after="240" w:line="360" w:lineRule="auto"/>
        <w:ind w:left="709" w:right="474"/>
        <w:jc w:val="both"/>
        <w:rPr>
          <w:rFonts w:ascii="Palatino Linotype" w:hAnsi="Palatino Linotype"/>
          <w:i/>
        </w:rPr>
      </w:pPr>
      <w:r w:rsidRPr="00296E68">
        <w:rPr>
          <w:rFonts w:ascii="Palatino Linotype" w:hAnsi="Palatino Linotype"/>
          <w:b/>
          <w:i/>
        </w:rPr>
        <w:t>…”</w:t>
      </w:r>
    </w:p>
    <w:p w14:paraId="1C56AAC7" w14:textId="77777777" w:rsidR="00CC399C" w:rsidRPr="00296E68" w:rsidRDefault="00CC399C" w:rsidP="00296E68">
      <w:pPr>
        <w:pStyle w:val="Prrafodelista"/>
        <w:spacing w:before="240" w:after="240" w:line="360" w:lineRule="auto"/>
        <w:ind w:left="709" w:right="474"/>
        <w:jc w:val="both"/>
        <w:rPr>
          <w:rFonts w:ascii="Palatino Linotype" w:hAnsi="Palatino Linotype"/>
        </w:rPr>
      </w:pPr>
      <w:r w:rsidRPr="00296E68">
        <w:rPr>
          <w:rFonts w:ascii="Palatino Linotype" w:hAnsi="Palatino Linotype"/>
        </w:rPr>
        <w:t>(Énfasis añadido)</w:t>
      </w:r>
    </w:p>
    <w:p w14:paraId="43E2570E" w14:textId="77777777" w:rsidR="00CC399C" w:rsidRPr="00296E68" w:rsidRDefault="00CC399C" w:rsidP="00296E68">
      <w:pPr>
        <w:pStyle w:val="Prrafodelista"/>
        <w:spacing w:before="240" w:after="240" w:line="360" w:lineRule="auto"/>
        <w:ind w:left="426" w:right="49"/>
        <w:jc w:val="both"/>
        <w:rPr>
          <w:rFonts w:ascii="Palatino Linotype" w:hAnsi="Palatino Linotype"/>
        </w:rPr>
      </w:pPr>
    </w:p>
    <w:p w14:paraId="5D3287DB" w14:textId="40C37103" w:rsidR="00CC399C" w:rsidRPr="00296E68" w:rsidRDefault="00CC399C"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 xml:space="preserve">En ese tenor, la </w:t>
      </w:r>
      <w:r w:rsidRPr="00296E68">
        <w:rPr>
          <w:rFonts w:ascii="Palatino Linotype" w:eastAsia="MS Mincho" w:hAnsi="Palatino Linotype" w:cs="Times New Roman"/>
          <w:b/>
          <w:color w:val="000000"/>
        </w:rPr>
        <w:t>Ley General de Responsabilidades Administrativas</w:t>
      </w:r>
      <w:r w:rsidRPr="00296E68">
        <w:rPr>
          <w:rFonts w:ascii="Palatino Linotype" w:eastAsia="MS Mincho" w:hAnsi="Palatino Linotype" w:cs="Times New Roman"/>
          <w:color w:val="000000"/>
        </w:rPr>
        <w:t xml:space="preserve"> en su artículo 29, así como el artículo 30 de la similar legislación local establecen lo siguiente:</w:t>
      </w:r>
    </w:p>
    <w:p w14:paraId="7692B93E"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color w:val="000000"/>
        </w:rPr>
      </w:pPr>
    </w:p>
    <w:p w14:paraId="75D973CF" w14:textId="77777777" w:rsidR="00CC399C" w:rsidRPr="00296E68" w:rsidRDefault="00CC399C" w:rsidP="00296E68">
      <w:pPr>
        <w:pStyle w:val="Prrafodelista"/>
        <w:spacing w:before="240" w:after="240" w:line="360" w:lineRule="auto"/>
        <w:ind w:left="567" w:right="474"/>
        <w:jc w:val="both"/>
        <w:rPr>
          <w:rFonts w:ascii="Palatino Linotype" w:eastAsia="MS Mincho" w:hAnsi="Palatino Linotype" w:cs="Times New Roman"/>
          <w:i/>
          <w:color w:val="000000"/>
        </w:rPr>
      </w:pPr>
      <w:r w:rsidRPr="00296E68">
        <w:rPr>
          <w:rFonts w:ascii="Palatino Linotype" w:eastAsia="MS Mincho" w:hAnsi="Palatino Linotype" w:cs="Times New Roman"/>
          <w:i/>
          <w:color w:val="000000"/>
        </w:rPr>
        <w:t xml:space="preserve">“Artículo 29. </w:t>
      </w:r>
      <w:r w:rsidRPr="00296E68">
        <w:rPr>
          <w:rFonts w:ascii="Palatino Linotype" w:eastAsia="MS Mincho" w:hAnsi="Palatino Linotype" w:cs="Times New Roman"/>
          <w:b/>
          <w:i/>
          <w:color w:val="000000"/>
        </w:rPr>
        <w:t>Las declaraciones patrimoniales y de intereses serán públicas salvo los rubros cuya publicidad pueda afectar la vida privada</w:t>
      </w:r>
      <w:r w:rsidRPr="00296E68">
        <w:rPr>
          <w:rFonts w:ascii="Palatino Linotype" w:eastAsia="MS Mincho" w:hAnsi="Palatino Linotype" w:cs="Times New Roman"/>
          <w:i/>
          <w:color w:val="000000"/>
        </w:rPr>
        <w:t xml:space="preserve"> </w:t>
      </w:r>
      <w:r w:rsidRPr="00296E68">
        <w:rPr>
          <w:rFonts w:ascii="Palatino Linotype" w:eastAsia="MS Mincho" w:hAnsi="Palatino Linotype" w:cs="Times New Roman"/>
          <w:b/>
          <w:i/>
          <w:color w:val="000000"/>
        </w:rPr>
        <w:t>o los datos personales protegidos por la Constitución</w:t>
      </w:r>
      <w:r w:rsidRPr="00296E68">
        <w:rPr>
          <w:rFonts w:ascii="Palatino Linotype" w:eastAsia="MS Mincho" w:hAnsi="Palatino Linotype" w:cs="Times New Roman"/>
          <w:i/>
          <w:color w:val="000000"/>
        </w:rPr>
        <w:t xml:space="preserve">. Para tal efecto, el Comité Coordinador, a propuesta del Comité de Participación Ciudadana, </w:t>
      </w:r>
      <w:r w:rsidRPr="00296E68">
        <w:rPr>
          <w:rFonts w:ascii="Palatino Linotype" w:eastAsia="MS Mincho" w:hAnsi="Palatino Linotype" w:cs="Times New Roman"/>
          <w:b/>
          <w:i/>
          <w:color w:val="000000"/>
        </w:rPr>
        <w:t xml:space="preserve">emitirá los </w:t>
      </w:r>
      <w:r w:rsidRPr="00296E68">
        <w:rPr>
          <w:rFonts w:ascii="Palatino Linotype" w:eastAsia="MS Mincho" w:hAnsi="Palatino Linotype" w:cs="Times New Roman"/>
          <w:b/>
          <w:i/>
          <w:color w:val="000000"/>
          <w:u w:val="single"/>
        </w:rPr>
        <w:t xml:space="preserve">formatos </w:t>
      </w:r>
      <w:r w:rsidRPr="00296E68">
        <w:rPr>
          <w:rFonts w:ascii="Palatino Linotype" w:eastAsia="MS Mincho" w:hAnsi="Palatino Linotype" w:cs="Times New Roman"/>
          <w:b/>
          <w:i/>
          <w:color w:val="000000"/>
        </w:rPr>
        <w:t>respectivos</w:t>
      </w:r>
      <w:r w:rsidRPr="00296E68">
        <w:rPr>
          <w:rFonts w:ascii="Palatino Linotype" w:eastAsia="MS Mincho" w:hAnsi="Palatino Linotype" w:cs="Times New Roman"/>
          <w:i/>
          <w:color w:val="000000"/>
        </w:rPr>
        <w:t xml:space="preserve">, garantizando que los rubros que pudieran afectar los derechos aludidos queden en resguardo de las autoridades competentes.” </w:t>
      </w:r>
    </w:p>
    <w:p w14:paraId="323CC8CE" w14:textId="77777777" w:rsidR="00CC399C" w:rsidRPr="00296E68" w:rsidRDefault="00CC399C" w:rsidP="00296E68">
      <w:pPr>
        <w:pStyle w:val="Prrafodelista"/>
        <w:spacing w:before="240" w:after="240" w:line="360" w:lineRule="auto"/>
        <w:ind w:left="851" w:right="474"/>
        <w:jc w:val="both"/>
        <w:rPr>
          <w:rFonts w:ascii="Palatino Linotype" w:eastAsia="MS Mincho" w:hAnsi="Palatino Linotype" w:cs="Times New Roman"/>
          <w:i/>
          <w:color w:val="000000"/>
        </w:rPr>
      </w:pPr>
    </w:p>
    <w:p w14:paraId="60F0635F" w14:textId="77777777" w:rsidR="00CC399C" w:rsidRPr="00296E68" w:rsidRDefault="00CC399C" w:rsidP="00296E68">
      <w:pPr>
        <w:pStyle w:val="Prrafodelista"/>
        <w:spacing w:before="240" w:after="240" w:line="360" w:lineRule="auto"/>
        <w:ind w:left="567" w:right="474"/>
        <w:jc w:val="both"/>
        <w:rPr>
          <w:rFonts w:ascii="Palatino Linotype" w:eastAsia="MS Mincho" w:hAnsi="Palatino Linotype" w:cs="Times New Roman"/>
          <w:i/>
          <w:color w:val="000000"/>
        </w:rPr>
      </w:pPr>
      <w:r w:rsidRPr="00296E68">
        <w:rPr>
          <w:rFonts w:ascii="Palatino Linotype" w:hAnsi="Palatino Linotype"/>
          <w:i/>
        </w:rPr>
        <w:t xml:space="preserve">“Artículo 30. </w:t>
      </w:r>
      <w:r w:rsidRPr="00296E68">
        <w:rPr>
          <w:rFonts w:ascii="Palatino Linotype" w:hAnsi="Palatino Linotype"/>
          <w:b/>
          <w:i/>
          <w:u w:val="single"/>
        </w:rPr>
        <w:t>Las declaraciones patrimonial y de intereses</w:t>
      </w:r>
      <w:r w:rsidRPr="00296E68">
        <w:rPr>
          <w:rFonts w:ascii="Palatino Linotype" w:hAnsi="Palatino Linotype"/>
          <w:b/>
          <w:i/>
        </w:rPr>
        <w:t>, serán públicas salvo los rubros cuya publicidad pueda afectar la vida privada o los datos personales protegidos por las Constituciones federal y local.</w:t>
      </w:r>
      <w:r w:rsidRPr="00296E68">
        <w:rPr>
          <w:rFonts w:ascii="Palatino Linotype" w:hAnsi="Palatino Linotype"/>
          <w:i/>
        </w:rPr>
        <w:t xml:space="preserve"> Para tal efecto, el Comité Coordinador, a propuesta del Comité de Participación Ciudadana, </w:t>
      </w:r>
      <w:r w:rsidRPr="00296E68">
        <w:rPr>
          <w:rFonts w:ascii="Palatino Linotype" w:hAnsi="Palatino Linotype"/>
          <w:b/>
          <w:i/>
        </w:rPr>
        <w:t xml:space="preserve">emitirá los </w:t>
      </w:r>
      <w:r w:rsidRPr="00296E68">
        <w:rPr>
          <w:rFonts w:ascii="Palatino Linotype" w:hAnsi="Palatino Linotype"/>
          <w:b/>
          <w:i/>
          <w:u w:val="single"/>
        </w:rPr>
        <w:t>formatos</w:t>
      </w:r>
      <w:r w:rsidRPr="00296E68">
        <w:rPr>
          <w:rFonts w:ascii="Palatino Linotype" w:hAnsi="Palatino Linotype"/>
          <w:b/>
          <w:i/>
        </w:rPr>
        <w:t xml:space="preserve"> respectivos</w:t>
      </w:r>
      <w:r w:rsidRPr="00296E68">
        <w:rPr>
          <w:rFonts w:ascii="Palatino Linotype" w:hAnsi="Palatino Linotype"/>
          <w:i/>
        </w:rPr>
        <w:t>, en apego a las leyes y ordenamientos en la materia, garantizando que los rubros que pudieran afectar los derechos aludidos queden en resguardo de las autoridades competentes.”</w:t>
      </w:r>
    </w:p>
    <w:p w14:paraId="012119DE" w14:textId="77777777" w:rsidR="00CC399C" w:rsidRPr="00296E68" w:rsidRDefault="00CC399C" w:rsidP="00296E68">
      <w:pPr>
        <w:pStyle w:val="Prrafodelista"/>
        <w:spacing w:before="240" w:after="240" w:line="360" w:lineRule="auto"/>
        <w:ind w:left="851" w:right="474"/>
        <w:jc w:val="both"/>
        <w:rPr>
          <w:rFonts w:ascii="Palatino Linotype" w:eastAsia="MS Mincho" w:hAnsi="Palatino Linotype" w:cs="Times New Roman"/>
          <w:color w:val="000000"/>
        </w:rPr>
      </w:pPr>
    </w:p>
    <w:p w14:paraId="6F36D045" w14:textId="703ACE36" w:rsidR="00BF0276" w:rsidRDefault="00CC399C"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 xml:space="preserve">De lo anterior, se advierte que las declaraciones patrimoniales y de intereses </w:t>
      </w:r>
      <w:r w:rsidRPr="00296E68">
        <w:rPr>
          <w:rFonts w:ascii="Palatino Linotype" w:eastAsia="MS Mincho" w:hAnsi="Palatino Linotype" w:cs="Times New Roman"/>
          <w:b/>
          <w:color w:val="000000"/>
        </w:rPr>
        <w:t>serán públicas</w:t>
      </w:r>
      <w:r w:rsidRPr="00296E68">
        <w:rPr>
          <w:rFonts w:ascii="Palatino Linotype" w:eastAsia="MS Mincho" w:hAnsi="Palatino Linotype" w:cs="Times New Roman"/>
          <w:color w:val="000000"/>
        </w:rPr>
        <w:t xml:space="preserve">, salvo los rubros cuya publicidad pueda </w:t>
      </w:r>
      <w:r w:rsidRPr="00296E68">
        <w:rPr>
          <w:rFonts w:ascii="Palatino Linotype" w:eastAsia="MS Mincho" w:hAnsi="Palatino Linotype" w:cs="Times New Roman"/>
          <w:b/>
          <w:color w:val="000000"/>
        </w:rPr>
        <w:t>afectar la vida privada o los datos personales protegidos por la Constitución</w:t>
      </w:r>
      <w:r w:rsidRPr="00296E68">
        <w:rPr>
          <w:rFonts w:ascii="Palatino Linotype" w:eastAsia="MS Mincho" w:hAnsi="Palatino Linotype" w:cs="Times New Roman"/>
          <w:color w:val="000000"/>
        </w:rPr>
        <w:t xml:space="preserve">; </w:t>
      </w:r>
      <w:r w:rsidR="00BF0276" w:rsidRPr="00296E68">
        <w:rPr>
          <w:rFonts w:ascii="Palatino Linotype" w:eastAsia="MS Mincho" w:hAnsi="Palatino Linotype" w:cs="Times New Roman"/>
          <w:color w:val="000000"/>
        </w:rPr>
        <w:t xml:space="preserve">condicionando por tanto, su publicación a un acto de una </w:t>
      </w:r>
      <w:r w:rsidR="00BF0276" w:rsidRPr="00296E68">
        <w:rPr>
          <w:rFonts w:ascii="Palatino Linotype" w:eastAsia="MS Mincho" w:hAnsi="Palatino Linotype" w:cs="Times New Roman"/>
          <w:b/>
          <w:color w:val="000000"/>
        </w:rPr>
        <w:t>autoridad especifica</w:t>
      </w:r>
      <w:r w:rsidR="00BF0276" w:rsidRPr="00296E68">
        <w:rPr>
          <w:rFonts w:ascii="Palatino Linotype" w:eastAsia="MS Mincho" w:hAnsi="Palatino Linotype" w:cs="Times New Roman"/>
          <w:color w:val="000000"/>
        </w:rPr>
        <w:t>.</w:t>
      </w:r>
    </w:p>
    <w:p w14:paraId="513DC56A" w14:textId="77777777" w:rsidR="00296E68" w:rsidRPr="00296E68" w:rsidRDefault="00296E68" w:rsidP="00296E68">
      <w:pPr>
        <w:pStyle w:val="Prrafodelista"/>
        <w:spacing w:before="240" w:after="240" w:line="360" w:lineRule="auto"/>
        <w:ind w:left="0" w:right="49"/>
        <w:jc w:val="both"/>
        <w:rPr>
          <w:rFonts w:ascii="Palatino Linotype" w:eastAsia="MS Mincho" w:hAnsi="Palatino Linotype" w:cs="Times New Roman"/>
          <w:color w:val="000000"/>
        </w:rPr>
      </w:pPr>
    </w:p>
    <w:p w14:paraId="1C8597B2" w14:textId="56448CEF" w:rsidR="00296E68" w:rsidRPr="00296E68" w:rsidRDefault="00BF0276"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Siendo esa autoridad</w:t>
      </w:r>
      <w:r w:rsidR="00CC399C" w:rsidRPr="00296E68">
        <w:rPr>
          <w:rFonts w:ascii="Palatino Linotype" w:eastAsia="MS Mincho" w:hAnsi="Palatino Linotype" w:cs="Times New Roman"/>
          <w:color w:val="000000"/>
        </w:rPr>
        <w:t xml:space="preserve"> el Comité Coordinador del Sistema Nacional Anticorrupción, </w:t>
      </w:r>
      <w:r w:rsidRPr="00296E68">
        <w:rPr>
          <w:rFonts w:ascii="Palatino Linotype" w:eastAsia="MS Mincho" w:hAnsi="Palatino Linotype" w:cs="Times New Roman"/>
          <w:color w:val="000000"/>
        </w:rPr>
        <w:t xml:space="preserve">quien </w:t>
      </w:r>
      <w:r w:rsidR="00CC399C" w:rsidRPr="00296E68">
        <w:rPr>
          <w:rFonts w:ascii="Palatino Linotype" w:eastAsia="MS Mincho" w:hAnsi="Palatino Linotype" w:cs="Times New Roman"/>
          <w:color w:val="000000"/>
        </w:rPr>
        <w:t xml:space="preserve">a propuesta del Comité de Participación Ciudadana, emitirá los </w:t>
      </w:r>
      <w:r w:rsidR="00CC399C" w:rsidRPr="00296E68">
        <w:rPr>
          <w:rFonts w:ascii="Palatino Linotype" w:eastAsia="MS Mincho" w:hAnsi="Palatino Linotype" w:cs="Times New Roman"/>
          <w:b/>
          <w:color w:val="000000"/>
          <w:u w:val="single"/>
        </w:rPr>
        <w:t xml:space="preserve">formatos </w:t>
      </w:r>
      <w:r w:rsidR="00CC399C" w:rsidRPr="00296E68">
        <w:rPr>
          <w:rFonts w:ascii="Palatino Linotype" w:eastAsia="MS Mincho" w:hAnsi="Palatino Linotype" w:cs="Times New Roman"/>
          <w:color w:val="000000"/>
        </w:rPr>
        <w:t xml:space="preserve">respectivos, </w:t>
      </w:r>
      <w:r w:rsidR="00CC399C" w:rsidRPr="00296E68">
        <w:rPr>
          <w:rFonts w:ascii="Palatino Linotype" w:eastAsia="MS Mincho" w:hAnsi="Palatino Linotype" w:cs="Times New Roman"/>
          <w:b/>
          <w:color w:val="000000"/>
        </w:rPr>
        <w:t xml:space="preserve">garantizando que los rubros que pudieran afectar los derechos aludidos </w:t>
      </w:r>
      <w:r w:rsidR="00CC399C" w:rsidRPr="00296E68">
        <w:rPr>
          <w:rFonts w:ascii="Palatino Linotype" w:eastAsia="MS Mincho" w:hAnsi="Palatino Linotype" w:cs="Times New Roman"/>
          <w:color w:val="000000"/>
        </w:rPr>
        <w:t>queden en resguardo de las autoridades competentes.</w:t>
      </w:r>
      <w:r w:rsidR="00DA62C7" w:rsidRPr="00296E68">
        <w:rPr>
          <w:rFonts w:ascii="Palatino Linotype" w:eastAsia="MS Mincho" w:hAnsi="Palatino Linotype" w:cs="Times New Roman"/>
          <w:color w:val="000000"/>
        </w:rPr>
        <w:t xml:space="preserve"> Luego entonces l</w:t>
      </w:r>
      <w:r w:rsidR="00DA62C7" w:rsidRPr="00296E68">
        <w:rPr>
          <w:rFonts w:ascii="Palatino Linotype" w:hAnsi="Palatino Linotype" w:cs="Arial"/>
          <w:color w:val="000000" w:themeColor="text1"/>
        </w:rPr>
        <w:t xml:space="preserve">os argumentos expuestos por el </w:t>
      </w:r>
      <w:r w:rsidR="00DA62C7" w:rsidRPr="00296E68">
        <w:rPr>
          <w:rFonts w:ascii="Palatino Linotype" w:hAnsi="Palatino Linotype" w:cs="Arial"/>
          <w:b/>
          <w:color w:val="000000" w:themeColor="text1"/>
        </w:rPr>
        <w:t xml:space="preserve">SUJETO OBLIGADO </w:t>
      </w:r>
      <w:r w:rsidR="00DA62C7" w:rsidRPr="00296E68">
        <w:rPr>
          <w:rFonts w:ascii="Palatino Linotype" w:hAnsi="Palatino Linotype" w:cs="Arial"/>
          <w:color w:val="000000" w:themeColor="text1"/>
        </w:rPr>
        <w:t>resultan parcialmente procedentes</w:t>
      </w:r>
      <w:r w:rsidR="008138AE" w:rsidRPr="00296E68">
        <w:rPr>
          <w:rFonts w:ascii="Palatino Linotype" w:hAnsi="Palatino Linotype" w:cs="Arial"/>
          <w:color w:val="000000" w:themeColor="text1"/>
        </w:rPr>
        <w:t xml:space="preserve"> por las consideraciones que se verán.</w:t>
      </w:r>
    </w:p>
    <w:p w14:paraId="474CDA0B" w14:textId="5A9BFCEB" w:rsidR="00A70063" w:rsidRPr="00296E68" w:rsidRDefault="00F5571A" w:rsidP="00296E68">
      <w:pPr>
        <w:pStyle w:val="Ttulo1"/>
        <w:numPr>
          <w:ilvl w:val="0"/>
          <w:numId w:val="27"/>
        </w:numPr>
        <w:spacing w:line="360" w:lineRule="auto"/>
        <w:rPr>
          <w:b/>
          <w:szCs w:val="24"/>
        </w:rPr>
      </w:pPr>
      <w:bookmarkStart w:id="109" w:name="_Toc15650309"/>
      <w:r w:rsidRPr="00296E68">
        <w:rPr>
          <w:b/>
          <w:szCs w:val="24"/>
        </w:rPr>
        <w:t>De los f</w:t>
      </w:r>
      <w:r w:rsidR="00A70063" w:rsidRPr="00296E68">
        <w:rPr>
          <w:b/>
          <w:szCs w:val="24"/>
        </w:rPr>
        <w:t>ormatos de declaración patrimonial y de intereses</w:t>
      </w:r>
      <w:bookmarkEnd w:id="109"/>
    </w:p>
    <w:p w14:paraId="24AE6586" w14:textId="77777777" w:rsidR="00A70063" w:rsidRPr="00296E68" w:rsidRDefault="00A70063"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Corresponde</w:t>
      </w:r>
      <w:r w:rsidR="00CC399C" w:rsidRPr="00296E68">
        <w:rPr>
          <w:rFonts w:ascii="Palatino Linotype" w:eastAsia="MS Mincho" w:hAnsi="Palatino Linotype" w:cs="Times New Roman"/>
          <w:color w:val="000000"/>
        </w:rPr>
        <w:t xml:space="preserve"> </w:t>
      </w:r>
      <w:r w:rsidRPr="00296E68">
        <w:rPr>
          <w:rFonts w:ascii="Palatino Linotype" w:eastAsia="MS Mincho" w:hAnsi="Palatino Linotype" w:cs="Times New Roman"/>
          <w:color w:val="000000"/>
        </w:rPr>
        <w:t>a</w:t>
      </w:r>
      <w:r w:rsidR="00CC399C" w:rsidRPr="00296E68">
        <w:rPr>
          <w:rFonts w:ascii="Palatino Linotype" w:eastAsia="MS Mincho" w:hAnsi="Palatino Linotype" w:cs="Times New Roman"/>
          <w:color w:val="000000"/>
        </w:rPr>
        <w:t>l Comité de Participación Ciudadana y al Comité Coordinador definir y aprobar, respectivamente, los formatos sobre la publicidad de las declaraciones patrimonial y de intereses aplicables a todos los poderes y a los organismos autónomos; no solo del orden federal, sino también al estatal y municipal</w:t>
      </w:r>
      <w:r w:rsidRPr="00296E68">
        <w:rPr>
          <w:rFonts w:ascii="Palatino Linotype" w:eastAsia="MS Mincho" w:hAnsi="Palatino Linotype" w:cs="Times New Roman"/>
          <w:color w:val="000000"/>
        </w:rPr>
        <w:t>.</w:t>
      </w:r>
    </w:p>
    <w:p w14:paraId="5769E037" w14:textId="77777777" w:rsidR="007504EB" w:rsidRPr="00296E68" w:rsidRDefault="007504EB" w:rsidP="00296E68">
      <w:pPr>
        <w:pStyle w:val="Prrafodelista"/>
        <w:spacing w:before="240" w:after="240" w:line="360" w:lineRule="auto"/>
        <w:ind w:left="0" w:right="49"/>
        <w:jc w:val="both"/>
        <w:rPr>
          <w:rFonts w:ascii="Palatino Linotype" w:eastAsia="MS Mincho" w:hAnsi="Palatino Linotype" w:cs="Times New Roman"/>
          <w:color w:val="000000"/>
        </w:rPr>
      </w:pPr>
    </w:p>
    <w:p w14:paraId="0E372BC3" w14:textId="22185F53" w:rsidR="00CC399C" w:rsidRPr="00296E68" w:rsidRDefault="00A70063"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E</w:t>
      </w:r>
      <w:r w:rsidR="00CC399C" w:rsidRPr="00296E68">
        <w:rPr>
          <w:rFonts w:ascii="Palatino Linotype" w:eastAsia="MS Mincho" w:hAnsi="Palatino Linotype" w:cs="Times New Roman"/>
          <w:color w:val="000000"/>
        </w:rPr>
        <w:t>sta Ponencia</w:t>
      </w:r>
      <w:r w:rsidRPr="00296E68">
        <w:rPr>
          <w:rFonts w:ascii="Palatino Linotype" w:eastAsia="MS Mincho" w:hAnsi="Palatino Linotype" w:cs="Times New Roman"/>
          <w:color w:val="000000"/>
        </w:rPr>
        <w:t xml:space="preserve"> que resuelve</w:t>
      </w:r>
      <w:r w:rsidR="00CC399C" w:rsidRPr="00296E68">
        <w:rPr>
          <w:rFonts w:ascii="Palatino Linotype" w:eastAsia="MS Mincho" w:hAnsi="Palatino Linotype" w:cs="Times New Roman"/>
          <w:color w:val="000000"/>
        </w:rPr>
        <w:t>, observó que el Comité de Participación Ciudadana del Sistema Nacional Anticorrupción, ya tiene disponible un apartado en su página web oficial (</w:t>
      </w:r>
      <w:r w:rsidR="00335111" w:rsidRPr="00296E68">
        <w:rPr>
          <w:rFonts w:ascii="Palatino Linotype" w:eastAsia="MS Mincho" w:hAnsi="Palatino Linotype" w:cs="Times New Roman"/>
          <w:color w:val="000000"/>
        </w:rPr>
        <w:t>https://cpc.org.mx/?page_id=14227</w:t>
      </w:r>
      <w:r w:rsidR="00CC399C" w:rsidRPr="00296E68">
        <w:rPr>
          <w:rFonts w:ascii="Palatino Linotype" w:eastAsia="MS Mincho" w:hAnsi="Palatino Linotype" w:cs="Times New Roman"/>
          <w:color w:val="000000"/>
        </w:rPr>
        <w:t>/), en el que ya se observan los nuevos formatos de versión pública para la presentación de declaraciones: de situación patrimonial y de intereses; y expide las normas e instructivo para su llenado y presentación, como se aprecia:</w:t>
      </w:r>
    </w:p>
    <w:p w14:paraId="759695E1" w14:textId="2CD060A3" w:rsidR="00CC399C" w:rsidRPr="00296E68" w:rsidRDefault="00E91D8F" w:rsidP="00296E68">
      <w:pPr>
        <w:spacing w:line="360" w:lineRule="auto"/>
        <w:rPr>
          <w:rFonts w:ascii="Palatino Linotype" w:eastAsia="MS Mincho" w:hAnsi="Palatino Linotype" w:cs="Times New Roman"/>
          <w:color w:val="000000"/>
        </w:rPr>
      </w:pPr>
      <w:r w:rsidRPr="00296E68">
        <w:rPr>
          <w:rFonts w:ascii="Palatino Linotype" w:hAnsi="Palatino Linotype"/>
          <w:noProof/>
          <w:lang w:val="es-MX" w:eastAsia="es-MX"/>
        </w:rPr>
        <w:drawing>
          <wp:inline distT="0" distB="0" distL="0" distR="0" wp14:anchorId="51182973" wp14:editId="2558B9C7">
            <wp:extent cx="5612130" cy="2623820"/>
            <wp:effectExtent l="19050" t="19050" r="26670"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623820"/>
                    </a:xfrm>
                    <a:prstGeom prst="rect">
                      <a:avLst/>
                    </a:prstGeom>
                    <a:ln>
                      <a:solidFill>
                        <a:schemeClr val="tx1"/>
                      </a:solidFill>
                    </a:ln>
                  </pic:spPr>
                </pic:pic>
              </a:graphicData>
            </a:graphic>
          </wp:inline>
        </w:drawing>
      </w:r>
    </w:p>
    <w:p w14:paraId="2D00C1DD" w14:textId="7DDD9D15" w:rsidR="00CC399C" w:rsidRPr="00B3008D" w:rsidRDefault="00E91D8F" w:rsidP="00B3008D">
      <w:pPr>
        <w:spacing w:line="360" w:lineRule="auto"/>
        <w:rPr>
          <w:rFonts w:ascii="Palatino Linotype" w:eastAsia="MS Mincho" w:hAnsi="Palatino Linotype" w:cs="Times New Roman"/>
          <w:color w:val="000000"/>
        </w:rPr>
      </w:pPr>
      <w:r w:rsidRPr="00296E68">
        <w:rPr>
          <w:rFonts w:ascii="Palatino Linotype" w:hAnsi="Palatino Linotype"/>
          <w:noProof/>
          <w:lang w:val="es-MX" w:eastAsia="es-MX"/>
        </w:rPr>
        <w:drawing>
          <wp:inline distT="0" distB="0" distL="0" distR="0" wp14:anchorId="486E9A3B" wp14:editId="3BD6FC9E">
            <wp:extent cx="5612130" cy="1485265"/>
            <wp:effectExtent l="19050" t="19050" r="26670"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85265"/>
                    </a:xfrm>
                    <a:prstGeom prst="rect">
                      <a:avLst/>
                    </a:prstGeom>
                    <a:ln>
                      <a:solidFill>
                        <a:schemeClr val="tx1"/>
                      </a:solidFill>
                    </a:ln>
                  </pic:spPr>
                </pic:pic>
              </a:graphicData>
            </a:graphic>
          </wp:inline>
        </w:drawing>
      </w:r>
    </w:p>
    <w:p w14:paraId="7CFB5E6A" w14:textId="360397CB" w:rsidR="002F64EB" w:rsidRPr="00296E68" w:rsidRDefault="00CC399C"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 xml:space="preserve">Dichos formatos </w:t>
      </w:r>
      <w:r w:rsidR="00936F3C" w:rsidRPr="00296E68">
        <w:rPr>
          <w:rFonts w:ascii="Palatino Linotype" w:eastAsia="MS Mincho" w:hAnsi="Palatino Linotype" w:cs="Times New Roman"/>
          <w:color w:val="000000"/>
        </w:rPr>
        <w:t>fueron</w:t>
      </w:r>
      <w:r w:rsidRPr="00296E68">
        <w:rPr>
          <w:rFonts w:ascii="Palatino Linotype" w:eastAsia="MS Mincho" w:hAnsi="Palatino Linotype" w:cs="Times New Roman"/>
          <w:color w:val="000000"/>
        </w:rPr>
        <w:t xml:space="preserve"> aprobados mediante el Acuerdo allí contenido, mismos que serán utilizados por los Servidores Públicos de manera obligatoria para presentar sus declaraciones de situación patrimonial y de intereses cuando se encuentre operable, esto es, una vez que sea técnicamente posible la interoperabilidad de los sistemas de evolución patrimonial y de declaración de intereses, a que hace referencia la fracción I del artículo 49 de la Ley General del Sistema Nacional Anticorrupción, con la Plataforma Digital Nacional del Sistema Nacional Anticorrupción, </w:t>
      </w:r>
      <w:r w:rsidR="008138AE" w:rsidRPr="00296E68">
        <w:rPr>
          <w:rFonts w:ascii="Palatino Linotype" w:eastAsia="MS Mincho" w:hAnsi="Palatino Linotype" w:cs="Times New Roman"/>
          <w:color w:val="000000"/>
        </w:rPr>
        <w:t xml:space="preserve">plazo que en dicho acuerdo se determinó en una primera instancia lo que no </w:t>
      </w:r>
      <w:proofErr w:type="spellStart"/>
      <w:r w:rsidR="008138AE" w:rsidRPr="00296E68">
        <w:rPr>
          <w:rFonts w:ascii="Palatino Linotype" w:eastAsia="MS Mincho" w:hAnsi="Palatino Linotype" w:cs="Times New Roman"/>
          <w:color w:val="000000"/>
        </w:rPr>
        <w:t>podria</w:t>
      </w:r>
      <w:proofErr w:type="spellEnd"/>
      <w:r w:rsidRPr="00296E68">
        <w:rPr>
          <w:rFonts w:ascii="Palatino Linotype" w:eastAsia="MS Mincho" w:hAnsi="Palatino Linotype" w:cs="Times New Roman"/>
          <w:color w:val="000000"/>
        </w:rPr>
        <w:t xml:space="preserve"> exced</w:t>
      </w:r>
      <w:r w:rsidR="002F64EB" w:rsidRPr="00296E68">
        <w:rPr>
          <w:rFonts w:ascii="Palatino Linotype" w:eastAsia="MS Mincho" w:hAnsi="Palatino Linotype" w:cs="Times New Roman"/>
          <w:color w:val="000000"/>
        </w:rPr>
        <w:t>er del 30 de abril del año 2019, como se observa:</w:t>
      </w:r>
    </w:p>
    <w:p w14:paraId="4E0A5CAA" w14:textId="2CF59F46" w:rsidR="00A70063" w:rsidRPr="00296E68" w:rsidRDefault="00A70063" w:rsidP="00296E68">
      <w:pPr>
        <w:pStyle w:val="Prrafodelista"/>
        <w:spacing w:before="240" w:after="240" w:line="360" w:lineRule="auto"/>
        <w:ind w:left="0" w:right="49"/>
        <w:jc w:val="both"/>
        <w:rPr>
          <w:rFonts w:ascii="Palatino Linotype" w:eastAsia="MS Mincho" w:hAnsi="Palatino Linotype" w:cs="Times New Roman"/>
          <w:color w:val="000000"/>
        </w:rPr>
      </w:pPr>
    </w:p>
    <w:p w14:paraId="7ECCABE4" w14:textId="142ED4A7" w:rsidR="002F64EB" w:rsidRPr="00296E68" w:rsidRDefault="00335111" w:rsidP="00296E68">
      <w:pPr>
        <w:pStyle w:val="Prrafodelista"/>
        <w:spacing w:before="240" w:after="240" w:line="360" w:lineRule="auto"/>
        <w:ind w:left="0"/>
        <w:jc w:val="both"/>
        <w:rPr>
          <w:rFonts w:ascii="Palatino Linotype" w:eastAsia="MS Mincho" w:hAnsi="Palatino Linotype" w:cs="Times New Roman"/>
          <w:color w:val="000000"/>
        </w:rPr>
      </w:pPr>
      <w:r w:rsidRPr="00296E68">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63A0B454" wp14:editId="43511845">
                <wp:simplePos x="0" y="0"/>
                <wp:positionH relativeFrom="column">
                  <wp:posOffset>3165144</wp:posOffset>
                </wp:positionH>
                <wp:positionV relativeFrom="paragraph">
                  <wp:posOffset>1987550</wp:posOffset>
                </wp:positionV>
                <wp:extent cx="1319917" cy="7951"/>
                <wp:effectExtent l="57150" t="38100" r="52070" b="87630"/>
                <wp:wrapNone/>
                <wp:docPr id="7" name="Conector recto 7"/>
                <wp:cNvGraphicFramePr/>
                <a:graphic xmlns:a="http://schemas.openxmlformats.org/drawingml/2006/main">
                  <a:graphicData uri="http://schemas.microsoft.com/office/word/2010/wordprocessingShape">
                    <wps:wsp>
                      <wps:cNvCnPr/>
                      <wps:spPr>
                        <a:xfrm flipV="1">
                          <a:off x="0" y="0"/>
                          <a:ext cx="1319917" cy="7951"/>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46D7A4A" id="Conector recto 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49.2pt,156.5pt" to="353.1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" strokecolor="red" strokeweight="3pt">
                <v:shadow on="t" color="black" opacity="22937f" origin=",.5" offset="0,.63889mm"/>
              </v:line>
            </w:pict>
          </mc:Fallback>
        </mc:AlternateContent>
      </w:r>
      <w:r w:rsidR="002F64EB" w:rsidRPr="00296E68">
        <w:rPr>
          <w:rFonts w:ascii="Palatino Linotype" w:hAnsi="Palatino Linotype"/>
          <w:noProof/>
          <w:lang w:val="es-MX" w:eastAsia="es-MX"/>
        </w:rPr>
        <w:drawing>
          <wp:inline distT="0" distB="0" distL="0" distR="0" wp14:anchorId="2BD5AE42" wp14:editId="00877C0B">
            <wp:extent cx="5612130" cy="2883535"/>
            <wp:effectExtent l="19050" t="19050" r="2667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883535"/>
                    </a:xfrm>
                    <a:prstGeom prst="rect">
                      <a:avLst/>
                    </a:prstGeom>
                    <a:ln>
                      <a:solidFill>
                        <a:schemeClr val="tx1"/>
                      </a:solidFill>
                    </a:ln>
                  </pic:spPr>
                </pic:pic>
              </a:graphicData>
            </a:graphic>
          </wp:inline>
        </w:drawing>
      </w:r>
    </w:p>
    <w:p w14:paraId="2FC348A5"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color w:val="000000"/>
        </w:rPr>
      </w:pPr>
    </w:p>
    <w:p w14:paraId="71C6ABBE" w14:textId="77777777" w:rsidR="00CC399C" w:rsidRPr="00296E68" w:rsidRDefault="00CC399C"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 xml:space="preserve">En ese contexto, el </w:t>
      </w:r>
      <w:r w:rsidRPr="00296E68">
        <w:rPr>
          <w:rFonts w:ascii="Palatino Linotype" w:eastAsia="MS Mincho" w:hAnsi="Palatino Linotype" w:cs="Times New Roman"/>
          <w:b/>
          <w:color w:val="000000"/>
        </w:rPr>
        <w:t>Transitorio Tercero</w:t>
      </w:r>
      <w:r w:rsidRPr="00296E68">
        <w:rPr>
          <w:rFonts w:ascii="Palatino Linotype" w:eastAsia="MS Mincho" w:hAnsi="Palatino Linotype" w:cs="Times New Roman"/>
          <w:color w:val="000000"/>
        </w:rPr>
        <w:t xml:space="preserve"> de la Ley General de Responsabilidades Administrativas, </w:t>
      </w:r>
      <w:r w:rsidRPr="00296E68">
        <w:rPr>
          <w:rFonts w:ascii="Palatino Linotype" w:eastAsia="MS Mincho" w:hAnsi="Palatino Linotype" w:cs="Times New Roman"/>
          <w:b/>
          <w:color w:val="000000"/>
        </w:rPr>
        <w:t>Transitorio Noveno</w:t>
      </w:r>
      <w:r w:rsidRPr="00296E68">
        <w:rPr>
          <w:rFonts w:ascii="Palatino Linotype" w:eastAsia="MS Mincho" w:hAnsi="Palatino Linotype" w:cs="Times New Roman"/>
          <w:color w:val="000000"/>
        </w:rPr>
        <w:t xml:space="preserve"> de la Ley de Responsabilidades Administrativas del Estado de México y Municipios, y </w:t>
      </w:r>
      <w:r w:rsidRPr="00296E68">
        <w:rPr>
          <w:rFonts w:ascii="Palatino Linotype" w:eastAsia="MS Mincho" w:hAnsi="Palatino Linotype" w:cs="Times New Roman"/>
          <w:b/>
          <w:color w:val="000000"/>
        </w:rPr>
        <w:t>Transitorio Tercero</w:t>
      </w:r>
      <w:r w:rsidRPr="00296E68">
        <w:rPr>
          <w:rFonts w:ascii="Palatino Linotype" w:eastAsia="MS Mincho" w:hAnsi="Palatino Linotype" w:cs="Times New Roman"/>
          <w:color w:val="000000"/>
        </w:rPr>
        <w:t xml:space="preserve"> de la Ley General del Sistema Nacional Anticorrupción indican respectivamente lo siguiente:</w:t>
      </w:r>
    </w:p>
    <w:p w14:paraId="6DB79500" w14:textId="77777777" w:rsidR="00CC399C" w:rsidRPr="00296E68" w:rsidRDefault="00CC399C" w:rsidP="00296E68">
      <w:pPr>
        <w:pStyle w:val="Prrafodelista"/>
        <w:spacing w:line="360" w:lineRule="auto"/>
        <w:rPr>
          <w:rFonts w:ascii="Palatino Linotype" w:eastAsia="MS Mincho" w:hAnsi="Palatino Linotype" w:cs="Times New Roman"/>
          <w:color w:val="000000"/>
        </w:rPr>
      </w:pPr>
    </w:p>
    <w:p w14:paraId="36DC204E" w14:textId="77777777" w:rsidR="00CC399C" w:rsidRPr="00296E68" w:rsidRDefault="00CC399C" w:rsidP="00296E68">
      <w:pPr>
        <w:pStyle w:val="Prrafodelista"/>
        <w:spacing w:before="240" w:after="240" w:line="360" w:lineRule="auto"/>
        <w:ind w:left="426" w:right="474"/>
        <w:jc w:val="both"/>
        <w:rPr>
          <w:rFonts w:ascii="Palatino Linotype" w:eastAsia="MS Mincho" w:hAnsi="Palatino Linotype" w:cs="Times New Roman"/>
          <w:i/>
          <w:color w:val="000000"/>
        </w:rPr>
      </w:pPr>
      <w:r w:rsidRPr="00296E68">
        <w:rPr>
          <w:rFonts w:ascii="Palatino Linotype" w:eastAsia="MS Mincho" w:hAnsi="Palatino Linotype" w:cs="Times New Roman"/>
          <w:b/>
          <w:i/>
          <w:color w:val="000000"/>
        </w:rPr>
        <w:t>Tercero.</w:t>
      </w:r>
      <w:r w:rsidRPr="00296E68">
        <w:rPr>
          <w:rFonts w:ascii="Palatino Linotype" w:eastAsia="MS Mincho" w:hAnsi="Palatino Linotype" w:cs="Times New Roman"/>
          <w:i/>
          <w:color w:val="000000"/>
        </w:rPr>
        <w:t xml:space="preserve"> …</w:t>
      </w:r>
    </w:p>
    <w:p w14:paraId="35D01B31" w14:textId="77777777" w:rsidR="00CC399C" w:rsidRPr="00296E68" w:rsidRDefault="00CC399C" w:rsidP="00296E68">
      <w:pPr>
        <w:pStyle w:val="Prrafodelista"/>
        <w:spacing w:before="240" w:after="240" w:line="360" w:lineRule="auto"/>
        <w:ind w:left="426" w:right="474"/>
        <w:jc w:val="both"/>
        <w:rPr>
          <w:rFonts w:ascii="Palatino Linotype" w:eastAsia="MS Mincho" w:hAnsi="Palatino Linotype" w:cs="Times New Roman"/>
          <w:i/>
          <w:color w:val="000000"/>
        </w:rPr>
      </w:pPr>
      <w:r w:rsidRPr="00296E68">
        <w:rPr>
          <w:rFonts w:ascii="Palatino Linotype" w:eastAsia="MS Mincho" w:hAnsi="Palatino Linotype" w:cs="Times New Roman"/>
          <w:i/>
          <w:color w:val="000000"/>
        </w:rPr>
        <w:t>…</w:t>
      </w:r>
    </w:p>
    <w:p w14:paraId="0BAFEBE3" w14:textId="77777777" w:rsidR="00CC399C" w:rsidRPr="00296E68" w:rsidRDefault="00CC399C" w:rsidP="00296E68">
      <w:pPr>
        <w:pStyle w:val="Prrafodelista"/>
        <w:spacing w:before="240" w:after="240" w:line="360" w:lineRule="auto"/>
        <w:ind w:left="426" w:right="474"/>
        <w:jc w:val="both"/>
        <w:rPr>
          <w:rFonts w:ascii="Palatino Linotype" w:eastAsia="MS Mincho" w:hAnsi="Palatino Linotype" w:cs="Times New Roman"/>
          <w:i/>
          <w:color w:val="000000"/>
        </w:rPr>
      </w:pPr>
      <w:r w:rsidRPr="00296E68">
        <w:rPr>
          <w:rFonts w:ascii="Palatino Linotype" w:eastAsia="MS Mincho" w:hAnsi="Palatino Linotype" w:cs="Times New Roman"/>
          <w:b/>
          <w:i/>
          <w:color w:val="000000"/>
        </w:rPr>
        <w:t>El cumplimiento de las obligaciones</w:t>
      </w:r>
      <w:r w:rsidRPr="00296E68">
        <w:rPr>
          <w:rFonts w:ascii="Palatino Linotype" w:eastAsia="MS Mincho" w:hAnsi="Palatino Linotype" w:cs="Times New Roman"/>
          <w:i/>
          <w:color w:val="000000"/>
        </w:rPr>
        <w:t xml:space="preserve"> previstas en la Ley General de Responsabilidades Administrativas, una vez que ésta entre en vigor, </w:t>
      </w:r>
      <w:r w:rsidRPr="00296E68">
        <w:rPr>
          <w:rFonts w:ascii="Palatino Linotype" w:eastAsia="MS Mincho" w:hAnsi="Palatino Linotype" w:cs="Times New Roman"/>
          <w:b/>
          <w:i/>
          <w:color w:val="000000"/>
        </w:rPr>
        <w:t>serán exigibles, en lo que resulte aplicable, hasta en tanto el Comité Coordinador del Sistema Nacional Anticorrupción, de conformidad con la ley de la materia, emita los lineamientos, criterios y demás resoluciones conducentes de su competencia</w:t>
      </w:r>
      <w:r w:rsidRPr="00296E68">
        <w:rPr>
          <w:rFonts w:ascii="Palatino Linotype" w:eastAsia="MS Mincho" w:hAnsi="Palatino Linotype" w:cs="Times New Roman"/>
          <w:i/>
          <w:color w:val="000000"/>
        </w:rPr>
        <w:t>.</w:t>
      </w:r>
    </w:p>
    <w:p w14:paraId="76F92912" w14:textId="77777777" w:rsidR="00CC399C" w:rsidRPr="00296E68" w:rsidRDefault="00CC399C" w:rsidP="00296E68">
      <w:pPr>
        <w:pStyle w:val="Prrafodelista"/>
        <w:spacing w:before="240" w:after="240" w:line="360" w:lineRule="auto"/>
        <w:ind w:left="426" w:right="474"/>
        <w:jc w:val="both"/>
        <w:rPr>
          <w:rFonts w:ascii="Palatino Linotype" w:eastAsia="MS Mincho" w:hAnsi="Palatino Linotype" w:cs="Times New Roman"/>
          <w:i/>
          <w:color w:val="000000"/>
        </w:rPr>
      </w:pPr>
      <w:r w:rsidRPr="00296E68">
        <w:rPr>
          <w:rFonts w:ascii="Palatino Linotype" w:eastAsia="MS Mincho" w:hAnsi="Palatino Linotype" w:cs="Times New Roman"/>
          <w:i/>
          <w:color w:val="000000"/>
        </w:rPr>
        <w:t>…”</w:t>
      </w:r>
    </w:p>
    <w:p w14:paraId="4FA98DED"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b/>
          <w:color w:val="000000"/>
        </w:rPr>
      </w:pPr>
    </w:p>
    <w:p w14:paraId="36B696A3"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b/>
          <w:i/>
          <w:color w:val="000000"/>
        </w:rPr>
      </w:pPr>
      <w:r w:rsidRPr="00296E68">
        <w:rPr>
          <w:rFonts w:ascii="Palatino Linotype" w:eastAsia="MS Mincho" w:hAnsi="Palatino Linotype" w:cs="Times New Roman"/>
          <w:b/>
          <w:i/>
          <w:color w:val="000000"/>
        </w:rPr>
        <w:t xml:space="preserve">“NOVENO. </w:t>
      </w:r>
      <w:r w:rsidRPr="00296E68">
        <w:rPr>
          <w:rFonts w:ascii="Palatino Linotype" w:eastAsia="MS Mincho" w:hAnsi="Palatino Linotype" w:cs="Times New Roman"/>
          <w:i/>
          <w:color w:val="000000"/>
        </w:rPr>
        <w:t>…</w:t>
      </w:r>
    </w:p>
    <w:p w14:paraId="15BDC761"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i/>
          <w:color w:val="000000"/>
        </w:rPr>
      </w:pPr>
      <w:r w:rsidRPr="00296E68">
        <w:rPr>
          <w:rFonts w:ascii="Palatino Linotype" w:eastAsia="MS Mincho" w:hAnsi="Palatino Linotype" w:cs="Times New Roman"/>
          <w:i/>
          <w:color w:val="000000"/>
        </w:rPr>
        <w:t>...</w:t>
      </w:r>
    </w:p>
    <w:p w14:paraId="2C9697C0"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color w:val="000000"/>
        </w:rPr>
      </w:pPr>
      <w:r w:rsidRPr="00296E68">
        <w:rPr>
          <w:rFonts w:ascii="Palatino Linotype" w:eastAsia="MS Mincho" w:hAnsi="Palatino Linotype" w:cs="Times New Roman"/>
          <w:i/>
          <w:color w:val="000000"/>
        </w:rPr>
        <w:t>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w:t>
      </w:r>
    </w:p>
    <w:p w14:paraId="28486D7A"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color w:val="000000"/>
        </w:rPr>
      </w:pPr>
    </w:p>
    <w:p w14:paraId="7D9CBB28"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b/>
          <w:i/>
          <w:color w:val="000000"/>
        </w:rPr>
      </w:pPr>
      <w:r w:rsidRPr="00296E68">
        <w:rPr>
          <w:rFonts w:ascii="Palatino Linotype" w:eastAsia="MS Mincho" w:hAnsi="Palatino Linotype" w:cs="Times New Roman"/>
          <w:b/>
          <w:i/>
          <w:color w:val="000000"/>
        </w:rPr>
        <w:t xml:space="preserve">“Tercero. </w:t>
      </w:r>
      <w:r w:rsidRPr="00296E68">
        <w:rPr>
          <w:rFonts w:ascii="Palatino Linotype" w:eastAsia="MS Mincho" w:hAnsi="Palatino Linotype" w:cs="Times New Roman"/>
          <w:i/>
          <w:color w:val="000000"/>
        </w:rPr>
        <w:t>…</w:t>
      </w:r>
    </w:p>
    <w:p w14:paraId="00C4E592"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i/>
          <w:color w:val="000000"/>
        </w:rPr>
      </w:pPr>
      <w:r w:rsidRPr="00296E68">
        <w:rPr>
          <w:rFonts w:ascii="Palatino Linotype" w:eastAsia="MS Mincho" w:hAnsi="Palatino Linotype" w:cs="Times New Roman"/>
          <w:i/>
          <w:color w:val="000000"/>
        </w:rPr>
        <w:t>...</w:t>
      </w:r>
    </w:p>
    <w:p w14:paraId="1CA7C538"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i/>
          <w:color w:val="000000"/>
        </w:rPr>
      </w:pPr>
      <w:r w:rsidRPr="00296E68">
        <w:rPr>
          <w:rFonts w:ascii="Palatino Linotype" w:eastAsia="MS Mincho" w:hAnsi="Palatino Linotype" w:cs="Times New Roman"/>
          <w:i/>
          <w:color w:val="000000"/>
        </w:rPr>
        <w:t>El cumplimiento de las obligaciones previstas en la Ley General de Responsabilidades Administrativas, una vez que ésta entre en vigor,</w:t>
      </w:r>
      <w:r w:rsidRPr="00296E68">
        <w:rPr>
          <w:rFonts w:ascii="Palatino Linotype" w:eastAsia="MS Mincho" w:hAnsi="Palatino Linotype" w:cs="Times New Roman"/>
          <w:b/>
          <w:i/>
          <w:color w:val="000000"/>
        </w:rPr>
        <w:t xml:space="preserve"> serán exigibles, en lo que resulte aplicable, </w:t>
      </w:r>
      <w:r w:rsidRPr="00296E68">
        <w:rPr>
          <w:rFonts w:ascii="Palatino Linotype" w:eastAsia="MS Mincho" w:hAnsi="Palatino Linotype" w:cs="Times New Roman"/>
          <w:b/>
          <w:i/>
          <w:color w:val="000000"/>
          <w:u w:val="single"/>
        </w:rPr>
        <w:t>hasta en tanto</w:t>
      </w:r>
      <w:r w:rsidRPr="00296E68">
        <w:rPr>
          <w:rFonts w:ascii="Palatino Linotype" w:eastAsia="MS Mincho" w:hAnsi="Palatino Linotype" w:cs="Times New Roman"/>
          <w:b/>
          <w:i/>
          <w:color w:val="000000"/>
        </w:rPr>
        <w:t xml:space="preserve"> el Comité Coordinador del Sistema Nacional Anticorrupción, de conformidad con la ley de la materia, emita los lineamientos, criterios y demás resoluciones conducentes de su competencia.</w:t>
      </w:r>
      <w:r w:rsidRPr="00296E68">
        <w:rPr>
          <w:rFonts w:ascii="Palatino Linotype" w:eastAsia="MS Mincho" w:hAnsi="Palatino Linotype" w:cs="Times New Roman"/>
          <w:b/>
          <w:i/>
          <w:color w:val="000000"/>
        </w:rPr>
        <w:cr/>
      </w:r>
      <w:r w:rsidRPr="00296E68">
        <w:rPr>
          <w:rFonts w:ascii="Palatino Linotype" w:eastAsia="MS Mincho" w:hAnsi="Palatino Linotype" w:cs="Times New Roman"/>
          <w:i/>
          <w:color w:val="000000"/>
        </w:rPr>
        <w:t>...</w:t>
      </w:r>
    </w:p>
    <w:p w14:paraId="6B45AB24"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i/>
          <w:color w:val="000000"/>
        </w:rPr>
      </w:pPr>
      <w:r w:rsidRPr="00296E68">
        <w:rPr>
          <w:rFonts w:ascii="Palatino Linotype" w:eastAsia="MS Mincho" w:hAnsi="Palatino Linotype" w:cs="Times New Roman"/>
          <w:i/>
          <w:color w:val="000000"/>
        </w:rPr>
        <w:t xml:space="preserve">Una vez en vigor la Ley General de Responsabilidades Administrativas y hasta en tanto el </w:t>
      </w:r>
      <w:r w:rsidRPr="00296E68">
        <w:rPr>
          <w:rFonts w:ascii="Palatino Linotype" w:eastAsia="MS Mincho" w:hAnsi="Palatino Linotype" w:cs="Times New Roman"/>
          <w:b/>
          <w:i/>
          <w:color w:val="000000"/>
        </w:rPr>
        <w:t xml:space="preserve">Comité Coordinador del Sistema Nacional Anticorrupción determina los formatos para la presentación de las declaraciones patrimonial y de intereses, </w:t>
      </w:r>
      <w:r w:rsidRPr="00296E68">
        <w:rPr>
          <w:rFonts w:ascii="Palatino Linotype" w:eastAsia="MS Mincho" w:hAnsi="Palatino Linotype" w:cs="Times New Roman"/>
          <w:b/>
          <w:i/>
          <w:color w:val="000000"/>
          <w:u w:val="single"/>
        </w:rPr>
        <w:t>los servidores públicos de todos los órdenes de gobierno presentarán sus declaraciones</w:t>
      </w:r>
      <w:r w:rsidRPr="00296E68">
        <w:rPr>
          <w:rFonts w:ascii="Palatino Linotype" w:eastAsia="MS Mincho" w:hAnsi="Palatino Linotype" w:cs="Times New Roman"/>
          <w:b/>
          <w:i/>
          <w:color w:val="000000"/>
        </w:rPr>
        <w:t xml:space="preserve"> en los formatos que a la entrada en vigor de la referida Ley General, se utilicen en el ámbito federal.”</w:t>
      </w:r>
      <w:r w:rsidRPr="00296E68">
        <w:rPr>
          <w:rFonts w:ascii="Palatino Linotype" w:eastAsia="MS Mincho" w:hAnsi="Palatino Linotype" w:cs="Times New Roman"/>
          <w:i/>
          <w:color w:val="000000"/>
        </w:rPr>
        <w:t xml:space="preserve"> </w:t>
      </w:r>
      <w:r w:rsidRPr="00296E68">
        <w:rPr>
          <w:rFonts w:ascii="Palatino Linotype" w:eastAsia="MS Mincho" w:hAnsi="Palatino Linotype" w:cs="Times New Roman"/>
          <w:color w:val="000000"/>
        </w:rPr>
        <w:t>(Énfasis añadido)</w:t>
      </w:r>
    </w:p>
    <w:p w14:paraId="6AC37973" w14:textId="77777777" w:rsidR="00CC399C" w:rsidRPr="00296E68" w:rsidRDefault="00CC399C" w:rsidP="00296E68">
      <w:pPr>
        <w:pStyle w:val="Prrafodelista"/>
        <w:spacing w:before="240" w:after="240" w:line="360" w:lineRule="auto"/>
        <w:ind w:left="426"/>
        <w:jc w:val="both"/>
        <w:rPr>
          <w:rFonts w:ascii="Palatino Linotype" w:eastAsia="MS Mincho" w:hAnsi="Palatino Linotype" w:cs="Times New Roman"/>
          <w:color w:val="000000"/>
        </w:rPr>
      </w:pPr>
    </w:p>
    <w:p w14:paraId="243D6B24" w14:textId="77777777" w:rsidR="00C67479" w:rsidRPr="00296E68" w:rsidRDefault="008138AE" w:rsidP="00296E68">
      <w:pPr>
        <w:pStyle w:val="Prrafodelista"/>
        <w:numPr>
          <w:ilvl w:val="0"/>
          <w:numId w:val="19"/>
        </w:numPr>
        <w:spacing w:before="240" w:after="240" w:line="360" w:lineRule="auto"/>
        <w:ind w:left="0" w:right="49" w:firstLine="0"/>
        <w:jc w:val="both"/>
        <w:rPr>
          <w:rFonts w:ascii="Palatino Linotype" w:hAnsi="Palatino Linotype"/>
        </w:rPr>
      </w:pPr>
      <w:r w:rsidRPr="00296E68">
        <w:rPr>
          <w:rFonts w:ascii="Palatino Linotype" w:eastAsia="MS Mincho" w:hAnsi="Palatino Linotype" w:cs="Times New Roman"/>
          <w:color w:val="000000"/>
        </w:rPr>
        <w:t xml:space="preserve">Lo anterior resulta importante, en virtud que se puede de deducir lo siguiente: </w:t>
      </w:r>
      <w:r w:rsidR="00483696" w:rsidRPr="00296E68">
        <w:rPr>
          <w:rFonts w:ascii="Palatino Linotype" w:eastAsia="MS Mincho" w:hAnsi="Palatino Linotype" w:cs="Times New Roman"/>
          <w:b/>
          <w:color w:val="000000"/>
        </w:rPr>
        <w:t xml:space="preserve">a) </w:t>
      </w:r>
      <w:r w:rsidRPr="00296E68">
        <w:rPr>
          <w:rFonts w:ascii="Palatino Linotype" w:eastAsia="MS Mincho" w:hAnsi="Palatino Linotype" w:cs="Times New Roman"/>
          <w:color w:val="000000"/>
        </w:rPr>
        <w:t xml:space="preserve">si los Diputados de la LX Legislatura del Estado de México </w:t>
      </w:r>
      <w:proofErr w:type="spellStart"/>
      <w:r w:rsidRPr="00296E68">
        <w:rPr>
          <w:rFonts w:ascii="Palatino Linotype" w:eastAsia="MS Mincho" w:hAnsi="Palatino Linotype" w:cs="Times New Roman"/>
          <w:color w:val="000000"/>
        </w:rPr>
        <w:t>presentarón</w:t>
      </w:r>
      <w:proofErr w:type="spellEnd"/>
      <w:r w:rsidRPr="00296E68">
        <w:rPr>
          <w:rFonts w:ascii="Palatino Linotype" w:eastAsia="MS Mincho" w:hAnsi="Palatino Linotype" w:cs="Times New Roman"/>
          <w:color w:val="000000"/>
        </w:rPr>
        <w:t xml:space="preserve"> sus manifestaciones patrimoniales al inicio de sus funciones a </w:t>
      </w:r>
      <w:proofErr w:type="spellStart"/>
      <w:r w:rsidRPr="00296E68">
        <w:rPr>
          <w:rFonts w:ascii="Palatino Linotype" w:eastAsia="MS Mincho" w:hAnsi="Palatino Linotype" w:cs="Times New Roman"/>
          <w:color w:val="000000"/>
        </w:rPr>
        <w:t>mas</w:t>
      </w:r>
      <w:proofErr w:type="spellEnd"/>
      <w:r w:rsidRPr="00296E68">
        <w:rPr>
          <w:rFonts w:ascii="Palatino Linotype" w:eastAsia="MS Mincho" w:hAnsi="Palatino Linotype" w:cs="Times New Roman"/>
          <w:color w:val="000000"/>
        </w:rPr>
        <w:t xml:space="preserve"> tardar al cuatro </w:t>
      </w:r>
      <w:r w:rsidRPr="00296E68">
        <w:rPr>
          <w:rFonts w:ascii="Palatino Linotype" w:eastAsia="MS Mincho" w:hAnsi="Palatino Linotype" w:cs="Times New Roman"/>
          <w:b/>
          <w:color w:val="000000"/>
        </w:rPr>
        <w:t>(04) de noviembre de 2018</w:t>
      </w:r>
      <w:r w:rsidR="00483696" w:rsidRPr="00296E68">
        <w:rPr>
          <w:rFonts w:ascii="Palatino Linotype" w:eastAsia="MS Mincho" w:hAnsi="Palatino Linotype" w:cs="Times New Roman"/>
          <w:color w:val="000000"/>
        </w:rPr>
        <w:t xml:space="preserve"> y;</w:t>
      </w:r>
      <w:r w:rsidR="00483696" w:rsidRPr="00296E68">
        <w:rPr>
          <w:rFonts w:ascii="Palatino Linotype" w:eastAsia="MS Mincho" w:hAnsi="Palatino Linotype" w:cs="Times New Roman"/>
          <w:b/>
          <w:color w:val="000000"/>
        </w:rPr>
        <w:t xml:space="preserve"> b)</w:t>
      </w:r>
      <w:r w:rsidR="00483696" w:rsidRPr="00296E68">
        <w:rPr>
          <w:rFonts w:ascii="Palatino Linotype" w:eastAsia="MS Mincho" w:hAnsi="Palatino Linotype" w:cs="Times New Roman"/>
          <w:color w:val="000000"/>
        </w:rPr>
        <w:t xml:space="preserve"> si los multicitados formatos aprobados por el Comité Coordinador del Sistema Nacional Anticorrupción serían aplicables hasta el treinta </w:t>
      </w:r>
      <w:r w:rsidR="00483696" w:rsidRPr="00296E68">
        <w:rPr>
          <w:rFonts w:ascii="Palatino Linotype" w:eastAsia="MS Mincho" w:hAnsi="Palatino Linotype" w:cs="Times New Roman"/>
          <w:b/>
          <w:color w:val="000000"/>
        </w:rPr>
        <w:t>(30) de abril de 2019</w:t>
      </w:r>
      <w:r w:rsidR="00483696" w:rsidRPr="00296E68">
        <w:rPr>
          <w:rFonts w:ascii="Palatino Linotype" w:eastAsia="MS Mincho" w:hAnsi="Palatino Linotype" w:cs="Times New Roman"/>
          <w:color w:val="000000"/>
        </w:rPr>
        <w:t xml:space="preserve">, las manifestaciones patrimoniales de inicio, en posesión del Poder Legislativo </w:t>
      </w:r>
      <w:r w:rsidR="00483696" w:rsidRPr="00296E68">
        <w:rPr>
          <w:rFonts w:ascii="Palatino Linotype" w:eastAsia="MS Mincho" w:hAnsi="Palatino Linotype" w:cs="Times New Roman"/>
          <w:b/>
          <w:color w:val="000000"/>
        </w:rPr>
        <w:t xml:space="preserve">no se </w:t>
      </w:r>
      <w:proofErr w:type="spellStart"/>
      <w:r w:rsidR="00483696" w:rsidRPr="00296E68">
        <w:rPr>
          <w:rFonts w:ascii="Palatino Linotype" w:eastAsia="MS Mincho" w:hAnsi="Palatino Linotype" w:cs="Times New Roman"/>
          <w:b/>
          <w:color w:val="000000"/>
        </w:rPr>
        <w:t>realizarón</w:t>
      </w:r>
      <w:proofErr w:type="spellEnd"/>
      <w:r w:rsidR="00483696" w:rsidRPr="00296E68">
        <w:rPr>
          <w:rFonts w:ascii="Palatino Linotype" w:eastAsia="MS Mincho" w:hAnsi="Palatino Linotype" w:cs="Times New Roman"/>
          <w:b/>
          <w:color w:val="000000"/>
        </w:rPr>
        <w:t xml:space="preserve"> en los formatos autorizados para su publicidad en términos de Ley.</w:t>
      </w:r>
    </w:p>
    <w:p w14:paraId="471CF377" w14:textId="77777777" w:rsidR="00C67479" w:rsidRPr="00296E68" w:rsidRDefault="00C67479" w:rsidP="00296E68">
      <w:pPr>
        <w:pStyle w:val="Prrafodelista"/>
        <w:spacing w:before="240" w:after="240" w:line="360" w:lineRule="auto"/>
        <w:ind w:left="0" w:right="49"/>
        <w:jc w:val="both"/>
        <w:rPr>
          <w:rFonts w:ascii="Palatino Linotype" w:hAnsi="Palatino Linotype"/>
        </w:rPr>
      </w:pPr>
    </w:p>
    <w:p w14:paraId="6CE715B9" w14:textId="036ADF89" w:rsidR="00F82462" w:rsidRPr="00296E68" w:rsidRDefault="00CC399C" w:rsidP="00296E68">
      <w:pPr>
        <w:pStyle w:val="Prrafodelista"/>
        <w:numPr>
          <w:ilvl w:val="0"/>
          <w:numId w:val="19"/>
        </w:numPr>
        <w:spacing w:before="240" w:after="240" w:line="360" w:lineRule="auto"/>
        <w:ind w:left="0" w:right="49" w:firstLine="0"/>
        <w:jc w:val="both"/>
        <w:rPr>
          <w:rFonts w:ascii="Palatino Linotype" w:hAnsi="Palatino Linotype"/>
        </w:rPr>
      </w:pPr>
      <w:r w:rsidRPr="00296E68">
        <w:rPr>
          <w:rFonts w:ascii="Palatino Linotype" w:eastAsia="MS Mincho" w:hAnsi="Palatino Linotype" w:cs="Times New Roman"/>
          <w:color w:val="000000"/>
        </w:rPr>
        <w:t xml:space="preserve">Luego entonces, aún y cuando ya se encuentran vigentes las citadas legislaciones, no es dable ordenar al </w:t>
      </w:r>
      <w:r w:rsidRPr="00296E68">
        <w:rPr>
          <w:rFonts w:ascii="Palatino Linotype" w:eastAsia="MS Mincho" w:hAnsi="Palatino Linotype" w:cs="Times New Roman"/>
          <w:b/>
          <w:color w:val="000000"/>
        </w:rPr>
        <w:t>SUJETO OBLIGADO</w:t>
      </w:r>
      <w:r w:rsidRPr="00296E68">
        <w:rPr>
          <w:rFonts w:ascii="Palatino Linotype" w:eastAsia="MS Mincho" w:hAnsi="Palatino Linotype" w:cs="Times New Roman"/>
          <w:color w:val="000000"/>
        </w:rPr>
        <w:t xml:space="preserve"> haga entrega la</w:t>
      </w:r>
      <w:r w:rsidR="00A70063" w:rsidRPr="00296E68">
        <w:rPr>
          <w:rFonts w:ascii="Palatino Linotype" w:eastAsia="MS Mincho" w:hAnsi="Palatino Linotype" w:cs="Times New Roman"/>
          <w:color w:val="000000"/>
        </w:rPr>
        <w:t>s</w:t>
      </w:r>
      <w:r w:rsidRPr="00296E68">
        <w:rPr>
          <w:rFonts w:ascii="Palatino Linotype" w:eastAsia="MS Mincho" w:hAnsi="Palatino Linotype" w:cs="Times New Roman"/>
          <w:color w:val="000000"/>
        </w:rPr>
        <w:t xml:space="preserve"> </w:t>
      </w:r>
      <w:r w:rsidR="00A70063" w:rsidRPr="00296E68">
        <w:rPr>
          <w:rFonts w:ascii="Palatino Linotype" w:eastAsia="MS Mincho" w:hAnsi="Palatino Linotype" w:cs="Times New Roman"/>
          <w:color w:val="000000"/>
        </w:rPr>
        <w:t>declaraciones</w:t>
      </w:r>
      <w:r w:rsidRPr="00296E68">
        <w:rPr>
          <w:rFonts w:ascii="Palatino Linotype" w:eastAsia="MS Mincho" w:hAnsi="Palatino Linotype" w:cs="Times New Roman"/>
          <w:color w:val="000000"/>
        </w:rPr>
        <w:t xml:space="preserve"> de referencia</w:t>
      </w:r>
      <w:r w:rsidR="00F5571A" w:rsidRPr="00296E68">
        <w:rPr>
          <w:rFonts w:ascii="Palatino Linotype" w:eastAsia="MS Mincho" w:hAnsi="Palatino Linotype" w:cs="Times New Roman"/>
          <w:color w:val="000000"/>
        </w:rPr>
        <w:t>, porque</w:t>
      </w:r>
      <w:r w:rsidRPr="00296E68">
        <w:rPr>
          <w:rFonts w:ascii="Palatino Linotype" w:eastAsia="MS Mincho" w:hAnsi="Palatino Linotype" w:cs="Times New Roman"/>
          <w:color w:val="000000"/>
        </w:rPr>
        <w:t xml:space="preserve"> </w:t>
      </w:r>
      <w:r w:rsidRPr="00296E68">
        <w:rPr>
          <w:rFonts w:ascii="Palatino Linotype" w:eastAsia="MS Mincho" w:hAnsi="Palatino Linotype" w:cs="Times New Roman"/>
          <w:b/>
          <w:color w:val="000000"/>
        </w:rPr>
        <w:t xml:space="preserve">no han </w:t>
      </w:r>
      <w:r w:rsidR="004C0A44" w:rsidRPr="00296E68">
        <w:rPr>
          <w:rFonts w:ascii="Palatino Linotype" w:eastAsia="MS Mincho" w:hAnsi="Palatino Linotype" w:cs="Times New Roman"/>
          <w:b/>
          <w:color w:val="000000"/>
        </w:rPr>
        <w:t>sido aprobados</w:t>
      </w:r>
      <w:r w:rsidRPr="00296E68">
        <w:rPr>
          <w:rFonts w:ascii="Palatino Linotype" w:eastAsia="MS Mincho" w:hAnsi="Palatino Linotype" w:cs="Times New Roman"/>
          <w:b/>
          <w:color w:val="000000"/>
        </w:rPr>
        <w:t xml:space="preserve"> </w:t>
      </w:r>
      <w:r w:rsidR="00A70063" w:rsidRPr="00296E68">
        <w:rPr>
          <w:rFonts w:ascii="Palatino Linotype" w:eastAsia="MS Mincho" w:hAnsi="Palatino Linotype" w:cs="Times New Roman"/>
          <w:b/>
          <w:color w:val="000000"/>
        </w:rPr>
        <w:t xml:space="preserve">los formatos </w:t>
      </w:r>
      <w:r w:rsidR="00A70063" w:rsidRPr="00296E68">
        <w:rPr>
          <w:rFonts w:ascii="Palatino Linotype" w:eastAsia="MS Mincho" w:hAnsi="Palatino Linotype" w:cs="Times New Roman"/>
          <w:color w:val="000000"/>
        </w:rPr>
        <w:t xml:space="preserve">en los que se podrán hacer </w:t>
      </w:r>
      <w:proofErr w:type="spellStart"/>
      <w:r w:rsidR="00A70063" w:rsidRPr="00296E68">
        <w:rPr>
          <w:rFonts w:ascii="Palatino Linotype" w:eastAsia="MS Mincho" w:hAnsi="Palatino Linotype" w:cs="Times New Roman"/>
          <w:color w:val="000000"/>
        </w:rPr>
        <w:t>publicas</w:t>
      </w:r>
      <w:proofErr w:type="spellEnd"/>
      <w:r w:rsidR="004C0A44" w:rsidRPr="00296E68">
        <w:rPr>
          <w:rFonts w:ascii="Palatino Linotype" w:eastAsia="MS Mincho" w:hAnsi="Palatino Linotype" w:cs="Times New Roman"/>
          <w:color w:val="000000"/>
        </w:rPr>
        <w:t xml:space="preserve"> las manifestaciones</w:t>
      </w:r>
      <w:r w:rsidR="00F5571A" w:rsidRPr="00296E68">
        <w:rPr>
          <w:rFonts w:ascii="Palatino Linotype" w:eastAsia="MS Mincho" w:hAnsi="Palatino Linotype" w:cs="Times New Roman"/>
          <w:color w:val="000000"/>
        </w:rPr>
        <w:t xml:space="preserve"> que </w:t>
      </w:r>
      <w:r w:rsidR="00386D9E" w:rsidRPr="00296E68">
        <w:rPr>
          <w:rFonts w:ascii="Palatino Linotype" w:eastAsia="MS Mincho" w:hAnsi="Palatino Linotype" w:cs="Times New Roman"/>
          <w:color w:val="000000"/>
        </w:rPr>
        <w:t xml:space="preserve">ya </w:t>
      </w:r>
      <w:r w:rsidR="0050463A" w:rsidRPr="00296E68">
        <w:rPr>
          <w:rFonts w:ascii="Palatino Linotype" w:eastAsia="MS Mincho" w:hAnsi="Palatino Linotype" w:cs="Times New Roman"/>
          <w:color w:val="000000"/>
        </w:rPr>
        <w:t>han sido presentadas por parte de</w:t>
      </w:r>
      <w:r w:rsidR="004C0A44" w:rsidRPr="00296E68">
        <w:rPr>
          <w:rFonts w:ascii="Palatino Linotype" w:eastAsia="MS Mincho" w:hAnsi="Palatino Linotype" w:cs="Times New Roman"/>
          <w:color w:val="000000"/>
        </w:rPr>
        <w:t xml:space="preserve"> </w:t>
      </w:r>
      <w:r w:rsidR="00F5571A" w:rsidRPr="00296E68">
        <w:rPr>
          <w:rFonts w:ascii="Palatino Linotype" w:eastAsia="MS Mincho" w:hAnsi="Palatino Linotype" w:cs="Times New Roman"/>
          <w:color w:val="000000"/>
        </w:rPr>
        <w:t>los diputados de la LX Legislatura del Estado de México</w:t>
      </w:r>
      <w:r w:rsidR="0050463A" w:rsidRPr="00296E68">
        <w:rPr>
          <w:rFonts w:ascii="Palatino Linotype" w:eastAsia="MS Mincho" w:hAnsi="Palatino Linotype" w:cs="Times New Roman"/>
          <w:color w:val="000000"/>
        </w:rPr>
        <w:t>,</w:t>
      </w:r>
      <w:r w:rsidR="00386D9E" w:rsidRPr="00296E68">
        <w:rPr>
          <w:rFonts w:ascii="Palatino Linotype" w:eastAsia="MS Mincho" w:hAnsi="Palatino Linotype" w:cs="Times New Roman"/>
          <w:color w:val="000000"/>
        </w:rPr>
        <w:t xml:space="preserve"> dentro de los sesenta (60) días naturales posteriores a</w:t>
      </w:r>
      <w:r w:rsidR="0050463A" w:rsidRPr="00296E68">
        <w:rPr>
          <w:rFonts w:ascii="Palatino Linotype" w:eastAsia="MS Mincho" w:hAnsi="Palatino Linotype" w:cs="Times New Roman"/>
          <w:color w:val="000000"/>
        </w:rPr>
        <w:t xml:space="preserve"> que asumieron</w:t>
      </w:r>
      <w:r w:rsidR="00386D9E" w:rsidRPr="00296E68">
        <w:rPr>
          <w:rFonts w:ascii="Palatino Linotype" w:eastAsia="MS Mincho" w:hAnsi="Palatino Linotype" w:cs="Times New Roman"/>
          <w:color w:val="000000"/>
        </w:rPr>
        <w:t xml:space="preserve"> el cargo</w:t>
      </w:r>
      <w:r w:rsidR="00F82462" w:rsidRPr="00296E68">
        <w:rPr>
          <w:rFonts w:ascii="Palatino Linotype" w:eastAsia="MS Mincho" w:hAnsi="Palatino Linotype" w:cs="Times New Roman"/>
          <w:color w:val="000000"/>
        </w:rPr>
        <w:t>.</w:t>
      </w:r>
    </w:p>
    <w:p w14:paraId="4A6B2A08" w14:textId="77777777" w:rsidR="00F82462" w:rsidRPr="00296E68" w:rsidRDefault="00F82462" w:rsidP="00296E68">
      <w:pPr>
        <w:pStyle w:val="Prrafodelista"/>
        <w:spacing w:line="360" w:lineRule="auto"/>
        <w:rPr>
          <w:rFonts w:ascii="Palatino Linotype" w:eastAsia="MS Mincho" w:hAnsi="Palatino Linotype" w:cs="Times New Roman"/>
          <w:color w:val="000000"/>
        </w:rPr>
      </w:pPr>
    </w:p>
    <w:p w14:paraId="360E376D" w14:textId="3F185474" w:rsidR="00F82462" w:rsidRPr="00296E68" w:rsidRDefault="00F82462" w:rsidP="00296E68">
      <w:pPr>
        <w:pStyle w:val="Prrafodelista"/>
        <w:numPr>
          <w:ilvl w:val="0"/>
          <w:numId w:val="19"/>
        </w:numPr>
        <w:spacing w:line="360" w:lineRule="auto"/>
        <w:ind w:left="0" w:firstLine="0"/>
        <w:jc w:val="both"/>
        <w:rPr>
          <w:rFonts w:ascii="Palatino Linotype" w:eastAsia="MS Mincho" w:hAnsi="Palatino Linotype" w:cs="Times New Roman"/>
          <w:color w:val="000000"/>
        </w:rPr>
      </w:pPr>
      <w:r w:rsidRPr="00296E68">
        <w:rPr>
          <w:rFonts w:ascii="Palatino Linotype" w:hAnsi="Palatino Linotype"/>
        </w:rPr>
        <w:t xml:space="preserve">Luego entonces, las declaraciones patrimoniales y de intereses presentadas con antelación a la entrada en vigor de los formatos aprobados por el </w:t>
      </w:r>
      <w:r w:rsidRPr="00296E68">
        <w:rPr>
          <w:rFonts w:ascii="Palatino Linotype" w:eastAsia="MS Mincho" w:hAnsi="Palatino Linotype" w:cs="Times New Roman"/>
          <w:color w:val="000000"/>
        </w:rPr>
        <w:t>Comité Coordinador del Sistema Estatal Anticorrupción (CCSEA), no gozan de la condición de publicidad que determina el artículo 30</w:t>
      </w:r>
      <w:r w:rsidRPr="00296E68">
        <w:rPr>
          <w:rFonts w:ascii="Palatino Linotype" w:hAnsi="Palatino Linotype"/>
        </w:rPr>
        <w:t xml:space="preserve"> de la </w:t>
      </w:r>
      <w:r w:rsidRPr="00296E68">
        <w:rPr>
          <w:rFonts w:ascii="Palatino Linotype" w:eastAsia="MS Mincho" w:hAnsi="Palatino Linotype" w:cs="Times New Roman"/>
          <w:color w:val="000000"/>
        </w:rPr>
        <w:t>Ley de Responsabilidades Administrativas del Estado de México y Municipios.</w:t>
      </w:r>
    </w:p>
    <w:p w14:paraId="1F7241D2" w14:textId="77777777" w:rsidR="00F82462" w:rsidRPr="00296E68" w:rsidRDefault="00F82462" w:rsidP="00296E68">
      <w:pPr>
        <w:pStyle w:val="Prrafodelista"/>
        <w:spacing w:line="360" w:lineRule="auto"/>
        <w:rPr>
          <w:rFonts w:ascii="Palatino Linotype" w:eastAsia="MS Mincho" w:hAnsi="Palatino Linotype" w:cs="Times New Roman"/>
          <w:color w:val="000000"/>
        </w:rPr>
      </w:pPr>
    </w:p>
    <w:p w14:paraId="5A713453" w14:textId="77777777" w:rsidR="00F82462" w:rsidRPr="00296E68" w:rsidRDefault="00F82462" w:rsidP="00296E68">
      <w:pPr>
        <w:pStyle w:val="Prrafodelista"/>
        <w:numPr>
          <w:ilvl w:val="0"/>
          <w:numId w:val="19"/>
        </w:numPr>
        <w:spacing w:line="360" w:lineRule="auto"/>
        <w:ind w:left="0" w:firstLine="0"/>
        <w:jc w:val="both"/>
        <w:rPr>
          <w:rFonts w:ascii="Palatino Linotype" w:eastAsia="MS Mincho" w:hAnsi="Palatino Linotype" w:cs="Times New Roman"/>
          <w:color w:val="000000"/>
        </w:rPr>
      </w:pPr>
      <w:r w:rsidRPr="00296E68">
        <w:rPr>
          <w:rFonts w:ascii="Palatino Linotype" w:hAnsi="Palatino Linotype"/>
        </w:rPr>
        <w:t xml:space="preserve">Por su parte, los sujetos obligados de acuerdo con el artículo 12 de Ley de Transparencia y Acceso a la Información Pública del Estado de México y Municipios, sólo proporcionarán la información que se les requiera y que obre en sus archivos y en el estado en que ésta se encuentre; </w:t>
      </w:r>
      <w:r w:rsidRPr="00296E68">
        <w:rPr>
          <w:rFonts w:ascii="Palatino Linotype" w:eastAsia="MS Mincho" w:hAnsi="Palatino Linotype" w:cs="Times New Roman"/>
          <w:color w:val="000000"/>
        </w:rPr>
        <w:t>por tanto, los sujetos obligados no están compelidos a transferir l</w:t>
      </w:r>
      <w:r w:rsidRPr="00296E68">
        <w:rPr>
          <w:rFonts w:ascii="Palatino Linotype" w:hAnsi="Palatino Linotype"/>
        </w:rPr>
        <w:t>as declaraciones patrimoniales y de intereses presentadas con antelación</w:t>
      </w:r>
      <w:r w:rsidRPr="00296E68">
        <w:rPr>
          <w:rFonts w:ascii="Palatino Linotype" w:eastAsia="MS Mincho" w:hAnsi="Palatino Linotype" w:cs="Times New Roman"/>
          <w:color w:val="000000"/>
        </w:rPr>
        <w:t>, en los nuevos formatos que sean aprobados para que sea posible la divulgación de dicha información.</w:t>
      </w:r>
    </w:p>
    <w:p w14:paraId="1CE674CA" w14:textId="77777777" w:rsidR="00F82462" w:rsidRPr="00296E68" w:rsidRDefault="00F82462" w:rsidP="00296E68">
      <w:pPr>
        <w:pStyle w:val="Prrafodelista"/>
        <w:spacing w:line="360" w:lineRule="auto"/>
        <w:rPr>
          <w:rFonts w:ascii="Palatino Linotype" w:eastAsia="MS Mincho" w:hAnsi="Palatino Linotype" w:cs="Times New Roman"/>
          <w:color w:val="000000"/>
        </w:rPr>
      </w:pPr>
    </w:p>
    <w:p w14:paraId="43F14B4A" w14:textId="77777777" w:rsidR="00F82462" w:rsidRPr="00296E68" w:rsidRDefault="00F82462" w:rsidP="00296E68">
      <w:pPr>
        <w:pStyle w:val="Prrafodelista"/>
        <w:numPr>
          <w:ilvl w:val="0"/>
          <w:numId w:val="19"/>
        </w:numPr>
        <w:spacing w:line="360" w:lineRule="auto"/>
        <w:ind w:left="0" w:firstLine="0"/>
        <w:jc w:val="both"/>
        <w:rPr>
          <w:rFonts w:ascii="Palatino Linotype" w:hAnsi="Palatino Linotype"/>
        </w:rPr>
      </w:pPr>
      <w:r w:rsidRPr="00296E68">
        <w:rPr>
          <w:rFonts w:ascii="Palatino Linotype" w:eastAsia="MS Mincho" w:hAnsi="Palatino Linotype" w:cs="Times New Roman"/>
          <w:color w:val="000000"/>
        </w:rPr>
        <w:t>Las manifestaciones presentadas en formatos regidos por la legislación anterior, deben observar lo en ella dispuesta, bajo el principio de irretroactividad de la ley, principio general de derecho que expresa que las leyes se expiden para regular situaciones futuras, nunca situaciones pasadas; es decir una Ley deberá regir desde el momento en que se inicie su vigencia, hasta que sea abrogada o derogada, esto es, hasta que sea dejada sin efectos, considerando las disposiciones transitorias aplicables.</w:t>
      </w:r>
    </w:p>
    <w:p w14:paraId="448F2479" w14:textId="77777777" w:rsidR="00F82462" w:rsidRPr="00296E68" w:rsidRDefault="00F82462" w:rsidP="00296E68">
      <w:pPr>
        <w:pStyle w:val="Prrafodelista"/>
        <w:spacing w:line="360" w:lineRule="auto"/>
        <w:rPr>
          <w:rFonts w:ascii="Palatino Linotype" w:hAnsi="Palatino Linotype"/>
        </w:rPr>
      </w:pPr>
    </w:p>
    <w:p w14:paraId="1AE22862" w14:textId="77777777" w:rsidR="00F82462" w:rsidRPr="00296E68" w:rsidRDefault="00F82462" w:rsidP="00296E68">
      <w:pPr>
        <w:pStyle w:val="Prrafodelista"/>
        <w:numPr>
          <w:ilvl w:val="0"/>
          <w:numId w:val="19"/>
        </w:numPr>
        <w:spacing w:line="360" w:lineRule="auto"/>
        <w:ind w:left="0"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Por lo que es de considerarse que bajo el principio antes señalado y lo dispuesto en el artículo 12 de la ley de transparencia estatal, los efectos de publicidad que se deriven de la entrada en vigor de los nuevos formatos no pueden alcanzar a la información previamente generada y que los sujetos obligados no están exigidos a procesar.</w:t>
      </w:r>
    </w:p>
    <w:p w14:paraId="3C4C6550" w14:textId="77777777" w:rsidR="00F82462" w:rsidRPr="00296E68" w:rsidRDefault="00F82462" w:rsidP="00296E68">
      <w:pPr>
        <w:pStyle w:val="Prrafodelista"/>
        <w:spacing w:line="360" w:lineRule="auto"/>
        <w:rPr>
          <w:rFonts w:ascii="Palatino Linotype" w:eastAsia="MS Mincho" w:hAnsi="Palatino Linotype" w:cs="Times New Roman"/>
          <w:color w:val="000000"/>
        </w:rPr>
      </w:pPr>
    </w:p>
    <w:p w14:paraId="73A4EFAF" w14:textId="28063AF0" w:rsidR="00386D9E" w:rsidRPr="00296E68" w:rsidRDefault="00F82462"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Atento a lo anterior</w:t>
      </w:r>
      <w:r w:rsidR="00C67479" w:rsidRPr="00296E68">
        <w:rPr>
          <w:rFonts w:ascii="Palatino Linotype" w:eastAsia="MS Mincho" w:hAnsi="Palatino Linotype" w:cs="Times New Roman"/>
          <w:color w:val="000000"/>
        </w:rPr>
        <w:t>,</w:t>
      </w:r>
      <w:r w:rsidR="00386D9E" w:rsidRPr="00296E68">
        <w:rPr>
          <w:rFonts w:ascii="Palatino Linotype" w:eastAsia="MS Mincho" w:hAnsi="Palatino Linotype" w:cs="Times New Roman"/>
          <w:color w:val="000000"/>
        </w:rPr>
        <w:t xml:space="preserve"> el </w:t>
      </w:r>
      <w:proofErr w:type="spellStart"/>
      <w:r w:rsidR="00386D9E" w:rsidRPr="00296E68">
        <w:rPr>
          <w:rFonts w:ascii="Palatino Linotype" w:eastAsia="MS Mincho" w:hAnsi="Palatino Linotype" w:cs="Times New Roman"/>
          <w:color w:val="000000"/>
        </w:rPr>
        <w:t>Comite</w:t>
      </w:r>
      <w:proofErr w:type="spellEnd"/>
      <w:r w:rsidR="00386D9E" w:rsidRPr="00296E68">
        <w:rPr>
          <w:rFonts w:ascii="Palatino Linotype" w:eastAsia="MS Mincho" w:hAnsi="Palatino Linotype" w:cs="Times New Roman"/>
          <w:color w:val="000000"/>
        </w:rPr>
        <w:t xml:space="preserve"> de Transparencia del Poder Legislativo, no puede realizar una versión pública determinando los rubros que </w:t>
      </w:r>
      <w:proofErr w:type="spellStart"/>
      <w:r w:rsidR="00386D9E" w:rsidRPr="00296E68">
        <w:rPr>
          <w:rFonts w:ascii="Palatino Linotype" w:eastAsia="MS Mincho" w:hAnsi="Palatino Linotype" w:cs="Times New Roman"/>
          <w:color w:val="000000"/>
        </w:rPr>
        <w:t>debán</w:t>
      </w:r>
      <w:proofErr w:type="spellEnd"/>
      <w:r w:rsidR="00386D9E" w:rsidRPr="00296E68">
        <w:rPr>
          <w:rFonts w:ascii="Palatino Linotype" w:eastAsia="MS Mincho" w:hAnsi="Palatino Linotype" w:cs="Times New Roman"/>
          <w:color w:val="000000"/>
        </w:rPr>
        <w:t xml:space="preserve"> ser públicos, por existir una normatividad que reserva expresamente a una autoridad determinada dicha atribución, por lo que excluye la posibilidad de que los aspectos de esa reserva sean </w:t>
      </w:r>
      <w:r w:rsidR="00EE7289" w:rsidRPr="00296E68">
        <w:rPr>
          <w:rFonts w:ascii="Palatino Linotype" w:eastAsia="MS Mincho" w:hAnsi="Palatino Linotype" w:cs="Times New Roman"/>
          <w:color w:val="000000"/>
        </w:rPr>
        <w:t>determinado</w:t>
      </w:r>
      <w:r w:rsidR="00386D9E" w:rsidRPr="00296E68">
        <w:rPr>
          <w:rFonts w:ascii="Palatino Linotype" w:eastAsia="MS Mincho" w:hAnsi="Palatino Linotype" w:cs="Times New Roman"/>
          <w:color w:val="000000"/>
        </w:rPr>
        <w:t xml:space="preserve">s por </w:t>
      </w:r>
      <w:r w:rsidR="00EE7289" w:rsidRPr="00296E68">
        <w:rPr>
          <w:rFonts w:ascii="Palatino Linotype" w:eastAsia="MS Mincho" w:hAnsi="Palatino Linotype" w:cs="Times New Roman"/>
          <w:color w:val="000000"/>
        </w:rPr>
        <w:t>un ente diverso,</w:t>
      </w:r>
      <w:r w:rsidR="00386D9E" w:rsidRPr="00296E68">
        <w:rPr>
          <w:rFonts w:ascii="Palatino Linotype" w:eastAsia="MS Mincho" w:hAnsi="Palatino Linotype" w:cs="Times New Roman"/>
          <w:color w:val="000000"/>
        </w:rPr>
        <w:t xml:space="preserve"> </w:t>
      </w:r>
      <w:r w:rsidR="00EE7289" w:rsidRPr="00296E68">
        <w:rPr>
          <w:rFonts w:ascii="Palatino Linotype" w:eastAsia="MS Mincho" w:hAnsi="Palatino Linotype" w:cs="Times New Roman"/>
          <w:color w:val="000000"/>
        </w:rPr>
        <w:t>caso contrario se violaría el principio de reserva de ley</w:t>
      </w:r>
      <w:r w:rsidR="00386D9E" w:rsidRPr="00296E68">
        <w:rPr>
          <w:rFonts w:ascii="Palatino Linotype" w:eastAsia="MS Mincho" w:hAnsi="Palatino Linotype" w:cs="Times New Roman"/>
          <w:color w:val="000000"/>
        </w:rPr>
        <w:t>.</w:t>
      </w:r>
    </w:p>
    <w:p w14:paraId="139D6697" w14:textId="77777777" w:rsidR="00EE7289" w:rsidRPr="00296E68" w:rsidRDefault="00EE7289" w:rsidP="00296E68">
      <w:pPr>
        <w:pStyle w:val="Prrafodelista"/>
        <w:spacing w:line="360" w:lineRule="auto"/>
        <w:rPr>
          <w:rFonts w:ascii="Palatino Linotype" w:eastAsia="MS Mincho" w:hAnsi="Palatino Linotype" w:cs="Times New Roman"/>
          <w:color w:val="000000"/>
        </w:rPr>
      </w:pPr>
    </w:p>
    <w:p w14:paraId="595E5987" w14:textId="614A0C16" w:rsidR="00EE7289" w:rsidRPr="00296E68" w:rsidRDefault="00EE7289"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Principio que se presenta cuando una norma constitucional reserva expresamente a una ley la regulación de una determinada materia, por lo que excluye la posibilidad de que los aspectos de esa reserva sean regulados por disposiciones de naturaleza distinta a la Ley.</w:t>
      </w:r>
    </w:p>
    <w:p w14:paraId="120FC67B" w14:textId="77777777" w:rsidR="00F82462" w:rsidRPr="00296E68" w:rsidRDefault="00F82462" w:rsidP="00296E68">
      <w:pPr>
        <w:pStyle w:val="Prrafodelista"/>
        <w:spacing w:before="240" w:after="240" w:line="360" w:lineRule="auto"/>
        <w:ind w:left="0" w:right="49"/>
        <w:jc w:val="both"/>
        <w:rPr>
          <w:rFonts w:ascii="Palatino Linotype" w:eastAsia="MS Mincho" w:hAnsi="Palatino Linotype" w:cs="Times New Roman"/>
          <w:color w:val="000000"/>
        </w:rPr>
      </w:pPr>
    </w:p>
    <w:p w14:paraId="3BAFB739" w14:textId="30F8436A" w:rsidR="00DE7DDA" w:rsidRPr="00296E68" w:rsidRDefault="00731DBB"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Por otro lado,</w:t>
      </w:r>
      <w:r w:rsidR="00CC399C" w:rsidRPr="00296E68">
        <w:rPr>
          <w:rFonts w:ascii="Palatino Linotype" w:eastAsia="MS Mincho" w:hAnsi="Palatino Linotype" w:cs="Times New Roman"/>
          <w:color w:val="000000"/>
        </w:rPr>
        <w:t xml:space="preserve"> </w:t>
      </w:r>
      <w:r w:rsidR="00F5571A" w:rsidRPr="00296E68">
        <w:rPr>
          <w:rFonts w:ascii="Palatino Linotype" w:eastAsia="MS Mincho" w:hAnsi="Palatino Linotype" w:cs="Times New Roman"/>
          <w:color w:val="000000"/>
        </w:rPr>
        <w:t>los formatos vigentes</w:t>
      </w:r>
      <w:r w:rsidR="00CC399C" w:rsidRPr="00296E68">
        <w:rPr>
          <w:rFonts w:ascii="Palatino Linotype" w:eastAsia="MS Mincho" w:hAnsi="Palatino Linotype" w:cs="Times New Roman"/>
          <w:color w:val="000000"/>
        </w:rPr>
        <w:t xml:space="preserve"> como se ha señalado, en su contenido muestran datos personales concernientes a la vida privada y de carácter patrimonial de los </w:t>
      </w:r>
      <w:r w:rsidR="0050463A" w:rsidRPr="00296E68">
        <w:rPr>
          <w:rFonts w:ascii="Palatino Linotype" w:eastAsia="MS Mincho" w:hAnsi="Palatino Linotype" w:cs="Times New Roman"/>
          <w:color w:val="000000"/>
        </w:rPr>
        <w:t>diputados</w:t>
      </w:r>
      <w:r w:rsidR="00CC399C" w:rsidRPr="00296E68">
        <w:rPr>
          <w:rFonts w:ascii="Palatino Linotype" w:eastAsia="MS Mincho" w:hAnsi="Palatino Linotype" w:cs="Times New Roman"/>
          <w:color w:val="000000"/>
        </w:rPr>
        <w:t>, que si bien, ellos por tener ese carácter tienen un régimen menor de protección, no significa que la protección de sus datos deba desaparecer, por el contrario deben ser cuidados y protegidos lo que resulten necesarios y expuestos todos aquellos que se relacionan directamente con el cargo que ejerce.</w:t>
      </w:r>
      <w:r w:rsidR="00123F05" w:rsidRPr="00296E68">
        <w:rPr>
          <w:rFonts w:ascii="Palatino Linotype" w:eastAsia="MS Mincho" w:hAnsi="Palatino Linotype" w:cs="Times New Roman"/>
          <w:color w:val="000000"/>
        </w:rPr>
        <w:t xml:space="preserve"> </w:t>
      </w:r>
    </w:p>
    <w:p w14:paraId="5B61E0E7" w14:textId="77777777" w:rsidR="00647A44" w:rsidRPr="00330049" w:rsidRDefault="00647A44" w:rsidP="00296E68">
      <w:pPr>
        <w:pStyle w:val="Prrafodelista"/>
        <w:spacing w:before="240" w:after="240" w:line="360" w:lineRule="auto"/>
        <w:ind w:left="426"/>
        <w:jc w:val="both"/>
        <w:rPr>
          <w:rFonts w:ascii="Palatino Linotype" w:eastAsia="MS Mincho" w:hAnsi="Palatino Linotype" w:cs="Times New Roman"/>
          <w:color w:val="000000"/>
          <w:sz w:val="12"/>
        </w:rPr>
      </w:pPr>
    </w:p>
    <w:p w14:paraId="7B56AC54" w14:textId="4A8D6514" w:rsidR="00F5571A" w:rsidRDefault="00F5571A" w:rsidP="00330049">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Luego entonces,</w:t>
      </w:r>
      <w:r w:rsidR="00CC399C" w:rsidRPr="00296E68">
        <w:rPr>
          <w:rFonts w:ascii="Palatino Linotype" w:eastAsia="MS Mincho" w:hAnsi="Palatino Linotype" w:cs="Times New Roman"/>
          <w:color w:val="000000"/>
        </w:rPr>
        <w:t xml:space="preserve"> </w:t>
      </w:r>
      <w:r w:rsidRPr="00296E68">
        <w:rPr>
          <w:rFonts w:ascii="Palatino Linotype" w:eastAsia="MS Mincho" w:hAnsi="Palatino Linotype" w:cs="Times New Roman"/>
          <w:color w:val="000000"/>
        </w:rPr>
        <w:t>esta Ponencia insiste en</w:t>
      </w:r>
      <w:r w:rsidR="00CC399C" w:rsidRPr="00296E68">
        <w:rPr>
          <w:rFonts w:ascii="Palatino Linotype" w:eastAsia="MS Mincho" w:hAnsi="Palatino Linotype" w:cs="Times New Roman"/>
          <w:color w:val="000000"/>
        </w:rPr>
        <w:t xml:space="preserve"> que si no han entrado en vigor los formatos por la autoridad competente para proporcionar las documentales en versión pública, </w:t>
      </w:r>
      <w:r w:rsidR="0050463A" w:rsidRPr="00296E68">
        <w:rPr>
          <w:rFonts w:ascii="Palatino Linotype" w:eastAsia="MS Mincho" w:hAnsi="Palatino Linotype" w:cs="Times New Roman"/>
          <w:color w:val="000000"/>
        </w:rPr>
        <w:t xml:space="preserve">momentáneamente </w:t>
      </w:r>
      <w:r w:rsidR="00CC399C" w:rsidRPr="00296E68">
        <w:rPr>
          <w:rFonts w:ascii="Palatino Linotype" w:eastAsia="MS Mincho" w:hAnsi="Palatino Linotype" w:cs="Times New Roman"/>
          <w:color w:val="000000"/>
        </w:rPr>
        <w:t>no pueden ser de acceso público.</w:t>
      </w:r>
    </w:p>
    <w:p w14:paraId="2D6B8935" w14:textId="77777777" w:rsidR="00330049" w:rsidRPr="00330049" w:rsidRDefault="00330049" w:rsidP="00330049">
      <w:pPr>
        <w:pStyle w:val="Prrafodelista"/>
        <w:spacing w:before="240" w:after="240" w:line="360" w:lineRule="auto"/>
        <w:ind w:left="0" w:right="49"/>
        <w:jc w:val="both"/>
        <w:rPr>
          <w:rFonts w:ascii="Palatino Linotype" w:eastAsia="MS Mincho" w:hAnsi="Palatino Linotype" w:cs="Times New Roman"/>
          <w:color w:val="000000"/>
          <w:sz w:val="12"/>
        </w:rPr>
      </w:pPr>
    </w:p>
    <w:p w14:paraId="3EE892DB" w14:textId="6A21A00C" w:rsidR="00F5571A" w:rsidRPr="00296E68" w:rsidRDefault="00F5571A" w:rsidP="00296E68">
      <w:pPr>
        <w:pStyle w:val="Prrafodelista"/>
        <w:numPr>
          <w:ilvl w:val="0"/>
          <w:numId w:val="27"/>
        </w:numPr>
        <w:spacing w:before="240" w:after="240" w:line="360" w:lineRule="auto"/>
        <w:ind w:left="709" w:right="49"/>
        <w:jc w:val="both"/>
        <w:rPr>
          <w:rFonts w:ascii="Palatino Linotype" w:eastAsia="MS Mincho" w:hAnsi="Palatino Linotype" w:cs="Times New Roman"/>
          <w:b/>
          <w:color w:val="000000"/>
        </w:rPr>
      </w:pPr>
      <w:r w:rsidRPr="00296E68">
        <w:rPr>
          <w:rFonts w:ascii="Palatino Linotype" w:eastAsia="MS Mincho" w:hAnsi="Palatino Linotype" w:cs="Times New Roman"/>
          <w:b/>
          <w:color w:val="000000"/>
        </w:rPr>
        <w:t>Del plazo para la entrada en vigor</w:t>
      </w:r>
      <w:r w:rsidR="0071148F" w:rsidRPr="00296E68">
        <w:rPr>
          <w:rFonts w:ascii="Palatino Linotype" w:eastAsia="MS Mincho" w:hAnsi="Palatino Linotype" w:cs="Times New Roman"/>
          <w:b/>
          <w:color w:val="000000"/>
        </w:rPr>
        <w:t>,</w:t>
      </w:r>
      <w:r w:rsidRPr="00296E68">
        <w:rPr>
          <w:rFonts w:ascii="Palatino Linotype" w:eastAsia="MS Mincho" w:hAnsi="Palatino Linotype" w:cs="Times New Roman"/>
          <w:b/>
          <w:color w:val="000000"/>
        </w:rPr>
        <w:t xml:space="preserve"> de los formatos de declaración patrimonial y de intereses</w:t>
      </w:r>
    </w:p>
    <w:p w14:paraId="18E7F929" w14:textId="77777777" w:rsidR="00F5571A" w:rsidRPr="00330049" w:rsidRDefault="00F5571A" w:rsidP="00296E68">
      <w:pPr>
        <w:pStyle w:val="Prrafodelista"/>
        <w:spacing w:line="360" w:lineRule="auto"/>
        <w:rPr>
          <w:rFonts w:ascii="Palatino Linotype" w:eastAsia="MS Mincho" w:hAnsi="Palatino Linotype" w:cs="Times New Roman"/>
          <w:color w:val="000000"/>
          <w:sz w:val="12"/>
        </w:rPr>
      </w:pPr>
    </w:p>
    <w:p w14:paraId="68552CF6" w14:textId="77777777" w:rsidR="00CC399C" w:rsidRPr="00296E68" w:rsidRDefault="00CC399C"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Los nuevos formatos darán a conocer la mayoría de los rubros que deberán ser públicos sin excepción para mayor transparencia y mejor seguimiento de la evolución patrimonial y de las relaciones de cada uno de los servidores públicos.</w:t>
      </w:r>
    </w:p>
    <w:p w14:paraId="07DA2EBF" w14:textId="77777777" w:rsidR="00862B1D" w:rsidRPr="00330049" w:rsidRDefault="00862B1D" w:rsidP="00296E68">
      <w:pPr>
        <w:pStyle w:val="Prrafodelista"/>
        <w:spacing w:line="360" w:lineRule="auto"/>
        <w:rPr>
          <w:rFonts w:ascii="Palatino Linotype" w:eastAsia="MS Mincho" w:hAnsi="Palatino Linotype" w:cs="Times New Roman"/>
          <w:color w:val="000000"/>
          <w:sz w:val="12"/>
        </w:rPr>
      </w:pPr>
    </w:p>
    <w:p w14:paraId="5894D841" w14:textId="5BBF4552" w:rsidR="00862B1D" w:rsidRPr="00296E68" w:rsidRDefault="00F5571A" w:rsidP="00296E68">
      <w:pPr>
        <w:pStyle w:val="Prrafodelista"/>
        <w:numPr>
          <w:ilvl w:val="0"/>
          <w:numId w:val="19"/>
        </w:numPr>
        <w:spacing w:before="240" w:after="240" w:line="360" w:lineRule="auto"/>
        <w:ind w:left="0" w:right="49" w:firstLine="0"/>
        <w:jc w:val="both"/>
        <w:rPr>
          <w:rFonts w:ascii="Palatino Linotype" w:eastAsia="MS Mincho" w:hAnsi="Palatino Linotype" w:cs="Times New Roman"/>
          <w:color w:val="000000"/>
        </w:rPr>
      </w:pPr>
      <w:r w:rsidRPr="00296E68">
        <w:rPr>
          <w:rFonts w:ascii="Palatino Linotype" w:eastAsia="MS Mincho" w:hAnsi="Palatino Linotype" w:cs="Times New Roman"/>
          <w:color w:val="000000"/>
        </w:rPr>
        <w:t>Dichos</w:t>
      </w:r>
      <w:r w:rsidR="00CC399C" w:rsidRPr="00296E68">
        <w:rPr>
          <w:rFonts w:ascii="Palatino Linotype" w:eastAsia="MS Mincho" w:hAnsi="Palatino Linotype" w:cs="Times New Roman"/>
          <w:color w:val="000000"/>
        </w:rPr>
        <w:t xml:space="preserve"> formatos, no son aplicables a los servidores</w:t>
      </w:r>
      <w:r w:rsidRPr="00296E68">
        <w:rPr>
          <w:rFonts w:ascii="Palatino Linotype" w:eastAsia="MS Mincho" w:hAnsi="Palatino Linotype" w:cs="Times New Roman"/>
          <w:color w:val="000000"/>
        </w:rPr>
        <w:t xml:space="preserve"> públicos que se refieren en la solicitud</w:t>
      </w:r>
      <w:r w:rsidR="00CC399C" w:rsidRPr="00296E68">
        <w:rPr>
          <w:rFonts w:ascii="Palatino Linotype" w:eastAsia="MS Mincho" w:hAnsi="Palatino Linotype" w:cs="Times New Roman"/>
          <w:color w:val="000000"/>
        </w:rPr>
        <w:t xml:space="preserve"> de información, </w:t>
      </w:r>
      <w:r w:rsidRPr="00296E68">
        <w:rPr>
          <w:rFonts w:ascii="Palatino Linotype" w:eastAsia="MS Mincho" w:hAnsi="Palatino Linotype" w:cs="Times New Roman"/>
          <w:color w:val="000000"/>
        </w:rPr>
        <w:t>en virtud que las manifestaciones de alta que hayan presentado dentro de los sesenta (60) días naturales posteriores al asumir el cargo</w:t>
      </w:r>
      <w:r w:rsidR="00AF0BB9" w:rsidRPr="00296E68">
        <w:rPr>
          <w:rFonts w:ascii="Palatino Linotype" w:eastAsia="MS Mincho" w:hAnsi="Palatino Linotype" w:cs="Times New Roman"/>
          <w:color w:val="000000"/>
        </w:rPr>
        <w:t>; es decir</w:t>
      </w:r>
      <w:r w:rsidRPr="00296E68">
        <w:rPr>
          <w:rFonts w:ascii="Palatino Linotype" w:eastAsia="MS Mincho" w:hAnsi="Palatino Linotype" w:cs="Times New Roman"/>
          <w:color w:val="000000"/>
        </w:rPr>
        <w:t xml:space="preserve"> en fecha </w:t>
      </w:r>
      <w:r w:rsidRPr="00296E68">
        <w:rPr>
          <w:rFonts w:ascii="Palatino Linotype" w:eastAsia="MS Mincho" w:hAnsi="Palatino Linotype" w:cs="Times New Roman"/>
          <w:b/>
          <w:color w:val="000000"/>
        </w:rPr>
        <w:t>cinco (05) de septiembre de 2018</w:t>
      </w:r>
      <w:r w:rsidRPr="00296E68">
        <w:rPr>
          <w:rFonts w:ascii="Palatino Linotype" w:eastAsia="MS Mincho" w:hAnsi="Palatino Linotype" w:cs="Times New Roman"/>
          <w:color w:val="000000"/>
        </w:rPr>
        <w:t>, corresponde a un</w:t>
      </w:r>
      <w:r w:rsidR="00CC399C" w:rsidRPr="00296E68">
        <w:rPr>
          <w:rFonts w:ascii="Palatino Linotype" w:eastAsia="MS Mincho" w:hAnsi="Palatino Linotype" w:cs="Times New Roman"/>
          <w:color w:val="000000"/>
        </w:rPr>
        <w:t xml:space="preserve"> </w:t>
      </w:r>
      <w:r w:rsidRPr="00296E68">
        <w:rPr>
          <w:rFonts w:ascii="Palatino Linotype" w:eastAsia="MS Mincho" w:hAnsi="Palatino Linotype" w:cs="Times New Roman"/>
          <w:color w:val="000000"/>
        </w:rPr>
        <w:t xml:space="preserve">lapso temporal </w:t>
      </w:r>
      <w:r w:rsidR="0071148F" w:rsidRPr="00296E68">
        <w:rPr>
          <w:rFonts w:ascii="Palatino Linotype" w:eastAsia="MS Mincho" w:hAnsi="Palatino Linotype" w:cs="Times New Roman"/>
          <w:color w:val="000000"/>
        </w:rPr>
        <w:t xml:space="preserve">anterior </w:t>
      </w:r>
      <w:r w:rsidRPr="00296E68">
        <w:rPr>
          <w:rFonts w:ascii="Palatino Linotype" w:eastAsia="MS Mincho" w:hAnsi="Palatino Linotype" w:cs="Times New Roman"/>
          <w:color w:val="000000"/>
        </w:rPr>
        <w:t xml:space="preserve">al que </w:t>
      </w:r>
      <w:r w:rsidR="00CC399C" w:rsidRPr="00296E68">
        <w:rPr>
          <w:rFonts w:ascii="Palatino Linotype" w:eastAsia="MS Mincho" w:hAnsi="Palatino Linotype" w:cs="Times New Roman"/>
          <w:color w:val="000000"/>
        </w:rPr>
        <w:t>no se puede dar</w:t>
      </w:r>
      <w:r w:rsidR="00CC399C" w:rsidRPr="00296E68">
        <w:rPr>
          <w:rFonts w:ascii="Palatino Linotype" w:eastAsia="MS Mincho" w:hAnsi="Palatino Linotype" w:cs="Times New Roman"/>
          <w:b/>
          <w:color w:val="000000"/>
        </w:rPr>
        <w:t xml:space="preserve"> efecto retroactivo</w:t>
      </w:r>
      <w:r w:rsidR="00CC399C" w:rsidRPr="00296E68">
        <w:rPr>
          <w:rFonts w:ascii="Palatino Linotype" w:eastAsia="MS Mincho" w:hAnsi="Palatino Linotype" w:cs="Times New Roman"/>
          <w:color w:val="000000"/>
        </w:rPr>
        <w:t xml:space="preserve"> </w:t>
      </w:r>
      <w:r w:rsidRPr="00296E68">
        <w:rPr>
          <w:rFonts w:ascii="Palatino Linotype" w:eastAsia="MS Mincho" w:hAnsi="Palatino Linotype" w:cs="Times New Roman"/>
          <w:color w:val="000000"/>
        </w:rPr>
        <w:t xml:space="preserve">dado que se tendrían que realizar nuevamente </w:t>
      </w:r>
      <w:r w:rsidR="00CC399C" w:rsidRPr="00296E68">
        <w:rPr>
          <w:rFonts w:ascii="Palatino Linotype" w:eastAsia="MS Mincho" w:hAnsi="Palatino Linotype" w:cs="Times New Roman"/>
          <w:color w:val="000000"/>
        </w:rPr>
        <w:t xml:space="preserve"> </w:t>
      </w:r>
      <w:r w:rsidRPr="00296E68">
        <w:rPr>
          <w:rFonts w:ascii="Palatino Linotype" w:eastAsia="MS Mincho" w:hAnsi="Palatino Linotype" w:cs="Times New Roman"/>
          <w:color w:val="000000"/>
        </w:rPr>
        <w:t>l</w:t>
      </w:r>
      <w:r w:rsidR="00CC399C" w:rsidRPr="00296E68">
        <w:rPr>
          <w:rFonts w:ascii="Palatino Linotype" w:eastAsia="MS Mincho" w:hAnsi="Palatino Linotype" w:cs="Times New Roman"/>
          <w:color w:val="000000"/>
        </w:rPr>
        <w:t>a</w:t>
      </w:r>
      <w:r w:rsidRPr="00296E68">
        <w:rPr>
          <w:rFonts w:ascii="Palatino Linotype" w:eastAsia="MS Mincho" w:hAnsi="Palatino Linotype" w:cs="Times New Roman"/>
          <w:color w:val="000000"/>
        </w:rPr>
        <w:t xml:space="preserve">s </w:t>
      </w:r>
      <w:r w:rsidR="0071148F" w:rsidRPr="00296E68">
        <w:rPr>
          <w:rFonts w:ascii="Palatino Linotype" w:eastAsia="MS Mincho" w:hAnsi="Palatino Linotype" w:cs="Times New Roman"/>
          <w:color w:val="000000"/>
        </w:rPr>
        <w:t>declaraciones</w:t>
      </w:r>
      <w:r w:rsidR="00CC399C" w:rsidRPr="00296E68">
        <w:rPr>
          <w:rFonts w:ascii="Palatino Linotype" w:eastAsia="MS Mincho" w:hAnsi="Palatino Linotype" w:cs="Times New Roman"/>
          <w:color w:val="000000"/>
        </w:rPr>
        <w:t xml:space="preserve"> en los formatos que entraran en vigor </w:t>
      </w:r>
      <w:r w:rsidR="0071148F" w:rsidRPr="00296E68">
        <w:rPr>
          <w:rFonts w:ascii="Palatino Linotype" w:eastAsia="MS Mincho" w:hAnsi="Palatino Linotype" w:cs="Times New Roman"/>
          <w:color w:val="000000"/>
        </w:rPr>
        <w:t xml:space="preserve">en una fecha posterior, siendo esa fecha limite </w:t>
      </w:r>
      <w:r w:rsidR="00EE7289" w:rsidRPr="00296E68">
        <w:rPr>
          <w:rFonts w:ascii="Palatino Linotype" w:eastAsia="MS Mincho" w:hAnsi="Palatino Linotype" w:cs="Times New Roman"/>
          <w:color w:val="000000"/>
        </w:rPr>
        <w:t xml:space="preserve">la </w:t>
      </w:r>
      <w:r w:rsidR="0071148F" w:rsidRPr="00296E68">
        <w:rPr>
          <w:rFonts w:ascii="Palatino Linotype" w:eastAsia="MS Mincho" w:hAnsi="Palatino Linotype" w:cs="Times New Roman"/>
          <w:color w:val="000000"/>
        </w:rPr>
        <w:t>primeramente establecida</w:t>
      </w:r>
      <w:r w:rsidR="0071148F" w:rsidRPr="00296E68">
        <w:rPr>
          <w:rFonts w:ascii="Palatino Linotype" w:eastAsia="MS Mincho" w:hAnsi="Palatino Linotype" w:cs="Times New Roman"/>
          <w:b/>
          <w:color w:val="000000"/>
        </w:rPr>
        <w:t xml:space="preserve"> </w:t>
      </w:r>
      <w:r w:rsidR="00CC399C" w:rsidRPr="00296E68">
        <w:rPr>
          <w:rFonts w:ascii="Palatino Linotype" w:eastAsia="MS Mincho" w:hAnsi="Palatino Linotype" w:cs="Times New Roman"/>
          <w:b/>
          <w:color w:val="000000"/>
        </w:rPr>
        <w:t>a más tardar el 30 de abril del año 2019</w:t>
      </w:r>
      <w:r w:rsidR="0071148F" w:rsidRPr="00296E68">
        <w:rPr>
          <w:rFonts w:ascii="Palatino Linotype" w:eastAsia="MS Mincho" w:hAnsi="Palatino Linotype" w:cs="Times New Roman"/>
          <w:b/>
          <w:color w:val="000000"/>
        </w:rPr>
        <w:t>, plazo que fue</w:t>
      </w:r>
      <w:r w:rsidR="00862B1D" w:rsidRPr="00296E68">
        <w:rPr>
          <w:rFonts w:ascii="Palatino Linotype" w:eastAsia="MS Mincho" w:hAnsi="Palatino Linotype" w:cs="Times New Roman"/>
          <w:color w:val="000000"/>
        </w:rPr>
        <w:t xml:space="preserve"> </w:t>
      </w:r>
      <w:r w:rsidR="00335111" w:rsidRPr="00296E68">
        <w:rPr>
          <w:rFonts w:ascii="Palatino Linotype" w:eastAsia="MS Mincho" w:hAnsi="Palatino Linotype" w:cs="Times New Roman"/>
          <w:b/>
          <w:color w:val="000000"/>
        </w:rPr>
        <w:t xml:space="preserve">extendiendo </w:t>
      </w:r>
      <w:r w:rsidR="0071148F" w:rsidRPr="00296E68">
        <w:rPr>
          <w:rFonts w:ascii="Palatino Linotype" w:eastAsia="MS Mincho" w:hAnsi="Palatino Linotype" w:cs="Times New Roman"/>
          <w:color w:val="000000"/>
        </w:rPr>
        <w:t>a un</w:t>
      </w:r>
      <w:r w:rsidR="00862B1D" w:rsidRPr="00296E68">
        <w:rPr>
          <w:rFonts w:ascii="Palatino Linotype" w:eastAsia="MS Mincho" w:hAnsi="Palatino Linotype" w:cs="Times New Roman"/>
          <w:color w:val="000000"/>
        </w:rPr>
        <w:t xml:space="preserve"> plazo</w:t>
      </w:r>
      <w:r w:rsidR="00335111" w:rsidRPr="00296E68">
        <w:rPr>
          <w:rFonts w:ascii="Palatino Linotype" w:eastAsia="MS Mincho" w:hAnsi="Palatino Linotype" w:cs="Times New Roman"/>
          <w:color w:val="000000"/>
        </w:rPr>
        <w:t xml:space="preserve"> </w:t>
      </w:r>
      <w:r w:rsidR="00862B1D" w:rsidRPr="00296E68">
        <w:rPr>
          <w:rFonts w:ascii="Palatino Linotype" w:eastAsia="MS Mincho" w:hAnsi="Palatino Linotype" w:cs="Times New Roman"/>
          <w:color w:val="000000"/>
        </w:rPr>
        <w:t xml:space="preserve">límite para su publicación en el </w:t>
      </w:r>
      <w:r w:rsidR="00AF0BB9" w:rsidRPr="00296E68">
        <w:rPr>
          <w:rFonts w:ascii="Palatino Linotype" w:eastAsia="MS Mincho" w:hAnsi="Palatino Linotype" w:cs="Times New Roman"/>
          <w:color w:val="000000"/>
        </w:rPr>
        <w:t>Diario Oficial de la Federación</w:t>
      </w:r>
      <w:r w:rsidR="00862B1D" w:rsidRPr="00296E68">
        <w:rPr>
          <w:rFonts w:ascii="Palatino Linotype" w:eastAsia="MS Mincho" w:hAnsi="Palatino Linotype" w:cs="Times New Roman"/>
          <w:color w:val="000000"/>
        </w:rPr>
        <w:t xml:space="preserve"> </w:t>
      </w:r>
      <w:r w:rsidR="00335111" w:rsidRPr="00296E68">
        <w:rPr>
          <w:rFonts w:ascii="Palatino Linotype" w:eastAsia="MS Mincho" w:hAnsi="Palatino Linotype" w:cs="Times New Roman"/>
          <w:color w:val="000000"/>
        </w:rPr>
        <w:t>a</w:t>
      </w:r>
      <w:r w:rsidR="00862B1D" w:rsidRPr="00296E68">
        <w:rPr>
          <w:rFonts w:ascii="Palatino Linotype" w:eastAsia="MS Mincho" w:hAnsi="Palatino Linotype" w:cs="Times New Roman"/>
          <w:b/>
          <w:color w:val="000000"/>
        </w:rPr>
        <w:t>l 31 de diciembre</w:t>
      </w:r>
      <w:r w:rsidR="007504EB" w:rsidRPr="00296E68">
        <w:rPr>
          <w:rFonts w:ascii="Palatino Linotype" w:eastAsia="MS Mincho" w:hAnsi="Palatino Linotype" w:cs="Times New Roman"/>
          <w:b/>
          <w:color w:val="000000"/>
        </w:rPr>
        <w:t xml:space="preserve"> </w:t>
      </w:r>
      <w:r w:rsidR="00862B1D" w:rsidRPr="00296E68">
        <w:rPr>
          <w:rFonts w:ascii="Palatino Linotype" w:eastAsia="MS Mincho" w:hAnsi="Palatino Linotype" w:cs="Times New Roman"/>
          <w:b/>
          <w:color w:val="000000"/>
        </w:rPr>
        <w:t>de 2019</w:t>
      </w:r>
      <w:r w:rsidR="00862B1D" w:rsidRPr="00296E68">
        <w:rPr>
          <w:rFonts w:ascii="Palatino Linotype" w:eastAsia="MS Mincho" w:hAnsi="Palatino Linotype" w:cs="Times New Roman"/>
          <w:color w:val="000000"/>
        </w:rPr>
        <w:t>, como se aprecia:</w:t>
      </w:r>
    </w:p>
    <w:p w14:paraId="474390D8" w14:textId="080FE3CE" w:rsidR="00C6508C" w:rsidRDefault="00862B1D" w:rsidP="00296E68">
      <w:pPr>
        <w:pStyle w:val="Prrafodelista"/>
        <w:spacing w:before="240" w:after="240" w:line="360" w:lineRule="auto"/>
        <w:ind w:left="0"/>
        <w:jc w:val="both"/>
        <w:rPr>
          <w:rFonts w:ascii="Palatino Linotype" w:eastAsia="MS Mincho" w:hAnsi="Palatino Linotype" w:cs="Times New Roman"/>
          <w:color w:val="000000"/>
        </w:rPr>
      </w:pPr>
      <w:r w:rsidRPr="00296E68">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3C3660C8" wp14:editId="7DBCEF5C">
                <wp:simplePos x="0" y="0"/>
                <wp:positionH relativeFrom="column">
                  <wp:posOffset>2516979</wp:posOffset>
                </wp:positionH>
                <wp:positionV relativeFrom="paragraph">
                  <wp:posOffset>2086610</wp:posOffset>
                </wp:positionV>
                <wp:extent cx="1473958" cy="0"/>
                <wp:effectExtent l="57150" t="38100" r="50165" b="95250"/>
                <wp:wrapNone/>
                <wp:docPr id="6" name="Conector recto 6"/>
                <wp:cNvGraphicFramePr/>
                <a:graphic xmlns:a="http://schemas.openxmlformats.org/drawingml/2006/main">
                  <a:graphicData uri="http://schemas.microsoft.com/office/word/2010/wordprocessingShape">
                    <wps:wsp>
                      <wps:cNvCnPr/>
                      <wps:spPr>
                        <a:xfrm flipV="1">
                          <a:off x="0" y="0"/>
                          <a:ext cx="1473958"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DD0F6" id="Conector recto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pt,164.3pt" to="314.25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" strokecolor="red" strokeweight="3pt">
                <v:shadow on="t" color="black" opacity="22937f" origin=",.5" offset="0,.63889mm"/>
              </v:line>
            </w:pict>
          </mc:Fallback>
        </mc:AlternateContent>
      </w:r>
      <w:r w:rsidRPr="00296E68">
        <w:rPr>
          <w:rFonts w:ascii="Palatino Linotype" w:hAnsi="Palatino Linotype"/>
          <w:noProof/>
          <w:lang w:val="es-MX" w:eastAsia="es-MX"/>
        </w:rPr>
        <w:drawing>
          <wp:inline distT="0" distB="0" distL="0" distR="0" wp14:anchorId="2CE948DF" wp14:editId="2FFE3BA9">
            <wp:extent cx="5612130" cy="3515360"/>
            <wp:effectExtent l="19050" t="19050" r="26670" b="27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515360"/>
                    </a:xfrm>
                    <a:prstGeom prst="rect">
                      <a:avLst/>
                    </a:prstGeom>
                    <a:ln>
                      <a:solidFill>
                        <a:schemeClr val="tx1"/>
                      </a:solidFill>
                    </a:ln>
                  </pic:spPr>
                </pic:pic>
              </a:graphicData>
            </a:graphic>
          </wp:inline>
        </w:drawing>
      </w:r>
    </w:p>
    <w:p w14:paraId="39E02FA8" w14:textId="77777777" w:rsidR="00B3008D" w:rsidRPr="00296E68" w:rsidRDefault="00B3008D" w:rsidP="00296E68">
      <w:pPr>
        <w:pStyle w:val="Prrafodelista"/>
        <w:spacing w:before="240" w:after="240" w:line="360" w:lineRule="auto"/>
        <w:ind w:left="0"/>
        <w:jc w:val="both"/>
        <w:rPr>
          <w:rFonts w:ascii="Palatino Linotype" w:eastAsia="MS Mincho" w:hAnsi="Palatino Linotype" w:cs="Times New Roman"/>
          <w:color w:val="000000"/>
        </w:rPr>
      </w:pPr>
    </w:p>
    <w:p w14:paraId="5437A89D" w14:textId="4A722E30" w:rsidR="00F82462" w:rsidRDefault="0071148F" w:rsidP="00296E68">
      <w:pPr>
        <w:pStyle w:val="Prrafodelista"/>
        <w:numPr>
          <w:ilvl w:val="0"/>
          <w:numId w:val="19"/>
        </w:numPr>
        <w:spacing w:before="240" w:after="240" w:line="360" w:lineRule="auto"/>
        <w:ind w:left="0" w:right="49" w:firstLine="0"/>
        <w:jc w:val="both"/>
        <w:rPr>
          <w:rFonts w:ascii="Palatino Linotype" w:eastAsia="Calibri" w:hAnsi="Palatino Linotype" w:cs="Tahoma"/>
          <w:iCs/>
          <w:lang w:val="es-ES" w:eastAsia="es-ES_tradnl"/>
        </w:rPr>
      </w:pPr>
      <w:r w:rsidRPr="00296E68">
        <w:rPr>
          <w:rFonts w:ascii="Palatino Linotype" w:eastAsia="Calibri" w:hAnsi="Palatino Linotype" w:cs="Tahoma"/>
          <w:iCs/>
          <w:lang w:val="es-ES" w:eastAsia="es-ES_tradnl"/>
        </w:rPr>
        <w:t>Haciendo un paréntesis al respecto</w:t>
      </w:r>
      <w:r w:rsidR="005D47B1" w:rsidRPr="00296E68">
        <w:rPr>
          <w:rFonts w:ascii="Palatino Linotype" w:eastAsia="Calibri" w:hAnsi="Palatino Linotype" w:cs="Tahoma"/>
          <w:iCs/>
          <w:lang w:val="es-ES" w:eastAsia="es-ES_tradnl"/>
        </w:rPr>
        <w:t xml:space="preserve">, esta Ponencia </w:t>
      </w:r>
      <w:proofErr w:type="spellStart"/>
      <w:r w:rsidR="005D47B1" w:rsidRPr="00296E68">
        <w:rPr>
          <w:rFonts w:ascii="Palatino Linotype" w:eastAsia="Calibri" w:hAnsi="Palatino Linotype" w:cs="Tahoma"/>
          <w:iCs/>
          <w:lang w:val="es-ES" w:eastAsia="es-ES_tradnl"/>
        </w:rPr>
        <w:t>Resolutora</w:t>
      </w:r>
      <w:proofErr w:type="spellEnd"/>
      <w:r w:rsidR="005D47B1" w:rsidRPr="00296E68">
        <w:rPr>
          <w:rFonts w:ascii="Palatino Linotype" w:eastAsia="Calibri" w:hAnsi="Palatino Linotype" w:cs="Tahoma"/>
          <w:iCs/>
          <w:lang w:val="es-ES" w:eastAsia="es-ES_tradnl"/>
        </w:rPr>
        <w:t xml:space="preserve"> considera que vale la pena señalar que </w:t>
      </w:r>
      <w:r w:rsidR="00EE7289" w:rsidRPr="00296E68">
        <w:rPr>
          <w:rFonts w:ascii="Palatino Linotype" w:eastAsia="Calibri" w:hAnsi="Palatino Linotype" w:cs="Tahoma"/>
          <w:iCs/>
          <w:lang w:val="es-ES" w:eastAsia="es-ES_tradnl"/>
        </w:rPr>
        <w:t xml:space="preserve">el </w:t>
      </w:r>
      <w:r w:rsidR="005D47B1" w:rsidRPr="00296E68">
        <w:rPr>
          <w:rFonts w:ascii="Palatino Linotype" w:eastAsia="Calibri" w:hAnsi="Palatino Linotype" w:cs="Tahoma"/>
          <w:iCs/>
          <w:lang w:val="es-ES" w:eastAsia="es-ES_tradnl"/>
        </w:rPr>
        <w:t xml:space="preserve">Sistema Anticorrupción del Estado de México y Municipios, en uso de sus facultades y atribuciones, y de acuerdo a la </w:t>
      </w:r>
      <w:r w:rsidRPr="00296E68">
        <w:rPr>
          <w:rFonts w:ascii="Palatino Linotype" w:eastAsia="Calibri" w:hAnsi="Palatino Linotype" w:cs="Tahoma"/>
          <w:iCs/>
          <w:lang w:val="es-ES" w:eastAsia="es-ES_tradnl"/>
        </w:rPr>
        <w:t xml:space="preserve">propia y especial </w:t>
      </w:r>
      <w:r w:rsidR="005D47B1" w:rsidRPr="00296E68">
        <w:rPr>
          <w:rFonts w:ascii="Palatino Linotype" w:eastAsia="Calibri" w:hAnsi="Palatino Linotype" w:cs="Tahoma"/>
          <w:iCs/>
          <w:lang w:val="es-ES" w:eastAsia="es-ES_tradnl"/>
        </w:rPr>
        <w:t xml:space="preserve">naturaleza del ente que representa, debe actuar en consecuencia para el cumplimiento de sus objetivos y contribución a la transparencia y rendición de cuentas, sin necesidad de </w:t>
      </w:r>
      <w:r w:rsidR="005D47B1" w:rsidRPr="00296E68">
        <w:rPr>
          <w:rFonts w:ascii="Palatino Linotype" w:eastAsia="Calibri" w:hAnsi="Palatino Linotype" w:cs="Tahoma"/>
          <w:i/>
          <w:iCs/>
          <w:lang w:val="es-ES" w:eastAsia="es-ES_tradnl"/>
        </w:rPr>
        <w:t>esperar</w:t>
      </w:r>
      <w:r w:rsidR="005D47B1" w:rsidRPr="00296E68">
        <w:rPr>
          <w:rFonts w:ascii="Palatino Linotype" w:eastAsia="Calibri" w:hAnsi="Palatino Linotype" w:cs="Tahoma"/>
          <w:iCs/>
          <w:lang w:val="es-ES" w:eastAsia="es-ES_tradnl"/>
        </w:rPr>
        <w:t xml:space="preserve"> a que sea el sistema nacional quien </w:t>
      </w:r>
      <w:proofErr w:type="spellStart"/>
      <w:r w:rsidR="005D47B1" w:rsidRPr="00296E68">
        <w:rPr>
          <w:rFonts w:ascii="Palatino Linotype" w:eastAsia="Calibri" w:hAnsi="Palatino Linotype" w:cs="Tahoma"/>
          <w:iCs/>
          <w:lang w:val="es-ES" w:eastAsia="es-ES_tradnl"/>
        </w:rPr>
        <w:t>actue</w:t>
      </w:r>
      <w:proofErr w:type="spellEnd"/>
      <w:r w:rsidR="005D47B1" w:rsidRPr="00296E68">
        <w:rPr>
          <w:rFonts w:ascii="Palatino Linotype" w:eastAsia="Calibri" w:hAnsi="Palatino Linotype" w:cs="Tahoma"/>
          <w:iCs/>
          <w:lang w:val="es-ES" w:eastAsia="es-ES_tradnl"/>
        </w:rPr>
        <w:t xml:space="preserve"> en consecuencia. No obstante, no se han dado visos en la entidad que se </w:t>
      </w:r>
      <w:proofErr w:type="spellStart"/>
      <w:r w:rsidR="005D47B1" w:rsidRPr="00296E68">
        <w:rPr>
          <w:rFonts w:ascii="Palatino Linotype" w:eastAsia="Calibri" w:hAnsi="Palatino Linotype" w:cs="Tahoma"/>
          <w:iCs/>
          <w:lang w:val="es-ES" w:eastAsia="es-ES_tradnl"/>
        </w:rPr>
        <w:t>este</w:t>
      </w:r>
      <w:proofErr w:type="spellEnd"/>
      <w:r w:rsidR="005D47B1" w:rsidRPr="00296E68">
        <w:rPr>
          <w:rFonts w:ascii="Palatino Linotype" w:eastAsia="Calibri" w:hAnsi="Palatino Linotype" w:cs="Tahoma"/>
          <w:iCs/>
          <w:lang w:val="es-ES" w:eastAsia="es-ES_tradnl"/>
        </w:rPr>
        <w:t xml:space="preserve"> poniendo el empeño y firmeza necesario respecto al tema por parte de</w:t>
      </w:r>
      <w:r w:rsidRPr="00296E68">
        <w:rPr>
          <w:rFonts w:ascii="Palatino Linotype" w:eastAsia="Calibri" w:hAnsi="Palatino Linotype" w:cs="Tahoma"/>
          <w:iCs/>
          <w:lang w:val="es-ES" w:eastAsia="es-ES_tradnl"/>
        </w:rPr>
        <w:t xml:space="preserve"> dicho</w:t>
      </w:r>
      <w:r w:rsidR="005D47B1" w:rsidRPr="00296E68">
        <w:rPr>
          <w:rFonts w:ascii="Palatino Linotype" w:eastAsia="Calibri" w:hAnsi="Palatino Linotype" w:cs="Tahoma"/>
          <w:iCs/>
          <w:lang w:val="es-ES" w:eastAsia="es-ES_tradnl"/>
        </w:rPr>
        <w:t xml:space="preserve"> sistema estatal.</w:t>
      </w:r>
    </w:p>
    <w:p w14:paraId="1962D0DD" w14:textId="77777777" w:rsidR="00296E68" w:rsidRPr="00330049" w:rsidRDefault="00296E68" w:rsidP="00296E68">
      <w:pPr>
        <w:pStyle w:val="Prrafodelista"/>
        <w:spacing w:before="240" w:after="240" w:line="360" w:lineRule="auto"/>
        <w:ind w:left="0" w:right="49"/>
        <w:jc w:val="both"/>
        <w:rPr>
          <w:rFonts w:ascii="Palatino Linotype" w:eastAsia="Calibri" w:hAnsi="Palatino Linotype" w:cs="Tahoma"/>
          <w:iCs/>
          <w:sz w:val="12"/>
          <w:lang w:val="es-ES" w:eastAsia="es-ES_tradnl"/>
        </w:rPr>
      </w:pPr>
    </w:p>
    <w:p w14:paraId="6585FDA2" w14:textId="1DA69868" w:rsidR="0071148F" w:rsidRDefault="0071148F" w:rsidP="00296E68">
      <w:pPr>
        <w:pStyle w:val="Prrafodelista"/>
        <w:numPr>
          <w:ilvl w:val="0"/>
          <w:numId w:val="27"/>
        </w:numPr>
        <w:spacing w:before="240" w:after="240" w:line="360" w:lineRule="auto"/>
        <w:jc w:val="both"/>
        <w:rPr>
          <w:rFonts w:ascii="Palatino Linotype" w:eastAsia="Calibri" w:hAnsi="Palatino Linotype" w:cs="Tahoma"/>
          <w:b/>
          <w:iCs/>
          <w:lang w:val="es-ES" w:eastAsia="es-ES_tradnl"/>
        </w:rPr>
      </w:pPr>
      <w:r w:rsidRPr="00296E68">
        <w:rPr>
          <w:rFonts w:ascii="Palatino Linotype" w:eastAsia="Calibri" w:hAnsi="Palatino Linotype" w:cs="Tahoma"/>
          <w:b/>
          <w:iCs/>
          <w:lang w:val="es-ES" w:eastAsia="es-ES_tradnl"/>
        </w:rPr>
        <w:t>De la voluntad de los servidores públicos</w:t>
      </w:r>
    </w:p>
    <w:p w14:paraId="7EF37790" w14:textId="77777777" w:rsidR="00296E68" w:rsidRPr="00330049" w:rsidRDefault="00296E68" w:rsidP="00296E68">
      <w:pPr>
        <w:pStyle w:val="Prrafodelista"/>
        <w:spacing w:before="240" w:after="240" w:line="360" w:lineRule="auto"/>
        <w:ind w:left="1146"/>
        <w:jc w:val="both"/>
        <w:rPr>
          <w:rFonts w:ascii="Palatino Linotype" w:eastAsia="Calibri" w:hAnsi="Palatino Linotype" w:cs="Tahoma"/>
          <w:b/>
          <w:iCs/>
          <w:sz w:val="12"/>
          <w:lang w:val="es-ES" w:eastAsia="es-ES_tradnl"/>
        </w:rPr>
      </w:pPr>
    </w:p>
    <w:p w14:paraId="6B9086F9" w14:textId="1846C985" w:rsidR="00C6508C" w:rsidRPr="00296E68" w:rsidRDefault="0071148F" w:rsidP="00296E68">
      <w:pPr>
        <w:pStyle w:val="Prrafodelista"/>
        <w:numPr>
          <w:ilvl w:val="0"/>
          <w:numId w:val="19"/>
        </w:numPr>
        <w:spacing w:before="240" w:after="240" w:line="360" w:lineRule="auto"/>
        <w:ind w:left="0" w:right="49" w:firstLine="0"/>
        <w:jc w:val="both"/>
        <w:rPr>
          <w:rFonts w:ascii="Palatino Linotype" w:eastAsia="Calibri" w:hAnsi="Palatino Linotype" w:cs="Tahoma"/>
          <w:iCs/>
          <w:lang w:val="es-ES" w:eastAsia="es-ES_tradnl"/>
        </w:rPr>
      </w:pPr>
      <w:r w:rsidRPr="00296E68">
        <w:rPr>
          <w:rFonts w:ascii="Palatino Linotype" w:eastAsia="MS Mincho" w:hAnsi="Palatino Linotype" w:cs="Times New Roman"/>
          <w:color w:val="000000"/>
        </w:rPr>
        <w:t>E</w:t>
      </w:r>
      <w:r w:rsidR="00C6508C" w:rsidRPr="00296E68">
        <w:rPr>
          <w:rFonts w:ascii="Palatino Linotype" w:eastAsia="Calibri" w:hAnsi="Palatino Linotype" w:cs="Times New Roman"/>
          <w:lang w:val="es-ES"/>
        </w:rPr>
        <w:t xml:space="preserve">l particular </w:t>
      </w:r>
      <w:r w:rsidRPr="00296E68">
        <w:rPr>
          <w:rFonts w:ascii="Palatino Linotype" w:eastAsia="Calibri" w:hAnsi="Palatino Linotype" w:cs="Times New Roman"/>
          <w:lang w:val="es-ES"/>
        </w:rPr>
        <w:t xml:space="preserve">tuvo a bien </w:t>
      </w:r>
      <w:r w:rsidR="00C6508C" w:rsidRPr="00296E68">
        <w:rPr>
          <w:rFonts w:ascii="Palatino Linotype" w:eastAsia="Calibri" w:hAnsi="Palatino Linotype" w:cs="Times New Roman"/>
          <w:lang w:val="es-ES"/>
        </w:rPr>
        <w:t>señal</w:t>
      </w:r>
      <w:r w:rsidRPr="00296E68">
        <w:rPr>
          <w:rFonts w:ascii="Palatino Linotype" w:eastAsia="Calibri" w:hAnsi="Palatino Linotype" w:cs="Times New Roman"/>
          <w:lang w:val="es-ES"/>
        </w:rPr>
        <w:t>ar</w:t>
      </w:r>
      <w:r w:rsidR="00862B1D" w:rsidRPr="00296E68">
        <w:rPr>
          <w:rFonts w:ascii="Palatino Linotype" w:eastAsia="Calibri" w:hAnsi="Palatino Linotype" w:cs="Times New Roman"/>
          <w:lang w:val="es-ES"/>
        </w:rPr>
        <w:t xml:space="preserve"> que deseaba el soporte documental con los datos que hayan accedido a hacer públicos; en efecto </w:t>
      </w:r>
      <w:r w:rsidR="00862B1D" w:rsidRPr="00296E68">
        <w:rPr>
          <w:rFonts w:ascii="Palatino Linotype" w:eastAsia="Calibri" w:hAnsi="Palatino Linotype" w:cs="Times New Roman"/>
          <w:b/>
          <w:lang w:val="es-ES"/>
        </w:rPr>
        <w:t>de ser el caso que exista la</w:t>
      </w:r>
      <w:r w:rsidR="00862B1D" w:rsidRPr="00296E68">
        <w:rPr>
          <w:rFonts w:ascii="Palatino Linotype" w:eastAsia="Calibri" w:hAnsi="Palatino Linotype" w:cs="Times New Roman"/>
          <w:lang w:val="es-ES"/>
        </w:rPr>
        <w:t xml:space="preserve"> </w:t>
      </w:r>
      <w:r w:rsidR="00862B1D" w:rsidRPr="00296E68">
        <w:rPr>
          <w:rFonts w:ascii="Palatino Linotype" w:eastAsia="Calibri" w:hAnsi="Palatino Linotype" w:cs="Times New Roman"/>
          <w:b/>
          <w:lang w:val="es-ES"/>
        </w:rPr>
        <w:t>VOLUNTAD</w:t>
      </w:r>
      <w:r w:rsidR="00C6508C" w:rsidRPr="00296E68">
        <w:rPr>
          <w:rFonts w:ascii="Palatino Linotype" w:eastAsia="Calibri" w:hAnsi="Palatino Linotype" w:cs="Times New Roman"/>
          <w:b/>
          <w:lang w:val="es-ES"/>
        </w:rPr>
        <w:t xml:space="preserve"> </w:t>
      </w:r>
      <w:r w:rsidR="00C6508C" w:rsidRPr="00296E68">
        <w:rPr>
          <w:rFonts w:ascii="Palatino Linotype" w:eastAsia="Calibri" w:hAnsi="Palatino Linotype" w:cs="Times New Roman"/>
          <w:lang w:val="es-ES"/>
        </w:rPr>
        <w:t xml:space="preserve">del servidor </w:t>
      </w:r>
      <w:proofErr w:type="spellStart"/>
      <w:proofErr w:type="gramStart"/>
      <w:r w:rsidR="00C6508C" w:rsidRPr="00296E68">
        <w:rPr>
          <w:rFonts w:ascii="Palatino Linotype" w:eastAsia="Calibri" w:hAnsi="Palatino Linotype" w:cs="Times New Roman"/>
          <w:lang w:val="es-ES"/>
        </w:rPr>
        <w:t>publico</w:t>
      </w:r>
      <w:proofErr w:type="spellEnd"/>
      <w:proofErr w:type="gramEnd"/>
      <w:r w:rsidR="00C6508C" w:rsidRPr="00296E68">
        <w:rPr>
          <w:rFonts w:ascii="Palatino Linotype" w:eastAsia="Calibri" w:hAnsi="Palatino Linotype" w:cs="Times New Roman"/>
          <w:lang w:val="es-ES"/>
        </w:rPr>
        <w:t xml:space="preserve">, entonces </w:t>
      </w:r>
      <w:r w:rsidR="00CE2E2F" w:rsidRPr="00296E68">
        <w:rPr>
          <w:rFonts w:ascii="Palatino Linotype" w:eastAsia="Calibri" w:hAnsi="Palatino Linotype" w:cs="Times New Roman"/>
          <w:lang w:val="es-ES"/>
        </w:rPr>
        <w:t xml:space="preserve">si </w:t>
      </w:r>
      <w:r w:rsidR="00C6508C" w:rsidRPr="00296E68">
        <w:rPr>
          <w:rFonts w:ascii="Palatino Linotype" w:eastAsia="Calibri" w:hAnsi="Palatino Linotype" w:cs="Times New Roman"/>
          <w:lang w:val="es-ES"/>
        </w:rPr>
        <w:t>resultaría dable la entrega de la información</w:t>
      </w:r>
      <w:r w:rsidR="00CE2E2F" w:rsidRPr="00296E68">
        <w:rPr>
          <w:rFonts w:ascii="Palatino Linotype" w:eastAsia="Calibri" w:hAnsi="Palatino Linotype" w:cs="Times New Roman"/>
          <w:lang w:val="es-ES"/>
        </w:rPr>
        <w:t xml:space="preserve"> en el formato que se encuentre vigente en la entidad</w:t>
      </w:r>
      <w:r w:rsidR="00C6508C" w:rsidRPr="00296E68">
        <w:rPr>
          <w:rFonts w:ascii="Palatino Linotype" w:eastAsia="Calibri" w:hAnsi="Palatino Linotype" w:cs="Times New Roman"/>
          <w:lang w:val="es-ES"/>
        </w:rPr>
        <w:t xml:space="preserve">. </w:t>
      </w:r>
      <w:r w:rsidR="00C6508C" w:rsidRPr="00296E68">
        <w:rPr>
          <w:rFonts w:ascii="Palatino Linotype" w:eastAsia="Calibri" w:hAnsi="Palatino Linotype" w:cs="Tahoma"/>
          <w:iCs/>
          <w:lang w:val="es-ES" w:eastAsia="es-ES_tradnl"/>
        </w:rPr>
        <w:t>Al respecto, es de mencionar que tal como lo manifestó el Sujeto Obligado, la Ley de Responsabilidades Administrativas del Estado de México y Municipios, la cual en su artículo 9°, fracción IX, faculta a la Contraloría del Poder Legislativo para aplicar dicha normatividad, prevé como instrumentos de rendición de cuantas la declaración patrimonial, de intereses y la Constancia de presentación de la declaración fiscal. Asimismo, en su artículo 30, establece lo siguiente:</w:t>
      </w:r>
    </w:p>
    <w:p w14:paraId="1521D1AA" w14:textId="77777777" w:rsidR="00C6508C" w:rsidRPr="00296E68" w:rsidRDefault="00C6508C" w:rsidP="00296E68">
      <w:pPr>
        <w:tabs>
          <w:tab w:val="left" w:pos="4962"/>
        </w:tabs>
        <w:spacing w:line="360" w:lineRule="auto"/>
        <w:ind w:left="567" w:right="567"/>
        <w:jc w:val="both"/>
        <w:rPr>
          <w:rFonts w:ascii="Palatino Linotype" w:eastAsia="Calibri" w:hAnsi="Palatino Linotype" w:cs="Tahoma"/>
          <w:i/>
          <w:iCs/>
          <w:lang w:eastAsia="es-ES_tradnl"/>
        </w:rPr>
      </w:pPr>
      <w:r w:rsidRPr="00296E68">
        <w:rPr>
          <w:rFonts w:ascii="Palatino Linotype" w:eastAsia="Calibri" w:hAnsi="Palatino Linotype" w:cs="Tahoma"/>
          <w:b/>
          <w:i/>
          <w:iCs/>
          <w:lang w:eastAsia="es-ES_tradnl"/>
        </w:rPr>
        <w:t>Artículo 30.</w:t>
      </w:r>
      <w:r w:rsidRPr="00296E68">
        <w:rPr>
          <w:rFonts w:ascii="Palatino Linotype" w:eastAsia="Calibri" w:hAnsi="Palatino Linotype" w:cs="Tahoma"/>
          <w:i/>
          <w:iCs/>
          <w:lang w:eastAsia="es-ES_tradnl"/>
        </w:rPr>
        <w:t xml:space="preserve"> </w:t>
      </w:r>
      <w:r w:rsidRPr="00296E68">
        <w:rPr>
          <w:rFonts w:ascii="Palatino Linotype" w:eastAsia="Calibri" w:hAnsi="Palatino Linotype" w:cs="Tahoma"/>
          <w:b/>
          <w:i/>
          <w:iCs/>
          <w:u w:val="single"/>
          <w:lang w:eastAsia="es-ES_tradnl"/>
        </w:rPr>
        <w:t>Las declaraciones patrimonial y de intereses</w:t>
      </w:r>
      <w:r w:rsidRPr="00296E68">
        <w:rPr>
          <w:rFonts w:ascii="Palatino Linotype" w:eastAsia="Calibri" w:hAnsi="Palatino Linotype" w:cs="Tahoma"/>
          <w:i/>
          <w:iCs/>
          <w:u w:val="single"/>
          <w:lang w:eastAsia="es-ES_tradnl"/>
        </w:rPr>
        <w:t xml:space="preserve">, </w:t>
      </w:r>
      <w:r w:rsidRPr="00296E68">
        <w:rPr>
          <w:rFonts w:ascii="Palatino Linotype" w:eastAsia="Calibri" w:hAnsi="Palatino Linotype" w:cs="Tahoma"/>
          <w:b/>
          <w:i/>
          <w:iCs/>
          <w:u w:val="single"/>
          <w:lang w:eastAsia="es-ES_tradnl"/>
        </w:rPr>
        <w:t>serán públicas</w:t>
      </w:r>
      <w:r w:rsidRPr="00296E68">
        <w:rPr>
          <w:rFonts w:ascii="Palatino Linotype" w:eastAsia="Calibri" w:hAnsi="Palatino Linotype" w:cs="Tahoma"/>
          <w:i/>
          <w:iCs/>
          <w:lang w:eastAsia="es-ES_tradnl"/>
        </w:rPr>
        <w:t xml:space="preserve">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4D752C24" w14:textId="77777777" w:rsidR="00C6508C" w:rsidRPr="00296E68" w:rsidRDefault="00C6508C" w:rsidP="00296E68">
      <w:pPr>
        <w:tabs>
          <w:tab w:val="left" w:pos="4962"/>
        </w:tabs>
        <w:spacing w:line="360" w:lineRule="auto"/>
        <w:ind w:left="567" w:right="567"/>
        <w:jc w:val="both"/>
        <w:rPr>
          <w:rFonts w:ascii="Palatino Linotype" w:eastAsia="Calibri" w:hAnsi="Palatino Linotype" w:cs="Tahoma"/>
          <w:i/>
          <w:iCs/>
          <w:lang w:eastAsia="es-ES_tradnl"/>
        </w:rPr>
      </w:pPr>
      <w:r w:rsidRPr="00296E68">
        <w:rPr>
          <w:rFonts w:ascii="Palatino Linotype" w:eastAsia="Calibri" w:hAnsi="Palatino Linotype" w:cs="Tahoma"/>
          <w:iCs/>
          <w:lang w:eastAsia="es-ES_tradnl"/>
        </w:rPr>
        <w:t>(Énfasis añadido)</w:t>
      </w:r>
    </w:p>
    <w:p w14:paraId="3B1EBD05" w14:textId="072BFB60" w:rsidR="00C6508C" w:rsidRPr="00296E68" w:rsidRDefault="00C6508C" w:rsidP="00296E68">
      <w:pPr>
        <w:pStyle w:val="Prrafodelista"/>
        <w:numPr>
          <w:ilvl w:val="0"/>
          <w:numId w:val="19"/>
        </w:numPr>
        <w:spacing w:before="240" w:after="240" w:line="360" w:lineRule="auto"/>
        <w:ind w:left="0" w:right="49" w:firstLine="0"/>
        <w:jc w:val="both"/>
        <w:rPr>
          <w:rFonts w:ascii="Palatino Linotype" w:eastAsia="Calibri" w:hAnsi="Palatino Linotype" w:cs="Tahoma"/>
          <w:i/>
          <w:iCs/>
          <w:lang w:eastAsia="es-ES_tradnl"/>
        </w:rPr>
      </w:pPr>
      <w:r w:rsidRPr="00296E68">
        <w:rPr>
          <w:rFonts w:ascii="Palatino Linotype" w:eastAsia="MS Mincho" w:hAnsi="Palatino Linotype" w:cs="Times New Roman"/>
          <w:color w:val="000000"/>
        </w:rPr>
        <w:t>Asimismo</w:t>
      </w:r>
      <w:r w:rsidRPr="00296E68">
        <w:rPr>
          <w:rFonts w:ascii="Palatino Linotype" w:eastAsia="Calibri" w:hAnsi="Palatino Linotype" w:cs="Tahoma"/>
          <w:iCs/>
          <w:lang w:eastAsia="es-ES_tradnl"/>
        </w:rPr>
        <w:t>, el ya mencionado</w:t>
      </w:r>
      <w:r w:rsidRPr="00296E68">
        <w:rPr>
          <w:rFonts w:ascii="Palatino Linotype" w:eastAsia="Calibri" w:hAnsi="Palatino Linotype" w:cs="Tahoma"/>
          <w:b/>
          <w:iCs/>
          <w:lang w:eastAsia="es-ES_tradnl"/>
        </w:rPr>
        <w:t xml:space="preserve"> </w:t>
      </w:r>
      <w:r w:rsidRPr="00296E68">
        <w:rPr>
          <w:rFonts w:ascii="Palatino Linotype" w:eastAsia="Calibri" w:hAnsi="Palatino Linotype" w:cs="Tahoma"/>
          <w:iCs/>
          <w:lang w:eastAsia="es-ES_tradnl"/>
        </w:rPr>
        <w:t>Transitorio Noveno de la Ley de Responsabilidades Administrativas del Estado de México y Municipios, establece que: “</w:t>
      </w:r>
      <w:r w:rsidRPr="00296E68">
        <w:rPr>
          <w:rFonts w:ascii="Palatino Linotype" w:eastAsia="Calibri" w:hAnsi="Palatino Linotype" w:cs="Tahoma"/>
          <w:i/>
          <w:iCs/>
          <w:lang w:eastAsia="es-ES_tradnl"/>
        </w:rPr>
        <w:t>los servidores públicos estatales y municipales</w:t>
      </w:r>
      <w:r w:rsidRPr="00296E68">
        <w:rPr>
          <w:rFonts w:ascii="Palatino Linotype" w:eastAsia="Calibri" w:hAnsi="Palatino Linotype" w:cs="Tahoma"/>
          <w:b/>
          <w:i/>
          <w:iCs/>
          <w:lang w:eastAsia="es-ES_tradnl"/>
        </w:rPr>
        <w:t>, presentarán sus declaraciones en los formatos que</w:t>
      </w:r>
      <w:r w:rsidRPr="00296E68">
        <w:rPr>
          <w:rFonts w:ascii="Palatino Linotype" w:eastAsia="Calibri" w:hAnsi="Palatino Linotype" w:cs="Tahoma"/>
          <w:i/>
          <w:iCs/>
          <w:lang w:eastAsia="es-ES_tradnl"/>
        </w:rPr>
        <w:t xml:space="preserve">, a la entrada en vigor del presente Decreto, </w:t>
      </w:r>
      <w:r w:rsidRPr="00296E68">
        <w:rPr>
          <w:rFonts w:ascii="Palatino Linotype" w:eastAsia="Calibri" w:hAnsi="Palatino Linotype" w:cs="Tahoma"/>
          <w:b/>
          <w:i/>
          <w:iCs/>
          <w:lang w:eastAsia="es-ES_tradnl"/>
        </w:rPr>
        <w:t>se utilicen en la Entidad</w:t>
      </w:r>
      <w:r w:rsidRPr="00296E68">
        <w:rPr>
          <w:rFonts w:ascii="Palatino Linotype" w:eastAsia="Calibri" w:hAnsi="Palatino Linotype" w:cs="Tahoma"/>
          <w:i/>
          <w:iCs/>
          <w:lang w:eastAsia="es-ES_tradnl"/>
        </w:rPr>
        <w:t>.”</w:t>
      </w:r>
    </w:p>
    <w:p w14:paraId="254648F4" w14:textId="77777777" w:rsidR="00C6508C" w:rsidRPr="00296E68" w:rsidRDefault="00C6508C" w:rsidP="00296E68">
      <w:pPr>
        <w:tabs>
          <w:tab w:val="left" w:pos="4962"/>
        </w:tabs>
        <w:spacing w:line="360" w:lineRule="auto"/>
        <w:ind w:right="567"/>
        <w:jc w:val="both"/>
        <w:rPr>
          <w:rFonts w:ascii="Palatino Linotype" w:eastAsia="Calibri" w:hAnsi="Palatino Linotype" w:cs="Tahoma"/>
          <w:iCs/>
          <w:lang w:eastAsia="es-ES_tradnl"/>
        </w:rPr>
      </w:pPr>
      <w:r w:rsidRPr="00296E68">
        <w:rPr>
          <w:rFonts w:ascii="Palatino Linotype" w:eastAsia="Calibri" w:hAnsi="Palatino Linotype" w:cs="Tahoma"/>
          <w:iCs/>
          <w:lang w:eastAsia="es-ES_tradnl"/>
        </w:rPr>
        <w:t>(Énfasis añadido)</w:t>
      </w:r>
    </w:p>
    <w:p w14:paraId="314E63E8" w14:textId="77777777" w:rsidR="003E0090" w:rsidRPr="00330049" w:rsidRDefault="003E0090" w:rsidP="00296E68">
      <w:pPr>
        <w:tabs>
          <w:tab w:val="left" w:pos="4962"/>
        </w:tabs>
        <w:spacing w:line="360" w:lineRule="auto"/>
        <w:ind w:right="567"/>
        <w:jc w:val="both"/>
        <w:rPr>
          <w:rFonts w:ascii="Palatino Linotype" w:eastAsia="Calibri" w:hAnsi="Palatino Linotype" w:cs="Tahoma"/>
          <w:i/>
          <w:iCs/>
          <w:sz w:val="12"/>
          <w:lang w:eastAsia="es-ES_tradnl"/>
        </w:rPr>
      </w:pPr>
    </w:p>
    <w:p w14:paraId="49EF17A0" w14:textId="69DA0253" w:rsidR="00C6508C" w:rsidRPr="00296E68" w:rsidRDefault="00C6508C" w:rsidP="00296E68">
      <w:pPr>
        <w:pStyle w:val="Prrafodelista"/>
        <w:numPr>
          <w:ilvl w:val="0"/>
          <w:numId w:val="19"/>
        </w:numPr>
        <w:spacing w:before="240" w:after="240" w:line="360" w:lineRule="auto"/>
        <w:ind w:left="0" w:right="49" w:firstLine="0"/>
        <w:jc w:val="both"/>
        <w:rPr>
          <w:rFonts w:ascii="Palatino Linotype" w:eastAsia="Calibri" w:hAnsi="Palatino Linotype" w:cs="Tahoma"/>
          <w:i/>
          <w:iCs/>
          <w:lang w:eastAsia="es-ES_tradnl"/>
        </w:rPr>
      </w:pPr>
      <w:r w:rsidRPr="00296E68">
        <w:rPr>
          <w:rFonts w:ascii="Palatino Linotype" w:eastAsia="Calibri" w:hAnsi="Palatino Linotype" w:cs="Tahoma"/>
          <w:iCs/>
          <w:lang w:eastAsia="es-ES_tradnl"/>
        </w:rPr>
        <w:t>Por su parte, el Transitorio Tercero de la Ley General de Responsabilidades Administrativas, determina que</w:t>
      </w:r>
      <w:r w:rsidR="001F7CB1" w:rsidRPr="00296E68">
        <w:rPr>
          <w:rFonts w:ascii="Palatino Linotype" w:eastAsia="Calibri" w:hAnsi="Palatino Linotype" w:cs="Tahoma"/>
          <w:iCs/>
          <w:lang w:eastAsia="es-ES_tradnl"/>
        </w:rPr>
        <w:t>:</w:t>
      </w:r>
      <w:r w:rsidRPr="00296E68">
        <w:rPr>
          <w:rFonts w:ascii="Palatino Linotype" w:eastAsia="Calibri" w:hAnsi="Palatino Linotype" w:cs="Tahoma"/>
          <w:iCs/>
          <w:lang w:eastAsia="es-ES_tradnl"/>
        </w:rPr>
        <w:t xml:space="preserve"> </w:t>
      </w:r>
      <w:r w:rsidRPr="00296E68">
        <w:rPr>
          <w:rFonts w:ascii="Palatino Linotype" w:eastAsia="Calibri" w:hAnsi="Palatino Linotype" w:cs="Tahoma"/>
          <w:b/>
          <w:i/>
          <w:iCs/>
          <w:lang w:eastAsia="es-ES_tradnl"/>
        </w:rPr>
        <w:t>El cumplimiento de las obligaciones</w:t>
      </w:r>
      <w:r w:rsidRPr="00296E68">
        <w:rPr>
          <w:rFonts w:ascii="Palatino Linotype" w:eastAsia="Calibri" w:hAnsi="Palatino Linotype" w:cs="Tahoma"/>
          <w:i/>
          <w:iCs/>
          <w:lang w:eastAsia="es-ES_tradnl"/>
        </w:rPr>
        <w:t xml:space="preserve"> previstas en la Ley General de Responsabilidades Administrativas, una vez que ésta entre en vigor, </w:t>
      </w:r>
      <w:r w:rsidRPr="00296E68">
        <w:rPr>
          <w:rFonts w:ascii="Palatino Linotype" w:eastAsia="Calibri" w:hAnsi="Palatino Linotype" w:cs="Tahoma"/>
          <w:b/>
          <w:i/>
          <w:iCs/>
          <w:lang w:eastAsia="es-ES_tradnl"/>
        </w:rPr>
        <w:t>serán exigibles, en lo que resulte aplicable, hasta en tanto el Comité Coordinador del Sistema Nacional Anticorrupción, de conformidad con la ley de la materia, emita los lineamientos, criterios y demás resoluciones conducentes de su competencia</w:t>
      </w:r>
      <w:r w:rsidRPr="00296E68">
        <w:rPr>
          <w:rFonts w:ascii="Palatino Linotype" w:eastAsia="Calibri" w:hAnsi="Palatino Linotype" w:cs="Tahoma"/>
          <w:i/>
          <w:iCs/>
          <w:lang w:eastAsia="es-ES_tradnl"/>
        </w:rPr>
        <w:t>.</w:t>
      </w:r>
    </w:p>
    <w:p w14:paraId="18CBE02C" w14:textId="77777777" w:rsidR="008868E6" w:rsidRPr="00330049" w:rsidRDefault="008868E6" w:rsidP="00296E68">
      <w:pPr>
        <w:pStyle w:val="Prrafodelista"/>
        <w:spacing w:before="240" w:after="240" w:line="360" w:lineRule="auto"/>
        <w:ind w:left="0"/>
        <w:jc w:val="both"/>
        <w:rPr>
          <w:rFonts w:ascii="Palatino Linotype" w:eastAsia="Calibri" w:hAnsi="Palatino Linotype" w:cs="Tahoma"/>
          <w:i/>
          <w:iCs/>
          <w:sz w:val="12"/>
          <w:lang w:eastAsia="es-ES_tradnl"/>
        </w:rPr>
      </w:pPr>
    </w:p>
    <w:p w14:paraId="1792FED9" w14:textId="19420BE4" w:rsidR="00C6508C" w:rsidRPr="00296E68" w:rsidRDefault="00C6508C" w:rsidP="00296E68">
      <w:pPr>
        <w:pStyle w:val="Prrafodelista"/>
        <w:numPr>
          <w:ilvl w:val="0"/>
          <w:numId w:val="19"/>
        </w:numPr>
        <w:spacing w:before="240" w:after="240" w:line="360" w:lineRule="auto"/>
        <w:ind w:left="0" w:right="49" w:firstLine="0"/>
        <w:jc w:val="both"/>
        <w:rPr>
          <w:rFonts w:ascii="Palatino Linotype" w:eastAsia="Calibri" w:hAnsi="Palatino Linotype" w:cs="Tahoma"/>
          <w:iCs/>
          <w:lang w:eastAsia="es-ES_tradnl"/>
        </w:rPr>
      </w:pPr>
      <w:r w:rsidRPr="00296E68">
        <w:rPr>
          <w:rFonts w:ascii="Palatino Linotype" w:eastAsia="Calibri" w:hAnsi="Palatino Linotype" w:cs="Tahoma"/>
          <w:iCs/>
          <w:lang w:eastAsia="es-ES_tradnl"/>
        </w:rPr>
        <w:t xml:space="preserve">A su vez, el Transitorio Tercero de la Ley General del Sistema Nacional Anticorrupción </w:t>
      </w:r>
      <w:r w:rsidR="006D2B3B" w:rsidRPr="00296E68">
        <w:rPr>
          <w:rFonts w:ascii="Palatino Linotype" w:eastAsia="Calibri" w:hAnsi="Palatino Linotype" w:cs="Tahoma"/>
          <w:iCs/>
          <w:lang w:eastAsia="es-ES_tradnl"/>
        </w:rPr>
        <w:t>como anteriormente se señalara, establece que e</w:t>
      </w:r>
      <w:r w:rsidRPr="00296E68">
        <w:rPr>
          <w:rFonts w:ascii="Palatino Linotype" w:eastAsia="Calibri" w:hAnsi="Palatino Linotype" w:cs="Tahoma"/>
          <w:i/>
          <w:iCs/>
          <w:lang w:eastAsia="es-ES_tradnl"/>
        </w:rPr>
        <w:t>l cumplimiento de las obligaciones previstas en la Ley General de Responsabilidades Administrativas, una vez que ésta entre en vigor,</w:t>
      </w:r>
      <w:r w:rsidRPr="00296E68">
        <w:rPr>
          <w:rFonts w:ascii="Palatino Linotype" w:eastAsia="Calibri" w:hAnsi="Palatino Linotype" w:cs="Tahoma"/>
          <w:b/>
          <w:i/>
          <w:iCs/>
          <w:lang w:eastAsia="es-ES_tradnl"/>
        </w:rPr>
        <w:t xml:space="preserve"> serán exigibles, en lo que resulte aplicable, </w:t>
      </w:r>
      <w:r w:rsidRPr="00296E68">
        <w:rPr>
          <w:rFonts w:ascii="Palatino Linotype" w:eastAsia="Calibri" w:hAnsi="Palatino Linotype" w:cs="Tahoma"/>
          <w:b/>
          <w:i/>
          <w:iCs/>
          <w:u w:val="single"/>
          <w:lang w:eastAsia="es-ES_tradnl"/>
        </w:rPr>
        <w:t>hasta en tanto</w:t>
      </w:r>
      <w:r w:rsidRPr="00296E68">
        <w:rPr>
          <w:rFonts w:ascii="Palatino Linotype" w:eastAsia="Calibri" w:hAnsi="Palatino Linotype" w:cs="Tahoma"/>
          <w:b/>
          <w:i/>
          <w:iCs/>
          <w:lang w:eastAsia="es-ES_tradnl"/>
        </w:rPr>
        <w:t xml:space="preserve"> el Comité Coordinador del Sistema Nacional Anticorrupción, de conformidad con la ley de la materia, emita los lineamientos, criterios y demás resoluciones conducentes de su competencia.</w:t>
      </w:r>
      <w:r w:rsidRPr="00296E68">
        <w:rPr>
          <w:rFonts w:ascii="Palatino Linotype" w:eastAsia="Calibri" w:hAnsi="Palatino Linotype" w:cs="Tahoma"/>
          <w:b/>
          <w:i/>
          <w:iCs/>
          <w:lang w:eastAsia="es-ES_tradnl"/>
        </w:rPr>
        <w:cr/>
      </w:r>
    </w:p>
    <w:p w14:paraId="7D477EE7" w14:textId="684EF964" w:rsidR="00C6508C" w:rsidRPr="00296E68" w:rsidRDefault="006D2B3B" w:rsidP="00296E68">
      <w:pPr>
        <w:pStyle w:val="Prrafodelista"/>
        <w:numPr>
          <w:ilvl w:val="0"/>
          <w:numId w:val="19"/>
        </w:numPr>
        <w:spacing w:before="240" w:after="240" w:line="360" w:lineRule="auto"/>
        <w:ind w:left="0" w:right="49" w:firstLine="0"/>
        <w:jc w:val="both"/>
        <w:rPr>
          <w:rFonts w:ascii="Palatino Linotype" w:eastAsia="Calibri" w:hAnsi="Palatino Linotype" w:cs="Tahoma"/>
          <w:iCs/>
          <w:lang w:eastAsia="es-ES_tradnl"/>
        </w:rPr>
      </w:pPr>
      <w:r w:rsidRPr="00296E68">
        <w:rPr>
          <w:rFonts w:ascii="Palatino Linotype" w:eastAsia="Calibri" w:hAnsi="Palatino Linotype" w:cs="Tahoma"/>
          <w:iCs/>
          <w:lang w:eastAsia="es-ES_tradnl"/>
        </w:rPr>
        <w:t xml:space="preserve">Luego entonces, -se insiste- </w:t>
      </w:r>
      <w:r w:rsidR="008868E6" w:rsidRPr="00296E68">
        <w:rPr>
          <w:rFonts w:ascii="Palatino Linotype" w:eastAsia="Calibri" w:hAnsi="Palatino Linotype" w:cs="Tahoma"/>
          <w:iCs/>
          <w:lang w:eastAsia="es-ES_tradnl"/>
        </w:rPr>
        <w:t>en la entidad</w:t>
      </w:r>
      <w:r w:rsidR="00C6508C" w:rsidRPr="00296E68">
        <w:rPr>
          <w:rFonts w:ascii="Palatino Linotype" w:eastAsia="Calibri" w:hAnsi="Palatino Linotype" w:cs="Tahoma"/>
          <w:iCs/>
          <w:lang w:eastAsia="es-ES_tradnl"/>
        </w:rPr>
        <w:t xml:space="preserve"> </w:t>
      </w:r>
      <w:r w:rsidR="00521770" w:rsidRPr="00296E68">
        <w:rPr>
          <w:rFonts w:ascii="Palatino Linotype" w:eastAsia="Calibri" w:hAnsi="Palatino Linotype" w:cs="Tahoma"/>
          <w:iCs/>
          <w:lang w:eastAsia="es-ES_tradnl"/>
        </w:rPr>
        <w:t xml:space="preserve">el </w:t>
      </w:r>
      <w:r w:rsidR="00C6508C" w:rsidRPr="00296E68">
        <w:rPr>
          <w:rFonts w:ascii="Palatino Linotype" w:eastAsia="Calibri" w:hAnsi="Palatino Linotype" w:cs="Tahoma"/>
          <w:iCs/>
          <w:lang w:eastAsia="es-ES_tradnl"/>
        </w:rPr>
        <w:t xml:space="preserve">Comité Coordinador del Estado de México, </w:t>
      </w:r>
      <w:r w:rsidR="003E0090" w:rsidRPr="00296E68">
        <w:rPr>
          <w:rFonts w:ascii="Palatino Linotype" w:eastAsia="Calibri" w:hAnsi="Palatino Linotype" w:cs="Tahoma"/>
          <w:b/>
          <w:iCs/>
          <w:lang w:eastAsia="es-ES_tradnl"/>
        </w:rPr>
        <w:t>es la autoridad competente</w:t>
      </w:r>
      <w:r w:rsidR="003E0090" w:rsidRPr="00296E68">
        <w:rPr>
          <w:rFonts w:ascii="Palatino Linotype" w:eastAsia="Calibri" w:hAnsi="Palatino Linotype" w:cs="Tahoma"/>
          <w:iCs/>
          <w:lang w:eastAsia="es-ES_tradnl"/>
        </w:rPr>
        <w:t xml:space="preserve"> quien </w:t>
      </w:r>
      <w:r w:rsidR="00DD010F" w:rsidRPr="00296E68">
        <w:rPr>
          <w:rFonts w:ascii="Palatino Linotype" w:eastAsia="Calibri" w:hAnsi="Palatino Linotype" w:cs="Tahoma"/>
          <w:iCs/>
          <w:lang w:eastAsia="es-ES_tradnl"/>
        </w:rPr>
        <w:t xml:space="preserve">deberá </w:t>
      </w:r>
      <w:r w:rsidR="00C6508C" w:rsidRPr="00296E68">
        <w:rPr>
          <w:rFonts w:ascii="Palatino Linotype" w:eastAsia="Calibri" w:hAnsi="Palatino Linotype" w:cs="Tahoma"/>
          <w:iCs/>
          <w:lang w:eastAsia="es-ES_tradnl"/>
        </w:rPr>
        <w:t>emitir los formatos para la presentación de las declaraciones de situación patrimonial y de intereses en los que se salvaguarde la información relacionada con la vida privada y los datos personales de los servidores públicos</w:t>
      </w:r>
      <w:r w:rsidR="00AF0BB9" w:rsidRPr="00296E68">
        <w:rPr>
          <w:rFonts w:ascii="Palatino Linotype" w:eastAsia="Calibri" w:hAnsi="Palatino Linotype" w:cs="Tahoma"/>
          <w:iCs/>
          <w:lang w:eastAsia="es-ES_tradnl"/>
        </w:rPr>
        <w:t>.</w:t>
      </w:r>
    </w:p>
    <w:p w14:paraId="53E88C4A" w14:textId="77777777" w:rsidR="008868E6" w:rsidRPr="00330049" w:rsidRDefault="008868E6" w:rsidP="00296E68">
      <w:pPr>
        <w:pStyle w:val="Prrafodelista"/>
        <w:spacing w:before="240" w:after="240" w:line="360" w:lineRule="auto"/>
        <w:ind w:left="0"/>
        <w:jc w:val="both"/>
        <w:rPr>
          <w:rFonts w:ascii="Palatino Linotype" w:eastAsia="Calibri" w:hAnsi="Palatino Linotype" w:cs="Tahoma"/>
          <w:iCs/>
          <w:sz w:val="12"/>
          <w:lang w:eastAsia="es-ES_tradnl"/>
        </w:rPr>
      </w:pPr>
    </w:p>
    <w:p w14:paraId="355B5B2D" w14:textId="72431BB0" w:rsidR="00C6508C" w:rsidRPr="00296E68" w:rsidRDefault="00C6508C" w:rsidP="00296E68">
      <w:pPr>
        <w:pStyle w:val="Prrafodelista"/>
        <w:numPr>
          <w:ilvl w:val="0"/>
          <w:numId w:val="19"/>
        </w:numPr>
        <w:spacing w:before="240" w:after="240" w:line="360" w:lineRule="auto"/>
        <w:ind w:left="0" w:right="49" w:firstLine="0"/>
        <w:jc w:val="both"/>
        <w:rPr>
          <w:rFonts w:ascii="Palatino Linotype" w:eastAsia="Calibri" w:hAnsi="Palatino Linotype" w:cs="Tahoma"/>
          <w:iCs/>
          <w:lang w:eastAsia="es-ES_tradnl"/>
        </w:rPr>
      </w:pPr>
      <w:r w:rsidRPr="00296E68">
        <w:rPr>
          <w:rFonts w:ascii="Palatino Linotype" w:eastAsia="Calibri" w:hAnsi="Palatino Linotype" w:cs="Tahoma"/>
          <w:iCs/>
          <w:lang w:eastAsia="es-ES_tradnl"/>
        </w:rPr>
        <w:t xml:space="preserve">No obstante, la propia normatividad prevé que </w:t>
      </w:r>
      <w:r w:rsidR="00DD010F" w:rsidRPr="00296E68">
        <w:rPr>
          <w:rFonts w:ascii="Palatino Linotype" w:eastAsia="Calibri" w:hAnsi="Palatino Linotype" w:cs="Tahoma"/>
          <w:iCs/>
          <w:lang w:eastAsia="es-ES_tradnl"/>
        </w:rPr>
        <w:t xml:space="preserve">ciertamente, </w:t>
      </w:r>
      <w:r w:rsidRPr="00296E68">
        <w:rPr>
          <w:rFonts w:ascii="Palatino Linotype" w:eastAsia="Calibri" w:hAnsi="Palatino Linotype" w:cs="Tahoma"/>
          <w:iCs/>
          <w:lang w:eastAsia="es-ES_tradnl"/>
        </w:rPr>
        <w:t xml:space="preserve">en tanto no sean emitidos dichos formatos, los servidores públicos deberán presentar sus declaraciones </w:t>
      </w:r>
      <w:r w:rsidRPr="00296E68">
        <w:rPr>
          <w:rFonts w:ascii="Palatino Linotype" w:eastAsia="Calibri" w:hAnsi="Palatino Linotype" w:cs="Tahoma"/>
          <w:b/>
          <w:iCs/>
          <w:lang w:eastAsia="es-ES_tradnl"/>
        </w:rPr>
        <w:t>en los formatos que hasta el momento continúen vigentes en la E</w:t>
      </w:r>
      <w:r w:rsidR="006D2B3B" w:rsidRPr="00296E68">
        <w:rPr>
          <w:rFonts w:ascii="Palatino Linotype" w:eastAsia="Calibri" w:hAnsi="Palatino Linotype" w:cs="Tahoma"/>
          <w:b/>
          <w:iCs/>
          <w:lang w:eastAsia="es-ES_tradnl"/>
        </w:rPr>
        <w:t>ntidad</w:t>
      </w:r>
      <w:r w:rsidR="006D2B3B" w:rsidRPr="00296E68">
        <w:rPr>
          <w:rFonts w:ascii="Palatino Linotype" w:eastAsia="Calibri" w:hAnsi="Palatino Linotype" w:cs="Tahoma"/>
          <w:iCs/>
          <w:lang w:eastAsia="es-ES_tradnl"/>
        </w:rPr>
        <w:t>;</w:t>
      </w:r>
      <w:r w:rsidRPr="00296E68">
        <w:rPr>
          <w:rFonts w:ascii="Palatino Linotype" w:eastAsia="Calibri" w:hAnsi="Palatino Linotype" w:cs="Tahoma"/>
          <w:iCs/>
          <w:lang w:eastAsia="es-ES_tradnl"/>
        </w:rPr>
        <w:t xml:space="preserve"> es decir, los formatos convencionales que estén en uso en el ente respectivo.</w:t>
      </w:r>
    </w:p>
    <w:p w14:paraId="4E1C79EB" w14:textId="77777777" w:rsidR="008868E6" w:rsidRPr="00330049" w:rsidRDefault="008868E6" w:rsidP="00296E68">
      <w:pPr>
        <w:pStyle w:val="Prrafodelista"/>
        <w:spacing w:before="240" w:after="240" w:line="360" w:lineRule="auto"/>
        <w:ind w:left="0"/>
        <w:jc w:val="both"/>
        <w:rPr>
          <w:rFonts w:ascii="Palatino Linotype" w:eastAsia="Calibri" w:hAnsi="Palatino Linotype" w:cs="Tahoma"/>
          <w:iCs/>
          <w:sz w:val="12"/>
          <w:lang w:eastAsia="es-ES_tradnl"/>
        </w:rPr>
      </w:pPr>
    </w:p>
    <w:p w14:paraId="1677C4EE" w14:textId="54219479" w:rsidR="00C6508C" w:rsidRPr="00296E68" w:rsidRDefault="00C6508C" w:rsidP="00296E68">
      <w:pPr>
        <w:pStyle w:val="Prrafodelista"/>
        <w:numPr>
          <w:ilvl w:val="0"/>
          <w:numId w:val="19"/>
        </w:numPr>
        <w:spacing w:before="240" w:after="240" w:line="360" w:lineRule="auto"/>
        <w:ind w:left="0" w:right="49" w:firstLine="0"/>
        <w:jc w:val="both"/>
        <w:rPr>
          <w:rFonts w:ascii="Palatino Linotype" w:eastAsia="Calibri" w:hAnsi="Palatino Linotype" w:cs="Tahoma"/>
          <w:iCs/>
          <w:lang w:eastAsia="es-ES_tradnl"/>
        </w:rPr>
      </w:pPr>
      <w:r w:rsidRPr="00296E68">
        <w:rPr>
          <w:rFonts w:ascii="Palatino Linotype" w:eastAsia="Calibri" w:hAnsi="Palatino Linotype" w:cs="Tahoma"/>
          <w:iCs/>
          <w:lang w:eastAsia="es-ES_tradnl"/>
        </w:rPr>
        <w:t xml:space="preserve">Además se determina puntualmente que </w:t>
      </w:r>
      <w:proofErr w:type="gramStart"/>
      <w:r w:rsidRPr="00296E68">
        <w:rPr>
          <w:rFonts w:ascii="Palatino Linotype" w:eastAsia="Calibri" w:hAnsi="Palatino Linotype" w:cs="Tahoma"/>
          <w:iCs/>
          <w:lang w:eastAsia="es-ES_tradnl"/>
        </w:rPr>
        <w:t>las declaraciones patrimonial</w:t>
      </w:r>
      <w:proofErr w:type="gramEnd"/>
      <w:r w:rsidRPr="00296E68">
        <w:rPr>
          <w:rFonts w:ascii="Palatino Linotype" w:eastAsia="Calibri" w:hAnsi="Palatino Linotype" w:cs="Tahoma"/>
          <w:iCs/>
          <w:lang w:eastAsia="es-ES_tradnl"/>
        </w:rPr>
        <w:t xml:space="preserve"> y de intereses serán públicas excepto la información concerniente a la vida privada y datos personales de los servidores públicos, lo cual permite considerar la viabilidad de elaborar una versión pública del documento en el que se suprima la infor</w:t>
      </w:r>
      <w:r w:rsidR="00515972" w:rsidRPr="00296E68">
        <w:rPr>
          <w:rFonts w:ascii="Palatino Linotype" w:eastAsia="Calibri" w:hAnsi="Palatino Linotype" w:cs="Tahoma"/>
          <w:iCs/>
          <w:lang w:eastAsia="es-ES_tradnl"/>
        </w:rPr>
        <w:t>mación de carácter confidencial, previo consentimiento.</w:t>
      </w:r>
    </w:p>
    <w:p w14:paraId="6B85B4E0" w14:textId="77777777" w:rsidR="00F82462" w:rsidRPr="00330049" w:rsidRDefault="00F82462" w:rsidP="00296E68">
      <w:pPr>
        <w:pStyle w:val="Prrafodelista"/>
        <w:spacing w:before="240" w:after="240" w:line="360" w:lineRule="auto"/>
        <w:ind w:left="0" w:right="49"/>
        <w:jc w:val="both"/>
        <w:rPr>
          <w:rFonts w:ascii="Palatino Linotype" w:hAnsi="Palatino Linotype" w:cs="Tahoma"/>
          <w:sz w:val="12"/>
        </w:rPr>
      </w:pPr>
    </w:p>
    <w:p w14:paraId="7CAE5218" w14:textId="677A9BC0" w:rsidR="00DD010F" w:rsidRPr="00296E68" w:rsidRDefault="00DD010F" w:rsidP="00296E68">
      <w:pPr>
        <w:pStyle w:val="Prrafodelista"/>
        <w:numPr>
          <w:ilvl w:val="0"/>
          <w:numId w:val="19"/>
        </w:numPr>
        <w:spacing w:before="240" w:after="240" w:line="360" w:lineRule="auto"/>
        <w:ind w:left="0" w:right="49" w:firstLine="0"/>
        <w:jc w:val="both"/>
        <w:rPr>
          <w:rFonts w:ascii="Palatino Linotype" w:hAnsi="Palatino Linotype" w:cs="Tahoma"/>
        </w:rPr>
      </w:pPr>
      <w:r w:rsidRPr="00296E68">
        <w:rPr>
          <w:rFonts w:ascii="Palatino Linotype" w:eastAsia="Calibri" w:hAnsi="Palatino Linotype" w:cs="Tahoma"/>
          <w:iCs/>
          <w:lang w:eastAsia="es-ES_tradnl"/>
        </w:rPr>
        <w:t xml:space="preserve">En ese sentido, esta Ponencia </w:t>
      </w:r>
      <w:proofErr w:type="spellStart"/>
      <w:r w:rsidRPr="00296E68">
        <w:rPr>
          <w:rFonts w:ascii="Palatino Linotype" w:eastAsia="Calibri" w:hAnsi="Palatino Linotype" w:cs="Tahoma"/>
          <w:iCs/>
          <w:lang w:eastAsia="es-ES_tradnl"/>
        </w:rPr>
        <w:t>Resoluora</w:t>
      </w:r>
      <w:proofErr w:type="spellEnd"/>
      <w:r w:rsidR="00C6508C" w:rsidRPr="00296E68">
        <w:rPr>
          <w:rFonts w:ascii="Palatino Linotype" w:eastAsia="Calibri" w:hAnsi="Palatino Linotype" w:cs="Tahoma"/>
          <w:bCs/>
          <w:lang w:eastAsia="en-US"/>
        </w:rPr>
        <w:t xml:space="preserve"> </w:t>
      </w:r>
      <w:r w:rsidRPr="00296E68">
        <w:rPr>
          <w:rFonts w:ascii="Palatino Linotype" w:eastAsia="Calibri" w:hAnsi="Palatino Linotype" w:cs="Tahoma"/>
          <w:bCs/>
          <w:lang w:eastAsia="en-US"/>
        </w:rPr>
        <w:t xml:space="preserve">verifico el portal de transparencia del </w:t>
      </w:r>
      <w:r w:rsidRPr="00296E68">
        <w:rPr>
          <w:rFonts w:ascii="Palatino Linotype" w:eastAsia="Calibri" w:hAnsi="Palatino Linotype" w:cs="Tahoma"/>
          <w:b/>
          <w:bCs/>
          <w:lang w:eastAsia="en-US"/>
        </w:rPr>
        <w:t>SUJETO OBLIGADO</w:t>
      </w:r>
      <w:r w:rsidRPr="00296E68">
        <w:rPr>
          <w:rFonts w:ascii="Palatino Linotype" w:eastAsia="Calibri" w:hAnsi="Palatino Linotype" w:cs="Tahoma"/>
          <w:bCs/>
          <w:lang w:eastAsia="en-US"/>
        </w:rPr>
        <w:t xml:space="preserve">, dado </w:t>
      </w:r>
      <w:r w:rsidR="00C6508C" w:rsidRPr="00296E68">
        <w:rPr>
          <w:rFonts w:ascii="Palatino Linotype" w:eastAsia="Calibri" w:hAnsi="Palatino Linotype" w:cs="Tahoma"/>
          <w:bCs/>
          <w:lang w:eastAsia="en-US"/>
        </w:rPr>
        <w:t xml:space="preserve">que la información requerida forma parte de las </w:t>
      </w:r>
      <w:r w:rsidRPr="00296E68">
        <w:rPr>
          <w:rFonts w:ascii="Palatino Linotype" w:eastAsia="Calibri" w:hAnsi="Palatino Linotype" w:cs="Tahoma"/>
          <w:bCs/>
          <w:lang w:eastAsia="en-US"/>
        </w:rPr>
        <w:t>o</w:t>
      </w:r>
      <w:r w:rsidR="00C6508C" w:rsidRPr="00296E68">
        <w:rPr>
          <w:rFonts w:ascii="Palatino Linotype" w:eastAsia="Calibri" w:hAnsi="Palatino Linotype" w:cs="Tahoma"/>
          <w:bCs/>
          <w:lang w:eastAsia="en-US"/>
        </w:rPr>
        <w:t xml:space="preserve">bligaciones comunes de transparencia establecidas en el artículo 92, fracción XIII, de la </w:t>
      </w:r>
      <w:r w:rsidR="00C6508C" w:rsidRPr="00296E68">
        <w:rPr>
          <w:rFonts w:ascii="Palatino Linotype" w:hAnsi="Palatino Linotype" w:cs="Tahoma"/>
        </w:rPr>
        <w:t xml:space="preserve">Ley de Transparencia y Acceso a la Información Pública del Estado de México y Municipios, precepto que señala que se deberá hacer pública en versión pública las declaraciones patrimoniales </w:t>
      </w:r>
      <w:r w:rsidRPr="00296E68">
        <w:rPr>
          <w:rFonts w:ascii="Palatino Linotype" w:hAnsi="Palatino Linotype" w:cs="Tahoma"/>
        </w:rPr>
        <w:t xml:space="preserve">y de intereses, por lo que se llevó a cabo la revisión </w:t>
      </w:r>
      <w:r w:rsidR="007504EB" w:rsidRPr="00296E68">
        <w:rPr>
          <w:rFonts w:ascii="Palatino Linotype" w:hAnsi="Palatino Linotype" w:cs="Tahoma"/>
        </w:rPr>
        <w:t>del portal de referencia</w:t>
      </w:r>
      <w:r w:rsidR="00C6508C" w:rsidRPr="00296E68">
        <w:rPr>
          <w:rFonts w:ascii="Palatino Linotype" w:hAnsi="Palatino Linotype" w:cs="Tahoma"/>
        </w:rPr>
        <w:t xml:space="preserve"> </w:t>
      </w:r>
      <w:r w:rsidRPr="00296E68">
        <w:rPr>
          <w:rFonts w:ascii="Palatino Linotype" w:hAnsi="Palatino Linotype" w:cs="Tahoma"/>
        </w:rPr>
        <w:t>consultable en el hipervínculo:</w:t>
      </w:r>
    </w:p>
    <w:p w14:paraId="3BF1A2D9" w14:textId="538BBA15" w:rsidR="00C6508C" w:rsidRPr="00296E68" w:rsidRDefault="004745C8" w:rsidP="00296E68">
      <w:pPr>
        <w:pStyle w:val="Prrafodelista"/>
        <w:spacing w:before="240" w:after="240" w:line="360" w:lineRule="auto"/>
        <w:ind w:left="0"/>
        <w:jc w:val="both"/>
        <w:rPr>
          <w:rFonts w:ascii="Palatino Linotype" w:hAnsi="Palatino Linotype" w:cs="Tahoma"/>
        </w:rPr>
      </w:pPr>
      <w:hyperlink r:id="rId12" w:history="1">
        <w:r w:rsidR="002B05DC" w:rsidRPr="00296E68">
          <w:rPr>
            <w:rStyle w:val="Hipervnculo"/>
            <w:rFonts w:ascii="Palatino Linotype" w:hAnsi="Palatino Linotype" w:cs="Tahoma"/>
          </w:rPr>
          <w:t>https://www.ipomex.org.mx/ipo3/lgt/indice/CDDIPUTADOS/art_92_xiii.web</w:t>
        </w:r>
      </w:hyperlink>
      <w:r w:rsidR="002B05DC" w:rsidRPr="00296E68">
        <w:rPr>
          <w:rFonts w:ascii="Palatino Linotype" w:hAnsi="Palatino Linotype" w:cs="Tahoma"/>
        </w:rPr>
        <w:t xml:space="preserve"> </w:t>
      </w:r>
      <w:r w:rsidR="007504EB" w:rsidRPr="00296E68">
        <w:rPr>
          <w:rFonts w:ascii="Palatino Linotype" w:hAnsi="Palatino Linotype" w:cs="Tahoma"/>
        </w:rPr>
        <w:t>con la finalidad</w:t>
      </w:r>
      <w:r w:rsidR="00DD010F" w:rsidRPr="00296E68">
        <w:rPr>
          <w:rFonts w:ascii="Palatino Linotype" w:hAnsi="Palatino Linotype" w:cs="Tahoma"/>
        </w:rPr>
        <w:t xml:space="preserve"> de </w:t>
      </w:r>
      <w:r w:rsidR="007504EB" w:rsidRPr="00296E68">
        <w:rPr>
          <w:rFonts w:ascii="Palatino Linotype" w:hAnsi="Palatino Linotype" w:cs="Tahoma"/>
        </w:rPr>
        <w:t xml:space="preserve">constatar la </w:t>
      </w:r>
      <w:proofErr w:type="spellStart"/>
      <w:r w:rsidR="007504EB" w:rsidRPr="00296E68">
        <w:rPr>
          <w:rFonts w:ascii="Palatino Linotype" w:hAnsi="Palatino Linotype" w:cs="Tahoma"/>
        </w:rPr>
        <w:t>existenca</w:t>
      </w:r>
      <w:proofErr w:type="spellEnd"/>
      <w:r w:rsidR="007504EB" w:rsidRPr="00296E68">
        <w:rPr>
          <w:rFonts w:ascii="Palatino Linotype" w:hAnsi="Palatino Linotype" w:cs="Tahoma"/>
        </w:rPr>
        <w:t xml:space="preserve"> de </w:t>
      </w:r>
      <w:r w:rsidR="00DD010F" w:rsidRPr="00296E68">
        <w:rPr>
          <w:rFonts w:ascii="Palatino Linotype" w:hAnsi="Palatino Linotype" w:cs="Tahoma"/>
        </w:rPr>
        <w:t xml:space="preserve">la voluntad de los servidores públicos </w:t>
      </w:r>
      <w:proofErr w:type="spellStart"/>
      <w:r w:rsidR="00DD010F" w:rsidRPr="00296E68">
        <w:rPr>
          <w:rFonts w:ascii="Palatino Linotype" w:hAnsi="Palatino Linotype" w:cs="Tahoma"/>
        </w:rPr>
        <w:t>señlalados</w:t>
      </w:r>
      <w:proofErr w:type="spellEnd"/>
      <w:r w:rsidR="00DD010F" w:rsidRPr="00296E68">
        <w:rPr>
          <w:rFonts w:ascii="Palatino Linotype" w:hAnsi="Palatino Linotype" w:cs="Tahoma"/>
        </w:rPr>
        <w:t xml:space="preserve"> para hacer publica sus declaraciones. De la búsqueda realizada, se</w:t>
      </w:r>
      <w:r w:rsidR="00C6508C" w:rsidRPr="00296E68">
        <w:rPr>
          <w:rFonts w:ascii="Palatino Linotype" w:hAnsi="Palatino Linotype" w:cs="Tahoma"/>
        </w:rPr>
        <w:t xml:space="preserve"> constató que </w:t>
      </w:r>
      <w:r w:rsidR="00DD010F" w:rsidRPr="00296E68">
        <w:rPr>
          <w:rFonts w:ascii="Palatino Linotype" w:hAnsi="Palatino Linotype" w:cs="Tahoma"/>
        </w:rPr>
        <w:t xml:space="preserve">no existe la voluntad de hacerla </w:t>
      </w:r>
      <w:proofErr w:type="spellStart"/>
      <w:r w:rsidR="00DD010F" w:rsidRPr="00296E68">
        <w:rPr>
          <w:rFonts w:ascii="Palatino Linotype" w:hAnsi="Palatino Linotype" w:cs="Tahoma"/>
        </w:rPr>
        <w:t>publica</w:t>
      </w:r>
      <w:proofErr w:type="spellEnd"/>
      <w:r w:rsidR="00DD010F" w:rsidRPr="00296E68">
        <w:rPr>
          <w:rFonts w:ascii="Palatino Linotype" w:hAnsi="Palatino Linotype" w:cs="Tahoma"/>
        </w:rPr>
        <w:t xml:space="preserve"> dado que al ingresar al archivo descargable </w:t>
      </w:r>
      <w:proofErr w:type="spellStart"/>
      <w:r w:rsidR="007504EB" w:rsidRPr="00296E68">
        <w:rPr>
          <w:rFonts w:ascii="Palatino Linotype" w:hAnsi="Palatino Linotype" w:cs="Tahoma"/>
        </w:rPr>
        <w:t>respecitvo</w:t>
      </w:r>
      <w:proofErr w:type="spellEnd"/>
      <w:r w:rsidR="007504EB" w:rsidRPr="00296E68">
        <w:rPr>
          <w:rFonts w:ascii="Palatino Linotype" w:hAnsi="Palatino Linotype" w:cs="Tahoma"/>
        </w:rPr>
        <w:t xml:space="preserve">, </w:t>
      </w:r>
      <w:r w:rsidR="00DD010F" w:rsidRPr="00296E68">
        <w:rPr>
          <w:rFonts w:ascii="Palatino Linotype" w:hAnsi="Palatino Linotype" w:cs="Tahoma"/>
        </w:rPr>
        <w:t xml:space="preserve">se despliega la misma leyenda vertida en la respuesta a la solicitud de información que ocupa el presente recurso de </w:t>
      </w:r>
      <w:r w:rsidR="007504EB" w:rsidRPr="00296E68">
        <w:rPr>
          <w:rFonts w:ascii="Palatino Linotype" w:hAnsi="Palatino Linotype" w:cs="Tahoma"/>
        </w:rPr>
        <w:t>revisión</w:t>
      </w:r>
      <w:r w:rsidR="00DD010F" w:rsidRPr="00296E68">
        <w:rPr>
          <w:rFonts w:ascii="Palatino Linotype" w:hAnsi="Palatino Linotype" w:cs="Tahoma"/>
        </w:rPr>
        <w:t xml:space="preserve">, como se aprecia en las siguientes </w:t>
      </w:r>
      <w:proofErr w:type="spellStart"/>
      <w:r w:rsidR="00DD010F" w:rsidRPr="00296E68">
        <w:rPr>
          <w:rFonts w:ascii="Palatino Linotype" w:hAnsi="Palatino Linotype" w:cs="Tahoma"/>
        </w:rPr>
        <w:t>imagenes</w:t>
      </w:r>
      <w:proofErr w:type="spellEnd"/>
      <w:r w:rsidR="00C6508C" w:rsidRPr="00296E68">
        <w:rPr>
          <w:rFonts w:ascii="Palatino Linotype" w:hAnsi="Palatino Linotype" w:cs="Tahoma"/>
        </w:rPr>
        <w:t>:</w:t>
      </w:r>
    </w:p>
    <w:p w14:paraId="5B9836DA" w14:textId="6B40FCFA" w:rsidR="001F7CB1" w:rsidRPr="00296E68" w:rsidRDefault="001F7CB1" w:rsidP="00296E68">
      <w:pPr>
        <w:spacing w:line="360" w:lineRule="auto"/>
        <w:rPr>
          <w:rFonts w:ascii="Palatino Linotype" w:hAnsi="Palatino Linotype" w:cs="Tahoma"/>
        </w:rPr>
      </w:pPr>
      <w:r w:rsidRPr="00296E68">
        <w:rPr>
          <w:rFonts w:ascii="Palatino Linotype" w:hAnsi="Palatino Linotype"/>
          <w:noProof/>
          <w:lang w:val="es-MX" w:eastAsia="es-MX"/>
        </w:rPr>
        <w:drawing>
          <wp:inline distT="0" distB="0" distL="0" distR="0" wp14:anchorId="6A9F7F6B" wp14:editId="3735E0EE">
            <wp:extent cx="5612130" cy="2178050"/>
            <wp:effectExtent l="19050" t="19050" r="2667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178050"/>
                    </a:xfrm>
                    <a:prstGeom prst="rect">
                      <a:avLst/>
                    </a:prstGeom>
                    <a:ln>
                      <a:solidFill>
                        <a:schemeClr val="tx1"/>
                      </a:solidFill>
                    </a:ln>
                  </pic:spPr>
                </pic:pic>
              </a:graphicData>
            </a:graphic>
          </wp:inline>
        </w:drawing>
      </w:r>
    </w:p>
    <w:p w14:paraId="40013AFF" w14:textId="3AE91DEC" w:rsidR="00C6508C" w:rsidRPr="00296E68" w:rsidRDefault="00296E68" w:rsidP="00296E68">
      <w:pPr>
        <w:pStyle w:val="Prrafodelista"/>
        <w:spacing w:before="240" w:after="240" w:line="360" w:lineRule="auto"/>
        <w:ind w:left="0"/>
        <w:jc w:val="both"/>
        <w:rPr>
          <w:rFonts w:ascii="Palatino Linotype" w:eastAsia="Calibri" w:hAnsi="Palatino Linotype" w:cs="Tahoma"/>
          <w:iCs/>
          <w:lang w:eastAsia="es-ES_tradnl"/>
        </w:rPr>
      </w:pPr>
      <w:r>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1C2DB4D0" wp14:editId="54E7F794">
                <wp:simplePos x="0" y="0"/>
                <wp:positionH relativeFrom="column">
                  <wp:posOffset>24765</wp:posOffset>
                </wp:positionH>
                <wp:positionV relativeFrom="paragraph">
                  <wp:posOffset>5408930</wp:posOffset>
                </wp:positionV>
                <wp:extent cx="5457825" cy="2209800"/>
                <wp:effectExtent l="76200" t="57150" r="47625" b="95250"/>
                <wp:wrapNone/>
                <wp:docPr id="18" name="Conector recto 18"/>
                <wp:cNvGraphicFramePr/>
                <a:graphic xmlns:a="http://schemas.openxmlformats.org/drawingml/2006/main">
                  <a:graphicData uri="http://schemas.microsoft.com/office/word/2010/wordprocessingShape">
                    <wps:wsp>
                      <wps:cNvCnPr/>
                      <wps:spPr>
                        <a:xfrm flipH="1" flipV="1">
                          <a:off x="0" y="0"/>
                          <a:ext cx="5457825" cy="22098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B5A436" id="Conector recto 18"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1.95pt,425.9pt" to="431.7pt,5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" strokecolor="#4f81bd [3204]" strokeweight="3pt">
                <v:shadow on="t" color="black" opacity="24903f" origin=",.5" offset="0,.55556mm"/>
              </v:line>
            </w:pict>
          </mc:Fallback>
        </mc:AlternateContent>
      </w:r>
      <w:r w:rsidR="005334CA" w:rsidRPr="00296E68">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5BB93627" wp14:editId="1AE083C0">
                <wp:simplePos x="0" y="0"/>
                <wp:positionH relativeFrom="column">
                  <wp:posOffset>196215</wp:posOffset>
                </wp:positionH>
                <wp:positionV relativeFrom="paragraph">
                  <wp:posOffset>4631055</wp:posOffset>
                </wp:positionV>
                <wp:extent cx="3124200" cy="165100"/>
                <wp:effectExtent l="57150" t="19050" r="76200" b="101600"/>
                <wp:wrapNone/>
                <wp:docPr id="17" name="Rectángulo 17"/>
                <wp:cNvGraphicFramePr/>
                <a:graphic xmlns:a="http://schemas.openxmlformats.org/drawingml/2006/main">
                  <a:graphicData uri="http://schemas.microsoft.com/office/word/2010/wordprocessingShape">
                    <wps:wsp>
                      <wps:cNvSpPr/>
                      <wps:spPr>
                        <a:xfrm>
                          <a:off x="0" y="0"/>
                          <a:ext cx="3124200" cy="1651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04334" id="Rectángulo 17" o:spid="_x0000_s1026" style="position:absolute;margin-left:15.45pt;margin-top:364.65pt;width:246pt;height: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" filled="f" strokecolor="red" strokeweight="1.5pt">
                <v:shadow on="t" color="black" opacity="22937f" origin=",.5" offset="0,.63889mm"/>
              </v:rect>
            </w:pict>
          </mc:Fallback>
        </mc:AlternateContent>
      </w:r>
      <w:r w:rsidR="00C6508C" w:rsidRPr="00296E68">
        <w:rPr>
          <w:rFonts w:ascii="Palatino Linotype" w:hAnsi="Palatino Linotype"/>
          <w:noProof/>
          <w:lang w:val="es-MX" w:eastAsia="es-MX"/>
        </w:rPr>
        <w:drawing>
          <wp:inline distT="0" distB="0" distL="0" distR="0" wp14:anchorId="654A8A7F" wp14:editId="264226DD">
            <wp:extent cx="5805265" cy="5267325"/>
            <wp:effectExtent l="19050" t="19050" r="2413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527" t="6192" r="28516" b="24515"/>
                    <a:stretch/>
                  </pic:blipFill>
                  <pic:spPr bwMode="auto">
                    <a:xfrm>
                      <a:off x="0" y="0"/>
                      <a:ext cx="5824783" cy="52850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410C27" w14:textId="12DC144F" w:rsidR="00C6508C" w:rsidRPr="00296E68" w:rsidRDefault="005334CA" w:rsidP="00296E68">
      <w:pPr>
        <w:tabs>
          <w:tab w:val="left" w:pos="4962"/>
        </w:tabs>
        <w:spacing w:line="360" w:lineRule="auto"/>
        <w:jc w:val="center"/>
        <w:rPr>
          <w:rFonts w:ascii="Palatino Linotype" w:eastAsia="Calibri" w:hAnsi="Palatino Linotype" w:cs="Tahoma"/>
          <w:iCs/>
          <w:lang w:eastAsia="es-ES_tradnl"/>
        </w:rPr>
      </w:pPr>
      <w:r w:rsidRPr="00296E68">
        <w:rPr>
          <w:rFonts w:ascii="Palatino Linotype" w:eastAsia="Calibri" w:hAnsi="Palatino Linotype" w:cs="Tahoma"/>
          <w:iCs/>
          <w:noProof/>
          <w:lang w:val="es-MX" w:eastAsia="es-MX"/>
        </w:rPr>
        <w:drawing>
          <wp:inline distT="0" distB="0" distL="0" distR="0" wp14:anchorId="5969CD34" wp14:editId="04207BCE">
            <wp:extent cx="5378450" cy="5098259"/>
            <wp:effectExtent l="19050" t="19050" r="12700"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122" cy="5100792"/>
                    </a:xfrm>
                    <a:prstGeom prst="rect">
                      <a:avLst/>
                    </a:prstGeom>
                    <a:noFill/>
                    <a:ln>
                      <a:solidFill>
                        <a:schemeClr val="tx1"/>
                      </a:solidFill>
                    </a:ln>
                  </pic:spPr>
                </pic:pic>
              </a:graphicData>
            </a:graphic>
          </wp:inline>
        </w:drawing>
      </w:r>
    </w:p>
    <w:p w14:paraId="381ADBA2" w14:textId="75890B5D" w:rsidR="00C6508C" w:rsidRPr="00296E68" w:rsidRDefault="006D2B3B" w:rsidP="00296E68">
      <w:pPr>
        <w:pStyle w:val="Prrafodelista"/>
        <w:numPr>
          <w:ilvl w:val="0"/>
          <w:numId w:val="19"/>
        </w:numPr>
        <w:spacing w:before="240" w:after="240" w:line="360" w:lineRule="auto"/>
        <w:ind w:left="0" w:right="49" w:firstLine="0"/>
        <w:jc w:val="both"/>
        <w:rPr>
          <w:rFonts w:ascii="Palatino Linotype" w:eastAsia="Calibri" w:hAnsi="Palatino Linotype" w:cs="Tahoma"/>
          <w:iCs/>
          <w:lang w:eastAsia="es-ES_tradnl"/>
        </w:rPr>
      </w:pPr>
      <w:r w:rsidRPr="00296E68">
        <w:rPr>
          <w:rFonts w:ascii="Palatino Linotype" w:eastAsia="Calibri" w:hAnsi="Palatino Linotype" w:cs="Tahoma"/>
          <w:iCs/>
          <w:lang w:eastAsia="es-ES_tradnl"/>
        </w:rPr>
        <w:t xml:space="preserve">Luego entonces, se </w:t>
      </w:r>
      <w:r w:rsidR="007504EB" w:rsidRPr="00296E68">
        <w:rPr>
          <w:rFonts w:ascii="Palatino Linotype" w:eastAsia="Calibri" w:hAnsi="Palatino Linotype" w:cs="Tahoma"/>
          <w:iCs/>
          <w:lang w:eastAsia="es-ES_tradnl"/>
        </w:rPr>
        <w:t>concluye</w:t>
      </w:r>
      <w:r w:rsidRPr="00296E68">
        <w:rPr>
          <w:rFonts w:ascii="Palatino Linotype" w:eastAsia="Calibri" w:hAnsi="Palatino Linotype" w:cs="Tahoma"/>
          <w:iCs/>
          <w:lang w:eastAsia="es-ES_tradnl"/>
        </w:rPr>
        <w:t xml:space="preserve"> que no existe voluntad </w:t>
      </w:r>
      <w:r w:rsidR="00CE2E2F" w:rsidRPr="00296E68">
        <w:rPr>
          <w:rFonts w:ascii="Palatino Linotype" w:eastAsia="Calibri" w:hAnsi="Palatino Linotype" w:cs="Tahoma"/>
          <w:iCs/>
          <w:lang w:eastAsia="es-ES_tradnl"/>
        </w:rPr>
        <w:t xml:space="preserve">de los servidores públicos allí enlistados </w:t>
      </w:r>
      <w:r w:rsidRPr="00296E68">
        <w:rPr>
          <w:rFonts w:ascii="Palatino Linotype" w:eastAsia="Calibri" w:hAnsi="Palatino Linotype" w:cs="Tahoma"/>
          <w:iCs/>
          <w:lang w:eastAsia="es-ES_tradnl"/>
        </w:rPr>
        <w:t xml:space="preserve">de hacer </w:t>
      </w:r>
      <w:proofErr w:type="spellStart"/>
      <w:r w:rsidRPr="00296E68">
        <w:rPr>
          <w:rFonts w:ascii="Palatino Linotype" w:eastAsia="Calibri" w:hAnsi="Palatino Linotype" w:cs="Tahoma"/>
          <w:iCs/>
          <w:lang w:eastAsia="es-ES_tradnl"/>
        </w:rPr>
        <w:t>publica</w:t>
      </w:r>
      <w:r w:rsidR="00CE2E2F" w:rsidRPr="00296E68">
        <w:rPr>
          <w:rFonts w:ascii="Palatino Linotype" w:eastAsia="Calibri" w:hAnsi="Palatino Linotype" w:cs="Tahoma"/>
          <w:iCs/>
          <w:lang w:eastAsia="es-ES_tradnl"/>
        </w:rPr>
        <w:t>s</w:t>
      </w:r>
      <w:proofErr w:type="spellEnd"/>
      <w:r w:rsidRPr="00296E68">
        <w:rPr>
          <w:rFonts w:ascii="Palatino Linotype" w:eastAsia="Calibri" w:hAnsi="Palatino Linotype" w:cs="Tahoma"/>
          <w:iCs/>
          <w:lang w:eastAsia="es-ES_tradnl"/>
        </w:rPr>
        <w:t xml:space="preserve"> </w:t>
      </w:r>
      <w:r w:rsidR="00CE2E2F" w:rsidRPr="00296E68">
        <w:rPr>
          <w:rFonts w:ascii="Palatino Linotype" w:eastAsia="Calibri" w:hAnsi="Palatino Linotype" w:cs="Tahoma"/>
          <w:iCs/>
          <w:lang w:eastAsia="es-ES_tradnl"/>
        </w:rPr>
        <w:t>sus declaraciones</w:t>
      </w:r>
      <w:r w:rsidRPr="00296E68">
        <w:rPr>
          <w:rFonts w:ascii="Palatino Linotype" w:eastAsia="Calibri" w:hAnsi="Palatino Linotype" w:cs="Tahoma"/>
          <w:iCs/>
          <w:lang w:eastAsia="es-ES_tradnl"/>
        </w:rPr>
        <w:t>, por lo que</w:t>
      </w:r>
      <w:r w:rsidR="005E066A" w:rsidRPr="00296E68">
        <w:rPr>
          <w:rFonts w:ascii="Palatino Linotype" w:eastAsia="Calibri" w:hAnsi="Palatino Linotype" w:cs="Tahoma"/>
          <w:iCs/>
          <w:lang w:eastAsia="es-ES_tradnl"/>
        </w:rPr>
        <w:t xml:space="preserve"> al no actualizarse el supuesto,</w:t>
      </w:r>
      <w:r w:rsidRPr="00296E68">
        <w:rPr>
          <w:rFonts w:ascii="Palatino Linotype" w:eastAsia="Calibri" w:hAnsi="Palatino Linotype" w:cs="Tahoma"/>
          <w:iCs/>
          <w:lang w:eastAsia="es-ES_tradnl"/>
        </w:rPr>
        <w:t xml:space="preserve"> no puede ser dable ordenar su entrega.</w:t>
      </w:r>
    </w:p>
    <w:p w14:paraId="3D64038F" w14:textId="77777777" w:rsidR="007504EB" w:rsidRPr="00296E68" w:rsidRDefault="007504EB" w:rsidP="00296E68">
      <w:pPr>
        <w:pStyle w:val="Prrafodelista"/>
        <w:spacing w:before="240" w:after="240" w:line="360" w:lineRule="auto"/>
        <w:ind w:left="0"/>
        <w:jc w:val="both"/>
        <w:rPr>
          <w:rFonts w:ascii="Palatino Linotype" w:hAnsi="Palatino Linotype" w:cs="Tahoma"/>
          <w:bCs/>
        </w:rPr>
      </w:pPr>
    </w:p>
    <w:p w14:paraId="4307BE67" w14:textId="77777777" w:rsidR="007504EB" w:rsidRPr="00330049" w:rsidRDefault="007504EB" w:rsidP="00296E68">
      <w:pPr>
        <w:pStyle w:val="Prrafodelista"/>
        <w:spacing w:before="240" w:after="240" w:line="360" w:lineRule="auto"/>
        <w:ind w:left="0"/>
        <w:jc w:val="both"/>
        <w:rPr>
          <w:rFonts w:ascii="Palatino Linotype" w:hAnsi="Palatino Linotype" w:cs="Tahoma"/>
          <w:bCs/>
          <w:sz w:val="12"/>
        </w:rPr>
      </w:pPr>
    </w:p>
    <w:p w14:paraId="40E96B87" w14:textId="4F56BF4F" w:rsidR="007504EB" w:rsidRPr="00296E68" w:rsidRDefault="007504EB" w:rsidP="00296E68">
      <w:pPr>
        <w:pStyle w:val="Prrafodelista"/>
        <w:numPr>
          <w:ilvl w:val="0"/>
          <w:numId w:val="27"/>
        </w:numPr>
        <w:spacing w:line="360" w:lineRule="auto"/>
        <w:rPr>
          <w:rFonts w:ascii="Palatino Linotype" w:eastAsia="Calibri" w:hAnsi="Palatino Linotype" w:cs="Tahoma"/>
          <w:b/>
          <w:iCs/>
          <w:lang w:eastAsia="es-ES_tradnl"/>
        </w:rPr>
      </w:pPr>
      <w:r w:rsidRPr="00296E68">
        <w:rPr>
          <w:rFonts w:ascii="Palatino Linotype" w:eastAsia="Calibri" w:hAnsi="Palatino Linotype" w:cs="Tahoma"/>
          <w:b/>
          <w:iCs/>
          <w:lang w:eastAsia="es-ES_tradnl"/>
        </w:rPr>
        <w:t>De la declaración fiscal</w:t>
      </w:r>
    </w:p>
    <w:p w14:paraId="2D87850B" w14:textId="77777777" w:rsidR="007504EB" w:rsidRPr="00B3008D" w:rsidRDefault="007504EB" w:rsidP="00296E68">
      <w:pPr>
        <w:pStyle w:val="Prrafodelista"/>
        <w:spacing w:line="360" w:lineRule="auto"/>
        <w:ind w:left="1146"/>
        <w:rPr>
          <w:rFonts w:ascii="Palatino Linotype" w:eastAsia="Calibri" w:hAnsi="Palatino Linotype" w:cs="Tahoma"/>
          <w:b/>
          <w:iCs/>
          <w:sz w:val="2"/>
          <w:lang w:eastAsia="es-ES_tradnl"/>
        </w:rPr>
      </w:pPr>
    </w:p>
    <w:p w14:paraId="4122FFB9" w14:textId="2585EB2B" w:rsidR="00C6508C" w:rsidRPr="00296E68" w:rsidRDefault="00C6508C" w:rsidP="00296E68">
      <w:pPr>
        <w:pStyle w:val="Prrafodelista"/>
        <w:numPr>
          <w:ilvl w:val="0"/>
          <w:numId w:val="19"/>
        </w:numPr>
        <w:spacing w:before="240" w:after="240" w:line="360" w:lineRule="auto"/>
        <w:ind w:left="0" w:right="49" w:firstLine="0"/>
        <w:jc w:val="both"/>
        <w:rPr>
          <w:rFonts w:ascii="Palatino Linotype" w:hAnsi="Palatino Linotype" w:cs="Tahoma"/>
          <w:bCs/>
        </w:rPr>
      </w:pPr>
      <w:r w:rsidRPr="00296E68">
        <w:rPr>
          <w:rFonts w:ascii="Palatino Linotype" w:eastAsia="Calibri" w:hAnsi="Palatino Linotype" w:cs="Tahoma"/>
          <w:iCs/>
          <w:lang w:eastAsia="es-ES_tradnl"/>
        </w:rPr>
        <w:t>Ahora</w:t>
      </w:r>
      <w:r w:rsidRPr="00296E68">
        <w:rPr>
          <w:rFonts w:ascii="Palatino Linotype" w:hAnsi="Palatino Linotype" w:cs="Tahoma"/>
          <w:bCs/>
        </w:rPr>
        <w:t xml:space="preserve"> bien, por cuanto hace a la Declaración Fiscal, es menester señalar</w:t>
      </w:r>
      <w:r w:rsidR="005E066A" w:rsidRPr="00296E68">
        <w:rPr>
          <w:rFonts w:ascii="Palatino Linotype" w:hAnsi="Palatino Linotype" w:cs="Tahoma"/>
          <w:bCs/>
        </w:rPr>
        <w:t xml:space="preserve"> que</w:t>
      </w:r>
      <w:r w:rsidRPr="00296E68">
        <w:rPr>
          <w:rFonts w:ascii="Palatino Linotype" w:hAnsi="Palatino Linotype" w:cs="Tahoma"/>
          <w:bCs/>
        </w:rPr>
        <w:t xml:space="preserve"> el artículo 33 de la Ley de Responsabilidades Administrativas del Estado de México y Municipios, establece lo siguiente:</w:t>
      </w:r>
    </w:p>
    <w:p w14:paraId="38501392" w14:textId="77777777" w:rsidR="00C6508C" w:rsidRPr="00296E68" w:rsidRDefault="00C6508C" w:rsidP="00296E68">
      <w:pPr>
        <w:spacing w:line="360" w:lineRule="auto"/>
        <w:ind w:left="567" w:right="567"/>
        <w:jc w:val="both"/>
        <w:rPr>
          <w:rFonts w:ascii="Palatino Linotype" w:hAnsi="Palatino Linotype" w:cs="Tahoma"/>
          <w:bCs/>
          <w:i/>
        </w:rPr>
      </w:pPr>
      <w:r w:rsidRPr="00296E68">
        <w:rPr>
          <w:rFonts w:ascii="Palatino Linotype" w:hAnsi="Palatino Linotype" w:cs="Tahoma"/>
          <w:b/>
          <w:bCs/>
          <w:i/>
        </w:rPr>
        <w:t>Artículo 33.</w:t>
      </w:r>
      <w:r w:rsidRPr="00296E68">
        <w:rPr>
          <w:rFonts w:ascii="Palatino Linotype" w:hAnsi="Palatino Linotype" w:cs="Tahoma"/>
          <w:bCs/>
          <w:i/>
        </w:rPr>
        <w:t xml:space="preserve"> 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w:t>
      </w:r>
    </w:p>
    <w:p w14:paraId="730B9031" w14:textId="77777777" w:rsidR="00C6508C" w:rsidRPr="00296E68" w:rsidRDefault="00C6508C" w:rsidP="00296E68">
      <w:pPr>
        <w:spacing w:line="360" w:lineRule="auto"/>
        <w:ind w:left="567" w:right="567"/>
        <w:jc w:val="both"/>
        <w:rPr>
          <w:rFonts w:ascii="Palatino Linotype" w:hAnsi="Palatino Linotype" w:cs="Tahoma"/>
          <w:bCs/>
          <w:i/>
        </w:rPr>
      </w:pPr>
      <w:r w:rsidRPr="00296E68">
        <w:rPr>
          <w:rFonts w:ascii="Palatino Linotype" w:hAnsi="Palatino Linotype" w:cs="Tahoma"/>
          <w:bCs/>
          <w:i/>
        </w:rPr>
        <w:t xml:space="preserve">Asimismo, </w:t>
      </w:r>
      <w:r w:rsidRPr="00296E68">
        <w:rPr>
          <w:rFonts w:ascii="Palatino Linotype" w:hAnsi="Palatino Linotype" w:cs="Tahoma"/>
          <w:b/>
          <w:bCs/>
          <w:i/>
        </w:rPr>
        <w:t>deberán presentar su declaración fiscal anual</w:t>
      </w:r>
      <w:r w:rsidRPr="00296E68">
        <w:rPr>
          <w:rFonts w:ascii="Palatino Linotype" w:hAnsi="Palatino Linotype" w:cs="Tahoma"/>
          <w:bCs/>
          <w:i/>
        </w:rPr>
        <w:t>, en los términos que disponga la legislación de la materia.</w:t>
      </w:r>
    </w:p>
    <w:p w14:paraId="1DA7A4EF" w14:textId="77777777" w:rsidR="00C6508C" w:rsidRPr="00B3008D" w:rsidRDefault="00C6508C" w:rsidP="00296E68">
      <w:pPr>
        <w:spacing w:line="360" w:lineRule="auto"/>
        <w:jc w:val="both"/>
        <w:rPr>
          <w:rFonts w:ascii="Palatino Linotype" w:hAnsi="Palatino Linotype" w:cs="Tahoma"/>
          <w:bCs/>
          <w:sz w:val="4"/>
        </w:rPr>
      </w:pPr>
    </w:p>
    <w:p w14:paraId="436F257D" w14:textId="62D39433" w:rsidR="00C6508C" w:rsidRPr="00296E68" w:rsidRDefault="005E066A" w:rsidP="00296E68">
      <w:pPr>
        <w:pStyle w:val="Prrafodelista"/>
        <w:numPr>
          <w:ilvl w:val="0"/>
          <w:numId w:val="19"/>
        </w:numPr>
        <w:spacing w:before="240" w:after="240" w:line="360" w:lineRule="auto"/>
        <w:ind w:left="0" w:right="49" w:firstLine="0"/>
        <w:jc w:val="both"/>
        <w:rPr>
          <w:rFonts w:ascii="Palatino Linotype" w:eastAsia="Calibri" w:hAnsi="Palatino Linotype" w:cs="Tahoma"/>
          <w:iCs/>
          <w:lang w:eastAsia="es-ES_tradnl"/>
        </w:rPr>
      </w:pPr>
      <w:r w:rsidRPr="00296E68">
        <w:rPr>
          <w:rFonts w:ascii="Palatino Linotype" w:eastAsia="Calibri" w:hAnsi="Palatino Linotype" w:cs="Tahoma"/>
          <w:iCs/>
          <w:lang w:eastAsia="es-ES_tradnl"/>
        </w:rPr>
        <w:t>Por su parte</w:t>
      </w:r>
      <w:r w:rsidR="00C6508C" w:rsidRPr="00296E68">
        <w:rPr>
          <w:rFonts w:ascii="Palatino Linotype" w:eastAsia="Calibri" w:hAnsi="Palatino Linotype" w:cs="Tahoma"/>
          <w:iCs/>
          <w:lang w:eastAsia="es-ES_tradnl"/>
        </w:rPr>
        <w:t>, el artículo 34, párrafo segundo de la misma legislación, establece:</w:t>
      </w:r>
    </w:p>
    <w:p w14:paraId="3FDB4717" w14:textId="77777777" w:rsidR="00C6508C" w:rsidRPr="00296E68" w:rsidRDefault="00C6508C" w:rsidP="00296E68">
      <w:pPr>
        <w:spacing w:line="360" w:lineRule="auto"/>
        <w:ind w:left="567" w:right="567"/>
        <w:jc w:val="both"/>
        <w:rPr>
          <w:rFonts w:ascii="Palatino Linotype" w:hAnsi="Palatino Linotype" w:cs="Tahoma"/>
          <w:bCs/>
          <w:i/>
        </w:rPr>
      </w:pPr>
      <w:r w:rsidRPr="00296E68">
        <w:rPr>
          <w:rFonts w:ascii="Palatino Linotype" w:hAnsi="Palatino Linotype" w:cs="Tahoma"/>
          <w:b/>
          <w:bCs/>
          <w:i/>
        </w:rPr>
        <w:t>Artículo 34.</w:t>
      </w:r>
      <w:r w:rsidRPr="00296E68">
        <w:rPr>
          <w:rFonts w:ascii="Palatino Linotype" w:hAnsi="Palatino Linotype" w:cs="Tahoma"/>
          <w:bCs/>
          <w:i/>
        </w:rPr>
        <w:t xml:space="preserve"> La declaración de situación patrimonial, deberá presentarse en los siguientes plazos:</w:t>
      </w:r>
    </w:p>
    <w:p w14:paraId="5A4300CA" w14:textId="77777777" w:rsidR="00C6508C" w:rsidRPr="00296E68" w:rsidRDefault="00C6508C" w:rsidP="00296E68">
      <w:pPr>
        <w:spacing w:line="360" w:lineRule="auto"/>
        <w:ind w:left="567" w:right="567"/>
        <w:jc w:val="both"/>
        <w:rPr>
          <w:rFonts w:ascii="Palatino Linotype" w:hAnsi="Palatino Linotype" w:cs="Tahoma"/>
          <w:bCs/>
          <w:i/>
        </w:rPr>
      </w:pPr>
      <w:r w:rsidRPr="00296E68">
        <w:rPr>
          <w:rFonts w:ascii="Palatino Linotype" w:hAnsi="Palatino Linotype" w:cs="Tahoma"/>
          <w:bCs/>
          <w:i/>
        </w:rPr>
        <w:t>...</w:t>
      </w:r>
    </w:p>
    <w:p w14:paraId="57823181" w14:textId="77777777" w:rsidR="00C6508C" w:rsidRPr="00296E68" w:rsidRDefault="00C6508C" w:rsidP="00296E68">
      <w:pPr>
        <w:spacing w:line="360" w:lineRule="auto"/>
        <w:ind w:left="567" w:right="567"/>
        <w:jc w:val="both"/>
        <w:rPr>
          <w:rFonts w:ascii="Palatino Linotype" w:hAnsi="Palatino Linotype" w:cs="Tahoma"/>
          <w:bCs/>
          <w:i/>
        </w:rPr>
      </w:pPr>
      <w:r w:rsidRPr="00296E68">
        <w:rPr>
          <w:rFonts w:ascii="Palatino Linotype" w:hAnsi="Palatino Linotype" w:cs="Tahoma"/>
          <w:bCs/>
          <w:i/>
        </w:rPr>
        <w:t xml:space="preserve">La Secretaría de la Contraloría o </w:t>
      </w:r>
      <w:r w:rsidRPr="00296E68">
        <w:rPr>
          <w:rFonts w:ascii="Palatino Linotype" w:hAnsi="Palatino Linotype" w:cs="Tahoma"/>
          <w:b/>
          <w:bCs/>
          <w:i/>
        </w:rPr>
        <w:t>los órganos internos de control</w:t>
      </w:r>
      <w:r w:rsidRPr="00296E68">
        <w:rPr>
          <w:rFonts w:ascii="Palatino Linotype" w:hAnsi="Palatino Linotype" w:cs="Tahoma"/>
          <w:bCs/>
          <w:i/>
        </w:rPr>
        <w:t xml:space="preserve">, según corresponda, </w:t>
      </w:r>
      <w:r w:rsidRPr="00296E68">
        <w:rPr>
          <w:rFonts w:ascii="Palatino Linotype" w:hAnsi="Palatino Linotype" w:cs="Tahoma"/>
          <w:b/>
          <w:bCs/>
          <w:i/>
        </w:rPr>
        <w:t>podrán solicitar a los servidores públicos una copia de la declaración del Impuesto Sobre la Renta</w:t>
      </w:r>
      <w:r w:rsidRPr="00296E68">
        <w:rPr>
          <w:rFonts w:ascii="Palatino Linotype" w:hAnsi="Palatino Linotype" w:cs="Tahoma"/>
          <w:bCs/>
          <w:i/>
        </w:rPr>
        <w:t xml:space="preserve">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 </w:t>
      </w:r>
    </w:p>
    <w:p w14:paraId="1FB012F4" w14:textId="77777777" w:rsidR="00C6508C" w:rsidRPr="00296E68" w:rsidRDefault="00C6508C" w:rsidP="00296E68">
      <w:pPr>
        <w:pStyle w:val="Prrafodelista"/>
        <w:numPr>
          <w:ilvl w:val="0"/>
          <w:numId w:val="19"/>
        </w:numPr>
        <w:spacing w:before="240" w:after="240" w:line="360" w:lineRule="auto"/>
        <w:ind w:left="0" w:right="49" w:firstLine="0"/>
        <w:jc w:val="both"/>
        <w:rPr>
          <w:rFonts w:ascii="Palatino Linotype" w:hAnsi="Palatino Linotype" w:cs="Tahoma"/>
          <w:bCs/>
        </w:rPr>
      </w:pPr>
      <w:r w:rsidRPr="00296E68">
        <w:rPr>
          <w:rFonts w:ascii="Palatino Linotype" w:eastAsia="Calibri" w:hAnsi="Palatino Linotype" w:cs="Tahoma"/>
          <w:iCs/>
          <w:lang w:eastAsia="es-ES_tradnl"/>
        </w:rPr>
        <w:t>De</w:t>
      </w:r>
      <w:r w:rsidRPr="00296E68">
        <w:rPr>
          <w:rFonts w:ascii="Palatino Linotype" w:hAnsi="Palatino Linotype" w:cs="Tahoma"/>
          <w:bCs/>
        </w:rPr>
        <w:t xml:space="preserve"> los preceptos aludidos, se observa la obligación que tienen los servidores públicos de presentar su declaración fiscal, así como la facultad potestativa que tienen los órganos de control interno para solicitarles una copia de la misma; no obstante, no son los responsables de recabarla y resguardarla sino únicamente de solicitar una copia si así lo consideran.</w:t>
      </w:r>
    </w:p>
    <w:p w14:paraId="7F3B7563" w14:textId="77777777" w:rsidR="00853285" w:rsidRPr="00330049" w:rsidRDefault="00853285" w:rsidP="00296E68">
      <w:pPr>
        <w:pStyle w:val="Prrafodelista"/>
        <w:spacing w:before="240" w:after="240" w:line="360" w:lineRule="auto"/>
        <w:ind w:left="0"/>
        <w:jc w:val="both"/>
        <w:rPr>
          <w:rFonts w:ascii="Palatino Linotype" w:hAnsi="Palatino Linotype" w:cs="Tahoma"/>
          <w:bCs/>
          <w:sz w:val="12"/>
        </w:rPr>
      </w:pPr>
    </w:p>
    <w:p w14:paraId="40D3D130" w14:textId="77777777" w:rsidR="00C6508C" w:rsidRPr="00296E68" w:rsidRDefault="00C6508C" w:rsidP="00296E68">
      <w:pPr>
        <w:pStyle w:val="Prrafodelista"/>
        <w:numPr>
          <w:ilvl w:val="0"/>
          <w:numId w:val="19"/>
        </w:numPr>
        <w:spacing w:before="240" w:after="240" w:line="360" w:lineRule="auto"/>
        <w:ind w:left="0" w:right="49" w:firstLine="0"/>
        <w:jc w:val="both"/>
        <w:rPr>
          <w:rFonts w:ascii="Palatino Linotype" w:hAnsi="Palatino Linotype" w:cs="Tahoma"/>
          <w:bCs/>
        </w:rPr>
      </w:pPr>
      <w:r w:rsidRPr="00296E68">
        <w:rPr>
          <w:rFonts w:ascii="Palatino Linotype" w:eastAsia="Calibri" w:hAnsi="Palatino Linotype" w:cs="Tahoma"/>
          <w:iCs/>
          <w:lang w:eastAsia="es-ES_tradnl"/>
        </w:rPr>
        <w:t>En</w:t>
      </w:r>
      <w:r w:rsidRPr="00296E68">
        <w:rPr>
          <w:rFonts w:ascii="Palatino Linotype" w:hAnsi="Palatino Linotype" w:cs="Tahoma"/>
          <w:bCs/>
        </w:rPr>
        <w:t xml:space="preserve"> este sentido, el Sujeto Obligado en su respuesta manifestó que dicha facultad potestativa será ejercida en la presentación de las modalidades por modificación patrimonial y conclusión del encargo y los Diputados integrantes de la LX Legislatura únicamente han presentado Declaraciones de Situación Patrimonial y de Intereses iniciales, por lo cual es dable considerar que no cuenta con la copia aludida. </w:t>
      </w:r>
    </w:p>
    <w:p w14:paraId="27134C4E" w14:textId="77777777" w:rsidR="00853285" w:rsidRPr="00330049" w:rsidRDefault="00853285" w:rsidP="00296E68">
      <w:pPr>
        <w:pStyle w:val="Prrafodelista"/>
        <w:spacing w:line="360" w:lineRule="auto"/>
        <w:ind w:left="0"/>
        <w:jc w:val="both"/>
        <w:rPr>
          <w:rFonts w:ascii="Palatino Linotype" w:eastAsia="Calibri" w:hAnsi="Palatino Linotype" w:cs="Times New Roman"/>
          <w:sz w:val="12"/>
          <w:lang w:val="es-ES"/>
        </w:rPr>
      </w:pPr>
    </w:p>
    <w:p w14:paraId="017E5D4A" w14:textId="22F67DF3" w:rsidR="00862B1D" w:rsidRPr="00296E68" w:rsidRDefault="00C6508C" w:rsidP="00296E68">
      <w:pPr>
        <w:pStyle w:val="Prrafodelista"/>
        <w:numPr>
          <w:ilvl w:val="0"/>
          <w:numId w:val="19"/>
        </w:numPr>
        <w:spacing w:before="240" w:after="240" w:line="360" w:lineRule="auto"/>
        <w:ind w:left="0" w:right="49" w:firstLine="0"/>
        <w:jc w:val="both"/>
        <w:rPr>
          <w:rFonts w:ascii="Palatino Linotype" w:eastAsia="Calibri" w:hAnsi="Palatino Linotype" w:cs="Times New Roman"/>
          <w:lang w:val="es-ES"/>
        </w:rPr>
      </w:pPr>
      <w:r w:rsidRPr="00296E68">
        <w:rPr>
          <w:rFonts w:ascii="Palatino Linotype" w:hAnsi="Palatino Linotype" w:cs="Tahoma"/>
          <w:bCs/>
        </w:rPr>
        <w:t>Bajo este supuesto, se tiene por atendido el requerimiento relacionado con la Declaración Fiscal, toda vez que el Sujeto Obligado no es el competente para recabarla y resguardarla.</w:t>
      </w:r>
    </w:p>
    <w:p w14:paraId="01A5C4E0" w14:textId="77777777" w:rsidR="005E066A" w:rsidRPr="00296E68" w:rsidRDefault="005E066A" w:rsidP="00296E68">
      <w:pPr>
        <w:pStyle w:val="Prrafodelista"/>
        <w:spacing w:line="360" w:lineRule="auto"/>
        <w:rPr>
          <w:rFonts w:ascii="Palatino Linotype" w:eastAsia="Calibri" w:hAnsi="Palatino Linotype" w:cs="Times New Roman"/>
          <w:lang w:val="es-ES"/>
        </w:rPr>
      </w:pPr>
    </w:p>
    <w:p w14:paraId="0A3AFAB7" w14:textId="77777777" w:rsidR="001F7CB1" w:rsidRPr="00296E68" w:rsidRDefault="001F7CB1" w:rsidP="00296E68">
      <w:pPr>
        <w:pStyle w:val="Prrafodelista"/>
        <w:spacing w:line="360" w:lineRule="auto"/>
        <w:rPr>
          <w:rFonts w:ascii="Palatino Linotype" w:eastAsia="Calibri" w:hAnsi="Palatino Linotype" w:cs="Times New Roman"/>
          <w:lang w:val="es-ES"/>
        </w:rPr>
      </w:pPr>
    </w:p>
    <w:p w14:paraId="30B62A01" w14:textId="6B810DAD" w:rsidR="00B3008D" w:rsidRPr="00B3008D" w:rsidRDefault="001F7CB1" w:rsidP="00B3008D">
      <w:pPr>
        <w:pStyle w:val="Prrafodelista"/>
        <w:numPr>
          <w:ilvl w:val="0"/>
          <w:numId w:val="19"/>
        </w:numPr>
        <w:spacing w:before="240" w:after="240" w:line="360" w:lineRule="auto"/>
        <w:ind w:left="0" w:right="49" w:firstLine="0"/>
        <w:jc w:val="both"/>
        <w:rPr>
          <w:rFonts w:ascii="Palatino Linotype" w:eastAsia="Calibri" w:hAnsi="Palatino Linotype" w:cs="Times New Roman"/>
          <w:lang w:val="es-ES"/>
        </w:rPr>
      </w:pPr>
      <w:proofErr w:type="spellStart"/>
      <w:r w:rsidRPr="00296E68">
        <w:rPr>
          <w:rFonts w:ascii="Palatino Linotype" w:eastAsia="Calibri" w:hAnsi="Palatino Linotype" w:cs="Times New Roman"/>
          <w:lang w:val="es-ES"/>
        </w:rPr>
        <w:t>Asi</w:t>
      </w:r>
      <w:proofErr w:type="spellEnd"/>
      <w:r w:rsidRPr="00296E68">
        <w:rPr>
          <w:rFonts w:ascii="Palatino Linotype" w:eastAsia="Calibri" w:hAnsi="Palatino Linotype" w:cs="Times New Roman"/>
          <w:lang w:val="es-ES"/>
        </w:rPr>
        <w:t xml:space="preserve"> las cosas, se </w:t>
      </w:r>
      <w:r w:rsidR="005E066A" w:rsidRPr="00296E68">
        <w:rPr>
          <w:rFonts w:ascii="Palatino Linotype" w:eastAsia="Calibri" w:hAnsi="Palatino Linotype" w:cs="Times New Roman"/>
          <w:lang w:val="es-ES"/>
        </w:rPr>
        <w:t xml:space="preserve">concluye que </w:t>
      </w:r>
      <w:r w:rsidRPr="00296E68">
        <w:rPr>
          <w:rFonts w:ascii="Palatino Linotype" w:eastAsia="Calibri" w:hAnsi="Palatino Linotype" w:cs="Times New Roman"/>
          <w:lang w:val="es-ES"/>
        </w:rPr>
        <w:t>la contestación emitida</w:t>
      </w:r>
      <w:r w:rsidR="005E066A" w:rsidRPr="00296E68">
        <w:rPr>
          <w:rFonts w:ascii="Palatino Linotype" w:eastAsia="Calibri" w:hAnsi="Palatino Linotype" w:cs="Times New Roman"/>
          <w:lang w:val="es-ES"/>
        </w:rPr>
        <w:t xml:space="preserve"> a la solicitud de información </w:t>
      </w:r>
      <w:r w:rsidR="007B3C2F" w:rsidRPr="00296E68">
        <w:rPr>
          <w:rFonts w:ascii="Palatino Linotype" w:eastAsia="Calibri" w:hAnsi="Palatino Linotype" w:cs="Times New Roman"/>
          <w:lang w:val="es-ES"/>
        </w:rPr>
        <w:t>resulta</w:t>
      </w:r>
      <w:r w:rsidR="005E066A" w:rsidRPr="00296E68">
        <w:rPr>
          <w:rFonts w:ascii="Palatino Linotype" w:eastAsia="Calibri" w:hAnsi="Palatino Linotype" w:cs="Times New Roman"/>
          <w:lang w:val="es-ES"/>
        </w:rPr>
        <w:t xml:space="preserve"> </w:t>
      </w:r>
      <w:r w:rsidRPr="00296E68">
        <w:rPr>
          <w:rFonts w:ascii="Palatino Linotype" w:eastAsia="Calibri" w:hAnsi="Palatino Linotype" w:cs="Times New Roman"/>
          <w:lang w:val="es-ES"/>
        </w:rPr>
        <w:t xml:space="preserve">valida, dado que el </w:t>
      </w:r>
      <w:r w:rsidRPr="00296E68">
        <w:rPr>
          <w:rFonts w:ascii="Palatino Linotype" w:eastAsia="Calibri" w:hAnsi="Palatino Linotype" w:cs="Times New Roman"/>
          <w:b/>
          <w:lang w:val="es-ES"/>
        </w:rPr>
        <w:t xml:space="preserve">SUJETO OBLIGADO </w:t>
      </w:r>
      <w:r w:rsidRPr="00296E68">
        <w:rPr>
          <w:rFonts w:ascii="Palatino Linotype" w:eastAsia="Calibri" w:hAnsi="Palatino Linotype" w:cs="Times New Roman"/>
          <w:lang w:val="es-ES"/>
        </w:rPr>
        <w:t>mencionó que la misma corresponde a información confidencial</w:t>
      </w:r>
      <w:r w:rsidR="007B3C2F" w:rsidRPr="00296E68">
        <w:rPr>
          <w:rFonts w:ascii="Palatino Linotype" w:eastAsia="Calibri" w:hAnsi="Palatino Linotype" w:cs="Times New Roman"/>
          <w:lang w:val="es-ES"/>
        </w:rPr>
        <w:t>,</w:t>
      </w:r>
      <w:r w:rsidRPr="00296E68">
        <w:rPr>
          <w:rFonts w:ascii="Palatino Linotype" w:eastAsia="Calibri" w:hAnsi="Palatino Linotype" w:cs="Times New Roman"/>
          <w:lang w:val="es-ES"/>
        </w:rPr>
        <w:t xml:space="preserve"> como se observa:</w:t>
      </w:r>
    </w:p>
    <w:p w14:paraId="57763F81" w14:textId="6E6F1B37" w:rsidR="00B3008D" w:rsidRPr="00B3008D" w:rsidRDefault="001F7CB1" w:rsidP="00330049">
      <w:pPr>
        <w:pStyle w:val="Prrafodelista"/>
        <w:spacing w:line="360" w:lineRule="auto"/>
        <w:ind w:left="0"/>
        <w:jc w:val="both"/>
        <w:rPr>
          <w:rFonts w:ascii="Palatino Linotype" w:eastAsia="Calibri" w:hAnsi="Palatino Linotype" w:cs="Times New Roman"/>
          <w:lang w:val="es-ES"/>
        </w:rPr>
      </w:pPr>
      <w:r w:rsidRPr="00296E68">
        <w:rPr>
          <w:rFonts w:ascii="Palatino Linotype" w:eastAsia="Calibri" w:hAnsi="Palatino Linotype" w:cs="Times New Roman"/>
          <w:noProof/>
          <w:lang w:val="es-MX" w:eastAsia="es-MX"/>
        </w:rPr>
        <mc:AlternateContent>
          <mc:Choice Requires="wps">
            <w:drawing>
              <wp:anchor distT="0" distB="0" distL="114300" distR="114300" simplePos="0" relativeHeight="251671552" behindDoc="0" locked="0" layoutInCell="1" allowOverlap="1" wp14:anchorId="577F7350" wp14:editId="770C3BC8">
                <wp:simplePos x="0" y="0"/>
                <wp:positionH relativeFrom="column">
                  <wp:posOffset>3686810</wp:posOffset>
                </wp:positionH>
                <wp:positionV relativeFrom="paragraph">
                  <wp:posOffset>305847</wp:posOffset>
                </wp:positionV>
                <wp:extent cx="1882238" cy="5938"/>
                <wp:effectExtent l="38100" t="38100" r="60960" b="89535"/>
                <wp:wrapNone/>
                <wp:docPr id="20" name="Conector recto 20"/>
                <wp:cNvGraphicFramePr/>
                <a:graphic xmlns:a="http://schemas.openxmlformats.org/drawingml/2006/main">
                  <a:graphicData uri="http://schemas.microsoft.com/office/word/2010/wordprocessingShape">
                    <wps:wsp>
                      <wps:cNvCnPr/>
                      <wps:spPr>
                        <a:xfrm>
                          <a:off x="0" y="0"/>
                          <a:ext cx="1882238" cy="593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0034A3" id="Conector recto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0.3pt,24.1pt" to="43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" strokecolor="red" strokeweight="2pt">
                <v:shadow on="t" color="black" opacity="24903f" origin=",.5" offset="0,.55556mm"/>
              </v:line>
            </w:pict>
          </mc:Fallback>
        </mc:AlternateContent>
      </w:r>
      <w:r w:rsidRPr="00296E68">
        <w:rPr>
          <w:rFonts w:ascii="Palatino Linotype" w:eastAsia="Calibri" w:hAnsi="Palatino Linotype" w:cs="Times New Roman"/>
          <w:noProof/>
          <w:lang w:val="es-MX" w:eastAsia="es-MX"/>
        </w:rPr>
        <w:drawing>
          <wp:inline distT="0" distB="0" distL="0" distR="0" wp14:anchorId="56930320" wp14:editId="6FE648E6">
            <wp:extent cx="5610860" cy="831215"/>
            <wp:effectExtent l="19050" t="19050" r="27940" b="260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860" cy="831215"/>
                    </a:xfrm>
                    <a:prstGeom prst="rect">
                      <a:avLst/>
                    </a:prstGeom>
                    <a:noFill/>
                    <a:ln>
                      <a:solidFill>
                        <a:schemeClr val="tx1"/>
                      </a:solidFill>
                    </a:ln>
                  </pic:spPr>
                </pic:pic>
              </a:graphicData>
            </a:graphic>
          </wp:inline>
        </w:drawing>
      </w:r>
    </w:p>
    <w:p w14:paraId="2B5E6AEF" w14:textId="4341AFC5" w:rsidR="001F7CB1" w:rsidRPr="00296E68" w:rsidRDefault="007B3C2F" w:rsidP="00296E68">
      <w:pPr>
        <w:pStyle w:val="Prrafodelista"/>
        <w:numPr>
          <w:ilvl w:val="0"/>
          <w:numId w:val="19"/>
        </w:numPr>
        <w:spacing w:before="240" w:after="240" w:line="360" w:lineRule="auto"/>
        <w:ind w:left="0" w:right="49" w:firstLine="0"/>
        <w:jc w:val="both"/>
        <w:rPr>
          <w:rFonts w:ascii="Palatino Linotype" w:hAnsi="Palatino Linotype" w:cs="Arial"/>
          <w:lang w:val="es-MX"/>
        </w:rPr>
      </w:pPr>
      <w:r w:rsidRPr="00296E68">
        <w:rPr>
          <w:rFonts w:ascii="Palatino Linotype" w:hAnsi="Palatino Linotype" w:cs="Arial"/>
          <w:lang w:val="es-MX"/>
        </w:rPr>
        <w:t xml:space="preserve">Sin embargo fue </w:t>
      </w:r>
      <w:r w:rsidRPr="00296E68">
        <w:rPr>
          <w:rFonts w:ascii="Palatino Linotype" w:hAnsi="Palatino Linotype" w:cs="Arial"/>
          <w:b/>
          <w:lang w:val="es-MX"/>
        </w:rPr>
        <w:t>omiso</w:t>
      </w:r>
      <w:r w:rsidRPr="00296E68">
        <w:rPr>
          <w:rFonts w:ascii="Palatino Linotype" w:hAnsi="Palatino Linotype" w:cs="Arial"/>
          <w:lang w:val="es-MX"/>
        </w:rPr>
        <w:t xml:space="preserve"> en emitir el acuerdo por el Comité de Transparencia para tal efecto. Por otro lado, s</w:t>
      </w:r>
      <w:r w:rsidR="00ED6B6A" w:rsidRPr="00296E68">
        <w:rPr>
          <w:rFonts w:ascii="Palatino Linotype" w:hAnsi="Palatino Linotype" w:cs="Arial"/>
          <w:lang w:val="es-MX"/>
        </w:rPr>
        <w:t xml:space="preserve">i bien es cierto </w:t>
      </w:r>
      <w:r w:rsidR="001F7CB1" w:rsidRPr="00296E68">
        <w:rPr>
          <w:rFonts w:ascii="Palatino Linotype" w:hAnsi="Palatino Linotype" w:cs="Arial"/>
          <w:lang w:val="es-MX"/>
        </w:rPr>
        <w:t>la información confidencial, es aquella que se clasifica como tal, de manera permanente,</w:t>
      </w:r>
      <w:r w:rsidR="001F7CB1" w:rsidRPr="00296E68">
        <w:rPr>
          <w:rFonts w:ascii="Palatino Linotype" w:hAnsi="Palatino Linotype" w:cs="Arial"/>
          <w:b/>
          <w:lang w:val="es-MX"/>
        </w:rPr>
        <w:t xml:space="preserve"> </w:t>
      </w:r>
      <w:r w:rsidR="001F7CB1" w:rsidRPr="00296E68">
        <w:rPr>
          <w:rFonts w:ascii="Palatino Linotype" w:hAnsi="Palatino Linotype" w:cs="Arial"/>
          <w:lang w:val="es-MX"/>
        </w:rPr>
        <w:t xml:space="preserve">y del caso concreto se desprende con </w:t>
      </w:r>
      <w:r w:rsidR="00ED6B6A" w:rsidRPr="00296E68">
        <w:rPr>
          <w:rFonts w:ascii="Palatino Linotype" w:hAnsi="Palatino Linotype" w:cs="Arial"/>
          <w:lang w:val="es-MX"/>
        </w:rPr>
        <w:t xml:space="preserve">pudiera estarse ante la </w:t>
      </w:r>
      <w:proofErr w:type="spellStart"/>
      <w:r w:rsidR="00ED6B6A" w:rsidRPr="00296E68">
        <w:rPr>
          <w:rFonts w:ascii="Palatino Linotype" w:hAnsi="Palatino Linotype" w:cs="Arial"/>
          <w:lang w:val="es-MX"/>
        </w:rPr>
        <w:t>precencia</w:t>
      </w:r>
      <w:proofErr w:type="spellEnd"/>
      <w:r w:rsidR="001F7CB1" w:rsidRPr="00296E68">
        <w:rPr>
          <w:rFonts w:ascii="Palatino Linotype" w:hAnsi="Palatino Linotype" w:cs="Arial"/>
          <w:lang w:val="es-MX"/>
        </w:rPr>
        <w:t xml:space="preserve"> presencia de información reservad</w:t>
      </w:r>
      <w:r w:rsidR="001F7CB1" w:rsidRPr="00296E68">
        <w:rPr>
          <w:rFonts w:ascii="Palatino Linotype" w:hAnsi="Palatino Linotype" w:cs="Arial"/>
          <w:b/>
          <w:lang w:val="es-MX"/>
        </w:rPr>
        <w:t>a</w:t>
      </w:r>
      <w:r w:rsidR="0040149F" w:rsidRPr="00296E68">
        <w:rPr>
          <w:rFonts w:ascii="Palatino Linotype" w:hAnsi="Palatino Linotype" w:cs="Arial"/>
          <w:lang w:val="es-MX"/>
        </w:rPr>
        <w:t xml:space="preserve"> </w:t>
      </w:r>
      <w:r w:rsidRPr="00296E68">
        <w:rPr>
          <w:rFonts w:ascii="Palatino Linotype" w:hAnsi="Palatino Linotype" w:cs="Arial"/>
          <w:lang w:val="es-MX"/>
        </w:rPr>
        <w:t>en virtud que</w:t>
      </w:r>
      <w:r w:rsidR="00ED6B6A" w:rsidRPr="00296E68">
        <w:rPr>
          <w:rFonts w:ascii="Palatino Linotype" w:hAnsi="Palatino Linotype" w:cs="Arial"/>
          <w:lang w:val="es-MX"/>
        </w:rPr>
        <w:t xml:space="preserve"> </w:t>
      </w:r>
      <w:r w:rsidRPr="00296E68">
        <w:rPr>
          <w:rFonts w:ascii="Palatino Linotype" w:hAnsi="Palatino Linotype" w:cs="Arial"/>
          <w:lang w:val="es-MX"/>
        </w:rPr>
        <w:t xml:space="preserve">el soporte documental que se requirió, dada su propia y especial naturaleza por ley contiene algunos datos que se deben publicar, sin embargo hay otros que son confidenciales cuyo acceso se encuentra restringido de manera permanente. De modo tal que se concluye que lo dable es ordenar al </w:t>
      </w:r>
      <w:r w:rsidRPr="00296E68">
        <w:rPr>
          <w:rFonts w:ascii="Palatino Linotype" w:hAnsi="Palatino Linotype" w:cs="Arial"/>
          <w:b/>
          <w:lang w:val="es-MX"/>
        </w:rPr>
        <w:t xml:space="preserve">SUJETO OBLIGADO </w:t>
      </w:r>
      <w:r w:rsidRPr="00296E68">
        <w:rPr>
          <w:rFonts w:ascii="Palatino Linotype" w:hAnsi="Palatino Linotype" w:cs="Arial"/>
          <w:lang w:val="es-MX"/>
        </w:rPr>
        <w:t>entregue el acuerdo para clasificar como confidencial en su totalidad la declaración patrimonial, fiscal y de intereses de los 75 diputados de la LX Legislatura del Estado de México y se ponga a disposición del particular recurrente.</w:t>
      </w:r>
    </w:p>
    <w:p w14:paraId="1832D3AB" w14:textId="77777777" w:rsidR="00AC0751" w:rsidRPr="00B3008D" w:rsidRDefault="00AC0751" w:rsidP="00296E68">
      <w:pPr>
        <w:pStyle w:val="Prrafodelista"/>
        <w:spacing w:before="240" w:after="240" w:line="360" w:lineRule="auto"/>
        <w:ind w:left="0" w:right="49"/>
        <w:jc w:val="both"/>
        <w:rPr>
          <w:rFonts w:ascii="Palatino Linotype" w:hAnsi="Palatino Linotype" w:cs="Arial"/>
          <w:sz w:val="12"/>
          <w:lang w:val="es-MX"/>
        </w:rPr>
      </w:pPr>
    </w:p>
    <w:p w14:paraId="7161381E" w14:textId="4C5F8AC9" w:rsidR="00C67479" w:rsidRPr="00296E68" w:rsidRDefault="00130A22" w:rsidP="00296E68">
      <w:pPr>
        <w:pStyle w:val="Prrafodelista"/>
        <w:numPr>
          <w:ilvl w:val="0"/>
          <w:numId w:val="19"/>
        </w:numPr>
        <w:spacing w:before="240" w:after="240" w:line="360" w:lineRule="auto"/>
        <w:ind w:left="0" w:right="49" w:firstLine="0"/>
        <w:jc w:val="both"/>
        <w:rPr>
          <w:rFonts w:ascii="Palatino Linotype" w:hAnsi="Palatino Linotype" w:cs="Arial"/>
          <w:lang w:val="es-MX"/>
        </w:rPr>
      </w:pPr>
      <w:r w:rsidRPr="00296E68">
        <w:rPr>
          <w:rFonts w:ascii="Palatino Linotype" w:hAnsi="Palatino Linotype" w:cs="Arial"/>
          <w:lang w:val="es-MX"/>
        </w:rPr>
        <w:t>Finalmente</w:t>
      </w:r>
      <w:r w:rsidR="002B05DC" w:rsidRPr="00296E68">
        <w:rPr>
          <w:rFonts w:ascii="Palatino Linotype" w:hAnsi="Palatino Linotype" w:cs="Arial"/>
          <w:lang w:val="es-MX"/>
        </w:rPr>
        <w:t xml:space="preserve">, se considera factible mencionar que </w:t>
      </w:r>
      <w:r w:rsidR="002B05DC" w:rsidRPr="00296E68">
        <w:rPr>
          <w:rFonts w:ascii="Palatino Linotype" w:hAnsi="Palatino Linotype" w:cs="Arial"/>
          <w:b/>
          <w:lang w:val="es-MX"/>
        </w:rPr>
        <w:t>se dejan a salvo los derechos del particular</w:t>
      </w:r>
      <w:r w:rsidR="002B05DC" w:rsidRPr="00296E68">
        <w:rPr>
          <w:rFonts w:ascii="Palatino Linotype" w:hAnsi="Palatino Linotype" w:cs="Arial"/>
          <w:lang w:val="es-MX"/>
        </w:rPr>
        <w:t xml:space="preserve"> para que en el momento que entren en vigor los formatos definitivos, ingrese las solicitudes de información que a sus intereses convenga</w:t>
      </w:r>
      <w:r w:rsidRPr="00296E68">
        <w:rPr>
          <w:rFonts w:ascii="Palatino Linotype" w:hAnsi="Palatino Linotype" w:cs="Arial"/>
          <w:lang w:val="es-MX"/>
        </w:rPr>
        <w:t>,</w:t>
      </w:r>
      <w:r w:rsidR="002B05DC" w:rsidRPr="00296E68">
        <w:rPr>
          <w:rFonts w:ascii="Palatino Linotype" w:hAnsi="Palatino Linotype" w:cs="Arial"/>
          <w:lang w:val="es-MX"/>
        </w:rPr>
        <w:t xml:space="preserve"> ante los sujetos obligados que consideré.</w:t>
      </w:r>
    </w:p>
    <w:p w14:paraId="4549B8DA" w14:textId="77777777" w:rsidR="00CE7DE6" w:rsidRPr="00B3008D" w:rsidRDefault="00CE7DE6" w:rsidP="00296E68">
      <w:pPr>
        <w:pStyle w:val="Prrafodelista"/>
        <w:spacing w:before="240" w:after="240" w:line="360" w:lineRule="auto"/>
        <w:ind w:left="0" w:right="49"/>
        <w:jc w:val="both"/>
        <w:rPr>
          <w:rFonts w:ascii="Palatino Linotype" w:hAnsi="Palatino Linotype"/>
          <w:color w:val="000000" w:themeColor="text1"/>
          <w:sz w:val="12"/>
        </w:rPr>
      </w:pPr>
    </w:p>
    <w:p w14:paraId="7C00C9C6" w14:textId="77777777" w:rsidR="00CE7DE6" w:rsidRPr="00296E68" w:rsidRDefault="00CE7DE6" w:rsidP="00296E68">
      <w:pPr>
        <w:pStyle w:val="Prrafodelista"/>
        <w:numPr>
          <w:ilvl w:val="0"/>
          <w:numId w:val="19"/>
        </w:numPr>
        <w:spacing w:before="240" w:after="240" w:line="360" w:lineRule="auto"/>
        <w:ind w:left="0" w:right="49" w:firstLine="0"/>
        <w:jc w:val="both"/>
        <w:rPr>
          <w:rFonts w:ascii="Palatino Linotype" w:hAnsi="Palatino Linotype"/>
          <w:color w:val="000000" w:themeColor="text1"/>
          <w:lang w:val="es-ES"/>
        </w:rPr>
      </w:pPr>
      <w:r w:rsidRPr="00296E68">
        <w:rPr>
          <w:rFonts w:ascii="Palatino Linotype" w:hAnsi="Palatino Linotype" w:cs="Arial"/>
          <w:color w:val="000000" w:themeColor="text1"/>
        </w:rPr>
        <w:t>Por</w:t>
      </w:r>
      <w:r w:rsidRPr="00296E68">
        <w:rPr>
          <w:rFonts w:ascii="Palatino Linotype" w:hAnsi="Palatino Linotype"/>
          <w:color w:val="000000" w:themeColor="text1"/>
        </w:rPr>
        <w:t xml:space="preserve"> lo anteriormente expuesto y fundado este </w:t>
      </w:r>
      <w:r w:rsidRPr="00296E68">
        <w:rPr>
          <w:rFonts w:ascii="Palatino Linotype" w:hAnsi="Palatino Linotype"/>
          <w:b/>
          <w:color w:val="000000" w:themeColor="text1"/>
        </w:rPr>
        <w:t>ÓRGANO GARANTE</w:t>
      </w:r>
      <w:r w:rsidRPr="00296E68">
        <w:rPr>
          <w:rFonts w:ascii="Palatino Linotype" w:hAnsi="Palatino Linotype"/>
          <w:color w:val="000000" w:themeColor="text1"/>
        </w:rPr>
        <w:t xml:space="preserve"> emite los siguientes: </w:t>
      </w:r>
    </w:p>
    <w:p w14:paraId="4CACADBA" w14:textId="5A2E0833" w:rsidR="008A59AC" w:rsidRPr="00296E68" w:rsidRDefault="008A59AC" w:rsidP="00296E68">
      <w:pPr>
        <w:pStyle w:val="Ttulo1"/>
        <w:spacing w:line="360" w:lineRule="auto"/>
        <w:jc w:val="center"/>
        <w:rPr>
          <w:b/>
          <w:color w:val="000000" w:themeColor="text1"/>
          <w:szCs w:val="24"/>
        </w:rPr>
      </w:pPr>
      <w:bookmarkStart w:id="110" w:name="_Toc466371865"/>
      <w:bookmarkStart w:id="111" w:name="_Toc466377653"/>
      <w:bookmarkStart w:id="112" w:name="_Toc495427547"/>
      <w:bookmarkStart w:id="113" w:name="_Toc15650310"/>
      <w:r w:rsidRPr="00296E68">
        <w:rPr>
          <w:b/>
          <w:color w:val="000000" w:themeColor="text1"/>
          <w:szCs w:val="24"/>
        </w:rPr>
        <w:t>R E S O L U T I V O S</w:t>
      </w:r>
      <w:bookmarkEnd w:id="110"/>
      <w:bookmarkEnd w:id="111"/>
      <w:bookmarkEnd w:id="112"/>
      <w:bookmarkEnd w:id="113"/>
    </w:p>
    <w:p w14:paraId="6F395430" w14:textId="77777777" w:rsidR="000D3339" w:rsidRPr="00296E68" w:rsidRDefault="000D3339" w:rsidP="00296E68">
      <w:pPr>
        <w:spacing w:line="360" w:lineRule="auto"/>
        <w:rPr>
          <w:rFonts w:ascii="Palatino Linotype" w:hAnsi="Palatino Linotype"/>
          <w:lang w:val="es-MX" w:eastAsia="en-US"/>
        </w:rPr>
      </w:pPr>
    </w:p>
    <w:p w14:paraId="496D9DD0" w14:textId="15C43A93" w:rsidR="00CE7DE6" w:rsidRPr="00B3008D" w:rsidRDefault="00CE7DE6" w:rsidP="00296E68">
      <w:pPr>
        <w:spacing w:line="360" w:lineRule="auto"/>
        <w:jc w:val="both"/>
        <w:rPr>
          <w:rFonts w:ascii="Palatino Linotype" w:hAnsi="Palatino Linotype" w:cs="Arial"/>
          <w:bCs/>
        </w:rPr>
      </w:pPr>
      <w:r w:rsidRPr="00296E68">
        <w:rPr>
          <w:rFonts w:ascii="Palatino Linotype" w:eastAsia="Times New Roman" w:hAnsi="Palatino Linotype" w:cs="Arial"/>
          <w:b/>
        </w:rPr>
        <w:t xml:space="preserve">PRIMERO. </w:t>
      </w:r>
      <w:r w:rsidRPr="00296E68">
        <w:rPr>
          <w:rFonts w:ascii="Palatino Linotype" w:eastAsia="Times New Roman" w:hAnsi="Palatino Linotype" w:cs="Arial"/>
        </w:rPr>
        <w:t>Resultan parcialmente fundadas las</w:t>
      </w:r>
      <w:r w:rsidRPr="00296E68">
        <w:rPr>
          <w:rFonts w:ascii="Palatino Linotype" w:eastAsia="Times New Roman" w:hAnsi="Palatino Linotype" w:cs="Arial"/>
          <w:b/>
        </w:rPr>
        <w:t xml:space="preserve"> </w:t>
      </w:r>
      <w:r w:rsidRPr="00296E68">
        <w:rPr>
          <w:rFonts w:ascii="Palatino Linotype" w:eastAsia="Times New Roman" w:hAnsi="Palatino Linotype" w:cs="Arial"/>
          <w:lang w:val="es-ES"/>
        </w:rPr>
        <w:t xml:space="preserve">razones o motivos de inconformidad hechos valer </w:t>
      </w:r>
      <w:r w:rsidRPr="00296E68">
        <w:rPr>
          <w:rFonts w:ascii="Palatino Linotype" w:eastAsia="Calibri" w:hAnsi="Palatino Linotype" w:cs="Arial"/>
          <w:lang w:val="es-ES"/>
        </w:rPr>
        <w:t xml:space="preserve">en el recurso de revisión </w:t>
      </w:r>
      <w:r w:rsidRPr="00296E68">
        <w:rPr>
          <w:rFonts w:ascii="Palatino Linotype" w:hAnsi="Palatino Linotype" w:cs="Arial"/>
          <w:b/>
          <w:bCs/>
        </w:rPr>
        <w:t xml:space="preserve">03201/INFOEM/IP/RR/2019,  </w:t>
      </w:r>
      <w:r w:rsidRPr="00296E68">
        <w:rPr>
          <w:rFonts w:ascii="Palatino Linotype" w:hAnsi="Palatino Linotype" w:cs="Arial"/>
          <w:bCs/>
        </w:rPr>
        <w:t xml:space="preserve">en términos de los </w:t>
      </w:r>
      <w:r w:rsidRPr="00296E68">
        <w:rPr>
          <w:rFonts w:ascii="Palatino Linotype" w:hAnsi="Palatino Linotype" w:cs="Arial"/>
          <w:b/>
          <w:bCs/>
        </w:rPr>
        <w:t>Considerandos</w:t>
      </w:r>
      <w:r w:rsidRPr="00296E68">
        <w:rPr>
          <w:rFonts w:ascii="Palatino Linotype" w:hAnsi="Palatino Linotype" w:cs="Arial"/>
          <w:bCs/>
        </w:rPr>
        <w:t xml:space="preserve"> </w:t>
      </w:r>
      <w:r w:rsidRPr="00296E68">
        <w:rPr>
          <w:rFonts w:ascii="Palatino Linotype" w:hAnsi="Palatino Linotype" w:cs="Arial"/>
          <w:b/>
          <w:bCs/>
        </w:rPr>
        <w:t xml:space="preserve">CUARTO </w:t>
      </w:r>
      <w:r w:rsidRPr="00296E68">
        <w:rPr>
          <w:rFonts w:ascii="Palatino Linotype" w:hAnsi="Palatino Linotype" w:cs="Arial"/>
          <w:bCs/>
        </w:rPr>
        <w:t>de la presente resolución.</w:t>
      </w:r>
    </w:p>
    <w:p w14:paraId="5EFA5D42" w14:textId="279FF1C2" w:rsidR="00CE7DE6" w:rsidRPr="00296E68" w:rsidRDefault="00CE7DE6" w:rsidP="00296E68">
      <w:pPr>
        <w:spacing w:before="240" w:after="240" w:line="360" w:lineRule="auto"/>
        <w:jc w:val="both"/>
        <w:rPr>
          <w:rFonts w:ascii="Palatino Linotype" w:hAnsi="Palatino Linotype" w:cs="Arial"/>
          <w:bCs/>
        </w:rPr>
      </w:pPr>
      <w:bookmarkStart w:id="114" w:name="_Toc477891768"/>
      <w:bookmarkStart w:id="115" w:name="_Toc477891858"/>
      <w:bookmarkStart w:id="116" w:name="_Toc481576259"/>
      <w:bookmarkStart w:id="117" w:name="_Toc492590391"/>
      <w:bookmarkStart w:id="118" w:name="_Toc462653937"/>
      <w:bookmarkStart w:id="119" w:name="_Toc453696502"/>
      <w:bookmarkStart w:id="120" w:name="_Toc454301155"/>
      <w:r w:rsidRPr="00296E68">
        <w:rPr>
          <w:rFonts w:ascii="Palatino Linotype" w:hAnsi="Palatino Linotype"/>
          <w:b/>
        </w:rPr>
        <w:t>SEGUNDO.</w:t>
      </w:r>
      <w:r w:rsidRPr="00296E68">
        <w:rPr>
          <w:rStyle w:val="Ttulo2Car"/>
          <w:rFonts w:ascii="Palatino Linotype" w:hAnsi="Palatino Linotype"/>
          <w:b/>
          <w:sz w:val="24"/>
          <w:szCs w:val="24"/>
        </w:rPr>
        <w:t xml:space="preserve"> </w:t>
      </w:r>
      <w:bookmarkEnd w:id="114"/>
      <w:bookmarkEnd w:id="115"/>
      <w:bookmarkEnd w:id="116"/>
      <w:bookmarkEnd w:id="117"/>
      <w:bookmarkEnd w:id="118"/>
      <w:bookmarkEnd w:id="119"/>
      <w:bookmarkEnd w:id="120"/>
      <w:r w:rsidRPr="00296E68">
        <w:rPr>
          <w:rFonts w:ascii="Palatino Linotype" w:eastAsia="Calibri" w:hAnsi="Palatino Linotype" w:cs="Arial"/>
          <w:lang w:val="es-ES"/>
        </w:rPr>
        <w:t>Se</w:t>
      </w:r>
      <w:r w:rsidRPr="00296E68">
        <w:rPr>
          <w:rFonts w:ascii="Palatino Linotype" w:eastAsia="Calibri" w:hAnsi="Palatino Linotype" w:cs="Arial"/>
          <w:b/>
          <w:lang w:val="es-ES"/>
        </w:rPr>
        <w:t xml:space="preserve"> MODIFICA </w:t>
      </w:r>
      <w:r w:rsidRPr="00296E68">
        <w:rPr>
          <w:rFonts w:ascii="Palatino Linotype" w:eastAsia="Calibri" w:hAnsi="Palatino Linotype" w:cs="Arial"/>
          <w:lang w:val="es-ES"/>
        </w:rPr>
        <w:t xml:space="preserve">la respuesta emitida por el </w:t>
      </w:r>
      <w:r w:rsidRPr="00296E68">
        <w:rPr>
          <w:rFonts w:ascii="Palatino Linotype" w:hAnsi="Palatino Linotype" w:cs="Arial"/>
          <w:b/>
        </w:rPr>
        <w:t>Poder Legislativo</w:t>
      </w:r>
      <w:r w:rsidRPr="00296E68">
        <w:rPr>
          <w:rFonts w:ascii="Palatino Linotype" w:eastAsia="Calibri" w:hAnsi="Palatino Linotype" w:cs="Arial"/>
          <w:lang w:val="es-ES"/>
        </w:rPr>
        <w:t xml:space="preserve"> y se</w:t>
      </w:r>
      <w:r w:rsidRPr="00296E68">
        <w:rPr>
          <w:rFonts w:ascii="Palatino Linotype" w:eastAsia="Calibri" w:hAnsi="Palatino Linotype" w:cs="Arial"/>
          <w:b/>
          <w:lang w:val="es-ES"/>
        </w:rPr>
        <w:t xml:space="preserve"> ORDENA </w:t>
      </w:r>
      <w:r w:rsidRPr="00296E68">
        <w:rPr>
          <w:rFonts w:ascii="Palatino Linotype" w:eastAsia="Times New Roman" w:hAnsi="Palatino Linotype" w:cs="Arial"/>
          <w:lang w:val="es-ES"/>
        </w:rPr>
        <w:t>entregar vía Sistema de Acceso a la Información Mexiquense (SAIMEX)</w:t>
      </w:r>
      <w:r w:rsidRPr="00296E68">
        <w:rPr>
          <w:rFonts w:ascii="Palatino Linotype" w:eastAsia="Times New Roman" w:hAnsi="Palatino Linotype" w:cs="Arial"/>
          <w:b/>
          <w:lang w:val="es-ES"/>
        </w:rPr>
        <w:t>,</w:t>
      </w:r>
      <w:r w:rsidRPr="00296E68">
        <w:rPr>
          <w:rFonts w:ascii="Palatino Linotype" w:eastAsia="Times New Roman" w:hAnsi="Palatino Linotype" w:cs="Arial"/>
          <w:lang w:val="es-ES"/>
        </w:rPr>
        <w:t xml:space="preserve"> la siguiente </w:t>
      </w:r>
      <w:r w:rsidRPr="00296E68">
        <w:rPr>
          <w:rFonts w:ascii="Palatino Linotype" w:hAnsi="Palatino Linotype" w:cs="Arial"/>
          <w:bCs/>
        </w:rPr>
        <w:t>información:</w:t>
      </w:r>
    </w:p>
    <w:p w14:paraId="0DADC46C" w14:textId="4EAB1EAA" w:rsidR="00B3008D" w:rsidRPr="00B3008D" w:rsidRDefault="00CE7DE6" w:rsidP="00B3008D">
      <w:pPr>
        <w:pStyle w:val="Prrafodelista"/>
        <w:numPr>
          <w:ilvl w:val="0"/>
          <w:numId w:val="28"/>
        </w:numPr>
        <w:spacing w:before="240" w:after="240" w:line="360" w:lineRule="auto"/>
        <w:jc w:val="both"/>
        <w:rPr>
          <w:rFonts w:ascii="Palatino Linotype" w:eastAsia="Calibri" w:hAnsi="Palatino Linotype" w:cs="Arial"/>
          <w:b/>
          <w:lang w:val="es-ES"/>
        </w:rPr>
      </w:pPr>
      <w:r w:rsidRPr="00296E68">
        <w:rPr>
          <w:rFonts w:ascii="Palatino Linotype" w:hAnsi="Palatino Linotype" w:cs="Arial"/>
          <w:b/>
          <w:lang w:val="es-MX"/>
        </w:rPr>
        <w:t xml:space="preserve">Acuerdo de clasificación como confidencial, de las </w:t>
      </w:r>
      <w:proofErr w:type="spellStart"/>
      <w:r w:rsidRPr="00296E68">
        <w:rPr>
          <w:rFonts w:ascii="Palatino Linotype" w:hAnsi="Palatino Linotype" w:cs="Arial"/>
          <w:b/>
          <w:lang w:val="es-MX"/>
        </w:rPr>
        <w:t>declaraciónes</w:t>
      </w:r>
      <w:proofErr w:type="spellEnd"/>
      <w:r w:rsidRPr="00296E68">
        <w:rPr>
          <w:rFonts w:ascii="Palatino Linotype" w:hAnsi="Palatino Linotype" w:cs="Arial"/>
          <w:b/>
          <w:lang w:val="es-MX"/>
        </w:rPr>
        <w:t xml:space="preserve"> patrimoniales, fiscales y de intereses de los 75 diputados de la LX Legislatura del Estado de México.</w:t>
      </w:r>
    </w:p>
    <w:p w14:paraId="687EF977" w14:textId="7F5C244F" w:rsidR="0040149F" w:rsidRPr="00296E68" w:rsidRDefault="0040149F" w:rsidP="00296E68">
      <w:pPr>
        <w:spacing w:line="360" w:lineRule="auto"/>
        <w:jc w:val="both"/>
        <w:rPr>
          <w:rFonts w:ascii="Palatino Linotype" w:eastAsia="Times New Roman" w:hAnsi="Palatino Linotype" w:cs="Times New Roman"/>
          <w:color w:val="222222"/>
          <w:lang w:val="es-ES" w:eastAsia="es-MX"/>
        </w:rPr>
      </w:pPr>
      <w:r w:rsidRPr="00296E68">
        <w:rPr>
          <w:rFonts w:ascii="Palatino Linotype" w:eastAsia="Times New Roman" w:hAnsi="Palatino Linotype" w:cs="Arial"/>
          <w:b/>
        </w:rPr>
        <w:t xml:space="preserve">TERCERO. </w:t>
      </w:r>
      <w:r w:rsidRPr="00296E68">
        <w:rPr>
          <w:rFonts w:ascii="Palatino Linotype" w:eastAsia="Times New Roman" w:hAnsi="Palatino Linotype" w:cs="Times New Roman"/>
          <w:b/>
          <w:bCs/>
          <w:color w:val="222222"/>
          <w:lang w:val="es-ES"/>
        </w:rPr>
        <w:t xml:space="preserve">Notifíquese </w:t>
      </w:r>
      <w:r w:rsidRPr="00296E68">
        <w:rPr>
          <w:rFonts w:ascii="Palatino Linotype" w:eastAsia="Times New Roman" w:hAnsi="Palatino Linotype" w:cs="Times New Roman"/>
          <w:bCs/>
          <w:color w:val="222222"/>
          <w:lang w:val="es-ES"/>
        </w:rPr>
        <w:t xml:space="preserve">a </w:t>
      </w:r>
      <w:r w:rsidR="00722D6E" w:rsidRPr="00722D6E">
        <w:rPr>
          <w:rFonts w:ascii="Palatino Linotype" w:hAnsi="Palatino Linotype"/>
          <w:b/>
          <w:highlight w:val="black"/>
        </w:rPr>
        <w:t>------------------------------------------------</w:t>
      </w:r>
      <w:r w:rsidRPr="00296E68">
        <w:rPr>
          <w:rFonts w:ascii="Palatino Linotype" w:hAnsi="Palatino Linotype"/>
          <w:b/>
        </w:rPr>
        <w:t xml:space="preserve"> </w:t>
      </w:r>
      <w:r w:rsidRPr="00296E68">
        <w:rPr>
          <w:rFonts w:ascii="Palatino Linotype" w:eastAsia="Times New Roman" w:hAnsi="Palatino Linotype" w:cs="Times New Roman"/>
          <w:color w:val="222222"/>
          <w:lang w:val="es-ES" w:eastAsia="es-MX"/>
        </w:rPr>
        <w:t>la presente resolución.</w:t>
      </w:r>
    </w:p>
    <w:p w14:paraId="6E2F7248" w14:textId="77777777" w:rsidR="00037E15" w:rsidRPr="00296E68" w:rsidRDefault="00037E15" w:rsidP="00296E68">
      <w:pPr>
        <w:spacing w:line="360" w:lineRule="auto"/>
        <w:jc w:val="both"/>
        <w:rPr>
          <w:rFonts w:ascii="Palatino Linotype" w:eastAsia="Times New Roman" w:hAnsi="Palatino Linotype" w:cs="Times New Roman"/>
          <w:color w:val="222222"/>
          <w:lang w:val="es-ES" w:eastAsia="es-MX"/>
        </w:rPr>
      </w:pPr>
    </w:p>
    <w:p w14:paraId="5A56CC7A" w14:textId="12727815" w:rsidR="00CE7DE6" w:rsidRPr="00296E68" w:rsidRDefault="00037E15" w:rsidP="00296E68">
      <w:pPr>
        <w:spacing w:line="360" w:lineRule="auto"/>
        <w:jc w:val="both"/>
        <w:rPr>
          <w:rFonts w:ascii="Palatino Linotype" w:eastAsia="Times New Roman" w:hAnsi="Palatino Linotype" w:cs="Times New Roman"/>
          <w:color w:val="222222"/>
          <w:lang w:val="es-ES" w:eastAsia="es-MX"/>
        </w:rPr>
      </w:pPr>
      <w:r w:rsidRPr="00296E68">
        <w:rPr>
          <w:rFonts w:ascii="Palatino Linotype" w:eastAsia="Times New Roman" w:hAnsi="Palatino Linotype" w:cs="Times New Roman"/>
          <w:b/>
          <w:color w:val="222222"/>
          <w:lang w:val="es-ES" w:eastAsia="es-MX"/>
        </w:rPr>
        <w:t>CUARTO.</w:t>
      </w:r>
      <w:r w:rsidRPr="00296E68">
        <w:rPr>
          <w:rFonts w:ascii="Palatino Linotype" w:eastAsia="Times New Roman" w:hAnsi="Palatino Linotype" w:cs="Times New Roman"/>
          <w:color w:val="222222"/>
          <w:lang w:val="es-ES" w:eastAsia="es-MX"/>
        </w:rPr>
        <w:t xml:space="preserve">  </w:t>
      </w:r>
      <w:r w:rsidRPr="00296E68">
        <w:rPr>
          <w:rFonts w:ascii="Palatino Linotype" w:eastAsia="MS Mincho" w:hAnsi="Palatino Linotype" w:cs="Times New Roman"/>
          <w:lang w:val="es-ES"/>
        </w:rPr>
        <w:t xml:space="preserve">Se hace del conocimiento de </w:t>
      </w:r>
      <w:r w:rsidR="00722D6E" w:rsidRPr="00722D6E">
        <w:rPr>
          <w:rFonts w:ascii="Palatino Linotype" w:hAnsi="Palatino Linotype"/>
          <w:b/>
          <w:highlight w:val="black"/>
        </w:rPr>
        <w:t>-----------------------------------------</w:t>
      </w:r>
      <w:r w:rsidRPr="00296E68">
        <w:rPr>
          <w:rFonts w:ascii="Palatino Linotype" w:eastAsia="Times New Roman" w:hAnsi="Palatino Linotype" w:cs="Times New Roman"/>
          <w:color w:val="222222"/>
          <w:lang w:val="es-ES" w:eastAsia="es-MX"/>
        </w:rPr>
        <w:t xml:space="preserve">, que de conformidad con lo establecido en el artículo 159 y </w:t>
      </w:r>
      <w:r w:rsidRPr="00296E68">
        <w:rPr>
          <w:rFonts w:ascii="Palatino Linotype" w:hAnsi="Palatino Linotype"/>
          <w:color w:val="222222"/>
          <w:lang w:eastAsia="es-ES_tradnl"/>
        </w:rPr>
        <w:t>160 fracción I</w:t>
      </w:r>
      <w:r w:rsidRPr="00296E68">
        <w:rPr>
          <w:rFonts w:ascii="Palatino Linotype" w:eastAsia="Times New Roman" w:hAnsi="Palatino Linotype" w:cs="Times New Roman"/>
          <w:color w:val="222222"/>
          <w:lang w:val="es-ES" w:eastAsia="es-MX"/>
        </w:rPr>
        <w:t xml:space="preserve">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14:paraId="17F5E1CD" w14:textId="77777777" w:rsidR="0040149F" w:rsidRPr="00296E68" w:rsidRDefault="0040149F" w:rsidP="00296E68">
      <w:pPr>
        <w:spacing w:line="360" w:lineRule="auto"/>
        <w:jc w:val="both"/>
        <w:rPr>
          <w:rFonts w:ascii="Palatino Linotype" w:eastAsia="Times New Roman" w:hAnsi="Palatino Linotype" w:cs="Arial"/>
          <w:b/>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296E68" w14:paraId="150CDD5E" w14:textId="77777777" w:rsidTr="00687D53">
        <w:trPr>
          <w:trHeight w:val="1807"/>
        </w:trPr>
        <w:tc>
          <w:tcPr>
            <w:tcW w:w="9073" w:type="dxa"/>
            <w:gridSpan w:val="2"/>
            <w:vAlign w:val="center"/>
          </w:tcPr>
          <w:p w14:paraId="2F56B55E" w14:textId="2226E8D8" w:rsidR="00B75473" w:rsidRPr="00296E68" w:rsidRDefault="001E7A49" w:rsidP="00296E68">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 MAYORÍA</w:t>
            </w:r>
            <w:r w:rsidR="00B75473" w:rsidRPr="00296E68">
              <w:rPr>
                <w:rFonts w:ascii="Palatino Linotype" w:hAnsi="Palatino Linotype"/>
                <w:color w:val="000000" w:themeColor="text1"/>
              </w:rPr>
              <w:t xml:space="preserve"> DE VOTOS, EL PLENO DEL INSTITUTO DE TRANSPARENCIA, ACCESO A LA INFORMACIÓN PÚBLICA Y PROTECCIÓN DE DATOS PERSONALES DEL ESTADO DE MÉXICO Y MUNICIPIOS, </w:t>
            </w:r>
            <w:r w:rsidR="00296E68">
              <w:rPr>
                <w:rFonts w:ascii="Palatino Linotype" w:hAnsi="Palatino Linotype"/>
                <w:color w:val="000000" w:themeColor="text1"/>
              </w:rPr>
              <w:t>CONFORMADO POR LOS COMISIONADOS ZULEMA MARTÍNEZ SÁNCHEZ</w:t>
            </w:r>
            <w:r w:rsidR="00B75473" w:rsidRPr="00296E68">
              <w:rPr>
                <w:rFonts w:ascii="Palatino Linotype" w:hAnsi="Palatino Linotype"/>
                <w:color w:val="000000" w:themeColor="text1"/>
              </w:rPr>
              <w:t xml:space="preserve">; EVA ABAID YAPUR; JOSÉ GUADALUPE LUNA HERNÁNDEZ; JAVIER MARTÍNEZ CRUZ Y </w:t>
            </w:r>
            <w:r w:rsidR="00296E68">
              <w:rPr>
                <w:rFonts w:ascii="Palatino Linotype" w:hAnsi="Palatino Linotype"/>
                <w:color w:val="000000" w:themeColor="text1"/>
              </w:rPr>
              <w:t>LUIS GUSTAVO PARRA NORIEGA</w:t>
            </w:r>
            <w:r>
              <w:rPr>
                <w:rFonts w:ascii="Palatino Linotype" w:hAnsi="Palatino Linotype"/>
                <w:color w:val="000000" w:themeColor="text1"/>
              </w:rPr>
              <w:t xml:space="preserve"> VOTO EN CONTRA CON VOTO DISIDENTE</w:t>
            </w:r>
            <w:r w:rsidR="00296E68">
              <w:rPr>
                <w:rFonts w:ascii="Palatino Linotype" w:hAnsi="Palatino Linotype"/>
                <w:color w:val="000000" w:themeColor="text1"/>
              </w:rPr>
              <w:t>;</w:t>
            </w:r>
            <w:r w:rsidR="00B75473" w:rsidRPr="00296E68">
              <w:rPr>
                <w:rFonts w:ascii="Palatino Linotype" w:hAnsi="Palatino Linotype"/>
                <w:color w:val="000000" w:themeColor="text1"/>
              </w:rPr>
              <w:t xml:space="preserve"> </w:t>
            </w:r>
            <w:r w:rsidR="00296E68">
              <w:rPr>
                <w:rFonts w:ascii="Palatino Linotype" w:hAnsi="Palatino Linotype"/>
                <w:color w:val="000000" w:themeColor="text1"/>
              </w:rPr>
              <w:t xml:space="preserve">EN LA VIGÉSIMA NOVENA </w:t>
            </w:r>
            <w:r w:rsidR="00A415D9" w:rsidRPr="00296E68">
              <w:rPr>
                <w:rFonts w:ascii="Palatino Linotype" w:hAnsi="Palatino Linotype"/>
                <w:color w:val="000000" w:themeColor="text1"/>
              </w:rPr>
              <w:t>SESIÓN ORD</w:t>
            </w:r>
            <w:r w:rsidR="00296E68">
              <w:rPr>
                <w:rFonts w:ascii="Palatino Linotype" w:hAnsi="Palatino Linotype"/>
                <w:color w:val="000000" w:themeColor="text1"/>
              </w:rPr>
              <w:t>INARIA CELEBRADA EL</w:t>
            </w:r>
            <w:r w:rsidR="00330049">
              <w:rPr>
                <w:rFonts w:ascii="Palatino Linotype" w:hAnsi="Palatino Linotype"/>
                <w:color w:val="000000" w:themeColor="text1"/>
              </w:rPr>
              <w:t xml:space="preserve"> CATORCE (14</w:t>
            </w:r>
            <w:r w:rsidR="00A415D9" w:rsidRPr="00296E68">
              <w:rPr>
                <w:rFonts w:ascii="Palatino Linotype" w:hAnsi="Palatino Linotype"/>
                <w:color w:val="000000" w:themeColor="text1"/>
              </w:rPr>
              <w:t xml:space="preserve">) </w:t>
            </w:r>
            <w:r w:rsidR="00B75473" w:rsidRPr="00296E68">
              <w:rPr>
                <w:rFonts w:ascii="Palatino Linotype" w:hAnsi="Palatino Linotype"/>
                <w:color w:val="000000" w:themeColor="text1"/>
              </w:rPr>
              <w:t>DE</w:t>
            </w:r>
            <w:r w:rsidR="00330049">
              <w:rPr>
                <w:rFonts w:ascii="Palatino Linotype" w:hAnsi="Palatino Linotype"/>
                <w:color w:val="000000" w:themeColor="text1"/>
              </w:rPr>
              <w:t xml:space="preserve"> AGOSTO DE</w:t>
            </w:r>
            <w:r w:rsidR="00B75473" w:rsidRPr="00296E68">
              <w:rPr>
                <w:rFonts w:ascii="Palatino Linotype" w:hAnsi="Palatino Linotype"/>
                <w:color w:val="000000" w:themeColor="text1"/>
              </w:rPr>
              <w:t xml:space="preserve"> DOS MIL DIECI</w:t>
            </w:r>
            <w:r w:rsidR="00330049">
              <w:rPr>
                <w:rFonts w:ascii="Palatino Linotype" w:hAnsi="Palatino Linotype"/>
                <w:color w:val="000000" w:themeColor="text1"/>
              </w:rPr>
              <w:t>NUEVE, ANTE EL</w:t>
            </w:r>
            <w:r w:rsidR="00BF1C09" w:rsidRPr="00296E68">
              <w:rPr>
                <w:rFonts w:ascii="Palatino Linotype" w:hAnsi="Palatino Linotype"/>
                <w:color w:val="000000" w:themeColor="text1"/>
              </w:rPr>
              <w:t xml:space="preserve"> SECRETARIO TÉCNICO</w:t>
            </w:r>
            <w:r w:rsidR="00B75473" w:rsidRPr="00296E68">
              <w:rPr>
                <w:rFonts w:ascii="Palatino Linotype" w:hAnsi="Palatino Linotype"/>
                <w:color w:val="000000" w:themeColor="text1"/>
              </w:rPr>
              <w:t xml:space="preserve"> DEL PLENO</w:t>
            </w:r>
            <w:r w:rsidR="00330049">
              <w:rPr>
                <w:rFonts w:ascii="Palatino Linotype" w:hAnsi="Palatino Linotype"/>
                <w:color w:val="000000" w:themeColor="text1"/>
              </w:rPr>
              <w:t>,</w:t>
            </w:r>
            <w:r w:rsidR="00B75473" w:rsidRPr="00296E68">
              <w:rPr>
                <w:rFonts w:ascii="Palatino Linotype" w:hAnsi="Palatino Linotype"/>
                <w:color w:val="000000" w:themeColor="text1"/>
              </w:rPr>
              <w:t xml:space="preserve"> </w:t>
            </w:r>
            <w:r w:rsidR="00BF1C09" w:rsidRPr="00296E68">
              <w:rPr>
                <w:rFonts w:ascii="Palatino Linotype" w:hAnsi="Palatino Linotype"/>
                <w:color w:val="000000" w:themeColor="text1"/>
              </w:rPr>
              <w:t>ALEXIS TAPIA RAMÍREZ</w:t>
            </w:r>
            <w:r w:rsidR="00B75473" w:rsidRPr="00296E68">
              <w:rPr>
                <w:rFonts w:ascii="Palatino Linotype" w:hAnsi="Palatino Linotype"/>
                <w:color w:val="000000" w:themeColor="text1"/>
              </w:rPr>
              <w:t>.</w:t>
            </w:r>
            <w:r w:rsidR="00B75473" w:rsidRPr="00296E68">
              <w:rPr>
                <w:rFonts w:ascii="Palatino Linotype" w:hAnsi="Palatino Linotype" w:cs="Arial"/>
                <w:color w:val="000000" w:themeColor="text1"/>
              </w:rPr>
              <w:t xml:space="preserve"> </w:t>
            </w:r>
          </w:p>
          <w:p w14:paraId="2C78B1F7" w14:textId="77777777" w:rsidR="00B75473" w:rsidRPr="00296E68" w:rsidRDefault="00B75473" w:rsidP="00296E68">
            <w:pPr>
              <w:pStyle w:val="Prrafodelista"/>
              <w:spacing w:line="360" w:lineRule="auto"/>
              <w:ind w:left="0"/>
              <w:jc w:val="both"/>
              <w:rPr>
                <w:rFonts w:ascii="Palatino Linotype" w:hAnsi="Palatino Linotype" w:cs="Arial"/>
                <w:color w:val="000000" w:themeColor="text1"/>
              </w:rPr>
            </w:pPr>
          </w:p>
          <w:p w14:paraId="1BB1D205" w14:textId="77777777" w:rsidR="00314975" w:rsidRPr="00296E68" w:rsidRDefault="00314975" w:rsidP="00296E68">
            <w:pPr>
              <w:pStyle w:val="Prrafodelista"/>
              <w:spacing w:line="360" w:lineRule="auto"/>
              <w:ind w:left="0"/>
              <w:jc w:val="both"/>
              <w:rPr>
                <w:rFonts w:ascii="Palatino Linotype" w:hAnsi="Palatino Linotype" w:cs="Arial"/>
                <w:color w:val="000000" w:themeColor="text1"/>
              </w:rPr>
            </w:pPr>
          </w:p>
          <w:p w14:paraId="3B2DA59E" w14:textId="77777777" w:rsidR="00330049" w:rsidRDefault="00330049" w:rsidP="00296E68">
            <w:pPr>
              <w:spacing w:line="360" w:lineRule="auto"/>
              <w:jc w:val="center"/>
              <w:rPr>
                <w:rFonts w:ascii="Palatino Linotype" w:hAnsi="Palatino Linotype" w:cs="Times New Roman"/>
                <w:b/>
                <w:color w:val="000000" w:themeColor="text1"/>
              </w:rPr>
            </w:pPr>
          </w:p>
          <w:p w14:paraId="067ED369" w14:textId="77777777" w:rsidR="00B3008D" w:rsidRDefault="00B3008D" w:rsidP="00B3008D">
            <w:pPr>
              <w:spacing w:line="360" w:lineRule="auto"/>
              <w:rPr>
                <w:rFonts w:ascii="Palatino Linotype" w:hAnsi="Palatino Linotype" w:cs="Times New Roman"/>
                <w:b/>
                <w:color w:val="000000" w:themeColor="text1"/>
              </w:rPr>
            </w:pPr>
          </w:p>
          <w:p w14:paraId="7298AD18" w14:textId="77777777" w:rsidR="00B75473" w:rsidRPr="00296E68" w:rsidRDefault="00B75473" w:rsidP="00296E68">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Zulema Martínez Sánchez</w:t>
            </w:r>
          </w:p>
          <w:p w14:paraId="66356B2D" w14:textId="77777777" w:rsidR="00B75473" w:rsidRPr="00296E68" w:rsidRDefault="00B75473" w:rsidP="00296E68">
            <w:pPr>
              <w:spacing w:line="360" w:lineRule="auto"/>
              <w:jc w:val="center"/>
              <w:rPr>
                <w:rFonts w:ascii="Palatino Linotype" w:hAnsi="Palatino Linotype"/>
                <w:color w:val="000000" w:themeColor="text1"/>
              </w:rPr>
            </w:pPr>
            <w:r w:rsidRPr="00296E68">
              <w:rPr>
                <w:rFonts w:ascii="Palatino Linotype" w:hAnsi="Palatino Linotype"/>
                <w:color w:val="000000" w:themeColor="text1"/>
              </w:rPr>
              <w:t>Comisionada Presidenta</w:t>
            </w:r>
          </w:p>
          <w:p w14:paraId="512F0CDA" w14:textId="5F097605" w:rsidR="00B75473" w:rsidRPr="00296E68" w:rsidRDefault="00B75473" w:rsidP="00296E68">
            <w:pPr>
              <w:spacing w:line="360" w:lineRule="auto"/>
              <w:jc w:val="center"/>
              <w:rPr>
                <w:rFonts w:ascii="Palatino Linotype" w:hAnsi="Palatino Linotype"/>
                <w:color w:val="000000" w:themeColor="text1"/>
              </w:rPr>
            </w:pPr>
            <w:r w:rsidRPr="00296E68">
              <w:rPr>
                <w:rFonts w:ascii="Palatino Linotype" w:hAnsi="Palatino Linotype" w:cs="Times New Roman"/>
                <w:color w:val="000000" w:themeColor="text1"/>
              </w:rPr>
              <w:t>(Rúbrica)</w:t>
            </w:r>
          </w:p>
        </w:tc>
      </w:tr>
      <w:tr w:rsidR="00B75473" w:rsidRPr="00296E68" w14:paraId="78D3A41A" w14:textId="77777777" w:rsidTr="00687D53">
        <w:trPr>
          <w:trHeight w:val="2156"/>
        </w:trPr>
        <w:tc>
          <w:tcPr>
            <w:tcW w:w="4253" w:type="dxa"/>
            <w:vAlign w:val="center"/>
          </w:tcPr>
          <w:p w14:paraId="56519D4C" w14:textId="77777777" w:rsidR="00B75473" w:rsidRDefault="00B75473" w:rsidP="00296E68">
            <w:pPr>
              <w:spacing w:line="360" w:lineRule="auto"/>
              <w:jc w:val="center"/>
              <w:rPr>
                <w:rFonts w:ascii="Palatino Linotype" w:hAnsi="Palatino Linotype" w:cs="Times New Roman"/>
                <w:b/>
                <w:color w:val="000000" w:themeColor="text1"/>
                <w:sz w:val="12"/>
              </w:rPr>
            </w:pPr>
          </w:p>
          <w:p w14:paraId="6E91EAA4" w14:textId="77777777" w:rsidR="00B3008D" w:rsidRDefault="00B3008D" w:rsidP="00296E68">
            <w:pPr>
              <w:spacing w:line="360" w:lineRule="auto"/>
              <w:jc w:val="center"/>
              <w:rPr>
                <w:rFonts w:ascii="Palatino Linotype" w:hAnsi="Palatino Linotype" w:cs="Times New Roman"/>
                <w:b/>
                <w:color w:val="000000" w:themeColor="text1"/>
                <w:sz w:val="12"/>
              </w:rPr>
            </w:pPr>
          </w:p>
          <w:p w14:paraId="6EE3903C" w14:textId="77777777" w:rsidR="00B3008D" w:rsidRDefault="00B3008D" w:rsidP="00296E68">
            <w:pPr>
              <w:spacing w:line="360" w:lineRule="auto"/>
              <w:jc w:val="center"/>
              <w:rPr>
                <w:rFonts w:ascii="Palatino Linotype" w:hAnsi="Palatino Linotype" w:cs="Times New Roman"/>
                <w:b/>
                <w:color w:val="000000" w:themeColor="text1"/>
                <w:sz w:val="12"/>
              </w:rPr>
            </w:pPr>
          </w:p>
          <w:p w14:paraId="1D7987C5" w14:textId="77777777" w:rsidR="00B3008D" w:rsidRDefault="00B3008D" w:rsidP="00296E68">
            <w:pPr>
              <w:spacing w:line="360" w:lineRule="auto"/>
              <w:jc w:val="center"/>
              <w:rPr>
                <w:rFonts w:ascii="Palatino Linotype" w:hAnsi="Palatino Linotype" w:cs="Times New Roman"/>
                <w:b/>
                <w:color w:val="000000" w:themeColor="text1"/>
                <w:sz w:val="12"/>
              </w:rPr>
            </w:pPr>
          </w:p>
          <w:p w14:paraId="5A5A4FA8" w14:textId="77777777" w:rsidR="00B3008D" w:rsidRPr="00B3008D" w:rsidRDefault="00B3008D" w:rsidP="00296E68">
            <w:pPr>
              <w:spacing w:line="360" w:lineRule="auto"/>
              <w:jc w:val="center"/>
              <w:rPr>
                <w:rFonts w:ascii="Palatino Linotype" w:hAnsi="Palatino Linotype" w:cs="Times New Roman"/>
                <w:b/>
                <w:color w:val="000000" w:themeColor="text1"/>
                <w:sz w:val="12"/>
              </w:rPr>
            </w:pPr>
          </w:p>
          <w:p w14:paraId="29ED7A00" w14:textId="77777777" w:rsidR="00F6299D" w:rsidRPr="00330049" w:rsidRDefault="00F6299D" w:rsidP="00296E68">
            <w:pPr>
              <w:spacing w:line="360" w:lineRule="auto"/>
              <w:jc w:val="center"/>
              <w:rPr>
                <w:rFonts w:ascii="Palatino Linotype" w:hAnsi="Palatino Linotype" w:cs="Times New Roman"/>
                <w:b/>
                <w:color w:val="000000" w:themeColor="text1"/>
                <w:sz w:val="6"/>
              </w:rPr>
            </w:pPr>
          </w:p>
          <w:p w14:paraId="140C4ED8" w14:textId="77777777" w:rsidR="00B75473" w:rsidRPr="00296E68" w:rsidRDefault="00B75473" w:rsidP="00296E68">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 xml:space="preserve">Eva </w:t>
            </w:r>
            <w:proofErr w:type="spellStart"/>
            <w:r w:rsidRPr="00296E68">
              <w:rPr>
                <w:rFonts w:ascii="Palatino Linotype" w:hAnsi="Palatino Linotype" w:cs="Times New Roman"/>
                <w:b/>
                <w:color w:val="000000" w:themeColor="text1"/>
              </w:rPr>
              <w:t>Abaid</w:t>
            </w:r>
            <w:proofErr w:type="spellEnd"/>
            <w:r w:rsidRPr="00296E68">
              <w:rPr>
                <w:rFonts w:ascii="Palatino Linotype" w:hAnsi="Palatino Linotype" w:cs="Times New Roman"/>
                <w:b/>
                <w:color w:val="000000" w:themeColor="text1"/>
              </w:rPr>
              <w:t xml:space="preserve"> </w:t>
            </w:r>
            <w:proofErr w:type="spellStart"/>
            <w:r w:rsidRPr="00296E68">
              <w:rPr>
                <w:rFonts w:ascii="Palatino Linotype" w:hAnsi="Palatino Linotype" w:cs="Times New Roman"/>
                <w:b/>
                <w:color w:val="000000" w:themeColor="text1"/>
              </w:rPr>
              <w:t>Yapur</w:t>
            </w:r>
            <w:proofErr w:type="spellEnd"/>
          </w:p>
          <w:p w14:paraId="37396CF7" w14:textId="77777777" w:rsidR="00B75473" w:rsidRPr="00296E68" w:rsidRDefault="00B75473" w:rsidP="00296E68">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Comisionada</w:t>
            </w:r>
          </w:p>
          <w:p w14:paraId="311617EC" w14:textId="77777777" w:rsidR="00B75473" w:rsidRPr="00296E68" w:rsidRDefault="00B75473" w:rsidP="00296E68">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tc>
        <w:tc>
          <w:tcPr>
            <w:tcW w:w="4820" w:type="dxa"/>
            <w:vAlign w:val="center"/>
          </w:tcPr>
          <w:p w14:paraId="24F050EA" w14:textId="77777777" w:rsidR="00B75473" w:rsidRPr="00B3008D" w:rsidRDefault="00B75473" w:rsidP="00296E68">
            <w:pPr>
              <w:spacing w:line="360" w:lineRule="auto"/>
              <w:jc w:val="center"/>
              <w:rPr>
                <w:rFonts w:ascii="Palatino Linotype" w:hAnsi="Palatino Linotype" w:cs="Times New Roman"/>
                <w:b/>
                <w:color w:val="000000" w:themeColor="text1"/>
                <w:sz w:val="12"/>
              </w:rPr>
            </w:pPr>
          </w:p>
          <w:p w14:paraId="166E2360" w14:textId="77777777" w:rsidR="00F6299D" w:rsidRDefault="00F6299D" w:rsidP="00296E68">
            <w:pPr>
              <w:spacing w:line="360" w:lineRule="auto"/>
              <w:jc w:val="center"/>
              <w:rPr>
                <w:rFonts w:ascii="Palatino Linotype" w:hAnsi="Palatino Linotype" w:cs="Times New Roman"/>
                <w:b/>
                <w:color w:val="000000" w:themeColor="text1"/>
                <w:sz w:val="6"/>
              </w:rPr>
            </w:pPr>
          </w:p>
          <w:p w14:paraId="2B2134FA" w14:textId="77777777" w:rsidR="00B3008D" w:rsidRDefault="00B3008D" w:rsidP="00296E68">
            <w:pPr>
              <w:spacing w:line="360" w:lineRule="auto"/>
              <w:jc w:val="center"/>
              <w:rPr>
                <w:rFonts w:ascii="Palatino Linotype" w:hAnsi="Palatino Linotype" w:cs="Times New Roman"/>
                <w:b/>
                <w:color w:val="000000" w:themeColor="text1"/>
                <w:sz w:val="6"/>
              </w:rPr>
            </w:pPr>
          </w:p>
          <w:p w14:paraId="33FA12F1" w14:textId="77777777" w:rsidR="00B3008D" w:rsidRDefault="00B3008D" w:rsidP="00296E68">
            <w:pPr>
              <w:spacing w:line="360" w:lineRule="auto"/>
              <w:jc w:val="center"/>
              <w:rPr>
                <w:rFonts w:ascii="Palatino Linotype" w:hAnsi="Palatino Linotype" w:cs="Times New Roman"/>
                <w:b/>
                <w:color w:val="000000" w:themeColor="text1"/>
                <w:sz w:val="6"/>
              </w:rPr>
            </w:pPr>
          </w:p>
          <w:p w14:paraId="1BB58344" w14:textId="77777777" w:rsidR="00B3008D" w:rsidRDefault="00B3008D" w:rsidP="00296E68">
            <w:pPr>
              <w:spacing w:line="360" w:lineRule="auto"/>
              <w:jc w:val="center"/>
              <w:rPr>
                <w:rFonts w:ascii="Palatino Linotype" w:hAnsi="Palatino Linotype" w:cs="Times New Roman"/>
                <w:b/>
                <w:color w:val="000000" w:themeColor="text1"/>
                <w:sz w:val="6"/>
              </w:rPr>
            </w:pPr>
          </w:p>
          <w:p w14:paraId="55AEB79F" w14:textId="77777777" w:rsidR="00B3008D" w:rsidRDefault="00B3008D" w:rsidP="00296E68">
            <w:pPr>
              <w:spacing w:line="360" w:lineRule="auto"/>
              <w:jc w:val="center"/>
              <w:rPr>
                <w:rFonts w:ascii="Palatino Linotype" w:hAnsi="Palatino Linotype" w:cs="Times New Roman"/>
                <w:b/>
                <w:color w:val="000000" w:themeColor="text1"/>
                <w:sz w:val="6"/>
              </w:rPr>
            </w:pPr>
          </w:p>
          <w:p w14:paraId="2AC73591" w14:textId="77777777" w:rsidR="00B3008D" w:rsidRDefault="00B3008D" w:rsidP="00296E68">
            <w:pPr>
              <w:spacing w:line="360" w:lineRule="auto"/>
              <w:jc w:val="center"/>
              <w:rPr>
                <w:rFonts w:ascii="Palatino Linotype" w:hAnsi="Palatino Linotype" w:cs="Times New Roman"/>
                <w:b/>
                <w:color w:val="000000" w:themeColor="text1"/>
                <w:sz w:val="6"/>
              </w:rPr>
            </w:pPr>
          </w:p>
          <w:p w14:paraId="375EB73F" w14:textId="77777777" w:rsidR="00B3008D" w:rsidRDefault="00B3008D" w:rsidP="00296E68">
            <w:pPr>
              <w:spacing w:line="360" w:lineRule="auto"/>
              <w:jc w:val="center"/>
              <w:rPr>
                <w:rFonts w:ascii="Palatino Linotype" w:hAnsi="Palatino Linotype" w:cs="Times New Roman"/>
                <w:b/>
                <w:color w:val="000000" w:themeColor="text1"/>
                <w:sz w:val="6"/>
              </w:rPr>
            </w:pPr>
          </w:p>
          <w:p w14:paraId="47A8AEDF" w14:textId="77777777" w:rsidR="00B3008D" w:rsidRDefault="00B3008D" w:rsidP="00296E68">
            <w:pPr>
              <w:spacing w:line="360" w:lineRule="auto"/>
              <w:jc w:val="center"/>
              <w:rPr>
                <w:rFonts w:ascii="Palatino Linotype" w:hAnsi="Palatino Linotype" w:cs="Times New Roman"/>
                <w:b/>
                <w:color w:val="000000" w:themeColor="text1"/>
                <w:sz w:val="6"/>
              </w:rPr>
            </w:pPr>
          </w:p>
          <w:p w14:paraId="2D4989B0" w14:textId="77777777" w:rsidR="00B3008D" w:rsidRPr="00330049" w:rsidRDefault="00B3008D" w:rsidP="00296E68">
            <w:pPr>
              <w:spacing w:line="360" w:lineRule="auto"/>
              <w:jc w:val="center"/>
              <w:rPr>
                <w:rFonts w:ascii="Palatino Linotype" w:hAnsi="Palatino Linotype" w:cs="Times New Roman"/>
                <w:b/>
                <w:color w:val="000000" w:themeColor="text1"/>
                <w:sz w:val="6"/>
              </w:rPr>
            </w:pPr>
          </w:p>
          <w:p w14:paraId="325CE6FE" w14:textId="77777777" w:rsidR="00B75473" w:rsidRPr="00296E68" w:rsidRDefault="00B75473" w:rsidP="00296E68">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José Guadalupe Luna Hernández</w:t>
            </w:r>
          </w:p>
          <w:p w14:paraId="31166AC7" w14:textId="77777777" w:rsidR="00B75473" w:rsidRPr="00296E68" w:rsidRDefault="00B75473" w:rsidP="00296E68">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Comisionado</w:t>
            </w:r>
          </w:p>
          <w:p w14:paraId="440B193A" w14:textId="77777777" w:rsidR="00B75473" w:rsidRPr="00296E68" w:rsidRDefault="00B75473" w:rsidP="00296E68">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tc>
      </w:tr>
      <w:tr w:rsidR="00B75473" w:rsidRPr="00296E68" w14:paraId="2D064136" w14:textId="77777777" w:rsidTr="00687D53">
        <w:trPr>
          <w:trHeight w:val="2244"/>
        </w:trPr>
        <w:tc>
          <w:tcPr>
            <w:tcW w:w="4253" w:type="dxa"/>
            <w:vAlign w:val="center"/>
          </w:tcPr>
          <w:p w14:paraId="6A4B7812" w14:textId="77777777" w:rsidR="00B75473" w:rsidRDefault="00B75473" w:rsidP="00296E68">
            <w:pPr>
              <w:spacing w:line="360" w:lineRule="auto"/>
              <w:jc w:val="center"/>
              <w:rPr>
                <w:rFonts w:ascii="Palatino Linotype" w:hAnsi="Palatino Linotype" w:cs="Times New Roman"/>
                <w:b/>
                <w:color w:val="000000" w:themeColor="text1"/>
              </w:rPr>
            </w:pPr>
          </w:p>
          <w:p w14:paraId="0268C39C" w14:textId="77777777" w:rsidR="00B3008D" w:rsidRPr="00296E68" w:rsidRDefault="00B3008D" w:rsidP="00B3008D">
            <w:pPr>
              <w:spacing w:line="360" w:lineRule="auto"/>
              <w:rPr>
                <w:rFonts w:ascii="Palatino Linotype" w:hAnsi="Palatino Linotype" w:cs="Times New Roman"/>
                <w:b/>
                <w:color w:val="000000" w:themeColor="text1"/>
              </w:rPr>
            </w:pPr>
          </w:p>
          <w:p w14:paraId="6C4A49D7" w14:textId="77777777" w:rsidR="00B75473" w:rsidRPr="00B3008D" w:rsidRDefault="00B75473" w:rsidP="00296E68">
            <w:pPr>
              <w:spacing w:line="360" w:lineRule="auto"/>
              <w:jc w:val="center"/>
              <w:rPr>
                <w:rFonts w:ascii="Palatino Linotype" w:hAnsi="Palatino Linotype" w:cs="Times New Roman"/>
                <w:b/>
                <w:color w:val="000000" w:themeColor="text1"/>
                <w:sz w:val="2"/>
              </w:rPr>
            </w:pPr>
          </w:p>
          <w:p w14:paraId="03CC8B85" w14:textId="77777777" w:rsidR="00B75473" w:rsidRPr="00296E68" w:rsidRDefault="00B75473" w:rsidP="00296E68">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Javier Martínez Cruz</w:t>
            </w:r>
          </w:p>
          <w:p w14:paraId="59111EB1" w14:textId="77777777" w:rsidR="00B75473" w:rsidRPr="00296E68" w:rsidRDefault="00B75473" w:rsidP="00296E68">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Comisionado</w:t>
            </w:r>
          </w:p>
          <w:p w14:paraId="00D3610B" w14:textId="77777777" w:rsidR="00B75473" w:rsidRPr="00296E68" w:rsidRDefault="00B75473" w:rsidP="00296E68">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tc>
        <w:tc>
          <w:tcPr>
            <w:tcW w:w="4820" w:type="dxa"/>
            <w:vAlign w:val="center"/>
          </w:tcPr>
          <w:p w14:paraId="483E9652" w14:textId="77777777" w:rsidR="00B75473" w:rsidRDefault="00B75473" w:rsidP="00296E68">
            <w:pPr>
              <w:spacing w:line="360" w:lineRule="auto"/>
              <w:jc w:val="center"/>
              <w:rPr>
                <w:rFonts w:ascii="Palatino Linotype" w:hAnsi="Palatino Linotype" w:cs="Times New Roman"/>
                <w:b/>
                <w:color w:val="000000" w:themeColor="text1"/>
              </w:rPr>
            </w:pPr>
          </w:p>
          <w:p w14:paraId="7933F542" w14:textId="77777777" w:rsidR="00B3008D" w:rsidRDefault="00B3008D" w:rsidP="00296E68">
            <w:pPr>
              <w:spacing w:line="360" w:lineRule="auto"/>
              <w:jc w:val="center"/>
              <w:rPr>
                <w:rFonts w:ascii="Palatino Linotype" w:hAnsi="Palatino Linotype" w:cs="Times New Roman"/>
                <w:b/>
                <w:color w:val="000000" w:themeColor="text1"/>
              </w:rPr>
            </w:pPr>
          </w:p>
          <w:p w14:paraId="5954DA63" w14:textId="77777777" w:rsidR="00B3008D" w:rsidRPr="00296E68" w:rsidRDefault="00B3008D" w:rsidP="00296E68">
            <w:pPr>
              <w:spacing w:line="360" w:lineRule="auto"/>
              <w:jc w:val="center"/>
              <w:rPr>
                <w:rFonts w:ascii="Palatino Linotype" w:hAnsi="Palatino Linotype" w:cs="Times New Roman"/>
                <w:b/>
                <w:color w:val="000000" w:themeColor="text1"/>
              </w:rPr>
            </w:pPr>
          </w:p>
          <w:p w14:paraId="08CA3E90" w14:textId="77777777" w:rsidR="00B75473" w:rsidRPr="00B3008D" w:rsidRDefault="00B75473" w:rsidP="00296E68">
            <w:pPr>
              <w:spacing w:line="360" w:lineRule="auto"/>
              <w:jc w:val="center"/>
              <w:rPr>
                <w:rFonts w:ascii="Palatino Linotype" w:hAnsi="Palatino Linotype" w:cs="Times New Roman"/>
                <w:b/>
                <w:color w:val="000000" w:themeColor="text1"/>
                <w:sz w:val="2"/>
              </w:rPr>
            </w:pPr>
          </w:p>
          <w:p w14:paraId="51CEDFC5" w14:textId="6AFEA801" w:rsidR="00B75473" w:rsidRPr="00296E68" w:rsidRDefault="008478E8" w:rsidP="00296E68">
            <w:pPr>
              <w:spacing w:line="360" w:lineRule="auto"/>
              <w:jc w:val="center"/>
              <w:rPr>
                <w:rFonts w:ascii="Palatino Linotype" w:hAnsi="Palatino Linotype"/>
                <w:b/>
                <w:color w:val="000000" w:themeColor="text1"/>
              </w:rPr>
            </w:pPr>
            <w:r w:rsidRPr="00296E68">
              <w:rPr>
                <w:rFonts w:ascii="Palatino Linotype" w:hAnsi="Palatino Linotype"/>
                <w:b/>
                <w:color w:val="000000" w:themeColor="text1"/>
              </w:rPr>
              <w:t>Luis Gustavo Parra Noriega</w:t>
            </w:r>
          </w:p>
          <w:p w14:paraId="086B7105" w14:textId="3CE3954E" w:rsidR="00B75473" w:rsidRPr="00296E68" w:rsidRDefault="008478E8" w:rsidP="00296E68">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Comisionado</w:t>
            </w:r>
          </w:p>
          <w:p w14:paraId="0824F232" w14:textId="77777777" w:rsidR="00B75473" w:rsidRDefault="00B75473" w:rsidP="00296E68">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p w14:paraId="1CDB883D" w14:textId="77777777" w:rsidR="00B3008D" w:rsidRPr="00296E68" w:rsidRDefault="00B3008D" w:rsidP="00296E68">
            <w:pPr>
              <w:spacing w:line="360" w:lineRule="auto"/>
              <w:jc w:val="center"/>
              <w:rPr>
                <w:rFonts w:ascii="Palatino Linotype" w:hAnsi="Palatino Linotype" w:cs="Times New Roman"/>
                <w:color w:val="000000" w:themeColor="text1"/>
              </w:rPr>
            </w:pPr>
          </w:p>
        </w:tc>
      </w:tr>
      <w:tr w:rsidR="00B75473" w:rsidRPr="00296E68" w14:paraId="0F0C631B" w14:textId="77777777" w:rsidTr="00687D53">
        <w:trPr>
          <w:trHeight w:val="1953"/>
        </w:trPr>
        <w:tc>
          <w:tcPr>
            <w:tcW w:w="9073" w:type="dxa"/>
            <w:gridSpan w:val="2"/>
            <w:vAlign w:val="center"/>
          </w:tcPr>
          <w:p w14:paraId="021B8A90" w14:textId="77777777" w:rsidR="00B75473" w:rsidRPr="00330049" w:rsidRDefault="00B75473" w:rsidP="00296E68">
            <w:pPr>
              <w:pStyle w:val="Prrafodelista"/>
              <w:spacing w:line="360" w:lineRule="auto"/>
              <w:ind w:left="0"/>
              <w:jc w:val="both"/>
              <w:rPr>
                <w:rFonts w:ascii="Palatino Linotype" w:hAnsi="Palatino Linotype"/>
                <w:color w:val="000000" w:themeColor="text1"/>
                <w:sz w:val="2"/>
              </w:rPr>
            </w:pPr>
          </w:p>
          <w:p w14:paraId="759F660A" w14:textId="77777777" w:rsidR="00B75473" w:rsidRPr="00330049" w:rsidRDefault="00B75473" w:rsidP="00296E68">
            <w:pPr>
              <w:pStyle w:val="Prrafodelista"/>
              <w:spacing w:line="360" w:lineRule="auto"/>
              <w:ind w:left="0"/>
              <w:jc w:val="both"/>
              <w:rPr>
                <w:rFonts w:ascii="Palatino Linotype" w:hAnsi="Palatino Linotype"/>
                <w:color w:val="000000" w:themeColor="text1"/>
                <w:sz w:val="12"/>
              </w:rPr>
            </w:pPr>
          </w:p>
          <w:p w14:paraId="7F1A8285" w14:textId="4DCD2CD0" w:rsidR="00B75473" w:rsidRPr="00296E68" w:rsidRDefault="008478E8" w:rsidP="00296E68">
            <w:pPr>
              <w:spacing w:line="360" w:lineRule="auto"/>
              <w:jc w:val="center"/>
              <w:rPr>
                <w:rFonts w:ascii="Palatino Linotype" w:hAnsi="Palatino Linotype" w:cs="Times New Roman"/>
                <w:b/>
                <w:color w:val="000000" w:themeColor="text1"/>
              </w:rPr>
            </w:pPr>
            <w:r w:rsidRPr="00296E68">
              <w:rPr>
                <w:rFonts w:ascii="Palatino Linotype" w:hAnsi="Palatino Linotype" w:cs="Times New Roman"/>
                <w:b/>
                <w:color w:val="000000" w:themeColor="text1"/>
              </w:rPr>
              <w:t xml:space="preserve">Alexis Tapia </w:t>
            </w:r>
            <w:r w:rsidR="002F42ED" w:rsidRPr="00296E68">
              <w:rPr>
                <w:rFonts w:ascii="Palatino Linotype" w:hAnsi="Palatino Linotype" w:cs="Times New Roman"/>
                <w:b/>
                <w:color w:val="000000" w:themeColor="text1"/>
              </w:rPr>
              <w:t>Ramírez</w:t>
            </w:r>
          </w:p>
          <w:p w14:paraId="370E2705" w14:textId="6A2218AC" w:rsidR="00B75473" w:rsidRPr="00296E68" w:rsidRDefault="00C82095" w:rsidP="00296E68">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296E68">
              <w:rPr>
                <w:rFonts w:ascii="Palatino Linotype" w:hAnsi="Palatino Linotype" w:cs="Times New Roman"/>
                <w:color w:val="000000" w:themeColor="text1"/>
              </w:rPr>
              <w:t xml:space="preserve"> del Pleno</w:t>
            </w:r>
          </w:p>
          <w:p w14:paraId="34FBCAA7" w14:textId="77777777" w:rsidR="00B75473" w:rsidRDefault="00B75473" w:rsidP="00296E68">
            <w:pPr>
              <w:spacing w:line="360" w:lineRule="auto"/>
              <w:jc w:val="center"/>
              <w:rPr>
                <w:rFonts w:ascii="Palatino Linotype" w:hAnsi="Palatino Linotype" w:cs="Times New Roman"/>
                <w:color w:val="000000" w:themeColor="text1"/>
              </w:rPr>
            </w:pPr>
            <w:r w:rsidRPr="00296E68">
              <w:rPr>
                <w:rFonts w:ascii="Palatino Linotype" w:hAnsi="Palatino Linotype" w:cs="Times New Roman"/>
                <w:color w:val="000000" w:themeColor="text1"/>
              </w:rPr>
              <w:t>(Rúbrica)</w:t>
            </w:r>
          </w:p>
          <w:p w14:paraId="4A81096F" w14:textId="77777777" w:rsidR="00B3008D" w:rsidRPr="00B3008D" w:rsidRDefault="00B3008D" w:rsidP="00296E68">
            <w:pPr>
              <w:spacing w:line="360" w:lineRule="auto"/>
              <w:jc w:val="center"/>
              <w:rPr>
                <w:rFonts w:ascii="Palatino Linotype" w:hAnsi="Palatino Linotype" w:cs="Times New Roman"/>
                <w:color w:val="000000" w:themeColor="text1"/>
                <w:sz w:val="10"/>
              </w:rPr>
            </w:pPr>
          </w:p>
          <w:p w14:paraId="3A9A285C" w14:textId="77777777" w:rsidR="00B75473" w:rsidRPr="00330049" w:rsidRDefault="00B75473" w:rsidP="00296E68">
            <w:pPr>
              <w:spacing w:line="360" w:lineRule="auto"/>
              <w:jc w:val="center"/>
              <w:rPr>
                <w:rFonts w:ascii="Palatino Linotype" w:hAnsi="Palatino Linotype" w:cs="Times New Roman"/>
                <w:color w:val="000000" w:themeColor="text1"/>
                <w:sz w:val="6"/>
              </w:rPr>
            </w:pPr>
          </w:p>
          <w:p w14:paraId="470B1408" w14:textId="31377EB5" w:rsidR="00B75473" w:rsidRPr="00296E68" w:rsidRDefault="00B75473" w:rsidP="00296E68">
            <w:pPr>
              <w:pStyle w:val="Prrafodelista"/>
              <w:spacing w:line="360" w:lineRule="auto"/>
              <w:ind w:left="0"/>
              <w:jc w:val="both"/>
              <w:rPr>
                <w:rFonts w:ascii="Palatino Linotype" w:hAnsi="Palatino Linotype"/>
                <w:color w:val="000000" w:themeColor="text1"/>
              </w:rPr>
            </w:pPr>
            <w:r w:rsidRPr="00296E68">
              <w:rPr>
                <w:rFonts w:ascii="Palatino Linotype" w:hAnsi="Palatino Linotype" w:cs="Arial"/>
                <w:color w:val="000000" w:themeColor="text1"/>
              </w:rPr>
              <w:t xml:space="preserve">Esta hoja </w:t>
            </w:r>
            <w:r w:rsidR="00330049">
              <w:rPr>
                <w:rFonts w:ascii="Palatino Linotype" w:hAnsi="Palatino Linotype" w:cs="Arial"/>
                <w:color w:val="000000" w:themeColor="text1"/>
              </w:rPr>
              <w:t>corresponde a la resolución del catorce de agosto</w:t>
            </w:r>
            <w:r w:rsidR="008478E8" w:rsidRPr="00296E68">
              <w:rPr>
                <w:rFonts w:ascii="Palatino Linotype" w:hAnsi="Palatino Linotype" w:cs="Arial"/>
                <w:color w:val="000000" w:themeColor="text1"/>
              </w:rPr>
              <w:t xml:space="preserve"> de dos mil dieci</w:t>
            </w:r>
            <w:r w:rsidR="00BF1C09" w:rsidRPr="00296E68">
              <w:rPr>
                <w:rFonts w:ascii="Palatino Linotype" w:hAnsi="Palatino Linotype" w:cs="Arial"/>
                <w:color w:val="000000" w:themeColor="text1"/>
              </w:rPr>
              <w:t>nueve</w:t>
            </w:r>
            <w:r w:rsidRPr="00296E68">
              <w:rPr>
                <w:rFonts w:ascii="Palatino Linotype" w:hAnsi="Palatino Linotype" w:cs="Arial"/>
                <w:color w:val="000000" w:themeColor="text1"/>
              </w:rPr>
              <w:t xml:space="preserve"> emitida en el recurso de revisión </w:t>
            </w:r>
            <w:r w:rsidR="00600998" w:rsidRPr="00296E68">
              <w:rPr>
                <w:rFonts w:ascii="Palatino Linotype" w:hAnsi="Palatino Linotype" w:cs="Arial"/>
                <w:b/>
                <w:bCs/>
                <w:color w:val="000000" w:themeColor="text1"/>
                <w:lang w:eastAsia="es-MX"/>
              </w:rPr>
              <w:t>03201/INFOEM/IP/RR/2019</w:t>
            </w:r>
            <w:r w:rsidRPr="00296E68">
              <w:rPr>
                <w:rFonts w:ascii="Palatino Linotype" w:hAnsi="Palatino Linotype" w:cs="Arial"/>
                <w:color w:val="000000" w:themeColor="text1"/>
              </w:rPr>
              <w:t>.</w:t>
            </w:r>
          </w:p>
        </w:tc>
      </w:tr>
    </w:tbl>
    <w:p w14:paraId="187A3CA1" w14:textId="2BA4DBD3" w:rsidR="00BB5CA9" w:rsidRPr="00B3008D" w:rsidRDefault="00BB5CA9" w:rsidP="00B3008D">
      <w:pPr>
        <w:tabs>
          <w:tab w:val="left" w:pos="3912"/>
        </w:tabs>
        <w:rPr>
          <w:lang w:val="es-MX" w:eastAsia="en-US"/>
        </w:rPr>
      </w:pPr>
      <w:bookmarkStart w:id="121" w:name="_GoBack"/>
      <w:bookmarkEnd w:id="121"/>
    </w:p>
    <w:sectPr w:rsidR="00BB5CA9" w:rsidRPr="00B3008D" w:rsidSect="00296E68">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C548E" w14:textId="77777777" w:rsidR="00143947" w:rsidRDefault="00143947" w:rsidP="00587366">
      <w:r>
        <w:separator/>
      </w:r>
    </w:p>
  </w:endnote>
  <w:endnote w:type="continuationSeparator" w:id="0">
    <w:p w14:paraId="3CE13DAF" w14:textId="77777777" w:rsidR="00143947" w:rsidRDefault="0014394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50463A" w:rsidRPr="00883450" w:rsidRDefault="0050463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745C8">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745C8">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6243EC1B" w14:textId="77777777" w:rsidR="0050463A" w:rsidRDefault="005046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0463A" w:rsidRPr="00883450" w:rsidRDefault="0050463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745C8">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745C8" w:rsidRPr="004745C8">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77777777" w:rsidR="0050463A" w:rsidRPr="00883450" w:rsidRDefault="0050463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78C17" w14:textId="77777777" w:rsidR="00143947" w:rsidRDefault="00143947" w:rsidP="00587366">
      <w:r>
        <w:separator/>
      </w:r>
    </w:p>
  </w:footnote>
  <w:footnote w:type="continuationSeparator" w:id="0">
    <w:p w14:paraId="083DC20E" w14:textId="77777777" w:rsidR="00143947" w:rsidRDefault="00143947" w:rsidP="00587366">
      <w:r>
        <w:continuationSeparator/>
      </w:r>
    </w:p>
  </w:footnote>
  <w:footnote w:id="1">
    <w:p w14:paraId="154BF8F6" w14:textId="77777777" w:rsidR="0050463A" w:rsidRPr="00F75272" w:rsidRDefault="0050463A" w:rsidP="00034A1F">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50463A" w:rsidRDefault="0050463A" w:rsidP="001C6012">
    <w:pPr>
      <w:pStyle w:val="Encabezado"/>
      <w:tabs>
        <w:tab w:val="clear" w:pos="4252"/>
        <w:tab w:val="clear" w:pos="8504"/>
        <w:tab w:val="left" w:pos="8460"/>
      </w:tabs>
    </w:pPr>
    <w:r>
      <w:tab/>
    </w:r>
  </w:p>
  <w:p w14:paraId="64F5F23E" w14:textId="390690E5" w:rsidR="0050463A" w:rsidRDefault="0050463A">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0463A" w:rsidRPr="00674A46" w14:paraId="07F2896E" w14:textId="77777777" w:rsidTr="006E6B65">
      <w:trPr>
        <w:trHeight w:val="138"/>
        <w:jc w:val="right"/>
      </w:trPr>
      <w:tc>
        <w:tcPr>
          <w:tcW w:w="3544" w:type="dxa"/>
          <w:vAlign w:val="center"/>
        </w:tcPr>
        <w:p w14:paraId="4A5B1974" w14:textId="3B2AB4E0" w:rsidR="0050463A" w:rsidRPr="00674A46" w:rsidRDefault="0050463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0900589" w:rsidR="0050463A" w:rsidRPr="00674A46" w:rsidRDefault="0050463A" w:rsidP="00600998">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3201/INFOEM/IP/RR/2019</w:t>
          </w:r>
        </w:p>
      </w:tc>
    </w:tr>
    <w:tr w:rsidR="0050463A" w:rsidRPr="00674A46" w14:paraId="1B5D8690" w14:textId="77777777" w:rsidTr="006E6B65">
      <w:trPr>
        <w:trHeight w:val="233"/>
        <w:jc w:val="right"/>
      </w:trPr>
      <w:tc>
        <w:tcPr>
          <w:tcW w:w="3544" w:type="dxa"/>
          <w:vAlign w:val="center"/>
        </w:tcPr>
        <w:p w14:paraId="3903F2C6" w14:textId="22D569F8" w:rsidR="0050463A" w:rsidRPr="00674A46" w:rsidRDefault="0050463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979E4C2" w:rsidR="0050463A" w:rsidRPr="00B75F20" w:rsidRDefault="0050463A" w:rsidP="00FE3AFE">
          <w:pPr>
            <w:pStyle w:val="Encabezado"/>
            <w:jc w:val="both"/>
            <w:rPr>
              <w:rFonts w:ascii="Palatino Linotype" w:hAnsi="Palatino Linotype"/>
              <w:b/>
              <w:sz w:val="22"/>
              <w:szCs w:val="22"/>
            </w:rPr>
          </w:pPr>
          <w:r w:rsidRPr="00E45726">
            <w:rPr>
              <w:rFonts w:ascii="Palatino Linotype" w:hAnsi="Palatino Linotype"/>
              <w:b/>
              <w:bCs/>
              <w:color w:val="000000"/>
              <w:sz w:val="22"/>
              <w:szCs w:val="22"/>
            </w:rPr>
            <w:t>Poder Legislativo</w:t>
          </w:r>
        </w:p>
      </w:tc>
    </w:tr>
    <w:tr w:rsidR="0050463A" w:rsidRPr="00674A46" w14:paraId="095EB01B" w14:textId="77777777" w:rsidTr="006E6B65">
      <w:trPr>
        <w:trHeight w:val="321"/>
        <w:jc w:val="right"/>
      </w:trPr>
      <w:tc>
        <w:tcPr>
          <w:tcW w:w="3544" w:type="dxa"/>
          <w:vAlign w:val="center"/>
        </w:tcPr>
        <w:p w14:paraId="6E000A51" w14:textId="25DCC1C7" w:rsidR="0050463A" w:rsidRPr="00674A46" w:rsidRDefault="0050463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0463A" w:rsidRPr="00674A46" w:rsidRDefault="0050463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50463A" w:rsidRDefault="0050463A"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50463A" w:rsidRDefault="0050463A"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0463A" w:rsidRPr="00674A46" w14:paraId="0A3256F2" w14:textId="77777777" w:rsidTr="006E6B65">
      <w:trPr>
        <w:trHeight w:val="138"/>
        <w:jc w:val="right"/>
      </w:trPr>
      <w:tc>
        <w:tcPr>
          <w:tcW w:w="3261" w:type="dxa"/>
          <w:vAlign w:val="center"/>
        </w:tcPr>
        <w:p w14:paraId="3D80769D" w14:textId="316F11F8" w:rsidR="0050463A" w:rsidRPr="00674A46" w:rsidRDefault="0050463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823009F" w:rsidR="0050463A" w:rsidRPr="00674A46" w:rsidRDefault="0050463A" w:rsidP="00D75F9F">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3201/INFOEM/IP/RR/2019</w:t>
          </w:r>
        </w:p>
      </w:tc>
    </w:tr>
    <w:tr w:rsidR="0050463A" w:rsidRPr="00B75F20" w14:paraId="128C8B3C" w14:textId="77777777" w:rsidTr="006E6B65">
      <w:trPr>
        <w:trHeight w:val="233"/>
        <w:jc w:val="right"/>
      </w:trPr>
      <w:tc>
        <w:tcPr>
          <w:tcW w:w="3261" w:type="dxa"/>
          <w:vAlign w:val="center"/>
        </w:tcPr>
        <w:p w14:paraId="483E3371" w14:textId="66B1BC74" w:rsidR="0050463A" w:rsidRPr="00674A46" w:rsidRDefault="0050463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22D5C05" w:rsidR="0050463A" w:rsidRPr="00B75F20" w:rsidRDefault="00722D6E" w:rsidP="0058757A">
          <w:pPr>
            <w:pStyle w:val="Encabezado"/>
            <w:rPr>
              <w:rFonts w:ascii="Palatino Linotype" w:hAnsi="Palatino Linotype"/>
              <w:b/>
              <w:sz w:val="22"/>
              <w:szCs w:val="22"/>
            </w:rPr>
          </w:pPr>
          <w:r w:rsidRPr="00722D6E">
            <w:rPr>
              <w:rFonts w:ascii="Palatino Linotype" w:hAnsi="Palatino Linotype"/>
              <w:b/>
              <w:sz w:val="22"/>
              <w:szCs w:val="22"/>
              <w:highlight w:val="black"/>
            </w:rPr>
            <w:t>------------------------------------------</w:t>
          </w:r>
        </w:p>
      </w:tc>
    </w:tr>
    <w:tr w:rsidR="0050463A" w:rsidRPr="00674A46" w14:paraId="41BE0704" w14:textId="77777777" w:rsidTr="006E6B65">
      <w:trPr>
        <w:trHeight w:val="321"/>
        <w:jc w:val="right"/>
      </w:trPr>
      <w:tc>
        <w:tcPr>
          <w:tcW w:w="3261" w:type="dxa"/>
          <w:vAlign w:val="center"/>
        </w:tcPr>
        <w:p w14:paraId="34C64148" w14:textId="10C6C8A9" w:rsidR="0050463A" w:rsidRPr="00674A46" w:rsidRDefault="0050463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4BD46D3" w:rsidR="0050463A" w:rsidRPr="00674A46" w:rsidRDefault="0050463A" w:rsidP="004362AD">
          <w:pPr>
            <w:pStyle w:val="Encabezado"/>
            <w:jc w:val="both"/>
            <w:rPr>
              <w:rFonts w:ascii="Palatino Linotype" w:hAnsi="Palatino Linotype"/>
              <w:b/>
              <w:sz w:val="22"/>
              <w:szCs w:val="22"/>
            </w:rPr>
          </w:pPr>
          <w:r w:rsidRPr="00E45726">
            <w:rPr>
              <w:rFonts w:ascii="Palatino Linotype" w:hAnsi="Palatino Linotype"/>
              <w:b/>
              <w:bCs/>
              <w:color w:val="000000"/>
              <w:sz w:val="22"/>
              <w:szCs w:val="22"/>
            </w:rPr>
            <w:t>Poder Legislativo</w:t>
          </w:r>
        </w:p>
      </w:tc>
    </w:tr>
    <w:tr w:rsidR="0050463A" w:rsidRPr="00674A46" w14:paraId="0C8B6193" w14:textId="77777777" w:rsidTr="006E6B65">
      <w:trPr>
        <w:trHeight w:val="321"/>
        <w:jc w:val="right"/>
      </w:trPr>
      <w:tc>
        <w:tcPr>
          <w:tcW w:w="3261" w:type="dxa"/>
          <w:vAlign w:val="center"/>
        </w:tcPr>
        <w:p w14:paraId="321FFAFF" w14:textId="40E5A678" w:rsidR="0050463A" w:rsidRPr="00674A46" w:rsidRDefault="0050463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0463A" w:rsidRPr="00674A46" w:rsidRDefault="0050463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0463A" w:rsidRDefault="0050463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930F0"/>
    <w:multiLevelType w:val="multilevel"/>
    <w:tmpl w:val="078E16E0"/>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78752CD"/>
    <w:multiLevelType w:val="multilevel"/>
    <w:tmpl w:val="68980568"/>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87F69B1"/>
    <w:multiLevelType w:val="hybridMultilevel"/>
    <w:tmpl w:val="E26CF7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956961"/>
    <w:multiLevelType w:val="multilevel"/>
    <w:tmpl w:val="3B2EB096"/>
    <w:lvl w:ilvl="0">
      <w:start w:val="5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8D35448"/>
    <w:multiLevelType w:val="hybridMultilevel"/>
    <w:tmpl w:val="24FE8DE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2A861D02"/>
    <w:multiLevelType w:val="hybridMultilevel"/>
    <w:tmpl w:val="8F4E483E"/>
    <w:lvl w:ilvl="0" w:tplc="F2368DA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25275F"/>
    <w:multiLevelType w:val="multilevel"/>
    <w:tmpl w:val="7396D1C0"/>
    <w:lvl w:ilvl="0">
      <w:start w:val="4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C8804F2A"/>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4D5077B"/>
    <w:multiLevelType w:val="multilevel"/>
    <w:tmpl w:val="278A3610"/>
    <w:lvl w:ilvl="0">
      <w:start w:val="7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895F45"/>
    <w:multiLevelType w:val="multilevel"/>
    <w:tmpl w:val="8398BF1A"/>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6B45F3B"/>
    <w:multiLevelType w:val="hybridMultilevel"/>
    <w:tmpl w:val="043A6FC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nsid w:val="37156435"/>
    <w:multiLevelType w:val="hybridMultilevel"/>
    <w:tmpl w:val="0CE87A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
    <w:nsid w:val="3D162B45"/>
    <w:multiLevelType w:val="hybridMultilevel"/>
    <w:tmpl w:val="51C0BDBC"/>
    <w:lvl w:ilvl="0" w:tplc="4EC2CFE0">
      <w:start w:val="12"/>
      <w:numFmt w:val="decimal"/>
      <w:lvlText w:val="%1."/>
      <w:lvlJc w:val="left"/>
      <w:pPr>
        <w:ind w:left="502"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F23BCB"/>
    <w:multiLevelType w:val="multilevel"/>
    <w:tmpl w:val="C92049B2"/>
    <w:lvl w:ilvl="0">
      <w:start w:val="5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AE57D0"/>
    <w:multiLevelType w:val="multilevel"/>
    <w:tmpl w:val="AF12C198"/>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1F57D75"/>
    <w:multiLevelType w:val="hybridMultilevel"/>
    <w:tmpl w:val="F9B67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4B3142"/>
    <w:multiLevelType w:val="hybridMultilevel"/>
    <w:tmpl w:val="E9CCB43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DB22773"/>
    <w:multiLevelType w:val="multilevel"/>
    <w:tmpl w:val="AAE0FD24"/>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F042B05"/>
    <w:multiLevelType w:val="multilevel"/>
    <w:tmpl w:val="A1EC55A6"/>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BAF3DB4"/>
    <w:multiLevelType w:val="hybridMultilevel"/>
    <w:tmpl w:val="06D6A8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nsid w:val="7C424866"/>
    <w:multiLevelType w:val="multilevel"/>
    <w:tmpl w:val="D69478FC"/>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8"/>
  </w:num>
  <w:num w:numId="3">
    <w:abstractNumId w:val="23"/>
  </w:num>
  <w:num w:numId="4">
    <w:abstractNumId w:val="16"/>
  </w:num>
  <w:num w:numId="5">
    <w:abstractNumId w:val="18"/>
  </w:num>
  <w:num w:numId="6">
    <w:abstractNumId w:val="10"/>
  </w:num>
  <w:num w:numId="7">
    <w:abstractNumId w:val="26"/>
  </w:num>
  <w:num w:numId="8">
    <w:abstractNumId w:val="13"/>
  </w:num>
  <w:num w:numId="9">
    <w:abstractNumId w:val="1"/>
  </w:num>
  <w:num w:numId="10">
    <w:abstractNumId w:val="17"/>
  </w:num>
  <w:num w:numId="11">
    <w:abstractNumId w:val="7"/>
  </w:num>
  <w:num w:numId="12">
    <w:abstractNumId w:val="5"/>
  </w:num>
  <w:num w:numId="13">
    <w:abstractNumId w:val="0"/>
  </w:num>
  <w:num w:numId="14">
    <w:abstractNumId w:val="21"/>
  </w:num>
  <w:num w:numId="15">
    <w:abstractNumId w:val="12"/>
  </w:num>
  <w:num w:numId="16">
    <w:abstractNumId w:val="24"/>
  </w:num>
  <w:num w:numId="17">
    <w:abstractNumId w:val="22"/>
  </w:num>
  <w:num w:numId="18">
    <w:abstractNumId w:val="3"/>
  </w:num>
  <w:num w:numId="19">
    <w:abstractNumId w:val="15"/>
  </w:num>
  <w:num w:numId="20">
    <w:abstractNumId w:val="6"/>
  </w:num>
  <w:num w:numId="21">
    <w:abstractNumId w:val="19"/>
  </w:num>
  <w:num w:numId="22">
    <w:abstractNumId w:val="27"/>
  </w:num>
  <w:num w:numId="23">
    <w:abstractNumId w:val="25"/>
  </w:num>
  <w:num w:numId="24">
    <w:abstractNumId w:val="4"/>
  </w:num>
  <w:num w:numId="25">
    <w:abstractNumId w:val="20"/>
  </w:num>
  <w:num w:numId="26">
    <w:abstractNumId w:val="11"/>
  </w:num>
  <w:num w:numId="27">
    <w:abstractNumId w:val="14"/>
  </w:num>
  <w:num w:numId="28">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407F"/>
    <w:rsid w:val="000058E3"/>
    <w:rsid w:val="00007E8A"/>
    <w:rsid w:val="0001106B"/>
    <w:rsid w:val="00011199"/>
    <w:rsid w:val="000120C5"/>
    <w:rsid w:val="00012472"/>
    <w:rsid w:val="0001398B"/>
    <w:rsid w:val="000203D3"/>
    <w:rsid w:val="000211F8"/>
    <w:rsid w:val="00024F35"/>
    <w:rsid w:val="00025B10"/>
    <w:rsid w:val="0003063D"/>
    <w:rsid w:val="000319FD"/>
    <w:rsid w:val="00031F10"/>
    <w:rsid w:val="00032493"/>
    <w:rsid w:val="0003432C"/>
    <w:rsid w:val="00034A1F"/>
    <w:rsid w:val="00037E15"/>
    <w:rsid w:val="0004072A"/>
    <w:rsid w:val="0004193F"/>
    <w:rsid w:val="00042380"/>
    <w:rsid w:val="000439C9"/>
    <w:rsid w:val="000444FF"/>
    <w:rsid w:val="00045C97"/>
    <w:rsid w:val="00046557"/>
    <w:rsid w:val="0004686A"/>
    <w:rsid w:val="000468E2"/>
    <w:rsid w:val="0005237C"/>
    <w:rsid w:val="00052A3C"/>
    <w:rsid w:val="00053927"/>
    <w:rsid w:val="00053ABC"/>
    <w:rsid w:val="00054A03"/>
    <w:rsid w:val="00056A79"/>
    <w:rsid w:val="00061344"/>
    <w:rsid w:val="00062229"/>
    <w:rsid w:val="00062648"/>
    <w:rsid w:val="000631D9"/>
    <w:rsid w:val="0006407E"/>
    <w:rsid w:val="00064A37"/>
    <w:rsid w:val="00064B95"/>
    <w:rsid w:val="0006594F"/>
    <w:rsid w:val="000708EA"/>
    <w:rsid w:val="0007192E"/>
    <w:rsid w:val="00072930"/>
    <w:rsid w:val="000732C3"/>
    <w:rsid w:val="00075E20"/>
    <w:rsid w:val="000800AC"/>
    <w:rsid w:val="0008230A"/>
    <w:rsid w:val="00082D11"/>
    <w:rsid w:val="00082F81"/>
    <w:rsid w:val="0008542A"/>
    <w:rsid w:val="00086D80"/>
    <w:rsid w:val="00090D6F"/>
    <w:rsid w:val="0009293D"/>
    <w:rsid w:val="00093E38"/>
    <w:rsid w:val="000950AA"/>
    <w:rsid w:val="000967D4"/>
    <w:rsid w:val="000A24C0"/>
    <w:rsid w:val="000A3F90"/>
    <w:rsid w:val="000A4E44"/>
    <w:rsid w:val="000A65A0"/>
    <w:rsid w:val="000A75C9"/>
    <w:rsid w:val="000A77ED"/>
    <w:rsid w:val="000B0370"/>
    <w:rsid w:val="000B0A5E"/>
    <w:rsid w:val="000B4850"/>
    <w:rsid w:val="000B5AB1"/>
    <w:rsid w:val="000B5D79"/>
    <w:rsid w:val="000B6D31"/>
    <w:rsid w:val="000C0061"/>
    <w:rsid w:val="000C0663"/>
    <w:rsid w:val="000C10B9"/>
    <w:rsid w:val="000C1509"/>
    <w:rsid w:val="000C1D19"/>
    <w:rsid w:val="000C2DFA"/>
    <w:rsid w:val="000C2E5F"/>
    <w:rsid w:val="000C3423"/>
    <w:rsid w:val="000C3861"/>
    <w:rsid w:val="000C4A8E"/>
    <w:rsid w:val="000C5A04"/>
    <w:rsid w:val="000C5AF7"/>
    <w:rsid w:val="000D009C"/>
    <w:rsid w:val="000D0855"/>
    <w:rsid w:val="000D1AD8"/>
    <w:rsid w:val="000D1E0F"/>
    <w:rsid w:val="000D2FD3"/>
    <w:rsid w:val="000D3275"/>
    <w:rsid w:val="000D3339"/>
    <w:rsid w:val="000D5A1D"/>
    <w:rsid w:val="000D7369"/>
    <w:rsid w:val="000E07DC"/>
    <w:rsid w:val="000E2665"/>
    <w:rsid w:val="000E35BE"/>
    <w:rsid w:val="000E6436"/>
    <w:rsid w:val="000E77B8"/>
    <w:rsid w:val="000F01E4"/>
    <w:rsid w:val="000F191E"/>
    <w:rsid w:val="000F2EDD"/>
    <w:rsid w:val="000F34CB"/>
    <w:rsid w:val="000F37A8"/>
    <w:rsid w:val="000F523F"/>
    <w:rsid w:val="000F5D21"/>
    <w:rsid w:val="000F6D7E"/>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BD3"/>
    <w:rsid w:val="001140A4"/>
    <w:rsid w:val="00114A21"/>
    <w:rsid w:val="0012006D"/>
    <w:rsid w:val="00123619"/>
    <w:rsid w:val="00123F05"/>
    <w:rsid w:val="00124A13"/>
    <w:rsid w:val="001250B4"/>
    <w:rsid w:val="001253D1"/>
    <w:rsid w:val="00130A22"/>
    <w:rsid w:val="001318D2"/>
    <w:rsid w:val="00132C06"/>
    <w:rsid w:val="00133B79"/>
    <w:rsid w:val="00133CE5"/>
    <w:rsid w:val="001352E5"/>
    <w:rsid w:val="00136668"/>
    <w:rsid w:val="0013673A"/>
    <w:rsid w:val="00137846"/>
    <w:rsid w:val="00140D44"/>
    <w:rsid w:val="00141114"/>
    <w:rsid w:val="001436BB"/>
    <w:rsid w:val="00143947"/>
    <w:rsid w:val="0014481A"/>
    <w:rsid w:val="001459C8"/>
    <w:rsid w:val="001468A5"/>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322E"/>
    <w:rsid w:val="00173DDB"/>
    <w:rsid w:val="0017653A"/>
    <w:rsid w:val="001775DF"/>
    <w:rsid w:val="0018435D"/>
    <w:rsid w:val="001854E7"/>
    <w:rsid w:val="001863AF"/>
    <w:rsid w:val="00190999"/>
    <w:rsid w:val="0019160F"/>
    <w:rsid w:val="00192B71"/>
    <w:rsid w:val="00192E4B"/>
    <w:rsid w:val="001972CC"/>
    <w:rsid w:val="00197A66"/>
    <w:rsid w:val="001A1188"/>
    <w:rsid w:val="001A138D"/>
    <w:rsid w:val="001A18F8"/>
    <w:rsid w:val="001A2857"/>
    <w:rsid w:val="001A2A89"/>
    <w:rsid w:val="001A3634"/>
    <w:rsid w:val="001A4A80"/>
    <w:rsid w:val="001A4D5D"/>
    <w:rsid w:val="001A61E1"/>
    <w:rsid w:val="001A683E"/>
    <w:rsid w:val="001A6C1E"/>
    <w:rsid w:val="001A7367"/>
    <w:rsid w:val="001B2129"/>
    <w:rsid w:val="001B2751"/>
    <w:rsid w:val="001B34DA"/>
    <w:rsid w:val="001B3659"/>
    <w:rsid w:val="001B3B55"/>
    <w:rsid w:val="001B40F3"/>
    <w:rsid w:val="001B53A0"/>
    <w:rsid w:val="001B5F70"/>
    <w:rsid w:val="001B6845"/>
    <w:rsid w:val="001B761C"/>
    <w:rsid w:val="001B770B"/>
    <w:rsid w:val="001C0AED"/>
    <w:rsid w:val="001C13B1"/>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2194"/>
    <w:rsid w:val="001D393C"/>
    <w:rsid w:val="001D3AB5"/>
    <w:rsid w:val="001D53A2"/>
    <w:rsid w:val="001D7BDA"/>
    <w:rsid w:val="001D7E82"/>
    <w:rsid w:val="001E0AD2"/>
    <w:rsid w:val="001E3F91"/>
    <w:rsid w:val="001E6822"/>
    <w:rsid w:val="001E74A5"/>
    <w:rsid w:val="001E7617"/>
    <w:rsid w:val="001E7A49"/>
    <w:rsid w:val="001E7B9E"/>
    <w:rsid w:val="001F025B"/>
    <w:rsid w:val="001F1169"/>
    <w:rsid w:val="001F2BDF"/>
    <w:rsid w:val="001F4299"/>
    <w:rsid w:val="001F5AF8"/>
    <w:rsid w:val="001F783F"/>
    <w:rsid w:val="001F7CB1"/>
    <w:rsid w:val="001F7DE2"/>
    <w:rsid w:val="002031F3"/>
    <w:rsid w:val="002074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3507"/>
    <w:rsid w:val="0022353C"/>
    <w:rsid w:val="00223D1A"/>
    <w:rsid w:val="00225ECB"/>
    <w:rsid w:val="00227831"/>
    <w:rsid w:val="00230170"/>
    <w:rsid w:val="002305CF"/>
    <w:rsid w:val="002345FF"/>
    <w:rsid w:val="00234A2F"/>
    <w:rsid w:val="00237611"/>
    <w:rsid w:val="00241FD2"/>
    <w:rsid w:val="00244476"/>
    <w:rsid w:val="0024659E"/>
    <w:rsid w:val="00252A20"/>
    <w:rsid w:val="00252B41"/>
    <w:rsid w:val="002539DD"/>
    <w:rsid w:val="0025524F"/>
    <w:rsid w:val="00260C1D"/>
    <w:rsid w:val="00261001"/>
    <w:rsid w:val="002614BE"/>
    <w:rsid w:val="00261D84"/>
    <w:rsid w:val="00263F5A"/>
    <w:rsid w:val="00264D02"/>
    <w:rsid w:val="0026500D"/>
    <w:rsid w:val="00265CD7"/>
    <w:rsid w:val="002665BD"/>
    <w:rsid w:val="00266985"/>
    <w:rsid w:val="00271106"/>
    <w:rsid w:val="00271B06"/>
    <w:rsid w:val="002725E2"/>
    <w:rsid w:val="00273013"/>
    <w:rsid w:val="00273C37"/>
    <w:rsid w:val="0027430D"/>
    <w:rsid w:val="00274F7F"/>
    <w:rsid w:val="00277A35"/>
    <w:rsid w:val="00280994"/>
    <w:rsid w:val="00280E67"/>
    <w:rsid w:val="002860E1"/>
    <w:rsid w:val="002871EB"/>
    <w:rsid w:val="002879B1"/>
    <w:rsid w:val="00290631"/>
    <w:rsid w:val="00290721"/>
    <w:rsid w:val="00293AAD"/>
    <w:rsid w:val="002940E2"/>
    <w:rsid w:val="00296E68"/>
    <w:rsid w:val="002A07F4"/>
    <w:rsid w:val="002A229B"/>
    <w:rsid w:val="002A2974"/>
    <w:rsid w:val="002A35B6"/>
    <w:rsid w:val="002A61A7"/>
    <w:rsid w:val="002A7537"/>
    <w:rsid w:val="002B05DC"/>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6DB3"/>
    <w:rsid w:val="002D050A"/>
    <w:rsid w:val="002D0E3D"/>
    <w:rsid w:val="002D10C8"/>
    <w:rsid w:val="002D1A38"/>
    <w:rsid w:val="002D2E16"/>
    <w:rsid w:val="002D373C"/>
    <w:rsid w:val="002D3F95"/>
    <w:rsid w:val="002D4467"/>
    <w:rsid w:val="002D58BE"/>
    <w:rsid w:val="002D59F1"/>
    <w:rsid w:val="002E1FA2"/>
    <w:rsid w:val="002E482C"/>
    <w:rsid w:val="002E4A6D"/>
    <w:rsid w:val="002E5399"/>
    <w:rsid w:val="002E6531"/>
    <w:rsid w:val="002E689B"/>
    <w:rsid w:val="002E6CFE"/>
    <w:rsid w:val="002E74CE"/>
    <w:rsid w:val="002E7AD0"/>
    <w:rsid w:val="002F1871"/>
    <w:rsid w:val="002F287A"/>
    <w:rsid w:val="002F3672"/>
    <w:rsid w:val="002F42ED"/>
    <w:rsid w:val="002F64EB"/>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517"/>
    <w:rsid w:val="003116A6"/>
    <w:rsid w:val="00312733"/>
    <w:rsid w:val="00313AF4"/>
    <w:rsid w:val="0031434A"/>
    <w:rsid w:val="00314825"/>
    <w:rsid w:val="00314975"/>
    <w:rsid w:val="00316065"/>
    <w:rsid w:val="00317883"/>
    <w:rsid w:val="00317EFF"/>
    <w:rsid w:val="003208D6"/>
    <w:rsid w:val="00321AA3"/>
    <w:rsid w:val="00322863"/>
    <w:rsid w:val="00323895"/>
    <w:rsid w:val="0032464F"/>
    <w:rsid w:val="00325208"/>
    <w:rsid w:val="00326A93"/>
    <w:rsid w:val="00327D79"/>
    <w:rsid w:val="00330049"/>
    <w:rsid w:val="00330C1C"/>
    <w:rsid w:val="00332E6B"/>
    <w:rsid w:val="00333BE8"/>
    <w:rsid w:val="00335111"/>
    <w:rsid w:val="00335BFE"/>
    <w:rsid w:val="0033608B"/>
    <w:rsid w:val="00336419"/>
    <w:rsid w:val="003364ED"/>
    <w:rsid w:val="00336D64"/>
    <w:rsid w:val="00337941"/>
    <w:rsid w:val="003407D0"/>
    <w:rsid w:val="00343BE0"/>
    <w:rsid w:val="00345B79"/>
    <w:rsid w:val="00345D0F"/>
    <w:rsid w:val="00346885"/>
    <w:rsid w:val="003472B3"/>
    <w:rsid w:val="00350A12"/>
    <w:rsid w:val="0035104F"/>
    <w:rsid w:val="00355AEE"/>
    <w:rsid w:val="00355D3B"/>
    <w:rsid w:val="0036073F"/>
    <w:rsid w:val="003612FA"/>
    <w:rsid w:val="00361595"/>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0F"/>
    <w:rsid w:val="003849F7"/>
    <w:rsid w:val="00386D9E"/>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7421"/>
    <w:rsid w:val="003B7EC4"/>
    <w:rsid w:val="003C3086"/>
    <w:rsid w:val="003C7282"/>
    <w:rsid w:val="003D00D5"/>
    <w:rsid w:val="003D16A8"/>
    <w:rsid w:val="003D181D"/>
    <w:rsid w:val="003D20C4"/>
    <w:rsid w:val="003D3C1A"/>
    <w:rsid w:val="003D4188"/>
    <w:rsid w:val="003D46D0"/>
    <w:rsid w:val="003E0090"/>
    <w:rsid w:val="003E2663"/>
    <w:rsid w:val="003E5E39"/>
    <w:rsid w:val="003E6679"/>
    <w:rsid w:val="003E6D0F"/>
    <w:rsid w:val="003E712E"/>
    <w:rsid w:val="003F140F"/>
    <w:rsid w:val="003F15DB"/>
    <w:rsid w:val="003F227C"/>
    <w:rsid w:val="003F2702"/>
    <w:rsid w:val="003F2778"/>
    <w:rsid w:val="003F36A4"/>
    <w:rsid w:val="003F70CA"/>
    <w:rsid w:val="0040137F"/>
    <w:rsid w:val="0040149F"/>
    <w:rsid w:val="00402179"/>
    <w:rsid w:val="0040278D"/>
    <w:rsid w:val="00406EED"/>
    <w:rsid w:val="00412DB3"/>
    <w:rsid w:val="00412E24"/>
    <w:rsid w:val="00413903"/>
    <w:rsid w:val="00413DAD"/>
    <w:rsid w:val="00414836"/>
    <w:rsid w:val="00416727"/>
    <w:rsid w:val="00417555"/>
    <w:rsid w:val="0042068A"/>
    <w:rsid w:val="004229F4"/>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AD"/>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81C"/>
    <w:rsid w:val="00471082"/>
    <w:rsid w:val="00472C41"/>
    <w:rsid w:val="00473115"/>
    <w:rsid w:val="00474477"/>
    <w:rsid w:val="004745C8"/>
    <w:rsid w:val="00474630"/>
    <w:rsid w:val="004764CB"/>
    <w:rsid w:val="004766CF"/>
    <w:rsid w:val="00476730"/>
    <w:rsid w:val="004769A5"/>
    <w:rsid w:val="004803A2"/>
    <w:rsid w:val="00481A7B"/>
    <w:rsid w:val="004827D5"/>
    <w:rsid w:val="00483696"/>
    <w:rsid w:val="0048386B"/>
    <w:rsid w:val="00483C14"/>
    <w:rsid w:val="00485BA5"/>
    <w:rsid w:val="00485DB6"/>
    <w:rsid w:val="0048658E"/>
    <w:rsid w:val="00486674"/>
    <w:rsid w:val="00491C96"/>
    <w:rsid w:val="004923B6"/>
    <w:rsid w:val="004926B0"/>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44"/>
    <w:rsid w:val="004C20F2"/>
    <w:rsid w:val="004C251E"/>
    <w:rsid w:val="004C3F25"/>
    <w:rsid w:val="004C525E"/>
    <w:rsid w:val="004C67E2"/>
    <w:rsid w:val="004C7301"/>
    <w:rsid w:val="004C7A27"/>
    <w:rsid w:val="004D0490"/>
    <w:rsid w:val="004D12F1"/>
    <w:rsid w:val="004D1805"/>
    <w:rsid w:val="004D1CB6"/>
    <w:rsid w:val="004D257A"/>
    <w:rsid w:val="004D2875"/>
    <w:rsid w:val="004D2CFC"/>
    <w:rsid w:val="004D3142"/>
    <w:rsid w:val="004D52DD"/>
    <w:rsid w:val="004D68F8"/>
    <w:rsid w:val="004D6D19"/>
    <w:rsid w:val="004D71C0"/>
    <w:rsid w:val="004E11D8"/>
    <w:rsid w:val="004E1878"/>
    <w:rsid w:val="004E3378"/>
    <w:rsid w:val="004E3C72"/>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0433"/>
    <w:rsid w:val="0050193F"/>
    <w:rsid w:val="00502BB2"/>
    <w:rsid w:val="00503166"/>
    <w:rsid w:val="00503F93"/>
    <w:rsid w:val="005041C2"/>
    <w:rsid w:val="0050463A"/>
    <w:rsid w:val="00504CEC"/>
    <w:rsid w:val="00504E8F"/>
    <w:rsid w:val="00505CA0"/>
    <w:rsid w:val="00506DDD"/>
    <w:rsid w:val="00507C08"/>
    <w:rsid w:val="00507D18"/>
    <w:rsid w:val="0051016E"/>
    <w:rsid w:val="00511536"/>
    <w:rsid w:val="00511612"/>
    <w:rsid w:val="00511A30"/>
    <w:rsid w:val="00512F22"/>
    <w:rsid w:val="00515972"/>
    <w:rsid w:val="00516603"/>
    <w:rsid w:val="005167B1"/>
    <w:rsid w:val="00517A46"/>
    <w:rsid w:val="00517D20"/>
    <w:rsid w:val="005215EE"/>
    <w:rsid w:val="00521770"/>
    <w:rsid w:val="00521C67"/>
    <w:rsid w:val="00521F15"/>
    <w:rsid w:val="00522599"/>
    <w:rsid w:val="00522F5F"/>
    <w:rsid w:val="005248B9"/>
    <w:rsid w:val="005255D3"/>
    <w:rsid w:val="005257BD"/>
    <w:rsid w:val="00526446"/>
    <w:rsid w:val="00527495"/>
    <w:rsid w:val="00527E7A"/>
    <w:rsid w:val="0053021B"/>
    <w:rsid w:val="00531594"/>
    <w:rsid w:val="005317E3"/>
    <w:rsid w:val="00532AD0"/>
    <w:rsid w:val="005334CA"/>
    <w:rsid w:val="0053683D"/>
    <w:rsid w:val="00537E2C"/>
    <w:rsid w:val="005407F0"/>
    <w:rsid w:val="00542797"/>
    <w:rsid w:val="00542B3A"/>
    <w:rsid w:val="005434E0"/>
    <w:rsid w:val="00544AB9"/>
    <w:rsid w:val="00544EC9"/>
    <w:rsid w:val="00546FBD"/>
    <w:rsid w:val="00550EF7"/>
    <w:rsid w:val="00551A9B"/>
    <w:rsid w:val="005520BF"/>
    <w:rsid w:val="00552213"/>
    <w:rsid w:val="005534B3"/>
    <w:rsid w:val="0055544F"/>
    <w:rsid w:val="00556B04"/>
    <w:rsid w:val="00556FD5"/>
    <w:rsid w:val="00562B0A"/>
    <w:rsid w:val="00562CCE"/>
    <w:rsid w:val="0056397F"/>
    <w:rsid w:val="00564F1F"/>
    <w:rsid w:val="005669D6"/>
    <w:rsid w:val="00566C3D"/>
    <w:rsid w:val="00567998"/>
    <w:rsid w:val="00567AF8"/>
    <w:rsid w:val="0057097D"/>
    <w:rsid w:val="00571419"/>
    <w:rsid w:val="005759CD"/>
    <w:rsid w:val="00577884"/>
    <w:rsid w:val="00577C09"/>
    <w:rsid w:val="00580873"/>
    <w:rsid w:val="00581C0F"/>
    <w:rsid w:val="00582919"/>
    <w:rsid w:val="005832C3"/>
    <w:rsid w:val="00583F65"/>
    <w:rsid w:val="005849B2"/>
    <w:rsid w:val="00585F00"/>
    <w:rsid w:val="00587366"/>
    <w:rsid w:val="0058757A"/>
    <w:rsid w:val="00590037"/>
    <w:rsid w:val="00590516"/>
    <w:rsid w:val="005908F1"/>
    <w:rsid w:val="00592318"/>
    <w:rsid w:val="00593476"/>
    <w:rsid w:val="00594A43"/>
    <w:rsid w:val="00595511"/>
    <w:rsid w:val="00595BC4"/>
    <w:rsid w:val="00596B4D"/>
    <w:rsid w:val="005A228F"/>
    <w:rsid w:val="005A2A65"/>
    <w:rsid w:val="005A2F65"/>
    <w:rsid w:val="005A3415"/>
    <w:rsid w:val="005A3513"/>
    <w:rsid w:val="005A3BD7"/>
    <w:rsid w:val="005A4255"/>
    <w:rsid w:val="005A4418"/>
    <w:rsid w:val="005A60E1"/>
    <w:rsid w:val="005A76FE"/>
    <w:rsid w:val="005A786F"/>
    <w:rsid w:val="005B1351"/>
    <w:rsid w:val="005B169C"/>
    <w:rsid w:val="005B2DD1"/>
    <w:rsid w:val="005B3A49"/>
    <w:rsid w:val="005B5C9F"/>
    <w:rsid w:val="005B6ADF"/>
    <w:rsid w:val="005B773D"/>
    <w:rsid w:val="005B777B"/>
    <w:rsid w:val="005B7C5D"/>
    <w:rsid w:val="005C178C"/>
    <w:rsid w:val="005C1A74"/>
    <w:rsid w:val="005C3294"/>
    <w:rsid w:val="005C347F"/>
    <w:rsid w:val="005C3CF9"/>
    <w:rsid w:val="005C60A3"/>
    <w:rsid w:val="005C6F55"/>
    <w:rsid w:val="005C7C28"/>
    <w:rsid w:val="005D27DD"/>
    <w:rsid w:val="005D3493"/>
    <w:rsid w:val="005D3DD3"/>
    <w:rsid w:val="005D47B1"/>
    <w:rsid w:val="005D622E"/>
    <w:rsid w:val="005D7A17"/>
    <w:rsid w:val="005E066A"/>
    <w:rsid w:val="005E11D5"/>
    <w:rsid w:val="005E1E12"/>
    <w:rsid w:val="005E1EBD"/>
    <w:rsid w:val="005E2296"/>
    <w:rsid w:val="005E34D4"/>
    <w:rsid w:val="005E3AE2"/>
    <w:rsid w:val="005E3FDE"/>
    <w:rsid w:val="005E4DF1"/>
    <w:rsid w:val="005E55F2"/>
    <w:rsid w:val="005E5F08"/>
    <w:rsid w:val="005E68FC"/>
    <w:rsid w:val="005F20B2"/>
    <w:rsid w:val="005F372B"/>
    <w:rsid w:val="005F487C"/>
    <w:rsid w:val="005F53A4"/>
    <w:rsid w:val="005F5FE1"/>
    <w:rsid w:val="005F62B2"/>
    <w:rsid w:val="005F715E"/>
    <w:rsid w:val="005F777C"/>
    <w:rsid w:val="00600589"/>
    <w:rsid w:val="00600998"/>
    <w:rsid w:val="00600B4B"/>
    <w:rsid w:val="006010DA"/>
    <w:rsid w:val="006017AB"/>
    <w:rsid w:val="00604AC3"/>
    <w:rsid w:val="00605865"/>
    <w:rsid w:val="0060611A"/>
    <w:rsid w:val="00614DFF"/>
    <w:rsid w:val="00617125"/>
    <w:rsid w:val="00617813"/>
    <w:rsid w:val="00620176"/>
    <w:rsid w:val="006206CC"/>
    <w:rsid w:val="006214EC"/>
    <w:rsid w:val="00622B06"/>
    <w:rsid w:val="0062306D"/>
    <w:rsid w:val="00627163"/>
    <w:rsid w:val="0062768A"/>
    <w:rsid w:val="0063147E"/>
    <w:rsid w:val="0063265C"/>
    <w:rsid w:val="0063278F"/>
    <w:rsid w:val="00634476"/>
    <w:rsid w:val="006349FE"/>
    <w:rsid w:val="00637624"/>
    <w:rsid w:val="00643903"/>
    <w:rsid w:val="0064393B"/>
    <w:rsid w:val="00644375"/>
    <w:rsid w:val="00644A5C"/>
    <w:rsid w:val="00646A08"/>
    <w:rsid w:val="00647A44"/>
    <w:rsid w:val="00650392"/>
    <w:rsid w:val="0065061D"/>
    <w:rsid w:val="00652EAE"/>
    <w:rsid w:val="00653E8D"/>
    <w:rsid w:val="00656621"/>
    <w:rsid w:val="0065715E"/>
    <w:rsid w:val="00657670"/>
    <w:rsid w:val="00657DBF"/>
    <w:rsid w:val="00657DE0"/>
    <w:rsid w:val="006613EB"/>
    <w:rsid w:val="0066155F"/>
    <w:rsid w:val="00662C69"/>
    <w:rsid w:val="00663CC7"/>
    <w:rsid w:val="00664035"/>
    <w:rsid w:val="0066458B"/>
    <w:rsid w:val="00664805"/>
    <w:rsid w:val="006718FB"/>
    <w:rsid w:val="006720F3"/>
    <w:rsid w:val="00673695"/>
    <w:rsid w:val="00674701"/>
    <w:rsid w:val="00674A46"/>
    <w:rsid w:val="006752B0"/>
    <w:rsid w:val="00676959"/>
    <w:rsid w:val="00676C6B"/>
    <w:rsid w:val="00680F25"/>
    <w:rsid w:val="006831AE"/>
    <w:rsid w:val="006847FE"/>
    <w:rsid w:val="00685689"/>
    <w:rsid w:val="0068594B"/>
    <w:rsid w:val="0068628C"/>
    <w:rsid w:val="00686B04"/>
    <w:rsid w:val="00687289"/>
    <w:rsid w:val="00687D53"/>
    <w:rsid w:val="00687DDB"/>
    <w:rsid w:val="006901FA"/>
    <w:rsid w:val="00690ED0"/>
    <w:rsid w:val="00691384"/>
    <w:rsid w:val="00693427"/>
    <w:rsid w:val="00694C00"/>
    <w:rsid w:val="006958A7"/>
    <w:rsid w:val="00695F94"/>
    <w:rsid w:val="006964F5"/>
    <w:rsid w:val="00696EF8"/>
    <w:rsid w:val="006973C4"/>
    <w:rsid w:val="006A0836"/>
    <w:rsid w:val="006A1047"/>
    <w:rsid w:val="006A2A2F"/>
    <w:rsid w:val="006A2CF3"/>
    <w:rsid w:val="006A2D34"/>
    <w:rsid w:val="006A2EDE"/>
    <w:rsid w:val="006A3D7A"/>
    <w:rsid w:val="006A3E8C"/>
    <w:rsid w:val="006A438E"/>
    <w:rsid w:val="006A53A9"/>
    <w:rsid w:val="006B004E"/>
    <w:rsid w:val="006B0198"/>
    <w:rsid w:val="006B12E8"/>
    <w:rsid w:val="006B13FB"/>
    <w:rsid w:val="006B1C19"/>
    <w:rsid w:val="006B5FE4"/>
    <w:rsid w:val="006B7A58"/>
    <w:rsid w:val="006C075F"/>
    <w:rsid w:val="006C26B3"/>
    <w:rsid w:val="006C298B"/>
    <w:rsid w:val="006C2FEE"/>
    <w:rsid w:val="006C48BC"/>
    <w:rsid w:val="006C50C2"/>
    <w:rsid w:val="006C53EB"/>
    <w:rsid w:val="006C55C6"/>
    <w:rsid w:val="006C563A"/>
    <w:rsid w:val="006C5F6F"/>
    <w:rsid w:val="006C6E1A"/>
    <w:rsid w:val="006D27EF"/>
    <w:rsid w:val="006D2B3B"/>
    <w:rsid w:val="006D2CB1"/>
    <w:rsid w:val="006D2E38"/>
    <w:rsid w:val="006D52D1"/>
    <w:rsid w:val="006D5E1E"/>
    <w:rsid w:val="006D7293"/>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258"/>
    <w:rsid w:val="006F2C12"/>
    <w:rsid w:val="006F2F92"/>
    <w:rsid w:val="006F35CF"/>
    <w:rsid w:val="006F7D53"/>
    <w:rsid w:val="007049C8"/>
    <w:rsid w:val="007050B1"/>
    <w:rsid w:val="00707096"/>
    <w:rsid w:val="0071148F"/>
    <w:rsid w:val="007136BC"/>
    <w:rsid w:val="00714576"/>
    <w:rsid w:val="00715A04"/>
    <w:rsid w:val="00717FA0"/>
    <w:rsid w:val="00721335"/>
    <w:rsid w:val="00721924"/>
    <w:rsid w:val="00721F66"/>
    <w:rsid w:val="00722B93"/>
    <w:rsid w:val="00722D6E"/>
    <w:rsid w:val="00725BE6"/>
    <w:rsid w:val="00731DBB"/>
    <w:rsid w:val="00731F1F"/>
    <w:rsid w:val="007365AD"/>
    <w:rsid w:val="00741DC7"/>
    <w:rsid w:val="00742486"/>
    <w:rsid w:val="0074433B"/>
    <w:rsid w:val="0074628D"/>
    <w:rsid w:val="007473D2"/>
    <w:rsid w:val="007479C2"/>
    <w:rsid w:val="007504EB"/>
    <w:rsid w:val="00750A80"/>
    <w:rsid w:val="0075151E"/>
    <w:rsid w:val="0075265E"/>
    <w:rsid w:val="00753655"/>
    <w:rsid w:val="0075440D"/>
    <w:rsid w:val="00754EF8"/>
    <w:rsid w:val="0075604A"/>
    <w:rsid w:val="0075650E"/>
    <w:rsid w:val="007575D9"/>
    <w:rsid w:val="00757995"/>
    <w:rsid w:val="007612B3"/>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09C0"/>
    <w:rsid w:val="00782F63"/>
    <w:rsid w:val="00784662"/>
    <w:rsid w:val="007860B9"/>
    <w:rsid w:val="007914E4"/>
    <w:rsid w:val="00791E58"/>
    <w:rsid w:val="00792D17"/>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3C2F"/>
    <w:rsid w:val="007B4605"/>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CCA"/>
    <w:rsid w:val="007E4E68"/>
    <w:rsid w:val="007E5125"/>
    <w:rsid w:val="007E5DB4"/>
    <w:rsid w:val="007E5F2C"/>
    <w:rsid w:val="007F0617"/>
    <w:rsid w:val="007F3CB7"/>
    <w:rsid w:val="007F5589"/>
    <w:rsid w:val="007F729E"/>
    <w:rsid w:val="007F75F2"/>
    <w:rsid w:val="00800E69"/>
    <w:rsid w:val="008039C2"/>
    <w:rsid w:val="008046E4"/>
    <w:rsid w:val="008055FF"/>
    <w:rsid w:val="008058EB"/>
    <w:rsid w:val="00807BF9"/>
    <w:rsid w:val="00810F94"/>
    <w:rsid w:val="00813166"/>
    <w:rsid w:val="008138AE"/>
    <w:rsid w:val="0081425E"/>
    <w:rsid w:val="008167F5"/>
    <w:rsid w:val="00817541"/>
    <w:rsid w:val="0081794B"/>
    <w:rsid w:val="00817D8E"/>
    <w:rsid w:val="008200A3"/>
    <w:rsid w:val="00820BF2"/>
    <w:rsid w:val="00824C4E"/>
    <w:rsid w:val="008264EE"/>
    <w:rsid w:val="00826530"/>
    <w:rsid w:val="00833E4C"/>
    <w:rsid w:val="00836224"/>
    <w:rsid w:val="00837BE4"/>
    <w:rsid w:val="00840559"/>
    <w:rsid w:val="008421F7"/>
    <w:rsid w:val="00843153"/>
    <w:rsid w:val="00843908"/>
    <w:rsid w:val="00845BF5"/>
    <w:rsid w:val="00845D12"/>
    <w:rsid w:val="00846713"/>
    <w:rsid w:val="008473FA"/>
    <w:rsid w:val="00847830"/>
    <w:rsid w:val="008478E8"/>
    <w:rsid w:val="00851A81"/>
    <w:rsid w:val="00851F4C"/>
    <w:rsid w:val="008523BA"/>
    <w:rsid w:val="00852B26"/>
    <w:rsid w:val="00853285"/>
    <w:rsid w:val="0085480B"/>
    <w:rsid w:val="008560F4"/>
    <w:rsid w:val="00856B0A"/>
    <w:rsid w:val="00856BD6"/>
    <w:rsid w:val="00857E75"/>
    <w:rsid w:val="00860A1E"/>
    <w:rsid w:val="00860FE6"/>
    <w:rsid w:val="00861622"/>
    <w:rsid w:val="0086256E"/>
    <w:rsid w:val="008628FF"/>
    <w:rsid w:val="00862B1D"/>
    <w:rsid w:val="008662C0"/>
    <w:rsid w:val="00870EAB"/>
    <w:rsid w:val="0087153F"/>
    <w:rsid w:val="0087459A"/>
    <w:rsid w:val="00875167"/>
    <w:rsid w:val="00877086"/>
    <w:rsid w:val="00881572"/>
    <w:rsid w:val="00882DF4"/>
    <w:rsid w:val="00882FEA"/>
    <w:rsid w:val="00883450"/>
    <w:rsid w:val="0088398C"/>
    <w:rsid w:val="00885C6E"/>
    <w:rsid w:val="008868E6"/>
    <w:rsid w:val="0089031E"/>
    <w:rsid w:val="0089067B"/>
    <w:rsid w:val="00891381"/>
    <w:rsid w:val="00892680"/>
    <w:rsid w:val="008926BD"/>
    <w:rsid w:val="0089412A"/>
    <w:rsid w:val="00896AD4"/>
    <w:rsid w:val="008A0071"/>
    <w:rsid w:val="008A02D3"/>
    <w:rsid w:val="008A2F75"/>
    <w:rsid w:val="008A460C"/>
    <w:rsid w:val="008A4966"/>
    <w:rsid w:val="008A52F3"/>
    <w:rsid w:val="008A5456"/>
    <w:rsid w:val="008A59AC"/>
    <w:rsid w:val="008A7F7D"/>
    <w:rsid w:val="008B1A5A"/>
    <w:rsid w:val="008B300E"/>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2E1C"/>
    <w:rsid w:val="008D406E"/>
    <w:rsid w:val="008D4E99"/>
    <w:rsid w:val="008D5066"/>
    <w:rsid w:val="008D5A97"/>
    <w:rsid w:val="008D6697"/>
    <w:rsid w:val="008D728C"/>
    <w:rsid w:val="008D7A72"/>
    <w:rsid w:val="008E0674"/>
    <w:rsid w:val="008E11CC"/>
    <w:rsid w:val="008E1B8F"/>
    <w:rsid w:val="008E1BD5"/>
    <w:rsid w:val="008E549B"/>
    <w:rsid w:val="008E5E89"/>
    <w:rsid w:val="008E625D"/>
    <w:rsid w:val="008F12E6"/>
    <w:rsid w:val="008F1558"/>
    <w:rsid w:val="008F232D"/>
    <w:rsid w:val="008F5927"/>
    <w:rsid w:val="009001DD"/>
    <w:rsid w:val="0090174A"/>
    <w:rsid w:val="009036B3"/>
    <w:rsid w:val="00903870"/>
    <w:rsid w:val="009039BC"/>
    <w:rsid w:val="0090434E"/>
    <w:rsid w:val="00905B9A"/>
    <w:rsid w:val="009071FE"/>
    <w:rsid w:val="00907761"/>
    <w:rsid w:val="00910E40"/>
    <w:rsid w:val="0091242A"/>
    <w:rsid w:val="00913AA4"/>
    <w:rsid w:val="00915778"/>
    <w:rsid w:val="009164DD"/>
    <w:rsid w:val="00917A9D"/>
    <w:rsid w:val="0092050C"/>
    <w:rsid w:val="009210C9"/>
    <w:rsid w:val="00924F14"/>
    <w:rsid w:val="00925C68"/>
    <w:rsid w:val="0093005B"/>
    <w:rsid w:val="009315B0"/>
    <w:rsid w:val="009316E9"/>
    <w:rsid w:val="00931924"/>
    <w:rsid w:val="0093416D"/>
    <w:rsid w:val="00935346"/>
    <w:rsid w:val="00936F3C"/>
    <w:rsid w:val="009412A0"/>
    <w:rsid w:val="009417FF"/>
    <w:rsid w:val="00941D44"/>
    <w:rsid w:val="00943EB4"/>
    <w:rsid w:val="009459D5"/>
    <w:rsid w:val="00945A61"/>
    <w:rsid w:val="00950154"/>
    <w:rsid w:val="00953054"/>
    <w:rsid w:val="009548C1"/>
    <w:rsid w:val="009549D7"/>
    <w:rsid w:val="009563A5"/>
    <w:rsid w:val="00956868"/>
    <w:rsid w:val="0095765F"/>
    <w:rsid w:val="009606E6"/>
    <w:rsid w:val="00961B83"/>
    <w:rsid w:val="00962F40"/>
    <w:rsid w:val="00963968"/>
    <w:rsid w:val="00970F70"/>
    <w:rsid w:val="00971056"/>
    <w:rsid w:val="0097252B"/>
    <w:rsid w:val="00972668"/>
    <w:rsid w:val="009727B4"/>
    <w:rsid w:val="00972C36"/>
    <w:rsid w:val="00975E26"/>
    <w:rsid w:val="00977C8B"/>
    <w:rsid w:val="009830D3"/>
    <w:rsid w:val="00983B8F"/>
    <w:rsid w:val="009849F0"/>
    <w:rsid w:val="0098595E"/>
    <w:rsid w:val="00986073"/>
    <w:rsid w:val="009909DD"/>
    <w:rsid w:val="00990DC0"/>
    <w:rsid w:val="00990EE2"/>
    <w:rsid w:val="009916D2"/>
    <w:rsid w:val="0099229C"/>
    <w:rsid w:val="00992655"/>
    <w:rsid w:val="00993D9D"/>
    <w:rsid w:val="009943C4"/>
    <w:rsid w:val="00995C9F"/>
    <w:rsid w:val="00996436"/>
    <w:rsid w:val="0099752D"/>
    <w:rsid w:val="009A0461"/>
    <w:rsid w:val="009A12A7"/>
    <w:rsid w:val="009A28A2"/>
    <w:rsid w:val="009A5191"/>
    <w:rsid w:val="009A6119"/>
    <w:rsid w:val="009B063C"/>
    <w:rsid w:val="009B0F5C"/>
    <w:rsid w:val="009B11D6"/>
    <w:rsid w:val="009B2EE9"/>
    <w:rsid w:val="009B4864"/>
    <w:rsid w:val="009B5504"/>
    <w:rsid w:val="009B649B"/>
    <w:rsid w:val="009B6F16"/>
    <w:rsid w:val="009B7156"/>
    <w:rsid w:val="009C0940"/>
    <w:rsid w:val="009C1D99"/>
    <w:rsid w:val="009C1F8B"/>
    <w:rsid w:val="009C2099"/>
    <w:rsid w:val="009C20A8"/>
    <w:rsid w:val="009C3701"/>
    <w:rsid w:val="009D2384"/>
    <w:rsid w:val="009D271F"/>
    <w:rsid w:val="009D3240"/>
    <w:rsid w:val="009D3A6E"/>
    <w:rsid w:val="009D61D9"/>
    <w:rsid w:val="009D624D"/>
    <w:rsid w:val="009D7380"/>
    <w:rsid w:val="009E0AB4"/>
    <w:rsid w:val="009E21FE"/>
    <w:rsid w:val="009E4814"/>
    <w:rsid w:val="009E4942"/>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44E"/>
    <w:rsid w:val="00A12870"/>
    <w:rsid w:val="00A133FA"/>
    <w:rsid w:val="00A13811"/>
    <w:rsid w:val="00A16B32"/>
    <w:rsid w:val="00A16DF1"/>
    <w:rsid w:val="00A16F1A"/>
    <w:rsid w:val="00A17A17"/>
    <w:rsid w:val="00A20284"/>
    <w:rsid w:val="00A20B1F"/>
    <w:rsid w:val="00A20CFD"/>
    <w:rsid w:val="00A235D0"/>
    <w:rsid w:val="00A27A7F"/>
    <w:rsid w:val="00A3276A"/>
    <w:rsid w:val="00A33D3A"/>
    <w:rsid w:val="00A341C7"/>
    <w:rsid w:val="00A349D2"/>
    <w:rsid w:val="00A35492"/>
    <w:rsid w:val="00A37C47"/>
    <w:rsid w:val="00A4044E"/>
    <w:rsid w:val="00A415D9"/>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726"/>
    <w:rsid w:val="00A572BC"/>
    <w:rsid w:val="00A574DE"/>
    <w:rsid w:val="00A61049"/>
    <w:rsid w:val="00A6287C"/>
    <w:rsid w:val="00A67428"/>
    <w:rsid w:val="00A70063"/>
    <w:rsid w:val="00A70260"/>
    <w:rsid w:val="00A70CF3"/>
    <w:rsid w:val="00A7155E"/>
    <w:rsid w:val="00A71E76"/>
    <w:rsid w:val="00A72C82"/>
    <w:rsid w:val="00A74EDE"/>
    <w:rsid w:val="00A75396"/>
    <w:rsid w:val="00A763AE"/>
    <w:rsid w:val="00A76B0D"/>
    <w:rsid w:val="00A81AB5"/>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4716"/>
    <w:rsid w:val="00AB5F30"/>
    <w:rsid w:val="00AB6BE3"/>
    <w:rsid w:val="00AC0751"/>
    <w:rsid w:val="00AC37C3"/>
    <w:rsid w:val="00AC535B"/>
    <w:rsid w:val="00AC5D1D"/>
    <w:rsid w:val="00AC5F6A"/>
    <w:rsid w:val="00AC7600"/>
    <w:rsid w:val="00AD0B3C"/>
    <w:rsid w:val="00AD1CC0"/>
    <w:rsid w:val="00AD22B5"/>
    <w:rsid w:val="00AD3DB4"/>
    <w:rsid w:val="00AD5125"/>
    <w:rsid w:val="00AD6F04"/>
    <w:rsid w:val="00AD785F"/>
    <w:rsid w:val="00AE0445"/>
    <w:rsid w:val="00AE3053"/>
    <w:rsid w:val="00AE3985"/>
    <w:rsid w:val="00AE64FB"/>
    <w:rsid w:val="00AF0BB9"/>
    <w:rsid w:val="00AF1F04"/>
    <w:rsid w:val="00AF3D59"/>
    <w:rsid w:val="00AF6794"/>
    <w:rsid w:val="00B016F7"/>
    <w:rsid w:val="00B026CE"/>
    <w:rsid w:val="00B02BDD"/>
    <w:rsid w:val="00B055B9"/>
    <w:rsid w:val="00B12503"/>
    <w:rsid w:val="00B13D85"/>
    <w:rsid w:val="00B143BD"/>
    <w:rsid w:val="00B16296"/>
    <w:rsid w:val="00B1786A"/>
    <w:rsid w:val="00B206D8"/>
    <w:rsid w:val="00B26BC4"/>
    <w:rsid w:val="00B3008D"/>
    <w:rsid w:val="00B312C7"/>
    <w:rsid w:val="00B315D9"/>
    <w:rsid w:val="00B316B9"/>
    <w:rsid w:val="00B32E58"/>
    <w:rsid w:val="00B335A2"/>
    <w:rsid w:val="00B34371"/>
    <w:rsid w:val="00B37104"/>
    <w:rsid w:val="00B411D7"/>
    <w:rsid w:val="00B43AAF"/>
    <w:rsid w:val="00B447D7"/>
    <w:rsid w:val="00B4604F"/>
    <w:rsid w:val="00B47D0D"/>
    <w:rsid w:val="00B52B7D"/>
    <w:rsid w:val="00B52F0F"/>
    <w:rsid w:val="00B531D2"/>
    <w:rsid w:val="00B53616"/>
    <w:rsid w:val="00B53CCA"/>
    <w:rsid w:val="00B54441"/>
    <w:rsid w:val="00B54A5F"/>
    <w:rsid w:val="00B5512D"/>
    <w:rsid w:val="00B560C2"/>
    <w:rsid w:val="00B56409"/>
    <w:rsid w:val="00B56F9B"/>
    <w:rsid w:val="00B62944"/>
    <w:rsid w:val="00B633A4"/>
    <w:rsid w:val="00B6420A"/>
    <w:rsid w:val="00B64919"/>
    <w:rsid w:val="00B6497F"/>
    <w:rsid w:val="00B65C34"/>
    <w:rsid w:val="00B667C6"/>
    <w:rsid w:val="00B67EB8"/>
    <w:rsid w:val="00B733F9"/>
    <w:rsid w:val="00B73838"/>
    <w:rsid w:val="00B7421A"/>
    <w:rsid w:val="00B75267"/>
    <w:rsid w:val="00B75473"/>
    <w:rsid w:val="00B75F20"/>
    <w:rsid w:val="00B762FD"/>
    <w:rsid w:val="00B808A4"/>
    <w:rsid w:val="00B81371"/>
    <w:rsid w:val="00B83E2E"/>
    <w:rsid w:val="00B849B5"/>
    <w:rsid w:val="00B84B6C"/>
    <w:rsid w:val="00B902E7"/>
    <w:rsid w:val="00B922D9"/>
    <w:rsid w:val="00B926D6"/>
    <w:rsid w:val="00B94C17"/>
    <w:rsid w:val="00B966BF"/>
    <w:rsid w:val="00B974B4"/>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30BF"/>
    <w:rsid w:val="00BC3150"/>
    <w:rsid w:val="00BC61B2"/>
    <w:rsid w:val="00BD010F"/>
    <w:rsid w:val="00BD02D5"/>
    <w:rsid w:val="00BD1076"/>
    <w:rsid w:val="00BD1B67"/>
    <w:rsid w:val="00BD335B"/>
    <w:rsid w:val="00BD33B6"/>
    <w:rsid w:val="00BD3D7F"/>
    <w:rsid w:val="00BD4097"/>
    <w:rsid w:val="00BD4E41"/>
    <w:rsid w:val="00BD4F5D"/>
    <w:rsid w:val="00BD58D8"/>
    <w:rsid w:val="00BD6560"/>
    <w:rsid w:val="00BE00FA"/>
    <w:rsid w:val="00BE0C95"/>
    <w:rsid w:val="00BE268F"/>
    <w:rsid w:val="00BE46C5"/>
    <w:rsid w:val="00BE545A"/>
    <w:rsid w:val="00BE5E11"/>
    <w:rsid w:val="00BE6C95"/>
    <w:rsid w:val="00BE74FA"/>
    <w:rsid w:val="00BE7E44"/>
    <w:rsid w:val="00BF0276"/>
    <w:rsid w:val="00BF0680"/>
    <w:rsid w:val="00BF0A54"/>
    <w:rsid w:val="00BF0F1C"/>
    <w:rsid w:val="00BF1B7F"/>
    <w:rsid w:val="00BF1C09"/>
    <w:rsid w:val="00BF5FEC"/>
    <w:rsid w:val="00BF6747"/>
    <w:rsid w:val="00BF6B5B"/>
    <w:rsid w:val="00BF6D83"/>
    <w:rsid w:val="00BF704D"/>
    <w:rsid w:val="00BF7824"/>
    <w:rsid w:val="00C020F8"/>
    <w:rsid w:val="00C02535"/>
    <w:rsid w:val="00C04666"/>
    <w:rsid w:val="00C04D22"/>
    <w:rsid w:val="00C05995"/>
    <w:rsid w:val="00C068F1"/>
    <w:rsid w:val="00C11482"/>
    <w:rsid w:val="00C149E0"/>
    <w:rsid w:val="00C14CDF"/>
    <w:rsid w:val="00C150E0"/>
    <w:rsid w:val="00C150F6"/>
    <w:rsid w:val="00C15419"/>
    <w:rsid w:val="00C16762"/>
    <w:rsid w:val="00C17637"/>
    <w:rsid w:val="00C179FC"/>
    <w:rsid w:val="00C2038C"/>
    <w:rsid w:val="00C2054F"/>
    <w:rsid w:val="00C20EB1"/>
    <w:rsid w:val="00C2139F"/>
    <w:rsid w:val="00C2169E"/>
    <w:rsid w:val="00C21B00"/>
    <w:rsid w:val="00C2210C"/>
    <w:rsid w:val="00C230A3"/>
    <w:rsid w:val="00C252F4"/>
    <w:rsid w:val="00C27ABF"/>
    <w:rsid w:val="00C315FB"/>
    <w:rsid w:val="00C317BD"/>
    <w:rsid w:val="00C32AF2"/>
    <w:rsid w:val="00C32E86"/>
    <w:rsid w:val="00C33279"/>
    <w:rsid w:val="00C37DED"/>
    <w:rsid w:val="00C41015"/>
    <w:rsid w:val="00C41EE1"/>
    <w:rsid w:val="00C43EDF"/>
    <w:rsid w:val="00C45BF0"/>
    <w:rsid w:val="00C47468"/>
    <w:rsid w:val="00C55FE8"/>
    <w:rsid w:val="00C609CB"/>
    <w:rsid w:val="00C6138C"/>
    <w:rsid w:val="00C6220B"/>
    <w:rsid w:val="00C63CF2"/>
    <w:rsid w:val="00C648FC"/>
    <w:rsid w:val="00C6508C"/>
    <w:rsid w:val="00C663BE"/>
    <w:rsid w:val="00C67479"/>
    <w:rsid w:val="00C71858"/>
    <w:rsid w:val="00C722C5"/>
    <w:rsid w:val="00C72EEB"/>
    <w:rsid w:val="00C73C34"/>
    <w:rsid w:val="00C744AE"/>
    <w:rsid w:val="00C74781"/>
    <w:rsid w:val="00C74850"/>
    <w:rsid w:val="00C7703D"/>
    <w:rsid w:val="00C77598"/>
    <w:rsid w:val="00C77C19"/>
    <w:rsid w:val="00C80034"/>
    <w:rsid w:val="00C82032"/>
    <w:rsid w:val="00C82095"/>
    <w:rsid w:val="00C83EA7"/>
    <w:rsid w:val="00C84559"/>
    <w:rsid w:val="00C85EC8"/>
    <w:rsid w:val="00C862C4"/>
    <w:rsid w:val="00C869B2"/>
    <w:rsid w:val="00C86B34"/>
    <w:rsid w:val="00C90FB4"/>
    <w:rsid w:val="00C90FC9"/>
    <w:rsid w:val="00C92394"/>
    <w:rsid w:val="00C94989"/>
    <w:rsid w:val="00C952CF"/>
    <w:rsid w:val="00C95593"/>
    <w:rsid w:val="00C96A63"/>
    <w:rsid w:val="00C97602"/>
    <w:rsid w:val="00CA0E6C"/>
    <w:rsid w:val="00CA1F79"/>
    <w:rsid w:val="00CA2022"/>
    <w:rsid w:val="00CA2A4E"/>
    <w:rsid w:val="00CA6AAE"/>
    <w:rsid w:val="00CA709B"/>
    <w:rsid w:val="00CB0101"/>
    <w:rsid w:val="00CB12C8"/>
    <w:rsid w:val="00CB3C69"/>
    <w:rsid w:val="00CB3C89"/>
    <w:rsid w:val="00CB3E21"/>
    <w:rsid w:val="00CB57BF"/>
    <w:rsid w:val="00CC0224"/>
    <w:rsid w:val="00CC2D8B"/>
    <w:rsid w:val="00CC2DE4"/>
    <w:rsid w:val="00CC360E"/>
    <w:rsid w:val="00CC399C"/>
    <w:rsid w:val="00CC48D6"/>
    <w:rsid w:val="00CC73D6"/>
    <w:rsid w:val="00CD0A20"/>
    <w:rsid w:val="00CD1D73"/>
    <w:rsid w:val="00CD6866"/>
    <w:rsid w:val="00CD76D4"/>
    <w:rsid w:val="00CD7893"/>
    <w:rsid w:val="00CE03CC"/>
    <w:rsid w:val="00CE0DB1"/>
    <w:rsid w:val="00CE2E2F"/>
    <w:rsid w:val="00CE670C"/>
    <w:rsid w:val="00CE7DE6"/>
    <w:rsid w:val="00CE7E6A"/>
    <w:rsid w:val="00CF030B"/>
    <w:rsid w:val="00CF23A2"/>
    <w:rsid w:val="00CF2F97"/>
    <w:rsid w:val="00CF335B"/>
    <w:rsid w:val="00CF3F0A"/>
    <w:rsid w:val="00CF523E"/>
    <w:rsid w:val="00CF5F6B"/>
    <w:rsid w:val="00CF6EB2"/>
    <w:rsid w:val="00D02D0F"/>
    <w:rsid w:val="00D03A00"/>
    <w:rsid w:val="00D06181"/>
    <w:rsid w:val="00D11056"/>
    <w:rsid w:val="00D12D70"/>
    <w:rsid w:val="00D12EE7"/>
    <w:rsid w:val="00D1373C"/>
    <w:rsid w:val="00D160DB"/>
    <w:rsid w:val="00D17702"/>
    <w:rsid w:val="00D17C3D"/>
    <w:rsid w:val="00D225CB"/>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4BAA"/>
    <w:rsid w:val="00D55F9D"/>
    <w:rsid w:val="00D63990"/>
    <w:rsid w:val="00D63E87"/>
    <w:rsid w:val="00D65068"/>
    <w:rsid w:val="00D65243"/>
    <w:rsid w:val="00D658A1"/>
    <w:rsid w:val="00D704E6"/>
    <w:rsid w:val="00D71699"/>
    <w:rsid w:val="00D738F0"/>
    <w:rsid w:val="00D74FD3"/>
    <w:rsid w:val="00D75F9F"/>
    <w:rsid w:val="00D81AB1"/>
    <w:rsid w:val="00D82CB3"/>
    <w:rsid w:val="00D82FC0"/>
    <w:rsid w:val="00D8322A"/>
    <w:rsid w:val="00D83746"/>
    <w:rsid w:val="00D83C17"/>
    <w:rsid w:val="00D84FFF"/>
    <w:rsid w:val="00D852AC"/>
    <w:rsid w:val="00D85885"/>
    <w:rsid w:val="00D85A93"/>
    <w:rsid w:val="00D8720F"/>
    <w:rsid w:val="00D87527"/>
    <w:rsid w:val="00D87652"/>
    <w:rsid w:val="00D92D08"/>
    <w:rsid w:val="00D9372E"/>
    <w:rsid w:val="00D9392E"/>
    <w:rsid w:val="00D947F0"/>
    <w:rsid w:val="00D963CC"/>
    <w:rsid w:val="00D97F59"/>
    <w:rsid w:val="00DA39FF"/>
    <w:rsid w:val="00DA3A4F"/>
    <w:rsid w:val="00DA42C0"/>
    <w:rsid w:val="00DA52A2"/>
    <w:rsid w:val="00DA62C7"/>
    <w:rsid w:val="00DA7E2F"/>
    <w:rsid w:val="00DB0C0B"/>
    <w:rsid w:val="00DB27F7"/>
    <w:rsid w:val="00DB31E7"/>
    <w:rsid w:val="00DB3A66"/>
    <w:rsid w:val="00DB4AC0"/>
    <w:rsid w:val="00DB4BEF"/>
    <w:rsid w:val="00DB78B2"/>
    <w:rsid w:val="00DB7AE9"/>
    <w:rsid w:val="00DC230C"/>
    <w:rsid w:val="00DC2CE7"/>
    <w:rsid w:val="00DC301A"/>
    <w:rsid w:val="00DC6AEA"/>
    <w:rsid w:val="00DC7377"/>
    <w:rsid w:val="00DD010F"/>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2C7"/>
    <w:rsid w:val="00E01188"/>
    <w:rsid w:val="00E01E64"/>
    <w:rsid w:val="00E03246"/>
    <w:rsid w:val="00E03508"/>
    <w:rsid w:val="00E03941"/>
    <w:rsid w:val="00E03C0E"/>
    <w:rsid w:val="00E041D1"/>
    <w:rsid w:val="00E06AFA"/>
    <w:rsid w:val="00E073C2"/>
    <w:rsid w:val="00E10C25"/>
    <w:rsid w:val="00E1123F"/>
    <w:rsid w:val="00E12D1C"/>
    <w:rsid w:val="00E1327D"/>
    <w:rsid w:val="00E14317"/>
    <w:rsid w:val="00E14EF0"/>
    <w:rsid w:val="00E14F41"/>
    <w:rsid w:val="00E16412"/>
    <w:rsid w:val="00E165DD"/>
    <w:rsid w:val="00E17463"/>
    <w:rsid w:val="00E17F3A"/>
    <w:rsid w:val="00E21F52"/>
    <w:rsid w:val="00E227C3"/>
    <w:rsid w:val="00E22843"/>
    <w:rsid w:val="00E22E88"/>
    <w:rsid w:val="00E244F5"/>
    <w:rsid w:val="00E24C79"/>
    <w:rsid w:val="00E26881"/>
    <w:rsid w:val="00E26C1E"/>
    <w:rsid w:val="00E26DFE"/>
    <w:rsid w:val="00E2713B"/>
    <w:rsid w:val="00E31B31"/>
    <w:rsid w:val="00E32DDF"/>
    <w:rsid w:val="00E33108"/>
    <w:rsid w:val="00E34706"/>
    <w:rsid w:val="00E37290"/>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6EE6"/>
    <w:rsid w:val="00E71633"/>
    <w:rsid w:val="00E72689"/>
    <w:rsid w:val="00E730AA"/>
    <w:rsid w:val="00E76F52"/>
    <w:rsid w:val="00E803E8"/>
    <w:rsid w:val="00E82B54"/>
    <w:rsid w:val="00E838B2"/>
    <w:rsid w:val="00E84521"/>
    <w:rsid w:val="00E85048"/>
    <w:rsid w:val="00E856B0"/>
    <w:rsid w:val="00E8681B"/>
    <w:rsid w:val="00E86AE6"/>
    <w:rsid w:val="00E86C2A"/>
    <w:rsid w:val="00E86CA1"/>
    <w:rsid w:val="00E906C3"/>
    <w:rsid w:val="00E90A65"/>
    <w:rsid w:val="00E91D8F"/>
    <w:rsid w:val="00E91E35"/>
    <w:rsid w:val="00E92819"/>
    <w:rsid w:val="00E937B5"/>
    <w:rsid w:val="00E93C6B"/>
    <w:rsid w:val="00E9442F"/>
    <w:rsid w:val="00E969D2"/>
    <w:rsid w:val="00EA0CA1"/>
    <w:rsid w:val="00EA3249"/>
    <w:rsid w:val="00EA3C59"/>
    <w:rsid w:val="00EA5118"/>
    <w:rsid w:val="00EA7A8D"/>
    <w:rsid w:val="00EB0DF0"/>
    <w:rsid w:val="00EB1A2C"/>
    <w:rsid w:val="00EB40DC"/>
    <w:rsid w:val="00EB743F"/>
    <w:rsid w:val="00EB781A"/>
    <w:rsid w:val="00EC064C"/>
    <w:rsid w:val="00EC0BFA"/>
    <w:rsid w:val="00EC115D"/>
    <w:rsid w:val="00EC3328"/>
    <w:rsid w:val="00EC34A9"/>
    <w:rsid w:val="00EC3934"/>
    <w:rsid w:val="00EC3BEB"/>
    <w:rsid w:val="00EC7352"/>
    <w:rsid w:val="00ED2270"/>
    <w:rsid w:val="00ED4587"/>
    <w:rsid w:val="00ED512E"/>
    <w:rsid w:val="00ED5AF4"/>
    <w:rsid w:val="00ED6B6A"/>
    <w:rsid w:val="00EE0293"/>
    <w:rsid w:val="00EE048D"/>
    <w:rsid w:val="00EE0A95"/>
    <w:rsid w:val="00EE0ACB"/>
    <w:rsid w:val="00EE0F2F"/>
    <w:rsid w:val="00EE107C"/>
    <w:rsid w:val="00EE1531"/>
    <w:rsid w:val="00EE280E"/>
    <w:rsid w:val="00EE3E9C"/>
    <w:rsid w:val="00EE4D4C"/>
    <w:rsid w:val="00EE4FBE"/>
    <w:rsid w:val="00EE7289"/>
    <w:rsid w:val="00EF1AD7"/>
    <w:rsid w:val="00EF2E2B"/>
    <w:rsid w:val="00EF34D2"/>
    <w:rsid w:val="00EF4C26"/>
    <w:rsid w:val="00EF5CC0"/>
    <w:rsid w:val="00EF5E4C"/>
    <w:rsid w:val="00EF7162"/>
    <w:rsid w:val="00F01360"/>
    <w:rsid w:val="00F02E9D"/>
    <w:rsid w:val="00F04044"/>
    <w:rsid w:val="00F046C8"/>
    <w:rsid w:val="00F047AB"/>
    <w:rsid w:val="00F05DE1"/>
    <w:rsid w:val="00F06E21"/>
    <w:rsid w:val="00F07200"/>
    <w:rsid w:val="00F07353"/>
    <w:rsid w:val="00F10D6B"/>
    <w:rsid w:val="00F126D9"/>
    <w:rsid w:val="00F12CDC"/>
    <w:rsid w:val="00F13E45"/>
    <w:rsid w:val="00F147C6"/>
    <w:rsid w:val="00F160E5"/>
    <w:rsid w:val="00F21705"/>
    <w:rsid w:val="00F2246A"/>
    <w:rsid w:val="00F231FC"/>
    <w:rsid w:val="00F23AEF"/>
    <w:rsid w:val="00F25E84"/>
    <w:rsid w:val="00F2706D"/>
    <w:rsid w:val="00F27818"/>
    <w:rsid w:val="00F27ADB"/>
    <w:rsid w:val="00F31039"/>
    <w:rsid w:val="00F31178"/>
    <w:rsid w:val="00F31D0B"/>
    <w:rsid w:val="00F32971"/>
    <w:rsid w:val="00F33670"/>
    <w:rsid w:val="00F3400B"/>
    <w:rsid w:val="00F3458B"/>
    <w:rsid w:val="00F34889"/>
    <w:rsid w:val="00F35C44"/>
    <w:rsid w:val="00F36C7A"/>
    <w:rsid w:val="00F378CB"/>
    <w:rsid w:val="00F40C05"/>
    <w:rsid w:val="00F40E86"/>
    <w:rsid w:val="00F40F5B"/>
    <w:rsid w:val="00F42168"/>
    <w:rsid w:val="00F425B3"/>
    <w:rsid w:val="00F43821"/>
    <w:rsid w:val="00F44C78"/>
    <w:rsid w:val="00F452C0"/>
    <w:rsid w:val="00F459E6"/>
    <w:rsid w:val="00F46070"/>
    <w:rsid w:val="00F50E9E"/>
    <w:rsid w:val="00F51DD3"/>
    <w:rsid w:val="00F53C08"/>
    <w:rsid w:val="00F53C70"/>
    <w:rsid w:val="00F550C2"/>
    <w:rsid w:val="00F5571A"/>
    <w:rsid w:val="00F55D7B"/>
    <w:rsid w:val="00F60C62"/>
    <w:rsid w:val="00F61B52"/>
    <w:rsid w:val="00F6299D"/>
    <w:rsid w:val="00F63F1D"/>
    <w:rsid w:val="00F645AF"/>
    <w:rsid w:val="00F66BC9"/>
    <w:rsid w:val="00F67946"/>
    <w:rsid w:val="00F72B99"/>
    <w:rsid w:val="00F72CCD"/>
    <w:rsid w:val="00F72E9F"/>
    <w:rsid w:val="00F732B1"/>
    <w:rsid w:val="00F739E9"/>
    <w:rsid w:val="00F81620"/>
    <w:rsid w:val="00F82323"/>
    <w:rsid w:val="00F82462"/>
    <w:rsid w:val="00F84240"/>
    <w:rsid w:val="00F85237"/>
    <w:rsid w:val="00F8564F"/>
    <w:rsid w:val="00F87844"/>
    <w:rsid w:val="00F87DAE"/>
    <w:rsid w:val="00F9000A"/>
    <w:rsid w:val="00F9002A"/>
    <w:rsid w:val="00F90CC8"/>
    <w:rsid w:val="00F911B2"/>
    <w:rsid w:val="00F94E43"/>
    <w:rsid w:val="00F95F7E"/>
    <w:rsid w:val="00F97AFE"/>
    <w:rsid w:val="00FA0128"/>
    <w:rsid w:val="00FA1786"/>
    <w:rsid w:val="00FA215F"/>
    <w:rsid w:val="00FA2E55"/>
    <w:rsid w:val="00FA3191"/>
    <w:rsid w:val="00FA3981"/>
    <w:rsid w:val="00FA5AE3"/>
    <w:rsid w:val="00FA73DD"/>
    <w:rsid w:val="00FB13C2"/>
    <w:rsid w:val="00FB1677"/>
    <w:rsid w:val="00FB1953"/>
    <w:rsid w:val="00FB380D"/>
    <w:rsid w:val="00FB76C5"/>
    <w:rsid w:val="00FC026A"/>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41"/>
    <w:rsid w:val="00FE2D9D"/>
    <w:rsid w:val="00FE3280"/>
    <w:rsid w:val="00FE3AFE"/>
    <w:rsid w:val="00FE4790"/>
    <w:rsid w:val="00FE49E3"/>
    <w:rsid w:val="00FE4E1B"/>
    <w:rsid w:val="00FE56E2"/>
    <w:rsid w:val="00FE6019"/>
    <w:rsid w:val="00FE7904"/>
    <w:rsid w:val="00FE79C6"/>
    <w:rsid w:val="00FF0AD1"/>
    <w:rsid w:val="00FF1A04"/>
    <w:rsid w:val="00FF2F56"/>
    <w:rsid w:val="00FF3373"/>
    <w:rsid w:val="00FF3B7B"/>
    <w:rsid w:val="00FF55AA"/>
    <w:rsid w:val="00FF5739"/>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F7CB1"/>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1F7C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1F7CB1"/>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1F7CB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pomex.org.mx/ipo3/lgt/indice/CDDIPUTADOS/art_92_xiii.web"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A59E4-CFDF-448F-BBD9-515F9862E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44</Pages>
  <Words>7724</Words>
  <Characters>42483</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2019-08-20T00:49:00Z</cp:lastPrinted>
  <dcterms:created xsi:type="dcterms:W3CDTF">2019-08-16T18:39:00Z</dcterms:created>
  <dcterms:modified xsi:type="dcterms:W3CDTF">2019-09-10T21:36:00Z</dcterms:modified>
</cp:coreProperties>
</file>