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DC6CFA" w14:textId="77777777" w:rsidR="00742907" w:rsidRDefault="00742907"/>
    <w:tbl>
      <w:tblPr>
        <w:tblStyle w:val="Tablaconcuadrcula"/>
        <w:tblpPr w:leftFromText="141" w:rightFromText="141" w:vertAnchor="page" w:horzAnchor="page" w:tblpX="4921" w:tblpY="556"/>
        <w:tblW w:w="58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869"/>
        <w:gridCol w:w="2943"/>
      </w:tblGrid>
      <w:tr w:rsidR="00264223" w:rsidRPr="00BF1932" w14:paraId="089235C6" w14:textId="77777777" w:rsidTr="00F50401">
        <w:trPr>
          <w:trHeight w:val="144"/>
        </w:trPr>
        <w:tc>
          <w:tcPr>
            <w:tcW w:w="2869" w:type="dxa"/>
          </w:tcPr>
          <w:p w14:paraId="58C4B3FF" w14:textId="77777777" w:rsidR="00264223" w:rsidRPr="00BF1932" w:rsidRDefault="00264223"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Recurso de Revisión:</w:t>
            </w:r>
          </w:p>
        </w:tc>
        <w:tc>
          <w:tcPr>
            <w:tcW w:w="2943" w:type="dxa"/>
          </w:tcPr>
          <w:p w14:paraId="0D3A1708" w14:textId="761FA89B" w:rsidR="00264223" w:rsidRPr="00BF1932" w:rsidRDefault="00DA2A7F" w:rsidP="005C1014">
            <w:pPr>
              <w:tabs>
                <w:tab w:val="right" w:pos="8838"/>
              </w:tabs>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00191</w:t>
            </w:r>
            <w:r w:rsidR="005703BC">
              <w:rPr>
                <w:rFonts w:ascii="Palatino Linotype" w:eastAsia="Calibri" w:hAnsi="Palatino Linotype" w:cs="Tahoma"/>
                <w:bCs/>
                <w:sz w:val="22"/>
                <w:szCs w:val="22"/>
                <w:lang w:eastAsia="en-US"/>
              </w:rPr>
              <w:t>/INFOEM/IP/RR/2019</w:t>
            </w:r>
            <w:r>
              <w:rPr>
                <w:rFonts w:ascii="Palatino Linotype" w:eastAsia="Calibri" w:hAnsi="Palatino Linotype" w:cs="Tahoma"/>
                <w:bCs/>
                <w:sz w:val="22"/>
                <w:szCs w:val="22"/>
                <w:lang w:eastAsia="en-US"/>
              </w:rPr>
              <w:t xml:space="preserve"> y Acumulado</w:t>
            </w:r>
          </w:p>
        </w:tc>
      </w:tr>
      <w:tr w:rsidR="00264223" w:rsidRPr="00BF1932" w14:paraId="40AE833C" w14:textId="77777777" w:rsidTr="00F50401">
        <w:trPr>
          <w:trHeight w:val="144"/>
        </w:trPr>
        <w:tc>
          <w:tcPr>
            <w:tcW w:w="2869" w:type="dxa"/>
          </w:tcPr>
          <w:p w14:paraId="6C259251" w14:textId="77777777" w:rsidR="00264223" w:rsidRPr="00BF1932" w:rsidRDefault="00264223"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Recurrente:</w:t>
            </w:r>
          </w:p>
        </w:tc>
        <w:tc>
          <w:tcPr>
            <w:tcW w:w="2943" w:type="dxa"/>
          </w:tcPr>
          <w:p w14:paraId="786B1FC3" w14:textId="0957DF4C" w:rsidR="00264223" w:rsidRPr="00BF1932" w:rsidRDefault="007B558E" w:rsidP="005C1014">
            <w:pPr>
              <w:tabs>
                <w:tab w:val="right" w:pos="8838"/>
              </w:tabs>
              <w:jc w:val="both"/>
              <w:rPr>
                <w:rFonts w:ascii="Palatino Linotype" w:eastAsia="Calibri" w:hAnsi="Palatino Linotype" w:cs="Tahoma"/>
                <w:sz w:val="22"/>
                <w:szCs w:val="22"/>
                <w:lang w:val="es-MX" w:eastAsia="en-US"/>
              </w:rPr>
            </w:pPr>
            <w:r w:rsidRPr="007B558E">
              <w:rPr>
                <w:rFonts w:ascii="Palatino Linotype" w:eastAsia="Calibri" w:hAnsi="Palatino Linotype" w:cs="Tahoma"/>
                <w:sz w:val="22"/>
                <w:szCs w:val="22"/>
                <w:highlight w:val="black"/>
                <w:lang w:val="es-MX" w:eastAsia="en-US"/>
              </w:rPr>
              <w:t>XXXXXXXXXXXXXXXXXX</w:t>
            </w:r>
          </w:p>
        </w:tc>
      </w:tr>
      <w:tr w:rsidR="00264223" w:rsidRPr="00BF1932" w14:paraId="5673BD2C" w14:textId="77777777" w:rsidTr="00F50401">
        <w:trPr>
          <w:trHeight w:val="283"/>
        </w:trPr>
        <w:tc>
          <w:tcPr>
            <w:tcW w:w="2869" w:type="dxa"/>
          </w:tcPr>
          <w:p w14:paraId="01ED7755" w14:textId="77777777" w:rsidR="00264223" w:rsidRPr="00BF1932" w:rsidRDefault="001A1AAB"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Sujeto Obligado</w:t>
            </w:r>
            <w:r w:rsidR="00264223" w:rsidRPr="00BF1932">
              <w:rPr>
                <w:rFonts w:ascii="Palatino Linotype" w:eastAsia="Calibri" w:hAnsi="Palatino Linotype" w:cs="Tahoma"/>
                <w:b/>
                <w:sz w:val="22"/>
                <w:szCs w:val="22"/>
                <w:lang w:val="es-MX" w:eastAsia="en-US"/>
              </w:rPr>
              <w:t>:</w:t>
            </w:r>
          </w:p>
        </w:tc>
        <w:tc>
          <w:tcPr>
            <w:tcW w:w="2943" w:type="dxa"/>
          </w:tcPr>
          <w:p w14:paraId="0E07A5E3" w14:textId="451615FC" w:rsidR="00264223" w:rsidRPr="00BF1932" w:rsidRDefault="00ED5D4C" w:rsidP="005C1014">
            <w:pPr>
              <w:tabs>
                <w:tab w:val="left" w:pos="2834"/>
                <w:tab w:val="right" w:pos="8838"/>
              </w:tabs>
              <w:jc w:val="both"/>
              <w:rPr>
                <w:rFonts w:ascii="Palatino Linotype" w:eastAsia="Calibri" w:hAnsi="Palatino Linotype" w:cs="Tahoma"/>
                <w:b/>
                <w:sz w:val="22"/>
                <w:szCs w:val="22"/>
                <w:lang w:val="es-MX" w:eastAsia="en-US"/>
              </w:rPr>
            </w:pPr>
            <w:r w:rsidRPr="00ED5D4C">
              <w:rPr>
                <w:rFonts w:ascii="Palatino Linotype" w:eastAsia="Calibri" w:hAnsi="Palatino Linotype" w:cs="Tahoma"/>
                <w:sz w:val="22"/>
                <w:szCs w:val="22"/>
                <w:lang w:val="es-MX" w:eastAsia="en-US"/>
              </w:rPr>
              <w:t>Ayuntamiento de Valle de Chalco Solidaridad</w:t>
            </w:r>
          </w:p>
        </w:tc>
      </w:tr>
      <w:tr w:rsidR="00264223" w:rsidRPr="00BF1932" w14:paraId="25FC637D" w14:textId="77777777" w:rsidTr="00F50401">
        <w:trPr>
          <w:trHeight w:val="283"/>
        </w:trPr>
        <w:tc>
          <w:tcPr>
            <w:tcW w:w="2869" w:type="dxa"/>
          </w:tcPr>
          <w:p w14:paraId="312D2B4F" w14:textId="77777777" w:rsidR="00264223" w:rsidRPr="00BF1932" w:rsidRDefault="00264223" w:rsidP="00264223">
            <w:pPr>
              <w:tabs>
                <w:tab w:val="right" w:pos="8838"/>
              </w:tabs>
              <w:ind w:right="-105"/>
              <w:rPr>
                <w:rFonts w:ascii="Palatino Linotype" w:eastAsia="Calibri" w:hAnsi="Palatino Linotype" w:cs="Tahoma"/>
                <w:b/>
                <w:sz w:val="22"/>
                <w:szCs w:val="22"/>
                <w:lang w:val="es-MX" w:eastAsia="en-US"/>
              </w:rPr>
            </w:pPr>
            <w:r w:rsidRPr="00BF1932">
              <w:rPr>
                <w:rFonts w:ascii="Palatino Linotype" w:eastAsia="Calibri" w:hAnsi="Palatino Linotype" w:cs="Tahoma"/>
                <w:b/>
                <w:sz w:val="22"/>
                <w:szCs w:val="22"/>
                <w:lang w:val="es-MX" w:eastAsia="en-US"/>
              </w:rPr>
              <w:t>Comisionado Ponente:</w:t>
            </w:r>
          </w:p>
        </w:tc>
        <w:tc>
          <w:tcPr>
            <w:tcW w:w="2943" w:type="dxa"/>
          </w:tcPr>
          <w:p w14:paraId="2CE345E0" w14:textId="77777777" w:rsidR="00264223" w:rsidRPr="00BF1932" w:rsidRDefault="00264223" w:rsidP="005C1014">
            <w:pPr>
              <w:tabs>
                <w:tab w:val="right" w:pos="8838"/>
              </w:tabs>
              <w:jc w:val="both"/>
              <w:rPr>
                <w:rFonts w:ascii="Palatino Linotype" w:eastAsia="Calibri" w:hAnsi="Palatino Linotype" w:cs="Tahoma"/>
                <w:b/>
                <w:sz w:val="22"/>
                <w:szCs w:val="22"/>
                <w:lang w:val="es-MX" w:eastAsia="en-US"/>
              </w:rPr>
            </w:pPr>
            <w:r w:rsidRPr="00BF1932">
              <w:rPr>
                <w:rFonts w:ascii="Palatino Linotype" w:eastAsia="Calibri" w:hAnsi="Palatino Linotype" w:cs="Tahoma"/>
                <w:sz w:val="22"/>
                <w:szCs w:val="22"/>
                <w:lang w:val="es-MX" w:eastAsia="en-US"/>
              </w:rPr>
              <w:t>Luis Gustavo Parra Noriega</w:t>
            </w:r>
          </w:p>
        </w:tc>
      </w:tr>
    </w:tbl>
    <w:p w14:paraId="5E818654" w14:textId="77777777" w:rsidR="00806E45" w:rsidRDefault="00806E45" w:rsidP="00806E45">
      <w:pPr>
        <w:spacing w:line="360" w:lineRule="auto"/>
        <w:jc w:val="both"/>
        <w:rPr>
          <w:rFonts w:ascii="Palatino Linotype" w:hAnsi="Palatino Linotype" w:cs="Tahoma"/>
          <w:bCs/>
          <w:sz w:val="22"/>
          <w:szCs w:val="22"/>
        </w:rPr>
      </w:pPr>
    </w:p>
    <w:p w14:paraId="5BFE3E84" w14:textId="77777777" w:rsidR="00ED5D4C" w:rsidRPr="00BF1932" w:rsidRDefault="00ED5D4C" w:rsidP="00806E45">
      <w:pPr>
        <w:spacing w:line="360" w:lineRule="auto"/>
        <w:jc w:val="both"/>
        <w:rPr>
          <w:rFonts w:ascii="Palatino Linotype" w:hAnsi="Palatino Linotype" w:cs="Tahoma"/>
          <w:bCs/>
          <w:sz w:val="22"/>
          <w:szCs w:val="22"/>
        </w:rPr>
      </w:pPr>
    </w:p>
    <w:p w14:paraId="2A0B2F24" w14:textId="08C07A7B" w:rsidR="0074285B" w:rsidRPr="00BF1932" w:rsidRDefault="00D22B6A" w:rsidP="00806E45">
      <w:pPr>
        <w:spacing w:line="360" w:lineRule="auto"/>
        <w:jc w:val="both"/>
        <w:rPr>
          <w:rFonts w:ascii="Palatino Linotype" w:hAnsi="Palatino Linotype" w:cs="Tahoma"/>
          <w:bCs/>
          <w:sz w:val="22"/>
          <w:szCs w:val="22"/>
        </w:rPr>
      </w:pPr>
      <w:r w:rsidRPr="00BF193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ED5D4C" w:rsidRPr="004E2DE7">
        <w:rPr>
          <w:rFonts w:ascii="Palatino Linotype" w:hAnsi="Palatino Linotype" w:cs="Tahoma"/>
          <w:bCs/>
          <w:sz w:val="22"/>
          <w:szCs w:val="22"/>
        </w:rPr>
        <w:t>trece de marzo</w:t>
      </w:r>
      <w:r w:rsidR="008E09AB" w:rsidRPr="004E2DE7">
        <w:rPr>
          <w:rFonts w:ascii="Palatino Linotype" w:hAnsi="Palatino Linotype" w:cs="Tahoma"/>
          <w:bCs/>
          <w:sz w:val="22"/>
          <w:szCs w:val="22"/>
        </w:rPr>
        <w:t xml:space="preserve"> de dos mil diecinueve</w:t>
      </w:r>
      <w:r w:rsidRPr="004E2DE7">
        <w:rPr>
          <w:rFonts w:ascii="Palatino Linotype" w:hAnsi="Palatino Linotype" w:cs="Tahoma"/>
          <w:bCs/>
          <w:sz w:val="22"/>
          <w:szCs w:val="22"/>
        </w:rPr>
        <w:t>.</w:t>
      </w:r>
    </w:p>
    <w:p w14:paraId="0A1C3DC4" w14:textId="77777777" w:rsidR="00492DCA" w:rsidRPr="00BF1932" w:rsidRDefault="00492DCA" w:rsidP="00806E45">
      <w:pPr>
        <w:spacing w:line="360" w:lineRule="auto"/>
        <w:jc w:val="both"/>
        <w:rPr>
          <w:rFonts w:ascii="Palatino Linotype" w:hAnsi="Palatino Linotype"/>
          <w:noProof/>
          <w:sz w:val="22"/>
          <w:szCs w:val="22"/>
          <w:lang w:val="es-ES"/>
        </w:rPr>
      </w:pPr>
    </w:p>
    <w:p w14:paraId="787A38D4" w14:textId="5258D2E8" w:rsidR="00806E45" w:rsidRPr="00BF1932" w:rsidRDefault="00D9652C" w:rsidP="00806E45">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VISTO</w:t>
      </w:r>
      <w:r w:rsidR="004E2DE7">
        <w:rPr>
          <w:rFonts w:ascii="Palatino Linotype" w:eastAsia="Calibri" w:hAnsi="Palatino Linotype" w:cs="Tahoma"/>
          <w:b/>
          <w:bCs/>
          <w:sz w:val="22"/>
          <w:szCs w:val="22"/>
          <w:lang w:val="es-ES" w:eastAsia="en-US"/>
        </w:rPr>
        <w:t>S</w:t>
      </w:r>
      <w:r w:rsidR="004E2DE7">
        <w:rPr>
          <w:rFonts w:ascii="Palatino Linotype" w:eastAsia="Calibri" w:hAnsi="Palatino Linotype" w:cs="Tahoma"/>
          <w:bCs/>
          <w:sz w:val="22"/>
          <w:szCs w:val="22"/>
          <w:lang w:val="es-ES" w:eastAsia="en-US"/>
        </w:rPr>
        <w:t xml:space="preserve"> los</w:t>
      </w:r>
      <w:r w:rsidR="00806E45" w:rsidRPr="00BF1932">
        <w:rPr>
          <w:rFonts w:ascii="Palatino Linotype" w:eastAsia="Calibri" w:hAnsi="Palatino Linotype" w:cs="Tahoma"/>
          <w:bCs/>
          <w:sz w:val="22"/>
          <w:szCs w:val="22"/>
          <w:lang w:val="es-ES" w:eastAsia="en-US"/>
        </w:rPr>
        <w:t xml:space="preserve"> expediente</w:t>
      </w:r>
      <w:r w:rsidR="004E2DE7">
        <w:rPr>
          <w:rFonts w:ascii="Palatino Linotype" w:eastAsia="Calibri" w:hAnsi="Palatino Linotype" w:cs="Tahoma"/>
          <w:bCs/>
          <w:sz w:val="22"/>
          <w:szCs w:val="22"/>
          <w:lang w:val="es-ES" w:eastAsia="en-US"/>
        </w:rPr>
        <w:t>s</w:t>
      </w:r>
      <w:r w:rsidR="00806E45" w:rsidRPr="00BF1932">
        <w:rPr>
          <w:rFonts w:ascii="Palatino Linotype" w:eastAsia="Calibri" w:hAnsi="Palatino Linotype" w:cs="Tahoma"/>
          <w:bCs/>
          <w:sz w:val="22"/>
          <w:szCs w:val="22"/>
          <w:lang w:val="es-ES" w:eastAsia="en-US"/>
        </w:rPr>
        <w:t xml:space="preserve"> conformado</w:t>
      </w:r>
      <w:r w:rsidR="004E2DE7">
        <w:rPr>
          <w:rFonts w:ascii="Palatino Linotype" w:eastAsia="Calibri" w:hAnsi="Palatino Linotype" w:cs="Tahoma"/>
          <w:bCs/>
          <w:sz w:val="22"/>
          <w:szCs w:val="22"/>
          <w:lang w:val="es-ES" w:eastAsia="en-US"/>
        </w:rPr>
        <w:t>s</w:t>
      </w:r>
      <w:r w:rsidR="00806E45" w:rsidRPr="00BF1932">
        <w:rPr>
          <w:rFonts w:ascii="Palatino Linotype" w:eastAsia="Calibri" w:hAnsi="Palatino Linotype" w:cs="Tahoma"/>
          <w:bCs/>
          <w:sz w:val="22"/>
          <w:szCs w:val="22"/>
          <w:lang w:val="es-ES" w:eastAsia="en-US"/>
        </w:rPr>
        <w:t xml:space="preserve"> con motivo de</w:t>
      </w:r>
      <w:r w:rsidR="004E2DE7">
        <w:rPr>
          <w:rFonts w:ascii="Palatino Linotype" w:eastAsia="Calibri" w:hAnsi="Palatino Linotype" w:cs="Tahoma"/>
          <w:bCs/>
          <w:sz w:val="22"/>
          <w:szCs w:val="22"/>
          <w:lang w:val="es-ES" w:eastAsia="en-US"/>
        </w:rPr>
        <w:t xml:space="preserve"> </w:t>
      </w:r>
      <w:r w:rsidR="00806E45" w:rsidRPr="00BF1932">
        <w:rPr>
          <w:rFonts w:ascii="Palatino Linotype" w:eastAsia="Calibri" w:hAnsi="Palatino Linotype" w:cs="Tahoma"/>
          <w:bCs/>
          <w:sz w:val="22"/>
          <w:szCs w:val="22"/>
          <w:lang w:val="es-ES" w:eastAsia="en-US"/>
        </w:rPr>
        <w:t>l</w:t>
      </w:r>
      <w:r w:rsidR="004E2DE7">
        <w:rPr>
          <w:rFonts w:ascii="Palatino Linotype" w:eastAsia="Calibri" w:hAnsi="Palatino Linotype" w:cs="Tahoma"/>
          <w:bCs/>
          <w:sz w:val="22"/>
          <w:szCs w:val="22"/>
          <w:lang w:val="es-ES" w:eastAsia="en-US"/>
        </w:rPr>
        <w:t>os</w:t>
      </w:r>
      <w:r w:rsidR="00806E45" w:rsidRPr="00BF1932">
        <w:rPr>
          <w:rFonts w:ascii="Palatino Linotype" w:eastAsia="Calibri" w:hAnsi="Palatino Linotype" w:cs="Tahoma"/>
          <w:bCs/>
          <w:sz w:val="22"/>
          <w:szCs w:val="22"/>
          <w:lang w:val="es-ES" w:eastAsia="en-US"/>
        </w:rPr>
        <w:t xml:space="preserve"> Recurso</w:t>
      </w:r>
      <w:r w:rsidR="004E2DE7">
        <w:rPr>
          <w:rFonts w:ascii="Palatino Linotype" w:eastAsia="Calibri" w:hAnsi="Palatino Linotype" w:cs="Tahoma"/>
          <w:bCs/>
          <w:sz w:val="22"/>
          <w:szCs w:val="22"/>
          <w:lang w:val="es-ES" w:eastAsia="en-US"/>
        </w:rPr>
        <w:t>s</w:t>
      </w:r>
      <w:r w:rsidR="00806E45" w:rsidRPr="00BF1932">
        <w:rPr>
          <w:rFonts w:ascii="Palatino Linotype" w:eastAsia="Calibri" w:hAnsi="Palatino Linotype" w:cs="Tahoma"/>
          <w:bCs/>
          <w:sz w:val="22"/>
          <w:szCs w:val="22"/>
          <w:lang w:val="es-ES" w:eastAsia="en-US"/>
        </w:rPr>
        <w:t xml:space="preserve"> de Revisión </w:t>
      </w:r>
      <w:r w:rsidR="005703BC" w:rsidRPr="005703BC">
        <w:rPr>
          <w:rFonts w:ascii="Palatino Linotype" w:eastAsia="Calibri" w:hAnsi="Palatino Linotype" w:cs="Tahoma"/>
          <w:b/>
          <w:bCs/>
          <w:sz w:val="22"/>
          <w:szCs w:val="22"/>
          <w:lang w:val="es-ES" w:eastAsia="en-US"/>
        </w:rPr>
        <w:t>00191/INFOEM/IP/RR/2019</w:t>
      </w:r>
      <w:r w:rsidR="004E2DE7">
        <w:rPr>
          <w:rFonts w:ascii="Palatino Linotype" w:eastAsia="Calibri" w:hAnsi="Palatino Linotype" w:cs="Tahoma"/>
          <w:b/>
          <w:bCs/>
          <w:sz w:val="22"/>
          <w:szCs w:val="22"/>
          <w:lang w:val="es-ES" w:eastAsia="en-US"/>
        </w:rPr>
        <w:t xml:space="preserve"> y a</w:t>
      </w:r>
      <w:r w:rsidR="005703BC">
        <w:rPr>
          <w:rFonts w:ascii="Palatino Linotype" w:eastAsia="Calibri" w:hAnsi="Palatino Linotype" w:cs="Tahoma"/>
          <w:b/>
          <w:bCs/>
          <w:sz w:val="22"/>
          <w:szCs w:val="22"/>
          <w:lang w:val="es-ES" w:eastAsia="en-US"/>
        </w:rPr>
        <w:t>cumulado</w:t>
      </w:r>
      <w:r w:rsidR="00806E45" w:rsidRPr="00BF1932">
        <w:rPr>
          <w:rFonts w:ascii="Palatino Linotype" w:eastAsia="Calibri" w:hAnsi="Palatino Linotype" w:cs="Tahoma"/>
          <w:bCs/>
          <w:sz w:val="22"/>
          <w:szCs w:val="22"/>
          <w:lang w:val="es-ES" w:eastAsia="en-US"/>
        </w:rPr>
        <w:t>, interpuesto por</w:t>
      </w:r>
      <w:r w:rsidR="007B558E">
        <w:rPr>
          <w:rFonts w:ascii="Palatino Linotype" w:eastAsia="Calibri" w:hAnsi="Palatino Linotype" w:cs="Tahoma"/>
          <w:bCs/>
          <w:sz w:val="22"/>
          <w:szCs w:val="22"/>
          <w:lang w:val="es-ES" w:eastAsia="en-US"/>
        </w:rPr>
        <w:t xml:space="preserve"> </w:t>
      </w:r>
      <w:r w:rsidR="007B558E" w:rsidRPr="007B558E">
        <w:rPr>
          <w:rFonts w:ascii="Palatino Linotype" w:eastAsia="Calibri" w:hAnsi="Palatino Linotype" w:cs="Tahoma"/>
          <w:b/>
          <w:bCs/>
          <w:sz w:val="22"/>
          <w:szCs w:val="22"/>
          <w:highlight w:val="black"/>
          <w:lang w:val="es-ES" w:eastAsia="en-US"/>
        </w:rPr>
        <w:t>XXXXXXXXXXXXXXXXXXXX</w:t>
      </w:r>
      <w:r w:rsidRPr="00BF1932">
        <w:rPr>
          <w:rFonts w:ascii="Palatino Linotype" w:eastAsia="Calibri" w:hAnsi="Palatino Linotype" w:cs="Tahoma"/>
          <w:bCs/>
          <w:sz w:val="22"/>
          <w:szCs w:val="22"/>
          <w:lang w:val="es-ES" w:eastAsia="en-US"/>
        </w:rPr>
        <w:t xml:space="preserve">, en lo sucesivo </w:t>
      </w:r>
      <w:r w:rsidR="00F50401" w:rsidRPr="004E2DE7">
        <w:rPr>
          <w:rFonts w:ascii="Palatino Linotype" w:eastAsia="Calibri" w:hAnsi="Palatino Linotype" w:cs="Tahoma"/>
          <w:bCs/>
          <w:sz w:val="22"/>
          <w:szCs w:val="22"/>
          <w:lang w:val="es-ES" w:eastAsia="en-US"/>
        </w:rPr>
        <w:t>R</w:t>
      </w:r>
      <w:r w:rsidR="004C72EF" w:rsidRPr="004E2DE7">
        <w:rPr>
          <w:rFonts w:ascii="Palatino Linotype" w:eastAsia="Calibri" w:hAnsi="Palatino Linotype" w:cs="Tahoma"/>
          <w:bCs/>
          <w:sz w:val="22"/>
          <w:szCs w:val="22"/>
          <w:lang w:val="es-ES" w:eastAsia="en-US"/>
        </w:rPr>
        <w:t xml:space="preserve">ecurrente </w:t>
      </w:r>
      <w:r w:rsidRPr="004E2DE7">
        <w:rPr>
          <w:rFonts w:ascii="Palatino Linotype" w:eastAsia="Calibri" w:hAnsi="Palatino Linotype" w:cs="Tahoma"/>
          <w:bCs/>
          <w:sz w:val="22"/>
          <w:szCs w:val="22"/>
          <w:lang w:val="es-ES" w:eastAsia="en-US"/>
        </w:rPr>
        <w:t xml:space="preserve">o </w:t>
      </w:r>
      <w:r w:rsidR="00F50401" w:rsidRPr="004E2DE7">
        <w:rPr>
          <w:rFonts w:ascii="Palatino Linotype" w:eastAsia="Calibri" w:hAnsi="Palatino Linotype" w:cs="Tahoma"/>
          <w:bCs/>
          <w:sz w:val="22"/>
          <w:szCs w:val="22"/>
          <w:lang w:val="es-ES" w:eastAsia="en-US"/>
        </w:rPr>
        <w:t>P</w:t>
      </w:r>
      <w:r w:rsidR="001A1AAB" w:rsidRPr="004E2DE7">
        <w:rPr>
          <w:rFonts w:ascii="Palatino Linotype" w:eastAsia="Calibri" w:hAnsi="Palatino Linotype" w:cs="Tahoma"/>
          <w:bCs/>
          <w:sz w:val="22"/>
          <w:szCs w:val="22"/>
          <w:lang w:val="es-ES" w:eastAsia="en-US"/>
        </w:rPr>
        <w:t>articular</w:t>
      </w:r>
      <w:r w:rsidRPr="00BF1932">
        <w:rPr>
          <w:rFonts w:ascii="Palatino Linotype" w:eastAsia="Calibri" w:hAnsi="Palatino Linotype" w:cs="Tahoma"/>
          <w:bCs/>
          <w:sz w:val="22"/>
          <w:szCs w:val="22"/>
          <w:lang w:val="es-ES" w:eastAsia="en-US"/>
        </w:rPr>
        <w:t xml:space="preserve">, </w:t>
      </w:r>
      <w:r w:rsidR="00806E45" w:rsidRPr="00BF1932">
        <w:rPr>
          <w:rFonts w:ascii="Palatino Linotype" w:eastAsia="Calibri" w:hAnsi="Palatino Linotype" w:cs="Tahoma"/>
          <w:bCs/>
          <w:sz w:val="22"/>
          <w:szCs w:val="22"/>
          <w:lang w:val="es-ES" w:eastAsia="en-US"/>
        </w:rPr>
        <w:t xml:space="preserve">en contra de la </w:t>
      </w:r>
      <w:r w:rsidR="008B6CD9">
        <w:rPr>
          <w:rFonts w:ascii="Palatino Linotype" w:eastAsia="Calibri" w:hAnsi="Palatino Linotype" w:cs="Tahoma"/>
          <w:bCs/>
          <w:sz w:val="22"/>
          <w:szCs w:val="22"/>
          <w:lang w:val="es-ES" w:eastAsia="en-US"/>
        </w:rPr>
        <w:t xml:space="preserve">falta de </w:t>
      </w:r>
      <w:r w:rsidR="00806E45" w:rsidRPr="00BF1932">
        <w:rPr>
          <w:rFonts w:ascii="Palatino Linotype" w:eastAsia="Calibri" w:hAnsi="Palatino Linotype" w:cs="Tahoma"/>
          <w:bCs/>
          <w:sz w:val="22"/>
          <w:szCs w:val="22"/>
          <w:lang w:val="es-ES" w:eastAsia="en-US"/>
        </w:rPr>
        <w:t xml:space="preserve">respuesta otorgada por </w:t>
      </w:r>
      <w:r w:rsidR="00F755E1" w:rsidRPr="00BF1932">
        <w:rPr>
          <w:rFonts w:ascii="Palatino Linotype" w:eastAsia="Calibri" w:hAnsi="Palatino Linotype" w:cs="Tahoma"/>
          <w:bCs/>
          <w:sz w:val="22"/>
          <w:szCs w:val="22"/>
          <w:lang w:val="es-ES" w:eastAsia="en-US"/>
        </w:rPr>
        <w:t xml:space="preserve">el </w:t>
      </w:r>
      <w:r w:rsidR="00F755E1" w:rsidRPr="00BF1932">
        <w:rPr>
          <w:rFonts w:ascii="Palatino Linotype" w:eastAsia="Calibri" w:hAnsi="Palatino Linotype" w:cs="Tahoma"/>
          <w:b/>
          <w:bCs/>
          <w:sz w:val="22"/>
          <w:szCs w:val="22"/>
          <w:lang w:val="es-ES" w:eastAsia="en-US"/>
        </w:rPr>
        <w:t xml:space="preserve">Sujeto </w:t>
      </w:r>
      <w:r w:rsidR="005C1014" w:rsidRPr="00BF1932">
        <w:rPr>
          <w:rFonts w:ascii="Palatino Linotype" w:eastAsia="Calibri" w:hAnsi="Palatino Linotype" w:cs="Tahoma"/>
          <w:b/>
          <w:bCs/>
          <w:sz w:val="22"/>
          <w:szCs w:val="22"/>
          <w:lang w:val="es-ES" w:eastAsia="en-US"/>
        </w:rPr>
        <w:t xml:space="preserve">Obligado Ayuntamiento de </w:t>
      </w:r>
      <w:r w:rsidR="005703BC">
        <w:rPr>
          <w:rFonts w:ascii="Palatino Linotype" w:eastAsia="Calibri" w:hAnsi="Palatino Linotype" w:cs="Tahoma"/>
          <w:b/>
          <w:bCs/>
          <w:sz w:val="22"/>
          <w:szCs w:val="22"/>
          <w:lang w:val="es-ES" w:eastAsia="en-US"/>
        </w:rPr>
        <w:t>Valle de Chalco Solidaridad</w:t>
      </w:r>
      <w:r w:rsidR="00806E45" w:rsidRPr="00BF1932">
        <w:rPr>
          <w:rFonts w:ascii="Palatino Linotype" w:eastAsia="Calibri" w:hAnsi="Palatino Linotype" w:cs="Tahoma"/>
          <w:bCs/>
          <w:sz w:val="22"/>
          <w:szCs w:val="22"/>
          <w:lang w:val="es-ES" w:eastAsia="en-US"/>
        </w:rPr>
        <w:t>, se emite la presente Resolución, con base en lo</w:t>
      </w:r>
      <w:r w:rsidR="008B0418" w:rsidRPr="00BF1932">
        <w:rPr>
          <w:rFonts w:ascii="Palatino Linotype" w:eastAsia="Calibri" w:hAnsi="Palatino Linotype" w:cs="Tahoma"/>
          <w:bCs/>
          <w:sz w:val="22"/>
          <w:szCs w:val="22"/>
          <w:lang w:val="es-ES" w:eastAsia="en-US"/>
        </w:rPr>
        <w:t xml:space="preserve">s </w:t>
      </w:r>
      <w:r w:rsidR="008E09AB" w:rsidRPr="00BF1932">
        <w:rPr>
          <w:rFonts w:ascii="Palatino Linotype" w:eastAsia="Calibri" w:hAnsi="Palatino Linotype" w:cs="Tahoma"/>
          <w:bCs/>
          <w:sz w:val="22"/>
          <w:szCs w:val="22"/>
          <w:lang w:val="es-ES" w:eastAsia="en-US"/>
        </w:rPr>
        <w:t>siguientes</w:t>
      </w:r>
      <w:r w:rsidR="00806E45" w:rsidRPr="00BF1932">
        <w:rPr>
          <w:rFonts w:ascii="Palatino Linotype" w:eastAsia="Calibri" w:hAnsi="Palatino Linotype" w:cs="Tahoma"/>
          <w:bCs/>
          <w:sz w:val="22"/>
          <w:szCs w:val="22"/>
          <w:lang w:val="es-ES" w:eastAsia="en-US"/>
        </w:rPr>
        <w:t>:</w:t>
      </w:r>
    </w:p>
    <w:p w14:paraId="03E318CD" w14:textId="77777777" w:rsidR="00806E45" w:rsidRPr="00BF1932" w:rsidRDefault="00806E45" w:rsidP="00806E45">
      <w:pPr>
        <w:spacing w:line="360" w:lineRule="auto"/>
        <w:ind w:right="-93"/>
        <w:jc w:val="both"/>
        <w:rPr>
          <w:rFonts w:ascii="Palatino Linotype" w:eastAsia="Calibri" w:hAnsi="Palatino Linotype" w:cs="Tahoma"/>
          <w:bCs/>
          <w:sz w:val="22"/>
          <w:szCs w:val="22"/>
          <w:lang w:val="es-ES" w:eastAsia="en-US"/>
        </w:rPr>
      </w:pPr>
    </w:p>
    <w:p w14:paraId="3A3B26A6" w14:textId="77777777" w:rsidR="00806E45" w:rsidRPr="00BF1932" w:rsidRDefault="00C614A6" w:rsidP="00806E45">
      <w:pPr>
        <w:spacing w:line="360" w:lineRule="auto"/>
        <w:ind w:right="-93"/>
        <w:jc w:val="center"/>
        <w:rPr>
          <w:rFonts w:ascii="Palatino Linotype" w:eastAsia="Calibri" w:hAnsi="Palatino Linotype" w:cs="Tahoma"/>
          <w:b/>
          <w:bCs/>
          <w:sz w:val="22"/>
          <w:szCs w:val="22"/>
          <w:lang w:eastAsia="en-US"/>
        </w:rPr>
      </w:pPr>
      <w:r w:rsidRPr="00BF1932">
        <w:rPr>
          <w:rFonts w:ascii="Palatino Linotype" w:eastAsia="Calibri" w:hAnsi="Palatino Linotype" w:cs="Tahoma"/>
          <w:b/>
          <w:bCs/>
          <w:sz w:val="22"/>
          <w:szCs w:val="22"/>
          <w:lang w:eastAsia="en-US"/>
        </w:rPr>
        <w:t>ANTECEDENTES</w:t>
      </w:r>
    </w:p>
    <w:p w14:paraId="0A466E4C"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4B0211BB" w14:textId="77777777" w:rsidR="00806E45" w:rsidRPr="00BF1932" w:rsidRDefault="00806E45" w:rsidP="00D9652C">
      <w:pPr>
        <w:spacing w:line="360" w:lineRule="auto"/>
        <w:jc w:val="both"/>
        <w:rPr>
          <w:rFonts w:ascii="Palatino Linotype" w:eastAsia="Calibri" w:hAnsi="Palatino Linotype" w:cs="Tahoma"/>
          <w:b/>
          <w:bCs/>
          <w:sz w:val="22"/>
          <w:szCs w:val="22"/>
          <w:lang w:eastAsia="en-US"/>
        </w:rPr>
      </w:pPr>
      <w:r w:rsidRPr="00BF1932">
        <w:rPr>
          <w:rFonts w:ascii="Palatino Linotype" w:eastAsia="Calibri" w:hAnsi="Palatino Linotype" w:cs="Tahoma"/>
          <w:b/>
          <w:bCs/>
          <w:sz w:val="22"/>
          <w:szCs w:val="22"/>
          <w:lang w:eastAsia="en-US"/>
        </w:rPr>
        <w:t xml:space="preserve">I. Presentación de la solicitud de información. </w:t>
      </w:r>
    </w:p>
    <w:p w14:paraId="296F0EA6" w14:textId="77777777" w:rsidR="00806E45" w:rsidRPr="00BF1932" w:rsidRDefault="00806E45" w:rsidP="00D9652C">
      <w:pPr>
        <w:spacing w:line="360" w:lineRule="auto"/>
        <w:jc w:val="both"/>
        <w:rPr>
          <w:rFonts w:ascii="Palatino Linotype" w:eastAsia="Calibri" w:hAnsi="Palatino Linotype" w:cs="Tahoma"/>
          <w:bCs/>
          <w:sz w:val="22"/>
          <w:szCs w:val="22"/>
          <w:lang w:eastAsia="en-US"/>
        </w:rPr>
      </w:pPr>
    </w:p>
    <w:p w14:paraId="2491B65F" w14:textId="37B4CF7A" w:rsidR="00806E45" w:rsidRPr="00BF1932" w:rsidRDefault="00806E45"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Con fecha </w:t>
      </w:r>
      <w:r w:rsidR="00BD5D76">
        <w:rPr>
          <w:rFonts w:ascii="Palatino Linotype" w:eastAsia="Calibri" w:hAnsi="Palatino Linotype" w:cs="Tahoma"/>
          <w:bCs/>
          <w:sz w:val="22"/>
          <w:szCs w:val="22"/>
          <w:lang w:eastAsia="en-US"/>
        </w:rPr>
        <w:t xml:space="preserve">siete y </w:t>
      </w:r>
      <w:r w:rsidR="005703BC">
        <w:rPr>
          <w:rFonts w:ascii="Palatino Linotype" w:eastAsia="Calibri" w:hAnsi="Palatino Linotype" w:cs="Tahoma"/>
          <w:bCs/>
          <w:sz w:val="22"/>
          <w:szCs w:val="22"/>
          <w:lang w:eastAsia="en-US"/>
        </w:rPr>
        <w:t>diez de diciembre</w:t>
      </w:r>
      <w:r w:rsidR="008E09AB" w:rsidRPr="00BF1932">
        <w:rPr>
          <w:rFonts w:ascii="Palatino Linotype" w:eastAsia="Calibri" w:hAnsi="Palatino Linotype" w:cs="Tahoma"/>
          <w:bCs/>
          <w:sz w:val="22"/>
          <w:szCs w:val="22"/>
          <w:lang w:eastAsia="en-US"/>
        </w:rPr>
        <w:t xml:space="preserve"> de dos mil dieciocho</w:t>
      </w:r>
      <w:r w:rsidRPr="00BF1932">
        <w:rPr>
          <w:rFonts w:ascii="Palatino Linotype" w:eastAsia="Calibri" w:hAnsi="Palatino Linotype" w:cs="Tahoma"/>
          <w:bCs/>
          <w:sz w:val="22"/>
          <w:szCs w:val="22"/>
          <w:lang w:eastAsia="en-US"/>
        </w:rPr>
        <w:t>, mediante el</w:t>
      </w:r>
      <w:r w:rsidRPr="00BF1932">
        <w:rPr>
          <w:rFonts w:ascii="Palatino Linotype" w:eastAsia="Calibri" w:hAnsi="Palatino Linotype" w:cs="Tahoma"/>
          <w:bCs/>
          <w:sz w:val="22"/>
          <w:szCs w:val="22"/>
          <w:lang w:val="es-ES" w:eastAsia="en-US"/>
        </w:rPr>
        <w:t xml:space="preserve"> Sistema de Acceso a la Información Mexiquense (SAIMEX), </w:t>
      </w:r>
      <w:r w:rsidR="005C1014" w:rsidRPr="00BF1932">
        <w:rPr>
          <w:rFonts w:ascii="Palatino Linotype" w:eastAsia="Calibri" w:hAnsi="Palatino Linotype" w:cs="Tahoma"/>
          <w:bCs/>
          <w:sz w:val="22"/>
          <w:szCs w:val="22"/>
          <w:lang w:eastAsia="en-US"/>
        </w:rPr>
        <w:t>el</w:t>
      </w:r>
      <w:r w:rsidRPr="00BF1932">
        <w:rPr>
          <w:rFonts w:ascii="Palatino Linotype" w:eastAsia="Calibri" w:hAnsi="Palatino Linotype" w:cs="Tahoma"/>
          <w:bCs/>
          <w:sz w:val="22"/>
          <w:szCs w:val="22"/>
          <w:lang w:eastAsia="en-US"/>
        </w:rPr>
        <w:t xml:space="preserve"> </w:t>
      </w:r>
      <w:r w:rsidR="001A1AAB" w:rsidRPr="00BF1932">
        <w:rPr>
          <w:rFonts w:ascii="Palatino Linotype" w:eastAsia="Calibri" w:hAnsi="Palatino Linotype" w:cs="Tahoma"/>
          <w:bCs/>
          <w:sz w:val="22"/>
          <w:szCs w:val="22"/>
          <w:lang w:eastAsia="en-US"/>
        </w:rPr>
        <w:t>Particular</w:t>
      </w:r>
      <w:r w:rsidR="00DB1CB2" w:rsidRPr="00BF1932">
        <w:rPr>
          <w:rFonts w:ascii="Palatino Linotype" w:eastAsia="Calibri" w:hAnsi="Palatino Linotype" w:cs="Tahoma"/>
          <w:bCs/>
          <w:sz w:val="22"/>
          <w:szCs w:val="22"/>
          <w:lang w:eastAsia="en-US"/>
        </w:rPr>
        <w:t xml:space="preserve"> presentó</w:t>
      </w:r>
      <w:r w:rsidR="003E5976" w:rsidRPr="00BF1932">
        <w:rPr>
          <w:rFonts w:ascii="Palatino Linotype" w:eastAsia="Calibri" w:hAnsi="Palatino Linotype" w:cs="Tahoma"/>
          <w:bCs/>
          <w:sz w:val="22"/>
          <w:szCs w:val="22"/>
          <w:lang w:eastAsia="en-US"/>
        </w:rPr>
        <w:t xml:space="preserve"> </w:t>
      </w:r>
      <w:r w:rsidR="00BD5D76">
        <w:rPr>
          <w:rFonts w:ascii="Palatino Linotype" w:eastAsia="Calibri" w:hAnsi="Palatino Linotype" w:cs="Tahoma"/>
          <w:bCs/>
          <w:sz w:val="22"/>
          <w:szCs w:val="22"/>
          <w:lang w:eastAsia="en-US"/>
        </w:rPr>
        <w:t xml:space="preserve">dos </w:t>
      </w:r>
      <w:r w:rsidRPr="00BF1932">
        <w:rPr>
          <w:rFonts w:ascii="Palatino Linotype" w:eastAsia="Calibri" w:hAnsi="Palatino Linotype" w:cs="Tahoma"/>
          <w:bCs/>
          <w:sz w:val="22"/>
          <w:szCs w:val="22"/>
          <w:lang w:eastAsia="en-US"/>
        </w:rPr>
        <w:t>solicitud</w:t>
      </w:r>
      <w:r w:rsidR="00BD5D76">
        <w:rPr>
          <w:rFonts w:ascii="Palatino Linotype" w:eastAsia="Calibri" w:hAnsi="Palatino Linotype" w:cs="Tahoma"/>
          <w:bCs/>
          <w:sz w:val="22"/>
          <w:szCs w:val="22"/>
          <w:lang w:eastAsia="en-US"/>
        </w:rPr>
        <w:t>es</w:t>
      </w:r>
      <w:r w:rsidRPr="00BF1932">
        <w:rPr>
          <w:rFonts w:ascii="Palatino Linotype" w:eastAsia="Calibri" w:hAnsi="Palatino Linotype" w:cs="Tahoma"/>
          <w:bCs/>
          <w:sz w:val="22"/>
          <w:szCs w:val="22"/>
          <w:lang w:eastAsia="en-US"/>
        </w:rPr>
        <w:t xml:space="preserve"> de </w:t>
      </w:r>
      <w:r w:rsidR="00F82119" w:rsidRPr="00BF1932">
        <w:rPr>
          <w:rFonts w:ascii="Palatino Linotype" w:eastAsia="Calibri" w:hAnsi="Palatino Linotype" w:cs="Tahoma"/>
          <w:bCs/>
          <w:sz w:val="22"/>
          <w:szCs w:val="22"/>
          <w:lang w:eastAsia="en-US"/>
        </w:rPr>
        <w:t xml:space="preserve">acceso a la </w:t>
      </w:r>
      <w:r w:rsidR="008B0418" w:rsidRPr="00BF1932">
        <w:rPr>
          <w:rFonts w:ascii="Palatino Linotype" w:eastAsia="Calibri" w:hAnsi="Palatino Linotype" w:cs="Tahoma"/>
          <w:bCs/>
          <w:sz w:val="22"/>
          <w:szCs w:val="22"/>
          <w:lang w:eastAsia="en-US"/>
        </w:rPr>
        <w:t>información pública</w:t>
      </w:r>
      <w:r w:rsidRPr="00BF1932">
        <w:rPr>
          <w:rFonts w:ascii="Palatino Linotype" w:eastAsia="Calibri" w:hAnsi="Palatino Linotype" w:cs="Tahoma"/>
          <w:bCs/>
          <w:sz w:val="22"/>
          <w:szCs w:val="22"/>
          <w:lang w:eastAsia="en-US"/>
        </w:rPr>
        <w:t xml:space="preserve"> ante la Unidad de Transparencia </w:t>
      </w:r>
      <w:r w:rsidR="004A4D8A" w:rsidRPr="00BF1932">
        <w:rPr>
          <w:rFonts w:ascii="Palatino Linotype" w:eastAsia="Calibri" w:hAnsi="Palatino Linotype" w:cs="Tahoma"/>
          <w:bCs/>
          <w:sz w:val="22"/>
          <w:szCs w:val="22"/>
          <w:lang w:eastAsia="en-US"/>
        </w:rPr>
        <w:t xml:space="preserve">del </w:t>
      </w:r>
      <w:r w:rsidR="005C1014" w:rsidRPr="00BF1932">
        <w:rPr>
          <w:rFonts w:ascii="Palatino Linotype" w:eastAsia="Calibri" w:hAnsi="Palatino Linotype" w:cs="Tahoma"/>
          <w:bCs/>
          <w:sz w:val="22"/>
          <w:szCs w:val="22"/>
          <w:lang w:eastAsia="en-US"/>
        </w:rPr>
        <w:t xml:space="preserve">Ayuntamiento de </w:t>
      </w:r>
      <w:r w:rsidR="005703BC">
        <w:rPr>
          <w:rFonts w:ascii="Palatino Linotype" w:eastAsia="Calibri" w:hAnsi="Palatino Linotype" w:cs="Tahoma"/>
          <w:bCs/>
          <w:sz w:val="22"/>
          <w:szCs w:val="22"/>
          <w:lang w:eastAsia="en-US"/>
        </w:rPr>
        <w:t>Valle de Chalco Solidaridad</w:t>
      </w:r>
      <w:r w:rsidRPr="00BF1932">
        <w:rPr>
          <w:rFonts w:ascii="Palatino Linotype" w:eastAsia="Calibri" w:hAnsi="Palatino Linotype" w:cs="Tahoma"/>
          <w:bCs/>
          <w:sz w:val="22"/>
          <w:szCs w:val="22"/>
          <w:lang w:eastAsia="en-US"/>
        </w:rPr>
        <w:t xml:space="preserve">, </w:t>
      </w:r>
      <w:r w:rsidR="00BD5D76">
        <w:rPr>
          <w:rFonts w:ascii="Palatino Linotype" w:eastAsia="Calibri" w:hAnsi="Palatino Linotype" w:cs="Tahoma"/>
          <w:bCs/>
          <w:sz w:val="22"/>
          <w:szCs w:val="22"/>
          <w:lang w:eastAsia="en-US"/>
        </w:rPr>
        <w:t xml:space="preserve">a las cuales les correspondieron los folios </w:t>
      </w:r>
      <w:r w:rsidR="00BD5D76" w:rsidRPr="00BD5D76">
        <w:rPr>
          <w:rFonts w:ascii="Palatino Linotype" w:eastAsia="Calibri" w:hAnsi="Palatino Linotype" w:cs="Tahoma"/>
          <w:b/>
          <w:bCs/>
          <w:sz w:val="22"/>
          <w:szCs w:val="22"/>
          <w:lang w:eastAsia="en-US"/>
        </w:rPr>
        <w:t>00254/VACHASO/IP/2018</w:t>
      </w:r>
      <w:r w:rsidR="00BD5D76">
        <w:rPr>
          <w:rFonts w:ascii="Palatino Linotype" w:eastAsia="Calibri" w:hAnsi="Palatino Linotype" w:cs="Tahoma"/>
          <w:bCs/>
          <w:sz w:val="22"/>
          <w:szCs w:val="22"/>
          <w:lang w:eastAsia="en-US"/>
        </w:rPr>
        <w:t xml:space="preserve"> y </w:t>
      </w:r>
      <w:r w:rsidR="00BD5D76" w:rsidRPr="00BD5D76">
        <w:rPr>
          <w:rFonts w:ascii="Palatino Linotype" w:eastAsia="Calibri" w:hAnsi="Palatino Linotype" w:cs="Tahoma"/>
          <w:b/>
          <w:bCs/>
          <w:sz w:val="22"/>
          <w:szCs w:val="22"/>
          <w:lang w:eastAsia="en-US"/>
        </w:rPr>
        <w:t>00256/VACHASO/IP/2018</w:t>
      </w:r>
      <w:r w:rsidR="00BD5D76">
        <w:rPr>
          <w:rFonts w:ascii="Palatino Linotype" w:eastAsia="Calibri" w:hAnsi="Palatino Linotype" w:cs="Tahoma"/>
          <w:bCs/>
          <w:sz w:val="22"/>
          <w:szCs w:val="22"/>
          <w:lang w:eastAsia="en-US"/>
        </w:rPr>
        <w:t xml:space="preserve">, respectivamente, </w:t>
      </w:r>
      <w:r w:rsidR="004C72EF" w:rsidRPr="00BF1932">
        <w:rPr>
          <w:rFonts w:ascii="Palatino Linotype" w:eastAsia="Calibri" w:hAnsi="Palatino Linotype" w:cs="Tahoma"/>
          <w:bCs/>
          <w:sz w:val="22"/>
          <w:szCs w:val="22"/>
          <w:lang w:eastAsia="en-US"/>
        </w:rPr>
        <w:t>mediante la</w:t>
      </w:r>
      <w:r w:rsidR="00BD5D76">
        <w:rPr>
          <w:rFonts w:ascii="Palatino Linotype" w:eastAsia="Calibri" w:hAnsi="Palatino Linotype" w:cs="Tahoma"/>
          <w:bCs/>
          <w:sz w:val="22"/>
          <w:szCs w:val="22"/>
          <w:lang w:eastAsia="en-US"/>
        </w:rPr>
        <w:t>s</w:t>
      </w:r>
      <w:r w:rsidR="004C72EF" w:rsidRPr="00BF1932">
        <w:rPr>
          <w:rFonts w:ascii="Palatino Linotype" w:eastAsia="Calibri" w:hAnsi="Palatino Linotype" w:cs="Tahoma"/>
          <w:bCs/>
          <w:sz w:val="22"/>
          <w:szCs w:val="22"/>
          <w:lang w:eastAsia="en-US"/>
        </w:rPr>
        <w:t xml:space="preserve"> cual</w:t>
      </w:r>
      <w:r w:rsidR="00BD5D76">
        <w:rPr>
          <w:rFonts w:ascii="Palatino Linotype" w:eastAsia="Calibri" w:hAnsi="Palatino Linotype" w:cs="Tahoma"/>
          <w:bCs/>
          <w:sz w:val="22"/>
          <w:szCs w:val="22"/>
          <w:lang w:eastAsia="en-US"/>
        </w:rPr>
        <w:t>es</w:t>
      </w:r>
      <w:r w:rsidR="004C72EF" w:rsidRPr="00BF1932">
        <w:rPr>
          <w:rFonts w:ascii="Palatino Linotype" w:eastAsia="Calibri" w:hAnsi="Palatino Linotype" w:cs="Tahoma"/>
          <w:bCs/>
          <w:sz w:val="22"/>
          <w:szCs w:val="22"/>
          <w:lang w:eastAsia="en-US"/>
        </w:rPr>
        <w:t xml:space="preserve"> requirió </w:t>
      </w:r>
      <w:r w:rsidRPr="00BF1932">
        <w:rPr>
          <w:rFonts w:ascii="Palatino Linotype" w:eastAsia="Calibri" w:hAnsi="Palatino Linotype" w:cs="Tahoma"/>
          <w:bCs/>
          <w:sz w:val="22"/>
          <w:szCs w:val="22"/>
          <w:lang w:eastAsia="en-US"/>
        </w:rPr>
        <w:t>lo siguiente:</w:t>
      </w:r>
    </w:p>
    <w:p w14:paraId="050E199B" w14:textId="77777777" w:rsidR="00806E45" w:rsidRPr="00BF1932" w:rsidRDefault="00806E45" w:rsidP="00D9652C">
      <w:pPr>
        <w:spacing w:line="360" w:lineRule="auto"/>
        <w:jc w:val="both"/>
        <w:rPr>
          <w:rFonts w:ascii="Palatino Linotype" w:eastAsia="Calibri" w:hAnsi="Palatino Linotype" w:cs="Tahoma"/>
          <w:bCs/>
          <w:sz w:val="22"/>
          <w:szCs w:val="22"/>
          <w:lang w:eastAsia="en-US"/>
        </w:rPr>
      </w:pPr>
    </w:p>
    <w:p w14:paraId="08F9008A" w14:textId="77777777" w:rsidR="00806E45" w:rsidRDefault="00806E45" w:rsidP="00806E45">
      <w:pPr>
        <w:spacing w:line="360" w:lineRule="auto"/>
        <w:ind w:left="567" w:right="567"/>
        <w:jc w:val="both"/>
        <w:rPr>
          <w:rFonts w:ascii="Palatino Linotype" w:eastAsia="Calibri" w:hAnsi="Palatino Linotype" w:cs="Tahoma"/>
          <w:b/>
          <w:bCs/>
          <w:lang w:val="es-ES" w:eastAsia="en-US"/>
        </w:rPr>
      </w:pPr>
      <w:r w:rsidRPr="00BF1932">
        <w:rPr>
          <w:rFonts w:ascii="Palatino Linotype" w:eastAsia="Calibri" w:hAnsi="Palatino Linotype" w:cs="Tahoma"/>
          <w:b/>
          <w:bCs/>
          <w:lang w:val="es-ES" w:eastAsia="en-US"/>
        </w:rPr>
        <w:t>DESCRIPCIÓN CLARA Y PRECISA DE LA INFORMACIÓN SOLICITADA</w:t>
      </w:r>
    </w:p>
    <w:p w14:paraId="773C478B" w14:textId="77777777" w:rsidR="00BD5D76" w:rsidRDefault="00BD5D76" w:rsidP="00806E45">
      <w:pPr>
        <w:spacing w:line="360" w:lineRule="auto"/>
        <w:ind w:left="567" w:right="567"/>
        <w:jc w:val="both"/>
        <w:rPr>
          <w:rFonts w:ascii="Palatino Linotype" w:eastAsia="Calibri" w:hAnsi="Palatino Linotype" w:cs="Tahoma"/>
          <w:b/>
          <w:bCs/>
          <w:lang w:val="es-ES" w:eastAsia="en-US"/>
        </w:rPr>
      </w:pPr>
    </w:p>
    <w:p w14:paraId="32B2B9D8" w14:textId="0563F78A" w:rsidR="00BD5D76" w:rsidRDefault="00BD5D76" w:rsidP="00806E45">
      <w:pPr>
        <w:spacing w:line="360" w:lineRule="auto"/>
        <w:ind w:left="567" w:right="567"/>
        <w:jc w:val="both"/>
        <w:rPr>
          <w:rFonts w:ascii="Palatino Linotype" w:eastAsia="Calibri" w:hAnsi="Palatino Linotype" w:cs="Tahoma"/>
          <w:bCs/>
          <w:lang w:val="es-ES" w:eastAsia="en-US"/>
        </w:rPr>
      </w:pPr>
      <w:r w:rsidRPr="00BD5D76">
        <w:rPr>
          <w:rFonts w:ascii="Palatino Linotype" w:eastAsia="Calibri" w:hAnsi="Palatino Linotype" w:cs="Tahoma"/>
          <w:b/>
          <w:bCs/>
          <w:lang w:val="es-ES" w:eastAsia="en-US"/>
        </w:rPr>
        <w:t>00254/VACHASO/IP/2018</w:t>
      </w:r>
      <w:r>
        <w:rPr>
          <w:rFonts w:ascii="Palatino Linotype" w:eastAsia="Calibri" w:hAnsi="Palatino Linotype" w:cs="Tahoma"/>
          <w:b/>
          <w:bCs/>
          <w:lang w:val="es-ES" w:eastAsia="en-US"/>
        </w:rPr>
        <w:t>:</w:t>
      </w:r>
      <w:bookmarkStart w:id="0" w:name="_GoBack"/>
      <w:bookmarkEnd w:id="0"/>
    </w:p>
    <w:p w14:paraId="0D9050FD" w14:textId="6F3061BC" w:rsidR="00BD5D76" w:rsidRDefault="00BD5D76" w:rsidP="00806E45">
      <w:pPr>
        <w:spacing w:line="360" w:lineRule="auto"/>
        <w:ind w:left="567" w:right="567"/>
        <w:jc w:val="both"/>
        <w:rPr>
          <w:rFonts w:ascii="Palatino Linotype" w:eastAsia="Calibri" w:hAnsi="Palatino Linotype" w:cs="Tahoma"/>
          <w:bCs/>
          <w:lang w:val="es-ES" w:eastAsia="en-US"/>
        </w:rPr>
      </w:pPr>
      <w:r w:rsidRPr="00BD5D76">
        <w:rPr>
          <w:rFonts w:ascii="Palatino Linotype" w:eastAsia="Calibri" w:hAnsi="Palatino Linotype" w:cs="Tahoma"/>
          <w:bCs/>
          <w:lang w:val="es-ES" w:eastAsia="en-US"/>
        </w:rPr>
        <w:t xml:space="preserve">Con fundamento jurídico en el artículo 6 de la Constitución Política de los Estados Unidos Mexicanos y del artículo 5 de la Constitución Política del Estado Libre y Soberano de </w:t>
      </w:r>
      <w:r w:rsidRPr="00BD5D76">
        <w:rPr>
          <w:rFonts w:ascii="Palatino Linotype" w:eastAsia="Calibri" w:hAnsi="Palatino Linotype" w:cs="Tahoma"/>
          <w:bCs/>
          <w:lang w:val="es-ES" w:eastAsia="en-US"/>
        </w:rPr>
        <w:lastRenderedPageBreak/>
        <w:t>México que tutelan el derecho de acceso a la información pública así como del artículo 23, Fracción IV, Capítulo II de la Ley de Transparencia y Acceso a la Información Pública del Estado de México y Municipios, tenemos a bien solicitar: a). Convenios celebrados entre el H. Ayuntamiento de Valle de Chalco Solidaridad y los ex servidores públicos para finiquitar la relación laboral con el H. Ayuntamiento de los meses de OCTUBRE, NOVIEMBRE Y DICIEMBRE DEL AÑO 2018. Agradecemos su pronta respuesta.</w:t>
      </w:r>
    </w:p>
    <w:p w14:paraId="747FB241" w14:textId="77777777" w:rsidR="00BD5D76" w:rsidRDefault="00BD5D76" w:rsidP="00806E45">
      <w:pPr>
        <w:spacing w:line="360" w:lineRule="auto"/>
        <w:ind w:left="567" w:right="567"/>
        <w:jc w:val="both"/>
        <w:rPr>
          <w:rFonts w:ascii="Palatino Linotype" w:eastAsia="Calibri" w:hAnsi="Palatino Linotype" w:cs="Tahoma"/>
          <w:bCs/>
          <w:lang w:val="es-ES" w:eastAsia="en-US"/>
        </w:rPr>
      </w:pPr>
    </w:p>
    <w:p w14:paraId="3F1D3396" w14:textId="4A8903CF" w:rsidR="00BD5D76" w:rsidRDefault="00BD5D76" w:rsidP="00806E45">
      <w:pPr>
        <w:spacing w:line="360" w:lineRule="auto"/>
        <w:ind w:left="567" w:right="567"/>
        <w:jc w:val="both"/>
        <w:rPr>
          <w:rFonts w:ascii="Palatino Linotype" w:eastAsia="Calibri" w:hAnsi="Palatino Linotype" w:cs="Tahoma"/>
          <w:bCs/>
          <w:lang w:val="es-ES" w:eastAsia="en-US"/>
        </w:rPr>
      </w:pPr>
      <w:r w:rsidRPr="00BD5D76">
        <w:rPr>
          <w:rFonts w:ascii="Palatino Linotype" w:eastAsia="Calibri" w:hAnsi="Palatino Linotype" w:cs="Tahoma"/>
          <w:b/>
          <w:bCs/>
          <w:lang w:val="es-ES" w:eastAsia="en-US"/>
        </w:rPr>
        <w:t>00256/VACHASO/IP/2018</w:t>
      </w:r>
      <w:r>
        <w:rPr>
          <w:rFonts w:ascii="Palatino Linotype" w:eastAsia="Calibri" w:hAnsi="Palatino Linotype" w:cs="Tahoma"/>
          <w:b/>
          <w:bCs/>
          <w:lang w:val="es-ES" w:eastAsia="en-US"/>
        </w:rPr>
        <w:t>:</w:t>
      </w:r>
    </w:p>
    <w:p w14:paraId="4D1CB8F8" w14:textId="20325A7D" w:rsidR="008E09AB" w:rsidRPr="00BF1932" w:rsidRDefault="005703BC" w:rsidP="00806E45">
      <w:pPr>
        <w:spacing w:line="360" w:lineRule="auto"/>
        <w:ind w:left="567" w:right="567"/>
        <w:jc w:val="both"/>
        <w:rPr>
          <w:rFonts w:ascii="Palatino Linotype" w:eastAsia="Calibri" w:hAnsi="Palatino Linotype" w:cs="Tahoma"/>
          <w:bCs/>
          <w:lang w:val="es-ES" w:eastAsia="en-US"/>
        </w:rPr>
      </w:pPr>
      <w:r w:rsidRPr="005703BC">
        <w:rPr>
          <w:rFonts w:ascii="Palatino Linotype" w:eastAsia="Calibri" w:hAnsi="Palatino Linotype" w:cs="Tahoma"/>
          <w:bCs/>
          <w:lang w:val="es-ES" w:eastAsia="en-US"/>
        </w:rPr>
        <w:t xml:space="preserve">Con fundamento jurídico en el artículo 6 de la Constitución Política de los Estados Unidos Mexicanos y del artículo 5 de la Constitución Política del Estado Libre y Soberano de México que tutelan el derecho de acceso a la información pública y a los artículos aplicables de la Ley de Transparencia y Acceso a la Información Pública del Estado de México y Municipios, tenemos a bien solicitar: a). El expediente SAE1676/2009 de la C. Silvia Montalvo Hernández en contra del H. Ayuntamiento de Valle de Chalco Solidaridad, donde curiosamente se llegó a un "convenio", siendo el actual alcalde, el C. Ramón Montalvo Hernández, hermano de la actora, donde sin duda, existió un evidente conflicto de intereses. Bajo el mismo tenor, se requiere se informe cuántas demandas laborales en contra del Ayuntamiento de Valle de Chalco </w:t>
      </w:r>
      <w:r w:rsidRPr="00633A71">
        <w:rPr>
          <w:rFonts w:ascii="Palatino Linotype" w:eastAsia="Calibri" w:hAnsi="Palatino Linotype" w:cs="Tahoma"/>
          <w:bCs/>
          <w:lang w:val="es-ES" w:eastAsia="en-US"/>
        </w:rPr>
        <w:t>Solidaridad del año 2009,</w:t>
      </w:r>
      <w:r w:rsidRPr="005703BC">
        <w:rPr>
          <w:rFonts w:ascii="Palatino Linotype" w:eastAsia="Calibri" w:hAnsi="Palatino Linotype" w:cs="Tahoma"/>
          <w:bCs/>
          <w:lang w:val="es-ES" w:eastAsia="en-US"/>
        </w:rPr>
        <w:t xml:space="preserve"> han llegado a "convenios". b). Pólizas cheques que amparen los pagos parciales a la C. Silvia Montalvo Hernández por la demanda laboral que entabló en 2009 en contra del Ayuntamiento de Valle de Chalco. Agradecemos su pronta respuesta. </w:t>
      </w:r>
      <w:r w:rsidR="00E51A18" w:rsidRPr="00BF1932">
        <w:rPr>
          <w:rFonts w:ascii="Palatino Linotype" w:eastAsia="Calibri" w:hAnsi="Palatino Linotype" w:cs="Tahoma"/>
          <w:bCs/>
          <w:lang w:val="es-ES" w:eastAsia="en-US"/>
        </w:rPr>
        <w:t>(Sic)</w:t>
      </w:r>
    </w:p>
    <w:p w14:paraId="10EBD7BB" w14:textId="77777777" w:rsidR="00E51A18" w:rsidRPr="00BF1932" w:rsidRDefault="00E51A18" w:rsidP="00806E45">
      <w:pPr>
        <w:spacing w:line="360" w:lineRule="auto"/>
        <w:ind w:left="567" w:right="567"/>
        <w:jc w:val="both"/>
        <w:rPr>
          <w:rFonts w:ascii="Palatino Linotype" w:eastAsia="Calibri" w:hAnsi="Palatino Linotype" w:cs="Tahoma"/>
          <w:bCs/>
          <w:lang w:val="es-ES" w:eastAsia="en-US"/>
        </w:rPr>
      </w:pPr>
    </w:p>
    <w:p w14:paraId="61F0EB71" w14:textId="77777777" w:rsidR="00806E45" w:rsidRPr="00BF1932" w:rsidRDefault="00806E45" w:rsidP="00806E45">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
          <w:bCs/>
          <w:lang w:val="es-ES" w:eastAsia="en-US"/>
        </w:rPr>
        <w:t>MODALIDAD DE ENTREGA</w:t>
      </w:r>
    </w:p>
    <w:p w14:paraId="728536B9" w14:textId="77777777" w:rsidR="00806E45" w:rsidRPr="00BF1932" w:rsidRDefault="00C614A6" w:rsidP="00806E45">
      <w:pPr>
        <w:spacing w:line="360" w:lineRule="auto"/>
        <w:ind w:left="567" w:right="567"/>
        <w:jc w:val="both"/>
        <w:rPr>
          <w:rFonts w:ascii="Palatino Linotype" w:eastAsia="Calibri" w:hAnsi="Palatino Linotype" w:cs="Tahoma"/>
          <w:bCs/>
          <w:lang w:val="es-ES" w:eastAsia="en-US"/>
        </w:rPr>
      </w:pPr>
      <w:r w:rsidRPr="00BF1932">
        <w:rPr>
          <w:rFonts w:ascii="Palatino Linotype" w:eastAsia="Calibri" w:hAnsi="Palatino Linotype" w:cs="Tahoma"/>
          <w:bCs/>
          <w:lang w:val="es-ES" w:eastAsia="en-US"/>
        </w:rPr>
        <w:t>A través del SAIMEX</w:t>
      </w:r>
      <w:r w:rsidR="005726B1" w:rsidRPr="00BF1932">
        <w:rPr>
          <w:rFonts w:ascii="Palatino Linotype" w:eastAsia="Calibri" w:hAnsi="Palatino Linotype" w:cs="Tahoma"/>
          <w:bCs/>
          <w:lang w:val="es-ES" w:eastAsia="en-US"/>
        </w:rPr>
        <w:t>.</w:t>
      </w:r>
    </w:p>
    <w:p w14:paraId="7B914DE4"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p>
    <w:p w14:paraId="3B144C1B" w14:textId="430D0B4F" w:rsidR="00956DF0" w:rsidRPr="00956DF0" w:rsidRDefault="00B91C12" w:rsidP="00956DF0">
      <w:pPr>
        <w:spacing w:line="360" w:lineRule="auto"/>
        <w:jc w:val="both"/>
        <w:rPr>
          <w:rFonts w:ascii="Palatino Linotype" w:eastAsia="Calibri" w:hAnsi="Palatino Linotype" w:cs="Tahoma"/>
          <w:b/>
          <w:bCs/>
          <w:sz w:val="22"/>
          <w:szCs w:val="22"/>
          <w:lang w:eastAsia="en-US"/>
        </w:rPr>
      </w:pPr>
      <w:r w:rsidRPr="00956DF0">
        <w:rPr>
          <w:rFonts w:ascii="Palatino Linotype" w:eastAsia="Calibri" w:hAnsi="Palatino Linotype" w:cs="Tahoma"/>
          <w:b/>
          <w:bCs/>
          <w:sz w:val="22"/>
          <w:szCs w:val="22"/>
          <w:lang w:val="es-ES" w:eastAsia="en-US"/>
        </w:rPr>
        <w:t>II</w:t>
      </w:r>
      <w:r w:rsidR="00806E45" w:rsidRPr="00956DF0">
        <w:rPr>
          <w:rFonts w:ascii="Palatino Linotype" w:eastAsia="Calibri" w:hAnsi="Palatino Linotype" w:cs="Tahoma"/>
          <w:b/>
          <w:bCs/>
          <w:sz w:val="22"/>
          <w:szCs w:val="22"/>
          <w:lang w:val="es-ES" w:eastAsia="en-US"/>
        </w:rPr>
        <w:t>.</w:t>
      </w:r>
      <w:r w:rsidR="00956DF0" w:rsidRPr="00956DF0">
        <w:rPr>
          <w:rFonts w:ascii="Palatino Linotype" w:eastAsia="Calibri" w:hAnsi="Palatino Linotype" w:cs="Tahoma"/>
          <w:b/>
          <w:bCs/>
          <w:sz w:val="22"/>
          <w:szCs w:val="22"/>
          <w:lang w:eastAsia="en-US"/>
        </w:rPr>
        <w:t xml:space="preserve"> Respuesta del Sujeto Obligado.</w:t>
      </w:r>
    </w:p>
    <w:p w14:paraId="14B8858C" w14:textId="77777777" w:rsidR="00956DF0" w:rsidRPr="00956DF0" w:rsidRDefault="00956DF0" w:rsidP="00956DF0">
      <w:pPr>
        <w:spacing w:line="360" w:lineRule="auto"/>
        <w:jc w:val="both"/>
        <w:rPr>
          <w:rFonts w:ascii="Palatino Linotype" w:eastAsia="Calibri" w:hAnsi="Palatino Linotype" w:cs="Tahoma"/>
          <w:b/>
          <w:bCs/>
          <w:sz w:val="22"/>
          <w:szCs w:val="22"/>
          <w:lang w:eastAsia="en-US"/>
        </w:rPr>
      </w:pPr>
    </w:p>
    <w:p w14:paraId="05E80841" w14:textId="743F6A12" w:rsidR="00956DF0" w:rsidRDefault="00956DF0" w:rsidP="00956DF0">
      <w:pPr>
        <w:spacing w:line="360" w:lineRule="auto"/>
        <w:jc w:val="both"/>
        <w:rPr>
          <w:rFonts w:ascii="Palatino Linotype" w:eastAsia="Calibri" w:hAnsi="Palatino Linotype" w:cs="Tahoma"/>
          <w:bCs/>
          <w:sz w:val="22"/>
          <w:szCs w:val="22"/>
          <w:lang w:val="es-ES" w:eastAsia="en-US"/>
        </w:rPr>
      </w:pPr>
      <w:r w:rsidRPr="00956DF0">
        <w:rPr>
          <w:rFonts w:ascii="Palatino Linotype" w:eastAsia="Calibri" w:hAnsi="Palatino Linotype" w:cs="Tahoma"/>
          <w:bCs/>
          <w:sz w:val="22"/>
          <w:szCs w:val="22"/>
          <w:lang w:eastAsia="en-US"/>
        </w:rPr>
        <w:lastRenderedPageBreak/>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956DF0">
        <w:rPr>
          <w:rFonts w:ascii="Palatino Linotype" w:eastAsia="Calibri" w:hAnsi="Palatino Linotype" w:cs="Tahoma"/>
          <w:bCs/>
          <w:sz w:val="22"/>
          <w:szCs w:val="22"/>
          <w:lang w:val="es-ES" w:eastAsia="en-US"/>
        </w:rPr>
        <w:t xml:space="preserve">Sistema de Acceso a la Información Mexiquense (SAIMEX), se advierte que el </w:t>
      </w:r>
      <w:r w:rsidRPr="00956DF0">
        <w:rPr>
          <w:rFonts w:ascii="Palatino Linotype" w:eastAsia="Calibri" w:hAnsi="Palatino Linotype" w:cs="Tahoma"/>
          <w:bCs/>
          <w:sz w:val="22"/>
          <w:szCs w:val="22"/>
          <w:lang w:eastAsia="en-US"/>
        </w:rPr>
        <w:t xml:space="preserve">Ayuntamiento de </w:t>
      </w:r>
      <w:r w:rsidR="00633A71">
        <w:rPr>
          <w:rFonts w:ascii="Palatino Linotype" w:eastAsia="Calibri" w:hAnsi="Palatino Linotype" w:cs="Tahoma"/>
          <w:bCs/>
          <w:sz w:val="22"/>
          <w:szCs w:val="22"/>
          <w:lang w:eastAsia="en-US"/>
        </w:rPr>
        <w:t>Valle de Chalco Solidaridad</w:t>
      </w:r>
      <w:r w:rsidRPr="00956DF0">
        <w:rPr>
          <w:rFonts w:ascii="Palatino Linotype" w:eastAsia="Calibri" w:hAnsi="Palatino Linotype" w:cs="Tahoma"/>
          <w:bCs/>
          <w:sz w:val="22"/>
          <w:szCs w:val="22"/>
          <w:lang w:eastAsia="en-US"/>
        </w:rPr>
        <w:t xml:space="preserve"> </w:t>
      </w:r>
      <w:r w:rsidRPr="00956DF0">
        <w:rPr>
          <w:rFonts w:ascii="Palatino Linotype" w:eastAsia="Calibri" w:hAnsi="Palatino Linotype" w:cs="Tahoma"/>
          <w:bCs/>
          <w:sz w:val="22"/>
          <w:szCs w:val="22"/>
          <w:lang w:val="es-ES" w:eastAsia="en-US"/>
        </w:rPr>
        <w:t>no dio respuesta, por lo que se configuró la negativa ficta a entregar información, prevista en los artículos 166, párrafo cuarto y 178, párrafo segundo, de la Ley de Transparencia y Acceso a la Información Pública del Estado de México y Municipios.</w:t>
      </w:r>
    </w:p>
    <w:p w14:paraId="2340C344" w14:textId="77777777" w:rsidR="008B6CD9" w:rsidRDefault="008B6CD9" w:rsidP="00D9652C">
      <w:pPr>
        <w:spacing w:line="360" w:lineRule="auto"/>
        <w:jc w:val="both"/>
        <w:rPr>
          <w:rFonts w:ascii="Palatino Linotype" w:eastAsia="Calibri" w:hAnsi="Palatino Linotype" w:cs="Tahoma"/>
          <w:b/>
          <w:bCs/>
          <w:sz w:val="22"/>
          <w:szCs w:val="22"/>
          <w:lang w:val="es-ES" w:eastAsia="en-US"/>
        </w:rPr>
      </w:pPr>
    </w:p>
    <w:p w14:paraId="7E63F570" w14:textId="71B823DC" w:rsidR="00806E45" w:rsidRPr="00BF1932" w:rsidRDefault="008B6CD9" w:rsidP="00D9652C">
      <w:pPr>
        <w:spacing w:line="360" w:lineRule="auto"/>
        <w:jc w:val="both"/>
        <w:rPr>
          <w:rFonts w:ascii="Palatino Linotype" w:eastAsia="Calibri" w:hAnsi="Palatino Linotype" w:cs="Tahoma"/>
          <w:b/>
          <w:bCs/>
          <w:sz w:val="22"/>
          <w:szCs w:val="22"/>
          <w:lang w:val="es-ES" w:eastAsia="en-US"/>
        </w:rPr>
      </w:pPr>
      <w:r>
        <w:rPr>
          <w:rFonts w:ascii="Palatino Linotype" w:eastAsia="Calibri" w:hAnsi="Palatino Linotype" w:cs="Tahoma"/>
          <w:b/>
          <w:bCs/>
          <w:sz w:val="22"/>
          <w:szCs w:val="22"/>
          <w:lang w:val="es-ES" w:eastAsia="en-US"/>
        </w:rPr>
        <w:t xml:space="preserve">III. </w:t>
      </w:r>
      <w:r w:rsidR="00806E45" w:rsidRPr="00BF1932">
        <w:rPr>
          <w:rFonts w:ascii="Palatino Linotype" w:eastAsia="Calibri" w:hAnsi="Palatino Linotype" w:cs="Tahoma"/>
          <w:b/>
          <w:bCs/>
          <w:sz w:val="22"/>
          <w:szCs w:val="22"/>
          <w:lang w:val="es-ES" w:eastAsia="en-US"/>
        </w:rPr>
        <w:t xml:space="preserve"> Interposición del Recurso de Revisión. </w:t>
      </w:r>
    </w:p>
    <w:p w14:paraId="5BCBD581"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35CA8D9B" w14:textId="53DF60F4" w:rsidR="00806E45" w:rsidRDefault="005726B1"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val="es-ES" w:eastAsia="en-US"/>
        </w:rPr>
        <w:t xml:space="preserve">Con fecha </w:t>
      </w:r>
      <w:r w:rsidR="00BD5D76">
        <w:rPr>
          <w:rFonts w:ascii="Palatino Linotype" w:eastAsia="Calibri" w:hAnsi="Palatino Linotype" w:cs="Tahoma"/>
          <w:bCs/>
          <w:sz w:val="22"/>
          <w:szCs w:val="22"/>
          <w:lang w:val="es-ES" w:eastAsia="en-US"/>
        </w:rPr>
        <w:t>dieciocho de enero de dos mil diecinueve</w:t>
      </w:r>
      <w:r w:rsidR="00806E45" w:rsidRPr="00BF1932">
        <w:rPr>
          <w:rFonts w:ascii="Palatino Linotype" w:eastAsia="Calibri" w:hAnsi="Palatino Linotype" w:cs="Tahoma"/>
          <w:bCs/>
          <w:sz w:val="22"/>
          <w:szCs w:val="22"/>
          <w:lang w:val="es-ES" w:eastAsia="en-US"/>
        </w:rPr>
        <w:t xml:space="preserve">, </w:t>
      </w:r>
      <w:r w:rsidR="00806E45" w:rsidRPr="00BF1932">
        <w:rPr>
          <w:rFonts w:ascii="Palatino Linotype" w:eastAsia="Calibri" w:hAnsi="Palatino Linotype" w:cs="Tahoma"/>
          <w:bCs/>
          <w:sz w:val="22"/>
          <w:szCs w:val="22"/>
          <w:lang w:eastAsia="en-US"/>
        </w:rPr>
        <w:t xml:space="preserve">mediante el </w:t>
      </w:r>
      <w:r w:rsidR="00806E45" w:rsidRPr="00BF1932">
        <w:rPr>
          <w:rFonts w:ascii="Palatino Linotype" w:eastAsia="Calibri" w:hAnsi="Palatino Linotype" w:cs="Tahoma"/>
          <w:bCs/>
          <w:sz w:val="22"/>
          <w:szCs w:val="22"/>
          <w:lang w:val="es-ES" w:eastAsia="en-US"/>
        </w:rPr>
        <w:t>Sistema de Acceso a la Información</w:t>
      </w:r>
      <w:r w:rsidR="00BD5D76">
        <w:rPr>
          <w:rFonts w:ascii="Palatino Linotype" w:eastAsia="Calibri" w:hAnsi="Palatino Linotype" w:cs="Tahoma"/>
          <w:bCs/>
          <w:sz w:val="22"/>
          <w:szCs w:val="22"/>
          <w:lang w:val="es-ES" w:eastAsia="en-US"/>
        </w:rPr>
        <w:t xml:space="preserve"> Mexiquense (SAIMEX), se recibieron</w:t>
      </w:r>
      <w:r w:rsidR="00806E45" w:rsidRPr="00BF1932">
        <w:rPr>
          <w:rFonts w:ascii="Palatino Linotype" w:eastAsia="Calibri" w:hAnsi="Palatino Linotype" w:cs="Tahoma"/>
          <w:bCs/>
          <w:sz w:val="22"/>
          <w:szCs w:val="22"/>
          <w:lang w:val="es-ES" w:eastAsia="en-US"/>
        </w:rPr>
        <w:t xml:space="preserve"> en este </w:t>
      </w:r>
      <w:r w:rsidR="00806E45" w:rsidRPr="00BF1932">
        <w:rPr>
          <w:rFonts w:ascii="Palatino Linotype" w:eastAsia="Calibri" w:hAnsi="Palatino Linotype" w:cs="Tahoma"/>
          <w:bCs/>
          <w:sz w:val="22"/>
          <w:szCs w:val="22"/>
          <w:lang w:eastAsia="en-US"/>
        </w:rPr>
        <w:t xml:space="preserve">Instituto </w:t>
      </w:r>
      <w:r w:rsidR="00BD5D76">
        <w:rPr>
          <w:rFonts w:ascii="Palatino Linotype" w:eastAsia="Calibri" w:hAnsi="Palatino Linotype" w:cs="Tahoma"/>
          <w:bCs/>
          <w:sz w:val="22"/>
          <w:szCs w:val="22"/>
          <w:lang w:val="es-ES" w:eastAsia="en-US"/>
        </w:rPr>
        <w:t>dos</w:t>
      </w:r>
      <w:r w:rsidR="00806E45" w:rsidRPr="00BF1932">
        <w:rPr>
          <w:rFonts w:ascii="Palatino Linotype" w:eastAsia="Calibri" w:hAnsi="Palatino Linotype" w:cs="Tahoma"/>
          <w:bCs/>
          <w:sz w:val="22"/>
          <w:szCs w:val="22"/>
          <w:lang w:val="es-ES" w:eastAsia="en-US"/>
        </w:rPr>
        <w:t xml:space="preserve"> Recurso</w:t>
      </w:r>
      <w:r w:rsidR="00BD5D76">
        <w:rPr>
          <w:rFonts w:ascii="Palatino Linotype" w:eastAsia="Calibri" w:hAnsi="Palatino Linotype" w:cs="Tahoma"/>
          <w:bCs/>
          <w:sz w:val="22"/>
          <w:szCs w:val="22"/>
          <w:lang w:val="es-ES" w:eastAsia="en-US"/>
        </w:rPr>
        <w:t>s</w:t>
      </w:r>
      <w:r w:rsidR="00806E45" w:rsidRPr="00BF1932">
        <w:rPr>
          <w:rFonts w:ascii="Palatino Linotype" w:eastAsia="Calibri" w:hAnsi="Palatino Linotype" w:cs="Tahoma"/>
          <w:bCs/>
          <w:sz w:val="22"/>
          <w:szCs w:val="22"/>
          <w:lang w:val="es-ES" w:eastAsia="en-US"/>
        </w:rPr>
        <w:t xml:space="preserve"> </w:t>
      </w:r>
      <w:r w:rsidR="00F23911" w:rsidRPr="00BF1932">
        <w:rPr>
          <w:rFonts w:ascii="Palatino Linotype" w:eastAsia="Calibri" w:hAnsi="Palatino Linotype" w:cs="Tahoma"/>
          <w:bCs/>
          <w:sz w:val="22"/>
          <w:szCs w:val="22"/>
          <w:lang w:val="es-ES" w:eastAsia="en-US"/>
        </w:rPr>
        <w:t>de Revisión interpuesto</w:t>
      </w:r>
      <w:r w:rsidR="00BD5D76">
        <w:rPr>
          <w:rFonts w:ascii="Palatino Linotype" w:eastAsia="Calibri" w:hAnsi="Palatino Linotype" w:cs="Tahoma"/>
          <w:bCs/>
          <w:sz w:val="22"/>
          <w:szCs w:val="22"/>
          <w:lang w:val="es-ES" w:eastAsia="en-US"/>
        </w:rPr>
        <w:t>s</w:t>
      </w:r>
      <w:r w:rsidR="00F23911" w:rsidRPr="00BF1932">
        <w:rPr>
          <w:rFonts w:ascii="Palatino Linotype" w:eastAsia="Calibri" w:hAnsi="Palatino Linotype" w:cs="Tahoma"/>
          <w:bCs/>
          <w:sz w:val="22"/>
          <w:szCs w:val="22"/>
          <w:lang w:val="es-ES" w:eastAsia="en-US"/>
        </w:rPr>
        <w:t xml:space="preserve"> por el</w:t>
      </w:r>
      <w:r w:rsidRPr="00BF1932">
        <w:rPr>
          <w:rFonts w:ascii="Palatino Linotype" w:eastAsia="Calibri" w:hAnsi="Palatino Linotype" w:cs="Tahoma"/>
          <w:bCs/>
          <w:sz w:val="22"/>
          <w:szCs w:val="22"/>
          <w:lang w:val="es-ES" w:eastAsia="en-US"/>
        </w:rPr>
        <w:t xml:space="preserve"> </w:t>
      </w:r>
      <w:r w:rsidR="00602617" w:rsidRPr="00BF1932">
        <w:rPr>
          <w:rFonts w:ascii="Palatino Linotype" w:eastAsia="Calibri" w:hAnsi="Palatino Linotype" w:cs="Tahoma"/>
          <w:bCs/>
          <w:sz w:val="22"/>
          <w:szCs w:val="22"/>
          <w:lang w:val="es-ES" w:eastAsia="en-US"/>
        </w:rPr>
        <w:t>Particular</w:t>
      </w:r>
      <w:r w:rsidR="00806E45" w:rsidRPr="00BF1932">
        <w:rPr>
          <w:rFonts w:ascii="Palatino Linotype" w:eastAsia="Calibri" w:hAnsi="Palatino Linotype" w:cs="Tahoma"/>
          <w:bCs/>
          <w:sz w:val="22"/>
          <w:szCs w:val="22"/>
          <w:lang w:val="es-ES" w:eastAsia="en-US"/>
        </w:rPr>
        <w:t>, en contra de la</w:t>
      </w:r>
      <w:r w:rsidR="00BD5D76">
        <w:rPr>
          <w:rFonts w:ascii="Palatino Linotype" w:eastAsia="Calibri" w:hAnsi="Palatino Linotype" w:cs="Tahoma"/>
          <w:bCs/>
          <w:sz w:val="22"/>
          <w:szCs w:val="22"/>
          <w:lang w:val="es-ES" w:eastAsia="en-US"/>
        </w:rPr>
        <w:t xml:space="preserve"> falta de</w:t>
      </w:r>
      <w:r w:rsidR="00806E45" w:rsidRPr="00BF1932">
        <w:rPr>
          <w:rFonts w:ascii="Palatino Linotype" w:eastAsia="Calibri" w:hAnsi="Palatino Linotype" w:cs="Tahoma"/>
          <w:bCs/>
          <w:sz w:val="22"/>
          <w:szCs w:val="22"/>
          <w:lang w:val="es-ES" w:eastAsia="en-US"/>
        </w:rPr>
        <w:t xml:space="preserve"> respuesta </w:t>
      </w:r>
      <w:r w:rsidR="00BD5D76">
        <w:rPr>
          <w:rFonts w:ascii="Palatino Linotype" w:eastAsia="Calibri" w:hAnsi="Palatino Linotype" w:cs="Tahoma"/>
          <w:bCs/>
          <w:sz w:val="22"/>
          <w:szCs w:val="22"/>
          <w:lang w:val="es-ES" w:eastAsia="en-US"/>
        </w:rPr>
        <w:t>del</w:t>
      </w:r>
      <w:r w:rsidR="00F92549" w:rsidRPr="00BF1932">
        <w:rPr>
          <w:rFonts w:ascii="Palatino Linotype" w:eastAsia="Calibri" w:hAnsi="Palatino Linotype" w:cs="Tahoma"/>
          <w:bCs/>
          <w:sz w:val="22"/>
          <w:szCs w:val="22"/>
          <w:lang w:val="es-ES" w:eastAsia="en-US"/>
        </w:rPr>
        <w:t xml:space="preserve"> </w:t>
      </w:r>
      <w:r w:rsidR="00F23911" w:rsidRPr="00BF1932">
        <w:rPr>
          <w:rFonts w:ascii="Palatino Linotype" w:eastAsia="Calibri" w:hAnsi="Palatino Linotype" w:cs="Tahoma"/>
          <w:bCs/>
          <w:sz w:val="22"/>
          <w:szCs w:val="22"/>
          <w:lang w:val="es-ES" w:eastAsia="en-US"/>
        </w:rPr>
        <w:t xml:space="preserve">Ayuntamiento de </w:t>
      </w:r>
      <w:r w:rsidR="00BD5D76">
        <w:rPr>
          <w:rFonts w:ascii="Palatino Linotype" w:eastAsia="Calibri" w:hAnsi="Palatino Linotype" w:cs="Tahoma"/>
          <w:bCs/>
          <w:sz w:val="22"/>
          <w:szCs w:val="22"/>
          <w:lang w:val="es-ES" w:eastAsia="en-US"/>
        </w:rPr>
        <w:t>Valle de Chalco Solidaridad</w:t>
      </w:r>
      <w:r w:rsidR="00806E45" w:rsidRPr="00BF1932">
        <w:rPr>
          <w:rFonts w:ascii="Palatino Linotype" w:eastAsia="Calibri" w:hAnsi="Palatino Linotype" w:cs="Tahoma"/>
          <w:bCs/>
          <w:sz w:val="22"/>
          <w:szCs w:val="22"/>
          <w:lang w:val="es-ES" w:eastAsia="en-US"/>
        </w:rPr>
        <w:t xml:space="preserve">, </w:t>
      </w:r>
      <w:r w:rsidR="00806E45" w:rsidRPr="00BF1932">
        <w:rPr>
          <w:rFonts w:ascii="Palatino Linotype" w:eastAsia="Calibri" w:hAnsi="Palatino Linotype" w:cs="Tahoma"/>
          <w:bCs/>
          <w:sz w:val="22"/>
          <w:szCs w:val="22"/>
          <w:lang w:eastAsia="en-US"/>
        </w:rPr>
        <w:t>en los términos siguientes:</w:t>
      </w:r>
    </w:p>
    <w:p w14:paraId="3CCE14C5" w14:textId="77777777" w:rsidR="005703BC" w:rsidRPr="00BF1932" w:rsidRDefault="005703BC" w:rsidP="00D9652C">
      <w:pPr>
        <w:spacing w:line="360" w:lineRule="auto"/>
        <w:jc w:val="both"/>
        <w:rPr>
          <w:rFonts w:ascii="Palatino Linotype" w:eastAsia="Calibri" w:hAnsi="Palatino Linotype" w:cs="Tahoma"/>
          <w:bCs/>
          <w:sz w:val="22"/>
          <w:szCs w:val="22"/>
          <w:lang w:val="es-ES" w:eastAsia="en-US"/>
        </w:rPr>
      </w:pPr>
    </w:p>
    <w:p w14:paraId="18231860" w14:textId="76DE535A" w:rsidR="008E3AF5" w:rsidRDefault="00806E45" w:rsidP="00D9652C">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
          <w:bCs/>
          <w:lang w:eastAsia="en-US"/>
        </w:rPr>
        <w:t>ACTO IMPUGNADO</w:t>
      </w:r>
    </w:p>
    <w:p w14:paraId="2E5F0393" w14:textId="77777777" w:rsidR="008E3AF5" w:rsidRPr="008E3AF5" w:rsidRDefault="008E3AF5" w:rsidP="008E3AF5">
      <w:pPr>
        <w:spacing w:line="360" w:lineRule="auto"/>
        <w:ind w:left="567" w:right="567"/>
        <w:jc w:val="both"/>
        <w:rPr>
          <w:rFonts w:ascii="Palatino Linotype" w:eastAsia="Calibri" w:hAnsi="Palatino Linotype" w:cs="Tahoma"/>
          <w:bCs/>
          <w:lang w:val="es-ES" w:eastAsia="en-US"/>
        </w:rPr>
      </w:pPr>
      <w:r w:rsidRPr="008E3AF5">
        <w:rPr>
          <w:rFonts w:ascii="Palatino Linotype" w:eastAsia="Calibri" w:hAnsi="Palatino Linotype" w:cs="Tahoma"/>
          <w:b/>
          <w:bCs/>
          <w:lang w:val="es-ES" w:eastAsia="en-US"/>
        </w:rPr>
        <w:t>00254/VACHASO/IP/2018:</w:t>
      </w:r>
    </w:p>
    <w:p w14:paraId="156AE0C9" w14:textId="395208C8" w:rsidR="008E3AF5" w:rsidRDefault="008E3AF5" w:rsidP="00D9652C">
      <w:pPr>
        <w:spacing w:line="360" w:lineRule="auto"/>
        <w:ind w:left="567" w:right="567"/>
        <w:jc w:val="both"/>
        <w:rPr>
          <w:rFonts w:ascii="Palatino Linotype" w:eastAsia="Calibri" w:hAnsi="Palatino Linotype" w:cs="Tahoma"/>
          <w:bCs/>
          <w:lang w:eastAsia="en-US"/>
        </w:rPr>
      </w:pPr>
      <w:r w:rsidRPr="008E3AF5">
        <w:rPr>
          <w:rFonts w:ascii="Palatino Linotype" w:eastAsia="Calibri" w:hAnsi="Palatino Linotype" w:cs="Tahoma"/>
          <w:bCs/>
          <w:lang w:eastAsia="en-US"/>
        </w:rPr>
        <w:t>La falta de respuesta a una solicitud de acceso a la información.</w:t>
      </w:r>
    </w:p>
    <w:p w14:paraId="403E448E" w14:textId="77777777" w:rsidR="008E3AF5" w:rsidRDefault="008E3AF5" w:rsidP="00D9652C">
      <w:pPr>
        <w:spacing w:line="360" w:lineRule="auto"/>
        <w:ind w:left="567" w:right="567"/>
        <w:jc w:val="both"/>
        <w:rPr>
          <w:rFonts w:ascii="Palatino Linotype" w:eastAsia="Calibri" w:hAnsi="Palatino Linotype" w:cs="Tahoma"/>
          <w:bCs/>
          <w:lang w:eastAsia="en-US"/>
        </w:rPr>
      </w:pPr>
    </w:p>
    <w:p w14:paraId="29FCA53D" w14:textId="052C652E" w:rsidR="008E3AF5" w:rsidRDefault="008E3AF5" w:rsidP="00D9652C">
      <w:pPr>
        <w:spacing w:line="360" w:lineRule="auto"/>
        <w:ind w:left="567" w:right="567"/>
        <w:jc w:val="both"/>
        <w:rPr>
          <w:rFonts w:ascii="Palatino Linotype" w:eastAsia="Calibri" w:hAnsi="Palatino Linotype" w:cs="Tahoma"/>
          <w:bCs/>
          <w:lang w:eastAsia="en-US"/>
        </w:rPr>
      </w:pPr>
      <w:r w:rsidRPr="008E3AF5">
        <w:rPr>
          <w:rFonts w:ascii="Palatino Linotype" w:eastAsia="Calibri" w:hAnsi="Palatino Linotype" w:cs="Tahoma"/>
          <w:b/>
          <w:bCs/>
          <w:lang w:eastAsia="en-US"/>
        </w:rPr>
        <w:t>00256/VACHASO/IP/2018</w:t>
      </w:r>
      <w:r>
        <w:rPr>
          <w:rFonts w:ascii="Palatino Linotype" w:eastAsia="Calibri" w:hAnsi="Palatino Linotype" w:cs="Tahoma"/>
          <w:b/>
          <w:bCs/>
          <w:lang w:eastAsia="en-US"/>
        </w:rPr>
        <w:t>:</w:t>
      </w:r>
    </w:p>
    <w:p w14:paraId="1DC44055" w14:textId="1B27ADC3" w:rsidR="00182E3C" w:rsidRPr="00BF1932" w:rsidRDefault="00BD5D76" w:rsidP="00D9652C">
      <w:pPr>
        <w:spacing w:line="360" w:lineRule="auto"/>
        <w:ind w:left="567" w:right="567"/>
        <w:jc w:val="both"/>
        <w:rPr>
          <w:rFonts w:ascii="Palatino Linotype" w:eastAsia="Calibri" w:hAnsi="Palatino Linotype" w:cs="Tahoma"/>
          <w:bCs/>
          <w:lang w:eastAsia="en-US"/>
        </w:rPr>
      </w:pPr>
      <w:r w:rsidRPr="00BD5D76">
        <w:rPr>
          <w:rFonts w:ascii="Palatino Linotype" w:eastAsia="Calibri" w:hAnsi="Palatino Linotype" w:cs="Tahoma"/>
          <w:bCs/>
          <w:lang w:eastAsia="en-US"/>
        </w:rPr>
        <w:t>La falta de respuesta a una solicitud de acceso a la información</w:t>
      </w:r>
      <w:r w:rsidR="00F714E1" w:rsidRPr="00BF1932">
        <w:rPr>
          <w:rFonts w:ascii="Palatino Linotype" w:eastAsia="Calibri" w:hAnsi="Palatino Linotype" w:cs="Tahoma"/>
          <w:bCs/>
          <w:lang w:eastAsia="en-US"/>
        </w:rPr>
        <w:t>.</w:t>
      </w:r>
    </w:p>
    <w:p w14:paraId="3C7E2B91" w14:textId="77777777" w:rsidR="00C2093E" w:rsidRPr="00BF1932" w:rsidRDefault="00C2093E" w:rsidP="00D9652C">
      <w:pPr>
        <w:spacing w:line="360" w:lineRule="auto"/>
        <w:ind w:left="567" w:right="567"/>
        <w:jc w:val="both"/>
        <w:rPr>
          <w:rFonts w:ascii="Palatino Linotype" w:eastAsia="Calibri" w:hAnsi="Palatino Linotype" w:cs="Tahoma"/>
          <w:bCs/>
          <w:lang w:val="es-ES" w:eastAsia="en-US"/>
        </w:rPr>
      </w:pPr>
    </w:p>
    <w:p w14:paraId="150F57A1" w14:textId="366FB778" w:rsidR="008E3AF5" w:rsidRDefault="00806E45" w:rsidP="00CB2B19">
      <w:pPr>
        <w:spacing w:line="360" w:lineRule="auto"/>
        <w:ind w:left="567" w:right="567"/>
        <w:jc w:val="both"/>
        <w:rPr>
          <w:rFonts w:ascii="Palatino Linotype" w:eastAsia="Calibri" w:hAnsi="Palatino Linotype" w:cs="Tahoma"/>
          <w:bCs/>
          <w:lang w:eastAsia="en-US"/>
        </w:rPr>
      </w:pPr>
      <w:r w:rsidRPr="00BF1932">
        <w:rPr>
          <w:rFonts w:ascii="Palatino Linotype" w:eastAsia="Calibri" w:hAnsi="Palatino Linotype" w:cs="Tahoma"/>
          <w:b/>
          <w:bCs/>
          <w:lang w:val="es-ES" w:eastAsia="en-US"/>
        </w:rPr>
        <w:t>RAZONES O MOTIVOS DE LA INCONFORMIDAD</w:t>
      </w:r>
    </w:p>
    <w:p w14:paraId="2DAA5F13" w14:textId="77777777" w:rsidR="008E3AF5" w:rsidRPr="008E3AF5" w:rsidRDefault="008E3AF5" w:rsidP="008E3AF5">
      <w:pPr>
        <w:spacing w:line="360" w:lineRule="auto"/>
        <w:ind w:left="567" w:right="567"/>
        <w:jc w:val="both"/>
        <w:rPr>
          <w:rFonts w:ascii="Palatino Linotype" w:eastAsia="Calibri" w:hAnsi="Palatino Linotype" w:cs="Tahoma"/>
          <w:bCs/>
          <w:lang w:val="es-ES" w:eastAsia="en-US"/>
        </w:rPr>
      </w:pPr>
      <w:r w:rsidRPr="008E3AF5">
        <w:rPr>
          <w:rFonts w:ascii="Palatino Linotype" w:eastAsia="Calibri" w:hAnsi="Palatino Linotype" w:cs="Tahoma"/>
          <w:b/>
          <w:bCs/>
          <w:lang w:val="es-ES" w:eastAsia="en-US"/>
        </w:rPr>
        <w:t>00254/VACHASO/IP/2018:</w:t>
      </w:r>
    </w:p>
    <w:p w14:paraId="08A170D7" w14:textId="5725D63A" w:rsidR="008E3AF5" w:rsidRDefault="008E3AF5" w:rsidP="00CB2B19">
      <w:pPr>
        <w:spacing w:line="360" w:lineRule="auto"/>
        <w:ind w:left="567" w:right="567"/>
        <w:jc w:val="both"/>
        <w:rPr>
          <w:rFonts w:ascii="Palatino Linotype" w:eastAsia="Calibri" w:hAnsi="Palatino Linotype" w:cs="Tahoma"/>
          <w:bCs/>
          <w:lang w:eastAsia="en-US"/>
        </w:rPr>
      </w:pPr>
      <w:r w:rsidRPr="008E3AF5">
        <w:rPr>
          <w:rFonts w:ascii="Palatino Linotype" w:eastAsia="Calibri" w:hAnsi="Palatino Linotype" w:cs="Tahoma"/>
          <w:bCs/>
          <w:lang w:eastAsia="en-US"/>
        </w:rPr>
        <w:t xml:space="preserve">En términos del artículo 179 de la Ley de Transparencia Local en su fracción VII se interpone el presente Recurso de Revisión en virtud de que al haber transcurrido 18 días </w:t>
      </w:r>
      <w:r w:rsidRPr="008E3AF5">
        <w:rPr>
          <w:rFonts w:ascii="Palatino Linotype" w:eastAsia="Calibri" w:hAnsi="Palatino Linotype" w:cs="Tahoma"/>
          <w:bCs/>
          <w:lang w:eastAsia="en-US"/>
        </w:rPr>
        <w:lastRenderedPageBreak/>
        <w:t>hábiles, el sujeto obligado no ha brindado respuesta a la solicitud de acceso a la información</w:t>
      </w:r>
      <w:r>
        <w:rPr>
          <w:rFonts w:ascii="Palatino Linotype" w:eastAsia="Calibri" w:hAnsi="Palatino Linotype" w:cs="Tahoma"/>
          <w:bCs/>
          <w:lang w:eastAsia="en-US"/>
        </w:rPr>
        <w:t>.</w:t>
      </w:r>
    </w:p>
    <w:p w14:paraId="3472A82C" w14:textId="77777777" w:rsidR="008E3AF5" w:rsidRDefault="008E3AF5" w:rsidP="00CB2B19">
      <w:pPr>
        <w:spacing w:line="360" w:lineRule="auto"/>
        <w:ind w:left="567" w:right="567"/>
        <w:jc w:val="both"/>
        <w:rPr>
          <w:rFonts w:ascii="Palatino Linotype" w:eastAsia="Calibri" w:hAnsi="Palatino Linotype" w:cs="Tahoma"/>
          <w:bCs/>
          <w:lang w:eastAsia="en-US"/>
        </w:rPr>
      </w:pPr>
    </w:p>
    <w:p w14:paraId="60B2623D" w14:textId="77777777" w:rsidR="008E3AF5" w:rsidRDefault="008E3AF5" w:rsidP="008E3AF5">
      <w:pPr>
        <w:spacing w:line="360" w:lineRule="auto"/>
        <w:ind w:left="567" w:right="567"/>
        <w:jc w:val="both"/>
        <w:rPr>
          <w:rFonts w:ascii="Palatino Linotype" w:eastAsia="Calibri" w:hAnsi="Palatino Linotype" w:cs="Tahoma"/>
          <w:bCs/>
          <w:lang w:eastAsia="en-US"/>
        </w:rPr>
      </w:pPr>
      <w:r w:rsidRPr="008E3AF5">
        <w:rPr>
          <w:rFonts w:ascii="Palatino Linotype" w:eastAsia="Calibri" w:hAnsi="Palatino Linotype" w:cs="Tahoma"/>
          <w:b/>
          <w:bCs/>
          <w:lang w:eastAsia="en-US"/>
        </w:rPr>
        <w:t>00256/VACHASO/IP/2018</w:t>
      </w:r>
      <w:r>
        <w:rPr>
          <w:rFonts w:ascii="Palatino Linotype" w:eastAsia="Calibri" w:hAnsi="Palatino Linotype" w:cs="Tahoma"/>
          <w:b/>
          <w:bCs/>
          <w:lang w:eastAsia="en-US"/>
        </w:rPr>
        <w:t>:</w:t>
      </w:r>
    </w:p>
    <w:p w14:paraId="0CE4C377" w14:textId="7955D2BC" w:rsidR="00182E3C" w:rsidRPr="00BF1932" w:rsidRDefault="00BD5D76" w:rsidP="00CB2B19">
      <w:pPr>
        <w:spacing w:line="360" w:lineRule="auto"/>
        <w:ind w:left="567" w:right="567"/>
        <w:jc w:val="both"/>
        <w:rPr>
          <w:rFonts w:ascii="Palatino Linotype" w:eastAsia="Calibri" w:hAnsi="Palatino Linotype" w:cs="Tahoma"/>
          <w:bCs/>
          <w:lang w:eastAsia="en-US"/>
        </w:rPr>
      </w:pPr>
      <w:r w:rsidRPr="00BD5D76">
        <w:rPr>
          <w:rFonts w:ascii="Palatino Linotype" w:eastAsia="Calibri" w:hAnsi="Palatino Linotype" w:cs="Tahoma"/>
          <w:bCs/>
          <w:lang w:eastAsia="en-US"/>
        </w:rPr>
        <w:t>En términos del artículo 179 de la Ley de Transparencia Local en su fracción VII se interpone el presente Recurso de Revisión en virtud de que al haber transcurrido 17 días hábiles, el sujeto obligado no ha brindado respuesta a la solicitud de acceso a la información</w:t>
      </w:r>
      <w:r>
        <w:rPr>
          <w:rFonts w:ascii="Palatino Linotype" w:eastAsia="Calibri" w:hAnsi="Palatino Linotype" w:cs="Tahoma"/>
          <w:bCs/>
          <w:lang w:eastAsia="en-US"/>
        </w:rPr>
        <w:t xml:space="preserve">. </w:t>
      </w:r>
      <w:r w:rsidR="00C2093E" w:rsidRPr="00BF1932">
        <w:rPr>
          <w:rFonts w:ascii="Palatino Linotype" w:eastAsia="Calibri" w:hAnsi="Palatino Linotype" w:cs="Tahoma"/>
          <w:bCs/>
          <w:lang w:eastAsia="en-US"/>
        </w:rPr>
        <w:t>(Sic)</w:t>
      </w:r>
    </w:p>
    <w:p w14:paraId="437342B9" w14:textId="77777777" w:rsidR="00F714E1" w:rsidRPr="00BF1932" w:rsidRDefault="00F714E1" w:rsidP="00442CBF">
      <w:pPr>
        <w:spacing w:line="360" w:lineRule="auto"/>
        <w:jc w:val="both"/>
        <w:rPr>
          <w:rFonts w:ascii="Palatino Linotype" w:eastAsia="Calibri" w:hAnsi="Palatino Linotype" w:cs="Tahoma"/>
          <w:bCs/>
          <w:sz w:val="22"/>
          <w:szCs w:val="22"/>
          <w:lang w:eastAsia="en-US"/>
        </w:rPr>
      </w:pPr>
    </w:p>
    <w:p w14:paraId="7666FE9B" w14:textId="382E906A" w:rsidR="00806E45" w:rsidRPr="00BF1932" w:rsidRDefault="008B6CD9" w:rsidP="00D9652C">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I</w:t>
      </w:r>
      <w:r>
        <w:rPr>
          <w:rFonts w:ascii="Palatino Linotype" w:eastAsia="Calibri" w:hAnsi="Palatino Linotype" w:cs="Tahoma"/>
          <w:b/>
          <w:bCs/>
          <w:sz w:val="22"/>
          <w:szCs w:val="22"/>
          <w:lang w:val="es-ES" w:eastAsia="en-US"/>
        </w:rPr>
        <w:t>V</w:t>
      </w:r>
      <w:r w:rsidR="00806E45" w:rsidRPr="00BF1932">
        <w:rPr>
          <w:rFonts w:ascii="Palatino Linotype" w:eastAsia="Calibri" w:hAnsi="Palatino Linotype" w:cs="Tahoma"/>
          <w:b/>
          <w:bCs/>
          <w:sz w:val="22"/>
          <w:szCs w:val="22"/>
          <w:lang w:val="es-ES" w:eastAsia="en-US"/>
        </w:rPr>
        <w:t>. Trámite del Recurso de Revisión ante el Instituto.</w:t>
      </w:r>
    </w:p>
    <w:p w14:paraId="68427C9D"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59B37A0F" w14:textId="4A66BC68" w:rsidR="00806E45" w:rsidRDefault="00806E45"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
          <w:bCs/>
          <w:sz w:val="22"/>
          <w:szCs w:val="22"/>
          <w:lang w:val="es-ES" w:eastAsia="en-US"/>
        </w:rPr>
        <w:t xml:space="preserve">a) Turno del Recurso de Revisión. </w:t>
      </w:r>
      <w:r w:rsidRPr="00BF1932">
        <w:rPr>
          <w:rFonts w:ascii="Palatino Linotype" w:eastAsia="Calibri" w:hAnsi="Palatino Linotype" w:cs="Tahoma"/>
          <w:bCs/>
          <w:sz w:val="22"/>
          <w:szCs w:val="22"/>
          <w:lang w:eastAsia="en-US"/>
        </w:rPr>
        <w:t xml:space="preserve">Con fecha </w:t>
      </w:r>
      <w:r w:rsidR="00BD5D76">
        <w:rPr>
          <w:rFonts w:ascii="Palatino Linotype" w:eastAsia="Calibri" w:hAnsi="Palatino Linotype" w:cs="Tahoma"/>
          <w:bCs/>
          <w:sz w:val="22"/>
          <w:szCs w:val="22"/>
          <w:lang w:eastAsia="en-US"/>
        </w:rPr>
        <w:t>dieciocho de enero de dos mil diecinueve</w:t>
      </w:r>
      <w:r w:rsidRPr="00BF1932">
        <w:rPr>
          <w:rFonts w:ascii="Palatino Linotype" w:eastAsia="Calibri" w:hAnsi="Palatino Linotype" w:cs="Tahoma"/>
          <w:bCs/>
          <w:sz w:val="22"/>
          <w:szCs w:val="22"/>
          <w:lang w:eastAsia="en-US"/>
        </w:rPr>
        <w:t>, el Sistema de Acceso a la Información Mexiquense</w:t>
      </w:r>
      <w:r w:rsidR="00602617" w:rsidRPr="00BF1932">
        <w:rPr>
          <w:rFonts w:ascii="Palatino Linotype" w:eastAsia="Calibri" w:hAnsi="Palatino Linotype" w:cs="Tahoma"/>
          <w:bCs/>
          <w:sz w:val="22"/>
          <w:szCs w:val="22"/>
          <w:lang w:eastAsia="en-US"/>
        </w:rPr>
        <w:t xml:space="preserve"> (SAIMEX),</w:t>
      </w:r>
      <w:r w:rsidRPr="00BF1932">
        <w:rPr>
          <w:rFonts w:ascii="Palatino Linotype" w:eastAsia="Calibri" w:hAnsi="Palatino Linotype" w:cs="Tahoma"/>
          <w:bCs/>
          <w:sz w:val="22"/>
          <w:szCs w:val="22"/>
          <w:lang w:eastAsia="en-US"/>
        </w:rPr>
        <w:t xml:space="preserve"> asignó el número de expediente </w:t>
      </w:r>
      <w:r w:rsidR="008E3AF5" w:rsidRPr="008E3AF5">
        <w:rPr>
          <w:rFonts w:ascii="Palatino Linotype" w:eastAsia="Calibri" w:hAnsi="Palatino Linotype" w:cs="Tahoma"/>
          <w:b/>
          <w:bCs/>
          <w:sz w:val="22"/>
          <w:szCs w:val="22"/>
          <w:lang w:eastAsia="en-US"/>
        </w:rPr>
        <w:t>00191/INFOEM/IP/RR/2019</w:t>
      </w:r>
      <w:r w:rsidR="008E3AF5">
        <w:rPr>
          <w:rFonts w:ascii="Palatino Linotype" w:eastAsia="Calibri" w:hAnsi="Palatino Linotype" w:cs="Tahoma"/>
          <w:b/>
          <w:bCs/>
          <w:sz w:val="22"/>
          <w:szCs w:val="22"/>
          <w:lang w:eastAsia="en-US"/>
        </w:rPr>
        <w:t xml:space="preserve"> </w:t>
      </w:r>
      <w:r w:rsidRPr="00BF1932">
        <w:rPr>
          <w:rFonts w:ascii="Palatino Linotype" w:eastAsia="Calibri" w:hAnsi="Palatino Linotype" w:cs="Tahoma"/>
          <w:bCs/>
          <w:sz w:val="22"/>
          <w:szCs w:val="22"/>
          <w:lang w:eastAsia="en-US"/>
        </w:rPr>
        <w:t xml:space="preserve">al Recurso de Revisión </w:t>
      </w:r>
      <w:r w:rsidR="008E3AF5">
        <w:rPr>
          <w:rFonts w:ascii="Palatino Linotype" w:eastAsia="Calibri" w:hAnsi="Palatino Linotype" w:cs="Tahoma"/>
          <w:bCs/>
          <w:sz w:val="22"/>
          <w:szCs w:val="22"/>
          <w:lang w:eastAsia="en-US"/>
        </w:rPr>
        <w:t xml:space="preserve">interpuesto en contra de la falta de respuesta la solicitud de acceso a la información con número de folio </w:t>
      </w:r>
      <w:r w:rsidR="008E3AF5" w:rsidRPr="008E3AF5">
        <w:rPr>
          <w:rFonts w:ascii="Palatino Linotype" w:eastAsia="Calibri" w:hAnsi="Palatino Linotype" w:cs="Tahoma"/>
          <w:b/>
          <w:bCs/>
          <w:sz w:val="22"/>
          <w:szCs w:val="22"/>
          <w:lang w:eastAsia="en-US"/>
        </w:rPr>
        <w:t>00256/VACHASO/IP/2018</w:t>
      </w:r>
      <w:r w:rsidR="008E3AF5">
        <w:rPr>
          <w:rFonts w:ascii="Palatino Linotype" w:eastAsia="Calibri" w:hAnsi="Palatino Linotype" w:cs="Tahoma"/>
          <w:bCs/>
          <w:sz w:val="22"/>
          <w:szCs w:val="22"/>
          <w:lang w:eastAsia="en-US"/>
        </w:rPr>
        <w:t xml:space="preserve"> </w:t>
      </w:r>
      <w:r w:rsidRPr="00BF1932">
        <w:rPr>
          <w:rFonts w:ascii="Palatino Linotype" w:eastAsia="Calibri" w:hAnsi="Palatino Linotype" w:cs="Tahoma"/>
          <w:bCs/>
          <w:sz w:val="22"/>
          <w:szCs w:val="22"/>
          <w:lang w:eastAsia="en-US"/>
        </w:rPr>
        <w:t xml:space="preserve">y lo turnó al Comisionado Ponente </w:t>
      </w:r>
      <w:r w:rsidRPr="00BF1932">
        <w:rPr>
          <w:rFonts w:ascii="Palatino Linotype" w:eastAsia="Calibri" w:hAnsi="Palatino Linotype" w:cs="Tahoma"/>
          <w:b/>
          <w:bCs/>
          <w:sz w:val="22"/>
          <w:szCs w:val="22"/>
          <w:lang w:eastAsia="en-US"/>
        </w:rPr>
        <w:t>Luis Gustavo Parra Noriega</w:t>
      </w:r>
      <w:r w:rsidRPr="00BF1932">
        <w:rPr>
          <w:rFonts w:ascii="Palatino Linotype" w:eastAsia="Calibri" w:hAnsi="Palatino Linotype" w:cs="Tahoma"/>
          <w:bCs/>
          <w:sz w:val="22"/>
          <w:szCs w:val="22"/>
          <w:lang w:eastAsia="en-US"/>
        </w:rPr>
        <w:t>, para los efectos del artículo 185, fracción I</w:t>
      </w:r>
      <w:r w:rsidR="00534263" w:rsidRPr="00BF1932">
        <w:rPr>
          <w:rFonts w:ascii="Palatino Linotype" w:eastAsia="Calibri" w:hAnsi="Palatino Linotype" w:cs="Tahoma"/>
          <w:bCs/>
          <w:sz w:val="22"/>
          <w:szCs w:val="22"/>
          <w:lang w:eastAsia="en-US"/>
        </w:rPr>
        <w:t>,</w:t>
      </w:r>
      <w:r w:rsidRPr="00BF1932">
        <w:rPr>
          <w:rFonts w:ascii="Palatino Linotype" w:eastAsia="Calibri" w:hAnsi="Palatino Linotype" w:cs="Tahoma"/>
          <w:bCs/>
          <w:sz w:val="22"/>
          <w:szCs w:val="22"/>
          <w:lang w:eastAsia="en-US"/>
        </w:rPr>
        <w:t xml:space="preserve"> de la Ley de Transparencia y Acceso a la Información Pública del Estado de México y Municipios.</w:t>
      </w:r>
    </w:p>
    <w:p w14:paraId="333DA1E2" w14:textId="77777777" w:rsidR="008E3AF5" w:rsidRDefault="008E3AF5" w:rsidP="00D9652C">
      <w:pPr>
        <w:spacing w:line="360" w:lineRule="auto"/>
        <w:jc w:val="both"/>
        <w:rPr>
          <w:rFonts w:ascii="Palatino Linotype" w:eastAsia="Calibri" w:hAnsi="Palatino Linotype" w:cs="Tahoma"/>
          <w:bCs/>
          <w:sz w:val="22"/>
          <w:szCs w:val="22"/>
          <w:lang w:eastAsia="en-US"/>
        </w:rPr>
      </w:pPr>
    </w:p>
    <w:p w14:paraId="104D0418" w14:textId="2D0940E1" w:rsidR="008E3AF5" w:rsidRPr="008E3AF5" w:rsidRDefault="008E3AF5" w:rsidP="008E3AF5">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misma fecha</w:t>
      </w:r>
      <w:r w:rsidRPr="008E3AF5">
        <w:rPr>
          <w:rFonts w:ascii="Palatino Linotype" w:eastAsia="Calibri" w:hAnsi="Palatino Linotype" w:cs="Tahoma"/>
          <w:bCs/>
          <w:sz w:val="22"/>
          <w:szCs w:val="22"/>
          <w:lang w:eastAsia="en-US"/>
        </w:rPr>
        <w:t xml:space="preserve">, el Sistema de Acceso a la Información Mexiquense (SAIMEX), asignó el número de expediente </w:t>
      </w:r>
      <w:r w:rsidR="00A074E0">
        <w:rPr>
          <w:rFonts w:ascii="Palatino Linotype" w:eastAsia="Calibri" w:hAnsi="Palatino Linotype" w:cs="Tahoma"/>
          <w:b/>
          <w:bCs/>
          <w:sz w:val="22"/>
          <w:szCs w:val="22"/>
          <w:lang w:eastAsia="en-US"/>
        </w:rPr>
        <w:t>00193</w:t>
      </w:r>
      <w:r w:rsidRPr="008E3AF5">
        <w:rPr>
          <w:rFonts w:ascii="Palatino Linotype" w:eastAsia="Calibri" w:hAnsi="Palatino Linotype" w:cs="Tahoma"/>
          <w:b/>
          <w:bCs/>
          <w:sz w:val="22"/>
          <w:szCs w:val="22"/>
          <w:lang w:eastAsia="en-US"/>
        </w:rPr>
        <w:t xml:space="preserve">/INFOEM/IP/RR/2019 </w:t>
      </w:r>
      <w:r w:rsidRPr="008E3AF5">
        <w:rPr>
          <w:rFonts w:ascii="Palatino Linotype" w:eastAsia="Calibri" w:hAnsi="Palatino Linotype" w:cs="Tahoma"/>
          <w:bCs/>
          <w:sz w:val="22"/>
          <w:szCs w:val="22"/>
          <w:lang w:eastAsia="en-US"/>
        </w:rPr>
        <w:t xml:space="preserve">al Recurso de Revisión interpuesto en contra de la falta de respuesta la solicitud de acceso a la información con número de folio </w:t>
      </w:r>
      <w:r w:rsidR="00A074E0">
        <w:rPr>
          <w:rFonts w:ascii="Palatino Linotype" w:eastAsia="Calibri" w:hAnsi="Palatino Linotype" w:cs="Tahoma"/>
          <w:b/>
          <w:bCs/>
          <w:sz w:val="22"/>
          <w:szCs w:val="22"/>
          <w:lang w:eastAsia="en-US"/>
        </w:rPr>
        <w:t>00254</w:t>
      </w:r>
      <w:r w:rsidRPr="008E3AF5">
        <w:rPr>
          <w:rFonts w:ascii="Palatino Linotype" w:eastAsia="Calibri" w:hAnsi="Palatino Linotype" w:cs="Tahoma"/>
          <w:b/>
          <w:bCs/>
          <w:sz w:val="22"/>
          <w:szCs w:val="22"/>
          <w:lang w:eastAsia="en-US"/>
        </w:rPr>
        <w:t>/VACHASO/IP/2018</w:t>
      </w:r>
      <w:r w:rsidRPr="008E3AF5">
        <w:rPr>
          <w:rFonts w:ascii="Palatino Linotype" w:eastAsia="Calibri" w:hAnsi="Palatino Linotype" w:cs="Tahoma"/>
          <w:bCs/>
          <w:sz w:val="22"/>
          <w:szCs w:val="22"/>
          <w:lang w:eastAsia="en-US"/>
        </w:rPr>
        <w:t xml:space="preserve"> y lo turnó al Comisionado </w:t>
      </w:r>
      <w:r w:rsidR="00A074E0">
        <w:rPr>
          <w:rFonts w:ascii="Palatino Linotype" w:eastAsia="Calibri" w:hAnsi="Palatino Linotype" w:cs="Tahoma"/>
          <w:b/>
          <w:bCs/>
          <w:sz w:val="22"/>
          <w:szCs w:val="22"/>
          <w:lang w:eastAsia="en-US"/>
        </w:rPr>
        <w:t>José Guadalupe Luna Hernández</w:t>
      </w:r>
      <w:r w:rsidRPr="008E3AF5">
        <w:rPr>
          <w:rFonts w:ascii="Palatino Linotype" w:eastAsia="Calibri" w:hAnsi="Palatino Linotype" w:cs="Tahoma"/>
          <w:bCs/>
          <w:sz w:val="22"/>
          <w:szCs w:val="22"/>
          <w:lang w:eastAsia="en-US"/>
        </w:rPr>
        <w:t>, para los efectos del artículo 185, fracción I, de la Ley de Transparencia y Acceso a la Información Pública del Estado de México y Municipios.</w:t>
      </w:r>
    </w:p>
    <w:p w14:paraId="05A1191C" w14:textId="77777777" w:rsidR="008E3AF5" w:rsidRPr="00BF1932" w:rsidRDefault="008E3AF5" w:rsidP="00D9652C">
      <w:pPr>
        <w:spacing w:line="360" w:lineRule="auto"/>
        <w:jc w:val="both"/>
        <w:rPr>
          <w:rFonts w:ascii="Palatino Linotype" w:eastAsia="Calibri" w:hAnsi="Palatino Linotype" w:cs="Tahoma"/>
          <w:bCs/>
          <w:sz w:val="22"/>
          <w:szCs w:val="22"/>
          <w:lang w:eastAsia="en-US"/>
        </w:rPr>
      </w:pPr>
    </w:p>
    <w:p w14:paraId="269F3582" w14:textId="470FBC08" w:rsidR="00806E45" w:rsidRDefault="00806E45" w:rsidP="00D9652C">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
          <w:bCs/>
          <w:sz w:val="22"/>
          <w:szCs w:val="22"/>
          <w:lang w:val="es-ES" w:eastAsia="en-US"/>
        </w:rPr>
        <w:lastRenderedPageBreak/>
        <w:t>b) Admisión del Recurso de Revisión</w:t>
      </w:r>
      <w:r w:rsidRPr="00BF1932">
        <w:rPr>
          <w:rFonts w:ascii="Palatino Linotype" w:eastAsia="Calibri" w:hAnsi="Palatino Linotype" w:cs="Tahoma"/>
          <w:b/>
          <w:bCs/>
          <w:sz w:val="22"/>
          <w:szCs w:val="22"/>
          <w:lang w:val="es-ES_tradnl" w:eastAsia="en-US"/>
        </w:rPr>
        <w:t xml:space="preserve">. </w:t>
      </w:r>
      <w:r w:rsidRPr="00BF1932">
        <w:rPr>
          <w:rFonts w:ascii="Palatino Linotype" w:eastAsia="Calibri" w:hAnsi="Palatino Linotype" w:cs="Tahoma"/>
          <w:bCs/>
          <w:sz w:val="22"/>
          <w:szCs w:val="22"/>
          <w:lang w:val="es-ES_tradnl" w:eastAsia="en-US"/>
        </w:rPr>
        <w:t xml:space="preserve">Con fecha </w:t>
      </w:r>
      <w:r w:rsidR="00A074E0">
        <w:rPr>
          <w:rFonts w:ascii="Palatino Linotype" w:eastAsia="Calibri" w:hAnsi="Palatino Linotype" w:cs="Tahoma"/>
          <w:bCs/>
          <w:sz w:val="22"/>
          <w:szCs w:val="22"/>
          <w:lang w:val="es-ES_tradnl" w:eastAsia="en-US"/>
        </w:rPr>
        <w:t>veinticuatro de enero de dos mil diecinueve</w:t>
      </w:r>
      <w:r w:rsidRPr="00BF1932">
        <w:rPr>
          <w:rFonts w:ascii="Palatino Linotype" w:eastAsia="Calibri" w:hAnsi="Palatino Linotype" w:cs="Tahoma"/>
          <w:bCs/>
          <w:sz w:val="22"/>
          <w:szCs w:val="22"/>
          <w:lang w:val="es-ES_tradnl" w:eastAsia="en-US"/>
        </w:rPr>
        <w:t xml:space="preserve">, el Comisionado Ponente </w:t>
      </w:r>
      <w:r w:rsidR="00A074E0" w:rsidRPr="00A074E0">
        <w:rPr>
          <w:rFonts w:ascii="Palatino Linotype" w:eastAsia="Calibri" w:hAnsi="Palatino Linotype" w:cs="Tahoma"/>
          <w:b/>
          <w:bCs/>
          <w:sz w:val="22"/>
          <w:szCs w:val="22"/>
          <w:lang w:val="es-ES_tradnl" w:eastAsia="en-US"/>
        </w:rPr>
        <w:t>Luis Gustavo Parra Noriega</w:t>
      </w:r>
      <w:r w:rsidR="00A074E0" w:rsidRPr="00A074E0">
        <w:rPr>
          <w:rFonts w:ascii="Palatino Linotype" w:eastAsia="Calibri" w:hAnsi="Palatino Linotype" w:cs="Tahoma"/>
          <w:bCs/>
          <w:sz w:val="22"/>
          <w:szCs w:val="22"/>
          <w:lang w:val="es-ES_tradnl" w:eastAsia="en-US"/>
        </w:rPr>
        <w:t xml:space="preserve"> </w:t>
      </w:r>
      <w:r w:rsidRPr="00BF1932">
        <w:rPr>
          <w:rFonts w:ascii="Palatino Linotype" w:eastAsia="Calibri" w:hAnsi="Palatino Linotype" w:cs="Tahoma"/>
          <w:b/>
          <w:bCs/>
          <w:sz w:val="22"/>
          <w:szCs w:val="22"/>
          <w:lang w:eastAsia="en-US"/>
        </w:rPr>
        <w:t>acordó la admisión</w:t>
      </w:r>
      <w:r w:rsidRPr="00BF1932">
        <w:rPr>
          <w:rFonts w:ascii="Palatino Linotype" w:eastAsia="Calibri" w:hAnsi="Palatino Linotype" w:cs="Tahoma"/>
          <w:bCs/>
          <w:sz w:val="22"/>
          <w:szCs w:val="22"/>
          <w:lang w:eastAsia="en-US"/>
        </w:rPr>
        <w:t xml:space="preserve"> </w:t>
      </w:r>
      <w:r w:rsidRPr="00BF1932">
        <w:rPr>
          <w:rFonts w:ascii="Palatino Linotype" w:eastAsia="Calibri" w:hAnsi="Palatino Linotype" w:cs="Tahoma"/>
          <w:b/>
          <w:bCs/>
          <w:sz w:val="22"/>
          <w:szCs w:val="22"/>
          <w:lang w:eastAsia="en-US"/>
        </w:rPr>
        <w:t>de</w:t>
      </w:r>
      <w:r w:rsidRPr="00BF1932">
        <w:rPr>
          <w:rFonts w:ascii="Palatino Linotype" w:eastAsia="Calibri" w:hAnsi="Palatino Linotype" w:cs="Tahoma"/>
          <w:b/>
          <w:bCs/>
          <w:sz w:val="22"/>
          <w:szCs w:val="22"/>
          <w:lang w:val="es-ES" w:eastAsia="en-US"/>
        </w:rPr>
        <w:t>l Recurso de Revisión</w:t>
      </w:r>
      <w:r w:rsidRPr="00BF1932">
        <w:rPr>
          <w:rFonts w:ascii="Palatino Linotype" w:eastAsia="Calibri" w:hAnsi="Palatino Linotype" w:cs="Tahoma"/>
          <w:bCs/>
          <w:sz w:val="22"/>
          <w:szCs w:val="22"/>
          <w:lang w:val="es-ES" w:eastAsia="en-US"/>
        </w:rPr>
        <w:t xml:space="preserve"> </w:t>
      </w:r>
      <w:r w:rsidR="00A074E0" w:rsidRPr="00A074E0">
        <w:rPr>
          <w:rFonts w:ascii="Palatino Linotype" w:eastAsia="Calibri" w:hAnsi="Palatino Linotype" w:cs="Tahoma"/>
          <w:b/>
          <w:bCs/>
          <w:sz w:val="22"/>
          <w:szCs w:val="22"/>
          <w:lang w:val="es-ES" w:eastAsia="en-US"/>
        </w:rPr>
        <w:t>00191/INFOEM/IP/RR/2019</w:t>
      </w:r>
      <w:r w:rsidR="00A074E0" w:rsidRPr="00A074E0">
        <w:rPr>
          <w:rFonts w:ascii="Palatino Linotype" w:eastAsia="Calibri" w:hAnsi="Palatino Linotype" w:cs="Tahoma"/>
          <w:bCs/>
          <w:sz w:val="22"/>
          <w:szCs w:val="22"/>
          <w:lang w:val="es-ES" w:eastAsia="en-US"/>
        </w:rPr>
        <w:t xml:space="preserve"> </w:t>
      </w:r>
      <w:r w:rsidRPr="00BF1932">
        <w:rPr>
          <w:rFonts w:ascii="Palatino Linotype" w:eastAsia="Calibri" w:hAnsi="Palatino Linotype" w:cs="Tahoma"/>
          <w:bCs/>
          <w:sz w:val="22"/>
          <w:szCs w:val="22"/>
          <w:lang w:val="es-ES" w:eastAsia="en-US"/>
        </w:rPr>
        <w:t xml:space="preserve">interpuesto por </w:t>
      </w:r>
      <w:r w:rsidR="00A074E0">
        <w:rPr>
          <w:rFonts w:ascii="Palatino Linotype" w:eastAsia="Calibri" w:hAnsi="Palatino Linotype" w:cs="Tahoma"/>
          <w:bCs/>
          <w:sz w:val="22"/>
          <w:szCs w:val="22"/>
          <w:lang w:val="es-ES" w:eastAsia="en-US"/>
        </w:rPr>
        <w:t>el</w:t>
      </w:r>
      <w:r w:rsidRPr="00BF1932">
        <w:rPr>
          <w:rFonts w:ascii="Palatino Linotype" w:eastAsia="Calibri" w:hAnsi="Palatino Linotype" w:cs="Tahoma"/>
          <w:bCs/>
          <w:sz w:val="22"/>
          <w:szCs w:val="22"/>
          <w:lang w:val="es-ES" w:eastAsia="en-US"/>
        </w:rPr>
        <w:t xml:space="preserve"> </w:t>
      </w:r>
      <w:r w:rsidR="00534263" w:rsidRPr="00BF1932">
        <w:rPr>
          <w:rFonts w:ascii="Palatino Linotype" w:eastAsia="Calibri" w:hAnsi="Palatino Linotype" w:cs="Tahoma"/>
          <w:bCs/>
          <w:sz w:val="22"/>
          <w:szCs w:val="22"/>
          <w:lang w:val="es-ES" w:eastAsia="en-US"/>
        </w:rPr>
        <w:t xml:space="preserve">Recurrente </w:t>
      </w:r>
      <w:r w:rsidRPr="00BF1932">
        <w:rPr>
          <w:rFonts w:ascii="Palatino Linotype" w:eastAsia="Calibri" w:hAnsi="Palatino Linotype" w:cs="Tahoma"/>
          <w:bCs/>
          <w:sz w:val="22"/>
          <w:szCs w:val="22"/>
          <w:lang w:val="es-ES" w:eastAsia="en-US"/>
        </w:rPr>
        <w:t xml:space="preserve">en contra de la respuesta otorgada por </w:t>
      </w:r>
      <w:r w:rsidR="000879FC" w:rsidRPr="00BF1932">
        <w:rPr>
          <w:rFonts w:ascii="Palatino Linotype" w:eastAsia="Calibri" w:hAnsi="Palatino Linotype" w:cs="Tahoma"/>
          <w:bCs/>
          <w:sz w:val="22"/>
          <w:szCs w:val="22"/>
          <w:lang w:val="es-ES" w:eastAsia="en-US"/>
        </w:rPr>
        <w:t xml:space="preserve">el </w:t>
      </w:r>
      <w:r w:rsidR="00ED0177" w:rsidRPr="00BF1932">
        <w:rPr>
          <w:rFonts w:ascii="Palatino Linotype" w:eastAsia="Calibri" w:hAnsi="Palatino Linotype" w:cs="Tahoma"/>
          <w:b/>
          <w:bCs/>
          <w:sz w:val="22"/>
          <w:szCs w:val="22"/>
          <w:lang w:val="es-ES" w:eastAsia="en-US"/>
        </w:rPr>
        <w:t xml:space="preserve">Ayuntamiento de </w:t>
      </w:r>
      <w:r w:rsidR="00A074E0">
        <w:rPr>
          <w:rFonts w:ascii="Palatino Linotype" w:eastAsia="Calibri" w:hAnsi="Palatino Linotype" w:cs="Tahoma"/>
          <w:b/>
          <w:bCs/>
          <w:sz w:val="22"/>
          <w:szCs w:val="22"/>
          <w:lang w:val="es-ES" w:eastAsia="en-US"/>
        </w:rPr>
        <w:t>Valle de Chalco Solidaridad</w:t>
      </w:r>
      <w:r w:rsidR="00C2093E" w:rsidRPr="00BF1932">
        <w:rPr>
          <w:rFonts w:ascii="Palatino Linotype" w:eastAsia="Calibri" w:hAnsi="Palatino Linotype" w:cs="Tahoma"/>
          <w:b/>
          <w:bCs/>
          <w:sz w:val="22"/>
          <w:szCs w:val="22"/>
          <w:lang w:val="es-ES" w:eastAsia="en-US"/>
        </w:rPr>
        <w:t>;</w:t>
      </w:r>
      <w:r w:rsidR="00176BDF" w:rsidRPr="00BF1932">
        <w:rPr>
          <w:rFonts w:ascii="Palatino Linotype" w:eastAsia="Calibri" w:hAnsi="Palatino Linotype" w:cs="Tahoma"/>
          <w:bCs/>
          <w:sz w:val="22"/>
          <w:szCs w:val="22"/>
          <w:lang w:val="es-ES" w:eastAsia="en-US"/>
        </w:rPr>
        <w:t xml:space="preserve"> la </w:t>
      </w:r>
      <w:r w:rsidR="00176BDF" w:rsidRPr="00BF1932">
        <w:rPr>
          <w:rFonts w:ascii="Palatino Linotype" w:eastAsia="Calibri" w:hAnsi="Palatino Linotype" w:cs="Tahoma"/>
          <w:b/>
          <w:bCs/>
          <w:sz w:val="22"/>
          <w:szCs w:val="22"/>
          <w:lang w:val="es-ES" w:eastAsia="en-US"/>
        </w:rPr>
        <w:t xml:space="preserve">integración del expediente </w:t>
      </w:r>
      <w:r w:rsidR="00176BDF" w:rsidRPr="00BF1932">
        <w:rPr>
          <w:rFonts w:ascii="Palatino Linotype" w:eastAsia="Calibri" w:hAnsi="Palatino Linotype" w:cs="Tahoma"/>
          <w:bCs/>
          <w:sz w:val="22"/>
          <w:szCs w:val="22"/>
          <w:lang w:val="es-ES" w:eastAsia="en-US"/>
        </w:rPr>
        <w:t xml:space="preserve">y </w:t>
      </w:r>
      <w:r w:rsidR="00D243CF">
        <w:rPr>
          <w:rFonts w:ascii="Palatino Linotype" w:eastAsia="Calibri" w:hAnsi="Palatino Linotype" w:cs="Tahoma"/>
          <w:b/>
          <w:bCs/>
          <w:sz w:val="22"/>
          <w:szCs w:val="22"/>
          <w:lang w:val="es-ES" w:eastAsia="en-US"/>
        </w:rPr>
        <w:t>la</w:t>
      </w:r>
      <w:r w:rsidR="00D243CF" w:rsidRPr="00BF1932">
        <w:rPr>
          <w:rFonts w:ascii="Palatino Linotype" w:eastAsia="Calibri" w:hAnsi="Palatino Linotype" w:cs="Tahoma"/>
          <w:b/>
          <w:bCs/>
          <w:sz w:val="22"/>
          <w:szCs w:val="22"/>
          <w:lang w:val="es-ES" w:eastAsia="en-US"/>
        </w:rPr>
        <w:t xml:space="preserve"> </w:t>
      </w:r>
      <w:r w:rsidR="00176BDF" w:rsidRPr="00BF1932">
        <w:rPr>
          <w:rFonts w:ascii="Palatino Linotype" w:eastAsia="Calibri" w:hAnsi="Palatino Linotype" w:cs="Tahoma"/>
          <w:b/>
          <w:bCs/>
          <w:sz w:val="22"/>
          <w:szCs w:val="22"/>
          <w:lang w:val="es-ES" w:eastAsia="en-US"/>
        </w:rPr>
        <w:t xml:space="preserve">puesta a disposición </w:t>
      </w:r>
      <w:r w:rsidR="00176BDF" w:rsidRPr="00BF1932">
        <w:rPr>
          <w:rFonts w:ascii="Palatino Linotype" w:eastAsia="Calibri" w:hAnsi="Palatino Linotype" w:cs="Tahoma"/>
          <w:bCs/>
          <w:sz w:val="22"/>
          <w:szCs w:val="22"/>
          <w:lang w:val="es-ES" w:eastAsia="en-US"/>
        </w:rPr>
        <w:t xml:space="preserve">de las partes, </w:t>
      </w:r>
      <w:r w:rsidRPr="00BF1932">
        <w:rPr>
          <w:rFonts w:ascii="Palatino Linotype" w:eastAsia="Calibri" w:hAnsi="Palatino Linotype" w:cs="Tahoma"/>
          <w:bCs/>
          <w:sz w:val="22"/>
          <w:szCs w:val="22"/>
          <w:lang w:val="es-ES" w:eastAsia="en-US"/>
        </w:rPr>
        <w:t>en términos del a</w:t>
      </w:r>
      <w:r w:rsidR="00176BDF" w:rsidRPr="00BF1932">
        <w:rPr>
          <w:rFonts w:ascii="Palatino Linotype" w:eastAsia="Calibri" w:hAnsi="Palatino Linotype" w:cs="Tahoma"/>
          <w:bCs/>
          <w:sz w:val="22"/>
          <w:szCs w:val="22"/>
          <w:lang w:val="es-ES" w:eastAsia="en-US"/>
        </w:rPr>
        <w:t>rtículo 185, fracciones I y</w:t>
      </w:r>
      <w:r w:rsidRPr="00BF1932">
        <w:rPr>
          <w:rFonts w:ascii="Palatino Linotype" w:eastAsia="Calibri" w:hAnsi="Palatino Linotype" w:cs="Tahoma"/>
          <w:bCs/>
          <w:sz w:val="22"/>
          <w:szCs w:val="22"/>
          <w:lang w:val="es-ES" w:eastAsia="en-US"/>
        </w:rPr>
        <w:t xml:space="preserve"> II</w:t>
      </w:r>
      <w:r w:rsidR="0053426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w:t>
      </w:r>
      <w:r w:rsidRPr="00BF1932">
        <w:rPr>
          <w:rFonts w:ascii="Palatino Linotype" w:eastAsia="Calibri" w:hAnsi="Palatino Linotype" w:cs="Tahoma"/>
          <w:bCs/>
          <w:sz w:val="22"/>
          <w:szCs w:val="22"/>
          <w:lang w:eastAsia="en-US"/>
        </w:rPr>
        <w:t xml:space="preserve">Ley de Transparencia y Acceso a la Información Pública del Estado de México y Municipios; </w:t>
      </w:r>
      <w:r w:rsidRPr="00BF1932">
        <w:rPr>
          <w:rFonts w:ascii="Palatino Linotype" w:eastAsia="Calibri" w:hAnsi="Palatino Linotype" w:cs="Tahoma"/>
          <w:b/>
          <w:bCs/>
          <w:sz w:val="22"/>
          <w:szCs w:val="22"/>
          <w:lang w:eastAsia="en-US"/>
        </w:rPr>
        <w:t>acto que fue notificado el mismo día</w:t>
      </w:r>
      <w:r w:rsidRPr="00BF1932">
        <w:rPr>
          <w:rFonts w:ascii="Palatino Linotype" w:eastAsia="Calibri" w:hAnsi="Palatino Linotype" w:cs="Tahoma"/>
          <w:bCs/>
          <w:sz w:val="22"/>
          <w:szCs w:val="22"/>
          <w:lang w:eastAsia="en-US"/>
        </w:rPr>
        <w:t>, a través del Sistema de Acceso a la Información Mexiquense</w:t>
      </w:r>
      <w:r w:rsidR="00E961FD">
        <w:rPr>
          <w:rFonts w:ascii="Palatino Linotype" w:eastAsia="Calibri" w:hAnsi="Palatino Linotype" w:cs="Tahoma"/>
          <w:bCs/>
          <w:sz w:val="22"/>
          <w:szCs w:val="22"/>
          <w:lang w:eastAsia="en-US"/>
        </w:rPr>
        <w:t xml:space="preserve"> (SAIMEX)</w:t>
      </w:r>
      <w:r w:rsidRPr="00BF1932">
        <w:rPr>
          <w:rFonts w:ascii="Palatino Linotype" w:eastAsia="Calibri" w:hAnsi="Palatino Linotype" w:cs="Tahoma"/>
          <w:bCs/>
          <w:sz w:val="22"/>
          <w:szCs w:val="22"/>
          <w:lang w:eastAsia="en-US"/>
        </w:rPr>
        <w:t xml:space="preserve">, </w:t>
      </w:r>
      <w:r w:rsidR="00E961FD">
        <w:rPr>
          <w:rFonts w:ascii="Palatino Linotype" w:eastAsia="Calibri" w:hAnsi="Palatino Linotype" w:cs="Tahoma"/>
          <w:bCs/>
          <w:sz w:val="22"/>
          <w:szCs w:val="22"/>
          <w:lang w:eastAsia="en-US"/>
        </w:rPr>
        <w:t xml:space="preserve">en el que se les </w:t>
      </w:r>
      <w:r w:rsidR="00E961FD" w:rsidRPr="00BF1932">
        <w:rPr>
          <w:rFonts w:ascii="Palatino Linotype" w:eastAsia="Calibri" w:hAnsi="Palatino Linotype" w:cs="Tahoma"/>
          <w:bCs/>
          <w:sz w:val="22"/>
          <w:szCs w:val="22"/>
          <w:lang w:eastAsia="en-US"/>
        </w:rPr>
        <w:t>otorg</w:t>
      </w:r>
      <w:r w:rsidR="00E961FD">
        <w:rPr>
          <w:rFonts w:ascii="Palatino Linotype" w:eastAsia="Calibri" w:hAnsi="Palatino Linotype" w:cs="Tahoma"/>
          <w:bCs/>
          <w:sz w:val="22"/>
          <w:szCs w:val="22"/>
          <w:lang w:eastAsia="en-US"/>
        </w:rPr>
        <w:t>ó</w:t>
      </w:r>
      <w:r w:rsidR="00E961FD" w:rsidRPr="00BF1932">
        <w:rPr>
          <w:rFonts w:ascii="Palatino Linotype" w:eastAsia="Calibri" w:hAnsi="Palatino Linotype" w:cs="Tahoma"/>
          <w:bCs/>
          <w:sz w:val="22"/>
          <w:szCs w:val="22"/>
          <w:lang w:eastAsia="en-US"/>
        </w:rPr>
        <w:t xml:space="preserve"> </w:t>
      </w:r>
      <w:r w:rsidRPr="00BF1932">
        <w:rPr>
          <w:rFonts w:ascii="Palatino Linotype" w:eastAsia="Calibri" w:hAnsi="Palatino Linotype" w:cs="Tahoma"/>
          <w:bCs/>
          <w:sz w:val="22"/>
          <w:szCs w:val="22"/>
          <w:lang w:eastAsia="en-US"/>
        </w:rPr>
        <w:t>un plazo de siete días hábiles posteriores a dicha notificaciones para que manifestaran lo que a su derecho c</w:t>
      </w:r>
      <w:r w:rsidR="00176BDF" w:rsidRPr="00BF1932">
        <w:rPr>
          <w:rFonts w:ascii="Palatino Linotype" w:eastAsia="Calibri" w:hAnsi="Palatino Linotype" w:cs="Tahoma"/>
          <w:bCs/>
          <w:sz w:val="22"/>
          <w:szCs w:val="22"/>
          <w:lang w:eastAsia="en-US"/>
        </w:rPr>
        <w:t xml:space="preserve">onviniera y formularan alegatos, </w:t>
      </w:r>
      <w:r w:rsidR="00176BDF" w:rsidRPr="00BF1932">
        <w:rPr>
          <w:rFonts w:ascii="Palatino Linotype" w:eastAsia="Calibri" w:hAnsi="Palatino Linotype" w:cs="Tahoma"/>
          <w:bCs/>
          <w:sz w:val="22"/>
          <w:szCs w:val="22"/>
          <w:lang w:val="es-ES" w:eastAsia="en-US"/>
        </w:rPr>
        <w:t>en términos del artículo 185, fracción IV</w:t>
      </w:r>
      <w:r w:rsidR="00534263" w:rsidRPr="00BF1932">
        <w:rPr>
          <w:rFonts w:ascii="Palatino Linotype" w:eastAsia="Calibri" w:hAnsi="Palatino Linotype" w:cs="Tahoma"/>
          <w:bCs/>
          <w:sz w:val="22"/>
          <w:szCs w:val="22"/>
          <w:lang w:val="es-ES" w:eastAsia="en-US"/>
        </w:rPr>
        <w:t>,</w:t>
      </w:r>
      <w:r w:rsidR="00176BDF" w:rsidRPr="00BF1932">
        <w:rPr>
          <w:rFonts w:ascii="Palatino Linotype" w:eastAsia="Calibri" w:hAnsi="Palatino Linotype" w:cs="Tahoma"/>
          <w:bCs/>
          <w:sz w:val="22"/>
          <w:szCs w:val="22"/>
          <w:lang w:val="es-ES" w:eastAsia="en-US"/>
        </w:rPr>
        <w:t xml:space="preserve"> de la </w:t>
      </w:r>
      <w:r w:rsidR="00176BDF" w:rsidRPr="00BF1932">
        <w:rPr>
          <w:rFonts w:ascii="Palatino Linotype" w:eastAsia="Calibri" w:hAnsi="Palatino Linotype" w:cs="Tahoma"/>
          <w:bCs/>
          <w:sz w:val="22"/>
          <w:szCs w:val="22"/>
          <w:lang w:eastAsia="en-US"/>
        </w:rPr>
        <w:t>Ley de Transparencia y Acceso a la Información Pública del Estado de México y Municipios</w:t>
      </w:r>
      <w:r w:rsidR="00A22577" w:rsidRPr="00BF1932">
        <w:rPr>
          <w:rFonts w:ascii="Palatino Linotype" w:eastAsia="Calibri" w:hAnsi="Palatino Linotype" w:cs="Tahoma"/>
          <w:bCs/>
          <w:sz w:val="22"/>
          <w:szCs w:val="22"/>
          <w:lang w:eastAsia="en-US"/>
        </w:rPr>
        <w:t>.</w:t>
      </w:r>
    </w:p>
    <w:p w14:paraId="4E60BB7C" w14:textId="77777777" w:rsidR="00A074E0" w:rsidRDefault="00A074E0" w:rsidP="00D9652C">
      <w:pPr>
        <w:spacing w:line="360" w:lineRule="auto"/>
        <w:jc w:val="both"/>
        <w:rPr>
          <w:rFonts w:ascii="Palatino Linotype" w:eastAsia="Calibri" w:hAnsi="Palatino Linotype" w:cs="Tahoma"/>
          <w:bCs/>
          <w:sz w:val="22"/>
          <w:szCs w:val="22"/>
          <w:lang w:eastAsia="en-US"/>
        </w:rPr>
      </w:pPr>
    </w:p>
    <w:p w14:paraId="050E9D6D" w14:textId="33AD3112" w:rsidR="00A074E0" w:rsidRPr="00A074E0" w:rsidRDefault="00A074E0" w:rsidP="00A074E0">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val="es-ES_tradnl" w:eastAsia="en-US"/>
        </w:rPr>
        <w:t xml:space="preserve">En misma fecha, el Comisionado </w:t>
      </w:r>
      <w:r>
        <w:rPr>
          <w:rFonts w:ascii="Palatino Linotype" w:eastAsia="Calibri" w:hAnsi="Palatino Linotype" w:cs="Tahoma"/>
          <w:b/>
          <w:bCs/>
          <w:sz w:val="22"/>
          <w:szCs w:val="22"/>
          <w:lang w:val="es-ES_tradnl" w:eastAsia="en-US"/>
        </w:rPr>
        <w:t>José Guadalupe Luna Hernández</w:t>
      </w:r>
      <w:r w:rsidRPr="00A074E0">
        <w:rPr>
          <w:rFonts w:ascii="Palatino Linotype" w:eastAsia="Calibri" w:hAnsi="Palatino Linotype" w:cs="Tahoma"/>
          <w:bCs/>
          <w:sz w:val="22"/>
          <w:szCs w:val="22"/>
          <w:lang w:val="es-ES_tradnl" w:eastAsia="en-US"/>
        </w:rPr>
        <w:t xml:space="preserve"> </w:t>
      </w:r>
      <w:r w:rsidRPr="00A074E0">
        <w:rPr>
          <w:rFonts w:ascii="Palatino Linotype" w:eastAsia="Calibri" w:hAnsi="Palatino Linotype" w:cs="Tahoma"/>
          <w:b/>
          <w:bCs/>
          <w:sz w:val="22"/>
          <w:szCs w:val="22"/>
          <w:lang w:eastAsia="en-US"/>
        </w:rPr>
        <w:t>acordó la admisión</w:t>
      </w:r>
      <w:r w:rsidRPr="00A074E0">
        <w:rPr>
          <w:rFonts w:ascii="Palatino Linotype" w:eastAsia="Calibri" w:hAnsi="Palatino Linotype" w:cs="Tahoma"/>
          <w:bCs/>
          <w:sz w:val="22"/>
          <w:szCs w:val="22"/>
          <w:lang w:eastAsia="en-US"/>
        </w:rPr>
        <w:t xml:space="preserve"> </w:t>
      </w:r>
      <w:r w:rsidRPr="00A074E0">
        <w:rPr>
          <w:rFonts w:ascii="Palatino Linotype" w:eastAsia="Calibri" w:hAnsi="Palatino Linotype" w:cs="Tahoma"/>
          <w:b/>
          <w:bCs/>
          <w:sz w:val="22"/>
          <w:szCs w:val="22"/>
          <w:lang w:eastAsia="en-US"/>
        </w:rPr>
        <w:t>de</w:t>
      </w:r>
      <w:r w:rsidRPr="00A074E0">
        <w:rPr>
          <w:rFonts w:ascii="Palatino Linotype" w:eastAsia="Calibri" w:hAnsi="Palatino Linotype" w:cs="Tahoma"/>
          <w:b/>
          <w:bCs/>
          <w:sz w:val="22"/>
          <w:szCs w:val="22"/>
          <w:lang w:val="es-ES" w:eastAsia="en-US"/>
        </w:rPr>
        <w:t>l Recurso de Revisión</w:t>
      </w:r>
      <w:r w:rsidRPr="00A074E0">
        <w:rPr>
          <w:rFonts w:ascii="Palatino Linotype" w:eastAsia="Calibri" w:hAnsi="Palatino Linotype" w:cs="Tahoma"/>
          <w:bCs/>
          <w:sz w:val="22"/>
          <w:szCs w:val="22"/>
          <w:lang w:val="es-ES" w:eastAsia="en-US"/>
        </w:rPr>
        <w:t xml:space="preserve"> </w:t>
      </w:r>
      <w:r>
        <w:rPr>
          <w:rFonts w:ascii="Palatino Linotype" w:eastAsia="Calibri" w:hAnsi="Palatino Linotype" w:cs="Tahoma"/>
          <w:b/>
          <w:bCs/>
          <w:sz w:val="22"/>
          <w:szCs w:val="22"/>
          <w:lang w:val="es-ES" w:eastAsia="en-US"/>
        </w:rPr>
        <w:t>00193</w:t>
      </w:r>
      <w:r w:rsidRPr="00A074E0">
        <w:rPr>
          <w:rFonts w:ascii="Palatino Linotype" w:eastAsia="Calibri" w:hAnsi="Palatino Linotype" w:cs="Tahoma"/>
          <w:b/>
          <w:bCs/>
          <w:sz w:val="22"/>
          <w:szCs w:val="22"/>
          <w:lang w:val="es-ES" w:eastAsia="en-US"/>
        </w:rPr>
        <w:t>/INFOEM/IP/RR/2019</w:t>
      </w:r>
      <w:r w:rsidRPr="00A074E0">
        <w:rPr>
          <w:rFonts w:ascii="Palatino Linotype" w:eastAsia="Calibri" w:hAnsi="Palatino Linotype" w:cs="Tahoma"/>
          <w:bCs/>
          <w:sz w:val="22"/>
          <w:szCs w:val="22"/>
          <w:lang w:val="es-ES" w:eastAsia="en-US"/>
        </w:rPr>
        <w:t xml:space="preserve"> interpuesto por el Recurrente en contra de la respuesta otorgada por el </w:t>
      </w:r>
      <w:r w:rsidRPr="00A074E0">
        <w:rPr>
          <w:rFonts w:ascii="Palatino Linotype" w:eastAsia="Calibri" w:hAnsi="Palatino Linotype" w:cs="Tahoma"/>
          <w:b/>
          <w:bCs/>
          <w:sz w:val="22"/>
          <w:szCs w:val="22"/>
          <w:lang w:val="es-ES" w:eastAsia="en-US"/>
        </w:rPr>
        <w:t>Ayuntamiento de Valle de Chalco Solidaridad;</w:t>
      </w:r>
      <w:r w:rsidRPr="00A074E0">
        <w:rPr>
          <w:rFonts w:ascii="Palatino Linotype" w:eastAsia="Calibri" w:hAnsi="Palatino Linotype" w:cs="Tahoma"/>
          <w:bCs/>
          <w:sz w:val="22"/>
          <w:szCs w:val="22"/>
          <w:lang w:val="es-ES" w:eastAsia="en-US"/>
        </w:rPr>
        <w:t xml:space="preserve"> la </w:t>
      </w:r>
      <w:r w:rsidRPr="00A074E0">
        <w:rPr>
          <w:rFonts w:ascii="Palatino Linotype" w:eastAsia="Calibri" w:hAnsi="Palatino Linotype" w:cs="Tahoma"/>
          <w:b/>
          <w:bCs/>
          <w:sz w:val="22"/>
          <w:szCs w:val="22"/>
          <w:lang w:val="es-ES" w:eastAsia="en-US"/>
        </w:rPr>
        <w:t xml:space="preserve">integración del expediente </w:t>
      </w:r>
      <w:r w:rsidRPr="00A074E0">
        <w:rPr>
          <w:rFonts w:ascii="Palatino Linotype" w:eastAsia="Calibri" w:hAnsi="Palatino Linotype" w:cs="Tahoma"/>
          <w:bCs/>
          <w:sz w:val="22"/>
          <w:szCs w:val="22"/>
          <w:lang w:val="es-ES" w:eastAsia="en-US"/>
        </w:rPr>
        <w:t xml:space="preserve">y </w:t>
      </w:r>
      <w:r w:rsidRPr="00A074E0">
        <w:rPr>
          <w:rFonts w:ascii="Palatino Linotype" w:eastAsia="Calibri" w:hAnsi="Palatino Linotype" w:cs="Tahoma"/>
          <w:b/>
          <w:bCs/>
          <w:sz w:val="22"/>
          <w:szCs w:val="22"/>
          <w:lang w:val="es-ES" w:eastAsia="en-US"/>
        </w:rPr>
        <w:t xml:space="preserve">su puesta a disposición </w:t>
      </w:r>
      <w:r w:rsidRPr="00A074E0">
        <w:rPr>
          <w:rFonts w:ascii="Palatino Linotype" w:eastAsia="Calibri" w:hAnsi="Palatino Linotype" w:cs="Tahoma"/>
          <w:bCs/>
          <w:sz w:val="22"/>
          <w:szCs w:val="22"/>
          <w:lang w:val="es-ES" w:eastAsia="en-US"/>
        </w:rPr>
        <w:t xml:space="preserve">de las partes, en términos del artículo 185, fracciones I y II, de la </w:t>
      </w:r>
      <w:r w:rsidRPr="00A074E0">
        <w:rPr>
          <w:rFonts w:ascii="Palatino Linotype" w:eastAsia="Calibri" w:hAnsi="Palatino Linotype" w:cs="Tahoma"/>
          <w:bCs/>
          <w:sz w:val="22"/>
          <w:szCs w:val="22"/>
          <w:lang w:eastAsia="en-US"/>
        </w:rPr>
        <w:t xml:space="preserve">Ley de Transparencia y Acceso a la Información Pública del Estado de México y Municipios; </w:t>
      </w:r>
      <w:r w:rsidRPr="00A074E0">
        <w:rPr>
          <w:rFonts w:ascii="Palatino Linotype" w:eastAsia="Calibri" w:hAnsi="Palatino Linotype" w:cs="Tahoma"/>
          <w:b/>
          <w:bCs/>
          <w:sz w:val="22"/>
          <w:szCs w:val="22"/>
          <w:lang w:eastAsia="en-US"/>
        </w:rPr>
        <w:t>acto que fue notificado el mismo día</w:t>
      </w:r>
      <w:r w:rsidRPr="00A074E0">
        <w:rPr>
          <w:rFonts w:ascii="Palatino Linotype" w:eastAsia="Calibri" w:hAnsi="Palatino Linotype" w:cs="Tahoma"/>
          <w:bCs/>
          <w:sz w:val="22"/>
          <w:szCs w:val="22"/>
          <w:lang w:eastAsia="en-US"/>
        </w:rPr>
        <w:t>, a través del Sistema de Acceso a la Información Mexiquense</w:t>
      </w:r>
      <w:r w:rsidR="00E961FD">
        <w:rPr>
          <w:rFonts w:ascii="Palatino Linotype" w:eastAsia="Calibri" w:hAnsi="Palatino Linotype" w:cs="Tahoma"/>
          <w:bCs/>
          <w:sz w:val="22"/>
          <w:szCs w:val="22"/>
          <w:lang w:eastAsia="en-US"/>
        </w:rPr>
        <w:t xml:space="preserve"> (SAIMEX)</w:t>
      </w:r>
      <w:r w:rsidRPr="00A074E0">
        <w:rPr>
          <w:rFonts w:ascii="Palatino Linotype" w:eastAsia="Calibri" w:hAnsi="Palatino Linotype" w:cs="Tahoma"/>
          <w:bCs/>
          <w:sz w:val="22"/>
          <w:szCs w:val="22"/>
          <w:lang w:eastAsia="en-US"/>
        </w:rPr>
        <w:t>,</w:t>
      </w:r>
      <w:r w:rsidR="00E961FD">
        <w:rPr>
          <w:rFonts w:ascii="Palatino Linotype" w:eastAsia="Calibri" w:hAnsi="Palatino Linotype" w:cs="Tahoma"/>
          <w:bCs/>
          <w:sz w:val="22"/>
          <w:szCs w:val="22"/>
          <w:lang w:eastAsia="en-US"/>
        </w:rPr>
        <w:t xml:space="preserve"> y se les</w:t>
      </w:r>
      <w:r w:rsidRPr="00A074E0">
        <w:rPr>
          <w:rFonts w:ascii="Palatino Linotype" w:eastAsia="Calibri" w:hAnsi="Palatino Linotype" w:cs="Tahoma"/>
          <w:bCs/>
          <w:sz w:val="22"/>
          <w:szCs w:val="22"/>
          <w:lang w:eastAsia="en-US"/>
        </w:rPr>
        <w:t xml:space="preserve"> </w:t>
      </w:r>
      <w:r w:rsidR="00E961FD" w:rsidRPr="00A074E0">
        <w:rPr>
          <w:rFonts w:ascii="Palatino Linotype" w:eastAsia="Calibri" w:hAnsi="Palatino Linotype" w:cs="Tahoma"/>
          <w:bCs/>
          <w:sz w:val="22"/>
          <w:szCs w:val="22"/>
          <w:lang w:eastAsia="en-US"/>
        </w:rPr>
        <w:t>otorg</w:t>
      </w:r>
      <w:r w:rsidR="00E961FD">
        <w:rPr>
          <w:rFonts w:ascii="Palatino Linotype" w:eastAsia="Calibri" w:hAnsi="Palatino Linotype" w:cs="Tahoma"/>
          <w:bCs/>
          <w:sz w:val="22"/>
          <w:szCs w:val="22"/>
          <w:lang w:eastAsia="en-US"/>
        </w:rPr>
        <w:t>ó</w:t>
      </w:r>
      <w:r w:rsidR="00E961FD" w:rsidRPr="00A074E0">
        <w:rPr>
          <w:rFonts w:ascii="Palatino Linotype" w:eastAsia="Calibri" w:hAnsi="Palatino Linotype" w:cs="Tahoma"/>
          <w:bCs/>
          <w:sz w:val="22"/>
          <w:szCs w:val="22"/>
          <w:lang w:eastAsia="en-US"/>
        </w:rPr>
        <w:t xml:space="preserve"> </w:t>
      </w:r>
      <w:r w:rsidRPr="00A074E0">
        <w:rPr>
          <w:rFonts w:ascii="Palatino Linotype" w:eastAsia="Calibri" w:hAnsi="Palatino Linotype" w:cs="Tahoma"/>
          <w:bCs/>
          <w:sz w:val="22"/>
          <w:szCs w:val="22"/>
          <w:lang w:eastAsia="en-US"/>
        </w:rPr>
        <w:t xml:space="preserve">un plazo de siete días hábiles posteriores a dicha notificaciones para que manifestaran lo que a su derecho conviniera y formularan alegatos, </w:t>
      </w:r>
      <w:r w:rsidRPr="00A074E0">
        <w:rPr>
          <w:rFonts w:ascii="Palatino Linotype" w:eastAsia="Calibri" w:hAnsi="Palatino Linotype" w:cs="Tahoma"/>
          <w:bCs/>
          <w:sz w:val="22"/>
          <w:szCs w:val="22"/>
          <w:lang w:val="es-ES" w:eastAsia="en-US"/>
        </w:rPr>
        <w:t xml:space="preserve">en términos del artículo 185, fracción IV, de la </w:t>
      </w:r>
      <w:r w:rsidRPr="00A074E0">
        <w:rPr>
          <w:rFonts w:ascii="Palatino Linotype" w:eastAsia="Calibri" w:hAnsi="Palatino Linotype" w:cs="Tahoma"/>
          <w:bCs/>
          <w:sz w:val="22"/>
          <w:szCs w:val="22"/>
          <w:lang w:eastAsia="en-US"/>
        </w:rPr>
        <w:t>Ley de Transparencia y Acceso a la Información Pública del Estado de México y Municipios.</w:t>
      </w:r>
    </w:p>
    <w:p w14:paraId="664485F3" w14:textId="77777777" w:rsidR="00442CBF" w:rsidRPr="00BF1932" w:rsidRDefault="00442CBF" w:rsidP="00D9652C">
      <w:pPr>
        <w:spacing w:line="360" w:lineRule="auto"/>
        <w:jc w:val="both"/>
        <w:rPr>
          <w:rFonts w:ascii="Palatino Linotype" w:eastAsia="Calibri" w:hAnsi="Palatino Linotype" w:cs="Tahoma"/>
          <w:bCs/>
          <w:sz w:val="22"/>
          <w:szCs w:val="22"/>
          <w:lang w:val="es-ES" w:eastAsia="en-US"/>
        </w:rPr>
      </w:pPr>
    </w:p>
    <w:p w14:paraId="203D184D" w14:textId="164046CC" w:rsidR="00D52A3D" w:rsidRPr="00956DF0" w:rsidRDefault="00806E45" w:rsidP="00A074E0">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c) Informe Justificado</w:t>
      </w:r>
      <w:r w:rsidR="00CB2B19" w:rsidRPr="00BF1932">
        <w:rPr>
          <w:rFonts w:ascii="Palatino Linotype" w:eastAsia="Calibri" w:hAnsi="Palatino Linotype" w:cs="Tahoma"/>
          <w:b/>
          <w:bCs/>
          <w:sz w:val="22"/>
          <w:szCs w:val="22"/>
          <w:lang w:val="es-ES" w:eastAsia="en-US"/>
        </w:rPr>
        <w:t>.</w:t>
      </w:r>
      <w:r w:rsidR="00442CBF" w:rsidRPr="00BF1932">
        <w:rPr>
          <w:rFonts w:ascii="Palatino Linotype" w:eastAsia="Calibri" w:hAnsi="Palatino Linotype" w:cs="Tahoma"/>
          <w:bCs/>
          <w:sz w:val="22"/>
          <w:szCs w:val="22"/>
          <w:lang w:val="es-ES" w:eastAsia="en-US"/>
        </w:rPr>
        <w:t xml:space="preserve"> </w:t>
      </w:r>
      <w:r w:rsidR="00A074E0" w:rsidRPr="00956DF0">
        <w:rPr>
          <w:rFonts w:ascii="Palatino Linotype" w:eastAsia="Calibri" w:hAnsi="Palatino Linotype" w:cs="Tahoma"/>
          <w:b/>
          <w:bCs/>
          <w:sz w:val="22"/>
          <w:szCs w:val="22"/>
          <w:lang w:val="es-ES" w:eastAsia="en-US"/>
        </w:rPr>
        <w:t>Ambas partes fueron omisas en presentar ante este Instituto Informe Justificado</w:t>
      </w:r>
      <w:r w:rsidR="00973CC9">
        <w:rPr>
          <w:rFonts w:ascii="Palatino Linotype" w:eastAsia="Calibri" w:hAnsi="Palatino Linotype" w:cs="Tahoma"/>
          <w:b/>
          <w:bCs/>
          <w:sz w:val="22"/>
          <w:szCs w:val="22"/>
          <w:lang w:val="es-ES" w:eastAsia="en-US"/>
        </w:rPr>
        <w:t xml:space="preserve"> o manifestaciones</w:t>
      </w:r>
      <w:r w:rsidR="00A074E0" w:rsidRPr="00956DF0">
        <w:rPr>
          <w:rFonts w:ascii="Palatino Linotype" w:eastAsia="Calibri" w:hAnsi="Palatino Linotype" w:cs="Tahoma"/>
          <w:b/>
          <w:bCs/>
          <w:sz w:val="22"/>
          <w:szCs w:val="22"/>
          <w:lang w:val="es-ES" w:eastAsia="en-US"/>
        </w:rPr>
        <w:t>.</w:t>
      </w:r>
    </w:p>
    <w:p w14:paraId="1E68FB05" w14:textId="77777777" w:rsidR="00175E30" w:rsidRDefault="00175E30" w:rsidP="00D9652C">
      <w:pPr>
        <w:spacing w:line="360" w:lineRule="auto"/>
        <w:jc w:val="both"/>
        <w:rPr>
          <w:rFonts w:ascii="Palatino Linotype" w:eastAsia="Calibri" w:hAnsi="Palatino Linotype" w:cs="Tahoma"/>
          <w:bCs/>
          <w:sz w:val="22"/>
          <w:szCs w:val="22"/>
          <w:lang w:val="es-ES" w:eastAsia="en-US"/>
        </w:rPr>
      </w:pPr>
    </w:p>
    <w:p w14:paraId="0C6FFF58" w14:textId="10670D30" w:rsidR="00A074E0" w:rsidRPr="00A074E0" w:rsidRDefault="00A074E0" w:rsidP="00A074E0">
      <w:pPr>
        <w:spacing w:line="360" w:lineRule="auto"/>
        <w:jc w:val="both"/>
        <w:rPr>
          <w:rFonts w:ascii="Palatino Linotype" w:eastAsia="Calibri" w:hAnsi="Palatino Linotype" w:cs="Tahoma"/>
          <w:b/>
          <w:bCs/>
          <w:sz w:val="22"/>
          <w:szCs w:val="22"/>
          <w:lang w:eastAsia="en-US"/>
        </w:rPr>
      </w:pPr>
      <w:r w:rsidRPr="00A074E0">
        <w:rPr>
          <w:rFonts w:ascii="Palatino Linotype" w:eastAsia="Calibri" w:hAnsi="Palatino Linotype" w:cs="Tahoma"/>
          <w:b/>
          <w:bCs/>
          <w:sz w:val="22"/>
          <w:szCs w:val="22"/>
          <w:lang w:val="es-ES" w:eastAsia="en-US"/>
        </w:rPr>
        <w:lastRenderedPageBreak/>
        <w:t>d) Acumulación:</w:t>
      </w:r>
      <w:r>
        <w:rPr>
          <w:rFonts w:ascii="Palatino Linotype" w:eastAsia="Calibri" w:hAnsi="Palatino Linotype" w:cs="Tahoma"/>
          <w:bCs/>
          <w:sz w:val="22"/>
          <w:szCs w:val="22"/>
          <w:lang w:val="es-ES" w:eastAsia="en-US"/>
        </w:rPr>
        <w:t xml:space="preserve"> Con fecha treinta de enero de dos mil diecinueve, </w:t>
      </w:r>
      <w:r>
        <w:rPr>
          <w:rFonts w:ascii="Palatino Linotype" w:eastAsia="Calibri" w:hAnsi="Palatino Linotype" w:cs="Tahoma"/>
          <w:bCs/>
          <w:sz w:val="22"/>
          <w:szCs w:val="22"/>
          <w:lang w:eastAsia="en-US"/>
        </w:rPr>
        <w:t>previo</w:t>
      </w:r>
      <w:r w:rsidRPr="00A074E0">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análisis de</w:t>
      </w:r>
      <w:r w:rsidRPr="00A074E0">
        <w:rPr>
          <w:rFonts w:ascii="Palatino Linotype" w:eastAsia="Calibri" w:hAnsi="Palatino Linotype" w:cs="Tahoma"/>
          <w:bCs/>
          <w:sz w:val="22"/>
          <w:szCs w:val="22"/>
          <w:lang w:eastAsia="en-US"/>
        </w:rPr>
        <w:t xml:space="preserve"> las características de los medios de impugnación identificados con las claves </w:t>
      </w:r>
      <w:r w:rsidRPr="00A074E0">
        <w:rPr>
          <w:rFonts w:ascii="Palatino Linotype" w:eastAsia="Calibri" w:hAnsi="Palatino Linotype" w:cs="Tahoma"/>
          <w:b/>
          <w:bCs/>
          <w:sz w:val="22"/>
          <w:szCs w:val="22"/>
          <w:lang w:eastAsia="en-US"/>
        </w:rPr>
        <w:t>00191/INFOEM/IP/RR/2019 y 00193/INFOEM/IP/RR/2019</w:t>
      </w:r>
      <w:r w:rsidRPr="00A074E0">
        <w:rPr>
          <w:rFonts w:ascii="Palatino Linotype" w:eastAsia="Calibri" w:hAnsi="Palatino Linotype" w:cs="Tahoma"/>
          <w:bCs/>
          <w:sz w:val="22"/>
          <w:szCs w:val="22"/>
          <w:lang w:eastAsia="en-US"/>
        </w:rPr>
        <w:t xml:space="preserve">, se advirtió conexidad entre estos, al haber sido promovidos por la misma persona, en los que se señaló como autoridad recurrida el </w:t>
      </w:r>
      <w:r w:rsidRPr="00A074E0">
        <w:rPr>
          <w:rFonts w:ascii="Palatino Linotype" w:eastAsia="Calibri" w:hAnsi="Palatino Linotype" w:cs="Tahoma"/>
          <w:b/>
          <w:bCs/>
          <w:sz w:val="22"/>
          <w:szCs w:val="22"/>
          <w:lang w:eastAsia="en-US"/>
        </w:rPr>
        <w:t>Ayuntamiento de Valle de Chalco Solidaridad</w:t>
      </w:r>
      <w:r w:rsidRPr="00A074E0">
        <w:rPr>
          <w:rFonts w:ascii="Palatino Linotype" w:eastAsia="Calibri" w:hAnsi="Palatino Linotype" w:cs="Tahoma"/>
          <w:bCs/>
          <w:sz w:val="22"/>
          <w:szCs w:val="22"/>
          <w:lang w:eastAsia="en-US"/>
        </w:rPr>
        <w:t xml:space="preserve">, en los cuales, además, se manifestaron similares actos recurridos. Por lo que, con el propósito de privilegiar la resolución expedita y evitar el dictado de resoluciones contradictorias, con fundamento en el artículo 18 del Código de Procedimientos Administrativos del Estado de México, de aplicación supletoria a la Ley de Transparencia y Acceso a la Información Pública del Estado de México y Municipios de conformidad con su artículo 195, el Pleno de este Instituto en su </w:t>
      </w:r>
      <w:r w:rsidRPr="00A074E0">
        <w:rPr>
          <w:rFonts w:ascii="Palatino Linotype" w:eastAsia="Calibri" w:hAnsi="Palatino Linotype" w:cs="Tahoma"/>
          <w:b/>
          <w:bCs/>
          <w:sz w:val="22"/>
          <w:szCs w:val="22"/>
          <w:lang w:eastAsia="en-US"/>
        </w:rPr>
        <w:t>Cuarta Sesión Ordinaria,</w:t>
      </w:r>
      <w:r w:rsidRPr="00A074E0">
        <w:rPr>
          <w:rFonts w:ascii="Palatino Linotype" w:eastAsia="Calibri" w:hAnsi="Palatino Linotype" w:cs="Tahoma"/>
          <w:bCs/>
          <w:sz w:val="22"/>
          <w:szCs w:val="22"/>
          <w:lang w:eastAsia="en-US"/>
        </w:rPr>
        <w:t xml:space="preserve"> </w:t>
      </w:r>
      <w:r w:rsidRPr="00A074E0">
        <w:rPr>
          <w:rFonts w:ascii="Palatino Linotype" w:eastAsia="Calibri" w:hAnsi="Palatino Linotype" w:cs="Tahoma"/>
          <w:b/>
          <w:bCs/>
          <w:sz w:val="22"/>
          <w:szCs w:val="22"/>
          <w:lang w:eastAsia="en-US"/>
        </w:rPr>
        <w:t>decretó</w:t>
      </w:r>
      <w:r w:rsidRPr="00A074E0">
        <w:rPr>
          <w:rFonts w:ascii="Palatino Linotype" w:eastAsia="Calibri" w:hAnsi="Palatino Linotype" w:cs="Tahoma"/>
          <w:bCs/>
          <w:sz w:val="22"/>
          <w:szCs w:val="22"/>
          <w:lang w:eastAsia="en-US"/>
        </w:rPr>
        <w:t xml:space="preserve"> la acumulación del recurso de revisión </w:t>
      </w:r>
      <w:r w:rsidRPr="00A074E0">
        <w:rPr>
          <w:rFonts w:ascii="Palatino Linotype" w:eastAsia="Calibri" w:hAnsi="Palatino Linotype" w:cs="Tahoma"/>
          <w:b/>
          <w:bCs/>
          <w:sz w:val="22"/>
          <w:szCs w:val="22"/>
          <w:lang w:eastAsia="en-US"/>
        </w:rPr>
        <w:t xml:space="preserve">00193/INFOEM/IP/RR/2019 </w:t>
      </w:r>
      <w:r w:rsidRPr="00A074E0">
        <w:rPr>
          <w:rFonts w:ascii="Palatino Linotype" w:eastAsia="Calibri" w:hAnsi="Palatino Linotype" w:cs="Tahoma"/>
          <w:bCs/>
          <w:sz w:val="22"/>
          <w:szCs w:val="22"/>
          <w:lang w:eastAsia="en-US"/>
        </w:rPr>
        <w:t xml:space="preserve">al diverso </w:t>
      </w:r>
      <w:r w:rsidRPr="00A074E0">
        <w:rPr>
          <w:rFonts w:ascii="Palatino Linotype" w:eastAsia="Calibri" w:hAnsi="Palatino Linotype" w:cs="Tahoma"/>
          <w:b/>
          <w:bCs/>
          <w:sz w:val="22"/>
          <w:szCs w:val="22"/>
          <w:lang w:eastAsia="en-US"/>
        </w:rPr>
        <w:t>00191/INFOEM/IP/RR/2019</w:t>
      </w:r>
      <w:r w:rsidRPr="00A074E0">
        <w:rPr>
          <w:rFonts w:ascii="Palatino Linotype" w:eastAsia="Calibri" w:hAnsi="Palatino Linotype" w:cs="Tahoma"/>
          <w:bCs/>
          <w:sz w:val="22"/>
          <w:szCs w:val="22"/>
          <w:lang w:eastAsia="en-US"/>
        </w:rPr>
        <w:t>, por ser éste último el más antiguo, sustanciado bajo el índice de esta ponencia.</w:t>
      </w:r>
    </w:p>
    <w:p w14:paraId="74A19DEE" w14:textId="77777777" w:rsidR="00A074E0" w:rsidRPr="00BF1932" w:rsidRDefault="00A074E0" w:rsidP="00D9652C">
      <w:pPr>
        <w:spacing w:line="360" w:lineRule="auto"/>
        <w:jc w:val="both"/>
        <w:rPr>
          <w:rFonts w:ascii="Palatino Linotype" w:eastAsia="Calibri" w:hAnsi="Palatino Linotype" w:cs="Tahoma"/>
          <w:bCs/>
          <w:sz w:val="22"/>
          <w:szCs w:val="22"/>
          <w:lang w:val="es-ES" w:eastAsia="en-US"/>
        </w:rPr>
      </w:pPr>
    </w:p>
    <w:p w14:paraId="28C7390E" w14:textId="23E2BBFF" w:rsidR="00C36BF2" w:rsidRPr="00BF1932" w:rsidRDefault="00A074E0" w:rsidP="00D9652C">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e</w:t>
      </w:r>
      <w:r w:rsidR="00285B21" w:rsidRPr="00BF1932">
        <w:rPr>
          <w:rFonts w:ascii="Palatino Linotype" w:eastAsia="Calibri" w:hAnsi="Palatino Linotype" w:cs="Tahoma"/>
          <w:b/>
          <w:bCs/>
          <w:sz w:val="22"/>
          <w:szCs w:val="22"/>
          <w:lang w:val="es-ES" w:eastAsia="en-US"/>
        </w:rPr>
        <w:t xml:space="preserve">) Ampliación del plazo para resolver: </w:t>
      </w:r>
      <w:r w:rsidR="00285B21" w:rsidRPr="00BF1932">
        <w:rPr>
          <w:rFonts w:ascii="Palatino Linotype" w:eastAsia="Calibri" w:hAnsi="Palatino Linotype" w:cs="Tahoma"/>
          <w:bCs/>
          <w:sz w:val="22"/>
          <w:szCs w:val="22"/>
          <w:lang w:val="es-ES" w:eastAsia="en-US"/>
        </w:rPr>
        <w:t xml:space="preserve">Con fecha </w:t>
      </w:r>
      <w:r>
        <w:rPr>
          <w:rFonts w:ascii="Palatino Linotype" w:eastAsia="Calibri" w:hAnsi="Palatino Linotype" w:cs="Tahoma"/>
          <w:bCs/>
          <w:sz w:val="22"/>
          <w:szCs w:val="22"/>
          <w:lang w:val="es-ES" w:eastAsia="en-US"/>
        </w:rPr>
        <w:t>cinco de marzo</w:t>
      </w:r>
      <w:r w:rsidR="00285B21" w:rsidRPr="00BF1932">
        <w:rPr>
          <w:rFonts w:ascii="Palatino Linotype" w:eastAsia="Calibri" w:hAnsi="Palatino Linotype" w:cs="Tahoma"/>
          <w:bCs/>
          <w:sz w:val="22"/>
          <w:szCs w:val="22"/>
          <w:lang w:val="es-ES" w:eastAsia="en-US"/>
        </w:rPr>
        <w:t xml:space="preserve"> de dos mil </w:t>
      </w:r>
      <w:r w:rsidR="00B13556" w:rsidRPr="00BF1932">
        <w:rPr>
          <w:rFonts w:ascii="Palatino Linotype" w:eastAsia="Calibri" w:hAnsi="Palatino Linotype" w:cs="Tahoma"/>
          <w:bCs/>
          <w:sz w:val="22"/>
          <w:szCs w:val="22"/>
          <w:lang w:val="es-ES" w:eastAsia="en-US"/>
        </w:rPr>
        <w:t>diecinueve</w:t>
      </w:r>
      <w:r w:rsidR="00285B21" w:rsidRPr="00BF1932">
        <w:rPr>
          <w:rFonts w:ascii="Palatino Linotype" w:eastAsia="Calibri" w:hAnsi="Palatino Linotype" w:cs="Tahoma"/>
          <w:bCs/>
          <w:sz w:val="22"/>
          <w:szCs w:val="22"/>
          <w:lang w:val="es-ES" w:eastAsia="en-US"/>
        </w:rPr>
        <w:t xml:space="preserve">, el Comisionado Ponente, con fundamento en lo dispuesto por el artículo 181, párrafo tercero, de la Ley de Transparencia y Acceso a la Información Pública del Estado de México y Municipios, </w:t>
      </w:r>
      <w:r w:rsidR="00285B21" w:rsidRPr="00BF1932">
        <w:rPr>
          <w:rFonts w:ascii="Palatino Linotype" w:eastAsia="Calibri" w:hAnsi="Palatino Linotype" w:cs="Tahoma"/>
          <w:b/>
          <w:bCs/>
          <w:sz w:val="22"/>
          <w:szCs w:val="22"/>
          <w:lang w:val="es-ES" w:eastAsia="en-US"/>
        </w:rPr>
        <w:t>acordó ampliar</w:t>
      </w:r>
      <w:r w:rsidR="00285B21" w:rsidRPr="00BF1932">
        <w:rPr>
          <w:rFonts w:ascii="Palatino Linotype" w:eastAsia="Calibri" w:hAnsi="Palatino Linotype" w:cs="Tahoma"/>
          <w:bCs/>
          <w:sz w:val="22"/>
          <w:szCs w:val="22"/>
          <w:lang w:val="es-ES" w:eastAsia="en-US"/>
        </w:rPr>
        <w:t xml:space="preserve"> por un periodo de quince días hábiles, el plazo para resolver el </w:t>
      </w:r>
      <w:r w:rsidR="00D660B3" w:rsidRPr="00BF1932">
        <w:rPr>
          <w:rFonts w:ascii="Palatino Linotype" w:eastAsia="Calibri" w:hAnsi="Palatino Linotype" w:cs="Tahoma"/>
          <w:bCs/>
          <w:sz w:val="22"/>
          <w:szCs w:val="22"/>
          <w:lang w:val="es-ES" w:eastAsia="en-US"/>
        </w:rPr>
        <w:t xml:space="preserve">Recurso </w:t>
      </w:r>
      <w:r w:rsidR="00285B21" w:rsidRPr="00BF1932">
        <w:rPr>
          <w:rFonts w:ascii="Palatino Linotype" w:eastAsia="Calibri" w:hAnsi="Palatino Linotype" w:cs="Tahoma"/>
          <w:bCs/>
          <w:sz w:val="22"/>
          <w:szCs w:val="22"/>
          <w:lang w:val="es-ES" w:eastAsia="en-US"/>
        </w:rPr>
        <w:t xml:space="preserve">de </w:t>
      </w:r>
      <w:r w:rsidR="00D660B3" w:rsidRPr="00BF1932">
        <w:rPr>
          <w:rFonts w:ascii="Palatino Linotype" w:eastAsia="Calibri" w:hAnsi="Palatino Linotype" w:cs="Tahoma"/>
          <w:bCs/>
          <w:sz w:val="22"/>
          <w:szCs w:val="22"/>
          <w:lang w:val="es-ES" w:eastAsia="en-US"/>
        </w:rPr>
        <w:t xml:space="preserve">Revisión </w:t>
      </w:r>
      <w:r w:rsidR="00454485" w:rsidRPr="00BF1932">
        <w:rPr>
          <w:rFonts w:ascii="Palatino Linotype" w:eastAsia="Calibri" w:hAnsi="Palatino Linotype" w:cs="Tahoma"/>
          <w:bCs/>
          <w:sz w:val="22"/>
          <w:szCs w:val="22"/>
          <w:lang w:val="es-ES" w:eastAsia="en-US"/>
        </w:rPr>
        <w:t>que nos ocupa; acto que fue notificado a las partes el mismo día de su emisión, mediante el Sistema de Acceso a la Información Mexiquense (SAIMEX).</w:t>
      </w:r>
    </w:p>
    <w:p w14:paraId="7B5F6990" w14:textId="77777777" w:rsidR="000A6105" w:rsidRPr="00BF1932" w:rsidRDefault="000A6105" w:rsidP="00D9652C">
      <w:pPr>
        <w:spacing w:line="360" w:lineRule="auto"/>
        <w:jc w:val="both"/>
        <w:rPr>
          <w:rFonts w:ascii="Palatino Linotype" w:eastAsia="Calibri" w:hAnsi="Palatino Linotype" w:cs="Tahoma"/>
          <w:b/>
          <w:bCs/>
          <w:sz w:val="22"/>
          <w:szCs w:val="22"/>
          <w:lang w:val="es-ES" w:eastAsia="en-US"/>
        </w:rPr>
      </w:pPr>
    </w:p>
    <w:p w14:paraId="1661C62E" w14:textId="24DB171E" w:rsidR="003D0834" w:rsidRPr="00BF1932" w:rsidRDefault="00A074E0" w:rsidP="003D0834">
      <w:pPr>
        <w:spacing w:line="360" w:lineRule="auto"/>
        <w:jc w:val="both"/>
        <w:rPr>
          <w:rFonts w:ascii="Palatino Linotype" w:eastAsia="Calibri" w:hAnsi="Palatino Linotype" w:cs="Tahoma"/>
          <w:bCs/>
          <w:sz w:val="22"/>
          <w:szCs w:val="22"/>
          <w:lang w:val="es-ES" w:eastAsia="en-US"/>
        </w:rPr>
      </w:pPr>
      <w:r>
        <w:rPr>
          <w:rFonts w:ascii="Palatino Linotype" w:eastAsia="Calibri" w:hAnsi="Palatino Linotype" w:cs="Tahoma"/>
          <w:b/>
          <w:bCs/>
          <w:sz w:val="22"/>
          <w:szCs w:val="22"/>
          <w:lang w:val="es-ES" w:eastAsia="en-US"/>
        </w:rPr>
        <w:t>f</w:t>
      </w:r>
      <w:r w:rsidR="003D0834" w:rsidRPr="00BF1932">
        <w:rPr>
          <w:rFonts w:ascii="Palatino Linotype" w:eastAsia="Calibri" w:hAnsi="Palatino Linotype" w:cs="Tahoma"/>
          <w:b/>
          <w:bCs/>
          <w:sz w:val="22"/>
          <w:szCs w:val="22"/>
          <w:lang w:val="es-ES" w:eastAsia="en-US"/>
        </w:rPr>
        <w:t>) Cierre de instrucción:</w:t>
      </w:r>
      <w:r w:rsidR="003D0834" w:rsidRPr="00BF1932">
        <w:rPr>
          <w:rFonts w:ascii="Palatino Linotype" w:eastAsia="Calibri" w:hAnsi="Palatino Linotype" w:cs="Tahoma"/>
          <w:bCs/>
          <w:sz w:val="22"/>
          <w:szCs w:val="22"/>
          <w:lang w:val="es-ES" w:eastAsia="en-US"/>
        </w:rPr>
        <w:t xml:space="preserve"> Con fecha </w:t>
      </w:r>
      <w:r>
        <w:rPr>
          <w:rFonts w:ascii="Palatino Linotype" w:eastAsia="Calibri" w:hAnsi="Palatino Linotype" w:cs="Tahoma"/>
          <w:bCs/>
          <w:sz w:val="22"/>
          <w:szCs w:val="22"/>
          <w:lang w:val="es-ES" w:eastAsia="en-US"/>
        </w:rPr>
        <w:t>siete de marzo</w:t>
      </w:r>
      <w:r w:rsidR="003C373A" w:rsidRPr="00BF1932">
        <w:rPr>
          <w:rFonts w:ascii="Palatino Linotype" w:eastAsia="Calibri" w:hAnsi="Palatino Linotype" w:cs="Tahoma"/>
          <w:bCs/>
          <w:sz w:val="22"/>
          <w:szCs w:val="22"/>
          <w:lang w:val="es-ES" w:eastAsia="en-US"/>
        </w:rPr>
        <w:t xml:space="preserve"> de dos mil diecinueve</w:t>
      </w:r>
      <w:r w:rsidR="003D0834" w:rsidRPr="00BF1932">
        <w:rPr>
          <w:rFonts w:ascii="Palatino Linotype" w:eastAsia="Calibri" w:hAnsi="Palatino Linotype" w:cs="Tahoma"/>
          <w:bCs/>
          <w:sz w:val="22"/>
          <w:szCs w:val="22"/>
          <w:lang w:val="es-ES" w:eastAsia="en-US"/>
        </w:rPr>
        <w:t xml:space="preserve">, al no existir diligencias pendientes por desahogar, </w:t>
      </w:r>
      <w:r w:rsidR="00DC766B" w:rsidRPr="00BF1932">
        <w:rPr>
          <w:rFonts w:ascii="Palatino Linotype" w:eastAsia="Calibri" w:hAnsi="Palatino Linotype" w:cs="Tahoma"/>
          <w:bCs/>
          <w:sz w:val="22"/>
          <w:szCs w:val="22"/>
          <w:lang w:val="es-ES" w:eastAsia="en-US"/>
        </w:rPr>
        <w:t xml:space="preserve">el Comisionado Ponente </w:t>
      </w:r>
      <w:r w:rsidR="00DC766B" w:rsidRPr="00BF1932">
        <w:rPr>
          <w:rFonts w:ascii="Palatino Linotype" w:eastAsia="Calibri" w:hAnsi="Palatino Linotype" w:cs="Tahoma"/>
          <w:b/>
          <w:bCs/>
          <w:sz w:val="22"/>
          <w:szCs w:val="22"/>
          <w:lang w:val="es-ES" w:eastAsia="en-US"/>
        </w:rPr>
        <w:t>decretó el cierre</w:t>
      </w:r>
      <w:r w:rsidR="003D0834" w:rsidRPr="00BF1932">
        <w:rPr>
          <w:rFonts w:ascii="Palatino Linotype" w:eastAsia="Calibri" w:hAnsi="Palatino Linotype" w:cs="Tahoma"/>
          <w:b/>
          <w:bCs/>
          <w:sz w:val="22"/>
          <w:szCs w:val="22"/>
          <w:lang w:val="es-ES" w:eastAsia="en-US"/>
        </w:rPr>
        <w:t xml:space="preserve"> </w:t>
      </w:r>
      <w:r w:rsidR="00DC766B" w:rsidRPr="00BF1932">
        <w:rPr>
          <w:rFonts w:ascii="Palatino Linotype" w:eastAsia="Calibri" w:hAnsi="Palatino Linotype" w:cs="Tahoma"/>
          <w:b/>
          <w:bCs/>
          <w:sz w:val="22"/>
          <w:szCs w:val="22"/>
          <w:lang w:val="es-ES" w:eastAsia="en-US"/>
        </w:rPr>
        <w:t>de</w:t>
      </w:r>
      <w:r w:rsidR="003D0834" w:rsidRPr="00BF1932">
        <w:rPr>
          <w:rFonts w:ascii="Palatino Linotype" w:eastAsia="Calibri" w:hAnsi="Palatino Linotype" w:cs="Tahoma"/>
          <w:b/>
          <w:bCs/>
          <w:sz w:val="22"/>
          <w:szCs w:val="22"/>
          <w:lang w:val="es-ES" w:eastAsia="en-US"/>
        </w:rPr>
        <w:t xml:space="preserve"> instrucción</w:t>
      </w:r>
      <w:r w:rsidR="00534263" w:rsidRPr="00BF1932">
        <w:rPr>
          <w:rFonts w:ascii="Palatino Linotype" w:eastAsia="Calibri" w:hAnsi="Palatino Linotype" w:cs="Tahoma"/>
          <w:b/>
          <w:bCs/>
          <w:sz w:val="22"/>
          <w:szCs w:val="22"/>
          <w:lang w:val="es-ES" w:eastAsia="en-US"/>
        </w:rPr>
        <w:t xml:space="preserve"> </w:t>
      </w:r>
      <w:r w:rsidR="00534263" w:rsidRPr="00BF1932">
        <w:rPr>
          <w:rFonts w:ascii="Palatino Linotype" w:eastAsia="Calibri" w:hAnsi="Palatino Linotype" w:cs="Tahoma"/>
          <w:bCs/>
          <w:sz w:val="22"/>
          <w:szCs w:val="22"/>
          <w:lang w:val="es-ES" w:eastAsia="en-US"/>
        </w:rPr>
        <w:t>y pasó</w:t>
      </w:r>
      <w:r w:rsidR="003D0834" w:rsidRPr="00BF1932">
        <w:rPr>
          <w:rFonts w:ascii="Palatino Linotype" w:eastAsia="Calibri" w:hAnsi="Palatino Linotype" w:cs="Tahoma"/>
          <w:bCs/>
          <w:sz w:val="22"/>
          <w:szCs w:val="22"/>
          <w:lang w:val="es-ES" w:eastAsia="en-US"/>
        </w:rPr>
        <w:t xml:space="preserve"> a resolución</w:t>
      </w:r>
      <w:r w:rsidR="007368A7" w:rsidRPr="00BF1932">
        <w:rPr>
          <w:rFonts w:ascii="Palatino Linotype" w:eastAsia="Calibri" w:hAnsi="Palatino Linotype" w:cs="Tahoma"/>
          <w:bCs/>
          <w:sz w:val="22"/>
          <w:szCs w:val="22"/>
          <w:lang w:val="es-ES" w:eastAsia="en-US"/>
        </w:rPr>
        <w:t xml:space="preserve"> el expediente</w:t>
      </w:r>
      <w:r w:rsidR="003D0834" w:rsidRPr="00BF1932">
        <w:rPr>
          <w:rFonts w:ascii="Palatino Linotype" w:eastAsia="Calibri" w:hAnsi="Palatino Linotype" w:cs="Tahoma"/>
          <w:bCs/>
          <w:sz w:val="22"/>
          <w:szCs w:val="22"/>
          <w:lang w:val="es-ES" w:eastAsia="en-US"/>
        </w:rPr>
        <w:t>, en términos de lo dispuesto en los artículos 185, fracciones VI y VIII</w:t>
      </w:r>
      <w:r w:rsidR="00534263" w:rsidRPr="00BF1932">
        <w:rPr>
          <w:rFonts w:ascii="Palatino Linotype" w:eastAsia="Calibri" w:hAnsi="Palatino Linotype" w:cs="Tahoma"/>
          <w:bCs/>
          <w:sz w:val="22"/>
          <w:szCs w:val="22"/>
          <w:lang w:val="es-ES" w:eastAsia="en-US"/>
        </w:rPr>
        <w:t>,</w:t>
      </w:r>
      <w:r w:rsidR="003D0834" w:rsidRPr="00BF1932">
        <w:rPr>
          <w:rFonts w:ascii="Palatino Linotype" w:eastAsia="Calibri" w:hAnsi="Palatino Linotype" w:cs="Tahoma"/>
          <w:bCs/>
          <w:sz w:val="22"/>
          <w:szCs w:val="22"/>
          <w:lang w:val="es-ES" w:eastAsia="en-US"/>
        </w:rPr>
        <w:t xml:space="preserve"> de la Ley de Transparencia y Acceso a la Información Pública del Estado </w:t>
      </w:r>
      <w:r w:rsidR="003D0834" w:rsidRPr="00BF1932">
        <w:rPr>
          <w:rFonts w:ascii="Palatino Linotype" w:eastAsia="Calibri" w:hAnsi="Palatino Linotype" w:cs="Tahoma"/>
          <w:bCs/>
          <w:sz w:val="22"/>
          <w:szCs w:val="22"/>
          <w:lang w:val="es-ES" w:eastAsia="en-US"/>
        </w:rPr>
        <w:lastRenderedPageBreak/>
        <w:t xml:space="preserve">de México y Municipios; </w:t>
      </w:r>
      <w:r w:rsidR="003D0834" w:rsidRPr="00BF1932">
        <w:rPr>
          <w:rFonts w:ascii="Palatino Linotype" w:eastAsia="Calibri" w:hAnsi="Palatino Linotype" w:cs="Tahoma"/>
          <w:b/>
          <w:bCs/>
          <w:sz w:val="22"/>
          <w:szCs w:val="22"/>
          <w:lang w:val="es-ES" w:eastAsia="en-US"/>
        </w:rPr>
        <w:t xml:space="preserve">acto que fue notificado a las partes el </w:t>
      </w:r>
      <w:r w:rsidR="00DC766B" w:rsidRPr="00BF1932">
        <w:rPr>
          <w:rFonts w:ascii="Palatino Linotype" w:eastAsia="Calibri" w:hAnsi="Palatino Linotype" w:cs="Tahoma"/>
          <w:b/>
          <w:bCs/>
          <w:sz w:val="22"/>
          <w:szCs w:val="22"/>
          <w:lang w:val="es-ES" w:eastAsia="en-US"/>
        </w:rPr>
        <w:t>mismo día de su emisión</w:t>
      </w:r>
      <w:r w:rsidR="003D0834" w:rsidRPr="00BF1932">
        <w:rPr>
          <w:rFonts w:ascii="Palatino Linotype" w:eastAsia="Calibri" w:hAnsi="Palatino Linotype" w:cs="Tahoma"/>
          <w:bCs/>
          <w:sz w:val="22"/>
          <w:szCs w:val="22"/>
          <w:lang w:val="es-ES" w:eastAsia="en-US"/>
        </w:rPr>
        <w:t>, a través del Sistema de Acceso a la Información Mexiquense</w:t>
      </w:r>
      <w:r w:rsidR="00534263" w:rsidRPr="00BF1932">
        <w:rPr>
          <w:rFonts w:ascii="Palatino Linotype" w:eastAsia="Calibri" w:hAnsi="Palatino Linotype" w:cs="Tahoma"/>
          <w:bCs/>
          <w:sz w:val="22"/>
          <w:szCs w:val="22"/>
          <w:lang w:val="es-ES" w:eastAsia="en-US"/>
        </w:rPr>
        <w:t xml:space="preserve"> (SAIMEX)</w:t>
      </w:r>
      <w:r w:rsidR="003D0834" w:rsidRPr="00BF1932">
        <w:rPr>
          <w:rFonts w:ascii="Palatino Linotype" w:eastAsia="Calibri" w:hAnsi="Palatino Linotype" w:cs="Tahoma"/>
          <w:bCs/>
          <w:sz w:val="22"/>
          <w:szCs w:val="22"/>
          <w:lang w:val="es-ES" w:eastAsia="en-US"/>
        </w:rPr>
        <w:t>.</w:t>
      </w:r>
    </w:p>
    <w:p w14:paraId="3FFC98C5" w14:textId="77777777" w:rsidR="003D0834" w:rsidRPr="00BF1932" w:rsidRDefault="003D0834" w:rsidP="00D9652C">
      <w:pPr>
        <w:spacing w:line="360" w:lineRule="auto"/>
        <w:jc w:val="both"/>
        <w:rPr>
          <w:rFonts w:ascii="Palatino Linotype" w:eastAsia="Calibri" w:hAnsi="Palatino Linotype" w:cs="Tahoma"/>
          <w:b/>
          <w:bCs/>
          <w:sz w:val="22"/>
          <w:szCs w:val="22"/>
          <w:lang w:val="es-ES" w:eastAsia="en-US"/>
        </w:rPr>
      </w:pPr>
    </w:p>
    <w:p w14:paraId="587D9109" w14:textId="73D527A2"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En razón de que fue debidamente sustanciado el expediente electrónico y no existe diligencia pendiente de desahogo, se emite la resolución que conforme a De</w:t>
      </w:r>
      <w:r w:rsidR="00FD04D1" w:rsidRPr="00BF1932">
        <w:rPr>
          <w:rFonts w:ascii="Palatino Linotype" w:eastAsia="Calibri" w:hAnsi="Palatino Linotype" w:cs="Tahoma"/>
          <w:bCs/>
          <w:sz w:val="22"/>
          <w:szCs w:val="22"/>
          <w:lang w:val="es-ES" w:eastAsia="en-US"/>
        </w:rPr>
        <w:t>recho procede</w:t>
      </w:r>
      <w:r w:rsidR="00285B21" w:rsidRPr="00BF1932">
        <w:rPr>
          <w:rFonts w:ascii="Palatino Linotype" w:eastAsia="Calibri" w:hAnsi="Palatino Linotype" w:cs="Tahoma"/>
          <w:bCs/>
          <w:sz w:val="22"/>
          <w:szCs w:val="22"/>
          <w:lang w:val="es-ES" w:eastAsia="en-US"/>
        </w:rPr>
        <w:t>, de acuerdo con lo</w:t>
      </w:r>
      <w:r w:rsidRPr="00BF1932">
        <w:rPr>
          <w:rFonts w:ascii="Palatino Linotype" w:eastAsia="Calibri" w:hAnsi="Palatino Linotype" w:cs="Tahoma"/>
          <w:bCs/>
          <w:sz w:val="22"/>
          <w:szCs w:val="22"/>
          <w:lang w:val="es-ES" w:eastAsia="en-US"/>
        </w:rPr>
        <w:t xml:space="preserve">s siguientes: </w:t>
      </w:r>
    </w:p>
    <w:p w14:paraId="6431ED72" w14:textId="77777777" w:rsidR="00DA1AD1" w:rsidRPr="00BF1932" w:rsidRDefault="00DA1AD1" w:rsidP="00D9652C">
      <w:pPr>
        <w:spacing w:line="360" w:lineRule="auto"/>
        <w:jc w:val="both"/>
        <w:rPr>
          <w:rFonts w:ascii="Palatino Linotype" w:eastAsia="Calibri" w:hAnsi="Palatino Linotype" w:cs="Tahoma"/>
          <w:bCs/>
          <w:sz w:val="22"/>
          <w:szCs w:val="22"/>
          <w:lang w:val="es-ES" w:eastAsia="en-US"/>
        </w:rPr>
      </w:pPr>
    </w:p>
    <w:p w14:paraId="6A6F0CD2" w14:textId="77777777" w:rsidR="00806E45" w:rsidRPr="00BF1932" w:rsidRDefault="00285B21" w:rsidP="00854E77">
      <w:pPr>
        <w:spacing w:line="360" w:lineRule="auto"/>
        <w:jc w:val="center"/>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CONSIDERANDOS</w:t>
      </w:r>
    </w:p>
    <w:p w14:paraId="414BCF66" w14:textId="77777777" w:rsidR="0085547C" w:rsidRPr="00BF1932" w:rsidRDefault="0085547C" w:rsidP="00D9652C">
      <w:pPr>
        <w:spacing w:line="360" w:lineRule="auto"/>
        <w:jc w:val="both"/>
        <w:rPr>
          <w:rFonts w:ascii="Palatino Linotype" w:eastAsia="Calibri" w:hAnsi="Palatino Linotype" w:cs="Tahoma"/>
          <w:b/>
          <w:bCs/>
          <w:sz w:val="22"/>
          <w:szCs w:val="22"/>
          <w:lang w:val="es-ES" w:eastAsia="en-US"/>
        </w:rPr>
      </w:pPr>
    </w:p>
    <w:p w14:paraId="1460403E" w14:textId="77777777" w:rsidR="00806E45" w:rsidRPr="00BF1932" w:rsidRDefault="00285B21" w:rsidP="00D9652C">
      <w:pPr>
        <w:spacing w:line="360" w:lineRule="auto"/>
        <w:jc w:val="both"/>
        <w:rPr>
          <w:rFonts w:ascii="Palatino Linotype" w:eastAsia="Calibri" w:hAnsi="Palatino Linotype" w:cs="Tahoma"/>
          <w:b/>
          <w:bCs/>
          <w:sz w:val="22"/>
          <w:szCs w:val="22"/>
          <w:lang w:val="es-ES" w:eastAsia="en-US"/>
        </w:rPr>
      </w:pPr>
      <w:r w:rsidRPr="00BF1932">
        <w:rPr>
          <w:rFonts w:ascii="Palatino Linotype" w:eastAsia="Calibri" w:hAnsi="Palatino Linotype" w:cs="Tahoma"/>
          <w:b/>
          <w:bCs/>
          <w:sz w:val="22"/>
          <w:szCs w:val="22"/>
          <w:lang w:val="es-ES" w:eastAsia="en-US"/>
        </w:rPr>
        <w:t>PRIMERO</w:t>
      </w:r>
      <w:r w:rsidR="00806E45" w:rsidRPr="00BF1932">
        <w:rPr>
          <w:rFonts w:ascii="Palatino Linotype" w:eastAsia="Calibri" w:hAnsi="Palatino Linotype" w:cs="Tahoma"/>
          <w:b/>
          <w:bCs/>
          <w:sz w:val="22"/>
          <w:szCs w:val="22"/>
          <w:lang w:val="es-ES" w:eastAsia="en-US"/>
        </w:rPr>
        <w:t xml:space="preserve">. Competencia. </w:t>
      </w:r>
    </w:p>
    <w:p w14:paraId="4B8D493D" w14:textId="77777777" w:rsidR="00806E45" w:rsidRPr="00BF1932" w:rsidRDefault="00806E45" w:rsidP="00D9652C">
      <w:pPr>
        <w:spacing w:line="360" w:lineRule="auto"/>
        <w:jc w:val="both"/>
        <w:rPr>
          <w:rFonts w:ascii="Palatino Linotype" w:eastAsia="Calibri" w:hAnsi="Palatino Linotype" w:cs="Tahoma"/>
          <w:b/>
          <w:bCs/>
          <w:sz w:val="22"/>
          <w:szCs w:val="22"/>
          <w:lang w:val="es-ES" w:eastAsia="en-US"/>
        </w:rPr>
      </w:pPr>
    </w:p>
    <w:p w14:paraId="063F8447"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DC766B"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apartado A</w:t>
      </w:r>
      <w:r w:rsidR="0076766A"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Constitución Política de los Estados Unidos Mexicanos; 5</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párrafos vigésimo, vigésimo primero y vigésimo segundo, fracciones I, II, III, IV y V</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Constitución Política del Estado Libre y Soberano de México; 1°, 8°, 9°, 10, 37 y 42, fracciones I, II y III, de la Ley General de Transparencia y Acceso a la Información Pública; 1°, 2°, fracciones II y IV; 13,  29, 36, fracciones I y II; 176, 178, 179, 181 párrafo tercero, 185, 188 y 189</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 la Ley Transparencia y Acceso a la Información Pública del</w:t>
      </w:r>
      <w:r w:rsidR="00DC766B" w:rsidRPr="00BF1932">
        <w:rPr>
          <w:rFonts w:ascii="Palatino Linotype" w:eastAsia="Calibri" w:hAnsi="Palatino Linotype" w:cs="Tahoma"/>
          <w:bCs/>
          <w:sz w:val="22"/>
          <w:szCs w:val="22"/>
          <w:lang w:val="es-ES" w:eastAsia="en-US"/>
        </w:rPr>
        <w:t xml:space="preserve"> Estado de México y Municipios; 7</w:t>
      </w:r>
      <w:r w:rsidRPr="00BF1932">
        <w:rPr>
          <w:rFonts w:ascii="Palatino Linotype" w:eastAsia="Calibri" w:hAnsi="Palatino Linotype" w:cs="Tahoma"/>
          <w:bCs/>
          <w:sz w:val="22"/>
          <w:szCs w:val="22"/>
          <w:lang w:val="es-ES" w:eastAsia="en-US"/>
        </w:rPr>
        <w:t>, 9, fracciones I y XXIV y 11</w:t>
      </w:r>
      <w:r w:rsidR="00E477A3" w:rsidRPr="00BF1932">
        <w:rPr>
          <w:rFonts w:ascii="Palatino Linotype" w:eastAsia="Calibri" w:hAnsi="Palatino Linotype" w:cs="Tahoma"/>
          <w:bCs/>
          <w:sz w:val="22"/>
          <w:szCs w:val="22"/>
          <w:lang w:val="es-ES" w:eastAsia="en-US"/>
        </w:rPr>
        <w:t>,</w:t>
      </w:r>
      <w:r w:rsidRPr="00BF1932">
        <w:rPr>
          <w:rFonts w:ascii="Palatino Linotype" w:eastAsia="Calibri" w:hAnsi="Palatino Linotype" w:cs="Tahoma"/>
          <w:bCs/>
          <w:sz w:val="22"/>
          <w:szCs w:val="22"/>
          <w:lang w:val="es-ES" w:eastAsia="en-US"/>
        </w:rPr>
        <w:t xml:space="preserve"> del Reglamento Interior del Instituto de Transparencia, Acceso a la Información Pública y Protección de Datos Personales del Estado de México y Municipios.</w:t>
      </w:r>
    </w:p>
    <w:p w14:paraId="4DC24679" w14:textId="77777777" w:rsidR="00806E45" w:rsidRPr="00BF1932" w:rsidRDefault="00806E45" w:rsidP="00D9652C">
      <w:pPr>
        <w:spacing w:line="360" w:lineRule="auto"/>
        <w:jc w:val="both"/>
        <w:rPr>
          <w:rFonts w:ascii="Palatino Linotype" w:eastAsia="Calibri" w:hAnsi="Palatino Linotype" w:cs="Tahoma"/>
          <w:bCs/>
          <w:sz w:val="22"/>
          <w:szCs w:val="22"/>
          <w:lang w:val="es-ES_tradnl" w:eastAsia="en-US"/>
        </w:rPr>
      </w:pPr>
    </w:p>
    <w:p w14:paraId="31167004"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
          <w:bCs/>
          <w:sz w:val="22"/>
          <w:szCs w:val="22"/>
          <w:lang w:val="es-ES" w:eastAsia="en-US"/>
        </w:rPr>
        <w:t>SE</w:t>
      </w:r>
      <w:r w:rsidR="00285B21" w:rsidRPr="00BF1932">
        <w:rPr>
          <w:rFonts w:ascii="Palatino Linotype" w:eastAsia="Calibri" w:hAnsi="Palatino Linotype" w:cs="Tahoma"/>
          <w:b/>
          <w:bCs/>
          <w:sz w:val="22"/>
          <w:szCs w:val="22"/>
          <w:lang w:val="es-ES" w:eastAsia="en-US"/>
        </w:rPr>
        <w:t>GUNDO</w:t>
      </w:r>
      <w:r w:rsidRPr="00BF1932">
        <w:rPr>
          <w:rFonts w:ascii="Palatino Linotype" w:eastAsia="Calibri" w:hAnsi="Palatino Linotype" w:cs="Tahoma"/>
          <w:bCs/>
          <w:sz w:val="22"/>
          <w:szCs w:val="22"/>
          <w:lang w:val="es-ES" w:eastAsia="en-US"/>
        </w:rPr>
        <w:t xml:space="preserve">. </w:t>
      </w:r>
      <w:r w:rsidRPr="00BF1932">
        <w:rPr>
          <w:rFonts w:ascii="Palatino Linotype" w:eastAsia="Calibri" w:hAnsi="Palatino Linotype" w:cs="Tahoma"/>
          <w:b/>
          <w:bCs/>
          <w:sz w:val="22"/>
          <w:szCs w:val="22"/>
          <w:lang w:val="es-ES" w:eastAsia="en-US"/>
        </w:rPr>
        <w:t>Causales de improcedencia y sobreseimiento.</w:t>
      </w:r>
      <w:r w:rsidRPr="00BF1932">
        <w:rPr>
          <w:rFonts w:ascii="Palatino Linotype" w:eastAsia="Calibri" w:hAnsi="Palatino Linotype" w:cs="Tahoma"/>
          <w:bCs/>
          <w:sz w:val="22"/>
          <w:szCs w:val="22"/>
          <w:lang w:val="es-ES" w:eastAsia="en-US"/>
        </w:rPr>
        <w:t xml:space="preserve"> </w:t>
      </w:r>
    </w:p>
    <w:p w14:paraId="44D41E0C" w14:textId="77777777" w:rsidR="00806E45" w:rsidRPr="00BF1932" w:rsidRDefault="00806E45" w:rsidP="00D9652C">
      <w:pPr>
        <w:spacing w:line="360" w:lineRule="auto"/>
        <w:jc w:val="both"/>
        <w:rPr>
          <w:rFonts w:ascii="Palatino Linotype" w:eastAsia="Calibri" w:hAnsi="Palatino Linotype" w:cs="Tahoma"/>
          <w:bCs/>
          <w:sz w:val="22"/>
          <w:szCs w:val="22"/>
          <w:lang w:val="es-ES" w:eastAsia="en-US"/>
        </w:rPr>
      </w:pPr>
    </w:p>
    <w:p w14:paraId="22861481" w14:textId="77777777" w:rsidR="00703E43" w:rsidRPr="005B3636" w:rsidRDefault="00703E43" w:rsidP="00703E43">
      <w:pPr>
        <w:autoSpaceDE w:val="0"/>
        <w:autoSpaceDN w:val="0"/>
        <w:adjustRightInd w:val="0"/>
        <w:spacing w:line="360" w:lineRule="auto"/>
        <w:jc w:val="both"/>
        <w:rPr>
          <w:rFonts w:ascii="Palatino Linotype" w:hAnsi="Palatino Linotype" w:cs="Tahoma"/>
          <w:sz w:val="22"/>
          <w:szCs w:val="24"/>
          <w:lang w:val="es-ES"/>
        </w:rPr>
      </w:pPr>
      <w:r w:rsidRPr="005B3636">
        <w:rPr>
          <w:rFonts w:ascii="Palatino Linotype" w:hAnsi="Palatino Linotype" w:cs="Tahoma"/>
          <w:sz w:val="22"/>
          <w:szCs w:val="24"/>
          <w:lang w:val="es-ES"/>
        </w:rPr>
        <w:lastRenderedPageBreak/>
        <w:t xml:space="preserve">De las constancias que forma parte del Recurso de Revisión que se analiza, se advierte que previo al estudio del fondo de la </w:t>
      </w:r>
      <w:r w:rsidRPr="005B3636">
        <w:rPr>
          <w:rFonts w:ascii="Palatino Linotype" w:hAnsi="Palatino Linotype" w:cs="Tahoma"/>
          <w:i/>
          <w:sz w:val="22"/>
          <w:szCs w:val="24"/>
          <w:lang w:val="es-ES"/>
        </w:rPr>
        <w:t>litis</w:t>
      </w:r>
      <w:r w:rsidRPr="005B3636">
        <w:rPr>
          <w:rFonts w:ascii="Palatino Linotype" w:hAnsi="Palatino Linotype" w:cs="Tahoma"/>
          <w:sz w:val="22"/>
          <w:szCs w:val="24"/>
          <w:lang w:val="es-ES"/>
        </w:rPr>
        <w:t>, es necesario estudiar las causales de improcedencia y sobreseimiento que se adviertan, para determinar lo que en Derecho proceda.</w:t>
      </w:r>
    </w:p>
    <w:p w14:paraId="0CCD5436"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b/>
          <w:color w:val="000000"/>
          <w:sz w:val="22"/>
          <w:szCs w:val="24"/>
          <w:lang w:val="es-ES" w:eastAsia="es-MX"/>
        </w:rPr>
      </w:pPr>
    </w:p>
    <w:p w14:paraId="3C2449B3"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r w:rsidRPr="005B3636">
        <w:rPr>
          <w:rFonts w:ascii="Palatino Linotype" w:eastAsia="Calibri" w:hAnsi="Palatino Linotype" w:cs="Tahoma"/>
          <w:b/>
          <w:color w:val="000000"/>
          <w:sz w:val="22"/>
          <w:szCs w:val="24"/>
          <w:lang w:val="es-ES" w:eastAsia="es-MX"/>
        </w:rPr>
        <w:t>Causales de improcedencia.</w:t>
      </w:r>
      <w:r w:rsidRPr="005B3636">
        <w:rPr>
          <w:rFonts w:ascii="Palatino Linotype" w:eastAsia="Calibri" w:hAnsi="Palatino Linotype" w:cs="Tahoma"/>
          <w:color w:val="000000"/>
          <w:sz w:val="22"/>
          <w:szCs w:val="24"/>
          <w:lang w:val="es-ES" w:eastAsia="es-MX"/>
        </w:rPr>
        <w:t xml:space="preserve"> </w:t>
      </w:r>
    </w:p>
    <w:p w14:paraId="572C26B3"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4"/>
          <w:lang w:val="es-ES" w:eastAsia="es-MX"/>
        </w:rPr>
      </w:pPr>
    </w:p>
    <w:p w14:paraId="53D59697" w14:textId="77777777" w:rsidR="00703E43" w:rsidRPr="005B3636" w:rsidRDefault="00703E43" w:rsidP="00703E43">
      <w:pPr>
        <w:spacing w:line="360" w:lineRule="auto"/>
        <w:jc w:val="both"/>
        <w:rPr>
          <w:rFonts w:ascii="Palatino Linotype" w:hAnsi="Palatino Linotype" w:cs="Tahoma"/>
          <w:sz w:val="22"/>
          <w:szCs w:val="24"/>
        </w:rPr>
      </w:pPr>
      <w:r w:rsidRPr="005B3636">
        <w:rPr>
          <w:rFonts w:ascii="Palatino Linotype" w:hAnsi="Palatino Linotype" w:cs="Tahoma"/>
          <w:sz w:val="22"/>
          <w:szCs w:val="24"/>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43FEF878"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78EF6BA"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De tal suerte, será desechado cualquier Recurso de Revisión que actualice alguno de los supuestos establecidos en el artículo 191 de la Ley de Transparencia y Acceso a la Información Pública del Estado de México y Municipios, por ser improcedente.</w:t>
      </w:r>
    </w:p>
    <w:p w14:paraId="329BFCF6"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5443678" w14:textId="77777777" w:rsidR="00703E43" w:rsidRPr="005B3636" w:rsidRDefault="00703E43" w:rsidP="00703E43">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5B3636">
        <w:rPr>
          <w:rFonts w:ascii="Palatino Linotype" w:eastAsia="Calibri" w:hAnsi="Palatino Linotype" w:cs="Tahoma"/>
          <w:color w:val="000000"/>
          <w:sz w:val="22"/>
          <w:szCs w:val="22"/>
          <w:lang w:val="es-ES" w:eastAsia="es-MX"/>
        </w:rPr>
        <w:t xml:space="preserve">En el presente caso, no se actualiza ninguna de las causales de improcedencia establecidas en el ordenamiento jurídico previamente señalado, toda vez que este Instituto no tiene conocimiento </w:t>
      </w:r>
      <w:r w:rsidRPr="005B3636">
        <w:rPr>
          <w:rFonts w:ascii="Palatino Linotype" w:hAnsi="Palatino Linotype" w:cs="Tahoma"/>
          <w:sz w:val="22"/>
          <w:szCs w:val="22"/>
          <w:lang w:val="es-ES"/>
        </w:rPr>
        <w:t xml:space="preserve">de que se encuentre en trámite algún medio de defensa presentado por el recurrente ante otra instancia; no existió prevención alguna; la veracidad de las respuestas no formó parte del agravio; ni se realizó una consulta o ampliación a los alcances de los requerimientos informativos; además de que </w:t>
      </w:r>
      <w:r w:rsidRPr="005B3636">
        <w:rPr>
          <w:rFonts w:ascii="Palatino Linotype" w:eastAsia="Calibri" w:hAnsi="Palatino Linotype" w:cs="Tahoma"/>
          <w:color w:val="000000"/>
          <w:sz w:val="22"/>
          <w:szCs w:val="22"/>
          <w:lang w:val="es-ES" w:eastAsia="es-MX"/>
        </w:rPr>
        <w:t>el medio de impugnación fue presentando en tiempo.</w:t>
      </w:r>
    </w:p>
    <w:p w14:paraId="05276B4E" w14:textId="09C2FF4D" w:rsidR="00703E43" w:rsidRDefault="00703E43"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p>
    <w:p w14:paraId="1871EEF2" w14:textId="1C66289D" w:rsidR="0038319E" w:rsidRDefault="003C373A" w:rsidP="00295682">
      <w:pPr>
        <w:autoSpaceDE w:val="0"/>
        <w:autoSpaceDN w:val="0"/>
        <w:adjustRightInd w:val="0"/>
        <w:spacing w:line="360" w:lineRule="auto"/>
        <w:jc w:val="both"/>
        <w:rPr>
          <w:rFonts w:ascii="Palatino Linotype" w:eastAsia="Calibri" w:hAnsi="Palatino Linotype" w:cs="Tahoma"/>
          <w:bCs/>
          <w:sz w:val="22"/>
          <w:szCs w:val="22"/>
          <w:lang w:val="es-ES" w:eastAsia="en-US"/>
        </w:rPr>
      </w:pPr>
      <w:r w:rsidRPr="00BF1932">
        <w:rPr>
          <w:rFonts w:ascii="Palatino Linotype" w:hAnsi="Palatino Linotype" w:cs="Tahoma"/>
          <w:sz w:val="22"/>
          <w:szCs w:val="24"/>
        </w:rPr>
        <w:t xml:space="preserve">Aunado a lo anterior, del análisis al </w:t>
      </w:r>
      <w:r w:rsidR="00852F53">
        <w:rPr>
          <w:rFonts w:ascii="Palatino Linotype" w:hAnsi="Palatino Linotype" w:cs="Tahoma"/>
          <w:sz w:val="22"/>
          <w:szCs w:val="24"/>
        </w:rPr>
        <w:t>R</w:t>
      </w:r>
      <w:r w:rsidR="00852F53" w:rsidRPr="00BF1932">
        <w:rPr>
          <w:rFonts w:ascii="Palatino Linotype" w:hAnsi="Palatino Linotype" w:cs="Tahoma"/>
          <w:sz w:val="22"/>
          <w:szCs w:val="24"/>
        </w:rPr>
        <w:t xml:space="preserve">ecurso </w:t>
      </w:r>
      <w:r w:rsidRPr="00BF1932">
        <w:rPr>
          <w:rFonts w:ascii="Palatino Linotype" w:hAnsi="Palatino Linotype" w:cs="Tahoma"/>
          <w:sz w:val="22"/>
          <w:szCs w:val="24"/>
        </w:rPr>
        <w:t xml:space="preserve">de </w:t>
      </w:r>
      <w:r w:rsidR="00852F53">
        <w:rPr>
          <w:rFonts w:ascii="Palatino Linotype" w:hAnsi="Palatino Linotype" w:cs="Tahoma"/>
          <w:sz w:val="22"/>
          <w:szCs w:val="24"/>
        </w:rPr>
        <w:t>R</w:t>
      </w:r>
      <w:r w:rsidR="00852F53" w:rsidRPr="00BF1932">
        <w:rPr>
          <w:rFonts w:ascii="Palatino Linotype" w:hAnsi="Palatino Linotype" w:cs="Tahoma"/>
          <w:sz w:val="22"/>
          <w:szCs w:val="24"/>
        </w:rPr>
        <w:t xml:space="preserve">evisión </w:t>
      </w:r>
      <w:r w:rsidRPr="00BF1932">
        <w:rPr>
          <w:rFonts w:ascii="Palatino Linotype" w:hAnsi="Palatino Linotype" w:cs="Tahoma"/>
          <w:sz w:val="22"/>
          <w:szCs w:val="24"/>
        </w:rPr>
        <w:t xml:space="preserve">interpuesto, </w:t>
      </w:r>
      <w:r w:rsidR="00E477A3" w:rsidRPr="00BF1932">
        <w:rPr>
          <w:rFonts w:ascii="Palatino Linotype" w:hAnsi="Palatino Linotype" w:cs="Tahoma"/>
          <w:sz w:val="22"/>
          <w:szCs w:val="24"/>
          <w:lang w:val="es-ES"/>
        </w:rPr>
        <w:t>se</w:t>
      </w:r>
      <w:r w:rsidRPr="00BF1932">
        <w:rPr>
          <w:rFonts w:ascii="Palatino Linotype" w:hAnsi="Palatino Linotype" w:cs="Tahoma"/>
          <w:sz w:val="22"/>
          <w:szCs w:val="24"/>
          <w:lang w:val="es-ES"/>
        </w:rPr>
        <w:t xml:space="preserve"> advierte que este</w:t>
      </w:r>
      <w:r w:rsidR="00E477A3" w:rsidRPr="00BF1932">
        <w:rPr>
          <w:rFonts w:ascii="Palatino Linotype" w:hAnsi="Palatino Linotype" w:cs="Tahoma"/>
          <w:sz w:val="22"/>
          <w:szCs w:val="24"/>
          <w:lang w:val="es-ES"/>
        </w:rPr>
        <w:t xml:space="preserve"> actualiza la</w:t>
      </w:r>
      <w:r w:rsidR="007368A7" w:rsidRPr="00BF1932">
        <w:rPr>
          <w:rFonts w:ascii="Palatino Linotype" w:hAnsi="Palatino Linotype" w:cs="Tahoma"/>
          <w:sz w:val="22"/>
          <w:szCs w:val="24"/>
          <w:lang w:val="es-ES"/>
        </w:rPr>
        <w:t xml:space="preserve"> </w:t>
      </w:r>
      <w:r w:rsidR="00E477A3" w:rsidRPr="00BF1932">
        <w:rPr>
          <w:rFonts w:ascii="Palatino Linotype" w:hAnsi="Palatino Linotype" w:cs="Tahoma"/>
          <w:sz w:val="22"/>
          <w:szCs w:val="24"/>
          <w:lang w:val="es-ES"/>
        </w:rPr>
        <w:t>causal</w:t>
      </w:r>
      <w:r w:rsidR="007368A7" w:rsidRPr="00BF1932">
        <w:rPr>
          <w:rFonts w:ascii="Palatino Linotype" w:hAnsi="Palatino Linotype" w:cs="Tahoma"/>
          <w:sz w:val="22"/>
          <w:szCs w:val="24"/>
          <w:lang w:val="es-ES"/>
        </w:rPr>
        <w:t xml:space="preserve"> </w:t>
      </w:r>
      <w:r w:rsidR="00E477A3" w:rsidRPr="00BF1932">
        <w:rPr>
          <w:rFonts w:ascii="Palatino Linotype" w:hAnsi="Palatino Linotype" w:cs="Tahoma"/>
          <w:sz w:val="22"/>
          <w:szCs w:val="24"/>
          <w:lang w:val="es-ES"/>
        </w:rPr>
        <w:t xml:space="preserve">de procedencia </w:t>
      </w:r>
      <w:r w:rsidR="00774D4B" w:rsidRPr="00BF1932">
        <w:rPr>
          <w:rFonts w:ascii="Palatino Linotype" w:hAnsi="Palatino Linotype" w:cs="Tahoma"/>
          <w:sz w:val="22"/>
          <w:szCs w:val="24"/>
          <w:lang w:val="es-ES"/>
        </w:rPr>
        <w:t xml:space="preserve">prevista por </w:t>
      </w:r>
      <w:r w:rsidR="00E477A3" w:rsidRPr="00BF1932">
        <w:rPr>
          <w:rFonts w:ascii="Palatino Linotype" w:hAnsi="Palatino Linotype" w:cs="Tahoma"/>
          <w:sz w:val="22"/>
          <w:szCs w:val="24"/>
          <w:lang w:val="es-ES"/>
        </w:rPr>
        <w:t xml:space="preserve">el artículo </w:t>
      </w:r>
      <w:r w:rsidR="00E477A3" w:rsidRPr="00BF1932">
        <w:rPr>
          <w:rFonts w:ascii="Palatino Linotype" w:hAnsi="Palatino Linotype" w:cs="Tahoma"/>
          <w:b/>
          <w:sz w:val="22"/>
          <w:szCs w:val="24"/>
          <w:lang w:val="es-ES"/>
        </w:rPr>
        <w:t xml:space="preserve">179, </w:t>
      </w:r>
      <w:r w:rsidR="006A6A79" w:rsidRPr="00BF1932">
        <w:rPr>
          <w:rFonts w:ascii="Palatino Linotype" w:eastAsia="Calibri" w:hAnsi="Palatino Linotype" w:cs="Tahoma"/>
          <w:b/>
          <w:bCs/>
          <w:sz w:val="22"/>
          <w:szCs w:val="22"/>
          <w:lang w:val="es-ES" w:eastAsia="en-US"/>
        </w:rPr>
        <w:t>fracci</w:t>
      </w:r>
      <w:r w:rsidR="00C4529E" w:rsidRPr="00BF1932">
        <w:rPr>
          <w:rFonts w:ascii="Palatino Linotype" w:eastAsia="Calibri" w:hAnsi="Palatino Linotype" w:cs="Tahoma"/>
          <w:b/>
          <w:bCs/>
          <w:sz w:val="22"/>
          <w:szCs w:val="22"/>
          <w:lang w:val="es-ES" w:eastAsia="en-US"/>
        </w:rPr>
        <w:t xml:space="preserve">ón </w:t>
      </w:r>
      <w:r w:rsidR="008C6310">
        <w:rPr>
          <w:rFonts w:ascii="Palatino Linotype" w:eastAsia="Calibri" w:hAnsi="Palatino Linotype" w:cs="Tahoma"/>
          <w:b/>
          <w:bCs/>
          <w:sz w:val="22"/>
          <w:szCs w:val="22"/>
          <w:lang w:val="es-ES" w:eastAsia="en-US"/>
        </w:rPr>
        <w:t>V</w:t>
      </w:r>
      <w:r w:rsidR="00C4529E" w:rsidRPr="00BF1932">
        <w:rPr>
          <w:rFonts w:ascii="Palatino Linotype" w:eastAsia="Calibri" w:hAnsi="Palatino Linotype" w:cs="Tahoma"/>
          <w:b/>
          <w:bCs/>
          <w:sz w:val="22"/>
          <w:szCs w:val="22"/>
          <w:lang w:val="es-ES" w:eastAsia="en-US"/>
        </w:rPr>
        <w:t>II</w:t>
      </w:r>
      <w:r w:rsidR="007368A7" w:rsidRPr="00BF1932">
        <w:rPr>
          <w:rFonts w:ascii="Palatino Linotype" w:eastAsia="Calibri" w:hAnsi="Palatino Linotype" w:cs="Tahoma"/>
          <w:bCs/>
          <w:sz w:val="22"/>
          <w:szCs w:val="22"/>
          <w:lang w:val="es-ES" w:eastAsia="en-US"/>
        </w:rPr>
        <w:t>,</w:t>
      </w:r>
      <w:r w:rsidR="00F70797" w:rsidRPr="00BF1932">
        <w:rPr>
          <w:rFonts w:ascii="Palatino Linotype" w:eastAsia="Calibri" w:hAnsi="Palatino Linotype" w:cs="Tahoma"/>
          <w:bCs/>
          <w:sz w:val="22"/>
          <w:szCs w:val="22"/>
          <w:lang w:val="es-ES" w:eastAsia="en-US"/>
        </w:rPr>
        <w:t xml:space="preserve"> </w:t>
      </w:r>
      <w:r w:rsidR="00321FCB" w:rsidRPr="00BF1932">
        <w:rPr>
          <w:rFonts w:ascii="Palatino Linotype" w:eastAsia="Calibri" w:hAnsi="Palatino Linotype" w:cs="Tahoma"/>
          <w:bCs/>
          <w:sz w:val="22"/>
          <w:szCs w:val="22"/>
          <w:lang w:val="es-ES" w:eastAsia="en-US"/>
        </w:rPr>
        <w:t xml:space="preserve">de la Ley en cita, es decir, la </w:t>
      </w:r>
      <w:r w:rsidR="008C6310">
        <w:rPr>
          <w:rFonts w:ascii="Palatino Linotype" w:eastAsia="Calibri" w:hAnsi="Palatino Linotype" w:cs="Tahoma"/>
          <w:bCs/>
          <w:sz w:val="22"/>
          <w:szCs w:val="22"/>
          <w:lang w:val="es-ES" w:eastAsia="en-US"/>
        </w:rPr>
        <w:t>falta de respuesta a una solicitud de acceso</w:t>
      </w:r>
      <w:r w:rsidR="00321FCB" w:rsidRPr="00BF1932">
        <w:rPr>
          <w:rFonts w:ascii="Palatino Linotype" w:eastAsia="Calibri" w:hAnsi="Palatino Linotype" w:cs="Tahoma"/>
          <w:bCs/>
          <w:sz w:val="22"/>
          <w:szCs w:val="22"/>
          <w:lang w:val="es-ES" w:eastAsia="en-US"/>
        </w:rPr>
        <w:t>.</w:t>
      </w:r>
    </w:p>
    <w:p w14:paraId="0412A7C1" w14:textId="77777777" w:rsidR="00A074E0" w:rsidRPr="00BF1932" w:rsidRDefault="00A074E0" w:rsidP="00295682">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p>
    <w:p w14:paraId="20072F05" w14:textId="77777777" w:rsidR="0038319E" w:rsidRPr="00BF1932" w:rsidRDefault="0038319E" w:rsidP="00263F37">
      <w:pPr>
        <w:pStyle w:val="Prrafodelista"/>
        <w:numPr>
          <w:ilvl w:val="0"/>
          <w:numId w:val="2"/>
        </w:numPr>
        <w:spacing w:line="276" w:lineRule="auto"/>
        <w:jc w:val="both"/>
        <w:rPr>
          <w:rFonts w:ascii="Palatino Linotype" w:eastAsia="Calibri" w:hAnsi="Palatino Linotype" w:cs="Tahoma"/>
          <w:bCs/>
          <w:szCs w:val="22"/>
          <w:lang w:val="es-ES" w:eastAsia="en-US"/>
        </w:rPr>
      </w:pPr>
      <w:r w:rsidRPr="00BF1932">
        <w:rPr>
          <w:rFonts w:ascii="Palatino Linotype" w:eastAsia="Calibri" w:hAnsi="Palatino Linotype" w:cs="Tahoma"/>
          <w:b/>
          <w:bCs/>
          <w:szCs w:val="22"/>
          <w:lang w:val="es-ES" w:eastAsia="en-US"/>
        </w:rPr>
        <w:t>Causales de sobreseimiento</w:t>
      </w:r>
      <w:r w:rsidRPr="00BF1932">
        <w:rPr>
          <w:rFonts w:ascii="Palatino Linotype" w:eastAsia="Calibri" w:hAnsi="Palatino Linotype" w:cs="Tahoma"/>
          <w:bCs/>
          <w:szCs w:val="22"/>
          <w:lang w:val="es-ES" w:eastAsia="en-US"/>
        </w:rPr>
        <w:t>.</w:t>
      </w:r>
    </w:p>
    <w:p w14:paraId="4EA39F2B" w14:textId="77777777" w:rsidR="00806E45" w:rsidRPr="00BF1932" w:rsidRDefault="00806E45" w:rsidP="0038319E">
      <w:pPr>
        <w:spacing w:line="276" w:lineRule="auto"/>
        <w:jc w:val="both"/>
        <w:rPr>
          <w:rFonts w:ascii="Palatino Linotype" w:eastAsia="Calibri" w:hAnsi="Palatino Linotype" w:cs="Tahoma"/>
          <w:bCs/>
          <w:sz w:val="22"/>
          <w:szCs w:val="22"/>
          <w:lang w:val="es-ES" w:eastAsia="en-US"/>
        </w:rPr>
      </w:pPr>
    </w:p>
    <w:p w14:paraId="761E11FB" w14:textId="1AFFF6AF" w:rsidR="006E3C12" w:rsidRPr="00BF1932" w:rsidRDefault="006E3C12" w:rsidP="006E3C12">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De los autos que corren agregados al expediente en el que se actúa, no fue posibl</w:t>
      </w:r>
      <w:r w:rsidR="00D20B1D" w:rsidRPr="00BF1932">
        <w:rPr>
          <w:rFonts w:ascii="Palatino Linotype" w:eastAsia="Calibri" w:hAnsi="Palatino Linotype" w:cs="Tahoma"/>
          <w:bCs/>
          <w:sz w:val="22"/>
          <w:szCs w:val="22"/>
          <w:lang w:val="es-ES" w:eastAsia="en-US"/>
        </w:rPr>
        <w:t xml:space="preserve">e advertir que se actualizarán </w:t>
      </w:r>
      <w:r w:rsidRPr="00BF1932">
        <w:rPr>
          <w:rFonts w:ascii="Palatino Linotype" w:eastAsia="Calibri" w:hAnsi="Palatino Linotype" w:cs="Tahoma"/>
          <w:bCs/>
          <w:sz w:val="22"/>
          <w:szCs w:val="22"/>
          <w:lang w:val="es-ES" w:eastAsia="en-US"/>
        </w:rPr>
        <w:t>las causales de sobreseimiento previstas por el artículo 192</w:t>
      </w:r>
      <w:r w:rsidR="00DF648F" w:rsidRPr="00BF1932">
        <w:rPr>
          <w:rFonts w:ascii="Palatino Linotype" w:eastAsia="Calibri" w:hAnsi="Palatino Linotype" w:cs="Tahoma"/>
          <w:bCs/>
          <w:sz w:val="22"/>
          <w:szCs w:val="22"/>
          <w:lang w:val="es-ES" w:eastAsia="en-US"/>
        </w:rPr>
        <w:t xml:space="preserve"> </w:t>
      </w:r>
      <w:r w:rsidRPr="00BF1932">
        <w:rPr>
          <w:rFonts w:ascii="Palatino Linotype" w:eastAsia="Calibri" w:hAnsi="Palatino Linotype" w:cs="Tahoma"/>
          <w:bCs/>
          <w:sz w:val="22"/>
          <w:szCs w:val="22"/>
          <w:lang w:val="es-ES" w:eastAsia="en-US"/>
        </w:rPr>
        <w:t xml:space="preserve">de la Ley de Transparencia y Acceso a la Información Pública del Estado de México y Municipios; toda vez que no obra constancia de </w:t>
      </w:r>
      <w:r w:rsidR="00321FCB" w:rsidRPr="00BF1932">
        <w:rPr>
          <w:rFonts w:ascii="Palatino Linotype" w:eastAsia="Calibri" w:hAnsi="Palatino Linotype" w:cs="Tahoma"/>
          <w:bCs/>
          <w:sz w:val="22"/>
          <w:szCs w:val="22"/>
          <w:lang w:val="es-ES" w:eastAsia="en-US"/>
        </w:rPr>
        <w:t>que la</w:t>
      </w:r>
      <w:r w:rsidRPr="00BF1932">
        <w:rPr>
          <w:rFonts w:ascii="Palatino Linotype" w:eastAsia="Calibri" w:hAnsi="Palatino Linotype" w:cs="Tahoma"/>
          <w:bCs/>
          <w:sz w:val="22"/>
          <w:szCs w:val="22"/>
          <w:lang w:val="es-ES" w:eastAsia="en-US"/>
        </w:rPr>
        <w:t xml:space="preserve"> solicitante se hubiera desistido del recurso, que hubiera fallecido, que hubiera aparecido una causal de improcedencia durante e</w:t>
      </w:r>
      <w:r w:rsidR="00F70797" w:rsidRPr="00BF1932">
        <w:rPr>
          <w:rFonts w:ascii="Palatino Linotype" w:eastAsia="Calibri" w:hAnsi="Palatino Linotype" w:cs="Tahoma"/>
          <w:bCs/>
          <w:sz w:val="22"/>
          <w:szCs w:val="22"/>
          <w:lang w:val="es-ES" w:eastAsia="en-US"/>
        </w:rPr>
        <w:t>l trámite del presente recurso,</w:t>
      </w:r>
      <w:r w:rsidRPr="00BF1932">
        <w:rPr>
          <w:rFonts w:ascii="Palatino Linotype" w:eastAsia="Calibri" w:hAnsi="Palatino Linotype" w:cs="Tahoma"/>
          <w:bCs/>
          <w:sz w:val="22"/>
          <w:szCs w:val="22"/>
          <w:lang w:val="es-ES" w:eastAsia="en-US"/>
        </w:rPr>
        <w:t xml:space="preserve"> </w:t>
      </w:r>
      <w:r w:rsidR="00DF648F" w:rsidRPr="00BF1932">
        <w:rPr>
          <w:rFonts w:ascii="Palatino Linotype" w:eastAsia="Calibri" w:hAnsi="Palatino Linotype" w:cs="Tahoma"/>
          <w:bCs/>
          <w:sz w:val="22"/>
          <w:szCs w:val="22"/>
          <w:lang w:val="es-ES" w:eastAsia="en-US"/>
        </w:rPr>
        <w:t xml:space="preserve">que el Sujeto Obligado hubiera modificado su respuesta y con ello dejado sin materia el recurso de revisión, </w:t>
      </w:r>
      <w:r w:rsidRPr="00BF1932">
        <w:rPr>
          <w:rFonts w:ascii="Palatino Linotype" w:eastAsia="Calibri" w:hAnsi="Palatino Linotype" w:cs="Tahoma"/>
          <w:bCs/>
          <w:sz w:val="22"/>
          <w:szCs w:val="22"/>
          <w:lang w:val="es-ES" w:eastAsia="en-US"/>
        </w:rPr>
        <w:t xml:space="preserve">o </w:t>
      </w:r>
      <w:r w:rsidR="00DF648F" w:rsidRPr="00BF1932">
        <w:rPr>
          <w:rFonts w:ascii="Palatino Linotype" w:eastAsia="Calibri" w:hAnsi="Palatino Linotype" w:cs="Tahoma"/>
          <w:bCs/>
          <w:sz w:val="22"/>
          <w:szCs w:val="22"/>
          <w:lang w:val="es-ES" w:eastAsia="en-US"/>
        </w:rPr>
        <w:t xml:space="preserve">bien </w:t>
      </w:r>
      <w:r w:rsidRPr="00BF1932">
        <w:rPr>
          <w:rFonts w:ascii="Palatino Linotype" w:eastAsia="Calibri" w:hAnsi="Palatino Linotype" w:cs="Tahoma"/>
          <w:bCs/>
          <w:sz w:val="22"/>
          <w:szCs w:val="22"/>
          <w:lang w:val="es-ES" w:eastAsia="en-US"/>
        </w:rPr>
        <w:t xml:space="preserve">que el recurso de revisión hubiera quedado sin materia por algún otro motivo. </w:t>
      </w:r>
    </w:p>
    <w:p w14:paraId="7AA4B075" w14:textId="77777777" w:rsidR="00F70797" w:rsidRPr="00BF1932" w:rsidRDefault="00F70797" w:rsidP="006E3C12">
      <w:pPr>
        <w:spacing w:line="360" w:lineRule="auto"/>
        <w:jc w:val="both"/>
        <w:rPr>
          <w:rFonts w:ascii="Palatino Linotype" w:eastAsia="Calibri" w:hAnsi="Palatino Linotype" w:cs="Tahoma"/>
          <w:bCs/>
          <w:sz w:val="22"/>
          <w:szCs w:val="22"/>
          <w:lang w:val="es-ES" w:eastAsia="en-US"/>
        </w:rPr>
      </w:pPr>
    </w:p>
    <w:p w14:paraId="66406B23" w14:textId="0F3575A8" w:rsidR="006E3C12" w:rsidRPr="00BF1932" w:rsidRDefault="006E3C12" w:rsidP="006E3C12">
      <w:pPr>
        <w:spacing w:line="360" w:lineRule="auto"/>
        <w:jc w:val="both"/>
        <w:rPr>
          <w:rFonts w:ascii="Palatino Linotype" w:eastAsia="Calibri" w:hAnsi="Palatino Linotype" w:cs="Tahoma"/>
          <w:bCs/>
          <w:sz w:val="22"/>
          <w:szCs w:val="22"/>
          <w:lang w:val="es-ES" w:eastAsia="en-US"/>
        </w:rPr>
      </w:pPr>
      <w:r w:rsidRPr="00BF1932">
        <w:rPr>
          <w:rFonts w:ascii="Palatino Linotype" w:eastAsia="Calibri" w:hAnsi="Palatino Linotype" w:cs="Tahoma"/>
          <w:bCs/>
          <w:sz w:val="22"/>
          <w:szCs w:val="22"/>
          <w:lang w:val="es-ES" w:eastAsia="en-US"/>
        </w:rPr>
        <w:t xml:space="preserve">Consecuentemente, al </w:t>
      </w:r>
      <w:r w:rsidRPr="00BF1932">
        <w:rPr>
          <w:rFonts w:ascii="Palatino Linotype" w:eastAsia="Calibri" w:hAnsi="Palatino Linotype" w:cs="Tahoma"/>
          <w:b/>
          <w:bCs/>
          <w:sz w:val="22"/>
          <w:szCs w:val="22"/>
          <w:lang w:val="es-ES" w:eastAsia="en-US"/>
        </w:rPr>
        <w:t xml:space="preserve">no existir motivo de </w:t>
      </w:r>
      <w:r w:rsidR="00D843FA" w:rsidRPr="00BF1932">
        <w:rPr>
          <w:rFonts w:ascii="Palatino Linotype" w:eastAsia="Calibri" w:hAnsi="Palatino Linotype" w:cs="Tahoma"/>
          <w:b/>
          <w:bCs/>
          <w:sz w:val="22"/>
          <w:szCs w:val="22"/>
          <w:lang w:val="es-ES" w:eastAsia="en-US"/>
        </w:rPr>
        <w:t xml:space="preserve">improcedencia y/o </w:t>
      </w:r>
      <w:r w:rsidRPr="00BF1932">
        <w:rPr>
          <w:rFonts w:ascii="Palatino Linotype" w:eastAsia="Calibri" w:hAnsi="Palatino Linotype" w:cs="Tahoma"/>
          <w:b/>
          <w:bCs/>
          <w:sz w:val="22"/>
          <w:szCs w:val="22"/>
          <w:lang w:val="es-ES" w:eastAsia="en-US"/>
        </w:rPr>
        <w:t>sobreseimiento en el presente asunto,</w:t>
      </w:r>
      <w:r w:rsidRPr="00BF1932">
        <w:rPr>
          <w:rFonts w:ascii="Palatino Linotype" w:eastAsia="Calibri" w:hAnsi="Palatino Linotype" w:cs="Tahoma"/>
          <w:bCs/>
          <w:sz w:val="22"/>
          <w:szCs w:val="22"/>
          <w:lang w:val="es-ES" w:eastAsia="en-US"/>
        </w:rPr>
        <w:t xml:space="preserve"> lo conducente es entrar al análisis de fondo de la controversia. Para ello, en el Considerando siguiente se realizará la relatoría de las actuaciones efectuadas por las partes durante el procedimiento de acceso a la información pública, con la finalidad de determinar claramente la cuestión a resolver.</w:t>
      </w:r>
    </w:p>
    <w:p w14:paraId="505B02F1" w14:textId="77777777" w:rsidR="00EF7AFC" w:rsidRPr="00BF1932" w:rsidRDefault="00EF7AFC" w:rsidP="00EF7AFC">
      <w:pPr>
        <w:spacing w:line="360" w:lineRule="auto"/>
        <w:jc w:val="both"/>
        <w:rPr>
          <w:rFonts w:ascii="Palatino Linotype" w:eastAsia="Calibri" w:hAnsi="Palatino Linotype" w:cs="Tahoma"/>
          <w:bCs/>
          <w:sz w:val="22"/>
          <w:szCs w:val="22"/>
          <w:lang w:eastAsia="en-US"/>
        </w:rPr>
      </w:pPr>
    </w:p>
    <w:p w14:paraId="2D53F929" w14:textId="77777777" w:rsidR="00852F53" w:rsidRDefault="006E3C12" w:rsidP="00D20B1D">
      <w:pPr>
        <w:spacing w:line="360" w:lineRule="auto"/>
        <w:jc w:val="both"/>
        <w:rPr>
          <w:rFonts w:ascii="Palatino Linotype" w:eastAsia="Calibri" w:hAnsi="Palatino Linotype" w:cs="Tahoma"/>
          <w:b/>
          <w:iCs/>
          <w:sz w:val="22"/>
          <w:szCs w:val="24"/>
          <w:lang w:val="es-ES" w:eastAsia="es-ES_tradnl"/>
        </w:rPr>
      </w:pPr>
      <w:r w:rsidRPr="00BF1932">
        <w:rPr>
          <w:rFonts w:ascii="Palatino Linotype" w:eastAsia="Calibri" w:hAnsi="Palatino Linotype" w:cs="Tahoma"/>
          <w:b/>
          <w:bCs/>
          <w:sz w:val="22"/>
          <w:szCs w:val="22"/>
          <w:lang w:eastAsia="en-US"/>
        </w:rPr>
        <w:t>TERCERO.</w:t>
      </w:r>
      <w:r w:rsidRPr="00BF1932">
        <w:rPr>
          <w:rFonts w:ascii="Palatino Linotype" w:eastAsia="Calibri" w:hAnsi="Palatino Linotype" w:cs="Tahoma"/>
          <w:bCs/>
          <w:sz w:val="22"/>
          <w:szCs w:val="22"/>
          <w:lang w:eastAsia="en-US"/>
        </w:rPr>
        <w:t xml:space="preserve"> </w:t>
      </w:r>
      <w:r w:rsidR="00852F53" w:rsidRPr="004A616A">
        <w:rPr>
          <w:rFonts w:ascii="Palatino Linotype" w:eastAsia="Calibri" w:hAnsi="Palatino Linotype" w:cs="Tahoma"/>
          <w:b/>
          <w:iCs/>
          <w:sz w:val="22"/>
          <w:szCs w:val="24"/>
          <w:lang w:val="es-ES" w:eastAsia="es-ES_tradnl"/>
        </w:rPr>
        <w:t>Determinación de la Controversia</w:t>
      </w:r>
      <w:r w:rsidR="00852F53" w:rsidRPr="00EF530F">
        <w:rPr>
          <w:rFonts w:ascii="Palatino Linotype" w:eastAsia="Calibri" w:hAnsi="Palatino Linotype" w:cs="Tahoma"/>
          <w:b/>
          <w:iCs/>
          <w:sz w:val="22"/>
          <w:szCs w:val="24"/>
          <w:lang w:val="es-ES" w:eastAsia="es-ES_tradnl"/>
        </w:rPr>
        <w:t>.</w:t>
      </w:r>
      <w:r w:rsidR="00852F53" w:rsidRPr="005B3636">
        <w:rPr>
          <w:rFonts w:ascii="Palatino Linotype" w:eastAsia="Calibri" w:hAnsi="Palatino Linotype" w:cs="Tahoma"/>
          <w:b/>
          <w:iCs/>
          <w:sz w:val="22"/>
          <w:szCs w:val="24"/>
          <w:lang w:val="es-ES" w:eastAsia="es-ES_tradnl"/>
        </w:rPr>
        <w:t xml:space="preserve"> </w:t>
      </w:r>
    </w:p>
    <w:p w14:paraId="08C5A0C0" w14:textId="77777777" w:rsidR="0085547C" w:rsidRDefault="0085547C" w:rsidP="00D20B1D">
      <w:pPr>
        <w:spacing w:line="360" w:lineRule="auto"/>
        <w:jc w:val="both"/>
        <w:rPr>
          <w:rFonts w:ascii="Palatino Linotype" w:eastAsia="Calibri" w:hAnsi="Palatino Linotype" w:cs="Tahoma"/>
          <w:bCs/>
          <w:sz w:val="22"/>
          <w:szCs w:val="22"/>
          <w:lang w:eastAsia="en-US"/>
        </w:rPr>
      </w:pPr>
    </w:p>
    <w:p w14:paraId="43EDD297" w14:textId="2E2B2174" w:rsidR="008C6310" w:rsidRDefault="008C6310" w:rsidP="00D20B1D">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El Particular presentó dos solicitudes de acceso a la información pública, ante la Unidad de Transparencia del Ayuntamiento de Valle de Chalco Solidaridad, por medio de las cuales </w:t>
      </w:r>
      <w:r>
        <w:rPr>
          <w:rFonts w:ascii="Palatino Linotype" w:eastAsia="Calibri" w:hAnsi="Palatino Linotype" w:cs="Tahoma"/>
          <w:bCs/>
          <w:sz w:val="22"/>
          <w:szCs w:val="22"/>
          <w:lang w:eastAsia="en-US"/>
        </w:rPr>
        <w:lastRenderedPageBreak/>
        <w:t>requirió, en la modalidad de entrega por medios electrónicos, vía Sistema de Acceso a la Información Mexiquense (SAIMEX), los contenidos de información siguientes:</w:t>
      </w:r>
    </w:p>
    <w:p w14:paraId="1939EFF2" w14:textId="77777777" w:rsidR="008C6310" w:rsidRDefault="008C6310" w:rsidP="00D20B1D">
      <w:pPr>
        <w:spacing w:line="360" w:lineRule="auto"/>
        <w:jc w:val="both"/>
        <w:rPr>
          <w:rFonts w:ascii="Palatino Linotype" w:eastAsia="Calibri" w:hAnsi="Palatino Linotype" w:cs="Tahoma"/>
          <w:bCs/>
          <w:sz w:val="22"/>
          <w:szCs w:val="22"/>
          <w:lang w:eastAsia="en-US"/>
        </w:rPr>
      </w:pPr>
    </w:p>
    <w:p w14:paraId="367F36D6" w14:textId="0BF0FD3B" w:rsidR="008C6310" w:rsidRDefault="008C6310" w:rsidP="008C6310">
      <w:pPr>
        <w:pStyle w:val="Prrafodelista"/>
        <w:numPr>
          <w:ilvl w:val="0"/>
          <w:numId w:val="2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Número de </w:t>
      </w:r>
      <w:r w:rsidR="00D251BE">
        <w:rPr>
          <w:rFonts w:ascii="Palatino Linotype" w:eastAsia="Calibri" w:hAnsi="Palatino Linotype" w:cs="Tahoma"/>
          <w:bCs/>
          <w:szCs w:val="22"/>
          <w:lang w:eastAsia="en-US"/>
        </w:rPr>
        <w:t>demandas laborales en contra del Ayuntamiento en las que se han celebrado Convenios</w:t>
      </w:r>
      <w:r w:rsidR="00DF6802">
        <w:rPr>
          <w:rFonts w:ascii="Palatino Linotype" w:eastAsia="Calibri" w:hAnsi="Palatino Linotype" w:cs="Tahoma"/>
          <w:bCs/>
          <w:szCs w:val="22"/>
          <w:lang w:eastAsia="en-US"/>
        </w:rPr>
        <w:t>, durante el año dos mil nueve</w:t>
      </w:r>
      <w:r w:rsidR="00D251BE">
        <w:rPr>
          <w:rFonts w:ascii="Palatino Linotype" w:eastAsia="Calibri" w:hAnsi="Palatino Linotype" w:cs="Tahoma"/>
          <w:bCs/>
          <w:szCs w:val="22"/>
          <w:lang w:eastAsia="en-US"/>
        </w:rPr>
        <w:t>.</w:t>
      </w:r>
    </w:p>
    <w:p w14:paraId="292565F9" w14:textId="72F6DCCF" w:rsidR="008C6310" w:rsidRDefault="008C6310" w:rsidP="008C6310">
      <w:pPr>
        <w:pStyle w:val="Prrafodelista"/>
        <w:numPr>
          <w:ilvl w:val="0"/>
          <w:numId w:val="2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Convenios de terminación de relación laboral, efectuados entre el Ayuntamiento y sus trabajadores, en los meses de octubre, noviembre y diciembre de dos mil dieciocho.</w:t>
      </w:r>
    </w:p>
    <w:p w14:paraId="50A79C72" w14:textId="1337FB2F" w:rsidR="008C6310" w:rsidRDefault="008C6310" w:rsidP="008C6310">
      <w:pPr>
        <w:pStyle w:val="Prrafodelista"/>
        <w:numPr>
          <w:ilvl w:val="0"/>
          <w:numId w:val="2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El expediente número </w:t>
      </w:r>
      <w:r w:rsidRPr="008C6310">
        <w:rPr>
          <w:rFonts w:ascii="Palatino Linotype" w:eastAsia="Calibri" w:hAnsi="Palatino Linotype" w:cs="Tahoma"/>
          <w:bCs/>
          <w:szCs w:val="22"/>
          <w:lang w:eastAsia="en-US"/>
        </w:rPr>
        <w:t>SAE1676/2009</w:t>
      </w:r>
      <w:r>
        <w:rPr>
          <w:rFonts w:ascii="Palatino Linotype" w:eastAsia="Calibri" w:hAnsi="Palatino Linotype" w:cs="Tahoma"/>
          <w:bCs/>
          <w:szCs w:val="22"/>
          <w:lang w:eastAsia="en-US"/>
        </w:rPr>
        <w:t xml:space="preserve"> del Convenio de terminación laboral celebrado entre el Ayuntamiento y la C.</w:t>
      </w:r>
      <w:r w:rsidRPr="008C6310">
        <w:rPr>
          <w:rFonts w:ascii="Palatino Linotype" w:eastAsia="Calibri" w:hAnsi="Palatino Linotype" w:cs="Tahoma"/>
          <w:bCs/>
          <w:szCs w:val="22"/>
          <w:lang w:eastAsia="en-US"/>
        </w:rPr>
        <w:t xml:space="preserve"> Silvia Montalvo Hernández</w:t>
      </w:r>
      <w:r w:rsidR="00D251BE">
        <w:rPr>
          <w:rFonts w:ascii="Palatino Linotype" w:eastAsia="Calibri" w:hAnsi="Palatino Linotype" w:cs="Tahoma"/>
          <w:bCs/>
          <w:szCs w:val="22"/>
          <w:lang w:eastAsia="en-US"/>
        </w:rPr>
        <w:t>.</w:t>
      </w:r>
    </w:p>
    <w:p w14:paraId="464D014F" w14:textId="613938AA" w:rsidR="00D251BE" w:rsidRPr="008C6310" w:rsidRDefault="00D251BE" w:rsidP="00D251BE">
      <w:pPr>
        <w:pStyle w:val="Prrafodelista"/>
        <w:numPr>
          <w:ilvl w:val="0"/>
          <w:numId w:val="21"/>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Pólizas de los cheques que amparan los pagos parciales efectuados a la C. Silvia Montalvo Hernández,</w:t>
      </w:r>
      <w:r w:rsidRPr="00D251BE">
        <w:t xml:space="preserve"> </w:t>
      </w:r>
      <w:r w:rsidRPr="00D251BE">
        <w:rPr>
          <w:rFonts w:ascii="Palatino Linotype" w:eastAsia="Calibri" w:hAnsi="Palatino Linotype" w:cs="Tahoma"/>
          <w:bCs/>
          <w:szCs w:val="22"/>
          <w:lang w:eastAsia="en-US"/>
        </w:rPr>
        <w:t xml:space="preserve">por la demanda laboral que entabló en </w:t>
      </w:r>
      <w:r w:rsidR="00F60995">
        <w:rPr>
          <w:rFonts w:ascii="Palatino Linotype" w:eastAsia="Calibri" w:hAnsi="Palatino Linotype" w:cs="Tahoma"/>
          <w:bCs/>
          <w:szCs w:val="22"/>
          <w:lang w:eastAsia="en-US"/>
        </w:rPr>
        <w:t>el año dos mil nueve</w:t>
      </w:r>
      <w:r>
        <w:rPr>
          <w:rFonts w:ascii="Palatino Linotype" w:eastAsia="Calibri" w:hAnsi="Palatino Linotype" w:cs="Tahoma"/>
          <w:bCs/>
          <w:szCs w:val="22"/>
          <w:lang w:eastAsia="en-US"/>
        </w:rPr>
        <w:t>.</w:t>
      </w:r>
    </w:p>
    <w:p w14:paraId="1630D984" w14:textId="77777777" w:rsidR="008C6310" w:rsidRDefault="008C6310" w:rsidP="004316BB">
      <w:pPr>
        <w:spacing w:line="360" w:lineRule="auto"/>
        <w:jc w:val="both"/>
        <w:rPr>
          <w:rFonts w:ascii="Palatino Linotype" w:eastAsia="Calibri" w:hAnsi="Palatino Linotype" w:cs="Tahoma"/>
          <w:bCs/>
          <w:sz w:val="22"/>
          <w:szCs w:val="22"/>
          <w:lang w:eastAsia="en-US"/>
        </w:rPr>
      </w:pPr>
    </w:p>
    <w:p w14:paraId="30A85EE3" w14:textId="3AE8CFFC" w:rsidR="00D251BE" w:rsidRDefault="00D251BE"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 posterioridad, el Particular presentó dos Recursos de Revisión ante este Instituto, por virtud de los cuales manifestó como </w:t>
      </w:r>
      <w:r w:rsidR="002C730F">
        <w:rPr>
          <w:rFonts w:ascii="Palatino Linotype" w:eastAsia="Calibri" w:hAnsi="Palatino Linotype" w:cs="Tahoma"/>
          <w:bCs/>
          <w:sz w:val="22"/>
          <w:szCs w:val="22"/>
          <w:lang w:eastAsia="en-US"/>
        </w:rPr>
        <w:t xml:space="preserve">inconformidad </w:t>
      </w:r>
      <w:r>
        <w:rPr>
          <w:rFonts w:ascii="Palatino Linotype" w:eastAsia="Calibri" w:hAnsi="Palatino Linotype" w:cs="Tahoma"/>
          <w:bCs/>
          <w:sz w:val="22"/>
          <w:szCs w:val="22"/>
          <w:lang w:eastAsia="en-US"/>
        </w:rPr>
        <w:t xml:space="preserve">la falta de respuesta a </w:t>
      </w:r>
      <w:r w:rsidR="00CF5766">
        <w:rPr>
          <w:rFonts w:ascii="Palatino Linotype" w:eastAsia="Calibri" w:hAnsi="Palatino Linotype" w:cs="Tahoma"/>
          <w:bCs/>
          <w:sz w:val="22"/>
          <w:szCs w:val="22"/>
          <w:lang w:eastAsia="en-US"/>
        </w:rPr>
        <w:t>sus solicitudes</w:t>
      </w:r>
      <w:r>
        <w:rPr>
          <w:rFonts w:ascii="Palatino Linotype" w:eastAsia="Calibri" w:hAnsi="Palatino Linotype" w:cs="Tahoma"/>
          <w:bCs/>
          <w:sz w:val="22"/>
          <w:szCs w:val="22"/>
          <w:lang w:eastAsia="en-US"/>
        </w:rPr>
        <w:t xml:space="preserve"> de acceso a la información. Para demostrar lo anterior, el ahora Recurrente señaló que en la solicitud de información con número de folio </w:t>
      </w:r>
      <w:r w:rsidRPr="00D251BE">
        <w:rPr>
          <w:rFonts w:ascii="Palatino Linotype" w:eastAsia="Calibri" w:hAnsi="Palatino Linotype" w:cs="Tahoma"/>
          <w:b/>
          <w:bCs/>
          <w:sz w:val="22"/>
          <w:szCs w:val="22"/>
          <w:lang w:eastAsia="en-US"/>
        </w:rPr>
        <w:t>00256/VACHASO/IP/2018</w:t>
      </w:r>
      <w:r>
        <w:rPr>
          <w:rFonts w:ascii="Palatino Linotype" w:eastAsia="Calibri" w:hAnsi="Palatino Linotype" w:cs="Tahoma"/>
          <w:bCs/>
          <w:sz w:val="22"/>
          <w:szCs w:val="22"/>
          <w:lang w:eastAsia="en-US"/>
        </w:rPr>
        <w:t xml:space="preserve">, habían transcurrido diecisiete días desde la solicitud sin que el Sujeto Obligado otorgara la respuesta correspondiente; mientras que en la solicitud de información con número de folio </w:t>
      </w:r>
      <w:r w:rsidRPr="00D251BE">
        <w:rPr>
          <w:rFonts w:ascii="Palatino Linotype" w:eastAsia="Calibri" w:hAnsi="Palatino Linotype" w:cs="Tahoma"/>
          <w:b/>
          <w:bCs/>
          <w:sz w:val="22"/>
          <w:szCs w:val="22"/>
          <w:lang w:eastAsia="en-US"/>
        </w:rPr>
        <w:t>00254/VACHASO/IP/2018</w:t>
      </w:r>
      <w:r>
        <w:rPr>
          <w:rFonts w:ascii="Palatino Linotype" w:eastAsia="Calibri" w:hAnsi="Palatino Linotype" w:cs="Tahoma"/>
          <w:bCs/>
          <w:sz w:val="22"/>
          <w:szCs w:val="22"/>
          <w:lang w:eastAsia="en-US"/>
        </w:rPr>
        <w:t>, refirió que habían transcurrido dieciocho días.</w:t>
      </w:r>
    </w:p>
    <w:p w14:paraId="6B15658E" w14:textId="77777777" w:rsidR="008C6310" w:rsidRDefault="008C6310" w:rsidP="004316BB">
      <w:pPr>
        <w:spacing w:line="360" w:lineRule="auto"/>
        <w:jc w:val="both"/>
        <w:rPr>
          <w:rFonts w:ascii="Palatino Linotype" w:eastAsia="Calibri" w:hAnsi="Palatino Linotype" w:cs="Tahoma"/>
          <w:bCs/>
          <w:sz w:val="22"/>
          <w:szCs w:val="22"/>
          <w:lang w:eastAsia="en-US"/>
        </w:rPr>
      </w:pPr>
    </w:p>
    <w:p w14:paraId="2EE5F92A" w14:textId="30621023" w:rsidR="008C6310" w:rsidRDefault="00D251BE" w:rsidP="004316BB">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las cosas, toda vez que el Particular alega la falta de respuesta a una solicitud de acceso, causal de procedencia del Recurso de Revisión, en términos del artículo 179, fracción VII, de la Ley de Transparencia y Acceso a la Información Pública del Estado de México, este Instituto notificó la admisión del Recursos de Revisión a las partes e hizo de su conocimiento el plazo legal para presentar alegatos y pruebas. Cabe resaltar que hasta la fecha del Cierre de Instrucción, las Partes fueron omisas en presentar </w:t>
      </w:r>
      <w:r w:rsidR="00CF5766">
        <w:rPr>
          <w:rFonts w:ascii="Palatino Linotype" w:eastAsia="Calibri" w:hAnsi="Palatino Linotype" w:cs="Tahoma"/>
          <w:bCs/>
          <w:sz w:val="22"/>
          <w:szCs w:val="22"/>
          <w:lang w:eastAsia="en-US"/>
        </w:rPr>
        <w:t>su Informe Justificado.</w:t>
      </w:r>
    </w:p>
    <w:p w14:paraId="21C761D1" w14:textId="244186E2" w:rsidR="004316BB" w:rsidRPr="00BF1932" w:rsidRDefault="00D9082B"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lastRenderedPageBreak/>
        <w:t>Para terminar el presente apar</w:t>
      </w:r>
      <w:r w:rsidR="004A68A0" w:rsidRPr="00BF1932">
        <w:rPr>
          <w:rFonts w:ascii="Palatino Linotype" w:eastAsia="Calibri" w:hAnsi="Palatino Linotype" w:cs="Tahoma"/>
          <w:bCs/>
          <w:sz w:val="22"/>
          <w:szCs w:val="22"/>
          <w:lang w:eastAsia="en-US"/>
        </w:rPr>
        <w:t>tado, cabe señalar que t</w:t>
      </w:r>
      <w:r w:rsidR="00805121" w:rsidRPr="00BF1932">
        <w:rPr>
          <w:rFonts w:ascii="Palatino Linotype" w:eastAsia="Calibri" w:hAnsi="Palatino Linotype" w:cs="Tahoma"/>
          <w:bCs/>
          <w:sz w:val="22"/>
          <w:szCs w:val="22"/>
          <w:lang w:eastAsia="en-US"/>
        </w:rPr>
        <w:t>odo lo</w:t>
      </w:r>
      <w:r w:rsidR="004A68A0" w:rsidRPr="00BF1932">
        <w:rPr>
          <w:rFonts w:ascii="Palatino Linotype" w:eastAsia="Calibri" w:hAnsi="Palatino Linotype" w:cs="Tahoma"/>
          <w:bCs/>
          <w:sz w:val="22"/>
          <w:szCs w:val="22"/>
          <w:lang w:eastAsia="en-US"/>
        </w:rPr>
        <w:t xml:space="preserve"> anterior </w:t>
      </w:r>
      <w:r w:rsidR="004316BB" w:rsidRPr="00BF1932">
        <w:rPr>
          <w:rFonts w:ascii="Palatino Linotype" w:eastAsia="Calibri" w:hAnsi="Palatino Linotype" w:cs="Tahoma"/>
          <w:bCs/>
          <w:sz w:val="22"/>
          <w:szCs w:val="22"/>
          <w:lang w:eastAsia="en-US"/>
        </w:rPr>
        <w:t>se desprende de las documentales que obran en el expediente electrónico</w:t>
      </w:r>
      <w:r w:rsidR="00805121" w:rsidRPr="00BF1932">
        <w:rPr>
          <w:rFonts w:ascii="Palatino Linotype" w:eastAsia="Calibri" w:hAnsi="Palatino Linotype" w:cs="Tahoma"/>
          <w:bCs/>
          <w:sz w:val="22"/>
          <w:szCs w:val="22"/>
          <w:lang w:eastAsia="en-US"/>
        </w:rPr>
        <w:t xml:space="preserve"> del recurso de revisión que nos ocupa</w:t>
      </w:r>
      <w:r w:rsidR="009C6F90" w:rsidRPr="00BF1932">
        <w:rPr>
          <w:rFonts w:ascii="Palatino Linotype" w:eastAsia="Calibri" w:hAnsi="Palatino Linotype" w:cs="Tahoma"/>
          <w:bCs/>
          <w:sz w:val="22"/>
          <w:szCs w:val="22"/>
          <w:lang w:eastAsia="en-US"/>
        </w:rPr>
        <w:t>, consistentes en: la</w:t>
      </w:r>
      <w:r w:rsidR="004316BB" w:rsidRPr="00BF1932">
        <w:rPr>
          <w:rFonts w:ascii="Palatino Linotype" w:eastAsia="Calibri" w:hAnsi="Palatino Linotype" w:cs="Tahoma"/>
          <w:bCs/>
          <w:sz w:val="22"/>
          <w:szCs w:val="22"/>
          <w:lang w:eastAsia="en-US"/>
        </w:rPr>
        <w:t xml:space="preserve"> solicitud</w:t>
      </w:r>
      <w:r w:rsidR="00805121" w:rsidRPr="00BF1932">
        <w:rPr>
          <w:rFonts w:ascii="Palatino Linotype" w:eastAsia="Calibri" w:hAnsi="Palatino Linotype" w:cs="Tahoma"/>
          <w:bCs/>
          <w:sz w:val="22"/>
          <w:szCs w:val="22"/>
          <w:lang w:eastAsia="en-US"/>
        </w:rPr>
        <w:t xml:space="preserve"> </w:t>
      </w:r>
      <w:r w:rsidR="00CF5766">
        <w:rPr>
          <w:rFonts w:ascii="Palatino Linotype" w:eastAsia="Calibri" w:hAnsi="Palatino Linotype" w:cs="Tahoma"/>
          <w:bCs/>
          <w:sz w:val="22"/>
          <w:szCs w:val="22"/>
          <w:lang w:eastAsia="en-US"/>
        </w:rPr>
        <w:t xml:space="preserve">de acceso a la información, </w:t>
      </w:r>
      <w:r w:rsidR="00805121" w:rsidRPr="00BF1932">
        <w:rPr>
          <w:rFonts w:ascii="Palatino Linotype" w:eastAsia="Calibri" w:hAnsi="Palatino Linotype" w:cs="Tahoma"/>
          <w:bCs/>
          <w:sz w:val="22"/>
          <w:szCs w:val="22"/>
          <w:lang w:eastAsia="en-US"/>
        </w:rPr>
        <w:t>el escrito</w:t>
      </w:r>
      <w:r w:rsidR="004316BB" w:rsidRPr="00BF1932">
        <w:rPr>
          <w:rFonts w:ascii="Palatino Linotype" w:eastAsia="Calibri" w:hAnsi="Palatino Linotype" w:cs="Tahoma"/>
          <w:bCs/>
          <w:sz w:val="22"/>
          <w:szCs w:val="22"/>
          <w:lang w:eastAsia="en-US"/>
        </w:rPr>
        <w:t xml:space="preserve"> recursal</w:t>
      </w:r>
      <w:r w:rsidR="00CF5766">
        <w:rPr>
          <w:rFonts w:ascii="Palatino Linotype" w:eastAsia="Calibri" w:hAnsi="Palatino Linotype" w:cs="Tahoma"/>
          <w:bCs/>
          <w:sz w:val="22"/>
          <w:szCs w:val="22"/>
          <w:lang w:eastAsia="en-US"/>
        </w:rPr>
        <w:t xml:space="preserve"> y las obtenidas del Sistema de Acceso a la Información Mexiquense (SAIMEX)</w:t>
      </w:r>
      <w:r w:rsidR="004316BB" w:rsidRPr="00BF1932">
        <w:rPr>
          <w:rFonts w:ascii="Palatino Linotype" w:eastAsia="Calibri" w:hAnsi="Palatino Linotype" w:cs="Tahoma"/>
          <w:bCs/>
          <w:sz w:val="22"/>
          <w:szCs w:val="22"/>
          <w:lang w:eastAsia="en-US"/>
        </w:rPr>
        <w:t>; instrumentales que se toman en cuenta a efecto de resolver el presente medio de impugnación, conforme a lo dispuesto</w:t>
      </w:r>
      <w:r w:rsidR="00D843FA" w:rsidRPr="00BF1932">
        <w:rPr>
          <w:rFonts w:ascii="Palatino Linotype" w:eastAsia="Calibri" w:hAnsi="Palatino Linotype" w:cs="Tahoma"/>
          <w:bCs/>
          <w:sz w:val="22"/>
          <w:szCs w:val="22"/>
          <w:lang w:eastAsia="en-US"/>
        </w:rPr>
        <w:t xml:space="preserve"> por el artículo 185, fracción I</w:t>
      </w:r>
      <w:r w:rsidR="004316BB" w:rsidRPr="00BF1932">
        <w:rPr>
          <w:rFonts w:ascii="Palatino Linotype" w:eastAsia="Calibri" w:hAnsi="Palatino Linotype" w:cs="Tahoma"/>
          <w:bCs/>
          <w:sz w:val="22"/>
          <w:szCs w:val="22"/>
          <w:lang w:eastAsia="en-US"/>
        </w:rPr>
        <w:t>V, de la Ley de Transparencia y Acceso a la Información Pública del Estado de México y Municipios.</w:t>
      </w:r>
    </w:p>
    <w:p w14:paraId="790051FC" w14:textId="77777777" w:rsidR="004316BB" w:rsidRPr="00BF1932" w:rsidRDefault="004316BB" w:rsidP="004316BB">
      <w:pPr>
        <w:spacing w:line="360" w:lineRule="auto"/>
        <w:jc w:val="both"/>
        <w:rPr>
          <w:rFonts w:ascii="Palatino Linotype" w:eastAsia="Calibri" w:hAnsi="Palatino Linotype" w:cs="Tahoma"/>
          <w:bCs/>
          <w:sz w:val="22"/>
          <w:szCs w:val="22"/>
          <w:lang w:eastAsia="en-US"/>
        </w:rPr>
      </w:pPr>
    </w:p>
    <w:p w14:paraId="5444B80D" w14:textId="2213BA52" w:rsidR="00D20B1D" w:rsidRPr="00BF1932" w:rsidRDefault="004316BB" w:rsidP="004316BB">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Expuestas las posturas de las partes, este Órgano Colegiado procede al análisis </w:t>
      </w:r>
      <w:r w:rsidR="004A68A0" w:rsidRPr="00BF1932">
        <w:rPr>
          <w:rFonts w:ascii="Palatino Linotype" w:eastAsia="Calibri" w:hAnsi="Palatino Linotype" w:cs="Tahoma"/>
          <w:bCs/>
          <w:sz w:val="22"/>
          <w:szCs w:val="22"/>
          <w:lang w:eastAsia="en-US"/>
        </w:rPr>
        <w:t>del agravio</w:t>
      </w:r>
      <w:r w:rsidR="009C6F90" w:rsidRPr="00BF1932">
        <w:rPr>
          <w:rFonts w:ascii="Palatino Linotype" w:eastAsia="Calibri" w:hAnsi="Palatino Linotype" w:cs="Tahoma"/>
          <w:bCs/>
          <w:sz w:val="22"/>
          <w:szCs w:val="22"/>
          <w:lang w:eastAsia="en-US"/>
        </w:rPr>
        <w:t xml:space="preserve"> hecho valer por la</w:t>
      </w:r>
      <w:r w:rsidRPr="00BF1932">
        <w:rPr>
          <w:rFonts w:ascii="Palatino Linotype" w:eastAsia="Calibri" w:hAnsi="Palatino Linotype" w:cs="Tahoma"/>
          <w:bCs/>
          <w:sz w:val="22"/>
          <w:szCs w:val="22"/>
          <w:lang w:eastAsia="en-US"/>
        </w:rPr>
        <w:t xml:space="preserve"> ahora recurrente,</w:t>
      </w:r>
      <w:r w:rsidR="00805121" w:rsidRPr="00BF1932">
        <w:rPr>
          <w:rFonts w:ascii="Palatino Linotype" w:eastAsia="Calibri" w:hAnsi="Palatino Linotype" w:cs="Tahoma"/>
          <w:bCs/>
          <w:sz w:val="22"/>
          <w:szCs w:val="22"/>
          <w:lang w:eastAsia="en-US"/>
        </w:rPr>
        <w:t xml:space="preserve"> a luz de la respuesta otorgada por el </w:t>
      </w:r>
      <w:r w:rsidR="00D9082B" w:rsidRPr="00BF1932">
        <w:rPr>
          <w:rFonts w:ascii="Palatino Linotype" w:eastAsia="Calibri" w:hAnsi="Palatino Linotype" w:cs="Tahoma"/>
          <w:bCs/>
          <w:sz w:val="22"/>
          <w:szCs w:val="22"/>
          <w:lang w:eastAsia="en-US"/>
        </w:rPr>
        <w:t xml:space="preserve">Ayuntamiento de </w:t>
      </w:r>
      <w:r w:rsidR="00CF5766">
        <w:rPr>
          <w:rFonts w:ascii="Palatino Linotype" w:eastAsia="Calibri" w:hAnsi="Palatino Linotype" w:cs="Tahoma"/>
          <w:bCs/>
          <w:sz w:val="22"/>
          <w:szCs w:val="22"/>
          <w:lang w:eastAsia="en-US"/>
        </w:rPr>
        <w:t>Valle de Chalco Solidaridad</w:t>
      </w:r>
      <w:r w:rsidR="00805121" w:rsidRPr="00BF1932">
        <w:rPr>
          <w:rFonts w:ascii="Palatino Linotype" w:eastAsia="Calibri" w:hAnsi="Palatino Linotype" w:cs="Tahoma"/>
          <w:bCs/>
          <w:sz w:val="22"/>
          <w:szCs w:val="22"/>
          <w:lang w:eastAsia="en-US"/>
        </w:rPr>
        <w:t>, de conformidad con la Ley de Transparencia y Acceso a la Información Pública del Estado de México y Municipios y demás normativa aplicable a la materia que se resuelve</w:t>
      </w:r>
      <w:r w:rsidRPr="00BF1932">
        <w:rPr>
          <w:rFonts w:ascii="Palatino Linotype" w:eastAsia="Calibri" w:hAnsi="Palatino Linotype" w:cs="Tahoma"/>
          <w:bCs/>
          <w:sz w:val="22"/>
          <w:szCs w:val="22"/>
          <w:lang w:eastAsia="en-US"/>
        </w:rPr>
        <w:t>.</w:t>
      </w:r>
    </w:p>
    <w:p w14:paraId="504A891E" w14:textId="567B2B00" w:rsidR="00805121" w:rsidRPr="00BF1932" w:rsidRDefault="00805121" w:rsidP="004316BB">
      <w:pPr>
        <w:spacing w:line="360" w:lineRule="auto"/>
        <w:jc w:val="both"/>
        <w:rPr>
          <w:rFonts w:ascii="Palatino Linotype" w:eastAsia="Calibri" w:hAnsi="Palatino Linotype" w:cs="Tahoma"/>
          <w:bCs/>
          <w:sz w:val="22"/>
          <w:szCs w:val="22"/>
          <w:lang w:eastAsia="en-US"/>
        </w:rPr>
      </w:pPr>
    </w:p>
    <w:p w14:paraId="1E0C6DED" w14:textId="77777777" w:rsidR="007C1311" w:rsidRPr="005B3636" w:rsidRDefault="007C1311" w:rsidP="007C1311">
      <w:pPr>
        <w:spacing w:line="360" w:lineRule="auto"/>
        <w:ind w:right="-93"/>
        <w:jc w:val="both"/>
        <w:rPr>
          <w:rFonts w:ascii="Palatino Linotype" w:hAnsi="Palatino Linotype" w:cs="Tahoma"/>
          <w:b/>
          <w:sz w:val="22"/>
          <w:szCs w:val="24"/>
        </w:rPr>
      </w:pPr>
      <w:r w:rsidRPr="005B3636">
        <w:rPr>
          <w:rFonts w:ascii="Palatino Linotype" w:hAnsi="Palatino Linotype" w:cs="Tahoma"/>
          <w:b/>
          <w:sz w:val="22"/>
          <w:szCs w:val="24"/>
          <w:lang w:val="es-ES"/>
        </w:rPr>
        <w:t xml:space="preserve">CUARTO. </w:t>
      </w:r>
      <w:r w:rsidRPr="005B3636">
        <w:rPr>
          <w:rFonts w:ascii="Palatino Linotype" w:hAnsi="Palatino Linotype" w:cs="Tahoma"/>
          <w:b/>
          <w:sz w:val="22"/>
          <w:szCs w:val="24"/>
        </w:rPr>
        <w:t>Marco normativo aplicable en materia de transparencia y acceso a la información pública.</w:t>
      </w:r>
    </w:p>
    <w:p w14:paraId="5DE1D12C" w14:textId="77777777" w:rsidR="007C1311" w:rsidRPr="005B3636" w:rsidRDefault="007C1311" w:rsidP="007C1311">
      <w:pPr>
        <w:spacing w:line="360" w:lineRule="auto"/>
        <w:ind w:right="-93"/>
        <w:jc w:val="both"/>
        <w:rPr>
          <w:rFonts w:ascii="Palatino Linotype" w:hAnsi="Palatino Linotype" w:cs="Tahoma"/>
          <w:b/>
          <w:sz w:val="18"/>
        </w:rPr>
      </w:pPr>
    </w:p>
    <w:p w14:paraId="3B22680A" w14:textId="77777777" w:rsidR="007C1311" w:rsidRPr="005B3636" w:rsidRDefault="007C1311" w:rsidP="007C1311">
      <w:pPr>
        <w:spacing w:line="360" w:lineRule="auto"/>
        <w:contextualSpacing/>
        <w:jc w:val="both"/>
        <w:rPr>
          <w:rFonts w:ascii="Palatino Linotype" w:hAnsi="Palatino Linotype" w:cs="Tahoma"/>
          <w:sz w:val="22"/>
          <w:szCs w:val="24"/>
        </w:rPr>
      </w:pPr>
      <w:r w:rsidRPr="005B3636">
        <w:rPr>
          <w:rFonts w:ascii="Palatino Linotype" w:hAnsi="Palatino Linotype" w:cs="Tahoma"/>
          <w:sz w:val="22"/>
          <w:szCs w:val="24"/>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31FE266B" w14:textId="77777777" w:rsidR="007C1311" w:rsidRPr="005B3636" w:rsidRDefault="007C1311" w:rsidP="007C1311">
      <w:pPr>
        <w:spacing w:line="360" w:lineRule="auto"/>
        <w:contextualSpacing/>
        <w:jc w:val="both"/>
        <w:rPr>
          <w:rFonts w:ascii="Palatino Linotype" w:hAnsi="Palatino Linotype" w:cs="Tahoma"/>
          <w:sz w:val="22"/>
          <w:szCs w:val="24"/>
        </w:rPr>
      </w:pPr>
    </w:p>
    <w:p w14:paraId="7E14A817"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798176A9" w14:textId="77777777" w:rsidR="007C1311" w:rsidRPr="005B3636" w:rsidRDefault="007C1311" w:rsidP="007C1311">
      <w:pPr>
        <w:spacing w:line="360" w:lineRule="auto"/>
        <w:jc w:val="both"/>
        <w:rPr>
          <w:rFonts w:ascii="Palatino Linotype" w:hAnsi="Palatino Linotype" w:cs="Tahoma"/>
          <w:sz w:val="22"/>
          <w:szCs w:val="24"/>
        </w:rPr>
      </w:pPr>
    </w:p>
    <w:p w14:paraId="76B2186B"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lastRenderedPageBreak/>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95FB7C9" w14:textId="77777777" w:rsidR="007C1311" w:rsidRPr="005B3636" w:rsidRDefault="007C1311" w:rsidP="007C1311">
      <w:pPr>
        <w:spacing w:line="360" w:lineRule="auto"/>
        <w:jc w:val="both"/>
        <w:rPr>
          <w:rFonts w:ascii="Palatino Linotype" w:hAnsi="Palatino Linotype" w:cs="Tahoma"/>
          <w:sz w:val="22"/>
          <w:szCs w:val="24"/>
        </w:rPr>
      </w:pPr>
    </w:p>
    <w:p w14:paraId="581A57AF"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Por su parte, la Ley de Transparencia y Acceso a la Información Pública del Estado de México y Municipios (Reglamentaria del artículo 5° de la Constitución Local), establece lo siguiente:</w:t>
      </w:r>
    </w:p>
    <w:p w14:paraId="05A2C139" w14:textId="77777777" w:rsidR="007C1311" w:rsidRPr="005B3636" w:rsidRDefault="007C1311" w:rsidP="007C1311">
      <w:pPr>
        <w:spacing w:line="360" w:lineRule="auto"/>
        <w:jc w:val="both"/>
        <w:rPr>
          <w:rFonts w:ascii="Palatino Linotype" w:hAnsi="Palatino Linotype" w:cs="Tahoma"/>
          <w:sz w:val="22"/>
          <w:szCs w:val="24"/>
        </w:rPr>
      </w:pPr>
    </w:p>
    <w:p w14:paraId="4FDB69B8"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12, que, quienes generen, recopilen, administren, manejen, procesen, archiven o conserven información pública serán responsables de la misma.</w:t>
      </w:r>
    </w:p>
    <w:p w14:paraId="2F7392A8" w14:textId="77777777" w:rsidR="007C1311" w:rsidRPr="005B3636" w:rsidRDefault="007C1311" w:rsidP="007C1311">
      <w:pPr>
        <w:spacing w:line="360" w:lineRule="auto"/>
        <w:jc w:val="both"/>
        <w:rPr>
          <w:rFonts w:ascii="Palatino Linotype" w:hAnsi="Palatino Linotype" w:cs="Tahoma"/>
          <w:szCs w:val="24"/>
        </w:rPr>
      </w:pPr>
    </w:p>
    <w:p w14:paraId="7FCE1690"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18, que, los Sujetos Obligados deberán documentar todo acto que derive del ejercicio de sus facultades, competencias o funciones, considerando desde su origen la eventual publicidad y reutilización de la información que generen.</w:t>
      </w:r>
    </w:p>
    <w:p w14:paraId="204482DB" w14:textId="77777777" w:rsidR="007C1311" w:rsidRPr="005B3636" w:rsidRDefault="007C1311" w:rsidP="007C1311">
      <w:pPr>
        <w:spacing w:line="360" w:lineRule="auto"/>
        <w:jc w:val="both"/>
        <w:rPr>
          <w:rFonts w:ascii="Palatino Linotype" w:hAnsi="Palatino Linotype" w:cs="Tahoma"/>
          <w:szCs w:val="24"/>
        </w:rPr>
      </w:pPr>
    </w:p>
    <w:p w14:paraId="7F5CDECD" w14:textId="77777777" w:rsidR="007C1311" w:rsidRPr="005B3636" w:rsidRDefault="007C1311" w:rsidP="007C1311">
      <w:pPr>
        <w:spacing w:line="360" w:lineRule="auto"/>
        <w:jc w:val="both"/>
        <w:rPr>
          <w:rFonts w:ascii="Palatino Linotype" w:hAnsi="Palatino Linotype" w:cs="Tahoma"/>
          <w:sz w:val="22"/>
          <w:szCs w:val="24"/>
        </w:rPr>
      </w:pPr>
      <w:r w:rsidRPr="005B3636">
        <w:rPr>
          <w:rFonts w:ascii="Palatino Linotype" w:hAnsi="Palatino Linotype" w:cs="Tahoma"/>
          <w:sz w:val="22"/>
          <w:szCs w:val="24"/>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19046FA1" w14:textId="0D18B427" w:rsidR="007C1311" w:rsidRDefault="007C1311" w:rsidP="004316BB">
      <w:pPr>
        <w:spacing w:line="360" w:lineRule="auto"/>
        <w:jc w:val="both"/>
        <w:rPr>
          <w:rFonts w:ascii="Palatino Linotype" w:eastAsia="Calibri" w:hAnsi="Palatino Linotype" w:cs="Tahoma"/>
          <w:b/>
          <w:bCs/>
          <w:sz w:val="22"/>
          <w:szCs w:val="22"/>
          <w:lang w:eastAsia="en-US"/>
        </w:rPr>
      </w:pPr>
    </w:p>
    <w:p w14:paraId="4E2D7671" w14:textId="5A3B2251" w:rsidR="00805121" w:rsidRPr="00BF1932" w:rsidRDefault="007C1311"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 xml:space="preserve">QUINTO. </w:t>
      </w:r>
      <w:r w:rsidR="00805121" w:rsidRPr="00BF1932">
        <w:rPr>
          <w:rFonts w:ascii="Palatino Linotype" w:eastAsia="Calibri" w:hAnsi="Palatino Linotype" w:cs="Tahoma"/>
          <w:b/>
          <w:bCs/>
          <w:sz w:val="22"/>
          <w:szCs w:val="22"/>
          <w:lang w:eastAsia="en-US"/>
        </w:rPr>
        <w:t>Estudio de fondo.</w:t>
      </w:r>
    </w:p>
    <w:p w14:paraId="00924878" w14:textId="45014897" w:rsidR="00805121" w:rsidRPr="00BF1932" w:rsidRDefault="00805121" w:rsidP="004316BB">
      <w:pPr>
        <w:spacing w:line="360" w:lineRule="auto"/>
        <w:jc w:val="both"/>
        <w:rPr>
          <w:rFonts w:ascii="Palatino Linotype" w:eastAsia="Calibri" w:hAnsi="Palatino Linotype" w:cs="Tahoma"/>
          <w:bCs/>
          <w:sz w:val="22"/>
          <w:szCs w:val="22"/>
          <w:lang w:eastAsia="en-US"/>
        </w:rPr>
      </w:pPr>
    </w:p>
    <w:p w14:paraId="76B8851A" w14:textId="107FC227" w:rsidR="00F60995" w:rsidRDefault="00EF36BC" w:rsidP="00CF5766">
      <w:pPr>
        <w:spacing w:line="360" w:lineRule="auto"/>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eastAsia="en-US"/>
        </w:rPr>
        <w:t xml:space="preserve">Tal como se desprende del considerando anterior, el particular se inconformó </w:t>
      </w:r>
      <w:r w:rsidR="00CF5766">
        <w:rPr>
          <w:rFonts w:ascii="Palatino Linotype" w:eastAsia="Calibri" w:hAnsi="Palatino Linotype" w:cs="Tahoma"/>
          <w:bCs/>
          <w:sz w:val="22"/>
          <w:szCs w:val="22"/>
          <w:lang w:eastAsia="en-US"/>
        </w:rPr>
        <w:t>con la falta de respuesta a sus solicitudes de acceso a informaci</w:t>
      </w:r>
      <w:r w:rsidR="00F60995">
        <w:rPr>
          <w:rFonts w:ascii="Palatino Linotype" w:eastAsia="Calibri" w:hAnsi="Palatino Linotype" w:cs="Tahoma"/>
          <w:bCs/>
          <w:sz w:val="22"/>
          <w:szCs w:val="22"/>
          <w:lang w:eastAsia="en-US"/>
        </w:rPr>
        <w:t xml:space="preserve">ón, alegando que para una transcurrieron </w:t>
      </w:r>
      <w:r w:rsidR="00F60995">
        <w:rPr>
          <w:rFonts w:ascii="Palatino Linotype" w:eastAsia="Calibri" w:hAnsi="Palatino Linotype" w:cs="Tahoma"/>
          <w:bCs/>
          <w:sz w:val="22"/>
          <w:szCs w:val="22"/>
          <w:lang w:eastAsia="en-US"/>
        </w:rPr>
        <w:lastRenderedPageBreak/>
        <w:t>dieciocho días sin que el Ayuntamiento de Valle de Chalco Solidaridad hubiera pronunciado, mientras que para la restante, transcurrieron diecisiete días.</w:t>
      </w:r>
    </w:p>
    <w:p w14:paraId="1B5312EB" w14:textId="77777777" w:rsidR="00F60995" w:rsidRDefault="00F60995" w:rsidP="00CF5766">
      <w:pPr>
        <w:spacing w:line="360" w:lineRule="auto"/>
        <w:jc w:val="both"/>
        <w:rPr>
          <w:rFonts w:ascii="Palatino Linotype" w:eastAsia="Calibri" w:hAnsi="Palatino Linotype" w:cs="Tahoma"/>
          <w:bCs/>
          <w:sz w:val="22"/>
          <w:szCs w:val="22"/>
          <w:lang w:eastAsia="en-US"/>
        </w:rPr>
      </w:pPr>
    </w:p>
    <w:p w14:paraId="46ABA405" w14:textId="74566264" w:rsidR="006A6DDA" w:rsidRDefault="00DF6802" w:rsidP="006A6DDA">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Al </w:t>
      </w:r>
      <w:r w:rsidR="00F60995">
        <w:rPr>
          <w:rFonts w:ascii="Palatino Linotype" w:eastAsia="Calibri" w:hAnsi="Palatino Linotype" w:cs="Tahoma"/>
          <w:bCs/>
          <w:sz w:val="22"/>
          <w:szCs w:val="22"/>
          <w:lang w:eastAsia="en-US"/>
        </w:rPr>
        <w:t>r</w:t>
      </w:r>
      <w:r>
        <w:rPr>
          <w:rFonts w:ascii="Palatino Linotype" w:eastAsia="Calibri" w:hAnsi="Palatino Linotype" w:cs="Tahoma"/>
          <w:bCs/>
          <w:sz w:val="22"/>
          <w:szCs w:val="22"/>
          <w:lang w:eastAsia="en-US"/>
        </w:rPr>
        <w:t xml:space="preserve">especto, </w:t>
      </w:r>
      <w:r w:rsidR="00F60995">
        <w:rPr>
          <w:rFonts w:ascii="Palatino Linotype" w:eastAsia="Calibri" w:hAnsi="Palatino Linotype" w:cs="Tahoma"/>
          <w:bCs/>
          <w:sz w:val="22"/>
          <w:szCs w:val="22"/>
          <w:lang w:eastAsia="en-US"/>
        </w:rPr>
        <w:t>los artículos 53, fracción II, 163, 166, párrafo cuarto, y 178, párrafo segundo, de la Ley de Transparencia y Acceso a la Información Pública del Estado de M</w:t>
      </w:r>
      <w:r w:rsidR="006A6DDA">
        <w:rPr>
          <w:rFonts w:ascii="Palatino Linotype" w:eastAsia="Calibri" w:hAnsi="Palatino Linotype" w:cs="Tahoma"/>
          <w:bCs/>
          <w:sz w:val="22"/>
          <w:szCs w:val="22"/>
          <w:lang w:eastAsia="en-US"/>
        </w:rPr>
        <w:t xml:space="preserve">éxico y Municipios, refieren que las Unidades de Transparencia tienen entre sus funciones recibir, tramitar y dar respuesta a las solicitudes de acceso a la información </w:t>
      </w:r>
      <w:r w:rsidR="006A6DDA" w:rsidRPr="006A6DDA">
        <w:rPr>
          <w:rFonts w:ascii="Palatino Linotype" w:eastAsia="Calibri" w:hAnsi="Palatino Linotype" w:cs="Tahoma"/>
          <w:bCs/>
          <w:sz w:val="22"/>
          <w:szCs w:val="22"/>
          <w:lang w:eastAsia="en-US"/>
        </w:rPr>
        <w:t>en el men</w:t>
      </w:r>
      <w:r w:rsidR="006A6DDA">
        <w:rPr>
          <w:rFonts w:ascii="Palatino Linotype" w:eastAsia="Calibri" w:hAnsi="Palatino Linotype" w:cs="Tahoma"/>
          <w:bCs/>
          <w:sz w:val="22"/>
          <w:szCs w:val="22"/>
          <w:lang w:eastAsia="en-US"/>
        </w:rPr>
        <w:t xml:space="preserve">or tiempo posible, que no podrá </w:t>
      </w:r>
      <w:r w:rsidR="006A6DDA" w:rsidRPr="006A6DDA">
        <w:rPr>
          <w:rFonts w:ascii="Palatino Linotype" w:eastAsia="Calibri" w:hAnsi="Palatino Linotype" w:cs="Tahoma"/>
          <w:bCs/>
          <w:sz w:val="22"/>
          <w:szCs w:val="22"/>
          <w:lang w:eastAsia="en-US"/>
        </w:rPr>
        <w:t xml:space="preserve">exceder de </w:t>
      </w:r>
      <w:r w:rsidR="006A6DDA" w:rsidRPr="006A6DDA">
        <w:rPr>
          <w:rFonts w:ascii="Palatino Linotype" w:eastAsia="Calibri" w:hAnsi="Palatino Linotype" w:cs="Tahoma"/>
          <w:b/>
          <w:bCs/>
          <w:sz w:val="22"/>
          <w:szCs w:val="22"/>
          <w:u w:val="single"/>
          <w:lang w:eastAsia="en-US"/>
        </w:rPr>
        <w:t>quince días hábiles</w:t>
      </w:r>
      <w:r w:rsidR="006A6DDA" w:rsidRPr="006A6DDA">
        <w:rPr>
          <w:rFonts w:ascii="Palatino Linotype" w:eastAsia="Calibri" w:hAnsi="Palatino Linotype" w:cs="Tahoma"/>
          <w:bCs/>
          <w:sz w:val="22"/>
          <w:szCs w:val="22"/>
          <w:lang w:eastAsia="en-US"/>
        </w:rPr>
        <w:t xml:space="preserve">, contados </w:t>
      </w:r>
      <w:r w:rsidR="006A6DDA">
        <w:rPr>
          <w:rFonts w:ascii="Palatino Linotype" w:eastAsia="Calibri" w:hAnsi="Palatino Linotype" w:cs="Tahoma"/>
          <w:bCs/>
          <w:sz w:val="22"/>
          <w:szCs w:val="22"/>
          <w:lang w:eastAsia="en-US"/>
        </w:rPr>
        <w:t xml:space="preserve">a partir del día siguiente a la </w:t>
      </w:r>
      <w:r w:rsidR="006A6DDA" w:rsidRPr="006A6DDA">
        <w:rPr>
          <w:rFonts w:ascii="Palatino Linotype" w:eastAsia="Calibri" w:hAnsi="Palatino Linotype" w:cs="Tahoma"/>
          <w:bCs/>
          <w:sz w:val="22"/>
          <w:szCs w:val="22"/>
          <w:lang w:eastAsia="en-US"/>
        </w:rPr>
        <w:t>presentación de aquélla</w:t>
      </w:r>
      <w:r w:rsidR="006A6DDA">
        <w:rPr>
          <w:rFonts w:ascii="Palatino Linotype" w:eastAsia="Calibri" w:hAnsi="Palatino Linotype" w:cs="Tahoma"/>
          <w:bCs/>
          <w:sz w:val="22"/>
          <w:szCs w:val="22"/>
          <w:lang w:eastAsia="en-US"/>
        </w:rPr>
        <w:t xml:space="preserve">. Por lo que cuando los Sujetos Obligados </w:t>
      </w:r>
      <w:r w:rsidR="006A6DDA" w:rsidRPr="006A6DDA">
        <w:rPr>
          <w:rFonts w:ascii="Palatino Linotype" w:eastAsia="Calibri" w:hAnsi="Palatino Linotype" w:cs="Tahoma"/>
          <w:bCs/>
          <w:sz w:val="22"/>
          <w:szCs w:val="22"/>
          <w:lang w:eastAsia="en-US"/>
        </w:rPr>
        <w:t>no entregue</w:t>
      </w:r>
      <w:r w:rsidR="006A6DDA">
        <w:rPr>
          <w:rFonts w:ascii="Palatino Linotype" w:eastAsia="Calibri" w:hAnsi="Palatino Linotype" w:cs="Tahoma"/>
          <w:bCs/>
          <w:sz w:val="22"/>
          <w:szCs w:val="22"/>
          <w:lang w:eastAsia="en-US"/>
        </w:rPr>
        <w:t>n</w:t>
      </w:r>
      <w:r w:rsidR="006A6DDA" w:rsidRPr="006A6DDA">
        <w:rPr>
          <w:rFonts w:ascii="Palatino Linotype" w:eastAsia="Calibri" w:hAnsi="Palatino Linotype" w:cs="Tahoma"/>
          <w:bCs/>
          <w:sz w:val="22"/>
          <w:szCs w:val="22"/>
          <w:lang w:eastAsia="en-US"/>
        </w:rPr>
        <w:t xml:space="preserve"> la respuesta a la</w:t>
      </w:r>
      <w:r w:rsidR="006A6DDA">
        <w:rPr>
          <w:rFonts w:ascii="Palatino Linotype" w:eastAsia="Calibri" w:hAnsi="Palatino Linotype" w:cs="Tahoma"/>
          <w:bCs/>
          <w:sz w:val="22"/>
          <w:szCs w:val="22"/>
          <w:lang w:eastAsia="en-US"/>
        </w:rPr>
        <w:t>s</w:t>
      </w:r>
      <w:r w:rsidR="006A6DDA" w:rsidRPr="006A6DDA">
        <w:rPr>
          <w:rFonts w:ascii="Palatino Linotype" w:eastAsia="Calibri" w:hAnsi="Palatino Linotype" w:cs="Tahoma"/>
          <w:bCs/>
          <w:sz w:val="22"/>
          <w:szCs w:val="22"/>
          <w:lang w:eastAsia="en-US"/>
        </w:rPr>
        <w:t xml:space="preserve"> solicitud</w:t>
      </w:r>
      <w:r w:rsidR="006A6DDA">
        <w:rPr>
          <w:rFonts w:ascii="Palatino Linotype" w:eastAsia="Calibri" w:hAnsi="Palatino Linotype" w:cs="Tahoma"/>
          <w:bCs/>
          <w:sz w:val="22"/>
          <w:szCs w:val="22"/>
          <w:lang w:eastAsia="en-US"/>
        </w:rPr>
        <w:t xml:space="preserve">es dentro del </w:t>
      </w:r>
      <w:r w:rsidR="006A6DDA" w:rsidRPr="006A6DDA">
        <w:rPr>
          <w:rFonts w:ascii="Palatino Linotype" w:eastAsia="Calibri" w:hAnsi="Palatino Linotype" w:cs="Tahoma"/>
          <w:bCs/>
          <w:sz w:val="22"/>
          <w:szCs w:val="22"/>
          <w:lang w:eastAsia="en-US"/>
        </w:rPr>
        <w:t>plazo previsto, la solicitud se en</w:t>
      </w:r>
      <w:r w:rsidR="006A6DDA">
        <w:rPr>
          <w:rFonts w:ascii="Palatino Linotype" w:eastAsia="Calibri" w:hAnsi="Palatino Linotype" w:cs="Tahoma"/>
          <w:bCs/>
          <w:sz w:val="22"/>
          <w:szCs w:val="22"/>
          <w:lang w:eastAsia="en-US"/>
        </w:rPr>
        <w:t xml:space="preserve">tenderá negada y el solicitante </w:t>
      </w:r>
      <w:r w:rsidR="006A6DDA" w:rsidRPr="006A6DDA">
        <w:rPr>
          <w:rFonts w:ascii="Palatino Linotype" w:eastAsia="Calibri" w:hAnsi="Palatino Linotype" w:cs="Tahoma"/>
          <w:bCs/>
          <w:sz w:val="22"/>
          <w:szCs w:val="22"/>
          <w:lang w:eastAsia="en-US"/>
        </w:rPr>
        <w:t>podrá interponer el recurso de revisión</w:t>
      </w:r>
      <w:r w:rsidR="006A6DDA">
        <w:rPr>
          <w:rFonts w:ascii="Palatino Linotype" w:eastAsia="Calibri" w:hAnsi="Palatino Linotype" w:cs="Tahoma"/>
          <w:bCs/>
          <w:sz w:val="22"/>
          <w:szCs w:val="22"/>
          <w:lang w:eastAsia="en-US"/>
        </w:rPr>
        <w:t xml:space="preserve"> </w:t>
      </w:r>
      <w:r w:rsidR="006A6DDA" w:rsidRPr="006A6DDA">
        <w:rPr>
          <w:rFonts w:ascii="Palatino Linotype" w:eastAsia="Calibri" w:hAnsi="Palatino Linotype" w:cs="Tahoma"/>
          <w:bCs/>
          <w:sz w:val="22"/>
          <w:szCs w:val="22"/>
          <w:lang w:eastAsia="en-US"/>
        </w:rPr>
        <w:t>en cualquier momento, acompañado con</w:t>
      </w:r>
      <w:r w:rsidR="006A6DDA">
        <w:rPr>
          <w:rFonts w:ascii="Palatino Linotype" w:eastAsia="Calibri" w:hAnsi="Palatino Linotype" w:cs="Tahoma"/>
          <w:bCs/>
          <w:sz w:val="22"/>
          <w:szCs w:val="22"/>
          <w:lang w:eastAsia="en-US"/>
        </w:rPr>
        <w:t xml:space="preserve"> </w:t>
      </w:r>
      <w:r w:rsidR="006A6DDA" w:rsidRPr="006A6DDA">
        <w:rPr>
          <w:rFonts w:ascii="Palatino Linotype" w:eastAsia="Calibri" w:hAnsi="Palatino Linotype" w:cs="Tahoma"/>
          <w:bCs/>
          <w:sz w:val="22"/>
          <w:szCs w:val="22"/>
          <w:lang w:eastAsia="en-US"/>
        </w:rPr>
        <w:t>el documento que pruebe la fecha en que presentó la solicitud.</w:t>
      </w:r>
    </w:p>
    <w:p w14:paraId="43621487"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1C6DEEB5" w14:textId="055E2467" w:rsidR="006A6DDA" w:rsidRDefault="006A6DDA"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Ahora bien, en el caso particular, de las constancias que obran en el Sistema de Acceso a la Información Mexiquense (SAIMEX), se advierte que el Particular presentó la solicitud de acceso a información con número de folio </w:t>
      </w:r>
      <w:r w:rsidRPr="006A6DDA">
        <w:rPr>
          <w:rFonts w:ascii="Palatino Linotype" w:eastAsia="Calibri" w:hAnsi="Palatino Linotype" w:cs="Tahoma"/>
          <w:b/>
          <w:bCs/>
          <w:sz w:val="22"/>
          <w:szCs w:val="22"/>
          <w:lang w:eastAsia="en-US"/>
        </w:rPr>
        <w:t>00254/VACHASO/IP/2018</w:t>
      </w:r>
      <w:r>
        <w:rPr>
          <w:rFonts w:ascii="Palatino Linotype" w:eastAsia="Calibri" w:hAnsi="Palatino Linotype" w:cs="Tahoma"/>
          <w:bCs/>
          <w:sz w:val="22"/>
          <w:szCs w:val="22"/>
          <w:lang w:eastAsia="en-US"/>
        </w:rPr>
        <w:t xml:space="preserve">, el día </w:t>
      </w:r>
      <w:r w:rsidRPr="006A6DDA">
        <w:rPr>
          <w:rFonts w:ascii="Palatino Linotype" w:eastAsia="Calibri" w:hAnsi="Palatino Linotype" w:cs="Tahoma"/>
          <w:b/>
          <w:bCs/>
          <w:sz w:val="22"/>
          <w:szCs w:val="22"/>
          <w:lang w:eastAsia="en-US"/>
        </w:rPr>
        <w:t>siete de diciembre</w:t>
      </w:r>
      <w:r>
        <w:rPr>
          <w:rFonts w:ascii="Palatino Linotype" w:eastAsia="Calibri" w:hAnsi="Palatino Linotype" w:cs="Tahoma"/>
          <w:bCs/>
          <w:sz w:val="22"/>
          <w:szCs w:val="22"/>
          <w:lang w:eastAsia="en-US"/>
        </w:rPr>
        <w:t xml:space="preserve"> de dos mil dieciocho, mientras que la solicitud de información con número de folio </w:t>
      </w:r>
      <w:r w:rsidRPr="006A6DDA">
        <w:rPr>
          <w:rFonts w:ascii="Palatino Linotype" w:eastAsia="Calibri" w:hAnsi="Palatino Linotype" w:cs="Tahoma"/>
          <w:b/>
          <w:bCs/>
          <w:sz w:val="22"/>
          <w:szCs w:val="22"/>
          <w:lang w:eastAsia="en-US"/>
        </w:rPr>
        <w:t>00256/VACHASO/IP/2018</w:t>
      </w:r>
      <w:r>
        <w:rPr>
          <w:rFonts w:ascii="Palatino Linotype" w:eastAsia="Calibri" w:hAnsi="Palatino Linotype" w:cs="Tahoma"/>
          <w:bCs/>
          <w:sz w:val="22"/>
          <w:szCs w:val="22"/>
          <w:lang w:eastAsia="en-US"/>
        </w:rPr>
        <w:t xml:space="preserve"> la presentó el </w:t>
      </w:r>
      <w:r w:rsidRPr="006A6DDA">
        <w:rPr>
          <w:rFonts w:ascii="Palatino Linotype" w:eastAsia="Calibri" w:hAnsi="Palatino Linotype" w:cs="Tahoma"/>
          <w:b/>
          <w:bCs/>
          <w:sz w:val="22"/>
          <w:szCs w:val="22"/>
          <w:lang w:eastAsia="en-US"/>
        </w:rPr>
        <w:t>diez de diciembre</w:t>
      </w:r>
      <w:r>
        <w:rPr>
          <w:rFonts w:ascii="Palatino Linotype" w:eastAsia="Calibri" w:hAnsi="Palatino Linotype" w:cs="Tahoma"/>
          <w:bCs/>
          <w:sz w:val="22"/>
          <w:szCs w:val="22"/>
          <w:lang w:eastAsia="en-US"/>
        </w:rPr>
        <w:t xml:space="preserve"> de dos mil dieciocho. Por lo que la Unidad de Transparencia tenía hasta el día </w:t>
      </w:r>
      <w:r w:rsidR="00847C03" w:rsidRPr="00847C03">
        <w:rPr>
          <w:rFonts w:ascii="Palatino Linotype" w:eastAsia="Calibri" w:hAnsi="Palatino Linotype" w:cs="Tahoma"/>
          <w:b/>
          <w:bCs/>
          <w:sz w:val="22"/>
          <w:szCs w:val="22"/>
          <w:lang w:eastAsia="en-US"/>
        </w:rPr>
        <w:t>quince de enero de dos mil diecinueve</w:t>
      </w:r>
      <w:r w:rsidR="00847C03">
        <w:rPr>
          <w:rFonts w:ascii="Palatino Linotype" w:eastAsia="Calibri" w:hAnsi="Palatino Linotype" w:cs="Tahoma"/>
          <w:bCs/>
          <w:sz w:val="22"/>
          <w:szCs w:val="22"/>
          <w:lang w:eastAsia="en-US"/>
        </w:rPr>
        <w:t xml:space="preserve"> para dar respuesta a la solicitud con número de folio </w:t>
      </w:r>
      <w:r w:rsidR="00847C03" w:rsidRPr="00847C03">
        <w:rPr>
          <w:rFonts w:ascii="Palatino Linotype" w:eastAsia="Calibri" w:hAnsi="Palatino Linotype" w:cs="Tahoma"/>
          <w:b/>
          <w:bCs/>
          <w:sz w:val="22"/>
          <w:szCs w:val="22"/>
          <w:lang w:eastAsia="en-US"/>
        </w:rPr>
        <w:t>00254/VACHASO/IP/2018</w:t>
      </w:r>
      <w:r w:rsidR="002E75F8">
        <w:rPr>
          <w:rFonts w:ascii="Palatino Linotype" w:eastAsia="Calibri" w:hAnsi="Palatino Linotype" w:cs="Tahoma"/>
          <w:bCs/>
          <w:sz w:val="22"/>
          <w:szCs w:val="22"/>
          <w:lang w:eastAsia="en-US"/>
        </w:rPr>
        <w:t>;</w:t>
      </w:r>
      <w:r w:rsidR="00847C03">
        <w:rPr>
          <w:rFonts w:ascii="Palatino Linotype" w:eastAsia="Calibri" w:hAnsi="Palatino Linotype" w:cs="Tahoma"/>
          <w:bCs/>
          <w:sz w:val="22"/>
          <w:szCs w:val="22"/>
          <w:lang w:eastAsia="en-US"/>
        </w:rPr>
        <w:t xml:space="preserve"> y hasta el </w:t>
      </w:r>
      <w:r w:rsidR="00847C03" w:rsidRPr="00847C03">
        <w:rPr>
          <w:rFonts w:ascii="Palatino Linotype" w:eastAsia="Calibri" w:hAnsi="Palatino Linotype" w:cs="Tahoma"/>
          <w:b/>
          <w:bCs/>
          <w:sz w:val="22"/>
          <w:szCs w:val="22"/>
          <w:lang w:eastAsia="en-US"/>
        </w:rPr>
        <w:t>dieciséis de enero de dos mil diecinueve</w:t>
      </w:r>
      <w:r w:rsidR="00847C03">
        <w:rPr>
          <w:rFonts w:ascii="Palatino Linotype" w:eastAsia="Calibri" w:hAnsi="Palatino Linotype" w:cs="Tahoma"/>
          <w:bCs/>
          <w:sz w:val="22"/>
          <w:szCs w:val="22"/>
          <w:lang w:eastAsia="en-US"/>
        </w:rPr>
        <w:t xml:space="preserve"> para dar respuesta a la solicitud de información con número de folio </w:t>
      </w:r>
      <w:r w:rsidR="00847C03" w:rsidRPr="00847C03">
        <w:rPr>
          <w:rFonts w:ascii="Palatino Linotype" w:eastAsia="Calibri" w:hAnsi="Palatino Linotype" w:cs="Tahoma"/>
          <w:b/>
          <w:bCs/>
          <w:sz w:val="22"/>
          <w:szCs w:val="22"/>
          <w:lang w:eastAsia="en-US"/>
        </w:rPr>
        <w:t>00256/VACHASO/IP/2018</w:t>
      </w:r>
      <w:r w:rsidR="002E75F8">
        <w:rPr>
          <w:rFonts w:ascii="Palatino Linotype" w:eastAsia="Calibri" w:hAnsi="Palatino Linotype" w:cs="Tahoma"/>
          <w:bCs/>
          <w:sz w:val="22"/>
          <w:szCs w:val="22"/>
          <w:lang w:eastAsia="en-US"/>
        </w:rPr>
        <w:t>;</w:t>
      </w:r>
      <w:r w:rsidR="00847C03">
        <w:rPr>
          <w:rFonts w:ascii="Palatino Linotype" w:eastAsia="Calibri" w:hAnsi="Palatino Linotype" w:cs="Tahoma"/>
          <w:bCs/>
          <w:sz w:val="22"/>
          <w:szCs w:val="22"/>
          <w:lang w:eastAsia="en-US"/>
        </w:rPr>
        <w:t xml:space="preserve"> descontando los días ocho, nueve, quince, dieciséis</w:t>
      </w:r>
      <w:r w:rsidR="002E75F8">
        <w:rPr>
          <w:rFonts w:ascii="Palatino Linotype" w:eastAsia="Calibri" w:hAnsi="Palatino Linotype" w:cs="Tahoma"/>
          <w:bCs/>
          <w:sz w:val="22"/>
          <w:szCs w:val="22"/>
          <w:lang w:eastAsia="en-US"/>
        </w:rPr>
        <w:t xml:space="preserve">, así como el periodo que va del veinte al treinta y uno, todos del mes de diciembre de dos mil dieciocho, asimismo, el periodo que abarca del primero de enero al seis de enero de dos mil diecinueve, por haber sido inhábiles, de conformidad con el artículo 3, fracción X, de la Ley </w:t>
      </w:r>
      <w:r w:rsidR="002E75F8">
        <w:rPr>
          <w:rFonts w:ascii="Palatino Linotype" w:eastAsia="Calibri" w:hAnsi="Palatino Linotype" w:cs="Tahoma"/>
          <w:bCs/>
          <w:sz w:val="22"/>
          <w:szCs w:val="22"/>
          <w:lang w:eastAsia="en-US"/>
        </w:rPr>
        <w:lastRenderedPageBreak/>
        <w:t xml:space="preserve">de Transparencia y Acceso a la Información Pública del Estado de México y Municipios, y el </w:t>
      </w:r>
      <w:r w:rsidR="003A2209">
        <w:rPr>
          <w:rFonts w:ascii="Palatino Linotype" w:eastAsia="Calibri" w:hAnsi="Palatino Linotype" w:cs="Tahoma"/>
          <w:bCs/>
          <w:sz w:val="22"/>
          <w:szCs w:val="22"/>
          <w:lang w:eastAsia="en-US"/>
        </w:rPr>
        <w:t>calendario oficial de días inhábiles de este instituto</w:t>
      </w:r>
      <w:r w:rsidR="002E75F8">
        <w:rPr>
          <w:rFonts w:ascii="Palatino Linotype" w:eastAsia="Calibri" w:hAnsi="Palatino Linotype" w:cs="Tahoma"/>
          <w:bCs/>
          <w:sz w:val="22"/>
          <w:szCs w:val="22"/>
          <w:lang w:eastAsia="en-US"/>
        </w:rPr>
        <w:t>.</w:t>
      </w:r>
    </w:p>
    <w:p w14:paraId="4F0E43AD" w14:textId="77777777" w:rsidR="002E75F8" w:rsidRDefault="002E75F8" w:rsidP="00CF5766">
      <w:pPr>
        <w:spacing w:line="360" w:lineRule="auto"/>
        <w:jc w:val="both"/>
        <w:rPr>
          <w:rFonts w:ascii="Palatino Linotype" w:eastAsia="Calibri" w:hAnsi="Palatino Linotype" w:cs="Tahoma"/>
          <w:bCs/>
          <w:sz w:val="22"/>
          <w:szCs w:val="22"/>
          <w:lang w:eastAsia="en-US"/>
        </w:rPr>
      </w:pPr>
    </w:p>
    <w:p w14:paraId="4FFD1E1A" w14:textId="308E8A82" w:rsidR="002E75F8" w:rsidRDefault="002E75F8"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las anotadas circunstancias, toda vez que hasta la fecha de interposición de los recursos de revisión (dieciocho de enero de dos mil diecinueve) </w:t>
      </w:r>
      <w:r w:rsidR="003A2209">
        <w:rPr>
          <w:rFonts w:ascii="Palatino Linotype" w:eastAsia="Calibri" w:hAnsi="Palatino Linotype" w:cs="Tahoma"/>
          <w:bCs/>
          <w:sz w:val="22"/>
          <w:szCs w:val="22"/>
          <w:lang w:eastAsia="en-US"/>
        </w:rPr>
        <w:t xml:space="preserve">habían transcurrido diecisiete y dieciocho días, respectivamente, sin que </w:t>
      </w:r>
      <w:r>
        <w:rPr>
          <w:rFonts w:ascii="Palatino Linotype" w:eastAsia="Calibri" w:hAnsi="Palatino Linotype" w:cs="Tahoma"/>
          <w:bCs/>
          <w:sz w:val="22"/>
          <w:szCs w:val="22"/>
          <w:lang w:eastAsia="en-US"/>
        </w:rPr>
        <w:t xml:space="preserve">el Ayuntamiento de Valle de Chalco Solidaridad </w:t>
      </w:r>
      <w:r w:rsidR="003A2209">
        <w:rPr>
          <w:rFonts w:ascii="Palatino Linotype" w:eastAsia="Calibri" w:hAnsi="Palatino Linotype" w:cs="Tahoma"/>
          <w:bCs/>
          <w:sz w:val="22"/>
          <w:szCs w:val="22"/>
          <w:lang w:eastAsia="en-US"/>
        </w:rPr>
        <w:t>emitiera una respuesta</w:t>
      </w:r>
      <w:r>
        <w:rPr>
          <w:rFonts w:ascii="Palatino Linotype" w:eastAsia="Calibri" w:hAnsi="Palatino Linotype" w:cs="Tahoma"/>
          <w:bCs/>
          <w:sz w:val="22"/>
          <w:szCs w:val="22"/>
          <w:lang w:eastAsia="en-US"/>
        </w:rPr>
        <w:t>, resulta evidente que no entreg</w:t>
      </w:r>
      <w:r w:rsidR="003A2209">
        <w:rPr>
          <w:rFonts w:ascii="Palatino Linotype" w:eastAsia="Calibri" w:hAnsi="Palatino Linotype" w:cs="Tahoma"/>
          <w:bCs/>
          <w:sz w:val="22"/>
          <w:szCs w:val="22"/>
          <w:lang w:eastAsia="en-US"/>
        </w:rPr>
        <w:t>ó la respuesta</w:t>
      </w:r>
      <w:r>
        <w:rPr>
          <w:rFonts w:ascii="Palatino Linotype" w:eastAsia="Calibri" w:hAnsi="Palatino Linotype" w:cs="Tahoma"/>
          <w:bCs/>
          <w:sz w:val="22"/>
          <w:szCs w:val="22"/>
          <w:lang w:eastAsia="en-US"/>
        </w:rPr>
        <w:t xml:space="preserve"> a la</w:t>
      </w:r>
      <w:r w:rsidR="004A10BF">
        <w:rPr>
          <w:rFonts w:ascii="Palatino Linotype" w:eastAsia="Calibri" w:hAnsi="Palatino Linotype" w:cs="Tahoma"/>
          <w:bCs/>
          <w:sz w:val="22"/>
          <w:szCs w:val="22"/>
          <w:lang w:eastAsia="en-US"/>
        </w:rPr>
        <w:t>s</w:t>
      </w:r>
      <w:r>
        <w:rPr>
          <w:rFonts w:ascii="Palatino Linotype" w:eastAsia="Calibri" w:hAnsi="Palatino Linotype" w:cs="Tahoma"/>
          <w:bCs/>
          <w:sz w:val="22"/>
          <w:szCs w:val="22"/>
          <w:lang w:eastAsia="en-US"/>
        </w:rPr>
        <w:t xml:space="preserve"> solicitudes dentro del plazo de quince días contados a partir del día siguiente hábil de la presentación de la </w:t>
      </w:r>
      <w:r w:rsidR="003A2209">
        <w:rPr>
          <w:rFonts w:ascii="Palatino Linotype" w:eastAsia="Calibri" w:hAnsi="Palatino Linotype" w:cs="Tahoma"/>
          <w:bCs/>
          <w:sz w:val="22"/>
          <w:szCs w:val="22"/>
          <w:lang w:eastAsia="en-US"/>
        </w:rPr>
        <w:t>mismas</w:t>
      </w:r>
      <w:r>
        <w:rPr>
          <w:rFonts w:ascii="Palatino Linotype" w:eastAsia="Calibri" w:hAnsi="Palatino Linotype" w:cs="Tahoma"/>
          <w:bCs/>
          <w:sz w:val="22"/>
          <w:szCs w:val="22"/>
          <w:lang w:eastAsia="en-US"/>
        </w:rPr>
        <w:t xml:space="preserve">. </w:t>
      </w:r>
      <w:r w:rsidR="003A2209">
        <w:rPr>
          <w:rFonts w:ascii="Palatino Linotype" w:eastAsia="Calibri" w:hAnsi="Palatino Linotype" w:cs="Tahoma"/>
          <w:bCs/>
          <w:sz w:val="22"/>
          <w:szCs w:val="22"/>
          <w:lang w:eastAsia="en-US"/>
        </w:rPr>
        <w:t xml:space="preserve">Consecuentemente, </w:t>
      </w:r>
      <w:r w:rsidR="003A2209" w:rsidRPr="003A2209">
        <w:rPr>
          <w:rFonts w:ascii="Palatino Linotype" w:eastAsia="Calibri" w:hAnsi="Palatino Linotype" w:cs="Tahoma"/>
          <w:b/>
          <w:bCs/>
          <w:sz w:val="22"/>
          <w:szCs w:val="22"/>
          <w:lang w:eastAsia="en-US"/>
        </w:rPr>
        <w:t>el agravio por la falta de respuesta a una solicitud de acceso resulta fundado.</w:t>
      </w:r>
    </w:p>
    <w:p w14:paraId="36B5FFD2" w14:textId="77777777" w:rsidR="002E75F8" w:rsidRDefault="002E75F8" w:rsidP="00CF5766">
      <w:pPr>
        <w:spacing w:line="360" w:lineRule="auto"/>
        <w:jc w:val="both"/>
        <w:rPr>
          <w:rFonts w:ascii="Palatino Linotype" w:eastAsia="Calibri" w:hAnsi="Palatino Linotype" w:cs="Tahoma"/>
          <w:bCs/>
          <w:sz w:val="22"/>
          <w:szCs w:val="22"/>
          <w:lang w:eastAsia="en-US"/>
        </w:rPr>
      </w:pPr>
    </w:p>
    <w:p w14:paraId="61E0B2A3" w14:textId="10481036" w:rsidR="005E0FEE" w:rsidRDefault="005E0FEE" w:rsidP="00CF5766">
      <w:pPr>
        <w:spacing w:line="360" w:lineRule="auto"/>
        <w:jc w:val="both"/>
        <w:rPr>
          <w:rFonts w:ascii="Palatino Linotype" w:eastAsia="Calibri" w:hAnsi="Palatino Linotype" w:cs="Tahoma"/>
          <w:bCs/>
          <w:sz w:val="22"/>
          <w:szCs w:val="22"/>
          <w:lang w:eastAsia="en-US"/>
        </w:rPr>
      </w:pPr>
      <w:r w:rsidRPr="005E0FEE">
        <w:rPr>
          <w:rFonts w:ascii="Palatino Linotype" w:eastAsia="Calibri" w:hAnsi="Palatino Linotype" w:cs="Tahoma"/>
          <w:bCs/>
          <w:sz w:val="22"/>
          <w:szCs w:val="22"/>
          <w:lang w:eastAsia="en-US"/>
        </w:rPr>
        <w:t>No pasa inadvertido para este Instituto que, si bien la Unidad de Transparencia no otorgó respuesta a las solicitudes de acceso a la información presentadas por el Particular, lo cierto es que del Sistema de Acceso a la Informaci</w:t>
      </w:r>
      <w:r>
        <w:rPr>
          <w:rFonts w:ascii="Palatino Linotype" w:eastAsia="Calibri" w:hAnsi="Palatino Linotype" w:cs="Tahoma"/>
          <w:bCs/>
          <w:sz w:val="22"/>
          <w:szCs w:val="22"/>
          <w:lang w:eastAsia="en-US"/>
        </w:rPr>
        <w:t xml:space="preserve">ón Mexiquense (SAIMEX), para el caso de la solicitud de acceso con número de folio </w:t>
      </w:r>
      <w:r w:rsidRPr="005E0FEE">
        <w:rPr>
          <w:rFonts w:ascii="Palatino Linotype" w:eastAsia="Calibri" w:hAnsi="Palatino Linotype" w:cs="Tahoma"/>
          <w:b/>
          <w:bCs/>
          <w:sz w:val="22"/>
          <w:szCs w:val="22"/>
          <w:lang w:eastAsia="en-US"/>
        </w:rPr>
        <w:t>00256/VACHASO/IP/2018</w:t>
      </w:r>
      <w:r>
        <w:rPr>
          <w:rFonts w:ascii="Palatino Linotype" w:eastAsia="Calibri" w:hAnsi="Palatino Linotype" w:cs="Tahoma"/>
          <w:bCs/>
          <w:sz w:val="22"/>
          <w:szCs w:val="22"/>
          <w:lang w:eastAsia="en-US"/>
        </w:rPr>
        <w:t xml:space="preserve">, </w:t>
      </w:r>
      <w:r w:rsidRPr="005E0FEE">
        <w:rPr>
          <w:rFonts w:ascii="Palatino Linotype" w:eastAsia="Calibri" w:hAnsi="Palatino Linotype" w:cs="Tahoma"/>
          <w:bCs/>
          <w:sz w:val="22"/>
          <w:szCs w:val="22"/>
          <w:lang w:eastAsia="en-US"/>
        </w:rPr>
        <w:t xml:space="preserve">se desprende que </w:t>
      </w:r>
      <w:r>
        <w:rPr>
          <w:rFonts w:ascii="Palatino Linotype" w:eastAsia="Calibri" w:hAnsi="Palatino Linotype" w:cs="Tahoma"/>
          <w:bCs/>
          <w:sz w:val="22"/>
          <w:szCs w:val="22"/>
          <w:lang w:eastAsia="en-US"/>
        </w:rPr>
        <w:t>el requerimiento</w:t>
      </w:r>
      <w:r w:rsidRPr="005E0FEE">
        <w:rPr>
          <w:rFonts w:ascii="Palatino Linotype" w:eastAsia="Calibri" w:hAnsi="Palatino Linotype" w:cs="Tahoma"/>
          <w:bCs/>
          <w:sz w:val="22"/>
          <w:szCs w:val="22"/>
          <w:lang w:eastAsia="en-US"/>
        </w:rPr>
        <w:t xml:space="preserve"> se turnó de manera interna a una unidad</w:t>
      </w:r>
      <w:r>
        <w:rPr>
          <w:rFonts w:ascii="Palatino Linotype" w:eastAsia="Calibri" w:hAnsi="Palatino Linotype" w:cs="Tahoma"/>
          <w:bCs/>
          <w:sz w:val="22"/>
          <w:szCs w:val="22"/>
          <w:lang w:eastAsia="en-US"/>
        </w:rPr>
        <w:t xml:space="preserve"> administrativa, la cual, mediante su Servidor Público Habilitado, proporcionó las Pólizas de Cheques </w:t>
      </w:r>
      <w:r w:rsidRPr="005E0FEE">
        <w:rPr>
          <w:rFonts w:ascii="Palatino Linotype" w:eastAsia="Calibri" w:hAnsi="Palatino Linotype" w:cs="Tahoma"/>
          <w:bCs/>
          <w:sz w:val="22"/>
          <w:szCs w:val="22"/>
          <w:lang w:eastAsia="en-US"/>
        </w:rPr>
        <w:t>que amparan los pagos parciales efectuados a la C. Silv</w:t>
      </w:r>
      <w:r>
        <w:rPr>
          <w:rFonts w:ascii="Palatino Linotype" w:eastAsia="Calibri" w:hAnsi="Palatino Linotype" w:cs="Tahoma"/>
          <w:bCs/>
          <w:sz w:val="22"/>
          <w:szCs w:val="22"/>
          <w:lang w:eastAsia="en-US"/>
        </w:rPr>
        <w:t>ia Mon</w:t>
      </w:r>
      <w:r w:rsidR="00906EF6">
        <w:rPr>
          <w:rFonts w:ascii="Palatino Linotype" w:eastAsia="Calibri" w:hAnsi="Palatino Linotype" w:cs="Tahoma"/>
          <w:bCs/>
          <w:sz w:val="22"/>
          <w:szCs w:val="22"/>
          <w:lang w:eastAsia="en-US"/>
        </w:rPr>
        <w:t>talvo Hernández. No obstante, como estos contienen información susceptible de clasificarse.</w:t>
      </w:r>
    </w:p>
    <w:p w14:paraId="0431F8A0" w14:textId="77777777" w:rsidR="005E0FEE" w:rsidRDefault="005E0FEE" w:rsidP="00CF5766">
      <w:pPr>
        <w:spacing w:line="360" w:lineRule="auto"/>
        <w:jc w:val="both"/>
        <w:rPr>
          <w:rFonts w:ascii="Palatino Linotype" w:eastAsia="Calibri" w:hAnsi="Palatino Linotype" w:cs="Tahoma"/>
          <w:bCs/>
          <w:sz w:val="22"/>
          <w:szCs w:val="22"/>
          <w:lang w:eastAsia="en-US"/>
        </w:rPr>
      </w:pPr>
    </w:p>
    <w:p w14:paraId="207FFBA3" w14:textId="0B1CEC83" w:rsidR="002E75F8" w:rsidRDefault="003A2209"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Ahora, como se</w:t>
      </w:r>
      <w:r w:rsidR="007029D1">
        <w:rPr>
          <w:rFonts w:ascii="Palatino Linotype" w:eastAsia="Calibri" w:hAnsi="Palatino Linotype" w:cs="Tahoma"/>
          <w:bCs/>
          <w:sz w:val="22"/>
          <w:szCs w:val="22"/>
          <w:lang w:eastAsia="en-US"/>
        </w:rPr>
        <w:t xml:space="preserve"> ha</w:t>
      </w:r>
      <w:r>
        <w:rPr>
          <w:rFonts w:ascii="Palatino Linotype" w:eastAsia="Calibri" w:hAnsi="Palatino Linotype" w:cs="Tahoma"/>
          <w:bCs/>
          <w:sz w:val="22"/>
          <w:szCs w:val="22"/>
          <w:lang w:eastAsia="en-US"/>
        </w:rPr>
        <w:t xml:space="preserve"> comprobado que el </w:t>
      </w:r>
      <w:r w:rsidR="007029D1">
        <w:rPr>
          <w:rFonts w:ascii="Palatino Linotype" w:eastAsia="Calibri" w:hAnsi="Palatino Linotype" w:cs="Tahoma"/>
          <w:bCs/>
          <w:sz w:val="22"/>
          <w:szCs w:val="22"/>
          <w:lang w:eastAsia="en-US"/>
        </w:rPr>
        <w:t xml:space="preserve">Sujeto </w:t>
      </w:r>
      <w:r>
        <w:rPr>
          <w:rFonts w:ascii="Palatino Linotype" w:eastAsia="Calibri" w:hAnsi="Palatino Linotype" w:cs="Tahoma"/>
          <w:bCs/>
          <w:sz w:val="22"/>
          <w:szCs w:val="22"/>
          <w:lang w:eastAsia="en-US"/>
        </w:rPr>
        <w:t xml:space="preserve">Obligado no dio respuesta a las solicitudes de acceso a la información presentadas por el Particular, lo procedente es </w:t>
      </w:r>
      <w:r w:rsidRPr="003A2209">
        <w:rPr>
          <w:rFonts w:ascii="Palatino Linotype" w:eastAsia="Calibri" w:hAnsi="Palatino Linotype" w:cs="Tahoma"/>
          <w:b/>
          <w:bCs/>
          <w:sz w:val="22"/>
          <w:szCs w:val="22"/>
          <w:lang w:eastAsia="en-US"/>
        </w:rPr>
        <w:t>ORDENAR</w:t>
      </w:r>
      <w:r>
        <w:rPr>
          <w:rFonts w:ascii="Palatino Linotype" w:eastAsia="Calibri" w:hAnsi="Palatino Linotype" w:cs="Tahoma"/>
          <w:bCs/>
          <w:sz w:val="22"/>
          <w:szCs w:val="22"/>
          <w:lang w:eastAsia="en-US"/>
        </w:rPr>
        <w:t xml:space="preserve"> que se atiendan y se entregue lo requerido, no sin antes verificar que el Ayuntamiento de Valle de Chalco Solidaridad tiene </w:t>
      </w:r>
      <w:r w:rsidRPr="003A2209">
        <w:rPr>
          <w:rFonts w:ascii="Palatino Linotype" w:eastAsia="Calibri" w:hAnsi="Palatino Linotype" w:cs="Tahoma"/>
          <w:bCs/>
          <w:sz w:val="22"/>
          <w:szCs w:val="22"/>
          <w:lang w:eastAsia="en-US"/>
        </w:rPr>
        <w:t>facultade</w:t>
      </w:r>
      <w:r>
        <w:rPr>
          <w:rFonts w:ascii="Palatino Linotype" w:eastAsia="Calibri" w:hAnsi="Palatino Linotype" w:cs="Tahoma"/>
          <w:bCs/>
          <w:sz w:val="22"/>
          <w:szCs w:val="22"/>
          <w:lang w:eastAsia="en-US"/>
        </w:rPr>
        <w:t>s, competencias y funciones para generar, poseer o administrar la información.</w:t>
      </w:r>
    </w:p>
    <w:p w14:paraId="49626764" w14:textId="77777777" w:rsidR="003A2209" w:rsidRDefault="003A2209" w:rsidP="00CF5766">
      <w:pPr>
        <w:spacing w:line="360" w:lineRule="auto"/>
        <w:jc w:val="both"/>
        <w:rPr>
          <w:rFonts w:ascii="Palatino Linotype" w:eastAsia="Calibri" w:hAnsi="Palatino Linotype" w:cs="Tahoma"/>
          <w:bCs/>
          <w:sz w:val="22"/>
          <w:szCs w:val="22"/>
          <w:lang w:eastAsia="en-US"/>
        </w:rPr>
      </w:pPr>
    </w:p>
    <w:p w14:paraId="3538E9A9" w14:textId="3DC4934D" w:rsidR="003A2209" w:rsidRDefault="003A2209" w:rsidP="009A2C4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lastRenderedPageBreak/>
        <w:t xml:space="preserve">En ese sentido, el artículo 19 de la </w:t>
      </w:r>
      <w:r w:rsidRPr="009E26AD">
        <w:rPr>
          <w:rFonts w:ascii="Palatino Linotype" w:eastAsia="Calibri" w:hAnsi="Palatino Linotype" w:cs="Tahoma"/>
          <w:b/>
          <w:bCs/>
          <w:sz w:val="22"/>
          <w:szCs w:val="22"/>
          <w:lang w:eastAsia="en-US"/>
        </w:rPr>
        <w:t>Ley de Transparencia y Acceso a la Información Pública del Estado de México y Municipios</w:t>
      </w:r>
      <w:r>
        <w:rPr>
          <w:rFonts w:ascii="Palatino Linotype" w:eastAsia="Calibri" w:hAnsi="Palatino Linotype" w:cs="Tahoma"/>
          <w:bCs/>
          <w:sz w:val="22"/>
          <w:szCs w:val="22"/>
          <w:lang w:eastAsia="en-US"/>
        </w:rPr>
        <w:t xml:space="preserve">, </w:t>
      </w:r>
      <w:r w:rsidR="009A2C4F">
        <w:rPr>
          <w:rFonts w:ascii="Palatino Linotype" w:eastAsia="Calibri" w:hAnsi="Palatino Linotype" w:cs="Tahoma"/>
          <w:bCs/>
          <w:sz w:val="22"/>
          <w:szCs w:val="22"/>
          <w:lang w:eastAsia="en-US"/>
        </w:rPr>
        <w:t>dice que se</w:t>
      </w:r>
      <w:r w:rsidR="009A2C4F" w:rsidRPr="009A2C4F">
        <w:rPr>
          <w:rFonts w:ascii="Palatino Linotype" w:eastAsia="Calibri" w:hAnsi="Palatino Linotype" w:cs="Tahoma"/>
          <w:bCs/>
          <w:sz w:val="22"/>
          <w:szCs w:val="22"/>
          <w:lang w:eastAsia="en-US"/>
        </w:rPr>
        <w:t xml:space="preserve"> presume que la información debe existir si se refiere a</w:t>
      </w:r>
      <w:r w:rsidR="009A2C4F">
        <w:rPr>
          <w:rFonts w:ascii="Palatino Linotype" w:eastAsia="Calibri" w:hAnsi="Palatino Linotype" w:cs="Tahoma"/>
          <w:bCs/>
          <w:sz w:val="22"/>
          <w:szCs w:val="22"/>
          <w:lang w:eastAsia="en-US"/>
        </w:rPr>
        <w:t xml:space="preserve"> </w:t>
      </w:r>
      <w:r w:rsidR="009A2C4F" w:rsidRPr="009A2C4F">
        <w:rPr>
          <w:rFonts w:ascii="Palatino Linotype" w:eastAsia="Calibri" w:hAnsi="Palatino Linotype" w:cs="Tahoma"/>
          <w:bCs/>
          <w:sz w:val="22"/>
          <w:szCs w:val="22"/>
          <w:lang w:eastAsia="en-US"/>
        </w:rPr>
        <w:t>las facultades, competencias y funciones que los ordenamientos jurídicos</w:t>
      </w:r>
      <w:r w:rsidR="009A2C4F">
        <w:rPr>
          <w:rFonts w:ascii="Palatino Linotype" w:eastAsia="Calibri" w:hAnsi="Palatino Linotype" w:cs="Tahoma"/>
          <w:bCs/>
          <w:sz w:val="22"/>
          <w:szCs w:val="22"/>
          <w:lang w:eastAsia="en-US"/>
        </w:rPr>
        <w:t xml:space="preserve"> </w:t>
      </w:r>
      <w:r w:rsidR="009A2C4F" w:rsidRPr="009A2C4F">
        <w:rPr>
          <w:rFonts w:ascii="Palatino Linotype" w:eastAsia="Calibri" w:hAnsi="Palatino Linotype" w:cs="Tahoma"/>
          <w:bCs/>
          <w:sz w:val="22"/>
          <w:szCs w:val="22"/>
          <w:lang w:eastAsia="en-US"/>
        </w:rPr>
        <w:t>aplicables otorgan a los sujetos obligados.</w:t>
      </w:r>
    </w:p>
    <w:p w14:paraId="1A3BBB6F"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009250F1" w14:textId="68DFCD2D" w:rsidR="00CF5766" w:rsidRDefault="009A2C4F" w:rsidP="00E90BE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Así, respecto a demandas laborales, convenios de liquidación por término de relación laboral y cheques por pago de finiquito, </w:t>
      </w:r>
      <w:r w:rsidR="00E90BEF">
        <w:rPr>
          <w:rFonts w:ascii="Palatino Linotype" w:eastAsia="Calibri" w:hAnsi="Palatino Linotype" w:cs="Tahoma"/>
          <w:bCs/>
          <w:sz w:val="22"/>
          <w:szCs w:val="22"/>
          <w:lang w:eastAsia="en-US"/>
        </w:rPr>
        <w:t xml:space="preserve">los artículos 1°, 5°, 45, 95, 96, párrafo cuarto, 98, fracción VI, </w:t>
      </w:r>
      <w:r w:rsidR="00F77689">
        <w:rPr>
          <w:rFonts w:ascii="Palatino Linotype" w:eastAsia="Calibri" w:hAnsi="Palatino Linotype" w:cs="Tahoma"/>
          <w:bCs/>
          <w:sz w:val="22"/>
          <w:szCs w:val="22"/>
          <w:lang w:eastAsia="en-US"/>
        </w:rPr>
        <w:t xml:space="preserve">184, </w:t>
      </w:r>
      <w:r w:rsidR="00E90BEF">
        <w:rPr>
          <w:rFonts w:ascii="Palatino Linotype" w:eastAsia="Calibri" w:hAnsi="Palatino Linotype" w:cs="Tahoma"/>
          <w:bCs/>
          <w:sz w:val="22"/>
          <w:szCs w:val="22"/>
          <w:lang w:eastAsia="en-US"/>
        </w:rPr>
        <w:t xml:space="preserve">185, fracción I, 195, 232, fracción I, y 233, fracción III, de la </w:t>
      </w:r>
      <w:r w:rsidR="00E90BEF" w:rsidRPr="009E26AD">
        <w:rPr>
          <w:rFonts w:ascii="Palatino Linotype" w:eastAsia="Calibri" w:hAnsi="Palatino Linotype" w:cs="Tahoma"/>
          <w:b/>
          <w:bCs/>
          <w:sz w:val="22"/>
          <w:szCs w:val="22"/>
          <w:lang w:eastAsia="en-US"/>
        </w:rPr>
        <w:t>Ley del Trabajo de los Servidores Públicos del Estado y Municipios</w:t>
      </w:r>
      <w:r w:rsidR="00E90BEF">
        <w:rPr>
          <w:rFonts w:ascii="Palatino Linotype" w:eastAsia="Calibri" w:hAnsi="Palatino Linotype" w:cs="Tahoma"/>
          <w:bCs/>
          <w:sz w:val="22"/>
          <w:szCs w:val="22"/>
          <w:lang w:eastAsia="en-US"/>
        </w:rPr>
        <w:t xml:space="preserve">, que tiene por objeto regular las relaciones de trabajo </w:t>
      </w:r>
      <w:r w:rsidR="00E90BEF" w:rsidRPr="00E90BEF">
        <w:rPr>
          <w:rFonts w:ascii="Palatino Linotype" w:eastAsia="Calibri" w:hAnsi="Palatino Linotype" w:cs="Tahoma"/>
          <w:bCs/>
          <w:sz w:val="22"/>
          <w:szCs w:val="22"/>
          <w:lang w:eastAsia="en-US"/>
        </w:rPr>
        <w:t>comprendidas entre los poderes públicos del Estado y los</w:t>
      </w:r>
      <w:r w:rsidR="00E90BEF">
        <w:rPr>
          <w:rFonts w:ascii="Palatino Linotype" w:eastAsia="Calibri" w:hAnsi="Palatino Linotype" w:cs="Tahoma"/>
          <w:bCs/>
          <w:sz w:val="22"/>
          <w:szCs w:val="22"/>
          <w:lang w:eastAsia="en-US"/>
        </w:rPr>
        <w:t xml:space="preserve"> </w:t>
      </w:r>
      <w:r w:rsidR="00E90BEF" w:rsidRPr="00E90BEF">
        <w:rPr>
          <w:rFonts w:ascii="Palatino Linotype" w:eastAsia="Calibri" w:hAnsi="Palatino Linotype" w:cs="Tahoma"/>
          <w:bCs/>
          <w:sz w:val="22"/>
          <w:szCs w:val="22"/>
          <w:lang w:eastAsia="en-US"/>
        </w:rPr>
        <w:t>Municipios y sus respectivos servidores públicos</w:t>
      </w:r>
      <w:r w:rsidR="00E90BEF">
        <w:rPr>
          <w:rFonts w:ascii="Palatino Linotype" w:eastAsia="Calibri" w:hAnsi="Palatino Linotype" w:cs="Tahoma"/>
          <w:bCs/>
          <w:sz w:val="22"/>
          <w:szCs w:val="22"/>
          <w:lang w:eastAsia="en-US"/>
        </w:rPr>
        <w:t>, refieren que: l</w:t>
      </w:r>
      <w:r w:rsidR="00E90BEF" w:rsidRPr="00E90BEF">
        <w:rPr>
          <w:rFonts w:ascii="Palatino Linotype" w:eastAsia="Calibri" w:hAnsi="Palatino Linotype" w:cs="Tahoma"/>
          <w:bCs/>
          <w:sz w:val="22"/>
          <w:szCs w:val="22"/>
          <w:lang w:eastAsia="en-US"/>
        </w:rPr>
        <w:t>a relación de trabajo entre las instituciones públicas y sus servidores</w:t>
      </w:r>
      <w:r w:rsidR="00E90BEF">
        <w:rPr>
          <w:rFonts w:ascii="Palatino Linotype" w:eastAsia="Calibri" w:hAnsi="Palatino Linotype" w:cs="Tahoma"/>
          <w:bCs/>
          <w:sz w:val="22"/>
          <w:szCs w:val="22"/>
          <w:lang w:eastAsia="en-US"/>
        </w:rPr>
        <w:t xml:space="preserve"> </w:t>
      </w:r>
      <w:r w:rsidR="00E90BEF" w:rsidRPr="00E90BEF">
        <w:rPr>
          <w:rFonts w:ascii="Palatino Linotype" w:eastAsia="Calibri" w:hAnsi="Palatino Linotype" w:cs="Tahoma"/>
          <w:bCs/>
          <w:sz w:val="22"/>
          <w:szCs w:val="22"/>
          <w:lang w:eastAsia="en-US"/>
        </w:rPr>
        <w:t>públicos se entiende establecida mediante nombramiento, formato único de movimiento</w:t>
      </w:r>
      <w:r w:rsidR="00E90BEF">
        <w:rPr>
          <w:rFonts w:ascii="Palatino Linotype" w:eastAsia="Calibri" w:hAnsi="Palatino Linotype" w:cs="Tahoma"/>
          <w:bCs/>
          <w:sz w:val="22"/>
          <w:szCs w:val="22"/>
          <w:lang w:eastAsia="en-US"/>
        </w:rPr>
        <w:t xml:space="preserve"> </w:t>
      </w:r>
      <w:r w:rsidR="00E90BEF" w:rsidRPr="00E90BEF">
        <w:rPr>
          <w:rFonts w:ascii="Palatino Linotype" w:eastAsia="Calibri" w:hAnsi="Palatino Linotype" w:cs="Tahoma"/>
          <w:bCs/>
          <w:sz w:val="22"/>
          <w:szCs w:val="22"/>
          <w:lang w:eastAsia="en-US"/>
        </w:rPr>
        <w:t>de personal, contrato o por cualquier otro acto que tenga como consecuencia la prestación</w:t>
      </w:r>
      <w:r w:rsidR="00E90BEF">
        <w:rPr>
          <w:rFonts w:ascii="Palatino Linotype" w:eastAsia="Calibri" w:hAnsi="Palatino Linotype" w:cs="Tahoma"/>
          <w:bCs/>
          <w:sz w:val="22"/>
          <w:szCs w:val="22"/>
          <w:lang w:eastAsia="en-US"/>
        </w:rPr>
        <w:t xml:space="preserve"> </w:t>
      </w:r>
      <w:r w:rsidR="00E90BEF" w:rsidRPr="00E90BEF">
        <w:rPr>
          <w:rFonts w:ascii="Palatino Linotype" w:eastAsia="Calibri" w:hAnsi="Palatino Linotype" w:cs="Tahoma"/>
          <w:bCs/>
          <w:sz w:val="22"/>
          <w:szCs w:val="22"/>
          <w:lang w:eastAsia="en-US"/>
        </w:rPr>
        <w:t>personal subordinada del servicio y la percepción de un sueldo</w:t>
      </w:r>
      <w:r w:rsidR="00E90BEF">
        <w:rPr>
          <w:rFonts w:ascii="Palatino Linotype" w:eastAsia="Calibri" w:hAnsi="Palatino Linotype" w:cs="Tahoma"/>
          <w:bCs/>
          <w:sz w:val="22"/>
          <w:szCs w:val="22"/>
          <w:lang w:eastAsia="en-US"/>
        </w:rPr>
        <w:t>.</w:t>
      </w:r>
    </w:p>
    <w:p w14:paraId="71F125BE" w14:textId="35DC7656" w:rsidR="00E90BEF" w:rsidRDefault="00E90BEF" w:rsidP="00E90BEF">
      <w:pPr>
        <w:spacing w:line="360" w:lineRule="auto"/>
        <w:jc w:val="both"/>
        <w:rPr>
          <w:rFonts w:ascii="Palatino Linotype" w:eastAsia="Calibri" w:hAnsi="Palatino Linotype" w:cs="Tahoma"/>
          <w:bCs/>
          <w:sz w:val="22"/>
          <w:szCs w:val="22"/>
          <w:lang w:eastAsia="en-US"/>
        </w:rPr>
      </w:pPr>
    </w:p>
    <w:p w14:paraId="65B48533" w14:textId="2C3892A4" w:rsidR="00A555FC" w:rsidRDefault="00A555FC" w:rsidP="00E90BEF">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lo que una vez establecida la relación de trabajo, son causas de rescisión de la relación laboral, sin responsabilidad para el servidor público,</w:t>
      </w:r>
    </w:p>
    <w:p w14:paraId="0837E933"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38303793" w14:textId="6430A199" w:rsidR="00A555FC" w:rsidRPr="00A555FC" w:rsidRDefault="00A555FC" w:rsidP="00A555FC">
      <w:pPr>
        <w:pStyle w:val="Prrafodelista"/>
        <w:numPr>
          <w:ilvl w:val="0"/>
          <w:numId w:val="22"/>
        </w:numPr>
        <w:spacing w:line="360" w:lineRule="auto"/>
        <w:jc w:val="both"/>
        <w:rPr>
          <w:rFonts w:ascii="Palatino Linotype" w:eastAsia="Calibri" w:hAnsi="Palatino Linotype" w:cs="Tahoma"/>
          <w:bCs/>
          <w:szCs w:val="22"/>
          <w:lang w:eastAsia="en-US"/>
        </w:rPr>
      </w:pPr>
      <w:r w:rsidRPr="00A555FC">
        <w:rPr>
          <w:rFonts w:ascii="Palatino Linotype" w:eastAsia="Calibri" w:hAnsi="Palatino Linotype" w:cs="Tahoma"/>
          <w:bCs/>
          <w:szCs w:val="22"/>
          <w:lang w:eastAsia="en-US"/>
        </w:rPr>
        <w:t xml:space="preserve">Engañarlo la institución pública o dependencia en relación a las condiciones en que se le ofreció el trabajo. Esta causa dejará de tener efecto después de 30 días naturales a partir de su incorporación al servicio; </w:t>
      </w:r>
    </w:p>
    <w:p w14:paraId="386C3102" w14:textId="77777777" w:rsidR="00A555FC" w:rsidRDefault="00A555FC" w:rsidP="00A555FC">
      <w:pPr>
        <w:pStyle w:val="Prrafodelista"/>
        <w:numPr>
          <w:ilvl w:val="0"/>
          <w:numId w:val="22"/>
        </w:numPr>
        <w:spacing w:line="360" w:lineRule="auto"/>
        <w:jc w:val="both"/>
        <w:rPr>
          <w:rFonts w:ascii="Palatino Linotype" w:eastAsia="Calibri" w:hAnsi="Palatino Linotype" w:cs="Tahoma"/>
          <w:bCs/>
          <w:szCs w:val="22"/>
          <w:lang w:eastAsia="en-US"/>
        </w:rPr>
      </w:pPr>
      <w:r w:rsidRPr="00A555FC">
        <w:rPr>
          <w:rFonts w:ascii="Palatino Linotype" w:eastAsia="Calibri" w:hAnsi="Palatino Linotype" w:cs="Tahoma"/>
          <w:bCs/>
          <w:szCs w:val="22"/>
          <w:lang w:eastAsia="en-US"/>
        </w:rPr>
        <w:t xml:space="preserve">Incurrir alguno de sus superiores jerárquicos o personal directivo, o bien familiares de éstos, en faltas de probidad u honradez, actos de violencia, amenazas, injurias, malos tratos, violencia laboral u otros análogos, en contra del servidor público, su cónyuge, concubina o concubinario, padres, hijos o hermanos; </w:t>
      </w:r>
    </w:p>
    <w:p w14:paraId="1274AD6F" w14:textId="77777777" w:rsidR="00A555FC" w:rsidRDefault="00A555FC" w:rsidP="00A555FC">
      <w:pPr>
        <w:pStyle w:val="Prrafodelista"/>
        <w:numPr>
          <w:ilvl w:val="0"/>
          <w:numId w:val="22"/>
        </w:numPr>
        <w:spacing w:line="360" w:lineRule="auto"/>
        <w:jc w:val="both"/>
        <w:rPr>
          <w:rFonts w:ascii="Palatino Linotype" w:eastAsia="Calibri" w:hAnsi="Palatino Linotype" w:cs="Tahoma"/>
          <w:bCs/>
          <w:szCs w:val="22"/>
          <w:lang w:eastAsia="en-US"/>
        </w:rPr>
      </w:pPr>
      <w:r w:rsidRPr="00A555FC">
        <w:rPr>
          <w:rFonts w:ascii="Palatino Linotype" w:eastAsia="Calibri" w:hAnsi="Palatino Linotype" w:cs="Tahoma"/>
          <w:bCs/>
          <w:szCs w:val="22"/>
          <w:lang w:eastAsia="en-US"/>
        </w:rPr>
        <w:lastRenderedPageBreak/>
        <w:t xml:space="preserve">Incumplir la institución pública o dependencia las condiciones laborales y salariales acordadas para el desempeño de sus funciones y las que estipula esta ley; </w:t>
      </w:r>
    </w:p>
    <w:p w14:paraId="6E24ED77" w14:textId="77777777" w:rsidR="00A555FC" w:rsidRDefault="00A555FC" w:rsidP="00A555FC">
      <w:pPr>
        <w:pStyle w:val="Prrafodelista"/>
        <w:numPr>
          <w:ilvl w:val="0"/>
          <w:numId w:val="22"/>
        </w:numPr>
        <w:spacing w:line="360" w:lineRule="auto"/>
        <w:jc w:val="both"/>
        <w:rPr>
          <w:rFonts w:ascii="Palatino Linotype" w:eastAsia="Calibri" w:hAnsi="Palatino Linotype" w:cs="Tahoma"/>
          <w:bCs/>
          <w:szCs w:val="22"/>
          <w:lang w:eastAsia="en-US"/>
        </w:rPr>
      </w:pPr>
      <w:r w:rsidRPr="00A555FC">
        <w:rPr>
          <w:rFonts w:ascii="Palatino Linotype" w:eastAsia="Calibri" w:hAnsi="Palatino Linotype" w:cs="Tahoma"/>
          <w:bCs/>
          <w:szCs w:val="22"/>
          <w:lang w:eastAsia="en-US"/>
        </w:rPr>
        <w:t xml:space="preserve">Existir peligro grave para la seguridad o salud del servidor público por carecer de condiciones higiénicas en su lugar de trabajo o no cumplirse las medidas preventivas y de seguridad que las leyes establezcan; </w:t>
      </w:r>
    </w:p>
    <w:p w14:paraId="5B391BA9" w14:textId="77777777" w:rsidR="00A555FC" w:rsidRDefault="00A555FC" w:rsidP="00A555FC">
      <w:pPr>
        <w:pStyle w:val="Prrafodelista"/>
        <w:numPr>
          <w:ilvl w:val="0"/>
          <w:numId w:val="22"/>
        </w:numPr>
        <w:spacing w:line="360" w:lineRule="auto"/>
        <w:jc w:val="both"/>
        <w:rPr>
          <w:rFonts w:ascii="Palatino Linotype" w:eastAsia="Calibri" w:hAnsi="Palatino Linotype" w:cs="Tahoma"/>
          <w:bCs/>
          <w:szCs w:val="22"/>
          <w:lang w:eastAsia="en-US"/>
        </w:rPr>
      </w:pPr>
      <w:r w:rsidRPr="00A555FC">
        <w:rPr>
          <w:rFonts w:ascii="Palatino Linotype" w:eastAsia="Calibri" w:hAnsi="Palatino Linotype" w:cs="Tahoma"/>
          <w:bCs/>
          <w:szCs w:val="22"/>
          <w:lang w:eastAsia="en-US"/>
        </w:rPr>
        <w:t xml:space="preserve">No inscribirlo en el Instituto de Seguridad Social del Estado de México y Municipios o no cubrir a éste las aportaciones que le correspondan; y </w:t>
      </w:r>
    </w:p>
    <w:p w14:paraId="63F9ED1E" w14:textId="7BACA975" w:rsidR="00CF5766" w:rsidRPr="00A555FC" w:rsidRDefault="00A555FC" w:rsidP="00A555FC">
      <w:pPr>
        <w:pStyle w:val="Prrafodelista"/>
        <w:numPr>
          <w:ilvl w:val="0"/>
          <w:numId w:val="22"/>
        </w:numPr>
        <w:spacing w:line="360" w:lineRule="auto"/>
        <w:jc w:val="both"/>
        <w:rPr>
          <w:rFonts w:ascii="Palatino Linotype" w:eastAsia="Calibri" w:hAnsi="Palatino Linotype" w:cs="Tahoma"/>
          <w:bCs/>
          <w:szCs w:val="22"/>
          <w:lang w:eastAsia="en-US"/>
        </w:rPr>
      </w:pPr>
      <w:r w:rsidRPr="00A555FC">
        <w:rPr>
          <w:rFonts w:ascii="Palatino Linotype" w:eastAsia="Calibri" w:hAnsi="Palatino Linotype" w:cs="Tahoma"/>
          <w:bCs/>
          <w:szCs w:val="22"/>
          <w:lang w:eastAsia="en-US"/>
        </w:rPr>
        <w:t>Las análogas a las establecidas en las fracciones anteriores, de igual manera graves y de consecuencias semejantes</w:t>
      </w:r>
    </w:p>
    <w:p w14:paraId="060A87F5"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5D0E7AF3" w14:textId="075864A6" w:rsidR="00CF5766" w:rsidRDefault="00A555FC"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lo que en dichos casos, </w:t>
      </w:r>
      <w:r w:rsidRPr="00A555FC">
        <w:rPr>
          <w:rFonts w:ascii="Palatino Linotype" w:eastAsia="Calibri" w:hAnsi="Palatino Linotype" w:cs="Tahoma"/>
          <w:b/>
          <w:bCs/>
          <w:sz w:val="22"/>
          <w:szCs w:val="22"/>
          <w:lang w:eastAsia="en-US"/>
        </w:rPr>
        <w:t>el Servidor Público podrá separarse de su trabajo dentro de los treinta días siguientes a la fecha en que se dé cualquiera de las causas y tendrá derecho a que la institución pública lo indemnice</w:t>
      </w:r>
      <w:r w:rsidRPr="00A555FC">
        <w:rPr>
          <w:rFonts w:ascii="Palatino Linotype" w:eastAsia="Calibri" w:hAnsi="Palatino Linotype" w:cs="Tahoma"/>
          <w:bCs/>
          <w:sz w:val="22"/>
          <w:szCs w:val="22"/>
          <w:lang w:eastAsia="en-US"/>
        </w:rPr>
        <w:t xml:space="preserve"> con el importe de tres meses de sueldo base, veinte días por cada año devengado y cubriéndole las prestaciones a que tenga derecho, así como los</w:t>
      </w:r>
      <w:r w:rsidRPr="00A555FC">
        <w:t xml:space="preserve"> </w:t>
      </w:r>
      <w:r w:rsidRPr="00A555FC">
        <w:rPr>
          <w:rFonts w:ascii="Palatino Linotype" w:eastAsia="Calibri" w:hAnsi="Palatino Linotype" w:cs="Tahoma"/>
          <w:bCs/>
          <w:sz w:val="22"/>
          <w:szCs w:val="22"/>
          <w:lang w:eastAsia="en-US"/>
        </w:rPr>
        <w:t>salarios vencidos desde la fecha en que el Servidor Público se haya separado de su trabajo hasta por un periodo máximo de doce meses o hasta que el servidor público se incorpore a laborar en un municipio o institución pública de los poderes del Estado o cualquier organismo estatal, siempre y cuando esto último ocurra en un plazo no mayor a los doce meses antes mencionados, independientemente del tiempo que dure el proceso.</w:t>
      </w:r>
    </w:p>
    <w:p w14:paraId="0F8F97EB"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12C3CB78" w14:textId="6A7F3B4F" w:rsidR="00CF5766" w:rsidRDefault="00A555FC"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todo caso, el Servidor Público </w:t>
      </w:r>
      <w:r w:rsidRPr="00A555FC">
        <w:rPr>
          <w:rFonts w:ascii="Palatino Linotype" w:eastAsia="Calibri" w:hAnsi="Palatino Linotype" w:cs="Tahoma"/>
          <w:bCs/>
          <w:sz w:val="22"/>
          <w:szCs w:val="22"/>
          <w:lang w:eastAsia="en-US"/>
        </w:rPr>
        <w:t xml:space="preserve">podrá solicitar ante el Tribunal o la Sala correspondiente, que se le reinstale en el trabajo que desempeñaba, o que se le </w:t>
      </w:r>
      <w:r w:rsidRPr="00A555FC">
        <w:rPr>
          <w:rFonts w:ascii="Palatino Linotype" w:eastAsia="Calibri" w:hAnsi="Palatino Linotype" w:cs="Tahoma"/>
          <w:b/>
          <w:bCs/>
          <w:sz w:val="22"/>
          <w:szCs w:val="22"/>
          <w:lang w:eastAsia="en-US"/>
        </w:rPr>
        <w:t>indemnice</w:t>
      </w:r>
      <w:r w:rsidRPr="00A555FC">
        <w:rPr>
          <w:rFonts w:ascii="Palatino Linotype" w:eastAsia="Calibri" w:hAnsi="Palatino Linotype" w:cs="Tahoma"/>
          <w:bCs/>
          <w:sz w:val="22"/>
          <w:szCs w:val="22"/>
          <w:lang w:eastAsia="en-US"/>
        </w:rPr>
        <w:t xml:space="preserve">. </w:t>
      </w:r>
      <w:r w:rsidRPr="00A555FC">
        <w:rPr>
          <w:rFonts w:ascii="Palatino Linotype" w:eastAsia="Calibri" w:hAnsi="Palatino Linotype" w:cs="Tahoma"/>
          <w:b/>
          <w:bCs/>
          <w:sz w:val="22"/>
          <w:szCs w:val="22"/>
          <w:lang w:eastAsia="en-US"/>
        </w:rPr>
        <w:t xml:space="preserve">Cuando el servidor público considere injustificada la causa de rescisión de la relación laboral, o bien lo injustificado del despido podrá demandar ante el Tribunal o en la Sala que se le cubra la indemnización </w:t>
      </w:r>
      <w:r w:rsidRPr="00A555FC">
        <w:rPr>
          <w:rFonts w:ascii="Palatino Linotype" w:eastAsia="Calibri" w:hAnsi="Palatino Linotype" w:cs="Tahoma"/>
          <w:bCs/>
          <w:sz w:val="22"/>
          <w:szCs w:val="22"/>
          <w:lang w:eastAsia="en-US"/>
        </w:rPr>
        <w:t xml:space="preserve">de tres meses de su salario base, así como los salarios vencidos desde la fecha del despido hasta por un periodo máximo de doce meses o que se le reinstale en el trabajo que </w:t>
      </w:r>
      <w:r w:rsidRPr="00A555FC">
        <w:rPr>
          <w:rFonts w:ascii="Palatino Linotype" w:eastAsia="Calibri" w:hAnsi="Palatino Linotype" w:cs="Tahoma"/>
          <w:bCs/>
          <w:sz w:val="22"/>
          <w:szCs w:val="22"/>
          <w:lang w:eastAsia="en-US"/>
        </w:rPr>
        <w:lastRenderedPageBreak/>
        <w:t>desempeñaba con el pago de los salarios vencidos desde la fecha del despido hasta por un periodo máximo de doce meses, independientemente del tiempo que , dure el proceso.</w:t>
      </w:r>
    </w:p>
    <w:p w14:paraId="7C617DCD"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43241F0D" w14:textId="6AB04A4F" w:rsidR="00CF5766" w:rsidRDefault="00A555FC"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En cualquier etapa del proceso </w:t>
      </w:r>
      <w:r w:rsidRPr="00A555FC">
        <w:rPr>
          <w:rFonts w:ascii="Palatino Linotype" w:eastAsia="Calibri" w:hAnsi="Palatino Linotype" w:cs="Tahoma"/>
          <w:b/>
          <w:bCs/>
          <w:sz w:val="22"/>
          <w:szCs w:val="22"/>
          <w:lang w:eastAsia="en-US"/>
        </w:rPr>
        <w:t>el demandado podrá pagar todo o en parte lo reclamado por el actor exhibiendo la cantidad líquida</w:t>
      </w:r>
      <w:r w:rsidRPr="00A555FC">
        <w:rPr>
          <w:rFonts w:ascii="Palatino Linotype" w:eastAsia="Calibri" w:hAnsi="Palatino Linotype" w:cs="Tahoma"/>
          <w:bCs/>
          <w:sz w:val="22"/>
          <w:szCs w:val="22"/>
          <w:lang w:eastAsia="en-US"/>
        </w:rPr>
        <w:t xml:space="preserve"> en moneda nacional o en </w:t>
      </w:r>
      <w:r w:rsidRPr="00A555FC">
        <w:rPr>
          <w:rFonts w:ascii="Palatino Linotype" w:eastAsia="Calibri" w:hAnsi="Palatino Linotype" w:cs="Tahoma"/>
          <w:b/>
          <w:bCs/>
          <w:sz w:val="22"/>
          <w:szCs w:val="22"/>
          <w:u w:val="single"/>
          <w:lang w:eastAsia="en-US"/>
        </w:rPr>
        <w:t xml:space="preserve">cheque certificado a nombre de </w:t>
      </w:r>
      <w:r w:rsidR="002B070C">
        <w:rPr>
          <w:rFonts w:ascii="Palatino Linotype" w:eastAsia="Calibri" w:hAnsi="Palatino Linotype" w:cs="Tahoma"/>
          <w:b/>
          <w:bCs/>
          <w:sz w:val="22"/>
          <w:szCs w:val="22"/>
          <w:u w:val="single"/>
          <w:lang w:eastAsia="en-US"/>
        </w:rPr>
        <w:t>e</w:t>
      </w:r>
      <w:r w:rsidRPr="00A555FC">
        <w:rPr>
          <w:rFonts w:ascii="Palatino Linotype" w:eastAsia="Calibri" w:hAnsi="Palatino Linotype" w:cs="Tahoma"/>
          <w:b/>
          <w:bCs/>
          <w:sz w:val="22"/>
          <w:szCs w:val="22"/>
          <w:u w:val="single"/>
          <w:lang w:eastAsia="en-US"/>
        </w:rPr>
        <w:t>ste</w:t>
      </w:r>
      <w:r w:rsidRPr="00A555FC">
        <w:rPr>
          <w:rFonts w:ascii="Palatino Linotype" w:eastAsia="Calibri" w:hAnsi="Palatino Linotype" w:cs="Tahoma"/>
          <w:bCs/>
          <w:sz w:val="22"/>
          <w:szCs w:val="22"/>
          <w:lang w:eastAsia="en-US"/>
        </w:rPr>
        <w:t>, previa cuantificación que haga el Tribunal o la Sala de que las cantidades cubren las prestaciones señaladas en la demanda y que se encuentren ajustadas a derecho, hasta la fecha en que se exhiba. En el primer supuesto se dará por terminado el juicio liberando a la institución pública de la acción principal y sus accesorias.</w:t>
      </w:r>
    </w:p>
    <w:p w14:paraId="5BC8200B"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27823C89" w14:textId="641997AF" w:rsidR="00CF5766" w:rsidRDefault="00A555FC"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En ese sentido, es responsabilidad de los Municipios c</w:t>
      </w:r>
      <w:r w:rsidRPr="00A555FC">
        <w:rPr>
          <w:rFonts w:ascii="Palatino Linotype" w:eastAsia="Calibri" w:hAnsi="Palatino Linotype" w:cs="Tahoma"/>
          <w:bCs/>
          <w:sz w:val="22"/>
          <w:szCs w:val="22"/>
          <w:lang w:eastAsia="en-US"/>
        </w:rPr>
        <w:t>umplir oportunamente los laudos que dicte</w:t>
      </w:r>
      <w:r w:rsidR="002B070C">
        <w:rPr>
          <w:rFonts w:ascii="Palatino Linotype" w:eastAsia="Calibri" w:hAnsi="Palatino Linotype" w:cs="Tahoma"/>
          <w:bCs/>
          <w:sz w:val="22"/>
          <w:szCs w:val="22"/>
          <w:lang w:eastAsia="en-US"/>
        </w:rPr>
        <w:t>n el Tribunal o la Sala</w:t>
      </w:r>
      <w:r w:rsidRPr="00A555FC">
        <w:rPr>
          <w:rFonts w:ascii="Palatino Linotype" w:eastAsia="Calibri" w:hAnsi="Palatino Linotype" w:cs="Tahoma"/>
          <w:bCs/>
          <w:sz w:val="22"/>
          <w:szCs w:val="22"/>
          <w:lang w:eastAsia="en-US"/>
        </w:rPr>
        <w:t xml:space="preserve"> y </w:t>
      </w:r>
      <w:r w:rsidRPr="00A555FC">
        <w:rPr>
          <w:rFonts w:ascii="Palatino Linotype" w:eastAsia="Calibri" w:hAnsi="Palatino Linotype" w:cs="Tahoma"/>
          <w:b/>
          <w:bCs/>
          <w:sz w:val="22"/>
          <w:szCs w:val="22"/>
          <w:lang w:eastAsia="en-US"/>
        </w:rPr>
        <w:t>pagar el monto de las indemnizaciones y demás prestaciones a que tenga derecho el servidor público</w:t>
      </w:r>
      <w:r>
        <w:rPr>
          <w:rFonts w:ascii="Palatino Linotype" w:eastAsia="Calibri" w:hAnsi="Palatino Linotype" w:cs="Tahoma"/>
          <w:bCs/>
          <w:sz w:val="22"/>
          <w:szCs w:val="22"/>
          <w:lang w:eastAsia="en-US"/>
        </w:rPr>
        <w:t>.</w:t>
      </w:r>
    </w:p>
    <w:p w14:paraId="4A5914E2"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5682F605" w14:textId="4338240F" w:rsidR="00CF5766" w:rsidRDefault="00F77689" w:rsidP="00F77689">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Cabe acotar que el </w:t>
      </w:r>
      <w:r w:rsidRPr="00F77689">
        <w:rPr>
          <w:rFonts w:ascii="Palatino Linotype" w:eastAsia="Calibri" w:hAnsi="Palatino Linotype" w:cs="Tahoma"/>
          <w:bCs/>
          <w:sz w:val="22"/>
          <w:szCs w:val="22"/>
          <w:lang w:eastAsia="en-US"/>
        </w:rPr>
        <w:t>Tribunal Estatal de Conciliación y Arbitraje es un órgano autónomo y dotado de plena jurisdicción, conocerá y resolverá los conflictos laborales individuales y colectivos que se presenten entre los poderes públicos del Estado y los Municipios y sus respectivos servidores públicos</w:t>
      </w:r>
      <w:r>
        <w:rPr>
          <w:rFonts w:ascii="Palatino Linotype" w:eastAsia="Calibri" w:hAnsi="Palatino Linotype" w:cs="Tahoma"/>
          <w:bCs/>
          <w:sz w:val="22"/>
          <w:szCs w:val="22"/>
          <w:lang w:eastAsia="en-US"/>
        </w:rPr>
        <w:t xml:space="preserve">. En ese sentido, </w:t>
      </w:r>
      <w:r w:rsidRPr="00F77689">
        <w:rPr>
          <w:rFonts w:ascii="Palatino Linotype" w:eastAsia="Calibri" w:hAnsi="Palatino Linotype" w:cs="Tahoma"/>
          <w:b/>
          <w:bCs/>
          <w:sz w:val="22"/>
          <w:szCs w:val="22"/>
          <w:lang w:eastAsia="en-US"/>
        </w:rPr>
        <w:t>son partes en el proceso</w:t>
      </w:r>
      <w:r w:rsidRPr="00F77689">
        <w:rPr>
          <w:rFonts w:ascii="Palatino Linotype" w:eastAsia="Calibri" w:hAnsi="Palatino Linotype" w:cs="Tahoma"/>
          <w:bCs/>
          <w:sz w:val="22"/>
          <w:szCs w:val="22"/>
          <w:lang w:eastAsia="en-US"/>
        </w:rPr>
        <w:t xml:space="preserve">, </w:t>
      </w:r>
      <w:r w:rsidRPr="00F77689">
        <w:rPr>
          <w:rFonts w:ascii="Palatino Linotype" w:eastAsia="Calibri" w:hAnsi="Palatino Linotype" w:cs="Tahoma"/>
          <w:b/>
          <w:bCs/>
          <w:sz w:val="22"/>
          <w:szCs w:val="22"/>
          <w:u w:val="single"/>
          <w:lang w:eastAsia="en-US"/>
        </w:rPr>
        <w:t>los servidores públicos, las instituciones públicas</w:t>
      </w:r>
      <w:r w:rsidRPr="00F77689">
        <w:rPr>
          <w:rFonts w:ascii="Palatino Linotype" w:eastAsia="Calibri" w:hAnsi="Palatino Linotype" w:cs="Tahoma"/>
          <w:bCs/>
          <w:sz w:val="22"/>
          <w:szCs w:val="22"/>
          <w:lang w:eastAsia="en-US"/>
        </w:rPr>
        <w:t xml:space="preserve"> o las dependencias, los sindicatos reconocidos ante el Tribunal y, en general,</w:t>
      </w:r>
      <w:r>
        <w:rPr>
          <w:rFonts w:ascii="Palatino Linotype" w:eastAsia="Calibri" w:hAnsi="Palatino Linotype" w:cs="Tahoma"/>
          <w:bCs/>
          <w:sz w:val="22"/>
          <w:szCs w:val="22"/>
          <w:lang w:eastAsia="en-US"/>
        </w:rPr>
        <w:t xml:space="preserve"> </w:t>
      </w:r>
      <w:r w:rsidRPr="00F77689">
        <w:rPr>
          <w:rFonts w:ascii="Palatino Linotype" w:eastAsia="Calibri" w:hAnsi="Palatino Linotype" w:cs="Tahoma"/>
          <w:bCs/>
          <w:sz w:val="22"/>
          <w:szCs w:val="22"/>
          <w:lang w:eastAsia="en-US"/>
        </w:rPr>
        <w:t>quien acredite tener interés jurídico en el proceso y ejerciten acciones y opongan</w:t>
      </w:r>
      <w:r>
        <w:rPr>
          <w:rFonts w:ascii="Palatino Linotype" w:eastAsia="Calibri" w:hAnsi="Palatino Linotype" w:cs="Tahoma"/>
          <w:bCs/>
          <w:sz w:val="22"/>
          <w:szCs w:val="22"/>
          <w:lang w:eastAsia="en-US"/>
        </w:rPr>
        <w:t xml:space="preserve"> excepciones, las cuales </w:t>
      </w:r>
      <w:r w:rsidRPr="00F77689">
        <w:rPr>
          <w:rFonts w:ascii="Palatino Linotype" w:eastAsia="Calibri" w:hAnsi="Palatino Linotype" w:cs="Tahoma"/>
          <w:b/>
          <w:bCs/>
          <w:sz w:val="22"/>
          <w:szCs w:val="22"/>
          <w:lang w:eastAsia="en-US"/>
        </w:rPr>
        <w:t>podrán llegar a un acuerdo con el que se dará por terminado el conflicto. El convenio respectivo, aprobado por el Tribunal o la Sala, producirá todos los efectos jurídicos inherentes a un laudo</w:t>
      </w:r>
      <w:r>
        <w:rPr>
          <w:rFonts w:ascii="Palatino Linotype" w:eastAsia="Calibri" w:hAnsi="Palatino Linotype" w:cs="Tahoma"/>
          <w:bCs/>
          <w:sz w:val="22"/>
          <w:szCs w:val="22"/>
          <w:lang w:eastAsia="en-US"/>
        </w:rPr>
        <w:t>.</w:t>
      </w:r>
    </w:p>
    <w:p w14:paraId="06772D30" w14:textId="77777777" w:rsidR="00F77689" w:rsidRDefault="00F77689" w:rsidP="00CF5766">
      <w:pPr>
        <w:spacing w:line="360" w:lineRule="auto"/>
        <w:jc w:val="both"/>
        <w:rPr>
          <w:rFonts w:ascii="Palatino Linotype" w:eastAsia="Calibri" w:hAnsi="Palatino Linotype" w:cs="Tahoma"/>
          <w:bCs/>
          <w:sz w:val="22"/>
          <w:szCs w:val="22"/>
          <w:lang w:eastAsia="en-US"/>
        </w:rPr>
      </w:pPr>
    </w:p>
    <w:p w14:paraId="0840C95B" w14:textId="04DB0120" w:rsidR="00F77689" w:rsidRDefault="00F77689"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Por otro lado, el </w:t>
      </w:r>
      <w:r w:rsidR="009E26AD">
        <w:rPr>
          <w:rFonts w:ascii="Palatino Linotype" w:eastAsia="Calibri" w:hAnsi="Palatino Linotype" w:cs="Tahoma"/>
          <w:bCs/>
          <w:sz w:val="22"/>
          <w:szCs w:val="22"/>
          <w:lang w:eastAsia="en-US"/>
        </w:rPr>
        <w:t xml:space="preserve">artículo 111 del </w:t>
      </w:r>
      <w:r w:rsidRPr="009E26AD">
        <w:rPr>
          <w:rFonts w:ascii="Palatino Linotype" w:eastAsia="Calibri" w:hAnsi="Palatino Linotype" w:cs="Tahoma"/>
          <w:b/>
          <w:bCs/>
          <w:sz w:val="22"/>
          <w:szCs w:val="22"/>
          <w:lang w:eastAsia="en-US"/>
        </w:rPr>
        <w:t xml:space="preserve">Bando Municipal </w:t>
      </w:r>
      <w:r w:rsidR="009E26AD" w:rsidRPr="009E26AD">
        <w:rPr>
          <w:rFonts w:ascii="Palatino Linotype" w:eastAsia="Calibri" w:hAnsi="Palatino Linotype" w:cs="Tahoma"/>
          <w:b/>
          <w:bCs/>
          <w:sz w:val="22"/>
          <w:szCs w:val="22"/>
          <w:lang w:eastAsia="en-US"/>
        </w:rPr>
        <w:t>de Policía y Gobierno 2018</w:t>
      </w:r>
      <w:r w:rsidR="009E26AD">
        <w:rPr>
          <w:rFonts w:ascii="Palatino Linotype" w:eastAsia="Calibri" w:hAnsi="Palatino Linotype" w:cs="Tahoma"/>
          <w:bCs/>
          <w:sz w:val="22"/>
          <w:szCs w:val="22"/>
          <w:lang w:eastAsia="en-US"/>
        </w:rPr>
        <w:t xml:space="preserve"> de Valle de Chalco Solidaridad, refiere que </w:t>
      </w:r>
      <w:r w:rsidR="009E26AD" w:rsidRPr="009E26AD">
        <w:rPr>
          <w:rFonts w:ascii="Palatino Linotype" w:eastAsia="Calibri" w:hAnsi="Palatino Linotype" w:cs="Tahoma"/>
          <w:b/>
          <w:bCs/>
          <w:sz w:val="22"/>
          <w:szCs w:val="22"/>
          <w:u w:val="single"/>
          <w:lang w:eastAsia="en-US"/>
        </w:rPr>
        <w:t xml:space="preserve">la Dirección de Jurídico tiene la obligación de actuar, </w:t>
      </w:r>
      <w:r w:rsidR="009E26AD" w:rsidRPr="009E26AD">
        <w:rPr>
          <w:rFonts w:ascii="Palatino Linotype" w:eastAsia="Calibri" w:hAnsi="Palatino Linotype" w:cs="Tahoma"/>
          <w:b/>
          <w:bCs/>
          <w:sz w:val="22"/>
          <w:szCs w:val="22"/>
          <w:u w:val="single"/>
          <w:lang w:eastAsia="en-US"/>
        </w:rPr>
        <w:lastRenderedPageBreak/>
        <w:t>conocer, promover y atender los juicios y demandas en los que se vea involucrada la Administración Pública Municipal</w:t>
      </w:r>
      <w:r w:rsidR="009E26AD" w:rsidRPr="009E26AD">
        <w:rPr>
          <w:rFonts w:ascii="Palatino Linotype" w:eastAsia="Calibri" w:hAnsi="Palatino Linotype" w:cs="Tahoma"/>
          <w:bCs/>
          <w:sz w:val="22"/>
          <w:szCs w:val="22"/>
          <w:lang w:eastAsia="en-US"/>
        </w:rPr>
        <w:t>, defendiendo indiscutiblemente y de forma obligatoria los intereses de</w:t>
      </w:r>
      <w:r w:rsidR="009E26AD">
        <w:rPr>
          <w:rFonts w:ascii="Palatino Linotype" w:eastAsia="Calibri" w:hAnsi="Palatino Linotype" w:cs="Tahoma"/>
          <w:bCs/>
          <w:sz w:val="22"/>
          <w:szCs w:val="22"/>
          <w:lang w:eastAsia="en-US"/>
        </w:rPr>
        <w:t xml:space="preserve"> esta.</w:t>
      </w:r>
    </w:p>
    <w:p w14:paraId="79250870" w14:textId="77777777" w:rsidR="00CF5766" w:rsidRDefault="00CF5766" w:rsidP="00CF5766">
      <w:pPr>
        <w:spacing w:line="360" w:lineRule="auto"/>
        <w:jc w:val="both"/>
        <w:rPr>
          <w:rFonts w:ascii="Palatino Linotype" w:eastAsia="Calibri" w:hAnsi="Palatino Linotype" w:cs="Tahoma"/>
          <w:bCs/>
          <w:sz w:val="22"/>
          <w:szCs w:val="22"/>
          <w:lang w:eastAsia="en-US"/>
        </w:rPr>
      </w:pPr>
    </w:p>
    <w:p w14:paraId="1CC19CBD" w14:textId="04101FD5" w:rsidR="00CF5766" w:rsidRPr="00927E77" w:rsidRDefault="009E26AD" w:rsidP="00CF576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Consecuentemente, como ha quedado demostrado que el Ayuntamiento de Valle de Chalco Solidaridad es parte en los procedimientos derivados de </w:t>
      </w:r>
      <w:r w:rsidRPr="009E26AD">
        <w:rPr>
          <w:rFonts w:ascii="Palatino Linotype" w:eastAsia="Calibri" w:hAnsi="Palatino Linotype" w:cs="Tahoma"/>
          <w:bCs/>
          <w:sz w:val="22"/>
          <w:szCs w:val="22"/>
          <w:lang w:eastAsia="en-US"/>
        </w:rPr>
        <w:t xml:space="preserve">conflictos laborales individuales y colectivos que se presenten entre </w:t>
      </w:r>
      <w:r>
        <w:rPr>
          <w:rFonts w:ascii="Palatino Linotype" w:eastAsia="Calibri" w:hAnsi="Palatino Linotype" w:cs="Tahoma"/>
          <w:bCs/>
          <w:sz w:val="22"/>
          <w:szCs w:val="22"/>
          <w:lang w:eastAsia="en-US"/>
        </w:rPr>
        <w:t>el Municipio</w:t>
      </w:r>
      <w:r w:rsidRPr="009E26AD">
        <w:rPr>
          <w:rFonts w:ascii="Palatino Linotype" w:eastAsia="Calibri" w:hAnsi="Palatino Linotype" w:cs="Tahoma"/>
          <w:bCs/>
          <w:sz w:val="22"/>
          <w:szCs w:val="22"/>
          <w:lang w:eastAsia="en-US"/>
        </w:rPr>
        <w:t xml:space="preserve"> y sus respectivos servidores públicos</w:t>
      </w:r>
      <w:r>
        <w:rPr>
          <w:rFonts w:ascii="Palatino Linotype" w:eastAsia="Calibri" w:hAnsi="Palatino Linotype" w:cs="Tahoma"/>
          <w:bCs/>
          <w:sz w:val="22"/>
          <w:szCs w:val="22"/>
          <w:lang w:eastAsia="en-US"/>
        </w:rPr>
        <w:t xml:space="preserve">; que </w:t>
      </w:r>
      <w:r w:rsidR="00951C3A">
        <w:rPr>
          <w:rFonts w:ascii="Palatino Linotype" w:eastAsia="Calibri" w:hAnsi="Palatino Linotype" w:cs="Tahoma"/>
          <w:bCs/>
          <w:sz w:val="22"/>
          <w:szCs w:val="22"/>
          <w:lang w:eastAsia="en-US"/>
        </w:rPr>
        <w:t xml:space="preserve">por laudo o convenio </w:t>
      </w:r>
      <w:r>
        <w:rPr>
          <w:rFonts w:ascii="Palatino Linotype" w:eastAsia="Calibri" w:hAnsi="Palatino Linotype" w:cs="Tahoma"/>
          <w:bCs/>
          <w:sz w:val="22"/>
          <w:szCs w:val="22"/>
          <w:lang w:eastAsia="en-US"/>
        </w:rPr>
        <w:t xml:space="preserve">tiene la obligación de </w:t>
      </w:r>
      <w:r w:rsidRPr="009E26AD">
        <w:rPr>
          <w:rFonts w:ascii="Palatino Linotype" w:eastAsia="Calibri" w:hAnsi="Palatino Linotype" w:cs="Tahoma"/>
          <w:bCs/>
          <w:sz w:val="22"/>
          <w:szCs w:val="22"/>
          <w:lang w:eastAsia="en-US"/>
        </w:rPr>
        <w:t>pagar el monto de las indemnizaciones y demás prestaciones a que tenga derecho el servidor público</w:t>
      </w:r>
      <w:r w:rsidR="00951C3A">
        <w:rPr>
          <w:rFonts w:ascii="Palatino Linotype" w:eastAsia="Calibri" w:hAnsi="Palatino Linotype" w:cs="Tahoma"/>
          <w:bCs/>
          <w:sz w:val="22"/>
          <w:szCs w:val="22"/>
          <w:lang w:eastAsia="en-US"/>
        </w:rPr>
        <w:t xml:space="preserve"> mediante cantidad liquida o </w:t>
      </w:r>
      <w:r w:rsidR="00951C3A" w:rsidRPr="00951C3A">
        <w:rPr>
          <w:rFonts w:ascii="Palatino Linotype" w:eastAsia="Calibri" w:hAnsi="Palatino Linotype" w:cs="Tahoma"/>
          <w:bCs/>
          <w:sz w:val="22"/>
          <w:szCs w:val="22"/>
          <w:lang w:eastAsia="en-US"/>
        </w:rPr>
        <w:t>en che</w:t>
      </w:r>
      <w:r w:rsidR="00951C3A">
        <w:rPr>
          <w:rFonts w:ascii="Palatino Linotype" w:eastAsia="Calibri" w:hAnsi="Palatino Linotype" w:cs="Tahoma"/>
          <w:bCs/>
          <w:sz w:val="22"/>
          <w:szCs w:val="22"/>
          <w:lang w:eastAsia="en-US"/>
        </w:rPr>
        <w:t xml:space="preserve">que certificado a nombre del Servidor Público, y que la Dirección de Jurídico del Ayuntamiento es la encargada </w:t>
      </w:r>
      <w:r w:rsidR="00951C3A" w:rsidRPr="00951C3A">
        <w:rPr>
          <w:rFonts w:ascii="Palatino Linotype" w:eastAsia="Calibri" w:hAnsi="Palatino Linotype" w:cs="Tahoma"/>
          <w:bCs/>
          <w:sz w:val="22"/>
          <w:szCs w:val="22"/>
          <w:lang w:eastAsia="en-US"/>
        </w:rPr>
        <w:t>de actuar, conocer, promover y atender los juicios y demandas en los que se vea involucrada la Administración Pública Municipal</w:t>
      </w:r>
      <w:r w:rsidR="00951C3A">
        <w:rPr>
          <w:rFonts w:ascii="Palatino Linotype" w:eastAsia="Calibri" w:hAnsi="Palatino Linotype" w:cs="Tahoma"/>
          <w:bCs/>
          <w:sz w:val="22"/>
          <w:szCs w:val="22"/>
          <w:lang w:eastAsia="en-US"/>
        </w:rPr>
        <w:t xml:space="preserve">, en términos del artículo 19, primer párrafo, de la Ley de Transparencia y Acceso a la Información Pública del Estado de México y Municipios, se presume </w:t>
      </w:r>
      <w:r w:rsidR="00951C3A" w:rsidRPr="00951C3A">
        <w:rPr>
          <w:rFonts w:ascii="Palatino Linotype" w:eastAsia="Calibri" w:hAnsi="Palatino Linotype" w:cs="Tahoma"/>
          <w:bCs/>
          <w:sz w:val="22"/>
          <w:szCs w:val="22"/>
          <w:lang w:eastAsia="en-US"/>
        </w:rPr>
        <w:t xml:space="preserve">que la información </w:t>
      </w:r>
      <w:r w:rsidR="00951C3A">
        <w:rPr>
          <w:rFonts w:ascii="Palatino Linotype" w:eastAsia="Calibri" w:hAnsi="Palatino Linotype" w:cs="Tahoma"/>
          <w:bCs/>
          <w:sz w:val="22"/>
          <w:szCs w:val="22"/>
          <w:lang w:eastAsia="en-US"/>
        </w:rPr>
        <w:t xml:space="preserve">requerida por el Particular debe existir, ya que se </w:t>
      </w:r>
      <w:r w:rsidR="00951C3A" w:rsidRPr="00951C3A">
        <w:rPr>
          <w:rFonts w:ascii="Palatino Linotype" w:eastAsia="Calibri" w:hAnsi="Palatino Linotype" w:cs="Tahoma"/>
          <w:bCs/>
          <w:sz w:val="22"/>
          <w:szCs w:val="22"/>
          <w:lang w:eastAsia="en-US"/>
        </w:rPr>
        <w:t xml:space="preserve">refiere a las facultades, competencias y funciones que los ordenamientos jurídicos aplicables otorgan </w:t>
      </w:r>
      <w:r w:rsidR="00951C3A">
        <w:rPr>
          <w:rFonts w:ascii="Palatino Linotype" w:eastAsia="Calibri" w:hAnsi="Palatino Linotype" w:cs="Tahoma"/>
          <w:bCs/>
          <w:sz w:val="22"/>
          <w:szCs w:val="22"/>
          <w:lang w:eastAsia="en-US"/>
        </w:rPr>
        <w:t>al Ayuntamiento</w:t>
      </w:r>
      <w:r w:rsidR="00EE4A67">
        <w:rPr>
          <w:rFonts w:ascii="Palatino Linotype" w:eastAsia="Calibri" w:hAnsi="Palatino Linotype" w:cs="Tahoma"/>
          <w:bCs/>
          <w:sz w:val="22"/>
          <w:szCs w:val="22"/>
          <w:lang w:eastAsia="en-US"/>
        </w:rPr>
        <w:t xml:space="preserve"> de Valle de Chalco Solidaridad; aunado a que, da cuenta de los recursos públicos erogados para el pago de convenios laborales, lo que transparenta y rinde </w:t>
      </w:r>
      <w:r w:rsidR="00EE4A67" w:rsidRPr="00927E77">
        <w:rPr>
          <w:rFonts w:ascii="Palatino Linotype" w:eastAsia="Calibri" w:hAnsi="Palatino Linotype" w:cs="Tahoma"/>
          <w:bCs/>
          <w:sz w:val="22"/>
          <w:szCs w:val="22"/>
          <w:lang w:eastAsia="en-US"/>
        </w:rPr>
        <w:t>cuentas sobre la gestión pública del Ayuntamiento.</w:t>
      </w:r>
    </w:p>
    <w:p w14:paraId="428A3630" w14:textId="77777777" w:rsidR="00951C3A" w:rsidRPr="00927E77" w:rsidRDefault="00951C3A" w:rsidP="00CF5766">
      <w:pPr>
        <w:spacing w:line="360" w:lineRule="auto"/>
        <w:jc w:val="both"/>
        <w:rPr>
          <w:rFonts w:ascii="Palatino Linotype" w:eastAsia="Calibri" w:hAnsi="Palatino Linotype" w:cs="Tahoma"/>
          <w:bCs/>
          <w:sz w:val="22"/>
          <w:szCs w:val="22"/>
          <w:lang w:eastAsia="en-US"/>
        </w:rPr>
      </w:pPr>
    </w:p>
    <w:p w14:paraId="1C803ADA" w14:textId="1AF082FB" w:rsidR="000C3610" w:rsidRPr="00927E77" w:rsidRDefault="00956DF0" w:rsidP="00C52573">
      <w:pPr>
        <w:spacing w:line="360" w:lineRule="auto"/>
        <w:jc w:val="both"/>
        <w:rPr>
          <w:rFonts w:ascii="Palatino Linotype" w:eastAsia="Calibri" w:hAnsi="Palatino Linotype" w:cs="Tahoma"/>
          <w:b/>
          <w:bCs/>
          <w:sz w:val="22"/>
          <w:szCs w:val="22"/>
          <w:lang w:eastAsia="en-US"/>
        </w:rPr>
      </w:pPr>
      <w:r w:rsidRPr="00927E77">
        <w:rPr>
          <w:rFonts w:ascii="Palatino Linotype" w:eastAsia="Calibri" w:hAnsi="Palatino Linotype" w:cs="Tahoma"/>
          <w:b/>
          <w:bCs/>
          <w:sz w:val="22"/>
          <w:szCs w:val="22"/>
          <w:lang w:eastAsia="en-US"/>
        </w:rPr>
        <w:t>SEXTO. De la versión pública.</w:t>
      </w:r>
    </w:p>
    <w:p w14:paraId="30753149" w14:textId="77777777" w:rsidR="00956DF0" w:rsidRPr="00927E77" w:rsidRDefault="00956DF0" w:rsidP="00C52573">
      <w:pPr>
        <w:spacing w:line="360" w:lineRule="auto"/>
        <w:jc w:val="both"/>
        <w:rPr>
          <w:rFonts w:ascii="Palatino Linotype" w:eastAsia="Calibri" w:hAnsi="Palatino Linotype" w:cs="Tahoma"/>
          <w:bCs/>
          <w:sz w:val="22"/>
          <w:szCs w:val="22"/>
          <w:lang w:eastAsia="en-US"/>
        </w:rPr>
      </w:pPr>
    </w:p>
    <w:p w14:paraId="007FC3E1" w14:textId="2B683321"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Ahora bien, no pasa inadvertido para este Instituto que la información requerida por el Particular podría contener datos personales, tales como</w:t>
      </w:r>
      <w:r w:rsidR="00182154" w:rsidRPr="00927E77">
        <w:rPr>
          <w:rFonts w:ascii="Palatino Linotype" w:eastAsia="Calibri" w:hAnsi="Palatino Linotype" w:cs="Tahoma"/>
          <w:bCs/>
          <w:iCs/>
          <w:sz w:val="22"/>
          <w:szCs w:val="22"/>
          <w:lang w:eastAsia="en-US"/>
        </w:rPr>
        <w:t>, de manera enunciativa, mas no limitativa,</w:t>
      </w:r>
      <w:r w:rsidRPr="00927E77">
        <w:rPr>
          <w:rFonts w:ascii="Palatino Linotype" w:eastAsia="Calibri" w:hAnsi="Palatino Linotype" w:cs="Tahoma"/>
          <w:bCs/>
          <w:iCs/>
          <w:sz w:val="22"/>
          <w:szCs w:val="22"/>
          <w:lang w:eastAsia="en-US"/>
        </w:rPr>
        <w:t xml:space="preserve"> el </w:t>
      </w:r>
      <w:r w:rsidRPr="00927E77">
        <w:rPr>
          <w:rFonts w:ascii="Palatino Linotype" w:eastAsia="Calibri" w:hAnsi="Palatino Linotype" w:cs="Tahoma"/>
          <w:b/>
          <w:bCs/>
          <w:iCs/>
          <w:sz w:val="22"/>
          <w:szCs w:val="22"/>
          <w:lang w:eastAsia="en-US"/>
        </w:rPr>
        <w:t>Registro Federal de Contribuyentes</w:t>
      </w:r>
      <w:r w:rsidRPr="00927E77">
        <w:rPr>
          <w:rFonts w:ascii="Palatino Linotype" w:eastAsia="Calibri" w:hAnsi="Palatino Linotype" w:cs="Tahoma"/>
          <w:bCs/>
          <w:iCs/>
          <w:sz w:val="22"/>
          <w:szCs w:val="22"/>
          <w:lang w:eastAsia="en-US"/>
        </w:rPr>
        <w:t xml:space="preserve"> (RFC), la </w:t>
      </w:r>
      <w:r w:rsidRPr="00927E77">
        <w:rPr>
          <w:rFonts w:ascii="Palatino Linotype" w:eastAsia="Calibri" w:hAnsi="Palatino Linotype" w:cs="Tahoma"/>
          <w:b/>
          <w:bCs/>
          <w:iCs/>
          <w:sz w:val="22"/>
          <w:szCs w:val="22"/>
          <w:lang w:eastAsia="en-US"/>
        </w:rPr>
        <w:t>Clave Única de Registro de Población</w:t>
      </w:r>
      <w:r w:rsidRPr="00927E77">
        <w:rPr>
          <w:rFonts w:ascii="Palatino Linotype" w:eastAsia="Calibri" w:hAnsi="Palatino Linotype" w:cs="Tahoma"/>
          <w:bCs/>
          <w:iCs/>
          <w:sz w:val="22"/>
          <w:szCs w:val="22"/>
          <w:lang w:eastAsia="en-US"/>
        </w:rPr>
        <w:t xml:space="preserve"> (CURP), la </w:t>
      </w:r>
      <w:r w:rsidRPr="00927E77">
        <w:rPr>
          <w:rFonts w:ascii="Palatino Linotype" w:eastAsia="Calibri" w:hAnsi="Palatino Linotype" w:cs="Tahoma"/>
          <w:b/>
          <w:bCs/>
          <w:iCs/>
          <w:sz w:val="22"/>
          <w:szCs w:val="22"/>
          <w:lang w:eastAsia="en-US"/>
        </w:rPr>
        <w:t>Clave de cualquier tipo de seguridad social</w:t>
      </w:r>
      <w:r w:rsidRPr="00927E77">
        <w:rPr>
          <w:rFonts w:ascii="Palatino Linotype" w:eastAsia="Calibri" w:hAnsi="Palatino Linotype" w:cs="Tahoma"/>
          <w:bCs/>
          <w:iCs/>
          <w:sz w:val="22"/>
          <w:szCs w:val="22"/>
          <w:lang w:eastAsia="en-US"/>
        </w:rPr>
        <w:t xml:space="preserve"> (ISSEMYM, u otros), así </w:t>
      </w:r>
      <w:r w:rsidRPr="00927E77">
        <w:rPr>
          <w:rFonts w:ascii="Palatino Linotype" w:eastAsia="Calibri" w:hAnsi="Palatino Linotype" w:cs="Tahoma"/>
          <w:bCs/>
          <w:iCs/>
          <w:sz w:val="22"/>
          <w:szCs w:val="22"/>
          <w:lang w:eastAsia="en-US"/>
        </w:rPr>
        <w:lastRenderedPageBreak/>
        <w:t xml:space="preserve">como </w:t>
      </w:r>
      <w:r w:rsidRPr="00927E77">
        <w:rPr>
          <w:rFonts w:ascii="Palatino Linotype" w:eastAsia="Calibri" w:hAnsi="Palatino Linotype" w:cs="Tahoma"/>
          <w:b/>
          <w:bCs/>
          <w:iCs/>
          <w:sz w:val="22"/>
          <w:szCs w:val="22"/>
          <w:lang w:eastAsia="en-US"/>
        </w:rPr>
        <w:t xml:space="preserve">préstamos o descuentos </w:t>
      </w:r>
      <w:r w:rsidRPr="00927E77">
        <w:rPr>
          <w:rFonts w:ascii="Palatino Linotype" w:eastAsia="Calibri" w:hAnsi="Palatino Linotype" w:cs="Tahoma"/>
          <w:bCs/>
          <w:iCs/>
          <w:sz w:val="22"/>
          <w:szCs w:val="22"/>
          <w:lang w:eastAsia="en-US"/>
        </w:rPr>
        <w:t xml:space="preserve">que se le hagan al servidor público y la </w:t>
      </w:r>
      <w:r w:rsidRPr="00927E77">
        <w:rPr>
          <w:rFonts w:ascii="Palatino Linotype" w:eastAsia="Calibri" w:hAnsi="Palatino Linotype" w:cs="Tahoma"/>
          <w:b/>
          <w:bCs/>
          <w:iCs/>
          <w:sz w:val="22"/>
          <w:szCs w:val="22"/>
          <w:lang w:eastAsia="en-US"/>
        </w:rPr>
        <w:t>clave interbancaria de depósito o número de cuenta</w:t>
      </w:r>
      <w:r w:rsidRPr="00927E77">
        <w:rPr>
          <w:rFonts w:ascii="Palatino Linotype" w:eastAsia="Calibri" w:hAnsi="Palatino Linotype" w:cs="Tahoma"/>
          <w:bCs/>
          <w:iCs/>
          <w:sz w:val="22"/>
          <w:szCs w:val="22"/>
          <w:lang w:eastAsia="en-US"/>
        </w:rPr>
        <w:t>.</w:t>
      </w:r>
    </w:p>
    <w:p w14:paraId="408A4211"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131549EA" w14:textId="77777777" w:rsidR="00956DF0" w:rsidRPr="00927E77" w:rsidRDefault="00956DF0" w:rsidP="00956DF0">
      <w:pPr>
        <w:numPr>
          <w:ilvl w:val="0"/>
          <w:numId w:val="6"/>
        </w:num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
          <w:bCs/>
          <w:iCs/>
          <w:sz w:val="22"/>
          <w:szCs w:val="22"/>
          <w:lang w:eastAsia="en-US"/>
        </w:rPr>
        <w:t>Registro Federal de Contribuyentes</w:t>
      </w:r>
      <w:r w:rsidRPr="00927E77">
        <w:rPr>
          <w:rFonts w:ascii="Palatino Linotype" w:eastAsia="Calibri" w:hAnsi="Palatino Linotype" w:cs="Tahoma"/>
          <w:bCs/>
          <w:iCs/>
          <w:sz w:val="22"/>
          <w:szCs w:val="22"/>
          <w:lang w:eastAsia="en-US"/>
        </w:rPr>
        <w:t xml:space="preserve"> (RFC)</w:t>
      </w:r>
    </w:p>
    <w:p w14:paraId="32C15CBE"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3F0FAA7B"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Las personas físicas que deban presentar declaraciones periódicas o que están obligadas a expedir comprobantes fiscales, tienen que solicitar su inscripción en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14:paraId="570C1922"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062D0F23" w14:textId="2B945368"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Según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14:paraId="09AA66C5"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693537C1"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Ahora bien, la clave del Registro Federal de Contribuyentes, es el medio de control que tiene la Secretaría de Hacienda y Crédito Público, a través del Servicio de Administración Tributaria, para exigir y vigilar el cumplimiento de las obligaciones fiscales de los contribuyentes; mientras que los particulares tramitan dicho dato, con el único propósito de realizar mediante esa clave de identificación, operaciones o actividades de naturaleza fiscal.</w:t>
      </w:r>
    </w:p>
    <w:p w14:paraId="39A8DD0D"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1E3511D1"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 xml:space="preserve">Conforme a lo expuesto, el Registro Federal de Contribuyentes, es un dato personal, ya que hace a las personas físicas identificables, además de que las relaciona como contribuyentes de las autoridades fiscales. Es de destacar que dicho dato únicamente sirve para efectos fiscales </w:t>
      </w:r>
      <w:r w:rsidRPr="00927E77">
        <w:rPr>
          <w:rFonts w:ascii="Palatino Linotype" w:eastAsia="Calibri" w:hAnsi="Palatino Linotype" w:cs="Tahoma"/>
          <w:bCs/>
          <w:iCs/>
          <w:sz w:val="22"/>
          <w:szCs w:val="22"/>
          <w:lang w:eastAsia="en-US"/>
        </w:rPr>
        <w:lastRenderedPageBreak/>
        <w:t xml:space="preserve">y pago de contribuciones, por lo que se trata de un dato relevante únicamente para los involucrados, en el pago de estos, en el presente caso, del pago del Impuesto Sobre el Producto del Trabajo. </w:t>
      </w:r>
    </w:p>
    <w:p w14:paraId="74F94D73"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1B1D1C68"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Lo anterior, resulta congruente con el Criterio 19/17 emitido por el Instituto Nacional de Transparencia, Acceso a la Información y Protección de Datos Personales, en el cual se señala lo siguiente:</w:t>
      </w:r>
    </w:p>
    <w:p w14:paraId="46D77D59"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53F0A8AE" w14:textId="77777777" w:rsidR="00956DF0" w:rsidRPr="00927E77" w:rsidRDefault="00956DF0" w:rsidP="00956DF0">
      <w:pPr>
        <w:spacing w:line="360" w:lineRule="auto"/>
        <w:ind w:left="567" w:right="567"/>
        <w:jc w:val="both"/>
        <w:rPr>
          <w:rFonts w:ascii="Palatino Linotype" w:eastAsia="Calibri" w:hAnsi="Palatino Linotype" w:cs="Tahoma"/>
          <w:bCs/>
          <w:iCs/>
          <w:lang w:eastAsia="en-US"/>
        </w:rPr>
      </w:pPr>
      <w:r w:rsidRPr="00927E77">
        <w:rPr>
          <w:rFonts w:ascii="Palatino Linotype" w:eastAsia="Calibri" w:hAnsi="Palatino Linotype" w:cs="Tahoma"/>
          <w:bCs/>
          <w:iCs/>
          <w:lang w:eastAsia="en-US"/>
        </w:rPr>
        <w:t>“</w:t>
      </w:r>
      <w:r w:rsidRPr="00927E77">
        <w:rPr>
          <w:rFonts w:ascii="Palatino Linotype" w:eastAsia="Calibri" w:hAnsi="Palatino Linotype" w:cs="Tahoma"/>
          <w:b/>
          <w:bCs/>
          <w:iCs/>
          <w:lang w:eastAsia="en-US"/>
        </w:rPr>
        <w:t>Registro Federal de Contribuyentes (RFC) de personas físicas</w:t>
      </w:r>
      <w:r w:rsidRPr="00927E77">
        <w:rPr>
          <w:rFonts w:ascii="Palatino Linotype" w:eastAsia="Calibri" w:hAnsi="Palatino Linotype" w:cs="Tahoma"/>
          <w:bCs/>
          <w:iCs/>
          <w:lang w:eastAsia="en-US"/>
        </w:rPr>
        <w:t>. El RFC es una clave de carácter fiscal, única e irrepetible, que permite identificar al titular, su edad y fecha de nacimiento, por lo que es un dato personal de carácter confidencial.”</w:t>
      </w:r>
    </w:p>
    <w:p w14:paraId="528403E3"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2D95EBCA"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r w:rsidRPr="00927E77">
        <w:rPr>
          <w:rFonts w:ascii="Palatino Linotype" w:eastAsia="Calibri" w:hAnsi="Palatino Linotype" w:cs="Tahoma"/>
          <w:bCs/>
          <w:iCs/>
          <w:sz w:val="22"/>
          <w:szCs w:val="22"/>
          <w:lang w:eastAsia="en-US"/>
        </w:rPr>
        <w:t>De tal suerte, el Registro Federal de Contribuyentes de los servidores públicos no guarda relación con la transparencia de los recursos públicos, así como tampoco con el desempeño laboral que pueda tener una persona, por lo que constituye un dato personal confidencial al actualizar el supuesto normativo del artículo 143, fracción I de la Ley de Transparencia y Acceso a la Información Pública del Estado de México y Municipios.</w:t>
      </w:r>
    </w:p>
    <w:p w14:paraId="6B83736E" w14:textId="77777777" w:rsidR="00956DF0" w:rsidRPr="00927E77" w:rsidRDefault="00956DF0" w:rsidP="00956DF0">
      <w:pPr>
        <w:spacing w:line="360" w:lineRule="auto"/>
        <w:jc w:val="both"/>
        <w:rPr>
          <w:rFonts w:ascii="Palatino Linotype" w:eastAsia="Calibri" w:hAnsi="Palatino Linotype" w:cs="Tahoma"/>
          <w:bCs/>
          <w:iCs/>
          <w:sz w:val="22"/>
          <w:szCs w:val="22"/>
          <w:lang w:eastAsia="en-US"/>
        </w:rPr>
      </w:pPr>
    </w:p>
    <w:p w14:paraId="2CF03501" w14:textId="77777777" w:rsidR="00956DF0" w:rsidRPr="00927E77" w:rsidRDefault="00956DF0" w:rsidP="00956DF0">
      <w:pPr>
        <w:numPr>
          <w:ilvl w:val="0"/>
          <w:numId w:val="8"/>
        </w:numPr>
        <w:spacing w:line="360" w:lineRule="auto"/>
        <w:jc w:val="both"/>
        <w:rPr>
          <w:rFonts w:ascii="Palatino Linotype" w:eastAsia="Calibri" w:hAnsi="Palatino Linotype" w:cs="Tahoma"/>
          <w:b/>
          <w:bCs/>
          <w:sz w:val="22"/>
          <w:szCs w:val="22"/>
          <w:lang w:eastAsia="en-US"/>
        </w:rPr>
      </w:pPr>
      <w:r w:rsidRPr="00927E77">
        <w:rPr>
          <w:rFonts w:ascii="Palatino Linotype" w:eastAsia="Calibri" w:hAnsi="Palatino Linotype" w:cs="Tahoma"/>
          <w:b/>
          <w:bCs/>
          <w:sz w:val="22"/>
          <w:szCs w:val="22"/>
          <w:lang w:eastAsia="en-US"/>
        </w:rPr>
        <w:t>Clave única de Registro de Población –CURP-.</w:t>
      </w:r>
    </w:p>
    <w:p w14:paraId="162E2C86"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046EDD43"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El artículo 36 de la Constitución Política de los Estados Unidos Mexicanos, dispone la obligación de los ciudadanos de inscribirse en el Registro Nacional de Ciudadanos. </w:t>
      </w:r>
    </w:p>
    <w:p w14:paraId="2C2AF8E1"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079AA9A8"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El artículo 85 de la Ley General de Población, prevé que corresponde a la  Secretaría de Gobernación el registro y acreditación de la identidad de todas las personas residentes en el país y de los nacionales que residan en el extranjero.</w:t>
      </w:r>
    </w:p>
    <w:p w14:paraId="536B444F"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55285FF7"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Acorde con lo anterior, el artículo 22 del Reglamento Interior de la Secretaría de Gobernación, establece en su fracción III, que la Dirección General del Registro Nacional de Población e Identificación Personal tiene la atribución de asignar y depurar la Clave Única de Registro de Población a todas las personas residentes en el país, así como a los mexicanos que residan en el extranjero.</w:t>
      </w:r>
    </w:p>
    <w:p w14:paraId="08F67BB2" w14:textId="77777777" w:rsidR="00956DF0" w:rsidRPr="00927E77" w:rsidRDefault="00956DF0" w:rsidP="00956DF0">
      <w:pPr>
        <w:spacing w:line="360" w:lineRule="auto"/>
        <w:jc w:val="both"/>
        <w:rPr>
          <w:rFonts w:ascii="Palatino Linotype" w:eastAsia="Calibri" w:hAnsi="Palatino Linotype" w:cs="Tahoma"/>
          <w:b/>
          <w:bCs/>
          <w:sz w:val="22"/>
          <w:szCs w:val="22"/>
          <w:lang w:eastAsia="en-US"/>
        </w:rPr>
      </w:pPr>
    </w:p>
    <w:p w14:paraId="72F423E4"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De conformidad con lo precisado por la propia Secretaría de Gobernación en la dirección </w:t>
      </w:r>
      <w:hyperlink r:id="rId8" w:history="1">
        <w:r w:rsidRPr="00927E77">
          <w:rPr>
            <w:rStyle w:val="Hipervnculo"/>
            <w:rFonts w:ascii="Palatino Linotype" w:eastAsia="Calibri" w:hAnsi="Palatino Linotype" w:cs="Tahoma"/>
            <w:bCs/>
            <w:sz w:val="22"/>
            <w:szCs w:val="22"/>
            <w:lang w:eastAsia="en-US"/>
          </w:rPr>
          <w:t>https://consultas.curp.gob.mx/CurpSP/html/informacionecurpPS.html</w:t>
        </w:r>
      </w:hyperlink>
      <w:r w:rsidRPr="00927E77">
        <w:rPr>
          <w:rFonts w:ascii="Palatino Linotype" w:eastAsia="Calibri" w:hAnsi="Palatino Linotype" w:cs="Tahoma"/>
          <w:bCs/>
          <w:sz w:val="22"/>
          <w:szCs w:val="22"/>
          <w:lang w:eastAsia="en-US"/>
        </w:rPr>
        <w:t xml:space="preserve">, la Clave Única del Registro de Población –CURP-, es un instrumento de registro que se asigna a todas las personas que viven en el territorio nacional, así como a los mexicanos que residen en el extranjero y se compone de dieciocho elementos, representados por letras y números, que </w:t>
      </w:r>
      <w:r w:rsidRPr="00927E77">
        <w:rPr>
          <w:rFonts w:ascii="Palatino Linotype" w:eastAsia="Calibri" w:hAnsi="Palatino Linotype" w:cs="Tahoma"/>
          <w:b/>
          <w:bCs/>
          <w:sz w:val="22"/>
          <w:szCs w:val="22"/>
          <w:lang w:eastAsia="en-US"/>
        </w:rPr>
        <w:t xml:space="preserve">se generan a partir de los datos contenidos en el documento probatorio de la identidad del interesado </w:t>
      </w:r>
      <w:r w:rsidRPr="00927E77">
        <w:rPr>
          <w:rFonts w:ascii="Palatino Linotype" w:eastAsia="Calibri" w:hAnsi="Palatino Linotype" w:cs="Tahoma"/>
          <w:bCs/>
          <w:sz w:val="22"/>
          <w:szCs w:val="22"/>
          <w:lang w:eastAsia="en-US"/>
        </w:rPr>
        <w:t>(acta de nacimiento, carta de naturalización o documento migratorio) de la siguiente forma:</w:t>
      </w:r>
    </w:p>
    <w:p w14:paraId="1B11E5EE"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18AE97EE"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 • El primero y segundo apellidos, así como al nombre de pila.</w:t>
      </w:r>
    </w:p>
    <w:p w14:paraId="7D074F56"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 • La fecha de nacimiento.</w:t>
      </w:r>
    </w:p>
    <w:p w14:paraId="1C7B9A32"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 • El sexo.</w:t>
      </w:r>
    </w:p>
    <w:p w14:paraId="4CD71EB2"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 • La entidad federativa de nacimiento.</w:t>
      </w:r>
    </w:p>
    <w:p w14:paraId="73C164C8"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5D444FDB"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Los dos últimos elementos de la CURP evitan la duplicidad de la Clave y garantizan su correcta integración.</w:t>
      </w:r>
    </w:p>
    <w:p w14:paraId="20B8607F"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5C5ABD1B"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Como se desprende de lo anterior, la CURP es un dato personal confidencial, ya que por sí sola brinda información personal de su titular y lo hace identificado e identificable, motivo </w:t>
      </w:r>
      <w:r w:rsidRPr="00927E77">
        <w:rPr>
          <w:rFonts w:ascii="Palatino Linotype" w:eastAsia="Calibri" w:hAnsi="Palatino Linotype" w:cs="Tahoma"/>
          <w:bCs/>
          <w:sz w:val="22"/>
          <w:szCs w:val="22"/>
          <w:lang w:eastAsia="en-US"/>
        </w:rPr>
        <w:lastRenderedPageBreak/>
        <w:t>por el cual se aprueba su eliminación de las versiones públicas, ya que además no guarda relación con el desempeño laboral de un individuo, simplemente se trata de un trámite administrativo requerido por la autoridad federal para hacer identificables a las personas.</w:t>
      </w:r>
    </w:p>
    <w:p w14:paraId="20158DE7"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75F18944"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Resulta aplicable en la especie, como argumento orientador, el Criterio 3/10, emitido por el INAI.</w:t>
      </w:r>
    </w:p>
    <w:p w14:paraId="4E2BF84D"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07E192E5" w14:textId="77777777" w:rsidR="00956DF0" w:rsidRPr="00927E77" w:rsidRDefault="00956DF0" w:rsidP="00182154">
      <w:pPr>
        <w:spacing w:line="360" w:lineRule="auto"/>
        <w:ind w:left="567" w:right="567"/>
        <w:jc w:val="both"/>
        <w:rPr>
          <w:rFonts w:ascii="Palatino Linotype" w:eastAsia="Calibri" w:hAnsi="Palatino Linotype" w:cs="Tahoma"/>
          <w:bCs/>
          <w:lang w:eastAsia="en-US"/>
        </w:rPr>
      </w:pPr>
      <w:r w:rsidRPr="00927E77">
        <w:rPr>
          <w:rFonts w:ascii="Palatino Linotype" w:eastAsia="Calibri" w:hAnsi="Palatino Linotype" w:cs="Tahoma"/>
          <w:b/>
          <w:bCs/>
          <w:lang w:eastAsia="en-US"/>
        </w:rPr>
        <w:t xml:space="preserve">Clave Única de Registro de Población (CURP) es un dato personal confidencial. </w:t>
      </w:r>
      <w:r w:rsidRPr="00927E77">
        <w:rPr>
          <w:rFonts w:ascii="Palatino Linotype" w:eastAsia="Calibri" w:hAnsi="Palatino Linotype" w:cs="Tahoma"/>
          <w:bCs/>
          <w:lang w:eastAsia="en-US"/>
        </w:rPr>
        <w:t xml:space="preserve">De conformidad con lo establecido en el artículo 3, fracción II de la Ley Federal de Transparencia y Acceso a la Información Pública Gubernamental, dato personal es toda aquella información concerniente a una persona física identificada o identificable. Por su parte, el artículo 18, fracción II de la Ley considera información confidencial los datos personales que requieren el consentimiento de los individuos para su difusión, distribución o comercialización en los términos de esta Ley. En este sentido, la CURP se integra por datos personales que únicamente le conciernen a un particular como son su fecha de nacimiento, su nombre, sus apellidos y su lugar de nacimiento, y esta es información que lo distingue plenamente del resto de los habitantes, por lo que es de carácter confidencial, en términos de lo dispuesto en el artículos anteriormente señalados. </w:t>
      </w:r>
    </w:p>
    <w:p w14:paraId="73CD0466"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1B2EB983"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De acuerdo con lo anterior, se la clave CURP, es un dato personal confidencial, en términos del artículo 143, fracción I de la Ley de Transparencia y Acceso a la Información Pública del Estado de México y Municipios.</w:t>
      </w:r>
    </w:p>
    <w:p w14:paraId="60FA424B" w14:textId="77777777" w:rsidR="00956DF0" w:rsidRPr="00927E77" w:rsidRDefault="00956DF0" w:rsidP="00956DF0">
      <w:pPr>
        <w:spacing w:line="360" w:lineRule="auto"/>
        <w:jc w:val="both"/>
        <w:rPr>
          <w:rFonts w:ascii="Palatino Linotype" w:eastAsia="Calibri" w:hAnsi="Palatino Linotype" w:cs="Tahoma"/>
          <w:b/>
          <w:bCs/>
          <w:sz w:val="22"/>
          <w:szCs w:val="22"/>
          <w:lang w:eastAsia="en-US"/>
        </w:rPr>
      </w:pPr>
    </w:p>
    <w:p w14:paraId="7BCE0F82" w14:textId="038716EB" w:rsidR="00956DF0" w:rsidRPr="00927E77" w:rsidRDefault="00956DF0" w:rsidP="00956DF0">
      <w:pPr>
        <w:numPr>
          <w:ilvl w:val="0"/>
          <w:numId w:val="6"/>
        </w:numPr>
        <w:spacing w:line="360" w:lineRule="auto"/>
        <w:jc w:val="both"/>
        <w:rPr>
          <w:rFonts w:ascii="Palatino Linotype" w:eastAsia="Calibri" w:hAnsi="Palatino Linotype" w:cs="Tahoma"/>
          <w:b/>
          <w:bCs/>
          <w:sz w:val="22"/>
          <w:szCs w:val="22"/>
          <w:lang w:eastAsia="en-US"/>
        </w:rPr>
      </w:pPr>
      <w:r w:rsidRPr="00927E77">
        <w:rPr>
          <w:rFonts w:ascii="Palatino Linotype" w:eastAsia="Calibri" w:hAnsi="Palatino Linotype" w:cs="Tahoma"/>
          <w:b/>
          <w:bCs/>
          <w:iCs/>
          <w:sz w:val="22"/>
          <w:szCs w:val="22"/>
          <w:lang w:eastAsia="en-US"/>
        </w:rPr>
        <w:t>Número de cuenta bancario</w:t>
      </w:r>
      <w:r w:rsidR="00182154" w:rsidRPr="00927E77">
        <w:rPr>
          <w:rFonts w:ascii="Palatino Linotype" w:eastAsia="Calibri" w:hAnsi="Palatino Linotype" w:cs="Tahoma"/>
          <w:b/>
          <w:bCs/>
          <w:sz w:val="22"/>
          <w:szCs w:val="22"/>
          <w:lang w:eastAsia="en-US"/>
        </w:rPr>
        <w:t xml:space="preserve"> </w:t>
      </w:r>
      <w:r w:rsidR="00182154" w:rsidRPr="00927E77">
        <w:rPr>
          <w:rFonts w:ascii="Palatino Linotype" w:eastAsia="Calibri" w:hAnsi="Palatino Linotype" w:cs="Tahoma"/>
          <w:b/>
          <w:bCs/>
          <w:iCs/>
          <w:sz w:val="22"/>
          <w:szCs w:val="22"/>
          <w:lang w:eastAsia="en-US"/>
        </w:rPr>
        <w:t>y/o CLABE interbancaria</w:t>
      </w:r>
      <w:r w:rsidRPr="00927E77">
        <w:rPr>
          <w:rFonts w:ascii="Palatino Linotype" w:eastAsia="Calibri" w:hAnsi="Palatino Linotype" w:cs="Tahoma"/>
          <w:b/>
          <w:bCs/>
          <w:iCs/>
          <w:sz w:val="22"/>
          <w:szCs w:val="22"/>
          <w:lang w:eastAsia="en-US"/>
        </w:rPr>
        <w:t>.</w:t>
      </w:r>
    </w:p>
    <w:p w14:paraId="2B35ED62"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4EE08585"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Como se precisó anteriormente, uno de los requisitos que indica la nómina del OSFEM que se deben agregar es el número de cuenta bancario al que se deposita el sueldo del servidor </w:t>
      </w:r>
      <w:r w:rsidRPr="00927E77">
        <w:rPr>
          <w:rFonts w:ascii="Palatino Linotype" w:eastAsia="Calibri" w:hAnsi="Palatino Linotype" w:cs="Tahoma"/>
          <w:bCs/>
          <w:sz w:val="22"/>
          <w:szCs w:val="22"/>
          <w:lang w:eastAsia="en-US"/>
        </w:rPr>
        <w:lastRenderedPageBreak/>
        <w:t>público;  esto quiere decir, que no necesariamente el pago del salario se realiza de manera directa y en efectivo al trabajador, sino que se cubre mediante un depósito bancario realizado a la cuenta personal del trabajador.</w:t>
      </w:r>
    </w:p>
    <w:p w14:paraId="166F0CA5"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3D44DACD"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Al respecto, en el Criterio 10/17 emitido por el Pleno del Instituto Nacional de Transparencia, Acceso a la Información y Protección de Datos Personales  se establece lo siguiente:</w:t>
      </w:r>
    </w:p>
    <w:p w14:paraId="158AC18B"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072FA786" w14:textId="77777777" w:rsidR="00956DF0" w:rsidRPr="00927E77" w:rsidRDefault="00956DF0" w:rsidP="00182154">
      <w:pPr>
        <w:spacing w:line="360" w:lineRule="auto"/>
        <w:ind w:left="567" w:right="567"/>
        <w:jc w:val="both"/>
        <w:rPr>
          <w:rFonts w:ascii="Palatino Linotype" w:eastAsia="Calibri" w:hAnsi="Palatino Linotype" w:cs="Tahoma"/>
          <w:bCs/>
          <w:lang w:eastAsia="en-US"/>
        </w:rPr>
      </w:pPr>
      <w:r w:rsidRPr="00927E77">
        <w:rPr>
          <w:rFonts w:ascii="Palatino Linotype" w:eastAsia="Calibri" w:hAnsi="Palatino Linotype" w:cs="Tahoma"/>
          <w:bCs/>
          <w:lang w:eastAsia="en-US"/>
        </w:rPr>
        <w:t>“</w:t>
      </w:r>
      <w:r w:rsidRPr="00927E77">
        <w:rPr>
          <w:rFonts w:ascii="Palatino Linotype" w:eastAsia="Calibri" w:hAnsi="Palatino Linotype" w:cs="Tahoma"/>
          <w:b/>
          <w:bCs/>
          <w:lang w:eastAsia="en-US"/>
        </w:rPr>
        <w:t>Cuentas bancarias y/o CLABE interbancaria de personas físicas y morales privadas.</w:t>
      </w:r>
      <w:r w:rsidRPr="00927E77">
        <w:rPr>
          <w:rFonts w:ascii="Palatino Linotype" w:eastAsia="Calibri" w:hAnsi="Palatino Linotype" w:cs="Tahoma"/>
          <w:bCs/>
          <w:lang w:eastAsia="en-US"/>
        </w:rPr>
        <w:t xml:space="preserve"> El número de cuenta bancaria y/o CLABE interbancaria de particulares es información confidencial,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w:t>
      </w:r>
    </w:p>
    <w:p w14:paraId="4A3A71BB"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3F29F9A9"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Esta cuenta es de uso personal y no guarda relación con la el servicio público ni con los recursos públicos, ya que es elección del trabajador determinar si desea que su sueldo se pague de manera directa o a través de depósito bancario en la institución de crédito de su elección. De tal suerte, el número de cuenta bancario lo proporciona el servidor público al Sujeto Obligado, con el único fin de que realicen los depósitos de su sueldo, por lo que este número constituye información confidencial al pertenecer exclusivamente al ámbito de la vida privada del trabajador y procede su eliminación de conformidad con el artículo 143, fracción I de la Ley de Transparencia y Acceso a la Información Pública del Estado de México y Municipios.</w:t>
      </w:r>
    </w:p>
    <w:p w14:paraId="485BA35B" w14:textId="77777777" w:rsidR="00956DF0" w:rsidRPr="00927E77" w:rsidRDefault="00956DF0" w:rsidP="00956DF0">
      <w:pPr>
        <w:spacing w:line="360" w:lineRule="auto"/>
        <w:jc w:val="both"/>
        <w:rPr>
          <w:rFonts w:ascii="Palatino Linotype" w:eastAsia="Calibri" w:hAnsi="Palatino Linotype" w:cs="Tahoma"/>
          <w:bCs/>
          <w:sz w:val="22"/>
          <w:szCs w:val="22"/>
          <w:lang w:eastAsia="en-US"/>
        </w:rPr>
      </w:pPr>
    </w:p>
    <w:p w14:paraId="7E96C786" w14:textId="7FB6CBD3" w:rsidR="00956DF0" w:rsidRPr="00927E77" w:rsidRDefault="00956DF0" w:rsidP="00956DF0">
      <w:pPr>
        <w:spacing w:line="360" w:lineRule="auto"/>
        <w:jc w:val="both"/>
        <w:rPr>
          <w:rFonts w:ascii="Palatino Linotype" w:eastAsia="Calibri" w:hAnsi="Palatino Linotype" w:cs="Tahoma"/>
          <w:b/>
          <w:bCs/>
          <w:sz w:val="22"/>
          <w:szCs w:val="22"/>
          <w:lang w:eastAsia="en-US"/>
        </w:rPr>
      </w:pPr>
      <w:r w:rsidRPr="00927E77">
        <w:rPr>
          <w:rFonts w:ascii="Palatino Linotype" w:eastAsia="Calibri" w:hAnsi="Palatino Linotype" w:cs="Tahoma"/>
          <w:bCs/>
          <w:sz w:val="22"/>
          <w:szCs w:val="22"/>
          <w:lang w:eastAsia="en-US"/>
        </w:rPr>
        <w:t xml:space="preserve">Ahora bien, en armonía entre los principios constitucionales de máxima publicidad y de protección de datos personales, se </w:t>
      </w:r>
      <w:r w:rsidR="00182154" w:rsidRPr="00927E77">
        <w:rPr>
          <w:rFonts w:ascii="Palatino Linotype" w:eastAsia="Calibri" w:hAnsi="Palatino Linotype" w:cs="Tahoma"/>
          <w:bCs/>
          <w:sz w:val="22"/>
          <w:szCs w:val="22"/>
          <w:lang w:eastAsia="en-US"/>
        </w:rPr>
        <w:t xml:space="preserve">debe entregar la documentación que atienda los </w:t>
      </w:r>
      <w:r w:rsidR="00182154" w:rsidRPr="00927E77">
        <w:rPr>
          <w:rFonts w:ascii="Palatino Linotype" w:eastAsia="Calibri" w:hAnsi="Palatino Linotype" w:cs="Tahoma"/>
          <w:bCs/>
          <w:sz w:val="22"/>
          <w:szCs w:val="22"/>
          <w:lang w:eastAsia="en-US"/>
        </w:rPr>
        <w:lastRenderedPageBreak/>
        <w:t>requerimientos del Particular,</w:t>
      </w:r>
      <w:r w:rsidRPr="00927E77">
        <w:rPr>
          <w:rFonts w:ascii="Palatino Linotype" w:eastAsia="Calibri" w:hAnsi="Palatino Linotype" w:cs="Tahoma"/>
          <w:bCs/>
          <w:sz w:val="22"/>
          <w:szCs w:val="22"/>
          <w:lang w:eastAsia="en-US"/>
        </w:rPr>
        <w:t xml:space="preserve"> en versión pública en la que se suprima aquella información relacionada con la vida privada de los particulares, adicional a la información que se precisó.</w:t>
      </w:r>
      <w:r w:rsidR="00182154" w:rsidRPr="00927E77">
        <w:rPr>
          <w:rFonts w:ascii="Palatino Linotype" w:eastAsia="Calibri" w:hAnsi="Palatino Linotype" w:cs="Tahoma"/>
          <w:bCs/>
          <w:sz w:val="22"/>
          <w:szCs w:val="22"/>
          <w:lang w:eastAsia="en-US"/>
        </w:rPr>
        <w:t xml:space="preserve"> </w:t>
      </w:r>
      <w:r w:rsidR="00182154" w:rsidRPr="00927E77">
        <w:rPr>
          <w:rFonts w:ascii="Palatino Linotype" w:eastAsia="Calibri" w:hAnsi="Palatino Linotype" w:cs="Tahoma"/>
          <w:b/>
          <w:bCs/>
          <w:sz w:val="22"/>
          <w:szCs w:val="22"/>
          <w:lang w:eastAsia="en-US"/>
        </w:rPr>
        <w:t xml:space="preserve">Cabe resaltar que el nombre y firma de los ex Servidores Públicos que reciben el dinero, o de cualquier persona con naturaleza distinta, que por una situación particular recibe el dinero a nombre del ex Servidor, deberá dejarse visible en todo momentos, pues ello brinda certeza en el ejercicio de los recursos públicos. </w:t>
      </w:r>
    </w:p>
    <w:p w14:paraId="17DD9946" w14:textId="77777777" w:rsidR="00956DF0" w:rsidRPr="00927E77" w:rsidRDefault="00956DF0" w:rsidP="00C52573">
      <w:pPr>
        <w:spacing w:line="360" w:lineRule="auto"/>
        <w:jc w:val="both"/>
        <w:rPr>
          <w:rFonts w:ascii="Palatino Linotype" w:eastAsia="Calibri" w:hAnsi="Palatino Linotype" w:cs="Tahoma"/>
          <w:bCs/>
          <w:sz w:val="22"/>
          <w:szCs w:val="22"/>
          <w:lang w:eastAsia="en-US"/>
        </w:rPr>
      </w:pPr>
    </w:p>
    <w:p w14:paraId="3534748D" w14:textId="60D28CBA" w:rsidR="00182154" w:rsidRPr="00927E77" w:rsidRDefault="00182154" w:rsidP="00182154">
      <w:pPr>
        <w:spacing w:line="360" w:lineRule="auto"/>
        <w:jc w:val="both"/>
        <w:rPr>
          <w:rFonts w:ascii="Palatino Linotype" w:eastAsia="Calibri" w:hAnsi="Palatino Linotype" w:cs="Tahoma"/>
          <w:b/>
          <w:bCs/>
          <w:sz w:val="22"/>
          <w:szCs w:val="22"/>
          <w:lang w:eastAsia="en-US"/>
        </w:rPr>
      </w:pPr>
      <w:r w:rsidRPr="00927E77">
        <w:rPr>
          <w:rFonts w:ascii="Palatino Linotype" w:eastAsia="Calibri" w:hAnsi="Palatino Linotype" w:cs="Tahoma"/>
          <w:b/>
          <w:bCs/>
          <w:sz w:val="22"/>
          <w:szCs w:val="22"/>
          <w:lang w:eastAsia="en-US"/>
        </w:rPr>
        <w:t xml:space="preserve">SEPTIMO. Vista a la Contraloría Interna y </w:t>
      </w:r>
      <w:r w:rsidRPr="00927E77">
        <w:rPr>
          <w:rFonts w:ascii="Palatino Linotype" w:eastAsia="Calibri" w:hAnsi="Palatino Linotype" w:cs="Tahoma"/>
          <w:b/>
          <w:bCs/>
          <w:sz w:val="22"/>
          <w:szCs w:val="22"/>
          <w:lang w:val="es-ES_tradnl" w:eastAsia="en-US"/>
        </w:rPr>
        <w:t>Órgano de Control y Vigilancia</w:t>
      </w:r>
      <w:r w:rsidRPr="00927E77">
        <w:rPr>
          <w:rFonts w:ascii="Palatino Linotype" w:eastAsia="Calibri" w:hAnsi="Palatino Linotype" w:cs="Tahoma"/>
          <w:b/>
          <w:bCs/>
          <w:sz w:val="22"/>
          <w:szCs w:val="22"/>
          <w:lang w:eastAsia="en-US"/>
        </w:rPr>
        <w:t xml:space="preserve">. </w:t>
      </w:r>
    </w:p>
    <w:p w14:paraId="386823B5" w14:textId="77777777" w:rsidR="00182154" w:rsidRPr="00927E77" w:rsidRDefault="00182154" w:rsidP="00182154">
      <w:pPr>
        <w:spacing w:line="360" w:lineRule="auto"/>
        <w:jc w:val="both"/>
        <w:rPr>
          <w:rFonts w:ascii="Palatino Linotype" w:eastAsia="Calibri" w:hAnsi="Palatino Linotype" w:cs="Tahoma"/>
          <w:b/>
          <w:bCs/>
          <w:sz w:val="22"/>
          <w:szCs w:val="22"/>
          <w:lang w:eastAsia="en-US"/>
        </w:rPr>
      </w:pPr>
    </w:p>
    <w:p w14:paraId="0E2EB278" w14:textId="46A06978" w:rsidR="00182154" w:rsidRPr="00927E77" w:rsidRDefault="00182154" w:rsidP="00182154">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En el caso en estudio, ha quedado acreditado que el Sujeto Obligado no emitió respuesta en el plazo señalado en el artículo 163 de la Ley de Transparencia y Acceso a la Información Pública del Estado de México y Municipios.</w:t>
      </w:r>
    </w:p>
    <w:p w14:paraId="308165A9" w14:textId="77777777" w:rsidR="00182154" w:rsidRPr="00927E77" w:rsidRDefault="00182154" w:rsidP="00182154">
      <w:pPr>
        <w:spacing w:line="360" w:lineRule="auto"/>
        <w:jc w:val="both"/>
        <w:rPr>
          <w:rFonts w:ascii="Palatino Linotype" w:eastAsia="Calibri" w:hAnsi="Palatino Linotype" w:cs="Tahoma"/>
          <w:bCs/>
          <w:sz w:val="22"/>
          <w:szCs w:val="22"/>
          <w:lang w:eastAsia="en-US"/>
        </w:rPr>
      </w:pPr>
    </w:p>
    <w:p w14:paraId="6F25C37B" w14:textId="77777777" w:rsidR="00182154" w:rsidRPr="00927E77" w:rsidRDefault="00182154" w:rsidP="00182154">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Al respecto, en el artículo 36, fracción X, del ordenamiento jurídico en cita, se establece que es atribución de este Instituto hacer del conocimiento del Órgano Interno de Control o equivalente de cada Sujeto Obligado las infracciones a esta Ley.</w:t>
      </w:r>
    </w:p>
    <w:p w14:paraId="16C943A4" w14:textId="77777777" w:rsidR="00182154" w:rsidRPr="00927E77" w:rsidRDefault="00182154" w:rsidP="00182154">
      <w:pPr>
        <w:spacing w:line="360" w:lineRule="auto"/>
        <w:jc w:val="both"/>
        <w:rPr>
          <w:rFonts w:ascii="Palatino Linotype" w:eastAsia="Calibri" w:hAnsi="Palatino Linotype" w:cs="Tahoma"/>
          <w:bCs/>
          <w:sz w:val="22"/>
          <w:szCs w:val="22"/>
          <w:lang w:eastAsia="en-US"/>
        </w:rPr>
      </w:pPr>
    </w:p>
    <w:p w14:paraId="4234AB17" w14:textId="2F0AF55B" w:rsidR="00182154" w:rsidRPr="00927E77" w:rsidRDefault="00182154" w:rsidP="00182154">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En ese sentido, de conformidad con lo prev</w:t>
      </w:r>
      <w:r w:rsidR="002B070C" w:rsidRPr="00927E77">
        <w:rPr>
          <w:rFonts w:ascii="Palatino Linotype" w:eastAsia="Calibri" w:hAnsi="Palatino Linotype" w:cs="Tahoma"/>
          <w:bCs/>
          <w:sz w:val="22"/>
          <w:szCs w:val="22"/>
          <w:lang w:eastAsia="en-US"/>
        </w:rPr>
        <w:t>isto en el artículo 222, fracció</w:t>
      </w:r>
      <w:r w:rsidRPr="00927E77">
        <w:rPr>
          <w:rFonts w:ascii="Palatino Linotype" w:eastAsia="Calibri" w:hAnsi="Palatino Linotype" w:cs="Tahoma"/>
          <w:bCs/>
          <w:sz w:val="22"/>
          <w:szCs w:val="22"/>
          <w:lang w:eastAsia="en-US"/>
        </w:rPr>
        <w:t>n II, de dicho ordenamiento, son causas de sanción por incumplimiento de las obligaciones establecida en la Ley de la materia, entre otras conductas, la falta de respuesta a las solicitudes de información en los plazos señalados, a saber, dentro de los quince días siguientes a la presentación del requerimiento.</w:t>
      </w:r>
    </w:p>
    <w:p w14:paraId="79947A40" w14:textId="77777777" w:rsidR="00182154" w:rsidRPr="00927E77" w:rsidRDefault="00182154" w:rsidP="00182154">
      <w:pPr>
        <w:spacing w:line="360" w:lineRule="auto"/>
        <w:jc w:val="both"/>
        <w:rPr>
          <w:rFonts w:ascii="Palatino Linotype" w:eastAsia="Calibri" w:hAnsi="Palatino Linotype" w:cs="Tahoma"/>
          <w:bCs/>
          <w:sz w:val="22"/>
          <w:szCs w:val="22"/>
          <w:lang w:eastAsia="en-US"/>
        </w:rPr>
      </w:pPr>
    </w:p>
    <w:p w14:paraId="5022F4D7" w14:textId="77777777" w:rsidR="00182154" w:rsidRPr="00927E77" w:rsidRDefault="00182154" w:rsidP="00182154">
      <w:pPr>
        <w:spacing w:line="360" w:lineRule="auto"/>
        <w:jc w:val="both"/>
        <w:rPr>
          <w:rFonts w:ascii="Palatino Linotype" w:eastAsia="Calibri" w:hAnsi="Palatino Linotype" w:cs="Tahoma"/>
          <w:bCs/>
          <w:sz w:val="22"/>
          <w:szCs w:val="22"/>
          <w:lang w:eastAsia="en-US"/>
        </w:rPr>
      </w:pPr>
      <w:r w:rsidRPr="00927E77">
        <w:rPr>
          <w:rFonts w:ascii="Palatino Linotype" w:eastAsia="Calibri" w:hAnsi="Palatino Linotype" w:cs="Tahoma"/>
          <w:bCs/>
          <w:sz w:val="22"/>
          <w:szCs w:val="22"/>
          <w:lang w:eastAsia="en-US"/>
        </w:rPr>
        <w:t xml:space="preserve">Por su parte, el artículo 223 de la Ley de Transparencia y Acceso a la Información Pública del Estado de México y Municipio prevé que este Instituto deberá dar vista a la Contraloría </w:t>
      </w:r>
      <w:r w:rsidRPr="00927E77">
        <w:rPr>
          <w:rFonts w:ascii="Palatino Linotype" w:eastAsia="Calibri" w:hAnsi="Palatino Linotype" w:cs="Tahoma"/>
          <w:bCs/>
          <w:sz w:val="22"/>
          <w:szCs w:val="22"/>
          <w:lang w:eastAsia="en-US"/>
        </w:rPr>
        <w:lastRenderedPageBreak/>
        <w:t>Interna, con el fin de que determine el grado de responsabilidad de los servidores públicos que incumplan con las obligaciones establecidas en la Ley.</w:t>
      </w:r>
    </w:p>
    <w:p w14:paraId="12FAEA07" w14:textId="77777777" w:rsidR="00182154" w:rsidRPr="00927E77" w:rsidRDefault="00182154" w:rsidP="00182154">
      <w:pPr>
        <w:spacing w:line="360" w:lineRule="auto"/>
        <w:jc w:val="both"/>
        <w:rPr>
          <w:rFonts w:ascii="Palatino Linotype" w:eastAsia="Calibri" w:hAnsi="Palatino Linotype" w:cs="Tahoma"/>
          <w:bCs/>
          <w:sz w:val="22"/>
          <w:szCs w:val="22"/>
          <w:lang w:eastAsia="en-US"/>
        </w:rPr>
      </w:pPr>
    </w:p>
    <w:p w14:paraId="6817C53A" w14:textId="77777777" w:rsidR="00182154" w:rsidRPr="00182154" w:rsidRDefault="00182154" w:rsidP="00182154">
      <w:pPr>
        <w:spacing w:line="360" w:lineRule="auto"/>
        <w:jc w:val="both"/>
        <w:rPr>
          <w:rFonts w:ascii="Palatino Linotype" w:eastAsia="Calibri" w:hAnsi="Palatino Linotype" w:cs="Tahoma"/>
          <w:b/>
          <w:bCs/>
          <w:sz w:val="22"/>
          <w:szCs w:val="22"/>
          <w:lang w:eastAsia="en-US"/>
        </w:rPr>
      </w:pPr>
      <w:r w:rsidRPr="00927E77">
        <w:rPr>
          <w:rFonts w:ascii="Palatino Linotype" w:eastAsia="Calibri" w:hAnsi="Palatino Linotype" w:cs="Tahoma"/>
          <w:bCs/>
          <w:sz w:val="22"/>
          <w:szCs w:val="22"/>
          <w:lang w:eastAsia="en-US"/>
        </w:rPr>
        <w:t xml:space="preserve">Sobre el particular, si bien, la presente Resolución no tiene por objetivo investigar y determinar posibles violaciones al derecho de acceso a la información, toda vez que este Organismo Autónomo, advirtió la falta de respuesta del Sujeto Obligado, se considera procedente dar vista </w:t>
      </w:r>
      <w:r w:rsidRPr="00927E77">
        <w:rPr>
          <w:rFonts w:ascii="Palatino Linotype" w:eastAsia="Calibri" w:hAnsi="Palatino Linotype" w:cs="Tahoma"/>
          <w:bCs/>
          <w:sz w:val="22"/>
          <w:szCs w:val="22"/>
          <w:lang w:val="es-ES_tradnl" w:eastAsia="en-US"/>
        </w:rPr>
        <w:t>al Contralor Interno y Titular del Órgano de Control y Vigilancia de este Instituto</w:t>
      </w:r>
      <w:r w:rsidRPr="00927E77">
        <w:rPr>
          <w:rFonts w:ascii="Palatino Linotype" w:eastAsia="Calibri" w:hAnsi="Palatino Linotype" w:cs="Tahoma"/>
          <w:bCs/>
          <w:sz w:val="22"/>
          <w:szCs w:val="22"/>
          <w:lang w:eastAsia="en-US"/>
        </w:rPr>
        <w:t>.</w:t>
      </w:r>
    </w:p>
    <w:p w14:paraId="4F99BBDA" w14:textId="77777777" w:rsidR="00C52573" w:rsidRDefault="00C52573" w:rsidP="00CF5766">
      <w:pPr>
        <w:spacing w:line="360" w:lineRule="auto"/>
        <w:jc w:val="both"/>
        <w:rPr>
          <w:rFonts w:ascii="Palatino Linotype" w:eastAsia="Calibri" w:hAnsi="Palatino Linotype" w:cs="Tahoma"/>
          <w:bCs/>
          <w:sz w:val="22"/>
          <w:szCs w:val="22"/>
          <w:lang w:eastAsia="en-US"/>
        </w:rPr>
      </w:pPr>
    </w:p>
    <w:p w14:paraId="1265A164" w14:textId="13EF3B5E" w:rsidR="00BE718D" w:rsidRPr="0085208D" w:rsidRDefault="00182154" w:rsidP="004316BB">
      <w:pPr>
        <w:spacing w:line="360" w:lineRule="auto"/>
        <w:jc w:val="both"/>
        <w:rPr>
          <w:rFonts w:ascii="Palatino Linotype" w:eastAsia="Calibri" w:hAnsi="Palatino Linotype" w:cs="Tahoma"/>
          <w:b/>
          <w:bCs/>
          <w:sz w:val="22"/>
          <w:szCs w:val="22"/>
          <w:lang w:eastAsia="en-US"/>
        </w:rPr>
      </w:pPr>
      <w:r>
        <w:rPr>
          <w:rFonts w:ascii="Palatino Linotype" w:eastAsia="Calibri" w:hAnsi="Palatino Linotype" w:cs="Tahoma"/>
          <w:b/>
          <w:bCs/>
          <w:sz w:val="22"/>
          <w:szCs w:val="22"/>
          <w:lang w:eastAsia="en-US"/>
        </w:rPr>
        <w:t>OCTAVO</w:t>
      </w:r>
      <w:r w:rsidR="009721F9">
        <w:rPr>
          <w:rFonts w:ascii="Palatino Linotype" w:eastAsia="Calibri" w:hAnsi="Palatino Linotype" w:cs="Tahoma"/>
          <w:b/>
          <w:bCs/>
          <w:sz w:val="22"/>
          <w:szCs w:val="22"/>
          <w:lang w:eastAsia="en-US"/>
        </w:rPr>
        <w:t xml:space="preserve">. </w:t>
      </w:r>
      <w:r w:rsidR="00BE718D" w:rsidRPr="0085208D">
        <w:rPr>
          <w:rFonts w:ascii="Palatino Linotype" w:eastAsia="Calibri" w:hAnsi="Palatino Linotype" w:cs="Tahoma"/>
          <w:b/>
          <w:bCs/>
          <w:sz w:val="22"/>
          <w:szCs w:val="22"/>
          <w:lang w:eastAsia="en-US"/>
        </w:rPr>
        <w:t>Decisión.</w:t>
      </w:r>
    </w:p>
    <w:p w14:paraId="11097624" w14:textId="77777777" w:rsidR="00BE718D" w:rsidRDefault="00BE718D" w:rsidP="004316BB">
      <w:pPr>
        <w:spacing w:line="360" w:lineRule="auto"/>
        <w:jc w:val="both"/>
        <w:rPr>
          <w:rFonts w:ascii="Palatino Linotype" w:eastAsia="Calibri" w:hAnsi="Palatino Linotype" w:cs="Tahoma"/>
          <w:bCs/>
          <w:sz w:val="22"/>
          <w:szCs w:val="22"/>
          <w:lang w:eastAsia="en-US"/>
        </w:rPr>
      </w:pPr>
    </w:p>
    <w:p w14:paraId="1F479019" w14:textId="39086B89" w:rsidR="00882F7C" w:rsidRDefault="009721F9" w:rsidP="00EE4A67">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Toda vez que</w:t>
      </w:r>
      <w:r w:rsidR="00BE718D" w:rsidRPr="00BF1932">
        <w:rPr>
          <w:rFonts w:ascii="Palatino Linotype" w:eastAsia="Calibri" w:hAnsi="Palatino Linotype" w:cs="Tahoma"/>
          <w:bCs/>
          <w:sz w:val="22"/>
          <w:szCs w:val="22"/>
          <w:lang w:eastAsia="en-US"/>
        </w:rPr>
        <w:t xml:space="preserve"> </w:t>
      </w:r>
      <w:r w:rsidR="00C52573">
        <w:rPr>
          <w:rFonts w:ascii="Palatino Linotype" w:eastAsia="Calibri" w:hAnsi="Palatino Linotype" w:cs="Tahoma"/>
          <w:bCs/>
          <w:sz w:val="22"/>
          <w:szCs w:val="22"/>
          <w:lang w:eastAsia="en-US"/>
        </w:rPr>
        <w:t xml:space="preserve">se ha verificado que el </w:t>
      </w:r>
      <w:r w:rsidR="00BE718D" w:rsidRPr="00BF1932">
        <w:rPr>
          <w:rFonts w:ascii="Palatino Linotype" w:eastAsia="Calibri" w:hAnsi="Palatino Linotype" w:cs="Tahoma"/>
          <w:bCs/>
          <w:sz w:val="22"/>
          <w:szCs w:val="22"/>
          <w:lang w:eastAsia="en-US"/>
        </w:rPr>
        <w:t xml:space="preserve">Sujeto Obligado no </w:t>
      </w:r>
      <w:r w:rsidR="00EE4A67">
        <w:rPr>
          <w:rFonts w:ascii="Palatino Linotype" w:eastAsia="Calibri" w:hAnsi="Palatino Linotype" w:cs="Tahoma"/>
          <w:bCs/>
          <w:sz w:val="22"/>
          <w:szCs w:val="22"/>
          <w:lang w:eastAsia="en-US"/>
        </w:rPr>
        <w:t>dio respuesta a la</w:t>
      </w:r>
      <w:r w:rsidR="000C3610">
        <w:rPr>
          <w:rFonts w:ascii="Palatino Linotype" w:eastAsia="Calibri" w:hAnsi="Palatino Linotype" w:cs="Tahoma"/>
          <w:bCs/>
          <w:sz w:val="22"/>
          <w:szCs w:val="22"/>
          <w:lang w:eastAsia="en-US"/>
        </w:rPr>
        <w:t>s</w:t>
      </w:r>
      <w:r w:rsidR="00EE4A67">
        <w:rPr>
          <w:rFonts w:ascii="Palatino Linotype" w:eastAsia="Calibri" w:hAnsi="Palatino Linotype" w:cs="Tahoma"/>
          <w:bCs/>
          <w:sz w:val="22"/>
          <w:szCs w:val="22"/>
          <w:lang w:eastAsia="en-US"/>
        </w:rPr>
        <w:t xml:space="preserve"> solicitud</w:t>
      </w:r>
      <w:r w:rsidR="000C3610">
        <w:rPr>
          <w:rFonts w:ascii="Palatino Linotype" w:eastAsia="Calibri" w:hAnsi="Palatino Linotype" w:cs="Tahoma"/>
          <w:bCs/>
          <w:sz w:val="22"/>
          <w:szCs w:val="22"/>
          <w:lang w:eastAsia="en-US"/>
        </w:rPr>
        <w:t>es</w:t>
      </w:r>
      <w:r w:rsidR="00EE4A67">
        <w:rPr>
          <w:rFonts w:ascii="Palatino Linotype" w:eastAsia="Calibri" w:hAnsi="Palatino Linotype" w:cs="Tahoma"/>
          <w:bCs/>
          <w:sz w:val="22"/>
          <w:szCs w:val="22"/>
          <w:lang w:eastAsia="en-US"/>
        </w:rPr>
        <w:t xml:space="preserve"> de acceso a la información pública dentro del plazo de quince días hábiles contados a partir del día siguiente a la presentación de la solicitud; que el Ayuntamiento de Valle de Chalco Solidaridad tiene facultades para poseer y administrar la información requerida por el Particular y que el agravio resulta </w:t>
      </w:r>
      <w:r w:rsidR="00EE4A67" w:rsidRPr="005E0FEE">
        <w:rPr>
          <w:rFonts w:ascii="Palatino Linotype" w:eastAsia="Calibri" w:hAnsi="Palatino Linotype" w:cs="Tahoma"/>
          <w:b/>
          <w:bCs/>
          <w:sz w:val="22"/>
          <w:szCs w:val="22"/>
          <w:lang w:eastAsia="en-US"/>
        </w:rPr>
        <w:t>FUNDADO</w:t>
      </w:r>
      <w:r w:rsidR="00EE4A67">
        <w:rPr>
          <w:rFonts w:ascii="Palatino Linotype" w:eastAsia="Calibri" w:hAnsi="Palatino Linotype" w:cs="Tahoma"/>
          <w:bCs/>
          <w:sz w:val="22"/>
          <w:szCs w:val="22"/>
          <w:lang w:eastAsia="en-US"/>
        </w:rPr>
        <w:t xml:space="preserve">, lo procedente es </w:t>
      </w:r>
      <w:r w:rsidR="00EE4A67" w:rsidRPr="005E0FEE">
        <w:rPr>
          <w:rFonts w:ascii="Palatino Linotype" w:eastAsia="Calibri" w:hAnsi="Palatino Linotype" w:cs="Tahoma"/>
          <w:b/>
          <w:bCs/>
          <w:sz w:val="22"/>
          <w:szCs w:val="22"/>
          <w:lang w:eastAsia="en-US"/>
        </w:rPr>
        <w:t>ORDENAR</w:t>
      </w:r>
      <w:r w:rsidR="00EE4A67">
        <w:rPr>
          <w:rFonts w:ascii="Palatino Linotype" w:eastAsia="Calibri" w:hAnsi="Palatino Linotype" w:cs="Tahoma"/>
          <w:bCs/>
          <w:sz w:val="22"/>
          <w:szCs w:val="22"/>
          <w:lang w:eastAsia="en-US"/>
        </w:rPr>
        <w:t xml:space="preserve"> al Ayuntamiento de Valle de Chalco Solidaridad que atienda la solicitud de acceso, realice una búsqueda exhaustiva y razonable de la información y proporcione</w:t>
      </w:r>
      <w:r w:rsidR="00FA3C11">
        <w:rPr>
          <w:rFonts w:ascii="Palatino Linotype" w:eastAsia="Calibri" w:hAnsi="Palatino Linotype" w:cs="Tahoma"/>
          <w:bCs/>
          <w:sz w:val="22"/>
          <w:szCs w:val="22"/>
          <w:lang w:eastAsia="en-US"/>
        </w:rPr>
        <w:t>, de ser el caso en versión pública,</w:t>
      </w:r>
      <w:r w:rsidR="00EE4A67">
        <w:rPr>
          <w:rFonts w:ascii="Palatino Linotype" w:eastAsia="Calibri" w:hAnsi="Palatino Linotype" w:cs="Tahoma"/>
          <w:bCs/>
          <w:sz w:val="22"/>
          <w:szCs w:val="22"/>
          <w:lang w:eastAsia="en-US"/>
        </w:rPr>
        <w:t xml:space="preserve"> lo siguiente:</w:t>
      </w:r>
    </w:p>
    <w:p w14:paraId="30A574F4" w14:textId="77777777" w:rsidR="00EE4A67" w:rsidRDefault="00EE4A67" w:rsidP="00EE4A67">
      <w:pPr>
        <w:spacing w:line="360" w:lineRule="auto"/>
        <w:jc w:val="both"/>
        <w:rPr>
          <w:rFonts w:ascii="Palatino Linotype" w:eastAsia="Calibri" w:hAnsi="Palatino Linotype" w:cs="Tahoma"/>
          <w:bCs/>
          <w:sz w:val="22"/>
          <w:szCs w:val="22"/>
          <w:lang w:eastAsia="en-US"/>
        </w:rPr>
      </w:pPr>
    </w:p>
    <w:p w14:paraId="570EF243" w14:textId="5344D200" w:rsidR="00EE4A67" w:rsidRDefault="00FA3C11" w:rsidP="00EE4A67">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Documento que dé cuenta del número </w:t>
      </w:r>
      <w:r w:rsidR="00EE4A67">
        <w:rPr>
          <w:rFonts w:ascii="Palatino Linotype" w:eastAsia="Calibri" w:hAnsi="Palatino Linotype" w:cs="Tahoma"/>
          <w:bCs/>
          <w:szCs w:val="22"/>
          <w:lang w:eastAsia="en-US"/>
        </w:rPr>
        <w:t>de demandas laborales en contra del Ayuntamiento en las que se han celebrado Convenios, durante el año dos mil nueve.</w:t>
      </w:r>
    </w:p>
    <w:p w14:paraId="7370DB83" w14:textId="77777777" w:rsidR="00EE4A67" w:rsidRDefault="00EE4A67" w:rsidP="00EE4A67">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Convenios de terminación de relación laboral, efectuados entre el Ayuntamiento y sus trabajadores, en los meses de octubre, noviembre y diciembre de dos mil dieciocho.</w:t>
      </w:r>
    </w:p>
    <w:p w14:paraId="4BA2355D" w14:textId="3870BAA1" w:rsidR="00EE4A67" w:rsidRDefault="00EE4A67" w:rsidP="00EE4A67">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 xml:space="preserve">El expediente número </w:t>
      </w:r>
      <w:r w:rsidRPr="008C6310">
        <w:rPr>
          <w:rFonts w:ascii="Palatino Linotype" w:eastAsia="Calibri" w:hAnsi="Palatino Linotype" w:cs="Tahoma"/>
          <w:bCs/>
          <w:szCs w:val="22"/>
          <w:lang w:eastAsia="en-US"/>
        </w:rPr>
        <w:t>SAE1676/2009</w:t>
      </w:r>
      <w:r>
        <w:rPr>
          <w:rFonts w:ascii="Palatino Linotype" w:eastAsia="Calibri" w:hAnsi="Palatino Linotype" w:cs="Tahoma"/>
          <w:bCs/>
          <w:szCs w:val="22"/>
          <w:lang w:eastAsia="en-US"/>
        </w:rPr>
        <w:t xml:space="preserve"> del Convenio de terminación laboral celebrado entre el Ayuntamiento y la </w:t>
      </w:r>
      <w:r w:rsidR="00FA3C11">
        <w:rPr>
          <w:rFonts w:ascii="Palatino Linotype" w:eastAsia="Calibri" w:hAnsi="Palatino Linotype" w:cs="Tahoma"/>
          <w:bCs/>
          <w:szCs w:val="22"/>
          <w:lang w:eastAsia="en-US"/>
        </w:rPr>
        <w:t>persona que se indica en la solicitud</w:t>
      </w:r>
      <w:r>
        <w:rPr>
          <w:rFonts w:ascii="Palatino Linotype" w:eastAsia="Calibri" w:hAnsi="Palatino Linotype" w:cs="Tahoma"/>
          <w:bCs/>
          <w:szCs w:val="22"/>
          <w:lang w:eastAsia="en-US"/>
        </w:rPr>
        <w:t>.</w:t>
      </w:r>
    </w:p>
    <w:p w14:paraId="28E60588" w14:textId="57B4716D" w:rsidR="00EE4A67" w:rsidRPr="008C6310" w:rsidRDefault="00EE4A67" w:rsidP="00EE4A67">
      <w:pPr>
        <w:pStyle w:val="Prrafodelista"/>
        <w:numPr>
          <w:ilvl w:val="0"/>
          <w:numId w:val="24"/>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 xml:space="preserve">Pólizas de los cheques que amparan los pagos parciales efectuados a la </w:t>
      </w:r>
      <w:r w:rsidR="00AA3568">
        <w:rPr>
          <w:rFonts w:ascii="Palatino Linotype" w:eastAsia="Calibri" w:hAnsi="Palatino Linotype" w:cs="Tahoma"/>
          <w:bCs/>
          <w:szCs w:val="22"/>
          <w:lang w:eastAsia="en-US"/>
        </w:rPr>
        <w:t>persona que se indica en la solicitud</w:t>
      </w:r>
      <w:r>
        <w:rPr>
          <w:rFonts w:ascii="Palatino Linotype" w:eastAsia="Calibri" w:hAnsi="Palatino Linotype" w:cs="Tahoma"/>
          <w:bCs/>
          <w:szCs w:val="22"/>
          <w:lang w:eastAsia="en-US"/>
        </w:rPr>
        <w:t>,</w:t>
      </w:r>
      <w:r w:rsidRPr="00D251BE">
        <w:t xml:space="preserve"> </w:t>
      </w:r>
      <w:r w:rsidRPr="00D251BE">
        <w:rPr>
          <w:rFonts w:ascii="Palatino Linotype" w:eastAsia="Calibri" w:hAnsi="Palatino Linotype" w:cs="Tahoma"/>
          <w:bCs/>
          <w:szCs w:val="22"/>
          <w:lang w:eastAsia="en-US"/>
        </w:rPr>
        <w:t xml:space="preserve">por la demanda laboral que entabló en </w:t>
      </w:r>
      <w:r>
        <w:rPr>
          <w:rFonts w:ascii="Palatino Linotype" w:eastAsia="Calibri" w:hAnsi="Palatino Linotype" w:cs="Tahoma"/>
          <w:bCs/>
          <w:szCs w:val="22"/>
          <w:lang w:eastAsia="en-US"/>
        </w:rPr>
        <w:t>el año dos mil nueve.</w:t>
      </w:r>
    </w:p>
    <w:p w14:paraId="5BC52E82" w14:textId="77777777" w:rsidR="00182154" w:rsidRDefault="00182154" w:rsidP="00EE4A67">
      <w:pPr>
        <w:spacing w:line="360" w:lineRule="auto"/>
        <w:jc w:val="both"/>
        <w:rPr>
          <w:rFonts w:ascii="Palatino Linotype" w:eastAsia="Calibri" w:hAnsi="Palatino Linotype" w:cs="Tahoma"/>
          <w:bCs/>
          <w:sz w:val="22"/>
          <w:szCs w:val="22"/>
          <w:lang w:eastAsia="en-US"/>
        </w:rPr>
      </w:pPr>
    </w:p>
    <w:p w14:paraId="675BDF46" w14:textId="2C038500" w:rsidR="001B1B63" w:rsidRPr="00EE4A67" w:rsidRDefault="00EE4A67" w:rsidP="00EE4A67">
      <w:pPr>
        <w:spacing w:line="360" w:lineRule="auto"/>
        <w:jc w:val="both"/>
        <w:rPr>
          <w:rFonts w:ascii="Palatino Linotype" w:eastAsia="Calibri" w:hAnsi="Palatino Linotype" w:cs="Tahoma"/>
          <w:bCs/>
          <w:sz w:val="22"/>
          <w:szCs w:val="22"/>
          <w:lang w:eastAsia="en-US"/>
        </w:rPr>
      </w:pPr>
      <w:r w:rsidRPr="00EE4A67">
        <w:rPr>
          <w:rFonts w:ascii="Palatino Linotype" w:eastAsia="Calibri" w:hAnsi="Palatino Linotype" w:cs="Tahoma"/>
          <w:bCs/>
          <w:sz w:val="22"/>
          <w:szCs w:val="22"/>
          <w:lang w:eastAsia="en-US"/>
        </w:rPr>
        <w:t>Es de indicarse que, si alguno de los documentos contuviera datos personales</w:t>
      </w:r>
      <w:r w:rsidR="00D057B2">
        <w:rPr>
          <w:rFonts w:ascii="Palatino Linotype" w:eastAsia="Calibri" w:hAnsi="Palatino Linotype" w:cs="Tahoma"/>
          <w:bCs/>
          <w:sz w:val="22"/>
          <w:szCs w:val="22"/>
          <w:lang w:eastAsia="en-US"/>
        </w:rPr>
        <w:t xml:space="preserve"> confidenciales,</w:t>
      </w:r>
      <w:r w:rsidRPr="00EE4A67">
        <w:rPr>
          <w:rFonts w:ascii="Palatino Linotype" w:eastAsia="Calibri" w:hAnsi="Palatino Linotype" w:cs="Tahoma"/>
          <w:bCs/>
          <w:sz w:val="22"/>
          <w:szCs w:val="22"/>
          <w:lang w:eastAsia="en-US"/>
        </w:rPr>
        <w:t xml:space="preserve"> se deberá elaborar la versión pública correspondiente y emitir el acuerdo de clasificación mediante el Comité de Transparencia, según lo dispuesto</w:t>
      </w:r>
      <w:r w:rsidR="00D057B2">
        <w:rPr>
          <w:rFonts w:ascii="Palatino Linotype" w:eastAsia="Calibri" w:hAnsi="Palatino Linotype" w:cs="Tahoma"/>
          <w:bCs/>
          <w:sz w:val="22"/>
          <w:szCs w:val="22"/>
          <w:lang w:eastAsia="en-US"/>
        </w:rPr>
        <w:t xml:space="preserve"> en </w:t>
      </w:r>
      <w:r w:rsidR="00D057B2" w:rsidRPr="00EE4A67">
        <w:rPr>
          <w:rFonts w:ascii="Palatino Linotype" w:eastAsia="Calibri" w:hAnsi="Palatino Linotype" w:cs="Tahoma"/>
          <w:bCs/>
          <w:sz w:val="22"/>
          <w:szCs w:val="22"/>
          <w:lang w:eastAsia="en-US"/>
        </w:rPr>
        <w:t xml:space="preserve">los artículos </w:t>
      </w:r>
      <w:r w:rsidR="00D057B2">
        <w:rPr>
          <w:rFonts w:ascii="Palatino Linotype" w:eastAsia="Calibri" w:hAnsi="Palatino Linotype" w:cs="Tahoma"/>
          <w:bCs/>
          <w:sz w:val="22"/>
          <w:szCs w:val="22"/>
          <w:lang w:eastAsia="en-US"/>
        </w:rPr>
        <w:t xml:space="preserve">49, fracciones II y VIII, </w:t>
      </w:r>
      <w:r w:rsidR="00D057B2" w:rsidRPr="00EE4A67">
        <w:rPr>
          <w:rFonts w:ascii="Palatino Linotype" w:eastAsia="Calibri" w:hAnsi="Palatino Linotype" w:cs="Tahoma"/>
          <w:bCs/>
          <w:sz w:val="22"/>
          <w:szCs w:val="22"/>
          <w:lang w:eastAsia="en-US"/>
        </w:rPr>
        <w:t>143</w:t>
      </w:r>
      <w:r w:rsidR="00D057B2">
        <w:rPr>
          <w:rFonts w:ascii="Palatino Linotype" w:eastAsia="Calibri" w:hAnsi="Palatino Linotype" w:cs="Tahoma"/>
          <w:bCs/>
          <w:sz w:val="22"/>
          <w:szCs w:val="22"/>
          <w:lang w:eastAsia="en-US"/>
        </w:rPr>
        <w:t>, fracción I y 149</w:t>
      </w:r>
      <w:r w:rsidR="00D057B2" w:rsidRPr="00EE4A67">
        <w:rPr>
          <w:rFonts w:ascii="Palatino Linotype" w:eastAsia="Calibri" w:hAnsi="Palatino Linotype" w:cs="Tahoma"/>
          <w:bCs/>
          <w:sz w:val="22"/>
          <w:szCs w:val="22"/>
          <w:lang w:eastAsia="en-US"/>
        </w:rPr>
        <w:t xml:space="preserve"> de la Ley de Transparencia y Acceso a la Información Pública del Estado de México</w:t>
      </w:r>
      <w:r w:rsidR="00082612">
        <w:rPr>
          <w:rFonts w:ascii="Palatino Linotype" w:eastAsia="Calibri" w:hAnsi="Palatino Linotype" w:cs="Tahoma"/>
          <w:bCs/>
          <w:sz w:val="22"/>
          <w:szCs w:val="22"/>
          <w:lang w:eastAsia="en-US"/>
        </w:rPr>
        <w:t>.</w:t>
      </w:r>
    </w:p>
    <w:p w14:paraId="66890784" w14:textId="77777777" w:rsidR="00EE4A67" w:rsidRPr="00BF1932" w:rsidRDefault="00EE4A67" w:rsidP="00D20B1D">
      <w:pPr>
        <w:spacing w:line="360" w:lineRule="auto"/>
        <w:jc w:val="both"/>
        <w:rPr>
          <w:rFonts w:ascii="Palatino Linotype" w:eastAsia="Calibri" w:hAnsi="Palatino Linotype" w:cs="Tahoma"/>
          <w:bCs/>
          <w:sz w:val="22"/>
          <w:szCs w:val="22"/>
          <w:lang w:eastAsia="en-US"/>
        </w:rPr>
      </w:pPr>
    </w:p>
    <w:p w14:paraId="6AFED9F2" w14:textId="77777777" w:rsidR="005B1377" w:rsidRPr="00BF1932" w:rsidRDefault="005B1377" w:rsidP="005B1377">
      <w:pPr>
        <w:spacing w:line="360" w:lineRule="auto"/>
        <w:jc w:val="both"/>
        <w:rPr>
          <w:rFonts w:ascii="Palatino Linotype" w:hAnsi="Palatino Linotype" w:cs="Tahoma"/>
          <w:bCs/>
          <w:sz w:val="22"/>
          <w:szCs w:val="22"/>
        </w:rPr>
      </w:pPr>
      <w:r w:rsidRPr="00BF1932">
        <w:rPr>
          <w:rFonts w:ascii="Palatino Linotype" w:hAnsi="Palatino Linotype" w:cs="Tahoma"/>
          <w:bCs/>
          <w:sz w:val="22"/>
          <w:szCs w:val="22"/>
        </w:rPr>
        <w:t>Por lo expuesto y fundado, el Pleno de este Instituto:</w:t>
      </w:r>
    </w:p>
    <w:p w14:paraId="4DFC0F73" w14:textId="77777777" w:rsidR="005B1377" w:rsidRPr="00BF1932" w:rsidRDefault="005B1377" w:rsidP="005B1377">
      <w:pPr>
        <w:spacing w:line="360" w:lineRule="auto"/>
        <w:jc w:val="both"/>
        <w:rPr>
          <w:rFonts w:ascii="Palatino Linotype" w:hAnsi="Palatino Linotype" w:cs="Tahoma"/>
          <w:bCs/>
          <w:sz w:val="22"/>
          <w:szCs w:val="22"/>
          <w:lang w:val="es-ES_tradnl"/>
        </w:rPr>
      </w:pPr>
    </w:p>
    <w:p w14:paraId="59E99667" w14:textId="77777777" w:rsidR="005B1377" w:rsidRPr="00BF1932" w:rsidRDefault="005B1377" w:rsidP="005B1377">
      <w:pPr>
        <w:spacing w:line="360" w:lineRule="auto"/>
        <w:jc w:val="center"/>
        <w:rPr>
          <w:rFonts w:ascii="Palatino Linotype" w:hAnsi="Palatino Linotype" w:cs="Tahoma"/>
          <w:bCs/>
          <w:sz w:val="22"/>
          <w:szCs w:val="22"/>
        </w:rPr>
      </w:pPr>
      <w:r w:rsidRPr="00BF1932">
        <w:rPr>
          <w:rFonts w:ascii="Palatino Linotype" w:hAnsi="Palatino Linotype" w:cs="Tahoma"/>
          <w:b/>
          <w:bCs/>
          <w:sz w:val="22"/>
          <w:szCs w:val="22"/>
        </w:rPr>
        <w:t>RESUELVE</w:t>
      </w:r>
    </w:p>
    <w:p w14:paraId="713BCF46" w14:textId="77777777" w:rsidR="005B1377" w:rsidRPr="00BF1932" w:rsidRDefault="005B1377" w:rsidP="005B1377">
      <w:pPr>
        <w:spacing w:line="360" w:lineRule="auto"/>
        <w:jc w:val="both"/>
        <w:rPr>
          <w:rFonts w:ascii="Palatino Linotype" w:hAnsi="Palatino Linotype" w:cs="Tahoma"/>
          <w:bCs/>
          <w:sz w:val="22"/>
          <w:szCs w:val="22"/>
        </w:rPr>
      </w:pPr>
    </w:p>
    <w:p w14:paraId="1E8B92D0" w14:textId="74E8537D" w:rsidR="005B1377" w:rsidRPr="00BF1932" w:rsidRDefault="005B1377" w:rsidP="005B1377">
      <w:pPr>
        <w:spacing w:line="360" w:lineRule="auto"/>
        <w:jc w:val="both"/>
        <w:rPr>
          <w:rFonts w:ascii="Palatino Linotype" w:hAnsi="Palatino Linotype" w:cs="Tahoma"/>
          <w:sz w:val="22"/>
          <w:szCs w:val="22"/>
        </w:rPr>
      </w:pPr>
      <w:r w:rsidRPr="00BF1932">
        <w:rPr>
          <w:rFonts w:ascii="Palatino Linotype" w:hAnsi="Palatino Linotype" w:cs="Tahoma"/>
          <w:b/>
          <w:bCs/>
          <w:sz w:val="22"/>
          <w:szCs w:val="22"/>
        </w:rPr>
        <w:t>PRIMERO</w:t>
      </w:r>
      <w:r w:rsidRPr="00BF1932">
        <w:rPr>
          <w:rFonts w:ascii="Palatino Linotype" w:hAnsi="Palatino Linotype" w:cs="Tahoma"/>
          <w:sz w:val="22"/>
          <w:szCs w:val="22"/>
        </w:rPr>
        <w:t xml:space="preserve">. </w:t>
      </w:r>
      <w:r w:rsidR="006A1D78" w:rsidRPr="00BF1932">
        <w:rPr>
          <w:rFonts w:ascii="Palatino Linotype" w:hAnsi="Palatino Linotype" w:cs="Tahoma"/>
          <w:sz w:val="22"/>
          <w:szCs w:val="22"/>
        </w:rPr>
        <w:t>R</w:t>
      </w:r>
      <w:r w:rsidRPr="00BF1932">
        <w:rPr>
          <w:rFonts w:ascii="Palatino Linotype" w:hAnsi="Palatino Linotype" w:cs="Tahoma"/>
          <w:sz w:val="22"/>
          <w:szCs w:val="22"/>
        </w:rPr>
        <w:t xml:space="preserve">esulta </w:t>
      </w:r>
      <w:r w:rsidR="00902BF5" w:rsidRPr="00BF1932">
        <w:rPr>
          <w:rFonts w:ascii="Palatino Linotype" w:hAnsi="Palatino Linotype" w:cs="Tahoma"/>
          <w:b/>
          <w:sz w:val="22"/>
          <w:szCs w:val="22"/>
        </w:rPr>
        <w:t>FUNDADO EL AGRAVIO</w:t>
      </w:r>
      <w:r w:rsidR="00902BF5" w:rsidRPr="00BF1932">
        <w:rPr>
          <w:rFonts w:ascii="Palatino Linotype" w:hAnsi="Palatino Linotype" w:cs="Tahoma"/>
          <w:sz w:val="22"/>
          <w:szCs w:val="22"/>
        </w:rPr>
        <w:t xml:space="preserve"> planteado por la</w:t>
      </w:r>
      <w:r w:rsidRPr="00BF1932">
        <w:rPr>
          <w:rFonts w:ascii="Palatino Linotype" w:hAnsi="Palatino Linotype" w:cs="Tahoma"/>
          <w:sz w:val="22"/>
          <w:szCs w:val="22"/>
        </w:rPr>
        <w:t xml:space="preserve"> RECURRENTE en términos </w:t>
      </w:r>
      <w:r w:rsidR="00C23161" w:rsidRPr="00BF1932">
        <w:rPr>
          <w:rFonts w:ascii="Palatino Linotype" w:hAnsi="Palatino Linotype" w:cs="Tahoma"/>
          <w:sz w:val="22"/>
          <w:szCs w:val="22"/>
        </w:rPr>
        <w:t>de</w:t>
      </w:r>
      <w:r w:rsidR="00C23161">
        <w:rPr>
          <w:rFonts w:ascii="Palatino Linotype" w:hAnsi="Palatino Linotype" w:cs="Tahoma"/>
          <w:sz w:val="22"/>
          <w:szCs w:val="22"/>
        </w:rPr>
        <w:t xml:space="preserve"> los</w:t>
      </w:r>
      <w:r w:rsidR="00C23161" w:rsidRPr="00BF1932">
        <w:rPr>
          <w:rFonts w:ascii="Palatino Linotype" w:hAnsi="Palatino Linotype" w:cs="Tahoma"/>
          <w:sz w:val="22"/>
          <w:szCs w:val="22"/>
        </w:rPr>
        <w:t xml:space="preserve"> </w:t>
      </w:r>
      <w:r w:rsidRPr="00BF1932">
        <w:rPr>
          <w:rFonts w:ascii="Palatino Linotype" w:hAnsi="Palatino Linotype" w:cs="Tahoma"/>
          <w:sz w:val="22"/>
          <w:szCs w:val="22"/>
        </w:rPr>
        <w:t>Considerando</w:t>
      </w:r>
      <w:r w:rsidR="00C23161">
        <w:rPr>
          <w:rFonts w:ascii="Palatino Linotype" w:hAnsi="Palatino Linotype" w:cs="Tahoma"/>
          <w:sz w:val="22"/>
          <w:szCs w:val="22"/>
        </w:rPr>
        <w:t>s</w:t>
      </w:r>
      <w:r w:rsidRPr="00BF1932">
        <w:rPr>
          <w:rFonts w:ascii="Palatino Linotype" w:hAnsi="Palatino Linotype" w:cs="Tahoma"/>
          <w:sz w:val="22"/>
          <w:szCs w:val="22"/>
        </w:rPr>
        <w:t xml:space="preserve"> </w:t>
      </w:r>
      <w:r w:rsidR="00453D53">
        <w:rPr>
          <w:rFonts w:ascii="Palatino Linotype" w:hAnsi="Palatino Linotype" w:cs="Tahoma"/>
          <w:b/>
          <w:sz w:val="22"/>
          <w:szCs w:val="22"/>
        </w:rPr>
        <w:t>QUINTO</w:t>
      </w:r>
      <w:r w:rsidR="00453D53" w:rsidRPr="00BF1932">
        <w:rPr>
          <w:rFonts w:ascii="Palatino Linotype" w:hAnsi="Palatino Linotype" w:cs="Tahoma"/>
          <w:sz w:val="22"/>
          <w:szCs w:val="22"/>
        </w:rPr>
        <w:t xml:space="preserve"> </w:t>
      </w:r>
      <w:r w:rsidR="00C23161">
        <w:rPr>
          <w:rFonts w:ascii="Palatino Linotype" w:hAnsi="Palatino Linotype" w:cs="Tahoma"/>
          <w:sz w:val="22"/>
          <w:szCs w:val="22"/>
        </w:rPr>
        <w:t xml:space="preserve">y </w:t>
      </w:r>
      <w:r w:rsidR="00C23161" w:rsidRPr="0085208D">
        <w:rPr>
          <w:rFonts w:ascii="Palatino Linotype" w:hAnsi="Palatino Linotype" w:cs="Tahoma"/>
          <w:b/>
          <w:sz w:val="22"/>
          <w:szCs w:val="22"/>
        </w:rPr>
        <w:t xml:space="preserve">SEXTO </w:t>
      </w:r>
      <w:r w:rsidRPr="00BF1932">
        <w:rPr>
          <w:rFonts w:ascii="Palatino Linotype" w:hAnsi="Palatino Linotype" w:cs="Tahoma"/>
          <w:sz w:val="22"/>
          <w:szCs w:val="22"/>
        </w:rPr>
        <w:t>de esta Resolución.</w:t>
      </w:r>
    </w:p>
    <w:p w14:paraId="6B8BFC11" w14:textId="77777777" w:rsidR="005B1377" w:rsidRPr="00BF1932" w:rsidRDefault="005B1377" w:rsidP="005B1377">
      <w:pPr>
        <w:spacing w:line="360" w:lineRule="auto"/>
        <w:jc w:val="both"/>
        <w:rPr>
          <w:rFonts w:ascii="Palatino Linotype" w:hAnsi="Palatino Linotype" w:cs="Tahoma"/>
          <w:sz w:val="22"/>
          <w:szCs w:val="22"/>
        </w:rPr>
      </w:pPr>
    </w:p>
    <w:p w14:paraId="60A7C4FC" w14:textId="31450C04" w:rsidR="007C3D67" w:rsidRPr="00BF1932" w:rsidRDefault="005B1377" w:rsidP="00BF1932">
      <w:pPr>
        <w:spacing w:line="360" w:lineRule="auto"/>
        <w:jc w:val="both"/>
        <w:rPr>
          <w:rFonts w:ascii="Palatino Linotype" w:hAnsi="Palatino Linotype" w:cs="Tahoma"/>
          <w:b/>
          <w:bCs/>
          <w:sz w:val="22"/>
          <w:szCs w:val="22"/>
        </w:rPr>
      </w:pPr>
      <w:r w:rsidRPr="00BF1932">
        <w:rPr>
          <w:rFonts w:ascii="Palatino Linotype" w:hAnsi="Palatino Linotype" w:cs="Tahoma"/>
          <w:b/>
          <w:bCs/>
          <w:sz w:val="22"/>
          <w:szCs w:val="22"/>
        </w:rPr>
        <w:t xml:space="preserve">SEGUNDO. </w:t>
      </w:r>
      <w:r w:rsidRPr="00BF1932">
        <w:rPr>
          <w:rFonts w:ascii="Palatino Linotype" w:hAnsi="Palatino Linotype" w:cs="Tahoma"/>
          <w:bCs/>
          <w:sz w:val="22"/>
          <w:szCs w:val="22"/>
        </w:rPr>
        <w:t>Se</w:t>
      </w:r>
      <w:r w:rsidR="006A1D78" w:rsidRPr="00BF1932">
        <w:rPr>
          <w:rFonts w:ascii="Palatino Linotype" w:hAnsi="Palatino Linotype" w:cs="Tahoma"/>
          <w:b/>
          <w:bCs/>
          <w:sz w:val="22"/>
          <w:szCs w:val="22"/>
        </w:rPr>
        <w:t xml:space="preserve"> </w:t>
      </w:r>
      <w:r w:rsidR="00EE4A67">
        <w:rPr>
          <w:rFonts w:ascii="Palatino Linotype" w:hAnsi="Palatino Linotype" w:cs="Tahoma"/>
          <w:b/>
          <w:bCs/>
          <w:sz w:val="22"/>
          <w:szCs w:val="22"/>
        </w:rPr>
        <w:t>ORDENA</w:t>
      </w:r>
      <w:r w:rsidRPr="00BF1932">
        <w:rPr>
          <w:rFonts w:ascii="Palatino Linotype" w:hAnsi="Palatino Linotype" w:cs="Tahoma"/>
          <w:b/>
          <w:bCs/>
          <w:sz w:val="22"/>
          <w:szCs w:val="22"/>
        </w:rPr>
        <w:t xml:space="preserve"> </w:t>
      </w:r>
      <w:r w:rsidR="00EE4A67" w:rsidRPr="00EE4A67">
        <w:rPr>
          <w:rFonts w:ascii="Palatino Linotype" w:hAnsi="Palatino Linotype" w:cs="Tahoma"/>
          <w:bCs/>
          <w:sz w:val="22"/>
          <w:szCs w:val="22"/>
        </w:rPr>
        <w:t>al Sujeto Obligado</w:t>
      </w:r>
      <w:r w:rsidR="00EE4A67">
        <w:rPr>
          <w:rFonts w:ascii="Palatino Linotype" w:hAnsi="Palatino Linotype" w:cs="Tahoma"/>
          <w:b/>
          <w:bCs/>
          <w:sz w:val="22"/>
          <w:szCs w:val="22"/>
        </w:rPr>
        <w:t xml:space="preserve"> </w:t>
      </w:r>
      <w:r w:rsidR="00EE4A67">
        <w:rPr>
          <w:rFonts w:ascii="Palatino Linotype" w:hAnsi="Palatino Linotype" w:cs="Tahoma"/>
          <w:bCs/>
          <w:sz w:val="22"/>
          <w:szCs w:val="22"/>
        </w:rPr>
        <w:t xml:space="preserve">atienda la solicitud de acceso a la información pública y </w:t>
      </w:r>
      <w:r w:rsidR="00BF1932" w:rsidRPr="00BF1932">
        <w:rPr>
          <w:rFonts w:ascii="Palatino Linotype" w:hAnsi="Palatino Linotype" w:cs="Tahoma"/>
          <w:sz w:val="22"/>
          <w:szCs w:val="22"/>
        </w:rPr>
        <w:t>realice una búsqueda exhaustiva</w:t>
      </w:r>
      <w:r w:rsidR="00C23161">
        <w:rPr>
          <w:rFonts w:ascii="Palatino Linotype" w:hAnsi="Palatino Linotype" w:cs="Tahoma"/>
          <w:sz w:val="22"/>
          <w:szCs w:val="22"/>
        </w:rPr>
        <w:t xml:space="preserve"> y razonable</w:t>
      </w:r>
      <w:r w:rsidR="00BF1932" w:rsidRPr="00BF1932">
        <w:rPr>
          <w:rFonts w:ascii="Palatino Linotype" w:hAnsi="Palatino Linotype" w:cs="Tahoma"/>
          <w:sz w:val="22"/>
          <w:szCs w:val="22"/>
        </w:rPr>
        <w:t xml:space="preserve"> de la información requerida por el </w:t>
      </w:r>
      <w:r w:rsidR="00C23161">
        <w:rPr>
          <w:rFonts w:ascii="Palatino Linotype" w:hAnsi="Palatino Linotype" w:cs="Tahoma"/>
          <w:sz w:val="22"/>
          <w:szCs w:val="22"/>
        </w:rPr>
        <w:t>P</w:t>
      </w:r>
      <w:r w:rsidR="00C23161" w:rsidRPr="00BF1932">
        <w:rPr>
          <w:rFonts w:ascii="Palatino Linotype" w:hAnsi="Palatino Linotype" w:cs="Tahoma"/>
          <w:sz w:val="22"/>
          <w:szCs w:val="22"/>
        </w:rPr>
        <w:t>articular</w:t>
      </w:r>
      <w:r w:rsidR="00BF1932" w:rsidRPr="00BF1932">
        <w:rPr>
          <w:rFonts w:ascii="Palatino Linotype" w:hAnsi="Palatino Linotype" w:cs="Tahoma"/>
          <w:sz w:val="22"/>
          <w:szCs w:val="22"/>
        </w:rPr>
        <w:t xml:space="preserve">, </w:t>
      </w:r>
      <w:r w:rsidRPr="00BF1932">
        <w:rPr>
          <w:rFonts w:ascii="Palatino Linotype" w:hAnsi="Palatino Linotype" w:cs="Tahoma"/>
          <w:sz w:val="22"/>
          <w:szCs w:val="22"/>
        </w:rPr>
        <w:t xml:space="preserve">y </w:t>
      </w:r>
      <w:r w:rsidRPr="00BF1932">
        <w:rPr>
          <w:rFonts w:ascii="Palatino Linotype" w:hAnsi="Palatino Linotype" w:cs="Tahoma"/>
          <w:b/>
          <w:bCs/>
          <w:sz w:val="22"/>
          <w:szCs w:val="22"/>
        </w:rPr>
        <w:t xml:space="preserve">proporcione </w:t>
      </w:r>
      <w:r w:rsidR="001B1B63" w:rsidRPr="00182154">
        <w:rPr>
          <w:rFonts w:ascii="Palatino Linotype" w:hAnsi="Palatino Linotype" w:cs="Tahoma"/>
          <w:b/>
          <w:bCs/>
          <w:sz w:val="22"/>
          <w:szCs w:val="22"/>
        </w:rPr>
        <w:t>de ser el caso en versión pública</w:t>
      </w:r>
      <w:r w:rsidR="00801C09" w:rsidRPr="00182154">
        <w:rPr>
          <w:rFonts w:ascii="Palatino Linotype" w:hAnsi="Palatino Linotype" w:cs="Tahoma"/>
          <w:b/>
          <w:bCs/>
          <w:sz w:val="22"/>
          <w:szCs w:val="22"/>
        </w:rPr>
        <w:t>,</w:t>
      </w:r>
      <w:r w:rsidR="001B1B63" w:rsidRPr="00182154">
        <w:rPr>
          <w:rFonts w:ascii="Palatino Linotype" w:hAnsi="Palatino Linotype" w:cs="Tahoma"/>
          <w:b/>
          <w:bCs/>
          <w:sz w:val="22"/>
          <w:szCs w:val="22"/>
        </w:rPr>
        <w:t xml:space="preserve"> </w:t>
      </w:r>
      <w:r w:rsidR="00B8084F" w:rsidRPr="00182154">
        <w:rPr>
          <w:rFonts w:ascii="Palatino Linotype" w:hAnsi="Palatino Linotype" w:cs="Tahoma"/>
          <w:b/>
          <w:bCs/>
          <w:sz w:val="22"/>
          <w:szCs w:val="22"/>
        </w:rPr>
        <w:t xml:space="preserve">vía Sistema de Acceso a </w:t>
      </w:r>
      <w:r w:rsidR="00801C09" w:rsidRPr="00182154">
        <w:rPr>
          <w:rFonts w:ascii="Palatino Linotype" w:hAnsi="Palatino Linotype" w:cs="Tahoma"/>
          <w:b/>
          <w:bCs/>
          <w:sz w:val="22"/>
          <w:szCs w:val="22"/>
        </w:rPr>
        <w:t>l</w:t>
      </w:r>
      <w:r w:rsidR="00B8084F" w:rsidRPr="00182154">
        <w:rPr>
          <w:rFonts w:ascii="Palatino Linotype" w:hAnsi="Palatino Linotype" w:cs="Tahoma"/>
          <w:b/>
          <w:bCs/>
          <w:sz w:val="22"/>
          <w:szCs w:val="22"/>
        </w:rPr>
        <w:t xml:space="preserve">a Información Mexiquense (SAIMEX) </w:t>
      </w:r>
      <w:r w:rsidR="006A1D78" w:rsidRPr="00182154">
        <w:rPr>
          <w:rFonts w:ascii="Palatino Linotype" w:hAnsi="Palatino Linotype" w:cs="Tahoma"/>
          <w:b/>
          <w:bCs/>
          <w:sz w:val="22"/>
          <w:szCs w:val="22"/>
        </w:rPr>
        <w:t>lo siguiente:</w:t>
      </w:r>
    </w:p>
    <w:p w14:paraId="4C07B213" w14:textId="77777777" w:rsidR="00BF1932" w:rsidRPr="00BF1932" w:rsidRDefault="00BF1932" w:rsidP="00BF1932">
      <w:pPr>
        <w:spacing w:line="360" w:lineRule="auto"/>
        <w:jc w:val="both"/>
        <w:rPr>
          <w:rFonts w:ascii="Palatino Linotype" w:hAnsi="Palatino Linotype" w:cs="Tahoma"/>
          <w:sz w:val="22"/>
          <w:szCs w:val="22"/>
        </w:rPr>
      </w:pPr>
    </w:p>
    <w:p w14:paraId="5F845608" w14:textId="77777777" w:rsidR="00801C09" w:rsidRDefault="00801C09" w:rsidP="00801C09">
      <w:pPr>
        <w:pStyle w:val="Prrafodelista"/>
        <w:numPr>
          <w:ilvl w:val="0"/>
          <w:numId w:val="2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Documento que dé cuenta del número de demandas laborales en contra del Ayuntamiento en las que se han celebrado Convenios, durante el año dos mil nueve.</w:t>
      </w:r>
    </w:p>
    <w:p w14:paraId="72E54D97" w14:textId="77777777" w:rsidR="00801C09" w:rsidRDefault="00801C09" w:rsidP="00801C09">
      <w:pPr>
        <w:pStyle w:val="Prrafodelista"/>
        <w:numPr>
          <w:ilvl w:val="0"/>
          <w:numId w:val="2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Convenios de terminación de relación laboral, efectuados entre el Ayuntamiento y sus trabajadores, en los meses de octubre, noviembre y diciembre de dos mil dieciocho.</w:t>
      </w:r>
    </w:p>
    <w:p w14:paraId="61DE8E24" w14:textId="77777777" w:rsidR="00801C09" w:rsidRDefault="00801C09" w:rsidP="00801C09">
      <w:pPr>
        <w:pStyle w:val="Prrafodelista"/>
        <w:numPr>
          <w:ilvl w:val="0"/>
          <w:numId w:val="2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lastRenderedPageBreak/>
        <w:t xml:space="preserve">El expediente número </w:t>
      </w:r>
      <w:r w:rsidRPr="008C6310">
        <w:rPr>
          <w:rFonts w:ascii="Palatino Linotype" w:eastAsia="Calibri" w:hAnsi="Palatino Linotype" w:cs="Tahoma"/>
          <w:bCs/>
          <w:szCs w:val="22"/>
          <w:lang w:eastAsia="en-US"/>
        </w:rPr>
        <w:t>SAE1676/2009</w:t>
      </w:r>
      <w:r>
        <w:rPr>
          <w:rFonts w:ascii="Palatino Linotype" w:eastAsia="Calibri" w:hAnsi="Palatino Linotype" w:cs="Tahoma"/>
          <w:bCs/>
          <w:szCs w:val="22"/>
          <w:lang w:eastAsia="en-US"/>
        </w:rPr>
        <w:t xml:space="preserve"> del Convenio de terminación laboral celebrado entre el Ayuntamiento y la persona que se indica en la solicitud.</w:t>
      </w:r>
    </w:p>
    <w:p w14:paraId="31FFF7AF" w14:textId="77777777" w:rsidR="00801C09" w:rsidRPr="008C6310" w:rsidRDefault="00801C09" w:rsidP="00801C09">
      <w:pPr>
        <w:pStyle w:val="Prrafodelista"/>
        <w:numPr>
          <w:ilvl w:val="0"/>
          <w:numId w:val="27"/>
        </w:numPr>
        <w:spacing w:line="360" w:lineRule="auto"/>
        <w:jc w:val="both"/>
        <w:rPr>
          <w:rFonts w:ascii="Palatino Linotype" w:eastAsia="Calibri" w:hAnsi="Palatino Linotype" w:cs="Tahoma"/>
          <w:bCs/>
          <w:szCs w:val="22"/>
          <w:lang w:eastAsia="en-US"/>
        </w:rPr>
      </w:pPr>
      <w:r>
        <w:rPr>
          <w:rFonts w:ascii="Palatino Linotype" w:eastAsia="Calibri" w:hAnsi="Palatino Linotype" w:cs="Tahoma"/>
          <w:bCs/>
          <w:szCs w:val="22"/>
          <w:lang w:eastAsia="en-US"/>
        </w:rPr>
        <w:t>Pólizas de los cheques que amparan los pagos parciales efectuados a la persona que se indica en la solicitud,</w:t>
      </w:r>
      <w:r w:rsidRPr="00D251BE">
        <w:t xml:space="preserve"> </w:t>
      </w:r>
      <w:r w:rsidRPr="00D251BE">
        <w:rPr>
          <w:rFonts w:ascii="Palatino Linotype" w:eastAsia="Calibri" w:hAnsi="Palatino Linotype" w:cs="Tahoma"/>
          <w:bCs/>
          <w:szCs w:val="22"/>
          <w:lang w:eastAsia="en-US"/>
        </w:rPr>
        <w:t xml:space="preserve">por la demanda laboral que entabló en </w:t>
      </w:r>
      <w:r>
        <w:rPr>
          <w:rFonts w:ascii="Palatino Linotype" w:eastAsia="Calibri" w:hAnsi="Palatino Linotype" w:cs="Tahoma"/>
          <w:bCs/>
          <w:szCs w:val="22"/>
          <w:lang w:eastAsia="en-US"/>
        </w:rPr>
        <w:t>el año dos mil nueve.</w:t>
      </w:r>
    </w:p>
    <w:p w14:paraId="43CDD109" w14:textId="77777777" w:rsidR="00801C09" w:rsidRPr="00BF1932" w:rsidRDefault="00801C09" w:rsidP="00801C09">
      <w:pPr>
        <w:spacing w:line="360" w:lineRule="auto"/>
        <w:jc w:val="both"/>
        <w:rPr>
          <w:rFonts w:ascii="Palatino Linotype" w:eastAsia="Calibri" w:hAnsi="Palatino Linotype" w:cs="Tahoma"/>
          <w:bCs/>
          <w:sz w:val="22"/>
          <w:szCs w:val="22"/>
          <w:lang w:eastAsia="en-US"/>
        </w:rPr>
      </w:pPr>
    </w:p>
    <w:p w14:paraId="49D925A7" w14:textId="3B364A31" w:rsidR="00801C09" w:rsidRPr="00EE4A67" w:rsidRDefault="00801C09" w:rsidP="00801C09">
      <w:pPr>
        <w:spacing w:line="360" w:lineRule="auto"/>
        <w:jc w:val="both"/>
        <w:rPr>
          <w:rFonts w:ascii="Palatino Linotype" w:eastAsia="Calibri" w:hAnsi="Palatino Linotype" w:cs="Tahoma"/>
          <w:bCs/>
          <w:sz w:val="22"/>
          <w:szCs w:val="22"/>
          <w:lang w:eastAsia="en-US"/>
        </w:rPr>
      </w:pPr>
      <w:r w:rsidRPr="00EE4A67">
        <w:rPr>
          <w:rFonts w:ascii="Palatino Linotype" w:eastAsia="Calibri" w:hAnsi="Palatino Linotype" w:cs="Tahoma"/>
          <w:bCs/>
          <w:sz w:val="22"/>
          <w:szCs w:val="22"/>
          <w:lang w:eastAsia="en-US"/>
        </w:rPr>
        <w:t>Es de indicarse que, si alguno de los documentos contuviera datos personales</w:t>
      </w:r>
      <w:r>
        <w:rPr>
          <w:rFonts w:ascii="Palatino Linotype" w:eastAsia="Calibri" w:hAnsi="Palatino Linotype" w:cs="Tahoma"/>
          <w:bCs/>
          <w:sz w:val="22"/>
          <w:szCs w:val="22"/>
          <w:lang w:eastAsia="en-US"/>
        </w:rPr>
        <w:t xml:space="preserve"> confidenciales,</w:t>
      </w:r>
      <w:r w:rsidRPr="00EE4A67">
        <w:rPr>
          <w:rFonts w:ascii="Palatino Linotype" w:eastAsia="Calibri" w:hAnsi="Palatino Linotype" w:cs="Tahoma"/>
          <w:bCs/>
          <w:sz w:val="22"/>
          <w:szCs w:val="22"/>
          <w:lang w:eastAsia="en-US"/>
        </w:rPr>
        <w:t xml:space="preserve"> se deberá elaborar la versión pública correspondiente y emitir el acuerdo de clasificación mediante el Comité de Transparencia, según lo dispuesto</w:t>
      </w:r>
      <w:r>
        <w:rPr>
          <w:rFonts w:ascii="Palatino Linotype" w:eastAsia="Calibri" w:hAnsi="Palatino Linotype" w:cs="Tahoma"/>
          <w:bCs/>
          <w:sz w:val="22"/>
          <w:szCs w:val="22"/>
          <w:lang w:eastAsia="en-US"/>
        </w:rPr>
        <w:t xml:space="preserve"> en </w:t>
      </w:r>
      <w:r w:rsidRPr="00EE4A67">
        <w:rPr>
          <w:rFonts w:ascii="Palatino Linotype" w:eastAsia="Calibri" w:hAnsi="Palatino Linotype" w:cs="Tahoma"/>
          <w:bCs/>
          <w:sz w:val="22"/>
          <w:szCs w:val="22"/>
          <w:lang w:eastAsia="en-US"/>
        </w:rPr>
        <w:t xml:space="preserve">los artículos </w:t>
      </w:r>
      <w:r>
        <w:rPr>
          <w:rFonts w:ascii="Palatino Linotype" w:eastAsia="Calibri" w:hAnsi="Palatino Linotype" w:cs="Tahoma"/>
          <w:bCs/>
          <w:sz w:val="22"/>
          <w:szCs w:val="22"/>
          <w:lang w:eastAsia="en-US"/>
        </w:rPr>
        <w:t xml:space="preserve">49, fracciones II y VIII, </w:t>
      </w:r>
      <w:r w:rsidRPr="00EE4A67">
        <w:rPr>
          <w:rFonts w:ascii="Palatino Linotype" w:eastAsia="Calibri" w:hAnsi="Palatino Linotype" w:cs="Tahoma"/>
          <w:bCs/>
          <w:sz w:val="22"/>
          <w:szCs w:val="22"/>
          <w:lang w:eastAsia="en-US"/>
        </w:rPr>
        <w:t>143</w:t>
      </w:r>
      <w:r>
        <w:rPr>
          <w:rFonts w:ascii="Palatino Linotype" w:eastAsia="Calibri" w:hAnsi="Palatino Linotype" w:cs="Tahoma"/>
          <w:bCs/>
          <w:sz w:val="22"/>
          <w:szCs w:val="22"/>
          <w:lang w:eastAsia="en-US"/>
        </w:rPr>
        <w:t>, fracción I y 149</w:t>
      </w:r>
      <w:r w:rsidRPr="00EE4A67">
        <w:rPr>
          <w:rFonts w:ascii="Palatino Linotype" w:eastAsia="Calibri" w:hAnsi="Palatino Linotype" w:cs="Tahoma"/>
          <w:bCs/>
          <w:sz w:val="22"/>
          <w:szCs w:val="22"/>
          <w:lang w:eastAsia="en-US"/>
        </w:rPr>
        <w:t xml:space="preserve"> de la Ley de Transparencia y Acceso a la Información Pública del Estado de México</w:t>
      </w:r>
      <w:r>
        <w:rPr>
          <w:rFonts w:ascii="Palatino Linotype" w:eastAsia="Calibri" w:hAnsi="Palatino Linotype" w:cs="Tahoma"/>
          <w:bCs/>
          <w:sz w:val="22"/>
          <w:szCs w:val="22"/>
          <w:lang w:eastAsia="en-US"/>
        </w:rPr>
        <w:t>.</w:t>
      </w:r>
    </w:p>
    <w:p w14:paraId="0FEC7260" w14:textId="77777777" w:rsidR="00EE4A67" w:rsidRPr="00BF1932" w:rsidRDefault="00EE4A67" w:rsidP="00EE4A67">
      <w:pPr>
        <w:spacing w:line="360" w:lineRule="auto"/>
        <w:jc w:val="both"/>
        <w:rPr>
          <w:rFonts w:ascii="Palatino Linotype" w:eastAsia="Calibri" w:hAnsi="Palatino Linotype" w:cs="Tahoma"/>
          <w:bCs/>
          <w:sz w:val="22"/>
          <w:szCs w:val="22"/>
          <w:lang w:eastAsia="en-US"/>
        </w:rPr>
      </w:pPr>
    </w:p>
    <w:p w14:paraId="5F8ED763" w14:textId="77777777" w:rsidR="005B1377" w:rsidRPr="00BF1932" w:rsidRDefault="005B1377" w:rsidP="005B1377">
      <w:pPr>
        <w:spacing w:line="360" w:lineRule="auto"/>
        <w:jc w:val="both"/>
        <w:rPr>
          <w:rFonts w:ascii="Palatino Linotype" w:hAnsi="Palatino Linotype" w:cs="Tahoma"/>
          <w:b/>
          <w:sz w:val="22"/>
          <w:szCs w:val="22"/>
          <w:lang w:val="es-ES_tradnl"/>
        </w:rPr>
      </w:pPr>
      <w:r w:rsidRPr="00BF1932">
        <w:rPr>
          <w:rFonts w:ascii="Palatino Linotype" w:hAnsi="Palatino Linotype" w:cs="Tahoma"/>
          <w:b/>
          <w:sz w:val="22"/>
          <w:szCs w:val="22"/>
        </w:rPr>
        <w:t>TERCERO. Notifíquese</w:t>
      </w:r>
      <w:r w:rsidRPr="00BF1932">
        <w:rPr>
          <w:rFonts w:ascii="Palatino Linotype" w:hAnsi="Palatino Linotype" w:cs="Tahoma"/>
          <w:sz w:val="22"/>
          <w:szCs w:val="22"/>
        </w:rPr>
        <w:t xml:space="preserve"> al Titular de la Unidad de Transparencia del</w:t>
      </w:r>
      <w:r w:rsidRPr="00BF1932">
        <w:rPr>
          <w:rFonts w:ascii="Palatino Linotype" w:hAnsi="Palatino Linotype" w:cs="Tahoma"/>
          <w:b/>
          <w:sz w:val="22"/>
          <w:szCs w:val="22"/>
        </w:rPr>
        <w:t xml:space="preserve"> SUJETO OBLIGADO</w:t>
      </w:r>
      <w:r w:rsidRPr="00BF1932">
        <w:rPr>
          <w:rFonts w:ascii="Palatino Linotype" w:hAnsi="Palatino Linotype" w:cs="Tahoma"/>
          <w:sz w:val="22"/>
          <w:szCs w:val="22"/>
        </w:rPr>
        <w:t>, para que conforme a los artículos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 a la presente resolución.</w:t>
      </w:r>
    </w:p>
    <w:p w14:paraId="05E9E1A9" w14:textId="77777777" w:rsidR="005B1377" w:rsidRPr="00BF1932" w:rsidRDefault="005B1377" w:rsidP="005B1377">
      <w:pPr>
        <w:spacing w:line="360" w:lineRule="auto"/>
        <w:jc w:val="both"/>
        <w:rPr>
          <w:rFonts w:ascii="Palatino Linotype" w:hAnsi="Palatino Linotype" w:cs="Tahoma"/>
          <w:b/>
          <w:sz w:val="22"/>
          <w:szCs w:val="22"/>
        </w:rPr>
      </w:pPr>
    </w:p>
    <w:p w14:paraId="57E4AF9E" w14:textId="6135F34E" w:rsidR="005B1377" w:rsidRDefault="005B1377" w:rsidP="005B1377">
      <w:pPr>
        <w:spacing w:line="360" w:lineRule="auto"/>
        <w:jc w:val="both"/>
        <w:rPr>
          <w:rFonts w:ascii="Palatino Linotype" w:hAnsi="Palatino Linotype" w:cs="Tahoma"/>
          <w:sz w:val="22"/>
          <w:szCs w:val="22"/>
        </w:rPr>
      </w:pPr>
      <w:r w:rsidRPr="00BF1932">
        <w:rPr>
          <w:rFonts w:ascii="Palatino Linotype" w:hAnsi="Palatino Linotype" w:cs="Tahoma"/>
          <w:b/>
          <w:sz w:val="22"/>
          <w:szCs w:val="22"/>
        </w:rPr>
        <w:t>CUARTO. Notifíquese</w:t>
      </w:r>
      <w:r w:rsidRPr="00BF1932">
        <w:rPr>
          <w:rFonts w:ascii="Palatino Linotype" w:hAnsi="Palatino Linotype" w:cs="Tahoma"/>
          <w:sz w:val="22"/>
          <w:szCs w:val="22"/>
        </w:rPr>
        <w:t xml:space="preserve"> al </w:t>
      </w:r>
      <w:r w:rsidRPr="00BF1932">
        <w:rPr>
          <w:rFonts w:ascii="Palatino Linotype" w:hAnsi="Palatino Linotype" w:cs="Tahoma"/>
          <w:b/>
          <w:sz w:val="22"/>
          <w:szCs w:val="22"/>
        </w:rPr>
        <w:t>RECURRENTE</w:t>
      </w:r>
      <w:r w:rsidRPr="00BF1932">
        <w:rPr>
          <w:rFonts w:ascii="Palatino Linotype" w:hAnsi="Palatino Linotype" w:cs="Tahoma"/>
          <w:sz w:val="22"/>
          <w:szCs w:val="22"/>
        </w:rPr>
        <w:t xml:space="preserve"> la presente resolución</w:t>
      </w:r>
      <w:r w:rsidR="00C23161">
        <w:rPr>
          <w:rFonts w:ascii="Palatino Linotype" w:hAnsi="Palatino Linotype" w:cs="Tahoma"/>
          <w:sz w:val="22"/>
          <w:szCs w:val="22"/>
        </w:rPr>
        <w:t xml:space="preserve">; asimismo, se </w:t>
      </w:r>
      <w:r w:rsidR="00C23161" w:rsidRPr="0085208D">
        <w:rPr>
          <w:rFonts w:ascii="Palatino Linotype" w:hAnsi="Palatino Linotype" w:cs="Tahoma"/>
          <w:sz w:val="22"/>
          <w:szCs w:val="22"/>
        </w:rPr>
        <w:t>hace de su c</w:t>
      </w:r>
      <w:r w:rsidRPr="0085208D">
        <w:rPr>
          <w:rFonts w:ascii="Palatino Linotype" w:hAnsi="Palatino Linotype" w:cs="Tahoma"/>
          <w:sz w:val="22"/>
          <w:szCs w:val="22"/>
        </w:rPr>
        <w:t>onocimiento</w:t>
      </w:r>
      <w:r w:rsidRPr="00C23161">
        <w:rPr>
          <w:rFonts w:ascii="Palatino Linotype" w:hAnsi="Palatino Linotype" w:cs="Tahoma"/>
          <w:sz w:val="22"/>
          <w:szCs w:val="22"/>
        </w:rPr>
        <w:t xml:space="preserve"> q</w:t>
      </w:r>
      <w:r w:rsidRPr="00BF1932">
        <w:rPr>
          <w:rFonts w:ascii="Palatino Linotype" w:hAnsi="Palatino Linotype" w:cs="Tahoma"/>
          <w:sz w:val="22"/>
          <w:szCs w:val="22"/>
        </w:rPr>
        <w:t xml:space="preserve">ue de conformidad con lo establecido en el artículo 196 de la Ley de Transparencia y Acceso a la Información Pública del Estado de México y Municipios, podrá impugnar la presente resolución </w:t>
      </w:r>
      <w:r w:rsidR="00464EA1" w:rsidRPr="00BF1932">
        <w:rPr>
          <w:rFonts w:ascii="Palatino Linotype" w:hAnsi="Palatino Linotype" w:cs="Tahoma"/>
          <w:sz w:val="22"/>
          <w:szCs w:val="22"/>
        </w:rPr>
        <w:t>ante el Poder Judicial de la Federación</w:t>
      </w:r>
      <w:r w:rsidRPr="00BF1932">
        <w:rPr>
          <w:rFonts w:ascii="Palatino Linotype" w:hAnsi="Palatino Linotype" w:cs="Tahoma"/>
          <w:sz w:val="22"/>
          <w:szCs w:val="22"/>
        </w:rPr>
        <w:t xml:space="preserve"> en los términos de las leyes aplicables.</w:t>
      </w:r>
    </w:p>
    <w:p w14:paraId="36BA4B43" w14:textId="77777777" w:rsidR="00182154" w:rsidRDefault="00182154" w:rsidP="005B1377">
      <w:pPr>
        <w:spacing w:line="360" w:lineRule="auto"/>
        <w:jc w:val="both"/>
        <w:rPr>
          <w:rFonts w:ascii="Palatino Linotype" w:hAnsi="Palatino Linotype" w:cs="Tahoma"/>
          <w:sz w:val="22"/>
          <w:szCs w:val="22"/>
        </w:rPr>
      </w:pPr>
    </w:p>
    <w:p w14:paraId="4B4E5682" w14:textId="437D3258" w:rsidR="00182154" w:rsidRPr="00182154" w:rsidRDefault="00182154" w:rsidP="00182154">
      <w:pPr>
        <w:spacing w:line="360" w:lineRule="auto"/>
        <w:jc w:val="both"/>
        <w:rPr>
          <w:rFonts w:ascii="Palatino Linotype" w:hAnsi="Palatino Linotype" w:cs="Tahoma"/>
          <w:b/>
          <w:sz w:val="22"/>
          <w:szCs w:val="22"/>
        </w:rPr>
      </w:pPr>
      <w:r w:rsidRPr="001F6EE5">
        <w:rPr>
          <w:rFonts w:ascii="Palatino Linotype" w:hAnsi="Palatino Linotype" w:cs="Tahoma"/>
          <w:b/>
          <w:sz w:val="22"/>
          <w:szCs w:val="22"/>
        </w:rPr>
        <w:t xml:space="preserve">QUINTO. </w:t>
      </w:r>
      <w:r w:rsidRPr="001F6EE5">
        <w:rPr>
          <w:rFonts w:ascii="Palatino Linotype" w:hAnsi="Palatino Linotype" w:cs="Tahoma"/>
          <w:bCs/>
          <w:sz w:val="22"/>
          <w:szCs w:val="22"/>
          <w:lang w:val="es-ES_tradnl"/>
        </w:rPr>
        <w:t xml:space="preserve">Con fundamento en lo dispuesto en los artículos 190 de la Ley de Transparencia y Acceso a la Información Pública del Estado de México y Municipios, gírese oficio al Contralor </w:t>
      </w:r>
      <w:r w:rsidRPr="001F6EE5">
        <w:rPr>
          <w:rFonts w:ascii="Palatino Linotype" w:hAnsi="Palatino Linotype" w:cs="Tahoma"/>
          <w:bCs/>
          <w:sz w:val="22"/>
          <w:szCs w:val="22"/>
          <w:lang w:val="es-ES_tradnl"/>
        </w:rPr>
        <w:lastRenderedPageBreak/>
        <w:t xml:space="preserve">Interno y Titular del Órgano de Control y Vigilancia de este Instituto con la finalidad de que actúe en razón de su competencia, en términos de lo dispuesto en el Considerando </w:t>
      </w:r>
      <w:r w:rsidRPr="001F6EE5">
        <w:rPr>
          <w:rFonts w:ascii="Palatino Linotype" w:hAnsi="Palatino Linotype" w:cs="Tahoma"/>
          <w:b/>
          <w:bCs/>
          <w:sz w:val="22"/>
          <w:szCs w:val="22"/>
          <w:lang w:val="es-ES_tradnl"/>
        </w:rPr>
        <w:t xml:space="preserve">SEPTIMO </w:t>
      </w:r>
      <w:r w:rsidRPr="001F6EE5">
        <w:rPr>
          <w:rFonts w:ascii="Palatino Linotype" w:hAnsi="Palatino Linotype" w:cs="Tahoma"/>
          <w:bCs/>
          <w:sz w:val="22"/>
          <w:szCs w:val="22"/>
          <w:lang w:val="es-ES_tradnl"/>
        </w:rPr>
        <w:t>de la presente Resolución.</w:t>
      </w:r>
    </w:p>
    <w:p w14:paraId="116E72AF" w14:textId="77777777" w:rsidR="001F6EE5" w:rsidRDefault="001F6EE5" w:rsidP="00FC1754">
      <w:pPr>
        <w:spacing w:line="360" w:lineRule="auto"/>
        <w:ind w:right="-93"/>
        <w:jc w:val="both"/>
        <w:rPr>
          <w:rFonts w:ascii="Palatino Linotype" w:eastAsia="Calibri" w:hAnsi="Palatino Linotype" w:cs="Tahoma"/>
          <w:bCs/>
          <w:sz w:val="22"/>
          <w:szCs w:val="22"/>
          <w:lang w:val="es-ES_tradnl" w:eastAsia="en-US"/>
        </w:rPr>
      </w:pPr>
    </w:p>
    <w:p w14:paraId="2C94AFAD" w14:textId="33DC9122" w:rsidR="00806E45" w:rsidRPr="00BF1932" w:rsidRDefault="00FC1754" w:rsidP="00FC1754">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sz w:val="22"/>
          <w:szCs w:val="22"/>
          <w:lang w:val="es-ES_tradnl" w:eastAsia="en-US"/>
        </w:rPr>
        <w:t xml:space="preserve">ASÍ, POR </w:t>
      </w:r>
      <w:r w:rsidRPr="00BF1932">
        <w:rPr>
          <w:rFonts w:ascii="Palatino Linotype" w:eastAsia="Calibri" w:hAnsi="Palatino Linotype" w:cs="Tahoma"/>
          <w:b/>
          <w:bCs/>
          <w:sz w:val="22"/>
          <w:szCs w:val="22"/>
          <w:lang w:val="es-ES_tradnl" w:eastAsia="en-US"/>
        </w:rPr>
        <w:t>UNANIMIDAD</w:t>
      </w:r>
      <w:r w:rsidRPr="00BF1932">
        <w:rPr>
          <w:rFonts w:ascii="Palatino Linotype" w:eastAsia="Calibri" w:hAnsi="Palatino Linotype" w:cs="Tahoma"/>
          <w:bCs/>
          <w:sz w:val="22"/>
          <w:szCs w:val="22"/>
          <w:lang w:val="es-ES_tradnl" w:eastAsia="en-US"/>
        </w:rPr>
        <w:t xml:space="preserve"> DE VOTOS, LO RESOLVIERON Y FIRMAN LOS COMISIONADOS DEL INSTITUTO DE TRANSPARENCIA, ACCESO A LA INFORMACIÓN PÚBLICA Y PROTECCIÓN DE DATOS PERSONALES DEL ESTADO DE MÉXICO Y MUNICIPIOS, ZULEMA MA</w:t>
      </w:r>
      <w:r w:rsidR="0069630D" w:rsidRPr="00BF1932">
        <w:rPr>
          <w:rFonts w:ascii="Palatino Linotype" w:eastAsia="Calibri" w:hAnsi="Palatino Linotype" w:cs="Tahoma"/>
          <w:bCs/>
          <w:sz w:val="22"/>
          <w:szCs w:val="22"/>
          <w:lang w:val="es-ES_tradnl" w:eastAsia="en-US"/>
        </w:rPr>
        <w:t>RTÍNEZ SÁNCHEZ; EVA ABAID YAPUR</w:t>
      </w:r>
      <w:r w:rsidR="004E2DE7">
        <w:rPr>
          <w:rFonts w:ascii="Palatino Linotype" w:eastAsia="Calibri" w:hAnsi="Palatino Linotype" w:cs="Tahoma"/>
          <w:bCs/>
          <w:sz w:val="22"/>
          <w:szCs w:val="22"/>
          <w:lang w:val="es-ES_tradnl" w:eastAsia="en-US"/>
        </w:rPr>
        <w:t xml:space="preserve"> (EMITIENDO VOTO PARTICULAR)</w:t>
      </w:r>
      <w:r w:rsidRPr="00BF1932">
        <w:rPr>
          <w:rFonts w:ascii="Palatino Linotype" w:eastAsia="Calibri" w:hAnsi="Palatino Linotype" w:cs="Tahoma"/>
          <w:bCs/>
          <w:sz w:val="22"/>
          <w:szCs w:val="22"/>
          <w:lang w:val="es-ES_tradnl" w:eastAsia="en-US"/>
        </w:rPr>
        <w:t xml:space="preserve">; JOSÉ GUADALUPE LUNA HERNÁNDEZ; JAVIER MARTÍNEZ CRUZ Y, LUIS GUSTAVO PARRA NORIEGA, EN LA </w:t>
      </w:r>
      <w:r w:rsidR="005E0FEE">
        <w:rPr>
          <w:rFonts w:ascii="Palatino Linotype" w:eastAsia="Calibri" w:hAnsi="Palatino Linotype" w:cs="Tahoma"/>
          <w:bCs/>
          <w:sz w:val="22"/>
          <w:szCs w:val="22"/>
          <w:lang w:val="es-ES_tradnl" w:eastAsia="en-US"/>
        </w:rPr>
        <w:t>DÉCIMA</w:t>
      </w:r>
      <w:r w:rsidR="00BF1932" w:rsidRPr="00BF1932">
        <w:rPr>
          <w:rFonts w:ascii="Palatino Linotype" w:eastAsia="Calibri" w:hAnsi="Palatino Linotype" w:cs="Tahoma"/>
          <w:bCs/>
          <w:sz w:val="22"/>
          <w:szCs w:val="22"/>
          <w:lang w:val="es-ES_tradnl" w:eastAsia="en-US"/>
        </w:rPr>
        <w:t xml:space="preserve"> </w:t>
      </w:r>
      <w:r w:rsidRPr="00BF1932">
        <w:rPr>
          <w:rFonts w:ascii="Palatino Linotype" w:eastAsia="Calibri" w:hAnsi="Palatino Linotype" w:cs="Tahoma"/>
          <w:bCs/>
          <w:sz w:val="22"/>
          <w:szCs w:val="22"/>
          <w:lang w:val="es-ES_tradnl" w:eastAsia="en-US"/>
        </w:rPr>
        <w:t xml:space="preserve">SESIÓN ORDINARIA, CELEBRADA EL </w:t>
      </w:r>
      <w:r w:rsidR="005E0FEE">
        <w:rPr>
          <w:rFonts w:ascii="Palatino Linotype" w:eastAsia="Calibri" w:hAnsi="Palatino Linotype" w:cs="Tahoma"/>
          <w:bCs/>
          <w:sz w:val="22"/>
          <w:szCs w:val="22"/>
          <w:lang w:val="es-ES_tradnl" w:eastAsia="en-US"/>
        </w:rPr>
        <w:t>TRECE DE MARZO</w:t>
      </w:r>
      <w:r w:rsidRPr="00BF1932">
        <w:rPr>
          <w:rFonts w:ascii="Palatino Linotype" w:eastAsia="Calibri" w:hAnsi="Palatino Linotype" w:cs="Tahoma"/>
          <w:bCs/>
          <w:sz w:val="22"/>
          <w:szCs w:val="22"/>
          <w:lang w:val="es-ES_tradnl" w:eastAsia="en-US"/>
        </w:rPr>
        <w:t xml:space="preserve"> DE DOS MIL DIECI</w:t>
      </w:r>
      <w:r w:rsidR="00464EA1" w:rsidRPr="00BF1932">
        <w:rPr>
          <w:rFonts w:ascii="Palatino Linotype" w:eastAsia="Calibri" w:hAnsi="Palatino Linotype" w:cs="Tahoma"/>
          <w:bCs/>
          <w:sz w:val="22"/>
          <w:szCs w:val="22"/>
          <w:lang w:val="es-ES_tradnl" w:eastAsia="en-US"/>
        </w:rPr>
        <w:t>NUEVE</w:t>
      </w:r>
      <w:r w:rsidRPr="00BF1932">
        <w:rPr>
          <w:rFonts w:ascii="Palatino Linotype" w:eastAsia="Calibri" w:hAnsi="Palatino Linotype" w:cs="Tahoma"/>
          <w:bCs/>
          <w:sz w:val="22"/>
          <w:szCs w:val="22"/>
          <w:lang w:val="es-ES_tradnl" w:eastAsia="en-US"/>
        </w:rPr>
        <w:t>, ANTE EL SECRETARIO TÉCNICO DEL PLENO, ALEXIS TAPIA RAMÍREZ.</w:t>
      </w:r>
    </w:p>
    <w:p w14:paraId="5F244441"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0D5B6B9A" w14:textId="77777777" w:rsidR="0069630D" w:rsidRPr="00BF1932" w:rsidRDefault="0069630D" w:rsidP="00806E45">
      <w:pPr>
        <w:spacing w:line="360" w:lineRule="auto"/>
        <w:ind w:right="-93"/>
        <w:jc w:val="both"/>
        <w:rPr>
          <w:rFonts w:ascii="Palatino Linotype" w:eastAsia="Calibri" w:hAnsi="Palatino Linotype" w:cs="Tahoma"/>
          <w:bCs/>
          <w:sz w:val="22"/>
          <w:szCs w:val="22"/>
          <w:lang w:eastAsia="en-US"/>
        </w:rPr>
      </w:pPr>
    </w:p>
    <w:p w14:paraId="073B9B56"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59264" behindDoc="0" locked="0" layoutInCell="1" allowOverlap="1" wp14:anchorId="2EA9EF28" wp14:editId="48489E1C">
                <wp:simplePos x="0" y="0"/>
                <wp:positionH relativeFrom="margin">
                  <wp:align>center</wp:align>
                </wp:positionH>
                <wp:positionV relativeFrom="paragraph">
                  <wp:posOffset>129540</wp:posOffset>
                </wp:positionV>
                <wp:extent cx="2551430" cy="80962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8096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00AF3F0" w14:textId="77777777" w:rsidR="009A2C4F" w:rsidRPr="00DA1AD1" w:rsidRDefault="009A2C4F"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9A2C4F" w:rsidRPr="00DA1AD1" w:rsidRDefault="009A2C4F"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9A2C4F" w:rsidRPr="00DA1AD1" w:rsidRDefault="009A2C4F"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9A2C4F" w:rsidRPr="00016AF3" w:rsidRDefault="009A2C4F" w:rsidP="002A17C7">
                            <w:pPr>
                              <w:jc w:val="center"/>
                              <w:rPr>
                                <w:rFonts w:ascii="Palatino Linotype" w:hAnsi="Palatino Linotype"/>
                                <w:b/>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2EA9EF28"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3.75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" fillcolor="white [3201]" strokecolor="white [3212]" strokeweight=".5pt">
                <v:path arrowok="t"/>
                <v:textbox>
                  <w:txbxContent>
                    <w:p w14:paraId="600AF3F0" w14:textId="77777777" w:rsidR="009A2C4F" w:rsidRPr="00DA1AD1" w:rsidRDefault="009A2C4F" w:rsidP="002A17C7">
                      <w:pPr>
                        <w:jc w:val="center"/>
                        <w:rPr>
                          <w:rFonts w:ascii="Palatino Linotype" w:hAnsi="Palatino Linotype" w:cs="Tahoma"/>
                          <w:sz w:val="22"/>
                          <w:szCs w:val="24"/>
                        </w:rPr>
                      </w:pPr>
                      <w:r w:rsidRPr="00DA1AD1">
                        <w:rPr>
                          <w:rFonts w:ascii="Palatino Linotype" w:hAnsi="Palatino Linotype" w:cs="Tahoma"/>
                          <w:b/>
                          <w:sz w:val="22"/>
                          <w:szCs w:val="24"/>
                        </w:rPr>
                        <w:t>Zulema Martínez Sánchez</w:t>
                      </w:r>
                    </w:p>
                    <w:p w14:paraId="1F3D3AB9" w14:textId="77777777" w:rsidR="009A2C4F" w:rsidRPr="00DA1AD1" w:rsidRDefault="009A2C4F" w:rsidP="002A17C7">
                      <w:pPr>
                        <w:jc w:val="center"/>
                        <w:rPr>
                          <w:rFonts w:ascii="Palatino Linotype" w:hAnsi="Palatino Linotype" w:cs="Tahoma"/>
                          <w:sz w:val="22"/>
                          <w:szCs w:val="24"/>
                        </w:rPr>
                      </w:pPr>
                      <w:r w:rsidRPr="00DA1AD1">
                        <w:rPr>
                          <w:rFonts w:ascii="Palatino Linotype" w:hAnsi="Palatino Linotype" w:cs="Tahoma"/>
                          <w:sz w:val="22"/>
                          <w:szCs w:val="24"/>
                        </w:rPr>
                        <w:t>Comisionada Presidenta</w:t>
                      </w:r>
                    </w:p>
                    <w:p w14:paraId="0B0288BA" w14:textId="77777777" w:rsidR="009A2C4F" w:rsidRPr="00DA1AD1" w:rsidRDefault="009A2C4F" w:rsidP="002A17C7">
                      <w:pPr>
                        <w:jc w:val="center"/>
                        <w:rPr>
                          <w:rFonts w:ascii="Palatino Linotype" w:hAnsi="Palatino Linotype"/>
                          <w:b/>
                          <w:sz w:val="22"/>
                          <w:szCs w:val="24"/>
                        </w:rPr>
                      </w:pPr>
                      <w:r w:rsidRPr="00DA1AD1">
                        <w:rPr>
                          <w:rFonts w:ascii="Palatino Linotype" w:hAnsi="Palatino Linotype"/>
                          <w:b/>
                          <w:sz w:val="22"/>
                          <w:szCs w:val="24"/>
                        </w:rPr>
                        <w:t>(Rúbrica)</w:t>
                      </w:r>
                    </w:p>
                    <w:p w14:paraId="7B43FFEA" w14:textId="77777777" w:rsidR="009A2C4F" w:rsidRPr="00016AF3" w:rsidRDefault="009A2C4F" w:rsidP="002A17C7">
                      <w:pPr>
                        <w:jc w:val="center"/>
                        <w:rPr>
                          <w:rFonts w:ascii="Palatino Linotype" w:hAnsi="Palatino Linotype"/>
                          <w:b/>
                          <w:sz w:val="24"/>
                          <w:szCs w:val="24"/>
                        </w:rPr>
                      </w:pPr>
                    </w:p>
                  </w:txbxContent>
                </v:textbox>
                <w10:wrap anchorx="margin"/>
              </v:shape>
            </w:pict>
          </mc:Fallback>
        </mc:AlternateContent>
      </w:r>
    </w:p>
    <w:p w14:paraId="14C2E20D"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1366BBDB"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67417DB3"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56801E42"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0C15A8D7"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35FAF1EF" w14:textId="77777777" w:rsidR="00806E45" w:rsidRPr="00BF1932" w:rsidRDefault="00DA1AD1" w:rsidP="00806E45">
      <w:pPr>
        <w:spacing w:line="360" w:lineRule="auto"/>
        <w:ind w:right="-93"/>
        <w:jc w:val="both"/>
        <w:rPr>
          <w:rFonts w:ascii="Palatino Linotype" w:eastAsia="Calibri" w:hAnsi="Palatino Linotype" w:cs="Tahoma"/>
          <w:b/>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0288" behindDoc="0" locked="0" layoutInCell="1" allowOverlap="1" wp14:anchorId="24E66414" wp14:editId="359A06D1">
                <wp:simplePos x="0" y="0"/>
                <wp:positionH relativeFrom="margin">
                  <wp:align>left</wp:align>
                </wp:positionH>
                <wp:positionV relativeFrom="paragraph">
                  <wp:posOffset>12328</wp:posOffset>
                </wp:positionV>
                <wp:extent cx="1943100" cy="752475"/>
                <wp:effectExtent l="0" t="0" r="19050" b="28575"/>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7524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58616843" w14:textId="77777777" w:rsidR="009A2C4F" w:rsidRPr="00DA1AD1" w:rsidRDefault="009A2C4F"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9A2C4F" w:rsidRPr="00DA1AD1" w:rsidRDefault="009A2C4F"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9A2C4F" w:rsidRPr="00DA1AD1" w:rsidRDefault="009A2C4F" w:rsidP="00806E45">
                            <w:pPr>
                              <w:jc w:val="center"/>
                              <w:rPr>
                                <w:sz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24E66414" id="Cuadro de texto 22" o:spid="_x0000_s1027" type="#_x0000_t202" style="position:absolute;left:0;text-align:left;margin-left:0;margin-top:.95pt;width:153pt;height:59.2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" fillcolor="white [3201]" strokecolor="white [3212]" strokeweight=".5pt">
                <v:path arrowok="t"/>
                <v:textbox>
                  <w:txbxContent>
                    <w:p w14:paraId="58616843" w14:textId="77777777" w:rsidR="009A2C4F" w:rsidRPr="00DA1AD1" w:rsidRDefault="009A2C4F" w:rsidP="00806E45">
                      <w:pPr>
                        <w:jc w:val="center"/>
                        <w:rPr>
                          <w:rFonts w:ascii="Palatino Linotype" w:hAnsi="Palatino Linotype" w:cs="Tahoma"/>
                          <w:b/>
                          <w:sz w:val="22"/>
                          <w:szCs w:val="24"/>
                        </w:rPr>
                      </w:pPr>
                      <w:r w:rsidRPr="00DA1AD1">
                        <w:rPr>
                          <w:rFonts w:ascii="Palatino Linotype" w:hAnsi="Palatino Linotype" w:cs="Tahoma"/>
                          <w:b/>
                          <w:sz w:val="22"/>
                          <w:szCs w:val="24"/>
                        </w:rPr>
                        <w:t>Eva Abaid Yapur</w:t>
                      </w:r>
                    </w:p>
                    <w:p w14:paraId="2BE9BFF6"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Comisionada</w:t>
                      </w:r>
                    </w:p>
                    <w:p w14:paraId="4176103E" w14:textId="77777777" w:rsidR="009A2C4F" w:rsidRPr="00DA1AD1" w:rsidRDefault="009A2C4F" w:rsidP="00806E45">
                      <w:pPr>
                        <w:jc w:val="center"/>
                        <w:rPr>
                          <w:rFonts w:ascii="Palatino Linotype" w:hAnsi="Palatino Linotype"/>
                          <w:b/>
                          <w:sz w:val="22"/>
                          <w:szCs w:val="24"/>
                        </w:rPr>
                      </w:pPr>
                      <w:r w:rsidRPr="00DA1AD1">
                        <w:rPr>
                          <w:rFonts w:ascii="Palatino Linotype" w:hAnsi="Palatino Linotype"/>
                          <w:b/>
                          <w:sz w:val="22"/>
                          <w:szCs w:val="24"/>
                        </w:rPr>
                        <w:t>(Rúbrica)</w:t>
                      </w:r>
                    </w:p>
                    <w:p w14:paraId="6959E620" w14:textId="77777777" w:rsidR="009A2C4F" w:rsidRPr="00DA1AD1" w:rsidRDefault="009A2C4F" w:rsidP="00806E45">
                      <w:pPr>
                        <w:jc w:val="center"/>
                        <w:rPr>
                          <w:sz w:val="18"/>
                        </w:rPr>
                      </w:pPr>
                    </w:p>
                  </w:txbxContent>
                </v:textbox>
                <w10:wrap anchorx="margin"/>
              </v:shape>
            </w:pict>
          </mc:Fallback>
        </mc:AlternateContent>
      </w:r>
      <w:r w:rsidR="002A17C7"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1312" behindDoc="0" locked="0" layoutInCell="1" allowOverlap="1" wp14:anchorId="71045890" wp14:editId="4EC687F2">
                <wp:simplePos x="0" y="0"/>
                <wp:positionH relativeFrom="margin">
                  <wp:align>right</wp:align>
                </wp:positionH>
                <wp:positionV relativeFrom="paragraph">
                  <wp:posOffset>9525</wp:posOffset>
                </wp:positionV>
                <wp:extent cx="2800350" cy="776378"/>
                <wp:effectExtent l="0" t="0" r="19050" b="24130"/>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77637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40FE7BAB"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9A2C4F" w:rsidRPr="00DA1AD1" w:rsidRDefault="009A2C4F"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9A2C4F" w:rsidRPr="00DA1AD1" w:rsidRDefault="009A2C4F" w:rsidP="00806E45">
                            <w:pPr>
                              <w:jc w:val="center"/>
                              <w:rPr>
                                <w:rFonts w:ascii="Palatino Linotype" w:hAnsi="Palatino Linotype"/>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1045890" id="Cuadro de texto 35" o:spid="_x0000_s1028" type="#_x0000_t202" style="position:absolute;left:0;text-align:left;margin-left:169.3pt;margin-top:.75pt;width:220.5pt;height:61.1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" fillcolor="white [3201]" strokecolor="white [3212]" strokeweight=".5pt">
                <v:path arrowok="t"/>
                <v:textbox>
                  <w:txbxContent>
                    <w:p w14:paraId="40FE7BAB"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b/>
                          <w:sz w:val="22"/>
                          <w:szCs w:val="24"/>
                        </w:rPr>
                        <w:t>José Guadalupe Luna Hernández</w:t>
                      </w:r>
                    </w:p>
                    <w:p w14:paraId="7DDB22E3"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5AD66183" w14:textId="77777777" w:rsidR="009A2C4F" w:rsidRPr="00DA1AD1" w:rsidRDefault="009A2C4F" w:rsidP="00806E45">
                      <w:pPr>
                        <w:jc w:val="center"/>
                        <w:rPr>
                          <w:rFonts w:ascii="Palatino Linotype" w:hAnsi="Palatino Linotype"/>
                          <w:b/>
                          <w:sz w:val="22"/>
                          <w:szCs w:val="24"/>
                        </w:rPr>
                      </w:pPr>
                      <w:r w:rsidRPr="00DA1AD1">
                        <w:rPr>
                          <w:rFonts w:ascii="Palatino Linotype" w:hAnsi="Palatino Linotype"/>
                          <w:b/>
                          <w:sz w:val="22"/>
                          <w:szCs w:val="24"/>
                        </w:rPr>
                        <w:t>(Rúbrica)</w:t>
                      </w:r>
                    </w:p>
                    <w:p w14:paraId="6D67D2F3" w14:textId="77777777" w:rsidR="009A2C4F" w:rsidRPr="00DA1AD1" w:rsidRDefault="009A2C4F" w:rsidP="00806E45">
                      <w:pPr>
                        <w:jc w:val="center"/>
                        <w:rPr>
                          <w:rFonts w:ascii="Palatino Linotype" w:hAnsi="Palatino Linotype"/>
                          <w:sz w:val="24"/>
                          <w:szCs w:val="24"/>
                        </w:rPr>
                      </w:pPr>
                    </w:p>
                  </w:txbxContent>
                </v:textbox>
                <w10:wrap anchorx="margin"/>
              </v:shape>
            </w:pict>
          </mc:Fallback>
        </mc:AlternateContent>
      </w:r>
    </w:p>
    <w:p w14:paraId="77202FA5"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28D0B445"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69A0811F"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4D867C18" w14:textId="77777777" w:rsidR="00806E45" w:rsidRPr="00BF1932" w:rsidRDefault="00806E45" w:rsidP="00806E45">
      <w:pPr>
        <w:spacing w:line="360" w:lineRule="auto"/>
        <w:ind w:right="-93"/>
        <w:jc w:val="both"/>
        <w:rPr>
          <w:rFonts w:ascii="Palatino Linotype" w:eastAsia="Calibri" w:hAnsi="Palatino Linotype" w:cs="Tahoma"/>
          <w:b/>
          <w:bCs/>
          <w:sz w:val="22"/>
          <w:szCs w:val="22"/>
          <w:lang w:eastAsia="en-US"/>
        </w:rPr>
      </w:pPr>
    </w:p>
    <w:p w14:paraId="3B538BE5" w14:textId="7F154AD0" w:rsidR="00806E45" w:rsidRDefault="00806E45" w:rsidP="00806E45">
      <w:pPr>
        <w:spacing w:line="360" w:lineRule="auto"/>
        <w:ind w:right="-93"/>
        <w:jc w:val="both"/>
        <w:rPr>
          <w:rFonts w:ascii="Palatino Linotype" w:eastAsia="Calibri" w:hAnsi="Palatino Linotype" w:cs="Tahoma"/>
          <w:b/>
          <w:bCs/>
          <w:sz w:val="22"/>
          <w:szCs w:val="22"/>
          <w:lang w:eastAsia="en-US"/>
        </w:rPr>
      </w:pPr>
    </w:p>
    <w:p w14:paraId="6EE3FAE1" w14:textId="607F5EA6" w:rsidR="004E2DE7" w:rsidRDefault="004E2DE7" w:rsidP="00806E45">
      <w:pPr>
        <w:spacing w:line="360" w:lineRule="auto"/>
        <w:ind w:right="-93"/>
        <w:jc w:val="both"/>
        <w:rPr>
          <w:rFonts w:ascii="Palatino Linotype" w:eastAsia="Calibri" w:hAnsi="Palatino Linotype" w:cs="Tahoma"/>
          <w:b/>
          <w:bCs/>
          <w:sz w:val="22"/>
          <w:szCs w:val="22"/>
          <w:lang w:eastAsia="en-US"/>
        </w:rPr>
      </w:pPr>
    </w:p>
    <w:p w14:paraId="115EE0D2" w14:textId="40C9FF4F" w:rsidR="004E2DE7" w:rsidRDefault="004E2DE7" w:rsidP="00806E45">
      <w:pPr>
        <w:spacing w:line="360" w:lineRule="auto"/>
        <w:ind w:right="-93"/>
        <w:jc w:val="both"/>
        <w:rPr>
          <w:rFonts w:ascii="Palatino Linotype" w:eastAsia="Calibri" w:hAnsi="Palatino Linotype" w:cs="Tahoma"/>
          <w:b/>
          <w:bCs/>
          <w:sz w:val="22"/>
          <w:szCs w:val="22"/>
          <w:lang w:eastAsia="en-US"/>
        </w:rPr>
      </w:pPr>
    </w:p>
    <w:p w14:paraId="20544CA6" w14:textId="6C955B9C" w:rsidR="004E2DE7" w:rsidRDefault="004E2DE7" w:rsidP="00806E45">
      <w:pPr>
        <w:spacing w:line="360" w:lineRule="auto"/>
        <w:ind w:right="-93"/>
        <w:jc w:val="both"/>
        <w:rPr>
          <w:rFonts w:ascii="Palatino Linotype" w:eastAsia="Calibri" w:hAnsi="Palatino Linotype" w:cs="Tahoma"/>
          <w:b/>
          <w:bCs/>
          <w:sz w:val="22"/>
          <w:szCs w:val="22"/>
          <w:lang w:eastAsia="en-US"/>
        </w:rPr>
      </w:pPr>
    </w:p>
    <w:p w14:paraId="38E86DED" w14:textId="0A89A000" w:rsidR="004E2DE7" w:rsidRDefault="004E2DE7" w:rsidP="00806E45">
      <w:pPr>
        <w:spacing w:line="360" w:lineRule="auto"/>
        <w:ind w:right="-93"/>
        <w:jc w:val="both"/>
        <w:rPr>
          <w:rFonts w:ascii="Palatino Linotype" w:eastAsia="Calibri" w:hAnsi="Palatino Linotype" w:cs="Tahoma"/>
          <w:b/>
          <w:bCs/>
          <w:sz w:val="22"/>
          <w:szCs w:val="22"/>
          <w:lang w:eastAsia="en-US"/>
        </w:rPr>
      </w:pPr>
    </w:p>
    <w:p w14:paraId="5CCBE72E" w14:textId="3DBA21D7" w:rsidR="004E2DE7" w:rsidRDefault="004E2DE7" w:rsidP="00806E45">
      <w:pPr>
        <w:spacing w:line="360" w:lineRule="auto"/>
        <w:ind w:right="-93"/>
        <w:jc w:val="both"/>
        <w:rPr>
          <w:rFonts w:ascii="Palatino Linotype" w:eastAsia="Calibri" w:hAnsi="Palatino Linotype" w:cs="Tahoma"/>
          <w:b/>
          <w:bCs/>
          <w:sz w:val="22"/>
          <w:szCs w:val="22"/>
          <w:lang w:eastAsia="en-US"/>
        </w:rPr>
      </w:pPr>
    </w:p>
    <w:p w14:paraId="28B1165D" w14:textId="77777777" w:rsidR="004E2DE7" w:rsidRPr="00BF1932" w:rsidRDefault="004E2DE7" w:rsidP="00806E45">
      <w:pPr>
        <w:spacing w:line="360" w:lineRule="auto"/>
        <w:ind w:right="-93"/>
        <w:jc w:val="both"/>
        <w:rPr>
          <w:rFonts w:ascii="Palatino Linotype" w:eastAsia="Calibri" w:hAnsi="Palatino Linotype" w:cs="Tahoma"/>
          <w:b/>
          <w:bCs/>
          <w:sz w:val="22"/>
          <w:szCs w:val="22"/>
          <w:lang w:eastAsia="en-US"/>
        </w:rPr>
      </w:pPr>
    </w:p>
    <w:p w14:paraId="0F2AAE9B" w14:textId="77777777" w:rsidR="00806E45" w:rsidRPr="00BF1932" w:rsidRDefault="002A17C7" w:rsidP="00806E45">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4384" behindDoc="0" locked="0" layoutInCell="1" allowOverlap="1" wp14:anchorId="315A1DAA" wp14:editId="6930D8EC">
                <wp:simplePos x="0" y="0"/>
                <wp:positionH relativeFrom="margin">
                  <wp:align>right</wp:align>
                </wp:positionH>
                <wp:positionV relativeFrom="paragraph">
                  <wp:posOffset>5080</wp:posOffset>
                </wp:positionV>
                <wp:extent cx="2276475" cy="724618"/>
                <wp:effectExtent l="0" t="0" r="28575" b="18415"/>
                <wp:wrapNone/>
                <wp:docPr id="13"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724618"/>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0CDDFE8A" w14:textId="77777777" w:rsidR="009A2C4F" w:rsidRPr="00DA1AD1" w:rsidRDefault="009A2C4F"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9A2C4F" w:rsidRPr="00DA1AD1" w:rsidRDefault="009A2C4F"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9A2C4F" w:rsidRDefault="009A2C4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315A1DAA" id="Cuadro de texto 9" o:spid="_x0000_s1029" type="#_x0000_t202" style="position:absolute;left:0;text-align:left;margin-left:128.05pt;margin-top:.4pt;width:179.25pt;height:57.05pt;z-index:25166438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" fillcolor="white [3201]" strokecolor="white [3212]" strokeweight=".5pt">
                <v:path arrowok="t"/>
                <v:textbox>
                  <w:txbxContent>
                    <w:p w14:paraId="0CDDFE8A" w14:textId="77777777" w:rsidR="009A2C4F" w:rsidRPr="00DA1AD1" w:rsidRDefault="009A2C4F" w:rsidP="00806E45">
                      <w:pPr>
                        <w:jc w:val="center"/>
                        <w:rPr>
                          <w:rFonts w:ascii="Palatino Linotype" w:hAnsi="Palatino Linotype" w:cs="Tahoma"/>
                          <w:b/>
                          <w:sz w:val="22"/>
                          <w:szCs w:val="24"/>
                        </w:rPr>
                      </w:pPr>
                      <w:r w:rsidRPr="00DA1AD1">
                        <w:rPr>
                          <w:rFonts w:ascii="Palatino Linotype" w:hAnsi="Palatino Linotype" w:cs="Tahoma"/>
                          <w:b/>
                          <w:sz w:val="22"/>
                        </w:rPr>
                        <w:t>Luis Gustavo Parra Noriega</w:t>
                      </w:r>
                    </w:p>
                    <w:p w14:paraId="3B7AAD87"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6C5FF320" w14:textId="77777777" w:rsidR="009A2C4F" w:rsidRPr="00DA1AD1" w:rsidRDefault="009A2C4F" w:rsidP="00806E45">
                      <w:pPr>
                        <w:jc w:val="center"/>
                        <w:rPr>
                          <w:rFonts w:ascii="Palatino Linotype" w:hAnsi="Palatino Linotype"/>
                          <w:b/>
                          <w:sz w:val="18"/>
                        </w:rPr>
                      </w:pPr>
                      <w:r w:rsidRPr="00DA1AD1">
                        <w:rPr>
                          <w:rFonts w:ascii="Palatino Linotype" w:hAnsi="Palatino Linotype"/>
                          <w:b/>
                          <w:sz w:val="22"/>
                          <w:szCs w:val="24"/>
                        </w:rPr>
                        <w:t>(Rúbrica)</w:t>
                      </w:r>
                    </w:p>
                    <w:p w14:paraId="37FEFFB9" w14:textId="77777777" w:rsidR="009A2C4F" w:rsidRDefault="009A2C4F"/>
                  </w:txbxContent>
                </v:textbox>
                <w10:wrap anchorx="margin"/>
              </v:shape>
            </w:pict>
          </mc:Fallback>
        </mc:AlternateContent>
      </w: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3360" behindDoc="0" locked="0" layoutInCell="1" allowOverlap="1" wp14:anchorId="11FED198" wp14:editId="77BB715B">
                <wp:simplePos x="0" y="0"/>
                <wp:positionH relativeFrom="margin">
                  <wp:align>left</wp:align>
                </wp:positionH>
                <wp:positionV relativeFrom="paragraph">
                  <wp:posOffset>8890</wp:posOffset>
                </wp:positionV>
                <wp:extent cx="2133600" cy="681486"/>
                <wp:effectExtent l="0" t="0" r="19050" b="23495"/>
                <wp:wrapNone/>
                <wp:docPr id="15"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681486"/>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76095F34"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9A2C4F" w:rsidRPr="00DA1AD1" w:rsidRDefault="009A2C4F"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11FED198" id="Cuadro de texto 8" o:spid="_x0000_s1030" type="#_x0000_t202" style="position:absolute;left:0;text-align:left;margin-left:0;margin-top:.7pt;width:168pt;height:53.65pt;z-index:2516633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" fillcolor="white [3201]" strokecolor="white [3212]" strokeweight=".5pt">
                <v:path arrowok="t"/>
                <v:textbox>
                  <w:txbxContent>
                    <w:p w14:paraId="76095F34"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b/>
                          <w:sz w:val="22"/>
                          <w:szCs w:val="24"/>
                        </w:rPr>
                        <w:t>Javier Martínez Cruz</w:t>
                      </w:r>
                    </w:p>
                    <w:p w14:paraId="60965609"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Comisionado</w:t>
                      </w:r>
                    </w:p>
                    <w:p w14:paraId="026F72C3" w14:textId="77777777" w:rsidR="009A2C4F" w:rsidRPr="00DA1AD1" w:rsidRDefault="009A2C4F" w:rsidP="00DA1AD1">
                      <w:pPr>
                        <w:jc w:val="center"/>
                        <w:rPr>
                          <w:rFonts w:ascii="Palatino Linotype" w:hAnsi="Palatino Linotype"/>
                          <w:b/>
                          <w:sz w:val="18"/>
                        </w:rPr>
                      </w:pPr>
                      <w:r w:rsidRPr="00DA1AD1">
                        <w:rPr>
                          <w:rFonts w:ascii="Palatino Linotype" w:hAnsi="Palatino Linotype"/>
                          <w:b/>
                          <w:sz w:val="22"/>
                          <w:szCs w:val="24"/>
                        </w:rPr>
                        <w:t>(Rúbrica)</w:t>
                      </w:r>
                      <w:r w:rsidRPr="00DA1AD1">
                        <w:rPr>
                          <w:rFonts w:ascii="Palatino Linotype" w:hAnsi="Palatino Linotype"/>
                          <w:b/>
                          <w:sz w:val="18"/>
                        </w:rPr>
                        <w:t xml:space="preserve"> </w:t>
                      </w:r>
                    </w:p>
                  </w:txbxContent>
                </v:textbox>
                <w10:wrap anchorx="margin"/>
              </v:shape>
            </w:pict>
          </mc:Fallback>
        </mc:AlternateContent>
      </w:r>
    </w:p>
    <w:p w14:paraId="73791EB0"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089B307D"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449FEA46"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45EB687B"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7314037B" w14:textId="64412F66" w:rsidR="001A1AAB" w:rsidRDefault="001A1AAB" w:rsidP="00806E45">
      <w:pPr>
        <w:spacing w:line="360" w:lineRule="auto"/>
        <w:ind w:right="-93"/>
        <w:jc w:val="both"/>
        <w:rPr>
          <w:rFonts w:ascii="Palatino Linotype" w:eastAsia="Calibri" w:hAnsi="Palatino Linotype" w:cs="Tahoma"/>
          <w:bCs/>
          <w:sz w:val="22"/>
          <w:szCs w:val="22"/>
          <w:lang w:eastAsia="en-US"/>
        </w:rPr>
      </w:pPr>
    </w:p>
    <w:p w14:paraId="33C435AC" w14:textId="77777777" w:rsidR="004E2DE7" w:rsidRPr="00BF1932" w:rsidRDefault="004E2DE7" w:rsidP="00806E45">
      <w:pPr>
        <w:spacing w:line="360" w:lineRule="auto"/>
        <w:ind w:right="-93"/>
        <w:jc w:val="both"/>
        <w:rPr>
          <w:rFonts w:ascii="Palatino Linotype" w:eastAsia="Calibri" w:hAnsi="Palatino Linotype" w:cs="Tahoma"/>
          <w:bCs/>
          <w:sz w:val="22"/>
          <w:szCs w:val="22"/>
          <w:lang w:eastAsia="en-US"/>
        </w:rPr>
      </w:pPr>
    </w:p>
    <w:p w14:paraId="61D68CDA"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r w:rsidRPr="00BF1932">
        <w:rPr>
          <w:rFonts w:ascii="Palatino Linotype" w:eastAsia="Calibri" w:hAnsi="Palatino Linotype" w:cs="Tahoma"/>
          <w:bCs/>
          <w:noProof/>
          <w:sz w:val="22"/>
          <w:szCs w:val="22"/>
          <w:lang w:eastAsia="es-MX"/>
        </w:rPr>
        <mc:AlternateContent>
          <mc:Choice Requires="wps">
            <w:drawing>
              <wp:anchor distT="0" distB="0" distL="114300" distR="114300" simplePos="0" relativeHeight="251662336" behindDoc="0" locked="0" layoutInCell="1" allowOverlap="1" wp14:anchorId="6CF8B8A7" wp14:editId="1CD0BD9B">
                <wp:simplePos x="0" y="0"/>
                <wp:positionH relativeFrom="page">
                  <wp:posOffset>2294626</wp:posOffset>
                </wp:positionH>
                <wp:positionV relativeFrom="paragraph">
                  <wp:posOffset>10172</wp:posOffset>
                </wp:positionV>
                <wp:extent cx="3152775" cy="706671"/>
                <wp:effectExtent l="0" t="0" r="28575" b="1778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706671"/>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6FC72174" w14:textId="77777777" w:rsidR="009A2C4F" w:rsidRPr="00DA1AD1" w:rsidRDefault="009A2C4F"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9A2C4F" w:rsidRPr="00DA1AD1" w:rsidRDefault="009A2C4F"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9A2C4F" w:rsidRPr="00DA1AD1" w:rsidRDefault="009A2C4F" w:rsidP="00806E45">
                            <w:pPr>
                              <w:jc w:val="center"/>
                              <w:rPr>
                                <w:rFonts w:ascii="Palatino Linotype" w:hAnsi="Palatino Linotype"/>
                                <w:sz w:val="22"/>
                                <w:szCs w:val="24"/>
                              </w:rPr>
                            </w:pPr>
                          </w:p>
                          <w:p w14:paraId="04F6FDCA" w14:textId="77777777" w:rsidR="009A2C4F" w:rsidRPr="00EF2FC0" w:rsidRDefault="009A2C4F" w:rsidP="00806E45">
                            <w:pPr>
                              <w:jc w:val="center"/>
                              <w:rPr>
                                <w:rFonts w:ascii="Palatino Linotype" w:hAnsi="Palatino Linotype"/>
                                <w:sz w:val="24"/>
                                <w:szCs w:val="24"/>
                              </w:rPr>
                            </w:pPr>
                          </w:p>
                          <w:p w14:paraId="1272D280" w14:textId="77777777" w:rsidR="009A2C4F" w:rsidRDefault="009A2C4F" w:rsidP="00806E4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CF8B8A7" id="Cuadro de texto 24" o:spid="_x0000_s1031" type="#_x0000_t202" style="position:absolute;left:0;text-align:left;margin-left:180.7pt;margin-top:.8pt;width:248.25pt;height:55.6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" fillcolor="white [3201]" strokecolor="white [3212]" strokeweight=".5pt">
                <v:path arrowok="t"/>
                <v:textbox>
                  <w:txbxContent>
                    <w:p w14:paraId="6FC72174" w14:textId="77777777" w:rsidR="009A2C4F" w:rsidRPr="00DA1AD1" w:rsidRDefault="009A2C4F" w:rsidP="00806E45">
                      <w:pPr>
                        <w:jc w:val="center"/>
                        <w:rPr>
                          <w:rFonts w:ascii="Palatino Linotype" w:hAnsi="Palatino Linotype" w:cs="Tahoma"/>
                          <w:b/>
                          <w:sz w:val="22"/>
                          <w:szCs w:val="24"/>
                        </w:rPr>
                      </w:pPr>
                      <w:r w:rsidRPr="00DA1AD1">
                        <w:rPr>
                          <w:rFonts w:ascii="Palatino Linotype" w:hAnsi="Palatino Linotype" w:cs="Tahoma"/>
                          <w:b/>
                          <w:sz w:val="22"/>
                          <w:szCs w:val="24"/>
                        </w:rPr>
                        <w:t>Alexis Tapia Ramírez</w:t>
                      </w:r>
                    </w:p>
                    <w:p w14:paraId="455B4C9A" w14:textId="77777777" w:rsidR="009A2C4F" w:rsidRPr="00DA1AD1" w:rsidRDefault="009A2C4F" w:rsidP="00806E45">
                      <w:pPr>
                        <w:jc w:val="center"/>
                        <w:rPr>
                          <w:rFonts w:ascii="Palatino Linotype" w:hAnsi="Palatino Linotype" w:cs="Tahoma"/>
                          <w:sz w:val="22"/>
                          <w:szCs w:val="24"/>
                        </w:rPr>
                      </w:pPr>
                      <w:r w:rsidRPr="00DA1AD1">
                        <w:rPr>
                          <w:rFonts w:ascii="Palatino Linotype" w:hAnsi="Palatino Linotype" w:cs="Tahoma"/>
                          <w:sz w:val="22"/>
                          <w:szCs w:val="24"/>
                        </w:rPr>
                        <w:t xml:space="preserve">Secretario Técnico del Pleno </w:t>
                      </w:r>
                    </w:p>
                    <w:p w14:paraId="5A968909" w14:textId="77777777" w:rsidR="009A2C4F" w:rsidRPr="00DA1AD1" w:rsidRDefault="009A2C4F" w:rsidP="00806E45">
                      <w:pPr>
                        <w:jc w:val="center"/>
                        <w:rPr>
                          <w:rFonts w:ascii="Palatino Linotype" w:hAnsi="Palatino Linotype"/>
                          <w:b/>
                          <w:sz w:val="22"/>
                          <w:szCs w:val="24"/>
                        </w:rPr>
                      </w:pPr>
                      <w:r w:rsidRPr="00DA1AD1">
                        <w:rPr>
                          <w:rFonts w:ascii="Palatino Linotype" w:hAnsi="Palatino Linotype"/>
                          <w:b/>
                          <w:sz w:val="22"/>
                          <w:szCs w:val="24"/>
                        </w:rPr>
                        <w:t>(Rúbrica)</w:t>
                      </w:r>
                    </w:p>
                    <w:p w14:paraId="5C13F6FC" w14:textId="77777777" w:rsidR="009A2C4F" w:rsidRPr="00DA1AD1" w:rsidRDefault="009A2C4F" w:rsidP="00806E45">
                      <w:pPr>
                        <w:jc w:val="center"/>
                        <w:rPr>
                          <w:rFonts w:ascii="Palatino Linotype" w:hAnsi="Palatino Linotype"/>
                          <w:sz w:val="22"/>
                          <w:szCs w:val="24"/>
                        </w:rPr>
                      </w:pPr>
                    </w:p>
                    <w:p w14:paraId="04F6FDCA" w14:textId="77777777" w:rsidR="009A2C4F" w:rsidRPr="00EF2FC0" w:rsidRDefault="009A2C4F" w:rsidP="00806E45">
                      <w:pPr>
                        <w:jc w:val="center"/>
                        <w:rPr>
                          <w:rFonts w:ascii="Palatino Linotype" w:hAnsi="Palatino Linotype"/>
                          <w:sz w:val="24"/>
                          <w:szCs w:val="24"/>
                        </w:rPr>
                      </w:pPr>
                    </w:p>
                    <w:p w14:paraId="1272D280" w14:textId="77777777" w:rsidR="009A2C4F" w:rsidRDefault="009A2C4F" w:rsidP="00806E45"/>
                  </w:txbxContent>
                </v:textbox>
                <w10:wrap anchorx="page"/>
              </v:shape>
            </w:pict>
          </mc:Fallback>
        </mc:AlternateContent>
      </w:r>
    </w:p>
    <w:p w14:paraId="7EE67B1B"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6B0DBAEF" w14:textId="77777777" w:rsidR="00806E45" w:rsidRPr="00BF1932" w:rsidRDefault="00806E45" w:rsidP="00806E45">
      <w:pPr>
        <w:spacing w:line="360" w:lineRule="auto"/>
        <w:ind w:right="-93"/>
        <w:jc w:val="both"/>
        <w:rPr>
          <w:rFonts w:ascii="Palatino Linotype" w:eastAsia="Calibri" w:hAnsi="Palatino Linotype" w:cs="Tahoma"/>
          <w:bCs/>
          <w:sz w:val="22"/>
          <w:szCs w:val="22"/>
          <w:lang w:eastAsia="en-US"/>
        </w:rPr>
      </w:pPr>
    </w:p>
    <w:p w14:paraId="08C9540B" w14:textId="690A708C" w:rsidR="00F4018F" w:rsidRPr="004E2DE7" w:rsidRDefault="000813B0" w:rsidP="00D9652C">
      <w:pPr>
        <w:tabs>
          <w:tab w:val="left" w:pos="8931"/>
        </w:tabs>
        <w:spacing w:line="360" w:lineRule="auto"/>
        <w:jc w:val="both"/>
        <w:rPr>
          <w:rFonts w:ascii="Palatino Linotype" w:eastAsia="Calibri" w:hAnsi="Palatino Linotype" w:cs="Arial"/>
          <w:b/>
          <w:sz w:val="22"/>
          <w:szCs w:val="22"/>
          <w:lang w:eastAsia="en-US"/>
        </w:rPr>
      </w:pPr>
      <w:r w:rsidRPr="00BF1932">
        <w:rPr>
          <w:rFonts w:ascii="Palatino Linotype" w:eastAsia="Calibri" w:hAnsi="Palatino Linotype" w:cs="Arial"/>
          <w:sz w:val="22"/>
          <w:szCs w:val="22"/>
          <w:lang w:eastAsia="en-US"/>
        </w:rPr>
        <w:t>Esta foja corresponde a la resolución de</w:t>
      </w:r>
      <w:r w:rsidR="00F4018F" w:rsidRPr="00BF1932">
        <w:rPr>
          <w:rFonts w:ascii="Palatino Linotype" w:eastAsia="Calibri" w:hAnsi="Palatino Linotype" w:cs="Arial"/>
          <w:sz w:val="22"/>
          <w:szCs w:val="22"/>
          <w:lang w:eastAsia="en-US"/>
        </w:rPr>
        <w:t xml:space="preserve"> fecha </w:t>
      </w:r>
      <w:r w:rsidR="005E0FEE">
        <w:rPr>
          <w:rFonts w:ascii="Palatino Linotype" w:eastAsia="Calibri" w:hAnsi="Palatino Linotype" w:cs="Arial"/>
          <w:sz w:val="22"/>
          <w:szCs w:val="22"/>
          <w:lang w:eastAsia="en-US"/>
        </w:rPr>
        <w:t>trece de marzo</w:t>
      </w:r>
      <w:r w:rsidR="00464EA1" w:rsidRPr="00BF1932">
        <w:rPr>
          <w:rFonts w:ascii="Palatino Linotype" w:eastAsia="Calibri" w:hAnsi="Palatino Linotype" w:cs="Arial"/>
          <w:sz w:val="22"/>
          <w:szCs w:val="22"/>
          <w:lang w:eastAsia="en-US"/>
        </w:rPr>
        <w:t xml:space="preserve"> de dos mil diecinueve</w:t>
      </w:r>
      <w:r w:rsidR="00F4018F" w:rsidRPr="00BF1932">
        <w:rPr>
          <w:rFonts w:ascii="Palatino Linotype" w:eastAsia="Calibri" w:hAnsi="Palatino Linotype" w:cs="Arial"/>
          <w:sz w:val="22"/>
          <w:szCs w:val="22"/>
          <w:lang w:eastAsia="en-US"/>
        </w:rPr>
        <w:t xml:space="preserve">, emitida en el recurso de revisión número </w:t>
      </w:r>
      <w:r w:rsidR="005E0FEE" w:rsidRPr="004E2DE7">
        <w:rPr>
          <w:rFonts w:ascii="Palatino Linotype" w:eastAsia="Calibri" w:hAnsi="Palatino Linotype" w:cs="Arial"/>
          <w:b/>
          <w:bCs/>
          <w:sz w:val="22"/>
          <w:szCs w:val="22"/>
          <w:lang w:eastAsia="en-US"/>
        </w:rPr>
        <w:t>00191/INFOEM/IP/RR/2019</w:t>
      </w:r>
      <w:r w:rsidR="004E2DE7" w:rsidRPr="004E2DE7">
        <w:rPr>
          <w:rFonts w:ascii="Palatino Linotype" w:eastAsia="Calibri" w:hAnsi="Palatino Linotype" w:cs="Arial"/>
          <w:b/>
          <w:bCs/>
          <w:sz w:val="22"/>
          <w:szCs w:val="22"/>
          <w:lang w:eastAsia="en-US"/>
        </w:rPr>
        <w:t xml:space="preserve"> y a</w:t>
      </w:r>
      <w:r w:rsidR="005E0FEE" w:rsidRPr="004E2DE7">
        <w:rPr>
          <w:rFonts w:ascii="Palatino Linotype" w:eastAsia="Calibri" w:hAnsi="Palatino Linotype" w:cs="Arial"/>
          <w:b/>
          <w:bCs/>
          <w:sz w:val="22"/>
          <w:szCs w:val="22"/>
          <w:lang w:eastAsia="en-US"/>
        </w:rPr>
        <w:t>cumulado.</w:t>
      </w:r>
    </w:p>
    <w:sectPr w:rsidR="00F4018F" w:rsidRPr="004E2DE7" w:rsidSect="00F755E1">
      <w:headerReference w:type="default" r:id="rId9"/>
      <w:footerReference w:type="default" r:id="rId10"/>
      <w:headerReference w:type="first" r:id="rId11"/>
      <w:footerReference w:type="first" r:id="rId12"/>
      <w:pgSz w:w="12240" w:h="15840" w:code="1"/>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CAB642D" w14:textId="77777777" w:rsidR="007D190D" w:rsidRDefault="007D190D" w:rsidP="00B31222">
      <w:r>
        <w:separator/>
      </w:r>
    </w:p>
  </w:endnote>
  <w:endnote w:type="continuationSeparator" w:id="0">
    <w:p w14:paraId="7D8748E1" w14:textId="77777777" w:rsidR="007D190D" w:rsidRDefault="007D190D"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5063A995" w14:textId="6A358FE4" w:rsidR="009A2C4F" w:rsidRDefault="009A2C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558E">
              <w:rPr>
                <w:b/>
                <w:bCs/>
                <w:noProof/>
              </w:rPr>
              <w:t>28</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558E">
              <w:rPr>
                <w:b/>
                <w:bCs/>
                <w:noProof/>
              </w:rPr>
              <w:t>29</w:t>
            </w:r>
            <w:r>
              <w:rPr>
                <w:b/>
                <w:bCs/>
                <w:sz w:val="24"/>
                <w:szCs w:val="24"/>
              </w:rPr>
              <w:fldChar w:fldCharType="end"/>
            </w:r>
          </w:p>
        </w:sdtContent>
      </w:sdt>
    </w:sdtContent>
  </w:sdt>
  <w:p w14:paraId="1A6D9D63" w14:textId="77777777" w:rsidR="009A2C4F" w:rsidRDefault="009A2C4F">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4E3D206F" w14:textId="752B4B7F" w:rsidR="009A2C4F" w:rsidRDefault="009A2C4F">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B558E">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B558E">
              <w:rPr>
                <w:b/>
                <w:bCs/>
                <w:noProof/>
              </w:rPr>
              <w:t>29</w:t>
            </w:r>
            <w:r>
              <w:rPr>
                <w:b/>
                <w:bCs/>
                <w:sz w:val="24"/>
                <w:szCs w:val="24"/>
              </w:rPr>
              <w:fldChar w:fldCharType="end"/>
            </w:r>
          </w:p>
        </w:sdtContent>
      </w:sdt>
    </w:sdtContent>
  </w:sdt>
  <w:p w14:paraId="1A121499" w14:textId="77777777" w:rsidR="009A2C4F" w:rsidRDefault="009A2C4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BC395C" w14:textId="77777777" w:rsidR="007D190D" w:rsidRDefault="007D190D" w:rsidP="00B31222">
      <w:r>
        <w:separator/>
      </w:r>
    </w:p>
  </w:footnote>
  <w:footnote w:type="continuationSeparator" w:id="0">
    <w:p w14:paraId="02214504" w14:textId="77777777" w:rsidR="007D190D" w:rsidRDefault="007D190D"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A2C4F" w:rsidRPr="005C106F" w14:paraId="05B13F31" w14:textId="77777777" w:rsidTr="00202DB8">
      <w:trPr>
        <w:trHeight w:val="1435"/>
      </w:trPr>
      <w:tc>
        <w:tcPr>
          <w:tcW w:w="2835" w:type="dxa"/>
          <w:shd w:val="clear" w:color="auto" w:fill="auto"/>
        </w:tcPr>
        <w:p w14:paraId="65D13340" w14:textId="77777777" w:rsidR="009A2C4F" w:rsidRPr="005C106F" w:rsidRDefault="009A2C4F" w:rsidP="00EF4A64">
          <w:pPr>
            <w:tabs>
              <w:tab w:val="right" w:pos="4273"/>
            </w:tabs>
            <w:rPr>
              <w:rFonts w:ascii="Garamond" w:eastAsia="Calibri" w:hAnsi="Garamond"/>
              <w:sz w:val="16"/>
              <w:szCs w:val="16"/>
              <w:lang w:eastAsia="en-US"/>
            </w:rPr>
          </w:pPr>
        </w:p>
      </w:tc>
      <w:tc>
        <w:tcPr>
          <w:tcW w:w="6733" w:type="dxa"/>
          <w:shd w:val="clear" w:color="auto" w:fill="auto"/>
        </w:tcPr>
        <w:p w14:paraId="25A80102" w14:textId="77777777" w:rsidR="009A2C4F" w:rsidRDefault="009A2C4F" w:rsidP="005743D2"/>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572"/>
            <w:gridCol w:w="2126"/>
            <w:gridCol w:w="572"/>
            <w:gridCol w:w="2972"/>
            <w:gridCol w:w="77"/>
          </w:tblGrid>
          <w:tr w:rsidR="009A2C4F" w14:paraId="4BCA9D73" w14:textId="77777777" w:rsidTr="005743D2">
            <w:trPr>
              <w:gridBefore w:val="1"/>
              <w:gridAfter w:val="1"/>
              <w:wBefore w:w="572" w:type="dxa"/>
              <w:wAfter w:w="77" w:type="dxa"/>
              <w:trHeight w:val="144"/>
            </w:trPr>
            <w:tc>
              <w:tcPr>
                <w:tcW w:w="2698" w:type="dxa"/>
                <w:gridSpan w:val="2"/>
              </w:tcPr>
              <w:p w14:paraId="393B781A" w14:textId="77777777" w:rsidR="009A2C4F" w:rsidRPr="008B0418" w:rsidRDefault="009A2C4F"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Recurso de Revisión:</w:t>
                </w:r>
              </w:p>
            </w:tc>
            <w:tc>
              <w:tcPr>
                <w:tcW w:w="2972" w:type="dxa"/>
              </w:tcPr>
              <w:p w14:paraId="397B5723" w14:textId="679587C5" w:rsidR="009A2C4F" w:rsidRPr="008B0418" w:rsidRDefault="009A2C4F" w:rsidP="005743D2">
                <w:pPr>
                  <w:tabs>
                    <w:tab w:val="right" w:pos="8838"/>
                  </w:tabs>
                  <w:jc w:val="both"/>
                  <w:rPr>
                    <w:rFonts w:ascii="Palatino Linotype" w:eastAsia="Calibri" w:hAnsi="Palatino Linotype" w:cs="Tahoma"/>
                    <w:bCs/>
                    <w:sz w:val="22"/>
                    <w:szCs w:val="22"/>
                    <w:lang w:eastAsia="en-US"/>
                  </w:rPr>
                </w:pPr>
                <w:r w:rsidRPr="00ED5D4C">
                  <w:rPr>
                    <w:rFonts w:ascii="Palatino Linotype" w:eastAsia="Calibri" w:hAnsi="Palatino Linotype" w:cs="Tahoma"/>
                    <w:bCs/>
                    <w:sz w:val="22"/>
                    <w:szCs w:val="22"/>
                    <w:lang w:eastAsia="en-US"/>
                  </w:rPr>
                  <w:t>00191/INFOEM/IP/RR/2019</w:t>
                </w:r>
                <w:r w:rsidR="004E2DE7">
                  <w:rPr>
                    <w:rFonts w:ascii="Palatino Linotype" w:eastAsia="Calibri" w:hAnsi="Palatino Linotype" w:cs="Tahoma"/>
                    <w:bCs/>
                    <w:sz w:val="22"/>
                    <w:szCs w:val="22"/>
                    <w:lang w:eastAsia="en-US"/>
                  </w:rPr>
                  <w:t xml:space="preserve"> y a</w:t>
                </w:r>
                <w:r>
                  <w:rPr>
                    <w:rFonts w:ascii="Palatino Linotype" w:eastAsia="Calibri" w:hAnsi="Palatino Linotype" w:cs="Tahoma"/>
                    <w:bCs/>
                    <w:sz w:val="22"/>
                    <w:szCs w:val="22"/>
                    <w:lang w:eastAsia="en-US"/>
                  </w:rPr>
                  <w:t>cumulado</w:t>
                </w:r>
              </w:p>
            </w:tc>
          </w:tr>
          <w:tr w:rsidR="009A2C4F" w14:paraId="06834190" w14:textId="77777777" w:rsidTr="005743D2">
            <w:trPr>
              <w:gridBefore w:val="1"/>
              <w:gridAfter w:val="1"/>
              <w:wBefore w:w="572" w:type="dxa"/>
              <w:wAfter w:w="77" w:type="dxa"/>
              <w:trHeight w:val="144"/>
            </w:trPr>
            <w:tc>
              <w:tcPr>
                <w:tcW w:w="2698" w:type="dxa"/>
                <w:gridSpan w:val="2"/>
              </w:tcPr>
              <w:p w14:paraId="37072669" w14:textId="77777777" w:rsidR="009A2C4F" w:rsidRPr="008B0418" w:rsidRDefault="009A2C4F" w:rsidP="005743D2">
                <w:pPr>
                  <w:tabs>
                    <w:tab w:val="right" w:pos="8838"/>
                  </w:tabs>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8B0418">
                  <w:rPr>
                    <w:rFonts w:ascii="Palatino Linotype" w:eastAsia="Calibri" w:hAnsi="Palatino Linotype" w:cs="Tahoma"/>
                    <w:b/>
                    <w:sz w:val="22"/>
                    <w:szCs w:val="22"/>
                    <w:lang w:val="es-MX" w:eastAsia="en-US"/>
                  </w:rPr>
                  <w:t>:</w:t>
                </w:r>
              </w:p>
            </w:tc>
            <w:tc>
              <w:tcPr>
                <w:tcW w:w="2972" w:type="dxa"/>
              </w:tcPr>
              <w:p w14:paraId="2859579F" w14:textId="087718C7" w:rsidR="009A2C4F" w:rsidRPr="008B0418" w:rsidRDefault="009A2C4F" w:rsidP="00F50401">
                <w:pPr>
                  <w:tabs>
                    <w:tab w:val="right" w:pos="8838"/>
                  </w:tabs>
                  <w:jc w:val="both"/>
                  <w:rPr>
                    <w:rFonts w:ascii="Palatino Linotype" w:eastAsia="Calibri" w:hAnsi="Palatino Linotype" w:cs="Tahoma"/>
                    <w:sz w:val="22"/>
                    <w:szCs w:val="22"/>
                    <w:lang w:val="es-MX" w:eastAsia="en-US"/>
                  </w:rPr>
                </w:pPr>
                <w:r w:rsidRPr="00ED5D4C">
                  <w:rPr>
                    <w:rFonts w:ascii="Palatino Linotype" w:eastAsia="Calibri" w:hAnsi="Palatino Linotype" w:cs="Tahoma"/>
                    <w:sz w:val="22"/>
                    <w:szCs w:val="22"/>
                    <w:lang w:val="es-MX" w:eastAsia="en-US"/>
                  </w:rPr>
                  <w:t>Ayuntamiento de Valle de Chalco Solidaridad</w:t>
                </w:r>
              </w:p>
            </w:tc>
          </w:tr>
          <w:tr w:rsidR="009A2C4F" w14:paraId="605E839F" w14:textId="77777777" w:rsidTr="005743D2">
            <w:trPr>
              <w:gridBefore w:val="1"/>
              <w:gridAfter w:val="1"/>
              <w:wBefore w:w="572" w:type="dxa"/>
              <w:wAfter w:w="77" w:type="dxa"/>
              <w:trHeight w:val="138"/>
            </w:trPr>
            <w:tc>
              <w:tcPr>
                <w:tcW w:w="2698" w:type="dxa"/>
                <w:gridSpan w:val="2"/>
              </w:tcPr>
              <w:p w14:paraId="7476D9C5" w14:textId="77777777" w:rsidR="009A2C4F" w:rsidRPr="008B0418" w:rsidRDefault="009A2C4F" w:rsidP="005743D2">
                <w:pPr>
                  <w:tabs>
                    <w:tab w:val="right" w:pos="8838"/>
                  </w:tabs>
                  <w:rPr>
                    <w:rFonts w:ascii="Palatino Linotype" w:eastAsia="Calibri" w:hAnsi="Palatino Linotype" w:cs="Tahoma"/>
                    <w:b/>
                    <w:sz w:val="22"/>
                    <w:szCs w:val="22"/>
                    <w:lang w:val="es-MX" w:eastAsia="en-US"/>
                  </w:rPr>
                </w:pPr>
                <w:r w:rsidRPr="008B0418">
                  <w:rPr>
                    <w:rFonts w:ascii="Palatino Linotype" w:eastAsia="Calibri" w:hAnsi="Palatino Linotype" w:cs="Tahoma"/>
                    <w:b/>
                    <w:sz w:val="22"/>
                    <w:szCs w:val="22"/>
                    <w:lang w:val="es-MX" w:eastAsia="en-US"/>
                  </w:rPr>
                  <w:t>Comisionado Ponente:</w:t>
                </w:r>
              </w:p>
            </w:tc>
            <w:tc>
              <w:tcPr>
                <w:tcW w:w="2972" w:type="dxa"/>
              </w:tcPr>
              <w:p w14:paraId="0E8D5E12" w14:textId="77777777" w:rsidR="009A2C4F" w:rsidRPr="008B0418" w:rsidRDefault="009A2C4F" w:rsidP="005743D2">
                <w:pPr>
                  <w:tabs>
                    <w:tab w:val="right" w:pos="8838"/>
                  </w:tabs>
                  <w:jc w:val="both"/>
                  <w:rPr>
                    <w:rFonts w:ascii="Palatino Linotype" w:eastAsia="Calibri" w:hAnsi="Palatino Linotype" w:cs="Tahoma"/>
                    <w:b/>
                    <w:sz w:val="22"/>
                    <w:szCs w:val="22"/>
                    <w:lang w:val="es-MX" w:eastAsia="en-US"/>
                  </w:rPr>
                </w:pPr>
                <w:r w:rsidRPr="008B0418">
                  <w:rPr>
                    <w:rFonts w:ascii="Palatino Linotype" w:eastAsia="Calibri" w:hAnsi="Palatino Linotype" w:cs="Tahoma"/>
                    <w:sz w:val="22"/>
                    <w:szCs w:val="22"/>
                    <w:lang w:val="es-MX" w:eastAsia="en-US"/>
                  </w:rPr>
                  <w:t>Luis Gustavo Parra Noriega</w:t>
                </w:r>
              </w:p>
            </w:tc>
          </w:tr>
          <w:tr w:rsidR="009A2C4F" w14:paraId="3B5200F8" w14:textId="77777777" w:rsidTr="00DB7E5F">
            <w:trPr>
              <w:trHeight w:val="283"/>
            </w:trPr>
            <w:tc>
              <w:tcPr>
                <w:tcW w:w="2698" w:type="dxa"/>
                <w:gridSpan w:val="2"/>
              </w:tcPr>
              <w:p w14:paraId="24EC559D" w14:textId="77777777" w:rsidR="009A2C4F" w:rsidRPr="00E10748" w:rsidRDefault="009A2C4F" w:rsidP="005743D2">
                <w:pPr>
                  <w:tabs>
                    <w:tab w:val="right" w:pos="8838"/>
                  </w:tabs>
                  <w:rPr>
                    <w:rFonts w:ascii="Tahoma" w:eastAsia="Calibri" w:hAnsi="Tahoma" w:cs="Tahoma"/>
                    <w:b/>
                    <w:sz w:val="22"/>
                    <w:szCs w:val="22"/>
                    <w:lang w:val="es-MX" w:eastAsia="en-US"/>
                  </w:rPr>
                </w:pPr>
              </w:p>
            </w:tc>
            <w:tc>
              <w:tcPr>
                <w:tcW w:w="3621" w:type="dxa"/>
                <w:gridSpan w:val="3"/>
              </w:tcPr>
              <w:p w14:paraId="199D1C43" w14:textId="77777777" w:rsidR="009A2C4F" w:rsidRPr="00E10748" w:rsidRDefault="009A2C4F" w:rsidP="005743D2">
                <w:pPr>
                  <w:tabs>
                    <w:tab w:val="right" w:pos="8838"/>
                  </w:tabs>
                  <w:jc w:val="both"/>
                  <w:rPr>
                    <w:rFonts w:ascii="Tahoma" w:eastAsia="Calibri" w:hAnsi="Tahoma" w:cs="Tahoma"/>
                    <w:b/>
                    <w:sz w:val="22"/>
                    <w:szCs w:val="22"/>
                    <w:lang w:val="es-MX" w:eastAsia="en-US"/>
                  </w:rPr>
                </w:pPr>
              </w:p>
            </w:tc>
          </w:tr>
        </w:tbl>
        <w:p w14:paraId="53FC00A3" w14:textId="77777777" w:rsidR="009A2C4F" w:rsidRPr="005C106F" w:rsidRDefault="009A2C4F" w:rsidP="005743D2">
          <w:pPr>
            <w:tabs>
              <w:tab w:val="right" w:pos="8838"/>
            </w:tabs>
            <w:ind w:left="-28"/>
            <w:jc w:val="both"/>
            <w:rPr>
              <w:rFonts w:ascii="Arial" w:eastAsia="Calibri" w:hAnsi="Arial" w:cs="Arial"/>
              <w:b/>
              <w:sz w:val="22"/>
              <w:szCs w:val="22"/>
              <w:lang w:eastAsia="en-US"/>
            </w:rPr>
          </w:pPr>
        </w:p>
      </w:tc>
    </w:tr>
  </w:tbl>
  <w:p w14:paraId="7BD1E355" w14:textId="77777777" w:rsidR="009A2C4F" w:rsidRPr="00443C6B" w:rsidRDefault="009A2C4F"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9A2C4F" w:rsidRPr="005C106F" w14:paraId="7E400374" w14:textId="77777777" w:rsidTr="003B165A">
      <w:trPr>
        <w:trHeight w:val="1435"/>
      </w:trPr>
      <w:tc>
        <w:tcPr>
          <w:tcW w:w="2835" w:type="dxa"/>
          <w:shd w:val="clear" w:color="auto" w:fill="auto"/>
        </w:tcPr>
        <w:p w14:paraId="5AA18865" w14:textId="77777777" w:rsidR="009A2C4F" w:rsidRPr="005C106F" w:rsidRDefault="009A2C4F" w:rsidP="00DB7E5F">
          <w:pPr>
            <w:tabs>
              <w:tab w:val="right" w:pos="4273"/>
            </w:tabs>
            <w:rPr>
              <w:rFonts w:ascii="Garamond" w:eastAsia="Calibri" w:hAnsi="Garamond"/>
              <w:sz w:val="16"/>
              <w:szCs w:val="16"/>
              <w:lang w:eastAsia="en-US"/>
            </w:rPr>
          </w:pPr>
        </w:p>
      </w:tc>
      <w:tc>
        <w:tcPr>
          <w:tcW w:w="6733" w:type="dxa"/>
          <w:shd w:val="clear" w:color="auto" w:fill="auto"/>
        </w:tcPr>
        <w:p w14:paraId="01FA66A2" w14:textId="77777777" w:rsidR="009A2C4F" w:rsidRPr="005C106F" w:rsidRDefault="009A2C4F" w:rsidP="00DB7E5F">
          <w:pPr>
            <w:tabs>
              <w:tab w:val="right" w:pos="8838"/>
            </w:tabs>
            <w:ind w:left="-28"/>
            <w:jc w:val="both"/>
            <w:rPr>
              <w:rFonts w:ascii="Arial" w:eastAsia="Calibri" w:hAnsi="Arial" w:cs="Arial"/>
              <w:b/>
              <w:sz w:val="22"/>
              <w:szCs w:val="22"/>
              <w:lang w:eastAsia="en-US"/>
            </w:rPr>
          </w:pPr>
        </w:p>
      </w:tc>
    </w:tr>
  </w:tbl>
  <w:p w14:paraId="78D17898" w14:textId="77777777" w:rsidR="009A2C4F" w:rsidRDefault="009A2C4F"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6477FE6"/>
    <w:multiLevelType w:val="hybridMultilevel"/>
    <w:tmpl w:val="F6AA5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EE6D2A"/>
    <w:multiLevelType w:val="hybridMultilevel"/>
    <w:tmpl w:val="0388BFA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9CB6C09"/>
    <w:multiLevelType w:val="hybridMultilevel"/>
    <w:tmpl w:val="D01C426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0AB16B32"/>
    <w:multiLevelType w:val="hybridMultilevel"/>
    <w:tmpl w:val="8A36C7E4"/>
    <w:lvl w:ilvl="0" w:tplc="32DED366">
      <w:start w:val="1"/>
      <w:numFmt w:val="decimal"/>
      <w:lvlText w:val="%1."/>
      <w:lvlJc w:val="left"/>
      <w:pPr>
        <w:ind w:left="729" w:hanging="360"/>
      </w:pPr>
      <w:rPr>
        <w:b/>
      </w:rPr>
    </w:lvl>
    <w:lvl w:ilvl="1" w:tplc="080A0019" w:tentative="1">
      <w:start w:val="1"/>
      <w:numFmt w:val="lowerLetter"/>
      <w:lvlText w:val="%2."/>
      <w:lvlJc w:val="left"/>
      <w:pPr>
        <w:ind w:left="1449" w:hanging="360"/>
      </w:pPr>
    </w:lvl>
    <w:lvl w:ilvl="2" w:tplc="080A001B" w:tentative="1">
      <w:start w:val="1"/>
      <w:numFmt w:val="lowerRoman"/>
      <w:lvlText w:val="%3."/>
      <w:lvlJc w:val="right"/>
      <w:pPr>
        <w:ind w:left="2169" w:hanging="180"/>
      </w:pPr>
    </w:lvl>
    <w:lvl w:ilvl="3" w:tplc="080A000F" w:tentative="1">
      <w:start w:val="1"/>
      <w:numFmt w:val="decimal"/>
      <w:lvlText w:val="%4."/>
      <w:lvlJc w:val="left"/>
      <w:pPr>
        <w:ind w:left="2889" w:hanging="360"/>
      </w:pPr>
    </w:lvl>
    <w:lvl w:ilvl="4" w:tplc="080A0019" w:tentative="1">
      <w:start w:val="1"/>
      <w:numFmt w:val="lowerLetter"/>
      <w:lvlText w:val="%5."/>
      <w:lvlJc w:val="left"/>
      <w:pPr>
        <w:ind w:left="3609" w:hanging="360"/>
      </w:pPr>
    </w:lvl>
    <w:lvl w:ilvl="5" w:tplc="080A001B" w:tentative="1">
      <w:start w:val="1"/>
      <w:numFmt w:val="lowerRoman"/>
      <w:lvlText w:val="%6."/>
      <w:lvlJc w:val="right"/>
      <w:pPr>
        <w:ind w:left="4329" w:hanging="180"/>
      </w:pPr>
    </w:lvl>
    <w:lvl w:ilvl="6" w:tplc="080A000F" w:tentative="1">
      <w:start w:val="1"/>
      <w:numFmt w:val="decimal"/>
      <w:lvlText w:val="%7."/>
      <w:lvlJc w:val="left"/>
      <w:pPr>
        <w:ind w:left="5049" w:hanging="360"/>
      </w:pPr>
    </w:lvl>
    <w:lvl w:ilvl="7" w:tplc="080A0019" w:tentative="1">
      <w:start w:val="1"/>
      <w:numFmt w:val="lowerLetter"/>
      <w:lvlText w:val="%8."/>
      <w:lvlJc w:val="left"/>
      <w:pPr>
        <w:ind w:left="5769" w:hanging="360"/>
      </w:pPr>
    </w:lvl>
    <w:lvl w:ilvl="8" w:tplc="080A001B" w:tentative="1">
      <w:start w:val="1"/>
      <w:numFmt w:val="lowerRoman"/>
      <w:lvlText w:val="%9."/>
      <w:lvlJc w:val="right"/>
      <w:pPr>
        <w:ind w:left="6489" w:hanging="180"/>
      </w:pPr>
    </w:lvl>
  </w:abstractNum>
  <w:abstractNum w:abstractNumId="5" w15:restartNumberingAfterBreak="0">
    <w:nsid w:val="133B6653"/>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79A1B40"/>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B6E0AF6"/>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1F286F2D"/>
    <w:multiLevelType w:val="hybridMultilevel"/>
    <w:tmpl w:val="E222D4A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201F6A4E"/>
    <w:multiLevelType w:val="hybridMultilevel"/>
    <w:tmpl w:val="1966CEC4"/>
    <w:lvl w:ilvl="0" w:tplc="EF065772">
      <w:start w:val="7"/>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24A1EE9"/>
    <w:multiLevelType w:val="hybridMultilevel"/>
    <w:tmpl w:val="F482D78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3A36280"/>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27896E44"/>
    <w:multiLevelType w:val="hybridMultilevel"/>
    <w:tmpl w:val="FA1823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8B3799E"/>
    <w:multiLevelType w:val="hybridMultilevel"/>
    <w:tmpl w:val="998ABA38"/>
    <w:lvl w:ilvl="0" w:tplc="080A0001">
      <w:start w:val="1"/>
      <w:numFmt w:val="bullet"/>
      <w:lvlText w:val=""/>
      <w:lvlJc w:val="left"/>
      <w:pPr>
        <w:ind w:left="1080" w:hanging="72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C9273AF"/>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E3255AB"/>
    <w:multiLevelType w:val="hybridMultilevel"/>
    <w:tmpl w:val="815C43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E8A7FFA"/>
    <w:multiLevelType w:val="hybridMultilevel"/>
    <w:tmpl w:val="8962ECEE"/>
    <w:lvl w:ilvl="0" w:tplc="EE9091D6">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457B4D31"/>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7AE2701"/>
    <w:multiLevelType w:val="hybridMultilevel"/>
    <w:tmpl w:val="0ED2109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8831031"/>
    <w:multiLevelType w:val="hybridMultilevel"/>
    <w:tmpl w:val="A6C2FFD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56A12AF6"/>
    <w:multiLevelType w:val="hybridMultilevel"/>
    <w:tmpl w:val="D24C24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C0D1D37"/>
    <w:multiLevelType w:val="hybridMultilevel"/>
    <w:tmpl w:val="214CD3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D3462F4"/>
    <w:multiLevelType w:val="hybridMultilevel"/>
    <w:tmpl w:val="DE9E186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6E4C247B"/>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72D76FC8"/>
    <w:multiLevelType w:val="hybridMultilevel"/>
    <w:tmpl w:val="33CC7BF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7E251EFE"/>
    <w:multiLevelType w:val="hybridMultilevel"/>
    <w:tmpl w:val="7F08CDC4"/>
    <w:lvl w:ilvl="0" w:tplc="3A60E4F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EA974CA"/>
    <w:multiLevelType w:val="hybridMultilevel"/>
    <w:tmpl w:val="68CA98A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2"/>
  </w:num>
  <w:num w:numId="3">
    <w:abstractNumId w:val="24"/>
  </w:num>
  <w:num w:numId="4">
    <w:abstractNumId w:val="16"/>
  </w:num>
  <w:num w:numId="5">
    <w:abstractNumId w:val="4"/>
  </w:num>
  <w:num w:numId="6">
    <w:abstractNumId w:val="21"/>
  </w:num>
  <w:num w:numId="7">
    <w:abstractNumId w:val="3"/>
  </w:num>
  <w:num w:numId="8">
    <w:abstractNumId w:val="12"/>
  </w:num>
  <w:num w:numId="9">
    <w:abstractNumId w:val="9"/>
  </w:num>
  <w:num w:numId="10">
    <w:abstractNumId w:val="22"/>
  </w:num>
  <w:num w:numId="11">
    <w:abstractNumId w:val="15"/>
  </w:num>
  <w:num w:numId="12">
    <w:abstractNumId w:val="1"/>
  </w:num>
  <w:num w:numId="13">
    <w:abstractNumId w:val="10"/>
  </w:num>
  <w:num w:numId="14">
    <w:abstractNumId w:val="20"/>
  </w:num>
  <w:num w:numId="15">
    <w:abstractNumId w:val="25"/>
  </w:num>
  <w:num w:numId="16">
    <w:abstractNumId w:val="8"/>
  </w:num>
  <w:num w:numId="17">
    <w:abstractNumId w:val="19"/>
  </w:num>
  <w:num w:numId="18">
    <w:abstractNumId w:val="26"/>
  </w:num>
  <w:num w:numId="19">
    <w:abstractNumId w:val="23"/>
  </w:num>
  <w:num w:numId="20">
    <w:abstractNumId w:val="17"/>
  </w:num>
  <w:num w:numId="21">
    <w:abstractNumId w:val="18"/>
  </w:num>
  <w:num w:numId="22">
    <w:abstractNumId w:val="13"/>
  </w:num>
  <w:num w:numId="23">
    <w:abstractNumId w:val="7"/>
  </w:num>
  <w:num w:numId="24">
    <w:abstractNumId w:val="14"/>
  </w:num>
  <w:num w:numId="25">
    <w:abstractNumId w:val="6"/>
  </w:num>
  <w:num w:numId="26">
    <w:abstractNumId w:val="5"/>
  </w:num>
  <w:num w:numId="27">
    <w:abstractNumId w:val="1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6E7"/>
    <w:rsid w:val="0000236F"/>
    <w:rsid w:val="000027EB"/>
    <w:rsid w:val="000037B2"/>
    <w:rsid w:val="0000485A"/>
    <w:rsid w:val="00005713"/>
    <w:rsid w:val="00006543"/>
    <w:rsid w:val="00006CF6"/>
    <w:rsid w:val="00013A19"/>
    <w:rsid w:val="00014465"/>
    <w:rsid w:val="000212E5"/>
    <w:rsid w:val="00021C64"/>
    <w:rsid w:val="000241C5"/>
    <w:rsid w:val="00026C8E"/>
    <w:rsid w:val="000272E4"/>
    <w:rsid w:val="00030996"/>
    <w:rsid w:val="000313A7"/>
    <w:rsid w:val="00032F5B"/>
    <w:rsid w:val="00034E9D"/>
    <w:rsid w:val="000373BC"/>
    <w:rsid w:val="00037B34"/>
    <w:rsid w:val="00037F4B"/>
    <w:rsid w:val="000431F4"/>
    <w:rsid w:val="00043C4B"/>
    <w:rsid w:val="0004646B"/>
    <w:rsid w:val="00047D67"/>
    <w:rsid w:val="000528E6"/>
    <w:rsid w:val="00054E79"/>
    <w:rsid w:val="00057467"/>
    <w:rsid w:val="0006017B"/>
    <w:rsid w:val="00061A2D"/>
    <w:rsid w:val="00065D00"/>
    <w:rsid w:val="000665C9"/>
    <w:rsid w:val="00067234"/>
    <w:rsid w:val="0006758D"/>
    <w:rsid w:val="0006783C"/>
    <w:rsid w:val="00070098"/>
    <w:rsid w:val="000813B0"/>
    <w:rsid w:val="0008148B"/>
    <w:rsid w:val="0008165E"/>
    <w:rsid w:val="000822DE"/>
    <w:rsid w:val="00082612"/>
    <w:rsid w:val="00084B80"/>
    <w:rsid w:val="000879FC"/>
    <w:rsid w:val="00087C30"/>
    <w:rsid w:val="0009462F"/>
    <w:rsid w:val="000946D7"/>
    <w:rsid w:val="000961BD"/>
    <w:rsid w:val="00097211"/>
    <w:rsid w:val="000A20A4"/>
    <w:rsid w:val="000A238F"/>
    <w:rsid w:val="000A6105"/>
    <w:rsid w:val="000A7211"/>
    <w:rsid w:val="000B1D37"/>
    <w:rsid w:val="000B2C93"/>
    <w:rsid w:val="000B36DD"/>
    <w:rsid w:val="000B5711"/>
    <w:rsid w:val="000B6020"/>
    <w:rsid w:val="000B691A"/>
    <w:rsid w:val="000C2283"/>
    <w:rsid w:val="000C27CA"/>
    <w:rsid w:val="000C3610"/>
    <w:rsid w:val="000C5940"/>
    <w:rsid w:val="000C59CB"/>
    <w:rsid w:val="000C649E"/>
    <w:rsid w:val="000C70A3"/>
    <w:rsid w:val="000D0B08"/>
    <w:rsid w:val="000D0C6E"/>
    <w:rsid w:val="000D40FB"/>
    <w:rsid w:val="000D5326"/>
    <w:rsid w:val="000D77C6"/>
    <w:rsid w:val="000E0BEA"/>
    <w:rsid w:val="000E3A23"/>
    <w:rsid w:val="000F1FFF"/>
    <w:rsid w:val="000F24C8"/>
    <w:rsid w:val="000F3DA0"/>
    <w:rsid w:val="000F47B6"/>
    <w:rsid w:val="000F4876"/>
    <w:rsid w:val="000F555D"/>
    <w:rsid w:val="000F6A61"/>
    <w:rsid w:val="000F7A45"/>
    <w:rsid w:val="000F7FD8"/>
    <w:rsid w:val="00100BAC"/>
    <w:rsid w:val="001017B7"/>
    <w:rsid w:val="001034C6"/>
    <w:rsid w:val="001049B0"/>
    <w:rsid w:val="00104ADB"/>
    <w:rsid w:val="001057BC"/>
    <w:rsid w:val="00107D2F"/>
    <w:rsid w:val="001133D5"/>
    <w:rsid w:val="00114068"/>
    <w:rsid w:val="001150E9"/>
    <w:rsid w:val="001172A0"/>
    <w:rsid w:val="00120295"/>
    <w:rsid w:val="00127757"/>
    <w:rsid w:val="00130F33"/>
    <w:rsid w:val="00131868"/>
    <w:rsid w:val="00132A80"/>
    <w:rsid w:val="00132F95"/>
    <w:rsid w:val="00134A9E"/>
    <w:rsid w:val="00135A65"/>
    <w:rsid w:val="0014307A"/>
    <w:rsid w:val="00144729"/>
    <w:rsid w:val="00144D0B"/>
    <w:rsid w:val="00147566"/>
    <w:rsid w:val="00150361"/>
    <w:rsid w:val="00151053"/>
    <w:rsid w:val="00151FBB"/>
    <w:rsid w:val="001530E2"/>
    <w:rsid w:val="00155F96"/>
    <w:rsid w:val="00156408"/>
    <w:rsid w:val="00156A6B"/>
    <w:rsid w:val="001613F8"/>
    <w:rsid w:val="0016169D"/>
    <w:rsid w:val="00161DF9"/>
    <w:rsid w:val="00162CCE"/>
    <w:rsid w:val="0016561F"/>
    <w:rsid w:val="00165891"/>
    <w:rsid w:val="00166063"/>
    <w:rsid w:val="00166363"/>
    <w:rsid w:val="0016755F"/>
    <w:rsid w:val="00170545"/>
    <w:rsid w:val="00170A4B"/>
    <w:rsid w:val="00171ADD"/>
    <w:rsid w:val="0017459B"/>
    <w:rsid w:val="00175E30"/>
    <w:rsid w:val="00176BDF"/>
    <w:rsid w:val="00181017"/>
    <w:rsid w:val="0018110D"/>
    <w:rsid w:val="00182154"/>
    <w:rsid w:val="00182E3C"/>
    <w:rsid w:val="00182F0F"/>
    <w:rsid w:val="00183D24"/>
    <w:rsid w:val="00184897"/>
    <w:rsid w:val="001851A6"/>
    <w:rsid w:val="001875A7"/>
    <w:rsid w:val="001879E1"/>
    <w:rsid w:val="0019133D"/>
    <w:rsid w:val="001914BC"/>
    <w:rsid w:val="0019389B"/>
    <w:rsid w:val="001966E0"/>
    <w:rsid w:val="001A1AAB"/>
    <w:rsid w:val="001A1B94"/>
    <w:rsid w:val="001A22F5"/>
    <w:rsid w:val="001A275F"/>
    <w:rsid w:val="001A7FD2"/>
    <w:rsid w:val="001B107D"/>
    <w:rsid w:val="001B1B63"/>
    <w:rsid w:val="001B284F"/>
    <w:rsid w:val="001B2CD9"/>
    <w:rsid w:val="001B364A"/>
    <w:rsid w:val="001B3AB6"/>
    <w:rsid w:val="001B62A0"/>
    <w:rsid w:val="001B6617"/>
    <w:rsid w:val="001C282F"/>
    <w:rsid w:val="001C3F51"/>
    <w:rsid w:val="001C447A"/>
    <w:rsid w:val="001C44EF"/>
    <w:rsid w:val="001D0086"/>
    <w:rsid w:val="001D0094"/>
    <w:rsid w:val="001D4D2A"/>
    <w:rsid w:val="001D6BEC"/>
    <w:rsid w:val="001D7012"/>
    <w:rsid w:val="001D7BD2"/>
    <w:rsid w:val="001E08D0"/>
    <w:rsid w:val="001E2360"/>
    <w:rsid w:val="001E2A4D"/>
    <w:rsid w:val="001E53C2"/>
    <w:rsid w:val="001F0CDF"/>
    <w:rsid w:val="001F0E9C"/>
    <w:rsid w:val="001F0F21"/>
    <w:rsid w:val="001F1540"/>
    <w:rsid w:val="001F652C"/>
    <w:rsid w:val="001F654F"/>
    <w:rsid w:val="001F6EE5"/>
    <w:rsid w:val="001F739F"/>
    <w:rsid w:val="001F78D9"/>
    <w:rsid w:val="00202DB8"/>
    <w:rsid w:val="00205907"/>
    <w:rsid w:val="00207736"/>
    <w:rsid w:val="00210E5F"/>
    <w:rsid w:val="00212460"/>
    <w:rsid w:val="00215D0D"/>
    <w:rsid w:val="00216988"/>
    <w:rsid w:val="00217AEF"/>
    <w:rsid w:val="00217C98"/>
    <w:rsid w:val="00221EC9"/>
    <w:rsid w:val="00222302"/>
    <w:rsid w:val="002234B7"/>
    <w:rsid w:val="00223ECD"/>
    <w:rsid w:val="002241A6"/>
    <w:rsid w:val="002241E8"/>
    <w:rsid w:val="00224774"/>
    <w:rsid w:val="002247B0"/>
    <w:rsid w:val="00224EAB"/>
    <w:rsid w:val="00224F7A"/>
    <w:rsid w:val="00225152"/>
    <w:rsid w:val="00225D74"/>
    <w:rsid w:val="00230A86"/>
    <w:rsid w:val="00230E81"/>
    <w:rsid w:val="00232673"/>
    <w:rsid w:val="00236863"/>
    <w:rsid w:val="00237C1F"/>
    <w:rsid w:val="00237D0D"/>
    <w:rsid w:val="002422DC"/>
    <w:rsid w:val="002433A4"/>
    <w:rsid w:val="002435DC"/>
    <w:rsid w:val="00245460"/>
    <w:rsid w:val="00247B17"/>
    <w:rsid w:val="00250389"/>
    <w:rsid w:val="00252669"/>
    <w:rsid w:val="00254209"/>
    <w:rsid w:val="00254288"/>
    <w:rsid w:val="0025469C"/>
    <w:rsid w:val="00255EA2"/>
    <w:rsid w:val="0025773A"/>
    <w:rsid w:val="002579CE"/>
    <w:rsid w:val="00260FEC"/>
    <w:rsid w:val="00261DD6"/>
    <w:rsid w:val="00263F37"/>
    <w:rsid w:val="00264223"/>
    <w:rsid w:val="002657E2"/>
    <w:rsid w:val="002705D2"/>
    <w:rsid w:val="0027203E"/>
    <w:rsid w:val="002727CC"/>
    <w:rsid w:val="00273679"/>
    <w:rsid w:val="00274080"/>
    <w:rsid w:val="002762F7"/>
    <w:rsid w:val="00281A35"/>
    <w:rsid w:val="00282141"/>
    <w:rsid w:val="00283E90"/>
    <w:rsid w:val="00284486"/>
    <w:rsid w:val="00284514"/>
    <w:rsid w:val="002845C3"/>
    <w:rsid w:val="00284ED8"/>
    <w:rsid w:val="00284F1D"/>
    <w:rsid w:val="00285644"/>
    <w:rsid w:val="0028581E"/>
    <w:rsid w:val="00285B21"/>
    <w:rsid w:val="0028729F"/>
    <w:rsid w:val="00293491"/>
    <w:rsid w:val="00295682"/>
    <w:rsid w:val="002A0FB8"/>
    <w:rsid w:val="002A17C7"/>
    <w:rsid w:val="002A3921"/>
    <w:rsid w:val="002A6193"/>
    <w:rsid w:val="002A7BD4"/>
    <w:rsid w:val="002A7F32"/>
    <w:rsid w:val="002B070C"/>
    <w:rsid w:val="002B20A1"/>
    <w:rsid w:val="002B226E"/>
    <w:rsid w:val="002B3919"/>
    <w:rsid w:val="002B3E2B"/>
    <w:rsid w:val="002B46D4"/>
    <w:rsid w:val="002B54CF"/>
    <w:rsid w:val="002C4ACE"/>
    <w:rsid w:val="002C6AA1"/>
    <w:rsid w:val="002C730F"/>
    <w:rsid w:val="002D14A6"/>
    <w:rsid w:val="002D1BE4"/>
    <w:rsid w:val="002D5502"/>
    <w:rsid w:val="002D55A2"/>
    <w:rsid w:val="002D70F3"/>
    <w:rsid w:val="002D7340"/>
    <w:rsid w:val="002E5015"/>
    <w:rsid w:val="002E75F8"/>
    <w:rsid w:val="002E7ACF"/>
    <w:rsid w:val="002F0790"/>
    <w:rsid w:val="002F0CE9"/>
    <w:rsid w:val="002F3BD0"/>
    <w:rsid w:val="002F5079"/>
    <w:rsid w:val="00300A0B"/>
    <w:rsid w:val="0030114E"/>
    <w:rsid w:val="00301F46"/>
    <w:rsid w:val="00303CAD"/>
    <w:rsid w:val="003056EC"/>
    <w:rsid w:val="00306418"/>
    <w:rsid w:val="003075B1"/>
    <w:rsid w:val="003100F3"/>
    <w:rsid w:val="00310454"/>
    <w:rsid w:val="00310C11"/>
    <w:rsid w:val="003141C4"/>
    <w:rsid w:val="00315492"/>
    <w:rsid w:val="00315FC8"/>
    <w:rsid w:val="00316600"/>
    <w:rsid w:val="00317100"/>
    <w:rsid w:val="003172EC"/>
    <w:rsid w:val="00317331"/>
    <w:rsid w:val="0032170B"/>
    <w:rsid w:val="00321FCB"/>
    <w:rsid w:val="00323325"/>
    <w:rsid w:val="0032342B"/>
    <w:rsid w:val="003243B0"/>
    <w:rsid w:val="00325EC0"/>
    <w:rsid w:val="003311AE"/>
    <w:rsid w:val="003340EC"/>
    <w:rsid w:val="003350FF"/>
    <w:rsid w:val="0034057C"/>
    <w:rsid w:val="0034158C"/>
    <w:rsid w:val="00350142"/>
    <w:rsid w:val="00351AF0"/>
    <w:rsid w:val="00352F0F"/>
    <w:rsid w:val="00353B6D"/>
    <w:rsid w:val="00354920"/>
    <w:rsid w:val="00355DC6"/>
    <w:rsid w:val="00356AB6"/>
    <w:rsid w:val="003604D7"/>
    <w:rsid w:val="003632DF"/>
    <w:rsid w:val="0036351E"/>
    <w:rsid w:val="00364521"/>
    <w:rsid w:val="00365026"/>
    <w:rsid w:val="00365D9A"/>
    <w:rsid w:val="00366866"/>
    <w:rsid w:val="00367F82"/>
    <w:rsid w:val="00370ABC"/>
    <w:rsid w:val="00374FD9"/>
    <w:rsid w:val="003756AF"/>
    <w:rsid w:val="00375815"/>
    <w:rsid w:val="00380441"/>
    <w:rsid w:val="00382696"/>
    <w:rsid w:val="0038319E"/>
    <w:rsid w:val="0038438A"/>
    <w:rsid w:val="00385D20"/>
    <w:rsid w:val="003864D2"/>
    <w:rsid w:val="003877A7"/>
    <w:rsid w:val="00390249"/>
    <w:rsid w:val="00390A49"/>
    <w:rsid w:val="00390BF8"/>
    <w:rsid w:val="00392877"/>
    <w:rsid w:val="00392E12"/>
    <w:rsid w:val="003941DA"/>
    <w:rsid w:val="00394D7E"/>
    <w:rsid w:val="003956E9"/>
    <w:rsid w:val="003965EC"/>
    <w:rsid w:val="00396BA0"/>
    <w:rsid w:val="003978FB"/>
    <w:rsid w:val="003A0E17"/>
    <w:rsid w:val="003A2209"/>
    <w:rsid w:val="003A357E"/>
    <w:rsid w:val="003A6E62"/>
    <w:rsid w:val="003A76F9"/>
    <w:rsid w:val="003A78B5"/>
    <w:rsid w:val="003A7BE8"/>
    <w:rsid w:val="003A7C85"/>
    <w:rsid w:val="003A7FBE"/>
    <w:rsid w:val="003B00A3"/>
    <w:rsid w:val="003B0D09"/>
    <w:rsid w:val="003B165A"/>
    <w:rsid w:val="003B2140"/>
    <w:rsid w:val="003B2641"/>
    <w:rsid w:val="003B2C8F"/>
    <w:rsid w:val="003B5A37"/>
    <w:rsid w:val="003C28B8"/>
    <w:rsid w:val="003C373A"/>
    <w:rsid w:val="003C3B31"/>
    <w:rsid w:val="003C6934"/>
    <w:rsid w:val="003C6BCF"/>
    <w:rsid w:val="003C7EE9"/>
    <w:rsid w:val="003C7FD0"/>
    <w:rsid w:val="003D0268"/>
    <w:rsid w:val="003D0834"/>
    <w:rsid w:val="003D1A43"/>
    <w:rsid w:val="003D1A64"/>
    <w:rsid w:val="003D4CB4"/>
    <w:rsid w:val="003D67A5"/>
    <w:rsid w:val="003D7014"/>
    <w:rsid w:val="003E31E5"/>
    <w:rsid w:val="003E32ED"/>
    <w:rsid w:val="003E3A39"/>
    <w:rsid w:val="003E58C9"/>
    <w:rsid w:val="003E5976"/>
    <w:rsid w:val="003E5CB3"/>
    <w:rsid w:val="003F578D"/>
    <w:rsid w:val="003F5F1F"/>
    <w:rsid w:val="003F650B"/>
    <w:rsid w:val="004004E9"/>
    <w:rsid w:val="004007AA"/>
    <w:rsid w:val="00400FDE"/>
    <w:rsid w:val="00402595"/>
    <w:rsid w:val="004052C5"/>
    <w:rsid w:val="004100AA"/>
    <w:rsid w:val="00412203"/>
    <w:rsid w:val="004127C3"/>
    <w:rsid w:val="00417DE3"/>
    <w:rsid w:val="00420B07"/>
    <w:rsid w:val="00422869"/>
    <w:rsid w:val="00423947"/>
    <w:rsid w:val="0042569B"/>
    <w:rsid w:val="00426448"/>
    <w:rsid w:val="004316BB"/>
    <w:rsid w:val="0043257A"/>
    <w:rsid w:val="00432680"/>
    <w:rsid w:val="00436FD3"/>
    <w:rsid w:val="004406CF"/>
    <w:rsid w:val="00440BB9"/>
    <w:rsid w:val="00440BCF"/>
    <w:rsid w:val="00441804"/>
    <w:rsid w:val="00442BDD"/>
    <w:rsid w:val="00442CBF"/>
    <w:rsid w:val="004435B4"/>
    <w:rsid w:val="00443787"/>
    <w:rsid w:val="00452AEA"/>
    <w:rsid w:val="00453069"/>
    <w:rsid w:val="00453D53"/>
    <w:rsid w:val="00453D6D"/>
    <w:rsid w:val="00454485"/>
    <w:rsid w:val="0046048A"/>
    <w:rsid w:val="00464463"/>
    <w:rsid w:val="00464EA1"/>
    <w:rsid w:val="00466346"/>
    <w:rsid w:val="00471F77"/>
    <w:rsid w:val="004751D6"/>
    <w:rsid w:val="00477DBA"/>
    <w:rsid w:val="00477E20"/>
    <w:rsid w:val="00480BB8"/>
    <w:rsid w:val="00481D51"/>
    <w:rsid w:val="0048519E"/>
    <w:rsid w:val="00485EC7"/>
    <w:rsid w:val="004860BD"/>
    <w:rsid w:val="00487430"/>
    <w:rsid w:val="00492DCA"/>
    <w:rsid w:val="004A0A7B"/>
    <w:rsid w:val="004A0BB0"/>
    <w:rsid w:val="004A10BF"/>
    <w:rsid w:val="004A26CD"/>
    <w:rsid w:val="004A3584"/>
    <w:rsid w:val="004A4988"/>
    <w:rsid w:val="004A4D8A"/>
    <w:rsid w:val="004A5121"/>
    <w:rsid w:val="004A577A"/>
    <w:rsid w:val="004A68A0"/>
    <w:rsid w:val="004A7990"/>
    <w:rsid w:val="004B1458"/>
    <w:rsid w:val="004B1796"/>
    <w:rsid w:val="004B591D"/>
    <w:rsid w:val="004B7542"/>
    <w:rsid w:val="004C4ACC"/>
    <w:rsid w:val="004C72EF"/>
    <w:rsid w:val="004C7E83"/>
    <w:rsid w:val="004D0BE6"/>
    <w:rsid w:val="004D0DAE"/>
    <w:rsid w:val="004D1BDD"/>
    <w:rsid w:val="004D5DB3"/>
    <w:rsid w:val="004D6A26"/>
    <w:rsid w:val="004D6BA8"/>
    <w:rsid w:val="004E2DE7"/>
    <w:rsid w:val="004E2E15"/>
    <w:rsid w:val="004E345F"/>
    <w:rsid w:val="004E41C7"/>
    <w:rsid w:val="004E7E28"/>
    <w:rsid w:val="004F2D88"/>
    <w:rsid w:val="004F4B65"/>
    <w:rsid w:val="004F4EB6"/>
    <w:rsid w:val="004F71E5"/>
    <w:rsid w:val="005001BB"/>
    <w:rsid w:val="005070C3"/>
    <w:rsid w:val="0050763D"/>
    <w:rsid w:val="00511067"/>
    <w:rsid w:val="005124DC"/>
    <w:rsid w:val="00514022"/>
    <w:rsid w:val="005220BE"/>
    <w:rsid w:val="0052246F"/>
    <w:rsid w:val="005239D6"/>
    <w:rsid w:val="00534263"/>
    <w:rsid w:val="00535676"/>
    <w:rsid w:val="0054023A"/>
    <w:rsid w:val="0054062B"/>
    <w:rsid w:val="00542D5F"/>
    <w:rsid w:val="005435DE"/>
    <w:rsid w:val="00543784"/>
    <w:rsid w:val="00544C28"/>
    <w:rsid w:val="00546BAE"/>
    <w:rsid w:val="00551A65"/>
    <w:rsid w:val="00552EBD"/>
    <w:rsid w:val="00553121"/>
    <w:rsid w:val="00553827"/>
    <w:rsid w:val="0055438C"/>
    <w:rsid w:val="00555F71"/>
    <w:rsid w:val="00567E1B"/>
    <w:rsid w:val="005703BC"/>
    <w:rsid w:val="005726B1"/>
    <w:rsid w:val="005740F6"/>
    <w:rsid w:val="005743D2"/>
    <w:rsid w:val="00575DE3"/>
    <w:rsid w:val="00575E04"/>
    <w:rsid w:val="00575E2B"/>
    <w:rsid w:val="00576F74"/>
    <w:rsid w:val="005802BD"/>
    <w:rsid w:val="00583243"/>
    <w:rsid w:val="005838B6"/>
    <w:rsid w:val="00586FA8"/>
    <w:rsid w:val="00587F23"/>
    <w:rsid w:val="00591E3A"/>
    <w:rsid w:val="005934C8"/>
    <w:rsid w:val="00593CB4"/>
    <w:rsid w:val="00597CC7"/>
    <w:rsid w:val="005A091A"/>
    <w:rsid w:val="005A5ACC"/>
    <w:rsid w:val="005B0D7C"/>
    <w:rsid w:val="005B0E86"/>
    <w:rsid w:val="005B1377"/>
    <w:rsid w:val="005B4B02"/>
    <w:rsid w:val="005B5DEE"/>
    <w:rsid w:val="005B6854"/>
    <w:rsid w:val="005C1014"/>
    <w:rsid w:val="005C4034"/>
    <w:rsid w:val="005C44B3"/>
    <w:rsid w:val="005C465F"/>
    <w:rsid w:val="005C651C"/>
    <w:rsid w:val="005D1427"/>
    <w:rsid w:val="005D21E7"/>
    <w:rsid w:val="005D49C8"/>
    <w:rsid w:val="005D5607"/>
    <w:rsid w:val="005E0986"/>
    <w:rsid w:val="005E0FEE"/>
    <w:rsid w:val="005E37E9"/>
    <w:rsid w:val="005F03DB"/>
    <w:rsid w:val="005F0B96"/>
    <w:rsid w:val="00602617"/>
    <w:rsid w:val="00603A46"/>
    <w:rsid w:val="006055AD"/>
    <w:rsid w:val="0060602B"/>
    <w:rsid w:val="00611A49"/>
    <w:rsid w:val="00613017"/>
    <w:rsid w:val="00613A54"/>
    <w:rsid w:val="00616189"/>
    <w:rsid w:val="00621760"/>
    <w:rsid w:val="006217BB"/>
    <w:rsid w:val="00625BD5"/>
    <w:rsid w:val="00625D59"/>
    <w:rsid w:val="00625DFB"/>
    <w:rsid w:val="00627A75"/>
    <w:rsid w:val="0063244C"/>
    <w:rsid w:val="00633A71"/>
    <w:rsid w:val="00634CEB"/>
    <w:rsid w:val="0063563C"/>
    <w:rsid w:val="00637179"/>
    <w:rsid w:val="00637E34"/>
    <w:rsid w:val="00644C90"/>
    <w:rsid w:val="00646100"/>
    <w:rsid w:val="006476CA"/>
    <w:rsid w:val="006552AE"/>
    <w:rsid w:val="00655773"/>
    <w:rsid w:val="006563CA"/>
    <w:rsid w:val="006578FC"/>
    <w:rsid w:val="006608AB"/>
    <w:rsid w:val="00663E12"/>
    <w:rsid w:val="00664587"/>
    <w:rsid w:val="0066644C"/>
    <w:rsid w:val="00666F25"/>
    <w:rsid w:val="00667C1C"/>
    <w:rsid w:val="00673DD4"/>
    <w:rsid w:val="00673DF5"/>
    <w:rsid w:val="00674AEB"/>
    <w:rsid w:val="006776BD"/>
    <w:rsid w:val="00677AD0"/>
    <w:rsid w:val="00684445"/>
    <w:rsid w:val="0068455C"/>
    <w:rsid w:val="00685328"/>
    <w:rsid w:val="006866D1"/>
    <w:rsid w:val="00686714"/>
    <w:rsid w:val="006871A9"/>
    <w:rsid w:val="0069333E"/>
    <w:rsid w:val="00693645"/>
    <w:rsid w:val="00693C8E"/>
    <w:rsid w:val="00694759"/>
    <w:rsid w:val="0069630D"/>
    <w:rsid w:val="006969BA"/>
    <w:rsid w:val="0069788A"/>
    <w:rsid w:val="006A026A"/>
    <w:rsid w:val="006A0425"/>
    <w:rsid w:val="006A1D62"/>
    <w:rsid w:val="006A1D78"/>
    <w:rsid w:val="006A6A79"/>
    <w:rsid w:val="006A6D7F"/>
    <w:rsid w:val="006A6DDA"/>
    <w:rsid w:val="006B0298"/>
    <w:rsid w:val="006B0E83"/>
    <w:rsid w:val="006B32E4"/>
    <w:rsid w:val="006B5493"/>
    <w:rsid w:val="006B73EB"/>
    <w:rsid w:val="006C10C0"/>
    <w:rsid w:val="006C1B1D"/>
    <w:rsid w:val="006C32BB"/>
    <w:rsid w:val="006C3747"/>
    <w:rsid w:val="006C59BE"/>
    <w:rsid w:val="006C7760"/>
    <w:rsid w:val="006C7EEA"/>
    <w:rsid w:val="006D141B"/>
    <w:rsid w:val="006D2A2B"/>
    <w:rsid w:val="006D4FF1"/>
    <w:rsid w:val="006D522C"/>
    <w:rsid w:val="006D56AA"/>
    <w:rsid w:val="006D7795"/>
    <w:rsid w:val="006D7ACB"/>
    <w:rsid w:val="006E00EF"/>
    <w:rsid w:val="006E1A7A"/>
    <w:rsid w:val="006E2CA1"/>
    <w:rsid w:val="006E3C12"/>
    <w:rsid w:val="006E58FE"/>
    <w:rsid w:val="006F01E7"/>
    <w:rsid w:val="006F1F3A"/>
    <w:rsid w:val="006F7C7D"/>
    <w:rsid w:val="006F7EB8"/>
    <w:rsid w:val="00700699"/>
    <w:rsid w:val="007029D1"/>
    <w:rsid w:val="00702DD7"/>
    <w:rsid w:val="00703E43"/>
    <w:rsid w:val="00704179"/>
    <w:rsid w:val="007047D3"/>
    <w:rsid w:val="00705C40"/>
    <w:rsid w:val="0071087E"/>
    <w:rsid w:val="00710AFF"/>
    <w:rsid w:val="00710E2F"/>
    <w:rsid w:val="007134D8"/>
    <w:rsid w:val="00716EEF"/>
    <w:rsid w:val="00721B7D"/>
    <w:rsid w:val="007229A1"/>
    <w:rsid w:val="007235AA"/>
    <w:rsid w:val="00723D59"/>
    <w:rsid w:val="00726F0D"/>
    <w:rsid w:val="007311A8"/>
    <w:rsid w:val="00732289"/>
    <w:rsid w:val="007349B2"/>
    <w:rsid w:val="00735915"/>
    <w:rsid w:val="00735C21"/>
    <w:rsid w:val="0073614A"/>
    <w:rsid w:val="007368A7"/>
    <w:rsid w:val="00736FF2"/>
    <w:rsid w:val="00740C8C"/>
    <w:rsid w:val="00741AC4"/>
    <w:rsid w:val="0074285B"/>
    <w:rsid w:val="00742907"/>
    <w:rsid w:val="007515BC"/>
    <w:rsid w:val="007573B2"/>
    <w:rsid w:val="007574BB"/>
    <w:rsid w:val="0075764C"/>
    <w:rsid w:val="007618B3"/>
    <w:rsid w:val="0076211E"/>
    <w:rsid w:val="00762198"/>
    <w:rsid w:val="00763CE8"/>
    <w:rsid w:val="00764A93"/>
    <w:rsid w:val="0076713B"/>
    <w:rsid w:val="0076766A"/>
    <w:rsid w:val="00767EE7"/>
    <w:rsid w:val="00770792"/>
    <w:rsid w:val="00772B84"/>
    <w:rsid w:val="007733C3"/>
    <w:rsid w:val="00774D4B"/>
    <w:rsid w:val="00774FFE"/>
    <w:rsid w:val="00775638"/>
    <w:rsid w:val="00775677"/>
    <w:rsid w:val="0077599A"/>
    <w:rsid w:val="007761FD"/>
    <w:rsid w:val="00777353"/>
    <w:rsid w:val="00780CD6"/>
    <w:rsid w:val="00782EA4"/>
    <w:rsid w:val="00783BF6"/>
    <w:rsid w:val="007852C9"/>
    <w:rsid w:val="00785461"/>
    <w:rsid w:val="00785E10"/>
    <w:rsid w:val="00786FF3"/>
    <w:rsid w:val="007876CF"/>
    <w:rsid w:val="007927FF"/>
    <w:rsid w:val="00793090"/>
    <w:rsid w:val="007961CF"/>
    <w:rsid w:val="00796F2A"/>
    <w:rsid w:val="007A0176"/>
    <w:rsid w:val="007A2F67"/>
    <w:rsid w:val="007A3918"/>
    <w:rsid w:val="007A6BE8"/>
    <w:rsid w:val="007B0E89"/>
    <w:rsid w:val="007B2C38"/>
    <w:rsid w:val="007B2E54"/>
    <w:rsid w:val="007B3B15"/>
    <w:rsid w:val="007B558E"/>
    <w:rsid w:val="007B6F5A"/>
    <w:rsid w:val="007B7498"/>
    <w:rsid w:val="007B7734"/>
    <w:rsid w:val="007B7755"/>
    <w:rsid w:val="007B7AEE"/>
    <w:rsid w:val="007C1311"/>
    <w:rsid w:val="007C2786"/>
    <w:rsid w:val="007C339B"/>
    <w:rsid w:val="007C3D67"/>
    <w:rsid w:val="007C7EB6"/>
    <w:rsid w:val="007D1110"/>
    <w:rsid w:val="007D1624"/>
    <w:rsid w:val="007D190D"/>
    <w:rsid w:val="007D2976"/>
    <w:rsid w:val="007D2F75"/>
    <w:rsid w:val="007D3EE9"/>
    <w:rsid w:val="007E22E7"/>
    <w:rsid w:val="007E2780"/>
    <w:rsid w:val="007E2F03"/>
    <w:rsid w:val="007E4232"/>
    <w:rsid w:val="007E493B"/>
    <w:rsid w:val="007E543B"/>
    <w:rsid w:val="007E69BB"/>
    <w:rsid w:val="007E6AB8"/>
    <w:rsid w:val="007F2109"/>
    <w:rsid w:val="007F21C5"/>
    <w:rsid w:val="007F3EF1"/>
    <w:rsid w:val="007F48FF"/>
    <w:rsid w:val="00801251"/>
    <w:rsid w:val="00801BCE"/>
    <w:rsid w:val="00801C09"/>
    <w:rsid w:val="00802515"/>
    <w:rsid w:val="00805121"/>
    <w:rsid w:val="00806E45"/>
    <w:rsid w:val="00811893"/>
    <w:rsid w:val="0081283F"/>
    <w:rsid w:val="0081480A"/>
    <w:rsid w:val="008202EB"/>
    <w:rsid w:val="008225AF"/>
    <w:rsid w:val="00824038"/>
    <w:rsid w:val="008259F0"/>
    <w:rsid w:val="00827BDE"/>
    <w:rsid w:val="00827F88"/>
    <w:rsid w:val="008336A5"/>
    <w:rsid w:val="00835474"/>
    <w:rsid w:val="008364FF"/>
    <w:rsid w:val="00836F83"/>
    <w:rsid w:val="008373C0"/>
    <w:rsid w:val="00837470"/>
    <w:rsid w:val="0084145F"/>
    <w:rsid w:val="00841DA2"/>
    <w:rsid w:val="008458F6"/>
    <w:rsid w:val="00845AED"/>
    <w:rsid w:val="00845D45"/>
    <w:rsid w:val="0084708E"/>
    <w:rsid w:val="00847C03"/>
    <w:rsid w:val="00851AE4"/>
    <w:rsid w:val="0085208D"/>
    <w:rsid w:val="00852F53"/>
    <w:rsid w:val="008530A1"/>
    <w:rsid w:val="00854E77"/>
    <w:rsid w:val="0085547C"/>
    <w:rsid w:val="0085598D"/>
    <w:rsid w:val="00861B3C"/>
    <w:rsid w:val="00862771"/>
    <w:rsid w:val="00863412"/>
    <w:rsid w:val="00863B97"/>
    <w:rsid w:val="00864351"/>
    <w:rsid w:val="0086682F"/>
    <w:rsid w:val="00872A21"/>
    <w:rsid w:val="00876F54"/>
    <w:rsid w:val="00877292"/>
    <w:rsid w:val="0087754A"/>
    <w:rsid w:val="008775B9"/>
    <w:rsid w:val="0087766C"/>
    <w:rsid w:val="00880552"/>
    <w:rsid w:val="00880C86"/>
    <w:rsid w:val="00882233"/>
    <w:rsid w:val="00882F7C"/>
    <w:rsid w:val="008839DA"/>
    <w:rsid w:val="00884EE8"/>
    <w:rsid w:val="00885168"/>
    <w:rsid w:val="0089173B"/>
    <w:rsid w:val="00891E76"/>
    <w:rsid w:val="0089220F"/>
    <w:rsid w:val="008935AA"/>
    <w:rsid w:val="008963F0"/>
    <w:rsid w:val="0089716C"/>
    <w:rsid w:val="008A03A5"/>
    <w:rsid w:val="008A0DF3"/>
    <w:rsid w:val="008A4138"/>
    <w:rsid w:val="008A5D96"/>
    <w:rsid w:val="008B0418"/>
    <w:rsid w:val="008B2618"/>
    <w:rsid w:val="008B5C93"/>
    <w:rsid w:val="008B6848"/>
    <w:rsid w:val="008B6CD9"/>
    <w:rsid w:val="008C0D0C"/>
    <w:rsid w:val="008C2FA1"/>
    <w:rsid w:val="008C6310"/>
    <w:rsid w:val="008D2C4C"/>
    <w:rsid w:val="008D75C7"/>
    <w:rsid w:val="008D7E0D"/>
    <w:rsid w:val="008D7EDB"/>
    <w:rsid w:val="008E065E"/>
    <w:rsid w:val="008E09AB"/>
    <w:rsid w:val="008E1829"/>
    <w:rsid w:val="008E2327"/>
    <w:rsid w:val="008E232F"/>
    <w:rsid w:val="008E2560"/>
    <w:rsid w:val="008E38C6"/>
    <w:rsid w:val="008E3AF5"/>
    <w:rsid w:val="008E5077"/>
    <w:rsid w:val="008E64F0"/>
    <w:rsid w:val="008E6FF3"/>
    <w:rsid w:val="008E7B05"/>
    <w:rsid w:val="008F18ED"/>
    <w:rsid w:val="008F46C2"/>
    <w:rsid w:val="008F5B63"/>
    <w:rsid w:val="00901840"/>
    <w:rsid w:val="009020A8"/>
    <w:rsid w:val="00902BF5"/>
    <w:rsid w:val="00903D37"/>
    <w:rsid w:val="00906E34"/>
    <w:rsid w:val="00906EF6"/>
    <w:rsid w:val="00907E2A"/>
    <w:rsid w:val="0091055D"/>
    <w:rsid w:val="00914C61"/>
    <w:rsid w:val="00917D6F"/>
    <w:rsid w:val="009216DC"/>
    <w:rsid w:val="00921B1A"/>
    <w:rsid w:val="00921DDA"/>
    <w:rsid w:val="00921F37"/>
    <w:rsid w:val="0092600D"/>
    <w:rsid w:val="00927A7C"/>
    <w:rsid w:val="00927D70"/>
    <w:rsid w:val="00927E77"/>
    <w:rsid w:val="0093039D"/>
    <w:rsid w:val="00931E4F"/>
    <w:rsid w:val="0093364D"/>
    <w:rsid w:val="00936574"/>
    <w:rsid w:val="00943BCE"/>
    <w:rsid w:val="00944FCB"/>
    <w:rsid w:val="00951C3A"/>
    <w:rsid w:val="009537A1"/>
    <w:rsid w:val="0095422A"/>
    <w:rsid w:val="009552EB"/>
    <w:rsid w:val="00956DF0"/>
    <w:rsid w:val="00960346"/>
    <w:rsid w:val="00961771"/>
    <w:rsid w:val="009617D3"/>
    <w:rsid w:val="00963760"/>
    <w:rsid w:val="0096463B"/>
    <w:rsid w:val="00966214"/>
    <w:rsid w:val="00967869"/>
    <w:rsid w:val="00967901"/>
    <w:rsid w:val="00971F54"/>
    <w:rsid w:val="009721F9"/>
    <w:rsid w:val="009725C5"/>
    <w:rsid w:val="00973CC9"/>
    <w:rsid w:val="00973F40"/>
    <w:rsid w:val="00974AED"/>
    <w:rsid w:val="00977B4C"/>
    <w:rsid w:val="009849EF"/>
    <w:rsid w:val="00986DB7"/>
    <w:rsid w:val="00992EF8"/>
    <w:rsid w:val="009934CF"/>
    <w:rsid w:val="0099644F"/>
    <w:rsid w:val="009A006C"/>
    <w:rsid w:val="009A0D75"/>
    <w:rsid w:val="009A134F"/>
    <w:rsid w:val="009A2C4F"/>
    <w:rsid w:val="009A347A"/>
    <w:rsid w:val="009A620E"/>
    <w:rsid w:val="009A7126"/>
    <w:rsid w:val="009B4703"/>
    <w:rsid w:val="009B548D"/>
    <w:rsid w:val="009B6A6F"/>
    <w:rsid w:val="009C0572"/>
    <w:rsid w:val="009C1AFE"/>
    <w:rsid w:val="009C325D"/>
    <w:rsid w:val="009C5F24"/>
    <w:rsid w:val="009C6F90"/>
    <w:rsid w:val="009C79CB"/>
    <w:rsid w:val="009D048B"/>
    <w:rsid w:val="009D6490"/>
    <w:rsid w:val="009D69C6"/>
    <w:rsid w:val="009E26AD"/>
    <w:rsid w:val="009E4375"/>
    <w:rsid w:val="009E48CB"/>
    <w:rsid w:val="009E5419"/>
    <w:rsid w:val="009E5A6E"/>
    <w:rsid w:val="009F0CD3"/>
    <w:rsid w:val="009F376A"/>
    <w:rsid w:val="009F46DC"/>
    <w:rsid w:val="009F5D2A"/>
    <w:rsid w:val="00A00216"/>
    <w:rsid w:val="00A01C00"/>
    <w:rsid w:val="00A01C04"/>
    <w:rsid w:val="00A0476F"/>
    <w:rsid w:val="00A04DAA"/>
    <w:rsid w:val="00A04E39"/>
    <w:rsid w:val="00A05C4B"/>
    <w:rsid w:val="00A074E0"/>
    <w:rsid w:val="00A11CAD"/>
    <w:rsid w:val="00A14615"/>
    <w:rsid w:val="00A14D93"/>
    <w:rsid w:val="00A158DF"/>
    <w:rsid w:val="00A1620D"/>
    <w:rsid w:val="00A16AC0"/>
    <w:rsid w:val="00A22577"/>
    <w:rsid w:val="00A23D31"/>
    <w:rsid w:val="00A24C9B"/>
    <w:rsid w:val="00A27D2B"/>
    <w:rsid w:val="00A27D3A"/>
    <w:rsid w:val="00A301A7"/>
    <w:rsid w:val="00A30C34"/>
    <w:rsid w:val="00A30FD3"/>
    <w:rsid w:val="00A35E2F"/>
    <w:rsid w:val="00A37891"/>
    <w:rsid w:val="00A40A51"/>
    <w:rsid w:val="00A4160F"/>
    <w:rsid w:val="00A41F1D"/>
    <w:rsid w:val="00A429DE"/>
    <w:rsid w:val="00A44BDD"/>
    <w:rsid w:val="00A45517"/>
    <w:rsid w:val="00A4726C"/>
    <w:rsid w:val="00A47916"/>
    <w:rsid w:val="00A47AB9"/>
    <w:rsid w:val="00A536DA"/>
    <w:rsid w:val="00A555FC"/>
    <w:rsid w:val="00A571CD"/>
    <w:rsid w:val="00A57C3D"/>
    <w:rsid w:val="00A63F14"/>
    <w:rsid w:val="00A64B03"/>
    <w:rsid w:val="00A6697B"/>
    <w:rsid w:val="00A7214F"/>
    <w:rsid w:val="00A72522"/>
    <w:rsid w:val="00A74C2D"/>
    <w:rsid w:val="00A76B34"/>
    <w:rsid w:val="00A823AB"/>
    <w:rsid w:val="00A83487"/>
    <w:rsid w:val="00A854FF"/>
    <w:rsid w:val="00A859DF"/>
    <w:rsid w:val="00A87035"/>
    <w:rsid w:val="00A8745D"/>
    <w:rsid w:val="00A90F9B"/>
    <w:rsid w:val="00A92694"/>
    <w:rsid w:val="00A93072"/>
    <w:rsid w:val="00A961E0"/>
    <w:rsid w:val="00A9629C"/>
    <w:rsid w:val="00AA029A"/>
    <w:rsid w:val="00AA0957"/>
    <w:rsid w:val="00AA0FC8"/>
    <w:rsid w:val="00AA234F"/>
    <w:rsid w:val="00AA24D1"/>
    <w:rsid w:val="00AA2BD3"/>
    <w:rsid w:val="00AA3568"/>
    <w:rsid w:val="00AA35D5"/>
    <w:rsid w:val="00AA417B"/>
    <w:rsid w:val="00AA4A7D"/>
    <w:rsid w:val="00AA533F"/>
    <w:rsid w:val="00AA5420"/>
    <w:rsid w:val="00AA5A86"/>
    <w:rsid w:val="00AB010D"/>
    <w:rsid w:val="00AB0749"/>
    <w:rsid w:val="00AB08B9"/>
    <w:rsid w:val="00AB1ECD"/>
    <w:rsid w:val="00AB76D8"/>
    <w:rsid w:val="00AB7E6A"/>
    <w:rsid w:val="00AC1B61"/>
    <w:rsid w:val="00AC2C6E"/>
    <w:rsid w:val="00AC48B7"/>
    <w:rsid w:val="00AC5A5A"/>
    <w:rsid w:val="00AC5EE6"/>
    <w:rsid w:val="00AC755D"/>
    <w:rsid w:val="00AD0D24"/>
    <w:rsid w:val="00AD11D7"/>
    <w:rsid w:val="00AD1923"/>
    <w:rsid w:val="00AD2611"/>
    <w:rsid w:val="00AD3AC5"/>
    <w:rsid w:val="00AD3D57"/>
    <w:rsid w:val="00AE3F3E"/>
    <w:rsid w:val="00AE47BF"/>
    <w:rsid w:val="00AF3768"/>
    <w:rsid w:val="00AF6432"/>
    <w:rsid w:val="00AF79BD"/>
    <w:rsid w:val="00B07F12"/>
    <w:rsid w:val="00B10248"/>
    <w:rsid w:val="00B10D7A"/>
    <w:rsid w:val="00B13556"/>
    <w:rsid w:val="00B1362E"/>
    <w:rsid w:val="00B1415B"/>
    <w:rsid w:val="00B15278"/>
    <w:rsid w:val="00B200AC"/>
    <w:rsid w:val="00B20C9C"/>
    <w:rsid w:val="00B234EC"/>
    <w:rsid w:val="00B244DE"/>
    <w:rsid w:val="00B274AE"/>
    <w:rsid w:val="00B274BF"/>
    <w:rsid w:val="00B303E3"/>
    <w:rsid w:val="00B310B9"/>
    <w:rsid w:val="00B31222"/>
    <w:rsid w:val="00B324A5"/>
    <w:rsid w:val="00B408A3"/>
    <w:rsid w:val="00B42E81"/>
    <w:rsid w:val="00B4329D"/>
    <w:rsid w:val="00B434CC"/>
    <w:rsid w:val="00B443F5"/>
    <w:rsid w:val="00B51199"/>
    <w:rsid w:val="00B520F9"/>
    <w:rsid w:val="00B52812"/>
    <w:rsid w:val="00B5495A"/>
    <w:rsid w:val="00B577A3"/>
    <w:rsid w:val="00B632A7"/>
    <w:rsid w:val="00B64641"/>
    <w:rsid w:val="00B66245"/>
    <w:rsid w:val="00B7262F"/>
    <w:rsid w:val="00B727C5"/>
    <w:rsid w:val="00B73FD4"/>
    <w:rsid w:val="00B74FC5"/>
    <w:rsid w:val="00B75A6C"/>
    <w:rsid w:val="00B8084F"/>
    <w:rsid w:val="00B82DBD"/>
    <w:rsid w:val="00B82F2D"/>
    <w:rsid w:val="00B83E2A"/>
    <w:rsid w:val="00B83E38"/>
    <w:rsid w:val="00B85DF3"/>
    <w:rsid w:val="00B86C19"/>
    <w:rsid w:val="00B9072C"/>
    <w:rsid w:val="00B91C12"/>
    <w:rsid w:val="00B92EDF"/>
    <w:rsid w:val="00B93510"/>
    <w:rsid w:val="00B93A57"/>
    <w:rsid w:val="00B93E33"/>
    <w:rsid w:val="00B954F3"/>
    <w:rsid w:val="00B95BCD"/>
    <w:rsid w:val="00B95CDC"/>
    <w:rsid w:val="00B95CE5"/>
    <w:rsid w:val="00B96956"/>
    <w:rsid w:val="00BA0D0B"/>
    <w:rsid w:val="00BB0B9E"/>
    <w:rsid w:val="00BB375D"/>
    <w:rsid w:val="00BB3F01"/>
    <w:rsid w:val="00BB49A0"/>
    <w:rsid w:val="00BB515F"/>
    <w:rsid w:val="00BC0662"/>
    <w:rsid w:val="00BC1FA5"/>
    <w:rsid w:val="00BC207C"/>
    <w:rsid w:val="00BC2C0C"/>
    <w:rsid w:val="00BC38B1"/>
    <w:rsid w:val="00BC732A"/>
    <w:rsid w:val="00BC758B"/>
    <w:rsid w:val="00BD06BD"/>
    <w:rsid w:val="00BD07A0"/>
    <w:rsid w:val="00BD0C5C"/>
    <w:rsid w:val="00BD2EAC"/>
    <w:rsid w:val="00BD4BB3"/>
    <w:rsid w:val="00BD5D76"/>
    <w:rsid w:val="00BE0982"/>
    <w:rsid w:val="00BE17C6"/>
    <w:rsid w:val="00BE2BD3"/>
    <w:rsid w:val="00BE40BA"/>
    <w:rsid w:val="00BE4865"/>
    <w:rsid w:val="00BE69BF"/>
    <w:rsid w:val="00BE718D"/>
    <w:rsid w:val="00BE725A"/>
    <w:rsid w:val="00BE7430"/>
    <w:rsid w:val="00BE7B48"/>
    <w:rsid w:val="00BF1932"/>
    <w:rsid w:val="00BF3381"/>
    <w:rsid w:val="00BF3F7B"/>
    <w:rsid w:val="00C04B28"/>
    <w:rsid w:val="00C07B97"/>
    <w:rsid w:val="00C10FCF"/>
    <w:rsid w:val="00C16B4B"/>
    <w:rsid w:val="00C17427"/>
    <w:rsid w:val="00C2093E"/>
    <w:rsid w:val="00C20C00"/>
    <w:rsid w:val="00C210FD"/>
    <w:rsid w:val="00C221EC"/>
    <w:rsid w:val="00C22704"/>
    <w:rsid w:val="00C22901"/>
    <w:rsid w:val="00C23161"/>
    <w:rsid w:val="00C23344"/>
    <w:rsid w:val="00C23662"/>
    <w:rsid w:val="00C24848"/>
    <w:rsid w:val="00C25238"/>
    <w:rsid w:val="00C25465"/>
    <w:rsid w:val="00C26C9C"/>
    <w:rsid w:val="00C305F2"/>
    <w:rsid w:val="00C3345C"/>
    <w:rsid w:val="00C36BF2"/>
    <w:rsid w:val="00C372A0"/>
    <w:rsid w:val="00C407E5"/>
    <w:rsid w:val="00C42DAC"/>
    <w:rsid w:val="00C4342B"/>
    <w:rsid w:val="00C437DF"/>
    <w:rsid w:val="00C43B26"/>
    <w:rsid w:val="00C44815"/>
    <w:rsid w:val="00C4529E"/>
    <w:rsid w:val="00C459A9"/>
    <w:rsid w:val="00C502A5"/>
    <w:rsid w:val="00C5158B"/>
    <w:rsid w:val="00C521F7"/>
    <w:rsid w:val="00C52573"/>
    <w:rsid w:val="00C53008"/>
    <w:rsid w:val="00C55151"/>
    <w:rsid w:val="00C558FF"/>
    <w:rsid w:val="00C560FA"/>
    <w:rsid w:val="00C570C5"/>
    <w:rsid w:val="00C57FF9"/>
    <w:rsid w:val="00C60838"/>
    <w:rsid w:val="00C614A6"/>
    <w:rsid w:val="00C61A0D"/>
    <w:rsid w:val="00C64434"/>
    <w:rsid w:val="00C64BCC"/>
    <w:rsid w:val="00C7063C"/>
    <w:rsid w:val="00C727D4"/>
    <w:rsid w:val="00C73C57"/>
    <w:rsid w:val="00C7474B"/>
    <w:rsid w:val="00C74D43"/>
    <w:rsid w:val="00C75CA7"/>
    <w:rsid w:val="00C76A00"/>
    <w:rsid w:val="00C8057C"/>
    <w:rsid w:val="00C8079B"/>
    <w:rsid w:val="00C81785"/>
    <w:rsid w:val="00C87B6B"/>
    <w:rsid w:val="00C901BB"/>
    <w:rsid w:val="00C90CD3"/>
    <w:rsid w:val="00C92098"/>
    <w:rsid w:val="00C92552"/>
    <w:rsid w:val="00C93F1B"/>
    <w:rsid w:val="00C976D1"/>
    <w:rsid w:val="00CA5BFC"/>
    <w:rsid w:val="00CA6A15"/>
    <w:rsid w:val="00CA71D4"/>
    <w:rsid w:val="00CB0AD3"/>
    <w:rsid w:val="00CB2993"/>
    <w:rsid w:val="00CB2B19"/>
    <w:rsid w:val="00CB5D29"/>
    <w:rsid w:val="00CB675A"/>
    <w:rsid w:val="00CB782B"/>
    <w:rsid w:val="00CC0E77"/>
    <w:rsid w:val="00CC2092"/>
    <w:rsid w:val="00CC5E76"/>
    <w:rsid w:val="00CC7B01"/>
    <w:rsid w:val="00CD2F83"/>
    <w:rsid w:val="00CD3A5D"/>
    <w:rsid w:val="00CD4816"/>
    <w:rsid w:val="00CD5FD4"/>
    <w:rsid w:val="00CE00C1"/>
    <w:rsid w:val="00CE0DCE"/>
    <w:rsid w:val="00CE1BC9"/>
    <w:rsid w:val="00CE24A9"/>
    <w:rsid w:val="00CE33C1"/>
    <w:rsid w:val="00CE4DD6"/>
    <w:rsid w:val="00CE6470"/>
    <w:rsid w:val="00CE654B"/>
    <w:rsid w:val="00CE76FF"/>
    <w:rsid w:val="00CF28F5"/>
    <w:rsid w:val="00CF4012"/>
    <w:rsid w:val="00CF5766"/>
    <w:rsid w:val="00CF5C25"/>
    <w:rsid w:val="00CF67BE"/>
    <w:rsid w:val="00D02BC6"/>
    <w:rsid w:val="00D0310D"/>
    <w:rsid w:val="00D04789"/>
    <w:rsid w:val="00D04D2C"/>
    <w:rsid w:val="00D05497"/>
    <w:rsid w:val="00D057B2"/>
    <w:rsid w:val="00D05803"/>
    <w:rsid w:val="00D05C7C"/>
    <w:rsid w:val="00D06906"/>
    <w:rsid w:val="00D07611"/>
    <w:rsid w:val="00D07742"/>
    <w:rsid w:val="00D115A8"/>
    <w:rsid w:val="00D12432"/>
    <w:rsid w:val="00D1276A"/>
    <w:rsid w:val="00D14DB7"/>
    <w:rsid w:val="00D15922"/>
    <w:rsid w:val="00D15ED5"/>
    <w:rsid w:val="00D2069D"/>
    <w:rsid w:val="00D2075E"/>
    <w:rsid w:val="00D20B1D"/>
    <w:rsid w:val="00D22B6A"/>
    <w:rsid w:val="00D22F8D"/>
    <w:rsid w:val="00D243CF"/>
    <w:rsid w:val="00D251BE"/>
    <w:rsid w:val="00D25B0D"/>
    <w:rsid w:val="00D30D98"/>
    <w:rsid w:val="00D32958"/>
    <w:rsid w:val="00D348F7"/>
    <w:rsid w:val="00D406EF"/>
    <w:rsid w:val="00D40BC3"/>
    <w:rsid w:val="00D434EC"/>
    <w:rsid w:val="00D44E9D"/>
    <w:rsid w:val="00D45112"/>
    <w:rsid w:val="00D472A7"/>
    <w:rsid w:val="00D52A3D"/>
    <w:rsid w:val="00D546DC"/>
    <w:rsid w:val="00D606D1"/>
    <w:rsid w:val="00D61750"/>
    <w:rsid w:val="00D61A0E"/>
    <w:rsid w:val="00D62B39"/>
    <w:rsid w:val="00D65B6C"/>
    <w:rsid w:val="00D660B3"/>
    <w:rsid w:val="00D706A6"/>
    <w:rsid w:val="00D71CF9"/>
    <w:rsid w:val="00D80F9D"/>
    <w:rsid w:val="00D81BAE"/>
    <w:rsid w:val="00D843FA"/>
    <w:rsid w:val="00D84B17"/>
    <w:rsid w:val="00D8507D"/>
    <w:rsid w:val="00D864AC"/>
    <w:rsid w:val="00D86735"/>
    <w:rsid w:val="00D8718E"/>
    <w:rsid w:val="00D871FB"/>
    <w:rsid w:val="00D9051E"/>
    <w:rsid w:val="00D9082B"/>
    <w:rsid w:val="00D90C9D"/>
    <w:rsid w:val="00D90E57"/>
    <w:rsid w:val="00D91910"/>
    <w:rsid w:val="00D91AA8"/>
    <w:rsid w:val="00D944A6"/>
    <w:rsid w:val="00D95B92"/>
    <w:rsid w:val="00D9652C"/>
    <w:rsid w:val="00D96D78"/>
    <w:rsid w:val="00D96FC3"/>
    <w:rsid w:val="00DA12C3"/>
    <w:rsid w:val="00DA14CA"/>
    <w:rsid w:val="00DA1AD1"/>
    <w:rsid w:val="00DA2A7F"/>
    <w:rsid w:val="00DA495D"/>
    <w:rsid w:val="00DA791B"/>
    <w:rsid w:val="00DA7BA0"/>
    <w:rsid w:val="00DB1CB2"/>
    <w:rsid w:val="00DB469A"/>
    <w:rsid w:val="00DB52C3"/>
    <w:rsid w:val="00DB5DA3"/>
    <w:rsid w:val="00DB760D"/>
    <w:rsid w:val="00DB7E5F"/>
    <w:rsid w:val="00DC10B0"/>
    <w:rsid w:val="00DC1594"/>
    <w:rsid w:val="00DC3919"/>
    <w:rsid w:val="00DC4B70"/>
    <w:rsid w:val="00DC4BCD"/>
    <w:rsid w:val="00DC766B"/>
    <w:rsid w:val="00DD1107"/>
    <w:rsid w:val="00DD178F"/>
    <w:rsid w:val="00DD1FE4"/>
    <w:rsid w:val="00DD5478"/>
    <w:rsid w:val="00DE126C"/>
    <w:rsid w:val="00DE2966"/>
    <w:rsid w:val="00DE4107"/>
    <w:rsid w:val="00DE4798"/>
    <w:rsid w:val="00DF0B5E"/>
    <w:rsid w:val="00DF0ED5"/>
    <w:rsid w:val="00DF648F"/>
    <w:rsid w:val="00DF6802"/>
    <w:rsid w:val="00DF72D9"/>
    <w:rsid w:val="00DF7EC8"/>
    <w:rsid w:val="00E01F66"/>
    <w:rsid w:val="00E028ED"/>
    <w:rsid w:val="00E0363D"/>
    <w:rsid w:val="00E04A4C"/>
    <w:rsid w:val="00E104F6"/>
    <w:rsid w:val="00E10748"/>
    <w:rsid w:val="00E10FB5"/>
    <w:rsid w:val="00E11158"/>
    <w:rsid w:val="00E11D58"/>
    <w:rsid w:val="00E120A2"/>
    <w:rsid w:val="00E12F57"/>
    <w:rsid w:val="00E14282"/>
    <w:rsid w:val="00E15EF6"/>
    <w:rsid w:val="00E20FF6"/>
    <w:rsid w:val="00E27DDF"/>
    <w:rsid w:val="00E27E01"/>
    <w:rsid w:val="00E30A90"/>
    <w:rsid w:val="00E31BAE"/>
    <w:rsid w:val="00E32DBA"/>
    <w:rsid w:val="00E350F4"/>
    <w:rsid w:val="00E43469"/>
    <w:rsid w:val="00E445DA"/>
    <w:rsid w:val="00E45379"/>
    <w:rsid w:val="00E46352"/>
    <w:rsid w:val="00E477A3"/>
    <w:rsid w:val="00E50B22"/>
    <w:rsid w:val="00E51A18"/>
    <w:rsid w:val="00E51E18"/>
    <w:rsid w:val="00E533BD"/>
    <w:rsid w:val="00E53706"/>
    <w:rsid w:val="00E5445E"/>
    <w:rsid w:val="00E54E06"/>
    <w:rsid w:val="00E57CE2"/>
    <w:rsid w:val="00E600DD"/>
    <w:rsid w:val="00E617BD"/>
    <w:rsid w:val="00E705B4"/>
    <w:rsid w:val="00E714FE"/>
    <w:rsid w:val="00E72967"/>
    <w:rsid w:val="00E72DD2"/>
    <w:rsid w:val="00E73F3B"/>
    <w:rsid w:val="00E741E2"/>
    <w:rsid w:val="00E777C0"/>
    <w:rsid w:val="00E8155D"/>
    <w:rsid w:val="00E84D8D"/>
    <w:rsid w:val="00E90BEF"/>
    <w:rsid w:val="00E92EE8"/>
    <w:rsid w:val="00E931E4"/>
    <w:rsid w:val="00E94F09"/>
    <w:rsid w:val="00E961FD"/>
    <w:rsid w:val="00EA0C03"/>
    <w:rsid w:val="00EA0E04"/>
    <w:rsid w:val="00EA220D"/>
    <w:rsid w:val="00EA29C9"/>
    <w:rsid w:val="00EA3156"/>
    <w:rsid w:val="00EA394B"/>
    <w:rsid w:val="00EA40A2"/>
    <w:rsid w:val="00EA4CD5"/>
    <w:rsid w:val="00EA5D2C"/>
    <w:rsid w:val="00EA5D8E"/>
    <w:rsid w:val="00EB063A"/>
    <w:rsid w:val="00EB0760"/>
    <w:rsid w:val="00EB07CF"/>
    <w:rsid w:val="00EB3B88"/>
    <w:rsid w:val="00EB5E78"/>
    <w:rsid w:val="00EB6B5B"/>
    <w:rsid w:val="00EB6C23"/>
    <w:rsid w:val="00EB71D5"/>
    <w:rsid w:val="00EC3B8F"/>
    <w:rsid w:val="00EC5CA0"/>
    <w:rsid w:val="00EC7372"/>
    <w:rsid w:val="00ED0177"/>
    <w:rsid w:val="00ED30E8"/>
    <w:rsid w:val="00ED3B69"/>
    <w:rsid w:val="00ED5D4C"/>
    <w:rsid w:val="00ED695F"/>
    <w:rsid w:val="00ED6CD1"/>
    <w:rsid w:val="00EE298A"/>
    <w:rsid w:val="00EE3940"/>
    <w:rsid w:val="00EE45B2"/>
    <w:rsid w:val="00EE4A67"/>
    <w:rsid w:val="00EE5F2E"/>
    <w:rsid w:val="00EF36BC"/>
    <w:rsid w:val="00EF378C"/>
    <w:rsid w:val="00EF436A"/>
    <w:rsid w:val="00EF4A64"/>
    <w:rsid w:val="00EF5986"/>
    <w:rsid w:val="00EF6C64"/>
    <w:rsid w:val="00EF7AFC"/>
    <w:rsid w:val="00F02171"/>
    <w:rsid w:val="00F02DA1"/>
    <w:rsid w:val="00F033EF"/>
    <w:rsid w:val="00F061A6"/>
    <w:rsid w:val="00F11AB3"/>
    <w:rsid w:val="00F15F56"/>
    <w:rsid w:val="00F20633"/>
    <w:rsid w:val="00F23911"/>
    <w:rsid w:val="00F23E9F"/>
    <w:rsid w:val="00F25927"/>
    <w:rsid w:val="00F25CFE"/>
    <w:rsid w:val="00F26073"/>
    <w:rsid w:val="00F318E7"/>
    <w:rsid w:val="00F350E8"/>
    <w:rsid w:val="00F35243"/>
    <w:rsid w:val="00F377D1"/>
    <w:rsid w:val="00F4018F"/>
    <w:rsid w:val="00F425D0"/>
    <w:rsid w:val="00F43029"/>
    <w:rsid w:val="00F43AC4"/>
    <w:rsid w:val="00F43E6E"/>
    <w:rsid w:val="00F44423"/>
    <w:rsid w:val="00F50401"/>
    <w:rsid w:val="00F51236"/>
    <w:rsid w:val="00F5133F"/>
    <w:rsid w:val="00F52F63"/>
    <w:rsid w:val="00F5374C"/>
    <w:rsid w:val="00F541B8"/>
    <w:rsid w:val="00F54EBC"/>
    <w:rsid w:val="00F56CC2"/>
    <w:rsid w:val="00F574B7"/>
    <w:rsid w:val="00F60995"/>
    <w:rsid w:val="00F60BC0"/>
    <w:rsid w:val="00F61B7F"/>
    <w:rsid w:val="00F62370"/>
    <w:rsid w:val="00F628D3"/>
    <w:rsid w:val="00F6497E"/>
    <w:rsid w:val="00F657FD"/>
    <w:rsid w:val="00F677E2"/>
    <w:rsid w:val="00F70797"/>
    <w:rsid w:val="00F714E1"/>
    <w:rsid w:val="00F718DA"/>
    <w:rsid w:val="00F73751"/>
    <w:rsid w:val="00F755E1"/>
    <w:rsid w:val="00F75EAD"/>
    <w:rsid w:val="00F77154"/>
    <w:rsid w:val="00F77689"/>
    <w:rsid w:val="00F80F33"/>
    <w:rsid w:val="00F82119"/>
    <w:rsid w:val="00F83359"/>
    <w:rsid w:val="00F846D6"/>
    <w:rsid w:val="00F9173A"/>
    <w:rsid w:val="00F91800"/>
    <w:rsid w:val="00F91951"/>
    <w:rsid w:val="00F92549"/>
    <w:rsid w:val="00F92681"/>
    <w:rsid w:val="00F94E99"/>
    <w:rsid w:val="00F9650A"/>
    <w:rsid w:val="00F967C7"/>
    <w:rsid w:val="00FA0437"/>
    <w:rsid w:val="00FA233F"/>
    <w:rsid w:val="00FA2E05"/>
    <w:rsid w:val="00FA3C11"/>
    <w:rsid w:val="00FA7D57"/>
    <w:rsid w:val="00FB0008"/>
    <w:rsid w:val="00FB071C"/>
    <w:rsid w:val="00FB2416"/>
    <w:rsid w:val="00FB2C3A"/>
    <w:rsid w:val="00FB3EA0"/>
    <w:rsid w:val="00FB55F4"/>
    <w:rsid w:val="00FC0B63"/>
    <w:rsid w:val="00FC1754"/>
    <w:rsid w:val="00FC2209"/>
    <w:rsid w:val="00FC409F"/>
    <w:rsid w:val="00FC61CE"/>
    <w:rsid w:val="00FC73E6"/>
    <w:rsid w:val="00FC7531"/>
    <w:rsid w:val="00FC7EAA"/>
    <w:rsid w:val="00FD04D1"/>
    <w:rsid w:val="00FD1938"/>
    <w:rsid w:val="00FD3801"/>
    <w:rsid w:val="00FD4FA5"/>
    <w:rsid w:val="00FD5166"/>
    <w:rsid w:val="00FD5A8E"/>
    <w:rsid w:val="00FF40F6"/>
    <w:rsid w:val="00FF4108"/>
    <w:rsid w:val="00FF4218"/>
    <w:rsid w:val="00FF456A"/>
    <w:rsid w:val="00FF5745"/>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B1C0A9"/>
  <w15:chartTrackingRefBased/>
  <w15:docId w15:val="{E119C578-E1E8-4076-946D-018B91315E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7734"/>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paragraph" w:styleId="Revisin">
    <w:name w:val="Revision"/>
    <w:hidden/>
    <w:uiPriority w:val="99"/>
    <w:semiHidden/>
    <w:rsid w:val="004C72EF"/>
    <w:pPr>
      <w:spacing w:after="0" w:line="240" w:lineRule="auto"/>
    </w:pPr>
    <w:rPr>
      <w:rFonts w:ascii="Times New Roman" w:eastAsia="Times New Roman" w:hAnsi="Times New Roman" w:cs="Times New Roman"/>
      <w:sz w:val="20"/>
      <w:szCs w:val="20"/>
      <w:lang w:eastAsia="es-ES"/>
    </w:rPr>
  </w:style>
  <w:style w:type="character" w:customStyle="1" w:styleId="Mencinsinresolver1">
    <w:name w:val="Mención sin resolver1"/>
    <w:basedOn w:val="Fuentedeprrafopredeter"/>
    <w:uiPriority w:val="99"/>
    <w:semiHidden/>
    <w:unhideWhenUsed/>
    <w:rsid w:val="00E31BAE"/>
    <w:rPr>
      <w:color w:val="605E5C"/>
      <w:shd w:val="clear" w:color="auto" w:fill="E1DFDD"/>
    </w:rPr>
  </w:style>
  <w:style w:type="character" w:styleId="CitaHTML">
    <w:name w:val="HTML Cite"/>
    <w:basedOn w:val="Fuentedeprrafopredeter"/>
    <w:uiPriority w:val="99"/>
    <w:semiHidden/>
    <w:unhideWhenUsed/>
    <w:rsid w:val="002B39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4711409">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32726393">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76188964">
      <w:bodyDiv w:val="1"/>
      <w:marLeft w:val="0"/>
      <w:marRight w:val="0"/>
      <w:marTop w:val="0"/>
      <w:marBottom w:val="0"/>
      <w:divBdr>
        <w:top w:val="none" w:sz="0" w:space="0" w:color="auto"/>
        <w:left w:val="none" w:sz="0" w:space="0" w:color="auto"/>
        <w:bottom w:val="none" w:sz="0" w:space="0" w:color="auto"/>
        <w:right w:val="none" w:sz="0" w:space="0" w:color="auto"/>
      </w:divBdr>
    </w:div>
    <w:div w:id="482694499">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583343289">
      <w:bodyDiv w:val="1"/>
      <w:marLeft w:val="0"/>
      <w:marRight w:val="0"/>
      <w:marTop w:val="0"/>
      <w:marBottom w:val="0"/>
      <w:divBdr>
        <w:top w:val="none" w:sz="0" w:space="0" w:color="auto"/>
        <w:left w:val="none" w:sz="0" w:space="0" w:color="auto"/>
        <w:bottom w:val="none" w:sz="0" w:space="0" w:color="auto"/>
        <w:right w:val="none" w:sz="0" w:space="0" w:color="auto"/>
      </w:divBdr>
    </w:div>
    <w:div w:id="586499341">
      <w:bodyDiv w:val="1"/>
      <w:marLeft w:val="0"/>
      <w:marRight w:val="0"/>
      <w:marTop w:val="0"/>
      <w:marBottom w:val="0"/>
      <w:divBdr>
        <w:top w:val="none" w:sz="0" w:space="0" w:color="auto"/>
        <w:left w:val="none" w:sz="0" w:space="0" w:color="auto"/>
        <w:bottom w:val="none" w:sz="0" w:space="0" w:color="auto"/>
        <w:right w:val="none" w:sz="0" w:space="0" w:color="auto"/>
      </w:divBdr>
      <w:divsChild>
        <w:div w:id="1382242488">
          <w:marLeft w:val="0"/>
          <w:marRight w:val="0"/>
          <w:marTop w:val="0"/>
          <w:marBottom w:val="0"/>
          <w:divBdr>
            <w:top w:val="none" w:sz="0" w:space="0" w:color="auto"/>
            <w:left w:val="none" w:sz="0" w:space="0" w:color="auto"/>
            <w:bottom w:val="none" w:sz="0" w:space="0" w:color="auto"/>
            <w:right w:val="none" w:sz="0" w:space="0" w:color="auto"/>
          </w:divBdr>
        </w:div>
      </w:divsChild>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20464491">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11437127">
      <w:bodyDiv w:val="1"/>
      <w:marLeft w:val="0"/>
      <w:marRight w:val="0"/>
      <w:marTop w:val="0"/>
      <w:marBottom w:val="0"/>
      <w:divBdr>
        <w:top w:val="none" w:sz="0" w:space="0" w:color="auto"/>
        <w:left w:val="none" w:sz="0" w:space="0" w:color="auto"/>
        <w:bottom w:val="none" w:sz="0" w:space="0" w:color="auto"/>
        <w:right w:val="none" w:sz="0" w:space="0" w:color="auto"/>
      </w:divBdr>
      <w:divsChild>
        <w:div w:id="833567940">
          <w:marLeft w:val="0"/>
          <w:marRight w:val="0"/>
          <w:marTop w:val="0"/>
          <w:marBottom w:val="0"/>
          <w:divBdr>
            <w:top w:val="none" w:sz="0" w:space="0" w:color="auto"/>
            <w:left w:val="none" w:sz="0" w:space="0" w:color="auto"/>
            <w:bottom w:val="none" w:sz="0" w:space="0" w:color="auto"/>
            <w:right w:val="none" w:sz="0" w:space="0" w:color="auto"/>
          </w:divBdr>
        </w:div>
      </w:divsChild>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04714667">
      <w:bodyDiv w:val="1"/>
      <w:marLeft w:val="0"/>
      <w:marRight w:val="0"/>
      <w:marTop w:val="0"/>
      <w:marBottom w:val="0"/>
      <w:divBdr>
        <w:top w:val="none" w:sz="0" w:space="0" w:color="auto"/>
        <w:left w:val="none" w:sz="0" w:space="0" w:color="auto"/>
        <w:bottom w:val="none" w:sz="0" w:space="0" w:color="auto"/>
        <w:right w:val="none" w:sz="0" w:space="0" w:color="auto"/>
      </w:divBdr>
      <w:divsChild>
        <w:div w:id="1008872743">
          <w:marLeft w:val="0"/>
          <w:marRight w:val="0"/>
          <w:marTop w:val="0"/>
          <w:marBottom w:val="0"/>
          <w:divBdr>
            <w:top w:val="none" w:sz="0" w:space="0" w:color="auto"/>
            <w:left w:val="none" w:sz="0" w:space="0" w:color="auto"/>
            <w:bottom w:val="none" w:sz="0" w:space="0" w:color="auto"/>
            <w:right w:val="none" w:sz="0" w:space="0" w:color="auto"/>
          </w:divBdr>
        </w:div>
      </w:divsChild>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51295290">
      <w:bodyDiv w:val="1"/>
      <w:marLeft w:val="0"/>
      <w:marRight w:val="0"/>
      <w:marTop w:val="0"/>
      <w:marBottom w:val="0"/>
      <w:divBdr>
        <w:top w:val="none" w:sz="0" w:space="0" w:color="auto"/>
        <w:left w:val="none" w:sz="0" w:space="0" w:color="auto"/>
        <w:bottom w:val="none" w:sz="0" w:space="0" w:color="auto"/>
        <w:right w:val="none" w:sz="0" w:space="0" w:color="auto"/>
      </w:divBdr>
      <w:divsChild>
        <w:div w:id="650063440">
          <w:marLeft w:val="0"/>
          <w:marRight w:val="0"/>
          <w:marTop w:val="0"/>
          <w:marBottom w:val="0"/>
          <w:divBdr>
            <w:top w:val="none" w:sz="0" w:space="0" w:color="auto"/>
            <w:left w:val="none" w:sz="0" w:space="0" w:color="auto"/>
            <w:bottom w:val="none" w:sz="0" w:space="0" w:color="auto"/>
            <w:right w:val="none" w:sz="0" w:space="0" w:color="auto"/>
          </w:divBdr>
        </w:div>
      </w:divsChild>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34549669">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2238067">
      <w:bodyDiv w:val="1"/>
      <w:marLeft w:val="0"/>
      <w:marRight w:val="0"/>
      <w:marTop w:val="0"/>
      <w:marBottom w:val="0"/>
      <w:divBdr>
        <w:top w:val="none" w:sz="0" w:space="0" w:color="auto"/>
        <w:left w:val="none" w:sz="0" w:space="0" w:color="auto"/>
        <w:bottom w:val="none" w:sz="0" w:space="0" w:color="auto"/>
        <w:right w:val="none" w:sz="0" w:space="0" w:color="auto"/>
      </w:divBdr>
      <w:divsChild>
        <w:div w:id="1566448094">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48777562">
      <w:bodyDiv w:val="1"/>
      <w:marLeft w:val="0"/>
      <w:marRight w:val="0"/>
      <w:marTop w:val="0"/>
      <w:marBottom w:val="0"/>
      <w:divBdr>
        <w:top w:val="none" w:sz="0" w:space="0" w:color="auto"/>
        <w:left w:val="none" w:sz="0" w:space="0" w:color="auto"/>
        <w:bottom w:val="none" w:sz="0" w:space="0" w:color="auto"/>
        <w:right w:val="none" w:sz="0" w:space="0" w:color="auto"/>
      </w:divBdr>
      <w:divsChild>
        <w:div w:id="457459142">
          <w:marLeft w:val="0"/>
          <w:marRight w:val="0"/>
          <w:marTop w:val="0"/>
          <w:marBottom w:val="101"/>
          <w:divBdr>
            <w:top w:val="none" w:sz="0" w:space="0" w:color="auto"/>
            <w:left w:val="none" w:sz="0" w:space="0" w:color="auto"/>
            <w:bottom w:val="none" w:sz="0" w:space="0" w:color="auto"/>
            <w:right w:val="none" w:sz="0" w:space="0" w:color="auto"/>
          </w:divBdr>
        </w:div>
        <w:div w:id="652953516">
          <w:marLeft w:val="0"/>
          <w:marRight w:val="0"/>
          <w:marTop w:val="0"/>
          <w:marBottom w:val="98"/>
          <w:divBdr>
            <w:top w:val="none" w:sz="0" w:space="0" w:color="auto"/>
            <w:left w:val="none" w:sz="0" w:space="0" w:color="auto"/>
            <w:bottom w:val="none" w:sz="0" w:space="0" w:color="auto"/>
            <w:right w:val="none" w:sz="0" w:space="0" w:color="auto"/>
          </w:divBdr>
        </w:div>
        <w:div w:id="756633934">
          <w:marLeft w:val="0"/>
          <w:marRight w:val="0"/>
          <w:marTop w:val="0"/>
          <w:marBottom w:val="98"/>
          <w:divBdr>
            <w:top w:val="none" w:sz="0" w:space="0" w:color="auto"/>
            <w:left w:val="none" w:sz="0" w:space="0" w:color="auto"/>
            <w:bottom w:val="none" w:sz="0" w:space="0" w:color="auto"/>
            <w:right w:val="none" w:sz="0" w:space="0" w:color="auto"/>
          </w:divBdr>
        </w:div>
        <w:div w:id="1162893028">
          <w:marLeft w:val="0"/>
          <w:marRight w:val="0"/>
          <w:marTop w:val="0"/>
          <w:marBottom w:val="84"/>
          <w:divBdr>
            <w:top w:val="none" w:sz="0" w:space="0" w:color="auto"/>
            <w:left w:val="none" w:sz="0" w:space="0" w:color="auto"/>
            <w:bottom w:val="none" w:sz="0" w:space="0" w:color="auto"/>
            <w:right w:val="none" w:sz="0" w:space="0" w:color="auto"/>
          </w:divBdr>
        </w:div>
      </w:divsChild>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793397251">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3427390">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nsultas.curp.gob.mx/CurpSP/html/informacionecurpPS.htm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0D5A77-6EA5-48C8-BC57-2D7EE8356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29</Pages>
  <Words>7257</Words>
  <Characters>39917</Characters>
  <Application>Microsoft Office Word</Application>
  <DocSecurity>0</DocSecurity>
  <Lines>332</Lines>
  <Paragraphs>94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47080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Lima Estrada</dc:creator>
  <cp:keywords/>
  <dc:description/>
  <cp:lastModifiedBy>USUARIO</cp:lastModifiedBy>
  <cp:revision>4</cp:revision>
  <cp:lastPrinted>2019-03-19T19:28:00Z</cp:lastPrinted>
  <dcterms:created xsi:type="dcterms:W3CDTF">2019-03-19T07:41:00Z</dcterms:created>
  <dcterms:modified xsi:type="dcterms:W3CDTF">2019-04-05T16:21:00Z</dcterms:modified>
</cp:coreProperties>
</file>