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203" w:rsidRPr="0024200F" w:rsidRDefault="00C62203" w:rsidP="00C62203">
      <w:pPr>
        <w:spacing w:line="360" w:lineRule="auto"/>
        <w:jc w:val="both"/>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50048" w:rsidRPr="00A50048">
        <w:rPr>
          <w:rFonts w:ascii="Palatino Linotype" w:hAnsi="Palatino Linotype"/>
        </w:rPr>
        <w:t>veintiséis de junio</w:t>
      </w:r>
      <w:r>
        <w:rPr>
          <w:rFonts w:ascii="Palatino Linotype" w:hAnsi="Palatino Linotype"/>
        </w:rPr>
        <w:t xml:space="preserve"> de dos mil diecinueve</w:t>
      </w:r>
      <w:r w:rsidRPr="0024200F">
        <w:rPr>
          <w:rFonts w:ascii="Palatino Linotype" w:hAnsi="Palatino Linotype"/>
        </w:rPr>
        <w:t>.</w:t>
      </w:r>
    </w:p>
    <w:p w:rsidR="00C62203" w:rsidRPr="0024200F" w:rsidRDefault="00C62203" w:rsidP="00C62203">
      <w:pPr>
        <w:spacing w:line="360" w:lineRule="auto"/>
        <w:jc w:val="both"/>
        <w:rPr>
          <w:rFonts w:ascii="Palatino Linotype" w:hAnsi="Palatino Linotype"/>
        </w:rPr>
      </w:pPr>
    </w:p>
    <w:p w:rsidR="00C62203" w:rsidRPr="0024200F" w:rsidRDefault="00C62203" w:rsidP="00C62203">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w:t>
      </w:r>
      <w:r w:rsidR="00C47908">
        <w:rPr>
          <w:rFonts w:ascii="Palatino Linotype" w:hAnsi="Palatino Linotype"/>
        </w:rPr>
        <w:t>e</w:t>
      </w:r>
      <w:r w:rsidRPr="0024200F">
        <w:rPr>
          <w:rFonts w:ascii="Palatino Linotype" w:hAnsi="Palatino Linotype"/>
        </w:rPr>
        <w:t xml:space="preserve">l expediente formado con motivo del recurso de revisión </w:t>
      </w:r>
      <w:r w:rsidRPr="0024200F">
        <w:rPr>
          <w:rFonts w:ascii="Palatino Linotype" w:hAnsi="Palatino Linotype"/>
          <w:b/>
        </w:rPr>
        <w:t>0</w:t>
      </w:r>
      <w:r w:rsidR="00C47908">
        <w:rPr>
          <w:rFonts w:ascii="Palatino Linotype" w:hAnsi="Palatino Linotype"/>
          <w:b/>
        </w:rPr>
        <w:t>2570</w:t>
      </w:r>
      <w:r>
        <w:rPr>
          <w:rFonts w:ascii="Palatino Linotype" w:hAnsi="Palatino Linotype"/>
          <w:b/>
        </w:rPr>
        <w:t xml:space="preserve">/INFOEM/IP/RR/2019, </w:t>
      </w:r>
      <w:r w:rsidRPr="0024200F">
        <w:rPr>
          <w:rFonts w:ascii="Palatino Linotype" w:hAnsi="Palatino Linotype"/>
        </w:rPr>
        <w:t xml:space="preserve">promovido por </w:t>
      </w:r>
      <w:r w:rsidR="002B5086">
        <w:rPr>
          <w:rFonts w:ascii="Palatino Linotype" w:hAnsi="Palatino Linotype"/>
          <w:b/>
        </w:rPr>
        <w:t>XXXXXX XXXXXX</w:t>
      </w:r>
      <w:r w:rsidR="00C47908">
        <w:rPr>
          <w:rFonts w:ascii="Palatino Linotype" w:hAnsi="Palatino Linotype"/>
          <w:b/>
        </w:rPr>
        <w:t xml:space="preserve"> X</w:t>
      </w:r>
      <w:r w:rsidR="002B5086">
        <w:rPr>
          <w:rFonts w:ascii="Palatino Linotype" w:hAnsi="Palatino Linotype"/>
          <w:b/>
        </w:rPr>
        <w:t>X</w:t>
      </w:r>
      <w:r w:rsidRPr="0024200F">
        <w:rPr>
          <w:rFonts w:ascii="Palatino Linotype" w:hAnsi="Palatino Linotype"/>
        </w:rPr>
        <w:t xml:space="preserve">, en lo sucesivo </w:t>
      </w:r>
      <w:r w:rsidR="00C47908">
        <w:rPr>
          <w:rFonts w:ascii="Palatino Linotype" w:hAnsi="Palatino Linotype"/>
          <w:b/>
        </w:rPr>
        <w:t>la</w:t>
      </w:r>
      <w:r w:rsidRPr="0024200F">
        <w:rPr>
          <w:rFonts w:ascii="Palatino Linotype" w:hAnsi="Palatino Linotype"/>
          <w:b/>
        </w:rPr>
        <w:t xml:space="preserve">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del </w:t>
      </w:r>
      <w:r w:rsidR="0029239A" w:rsidRPr="0029239A">
        <w:rPr>
          <w:rFonts w:ascii="Palatino Linotype" w:hAnsi="Palatino Linotype"/>
          <w:b/>
        </w:rPr>
        <w:t>Ayuntamiento de Valle de Chalco Solidaridad</w:t>
      </w:r>
      <w:r w:rsidRPr="0024200F">
        <w:rPr>
          <w:rFonts w:ascii="Palatino Linotype" w:hAnsi="Palatino Linotype"/>
        </w:rPr>
        <w:t xml:space="preserve">, en lo sucesivo </w:t>
      </w:r>
      <w:r w:rsidRPr="0024200F">
        <w:rPr>
          <w:rFonts w:ascii="Palatino Linotype" w:hAnsi="Palatino Linotype"/>
          <w:b/>
        </w:rPr>
        <w:t>el sujeto obligado</w:t>
      </w:r>
      <w:r w:rsidRPr="0024200F">
        <w:rPr>
          <w:rFonts w:ascii="Palatino Linotype" w:hAnsi="Palatino Linotype"/>
        </w:rPr>
        <w:t xml:space="preserve">, se procede a dictar la presente resolución con base en lo siguiente: </w:t>
      </w:r>
    </w:p>
    <w:p w:rsidR="00C62203" w:rsidRPr="002478BC" w:rsidRDefault="00C62203" w:rsidP="00C62203">
      <w:pPr>
        <w:spacing w:line="360" w:lineRule="auto"/>
        <w:jc w:val="center"/>
        <w:rPr>
          <w:rFonts w:ascii="Palatino Linotype" w:hAnsi="Palatino Linotype"/>
          <w:b/>
          <w:bCs/>
          <w:spacing w:val="60"/>
          <w:lang w:val="es-ES_tradnl"/>
        </w:rPr>
      </w:pPr>
    </w:p>
    <w:p w:rsidR="00C62203" w:rsidRPr="0024200F" w:rsidRDefault="00C62203" w:rsidP="00C6220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C62203" w:rsidRPr="0024200F" w:rsidRDefault="00C62203" w:rsidP="00C62203">
      <w:pPr>
        <w:spacing w:line="360" w:lineRule="auto"/>
        <w:jc w:val="center"/>
        <w:rPr>
          <w:rFonts w:ascii="Palatino Linotype" w:hAnsi="Palatino Linotype"/>
          <w:b/>
          <w:bCs/>
          <w:spacing w:val="60"/>
          <w:lang w:val="es-ES_tradnl"/>
        </w:rPr>
      </w:pPr>
    </w:p>
    <w:p w:rsidR="00C62203" w:rsidRPr="0024200F" w:rsidRDefault="00C62203" w:rsidP="00C62203">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sidR="0029239A">
        <w:rPr>
          <w:rFonts w:ascii="Palatino Linotype" w:hAnsi="Palatino Linotype"/>
        </w:rPr>
        <w:t xml:space="preserve"> veintiuno de marzo </w:t>
      </w:r>
      <w:r w:rsidRPr="0024200F">
        <w:rPr>
          <w:rFonts w:ascii="Palatino Linotype" w:hAnsi="Palatino Linotype"/>
        </w:rPr>
        <w:t>de dos mil dieci</w:t>
      </w:r>
      <w:r>
        <w:rPr>
          <w:rFonts w:ascii="Palatino Linotype" w:hAnsi="Palatino Linotype"/>
        </w:rPr>
        <w:t>nueve</w:t>
      </w:r>
      <w:r w:rsidRPr="0024200F">
        <w:rPr>
          <w:rFonts w:ascii="Palatino Linotype" w:hAnsi="Palatino Linotype"/>
        </w:rPr>
        <w:t xml:space="preserve">, </w:t>
      </w:r>
      <w:r w:rsidR="0029239A">
        <w:rPr>
          <w:rFonts w:ascii="Palatino Linotype" w:hAnsi="Palatino Linotype"/>
        </w:rPr>
        <w:t>la</w:t>
      </w:r>
      <w:r w:rsidRPr="0024200F">
        <w:rPr>
          <w:rFonts w:ascii="Palatino Linotype" w:hAnsi="Palatino Linotype"/>
          <w:b/>
        </w:rPr>
        <w:t xml:space="preserve"> recurrente</w:t>
      </w:r>
      <w:r w:rsidRPr="0024200F">
        <w:rPr>
          <w:rFonts w:ascii="Palatino Linotype" w:hAnsi="Palatino Linotype"/>
        </w:rPr>
        <w:t xml:space="preserve"> presentó a través del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0029239A" w:rsidRPr="0029239A">
        <w:rPr>
          <w:rFonts w:ascii="Palatino Linotype" w:hAnsi="Palatino Linotype"/>
          <w:b/>
          <w:bCs/>
        </w:rPr>
        <w:t>00230/VACHASO/IP/2019</w:t>
      </w:r>
      <w:r>
        <w:rPr>
          <w:rFonts w:ascii="Palatino Linotype" w:hAnsi="Palatino Linotype"/>
          <w:b/>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C62203" w:rsidRDefault="00C62203" w:rsidP="00C62203">
      <w:pPr>
        <w:spacing w:line="360" w:lineRule="auto"/>
        <w:jc w:val="both"/>
        <w:rPr>
          <w:rFonts w:ascii="Palatino Linotype" w:hAnsi="Palatino Linotype" w:cs="Arial"/>
        </w:rPr>
      </w:pPr>
    </w:p>
    <w:p w:rsidR="00C62203" w:rsidRPr="00157DDD" w:rsidRDefault="00C62203" w:rsidP="00C62203">
      <w:pPr>
        <w:ind w:left="567" w:right="616"/>
        <w:jc w:val="both"/>
        <w:rPr>
          <w:rFonts w:ascii="Palatino Linotype" w:hAnsi="Palatino Linotype"/>
          <w:bCs/>
          <w:i/>
          <w:sz w:val="22"/>
        </w:rPr>
      </w:pPr>
      <w:r w:rsidRPr="00157DDD">
        <w:rPr>
          <w:rFonts w:ascii="Palatino Linotype" w:hAnsi="Palatino Linotype"/>
          <w:bCs/>
          <w:i/>
          <w:sz w:val="22"/>
        </w:rPr>
        <w:t>“</w:t>
      </w:r>
      <w:r w:rsidR="0029239A" w:rsidRPr="0029239A">
        <w:rPr>
          <w:rFonts w:ascii="Palatino Linotype" w:hAnsi="Palatino Linotype"/>
          <w:bCs/>
          <w:i/>
          <w:sz w:val="22"/>
        </w:rPr>
        <w:t xml:space="preserve">CURRICULUM VITAE DE NADIA ANGELICA BERNAL NOYOLA, ASESOR DE LA DIRECCION DE SEGURIDAD PUBLICA DEL MUNICIPIO DE VALLE DE CHALCO SOLIDARIDAD, ASI COMO ACTIVIDADES QUE REALIZA, </w:t>
      </w:r>
      <w:bookmarkStart w:id="0" w:name="_GoBack"/>
      <w:bookmarkEnd w:id="0"/>
      <w:r w:rsidR="0029239A" w:rsidRPr="0029239A">
        <w:rPr>
          <w:rFonts w:ascii="Palatino Linotype" w:hAnsi="Palatino Linotype"/>
          <w:bCs/>
          <w:i/>
          <w:sz w:val="22"/>
        </w:rPr>
        <w:t>DEBIENDO DESCRIBIRLAS DETALLADAMENTE, REFIRIENDO QUIEN ES SU SUPERIOR INMEDIATO Y SI TIENE PERSONAL A SU CARGO UNICAMENTE INDICAR CUANTAS PERSONAS Y QUE ACTIVIDADES LES DELEGA A CADA UNA DE ELLAS</w:t>
      </w:r>
      <w:r>
        <w:rPr>
          <w:rFonts w:ascii="Palatino Linotype" w:hAnsi="Palatino Linotype"/>
          <w:bCs/>
          <w:i/>
          <w:sz w:val="22"/>
        </w:rPr>
        <w:t>”</w:t>
      </w:r>
    </w:p>
    <w:p w:rsidR="00C62203" w:rsidRPr="00B02F4C" w:rsidRDefault="00C62203" w:rsidP="00C62203">
      <w:pPr>
        <w:spacing w:line="360" w:lineRule="auto"/>
        <w:ind w:left="567" w:right="616"/>
        <w:jc w:val="both"/>
        <w:rPr>
          <w:rFonts w:ascii="Palatino Linotype" w:hAnsi="Palatino Linotype"/>
          <w:bCs/>
        </w:rPr>
      </w:pPr>
    </w:p>
    <w:p w:rsidR="00C62203" w:rsidRDefault="00C62203" w:rsidP="00C62203">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Pr>
          <w:rFonts w:ascii="Palatino Linotype" w:hAnsi="Palatino Linotype"/>
          <w:szCs w:val="28"/>
          <w:lang w:val="es-MX"/>
        </w:rPr>
        <w:t xml:space="preserve"> para ambas solicitudes</w:t>
      </w:r>
      <w:r w:rsidRPr="0024200F">
        <w:rPr>
          <w:rFonts w:ascii="Palatino Linotype" w:hAnsi="Palatino Linotype"/>
          <w:szCs w:val="28"/>
          <w:lang w:val="es-MX"/>
        </w:rPr>
        <w:t>:</w:t>
      </w:r>
      <w:r w:rsidRPr="00E41476">
        <w:rPr>
          <w:rFonts w:ascii="Palatino Linotype" w:hAnsi="Palatino Linotype"/>
          <w:b/>
          <w:i/>
          <w:szCs w:val="28"/>
          <w:lang w:val="es-MX"/>
        </w:rPr>
        <w:t xml:space="preserve"> a través del SAIMEX</w:t>
      </w:r>
    </w:p>
    <w:p w:rsidR="00C62203" w:rsidRDefault="00C62203" w:rsidP="00C62203">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sidR="00605838">
        <w:rPr>
          <w:rFonts w:ascii="Palatino Linotype" w:hAnsi="Palatino Linotype"/>
        </w:rPr>
        <w:t>e</w:t>
      </w:r>
      <w:r>
        <w:rPr>
          <w:rFonts w:ascii="Palatino Linotype" w:hAnsi="Palatino Linotype"/>
        </w:rPr>
        <w:t xml:space="preserve">l </w:t>
      </w:r>
      <w:r w:rsidRPr="00A42A4D">
        <w:rPr>
          <w:rFonts w:ascii="Palatino Linotype" w:hAnsi="Palatino Linotype"/>
        </w:rPr>
        <w:t>expediente electrónico, se advierte</w:t>
      </w:r>
      <w:r w:rsidRPr="0024200F">
        <w:rPr>
          <w:rFonts w:ascii="Palatino Linotype" w:hAnsi="Palatino Linotype"/>
        </w:rPr>
        <w:t xml:space="preserve"> que </w:t>
      </w:r>
      <w:r w:rsidRPr="0024200F">
        <w:rPr>
          <w:rFonts w:ascii="Palatino Linotype" w:hAnsi="Palatino Linotype"/>
          <w:b/>
        </w:rPr>
        <w:t xml:space="preserve">el sujeto obligado </w:t>
      </w:r>
      <w:r w:rsidRPr="0024200F">
        <w:rPr>
          <w:rFonts w:ascii="Palatino Linotype" w:hAnsi="Palatino Linotype"/>
        </w:rPr>
        <w:t>emitió respuesta</w:t>
      </w:r>
      <w:r>
        <w:rPr>
          <w:rFonts w:ascii="Palatino Linotype" w:hAnsi="Palatino Linotype"/>
        </w:rPr>
        <w:t xml:space="preserve"> </w:t>
      </w:r>
      <w:r w:rsidR="00605838">
        <w:rPr>
          <w:rFonts w:ascii="Palatino Linotype" w:hAnsi="Palatino Linotype"/>
        </w:rPr>
        <w:t>e</w:t>
      </w:r>
      <w:r w:rsidRPr="0024200F">
        <w:rPr>
          <w:rFonts w:ascii="Palatino Linotype" w:hAnsi="Palatino Linotype"/>
        </w:rPr>
        <w:t>l</w:t>
      </w:r>
      <w:r>
        <w:rPr>
          <w:rFonts w:ascii="Palatino Linotype" w:hAnsi="Palatino Linotype"/>
        </w:rPr>
        <w:t xml:space="preserve"> día </w:t>
      </w:r>
      <w:r w:rsidR="00605838">
        <w:rPr>
          <w:rFonts w:ascii="Palatino Linotype" w:hAnsi="Palatino Linotype"/>
        </w:rPr>
        <w:t xml:space="preserve">nueve de abril </w:t>
      </w:r>
      <w:r>
        <w:rPr>
          <w:rFonts w:ascii="Palatino Linotype" w:hAnsi="Palatino Linotype"/>
        </w:rPr>
        <w:t>d</w:t>
      </w:r>
      <w:r w:rsidRPr="0024200F">
        <w:rPr>
          <w:rFonts w:ascii="Palatino Linotype" w:hAnsi="Palatino Linotype"/>
        </w:rPr>
        <w:t>e dos mil dieci</w:t>
      </w:r>
      <w:r>
        <w:rPr>
          <w:rFonts w:ascii="Palatino Linotype" w:hAnsi="Palatino Linotype"/>
        </w:rPr>
        <w:t xml:space="preserve">nueve, </w:t>
      </w:r>
      <w:r w:rsidRPr="0024200F">
        <w:rPr>
          <w:rFonts w:ascii="Palatino Linotype" w:hAnsi="Palatino Linotype"/>
        </w:rPr>
        <w:t xml:space="preserve">en </w:t>
      </w:r>
      <w:r>
        <w:rPr>
          <w:rFonts w:ascii="Palatino Linotype" w:hAnsi="Palatino Linotype"/>
        </w:rPr>
        <w:t>los términos siguientes:</w:t>
      </w:r>
    </w:p>
    <w:p w:rsidR="00C62203" w:rsidRDefault="00C62203" w:rsidP="00C62203">
      <w:pPr>
        <w:spacing w:line="360" w:lineRule="auto"/>
        <w:jc w:val="both"/>
        <w:rPr>
          <w:rFonts w:ascii="Palatino Linotype" w:hAnsi="Palatino Linotype"/>
        </w:rPr>
      </w:pPr>
    </w:p>
    <w:p w:rsidR="00C62203" w:rsidRPr="00C03C55" w:rsidRDefault="00C62203" w:rsidP="00C62203">
      <w:pPr>
        <w:ind w:left="567" w:right="616"/>
        <w:jc w:val="both"/>
        <w:rPr>
          <w:rFonts w:ascii="Palatino Linotype" w:hAnsi="Palatino Linotype" w:cs="Arial"/>
          <w:i/>
          <w:sz w:val="22"/>
        </w:rPr>
      </w:pPr>
      <w:r>
        <w:rPr>
          <w:rFonts w:ascii="Palatino Linotype" w:hAnsi="Palatino Linotype" w:cs="Arial"/>
          <w:i/>
          <w:sz w:val="22"/>
        </w:rPr>
        <w:t>“</w:t>
      </w:r>
      <w:r w:rsidR="00605838" w:rsidRPr="00605838">
        <w:rPr>
          <w:rFonts w:ascii="Palatino Linotype" w:hAnsi="Palatino Linotype" w:cs="Arial"/>
          <w:i/>
          <w:sz w:val="22"/>
        </w:rPr>
        <w:t xml:space="preserve">Hago referencia a la solicitud de acceso a la información identificada en el sistema SAIMEX, con numero de folio 0023/VACHASO/SO/IP/2019, mediante el cual se solicita lo siguiente: "CURRICULUM VITAE DE NADIA ANGELICA BERNAL NOYOLA, ASESOR DE LA DIRECCIÓN DE SEGURIDAD PUBLICA DEL MUNICIPIO DE VALLE DE CHALCO SOLIDARIDAD, ASÍ COMO ACTIVIDADES QUE REALIZA, DEBIENDO DESCRIBIRLAS DETALLADAMENTE, REFIRIENDO QUIEN ES SU SUPERIOR INMEDIATO Y SI TIENE PERSONAL A SU CARGO ÚNICAMENTE INDICAR CUANTAS PERSONAS Y QUE ACTIVIDADES LES DELEGA A CADA UNA DE ELLAS" En cumplimiento a lo que establecen los artículos en el artículo 53, Fracciones: II, V y VI de la Ley de Transparencia y Acceso a la Información Pública del Estado de México y Municipios, le contestamos que: Me permito adjuntar un archivo en formato PDF, con nombre curriculum vitae y cédula profesional, donde encontrara la información solicitada al respecto de la C. LIC. NADIA ANGÉLICA BERNAL NOYOLA, Asimismo hago del conocimiento que al día de la fecha dicha servidora publica es la SUBDIRECTORA DE PREVENCIÓN SOCIAL DE LA VIOLENCIA Y LA DELINCUENCIA CON PARTICIPACIÓN CIUDADANA DE LA DIRECCIÓN DE SEGURIDAD PUBLICA DEL MUNICIPIO DE VALLE DE CHALCO SOLIDARIDAD, SIENDO SU JEFE INMEDIATO EL C. DIRECTOR DE SEGURIDAD PUBLICA DE VALLE DE CHALCO RAMON MARTINEZ OROCIO, QUIEN CUENTA CON 6 ELEMENTOS A SU CARGO, en ese orden se informa al solicitante que las actividades que realizan en conjunto son: 1.- Ejecutar acciones de Prevención del Social de la Violencia y la Delincuencia deberán comprender los siguientes aspectos: A).- Prevención Social: coordinar con las diferentes áreas municipales, estatales y federales para canalizar programas de desarrollo social, cultural y económico tendientes a disminuir la marginación, la exclusión y el conflicto, sobretodo en lugares de alto riesgo criminal, conforme a la normatividad en la materia; B).- Prevención Comunitaria: con el fin de atender los factores de riesgo ante la violencia y delincuencia mediante la participación ciudadana en diagnósticos participativos, reducción y administración de riesgos, mecanismos alternativos para la solución de controversias, convivencia, cohesión social entre otros; C)- Prevención Situacional: elaborar proyecto para la modificación del entorno físico y mobiliario urbano para propiciar la convivencia, cohesión social, optimizar la percepción de seguridad tendientes a reducir las oportunidades y riesgos de violencia y delincuencia; D).- Prevención Psicosocial: atender las motivaciones individuales y de las poblaciones focalizadas por la naturalización y ejercicio de la violencia o las condiciones de una cultura criminal con referencia a los individuos, la familia, la escuela y la comunidad, </w:t>
      </w:r>
      <w:r w:rsidR="00605838" w:rsidRPr="00605838">
        <w:rPr>
          <w:rFonts w:ascii="Palatino Linotype" w:hAnsi="Palatino Linotype" w:cs="Arial"/>
          <w:i/>
          <w:sz w:val="22"/>
        </w:rPr>
        <w:lastRenderedPageBreak/>
        <w:t>a través de programas formativos en habilidades para la vida, prevención de la violencia, la delincuencia y de las adicciones, y el fortalecimiento de las capacidades institucionales que asegurar la sostenibilidad de los programas preventivos. 2</w:t>
      </w:r>
      <w:r w:rsidR="00605838" w:rsidRPr="00605838">
        <w:rPr>
          <w:rFonts w:ascii="Palatino Linotype" w:hAnsi="Palatino Linotype" w:cs="Arial"/>
          <w:i/>
          <w:sz w:val="22"/>
        </w:rPr>
        <w:tab/>
        <w:t>Difundir los programas y campañas diseñadas en materia de Prevención del Delito. 3</w:t>
      </w:r>
      <w:r w:rsidR="00605838" w:rsidRPr="00605838">
        <w:rPr>
          <w:rFonts w:ascii="Palatino Linotype" w:hAnsi="Palatino Linotype" w:cs="Arial"/>
          <w:i/>
          <w:sz w:val="22"/>
        </w:rPr>
        <w:tab/>
        <w:t>Se realizan pláticas preventivas en escuelas de los diferentes niveles preescolar, primaria y secundaria. 4</w:t>
      </w:r>
      <w:r w:rsidR="00605838" w:rsidRPr="00605838">
        <w:rPr>
          <w:rFonts w:ascii="Palatino Linotype" w:hAnsi="Palatino Linotype" w:cs="Arial"/>
          <w:i/>
          <w:sz w:val="22"/>
        </w:rPr>
        <w:tab/>
        <w:t>Realizar actividades de Proximidad Social H. Ayuntamiento de Valle de Chalco. 5</w:t>
      </w:r>
      <w:r w:rsidR="00605838" w:rsidRPr="00605838">
        <w:rPr>
          <w:rFonts w:ascii="Palatino Linotype" w:hAnsi="Palatino Linotype" w:cs="Arial"/>
          <w:i/>
          <w:sz w:val="22"/>
        </w:rPr>
        <w:tab/>
        <w:t>Supervisar que funcione correctamente la Unidad Especializada de Violencia Intrafamiliar. 6</w:t>
      </w:r>
      <w:r w:rsidR="00605838" w:rsidRPr="00605838">
        <w:rPr>
          <w:rFonts w:ascii="Palatino Linotype" w:hAnsi="Palatino Linotype" w:cs="Arial"/>
          <w:i/>
          <w:sz w:val="22"/>
        </w:rPr>
        <w:tab/>
        <w:t>Trabajo coordinado con diferentes instituciones para la prevención del delito. 7</w:t>
      </w:r>
      <w:r w:rsidR="00605838" w:rsidRPr="00605838">
        <w:rPr>
          <w:rFonts w:ascii="Palatino Linotype" w:hAnsi="Palatino Linotype" w:cs="Arial"/>
          <w:i/>
          <w:sz w:val="22"/>
        </w:rPr>
        <w:tab/>
        <w:t>Promover la formación de comités de prevención del delito y demás mecanismos para la recepción de información ciudadana sobre la posible comisión de delitos. 8</w:t>
      </w:r>
      <w:r w:rsidR="00605838" w:rsidRPr="00605838">
        <w:rPr>
          <w:rFonts w:ascii="Palatino Linotype" w:hAnsi="Palatino Linotype" w:cs="Arial"/>
          <w:i/>
          <w:sz w:val="22"/>
        </w:rPr>
        <w:tab/>
        <w:t>Coordinar el sistema de información entre las instituciones estatales encargadas de la prevención del delito y la sociedad civil en general, que contribuya a generar información sobre el fenómeno delictivo y sus formas de combate y prevención. 8</w:t>
      </w:r>
      <w:r w:rsidR="00605838" w:rsidRPr="00605838">
        <w:rPr>
          <w:rFonts w:ascii="Palatino Linotype" w:hAnsi="Palatino Linotype" w:cs="Arial"/>
          <w:i/>
          <w:sz w:val="22"/>
        </w:rPr>
        <w:tab/>
        <w:t>Elaborar el mapa que permita identificar las zonas cuya población registre altos índices de comisión de delitos o en las que se cometa un porcentaje por encima de la media, a fin de elaborar estrategias que promuevan la convivencia, el desarrollo deportivo, social y cultural, así como el rescate de espacios públicos, en coordinación con las demás instancias competentes. 9</w:t>
      </w:r>
      <w:r w:rsidR="00605838" w:rsidRPr="00605838">
        <w:rPr>
          <w:rFonts w:ascii="Palatino Linotype" w:hAnsi="Palatino Linotype" w:cs="Arial"/>
          <w:i/>
          <w:sz w:val="22"/>
        </w:rPr>
        <w:tab/>
        <w:t>Asegurar a los menores, la protección y el cuidado que sean necesarios para su bienestar, fomentando los derechos y deberes de sus padres, madres o tutores hacía ellos, quienes serán responsables solidarios de éstos ante la ley, con este fin, se tomarán las medidas administrativas correspondientes para responsabilizarlos, y en caso de detectarse alguna anomalía en el desarrollo social de las niñas, niños y adolescentes, canalizarlos a la Receptoría Juvenil Regional de Reintegración Social para su orientación y atención respectiva. 10</w:t>
      </w:r>
      <w:r w:rsidR="00605838" w:rsidRPr="00605838">
        <w:rPr>
          <w:rFonts w:ascii="Palatino Linotype" w:hAnsi="Palatino Linotype" w:cs="Arial"/>
          <w:i/>
          <w:sz w:val="22"/>
        </w:rPr>
        <w:tab/>
        <w:t>Participar y coadyuvar en la prevención, atención y erradicación de la violencia contra las mujeres. 11</w:t>
      </w:r>
      <w:r w:rsidR="00605838" w:rsidRPr="00605838">
        <w:rPr>
          <w:rFonts w:ascii="Palatino Linotype" w:hAnsi="Palatino Linotype" w:cs="Arial"/>
          <w:i/>
          <w:sz w:val="22"/>
        </w:rPr>
        <w:tab/>
        <w:t>Apoyar la creación de programas de reeducación integral para los agresores. 12</w:t>
      </w:r>
      <w:r w:rsidR="00605838" w:rsidRPr="00605838">
        <w:rPr>
          <w:rFonts w:ascii="Palatino Linotype" w:hAnsi="Palatino Linotype" w:cs="Arial"/>
          <w:i/>
          <w:sz w:val="22"/>
        </w:rPr>
        <w:tab/>
        <w:t>Las demás que establezcan las disposiciones legales y reglamentarias. SIN OTRO PARTICULAR POR EL MOMENTO Y ESPERANDO HABER CONTESTADO SATISFACTORIAMENTE SU SOLICITUD DE INFORMACIÓN, ME DESPIDO DE USTED, REITERANDO NUESTRO INTERÉS Y COMPROMISO POR EL CUMPLIMIENTO DE NUESTRAS OBLIGACIONES EN MATERIA DE TRANSPARENCIA Y ACCESO A LA INFORMACIÓN PUBLICA MUNICIPAL. ATENTAMENTE C. RAMON MARTINEZ OROCIO</w:t>
      </w:r>
      <w:r>
        <w:rPr>
          <w:rFonts w:ascii="Palatino Linotype" w:hAnsi="Palatino Linotype" w:cs="Arial"/>
          <w:i/>
          <w:sz w:val="22"/>
        </w:rPr>
        <w:t>” (sic)</w:t>
      </w:r>
    </w:p>
    <w:p w:rsidR="00605838" w:rsidRDefault="00605838" w:rsidP="00C62203">
      <w:pPr>
        <w:spacing w:line="360" w:lineRule="auto"/>
        <w:ind w:right="49"/>
        <w:jc w:val="both"/>
        <w:rPr>
          <w:rFonts w:ascii="Palatino Linotype" w:hAnsi="Palatino Linotype"/>
          <w:bCs/>
        </w:rPr>
      </w:pPr>
    </w:p>
    <w:p w:rsidR="00C62203" w:rsidRPr="00605838" w:rsidRDefault="00C62203" w:rsidP="00C62203">
      <w:pPr>
        <w:spacing w:line="360" w:lineRule="auto"/>
        <w:ind w:right="51"/>
        <w:jc w:val="both"/>
        <w:rPr>
          <w:rFonts w:ascii="Palatino Linotype" w:hAnsi="Palatino Linotype"/>
          <w:b/>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Inconforme con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605838">
        <w:rPr>
          <w:rFonts w:ascii="Palatino Linotype" w:hAnsi="Palatino Linotype" w:cs="Arial"/>
        </w:rPr>
        <w:t>veintidós de abril</w:t>
      </w:r>
      <w:r>
        <w:rPr>
          <w:rFonts w:ascii="Palatino Linotype" w:hAnsi="Palatino Linotype" w:cs="Arial"/>
        </w:rPr>
        <w:t xml:space="preserve"> de dos mil diecinueve</w:t>
      </w:r>
      <w:r w:rsidR="005D7D7F">
        <w:rPr>
          <w:rStyle w:val="Refdenotaalpie"/>
          <w:rFonts w:ascii="Palatino Linotype" w:hAnsi="Palatino Linotype" w:cs="Arial"/>
        </w:rPr>
        <w:footnoteReference w:id="1"/>
      </w:r>
      <w:r w:rsidRPr="0024200F">
        <w:rPr>
          <w:rFonts w:ascii="Palatino Linotype" w:hAnsi="Palatino Linotype" w:cs="Arial"/>
        </w:rPr>
        <w:t xml:space="preserve">, </w:t>
      </w:r>
      <w:r w:rsidR="00605838">
        <w:rPr>
          <w:rFonts w:ascii="Palatino Linotype" w:hAnsi="Palatino Linotype" w:cs="Arial"/>
        </w:rPr>
        <w:t>la</w:t>
      </w:r>
      <w:r w:rsidRPr="0024200F">
        <w:rPr>
          <w:rFonts w:ascii="Palatino Linotype" w:hAnsi="Palatino Linotype" w:cs="Arial"/>
          <w:b/>
          <w:color w:val="000000"/>
        </w:rPr>
        <w:t xml:space="preserve">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w:t>
      </w:r>
      <w:r w:rsidR="00605838">
        <w:rPr>
          <w:rFonts w:ascii="Palatino Linotype" w:hAnsi="Palatino Linotype" w:cs="Arial"/>
        </w:rPr>
        <w:t>e</w:t>
      </w:r>
      <w:r>
        <w:rPr>
          <w:rFonts w:ascii="Palatino Linotype" w:hAnsi="Palatino Linotype" w:cs="Arial"/>
        </w:rPr>
        <w:t>l presente</w:t>
      </w:r>
      <w:r w:rsidRPr="0024200F">
        <w:rPr>
          <w:rFonts w:ascii="Palatino Linotype" w:hAnsi="Palatino Linotype" w:cs="Arial"/>
        </w:rPr>
        <w:t xml:space="preserve"> </w:t>
      </w:r>
      <w:r w:rsidRPr="0024200F">
        <w:rPr>
          <w:rFonts w:ascii="Palatino Linotype" w:hAnsi="Palatino Linotype" w:cs="Arial"/>
        </w:rPr>
        <w:lastRenderedPageBreak/>
        <w:t>recurso</w:t>
      </w:r>
      <w:r>
        <w:rPr>
          <w:rFonts w:ascii="Palatino Linotype" w:hAnsi="Palatino Linotype" w:cs="Arial"/>
        </w:rPr>
        <w:t>s</w:t>
      </w:r>
      <w:r w:rsidRPr="0024200F">
        <w:rPr>
          <w:rFonts w:ascii="Palatino Linotype" w:hAnsi="Palatino Linotype" w:cs="Arial"/>
        </w:rPr>
        <w:t xml:space="preserve">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sidRPr="0024200F">
        <w:rPr>
          <w:rFonts w:ascii="Palatino Linotype" w:hAnsi="Palatino Linotype" w:cs="Arial"/>
        </w:rPr>
        <w:t xml:space="preserve"> y </w:t>
      </w:r>
      <w:r>
        <w:rPr>
          <w:rFonts w:ascii="Palatino Linotype" w:hAnsi="Palatino Linotype" w:cs="Arial"/>
        </w:rPr>
        <w:t xml:space="preserve">asignándosele </w:t>
      </w:r>
      <w:r w:rsidR="00605838">
        <w:rPr>
          <w:rFonts w:ascii="Palatino Linotype" w:hAnsi="Palatino Linotype" w:cs="Arial"/>
        </w:rPr>
        <w:t>e</w:t>
      </w:r>
      <w:r w:rsidRPr="0024200F">
        <w:rPr>
          <w:rFonts w:ascii="Palatino Linotype" w:hAnsi="Palatino Linotype" w:cs="Arial"/>
        </w:rPr>
        <w:t>l</w:t>
      </w:r>
      <w:r>
        <w:rPr>
          <w:rFonts w:ascii="Palatino Linotype" w:hAnsi="Palatino Linotype" w:cs="Arial"/>
        </w:rPr>
        <w:t xml:space="preserve"> número </w:t>
      </w:r>
      <w:r w:rsidRPr="0024200F">
        <w:rPr>
          <w:rFonts w:ascii="Palatino Linotype" w:hAnsi="Palatino Linotype" w:cs="Arial"/>
        </w:rPr>
        <w:t xml:space="preserve">de expediente </w:t>
      </w:r>
      <w:r w:rsidRPr="0024200F">
        <w:rPr>
          <w:rFonts w:ascii="Palatino Linotype" w:hAnsi="Palatino Linotype"/>
          <w:b/>
        </w:rPr>
        <w:t>0</w:t>
      </w:r>
      <w:r w:rsidR="00605838">
        <w:rPr>
          <w:rFonts w:ascii="Palatino Linotype" w:hAnsi="Palatino Linotype"/>
          <w:b/>
        </w:rPr>
        <w:t>2570</w:t>
      </w:r>
      <w:r w:rsidRPr="0024200F">
        <w:rPr>
          <w:rFonts w:ascii="Palatino Linotype" w:hAnsi="Palatino Linotype"/>
          <w:b/>
        </w:rPr>
        <w:t>/INFOEM/IP/RR/201</w:t>
      </w:r>
      <w:r>
        <w:rPr>
          <w:rFonts w:ascii="Palatino Linotype" w:hAnsi="Palatino Linotype"/>
          <w:b/>
        </w:rPr>
        <w:t xml:space="preserve">9, </w:t>
      </w:r>
      <w:r>
        <w:rPr>
          <w:rFonts w:ascii="Palatino Linotype" w:hAnsi="Palatino Linotype" w:cs="Arial"/>
        </w:rPr>
        <w:t xml:space="preserve">en </w:t>
      </w:r>
      <w:r w:rsidR="00605838">
        <w:rPr>
          <w:rFonts w:ascii="Palatino Linotype" w:hAnsi="Palatino Linotype" w:cs="Arial"/>
        </w:rPr>
        <w:t>e</w:t>
      </w:r>
      <w:r w:rsidRPr="0024200F">
        <w:rPr>
          <w:rFonts w:ascii="Palatino Linotype" w:hAnsi="Palatino Linotype" w:cs="Arial"/>
        </w:rPr>
        <w:t>l que expresó c</w:t>
      </w:r>
      <w:r>
        <w:rPr>
          <w:rFonts w:ascii="Palatino Linotype" w:hAnsi="Palatino Linotype" w:cs="Arial"/>
        </w:rPr>
        <w:t xml:space="preserve">omo </w:t>
      </w:r>
      <w:r w:rsidRPr="00605838">
        <w:rPr>
          <w:rFonts w:ascii="Palatino Linotype" w:hAnsi="Palatino Linotype" w:cs="Arial"/>
          <w:b/>
        </w:rPr>
        <w:t>acto impugnado, y motivos o razones de inconformidad</w:t>
      </w:r>
      <w:r>
        <w:rPr>
          <w:rFonts w:ascii="Palatino Linotype" w:hAnsi="Palatino Linotype" w:cs="Arial"/>
        </w:rPr>
        <w:t>, los siguientes:</w:t>
      </w:r>
    </w:p>
    <w:p w:rsidR="00C62203" w:rsidRDefault="00C62203" w:rsidP="00C62203">
      <w:pPr>
        <w:spacing w:line="360" w:lineRule="auto"/>
        <w:ind w:right="51"/>
        <w:jc w:val="both"/>
        <w:rPr>
          <w:rFonts w:ascii="Palatino Linotype" w:hAnsi="Palatino Linotype" w:cs="Arial"/>
        </w:rPr>
      </w:pPr>
    </w:p>
    <w:p w:rsidR="00C62203" w:rsidRPr="00591A86" w:rsidRDefault="00C62203" w:rsidP="00605838">
      <w:pPr>
        <w:ind w:left="567" w:right="616"/>
        <w:jc w:val="both"/>
        <w:rPr>
          <w:rFonts w:ascii="Palatino Linotype" w:hAnsi="Palatino Linotype"/>
          <w:i/>
        </w:rPr>
      </w:pPr>
      <w:r>
        <w:rPr>
          <w:rFonts w:ascii="Palatino Linotype" w:hAnsi="Palatino Linotype"/>
          <w:b/>
        </w:rPr>
        <w:t xml:space="preserve">Acto Impugnado: </w:t>
      </w:r>
      <w:r w:rsidRPr="005D7D7F">
        <w:rPr>
          <w:rFonts w:ascii="Palatino Linotype" w:hAnsi="Palatino Linotype"/>
          <w:i/>
          <w:sz w:val="22"/>
        </w:rPr>
        <w:t>“</w:t>
      </w:r>
      <w:r w:rsidR="00605838" w:rsidRPr="005D7D7F">
        <w:rPr>
          <w:rFonts w:ascii="Palatino Linotype" w:hAnsi="Palatino Linotype"/>
          <w:i/>
          <w:sz w:val="22"/>
        </w:rPr>
        <w:t>SE SOLICITO CURRICULUM VITAE DE NADIA ANGELICA BERNAL NOYOLA, ASESOR DE LA DIRECCION DE SEGURIDAD PUBLICA DEL MUNICIPIO DE VALLE DE CHALCO SOLIDARIDAD, ASI COMO ACTIVIDADES QUE REALIZA, DEBIENDO DESCRIBIRLAS DETALLADAMENTE, REFIRIENDO QUIEN ES SU SUPERIOR INMEDIATO Y SI TIENE PERSONAL A SU CARGO UNICAMENTE INDICAR CUANTAS PERSONAS Y QUE ACTIVIDADES LES DELEGA A CADA UNA DE ELLAS</w:t>
      </w:r>
      <w:r w:rsidRPr="005D7D7F">
        <w:rPr>
          <w:rFonts w:ascii="Palatino Linotype" w:hAnsi="Palatino Linotype"/>
          <w:i/>
          <w:sz w:val="22"/>
        </w:rPr>
        <w:t>” (sic)</w:t>
      </w:r>
    </w:p>
    <w:p w:rsidR="00C62203" w:rsidRDefault="00C62203" w:rsidP="00C62203">
      <w:pPr>
        <w:spacing w:line="360" w:lineRule="auto"/>
        <w:ind w:right="51"/>
        <w:jc w:val="both"/>
        <w:rPr>
          <w:rFonts w:ascii="Palatino Linotype" w:hAnsi="Palatino Linotype"/>
          <w:b/>
        </w:rPr>
      </w:pPr>
    </w:p>
    <w:p w:rsidR="00C62203" w:rsidRPr="00591A86" w:rsidRDefault="00C62203" w:rsidP="00C62203">
      <w:pPr>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005D7D7F">
        <w:rPr>
          <w:rFonts w:ascii="Palatino Linotype" w:hAnsi="Palatino Linotype"/>
          <w:i/>
          <w:sz w:val="22"/>
        </w:rPr>
        <w:t>“U</w:t>
      </w:r>
      <w:r w:rsidR="005D7D7F" w:rsidRPr="005D7D7F">
        <w:rPr>
          <w:rFonts w:ascii="Palatino Linotype" w:hAnsi="Palatino Linotype"/>
          <w:i/>
          <w:sz w:val="22"/>
        </w:rPr>
        <w:t>NICAMENTE RELATAN MEDIANTE OFICIO EL CARGO QUE TIENE LA PERSONA DE LA CUAL SE SOLICITO INFORMACION Y LAS ACTIVIDADES QUE REALIZA, ASI COMO LAS PERSONAS QUE TIENE A SU CARGO, PERO EN EL MISMO OFICIO REFIERE QUE ADJUNTAN CURRICULUM VITAE Y CEDULA PROFESIONAL, DOCUMENTOS QUE NO ADJUNTAN AL PRESENTE.</w:t>
      </w:r>
      <w:r w:rsidR="005D7D7F">
        <w:rPr>
          <w:rFonts w:ascii="Palatino Linotype" w:hAnsi="Palatino Linotype"/>
          <w:i/>
          <w:sz w:val="22"/>
        </w:rPr>
        <w:t>” (sic)</w:t>
      </w:r>
    </w:p>
    <w:p w:rsidR="00C62203" w:rsidRDefault="00C62203" w:rsidP="00C62203">
      <w:pPr>
        <w:spacing w:line="360" w:lineRule="auto"/>
        <w:ind w:right="51"/>
        <w:jc w:val="both"/>
        <w:rPr>
          <w:rFonts w:ascii="Palatino Linotype" w:hAnsi="Palatino Linotype"/>
        </w:rPr>
      </w:pPr>
    </w:p>
    <w:p w:rsidR="00C62203" w:rsidRDefault="00C62203" w:rsidP="00C62203">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5D7D7F">
        <w:rPr>
          <w:rFonts w:ascii="Palatino Linotype" w:hAnsi="Palatino Linotype" w:cs="Arial"/>
        </w:rPr>
        <w:t>veintidós de abril</w:t>
      </w:r>
      <w:r>
        <w:rPr>
          <w:rFonts w:ascii="Palatino Linotype" w:hAnsi="Palatino Linotype" w:cs="Arial"/>
        </w:rPr>
        <w:t xml:space="preserve"> de dos mil diecinueve, </w:t>
      </w:r>
      <w:r w:rsidR="005D7D7F">
        <w:rPr>
          <w:rFonts w:ascii="Palatino Linotype" w:hAnsi="Palatino Linotype" w:cs="Arial"/>
        </w:rPr>
        <w:t>e</w:t>
      </w:r>
      <w:r w:rsidRPr="0024200F">
        <w:rPr>
          <w:rFonts w:ascii="Palatino Linotype" w:hAnsi="Palatino Linotype" w:cs="Arial"/>
        </w:rPr>
        <w:t xml:space="preserve">l </w:t>
      </w:r>
      <w:r w:rsidRPr="0024200F">
        <w:rPr>
          <w:rFonts w:ascii="Palatino Linotype" w:hAnsi="Palatino Linotype" w:cs="Arial"/>
          <w:lang w:val="es-ES_tradnl"/>
        </w:rPr>
        <w:t xml:space="preserve">recurso </w:t>
      </w:r>
      <w:r w:rsidR="005D7D7F">
        <w:rPr>
          <w:rFonts w:ascii="Palatino Linotype" w:hAnsi="Palatino Linotype" w:cs="Arial"/>
          <w:lang w:val="es-ES_tradnl"/>
        </w:rPr>
        <w:t xml:space="preserve">se envió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xml:space="preserve">, se </w:t>
      </w:r>
      <w:r w:rsidR="005D7D7F" w:rsidRPr="0024200F">
        <w:rPr>
          <w:rFonts w:ascii="Palatino Linotype" w:hAnsi="Palatino Linotype" w:cs="Arial"/>
          <w:lang w:val="es-ES_tradnl"/>
        </w:rPr>
        <w:t>turn</w:t>
      </w:r>
      <w:r w:rsidR="005D7D7F">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5D7D7F">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w:t>
      </w:r>
      <w:r w:rsidR="005D7D7F">
        <w:rPr>
          <w:rFonts w:ascii="Palatino Linotype" w:hAnsi="Palatino Linotype" w:cs="Arial"/>
          <w:lang w:val="es-ES_tradnl"/>
        </w:rPr>
        <w:t>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C62203" w:rsidRDefault="00C62203" w:rsidP="00C62203">
      <w:pPr>
        <w:spacing w:line="360" w:lineRule="auto"/>
        <w:ind w:right="49"/>
        <w:jc w:val="both"/>
        <w:rPr>
          <w:rFonts w:ascii="Palatino Linotype" w:hAnsi="Palatino Linotype" w:cs="Arial"/>
          <w:lang w:val="es-ES_tradnl"/>
        </w:rPr>
      </w:pPr>
    </w:p>
    <w:p w:rsidR="00C62203" w:rsidRDefault="00C62203" w:rsidP="00C62203">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5D7D7F">
        <w:rPr>
          <w:rFonts w:ascii="Palatino Linotype" w:hAnsi="Palatino Linotype" w:cs="Arial"/>
        </w:rPr>
        <w:t xml:space="preserve">veintiséis de abril </w:t>
      </w:r>
      <w:r>
        <w:rPr>
          <w:rFonts w:ascii="Palatino Linotype" w:hAnsi="Palatino Linotype" w:cs="Arial"/>
        </w:rPr>
        <w:t>de dos mil diecinueve,</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 xml:space="preserve">cordó la admisión a </w:t>
      </w:r>
      <w:r w:rsidRPr="0024200F">
        <w:rPr>
          <w:rFonts w:ascii="Palatino Linotype" w:hAnsi="Palatino Linotype" w:cs="Arial"/>
        </w:rPr>
        <w:lastRenderedPageBreak/>
        <w:t>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C62203" w:rsidRPr="0024200F" w:rsidRDefault="00C62203" w:rsidP="00C62203">
      <w:pPr>
        <w:spacing w:line="360" w:lineRule="auto"/>
        <w:ind w:right="49"/>
        <w:jc w:val="both"/>
        <w:rPr>
          <w:rFonts w:ascii="Palatino Linotype" w:hAnsi="Palatino Linotype" w:cs="Arial"/>
          <w:lang w:val="es-ES_tradnl"/>
        </w:rPr>
      </w:pPr>
    </w:p>
    <w:p w:rsidR="00C62203" w:rsidRDefault="00C62203" w:rsidP="00C62203">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 el </w:t>
      </w:r>
      <w:r w:rsidRPr="0024200F">
        <w:rPr>
          <w:rFonts w:ascii="Palatino Linotype" w:hAnsi="Palatino Linotype" w:cs="Arial"/>
          <w:b/>
          <w:lang w:val="es-ES_tradnl"/>
        </w:rPr>
        <w:t>SAIMEX</w:t>
      </w:r>
      <w:r w:rsidRPr="0024200F">
        <w:rPr>
          <w:rFonts w:ascii="Palatino Linotype" w:hAnsi="Palatino Linotype" w:cs="Arial"/>
          <w:lang w:val="es-ES_tradnl"/>
        </w:rPr>
        <w:t xml:space="preserve">, </w:t>
      </w:r>
      <w:r>
        <w:rPr>
          <w:rFonts w:ascii="Palatino Linotype" w:hAnsi="Palatino Linotype" w:cs="Arial"/>
          <w:lang w:val="es-ES_tradnl"/>
        </w:rPr>
        <w:t xml:space="preserve">se advierte que </w:t>
      </w:r>
      <w:r w:rsidRPr="00910A8E">
        <w:rPr>
          <w:rFonts w:ascii="Palatino Linotype" w:hAnsi="Palatino Linotype" w:cs="Arial"/>
          <w:lang w:val="es-ES_tradnl"/>
        </w:rPr>
        <w:t>el</w:t>
      </w:r>
      <w:r w:rsidRPr="0024200F">
        <w:rPr>
          <w:rFonts w:ascii="Palatino Linotype" w:hAnsi="Palatino Linotype" w:cs="Arial"/>
          <w:b/>
          <w:lang w:val="es-ES_tradnl"/>
        </w:rPr>
        <w:t xml:space="preserve"> sujeto obligado, </w:t>
      </w:r>
      <w:r>
        <w:rPr>
          <w:rFonts w:ascii="Palatino Linotype" w:hAnsi="Palatino Linotype" w:cs="Arial"/>
          <w:lang w:val="es-ES_tradnl"/>
        </w:rPr>
        <w:t xml:space="preserve">fue omiso en rendir su informe justificado </w:t>
      </w:r>
      <w:r w:rsidR="0099171C">
        <w:rPr>
          <w:rFonts w:ascii="Palatino Linotype" w:hAnsi="Palatino Linotype" w:cs="Arial"/>
          <w:lang w:val="es-ES_tradnl"/>
        </w:rPr>
        <w:t xml:space="preserve">en el </w:t>
      </w:r>
      <w:r>
        <w:rPr>
          <w:rFonts w:ascii="Palatino Linotype" w:hAnsi="Palatino Linotype" w:cs="Arial"/>
          <w:lang w:val="es-ES_tradnl"/>
        </w:rPr>
        <w:t xml:space="preserve">recurso de revisión materia de la presente resolución; </w:t>
      </w:r>
      <w:r w:rsidRPr="0024200F">
        <w:rPr>
          <w:rFonts w:ascii="Palatino Linotype" w:hAnsi="Palatino Linotype" w:cs="Arial"/>
          <w:lang w:val="es-ES_tradnl"/>
        </w:rPr>
        <w:t xml:space="preserve">de igual manera se hace constar que el </w:t>
      </w:r>
      <w:r w:rsidRPr="0024200F">
        <w:rPr>
          <w:rFonts w:ascii="Palatino Linotype" w:hAnsi="Palatino Linotype" w:cs="Arial"/>
          <w:b/>
          <w:lang w:val="es-ES_tradnl"/>
        </w:rPr>
        <w:t xml:space="preserve">recurrente </w:t>
      </w:r>
      <w:r w:rsidRPr="0024200F">
        <w:rPr>
          <w:rFonts w:ascii="Palatino Linotype" w:hAnsi="Palatino Linotype" w:cs="Arial"/>
          <w:lang w:val="es-ES_tradnl"/>
        </w:rPr>
        <w:t xml:space="preserve">no presento sus </w:t>
      </w:r>
      <w:r>
        <w:rPr>
          <w:rFonts w:ascii="Palatino Linotype" w:hAnsi="Palatino Linotype" w:cs="Arial"/>
          <w:lang w:val="es-ES_tradnl"/>
        </w:rPr>
        <w:t>manifestaciones que a sus intereses convinieran.</w:t>
      </w:r>
    </w:p>
    <w:p w:rsidR="00C62203" w:rsidRPr="0024200F" w:rsidRDefault="00C62203" w:rsidP="00C62203">
      <w:pPr>
        <w:spacing w:line="360" w:lineRule="auto"/>
        <w:jc w:val="both"/>
        <w:rPr>
          <w:rFonts w:ascii="Palatino Linotype" w:hAnsi="Palatino Linotype" w:cs="Arial"/>
          <w:lang w:val="es-ES_tradnl"/>
        </w:rPr>
      </w:pPr>
    </w:p>
    <w:p w:rsidR="00C62203" w:rsidRDefault="00C62203" w:rsidP="00C62203">
      <w:pPr>
        <w:pStyle w:val="Prrafodelista"/>
        <w:spacing w:line="360" w:lineRule="auto"/>
        <w:ind w:left="0"/>
        <w:jc w:val="both"/>
        <w:rPr>
          <w:rFonts w:ascii="Palatino Linotype" w:hAnsi="Palatino Linotype" w:cs="Arial"/>
          <w:lang w:val="es-ES_tradnl"/>
        </w:rPr>
      </w:pPr>
      <w:r w:rsidRPr="0024200F">
        <w:rPr>
          <w:rFonts w:ascii="Palatino Linotype" w:hAnsi="Palatino Linotype" w:cs="Arial"/>
          <w:b/>
          <w:sz w:val="28"/>
          <w:szCs w:val="28"/>
        </w:rPr>
        <w:t xml:space="preserve">SÉPTIMO. </w:t>
      </w:r>
      <w:r w:rsidRPr="0024200F">
        <w:rPr>
          <w:rFonts w:ascii="Palatino Linotype" w:hAnsi="Palatino Linotype" w:cs="Arial"/>
        </w:rPr>
        <w:t>Una vez analizado el estado procesal que guardaba</w:t>
      </w:r>
      <w:r>
        <w:rPr>
          <w:rFonts w:ascii="Palatino Linotype" w:hAnsi="Palatino Linotype" w:cs="Arial"/>
        </w:rPr>
        <w:t>n</w:t>
      </w:r>
      <w:r w:rsidRPr="0024200F">
        <w:rPr>
          <w:rFonts w:ascii="Palatino Linotype" w:hAnsi="Palatino Linotype" w:cs="Arial"/>
        </w:rPr>
        <w:t xml:space="preserve"> 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en </w:t>
      </w:r>
      <w:r w:rsidRPr="00CC33DA">
        <w:rPr>
          <w:rFonts w:ascii="Palatino Linotype" w:hAnsi="Palatino Linotype" w:cs="Arial"/>
        </w:rPr>
        <w:t xml:space="preserve">fecha </w:t>
      </w:r>
      <w:r w:rsidR="0099171C">
        <w:rPr>
          <w:rFonts w:ascii="Palatino Linotype" w:hAnsi="Palatino Linotype" w:cs="Arial"/>
        </w:rPr>
        <w:t>diez de mayo</w:t>
      </w:r>
      <w:r>
        <w:rPr>
          <w:rFonts w:ascii="Palatino Linotype" w:hAnsi="Palatino Linotype" w:cs="Arial"/>
        </w:rPr>
        <w:t xml:space="preserve"> de dos mil diecinueve</w:t>
      </w:r>
      <w:r w:rsidRPr="00CC33DA">
        <w:rPr>
          <w:rFonts w:ascii="Palatino Linotype" w:hAnsi="Palatino Linotype" w:cs="Arial"/>
        </w:rPr>
        <w:t xml:space="preserve">, la Comisionada Ponente acordó </w:t>
      </w:r>
      <w:r w:rsidRPr="0024200F">
        <w:rPr>
          <w:rFonts w:ascii="Palatino Linotype" w:hAnsi="Palatino Linotype" w:cs="Arial"/>
        </w:rPr>
        <w:t>el cierre de instrucción, así como la remisión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mismo</w:t>
      </w:r>
      <w:r>
        <w:rPr>
          <w:rFonts w:ascii="Palatino Linotype" w:hAnsi="Palatino Linotype" w:cs="Arial"/>
        </w:rPr>
        <w:t>s</w:t>
      </w:r>
      <w:r w:rsidRPr="0024200F">
        <w:rPr>
          <w:rFonts w:ascii="Palatino Linotype" w:hAnsi="Palatino Linotype" w:cs="Arial"/>
        </w:rPr>
        <w:t xml:space="preserve"> a efecto </w:t>
      </w:r>
      <w:r w:rsidRPr="0024200F">
        <w:rPr>
          <w:rFonts w:ascii="Palatino Linotype" w:hAnsi="Palatino Linotype" w:cs="Arial"/>
          <w:lang w:val="es-ES_tradnl"/>
        </w:rPr>
        <w:t>de</w:t>
      </w:r>
      <w:r w:rsidRPr="0024200F">
        <w:rPr>
          <w:rFonts w:ascii="Palatino Linotype" w:hAnsi="Palatino Linotype" w:cs="Arial"/>
        </w:rPr>
        <w:t xml:space="preserve"> ser resuelto</w:t>
      </w:r>
      <w:r>
        <w:rPr>
          <w:rFonts w:ascii="Palatino Linotype" w:hAnsi="Palatino Linotype" w:cs="Arial"/>
        </w:rPr>
        <w:t>s</w:t>
      </w:r>
      <w:r w:rsidRPr="0024200F">
        <w:rPr>
          <w:rFonts w:ascii="Palatino Linotype" w:hAnsi="Palatino Linotype" w:cs="Arial"/>
        </w:rPr>
        <w:t xml:space="preserve">,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C62203" w:rsidRDefault="00C62203" w:rsidP="00C62203">
      <w:pPr>
        <w:pStyle w:val="Prrafodelista"/>
        <w:spacing w:line="360" w:lineRule="auto"/>
        <w:ind w:left="0"/>
        <w:jc w:val="both"/>
        <w:rPr>
          <w:rFonts w:ascii="Palatino Linotype" w:hAnsi="Palatino Linotype" w:cs="Arial"/>
          <w:lang w:val="es-ES_tradnl"/>
        </w:rPr>
      </w:pPr>
    </w:p>
    <w:p w:rsidR="00C62203" w:rsidRPr="009C4F08" w:rsidRDefault="00C62203" w:rsidP="00C62203">
      <w:pPr>
        <w:pStyle w:val="Prrafodelista"/>
        <w:spacing w:line="360" w:lineRule="auto"/>
        <w:ind w:left="0"/>
        <w:jc w:val="both"/>
        <w:rPr>
          <w:rFonts w:ascii="Palatino Linotype" w:hAnsi="Palatino Linotype" w:cs="Arial"/>
          <w:lang w:val="es-ES_tradnl"/>
        </w:rPr>
      </w:pPr>
      <w:r w:rsidRPr="009C4F08">
        <w:rPr>
          <w:rFonts w:ascii="Palatino Linotype" w:hAnsi="Palatino Linotype" w:cs="Arial"/>
          <w:b/>
          <w:sz w:val="28"/>
          <w:lang w:val="es-ES_tradnl"/>
        </w:rPr>
        <w:t>OCTAVO</w:t>
      </w:r>
      <w:r w:rsidRPr="009C4F08">
        <w:rPr>
          <w:rFonts w:ascii="Palatino Linotype" w:hAnsi="Palatino Linotype" w:cs="Arial"/>
          <w:b/>
          <w:lang w:val="es-ES_tradnl"/>
        </w:rPr>
        <w:t xml:space="preserve">. </w:t>
      </w:r>
      <w:r w:rsidRPr="009C4F08">
        <w:rPr>
          <w:rFonts w:ascii="Palatino Linotype" w:hAnsi="Palatino Linotype" w:cs="Arial"/>
          <w:lang w:val="es-ES_tradnl"/>
        </w:rPr>
        <w:t xml:space="preserve">En fecha </w:t>
      </w:r>
      <w:r w:rsidR="00A50048">
        <w:rPr>
          <w:rFonts w:ascii="Palatino Linotype" w:hAnsi="Palatino Linotype" w:cs="Arial"/>
          <w:lang w:val="es-ES_tradnl"/>
        </w:rPr>
        <w:t xml:space="preserve">once de junio de </w:t>
      </w:r>
      <w:r w:rsidRPr="009C4F08">
        <w:rPr>
          <w:rFonts w:ascii="Palatino Linotype" w:hAnsi="Palatino Linotype" w:cs="Arial"/>
          <w:lang w:val="es-ES_tradnl"/>
        </w:rPr>
        <w:t xml:space="preserve">dos mil diecinueve, se </w:t>
      </w:r>
      <w:r>
        <w:rPr>
          <w:rFonts w:ascii="Palatino Linotype" w:hAnsi="Palatino Linotype" w:cs="Arial"/>
          <w:lang w:val="es-ES_tradnl"/>
        </w:rPr>
        <w:t xml:space="preserve">emitió acuerdo mediante el cual se aprobó la ampliación </w:t>
      </w:r>
      <w:r w:rsidRPr="009C4F08">
        <w:rPr>
          <w:rFonts w:ascii="Palatino Linotype" w:hAnsi="Palatino Linotype" w:cs="Arial"/>
          <w:lang w:val="es-ES_tradnl"/>
        </w:rPr>
        <w:t>por el plazo de quince días hábiles más, los términos de ley para emitir la resolución respectiva en los recursos de revisión citados al rubro.</w:t>
      </w:r>
    </w:p>
    <w:p w:rsidR="00C62203" w:rsidRDefault="00C62203" w:rsidP="00C62203">
      <w:pPr>
        <w:pStyle w:val="Prrafodelista"/>
        <w:spacing w:line="360" w:lineRule="auto"/>
        <w:ind w:left="0"/>
        <w:jc w:val="both"/>
        <w:rPr>
          <w:rFonts w:ascii="Palatino Linotype" w:hAnsi="Palatino Linotype" w:cs="Arial"/>
          <w:lang w:val="es-ES_tradnl"/>
        </w:rPr>
      </w:pPr>
    </w:p>
    <w:p w:rsidR="00C62203" w:rsidRPr="0024200F" w:rsidRDefault="00C62203" w:rsidP="00C62203">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C62203" w:rsidRPr="0024200F" w:rsidRDefault="00C62203" w:rsidP="00C62203">
      <w:pPr>
        <w:spacing w:line="360" w:lineRule="auto"/>
        <w:ind w:right="49"/>
        <w:jc w:val="both"/>
        <w:rPr>
          <w:rFonts w:ascii="Palatino Linotype" w:hAnsi="Palatino Linotype"/>
          <w:b/>
        </w:rPr>
      </w:pPr>
    </w:p>
    <w:p w:rsidR="00C62203" w:rsidRPr="00FB3150" w:rsidRDefault="00C62203" w:rsidP="00C62203">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C62203" w:rsidRPr="0024200F" w:rsidRDefault="00C62203" w:rsidP="00C62203">
      <w:pPr>
        <w:spacing w:line="360" w:lineRule="auto"/>
        <w:ind w:right="49"/>
        <w:jc w:val="both"/>
        <w:rPr>
          <w:rFonts w:ascii="Palatino Linotype" w:hAnsi="Palatino Linotype" w:cs="Arial"/>
        </w:rPr>
      </w:pPr>
      <w:r w:rsidRPr="0024200F">
        <w:rPr>
          <w:rFonts w:ascii="Palatino Linotype" w:hAnsi="Palatino Linotype"/>
        </w:rPr>
        <w:lastRenderedPageBreak/>
        <w:t>Este Instituto de Transparencia, Acceso a la Información Pública y Protección de Datos Personales del Estado de México y Municipios, es comp</w:t>
      </w:r>
      <w:r>
        <w:rPr>
          <w:rFonts w:ascii="Palatino Linotype" w:hAnsi="Palatino Linotype"/>
        </w:rPr>
        <w:t xml:space="preserve">etente para conocer y resolver </w:t>
      </w:r>
      <w:r w:rsidR="0099171C">
        <w:rPr>
          <w:rFonts w:ascii="Palatino Linotype" w:hAnsi="Palatino Linotype"/>
        </w:rPr>
        <w:t>el</w:t>
      </w:r>
      <w:r w:rsidRPr="0024200F">
        <w:rPr>
          <w:rFonts w:ascii="Palatino Linotype" w:hAnsi="Palatino Linotype"/>
        </w:rPr>
        <w:t xml:space="preserve"> presente recurso de revisión interpuesto por </w:t>
      </w:r>
      <w:r w:rsidRPr="0024200F">
        <w:rPr>
          <w:rFonts w:ascii="Palatino Linotype" w:hAnsi="Palatino Linotype"/>
          <w:b/>
        </w:rPr>
        <w:t>l</w:t>
      </w:r>
      <w:r w:rsidR="0099171C">
        <w:rPr>
          <w:rFonts w:ascii="Palatino Linotype" w:hAnsi="Palatino Linotype"/>
          <w:b/>
        </w:rPr>
        <w:t>a</w:t>
      </w:r>
      <w:r w:rsidRPr="0024200F">
        <w:rPr>
          <w:rFonts w:ascii="Palatino Linotype" w:hAnsi="Palatino Linotype"/>
          <w:b/>
        </w:rPr>
        <w:t xml:space="preserve"> recurrente</w:t>
      </w:r>
      <w:r w:rsidRPr="0024200F">
        <w:rPr>
          <w:rFonts w:ascii="Palatino Linotype" w:hAnsi="Palatino Linotype"/>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24200F">
        <w:rPr>
          <w:rFonts w:ascii="Palatino Linotype" w:hAnsi="Palatino Linotype" w:cs="Arial"/>
        </w:rPr>
        <w:t>; 9, fracciones I y XXIV; y 11 del Reglamento Interior del Instituto de Transparencia, Acceso a la Información Pública y Protección de Datos Personales del Estado de México y Municipios.</w:t>
      </w:r>
    </w:p>
    <w:p w:rsidR="00C62203" w:rsidRDefault="00C62203" w:rsidP="00C62203">
      <w:pPr>
        <w:spacing w:line="360" w:lineRule="auto"/>
        <w:ind w:right="49"/>
        <w:jc w:val="both"/>
        <w:rPr>
          <w:rFonts w:ascii="Palatino Linotype" w:hAnsi="Palatino Linotype" w:cs="Arial"/>
        </w:rPr>
      </w:pPr>
    </w:p>
    <w:p w:rsidR="00C62203" w:rsidRPr="00FB3150" w:rsidRDefault="00C62203" w:rsidP="00C62203">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Alcances del </w:t>
      </w:r>
      <w:r>
        <w:rPr>
          <w:rFonts w:ascii="Palatino Linotype" w:hAnsi="Palatino Linotype" w:cs="Arial"/>
          <w:b/>
          <w:sz w:val="28"/>
          <w:szCs w:val="28"/>
        </w:rPr>
        <w:t>r</w:t>
      </w:r>
      <w:r w:rsidRPr="00FB3150">
        <w:rPr>
          <w:rFonts w:ascii="Palatino Linotype" w:hAnsi="Palatino Linotype" w:cs="Arial"/>
          <w:b/>
          <w:sz w:val="28"/>
          <w:szCs w:val="28"/>
        </w:rPr>
        <w:t xml:space="preserve">ecurso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C62203" w:rsidRDefault="00C62203" w:rsidP="00C62203">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C62203" w:rsidRDefault="00C62203" w:rsidP="00C62203">
      <w:pPr>
        <w:spacing w:line="360" w:lineRule="auto"/>
        <w:ind w:right="49"/>
        <w:jc w:val="both"/>
        <w:rPr>
          <w:rFonts w:ascii="Palatino Linotype" w:hAnsi="Palatino Linotype" w:cs="Arial"/>
        </w:rPr>
      </w:pPr>
    </w:p>
    <w:p w:rsidR="00C62203" w:rsidRPr="00FB3150" w:rsidRDefault="00C62203" w:rsidP="00C62203">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C62203" w:rsidRDefault="00C62203" w:rsidP="00C62203">
      <w:pPr>
        <w:spacing w:line="360" w:lineRule="auto"/>
        <w:ind w:right="49"/>
        <w:jc w:val="both"/>
        <w:rPr>
          <w:rFonts w:ascii="Palatino Linotype" w:hAnsi="Palatino Linotype" w:cs="Arial"/>
        </w:rPr>
      </w:pPr>
      <w:r w:rsidRPr="002420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24200F">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2"/>
      </w:r>
      <w:r w:rsidRPr="0024200F">
        <w:rPr>
          <w:rFonts w:ascii="Palatino Linotype" w:hAnsi="Palatino Linotype" w:cs="Arial"/>
        </w:rPr>
        <w:t>.</w:t>
      </w:r>
    </w:p>
    <w:p w:rsidR="00C62203" w:rsidRPr="0024200F" w:rsidRDefault="00C62203" w:rsidP="00C62203">
      <w:pPr>
        <w:spacing w:line="360" w:lineRule="auto"/>
        <w:ind w:right="49"/>
        <w:jc w:val="both"/>
        <w:rPr>
          <w:rFonts w:ascii="Palatino Linotype" w:hAnsi="Palatino Linotype" w:cs="Arial"/>
        </w:rPr>
      </w:pPr>
    </w:p>
    <w:p w:rsidR="00C62203" w:rsidRDefault="00C62203" w:rsidP="00C62203">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C62203" w:rsidRPr="0024200F" w:rsidRDefault="00C62203" w:rsidP="00C62203">
      <w:pPr>
        <w:pStyle w:val="Prrafodelista"/>
        <w:autoSpaceDE w:val="0"/>
        <w:autoSpaceDN w:val="0"/>
        <w:adjustRightInd w:val="0"/>
        <w:spacing w:line="360" w:lineRule="auto"/>
        <w:ind w:left="0"/>
        <w:jc w:val="both"/>
        <w:rPr>
          <w:rFonts w:ascii="Palatino Linotype" w:hAnsi="Palatino Linotype" w:cs="Arial"/>
        </w:rPr>
      </w:pPr>
    </w:p>
    <w:p w:rsidR="00C62203" w:rsidRPr="00FB3150" w:rsidRDefault="00C62203" w:rsidP="00C62203">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lastRenderedPageBreak/>
        <w:t>CUARTO. Estudio y resolución del asunto</w:t>
      </w:r>
      <w:r w:rsidRPr="00FB3150">
        <w:rPr>
          <w:rFonts w:ascii="Palatino Linotype" w:hAnsi="Palatino Linotype"/>
          <w:b/>
          <w:sz w:val="28"/>
          <w:szCs w:val="28"/>
        </w:rPr>
        <w:t xml:space="preserve">. </w:t>
      </w:r>
    </w:p>
    <w:p w:rsidR="00C62203" w:rsidRPr="0024200F" w:rsidRDefault="00C62203" w:rsidP="00C62203">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C62203" w:rsidRPr="0024200F" w:rsidRDefault="00C62203" w:rsidP="00C62203">
      <w:pPr>
        <w:pStyle w:val="Prrafodelista"/>
        <w:autoSpaceDE w:val="0"/>
        <w:autoSpaceDN w:val="0"/>
        <w:adjustRightInd w:val="0"/>
        <w:spacing w:line="360" w:lineRule="auto"/>
        <w:ind w:left="0"/>
        <w:jc w:val="both"/>
        <w:rPr>
          <w:rFonts w:ascii="Palatino Linotype" w:hAnsi="Palatino Linotype" w:cs="Arial"/>
        </w:rPr>
      </w:pPr>
    </w:p>
    <w:p w:rsidR="00C62203" w:rsidRDefault="00C62203" w:rsidP="00C62203">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w:t>
      </w:r>
      <w:r w:rsidRPr="0024200F">
        <w:rPr>
          <w:rFonts w:ascii="Palatino Linotype" w:hAnsi="Palatino Linotype" w:cs="Arial"/>
          <w:b/>
        </w:rPr>
        <w:t>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la entrega incompleta de información, supuesto establecido en la fracción V del artículo 179 de la </w:t>
      </w:r>
      <w:r w:rsidRPr="0024200F">
        <w:rPr>
          <w:rFonts w:ascii="Palatino Linotype" w:hAnsi="Palatino Linotype" w:cs="Arial"/>
          <w:b/>
          <w:color w:val="000000" w:themeColor="text1"/>
        </w:rPr>
        <w:t>Ley de 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 cuando no se haga entrega total de la información peticionada</w:t>
      </w:r>
      <w:r>
        <w:rPr>
          <w:rFonts w:ascii="Palatino Linotype" w:hAnsi="Palatino Linotype" w:cs="Arial"/>
        </w:rPr>
        <w:t>.</w:t>
      </w:r>
    </w:p>
    <w:p w:rsidR="007336D4" w:rsidRDefault="007336D4" w:rsidP="00C62203">
      <w:pPr>
        <w:pStyle w:val="Prrafodelista"/>
        <w:widowControl w:val="0"/>
        <w:autoSpaceDE w:val="0"/>
        <w:autoSpaceDN w:val="0"/>
        <w:adjustRightInd w:val="0"/>
        <w:spacing w:line="360" w:lineRule="auto"/>
        <w:ind w:left="0"/>
        <w:jc w:val="both"/>
        <w:rPr>
          <w:rFonts w:ascii="Palatino Linotype" w:hAnsi="Palatino Linotype" w:cs="Arial"/>
        </w:rPr>
      </w:pPr>
    </w:p>
    <w:p w:rsidR="00C62203" w:rsidRDefault="00C62203" w:rsidP="00C62203">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w:t>
      </w:r>
      <w:r w:rsidRPr="0024200F">
        <w:rPr>
          <w:rFonts w:ascii="Palatino Linotype" w:hAnsi="Palatino Linotype" w:cs="Arial"/>
        </w:rPr>
        <w:t>or lo que es necesario establecer y delimitar a la materia de la</w:t>
      </w:r>
      <w:r>
        <w:rPr>
          <w:rFonts w:ascii="Palatino Linotype" w:hAnsi="Palatino Linotype" w:cs="Arial"/>
        </w:rPr>
        <w:t>s</w:t>
      </w:r>
      <w:r w:rsidRPr="0024200F">
        <w:rPr>
          <w:rFonts w:ascii="Palatino Linotype" w:hAnsi="Palatino Linotype" w:cs="Arial"/>
        </w:rPr>
        <w:t xml:space="preserve"> solicitud</w:t>
      </w:r>
      <w:r>
        <w:rPr>
          <w:rFonts w:ascii="Palatino Linotype" w:hAnsi="Palatino Linotype" w:cs="Arial"/>
        </w:rPr>
        <w:t>es</w:t>
      </w:r>
      <w:r w:rsidRPr="0024200F">
        <w:rPr>
          <w:rFonts w:ascii="Palatino Linotype" w:hAnsi="Palatino Linotype" w:cs="Arial"/>
        </w:rPr>
        <w:t>,</w:t>
      </w:r>
      <w:r>
        <w:rPr>
          <w:rFonts w:ascii="Palatino Linotype" w:hAnsi="Palatino Linotype" w:cs="Arial"/>
        </w:rPr>
        <w:t xml:space="preserve"> por lo que es necesario recordar lo peticionado por el solicitante, </w:t>
      </w:r>
      <w:r w:rsidRPr="00744648">
        <w:rPr>
          <w:rFonts w:ascii="Palatino Linotype" w:hAnsi="Palatino Linotype" w:cs="Arial"/>
        </w:rPr>
        <w:t>y hacer la comparativa de lo entregado con lo solicitado, una en frente de la otra a efecto de elaborar las inferencias adecuadas cuyos fines se encaminan a arrojar las conclusiones, que, indefectiblemente habrán de darnos la certeza de sí lo remitido colma total o no colma nada lo solicitado, o en su caso si determinados puntos son satisfechos y otros no, nos referimos pues, a un cumplimiento parcial de las pretensiones petitorias</w:t>
      </w:r>
      <w:r>
        <w:rPr>
          <w:rFonts w:ascii="Palatino Linotype" w:hAnsi="Palatino Linotype" w:cs="Arial"/>
        </w:rPr>
        <w:t>.</w:t>
      </w:r>
    </w:p>
    <w:p w:rsidR="00C62203" w:rsidRDefault="00C62203" w:rsidP="00C62203">
      <w:pPr>
        <w:pStyle w:val="Prrafodelista"/>
        <w:widowControl w:val="0"/>
        <w:autoSpaceDE w:val="0"/>
        <w:autoSpaceDN w:val="0"/>
        <w:adjustRightInd w:val="0"/>
        <w:spacing w:line="360" w:lineRule="auto"/>
        <w:ind w:left="0"/>
        <w:jc w:val="both"/>
        <w:rPr>
          <w:rFonts w:ascii="Palatino Linotype" w:hAnsi="Palatino Linotype" w:cs="Arial"/>
        </w:rPr>
      </w:pPr>
    </w:p>
    <w:p w:rsidR="00C62203" w:rsidRPr="004151FC" w:rsidRDefault="00C62203" w:rsidP="00C62203">
      <w:pPr>
        <w:pStyle w:val="Prrafodelista"/>
        <w:spacing w:line="360" w:lineRule="auto"/>
        <w:ind w:left="0" w:right="49"/>
        <w:jc w:val="both"/>
        <w:rPr>
          <w:rFonts w:ascii="Palatino Linotype" w:hAnsi="Palatino Linotype"/>
          <w:bCs/>
        </w:rPr>
      </w:pPr>
      <w:r>
        <w:rPr>
          <w:rFonts w:ascii="Palatino Linotype" w:hAnsi="Palatino Linotype"/>
          <w:bCs/>
        </w:rPr>
        <w:lastRenderedPageBreak/>
        <w:t>Como se advierte del contenido de</w:t>
      </w:r>
      <w:r w:rsidRPr="004151FC">
        <w:rPr>
          <w:rFonts w:ascii="Palatino Linotype" w:hAnsi="Palatino Linotype"/>
          <w:bCs/>
        </w:rPr>
        <w:t xml:space="preserve"> la solicitud de información </w:t>
      </w:r>
      <w:r w:rsidR="003D27E8">
        <w:rPr>
          <w:rFonts w:ascii="Palatino Linotype" w:hAnsi="Palatino Linotype"/>
          <w:bCs/>
        </w:rPr>
        <w:t>la</w:t>
      </w:r>
      <w:r w:rsidRPr="004151FC">
        <w:rPr>
          <w:rFonts w:ascii="Palatino Linotype" w:hAnsi="Palatino Linotype"/>
          <w:bCs/>
        </w:rPr>
        <w:t xml:space="preserve"> </w:t>
      </w:r>
      <w:r w:rsidRPr="004151FC">
        <w:rPr>
          <w:rFonts w:ascii="Palatino Linotype" w:hAnsi="Palatino Linotype"/>
          <w:b/>
          <w:bCs/>
        </w:rPr>
        <w:t>recurrente</w:t>
      </w:r>
      <w:r w:rsidRPr="004151FC">
        <w:rPr>
          <w:rFonts w:ascii="Palatino Linotype" w:hAnsi="Palatino Linotype"/>
          <w:bCs/>
        </w:rPr>
        <w:t xml:space="preserve"> objetivamente peticionó</w:t>
      </w:r>
      <w:r w:rsidR="003D27E8">
        <w:rPr>
          <w:rFonts w:ascii="Palatino Linotype" w:hAnsi="Palatino Linotype"/>
          <w:bCs/>
        </w:rPr>
        <w:t xml:space="preserve"> de la servidora pública Nadia Angélica Bernal Noyola,</w:t>
      </w:r>
      <w:r w:rsidRPr="004151FC">
        <w:rPr>
          <w:rFonts w:ascii="Palatino Linotype" w:hAnsi="Palatino Linotype"/>
          <w:bCs/>
        </w:rPr>
        <w:t xml:space="preserve"> lo siguiente:</w:t>
      </w:r>
    </w:p>
    <w:p w:rsidR="00C62203" w:rsidRPr="0024200F" w:rsidRDefault="00C62203" w:rsidP="00C62203">
      <w:pPr>
        <w:pStyle w:val="Prrafodelista"/>
        <w:widowControl w:val="0"/>
        <w:autoSpaceDE w:val="0"/>
        <w:autoSpaceDN w:val="0"/>
        <w:adjustRightInd w:val="0"/>
        <w:ind w:left="0"/>
        <w:jc w:val="both"/>
        <w:rPr>
          <w:rFonts w:ascii="Palatino Linotype" w:hAnsi="Palatino Linotype"/>
        </w:rPr>
      </w:pPr>
    </w:p>
    <w:p w:rsidR="00C62203" w:rsidRDefault="003D27E8" w:rsidP="00C62203">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Curriculum vitae;</w:t>
      </w:r>
    </w:p>
    <w:p w:rsidR="003D27E8" w:rsidRDefault="003D27E8" w:rsidP="00C62203">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Actividades que realiza;</w:t>
      </w:r>
    </w:p>
    <w:p w:rsidR="003D27E8" w:rsidRDefault="003D27E8" w:rsidP="00C62203">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Superior inmediato;</w:t>
      </w:r>
    </w:p>
    <w:p w:rsidR="003D27E8" w:rsidRDefault="003D27E8" w:rsidP="00C62203">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Personal que tiene a su cargo;</w:t>
      </w:r>
      <w:r w:rsidR="00DE0693">
        <w:rPr>
          <w:rFonts w:ascii="Palatino Linotype" w:hAnsi="Palatino Linotype" w:cs="Arial"/>
          <w:color w:val="000000" w:themeColor="text1"/>
        </w:rPr>
        <w:t xml:space="preserve"> y</w:t>
      </w:r>
    </w:p>
    <w:p w:rsidR="003D27E8" w:rsidRDefault="003D27E8" w:rsidP="00C62203">
      <w:pPr>
        <w:pStyle w:val="Prrafodelista"/>
        <w:numPr>
          <w:ilvl w:val="0"/>
          <w:numId w:val="1"/>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Actividades que delega a su personal.</w:t>
      </w:r>
    </w:p>
    <w:p w:rsidR="00C62203" w:rsidRDefault="00C62203" w:rsidP="00C62203">
      <w:pPr>
        <w:spacing w:line="360" w:lineRule="auto"/>
        <w:ind w:right="616"/>
        <w:jc w:val="both"/>
        <w:rPr>
          <w:rFonts w:ascii="Palatino Linotype" w:hAnsi="Palatino Linotype" w:cs="Arial"/>
          <w:color w:val="000000" w:themeColor="text1"/>
        </w:rPr>
      </w:pPr>
    </w:p>
    <w:p w:rsidR="00DE0693" w:rsidRDefault="00C62203" w:rsidP="00C62203">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w:t>
      </w:r>
      <w:r w:rsidR="00DE0693">
        <w:rPr>
          <w:rFonts w:ascii="Palatino Linotype" w:hAnsi="Palatino Linotype" w:cs="Arial"/>
          <w:color w:val="000000" w:themeColor="text1"/>
        </w:rPr>
        <w:t xml:space="preserve"> dando contestación a cada uno de los puntos, precisando sustancialmente lo siguiente:</w:t>
      </w:r>
    </w:p>
    <w:p w:rsidR="00DE0693" w:rsidRDefault="00DE0693" w:rsidP="00C62203">
      <w:pPr>
        <w:spacing w:line="360" w:lineRule="auto"/>
        <w:jc w:val="both"/>
        <w:rPr>
          <w:rFonts w:ascii="Palatino Linotype" w:hAnsi="Palatino Linotype" w:cs="Arial"/>
          <w:color w:val="000000" w:themeColor="text1"/>
        </w:rPr>
      </w:pPr>
    </w:p>
    <w:p w:rsidR="00DE0693" w:rsidRDefault="00DE0693" w:rsidP="00DE0693">
      <w:pPr>
        <w:pStyle w:val="Prrafodelista"/>
        <w:numPr>
          <w:ilvl w:val="0"/>
          <w:numId w:val="19"/>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Me permito adjuntar archivo en formato pdf, el cual contiene el Curriculum vitae y cédula profesional de la servidora pública peticionada, quien actualmente es la Subdirectora de Prevención Social de la Violencia y la Delincuencia con Participación Ciudadana de la Dirección de Seguridad Pública del Municipio de Valle de Chalco Solidaridad.</w:t>
      </w:r>
    </w:p>
    <w:p w:rsidR="00DE0693" w:rsidRDefault="00DE0693" w:rsidP="00DE0693">
      <w:pPr>
        <w:pStyle w:val="Prrafodelista"/>
        <w:numPr>
          <w:ilvl w:val="0"/>
          <w:numId w:val="19"/>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Jefe inmediato el C. Director de Seguridad Pública de Valle de Chalco Solidaridad;</w:t>
      </w:r>
    </w:p>
    <w:p w:rsidR="00DE0693" w:rsidRDefault="00DE0693" w:rsidP="00DE0693">
      <w:pPr>
        <w:pStyle w:val="Prrafodelista"/>
        <w:numPr>
          <w:ilvl w:val="0"/>
          <w:numId w:val="19"/>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Cuenta con 6 (seis) elementos a su cargo;</w:t>
      </w:r>
    </w:p>
    <w:p w:rsidR="00DE0693" w:rsidRPr="00DE0693" w:rsidRDefault="00DE0693" w:rsidP="00DE0693">
      <w:pPr>
        <w:pStyle w:val="Prrafodelista"/>
        <w:numPr>
          <w:ilvl w:val="0"/>
          <w:numId w:val="19"/>
        </w:numPr>
        <w:spacing w:line="360" w:lineRule="auto"/>
        <w:jc w:val="both"/>
        <w:rPr>
          <w:rFonts w:ascii="Palatino Linotype" w:hAnsi="Palatino Linotype" w:cs="Arial"/>
          <w:color w:val="000000" w:themeColor="text1"/>
        </w:rPr>
      </w:pPr>
      <w:r>
        <w:rPr>
          <w:rFonts w:ascii="Palatino Linotype" w:hAnsi="Palatino Linotype" w:cs="Arial"/>
          <w:color w:val="000000" w:themeColor="text1"/>
        </w:rPr>
        <w:t>Se sirve en precisar las actividades que</w:t>
      </w:r>
      <w:r w:rsidR="00BE7642">
        <w:rPr>
          <w:rFonts w:ascii="Palatino Linotype" w:hAnsi="Palatino Linotype" w:cs="Arial"/>
          <w:color w:val="000000" w:themeColor="text1"/>
        </w:rPr>
        <w:t xml:space="preserve"> de forma conjunta</w:t>
      </w:r>
      <w:r>
        <w:rPr>
          <w:rFonts w:ascii="Palatino Linotype" w:hAnsi="Palatino Linotype" w:cs="Arial"/>
          <w:color w:val="000000" w:themeColor="text1"/>
        </w:rPr>
        <w:t xml:space="preserve"> </w:t>
      </w:r>
      <w:r w:rsidR="00BE7642">
        <w:rPr>
          <w:rFonts w:ascii="Palatino Linotype" w:hAnsi="Palatino Linotype" w:cs="Arial"/>
          <w:color w:val="000000" w:themeColor="text1"/>
        </w:rPr>
        <w:t>realizan.</w:t>
      </w:r>
    </w:p>
    <w:p w:rsidR="00DE0693" w:rsidRDefault="00DE0693" w:rsidP="00C62203">
      <w:pPr>
        <w:spacing w:line="360" w:lineRule="auto"/>
        <w:jc w:val="both"/>
        <w:rPr>
          <w:rFonts w:ascii="Palatino Linotype" w:hAnsi="Palatino Linotype" w:cs="Arial"/>
          <w:color w:val="000000" w:themeColor="text1"/>
        </w:rPr>
      </w:pPr>
    </w:p>
    <w:p w:rsidR="00842D8F" w:rsidRPr="004F0F29" w:rsidRDefault="00842D8F" w:rsidP="00842D8F">
      <w:pPr>
        <w:pStyle w:val="Prrafodelista"/>
        <w:spacing w:line="360" w:lineRule="auto"/>
        <w:ind w:left="0"/>
        <w:jc w:val="both"/>
        <w:rPr>
          <w:rFonts w:ascii="Palatino Linotype" w:hAnsi="Palatino Linotype" w:cs="Arial"/>
        </w:rPr>
      </w:pPr>
      <w:r>
        <w:rPr>
          <w:rFonts w:ascii="Palatino Linotype" w:hAnsi="Palatino Linotype" w:cs="Arial"/>
        </w:rPr>
        <w:t xml:space="preserve">En primer lugar hemos de comenzar señalando que de la respuesta emitida por el </w:t>
      </w:r>
      <w:r>
        <w:rPr>
          <w:rFonts w:ascii="Palatino Linotype" w:hAnsi="Palatino Linotype" w:cs="Arial"/>
          <w:b/>
        </w:rPr>
        <w:t xml:space="preserve">sujeto obligado, </w:t>
      </w:r>
      <w:r w:rsidRPr="004F0F29">
        <w:rPr>
          <w:rFonts w:ascii="Palatino Linotype" w:hAnsi="Palatino Linotype" w:cs="Arial"/>
        </w:rPr>
        <w:t xml:space="preserve">se advierte que éste asume generar, poseer y administrar la información solicitada; en ese sentido se obvia el estudio del marco normativo que rige </w:t>
      </w:r>
      <w:r w:rsidRPr="004F0F29">
        <w:rPr>
          <w:rFonts w:ascii="Palatino Linotype" w:hAnsi="Palatino Linotype" w:cs="Arial"/>
        </w:rPr>
        <w:lastRenderedPageBreak/>
        <w:t>el actuar del sujeto obligado a efecto de determinar si le asiste la obligación de tener en entre sus archivos la información peticionada, toda vez que a nada práctico nos conduciría el estudio de la naturaleza jurídica de la información solicitada, al haber reconocido en su respuesta la generación de la misma.</w:t>
      </w:r>
    </w:p>
    <w:p w:rsidR="00842D8F" w:rsidRDefault="00842D8F" w:rsidP="00C62203">
      <w:pPr>
        <w:spacing w:line="360" w:lineRule="auto"/>
        <w:jc w:val="both"/>
        <w:rPr>
          <w:rFonts w:ascii="Palatino Linotype" w:hAnsi="Palatino Linotype" w:cs="Arial"/>
          <w:color w:val="000000" w:themeColor="text1"/>
        </w:rPr>
      </w:pPr>
    </w:p>
    <w:p w:rsidR="00C62203" w:rsidRDefault="00842D8F" w:rsidP="00C62203">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Inconforme ante </w:t>
      </w:r>
      <w:r w:rsidR="00C62203">
        <w:rPr>
          <w:rFonts w:ascii="Palatino Linotype" w:hAnsi="Palatino Linotype" w:cs="Arial"/>
          <w:color w:val="000000" w:themeColor="text1"/>
        </w:rPr>
        <w:t xml:space="preserve">la respuesta, </w:t>
      </w:r>
      <w:r w:rsidR="00BE7642">
        <w:rPr>
          <w:rFonts w:ascii="Palatino Linotype" w:hAnsi="Palatino Linotype" w:cs="Arial"/>
          <w:color w:val="000000" w:themeColor="text1"/>
        </w:rPr>
        <w:t>la</w:t>
      </w:r>
      <w:r w:rsidR="00C62203">
        <w:rPr>
          <w:rFonts w:ascii="Palatino Linotype" w:hAnsi="Palatino Linotype" w:cs="Arial"/>
          <w:color w:val="000000" w:themeColor="text1"/>
        </w:rPr>
        <w:t xml:space="preserve"> ahora </w:t>
      </w:r>
      <w:r w:rsidR="00C62203">
        <w:rPr>
          <w:rFonts w:ascii="Palatino Linotype" w:hAnsi="Palatino Linotype" w:cs="Arial"/>
          <w:b/>
          <w:color w:val="000000" w:themeColor="text1"/>
        </w:rPr>
        <w:t>recurrente</w:t>
      </w:r>
      <w:r w:rsidR="00C62203">
        <w:rPr>
          <w:rFonts w:ascii="Palatino Linotype" w:hAnsi="Palatino Linotype" w:cs="Arial"/>
          <w:color w:val="000000" w:themeColor="text1"/>
        </w:rPr>
        <w:t xml:space="preserve"> interpuso recurso de revisión, señalando como razones o motivos de inconformidad que el </w:t>
      </w:r>
      <w:r w:rsidR="00C62203">
        <w:rPr>
          <w:rFonts w:ascii="Palatino Linotype" w:hAnsi="Palatino Linotype" w:cs="Arial"/>
          <w:b/>
          <w:color w:val="000000" w:themeColor="text1"/>
        </w:rPr>
        <w:t>sujeto obligado</w:t>
      </w:r>
      <w:r w:rsidR="00C62203">
        <w:rPr>
          <w:rFonts w:ascii="Palatino Linotype" w:hAnsi="Palatino Linotype" w:cs="Arial"/>
          <w:color w:val="000000" w:themeColor="text1"/>
        </w:rPr>
        <w:t xml:space="preserve"> </w:t>
      </w:r>
      <w:r w:rsidR="00BE7642">
        <w:rPr>
          <w:rFonts w:ascii="Palatino Linotype" w:hAnsi="Palatino Linotype" w:cs="Arial"/>
          <w:color w:val="000000" w:themeColor="text1"/>
        </w:rPr>
        <w:t xml:space="preserve">le dio contestación únicamente </w:t>
      </w:r>
      <w:r>
        <w:rPr>
          <w:rFonts w:ascii="Palatino Linotype" w:hAnsi="Palatino Linotype" w:cs="Arial"/>
          <w:color w:val="000000" w:themeColor="text1"/>
        </w:rPr>
        <w:t xml:space="preserve">respecto al cargo que tiene la servidora pública peticionada, de las actividades que realiza y de su superior inmediato, pero que a pesar de referir hacer entrega del Curriculum vitae y la cédula profesional, los mismos no fueron adjuntados; </w:t>
      </w:r>
      <w:r w:rsidRPr="00842D8F">
        <w:rPr>
          <w:rFonts w:ascii="Palatino Linotype" w:hAnsi="Palatino Linotype" w:cs="Arial"/>
          <w:color w:val="000000" w:themeColor="text1"/>
        </w:rPr>
        <w:t xml:space="preserve">argumentos que implican consentimiento respecto a los numerales </w:t>
      </w:r>
      <w:r w:rsidRPr="00842D8F">
        <w:rPr>
          <w:rFonts w:ascii="Palatino Linotype" w:hAnsi="Palatino Linotype" w:cs="Arial"/>
          <w:b/>
          <w:color w:val="000000" w:themeColor="text1"/>
          <w:sz w:val="28"/>
        </w:rPr>
        <w:t>2, 3, 4</w:t>
      </w:r>
      <w:r w:rsidRPr="00842D8F">
        <w:rPr>
          <w:rFonts w:ascii="Palatino Linotype" w:hAnsi="Palatino Linotype" w:cs="Arial"/>
          <w:color w:val="000000" w:themeColor="text1"/>
          <w:sz w:val="28"/>
        </w:rPr>
        <w:t xml:space="preserve"> </w:t>
      </w:r>
      <w:r>
        <w:rPr>
          <w:rFonts w:ascii="Palatino Linotype" w:hAnsi="Palatino Linotype" w:cs="Arial"/>
          <w:color w:val="000000" w:themeColor="text1"/>
        </w:rPr>
        <w:t xml:space="preserve">y </w:t>
      </w:r>
      <w:r w:rsidRPr="00842D8F">
        <w:rPr>
          <w:rFonts w:ascii="Palatino Linotype" w:hAnsi="Palatino Linotype" w:cs="Arial"/>
          <w:b/>
          <w:color w:val="000000" w:themeColor="text1"/>
          <w:sz w:val="28"/>
        </w:rPr>
        <w:t>5</w:t>
      </w:r>
      <w:r w:rsidRPr="00842D8F">
        <w:rPr>
          <w:rFonts w:ascii="Palatino Linotype" w:hAnsi="Palatino Linotype" w:cs="Arial"/>
          <w:color w:val="000000" w:themeColor="text1"/>
        </w:rPr>
        <w:t xml:space="preserve">, inconformándose únicamente por cuanto hace al punto </w:t>
      </w:r>
      <w:r w:rsidRPr="00842D8F">
        <w:rPr>
          <w:rFonts w:ascii="Palatino Linotype" w:hAnsi="Palatino Linotype" w:cs="Arial"/>
          <w:b/>
          <w:color w:val="000000" w:themeColor="text1"/>
          <w:sz w:val="28"/>
        </w:rPr>
        <w:t>1</w:t>
      </w:r>
      <w:r w:rsidRPr="00842D8F">
        <w:rPr>
          <w:rFonts w:ascii="Palatino Linotype" w:hAnsi="Palatino Linotype" w:cs="Arial"/>
          <w:color w:val="000000" w:themeColor="text1"/>
          <w:sz w:val="28"/>
        </w:rPr>
        <w:t xml:space="preserve"> </w:t>
      </w:r>
      <w:r w:rsidRPr="00842D8F">
        <w:rPr>
          <w:rFonts w:ascii="Palatino Linotype" w:hAnsi="Palatino Linotype" w:cs="Arial"/>
          <w:color w:val="000000" w:themeColor="text1"/>
        </w:rPr>
        <w:t xml:space="preserve">referente al </w:t>
      </w:r>
      <w:r>
        <w:rPr>
          <w:rFonts w:ascii="Palatino Linotype" w:hAnsi="Palatino Linotype" w:cs="Arial"/>
          <w:color w:val="000000" w:themeColor="text1"/>
        </w:rPr>
        <w:t>Curriculum vitae de la servidora pública precisada en la solicitud de información.</w:t>
      </w:r>
    </w:p>
    <w:p w:rsidR="00842D8F" w:rsidRDefault="00842D8F" w:rsidP="00C62203">
      <w:pPr>
        <w:spacing w:line="360" w:lineRule="auto"/>
        <w:jc w:val="both"/>
        <w:rPr>
          <w:rFonts w:ascii="Palatino Linotype" w:hAnsi="Palatino Linotype" w:cs="Arial"/>
          <w:color w:val="000000" w:themeColor="text1"/>
        </w:rPr>
      </w:pPr>
    </w:p>
    <w:p w:rsidR="00842D8F" w:rsidRPr="00507FE7" w:rsidRDefault="00842D8F" w:rsidP="00842D8F">
      <w:pPr>
        <w:pStyle w:val="Sinespaciado"/>
        <w:spacing w:line="360" w:lineRule="auto"/>
        <w:jc w:val="both"/>
        <w:rPr>
          <w:rFonts w:ascii="Palatino Linotype" w:hAnsi="Palatino Linotype"/>
        </w:rPr>
      </w:pPr>
      <w:r w:rsidRPr="00507FE7">
        <w:rPr>
          <w:rFonts w:ascii="Palatino Linotype" w:hAnsi="Palatino Linotype"/>
        </w:rPr>
        <w:t>Lo anterio</w:t>
      </w:r>
      <w:r>
        <w:rPr>
          <w:rFonts w:ascii="Palatino Linotype" w:hAnsi="Palatino Linotype"/>
        </w:rPr>
        <w:t xml:space="preserve">r es así, debido a que cuando el </w:t>
      </w:r>
      <w:r w:rsidRPr="00B26727">
        <w:rPr>
          <w:rFonts w:ascii="Palatino Linotype" w:hAnsi="Palatino Linotype"/>
          <w:b/>
        </w:rPr>
        <w:t>recurrente</w:t>
      </w:r>
      <w:r w:rsidRPr="00507FE7">
        <w:rPr>
          <w:rFonts w:ascii="Palatino Linotype" w:hAnsi="Palatino Linotype"/>
        </w:rPr>
        <w:t xml:space="preserve"> no expresa razón o motivo de inconformidad en contra de </w:t>
      </w:r>
      <w:r>
        <w:rPr>
          <w:rFonts w:ascii="Palatino Linotype" w:hAnsi="Palatino Linotype"/>
        </w:rPr>
        <w:t>la información entregada, ni en la modalidad peticionada,</w:t>
      </w:r>
      <w:r w:rsidRPr="00507FE7">
        <w:rPr>
          <w:rFonts w:ascii="Palatino Linotype" w:hAnsi="Palatino Linotype"/>
        </w:rPr>
        <w:t xml:space="preserve"> rubros de la respuesta que pudieran ser un agravio a su derecho, </w:t>
      </w:r>
      <w:r>
        <w:rPr>
          <w:rFonts w:ascii="Palatino Linotype" w:hAnsi="Palatino Linotype"/>
        </w:rPr>
        <w:t xml:space="preserve">por lo que </w:t>
      </w:r>
      <w:r w:rsidRPr="00507FE7">
        <w:rPr>
          <w:rFonts w:ascii="Palatino Linotype" w:hAnsi="Palatino Linotype"/>
        </w:rPr>
        <w:t>los mismos deben estimarse atendidos. Sirve de apoyo a lo anterior, por analogía, la Tesis Jurisprudencial Número 3ª./J.7/91, publicada en el Semanario Judicial de la Federación y su Gaceta bajo el número de registro 174,177, que establece lo siguiente:</w:t>
      </w:r>
    </w:p>
    <w:p w:rsidR="00842D8F" w:rsidRPr="00507FE7" w:rsidRDefault="00842D8F" w:rsidP="00842D8F">
      <w:pPr>
        <w:pStyle w:val="Sinespaciado"/>
        <w:spacing w:line="360" w:lineRule="auto"/>
        <w:jc w:val="both"/>
        <w:rPr>
          <w:rFonts w:ascii="Palatino Linotype" w:hAnsi="Palatino Linotype" w:cs="Arial"/>
        </w:rPr>
      </w:pPr>
    </w:p>
    <w:p w:rsidR="00842D8F" w:rsidRPr="00B26727" w:rsidRDefault="00842D8F" w:rsidP="00842D8F">
      <w:pPr>
        <w:pStyle w:val="Sinespaciado"/>
        <w:ind w:left="567" w:right="567"/>
        <w:jc w:val="both"/>
        <w:rPr>
          <w:rFonts w:ascii="Palatino Linotype" w:hAnsi="Palatino Linotype"/>
          <w:sz w:val="22"/>
        </w:rPr>
      </w:pPr>
      <w:r w:rsidRPr="00B26727">
        <w:rPr>
          <w:rFonts w:ascii="Palatino Linotype" w:hAnsi="Palatino Linotype"/>
          <w:sz w:val="22"/>
        </w:rPr>
        <w:t>“</w:t>
      </w:r>
      <w:r w:rsidRPr="00B26727">
        <w:rPr>
          <w:rFonts w:ascii="Palatino Linotype" w:hAnsi="Palatino Linotype"/>
          <w:b/>
          <w:i/>
          <w:sz w:val="22"/>
        </w:rPr>
        <w:t>REVISIÓN EN AMPARO. LOS RESOLUTIVOS NO COMBATIDOS DEBEN DECLARARSE FIRMES</w:t>
      </w:r>
      <w:r w:rsidRPr="00B26727">
        <w:rPr>
          <w:rFonts w:ascii="Palatino Linotype" w:hAnsi="Palatino Linotype"/>
          <w:i/>
          <w:sz w:val="22"/>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w:t>
      </w:r>
      <w:r w:rsidRPr="00B26727">
        <w:rPr>
          <w:rFonts w:ascii="Palatino Linotype" w:hAnsi="Palatino Linotype"/>
          <w:i/>
          <w:sz w:val="22"/>
        </w:rPr>
        <w:lastRenderedPageBreak/>
        <w:t>debe reflejarse en la parte considerativa y en los resolutivos debe confirmarse la sentencia recurrida en la parte correspondiente.”</w:t>
      </w:r>
    </w:p>
    <w:p w:rsidR="00842D8F" w:rsidRPr="00507FE7" w:rsidRDefault="00842D8F" w:rsidP="00842D8F">
      <w:pPr>
        <w:pStyle w:val="Sinespaciado"/>
        <w:spacing w:line="360" w:lineRule="auto"/>
        <w:jc w:val="both"/>
        <w:rPr>
          <w:rFonts w:ascii="Palatino Linotype" w:hAnsi="Palatino Linotype"/>
        </w:rPr>
      </w:pPr>
    </w:p>
    <w:p w:rsidR="00842D8F" w:rsidRPr="00507FE7" w:rsidRDefault="00842D8F" w:rsidP="00842D8F">
      <w:pPr>
        <w:pStyle w:val="Sinespaciado"/>
        <w:spacing w:line="360" w:lineRule="auto"/>
        <w:jc w:val="both"/>
        <w:rPr>
          <w:rFonts w:ascii="Palatino Linotype" w:hAnsi="Palatino Linotype"/>
        </w:rPr>
      </w:pPr>
      <w:r w:rsidRPr="00507FE7">
        <w:rPr>
          <w:rFonts w:ascii="Palatino Linotype" w:hAnsi="Palatino Linotype"/>
        </w:rPr>
        <w:t xml:space="preserve">Así, la parte de la solicitud sobre la que no se expresó inconformidad, debe declararse consentida por </w:t>
      </w:r>
      <w:r>
        <w:rPr>
          <w:rFonts w:ascii="Palatino Linotype" w:hAnsi="Palatino Linotype"/>
        </w:rPr>
        <w:t>el</w:t>
      </w:r>
      <w:r w:rsidRPr="00507FE7">
        <w:rPr>
          <w:rFonts w:ascii="Palatino Linotype" w:hAnsi="Palatino Linotype"/>
        </w:rPr>
        <w:t xml:space="preserve"> hoy </w:t>
      </w:r>
      <w:r w:rsidRPr="00B26727">
        <w:rPr>
          <w:rFonts w:ascii="Palatino Linotype" w:hAnsi="Palatino Linotype"/>
          <w:b/>
        </w:rPr>
        <w:t>recurrente</w:t>
      </w:r>
      <w:r w:rsidRPr="00507FE7">
        <w:rPr>
          <w:rFonts w:ascii="Palatino Linotype" w:hAnsi="Palatino Linotype"/>
        </w:rPr>
        <w:t xml:space="preserve">, ya que no pueden producirse efectos jurídicos tendentes a revocar, confirmar o modificar la parte de la respuesta con relación a la parte de la solicitud que no fue motivo de disenso ya que se infiere un consentimiento del </w:t>
      </w:r>
      <w:r w:rsidRPr="00B26727">
        <w:rPr>
          <w:rFonts w:ascii="Palatino Linotype" w:hAnsi="Palatino Linotype"/>
          <w:b/>
        </w:rPr>
        <w:t>recurrente</w:t>
      </w:r>
      <w:r w:rsidRPr="00507FE7">
        <w:rPr>
          <w:rFonts w:ascii="Palatino Linotype" w:hAnsi="Palatino Linotype"/>
        </w:rPr>
        <w:t xml:space="preserve"> ante la falta de impugnación eficaz</w:t>
      </w:r>
      <w:r>
        <w:rPr>
          <w:rFonts w:ascii="Palatino Linotype" w:hAnsi="Palatino Linotype"/>
        </w:rPr>
        <w:t>, s</w:t>
      </w:r>
      <w:r w:rsidRPr="00507FE7">
        <w:rPr>
          <w:rFonts w:ascii="Palatino Linotype" w:hAnsi="Palatino Linotype"/>
        </w:rPr>
        <w:t>irve de sustento a lo anterior, por analogía, la tesis jurisprudencial número VI.3o.C. J/60, publicada en el Semanario Judicial de la Federación y su Gaceta bajo el número de registro 176,608 que a la letra dice:</w:t>
      </w:r>
    </w:p>
    <w:p w:rsidR="00842D8F" w:rsidRPr="00507FE7" w:rsidRDefault="00842D8F" w:rsidP="00842D8F">
      <w:pPr>
        <w:pStyle w:val="Sinespaciado"/>
        <w:spacing w:line="360" w:lineRule="auto"/>
        <w:jc w:val="both"/>
        <w:rPr>
          <w:rFonts w:ascii="Palatino Linotype" w:hAnsi="Palatino Linotype"/>
        </w:rPr>
      </w:pPr>
    </w:p>
    <w:p w:rsidR="00842D8F" w:rsidRPr="00B26727" w:rsidRDefault="00842D8F" w:rsidP="00842D8F">
      <w:pPr>
        <w:pStyle w:val="Sinespaciado"/>
        <w:ind w:left="567" w:right="567"/>
        <w:jc w:val="both"/>
        <w:rPr>
          <w:rFonts w:ascii="Palatino Linotype" w:hAnsi="Palatino Linotype"/>
          <w:i/>
          <w:sz w:val="22"/>
        </w:rPr>
      </w:pPr>
      <w:r w:rsidRPr="00B26727">
        <w:rPr>
          <w:rFonts w:ascii="Palatino Linotype" w:hAnsi="Palatino Linotype"/>
          <w:i/>
          <w:sz w:val="22"/>
        </w:rPr>
        <w:t>“</w:t>
      </w:r>
      <w:r w:rsidRPr="00B26727">
        <w:rPr>
          <w:rFonts w:ascii="Palatino Linotype" w:hAnsi="Palatino Linotype"/>
          <w:b/>
          <w:i/>
          <w:sz w:val="22"/>
        </w:rPr>
        <w:t>ACTOS CONSENTIDOS. SON LOS QUE NO SE IMPUGNAN MEDIANTE EL RECURSO IDÓNEO</w:t>
      </w:r>
      <w:r w:rsidRPr="00B26727">
        <w:rPr>
          <w:rFonts w:ascii="Palatino Linotype" w:hAnsi="Palatino Linotype"/>
          <w:i/>
          <w:sz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42D8F" w:rsidRPr="00971E3C" w:rsidRDefault="00842D8F" w:rsidP="00842D8F">
      <w:pPr>
        <w:pStyle w:val="Sinespaciado"/>
        <w:spacing w:line="360" w:lineRule="auto"/>
        <w:jc w:val="both"/>
        <w:rPr>
          <w:rFonts w:ascii="Palatino Linotype" w:hAnsi="Palatino Linotype"/>
        </w:rPr>
      </w:pPr>
    </w:p>
    <w:p w:rsidR="00C62203" w:rsidRDefault="00C62203" w:rsidP="00C62203">
      <w:pPr>
        <w:autoSpaceDE w:val="0"/>
        <w:autoSpaceDN w:val="0"/>
        <w:adjustRightInd w:val="0"/>
        <w:spacing w:line="360" w:lineRule="auto"/>
        <w:jc w:val="both"/>
        <w:rPr>
          <w:rFonts w:ascii="Palatino Linotype" w:hAnsi="Palatino Linotype" w:cs="Arial"/>
        </w:rPr>
      </w:pPr>
      <w:r>
        <w:rPr>
          <w:rFonts w:ascii="Palatino Linotype" w:hAnsi="Palatino Linotype" w:cs="Arial"/>
        </w:rPr>
        <w:t>Así las cosas, este Órgano C</w:t>
      </w:r>
      <w:r w:rsidRPr="00F457C8">
        <w:rPr>
          <w:rFonts w:ascii="Palatino Linotype" w:hAnsi="Palatino Linotype" w:cs="Arial"/>
        </w:rPr>
        <w:t>olegiado</w:t>
      </w:r>
      <w:r>
        <w:rPr>
          <w:rFonts w:ascii="Palatino Linotype" w:hAnsi="Palatino Linotype" w:cs="Arial"/>
        </w:rPr>
        <w:t>,</w:t>
      </w:r>
      <w:r w:rsidRPr="00F457C8">
        <w:rPr>
          <w:rFonts w:ascii="Palatino Linotype" w:hAnsi="Palatino Linotype" w:cs="Arial"/>
        </w:rPr>
        <w:t xml:space="preserve">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w:t>
      </w:r>
      <w:r>
        <w:rPr>
          <w:rFonts w:ascii="Palatino Linotype" w:hAnsi="Palatino Linotype" w:cs="Arial"/>
        </w:rPr>
        <w:t xml:space="preserve">Órgano </w:t>
      </w:r>
      <w:r w:rsidRPr="00F457C8">
        <w:rPr>
          <w:rFonts w:ascii="Palatino Linotype" w:hAnsi="Palatino Linotype" w:cs="Arial"/>
        </w:rPr>
        <w:t>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842D8F" w:rsidRDefault="00C62203" w:rsidP="00C62203">
      <w:pPr>
        <w:spacing w:line="360" w:lineRule="auto"/>
        <w:jc w:val="both"/>
        <w:rPr>
          <w:rFonts w:ascii="Palatino Linotype" w:hAnsi="Palatino Linotype" w:cs="Arial"/>
        </w:rPr>
      </w:pPr>
      <w:r w:rsidRPr="00B87086">
        <w:rPr>
          <w:rFonts w:ascii="Palatino Linotype" w:hAnsi="Palatino Linotype" w:cs="Arial"/>
        </w:rPr>
        <w:lastRenderedPageBreak/>
        <w:t xml:space="preserve">De la información que se entregó en respuesta, </w:t>
      </w:r>
      <w:r w:rsidR="00842D8F">
        <w:rPr>
          <w:rFonts w:ascii="Palatino Linotype" w:hAnsi="Palatino Linotype" w:cs="Arial"/>
        </w:rPr>
        <w:t xml:space="preserve">se observa que efectivamente el </w:t>
      </w:r>
      <w:r w:rsidR="00842D8F">
        <w:rPr>
          <w:rFonts w:ascii="Palatino Linotype" w:hAnsi="Palatino Linotype" w:cs="Arial"/>
          <w:b/>
        </w:rPr>
        <w:t>sujeto obligado</w:t>
      </w:r>
      <w:r w:rsidR="00842D8F">
        <w:rPr>
          <w:rFonts w:ascii="Palatino Linotype" w:hAnsi="Palatino Linotype" w:cs="Arial"/>
        </w:rPr>
        <w:t xml:space="preserve"> se sirve en dar contestación a los numerales </w:t>
      </w:r>
      <w:r w:rsidR="00842D8F" w:rsidRPr="00842D8F">
        <w:rPr>
          <w:rFonts w:ascii="Palatino Linotype" w:hAnsi="Palatino Linotype" w:cs="Arial"/>
          <w:b/>
          <w:sz w:val="28"/>
        </w:rPr>
        <w:t>2, 3, 4</w:t>
      </w:r>
      <w:r w:rsidR="00842D8F" w:rsidRPr="00842D8F">
        <w:rPr>
          <w:rFonts w:ascii="Palatino Linotype" w:hAnsi="Palatino Linotype" w:cs="Arial"/>
          <w:sz w:val="28"/>
        </w:rPr>
        <w:t xml:space="preserve"> </w:t>
      </w:r>
      <w:r w:rsidR="00842D8F">
        <w:rPr>
          <w:rFonts w:ascii="Palatino Linotype" w:hAnsi="Palatino Linotype" w:cs="Arial"/>
        </w:rPr>
        <w:t xml:space="preserve">y </w:t>
      </w:r>
      <w:r w:rsidR="00842D8F" w:rsidRPr="00842D8F">
        <w:rPr>
          <w:rFonts w:ascii="Palatino Linotype" w:hAnsi="Palatino Linotype" w:cs="Arial"/>
          <w:b/>
          <w:sz w:val="28"/>
        </w:rPr>
        <w:t>5</w:t>
      </w:r>
      <w:r w:rsidR="00842D8F">
        <w:rPr>
          <w:rFonts w:ascii="Palatino Linotype" w:hAnsi="Palatino Linotype" w:cs="Arial"/>
        </w:rPr>
        <w:t xml:space="preserve">, </w:t>
      </w:r>
      <w:r w:rsidR="009A2168">
        <w:rPr>
          <w:rFonts w:ascii="Palatino Linotype" w:hAnsi="Palatino Linotype" w:cs="Arial"/>
        </w:rPr>
        <w:t xml:space="preserve">teniéndose por aceptados y colmados dichos puntos, al no haber sido combatidos en tiempo y forma; y que respecto al numeral </w:t>
      </w:r>
      <w:r w:rsidR="009A2168" w:rsidRPr="009A2168">
        <w:rPr>
          <w:rFonts w:ascii="Palatino Linotype" w:hAnsi="Palatino Linotype" w:cs="Arial"/>
          <w:b/>
          <w:sz w:val="28"/>
        </w:rPr>
        <w:t>1</w:t>
      </w:r>
      <w:r w:rsidR="009A2168">
        <w:rPr>
          <w:rFonts w:ascii="Palatino Linotype" w:hAnsi="Palatino Linotype" w:cs="Arial"/>
          <w:b/>
        </w:rPr>
        <w:t xml:space="preserve">, </w:t>
      </w:r>
      <w:r w:rsidR="003E771F">
        <w:rPr>
          <w:rFonts w:ascii="Palatino Linotype" w:hAnsi="Palatino Linotype" w:cs="Arial"/>
        </w:rPr>
        <w:t xml:space="preserve">no le fue entregado el Curriculum vitae </w:t>
      </w:r>
      <w:r w:rsidR="009A2168">
        <w:rPr>
          <w:rFonts w:ascii="Palatino Linotype" w:hAnsi="Palatino Linotype" w:cs="Arial"/>
        </w:rPr>
        <w:t xml:space="preserve">que el mismo </w:t>
      </w:r>
      <w:r w:rsidR="009A2168">
        <w:rPr>
          <w:rFonts w:ascii="Palatino Linotype" w:hAnsi="Palatino Linotype" w:cs="Arial"/>
          <w:b/>
        </w:rPr>
        <w:t>sujeto obligado</w:t>
      </w:r>
      <w:r w:rsidR="009A2168">
        <w:rPr>
          <w:rFonts w:ascii="Palatino Linotype" w:hAnsi="Palatino Linotype" w:cs="Arial"/>
        </w:rPr>
        <w:t xml:space="preserve"> precisa hacer envío.</w:t>
      </w:r>
    </w:p>
    <w:p w:rsidR="00E86C22" w:rsidRDefault="00E86C22" w:rsidP="00C62203">
      <w:pPr>
        <w:spacing w:line="360" w:lineRule="auto"/>
        <w:jc w:val="both"/>
        <w:rPr>
          <w:rFonts w:ascii="Palatino Linotype" w:hAnsi="Palatino Linotype" w:cs="Arial"/>
        </w:rPr>
      </w:pPr>
    </w:p>
    <w:p w:rsidR="009E393D" w:rsidRPr="003E771F" w:rsidRDefault="009E393D" w:rsidP="009E393D">
      <w:pPr>
        <w:spacing w:line="360" w:lineRule="auto"/>
        <w:jc w:val="both"/>
        <w:rPr>
          <w:rFonts w:ascii="Palatino Linotype" w:eastAsiaTheme="minorHAnsi" w:hAnsi="Palatino Linotype" w:cs="Arial"/>
          <w:bCs/>
          <w:lang w:val="es-MX" w:eastAsia="en-US"/>
        </w:rPr>
      </w:pPr>
      <w:r>
        <w:rPr>
          <w:rFonts w:ascii="Palatino Linotype" w:eastAsiaTheme="minorHAnsi" w:hAnsi="Palatino Linotype" w:cs="Arial"/>
          <w:lang w:val="es-MX" w:eastAsia="en-US"/>
        </w:rPr>
        <w:t>C</w:t>
      </w:r>
      <w:r w:rsidRPr="009E393D">
        <w:rPr>
          <w:rFonts w:ascii="Palatino Linotype" w:eastAsiaTheme="minorHAnsi" w:hAnsi="Palatino Linotype" w:cs="Arial"/>
          <w:lang w:val="es-MX" w:eastAsia="en-US"/>
        </w:rPr>
        <w:t xml:space="preserve">abe precisar que un </w:t>
      </w:r>
      <w:r w:rsidRPr="009E393D">
        <w:rPr>
          <w:rFonts w:ascii="Palatino Linotype" w:eastAsiaTheme="minorHAnsi" w:hAnsi="Palatino Linotype" w:cs="Arial"/>
          <w:b/>
          <w:i/>
          <w:lang w:val="es-MX" w:eastAsia="en-US"/>
        </w:rPr>
        <w:t>curriculum</w:t>
      </w:r>
      <w:r w:rsidRPr="009E393D">
        <w:rPr>
          <w:rFonts w:ascii="Palatino Linotype" w:eastAsiaTheme="minorHAnsi" w:hAnsi="Palatino Linotype" w:cs="Arial"/>
          <w:i/>
          <w:lang w:val="es-MX" w:eastAsia="en-US"/>
        </w:rPr>
        <w:t xml:space="preserve"> </w:t>
      </w:r>
      <w:r w:rsidRPr="009E393D">
        <w:rPr>
          <w:rFonts w:ascii="Palatino Linotype" w:eastAsiaTheme="minorHAnsi" w:hAnsi="Palatino Linotype" w:cs="Arial"/>
          <w:b/>
          <w:i/>
          <w:lang w:val="es-MX" w:eastAsia="en-US"/>
        </w:rPr>
        <w:t>vitae</w:t>
      </w:r>
      <w:r w:rsidRPr="009E393D">
        <w:rPr>
          <w:rFonts w:ascii="Palatino Linotype" w:eastAsiaTheme="minorHAnsi" w:hAnsi="Palatino Linotype" w:cs="Arial"/>
          <w:lang w:val="es-MX" w:eastAsia="en-US"/>
        </w:rPr>
        <w:t xml:space="preserve"> es el </w:t>
      </w:r>
      <w:r w:rsidRPr="009E393D">
        <w:rPr>
          <w:rFonts w:ascii="Palatino Linotype" w:eastAsiaTheme="minorHAnsi" w:hAnsi="Palatino Linotype" w:cstheme="minorBidi"/>
          <w:bCs/>
          <w:i/>
          <w:lang w:val="es-MX" w:eastAsia="en-US"/>
        </w:rPr>
        <w:t>conjunto de conocimientos y experiencias, laborales y académicas, que un individuo posee</w:t>
      </w:r>
      <w:r w:rsidRPr="009E393D">
        <w:rPr>
          <w:rFonts w:ascii="Palatino Linotype" w:eastAsiaTheme="minorHAnsi" w:hAnsi="Palatino Linotype" w:cs="Arial"/>
          <w:lang w:val="es-MX" w:eastAsia="en-US"/>
        </w:rPr>
        <w:t xml:space="preserve">, </w:t>
      </w:r>
      <w:r>
        <w:rPr>
          <w:rFonts w:ascii="Palatino Linotype" w:eastAsiaTheme="minorHAnsi" w:hAnsi="Palatino Linotype" w:cs="Arial"/>
          <w:bCs/>
          <w:lang w:val="es-MX" w:eastAsia="en-US"/>
        </w:rPr>
        <w:t xml:space="preserve">por ello </w:t>
      </w:r>
      <w:r w:rsidRPr="003E771F">
        <w:rPr>
          <w:rFonts w:ascii="Palatino Linotype" w:eastAsiaTheme="minorHAnsi" w:hAnsi="Palatino Linotype" w:cs="Arial"/>
          <w:bCs/>
          <w:lang w:val="es-MX" w:eastAsia="en-US"/>
        </w:rPr>
        <w:t xml:space="preserve">es de observarse lo establecido en el artículo 92 la Ley de Transparencia y Acceso a la Información Pública del Estado de México y Municipios, artículo que establece las obligaciones de oficio a cargo de los </w:t>
      </w:r>
      <w:r w:rsidRPr="003E771F">
        <w:rPr>
          <w:rFonts w:ascii="Palatino Linotype" w:eastAsiaTheme="minorHAnsi" w:hAnsi="Palatino Linotype" w:cs="Arial"/>
          <w:b/>
          <w:bCs/>
          <w:lang w:val="es-MX" w:eastAsia="en-US"/>
        </w:rPr>
        <w:t xml:space="preserve">sujetos obligados, </w:t>
      </w:r>
      <w:r w:rsidRPr="003E771F">
        <w:rPr>
          <w:rFonts w:ascii="Palatino Linotype" w:eastAsiaTheme="minorHAnsi" w:hAnsi="Palatino Linotype" w:cs="Arial"/>
          <w:bCs/>
          <w:lang w:val="es-MX" w:eastAsia="en-US"/>
        </w:rPr>
        <w:t>en específico</w:t>
      </w:r>
      <w:r w:rsidRPr="003E771F">
        <w:rPr>
          <w:rFonts w:ascii="Palatino Linotype" w:eastAsiaTheme="minorHAnsi" w:hAnsi="Palatino Linotype" w:cs="Arial"/>
          <w:b/>
          <w:bCs/>
          <w:lang w:val="es-MX" w:eastAsia="en-US"/>
        </w:rPr>
        <w:t xml:space="preserve"> </w:t>
      </w:r>
      <w:r w:rsidRPr="003E771F">
        <w:rPr>
          <w:rFonts w:ascii="Palatino Linotype" w:eastAsiaTheme="minorHAnsi" w:hAnsi="Palatino Linotype" w:cs="Arial"/>
          <w:bCs/>
          <w:lang w:val="es-MX" w:eastAsia="en-US"/>
        </w:rPr>
        <w:t>la fracción X</w:t>
      </w:r>
      <w:r>
        <w:rPr>
          <w:rFonts w:ascii="Palatino Linotype" w:eastAsiaTheme="minorHAnsi" w:hAnsi="Palatino Linotype" w:cs="Arial"/>
          <w:bCs/>
          <w:lang w:val="es-MX" w:eastAsia="en-US"/>
        </w:rPr>
        <w:t>X</w:t>
      </w:r>
      <w:r w:rsidRPr="003E771F">
        <w:rPr>
          <w:rFonts w:ascii="Palatino Linotype" w:eastAsiaTheme="minorHAnsi" w:hAnsi="Palatino Linotype" w:cs="Arial"/>
          <w:bCs/>
          <w:lang w:val="es-MX" w:eastAsia="en-US"/>
        </w:rPr>
        <w:t>I, contempla el tener publicado de</w:t>
      </w:r>
      <w:r>
        <w:rPr>
          <w:rFonts w:ascii="Palatino Linotype" w:eastAsiaTheme="minorHAnsi" w:hAnsi="Palatino Linotype" w:cs="Arial"/>
          <w:bCs/>
          <w:lang w:val="es-MX" w:eastAsia="en-US"/>
        </w:rPr>
        <w:t xml:space="preserve"> forma permanente y actualizada la información curricular, desde el nivel de jefe de Departamento o equivalente, hasta el Titular del sujeto obligado</w:t>
      </w:r>
      <w:r w:rsidRPr="003E771F">
        <w:rPr>
          <w:rFonts w:ascii="Palatino Linotype" w:eastAsiaTheme="minorHAnsi" w:hAnsi="Palatino Linotype" w:cs="Arial"/>
          <w:bCs/>
          <w:vertAlign w:val="superscript"/>
          <w:lang w:val="es-MX" w:eastAsia="en-US"/>
        </w:rPr>
        <w:footnoteReference w:id="3"/>
      </w:r>
      <w:r w:rsidRPr="003E771F">
        <w:rPr>
          <w:rFonts w:ascii="Palatino Linotype" w:eastAsiaTheme="minorHAnsi" w:hAnsi="Palatino Linotype" w:cs="Arial"/>
          <w:bCs/>
          <w:lang w:val="es-MX" w:eastAsia="en-US"/>
        </w:rPr>
        <w:t>.</w:t>
      </w:r>
    </w:p>
    <w:p w:rsidR="00842D8F" w:rsidRPr="009A2168" w:rsidRDefault="009A2168" w:rsidP="00C62203">
      <w:pPr>
        <w:spacing w:line="360" w:lineRule="auto"/>
        <w:jc w:val="both"/>
        <w:rPr>
          <w:rFonts w:ascii="Palatino Linotype" w:hAnsi="Palatino Linotype" w:cs="Arial"/>
        </w:rPr>
      </w:pPr>
      <w:r>
        <w:rPr>
          <w:rFonts w:ascii="Palatino Linotype" w:hAnsi="Palatino Linotype" w:cs="Arial"/>
        </w:rPr>
        <w:t xml:space="preserve">Información que de forma clara y precisa el </w:t>
      </w:r>
      <w:r>
        <w:rPr>
          <w:rFonts w:ascii="Palatino Linotype" w:hAnsi="Palatino Linotype" w:cs="Arial"/>
          <w:b/>
        </w:rPr>
        <w:t>sujeto obligado</w:t>
      </w:r>
      <w:r>
        <w:rPr>
          <w:rFonts w:ascii="Palatino Linotype" w:hAnsi="Palatino Linotype" w:cs="Arial"/>
        </w:rPr>
        <w:t xml:space="preserve"> ha reconocido tener en sus archivos</w:t>
      </w:r>
      <w:r w:rsidR="009017E8">
        <w:rPr>
          <w:rFonts w:ascii="Palatino Linotype" w:hAnsi="Palatino Linotype" w:cs="Arial"/>
        </w:rPr>
        <w:t xml:space="preserve">, </w:t>
      </w:r>
      <w:r w:rsidR="009E393D">
        <w:rPr>
          <w:rFonts w:ascii="Palatino Linotype" w:hAnsi="Palatino Linotype" w:cs="Arial"/>
        </w:rPr>
        <w:t xml:space="preserve">refiriendo en su respuesta primigenia el hacer envío del Curriculum vitae de la servidora pública señalada en la solicitud de información, </w:t>
      </w:r>
      <w:r w:rsidR="009017E8">
        <w:rPr>
          <w:rFonts w:ascii="Palatino Linotype" w:hAnsi="Palatino Linotype" w:cs="Arial"/>
        </w:rPr>
        <w:t>consecuentemente resulta dable ordenar la entrega de</w:t>
      </w:r>
      <w:r w:rsidR="009E393D">
        <w:rPr>
          <w:rFonts w:ascii="Palatino Linotype" w:hAnsi="Palatino Linotype" w:cs="Arial"/>
        </w:rPr>
        <w:t>l mismo.</w:t>
      </w:r>
    </w:p>
    <w:p w:rsidR="009A2168" w:rsidRDefault="009A2168" w:rsidP="00C62203">
      <w:pPr>
        <w:spacing w:line="360" w:lineRule="auto"/>
        <w:jc w:val="both"/>
        <w:rPr>
          <w:rFonts w:ascii="Palatino Linotype" w:hAnsi="Palatino Linotype" w:cs="Arial"/>
        </w:rPr>
      </w:pPr>
    </w:p>
    <w:p w:rsidR="00C62203" w:rsidRPr="003F4E73" w:rsidRDefault="00C62203" w:rsidP="00C62203">
      <w:pPr>
        <w:pStyle w:val="Prrafodelista"/>
        <w:numPr>
          <w:ilvl w:val="0"/>
          <w:numId w:val="18"/>
        </w:numPr>
        <w:spacing w:line="360" w:lineRule="auto"/>
        <w:ind w:right="141"/>
        <w:jc w:val="both"/>
        <w:rPr>
          <w:rFonts w:ascii="Palatino Linotype" w:hAnsi="Palatino Linotype"/>
          <w:b/>
          <w:i/>
          <w:color w:val="000000"/>
          <w:sz w:val="28"/>
        </w:rPr>
      </w:pPr>
      <w:r w:rsidRPr="003F4E73">
        <w:rPr>
          <w:rFonts w:ascii="Palatino Linotype" w:hAnsi="Palatino Linotype"/>
          <w:b/>
          <w:i/>
          <w:color w:val="000000"/>
          <w:sz w:val="28"/>
        </w:rPr>
        <w:t>De la Versión Pública</w:t>
      </w:r>
    </w:p>
    <w:p w:rsidR="00C62203" w:rsidRDefault="00C62203" w:rsidP="00C62203">
      <w:pPr>
        <w:pStyle w:val="Prrafodelista"/>
        <w:spacing w:line="360" w:lineRule="auto"/>
        <w:ind w:left="0"/>
        <w:jc w:val="both"/>
        <w:rPr>
          <w:rFonts w:ascii="Palatino Linotype" w:hAnsi="Palatino Linotype" w:cs="Arial"/>
        </w:rPr>
      </w:pPr>
    </w:p>
    <w:p w:rsidR="00C62203" w:rsidRDefault="00C62203" w:rsidP="00C62203">
      <w:pPr>
        <w:pStyle w:val="Prrafodelista"/>
        <w:spacing w:line="360" w:lineRule="auto"/>
        <w:ind w:left="0"/>
        <w:jc w:val="both"/>
        <w:rPr>
          <w:rFonts w:ascii="Palatino Linotype" w:hAnsi="Palatino Linotype" w:cs="Arial"/>
        </w:rPr>
      </w:pPr>
      <w:r>
        <w:rPr>
          <w:rFonts w:ascii="Palatino Linotype" w:hAnsi="Palatino Linotype" w:cs="Arial"/>
        </w:rPr>
        <w:lastRenderedPageBreak/>
        <w:t>Resulta dable recordar, que si bien el derecho de acceso a la información permite obtener la información que se encuentre en poder de los sujetos obligados, también lo es que tal derecho no es absoluto en obtener la información de forma íntegra, atendiendo a que deben salvaguardarse los datos personales de las personas, aun en su carácter de servidores públicos.</w:t>
      </w:r>
    </w:p>
    <w:p w:rsidR="00C62203" w:rsidRDefault="00C62203" w:rsidP="00C62203">
      <w:pPr>
        <w:pStyle w:val="Prrafodelista"/>
        <w:spacing w:line="360" w:lineRule="auto"/>
        <w:ind w:left="0"/>
        <w:jc w:val="both"/>
        <w:rPr>
          <w:rFonts w:ascii="Palatino Linotype" w:hAnsi="Palatino Linotype" w:cs="Arial"/>
        </w:rPr>
      </w:pPr>
    </w:p>
    <w:p w:rsidR="00C62203" w:rsidRDefault="00C62203" w:rsidP="00C62203">
      <w:pPr>
        <w:pStyle w:val="Prrafodelista"/>
        <w:spacing w:line="360" w:lineRule="auto"/>
        <w:ind w:left="0"/>
        <w:jc w:val="both"/>
        <w:rPr>
          <w:rFonts w:ascii="Palatino Linotype" w:hAnsi="Palatino Linotype" w:cs="Arial"/>
        </w:rPr>
      </w:pPr>
      <w:r>
        <w:rPr>
          <w:rFonts w:ascii="Palatino Linotype" w:hAnsi="Palatino Linotype" w:cs="Arial"/>
        </w:rPr>
        <w:t>En este sentido, si bien es criterio de esta Ponencia el clasificar como confidencial la fotografía de los servidores públicos, en el caso concreto se ordena la entrega del o los documentos de algunos servidores públicos en los cargos de Directores, Contralor, Tesorero y Procuradores, quienes al ostentar cargos de mando y dirección se encuentran obligados a hacerse identificables a la ciudadanía, por lo que en el caso particular, no se considera dable su clasificación de ellos. Sin embargo, por cuanto hace a los servidores públicos que no ostentan cargos de mando o dirección, debe privilegiarse su clasificación</w:t>
      </w:r>
    </w:p>
    <w:p w:rsidR="00C62203" w:rsidRDefault="00C62203" w:rsidP="00C62203">
      <w:pPr>
        <w:pStyle w:val="Prrafodelista"/>
        <w:spacing w:line="360" w:lineRule="auto"/>
        <w:ind w:left="0"/>
        <w:jc w:val="both"/>
        <w:rPr>
          <w:rFonts w:ascii="Palatino Linotype" w:hAnsi="Palatino Linotype" w:cs="Arial"/>
        </w:rPr>
      </w:pPr>
    </w:p>
    <w:p w:rsidR="00C62203" w:rsidRDefault="00C62203" w:rsidP="00C62203">
      <w:pPr>
        <w:spacing w:line="360" w:lineRule="auto"/>
        <w:jc w:val="both"/>
        <w:rPr>
          <w:rFonts w:ascii="Palatino Linotype" w:hAnsi="Palatino Linotype" w:cs="Arial"/>
        </w:rPr>
      </w:pPr>
      <w:r w:rsidRPr="00822149">
        <w:rPr>
          <w:rFonts w:ascii="Palatino Linotype" w:hAnsi="Palatino Linotype" w:cs="Arial"/>
        </w:rPr>
        <w:t>Respecto de los documentos que se ordena su entrega cabe señalar que el derecho de acceso a la información pública tiene como limitante el respeto a la intimidad y a la vida privada de las personas, por lo que la entrega de la información, en caso de</w:t>
      </w:r>
      <w:r>
        <w:rPr>
          <w:rFonts w:ascii="Palatino Linotype" w:hAnsi="Palatino Linotype" w:cs="Arial"/>
        </w:rPr>
        <w:t xml:space="preserve"> </w:t>
      </w:r>
      <w:r w:rsidRPr="00822149">
        <w:rPr>
          <w:rFonts w:ascii="Palatino Linotype" w:hAnsi="Palatino Linotype" w:cs="Arial"/>
        </w:rPr>
        <w:t xml:space="preserve">contener datos personales, deberá ser en versión pública en la que se suprima aquella información relacionada con la vida privada de los particulares y de los servidores públicos, de acuerdo con dispuesto en los artículos 3, fracciones IX, XX, XXI y XLV; 91, </w:t>
      </w:r>
      <w:r>
        <w:rPr>
          <w:rFonts w:ascii="Palatino Linotype" w:hAnsi="Palatino Linotype" w:cs="Arial"/>
        </w:rPr>
        <w:t xml:space="preserve">122, </w:t>
      </w:r>
      <w:r w:rsidRPr="00822149">
        <w:rPr>
          <w:rFonts w:ascii="Palatino Linotype" w:hAnsi="Palatino Linotype" w:cs="Arial"/>
        </w:rPr>
        <w:t>13</w:t>
      </w:r>
      <w:r>
        <w:rPr>
          <w:rFonts w:ascii="Palatino Linotype" w:hAnsi="Palatino Linotype" w:cs="Arial"/>
        </w:rPr>
        <w:t xml:space="preserve">2, 137 </w:t>
      </w:r>
      <w:r w:rsidRPr="00822149">
        <w:rPr>
          <w:rFonts w:ascii="Palatino Linotype" w:hAnsi="Palatino Linotype" w:cs="Arial"/>
        </w:rPr>
        <w:t>y 143</w:t>
      </w:r>
      <w:r>
        <w:rPr>
          <w:rFonts w:ascii="Palatino Linotype" w:hAnsi="Palatino Linotype" w:cs="Arial"/>
        </w:rPr>
        <w:t xml:space="preserve"> fracción I,</w:t>
      </w:r>
      <w:r w:rsidRPr="00822149">
        <w:rPr>
          <w:rFonts w:ascii="Palatino Linotype" w:hAnsi="Palatino Linotype" w:cs="Arial"/>
        </w:rPr>
        <w:t xml:space="preserve"> de la Ley de Transparencia y Acceso a la Información Pública del Estado de México y Municipios.</w:t>
      </w:r>
    </w:p>
    <w:p w:rsidR="00C62203" w:rsidRDefault="00C62203" w:rsidP="00C62203">
      <w:pPr>
        <w:spacing w:line="360" w:lineRule="auto"/>
        <w:jc w:val="both"/>
        <w:rPr>
          <w:rFonts w:ascii="Palatino Linotype" w:hAnsi="Palatino Linotype" w:cs="Arial"/>
        </w:rPr>
      </w:pP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3.</w:t>
      </w:r>
      <w:r w:rsidRPr="002478BC">
        <w:rPr>
          <w:rFonts w:ascii="Palatino Linotype" w:hAnsi="Palatino Linotype" w:cs="Arial"/>
          <w:i/>
          <w:sz w:val="22"/>
        </w:rPr>
        <w:t xml:space="preserve"> Para los efectos de la presente Ley se entenderá por:</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3E771F">
        <w:rPr>
          <w:rFonts w:ascii="Palatino Linotype" w:hAnsi="Palatino Linotype" w:cs="Arial"/>
          <w:b/>
          <w:i/>
          <w:sz w:val="22"/>
        </w:rPr>
        <w:lastRenderedPageBreak/>
        <w:t>IX. Datos personales:</w:t>
      </w:r>
      <w:r w:rsidRPr="002478BC">
        <w:rPr>
          <w:rFonts w:ascii="Palatino Linotype" w:hAnsi="Palatino Linotype" w:cs="Arial"/>
          <w:i/>
          <w:sz w:val="22"/>
        </w:rPr>
        <w:t xml:space="preserve"> La información concerniente a una persona, identificada o identificable según lo dispuesto por la Ley de Protección de Datos Personales del Estado de México;</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3E771F">
        <w:rPr>
          <w:rFonts w:ascii="Palatino Linotype" w:hAnsi="Palatino Linotype" w:cs="Arial"/>
          <w:b/>
          <w:i/>
          <w:sz w:val="22"/>
        </w:rPr>
        <w:t>XX. Información clasificada</w:t>
      </w:r>
      <w:r w:rsidRPr="002478BC">
        <w:rPr>
          <w:rFonts w:ascii="Palatino Linotype" w:hAnsi="Palatino Linotype" w:cs="Arial"/>
          <w:i/>
          <w:sz w:val="22"/>
        </w:rPr>
        <w:t>: Aquella considerada por la presente Ley como reservada o confidencial;</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3E771F">
        <w:rPr>
          <w:rFonts w:ascii="Palatino Linotype" w:hAnsi="Palatino Linotype" w:cs="Arial"/>
          <w:b/>
          <w:i/>
          <w:sz w:val="22"/>
        </w:rPr>
        <w:t>XXI. Información confidencial:</w:t>
      </w:r>
      <w:r w:rsidRPr="002478BC">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3E771F">
        <w:rPr>
          <w:rFonts w:ascii="Palatino Linotype" w:hAnsi="Palatino Linotype" w:cs="Arial"/>
          <w:b/>
          <w:i/>
          <w:sz w:val="22"/>
        </w:rPr>
        <w:t>XLV. Versión pública:</w:t>
      </w:r>
      <w:r w:rsidRPr="002478BC">
        <w:rPr>
          <w:rFonts w:ascii="Palatino Linotype" w:hAnsi="Palatino Linotype" w:cs="Arial"/>
          <w:i/>
          <w:sz w:val="22"/>
        </w:rPr>
        <w:t xml:space="preserve"> Documento en el que se elimine, suprime o borra la información clasificada como reservada o confidencial para permitir su acceso.</w:t>
      </w:r>
    </w:p>
    <w:p w:rsidR="00C62203" w:rsidRPr="002478BC" w:rsidRDefault="00C62203" w:rsidP="00C62203">
      <w:pPr>
        <w:autoSpaceDE w:val="0"/>
        <w:autoSpaceDN w:val="0"/>
        <w:adjustRightInd w:val="0"/>
        <w:ind w:left="567" w:right="616"/>
        <w:jc w:val="both"/>
        <w:rPr>
          <w:rFonts w:ascii="Palatino Linotype" w:hAnsi="Palatino Linotype" w:cs="Arial"/>
          <w:i/>
          <w:sz w:val="22"/>
        </w:rPr>
      </w:pP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b/>
          <w:i/>
          <w:sz w:val="22"/>
        </w:rPr>
        <w:t>Artículo 91</w:t>
      </w:r>
      <w:r w:rsidRPr="002478BC">
        <w:rPr>
          <w:rFonts w:ascii="Palatino Linotype" w:hAnsi="Palatino Linotype"/>
          <w:i/>
          <w:sz w:val="22"/>
        </w:rPr>
        <w:t>. El acceso a la información pública será restringido excepcionalmente, cuando ésta sea clasificada como reservada o confidencial.</w:t>
      </w:r>
    </w:p>
    <w:p w:rsidR="00C62203" w:rsidRPr="002478BC" w:rsidRDefault="00C62203" w:rsidP="00C62203">
      <w:pPr>
        <w:autoSpaceDE w:val="0"/>
        <w:autoSpaceDN w:val="0"/>
        <w:adjustRightInd w:val="0"/>
        <w:ind w:left="567" w:right="616"/>
        <w:jc w:val="both"/>
        <w:rPr>
          <w:rFonts w:ascii="Palatino Linotype" w:hAnsi="Palatino Linotype" w:cs="Arial"/>
          <w:b/>
          <w:i/>
          <w:sz w:val="22"/>
        </w:rPr>
      </w:pP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122</w:t>
      </w:r>
      <w:r w:rsidRPr="002478BC">
        <w:rPr>
          <w:rFonts w:ascii="Palatino Linotype" w:hAnsi="Palatino Linotype" w:cs="Arial"/>
          <w:i/>
          <w:sz w:val="22"/>
        </w:rPr>
        <w:t>. La clasificación es el proceso mediante el cual el sujeto obligado determina que la información en su poder actualiza alguno de los supuestos de reserva o confidencialidad, de conformidad con lo dispuesto en el presente título.</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132</w:t>
      </w:r>
      <w:r w:rsidRPr="002478BC">
        <w:rPr>
          <w:rFonts w:ascii="Palatino Linotype" w:hAnsi="Palatino Linotype" w:cs="Arial"/>
          <w:i/>
          <w:sz w:val="22"/>
        </w:rPr>
        <w:t>. La clasificación de la información se llevará a cabo en el momento en que:</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i/>
          <w:sz w:val="22"/>
        </w:rPr>
        <w:t>II. Se determine mediante resolución de autoridad competente; o</w:t>
      </w:r>
    </w:p>
    <w:p w:rsidR="00C62203" w:rsidRPr="002478BC" w:rsidRDefault="00C62203" w:rsidP="00C62203">
      <w:pPr>
        <w:autoSpaceDE w:val="0"/>
        <w:autoSpaceDN w:val="0"/>
        <w:adjustRightInd w:val="0"/>
        <w:ind w:right="616"/>
        <w:jc w:val="both"/>
        <w:rPr>
          <w:rFonts w:ascii="Palatino Linotype" w:hAnsi="Palatino Linotype" w:cs="Arial"/>
          <w:sz w:val="22"/>
        </w:rPr>
      </w:pP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137</w:t>
      </w:r>
      <w:r w:rsidRPr="002478BC">
        <w:rPr>
          <w:rFonts w:ascii="Palatino Linotype" w:hAnsi="Palatino Linotype" w:cs="Arial"/>
          <w:i/>
          <w:sz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C62203" w:rsidRPr="002478BC" w:rsidRDefault="00C62203" w:rsidP="00C62203">
      <w:pPr>
        <w:autoSpaceDE w:val="0"/>
        <w:autoSpaceDN w:val="0"/>
        <w:adjustRightInd w:val="0"/>
        <w:ind w:left="567" w:right="616"/>
        <w:jc w:val="both"/>
        <w:rPr>
          <w:rFonts w:ascii="Palatino Linotype" w:hAnsi="Palatino Linotype" w:cs="Arial"/>
          <w:i/>
          <w:sz w:val="22"/>
        </w:rPr>
      </w:pP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Artículo 143</w:t>
      </w:r>
      <w:r w:rsidRPr="002478BC">
        <w:rPr>
          <w:rFonts w:ascii="Palatino Linotype" w:hAnsi="Palatino Linotype" w:cs="Arial"/>
          <w:i/>
          <w:sz w:val="22"/>
        </w:rPr>
        <w:t xml:space="preserve">. Para los efectos de esta Ley se considera información confidencial, la clasificada como tal, de manera permanente, por su naturaleza, cuando: </w:t>
      </w:r>
    </w:p>
    <w:p w:rsidR="00C62203" w:rsidRPr="002478BC" w:rsidRDefault="00C62203" w:rsidP="00C62203">
      <w:pPr>
        <w:autoSpaceDE w:val="0"/>
        <w:autoSpaceDN w:val="0"/>
        <w:adjustRightInd w:val="0"/>
        <w:ind w:left="567" w:right="616"/>
        <w:jc w:val="both"/>
        <w:rPr>
          <w:rFonts w:ascii="Palatino Linotype" w:hAnsi="Palatino Linotype" w:cs="Arial"/>
          <w:i/>
          <w:sz w:val="22"/>
        </w:rPr>
      </w:pPr>
      <w:r w:rsidRPr="002478BC">
        <w:rPr>
          <w:rFonts w:ascii="Palatino Linotype" w:hAnsi="Palatino Linotype" w:cs="Arial"/>
          <w:b/>
          <w:i/>
          <w:sz w:val="22"/>
        </w:rPr>
        <w:t>I.</w:t>
      </w:r>
      <w:r w:rsidRPr="002478BC">
        <w:rPr>
          <w:rFonts w:ascii="Palatino Linotype" w:hAnsi="Palatino Linotype" w:cs="Arial"/>
          <w:i/>
          <w:sz w:val="22"/>
        </w:rPr>
        <w:t xml:space="preserve"> Se refiera a la información privada y los datos personales concernientes a una persona física o jurídica colectiva identificada o identificable;</w:t>
      </w:r>
    </w:p>
    <w:p w:rsidR="00C62203" w:rsidRPr="002478BC" w:rsidRDefault="00C62203" w:rsidP="00C62203">
      <w:pPr>
        <w:autoSpaceDE w:val="0"/>
        <w:autoSpaceDN w:val="0"/>
        <w:adjustRightInd w:val="0"/>
        <w:spacing w:line="276" w:lineRule="auto"/>
        <w:ind w:left="567" w:right="616"/>
        <w:jc w:val="both"/>
        <w:rPr>
          <w:rFonts w:ascii="Palatino Linotype" w:hAnsi="Palatino Linotype" w:cs="Arial"/>
          <w:i/>
          <w:sz w:val="22"/>
        </w:rPr>
      </w:pPr>
      <w:r w:rsidRPr="002478BC">
        <w:rPr>
          <w:rFonts w:ascii="Palatino Linotype" w:hAnsi="Palatino Linotype" w:cs="Arial"/>
          <w:i/>
          <w:sz w:val="22"/>
        </w:rPr>
        <w:t>[…]</w:t>
      </w:r>
    </w:p>
    <w:p w:rsidR="00C62203" w:rsidRDefault="00C62203" w:rsidP="00C62203">
      <w:pPr>
        <w:autoSpaceDE w:val="0"/>
        <w:autoSpaceDN w:val="0"/>
        <w:adjustRightInd w:val="0"/>
        <w:spacing w:line="276" w:lineRule="auto"/>
        <w:ind w:right="284"/>
        <w:jc w:val="both"/>
        <w:rPr>
          <w:rFonts w:ascii="Palatino Linotype" w:hAnsi="Palatino Linotype" w:cs="Arial"/>
          <w:i/>
        </w:rPr>
      </w:pPr>
    </w:p>
    <w:p w:rsidR="00C62203" w:rsidRPr="002D09B8" w:rsidRDefault="00C62203" w:rsidP="00C62203">
      <w:pPr>
        <w:autoSpaceDE w:val="0"/>
        <w:autoSpaceDN w:val="0"/>
        <w:adjustRightInd w:val="0"/>
        <w:spacing w:line="276" w:lineRule="auto"/>
        <w:jc w:val="both"/>
        <w:rPr>
          <w:rFonts w:ascii="Palatino Linotype" w:hAnsi="Palatino Linotype" w:cs="Arial"/>
          <w:i/>
        </w:rPr>
      </w:pPr>
      <w:r>
        <w:rPr>
          <w:rFonts w:ascii="Palatino Linotype" w:eastAsia="Calibri" w:hAnsi="Palatino Linotype"/>
        </w:rPr>
        <w:t>L</w:t>
      </w:r>
      <w:r w:rsidRPr="00822149">
        <w:rPr>
          <w:rFonts w:ascii="Palatino Linotype" w:eastAsia="Calibri" w:hAnsi="Palatino Linotype"/>
        </w:rPr>
        <w:t>os Lineamientos Generales en materia de Clasificación y Desclasificación de la información, así como para la elaboración de versiones públicas,</w:t>
      </w:r>
      <w:r>
        <w:rPr>
          <w:rFonts w:ascii="Palatino Linotype" w:eastAsia="Calibri" w:hAnsi="Palatino Linotype"/>
        </w:rPr>
        <w:t xml:space="preserve"> </w:t>
      </w:r>
      <w:r w:rsidRPr="00822149">
        <w:rPr>
          <w:rFonts w:ascii="Palatino Linotype" w:eastAsia="Calibri" w:hAnsi="Palatino Linotype"/>
        </w:rPr>
        <w:t xml:space="preserve">emitidos por el </w:t>
      </w:r>
      <w:r w:rsidRPr="00822149">
        <w:rPr>
          <w:rFonts w:ascii="Palatino Linotype" w:eastAsia="Calibri" w:hAnsi="Palatino Linotype"/>
        </w:rPr>
        <w:lastRenderedPageBreak/>
        <w:t>Sistema Nacional de Transparencia, Acceso a la Información Pública y Protección de Datos Personales, establecen lo siguiente:</w:t>
      </w:r>
    </w:p>
    <w:p w:rsidR="00C62203" w:rsidRPr="00AD2A55" w:rsidRDefault="00C62203" w:rsidP="00C62203"/>
    <w:p w:rsidR="00C62203" w:rsidRPr="002478BC" w:rsidRDefault="00C62203" w:rsidP="00C62203">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“Cuarto. </w:t>
      </w:r>
      <w:r w:rsidRPr="002478BC">
        <w:rPr>
          <w:rFonts w:ascii="Palatino Linotype" w:hAnsi="Palatino Linotype" w:cs="Arial"/>
          <w:i/>
          <w:iCs/>
          <w:color w:val="222222"/>
          <w:sz w:val="22"/>
          <w:szCs w:val="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2478BC">
        <w:rPr>
          <w:rFonts w:ascii="Palatino Linotype" w:hAnsi="Palatino Linotype" w:cs="Arial"/>
          <w:i/>
          <w:iCs/>
          <w:color w:val="222222"/>
          <w:sz w:val="22"/>
          <w:szCs w:val="22"/>
          <w:lang w:eastAsia="es-MX"/>
        </w:rPr>
        <w:t>, en tanto estas últimas no contravengan lo dispuesto en la Ley General.</w:t>
      </w:r>
    </w:p>
    <w:p w:rsidR="00C62203" w:rsidRPr="002478BC" w:rsidRDefault="00C62203" w:rsidP="00C62203">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Los sujetos obligados deberán aplicar, de manera estricta, las excepciones al derecho de acceso a la información y sólo podrán invocarlas cuando acrediten su procedencia.</w:t>
      </w:r>
    </w:p>
    <w:p w:rsidR="00C62203" w:rsidRPr="002478BC" w:rsidRDefault="00C62203" w:rsidP="00C62203">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w:t>
      </w:r>
    </w:p>
    <w:p w:rsidR="00C62203" w:rsidRPr="002478BC" w:rsidRDefault="00C62203" w:rsidP="00C62203">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Quinto. </w:t>
      </w:r>
      <w:r w:rsidRPr="002478BC">
        <w:rPr>
          <w:rFonts w:ascii="Palatino Linotype" w:hAnsi="Palatino Linotype" w:cs="Arial"/>
          <w:i/>
          <w:iCs/>
          <w:color w:val="222222"/>
          <w:sz w:val="22"/>
          <w:szCs w:val="22"/>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2478BC">
        <w:rPr>
          <w:rFonts w:ascii="Palatino Linotype" w:hAnsi="Palatino Linotype" w:cs="Arial"/>
          <w:i/>
          <w:iCs/>
          <w:color w:val="222222"/>
          <w:sz w:val="22"/>
          <w:szCs w:val="22"/>
          <w:lang w:eastAsia="es-MX"/>
        </w:rPr>
        <w:t>, observando lo dispuesto en la Ley General y las demás disposiciones aplicables en la materia.</w:t>
      </w:r>
    </w:p>
    <w:p w:rsidR="00C62203" w:rsidRPr="002478BC" w:rsidRDefault="00C62203" w:rsidP="00C62203">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 xml:space="preserve">Octavo. </w:t>
      </w:r>
      <w:r w:rsidRPr="002478BC">
        <w:rPr>
          <w:rFonts w:ascii="Palatino Linotype" w:hAnsi="Palatino Linotype" w:cs="Arial"/>
          <w:i/>
          <w:iCs/>
          <w:color w:val="222222"/>
          <w:sz w:val="22"/>
          <w:szCs w:val="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2478BC">
        <w:rPr>
          <w:rFonts w:ascii="Palatino Linotype" w:hAnsi="Palatino Linotype" w:cs="Arial"/>
          <w:i/>
          <w:iCs/>
          <w:color w:val="222222"/>
          <w:sz w:val="22"/>
          <w:szCs w:val="22"/>
          <w:lang w:eastAsia="es-MX"/>
        </w:rPr>
        <w:t>.</w:t>
      </w:r>
    </w:p>
    <w:p w:rsidR="00C62203" w:rsidRPr="002478BC" w:rsidRDefault="00C62203" w:rsidP="00C62203">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u w:val="single"/>
          <w:lang w:eastAsia="es-MX"/>
        </w:rPr>
        <w:t>Para motivar la clasificación se deberán señalar las razones o circunstancias especiales que lo llevaron a concluir que el caso particular se ajusta al supuesto previsto por la norma legal invocada como fundamento</w:t>
      </w:r>
      <w:r w:rsidRPr="002478BC">
        <w:rPr>
          <w:rFonts w:ascii="Palatino Linotype" w:hAnsi="Palatino Linotype" w:cs="Arial"/>
          <w:i/>
          <w:iCs/>
          <w:color w:val="222222"/>
          <w:sz w:val="22"/>
          <w:szCs w:val="22"/>
          <w:lang w:eastAsia="es-MX"/>
        </w:rPr>
        <w:t>.</w:t>
      </w:r>
    </w:p>
    <w:p w:rsidR="00C62203" w:rsidRPr="002478BC" w:rsidRDefault="00C62203" w:rsidP="00C62203">
      <w:pPr>
        <w:shd w:val="clear" w:color="auto" w:fill="FFFFFF"/>
        <w:ind w:left="567" w:right="567"/>
        <w:jc w:val="both"/>
        <w:rPr>
          <w:rFonts w:ascii="Palatino Linotype" w:hAnsi="Palatino Linotype" w:cs="Arial"/>
          <w:i/>
          <w:iCs/>
          <w:color w:val="222222"/>
          <w:sz w:val="22"/>
          <w:szCs w:val="22"/>
          <w:lang w:eastAsia="es-MX"/>
        </w:rPr>
      </w:pPr>
      <w:r w:rsidRPr="002478BC">
        <w:rPr>
          <w:rFonts w:ascii="Palatino Linotype" w:hAnsi="Palatino Linotype" w:cs="Arial"/>
          <w:i/>
          <w:iCs/>
          <w:color w:val="222222"/>
          <w:sz w:val="22"/>
          <w:szCs w:val="22"/>
          <w:lang w:eastAsia="es-MX"/>
        </w:rPr>
        <w:t>…</w:t>
      </w:r>
    </w:p>
    <w:p w:rsidR="00C62203" w:rsidRPr="002478BC" w:rsidRDefault="00C62203" w:rsidP="00C62203">
      <w:pPr>
        <w:shd w:val="clear" w:color="auto" w:fill="FFFFFF"/>
        <w:ind w:left="567" w:right="567"/>
        <w:jc w:val="both"/>
        <w:rPr>
          <w:rFonts w:ascii="Palatino Linotype" w:hAnsi="Palatino Linotype" w:cs="Arial"/>
          <w:color w:val="222222"/>
          <w:sz w:val="22"/>
          <w:szCs w:val="22"/>
          <w:lang w:eastAsia="es-MX"/>
        </w:rPr>
      </w:pPr>
      <w:r w:rsidRPr="002478BC">
        <w:rPr>
          <w:rFonts w:ascii="Palatino Linotype" w:hAnsi="Palatino Linotype" w:cs="Arial"/>
          <w:i/>
          <w:iCs/>
          <w:color w:val="222222"/>
          <w:sz w:val="22"/>
          <w:szCs w:val="22"/>
          <w:lang w:eastAsia="es-MX"/>
        </w:rPr>
        <w:t>DE LA INFORMACIÓN CONFIDENCIAL</w:t>
      </w:r>
    </w:p>
    <w:p w:rsidR="00C62203" w:rsidRPr="002478BC" w:rsidRDefault="00C62203" w:rsidP="00C62203">
      <w:pPr>
        <w:shd w:val="clear" w:color="auto" w:fill="FFFFFF"/>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Trigésimo octavo. Se considera información confidencial:</w:t>
      </w:r>
    </w:p>
    <w:p w:rsidR="00C62203" w:rsidRPr="002478BC" w:rsidRDefault="00C62203" w:rsidP="00C62203">
      <w:pPr>
        <w:shd w:val="clear" w:color="auto" w:fill="FFFFFF"/>
        <w:tabs>
          <w:tab w:val="left" w:pos="1134"/>
        </w:tabs>
        <w:ind w:left="567" w:right="567"/>
        <w:jc w:val="both"/>
        <w:rPr>
          <w:rFonts w:ascii="Palatino Linotype" w:hAnsi="Palatino Linotype" w:cs="Arial"/>
          <w:sz w:val="22"/>
          <w:szCs w:val="22"/>
          <w:lang w:eastAsia="es-MX"/>
        </w:rPr>
      </w:pPr>
      <w:r w:rsidRPr="002478BC">
        <w:rPr>
          <w:rFonts w:ascii="Palatino Linotype" w:hAnsi="Palatino Linotype" w:cs="Arial"/>
          <w:i/>
          <w:iCs/>
          <w:sz w:val="22"/>
          <w:szCs w:val="22"/>
          <w:lang w:eastAsia="es-MX"/>
        </w:rPr>
        <w:t>I.</w:t>
      </w:r>
      <w:r w:rsidRPr="002478BC">
        <w:rPr>
          <w:rFonts w:ascii="Palatino Linotype" w:hAnsi="Palatino Linotype" w:cs="Arial"/>
          <w:i/>
          <w:iCs/>
          <w:sz w:val="22"/>
          <w:szCs w:val="22"/>
          <w:lang w:eastAsia="es-MX"/>
        </w:rPr>
        <w:tab/>
      </w:r>
      <w:r w:rsidRPr="002478BC">
        <w:rPr>
          <w:rFonts w:ascii="Palatino Linotype" w:hAnsi="Palatino Linotype" w:cs="Arial"/>
          <w:i/>
          <w:iCs/>
          <w:sz w:val="22"/>
          <w:szCs w:val="22"/>
          <w:u w:val="single"/>
          <w:lang w:eastAsia="es-MX"/>
        </w:rPr>
        <w:t>Los datos personales en los términos de la norma aplicable</w:t>
      </w:r>
      <w:r w:rsidRPr="002478BC">
        <w:rPr>
          <w:rFonts w:ascii="Palatino Linotype" w:hAnsi="Palatino Linotype" w:cs="Arial"/>
          <w:i/>
          <w:iCs/>
          <w:sz w:val="22"/>
          <w:szCs w:val="22"/>
          <w:lang w:eastAsia="es-MX"/>
        </w:rPr>
        <w:t>;</w:t>
      </w:r>
    </w:p>
    <w:p w:rsidR="00C62203" w:rsidRPr="002478BC" w:rsidRDefault="00C62203" w:rsidP="00C62203">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w:t>
      </w:r>
      <w:r w:rsidRPr="002478BC">
        <w:rPr>
          <w:rFonts w:ascii="Palatino Linotype" w:eastAsia="Times New Roman" w:hAnsi="Palatino Linotype"/>
          <w:i/>
          <w:color w:val="auto"/>
          <w:sz w:val="22"/>
          <w:szCs w:val="22"/>
          <w:lang w:val="es-MX" w:eastAsia="es-MX"/>
        </w:rPr>
        <w:tab/>
        <w:t>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C62203" w:rsidRPr="002478BC" w:rsidRDefault="00C62203" w:rsidP="00C62203">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III…</w:t>
      </w:r>
    </w:p>
    <w:p w:rsidR="00C62203" w:rsidRPr="002478BC" w:rsidRDefault="00C62203" w:rsidP="00C62203">
      <w:pPr>
        <w:pStyle w:val="Ttulo1"/>
        <w:tabs>
          <w:tab w:val="left" w:pos="1134"/>
        </w:tabs>
        <w:spacing w:before="0"/>
        <w:ind w:left="567" w:right="567"/>
        <w:jc w:val="both"/>
        <w:rPr>
          <w:rFonts w:ascii="Palatino Linotype" w:eastAsia="Times New Roman" w:hAnsi="Palatino Linotype"/>
          <w:i/>
          <w:color w:val="auto"/>
          <w:sz w:val="22"/>
          <w:szCs w:val="22"/>
          <w:lang w:val="es-MX" w:eastAsia="es-MX"/>
        </w:rPr>
      </w:pPr>
      <w:r w:rsidRPr="002478BC">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rsidR="00C62203" w:rsidRPr="002478BC" w:rsidRDefault="00C62203" w:rsidP="00C62203">
      <w:pPr>
        <w:shd w:val="clear" w:color="auto" w:fill="FFFFFF"/>
        <w:ind w:left="567" w:right="567"/>
        <w:jc w:val="right"/>
        <w:rPr>
          <w:rFonts w:ascii="Palatino Linotype" w:hAnsi="Palatino Linotype" w:cs="Arial"/>
          <w:iCs/>
          <w:sz w:val="22"/>
          <w:szCs w:val="22"/>
          <w:lang w:eastAsia="es-MX"/>
        </w:rPr>
      </w:pPr>
      <w:r w:rsidRPr="002478BC">
        <w:rPr>
          <w:rFonts w:ascii="Palatino Linotype" w:hAnsi="Palatino Linotype" w:cs="Arial"/>
          <w:iCs/>
          <w:sz w:val="22"/>
          <w:szCs w:val="22"/>
          <w:lang w:eastAsia="es-MX"/>
        </w:rPr>
        <w:t>(Énfasis añadido)</w:t>
      </w:r>
    </w:p>
    <w:p w:rsidR="00C62203" w:rsidRPr="00AD2A55" w:rsidRDefault="00C62203" w:rsidP="00C62203">
      <w:pPr>
        <w:shd w:val="clear" w:color="auto" w:fill="FFFFFF"/>
        <w:ind w:left="851" w:right="851"/>
        <w:jc w:val="both"/>
        <w:rPr>
          <w:rFonts w:ascii="Palatino Linotype" w:hAnsi="Palatino Linotype" w:cs="Arial"/>
          <w:lang w:eastAsia="es-MX"/>
        </w:rPr>
      </w:pPr>
    </w:p>
    <w:p w:rsidR="00C62203" w:rsidRDefault="00C62203" w:rsidP="00C62203">
      <w:pPr>
        <w:autoSpaceDE w:val="0"/>
        <w:autoSpaceDN w:val="0"/>
        <w:adjustRightInd w:val="0"/>
        <w:spacing w:line="360" w:lineRule="auto"/>
        <w:jc w:val="both"/>
        <w:rPr>
          <w:rFonts w:ascii="Palatino Linotype" w:hAnsi="Palatino Linotype"/>
        </w:rPr>
      </w:pPr>
      <w:r w:rsidRPr="00AD2A55">
        <w:rPr>
          <w:rFonts w:ascii="Palatino Linotype" w:hAnsi="Palatino Linotype" w:cs="Arial"/>
          <w:bCs/>
        </w:rPr>
        <w:lastRenderedPageBreak/>
        <w:t xml:space="preserve">De los lineamientos antes transcritos se advierte claramente que específicamente en el numeral </w:t>
      </w:r>
      <w:r w:rsidRPr="00822149">
        <w:rPr>
          <w:rFonts w:ascii="Palatino Linotype" w:hAnsi="Palatino Linotype" w:cs="Arial"/>
          <w:bCs/>
        </w:rPr>
        <w:t xml:space="preserve">OCTAVO, se establece que para fundar la clasificación de la </w:t>
      </w:r>
      <w:r w:rsidRPr="00822149">
        <w:rPr>
          <w:rFonts w:ascii="Palatino Linotype" w:hAnsi="Palatino Linotype"/>
        </w:rPr>
        <w:t>información se debe señalar el artículo, fracción, inciso, párrafo o numeral de la ley o tratado internacional suscrito por el Estado mexicano que expresamente le otorga el carácter de reservada o confidencial.</w:t>
      </w:r>
    </w:p>
    <w:p w:rsidR="00BD06F4" w:rsidRDefault="00BD06F4" w:rsidP="00C62203">
      <w:pPr>
        <w:autoSpaceDE w:val="0"/>
        <w:autoSpaceDN w:val="0"/>
        <w:adjustRightInd w:val="0"/>
        <w:spacing w:line="360" w:lineRule="auto"/>
        <w:jc w:val="both"/>
        <w:rPr>
          <w:rFonts w:ascii="Palatino Linotype" w:hAnsi="Palatino Linotype"/>
          <w:color w:val="2E2E2E"/>
        </w:rPr>
      </w:pPr>
    </w:p>
    <w:p w:rsidR="00C62203" w:rsidRDefault="00C62203" w:rsidP="00C62203">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C62203" w:rsidRPr="00AD2A55" w:rsidRDefault="00C62203" w:rsidP="00C62203">
      <w:pPr>
        <w:autoSpaceDE w:val="0"/>
        <w:autoSpaceDN w:val="0"/>
        <w:adjustRightInd w:val="0"/>
        <w:spacing w:line="360" w:lineRule="auto"/>
        <w:jc w:val="both"/>
        <w:rPr>
          <w:rFonts w:ascii="Palatino Linotype" w:hAnsi="Palatino Linotype" w:cs="Arial"/>
          <w:bCs/>
        </w:rPr>
      </w:pPr>
    </w:p>
    <w:p w:rsidR="00C62203" w:rsidRDefault="00C62203" w:rsidP="00C62203">
      <w:pPr>
        <w:autoSpaceDE w:val="0"/>
        <w:autoSpaceDN w:val="0"/>
        <w:adjustRightInd w:val="0"/>
        <w:spacing w:line="360" w:lineRule="auto"/>
        <w:jc w:val="both"/>
        <w:rPr>
          <w:rFonts w:ascii="Palatino Linotype" w:hAnsi="Palatino Linotype" w:cs="Arial"/>
          <w:bCs/>
        </w:rPr>
      </w:pPr>
      <w:r w:rsidRPr="00AD2A55">
        <w:rPr>
          <w:rFonts w:ascii="Palatino Linotype" w:hAnsi="Palatino Linotype" w:cs="Arial"/>
          <w:bC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BD06F4" w:rsidRDefault="00BD06F4" w:rsidP="00C62203">
      <w:pPr>
        <w:autoSpaceDE w:val="0"/>
        <w:autoSpaceDN w:val="0"/>
        <w:adjustRightInd w:val="0"/>
        <w:spacing w:line="360" w:lineRule="auto"/>
        <w:jc w:val="both"/>
        <w:rPr>
          <w:rFonts w:ascii="Palatino Linotype" w:hAnsi="Palatino Linotype" w:cs="Arial"/>
          <w:bCs/>
        </w:rPr>
      </w:pPr>
    </w:p>
    <w:p w:rsidR="00C62203" w:rsidRDefault="00C62203" w:rsidP="00C62203">
      <w:pPr>
        <w:spacing w:line="360" w:lineRule="auto"/>
        <w:jc w:val="both"/>
        <w:rPr>
          <w:rFonts w:ascii="Palatino Linotype" w:hAnsi="Palatino Linotype" w:cs="Arial"/>
          <w:bCs/>
        </w:rPr>
      </w:pPr>
      <w:r w:rsidRPr="00AD2A55">
        <w:rPr>
          <w:rFonts w:ascii="Palatino Linotype" w:hAnsi="Palatino Linotype" w:cs="Arial"/>
          <w:bCs/>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C62203" w:rsidRPr="00AD2A55" w:rsidRDefault="00C62203" w:rsidP="00C62203">
      <w:pPr>
        <w:spacing w:line="360" w:lineRule="auto"/>
        <w:jc w:val="both"/>
        <w:rPr>
          <w:rFonts w:ascii="Palatino Linotype" w:hAnsi="Palatino Linotype" w:cs="Arial"/>
          <w:bCs/>
        </w:rPr>
      </w:pPr>
    </w:p>
    <w:p w:rsidR="00C62203" w:rsidRPr="002478BC" w:rsidRDefault="00C62203" w:rsidP="00C62203">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FUNDAMENTACIÓN Y MOTIVACIÓN. EL ASPECTO FORMAL DE LA GARANTÍA Y SU FINALIDAD SE TRADUCEN EN EXPLICAR, JUSTIFICAR, </w:t>
      </w:r>
      <w:r w:rsidRPr="002478BC">
        <w:rPr>
          <w:rFonts w:ascii="Palatino Linotype" w:hAnsi="Palatino Linotype" w:cs="Arial"/>
          <w:b/>
          <w:bCs/>
          <w:i/>
          <w:iCs/>
          <w:sz w:val="22"/>
        </w:rPr>
        <w:lastRenderedPageBreak/>
        <w:t xml:space="preserve">POSIBILITAR LA DEFENSA Y COMUNICAR LA DECISIÓN. </w:t>
      </w:r>
      <w:r w:rsidRPr="002478BC">
        <w:rPr>
          <w:rFonts w:ascii="Palatino Linotype" w:hAnsi="Palatino Linotype" w:cs="Arial"/>
          <w:bCs/>
          <w:i/>
          <w:iCs/>
          <w:sz w:val="22"/>
        </w:rPr>
        <w:t xml:space="preserve">El contenido formal de la garantía de legalidad prevista en el artículo 16 constitucional relativa a la fundamentación y motivación tiene como propósito primordial y ratio que el justiciable </w:t>
      </w:r>
      <w:r w:rsidRPr="002478BC">
        <w:rPr>
          <w:rFonts w:ascii="Palatino Linotype" w:hAnsi="Palatino Linotype" w:cs="Arial"/>
          <w:bCs/>
          <w:i/>
          <w:iCs/>
          <w:sz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478BC">
        <w:rPr>
          <w:rFonts w:ascii="Palatino Linotype" w:hAnsi="Palatino Linotype" w:cs="Arial"/>
          <w:bCs/>
          <w:i/>
          <w:iCs/>
          <w:sz w:val="22"/>
        </w:rPr>
        <w:t xml:space="preserve">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478BC">
        <w:rPr>
          <w:rFonts w:ascii="Palatino Linotype" w:hAnsi="Palatino Linotype" w:cs="Arial"/>
          <w:bCs/>
          <w:i/>
          <w:iCs/>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478BC">
        <w:rPr>
          <w:rFonts w:ascii="Palatino Linotype" w:hAnsi="Palatino Linotype" w:cs="Arial"/>
          <w:bCs/>
          <w:i/>
          <w:iCs/>
          <w:sz w:val="22"/>
        </w:rPr>
        <w:t xml:space="preserve"> del que se deduzca la relación de pertenencia lógica de los hechos al derecho invocado, que es la subsunción.”</w:t>
      </w:r>
    </w:p>
    <w:p w:rsidR="00C62203" w:rsidRDefault="00C62203" w:rsidP="00C62203">
      <w:pPr>
        <w:ind w:left="567" w:right="567"/>
        <w:jc w:val="both"/>
        <w:rPr>
          <w:rFonts w:ascii="Palatino Linotype" w:hAnsi="Palatino Linotype" w:cs="Arial"/>
          <w:bCs/>
          <w:i/>
          <w:iCs/>
          <w:sz w:val="22"/>
        </w:rPr>
      </w:pPr>
    </w:p>
    <w:p w:rsidR="00C62203" w:rsidRPr="002478BC" w:rsidRDefault="00C62203" w:rsidP="00C62203">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C62203" w:rsidRPr="002478BC" w:rsidRDefault="00C62203" w:rsidP="00C62203">
      <w:pPr>
        <w:ind w:left="567" w:right="567"/>
        <w:jc w:val="both"/>
        <w:rPr>
          <w:rFonts w:ascii="Palatino Linotype" w:hAnsi="Palatino Linotype" w:cs="Arial"/>
          <w:bCs/>
          <w:i/>
          <w:iCs/>
          <w:sz w:val="22"/>
        </w:rPr>
      </w:pPr>
    </w:p>
    <w:p w:rsidR="00C62203" w:rsidRPr="002478BC" w:rsidRDefault="00C62203" w:rsidP="00C62203">
      <w:pPr>
        <w:ind w:left="567" w:right="567"/>
        <w:jc w:val="both"/>
        <w:rPr>
          <w:rFonts w:ascii="Palatino Linotype" w:hAnsi="Palatino Linotype" w:cs="Arial"/>
          <w:bCs/>
          <w:i/>
          <w:iCs/>
          <w:sz w:val="22"/>
        </w:rPr>
      </w:pPr>
      <w:r w:rsidRPr="002478BC">
        <w:rPr>
          <w:rFonts w:ascii="Palatino Linotype" w:hAnsi="Palatino Linotype" w:cs="Arial"/>
          <w:bCs/>
          <w:i/>
          <w:iCs/>
          <w:sz w:val="22"/>
        </w:rPr>
        <w:t>“</w:t>
      </w:r>
      <w:r w:rsidRPr="002478BC">
        <w:rPr>
          <w:rFonts w:ascii="Palatino Linotype" w:hAnsi="Palatino Linotype" w:cs="Arial"/>
          <w:b/>
          <w:bCs/>
          <w:i/>
          <w:iCs/>
          <w:sz w:val="22"/>
        </w:rPr>
        <w:t xml:space="preserve">FUNDAMENTACION Y MOTIVACION. </w:t>
      </w:r>
      <w:r w:rsidRPr="002478BC">
        <w:rPr>
          <w:rFonts w:ascii="Palatino Linotype" w:hAnsi="Palatino Linotype" w:cs="Arial"/>
          <w:bCs/>
          <w:i/>
          <w:iCs/>
          <w:sz w:val="22"/>
        </w:rPr>
        <w:t>La debida fundamentación y motivación legal, deben entenderse, por lo primero</w:t>
      </w:r>
      <w:r w:rsidRPr="002478BC">
        <w:rPr>
          <w:rFonts w:ascii="Palatino Linotype" w:hAnsi="Palatino Linotype" w:cs="Arial"/>
          <w:b/>
          <w:bCs/>
          <w:i/>
          <w:iCs/>
          <w:sz w:val="22"/>
        </w:rPr>
        <w:t xml:space="preserve">, </w:t>
      </w:r>
      <w:r w:rsidRPr="002478BC">
        <w:rPr>
          <w:rFonts w:ascii="Palatino Linotype" w:hAnsi="Palatino Linotype" w:cs="Arial"/>
          <w:bCs/>
          <w:i/>
          <w:iCs/>
          <w:sz w:val="22"/>
          <w:u w:val="single"/>
        </w:rPr>
        <w:t>la cita del precepto legal aplicable al caso, y por lo segundo, las razones, motivos o circunstancias especiales que llevaron a la autoridad a concluir que el caso particular encuadra en el supuesto previsto por la norma</w:t>
      </w:r>
      <w:r w:rsidRPr="002478BC">
        <w:rPr>
          <w:rFonts w:ascii="Palatino Linotype" w:hAnsi="Palatino Linotype" w:cs="Arial"/>
          <w:bCs/>
          <w:i/>
          <w:iCs/>
          <w:sz w:val="22"/>
        </w:rPr>
        <w:t xml:space="preserve"> legal invocada como fundamento.”(sic)</w:t>
      </w:r>
    </w:p>
    <w:p w:rsidR="00C62203" w:rsidRPr="002478BC" w:rsidRDefault="00C62203" w:rsidP="00C62203">
      <w:pPr>
        <w:ind w:left="567" w:right="567"/>
        <w:jc w:val="both"/>
        <w:rPr>
          <w:rFonts w:ascii="Palatino Linotype" w:hAnsi="Palatino Linotype" w:cs="Arial"/>
          <w:bCs/>
          <w:i/>
          <w:iCs/>
          <w:sz w:val="22"/>
        </w:rPr>
      </w:pPr>
    </w:p>
    <w:p w:rsidR="00C62203" w:rsidRPr="002478BC" w:rsidRDefault="00C62203" w:rsidP="00C62203">
      <w:pPr>
        <w:ind w:left="567" w:right="567"/>
        <w:jc w:val="right"/>
        <w:rPr>
          <w:rFonts w:ascii="Palatino Linotype" w:hAnsi="Palatino Linotype" w:cs="Arial"/>
          <w:bCs/>
          <w:iCs/>
          <w:sz w:val="22"/>
        </w:rPr>
      </w:pPr>
      <w:r w:rsidRPr="002478BC">
        <w:rPr>
          <w:rFonts w:ascii="Palatino Linotype" w:hAnsi="Palatino Linotype" w:cs="Arial"/>
          <w:bCs/>
          <w:iCs/>
          <w:sz w:val="22"/>
        </w:rPr>
        <w:t>(Énfasis añadido)</w:t>
      </w:r>
    </w:p>
    <w:p w:rsidR="00C62203" w:rsidRPr="002478BC" w:rsidRDefault="00C62203" w:rsidP="00C62203">
      <w:pPr>
        <w:ind w:right="567"/>
        <w:jc w:val="both"/>
        <w:rPr>
          <w:rFonts w:ascii="Palatino Linotype" w:hAnsi="Palatino Linotype" w:cs="Arial"/>
          <w:bCs/>
          <w:iCs/>
        </w:rPr>
      </w:pPr>
    </w:p>
    <w:p w:rsidR="00C62203" w:rsidRPr="00B779A6" w:rsidRDefault="00C62203" w:rsidP="00C62203">
      <w:pPr>
        <w:spacing w:line="360" w:lineRule="auto"/>
        <w:jc w:val="both"/>
        <w:rPr>
          <w:rFonts w:ascii="Palatino Linotype" w:hAnsi="Palatino Linotype" w:cs="Arial"/>
          <w:bCs/>
          <w:i/>
          <w:iCs/>
        </w:rPr>
      </w:pPr>
      <w:r w:rsidRPr="00AD2A55">
        <w:rPr>
          <w:rFonts w:ascii="Palatino Linotype" w:eastAsia="Calibri" w:hAnsi="Palatino Linotype" w:cs="Arial"/>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rPr>
        <w:t xml:space="preserve">140, </w:t>
      </w:r>
      <w:r w:rsidRPr="00AD2A55">
        <w:rPr>
          <w:rFonts w:ascii="Palatino Linotype" w:eastAsia="Calibri" w:hAnsi="Palatino Linotype" w:cs="Arial"/>
        </w:rPr>
        <w:t>143 y 149 de la Ley de Transparencia y Acceso a la Información Pública del Estado de México y Municipios.</w:t>
      </w:r>
    </w:p>
    <w:p w:rsidR="00C62203" w:rsidRDefault="00C62203" w:rsidP="00C62203">
      <w:pPr>
        <w:pStyle w:val="Prrafodelista"/>
        <w:spacing w:line="360" w:lineRule="auto"/>
        <w:ind w:left="0"/>
        <w:jc w:val="both"/>
        <w:rPr>
          <w:rFonts w:ascii="Palatino Linotype" w:hAnsi="Palatino Linotype" w:cs="Arial"/>
        </w:rPr>
      </w:pPr>
    </w:p>
    <w:p w:rsidR="00C62203" w:rsidRPr="00C678D6" w:rsidRDefault="00C62203" w:rsidP="00C62203">
      <w:pPr>
        <w:spacing w:line="360" w:lineRule="auto"/>
        <w:jc w:val="both"/>
        <w:rPr>
          <w:rFonts w:ascii="Palatino Linotype" w:hAnsi="Palatino Linotype" w:cs="Arial"/>
          <w:b/>
        </w:rPr>
      </w:pPr>
      <w:r w:rsidRPr="00631AAA">
        <w:rPr>
          <w:rFonts w:ascii="Palatino Linotype" w:hAnsi="Palatino Linotype" w:cs="Arial"/>
        </w:rPr>
        <w:t xml:space="preserve">Así, en mérito de lo expuesto en líneas anteriores con fundamento </w:t>
      </w:r>
      <w:r>
        <w:rPr>
          <w:rFonts w:ascii="Palatino Linotype" w:hAnsi="Palatino Linotype"/>
        </w:rPr>
        <w:t xml:space="preserve">en la segunda hipótesis de la fracción III del artículo 186 de la Ley de Transparencia local, se </w:t>
      </w:r>
      <w:r>
        <w:rPr>
          <w:rFonts w:ascii="Palatino Linotype" w:hAnsi="Palatino Linotype"/>
          <w:b/>
        </w:rPr>
        <w:lastRenderedPageBreak/>
        <w:t xml:space="preserve">MODIFICA </w:t>
      </w:r>
      <w:r>
        <w:rPr>
          <w:rFonts w:ascii="Palatino Linotype" w:hAnsi="Palatino Linotype"/>
        </w:rPr>
        <w:t>la respuesta</w:t>
      </w:r>
      <w:r w:rsidR="00E32E53">
        <w:rPr>
          <w:rFonts w:ascii="Palatino Linotype" w:hAnsi="Palatino Linotype"/>
        </w:rPr>
        <w:t xml:space="preserve"> de la</w:t>
      </w:r>
      <w:r>
        <w:rPr>
          <w:rFonts w:ascii="Palatino Linotype" w:hAnsi="Palatino Linotype"/>
        </w:rPr>
        <w:t xml:space="preserve"> solicitud de información </w:t>
      </w:r>
      <w:r w:rsidR="00E32E53" w:rsidRPr="00E32E53">
        <w:rPr>
          <w:rFonts w:ascii="Palatino Linotype" w:hAnsi="Palatino Linotype"/>
          <w:b/>
        </w:rPr>
        <w:t>00230/VACHASO/IP/2019</w:t>
      </w:r>
      <w:r>
        <w:rPr>
          <w:rFonts w:ascii="Palatino Linotype" w:hAnsi="Palatino Linotype"/>
        </w:rPr>
        <w:t xml:space="preserve">, </w:t>
      </w:r>
      <w:r>
        <w:rPr>
          <w:rFonts w:ascii="Palatino Linotype" w:hAnsi="Palatino Linotype" w:cs="Arial"/>
          <w:bCs/>
        </w:rPr>
        <w:t xml:space="preserve">al resultar fundadas las razones o motivos de inconformidad del </w:t>
      </w:r>
      <w:r>
        <w:rPr>
          <w:rFonts w:ascii="Palatino Linotype" w:hAnsi="Palatino Linotype" w:cs="Arial"/>
          <w:b/>
          <w:bCs/>
        </w:rPr>
        <w:t>recurrente.</w:t>
      </w:r>
    </w:p>
    <w:p w:rsidR="00C62203" w:rsidRPr="00681A88" w:rsidRDefault="00C62203" w:rsidP="00C62203">
      <w:pPr>
        <w:spacing w:line="360" w:lineRule="auto"/>
        <w:jc w:val="both"/>
        <w:rPr>
          <w:rFonts w:ascii="Palatino Linotype" w:hAnsi="Palatino Linotype" w:cs="Arial"/>
        </w:rPr>
      </w:pPr>
    </w:p>
    <w:p w:rsidR="00C62203" w:rsidRPr="00FF722D" w:rsidRDefault="00C62203" w:rsidP="00C62203">
      <w:pPr>
        <w:pStyle w:val="Sinespaciado"/>
        <w:spacing w:line="360" w:lineRule="auto"/>
        <w:jc w:val="both"/>
        <w:rPr>
          <w:rFonts w:ascii="Palatino Linotype" w:hAnsi="Palatino Linotype"/>
        </w:rPr>
      </w:pPr>
      <w:r w:rsidRPr="00410726">
        <w:rPr>
          <w:rFonts w:ascii="Palatino Linotype" w:hAnsi="Palatino Linotype"/>
        </w:rPr>
        <w:t>Por lo antes expuesto y fundado</w:t>
      </w:r>
      <w:r>
        <w:rPr>
          <w:rFonts w:ascii="Palatino Linotype" w:hAnsi="Palatino Linotype"/>
        </w:rPr>
        <w:t xml:space="preserve"> es de resolverse y,</w:t>
      </w:r>
    </w:p>
    <w:p w:rsidR="00C62203" w:rsidRPr="00BF1DDF" w:rsidRDefault="00C62203" w:rsidP="00C62203">
      <w:pPr>
        <w:pStyle w:val="Sinespaciado"/>
        <w:spacing w:line="360" w:lineRule="auto"/>
        <w:jc w:val="center"/>
        <w:rPr>
          <w:rFonts w:ascii="Palatino Linotype" w:hAnsi="Palatino Linotype"/>
        </w:rPr>
      </w:pPr>
    </w:p>
    <w:p w:rsidR="00C62203" w:rsidRPr="00B170D3" w:rsidRDefault="00C62203" w:rsidP="00C62203">
      <w:pPr>
        <w:spacing w:line="360" w:lineRule="auto"/>
        <w:jc w:val="center"/>
        <w:rPr>
          <w:rFonts w:ascii="Palatino Linotype" w:hAnsi="Palatino Linotype"/>
          <w:b/>
          <w:sz w:val="28"/>
          <w:lang w:val="pt-BR"/>
        </w:rPr>
      </w:pPr>
      <w:r>
        <w:rPr>
          <w:rFonts w:ascii="Palatino Linotype" w:hAnsi="Palatino Linotype"/>
          <w:b/>
          <w:sz w:val="28"/>
          <w:lang w:val="pt-BR"/>
        </w:rPr>
        <w:t xml:space="preserve">S E   </w:t>
      </w:r>
      <w:r w:rsidRPr="00B170D3">
        <w:rPr>
          <w:rFonts w:ascii="Palatino Linotype" w:hAnsi="Palatino Linotype"/>
          <w:b/>
          <w:sz w:val="28"/>
          <w:lang w:val="pt-BR"/>
        </w:rPr>
        <w:t>R E S U E L V E</w:t>
      </w:r>
    </w:p>
    <w:p w:rsidR="00C62203" w:rsidRPr="00BF1DDF" w:rsidRDefault="00C62203" w:rsidP="00C62203">
      <w:pPr>
        <w:spacing w:line="360" w:lineRule="auto"/>
        <w:jc w:val="center"/>
        <w:rPr>
          <w:rFonts w:ascii="Palatino Linotype" w:hAnsi="Palatino Linotype"/>
          <w:b/>
          <w:lang w:val="pt-BR"/>
        </w:rPr>
      </w:pPr>
    </w:p>
    <w:p w:rsidR="00C62203" w:rsidRDefault="00C62203" w:rsidP="00C62203">
      <w:pPr>
        <w:tabs>
          <w:tab w:val="left" w:pos="8647"/>
        </w:tabs>
        <w:spacing w:line="360" w:lineRule="auto"/>
        <w:jc w:val="both"/>
        <w:rPr>
          <w:rFonts w:ascii="Palatino Linotype" w:hAnsi="Palatino Linotype" w:cs="Arial"/>
        </w:rPr>
      </w:pPr>
      <w:r w:rsidRPr="00631AAA">
        <w:rPr>
          <w:rFonts w:ascii="Palatino Linotype" w:hAnsi="Palatino Linotype" w:cs="Arial"/>
          <w:b/>
          <w:sz w:val="28"/>
        </w:rPr>
        <w:t>PRIMERO</w:t>
      </w:r>
      <w:r w:rsidRPr="00631AAA">
        <w:rPr>
          <w:rFonts w:ascii="Palatino Linotype" w:hAnsi="Palatino Linotype" w:cs="Arial"/>
          <w:b/>
        </w:rPr>
        <w:t xml:space="preserve">. </w:t>
      </w:r>
      <w:r>
        <w:rPr>
          <w:rFonts w:ascii="Palatino Linotype" w:hAnsi="Palatino Linotype" w:cs="Arial"/>
        </w:rPr>
        <w:t xml:space="preserve">Se </w:t>
      </w:r>
      <w:r w:rsidR="00E32E53">
        <w:rPr>
          <w:rFonts w:ascii="Palatino Linotype" w:hAnsi="Palatino Linotype" w:cs="Arial"/>
          <w:b/>
        </w:rPr>
        <w:t>MODIFICA</w:t>
      </w:r>
      <w:r>
        <w:rPr>
          <w:rFonts w:ascii="Palatino Linotype" w:hAnsi="Palatino Linotype" w:cs="Arial"/>
          <w:b/>
        </w:rPr>
        <w:t xml:space="preserve"> </w:t>
      </w:r>
      <w:r w:rsidR="00E32E53">
        <w:rPr>
          <w:rFonts w:ascii="Palatino Linotype" w:hAnsi="Palatino Linotype" w:cs="Arial"/>
        </w:rPr>
        <w:t>la</w:t>
      </w:r>
      <w:r>
        <w:rPr>
          <w:rFonts w:ascii="Palatino Linotype" w:hAnsi="Palatino Linotype" w:cs="Arial"/>
        </w:rPr>
        <w:t xml:space="preserve"> respuesta del </w:t>
      </w:r>
      <w:r>
        <w:rPr>
          <w:rFonts w:ascii="Palatino Linotype" w:hAnsi="Palatino Linotype" w:cs="Arial"/>
          <w:b/>
        </w:rPr>
        <w:t>sujeto obligado</w:t>
      </w:r>
      <w:r>
        <w:rPr>
          <w:rFonts w:ascii="Palatino Linotype" w:hAnsi="Palatino Linotype" w:cs="Arial"/>
        </w:rPr>
        <w:t xml:space="preserve">, por resultar fundados los motivos o razones de inconformidad hechos valer por el </w:t>
      </w:r>
      <w:r>
        <w:rPr>
          <w:rFonts w:ascii="Palatino Linotype" w:hAnsi="Palatino Linotype" w:cs="Arial"/>
          <w:b/>
        </w:rPr>
        <w:t xml:space="preserve">recurrente, </w:t>
      </w:r>
      <w:r>
        <w:rPr>
          <w:rFonts w:ascii="Palatino Linotype" w:hAnsi="Palatino Linotype" w:cs="Arial"/>
        </w:rPr>
        <w:t xml:space="preserve">por lo que en términos del considerando </w:t>
      </w:r>
      <w:r w:rsidRPr="007E71D4">
        <w:rPr>
          <w:rFonts w:ascii="Palatino Linotype" w:hAnsi="Palatino Linotype" w:cs="Arial"/>
          <w:b/>
        </w:rPr>
        <w:t>CUARTO</w:t>
      </w:r>
      <w:r>
        <w:rPr>
          <w:rFonts w:ascii="Palatino Linotype" w:hAnsi="Palatino Linotype" w:cs="Arial"/>
        </w:rPr>
        <w:t xml:space="preserve"> de la presente resolución, </w:t>
      </w:r>
    </w:p>
    <w:p w:rsidR="00C62203" w:rsidRDefault="00C62203" w:rsidP="00C62203">
      <w:pPr>
        <w:tabs>
          <w:tab w:val="left" w:pos="8647"/>
        </w:tabs>
        <w:spacing w:line="360" w:lineRule="auto"/>
        <w:jc w:val="both"/>
        <w:rPr>
          <w:rFonts w:ascii="Palatino Linotype" w:hAnsi="Palatino Linotype" w:cs="Arial"/>
        </w:rPr>
      </w:pPr>
    </w:p>
    <w:p w:rsidR="00C62203" w:rsidRPr="00817025" w:rsidRDefault="00C62203" w:rsidP="00C62203">
      <w:pPr>
        <w:tabs>
          <w:tab w:val="left" w:pos="8647"/>
        </w:tabs>
        <w:spacing w:line="360" w:lineRule="auto"/>
        <w:jc w:val="both"/>
        <w:rPr>
          <w:rFonts w:ascii="Palatino Linotype" w:hAnsi="Palatino Linotype" w:cs="Arial"/>
        </w:rPr>
      </w:pPr>
      <w:r>
        <w:rPr>
          <w:rFonts w:ascii="Palatino Linotype" w:hAnsi="Palatino Linotype" w:cs="Arial"/>
          <w:b/>
        </w:rPr>
        <w:t xml:space="preserve">SEGUNDO </w:t>
      </w:r>
      <w:r>
        <w:rPr>
          <w:rFonts w:ascii="Palatino Linotype" w:hAnsi="Palatino Linotype" w:cs="Arial"/>
        </w:rPr>
        <w:t xml:space="preserve">Se ordena al </w:t>
      </w:r>
      <w:r>
        <w:rPr>
          <w:rFonts w:ascii="Palatino Linotype" w:hAnsi="Palatino Linotype" w:cs="Arial"/>
          <w:b/>
        </w:rPr>
        <w:t>sujeto obligado</w:t>
      </w:r>
      <w:r>
        <w:rPr>
          <w:rFonts w:ascii="Palatino Linotype" w:hAnsi="Palatino Linotype" w:cs="Arial"/>
        </w:rPr>
        <w:t xml:space="preserve"> haga entrega al </w:t>
      </w:r>
      <w:r>
        <w:rPr>
          <w:rFonts w:ascii="Palatino Linotype" w:hAnsi="Palatino Linotype" w:cs="Arial"/>
          <w:b/>
        </w:rPr>
        <w:t xml:space="preserve">recurrente, </w:t>
      </w:r>
      <w:r w:rsidRPr="003D7B22">
        <w:rPr>
          <w:rFonts w:ascii="Palatino Linotype" w:hAnsi="Palatino Linotype" w:cs="Arial"/>
        </w:rPr>
        <w:t>en términos del considerando</w:t>
      </w:r>
      <w:r>
        <w:rPr>
          <w:rFonts w:ascii="Palatino Linotype" w:hAnsi="Palatino Linotype" w:cs="Arial"/>
          <w:b/>
        </w:rPr>
        <w:t xml:space="preserve"> cuarto,</w:t>
      </w:r>
      <w:r>
        <w:rPr>
          <w:rFonts w:ascii="Palatino Linotype" w:hAnsi="Palatino Linotype" w:cs="Arial"/>
        </w:rPr>
        <w:t xml:space="preserve"> vía SAIMEX, </w:t>
      </w:r>
      <w:r w:rsidR="00635E39">
        <w:rPr>
          <w:rFonts w:ascii="Palatino Linotype" w:hAnsi="Palatino Linotype" w:cs="Arial"/>
        </w:rPr>
        <w:t xml:space="preserve">de ser procedente </w:t>
      </w:r>
      <w:r>
        <w:rPr>
          <w:rFonts w:ascii="Palatino Linotype" w:hAnsi="Palatino Linotype" w:cs="Arial"/>
        </w:rPr>
        <w:t>en versión pública, de lo siguiente:</w:t>
      </w:r>
    </w:p>
    <w:p w:rsidR="00C62203" w:rsidRDefault="00C62203" w:rsidP="00C62203">
      <w:pPr>
        <w:spacing w:line="360" w:lineRule="auto"/>
        <w:jc w:val="both"/>
        <w:rPr>
          <w:rFonts w:ascii="Palatino Linotype" w:hAnsi="Palatino Linotype" w:cs="Arial"/>
        </w:rPr>
      </w:pPr>
    </w:p>
    <w:p w:rsidR="00C62203" w:rsidRDefault="003E771F" w:rsidP="00C62203">
      <w:pPr>
        <w:pStyle w:val="Prrafodelista"/>
        <w:numPr>
          <w:ilvl w:val="0"/>
          <w:numId w:val="17"/>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Curriculum vitae</w:t>
      </w:r>
      <w:r w:rsidR="009E393D">
        <w:rPr>
          <w:rFonts w:ascii="Palatino Linotype" w:hAnsi="Palatino Linotype" w:cs="Arial"/>
          <w:color w:val="000000" w:themeColor="text1"/>
        </w:rPr>
        <w:t xml:space="preserve"> o ficha curricular de la servidora pública señalada en la solicitud de información.</w:t>
      </w:r>
    </w:p>
    <w:p w:rsidR="00C62203" w:rsidRDefault="00C62203" w:rsidP="00C62203">
      <w:pPr>
        <w:spacing w:line="360" w:lineRule="auto"/>
        <w:jc w:val="both"/>
        <w:rPr>
          <w:rFonts w:ascii="Palatino Linotype" w:hAnsi="Palatino Linotype" w:cs="Arial"/>
        </w:rPr>
      </w:pPr>
    </w:p>
    <w:p w:rsidR="00C62203" w:rsidRDefault="00C62203" w:rsidP="00C62203">
      <w:pPr>
        <w:spacing w:line="360" w:lineRule="auto"/>
        <w:jc w:val="both"/>
        <w:rPr>
          <w:rFonts w:ascii="Palatino Linotype" w:hAnsi="Palatino Linotype" w:cs="Arial"/>
        </w:rPr>
      </w:pPr>
      <w:r>
        <w:rPr>
          <w:rFonts w:ascii="Palatino Linotype" w:hAnsi="Palatino Linotype" w:cs="Arial"/>
        </w:rPr>
        <w:t>Debiendo</w:t>
      </w:r>
      <w:r w:rsidR="00635E39">
        <w:rPr>
          <w:rFonts w:ascii="Palatino Linotype" w:hAnsi="Palatino Linotype" w:cs="Arial"/>
        </w:rPr>
        <w:t xml:space="preserve"> en su caso </w:t>
      </w:r>
      <w:r>
        <w:rPr>
          <w:rFonts w:ascii="Palatino Linotype" w:hAnsi="Palatino Linotype" w:cs="Arial"/>
        </w:rPr>
        <w:t xml:space="preserve">emitir y adjuntar el </w:t>
      </w:r>
      <w:r w:rsidRPr="0056005D">
        <w:rPr>
          <w:rFonts w:ascii="Palatino Linotype" w:hAnsi="Palatino Linotype" w:cs="Arial"/>
        </w:rPr>
        <w:t>acuerdo de clasificación que respalde la versi</w:t>
      </w:r>
      <w:r>
        <w:rPr>
          <w:rFonts w:ascii="Palatino Linotype" w:hAnsi="Palatino Linotype" w:cs="Arial"/>
        </w:rPr>
        <w:t xml:space="preserve">ón </w:t>
      </w:r>
      <w:r w:rsidRPr="0056005D">
        <w:rPr>
          <w:rFonts w:ascii="Palatino Linotype" w:hAnsi="Palatino Linotype" w:cs="Arial"/>
        </w:rPr>
        <w:t xml:space="preserve">pública, de la documentación que entregue </w:t>
      </w:r>
      <w:r>
        <w:rPr>
          <w:rFonts w:ascii="Palatino Linotype" w:hAnsi="Palatino Linotype" w:cs="Arial"/>
        </w:rPr>
        <w:t xml:space="preserve">el </w:t>
      </w:r>
      <w:r w:rsidRPr="0056005D">
        <w:rPr>
          <w:rFonts w:ascii="Palatino Linotype" w:hAnsi="Palatino Linotype" w:cs="Arial"/>
        </w:rPr>
        <w:t>sujeto obligado para dar cumplimiento a la presente resolución, en términos de lo señalado en el Considerando Cuarto y en los a</w:t>
      </w:r>
      <w:r>
        <w:rPr>
          <w:rFonts w:ascii="Palatino Linotype" w:hAnsi="Palatino Linotype" w:cs="Arial"/>
        </w:rPr>
        <w:t>rtículos 49, fracción VIII, 132</w:t>
      </w:r>
      <w:r w:rsidRPr="0056005D">
        <w:rPr>
          <w:rFonts w:ascii="Palatino Linotype" w:hAnsi="Palatino Linotype" w:cs="Arial"/>
        </w:rPr>
        <w:t xml:space="preserve"> fracción II de la Ley de Transparencia y Acceso a la Información Pública del Estado de México y Municipios y demás normatividades aplicables.</w:t>
      </w:r>
    </w:p>
    <w:p w:rsidR="00C62203" w:rsidRDefault="00C62203" w:rsidP="00C62203">
      <w:pPr>
        <w:spacing w:line="360" w:lineRule="auto"/>
        <w:jc w:val="both"/>
        <w:rPr>
          <w:rFonts w:ascii="Palatino Linotype" w:hAnsi="Palatino Linotype" w:cs="Arial"/>
        </w:rPr>
      </w:pPr>
    </w:p>
    <w:p w:rsidR="00C62203" w:rsidRDefault="00C62203" w:rsidP="00C62203">
      <w:pPr>
        <w:spacing w:line="360" w:lineRule="auto"/>
        <w:jc w:val="both"/>
        <w:rPr>
          <w:rFonts w:ascii="Palatino Linotype" w:hAnsi="Palatino Linotype" w:cs="Arial"/>
          <w:b/>
        </w:rPr>
      </w:pPr>
      <w:r>
        <w:rPr>
          <w:rFonts w:ascii="Palatino Linotype" w:hAnsi="Palatino Linotype" w:cs="Arial"/>
          <w:b/>
          <w:sz w:val="28"/>
        </w:rPr>
        <w:lastRenderedPageBreak/>
        <w:t>TERCERO</w:t>
      </w:r>
      <w:r w:rsidRPr="00B14E7C">
        <w:rPr>
          <w:rFonts w:ascii="Palatino Linotype" w:hAnsi="Palatino Linotype" w:cs="Arial"/>
          <w:b/>
          <w:sz w:val="28"/>
        </w:rPr>
        <w:t>.</w:t>
      </w:r>
      <w:r>
        <w:rPr>
          <w:rFonts w:ascii="Palatino Linotype" w:hAnsi="Palatino Linotype" w:cs="Arial"/>
          <w:sz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 xml:space="preserve"> </w:t>
      </w:r>
      <w:r w:rsidRPr="009B31F5">
        <w:rPr>
          <w:rFonts w:ascii="Palatino Linotype" w:hAnsi="Palatino Linotype" w:cs="Arial"/>
        </w:rPr>
        <w:t>l</w:t>
      </w:r>
      <w:r>
        <w:rPr>
          <w:rFonts w:ascii="Palatino Linotype" w:hAnsi="Palatino Linotype" w:cs="Arial"/>
        </w:rPr>
        <w:t>os</w:t>
      </w:r>
      <w:r w:rsidRPr="009B31F5">
        <w:rPr>
          <w:rFonts w:ascii="Palatino Linotype" w:hAnsi="Palatino Linotype" w:cs="Arial"/>
        </w:rPr>
        <w:t xml:space="preserve"> </w:t>
      </w:r>
      <w:r w:rsidRPr="00FA741A">
        <w:rPr>
          <w:rFonts w:ascii="Palatino Linotype" w:hAnsi="Palatino Linotype" w:cs="Arial"/>
        </w:rPr>
        <w:t>Titular</w:t>
      </w:r>
      <w:r>
        <w:rPr>
          <w:rFonts w:ascii="Palatino Linotype" w:hAnsi="Palatino Linotype" w:cs="Arial"/>
        </w:rPr>
        <w:t>es</w:t>
      </w:r>
      <w:r w:rsidRPr="00FA741A">
        <w:rPr>
          <w:rFonts w:ascii="Palatino Linotype" w:hAnsi="Palatino Linotype" w:cs="Arial"/>
        </w:rPr>
        <w:t xml:space="preserve"> de la</w:t>
      </w:r>
      <w:r>
        <w:rPr>
          <w:rFonts w:ascii="Palatino Linotype" w:hAnsi="Palatino Linotype" w:cs="Arial"/>
        </w:rPr>
        <w:t>s</w:t>
      </w:r>
      <w:r w:rsidRPr="00FA741A">
        <w:rPr>
          <w:rFonts w:ascii="Palatino Linotype" w:hAnsi="Palatino Linotype" w:cs="Arial"/>
        </w:rPr>
        <w:t xml:space="preserve"> Unidad</w:t>
      </w:r>
      <w:r>
        <w:rPr>
          <w:rFonts w:ascii="Palatino Linotype" w:hAnsi="Palatino Linotype" w:cs="Arial"/>
        </w:rPr>
        <w:t>es</w:t>
      </w:r>
      <w:r w:rsidRPr="00FA741A">
        <w:rPr>
          <w:rFonts w:ascii="Palatino Linotype" w:hAnsi="Palatino Linotype" w:cs="Arial"/>
        </w:rPr>
        <w:t xml:space="preserve"> de Transparencia de</w:t>
      </w:r>
      <w:r>
        <w:rPr>
          <w:rFonts w:ascii="Palatino Linotype" w:hAnsi="Palatino Linotype" w:cs="Arial"/>
        </w:rPr>
        <w:t xml:space="preserve"> </w:t>
      </w:r>
      <w:r w:rsidRPr="00FA741A">
        <w:rPr>
          <w:rFonts w:ascii="Palatino Linotype" w:hAnsi="Palatino Linotype" w:cs="Arial"/>
        </w:rPr>
        <w:t>l</w:t>
      </w:r>
      <w:r>
        <w:rPr>
          <w:rFonts w:ascii="Palatino Linotype" w:hAnsi="Palatino Linotype" w:cs="Arial"/>
        </w:rPr>
        <w:t>os</w:t>
      </w:r>
      <w:r w:rsidRPr="00FA741A">
        <w:rPr>
          <w:rFonts w:ascii="Palatino Linotype" w:hAnsi="Palatino Linotype" w:cs="Arial"/>
        </w:rPr>
        <w:t xml:space="preserve"> </w:t>
      </w:r>
      <w:r w:rsidRPr="00D90C55">
        <w:rPr>
          <w:rFonts w:ascii="Palatino Linotype" w:hAnsi="Palatino Linotype" w:cs="Arial"/>
          <w:b/>
        </w:rPr>
        <w:t>sujeto</w:t>
      </w:r>
      <w:r>
        <w:rPr>
          <w:rFonts w:ascii="Palatino Linotype" w:hAnsi="Palatino Linotype" w:cs="Arial"/>
          <w:b/>
        </w:rPr>
        <w:t>s</w:t>
      </w:r>
      <w:r w:rsidRPr="00D90C55">
        <w:rPr>
          <w:rFonts w:ascii="Palatino Linotype" w:hAnsi="Palatino Linotype" w:cs="Arial"/>
          <w:b/>
        </w:rPr>
        <w:t xml:space="preserve"> obligado</w:t>
      </w:r>
      <w:r>
        <w:rPr>
          <w:rFonts w:ascii="Palatino Linotype" w:hAnsi="Palatino Linotype" w:cs="Arial"/>
          <w:b/>
        </w:rPr>
        <w:t>s</w:t>
      </w:r>
      <w:r>
        <w:rPr>
          <w:rFonts w:ascii="Palatino Linotype" w:hAnsi="Palatino Linotype" w:cs="Arial"/>
        </w:rPr>
        <w:t>, para que en su caso conforme al artículo 186 último párrafo, 189 segundo párrafo y 194 de la Ley de Transparencia y Acceso a la Información Pública del Estado de México y Municipios; den cumplimiento a lo ordenado dentro del plazo de 10 días hábiles, debiendo informar a este Instituto, en un plazo de tres días hábiles siguientes sobre el cumplimiento dado a la presente resolución.</w:t>
      </w:r>
    </w:p>
    <w:p w:rsidR="00C62203" w:rsidRDefault="00C62203" w:rsidP="00C62203">
      <w:pPr>
        <w:spacing w:line="360" w:lineRule="auto"/>
        <w:ind w:right="333"/>
        <w:jc w:val="both"/>
        <w:rPr>
          <w:rFonts w:ascii="Palatino Linotype" w:hAnsi="Palatino Linotype" w:cs="Arial"/>
        </w:rPr>
      </w:pPr>
    </w:p>
    <w:p w:rsidR="00C62203" w:rsidRDefault="00C62203" w:rsidP="00C62203">
      <w:pPr>
        <w:spacing w:line="360" w:lineRule="auto"/>
        <w:jc w:val="both"/>
        <w:rPr>
          <w:rFonts w:ascii="Palatino Linotype" w:hAnsi="Palatino Linotype"/>
          <w:color w:val="222222"/>
          <w:shd w:val="clear" w:color="auto" w:fill="FFFFFF"/>
        </w:rPr>
      </w:pPr>
      <w:r>
        <w:rPr>
          <w:rFonts w:ascii="Palatino Linotype" w:hAnsi="Palatino Linotype" w:cs="Arial"/>
          <w:b/>
          <w:sz w:val="28"/>
          <w:szCs w:val="28"/>
        </w:rPr>
        <w:t>CUARTO</w:t>
      </w:r>
      <w:r w:rsidRPr="00542728">
        <w:rPr>
          <w:rFonts w:ascii="Palatino Linotype" w:hAnsi="Palatino Linotype" w:cs="Arial"/>
          <w:b/>
          <w:sz w:val="28"/>
          <w:szCs w:val="28"/>
        </w:rPr>
        <w:t>.</w:t>
      </w:r>
      <w:r w:rsidRPr="00542728">
        <w:rPr>
          <w:rFonts w:ascii="Palatino Linotype" w:hAnsi="Palatino Linotype" w:cs="Arial"/>
          <w:sz w:val="28"/>
          <w:szCs w:val="28"/>
        </w:rPr>
        <w:t xml:space="preserve"> </w:t>
      </w:r>
      <w:r>
        <w:rPr>
          <w:rFonts w:ascii="Palatino Linotype" w:hAnsi="Palatino Linotype" w:cs="Arial"/>
          <w:b/>
        </w:rPr>
        <w:t xml:space="preserve">Notifíquese </w:t>
      </w:r>
      <w:r w:rsidRPr="004C736E">
        <w:rPr>
          <w:rFonts w:ascii="Palatino Linotype" w:hAnsi="Palatino Linotype" w:cs="Arial"/>
        </w:rPr>
        <w:t>la presente resolución</w:t>
      </w:r>
      <w:r>
        <w:rPr>
          <w:rFonts w:ascii="Palatino Linotype" w:hAnsi="Palatino Linotype" w:cs="Arial"/>
          <w:b/>
        </w:rPr>
        <w:t xml:space="preserve"> </w:t>
      </w:r>
      <w:r w:rsidRPr="009B31F5">
        <w:rPr>
          <w:rFonts w:ascii="Palatino Linotype" w:hAnsi="Palatino Linotype" w:cs="Arial"/>
        </w:rPr>
        <w:t>a</w:t>
      </w:r>
      <w:r>
        <w:rPr>
          <w:rFonts w:ascii="Palatino Linotype" w:hAnsi="Palatino Linotype" w:cs="Arial"/>
        </w:rPr>
        <w:t>l</w:t>
      </w:r>
      <w:r>
        <w:rPr>
          <w:rFonts w:ascii="Palatino Linotype" w:hAnsi="Palatino Linotype" w:cs="Arial"/>
          <w:b/>
        </w:rPr>
        <w:t xml:space="preserve"> recurrente</w:t>
      </w:r>
      <w:r>
        <w:rPr>
          <w:rFonts w:ascii="Palatino Linotype" w:hAnsi="Palatino Linotype" w:cs="Arial"/>
        </w:rPr>
        <w:t xml:space="preserve">, a través de </w:t>
      </w:r>
      <w:r w:rsidRPr="00E14618">
        <w:rPr>
          <w:rFonts w:ascii="Palatino Linotype" w:hAnsi="Palatino Linotype" w:cs="Arial"/>
          <w:b/>
        </w:rPr>
        <w:t>SAIMEX</w:t>
      </w:r>
      <w:r>
        <w:rPr>
          <w:rFonts w:ascii="Palatino Linotype" w:hAnsi="Palatino Linotype" w:cs="Arial"/>
          <w:b/>
        </w:rPr>
        <w:t xml:space="preserve">, </w:t>
      </w:r>
      <w:r w:rsidRPr="00363498">
        <w:rPr>
          <w:rFonts w:ascii="Palatino Linotype" w:hAnsi="Palatino Linotype" w:cs="Arial"/>
        </w:rPr>
        <w:t>y</w:t>
      </w:r>
      <w:r>
        <w:rPr>
          <w:rFonts w:ascii="Palatino Linotype" w:hAnsi="Palatino Linotype" w:cs="Arial"/>
          <w:b/>
        </w:rPr>
        <w:t xml:space="preserve"> </w:t>
      </w:r>
      <w:r>
        <w:rPr>
          <w:rFonts w:ascii="Palatino Linotype" w:hAnsi="Palatino Linotype" w:cs="Arial"/>
        </w:rPr>
        <w:t>h</w:t>
      </w:r>
      <w:r w:rsidRPr="00FA741A">
        <w:rPr>
          <w:rFonts w:ascii="Palatino Linotype" w:hAnsi="Palatino Linotype" w:cs="Arial"/>
        </w:rPr>
        <w:t xml:space="preserve">ágase del conocimiento del </w:t>
      </w:r>
      <w:r w:rsidRPr="00FA741A">
        <w:rPr>
          <w:rFonts w:ascii="Palatino Linotype" w:hAnsi="Palatino Linotype" w:cs="Arial"/>
          <w:b/>
        </w:rPr>
        <w:t>recurrente</w:t>
      </w:r>
      <w:r w:rsidRPr="00FA741A">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C62203" w:rsidRDefault="00C62203" w:rsidP="00C62203">
      <w:pPr>
        <w:spacing w:line="360" w:lineRule="auto"/>
        <w:jc w:val="both"/>
        <w:rPr>
          <w:rFonts w:ascii="Palatino Linotype" w:hAnsi="Palatino Linotype" w:cs="Arial"/>
        </w:rPr>
      </w:pPr>
    </w:p>
    <w:p w:rsidR="00C62203" w:rsidRDefault="00C62203" w:rsidP="00C62203">
      <w:pPr>
        <w:spacing w:line="360" w:lineRule="auto"/>
        <w:jc w:val="both"/>
        <w:rPr>
          <w:rFonts w:ascii="Palatino Linotype" w:hAnsi="Palatino Linotype" w:cs="Arial"/>
        </w:rPr>
      </w:pPr>
      <w:r w:rsidRPr="00883E54">
        <w:rPr>
          <w:rFonts w:ascii="Palatino Linotype" w:hAnsi="Palatino Linotype" w:cs="Arial"/>
        </w:rPr>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xml:space="preserve">, EN LA </w:t>
      </w:r>
      <w:r w:rsidRPr="00A50048">
        <w:rPr>
          <w:rFonts w:ascii="Palatino Linotype" w:hAnsi="Palatino Linotype" w:cs="Arial"/>
        </w:rPr>
        <w:t>VIGÉSIMA</w:t>
      </w:r>
      <w:r w:rsidR="00A50048" w:rsidRPr="00A50048">
        <w:rPr>
          <w:rFonts w:ascii="Palatino Linotype" w:hAnsi="Palatino Linotype" w:cs="Arial"/>
        </w:rPr>
        <w:t xml:space="preserve"> CUARTA</w:t>
      </w:r>
      <w:r w:rsidRPr="00431F28">
        <w:rPr>
          <w:rFonts w:ascii="Palatino Linotype" w:hAnsi="Palatino Linotype" w:cs="Arial"/>
        </w:rPr>
        <w:t xml:space="preserve"> ORDINARIA CELEBRADA EL </w:t>
      </w:r>
      <w:r w:rsidRPr="00A50048">
        <w:rPr>
          <w:rFonts w:ascii="Palatino Linotype" w:hAnsi="Palatino Linotype" w:cs="Arial"/>
        </w:rPr>
        <w:t>VEINTI</w:t>
      </w:r>
      <w:r w:rsidR="00A50048" w:rsidRPr="00A50048">
        <w:rPr>
          <w:rFonts w:ascii="Palatino Linotype" w:hAnsi="Palatino Linotype" w:cs="Arial"/>
        </w:rPr>
        <w:t>SÉIS DE JUNIO</w:t>
      </w:r>
      <w:r>
        <w:rPr>
          <w:rFonts w:ascii="Palatino Linotype" w:hAnsi="Palatino Linotype" w:cs="Arial"/>
        </w:rPr>
        <w:t xml:space="preserve"> DE DOS MIL DIECINUEVE</w:t>
      </w:r>
      <w:r w:rsidRPr="00883E54">
        <w:rPr>
          <w:rFonts w:ascii="Palatino Linotype" w:hAnsi="Palatino Linotype" w:cs="Arial"/>
        </w:rPr>
        <w:t>, ANTE EL SECRETARIO TÉCNICO DEL PLENO, ALEXIS TAPIA</w:t>
      </w:r>
      <w:r>
        <w:rPr>
          <w:rFonts w:ascii="Palatino Linotype" w:hAnsi="Palatino Linotype" w:cs="Arial"/>
        </w:rPr>
        <w:t xml:space="preserve"> RAMÍREZ. -----------------------------------------------------------------------------------------------------------------------</w:t>
      </w:r>
      <w:r w:rsidR="00BD06F4">
        <w:rPr>
          <w:rFonts w:ascii="Palatino Linotype" w:hAnsi="Palatino Linotype" w:cs="Arial"/>
        </w:rPr>
        <w:t>------------------------------------------</w:t>
      </w:r>
      <w:r>
        <w:rPr>
          <w:rFonts w:ascii="Palatino Linotype" w:hAnsi="Palatino Linotype" w:cs="Arial"/>
        </w:rPr>
        <w:t>------------------</w:t>
      </w:r>
    </w:p>
    <w:p w:rsidR="00C62203" w:rsidRDefault="00C62203" w:rsidP="00C62203">
      <w:pPr>
        <w:spacing w:line="360" w:lineRule="auto"/>
        <w:jc w:val="both"/>
        <w:rPr>
          <w:rFonts w:ascii="Palatino Linotype" w:hAnsi="Palatino Linotype" w:cs="Arial"/>
        </w:rPr>
      </w:pPr>
      <w:r>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62203" w:rsidRPr="007E1FC4" w:rsidTr="009A2168">
        <w:trPr>
          <w:jc w:val="center"/>
        </w:trPr>
        <w:tc>
          <w:tcPr>
            <w:tcW w:w="9062" w:type="dxa"/>
            <w:gridSpan w:val="2"/>
          </w:tcPr>
          <w:p w:rsidR="00C62203" w:rsidRPr="007E1FC4" w:rsidRDefault="00C62203" w:rsidP="009A2168">
            <w:pPr>
              <w:pStyle w:val="Sinespaciado"/>
              <w:jc w:val="center"/>
              <w:rPr>
                <w:rFonts w:ascii="Palatino Linotype" w:hAnsi="Palatino Linotype"/>
                <w:b/>
              </w:rPr>
            </w:pPr>
          </w:p>
          <w:p w:rsidR="00C62203"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r w:rsidRPr="007E1FC4">
              <w:rPr>
                <w:rFonts w:ascii="Palatino Linotype" w:hAnsi="Palatino Linotype"/>
                <w:b/>
              </w:rPr>
              <w:t>Zulema Martínez Sánchez</w:t>
            </w:r>
          </w:p>
          <w:p w:rsidR="00C62203" w:rsidRDefault="00C62203" w:rsidP="009A2168">
            <w:pPr>
              <w:pStyle w:val="Sinespaciado"/>
              <w:jc w:val="center"/>
              <w:rPr>
                <w:rFonts w:ascii="Palatino Linotype" w:hAnsi="Palatino Linotype"/>
              </w:rPr>
            </w:pPr>
            <w:r w:rsidRPr="007E1FC4">
              <w:rPr>
                <w:rFonts w:ascii="Palatino Linotype" w:hAnsi="Palatino Linotype"/>
              </w:rPr>
              <w:t>Comisionada Presidenta</w:t>
            </w:r>
          </w:p>
          <w:p w:rsidR="00C62203" w:rsidRPr="009F15EF" w:rsidRDefault="00C62203" w:rsidP="009A2168">
            <w:pPr>
              <w:pStyle w:val="Sinespaciado"/>
              <w:jc w:val="center"/>
              <w:rPr>
                <w:rFonts w:ascii="Palatino Linotype" w:hAnsi="Palatino Linotype"/>
              </w:rPr>
            </w:pPr>
            <w:r>
              <w:rPr>
                <w:rFonts w:ascii="Palatino Linotype" w:hAnsi="Palatino Linotype"/>
              </w:rPr>
              <w:t>(Rúbrica)</w:t>
            </w:r>
          </w:p>
          <w:p w:rsidR="00C62203" w:rsidRPr="007E1FC4" w:rsidRDefault="00C62203" w:rsidP="009A2168">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C62203" w:rsidRPr="007E1FC4" w:rsidTr="009A2168">
        <w:trPr>
          <w:jc w:val="center"/>
        </w:trPr>
        <w:tc>
          <w:tcPr>
            <w:tcW w:w="4531" w:type="dxa"/>
          </w:tcPr>
          <w:p w:rsidR="00C62203" w:rsidRPr="007E1FC4"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r w:rsidRPr="007E1FC4">
              <w:rPr>
                <w:rFonts w:ascii="Palatino Linotype" w:hAnsi="Palatino Linotype"/>
                <w:b/>
              </w:rPr>
              <w:t>Eva Abaid Yapur</w:t>
            </w:r>
          </w:p>
          <w:p w:rsidR="00C62203" w:rsidRDefault="00C62203" w:rsidP="009A2168">
            <w:pPr>
              <w:pStyle w:val="Sinespaciado"/>
              <w:jc w:val="center"/>
              <w:rPr>
                <w:rFonts w:ascii="Palatino Linotype" w:hAnsi="Palatino Linotype"/>
              </w:rPr>
            </w:pPr>
            <w:r w:rsidRPr="007E1FC4">
              <w:rPr>
                <w:rFonts w:ascii="Palatino Linotype" w:hAnsi="Palatino Linotype"/>
              </w:rPr>
              <w:t>Comisionada</w:t>
            </w:r>
          </w:p>
          <w:p w:rsidR="00C62203" w:rsidRPr="009F15EF" w:rsidRDefault="00C62203" w:rsidP="009A2168">
            <w:pPr>
              <w:pStyle w:val="Sinespaciado"/>
              <w:jc w:val="center"/>
              <w:rPr>
                <w:rFonts w:ascii="Palatino Linotype" w:hAnsi="Palatino Linotype"/>
              </w:rPr>
            </w:pPr>
            <w:r>
              <w:rPr>
                <w:rFonts w:ascii="Palatino Linotype" w:hAnsi="Palatino Linotype"/>
              </w:rPr>
              <w:t>(</w:t>
            </w:r>
            <w:r w:rsidR="00BD06F4">
              <w:rPr>
                <w:rFonts w:ascii="Palatino Linotype" w:hAnsi="Palatino Linotype"/>
              </w:rPr>
              <w:t>Rúbrica</w:t>
            </w:r>
            <w:r>
              <w:rPr>
                <w:rFonts w:ascii="Palatino Linotype" w:hAnsi="Palatino Linotype"/>
              </w:rPr>
              <w:t>)</w:t>
            </w:r>
          </w:p>
          <w:p w:rsidR="00C62203" w:rsidRDefault="00C62203" w:rsidP="009A2168">
            <w:pPr>
              <w:pStyle w:val="Sinespaciado"/>
              <w:spacing w:line="276" w:lineRule="auto"/>
              <w:jc w:val="center"/>
              <w:rPr>
                <w:rFonts w:ascii="Palatino Linotype" w:hAnsi="Palatino Linotype"/>
              </w:rPr>
            </w:pPr>
          </w:p>
          <w:p w:rsidR="00C62203" w:rsidRDefault="00C62203" w:rsidP="009A2168">
            <w:pPr>
              <w:pStyle w:val="Sinespaciado"/>
              <w:spacing w:line="276" w:lineRule="auto"/>
              <w:jc w:val="center"/>
              <w:rPr>
                <w:rFonts w:ascii="Palatino Linotype" w:hAnsi="Palatino Linotype"/>
              </w:rPr>
            </w:pPr>
          </w:p>
          <w:p w:rsidR="00C62203" w:rsidRDefault="00C62203" w:rsidP="009A2168">
            <w:pPr>
              <w:pStyle w:val="Sinespaciado"/>
              <w:spacing w:line="276" w:lineRule="auto"/>
              <w:jc w:val="center"/>
              <w:rPr>
                <w:rFonts w:ascii="Palatino Linotype" w:hAnsi="Palatino Linotype"/>
              </w:rPr>
            </w:pPr>
          </w:p>
          <w:p w:rsidR="00C62203" w:rsidRDefault="00C62203" w:rsidP="009A2168">
            <w:pPr>
              <w:pStyle w:val="Sinespaciado"/>
              <w:spacing w:line="276" w:lineRule="auto"/>
              <w:jc w:val="center"/>
              <w:rPr>
                <w:rFonts w:ascii="Palatino Linotype" w:hAnsi="Palatino Linotype"/>
              </w:rPr>
            </w:pPr>
          </w:p>
          <w:p w:rsidR="00C62203" w:rsidRDefault="00C62203" w:rsidP="009A2168">
            <w:pPr>
              <w:pStyle w:val="Sinespaciado"/>
              <w:spacing w:line="276" w:lineRule="auto"/>
              <w:jc w:val="center"/>
              <w:rPr>
                <w:rFonts w:ascii="Palatino Linotype" w:hAnsi="Palatino Linotype"/>
              </w:rPr>
            </w:pPr>
          </w:p>
          <w:p w:rsidR="00C62203" w:rsidRPr="007E1FC4" w:rsidRDefault="00C62203" w:rsidP="009A2168">
            <w:pPr>
              <w:pStyle w:val="Sinespaciado"/>
              <w:spacing w:line="276" w:lineRule="auto"/>
              <w:jc w:val="center"/>
              <w:rPr>
                <w:rFonts w:ascii="Palatino Linotype" w:hAnsi="Palatino Linotype"/>
                <w:b/>
              </w:rPr>
            </w:pPr>
            <w:r w:rsidRPr="007E1FC4">
              <w:rPr>
                <w:rFonts w:ascii="Palatino Linotype" w:hAnsi="Palatino Linotype"/>
                <w:b/>
              </w:rPr>
              <w:t>Javier Martínez Cruz</w:t>
            </w:r>
          </w:p>
          <w:p w:rsidR="00C62203" w:rsidRDefault="00C62203" w:rsidP="009A2168">
            <w:pPr>
              <w:pStyle w:val="Sinespaciado"/>
              <w:spacing w:line="276" w:lineRule="auto"/>
              <w:jc w:val="center"/>
              <w:rPr>
                <w:rFonts w:ascii="Palatino Linotype" w:hAnsi="Palatino Linotype"/>
              </w:rPr>
            </w:pPr>
            <w:r w:rsidRPr="007E1FC4">
              <w:rPr>
                <w:rFonts w:ascii="Palatino Linotype" w:hAnsi="Palatino Linotype"/>
              </w:rPr>
              <w:t>Comisionado</w:t>
            </w:r>
          </w:p>
          <w:p w:rsidR="00C62203" w:rsidRPr="009F15EF" w:rsidRDefault="00C62203" w:rsidP="009A2168">
            <w:pPr>
              <w:pStyle w:val="Sinespaciado"/>
              <w:spacing w:line="276" w:lineRule="auto"/>
              <w:jc w:val="center"/>
              <w:rPr>
                <w:rFonts w:ascii="Palatino Linotype" w:hAnsi="Palatino Linotype"/>
              </w:rPr>
            </w:pPr>
            <w:r>
              <w:rPr>
                <w:rFonts w:ascii="Palatino Linotype" w:hAnsi="Palatino Linotype"/>
              </w:rPr>
              <w:t>(Rúbrica)</w:t>
            </w:r>
          </w:p>
          <w:p w:rsidR="00C62203" w:rsidRDefault="00C62203" w:rsidP="009A2168">
            <w:pPr>
              <w:pStyle w:val="Sinespaciado"/>
              <w:spacing w:line="276" w:lineRule="auto"/>
              <w:jc w:val="center"/>
              <w:rPr>
                <w:rFonts w:ascii="Palatino Linotype" w:hAnsi="Palatino Linotype"/>
              </w:rPr>
            </w:pPr>
          </w:p>
          <w:p w:rsidR="00C62203" w:rsidRPr="007E1FC4" w:rsidRDefault="00C62203" w:rsidP="009A2168">
            <w:pPr>
              <w:pStyle w:val="Sinespaciado"/>
              <w:spacing w:line="276" w:lineRule="auto"/>
              <w:jc w:val="center"/>
              <w:rPr>
                <w:rFonts w:ascii="Palatino Linotype" w:hAnsi="Palatino Linotype"/>
              </w:rPr>
            </w:pPr>
            <w:r w:rsidRPr="00753A6A">
              <w:rPr>
                <w:rFonts w:ascii="Palatino Linotype" w:hAnsi="Palatino Linotype"/>
                <w:color w:val="FFFFFF" w:themeColor="background1"/>
              </w:rPr>
              <w:t xml:space="preserve"> (rica)</w:t>
            </w:r>
          </w:p>
        </w:tc>
        <w:tc>
          <w:tcPr>
            <w:tcW w:w="4531" w:type="dxa"/>
          </w:tcPr>
          <w:p w:rsidR="00C62203" w:rsidRPr="007E1FC4"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r w:rsidRPr="007E1FC4">
              <w:rPr>
                <w:rFonts w:ascii="Palatino Linotype" w:hAnsi="Palatino Linotype"/>
                <w:b/>
              </w:rPr>
              <w:t>José Guadalupe Luna Hernández</w:t>
            </w:r>
          </w:p>
          <w:p w:rsidR="00C62203" w:rsidRDefault="00C62203" w:rsidP="009A2168">
            <w:pPr>
              <w:pStyle w:val="Sinespaciado"/>
              <w:jc w:val="center"/>
              <w:rPr>
                <w:rFonts w:ascii="Palatino Linotype" w:hAnsi="Palatino Linotype"/>
              </w:rPr>
            </w:pPr>
            <w:r w:rsidRPr="007E1FC4">
              <w:rPr>
                <w:rFonts w:ascii="Palatino Linotype" w:hAnsi="Palatino Linotype"/>
              </w:rPr>
              <w:t>Comisionado</w:t>
            </w:r>
          </w:p>
          <w:p w:rsidR="00C62203" w:rsidRPr="009F15EF" w:rsidRDefault="00C62203" w:rsidP="009A2168">
            <w:pPr>
              <w:pStyle w:val="Sinespaciado"/>
              <w:jc w:val="center"/>
              <w:rPr>
                <w:rFonts w:ascii="Palatino Linotype" w:hAnsi="Palatino Linotype"/>
              </w:rPr>
            </w:pPr>
            <w:r>
              <w:rPr>
                <w:rFonts w:ascii="Palatino Linotype" w:hAnsi="Palatino Linotype"/>
              </w:rPr>
              <w:t>(Rúbrica)</w:t>
            </w:r>
          </w:p>
          <w:p w:rsidR="00C62203" w:rsidRDefault="00C62203" w:rsidP="009A2168">
            <w:pPr>
              <w:pStyle w:val="Sinespaciado"/>
              <w:jc w:val="center"/>
              <w:rPr>
                <w:rFonts w:ascii="Palatino Linotype" w:hAnsi="Palatino Linotype"/>
              </w:rPr>
            </w:pPr>
          </w:p>
          <w:p w:rsidR="00C62203" w:rsidRDefault="00C62203" w:rsidP="009A2168">
            <w:pPr>
              <w:pStyle w:val="Sinespaciado"/>
              <w:jc w:val="center"/>
              <w:rPr>
                <w:rFonts w:ascii="Palatino Linotype" w:hAnsi="Palatino Linotype"/>
              </w:rPr>
            </w:pPr>
          </w:p>
          <w:p w:rsidR="00C62203" w:rsidRDefault="00C62203" w:rsidP="009A2168">
            <w:pPr>
              <w:pStyle w:val="Sinespaciado"/>
              <w:jc w:val="center"/>
              <w:rPr>
                <w:rFonts w:ascii="Palatino Linotype" w:hAnsi="Palatino Linotype"/>
              </w:rPr>
            </w:pPr>
          </w:p>
          <w:p w:rsidR="00C62203" w:rsidRDefault="00C62203" w:rsidP="009A2168">
            <w:pPr>
              <w:pStyle w:val="Sinespaciado"/>
              <w:jc w:val="center"/>
              <w:rPr>
                <w:rFonts w:ascii="Palatino Linotype" w:hAnsi="Palatino Linotype"/>
              </w:rPr>
            </w:pPr>
          </w:p>
          <w:p w:rsidR="00C62203" w:rsidRDefault="00C62203" w:rsidP="009A2168">
            <w:pPr>
              <w:pStyle w:val="Sinespaciado"/>
              <w:jc w:val="center"/>
              <w:rPr>
                <w:rFonts w:ascii="Palatino Linotype" w:hAnsi="Palatino Linotype"/>
              </w:rPr>
            </w:pPr>
          </w:p>
          <w:p w:rsidR="00C62203" w:rsidRDefault="00C62203" w:rsidP="009A2168">
            <w:pPr>
              <w:pStyle w:val="Sinespaciado"/>
              <w:jc w:val="center"/>
              <w:rPr>
                <w:rFonts w:ascii="Palatino Linotype" w:hAnsi="Palatino Linotype"/>
              </w:rPr>
            </w:pPr>
          </w:p>
          <w:p w:rsidR="00C62203" w:rsidRPr="009F15EF" w:rsidRDefault="00C62203" w:rsidP="009A2168">
            <w:pPr>
              <w:pStyle w:val="Sinespaciado"/>
              <w:spacing w:line="276" w:lineRule="auto"/>
              <w:jc w:val="center"/>
              <w:rPr>
                <w:rFonts w:ascii="Palatino Linotype" w:hAnsi="Palatino Linotype"/>
                <w:b/>
              </w:rPr>
            </w:pPr>
            <w:r w:rsidRPr="009F15EF">
              <w:rPr>
                <w:rFonts w:ascii="Palatino Linotype" w:hAnsi="Palatino Linotype"/>
                <w:b/>
              </w:rPr>
              <w:t>Luis Gustavo Parra Noriega</w:t>
            </w:r>
          </w:p>
          <w:p w:rsidR="00C62203" w:rsidRDefault="00C62203" w:rsidP="009A2168">
            <w:pPr>
              <w:pStyle w:val="Sinespaciado"/>
              <w:spacing w:line="276" w:lineRule="auto"/>
              <w:jc w:val="center"/>
              <w:rPr>
                <w:rFonts w:ascii="Palatino Linotype" w:hAnsi="Palatino Linotype"/>
              </w:rPr>
            </w:pPr>
            <w:r>
              <w:rPr>
                <w:rFonts w:ascii="Palatino Linotype" w:hAnsi="Palatino Linotype"/>
              </w:rPr>
              <w:t xml:space="preserve">Comisionado </w:t>
            </w:r>
          </w:p>
          <w:p w:rsidR="00C62203" w:rsidRPr="009F15EF" w:rsidRDefault="00C62203" w:rsidP="009A2168">
            <w:pPr>
              <w:pStyle w:val="Sinespaciado"/>
              <w:spacing w:line="276" w:lineRule="auto"/>
              <w:jc w:val="center"/>
              <w:rPr>
                <w:rFonts w:ascii="Palatino Linotype" w:hAnsi="Palatino Linotype"/>
              </w:rPr>
            </w:pPr>
            <w:r>
              <w:rPr>
                <w:rFonts w:ascii="Palatino Linotype" w:hAnsi="Palatino Linotype"/>
              </w:rPr>
              <w:t>(Rúbrica)</w:t>
            </w:r>
          </w:p>
          <w:p w:rsidR="00C62203" w:rsidRDefault="00C62203" w:rsidP="009A2168">
            <w:pPr>
              <w:pStyle w:val="Sinespaciado"/>
              <w:spacing w:line="276" w:lineRule="auto"/>
              <w:jc w:val="center"/>
              <w:rPr>
                <w:rFonts w:ascii="Palatino Linotype" w:hAnsi="Palatino Linotype"/>
                <w:b/>
              </w:rPr>
            </w:pPr>
          </w:p>
          <w:p w:rsidR="00C62203" w:rsidRPr="007E1FC4" w:rsidRDefault="00C62203" w:rsidP="009A2168">
            <w:pPr>
              <w:pStyle w:val="Sinespaciado"/>
              <w:jc w:val="center"/>
              <w:rPr>
                <w:rFonts w:ascii="Palatino Linotype" w:hAnsi="Palatino Linotype"/>
              </w:rPr>
            </w:pPr>
            <w:r w:rsidRPr="00753A6A">
              <w:rPr>
                <w:rFonts w:ascii="Palatino Linotype" w:hAnsi="Palatino Linotype"/>
                <w:color w:val="FFFFFF" w:themeColor="background1"/>
              </w:rPr>
              <w:t>(Rúbrica)</w:t>
            </w:r>
          </w:p>
        </w:tc>
      </w:tr>
      <w:tr w:rsidR="00C62203" w:rsidRPr="007E1FC4" w:rsidTr="009A2168">
        <w:trPr>
          <w:jc w:val="center"/>
        </w:trPr>
        <w:tc>
          <w:tcPr>
            <w:tcW w:w="9062" w:type="dxa"/>
            <w:gridSpan w:val="2"/>
          </w:tcPr>
          <w:p w:rsidR="00C62203" w:rsidRPr="007E1FC4" w:rsidRDefault="00C62203" w:rsidP="009A2168">
            <w:pPr>
              <w:pStyle w:val="Sinespaciado"/>
              <w:rPr>
                <w:rFonts w:ascii="Palatino Linotype" w:hAnsi="Palatino Linotype"/>
              </w:rPr>
            </w:pPr>
          </w:p>
        </w:tc>
      </w:tr>
      <w:tr w:rsidR="00C62203" w:rsidRPr="007E1FC4" w:rsidTr="009A2168">
        <w:trPr>
          <w:trHeight w:val="2048"/>
          <w:jc w:val="center"/>
        </w:trPr>
        <w:tc>
          <w:tcPr>
            <w:tcW w:w="9062" w:type="dxa"/>
            <w:gridSpan w:val="2"/>
          </w:tcPr>
          <w:p w:rsidR="00C62203" w:rsidRPr="007E1FC4" w:rsidRDefault="00C62203" w:rsidP="009A2168">
            <w:pPr>
              <w:pStyle w:val="Sinespaciado"/>
              <w:jc w:val="center"/>
              <w:rPr>
                <w:rFonts w:ascii="Palatino Linotype" w:hAnsi="Palatino Linotype"/>
                <w:b/>
              </w:rPr>
            </w:pPr>
          </w:p>
          <w:p w:rsidR="00C62203"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p>
          <w:p w:rsidR="00C62203" w:rsidRPr="007E1FC4" w:rsidRDefault="00C62203" w:rsidP="009A2168">
            <w:pPr>
              <w:pStyle w:val="Sinespaciado"/>
              <w:jc w:val="center"/>
              <w:rPr>
                <w:rFonts w:ascii="Palatino Linotype" w:hAnsi="Palatino Linotype"/>
                <w:b/>
              </w:rPr>
            </w:pPr>
            <w:r>
              <w:rPr>
                <w:rFonts w:ascii="Palatino Linotype" w:hAnsi="Palatino Linotype"/>
                <w:b/>
              </w:rPr>
              <w:t>Alexis Tapia Ramírez</w:t>
            </w:r>
          </w:p>
          <w:p w:rsidR="00C62203" w:rsidRDefault="00C62203" w:rsidP="009A2168">
            <w:pPr>
              <w:pStyle w:val="Sinespaciado"/>
              <w:jc w:val="center"/>
              <w:rPr>
                <w:rFonts w:ascii="Palatino Linotype" w:hAnsi="Palatino Linotype"/>
                <w:color w:val="FFFFFF" w:themeColor="background1"/>
              </w:rPr>
            </w:pPr>
            <w:r>
              <w:rPr>
                <w:rFonts w:ascii="Palatino Linotype" w:hAnsi="Palatino Linotype"/>
              </w:rPr>
              <w:t>Secretario Técnico</w:t>
            </w:r>
            <w:r w:rsidRPr="007E1FC4">
              <w:rPr>
                <w:rFonts w:ascii="Palatino Linotype" w:hAnsi="Palatino Linotype"/>
              </w:rPr>
              <w:t xml:space="preserve"> del Pleno</w:t>
            </w:r>
          </w:p>
          <w:p w:rsidR="00C62203" w:rsidRPr="008621C3" w:rsidRDefault="00C62203" w:rsidP="009A2168">
            <w:pPr>
              <w:pStyle w:val="Sinespaciado"/>
              <w:jc w:val="center"/>
              <w:rPr>
                <w:rFonts w:ascii="Palatino Linotype" w:hAnsi="Palatino Linotype"/>
              </w:rPr>
            </w:pPr>
            <w:r>
              <w:rPr>
                <w:rFonts w:ascii="Palatino Linotype" w:hAnsi="Palatino Linotype"/>
              </w:rPr>
              <w:t>(Rúbrica)</w:t>
            </w:r>
          </w:p>
        </w:tc>
      </w:tr>
    </w:tbl>
    <w:p w:rsidR="00C62203" w:rsidRPr="005C55A3" w:rsidRDefault="00C62203" w:rsidP="00C62203">
      <w:pPr>
        <w:spacing w:line="276" w:lineRule="auto"/>
        <w:jc w:val="both"/>
        <w:rPr>
          <w:rFonts w:ascii="Palatino Linotype" w:hAnsi="Palatino Linotype" w:cs="Arial"/>
          <w:sz w:val="16"/>
          <w:szCs w:val="16"/>
        </w:rPr>
      </w:pPr>
      <w:r w:rsidRPr="005C55A3">
        <w:rPr>
          <w:rFonts w:ascii="Palatino Linotype" w:hAnsi="Palatino Linotype" w:cs="Arial"/>
          <w:sz w:val="16"/>
          <w:szCs w:val="16"/>
        </w:rPr>
        <w:t xml:space="preserve">Esta hoja corresponde a la resolución de fecha </w:t>
      </w:r>
      <w:r>
        <w:rPr>
          <w:rFonts w:ascii="Palatino Linotype" w:hAnsi="Palatino Linotype" w:cs="Arial"/>
          <w:sz w:val="16"/>
          <w:szCs w:val="16"/>
        </w:rPr>
        <w:t>veinti</w:t>
      </w:r>
      <w:r w:rsidR="00BD06F4">
        <w:rPr>
          <w:rFonts w:ascii="Palatino Linotype" w:hAnsi="Palatino Linotype" w:cs="Arial"/>
          <w:sz w:val="16"/>
          <w:szCs w:val="16"/>
        </w:rPr>
        <w:t xml:space="preserve">séis de junio de </w:t>
      </w:r>
      <w:r>
        <w:rPr>
          <w:rFonts w:ascii="Palatino Linotype" w:hAnsi="Palatino Linotype" w:cs="Arial"/>
          <w:sz w:val="16"/>
          <w:szCs w:val="16"/>
        </w:rPr>
        <w:t>dos mil diecinueve</w:t>
      </w:r>
      <w:r w:rsidRPr="00431F28">
        <w:rPr>
          <w:rFonts w:ascii="Palatino Linotype" w:hAnsi="Palatino Linotype" w:cs="Arial"/>
          <w:sz w:val="16"/>
          <w:szCs w:val="16"/>
        </w:rPr>
        <w:t xml:space="preserve">, emitida en </w:t>
      </w:r>
      <w:r w:rsidR="00BD06F4">
        <w:rPr>
          <w:rFonts w:ascii="Palatino Linotype" w:hAnsi="Palatino Linotype" w:cs="Arial"/>
          <w:sz w:val="16"/>
          <w:szCs w:val="16"/>
        </w:rPr>
        <w:t>e</w:t>
      </w:r>
      <w:r w:rsidRPr="00431F28">
        <w:rPr>
          <w:rFonts w:ascii="Palatino Linotype" w:hAnsi="Palatino Linotype" w:cs="Arial"/>
          <w:sz w:val="16"/>
          <w:szCs w:val="16"/>
        </w:rPr>
        <w:t>l recurso de revisión 0</w:t>
      </w:r>
      <w:r w:rsidR="00BD06F4">
        <w:rPr>
          <w:rFonts w:ascii="Palatino Linotype" w:hAnsi="Palatino Linotype" w:cs="Arial"/>
          <w:sz w:val="16"/>
          <w:szCs w:val="16"/>
        </w:rPr>
        <w:t>2570</w:t>
      </w:r>
      <w:r>
        <w:rPr>
          <w:rFonts w:ascii="Palatino Linotype" w:hAnsi="Palatino Linotype" w:cs="Arial"/>
          <w:sz w:val="16"/>
          <w:szCs w:val="16"/>
        </w:rPr>
        <w:t>/INFOEM/IP/RR/2019.</w:t>
      </w:r>
    </w:p>
    <w:p w:rsidR="00C62203" w:rsidRDefault="00C62203" w:rsidP="00C62203">
      <w:pPr>
        <w:spacing w:line="276" w:lineRule="auto"/>
        <w:jc w:val="both"/>
      </w:pPr>
      <w:r>
        <w:rPr>
          <w:rFonts w:ascii="Palatino Linotype" w:hAnsi="Palatino Linotype" w:cs="Arial"/>
          <w:sz w:val="16"/>
          <w:szCs w:val="16"/>
        </w:rPr>
        <w:t>ZMS/OSAM/HAP</w:t>
      </w:r>
    </w:p>
    <w:p w:rsidR="00220BB0" w:rsidRDefault="00220BB0"/>
    <w:sectPr w:rsidR="00220BB0" w:rsidSect="009A2168">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B91" w:rsidRDefault="00B03B91" w:rsidP="00C62203">
      <w:r>
        <w:separator/>
      </w:r>
    </w:p>
  </w:endnote>
  <w:endnote w:type="continuationSeparator" w:id="0">
    <w:p w:rsidR="00B03B91" w:rsidRDefault="00B03B91" w:rsidP="00C6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168" w:rsidRPr="00A2780F" w:rsidRDefault="009A2168" w:rsidP="009A216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4094E">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4094E">
      <w:rPr>
        <w:rFonts w:ascii="Arial" w:hAnsi="Arial" w:cs="Arial"/>
        <w:b/>
        <w:bCs/>
        <w:noProof/>
        <w:sz w:val="20"/>
        <w:szCs w:val="20"/>
      </w:rPr>
      <w:t>20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168" w:rsidRPr="00070856" w:rsidRDefault="009A2168" w:rsidP="009A2168">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64094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64094E">
      <w:rPr>
        <w:rFonts w:ascii="Arial" w:hAnsi="Arial" w:cs="Arial"/>
        <w:b/>
        <w:bCs/>
        <w:noProof/>
        <w:sz w:val="20"/>
        <w:szCs w:val="20"/>
      </w:rPr>
      <w:t>20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B91" w:rsidRDefault="00B03B91" w:rsidP="00C62203">
      <w:r>
        <w:separator/>
      </w:r>
    </w:p>
  </w:footnote>
  <w:footnote w:type="continuationSeparator" w:id="0">
    <w:p w:rsidR="00B03B91" w:rsidRDefault="00B03B91" w:rsidP="00C62203">
      <w:r>
        <w:continuationSeparator/>
      </w:r>
    </w:p>
  </w:footnote>
  <w:footnote w:id="1">
    <w:p w:rsidR="009A2168" w:rsidRPr="005D7D7F" w:rsidRDefault="009A2168" w:rsidP="005D7D7F">
      <w:pPr>
        <w:pStyle w:val="Textonotapie"/>
        <w:jc w:val="both"/>
        <w:rPr>
          <w:lang w:val="es-MX"/>
        </w:rPr>
      </w:pPr>
      <w:r>
        <w:rPr>
          <w:rStyle w:val="Refdenotaalpie"/>
        </w:rPr>
        <w:footnoteRef/>
      </w:r>
      <w:r>
        <w:t xml:space="preserve"> </w:t>
      </w:r>
      <w:r w:rsidRPr="005D7D7F">
        <w:rPr>
          <w:rFonts w:ascii="Palatino Linotype" w:hAnsi="Palatino Linotype"/>
          <w:i/>
          <w:lang w:val="es-MX"/>
        </w:rPr>
        <w:t>Fue interpuesto el día quince de abril de dos mil diecinueve, sin embargo del periodo del quince al diecinueve de abril de dos mil diecinueve, se encontraba transcurriendo el periodo de suspensión de actividades, atendiendo al calendario laboral de este Instituto de Transparencia</w:t>
      </w:r>
    </w:p>
  </w:footnote>
  <w:footnote w:id="2">
    <w:p w:rsidR="009A2168" w:rsidRPr="00946E1F" w:rsidRDefault="009A2168" w:rsidP="00C62203">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9E393D" w:rsidRPr="00234D43" w:rsidRDefault="009E393D" w:rsidP="009E393D">
      <w:pPr>
        <w:pStyle w:val="Textonotapie"/>
        <w:jc w:val="both"/>
        <w:rPr>
          <w:rFonts w:ascii="Palatino Linotype" w:hAnsi="Palatino Linotype"/>
          <w:i/>
        </w:rPr>
      </w:pPr>
      <w:r>
        <w:rPr>
          <w:rStyle w:val="Refdenotaalpie"/>
        </w:rPr>
        <w:footnoteRef/>
      </w:r>
      <w:r>
        <w:t xml:space="preserve"> </w:t>
      </w:r>
      <w:r w:rsidRPr="00234D43">
        <w:rPr>
          <w:rFonts w:ascii="Palatino Linotype" w:hAnsi="Palatino Linotype"/>
          <w:b/>
          <w:i/>
        </w:rPr>
        <w:t>Artículo 92</w:t>
      </w:r>
      <w:r w:rsidRPr="00234D43">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234D43">
        <w:rPr>
          <w:rFonts w:ascii="Palatino Linotype" w:hAnsi="Palatino Linotype"/>
          <w:i/>
        </w:rPr>
        <w:cr/>
        <w:t>(…)</w:t>
      </w:r>
    </w:p>
    <w:p w:rsidR="009E393D" w:rsidRPr="00762392" w:rsidRDefault="009E393D" w:rsidP="009E393D">
      <w:pPr>
        <w:pStyle w:val="Textonotapie"/>
        <w:jc w:val="both"/>
        <w:rPr>
          <w:rFonts w:ascii="Palatino Linotype" w:hAnsi="Palatino Linotype"/>
          <w:i/>
        </w:rPr>
      </w:pPr>
      <w:r w:rsidRPr="00762392">
        <w:rPr>
          <w:rFonts w:ascii="Palatino Linotype" w:hAnsi="Palatino Linotype"/>
          <w:b/>
          <w:i/>
        </w:rPr>
        <w:t>XXI</w:t>
      </w:r>
      <w:r w:rsidRPr="00762392">
        <w:rPr>
          <w:rFonts w:ascii="Palatino Linotype" w:hAnsi="Palatino Linotype"/>
          <w:i/>
        </w:rPr>
        <w:t>. La información curricular, desde el nivel de jefe de departamento o equivalente, hasta el titular</w:t>
      </w:r>
    </w:p>
    <w:p w:rsidR="009E393D" w:rsidRDefault="009E393D" w:rsidP="009E393D">
      <w:pPr>
        <w:pStyle w:val="Textonotapie"/>
        <w:jc w:val="both"/>
      </w:pPr>
      <w:r w:rsidRPr="00762392">
        <w:rPr>
          <w:rFonts w:ascii="Palatino Linotype" w:hAnsi="Palatino Linotype"/>
          <w:i/>
        </w:rPr>
        <w:t>del sujeto obligado, así como, en su caso, las sanciones administrativas de que haya sido objeto;</w:t>
      </w:r>
      <w:r w:rsidRPr="00762392">
        <w:rPr>
          <w:rFonts w:ascii="Palatino Linotype" w:hAnsi="Palatino Linotype"/>
          <w:i/>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418"/>
      <w:gridCol w:w="2977"/>
      <w:gridCol w:w="4961"/>
    </w:tblGrid>
    <w:tr w:rsidR="009A2168" w:rsidRPr="008F2CCC" w:rsidTr="009A2168">
      <w:tc>
        <w:tcPr>
          <w:tcW w:w="1418" w:type="dxa"/>
        </w:tcPr>
        <w:p w:rsidR="009A2168" w:rsidRPr="008F2CCC" w:rsidRDefault="009A2168" w:rsidP="009A2168">
          <w:pPr>
            <w:rPr>
              <w:rFonts w:ascii="Palatino Linotype" w:hAnsi="Palatino Linotype"/>
              <w:b/>
              <w:sz w:val="22"/>
              <w:szCs w:val="22"/>
              <w:lang w:val="es-ES_tradnl"/>
            </w:rPr>
          </w:pPr>
        </w:p>
      </w:tc>
      <w:tc>
        <w:tcPr>
          <w:tcW w:w="2977" w:type="dxa"/>
          <w:shd w:val="clear" w:color="auto" w:fill="auto"/>
        </w:tcPr>
        <w:p w:rsidR="009A2168" w:rsidRPr="00664658" w:rsidRDefault="009A2168" w:rsidP="009A2168">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4961" w:type="dxa"/>
          <w:shd w:val="clear" w:color="auto" w:fill="auto"/>
          <w:vAlign w:val="center"/>
        </w:tcPr>
        <w:p w:rsidR="009A2168" w:rsidRPr="00664658" w:rsidRDefault="009A2168" w:rsidP="00C47908">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2570/INFOEM/IP/RR/2019</w:t>
          </w:r>
        </w:p>
      </w:tc>
    </w:tr>
    <w:tr w:rsidR="009A2168" w:rsidRPr="008F2CCC" w:rsidTr="009A2168">
      <w:tc>
        <w:tcPr>
          <w:tcW w:w="1418" w:type="dxa"/>
        </w:tcPr>
        <w:p w:rsidR="009A2168" w:rsidRPr="008F2CCC" w:rsidRDefault="009A2168" w:rsidP="009A2168">
          <w:pPr>
            <w:rPr>
              <w:rFonts w:ascii="Palatino Linotype" w:hAnsi="Palatino Linotype"/>
              <w:b/>
              <w:sz w:val="22"/>
              <w:szCs w:val="22"/>
              <w:lang w:val="es-ES_tradnl"/>
            </w:rPr>
          </w:pPr>
        </w:p>
      </w:tc>
      <w:tc>
        <w:tcPr>
          <w:tcW w:w="2977" w:type="dxa"/>
          <w:shd w:val="clear" w:color="auto" w:fill="auto"/>
        </w:tcPr>
        <w:p w:rsidR="009A2168" w:rsidRPr="00664658" w:rsidRDefault="009A2168" w:rsidP="009A2168">
          <w:pPr>
            <w:spacing w:line="276" w:lineRule="auto"/>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4961" w:type="dxa"/>
          <w:shd w:val="clear" w:color="auto" w:fill="auto"/>
          <w:vAlign w:val="center"/>
        </w:tcPr>
        <w:p w:rsidR="009A2168" w:rsidRPr="00664658" w:rsidRDefault="009A2168" w:rsidP="009A2168">
          <w:pPr>
            <w:spacing w:line="276" w:lineRule="auto"/>
            <w:jc w:val="right"/>
            <w:rPr>
              <w:rFonts w:ascii="Palatino Linotype" w:hAnsi="Palatino Linotype"/>
              <w:b/>
              <w:sz w:val="22"/>
              <w:szCs w:val="22"/>
              <w:lang w:val="es-ES_tradnl"/>
            </w:rPr>
          </w:pPr>
          <w:r w:rsidRPr="00C47908">
            <w:rPr>
              <w:rFonts w:ascii="Palatino Linotype" w:hAnsi="Palatino Linotype"/>
              <w:b/>
              <w:sz w:val="22"/>
              <w:szCs w:val="22"/>
            </w:rPr>
            <w:t>Ayuntamiento de Valle de Chalco Solidaridad</w:t>
          </w:r>
        </w:p>
      </w:tc>
    </w:tr>
    <w:tr w:rsidR="009A2168" w:rsidRPr="008F2CCC" w:rsidTr="009A2168">
      <w:trPr>
        <w:trHeight w:val="228"/>
      </w:trPr>
      <w:tc>
        <w:tcPr>
          <w:tcW w:w="1418" w:type="dxa"/>
        </w:tcPr>
        <w:p w:rsidR="009A2168" w:rsidRPr="008F2CCC" w:rsidRDefault="009A2168" w:rsidP="009A2168">
          <w:pPr>
            <w:rPr>
              <w:rFonts w:ascii="Palatino Linotype" w:hAnsi="Palatino Linotype"/>
              <w:b/>
              <w:sz w:val="22"/>
              <w:szCs w:val="22"/>
              <w:lang w:val="es-ES_tradnl"/>
            </w:rPr>
          </w:pPr>
        </w:p>
      </w:tc>
      <w:tc>
        <w:tcPr>
          <w:tcW w:w="2977" w:type="dxa"/>
          <w:shd w:val="clear" w:color="auto" w:fill="auto"/>
        </w:tcPr>
        <w:p w:rsidR="009A2168" w:rsidRPr="00664658" w:rsidRDefault="009A2168" w:rsidP="009A2168">
          <w:pPr>
            <w:spacing w:line="276" w:lineRule="auto"/>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4961" w:type="dxa"/>
          <w:shd w:val="clear" w:color="auto" w:fill="auto"/>
        </w:tcPr>
        <w:p w:rsidR="009A2168" w:rsidRPr="00664658" w:rsidRDefault="009A2168" w:rsidP="009A216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9A2168" w:rsidRPr="001779E0" w:rsidRDefault="009A2168" w:rsidP="009A2168">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1843"/>
      <w:gridCol w:w="2552"/>
      <w:gridCol w:w="4961"/>
    </w:tblGrid>
    <w:tr w:rsidR="009A2168" w:rsidRPr="008F2CCC" w:rsidTr="009A2168">
      <w:tc>
        <w:tcPr>
          <w:tcW w:w="1843" w:type="dxa"/>
          <w:vMerge w:val="restart"/>
        </w:tcPr>
        <w:p w:rsidR="009A2168" w:rsidRPr="008F2CCC" w:rsidRDefault="009A2168" w:rsidP="009A2168">
          <w:pPr>
            <w:rPr>
              <w:rFonts w:ascii="Palatino Linotype" w:hAnsi="Palatino Linotype"/>
              <w:b/>
              <w:sz w:val="22"/>
              <w:szCs w:val="22"/>
              <w:lang w:val="es-ES_tradnl"/>
            </w:rPr>
          </w:pPr>
          <w:r>
            <w:rPr>
              <w:rFonts w:ascii="Palatino Linotype" w:hAnsi="Palatino Linotype"/>
              <w:b/>
              <w:sz w:val="22"/>
              <w:szCs w:val="22"/>
              <w:lang w:val="es-ES_tradnl"/>
            </w:rPr>
            <w:t xml:space="preserve"> </w:t>
          </w:r>
        </w:p>
      </w:tc>
      <w:tc>
        <w:tcPr>
          <w:tcW w:w="2552" w:type="dxa"/>
          <w:shd w:val="clear" w:color="auto" w:fill="auto"/>
        </w:tcPr>
        <w:p w:rsidR="009A2168" w:rsidRPr="008F2CCC" w:rsidRDefault="009A2168" w:rsidP="009A216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4961" w:type="dxa"/>
          <w:shd w:val="clear" w:color="auto" w:fill="auto"/>
          <w:vAlign w:val="center"/>
        </w:tcPr>
        <w:p w:rsidR="009A2168" w:rsidRPr="008F2CCC" w:rsidRDefault="009A2168" w:rsidP="00C4790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02570/</w:t>
          </w:r>
          <w:r w:rsidRPr="004E4332">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9A2168" w:rsidRPr="008F2CCC" w:rsidTr="009A2168">
      <w:tc>
        <w:tcPr>
          <w:tcW w:w="1843" w:type="dxa"/>
          <w:vMerge/>
        </w:tcPr>
        <w:p w:rsidR="009A2168" w:rsidRPr="008F2CCC" w:rsidRDefault="009A2168" w:rsidP="009A2168">
          <w:pPr>
            <w:rPr>
              <w:rFonts w:ascii="Palatino Linotype" w:hAnsi="Palatino Linotype"/>
              <w:b/>
              <w:sz w:val="22"/>
              <w:szCs w:val="22"/>
              <w:lang w:val="es-ES_tradnl"/>
            </w:rPr>
          </w:pPr>
        </w:p>
      </w:tc>
      <w:tc>
        <w:tcPr>
          <w:tcW w:w="2552" w:type="dxa"/>
          <w:shd w:val="clear" w:color="auto" w:fill="auto"/>
          <w:vAlign w:val="center"/>
        </w:tcPr>
        <w:p w:rsidR="009A2168" w:rsidRPr="008F2CCC" w:rsidRDefault="009A2168" w:rsidP="009A216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961" w:type="dxa"/>
          <w:shd w:val="clear" w:color="auto" w:fill="auto"/>
          <w:vAlign w:val="center"/>
        </w:tcPr>
        <w:p w:rsidR="009A2168" w:rsidRPr="008F2CCC" w:rsidRDefault="002B5086" w:rsidP="00C4790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 XXXXXX</w:t>
          </w:r>
          <w:r w:rsidR="009A2168">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9A2168">
            <w:rPr>
              <w:rFonts w:ascii="Palatino Linotype" w:hAnsi="Palatino Linotype"/>
              <w:b/>
              <w:sz w:val="22"/>
              <w:szCs w:val="22"/>
              <w:lang w:val="es-ES_tradnl"/>
            </w:rPr>
            <w:t>X</w:t>
          </w:r>
        </w:p>
      </w:tc>
    </w:tr>
    <w:tr w:rsidR="009A2168" w:rsidRPr="008F2CCC" w:rsidTr="009A2168">
      <w:trPr>
        <w:trHeight w:val="228"/>
      </w:trPr>
      <w:tc>
        <w:tcPr>
          <w:tcW w:w="1843" w:type="dxa"/>
          <w:vMerge/>
        </w:tcPr>
        <w:p w:rsidR="009A2168" w:rsidRPr="008F2CCC" w:rsidRDefault="009A2168" w:rsidP="009A2168">
          <w:pPr>
            <w:rPr>
              <w:rFonts w:ascii="Palatino Linotype" w:hAnsi="Palatino Linotype"/>
              <w:b/>
              <w:sz w:val="22"/>
              <w:szCs w:val="22"/>
              <w:lang w:val="es-ES_tradnl"/>
            </w:rPr>
          </w:pPr>
        </w:p>
      </w:tc>
      <w:tc>
        <w:tcPr>
          <w:tcW w:w="2552" w:type="dxa"/>
          <w:shd w:val="clear" w:color="auto" w:fill="auto"/>
        </w:tcPr>
        <w:p w:rsidR="009A2168" w:rsidRPr="008F2CCC" w:rsidRDefault="009A2168" w:rsidP="009A216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4961" w:type="dxa"/>
          <w:shd w:val="clear" w:color="auto" w:fill="auto"/>
          <w:vAlign w:val="center"/>
        </w:tcPr>
        <w:p w:rsidR="009A2168" w:rsidRPr="00DC41C8" w:rsidRDefault="009A2168" w:rsidP="009A2168">
          <w:pPr>
            <w:spacing w:line="360" w:lineRule="auto"/>
            <w:jc w:val="right"/>
            <w:rPr>
              <w:rFonts w:ascii="Palatino Linotype" w:hAnsi="Palatino Linotype"/>
              <w:b/>
              <w:sz w:val="22"/>
              <w:szCs w:val="22"/>
            </w:rPr>
          </w:pPr>
          <w:r w:rsidRPr="00C47908">
            <w:rPr>
              <w:rFonts w:ascii="Palatino Linotype" w:hAnsi="Palatino Linotype"/>
              <w:b/>
              <w:sz w:val="22"/>
              <w:szCs w:val="22"/>
            </w:rPr>
            <w:t>Ayuntamiento de Valle de Chalco Solidaridad</w:t>
          </w:r>
        </w:p>
      </w:tc>
    </w:tr>
    <w:tr w:rsidR="009A2168" w:rsidRPr="008F2CCC" w:rsidTr="009A2168">
      <w:tc>
        <w:tcPr>
          <w:tcW w:w="1843" w:type="dxa"/>
          <w:vMerge/>
        </w:tcPr>
        <w:p w:rsidR="009A2168" w:rsidRPr="008F2CCC" w:rsidRDefault="009A2168" w:rsidP="009A2168">
          <w:pPr>
            <w:rPr>
              <w:rFonts w:ascii="Palatino Linotype" w:hAnsi="Palatino Linotype"/>
              <w:b/>
              <w:sz w:val="22"/>
              <w:szCs w:val="22"/>
              <w:lang w:val="es-ES_tradnl"/>
            </w:rPr>
          </w:pPr>
        </w:p>
      </w:tc>
      <w:tc>
        <w:tcPr>
          <w:tcW w:w="2552" w:type="dxa"/>
          <w:shd w:val="clear" w:color="auto" w:fill="auto"/>
        </w:tcPr>
        <w:p w:rsidR="009A2168" w:rsidRPr="008F2CCC" w:rsidRDefault="009A2168" w:rsidP="009A2168">
          <w:pPr>
            <w:spacing w:line="360" w:lineRule="auto"/>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4961" w:type="dxa"/>
          <w:shd w:val="clear" w:color="auto" w:fill="auto"/>
        </w:tcPr>
        <w:p w:rsidR="009A2168" w:rsidRPr="008F2CCC" w:rsidRDefault="009A2168" w:rsidP="009A216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9A2168" w:rsidRPr="009F1AB6" w:rsidRDefault="009A2168">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85BD8"/>
    <w:multiLevelType w:val="hybridMultilevel"/>
    <w:tmpl w:val="56764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57677F"/>
    <w:multiLevelType w:val="hybridMultilevel"/>
    <w:tmpl w:val="76868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D24201"/>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FE5C1D"/>
    <w:multiLevelType w:val="hybridMultilevel"/>
    <w:tmpl w:val="26D89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0A19CC"/>
    <w:multiLevelType w:val="hybridMultilevel"/>
    <w:tmpl w:val="C73021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272198"/>
    <w:multiLevelType w:val="hybridMultilevel"/>
    <w:tmpl w:val="A7CCA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B72B6F"/>
    <w:multiLevelType w:val="hybridMultilevel"/>
    <w:tmpl w:val="F3BE6A4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207A67"/>
    <w:multiLevelType w:val="hybridMultilevel"/>
    <w:tmpl w:val="C9242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1C0931"/>
    <w:multiLevelType w:val="hybridMultilevel"/>
    <w:tmpl w:val="4470DC0A"/>
    <w:lvl w:ilvl="0" w:tplc="7C4E51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802879"/>
    <w:multiLevelType w:val="hybridMultilevel"/>
    <w:tmpl w:val="B096145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527F02"/>
    <w:multiLevelType w:val="hybridMultilevel"/>
    <w:tmpl w:val="7868A4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AE0C2D"/>
    <w:multiLevelType w:val="hybridMultilevel"/>
    <w:tmpl w:val="8EDAE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566DBD"/>
    <w:multiLevelType w:val="hybridMultilevel"/>
    <w:tmpl w:val="A89CF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9B271C"/>
    <w:multiLevelType w:val="hybridMultilevel"/>
    <w:tmpl w:val="1B1696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110F6E"/>
    <w:multiLevelType w:val="hybridMultilevel"/>
    <w:tmpl w:val="9F18DA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9B1DE6"/>
    <w:multiLevelType w:val="hybridMultilevel"/>
    <w:tmpl w:val="5652068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175805"/>
    <w:multiLevelType w:val="hybridMultilevel"/>
    <w:tmpl w:val="E010884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5"/>
  </w:num>
  <w:num w:numId="2">
    <w:abstractNumId w:val="18"/>
  </w:num>
  <w:num w:numId="3">
    <w:abstractNumId w:val="13"/>
  </w:num>
  <w:num w:numId="4">
    <w:abstractNumId w:val="15"/>
  </w:num>
  <w:num w:numId="5">
    <w:abstractNumId w:val="16"/>
  </w:num>
  <w:num w:numId="6">
    <w:abstractNumId w:val="7"/>
  </w:num>
  <w:num w:numId="7">
    <w:abstractNumId w:val="3"/>
  </w:num>
  <w:num w:numId="8">
    <w:abstractNumId w:val="9"/>
  </w:num>
  <w:num w:numId="9">
    <w:abstractNumId w:val="17"/>
  </w:num>
  <w:num w:numId="10">
    <w:abstractNumId w:val="6"/>
  </w:num>
  <w:num w:numId="11">
    <w:abstractNumId w:val="1"/>
  </w:num>
  <w:num w:numId="12">
    <w:abstractNumId w:val="8"/>
  </w:num>
  <w:num w:numId="13">
    <w:abstractNumId w:val="12"/>
  </w:num>
  <w:num w:numId="14">
    <w:abstractNumId w:val="10"/>
  </w:num>
  <w:num w:numId="15">
    <w:abstractNumId w:val="4"/>
  </w:num>
  <w:num w:numId="16">
    <w:abstractNumId w:val="14"/>
  </w:num>
  <w:num w:numId="17">
    <w:abstractNumId w:val="2"/>
  </w:num>
  <w:num w:numId="18">
    <w:abstractNumId w:val="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203"/>
    <w:rsid w:val="00220BB0"/>
    <w:rsid w:val="0029239A"/>
    <w:rsid w:val="002B5086"/>
    <w:rsid w:val="00354BE6"/>
    <w:rsid w:val="003D27E8"/>
    <w:rsid w:val="003E771F"/>
    <w:rsid w:val="005D7D7F"/>
    <w:rsid w:val="00603A6D"/>
    <w:rsid w:val="00605838"/>
    <w:rsid w:val="00635E39"/>
    <w:rsid w:val="0064094E"/>
    <w:rsid w:val="007336D4"/>
    <w:rsid w:val="00762392"/>
    <w:rsid w:val="00842D8F"/>
    <w:rsid w:val="009017E8"/>
    <w:rsid w:val="0099171C"/>
    <w:rsid w:val="009A2168"/>
    <w:rsid w:val="009E393D"/>
    <w:rsid w:val="00A50048"/>
    <w:rsid w:val="00B03B91"/>
    <w:rsid w:val="00BD06F4"/>
    <w:rsid w:val="00BE7642"/>
    <w:rsid w:val="00C32EB4"/>
    <w:rsid w:val="00C47908"/>
    <w:rsid w:val="00C62203"/>
    <w:rsid w:val="00DE0693"/>
    <w:rsid w:val="00E32E53"/>
    <w:rsid w:val="00E86C22"/>
    <w:rsid w:val="00F556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769C5EF-F3B3-459B-B1A6-0141CCA6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0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6220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2203"/>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C6220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62203"/>
    <w:rPr>
      <w:rFonts w:eastAsiaTheme="minorEastAsia"/>
      <w:sz w:val="24"/>
      <w:szCs w:val="24"/>
      <w:lang w:val="es-ES_tradnl" w:eastAsia="es-ES"/>
    </w:rPr>
  </w:style>
  <w:style w:type="paragraph" w:styleId="Piedepgina">
    <w:name w:val="footer"/>
    <w:basedOn w:val="Normal"/>
    <w:link w:val="PiedepginaCar"/>
    <w:uiPriority w:val="99"/>
    <w:unhideWhenUsed/>
    <w:rsid w:val="00C6220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62203"/>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C62203"/>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62203"/>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62203"/>
    <w:rPr>
      <w:vertAlign w:val="superscript"/>
    </w:rPr>
  </w:style>
  <w:style w:type="character" w:customStyle="1" w:styleId="apple-converted-space">
    <w:name w:val="apple-converted-space"/>
    <w:basedOn w:val="Fuentedeprrafopredeter"/>
    <w:rsid w:val="00C62203"/>
  </w:style>
  <w:style w:type="character" w:styleId="Hipervnculo">
    <w:name w:val="Hyperlink"/>
    <w:basedOn w:val="Fuentedeprrafopredeter"/>
    <w:uiPriority w:val="99"/>
    <w:unhideWhenUsed/>
    <w:rsid w:val="00C6220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220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2203"/>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C6220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C62203"/>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62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62203"/>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62203"/>
    <w:rPr>
      <w:rFonts w:ascii="Lucida Grande" w:eastAsiaTheme="minorEastAsia" w:hAnsi="Lucida Grande" w:cs="Lucida Grande"/>
      <w:sz w:val="18"/>
      <w:szCs w:val="18"/>
      <w:lang w:val="es-ES_tradnl" w:eastAsia="es-ES"/>
    </w:rPr>
  </w:style>
  <w:style w:type="character" w:styleId="Hipervnculovisitado">
    <w:name w:val="FollowedHyperlink"/>
    <w:basedOn w:val="Fuentedeprrafopredeter"/>
    <w:uiPriority w:val="99"/>
    <w:semiHidden/>
    <w:unhideWhenUsed/>
    <w:rsid w:val="00C62203"/>
    <w:rPr>
      <w:color w:val="954F72" w:themeColor="followedHyperlink"/>
      <w:u w:val="single"/>
    </w:rPr>
  </w:style>
  <w:style w:type="paragraph" w:styleId="NormalWeb">
    <w:name w:val="Normal (Web)"/>
    <w:basedOn w:val="Normal"/>
    <w:uiPriority w:val="99"/>
    <w:unhideWhenUsed/>
    <w:rsid w:val="00C6220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3635">
      <w:bodyDiv w:val="1"/>
      <w:marLeft w:val="0"/>
      <w:marRight w:val="0"/>
      <w:marTop w:val="0"/>
      <w:marBottom w:val="0"/>
      <w:divBdr>
        <w:top w:val="none" w:sz="0" w:space="0" w:color="auto"/>
        <w:left w:val="none" w:sz="0" w:space="0" w:color="auto"/>
        <w:bottom w:val="none" w:sz="0" w:space="0" w:color="auto"/>
        <w:right w:val="none" w:sz="0" w:space="0" w:color="auto"/>
      </w:divBdr>
    </w:div>
    <w:div w:id="1272477082">
      <w:bodyDiv w:val="1"/>
      <w:marLeft w:val="0"/>
      <w:marRight w:val="0"/>
      <w:marTop w:val="0"/>
      <w:marBottom w:val="0"/>
      <w:divBdr>
        <w:top w:val="none" w:sz="0" w:space="0" w:color="auto"/>
        <w:left w:val="none" w:sz="0" w:space="0" w:color="auto"/>
        <w:bottom w:val="none" w:sz="0" w:space="0" w:color="auto"/>
        <w:right w:val="none" w:sz="0" w:space="0" w:color="auto"/>
      </w:divBdr>
    </w:div>
    <w:div w:id="14520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5325</Words>
  <Characters>29293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2019-08-08T18:45:00Z</dcterms:created>
  <dcterms:modified xsi:type="dcterms:W3CDTF">2019-08-08T18:45:00Z</dcterms:modified>
</cp:coreProperties>
</file>