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25081" w:rsidRDefault="00D06012" w:rsidP="00995794">
      <w:pPr>
        <w:spacing w:after="0" w:line="360" w:lineRule="auto"/>
        <w:jc w:val="both"/>
        <w:rPr>
          <w:rFonts w:ascii="Palatino Linotype" w:hAnsi="Palatino Linotype" w:cs="Arial"/>
          <w:sz w:val="24"/>
        </w:rPr>
      </w:pPr>
      <w:r w:rsidRPr="00225081">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225081">
        <w:rPr>
          <w:rFonts w:ascii="Palatino Linotype" w:hAnsi="Palatino Linotype" w:cs="Arial"/>
          <w:sz w:val="24"/>
        </w:rPr>
        <w:t xml:space="preserve"> de </w:t>
      </w:r>
      <w:r w:rsidR="00643CCD" w:rsidRPr="00940CB2">
        <w:rPr>
          <w:rFonts w:ascii="Palatino Linotype" w:hAnsi="Palatino Linotype" w:cs="Arial"/>
          <w:sz w:val="24"/>
        </w:rPr>
        <w:t xml:space="preserve">México, de </w:t>
      </w:r>
      <w:r w:rsidR="00463F00">
        <w:rPr>
          <w:rFonts w:ascii="Palatino Linotype" w:hAnsi="Palatino Linotype" w:cs="Arial"/>
          <w:sz w:val="24"/>
        </w:rPr>
        <w:t xml:space="preserve">catorce </w:t>
      </w:r>
      <w:r w:rsidR="00115A78" w:rsidRPr="00940CB2">
        <w:rPr>
          <w:rFonts w:ascii="Palatino Linotype" w:hAnsi="Palatino Linotype" w:cs="Arial"/>
          <w:sz w:val="24"/>
        </w:rPr>
        <w:t xml:space="preserve">de agosto </w:t>
      </w:r>
      <w:r w:rsidR="00A558F2" w:rsidRPr="00940CB2">
        <w:rPr>
          <w:rFonts w:ascii="Palatino Linotype" w:hAnsi="Palatino Linotype" w:cs="Arial"/>
          <w:sz w:val="24"/>
        </w:rPr>
        <w:t>d</w:t>
      </w:r>
      <w:r w:rsidRPr="00940CB2">
        <w:rPr>
          <w:rFonts w:ascii="Palatino Linotype" w:hAnsi="Palatino Linotype" w:cs="Arial"/>
          <w:sz w:val="24"/>
        </w:rPr>
        <w:t xml:space="preserve">e dos mil </w:t>
      </w:r>
      <w:r w:rsidR="00AA2766" w:rsidRPr="00940CB2">
        <w:rPr>
          <w:rFonts w:ascii="Palatino Linotype" w:hAnsi="Palatino Linotype" w:cs="Arial"/>
          <w:sz w:val="24"/>
        </w:rPr>
        <w:t>die</w:t>
      </w:r>
      <w:r w:rsidR="00877031" w:rsidRPr="00940CB2">
        <w:rPr>
          <w:rFonts w:ascii="Palatino Linotype" w:hAnsi="Palatino Linotype" w:cs="Arial"/>
          <w:sz w:val="24"/>
        </w:rPr>
        <w:t>ci</w:t>
      </w:r>
      <w:r w:rsidR="00150175" w:rsidRPr="00940CB2">
        <w:rPr>
          <w:rFonts w:ascii="Palatino Linotype" w:hAnsi="Palatino Linotype" w:cs="Arial"/>
          <w:sz w:val="24"/>
        </w:rPr>
        <w:t>nueve</w:t>
      </w:r>
      <w:r w:rsidRPr="00940CB2">
        <w:rPr>
          <w:rFonts w:ascii="Palatino Linotype" w:hAnsi="Palatino Linotype" w:cs="Arial"/>
          <w:sz w:val="24"/>
        </w:rPr>
        <w:t>.</w:t>
      </w:r>
    </w:p>
    <w:p w:rsidR="00D06012" w:rsidRPr="00225081" w:rsidRDefault="00D06012" w:rsidP="00995794">
      <w:pPr>
        <w:spacing w:after="0" w:line="360" w:lineRule="auto"/>
        <w:jc w:val="both"/>
        <w:rPr>
          <w:rFonts w:ascii="Palatino Linotype" w:hAnsi="Palatino Linotype" w:cs="Arial"/>
          <w:sz w:val="24"/>
        </w:rPr>
      </w:pPr>
    </w:p>
    <w:p w:rsidR="0086528A" w:rsidRPr="00225081" w:rsidRDefault="00816F9A" w:rsidP="00995794">
      <w:pPr>
        <w:spacing w:after="0" w:line="360" w:lineRule="auto"/>
        <w:jc w:val="both"/>
        <w:rPr>
          <w:rFonts w:ascii="Palatino Linotype" w:hAnsi="Palatino Linotype" w:cs="Arial"/>
          <w:b/>
          <w:sz w:val="24"/>
        </w:rPr>
      </w:pPr>
      <w:r>
        <w:rPr>
          <w:rFonts w:ascii="Palatino Linotype" w:hAnsi="Palatino Linotype" w:cs="Arial"/>
          <w:sz w:val="24"/>
        </w:rPr>
        <w:t xml:space="preserve">VISTO </w:t>
      </w:r>
      <w:r w:rsidR="001F1FCA" w:rsidRPr="00225081">
        <w:rPr>
          <w:rFonts w:ascii="Palatino Linotype" w:hAnsi="Palatino Linotype" w:cs="Arial"/>
          <w:sz w:val="24"/>
        </w:rPr>
        <w:t xml:space="preserve">el expediente formado con motivo del recurso de revisión </w:t>
      </w:r>
      <w:r w:rsidR="001F1FCA" w:rsidRPr="00225081">
        <w:rPr>
          <w:rFonts w:ascii="Palatino Linotype" w:hAnsi="Palatino Linotype" w:cs="Arial"/>
          <w:b/>
          <w:sz w:val="24"/>
        </w:rPr>
        <w:t>0</w:t>
      </w:r>
      <w:r w:rsidR="00463F00">
        <w:rPr>
          <w:rFonts w:ascii="Palatino Linotype" w:hAnsi="Palatino Linotype" w:cs="Arial"/>
          <w:b/>
          <w:sz w:val="24"/>
        </w:rPr>
        <w:t>4447</w:t>
      </w:r>
      <w:r w:rsidR="006A508D" w:rsidRPr="00225081">
        <w:rPr>
          <w:rFonts w:ascii="Palatino Linotype" w:hAnsi="Palatino Linotype" w:cs="Arial"/>
          <w:b/>
          <w:sz w:val="24"/>
        </w:rPr>
        <w:t>/</w:t>
      </w:r>
      <w:r w:rsidR="001F1FCA" w:rsidRPr="00225081">
        <w:rPr>
          <w:rFonts w:ascii="Palatino Linotype" w:hAnsi="Palatino Linotype" w:cs="Arial"/>
          <w:b/>
          <w:bCs/>
          <w:sz w:val="24"/>
        </w:rPr>
        <w:t>INFOEM/IP/</w:t>
      </w:r>
      <w:proofErr w:type="spellStart"/>
      <w:r w:rsidR="001F1FCA" w:rsidRPr="00225081">
        <w:rPr>
          <w:rFonts w:ascii="Palatino Linotype" w:hAnsi="Palatino Linotype" w:cs="Arial"/>
          <w:b/>
          <w:bCs/>
          <w:sz w:val="24"/>
        </w:rPr>
        <w:t>RR</w:t>
      </w:r>
      <w:proofErr w:type="spellEnd"/>
      <w:r w:rsidR="001F1FCA" w:rsidRPr="00225081">
        <w:rPr>
          <w:rFonts w:ascii="Palatino Linotype" w:hAnsi="Palatino Linotype" w:cs="Arial"/>
          <w:b/>
          <w:bCs/>
          <w:sz w:val="24"/>
        </w:rPr>
        <w:t>/201</w:t>
      </w:r>
      <w:r>
        <w:rPr>
          <w:rFonts w:ascii="Palatino Linotype" w:hAnsi="Palatino Linotype" w:cs="Arial"/>
          <w:b/>
          <w:bCs/>
          <w:sz w:val="24"/>
        </w:rPr>
        <w:t>9</w:t>
      </w:r>
      <w:r w:rsidR="001F1FCA" w:rsidRPr="00225081">
        <w:rPr>
          <w:rFonts w:ascii="Palatino Linotype" w:hAnsi="Palatino Linotype" w:cs="Arial"/>
          <w:sz w:val="24"/>
        </w:rPr>
        <w:t xml:space="preserve">, promovido por </w:t>
      </w:r>
      <w:r w:rsidR="007B6FD5">
        <w:rPr>
          <w:rFonts w:ascii="Palatino Linotype" w:hAnsi="Palatino Linotype" w:cs="Arial"/>
          <w:sz w:val="24"/>
        </w:rPr>
        <w:t>el</w:t>
      </w:r>
      <w:r w:rsidR="0086528A" w:rsidRPr="00225081">
        <w:rPr>
          <w:rFonts w:ascii="Palatino Linotype" w:hAnsi="Palatino Linotype" w:cs="Arial"/>
          <w:sz w:val="24"/>
        </w:rPr>
        <w:t xml:space="preserve"> </w:t>
      </w:r>
      <w:r w:rsidR="00CC49DC" w:rsidRPr="00225081">
        <w:rPr>
          <w:rFonts w:ascii="Palatino Linotype" w:hAnsi="Palatino Linotype" w:cs="Arial"/>
          <w:b/>
          <w:sz w:val="24"/>
        </w:rPr>
        <w:t>C</w:t>
      </w:r>
      <w:r w:rsidR="00F23343" w:rsidRPr="00225081">
        <w:rPr>
          <w:rFonts w:ascii="Palatino Linotype" w:hAnsi="Palatino Linotype" w:cs="Arial"/>
          <w:b/>
          <w:sz w:val="24"/>
        </w:rPr>
        <w:t>.</w:t>
      </w:r>
      <w:r w:rsidR="00E24972" w:rsidRPr="00E24972">
        <w:t xml:space="preserve"> </w:t>
      </w:r>
      <w:proofErr w:type="spellStart"/>
      <w:r w:rsidR="00E24972" w:rsidRPr="00E24972">
        <w:rPr>
          <w:rFonts w:ascii="Palatino Linotype" w:hAnsi="Palatino Linotype" w:cs="Arial"/>
          <w:b/>
          <w:sz w:val="24"/>
        </w:rPr>
        <w:t>Xxxxx</w:t>
      </w:r>
      <w:proofErr w:type="spellEnd"/>
      <w:r w:rsidR="00E24972" w:rsidRPr="00E24972">
        <w:rPr>
          <w:rFonts w:ascii="Palatino Linotype" w:hAnsi="Palatino Linotype" w:cs="Arial"/>
          <w:b/>
          <w:sz w:val="24"/>
        </w:rPr>
        <w:t xml:space="preserve"> Xxxxxxx </w:t>
      </w:r>
      <w:proofErr w:type="spellStart"/>
      <w:r w:rsidR="00E24972" w:rsidRPr="00E24972">
        <w:rPr>
          <w:rFonts w:ascii="Palatino Linotype" w:hAnsi="Palatino Linotype" w:cs="Arial"/>
          <w:b/>
          <w:sz w:val="24"/>
        </w:rPr>
        <w:t>Xxxxxxx</w:t>
      </w:r>
      <w:proofErr w:type="spellEnd"/>
      <w:r w:rsidR="001F1FCA" w:rsidRPr="00225081">
        <w:rPr>
          <w:rFonts w:ascii="Palatino Linotype" w:hAnsi="Palatino Linotype" w:cs="Arial"/>
          <w:b/>
          <w:sz w:val="24"/>
        </w:rPr>
        <w:t xml:space="preserve">, </w:t>
      </w:r>
      <w:r w:rsidR="001F1FCA" w:rsidRPr="00225081">
        <w:rPr>
          <w:rFonts w:ascii="Palatino Linotype" w:hAnsi="Palatino Linotype" w:cs="Arial"/>
          <w:sz w:val="24"/>
        </w:rPr>
        <w:t>en lo sucesivo</w:t>
      </w:r>
      <w:r w:rsidR="00150175" w:rsidRPr="00225081">
        <w:rPr>
          <w:rFonts w:ascii="Palatino Linotype" w:hAnsi="Palatino Linotype" w:cs="Arial"/>
          <w:sz w:val="24"/>
        </w:rPr>
        <w:t xml:space="preserve"> </w:t>
      </w:r>
      <w:r w:rsidR="007B6FD5">
        <w:rPr>
          <w:rFonts w:ascii="Palatino Linotype" w:hAnsi="Palatino Linotype" w:cs="Arial"/>
          <w:b/>
          <w:sz w:val="24"/>
        </w:rPr>
        <w:t>EL</w:t>
      </w:r>
      <w:r w:rsidR="001F1FCA" w:rsidRPr="00225081">
        <w:rPr>
          <w:rFonts w:ascii="Palatino Linotype" w:hAnsi="Palatino Linotype" w:cs="Arial"/>
          <w:b/>
          <w:sz w:val="24"/>
        </w:rPr>
        <w:t xml:space="preserve"> RECURRENTE,</w:t>
      </w:r>
      <w:r w:rsidR="00837B8F">
        <w:rPr>
          <w:rFonts w:ascii="Palatino Linotype" w:hAnsi="Palatino Linotype" w:cs="Arial"/>
          <w:sz w:val="24"/>
        </w:rPr>
        <w:t xml:space="preserve"> en contra de </w:t>
      </w:r>
      <w:r w:rsidR="00C60EEA">
        <w:rPr>
          <w:rFonts w:ascii="Palatino Linotype" w:hAnsi="Palatino Linotype" w:cs="Arial"/>
          <w:sz w:val="24"/>
        </w:rPr>
        <w:t xml:space="preserve">la respuesta </w:t>
      </w:r>
      <w:r w:rsidR="0086528A" w:rsidRPr="00225081">
        <w:rPr>
          <w:rFonts w:ascii="Palatino Linotype" w:hAnsi="Palatino Linotype" w:cs="Arial"/>
          <w:sz w:val="24"/>
        </w:rPr>
        <w:t>del</w:t>
      </w:r>
      <w:r w:rsidR="00463F00" w:rsidRPr="00463F00">
        <w:t xml:space="preserve"> </w:t>
      </w:r>
      <w:r w:rsidR="00463F00" w:rsidRPr="00463F00">
        <w:rPr>
          <w:rFonts w:ascii="Palatino Linotype" w:hAnsi="Palatino Linotype" w:cs="Arial"/>
          <w:b/>
          <w:sz w:val="24"/>
        </w:rPr>
        <w:t>Ayuntamiento de Zacualpan</w:t>
      </w:r>
      <w:r w:rsidR="0086528A" w:rsidRPr="00225081">
        <w:rPr>
          <w:rFonts w:ascii="Palatino Linotype" w:hAnsi="Palatino Linotype" w:cs="Arial"/>
          <w:b/>
          <w:sz w:val="24"/>
        </w:rPr>
        <w:t xml:space="preserve">, </w:t>
      </w:r>
      <w:r w:rsidR="0086528A" w:rsidRPr="00225081">
        <w:rPr>
          <w:rFonts w:ascii="Palatino Linotype" w:hAnsi="Palatino Linotype" w:cs="Arial"/>
          <w:sz w:val="24"/>
        </w:rPr>
        <w:t xml:space="preserve">en lo sucesivo </w:t>
      </w:r>
      <w:r w:rsidR="0086528A" w:rsidRPr="00225081">
        <w:rPr>
          <w:rFonts w:ascii="Palatino Linotype" w:hAnsi="Palatino Linotype" w:cs="Arial"/>
          <w:b/>
          <w:sz w:val="24"/>
        </w:rPr>
        <w:t xml:space="preserve">EL SUJETO OBLIGADO, </w:t>
      </w:r>
      <w:r w:rsidR="0086528A" w:rsidRPr="00225081">
        <w:rPr>
          <w:rFonts w:ascii="Palatino Linotype" w:hAnsi="Palatino Linotype" w:cs="Arial"/>
          <w:sz w:val="24"/>
        </w:rPr>
        <w:t xml:space="preserve">se procede a dictar la presente resolución con base en lo siguiente: </w:t>
      </w:r>
    </w:p>
    <w:p w:rsidR="001F1FCA" w:rsidRPr="00225081" w:rsidRDefault="001F1FCA" w:rsidP="00995794">
      <w:pPr>
        <w:spacing w:after="0" w:line="240" w:lineRule="auto"/>
        <w:jc w:val="both"/>
        <w:rPr>
          <w:rFonts w:ascii="Palatino Linotype" w:hAnsi="Palatino Linotype"/>
        </w:rPr>
      </w:pPr>
    </w:p>
    <w:p w:rsidR="00D06012" w:rsidRPr="00225081" w:rsidRDefault="00D06012" w:rsidP="00995794">
      <w:pPr>
        <w:spacing w:after="0" w:line="240" w:lineRule="auto"/>
        <w:jc w:val="center"/>
        <w:rPr>
          <w:rFonts w:ascii="Palatino Linotype" w:hAnsi="Palatino Linotype" w:cs="Arial"/>
          <w:b/>
          <w:bCs/>
          <w:spacing w:val="60"/>
          <w:sz w:val="28"/>
        </w:rPr>
      </w:pPr>
      <w:r w:rsidRPr="00225081">
        <w:rPr>
          <w:rFonts w:ascii="Palatino Linotype" w:hAnsi="Palatino Linotype" w:cs="Arial"/>
          <w:b/>
          <w:bCs/>
          <w:spacing w:val="60"/>
          <w:sz w:val="28"/>
        </w:rPr>
        <w:t>RESULTANDO</w:t>
      </w:r>
    </w:p>
    <w:p w:rsidR="00D06012" w:rsidRPr="00225081" w:rsidRDefault="00D06012" w:rsidP="00995794">
      <w:pPr>
        <w:spacing w:after="0" w:line="240" w:lineRule="auto"/>
        <w:jc w:val="center"/>
        <w:rPr>
          <w:rFonts w:ascii="Palatino Linotype" w:hAnsi="Palatino Linotype" w:cs="Arial"/>
          <w:b/>
          <w:bCs/>
          <w:spacing w:val="60"/>
        </w:rPr>
      </w:pPr>
    </w:p>
    <w:p w:rsidR="001F1FCA" w:rsidRPr="00225081" w:rsidRDefault="001F1FCA" w:rsidP="00995794">
      <w:pPr>
        <w:spacing w:after="0" w:line="360" w:lineRule="auto"/>
        <w:jc w:val="both"/>
        <w:rPr>
          <w:rFonts w:ascii="Palatino Linotype" w:hAnsi="Palatino Linotype" w:cs="Arial"/>
          <w:b/>
          <w:bCs/>
          <w:sz w:val="24"/>
        </w:rPr>
      </w:pPr>
      <w:r w:rsidRPr="00225081">
        <w:rPr>
          <w:rFonts w:ascii="Palatino Linotype" w:hAnsi="Palatino Linotype" w:cs="Arial"/>
          <w:b/>
          <w:sz w:val="28"/>
          <w:szCs w:val="28"/>
        </w:rPr>
        <w:t>I.</w:t>
      </w:r>
      <w:r w:rsidRPr="00225081">
        <w:rPr>
          <w:rFonts w:ascii="Palatino Linotype" w:hAnsi="Palatino Linotype" w:cs="Arial"/>
          <w:b/>
        </w:rPr>
        <w:t xml:space="preserve"> </w:t>
      </w:r>
      <w:r w:rsidR="000D40F1">
        <w:rPr>
          <w:rFonts w:ascii="Palatino Linotype" w:hAnsi="Palatino Linotype" w:cs="Arial"/>
          <w:sz w:val="24"/>
        </w:rPr>
        <w:t>En fecha</w:t>
      </w:r>
      <w:r w:rsidR="006C18D1">
        <w:rPr>
          <w:rFonts w:ascii="Palatino Linotype" w:hAnsi="Palatino Linotype" w:cs="Arial"/>
          <w:sz w:val="24"/>
        </w:rPr>
        <w:t xml:space="preserve"> veintitrés de abril de dos mil diecinueve</w:t>
      </w:r>
      <w:r w:rsidRPr="00225081">
        <w:rPr>
          <w:rFonts w:ascii="Palatino Linotype" w:hAnsi="Palatino Linotype" w:cs="Arial"/>
          <w:sz w:val="24"/>
        </w:rPr>
        <w:t xml:space="preserve">, </w:t>
      </w:r>
      <w:r w:rsidR="006C18D1">
        <w:rPr>
          <w:rFonts w:ascii="Palatino Linotype" w:hAnsi="Palatino Linotype" w:cs="Arial"/>
          <w:b/>
          <w:sz w:val="24"/>
        </w:rPr>
        <w:t>EL</w:t>
      </w:r>
      <w:r w:rsidR="00877031" w:rsidRPr="00225081">
        <w:rPr>
          <w:rFonts w:ascii="Palatino Linotype" w:hAnsi="Palatino Linotype" w:cs="Arial"/>
          <w:b/>
          <w:sz w:val="24"/>
        </w:rPr>
        <w:t xml:space="preserve"> </w:t>
      </w:r>
      <w:r w:rsidRPr="00225081">
        <w:rPr>
          <w:rFonts w:ascii="Palatino Linotype" w:hAnsi="Palatino Linotype" w:cs="Arial"/>
          <w:b/>
          <w:sz w:val="24"/>
        </w:rPr>
        <w:t>RECURRENTE</w:t>
      </w:r>
      <w:r w:rsidRPr="00225081">
        <w:rPr>
          <w:rFonts w:ascii="Palatino Linotype" w:hAnsi="Palatino Linotype" w:cs="Arial"/>
          <w:sz w:val="24"/>
        </w:rPr>
        <w:t xml:space="preserve"> presentó a través </w:t>
      </w:r>
      <w:r w:rsidR="004B02CE" w:rsidRPr="004B02CE">
        <w:rPr>
          <w:rFonts w:ascii="Palatino Linotype" w:hAnsi="Palatino Linotype" w:cs="Arial"/>
          <w:sz w:val="24"/>
        </w:rPr>
        <w:t xml:space="preserve">de la Plataforma Nacional de Trasparencia vinculada al </w:t>
      </w:r>
      <w:r w:rsidRPr="00225081">
        <w:rPr>
          <w:rFonts w:ascii="Palatino Linotype" w:hAnsi="Palatino Linotype" w:cs="Arial"/>
          <w:sz w:val="24"/>
        </w:rPr>
        <w:t xml:space="preserve">del Sistema de Acceso a la Información Mexiquense, en lo subsecuente </w:t>
      </w:r>
      <w:r w:rsidRPr="00225081">
        <w:rPr>
          <w:rFonts w:ascii="Palatino Linotype" w:hAnsi="Palatino Linotype" w:cs="Arial"/>
          <w:b/>
          <w:sz w:val="24"/>
        </w:rPr>
        <w:t xml:space="preserve">EL </w:t>
      </w:r>
      <w:proofErr w:type="spellStart"/>
      <w:r w:rsidRPr="00225081">
        <w:rPr>
          <w:rFonts w:ascii="Palatino Linotype" w:hAnsi="Palatino Linotype" w:cs="Arial"/>
          <w:b/>
          <w:sz w:val="24"/>
        </w:rPr>
        <w:t>SAIMEX</w:t>
      </w:r>
      <w:proofErr w:type="spellEnd"/>
      <w:r w:rsidRPr="00225081">
        <w:rPr>
          <w:rFonts w:ascii="Palatino Linotype" w:hAnsi="Palatino Linotype" w:cs="Arial"/>
          <w:sz w:val="24"/>
        </w:rPr>
        <w:t xml:space="preserve"> ante </w:t>
      </w:r>
      <w:r w:rsidRPr="00225081">
        <w:rPr>
          <w:rFonts w:ascii="Palatino Linotype" w:hAnsi="Palatino Linotype" w:cs="Arial"/>
          <w:b/>
          <w:sz w:val="24"/>
        </w:rPr>
        <w:t>EL SUJETO OBLIGADO</w:t>
      </w:r>
      <w:r w:rsidRPr="00225081">
        <w:rPr>
          <w:rFonts w:ascii="Palatino Linotype" w:hAnsi="Palatino Linotype" w:cs="Arial"/>
          <w:sz w:val="24"/>
        </w:rPr>
        <w:t>, la solicitud de acceso a la información pública, a la que se le asignó el número de expediente</w:t>
      </w:r>
      <w:r w:rsidR="00463F00" w:rsidRPr="00463F00">
        <w:t xml:space="preserve"> </w:t>
      </w:r>
      <w:r w:rsidR="00463F00" w:rsidRPr="00463F00">
        <w:rPr>
          <w:rFonts w:ascii="Palatino Linotype" w:hAnsi="Palatino Linotype" w:cs="Arial"/>
          <w:b/>
          <w:sz w:val="24"/>
        </w:rPr>
        <w:t>00015/</w:t>
      </w:r>
      <w:proofErr w:type="spellStart"/>
      <w:r w:rsidR="00463F00" w:rsidRPr="00463F00">
        <w:rPr>
          <w:rFonts w:ascii="Palatino Linotype" w:hAnsi="Palatino Linotype" w:cs="Arial"/>
          <w:b/>
          <w:sz w:val="24"/>
        </w:rPr>
        <w:t>ZACUALPA</w:t>
      </w:r>
      <w:proofErr w:type="spellEnd"/>
      <w:r w:rsidR="00463F00" w:rsidRPr="00463F00">
        <w:rPr>
          <w:rFonts w:ascii="Palatino Linotype" w:hAnsi="Palatino Linotype" w:cs="Arial"/>
          <w:b/>
          <w:sz w:val="24"/>
        </w:rPr>
        <w:t>/IP/2019</w:t>
      </w:r>
      <w:r w:rsidRPr="00225081">
        <w:rPr>
          <w:rFonts w:ascii="Palatino Linotype" w:hAnsi="Palatino Linotype" w:cs="Arial"/>
          <w:sz w:val="24"/>
        </w:rPr>
        <w:t xml:space="preserve">, mediante la cual </w:t>
      </w:r>
      <w:r w:rsidR="0086528A" w:rsidRPr="00225081">
        <w:rPr>
          <w:rFonts w:ascii="Palatino Linotype" w:hAnsi="Palatino Linotype" w:cs="Arial"/>
          <w:sz w:val="24"/>
        </w:rPr>
        <w:t xml:space="preserve">adjuntó </w:t>
      </w:r>
      <w:r w:rsidR="000D40F1">
        <w:rPr>
          <w:rFonts w:ascii="Palatino Linotype" w:hAnsi="Palatino Linotype" w:cs="Arial"/>
          <w:sz w:val="24"/>
        </w:rPr>
        <w:t xml:space="preserve">el </w:t>
      </w:r>
      <w:r w:rsidR="0086528A" w:rsidRPr="00225081">
        <w:rPr>
          <w:rFonts w:ascii="Palatino Linotype" w:hAnsi="Palatino Linotype" w:cs="Arial"/>
          <w:sz w:val="24"/>
        </w:rPr>
        <w:t>documento</w:t>
      </w:r>
      <w:r w:rsidR="006C18D1" w:rsidRPr="006C18D1">
        <w:t xml:space="preserve"> </w:t>
      </w:r>
      <w:r w:rsidR="006C18D1" w:rsidRPr="006C18D1">
        <w:rPr>
          <w:rFonts w:ascii="Palatino Linotype" w:hAnsi="Palatino Linotype" w:cs="Arial"/>
          <w:b/>
          <w:sz w:val="24"/>
        </w:rPr>
        <w:t>Archivo Adjunto a la Solicitud</w:t>
      </w:r>
      <w:r w:rsidR="0086528A" w:rsidRPr="00225081">
        <w:rPr>
          <w:rFonts w:ascii="Palatino Linotype" w:hAnsi="Palatino Linotype" w:cs="Arial"/>
          <w:sz w:val="24"/>
        </w:rPr>
        <w:t xml:space="preserve"> </w:t>
      </w:r>
      <w:r w:rsidR="0086528A" w:rsidRPr="00225081">
        <w:rPr>
          <w:rFonts w:ascii="Palatino Linotype" w:hAnsi="Palatino Linotype" w:cs="Arial"/>
          <w:bCs/>
          <w:sz w:val="24"/>
        </w:rPr>
        <w:t>por medio del cual solicitó</w:t>
      </w:r>
      <w:r w:rsidRPr="00225081">
        <w:rPr>
          <w:rFonts w:ascii="Palatino Linotype" w:hAnsi="Palatino Linotype" w:cs="Arial"/>
          <w:sz w:val="24"/>
        </w:rPr>
        <w:t>:</w:t>
      </w:r>
    </w:p>
    <w:p w:rsidR="001F1FCA" w:rsidRPr="00225081" w:rsidRDefault="001F1FCA" w:rsidP="00995794">
      <w:pPr>
        <w:pStyle w:val="Prrafodelista"/>
        <w:spacing w:after="0" w:line="240" w:lineRule="auto"/>
        <w:ind w:left="0"/>
        <w:contextualSpacing w:val="0"/>
        <w:jc w:val="both"/>
        <w:rPr>
          <w:rFonts w:ascii="Palatino Linotype" w:hAnsi="Palatino Linotype" w:cs="Arial"/>
          <w:b/>
          <w:szCs w:val="28"/>
        </w:rPr>
      </w:pPr>
    </w:p>
    <w:p w:rsidR="00463F00" w:rsidRPr="00463F00" w:rsidRDefault="00C60EEA" w:rsidP="00463F00">
      <w:pPr>
        <w:spacing w:after="0" w:line="240" w:lineRule="auto"/>
        <w:ind w:left="851" w:right="901"/>
        <w:jc w:val="both"/>
        <w:rPr>
          <w:rFonts w:ascii="Palatino Linotype" w:hAnsi="Palatino Linotype" w:cs="Arial"/>
          <w:i/>
          <w:sz w:val="22"/>
          <w:szCs w:val="22"/>
          <w:lang w:val="es-MX" w:eastAsia="es-MX"/>
        </w:rPr>
      </w:pPr>
      <w:r w:rsidRPr="00C60EEA">
        <w:rPr>
          <w:rFonts w:ascii="Palatino Linotype" w:hAnsi="Palatino Linotype" w:cs="Arial"/>
          <w:i/>
          <w:sz w:val="22"/>
          <w:szCs w:val="22"/>
          <w:lang w:val="es-MX" w:eastAsia="es-MX"/>
        </w:rPr>
        <w:t>“</w:t>
      </w:r>
      <w:r w:rsidR="00463F00" w:rsidRPr="00463F00">
        <w:rPr>
          <w:rFonts w:ascii="Palatino Linotype" w:hAnsi="Palatino Linotype" w:cs="Arial"/>
          <w:i/>
          <w:sz w:val="22"/>
          <w:szCs w:val="22"/>
          <w:lang w:val="es-MX" w:eastAsia="es-MX"/>
        </w:rPr>
        <w:t>CAMBIO Y COMPRA DE LUMINARIAS EN EL ALUMBRADO PÚBLICO DEL MUNICIPIO ZACUALPAN.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Modernización, Mantenimiento, Compra, Arrendamiento Donación de Tecnología LED.</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 xml:space="preserve">1.- ¿Se requiere número de luminarias que se remplazaron en las vías principal y </w:t>
      </w:r>
      <w:proofErr w:type="gramStart"/>
      <w:r w:rsidRPr="00463F00">
        <w:rPr>
          <w:rFonts w:ascii="Palatino Linotype" w:hAnsi="Palatino Linotype" w:cs="Arial"/>
          <w:i/>
          <w:sz w:val="22"/>
          <w:szCs w:val="22"/>
          <w:lang w:val="es-MX" w:eastAsia="es-MX"/>
        </w:rPr>
        <w:t>ejes</w:t>
      </w:r>
      <w:proofErr w:type="gramEnd"/>
      <w:r w:rsidRPr="00463F00">
        <w:rPr>
          <w:rFonts w:ascii="Palatino Linotype" w:hAnsi="Palatino Linotype" w:cs="Arial"/>
          <w:i/>
          <w:sz w:val="22"/>
          <w:szCs w:val="22"/>
          <w:lang w:val="es-MX" w:eastAsia="es-MX"/>
        </w:rPr>
        <w:t xml:space="preserve"> viales (Para referencia de vialidades, ver </w:t>
      </w:r>
      <w:proofErr w:type="spellStart"/>
      <w:r w:rsidRPr="00463F00">
        <w:rPr>
          <w:rFonts w:ascii="Palatino Linotype" w:hAnsi="Palatino Linotype" w:cs="Arial"/>
          <w:i/>
          <w:sz w:val="22"/>
          <w:szCs w:val="22"/>
          <w:lang w:val="es-MX" w:eastAsia="es-MX"/>
        </w:rPr>
        <w:t>NOM</w:t>
      </w:r>
      <w:proofErr w:type="spellEnd"/>
      <w:r w:rsidRPr="00463F00">
        <w:rPr>
          <w:rFonts w:ascii="Palatino Linotype" w:hAnsi="Palatino Linotype" w:cs="Arial"/>
          <w:i/>
          <w:sz w:val="22"/>
          <w:szCs w:val="22"/>
          <w:lang w:val="es-MX" w:eastAsia="es-MX"/>
        </w:rPr>
        <w:t>-013-</w:t>
      </w:r>
      <w:proofErr w:type="spellStart"/>
      <w:r w:rsidRPr="00463F00">
        <w:rPr>
          <w:rFonts w:ascii="Palatino Linotype" w:hAnsi="Palatino Linotype" w:cs="Arial"/>
          <w:i/>
          <w:sz w:val="22"/>
          <w:szCs w:val="22"/>
          <w:lang w:val="es-MX" w:eastAsia="es-MX"/>
        </w:rPr>
        <w:t>ENER</w:t>
      </w:r>
      <w:proofErr w:type="spellEnd"/>
      <w:r w:rsidRPr="00463F00">
        <w:rPr>
          <w:rFonts w:ascii="Palatino Linotype" w:hAnsi="Palatino Linotype" w:cs="Arial"/>
          <w:i/>
          <w:sz w:val="22"/>
          <w:szCs w:val="22"/>
          <w:lang w:val="es-MX" w:eastAsia="es-MX"/>
        </w:rPr>
        <w:t xml:space="preserve">-2013),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w:t>
      </w:r>
      <w:r w:rsidRPr="00463F00">
        <w:rPr>
          <w:rFonts w:ascii="Palatino Linotype" w:hAnsi="Palatino Linotype" w:cs="Arial"/>
          <w:i/>
          <w:sz w:val="22"/>
          <w:szCs w:val="22"/>
          <w:lang w:val="es-MX" w:eastAsia="es-MX"/>
        </w:rPr>
        <w:lastRenderedPageBreak/>
        <w:t>secundarias residenciales tipo B, vías residenciales tipo C y áreas verdes plazas  y techumbres ?.</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 xml:space="preserve">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w:t>
      </w:r>
      <w:proofErr w:type="spellStart"/>
      <w:r w:rsidRPr="00463F00">
        <w:rPr>
          <w:rFonts w:ascii="Palatino Linotype" w:hAnsi="Palatino Linotype" w:cs="Arial"/>
          <w:i/>
          <w:sz w:val="22"/>
          <w:szCs w:val="22"/>
          <w:lang w:val="es-MX" w:eastAsia="es-MX"/>
        </w:rPr>
        <w:t>se</w:t>
      </w:r>
      <w:proofErr w:type="spellEnd"/>
      <w:r w:rsidRPr="00463F00">
        <w:rPr>
          <w:rFonts w:ascii="Palatino Linotype" w:hAnsi="Palatino Linotype" w:cs="Arial"/>
          <w:i/>
          <w:sz w:val="22"/>
          <w:szCs w:val="22"/>
          <w:lang w:val="es-MX" w:eastAsia="es-MX"/>
        </w:rPr>
        <w:t xml:space="preserve"> ha llevado cambio de luminarias en el alumbrado público del municipio?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 xml:space="preserve">3.- Se requiere ¿cuánto se factura mensualmente? y ¿cuánto se recauda por derechos de alumbrado público?, y en su caso, el adeudo que se genera y ¿si ya se pagó o no la diferencia entre facturación y </w:t>
      </w:r>
      <w:proofErr w:type="spellStart"/>
      <w:r w:rsidRPr="00463F00">
        <w:rPr>
          <w:rFonts w:ascii="Palatino Linotype" w:hAnsi="Palatino Linotype" w:cs="Arial"/>
          <w:i/>
          <w:sz w:val="22"/>
          <w:szCs w:val="22"/>
          <w:lang w:val="es-MX" w:eastAsia="es-MX"/>
        </w:rPr>
        <w:t>DAP</w:t>
      </w:r>
      <w:proofErr w:type="spellEnd"/>
      <w:r w:rsidRPr="00463F00">
        <w:rPr>
          <w:rFonts w:ascii="Palatino Linotype" w:hAnsi="Palatino Linotype" w:cs="Arial"/>
          <w:i/>
          <w:sz w:val="22"/>
          <w:szCs w:val="22"/>
          <w:lang w:val="es-MX" w:eastAsia="es-MX"/>
        </w:rPr>
        <w:t>? o ¿si existe un saldo a favor del municipio?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Se requiere la información mes por mes del periodo de 1° de enero de 2014 al 30 de abril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Se solicita adicionalmente, los estados de cuentas y los avisos recibos emitidos mes con mes por la Comisión Federal de Electricidad por el mismo periodo del 1° de enero de 2014 al 30 de abril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De las empresas que han participado en licitaciones en el periodo del 1° de enero de 2014 al 30 de abril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roofErr w:type="gramStart"/>
      <w:r w:rsidRPr="00463F00">
        <w:rPr>
          <w:rFonts w:ascii="Palatino Linotype" w:hAnsi="Palatino Linotype" w:cs="Arial"/>
          <w:i/>
          <w:sz w:val="22"/>
          <w:szCs w:val="22"/>
          <w:lang w:val="es-MX" w:eastAsia="es-MX"/>
        </w:rPr>
        <w:t>¿</w:t>
      </w:r>
      <w:proofErr w:type="gramEnd"/>
      <w:r w:rsidRPr="00463F00">
        <w:rPr>
          <w:rFonts w:ascii="Palatino Linotype" w:hAnsi="Palatino Linotype" w:cs="Arial"/>
          <w:i/>
          <w:sz w:val="22"/>
          <w:szCs w:val="22"/>
          <w:lang w:val="es-MX" w:eastAsia="es-MX"/>
        </w:rPr>
        <w:t>Cuántas empresas participantes en la licitación cumplían con las más de 100 000 horas de vida útil del luminario que se solicitaron.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¿De las empresas que cumplieron con las más de 100 000 horas de vida útil proporcionar los certificados de cumplimiento? (prueba de las 6,000 horas)</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 xml:space="preserve">¿De las empresas que cumplieron con las más de 100 000 horas de vida útil proporcionar los certificados de cumplimiento, cuál fue su propuesta económica que presentaron y me proporcione una copia simple? </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4.- De las luminarias que se hayan remplazado en el municipio, ¿Qué tecnología son? ¿Qué marca son? ¿Qué potencian son? Para los años 2016, 2017, 2018 y los meses que van del año.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 xml:space="preserve">Y </w:t>
      </w:r>
      <w:proofErr w:type="gramStart"/>
      <w:r w:rsidRPr="00463F00">
        <w:rPr>
          <w:rFonts w:ascii="Palatino Linotype" w:hAnsi="Palatino Linotype" w:cs="Arial"/>
          <w:i/>
          <w:sz w:val="22"/>
          <w:szCs w:val="22"/>
          <w:lang w:val="es-MX" w:eastAsia="es-MX"/>
        </w:rPr>
        <w:t>¿</w:t>
      </w:r>
      <w:proofErr w:type="gramEnd"/>
      <w:r w:rsidRPr="00463F00">
        <w:rPr>
          <w:rFonts w:ascii="Palatino Linotype" w:hAnsi="Palatino Linotype" w:cs="Arial"/>
          <w:i/>
          <w:sz w:val="22"/>
          <w:szCs w:val="22"/>
          <w:lang w:val="es-MX" w:eastAsia="es-MX"/>
        </w:rPr>
        <w:t xml:space="preserve">Solicito me proporciones el número de lámparas por potencias que fue sustituida (Tecnología y potencia anterior sustituida por Tecnología LED potencia actual), </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 xml:space="preserve"> </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5.- Me proporcionen las bases de licitación que se publicaron y que sirvieron de base para el reemplazo de las luminarias para el ALUMBRADO PÚBLICO en el municipio en los años 2016, 2017, 2018 y los meses que van del año.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6.- Solicito me proporciones el número de quejas que se han presentado por inconformidades en el alumbrado público a partir de la sustitución de la Tecnología LED en el municipio.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lastRenderedPageBreak/>
        <w:t xml:space="preserve">7.- Solicito me proporcionen información de las luminarias LED que el Gobierno Estatal ha donado en el 2016, 2017, 2018 y 2019, referente </w:t>
      </w:r>
      <w:proofErr w:type="gramStart"/>
      <w:r w:rsidRPr="00463F00">
        <w:rPr>
          <w:rFonts w:ascii="Palatino Linotype" w:hAnsi="Palatino Linotype" w:cs="Arial"/>
          <w:i/>
          <w:sz w:val="22"/>
          <w:szCs w:val="22"/>
          <w:lang w:val="es-MX" w:eastAsia="es-MX"/>
        </w:rPr>
        <w:t>a</w:t>
      </w:r>
      <w:proofErr w:type="gramEnd"/>
      <w:r w:rsidRPr="00463F00">
        <w:rPr>
          <w:rFonts w:ascii="Palatino Linotype" w:hAnsi="Palatino Linotype" w:cs="Arial"/>
          <w:i/>
          <w:sz w:val="22"/>
          <w:szCs w:val="22"/>
          <w:lang w:val="es-MX" w:eastAsia="es-MX"/>
        </w:rPr>
        <w:t>: ubicación, potencia, cantidad, marca y modelo.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I.- PRESUPUESTO DEL SISTEMA DE ALUMBRADO PÚBLICO MUNICIPAL</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1.</w:t>
      </w:r>
      <w:r w:rsidRPr="00463F00">
        <w:rPr>
          <w:rFonts w:ascii="Palatino Linotype" w:hAnsi="Palatino Linotype" w:cs="Arial"/>
          <w:i/>
          <w:sz w:val="22"/>
          <w:szCs w:val="22"/>
          <w:lang w:val="es-MX" w:eastAsia="es-MX"/>
        </w:rPr>
        <w:tab/>
        <w:t>El importe por concepto de alumbrado público facturado por CFE en el municipio, desglosado ya sea por mes o bimestre, de los años 2013, 2014, 2015, 2016, 2017, 2018 y los meses que van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2.</w:t>
      </w:r>
      <w:r w:rsidRPr="00463F00">
        <w:rPr>
          <w:rFonts w:ascii="Palatino Linotype" w:hAnsi="Palatino Linotype" w:cs="Arial"/>
          <w:i/>
          <w:sz w:val="22"/>
          <w:szCs w:val="22"/>
          <w:lang w:val="es-MX" w:eastAsia="es-MX"/>
        </w:rPr>
        <w:tab/>
        <w:t xml:space="preserve">Situación actual de adeudo que tuviera el municipio por concepto de consumo de energía eléctrica en el alumbrado público ante CFE o cualquier otra empresa suministradora o </w:t>
      </w:r>
      <w:proofErr w:type="spellStart"/>
      <w:r w:rsidRPr="00463F00">
        <w:rPr>
          <w:rFonts w:ascii="Palatino Linotype" w:hAnsi="Palatino Linotype" w:cs="Arial"/>
          <w:i/>
          <w:sz w:val="22"/>
          <w:szCs w:val="22"/>
          <w:lang w:val="es-MX" w:eastAsia="es-MX"/>
        </w:rPr>
        <w:t>autoabastecedora</w:t>
      </w:r>
      <w:proofErr w:type="spellEnd"/>
      <w:r w:rsidRPr="00463F00">
        <w:rPr>
          <w:rFonts w:ascii="Palatino Linotype" w:hAnsi="Palatino Linotype" w:cs="Arial"/>
          <w:i/>
          <w:sz w:val="22"/>
          <w:szCs w:val="22"/>
          <w:lang w:val="es-MX" w:eastAsia="es-MX"/>
        </w:rPr>
        <w:t xml:space="preserve"> de energía eléctrica, y de existir el adeudo, favor de informar el desglose de los montos acumulados por mes y año o bien, por fecha desde la cual no se ha realizado pago alguno a la CFE o cualquier otra empresa por este concepto.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3.</w:t>
      </w:r>
      <w:r w:rsidRPr="00463F00">
        <w:rPr>
          <w:rFonts w:ascii="Palatino Linotype" w:hAnsi="Palatino Linotype" w:cs="Arial"/>
          <w:i/>
          <w:sz w:val="22"/>
          <w:szCs w:val="22"/>
          <w:lang w:val="es-MX" w:eastAsia="es-MX"/>
        </w:rPr>
        <w:tab/>
        <w:t>La o las partidas presupuestales que se utilizaron y los montos que se erogaron dentro del presupuesto de egresos municipal para el mantenimiento del sistema de alumbrado público durante los años 2013, 2014, 2015, 2016, 2017, 2018 y los meses que van del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4.</w:t>
      </w:r>
      <w:r w:rsidRPr="00463F00">
        <w:rPr>
          <w:rFonts w:ascii="Palatino Linotype" w:hAnsi="Palatino Linotype" w:cs="Arial"/>
          <w:i/>
          <w:sz w:val="22"/>
          <w:szCs w:val="22"/>
          <w:lang w:val="es-MX" w:eastAsia="es-MX"/>
        </w:rPr>
        <w:tab/>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5.</w:t>
      </w:r>
      <w:r w:rsidRPr="00463F00">
        <w:rPr>
          <w:rFonts w:ascii="Palatino Linotype" w:hAnsi="Palatino Linotype" w:cs="Arial"/>
          <w:i/>
          <w:sz w:val="22"/>
          <w:szCs w:val="22"/>
          <w:lang w:val="es-MX" w:eastAsia="es-MX"/>
        </w:rPr>
        <w:tab/>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6.</w:t>
      </w:r>
      <w:r w:rsidRPr="00463F00">
        <w:rPr>
          <w:rFonts w:ascii="Palatino Linotype" w:hAnsi="Palatino Linotype" w:cs="Arial"/>
          <w:i/>
          <w:sz w:val="22"/>
          <w:szCs w:val="22"/>
          <w:lang w:val="es-MX" w:eastAsia="es-MX"/>
        </w:rPr>
        <w:tab/>
        <w:t>Informe cuantas licitaciones para el cambio de luminarias de alumbrado público se llevaron a cabo en los años 2016, 2017, 2018 y los meses que van del 2019 y el monto total que costo la licitación.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lastRenderedPageBreak/>
        <w:t>II.- INFRAESTRUCTURA DEL SISTEMA DE ALUMBRADO PÚBLICO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7.</w:t>
      </w:r>
      <w:r w:rsidRPr="00463F00">
        <w:rPr>
          <w:rFonts w:ascii="Palatino Linotype" w:hAnsi="Palatino Linotype" w:cs="Arial"/>
          <w:i/>
          <w:sz w:val="22"/>
          <w:szCs w:val="22"/>
          <w:lang w:val="es-MX" w:eastAsia="es-MX"/>
        </w:rPr>
        <w:tab/>
        <w:t>Se solicita el censo de alumbrado público de los ejercicios 2016, 2017, 2018, 2019 o en su caso, el censo más reciente del municipio, en el que se desglose la siguiente información: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a.</w:t>
      </w:r>
      <w:r w:rsidRPr="00463F00">
        <w:rPr>
          <w:rFonts w:ascii="Palatino Linotype" w:hAnsi="Palatino Linotype" w:cs="Arial"/>
          <w:i/>
          <w:sz w:val="22"/>
          <w:szCs w:val="22"/>
          <w:lang w:val="es-MX" w:eastAsia="es-MX"/>
        </w:rPr>
        <w:tab/>
        <w:t>Cantidad de luminarias y balastros, el tipo de equipos, la capacidad (potencia), la ubicación (calle y/o colonia y/o delegación), y el tipo de poste en el que están montadas las luminarias (lámina, concreto, madera etcétera).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b.</w:t>
      </w:r>
      <w:r w:rsidRPr="00463F00">
        <w:rPr>
          <w:rFonts w:ascii="Palatino Linotype" w:hAnsi="Palatino Linotype" w:cs="Arial"/>
          <w:i/>
          <w:sz w:val="22"/>
          <w:szCs w:val="22"/>
          <w:lang w:val="es-MX" w:eastAsia="es-MX"/>
        </w:rPr>
        <w:tab/>
        <w:t>El Registro Permanente de Usuario (</w:t>
      </w:r>
      <w:proofErr w:type="spellStart"/>
      <w:r w:rsidRPr="00463F00">
        <w:rPr>
          <w:rFonts w:ascii="Palatino Linotype" w:hAnsi="Palatino Linotype" w:cs="Arial"/>
          <w:i/>
          <w:sz w:val="22"/>
          <w:szCs w:val="22"/>
          <w:lang w:val="es-MX" w:eastAsia="es-MX"/>
        </w:rPr>
        <w:t>RPU</w:t>
      </w:r>
      <w:proofErr w:type="spellEnd"/>
      <w:r w:rsidRPr="00463F00">
        <w:rPr>
          <w:rFonts w:ascii="Palatino Linotype" w:hAnsi="Palatino Linotype" w:cs="Arial"/>
          <w:i/>
          <w:sz w:val="22"/>
          <w:szCs w:val="22"/>
          <w:lang w:val="es-MX" w:eastAsia="es-MX"/>
        </w:rPr>
        <w:t xml:space="preserve"> o </w:t>
      </w:r>
      <w:proofErr w:type="spellStart"/>
      <w:r w:rsidRPr="00463F00">
        <w:rPr>
          <w:rFonts w:ascii="Palatino Linotype" w:hAnsi="Palatino Linotype" w:cs="Arial"/>
          <w:i/>
          <w:sz w:val="22"/>
          <w:szCs w:val="22"/>
          <w:lang w:val="es-MX" w:eastAsia="es-MX"/>
        </w:rPr>
        <w:t>RPUs</w:t>
      </w:r>
      <w:proofErr w:type="spellEnd"/>
      <w:r w:rsidRPr="00463F00">
        <w:rPr>
          <w:rFonts w:ascii="Palatino Linotype" w:hAnsi="Palatino Linotype" w:cs="Arial"/>
          <w:i/>
          <w:sz w:val="22"/>
          <w:szCs w:val="22"/>
          <w:lang w:val="es-MX" w:eastAsia="es-MX"/>
        </w:rPr>
        <w:t>) asignado (s) al servicio de alumbrado público municipal tanto del servicio estimado como del servicio medido.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c.</w:t>
      </w:r>
      <w:r w:rsidRPr="00463F00">
        <w:rPr>
          <w:rFonts w:ascii="Palatino Linotype" w:hAnsi="Palatino Linotype" w:cs="Arial"/>
          <w:i/>
          <w:sz w:val="22"/>
          <w:szCs w:val="22"/>
          <w:lang w:val="es-MX" w:eastAsia="es-MX"/>
        </w:rPr>
        <w:tab/>
        <w:t>La cantidad desglosada de luminarias y balastros instalados, el tipo de equipos y su capacidad (potencia) instalados en las avenidas principales del municipio.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d.</w:t>
      </w:r>
      <w:r w:rsidRPr="00463F00">
        <w:rPr>
          <w:rFonts w:ascii="Palatino Linotype" w:hAnsi="Palatino Linotype" w:cs="Arial"/>
          <w:i/>
          <w:sz w:val="22"/>
          <w:szCs w:val="22"/>
          <w:lang w:val="es-MX" w:eastAsia="es-MX"/>
        </w:rPr>
        <w:tab/>
        <w:t>La cantidad de luminarias y balastros instalados, el tipo de equipos y su capacidad (potencia) instalados que poseen equipo de medición.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7.</w:t>
      </w:r>
      <w:r w:rsidRPr="00463F00">
        <w:rPr>
          <w:rFonts w:ascii="Palatino Linotype" w:hAnsi="Palatino Linotype" w:cs="Arial"/>
          <w:i/>
          <w:sz w:val="22"/>
          <w:szCs w:val="22"/>
          <w:lang w:val="es-MX" w:eastAsia="es-MX"/>
        </w:rPr>
        <w:tab/>
        <w:t>De las licitaciones, Informe del número de luminarias que se cambiaron por tecnología LED, la potencia en W y en que vialidades, colonias se instalaron en los años 2016, 2017, 2018 y los meses que van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8.</w:t>
      </w:r>
      <w:r w:rsidRPr="00463F00">
        <w:rPr>
          <w:rFonts w:ascii="Palatino Linotype" w:hAnsi="Palatino Linotype" w:cs="Arial"/>
          <w:i/>
          <w:sz w:val="22"/>
          <w:szCs w:val="22"/>
          <w:lang w:val="es-MX" w:eastAsia="es-MX"/>
        </w:rPr>
        <w:tab/>
        <w:t>Del censo anterior al censo más reciente de luminarias y balastros del sistema de alumbrado público municipal que exista en el municipio, que contenga la siguiente información: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e.</w:t>
      </w:r>
      <w:r w:rsidRPr="00463F00">
        <w:rPr>
          <w:rFonts w:ascii="Palatino Linotype" w:hAnsi="Palatino Linotype" w:cs="Arial"/>
          <w:i/>
          <w:sz w:val="22"/>
          <w:szCs w:val="22"/>
          <w:lang w:val="es-MX" w:eastAsia="es-MX"/>
        </w:rPr>
        <w:tab/>
        <w:t>La cantidad de luminarias y balastros, el tipo de equipos, la capacidad (potencia), la ubicación (calle y/o colonia y/o delegación) y el tipo de poste en el que están montadas las luminarias (lámina, concreto, madera, etcétera).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f.</w:t>
      </w:r>
      <w:r w:rsidRPr="00463F00">
        <w:rPr>
          <w:rFonts w:ascii="Palatino Linotype" w:hAnsi="Palatino Linotype" w:cs="Arial"/>
          <w:i/>
          <w:sz w:val="22"/>
          <w:szCs w:val="22"/>
          <w:lang w:val="es-MX" w:eastAsia="es-MX"/>
        </w:rPr>
        <w:tab/>
        <w:t>El Registro Permanente de Usuario (</w:t>
      </w:r>
      <w:proofErr w:type="spellStart"/>
      <w:r w:rsidRPr="00463F00">
        <w:rPr>
          <w:rFonts w:ascii="Palatino Linotype" w:hAnsi="Palatino Linotype" w:cs="Arial"/>
          <w:i/>
          <w:sz w:val="22"/>
          <w:szCs w:val="22"/>
          <w:lang w:val="es-MX" w:eastAsia="es-MX"/>
        </w:rPr>
        <w:t>RPU</w:t>
      </w:r>
      <w:proofErr w:type="spellEnd"/>
      <w:r w:rsidRPr="00463F00">
        <w:rPr>
          <w:rFonts w:ascii="Palatino Linotype" w:hAnsi="Palatino Linotype" w:cs="Arial"/>
          <w:i/>
          <w:sz w:val="22"/>
          <w:szCs w:val="22"/>
          <w:lang w:val="es-MX" w:eastAsia="es-MX"/>
        </w:rPr>
        <w:t xml:space="preserve"> o </w:t>
      </w:r>
      <w:proofErr w:type="spellStart"/>
      <w:r w:rsidRPr="00463F00">
        <w:rPr>
          <w:rFonts w:ascii="Palatino Linotype" w:hAnsi="Palatino Linotype" w:cs="Arial"/>
          <w:i/>
          <w:sz w:val="22"/>
          <w:szCs w:val="22"/>
          <w:lang w:val="es-MX" w:eastAsia="es-MX"/>
        </w:rPr>
        <w:t>RPUs</w:t>
      </w:r>
      <w:proofErr w:type="spellEnd"/>
      <w:r w:rsidRPr="00463F00">
        <w:rPr>
          <w:rFonts w:ascii="Palatino Linotype" w:hAnsi="Palatino Linotype" w:cs="Arial"/>
          <w:i/>
          <w:sz w:val="22"/>
          <w:szCs w:val="22"/>
          <w:lang w:val="es-MX" w:eastAsia="es-MX"/>
        </w:rPr>
        <w:t>) asignado (s) al servicio de alumbrado público municipal tanto del servicio estimado como del servicio medido.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III.- COBERTURA (EXPANSIÓN) DEL SISTEMA DE ALUMBRADO PÚBLICO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9.</w:t>
      </w:r>
      <w:r w:rsidRPr="00463F00">
        <w:rPr>
          <w:rFonts w:ascii="Palatino Linotype" w:hAnsi="Palatino Linotype" w:cs="Arial"/>
          <w:i/>
          <w:sz w:val="22"/>
          <w:szCs w:val="22"/>
          <w:lang w:val="es-MX" w:eastAsia="es-MX"/>
        </w:rPr>
        <w:tab/>
        <w:t xml:space="preserve">En caso de que el municipio haya realizado un proyecto de electrificación para ampliar el sistema de alumbrado público y ofrecer este servicio a la o las comunidades </w:t>
      </w:r>
      <w:r w:rsidRPr="00463F00">
        <w:rPr>
          <w:rFonts w:ascii="Palatino Linotype" w:hAnsi="Palatino Linotype" w:cs="Arial"/>
          <w:i/>
          <w:sz w:val="22"/>
          <w:szCs w:val="22"/>
          <w:lang w:val="es-MX" w:eastAsia="es-MX"/>
        </w:rPr>
        <w:lastRenderedPageBreak/>
        <w:t>durante los años 2013, 2014, 2015, 2016, 2017, 2018 y los meses que van de 2019, solicito la siguiente información desglosada: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a.</w:t>
      </w:r>
      <w:r w:rsidRPr="00463F00">
        <w:rPr>
          <w:rFonts w:ascii="Palatino Linotype" w:hAnsi="Palatino Linotype" w:cs="Arial"/>
          <w:i/>
          <w:sz w:val="22"/>
          <w:szCs w:val="22"/>
          <w:lang w:val="es-MX" w:eastAsia="es-MX"/>
        </w:rPr>
        <w:tab/>
        <w:t>El monto total de la inversión,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b.</w:t>
      </w:r>
      <w:r w:rsidRPr="00463F00">
        <w:rPr>
          <w:rFonts w:ascii="Palatino Linotype" w:hAnsi="Palatino Linotype" w:cs="Arial"/>
          <w:i/>
          <w:sz w:val="22"/>
          <w:szCs w:val="22"/>
          <w:lang w:val="es-MX" w:eastAsia="es-MX"/>
        </w:rPr>
        <w:tab/>
        <w:t>El tipo o fuente de financiamiento (recurso propio, recurso estatal, recurso federal, crédito, arrendamiento, APP, etcétera),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c.</w:t>
      </w:r>
      <w:r w:rsidRPr="00463F00">
        <w:rPr>
          <w:rFonts w:ascii="Palatino Linotype" w:hAnsi="Palatino Linotype" w:cs="Arial"/>
          <w:i/>
          <w:sz w:val="22"/>
          <w:szCs w:val="22"/>
          <w:lang w:val="es-MX" w:eastAsia="es-MX"/>
        </w:rPr>
        <w:tab/>
        <w:t>La cantidad de equipos colocados y/o sustituidos,</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d.</w:t>
      </w:r>
      <w:r w:rsidRPr="00463F00">
        <w:rPr>
          <w:rFonts w:ascii="Palatino Linotype" w:hAnsi="Palatino Linotype" w:cs="Arial"/>
          <w:i/>
          <w:sz w:val="22"/>
          <w:szCs w:val="22"/>
          <w:lang w:val="es-MX" w:eastAsia="es-MX"/>
        </w:rPr>
        <w:tab/>
        <w:t xml:space="preserve">El tipo de equipos (Led, </w:t>
      </w:r>
      <w:proofErr w:type="spellStart"/>
      <w:r w:rsidRPr="00463F00">
        <w:rPr>
          <w:rFonts w:ascii="Palatino Linotype" w:hAnsi="Palatino Linotype" w:cs="Arial"/>
          <w:i/>
          <w:sz w:val="22"/>
          <w:szCs w:val="22"/>
          <w:lang w:val="es-MX" w:eastAsia="es-MX"/>
        </w:rPr>
        <w:t>VSAP</w:t>
      </w:r>
      <w:proofErr w:type="spellEnd"/>
      <w:r w:rsidRPr="00463F00">
        <w:rPr>
          <w:rFonts w:ascii="Palatino Linotype" w:hAnsi="Palatino Linotype" w:cs="Arial"/>
          <w:i/>
          <w:sz w:val="22"/>
          <w:szCs w:val="22"/>
          <w:lang w:val="es-MX" w:eastAsia="es-MX"/>
        </w:rPr>
        <w:t>, suburbana, etcétera),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e.</w:t>
      </w:r>
      <w:r w:rsidRPr="00463F00">
        <w:rPr>
          <w:rFonts w:ascii="Palatino Linotype" w:hAnsi="Palatino Linotype" w:cs="Arial"/>
          <w:i/>
          <w:sz w:val="22"/>
          <w:szCs w:val="22"/>
          <w:lang w:val="es-MX" w:eastAsia="es-MX"/>
        </w:rPr>
        <w:tab/>
        <w:t>La capacidad instalada (potencia),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f.</w:t>
      </w:r>
      <w:r w:rsidRPr="00463F00">
        <w:rPr>
          <w:rFonts w:ascii="Palatino Linotype" w:hAnsi="Palatino Linotype" w:cs="Arial"/>
          <w:i/>
          <w:sz w:val="22"/>
          <w:szCs w:val="22"/>
          <w:lang w:val="es-MX" w:eastAsia="es-MX"/>
        </w:rPr>
        <w:tab/>
        <w:t>La ubicación (calle y/o colonia y/o delegación).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g.</w:t>
      </w:r>
      <w:r w:rsidRPr="00463F00">
        <w:rPr>
          <w:rFonts w:ascii="Palatino Linotype" w:hAnsi="Palatino Linotype" w:cs="Arial"/>
          <w:i/>
          <w:sz w:val="22"/>
          <w:szCs w:val="22"/>
          <w:lang w:val="es-MX" w:eastAsia="es-MX"/>
        </w:rPr>
        <w:tab/>
        <w:t>La fecha de inicio y término de obra,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h.</w:t>
      </w:r>
      <w:r w:rsidRPr="00463F00">
        <w:rPr>
          <w:rFonts w:ascii="Palatino Linotype" w:hAnsi="Palatino Linotype" w:cs="Arial"/>
          <w:i/>
          <w:sz w:val="22"/>
          <w:szCs w:val="22"/>
          <w:lang w:val="es-MX" w:eastAsia="es-MX"/>
        </w:rPr>
        <w:tab/>
        <w:t>Así como la fecha de modificación de su nuevo consumo en el sistema de facturación del alumbrado público ante CFE.</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i.</w:t>
      </w:r>
      <w:r w:rsidRPr="00463F00">
        <w:rPr>
          <w:rFonts w:ascii="Palatino Linotype" w:hAnsi="Palatino Linotype" w:cs="Arial"/>
          <w:i/>
          <w:sz w:val="22"/>
          <w:szCs w:val="22"/>
          <w:lang w:val="es-MX" w:eastAsia="es-MX"/>
        </w:rPr>
        <w:tab/>
        <w:t>En donde se notificaron o publicaron los proyectos.</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IV.- MODERNIZACIÓN DEL SISTEMA DE ALUMBRADO PÚBLICO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10.</w:t>
      </w:r>
      <w:r w:rsidRPr="00463F00">
        <w:rPr>
          <w:rFonts w:ascii="Palatino Linotype" w:hAnsi="Palatino Linotype" w:cs="Arial"/>
          <w:i/>
          <w:sz w:val="22"/>
          <w:szCs w:val="22"/>
          <w:lang w:val="es-MX" w:eastAsia="es-MX"/>
        </w:rPr>
        <w:tab/>
        <w:t>En caso de que el municipio haya realizado un proyecto parcial o total de modernización de alumbrado público para generar eficiencia energética en sus consumos en los años 2013, 2014, 2015, 2016, 2017, 2018 y los meses que van de 2019, solicito: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a.</w:t>
      </w:r>
      <w:r w:rsidRPr="00463F00">
        <w:rPr>
          <w:rFonts w:ascii="Palatino Linotype" w:hAnsi="Palatino Linotype" w:cs="Arial"/>
          <w:i/>
          <w:sz w:val="22"/>
          <w:szCs w:val="22"/>
          <w:lang w:val="es-MX" w:eastAsia="es-MX"/>
        </w:rPr>
        <w:tab/>
        <w:t>El monto total de la inversión,</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b.</w:t>
      </w:r>
      <w:r w:rsidRPr="00463F00">
        <w:rPr>
          <w:rFonts w:ascii="Palatino Linotype" w:hAnsi="Palatino Linotype" w:cs="Arial"/>
          <w:i/>
          <w:sz w:val="22"/>
          <w:szCs w:val="22"/>
          <w:lang w:val="es-MX" w:eastAsia="es-MX"/>
        </w:rPr>
        <w:tab/>
        <w:t>El tipo o fuente de financiamiento (recurso propio, recurso estatal, recurso federal, crédito, arrendamiento, APP, etcétera),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c.</w:t>
      </w:r>
      <w:r w:rsidRPr="00463F00">
        <w:rPr>
          <w:rFonts w:ascii="Palatino Linotype" w:hAnsi="Palatino Linotype" w:cs="Arial"/>
          <w:i/>
          <w:sz w:val="22"/>
          <w:szCs w:val="22"/>
          <w:lang w:val="es-MX" w:eastAsia="es-MX"/>
        </w:rPr>
        <w:tab/>
        <w:t>La cantidad de equipos colocados y/o sustituidos,</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d.</w:t>
      </w:r>
      <w:r w:rsidRPr="00463F00">
        <w:rPr>
          <w:rFonts w:ascii="Palatino Linotype" w:hAnsi="Palatino Linotype" w:cs="Arial"/>
          <w:i/>
          <w:sz w:val="22"/>
          <w:szCs w:val="22"/>
          <w:lang w:val="es-MX" w:eastAsia="es-MX"/>
        </w:rPr>
        <w:tab/>
        <w:t xml:space="preserve">El tipo de equipos (Led, </w:t>
      </w:r>
      <w:proofErr w:type="spellStart"/>
      <w:r w:rsidRPr="00463F00">
        <w:rPr>
          <w:rFonts w:ascii="Palatino Linotype" w:hAnsi="Palatino Linotype" w:cs="Arial"/>
          <w:i/>
          <w:sz w:val="22"/>
          <w:szCs w:val="22"/>
          <w:lang w:val="es-MX" w:eastAsia="es-MX"/>
        </w:rPr>
        <w:t>VSAP</w:t>
      </w:r>
      <w:proofErr w:type="spellEnd"/>
      <w:r w:rsidRPr="00463F00">
        <w:rPr>
          <w:rFonts w:ascii="Palatino Linotype" w:hAnsi="Palatino Linotype" w:cs="Arial"/>
          <w:i/>
          <w:sz w:val="22"/>
          <w:szCs w:val="22"/>
          <w:lang w:val="es-MX" w:eastAsia="es-MX"/>
        </w:rPr>
        <w:t>, suburbana, etcétera),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e.</w:t>
      </w:r>
      <w:r w:rsidRPr="00463F00">
        <w:rPr>
          <w:rFonts w:ascii="Palatino Linotype" w:hAnsi="Palatino Linotype" w:cs="Arial"/>
          <w:i/>
          <w:sz w:val="22"/>
          <w:szCs w:val="22"/>
          <w:lang w:val="es-MX" w:eastAsia="es-MX"/>
        </w:rPr>
        <w:tab/>
        <w:t>La capacidad instalada (potencia),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f.</w:t>
      </w:r>
      <w:r w:rsidRPr="00463F00">
        <w:rPr>
          <w:rFonts w:ascii="Palatino Linotype" w:hAnsi="Palatino Linotype" w:cs="Arial"/>
          <w:i/>
          <w:sz w:val="22"/>
          <w:szCs w:val="22"/>
          <w:lang w:val="es-MX" w:eastAsia="es-MX"/>
        </w:rPr>
        <w:tab/>
        <w:t>La ubicación (calle y/o colonia y/o delegación y/o comunidad y/o avenida).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g.</w:t>
      </w:r>
      <w:r w:rsidRPr="00463F00">
        <w:rPr>
          <w:rFonts w:ascii="Palatino Linotype" w:hAnsi="Palatino Linotype" w:cs="Arial"/>
          <w:i/>
          <w:sz w:val="22"/>
          <w:szCs w:val="22"/>
          <w:lang w:val="es-MX" w:eastAsia="es-MX"/>
        </w:rPr>
        <w:tab/>
        <w:t>La fecha de inicio y término de obra,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h.</w:t>
      </w:r>
      <w:r w:rsidRPr="00463F00">
        <w:rPr>
          <w:rFonts w:ascii="Palatino Linotype" w:hAnsi="Palatino Linotype" w:cs="Arial"/>
          <w:i/>
          <w:sz w:val="22"/>
          <w:szCs w:val="22"/>
          <w:lang w:val="es-MX" w:eastAsia="es-MX"/>
        </w:rPr>
        <w:tab/>
        <w:t>La georreferenciación de cada uno de los puntos de luz del nuevo alumbrado público,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i.</w:t>
      </w:r>
      <w:r w:rsidRPr="00463F00">
        <w:rPr>
          <w:rFonts w:ascii="Palatino Linotype" w:hAnsi="Palatino Linotype" w:cs="Arial"/>
          <w:i/>
          <w:sz w:val="22"/>
          <w:szCs w:val="22"/>
          <w:lang w:val="es-MX" w:eastAsia="es-MX"/>
        </w:rPr>
        <w:tab/>
        <w:t>La fecha de modificación de su nuevo consumo en el sistema de facturación del alumbrado público ante CFE.</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j.</w:t>
      </w:r>
      <w:r w:rsidRPr="00463F00">
        <w:rPr>
          <w:rFonts w:ascii="Palatino Linotype" w:hAnsi="Palatino Linotype" w:cs="Arial"/>
          <w:i/>
          <w:sz w:val="22"/>
          <w:szCs w:val="22"/>
          <w:lang w:val="es-MX" w:eastAsia="es-MX"/>
        </w:rPr>
        <w:tab/>
        <w:t>El tipo de contrato celebrado para la adquisición de los nuevos equipos (licitación en su modalidad abierta o restringida, o adjudicación directa)</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k.</w:t>
      </w:r>
      <w:r w:rsidRPr="00463F00">
        <w:rPr>
          <w:rFonts w:ascii="Palatino Linotype" w:hAnsi="Palatino Linotype" w:cs="Arial"/>
          <w:i/>
          <w:sz w:val="22"/>
          <w:szCs w:val="22"/>
          <w:lang w:val="es-MX" w:eastAsia="es-MX"/>
        </w:rPr>
        <w:tab/>
        <w:t>Número y nombre de las empresas concursantes o convocadas.</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lastRenderedPageBreak/>
        <w:t>l.</w:t>
      </w:r>
      <w:r w:rsidRPr="00463F00">
        <w:rPr>
          <w:rFonts w:ascii="Palatino Linotype" w:hAnsi="Palatino Linotype" w:cs="Arial"/>
          <w:i/>
          <w:sz w:val="22"/>
          <w:szCs w:val="22"/>
          <w:lang w:val="es-MX" w:eastAsia="es-MX"/>
        </w:rPr>
        <w:tab/>
        <w:t>Los criterios de selección utilizados por el comité de adquisiciones para elegir a la empresa contratada para realizar la modernización del sistema de alumbrado público.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m.</w:t>
      </w:r>
      <w:r w:rsidRPr="00463F00">
        <w:rPr>
          <w:rFonts w:ascii="Palatino Linotype" w:hAnsi="Palatino Linotype" w:cs="Arial"/>
          <w:i/>
          <w:sz w:val="22"/>
          <w:szCs w:val="22"/>
          <w:lang w:val="es-MX" w:eastAsia="es-MX"/>
        </w:rPr>
        <w:tab/>
        <w:t>El acta de cabildo en el cual se fundamenta, justifica, expone y autoriza el proyecto.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10.</w:t>
      </w:r>
      <w:r w:rsidRPr="00463F00">
        <w:rPr>
          <w:rFonts w:ascii="Palatino Linotype" w:hAnsi="Palatino Linotype" w:cs="Arial"/>
          <w:i/>
          <w:sz w:val="22"/>
          <w:szCs w:val="22"/>
          <w:lang w:val="es-MX" w:eastAsia="es-MX"/>
        </w:rPr>
        <w:tab/>
        <w:t>El número de solicitudes ciudadanas formales realizadas al municipio para ampliar el sistema de alumbrado público mediante proyectos de electrificación durante los años 2013, 2014, 2015, 2016, 2017, 2018 y los meses que van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11.</w:t>
      </w:r>
      <w:r w:rsidRPr="00463F00">
        <w:rPr>
          <w:rFonts w:ascii="Palatino Linotype" w:hAnsi="Palatino Linotype" w:cs="Arial"/>
          <w:i/>
          <w:sz w:val="22"/>
          <w:szCs w:val="22"/>
          <w:lang w:val="es-MX" w:eastAsia="es-MX"/>
        </w:rPr>
        <w:tab/>
        <w:t>El número de solicitudes ciudadanas que fueron atendidas y concluidas para ampliar el sistema de alumbrado público durante los años 2013, 2014, 2015, 2016, 2017, 2018 y los meses que van del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V.- ADMINISTRACIÓN DEL SERVICIO DE ALUMBRADO PÚBLICO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1.</w:t>
      </w:r>
      <w:r w:rsidRPr="00463F00">
        <w:rPr>
          <w:rFonts w:ascii="Palatino Linotype" w:hAnsi="Palatino Linotype" w:cs="Arial"/>
          <w:i/>
          <w:sz w:val="22"/>
          <w:szCs w:val="22"/>
          <w:lang w:val="es-MX" w:eastAsia="es-MX"/>
        </w:rPr>
        <w:tab/>
        <w:t>Se solicita Copia del contrato de prestación de servicios por concepto de suministro de energía eléctrica por parte de la CFE al municipio (ayuntamiento).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2.</w:t>
      </w:r>
      <w:r w:rsidRPr="00463F00">
        <w:rPr>
          <w:rFonts w:ascii="Palatino Linotype" w:hAnsi="Palatino Linotype" w:cs="Arial"/>
          <w:i/>
          <w:sz w:val="22"/>
          <w:szCs w:val="22"/>
          <w:lang w:val="es-MX" w:eastAsia="es-MX"/>
        </w:rPr>
        <w:tab/>
        <w:t>Se solicita Copia del convenio de “Peso por Peso” firmado entre la CFE y el municipio (ayuntamiento).</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3.</w:t>
      </w:r>
      <w:r w:rsidRPr="00463F00">
        <w:rPr>
          <w:rFonts w:ascii="Palatino Linotype" w:hAnsi="Palatino Linotype" w:cs="Arial"/>
          <w:i/>
          <w:sz w:val="22"/>
          <w:szCs w:val="22"/>
          <w:lang w:val="es-MX" w:eastAsia="es-MX"/>
        </w:rPr>
        <w:tab/>
        <w:t>Se solicita Copia del convenio para recaudar el Derecho de Alumbrado Público “</w:t>
      </w:r>
      <w:proofErr w:type="spellStart"/>
      <w:r w:rsidRPr="00463F00">
        <w:rPr>
          <w:rFonts w:ascii="Palatino Linotype" w:hAnsi="Palatino Linotype" w:cs="Arial"/>
          <w:i/>
          <w:sz w:val="22"/>
          <w:szCs w:val="22"/>
          <w:lang w:val="es-MX" w:eastAsia="es-MX"/>
        </w:rPr>
        <w:t>DAP</w:t>
      </w:r>
      <w:proofErr w:type="spellEnd"/>
      <w:r w:rsidRPr="00463F00">
        <w:rPr>
          <w:rFonts w:ascii="Palatino Linotype" w:hAnsi="Palatino Linotype" w:cs="Arial"/>
          <w:i/>
          <w:sz w:val="22"/>
          <w:szCs w:val="22"/>
          <w:lang w:val="es-MX" w:eastAsia="es-MX"/>
        </w:rPr>
        <w:t>” firmado entre la CFE y el municipio (ayuntamiento). Así como la recaudación (monto) reportado por CFE al municipio de los años 2013, 2014, 2015, 2016, 2017, 2018 y los meses que van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4.</w:t>
      </w:r>
      <w:r w:rsidRPr="00463F00">
        <w:rPr>
          <w:rFonts w:ascii="Palatino Linotype" w:hAnsi="Palatino Linotype" w:cs="Arial"/>
          <w:i/>
          <w:sz w:val="22"/>
          <w:szCs w:val="22"/>
          <w:lang w:val="es-MX" w:eastAsia="es-MX"/>
        </w:rPr>
        <w:tab/>
        <w:t>El listado y/o número de juicios y controversias promovidos por particulares en contra del municipio por el cobro del Derecho de Alumbrado Público “</w:t>
      </w:r>
      <w:proofErr w:type="spellStart"/>
      <w:r w:rsidRPr="00463F00">
        <w:rPr>
          <w:rFonts w:ascii="Palatino Linotype" w:hAnsi="Palatino Linotype" w:cs="Arial"/>
          <w:i/>
          <w:sz w:val="22"/>
          <w:szCs w:val="22"/>
          <w:lang w:val="es-MX" w:eastAsia="es-MX"/>
        </w:rPr>
        <w:t>DAP</w:t>
      </w:r>
      <w:proofErr w:type="spellEnd"/>
      <w:r w:rsidRPr="00463F00">
        <w:rPr>
          <w:rFonts w:ascii="Palatino Linotype" w:hAnsi="Palatino Linotype" w:cs="Arial"/>
          <w:i/>
          <w:sz w:val="22"/>
          <w:szCs w:val="22"/>
          <w:lang w:val="es-MX" w:eastAsia="es-MX"/>
        </w:rPr>
        <w:t>” durante los años 2013, 2014, 2015, 2016, 2017, 2018 y los meses que van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5.</w:t>
      </w:r>
      <w:r w:rsidRPr="00463F00">
        <w:rPr>
          <w:rFonts w:ascii="Palatino Linotype" w:hAnsi="Palatino Linotype" w:cs="Arial"/>
          <w:i/>
          <w:sz w:val="22"/>
          <w:szCs w:val="22"/>
          <w:lang w:val="es-MX" w:eastAsia="es-MX"/>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463F00" w:rsidRPr="00463F00" w:rsidRDefault="00463F00" w:rsidP="00463F00">
      <w:pPr>
        <w:spacing w:after="0" w:line="240" w:lineRule="auto"/>
        <w:ind w:left="851" w:right="901"/>
        <w:jc w:val="both"/>
        <w:rPr>
          <w:rFonts w:ascii="Palatino Linotype" w:hAnsi="Palatino Linotype" w:cs="Arial"/>
          <w:i/>
          <w:sz w:val="22"/>
          <w:szCs w:val="22"/>
          <w:lang w:val="es-MX" w:eastAsia="es-MX"/>
        </w:rPr>
      </w:pPr>
    </w:p>
    <w:p w:rsidR="00D06012" w:rsidRPr="00C60EEA" w:rsidRDefault="00463F00" w:rsidP="00463F00">
      <w:pPr>
        <w:spacing w:after="0" w:line="240" w:lineRule="auto"/>
        <w:ind w:left="851" w:right="901"/>
        <w:jc w:val="both"/>
        <w:rPr>
          <w:rFonts w:ascii="Palatino Linotype" w:hAnsi="Palatino Linotype" w:cs="Arial"/>
          <w:i/>
          <w:sz w:val="22"/>
          <w:szCs w:val="22"/>
          <w:lang w:val="es-MX" w:eastAsia="es-MX"/>
        </w:rPr>
      </w:pPr>
      <w:r w:rsidRPr="00463F00">
        <w:rPr>
          <w:rFonts w:ascii="Palatino Linotype" w:hAnsi="Palatino Linotype" w:cs="Arial"/>
          <w:i/>
          <w:sz w:val="22"/>
          <w:szCs w:val="22"/>
          <w:lang w:val="es-MX" w:eastAsia="es-MX"/>
        </w:rPr>
        <w:t>6.</w:t>
      </w:r>
      <w:r w:rsidRPr="00463F00">
        <w:rPr>
          <w:rFonts w:ascii="Palatino Linotype" w:hAnsi="Palatino Linotype" w:cs="Arial"/>
          <w:i/>
          <w:sz w:val="22"/>
          <w:szCs w:val="22"/>
          <w:lang w:val="es-MX" w:eastAsia="es-MX"/>
        </w:rPr>
        <w:tab/>
        <w:t>Las normas y lineamientos que el municipio sigue para operar y proporcionar el servicio de alumbrado público municipal.</w:t>
      </w:r>
      <w:r w:rsidR="00C60EEA">
        <w:rPr>
          <w:rFonts w:ascii="Palatino Linotype" w:hAnsi="Palatino Linotype" w:cs="Arial"/>
          <w:i/>
          <w:sz w:val="22"/>
          <w:szCs w:val="22"/>
          <w:lang w:val="es-MX" w:eastAsia="es-MX"/>
        </w:rPr>
        <w:t>”(Sic)</w:t>
      </w:r>
    </w:p>
    <w:p w:rsidR="00C60EEA" w:rsidRPr="00225081" w:rsidRDefault="00C60EEA" w:rsidP="00C60EEA">
      <w:pPr>
        <w:spacing w:after="0" w:line="240" w:lineRule="auto"/>
        <w:ind w:left="851" w:right="901"/>
        <w:jc w:val="both"/>
        <w:rPr>
          <w:rFonts w:ascii="Palatino Linotype" w:hAnsi="Palatino Linotype" w:cs="Arial"/>
          <w:i/>
          <w:szCs w:val="22"/>
          <w:lang w:val="es-MX" w:eastAsia="es-MX"/>
        </w:rPr>
      </w:pPr>
    </w:p>
    <w:p w:rsidR="00EE2B0E" w:rsidRDefault="00D06012" w:rsidP="00EE2B0E">
      <w:pPr>
        <w:spacing w:after="0" w:line="360" w:lineRule="auto"/>
        <w:jc w:val="both"/>
        <w:rPr>
          <w:rFonts w:ascii="Palatino Linotype" w:hAnsi="Palatino Linotype" w:cs="Arial"/>
          <w:sz w:val="24"/>
          <w:szCs w:val="24"/>
          <w:lang w:val="es-MX"/>
        </w:rPr>
      </w:pPr>
      <w:r w:rsidRPr="00225081">
        <w:rPr>
          <w:rFonts w:ascii="Palatino Linotype" w:hAnsi="Palatino Linotype" w:cs="Arial"/>
          <w:b/>
          <w:sz w:val="24"/>
          <w:szCs w:val="24"/>
        </w:rPr>
        <w:lastRenderedPageBreak/>
        <w:t>MODALIDAD DE ENTREGA:</w:t>
      </w:r>
      <w:r w:rsidRPr="00225081">
        <w:rPr>
          <w:rFonts w:ascii="Palatino Linotype" w:hAnsi="Palatino Linotype" w:cs="Arial"/>
          <w:sz w:val="24"/>
          <w:szCs w:val="24"/>
        </w:rPr>
        <w:t xml:space="preserve"> </w:t>
      </w:r>
      <w:r w:rsidR="00392061" w:rsidRPr="00225081">
        <w:rPr>
          <w:rFonts w:ascii="Palatino Linotype" w:hAnsi="Palatino Linotype" w:cs="Arial"/>
          <w:sz w:val="24"/>
          <w:szCs w:val="24"/>
          <w:lang w:val="es-MX"/>
        </w:rPr>
        <w:t xml:space="preserve">Vía </w:t>
      </w:r>
      <w:proofErr w:type="spellStart"/>
      <w:r w:rsidR="00392061" w:rsidRPr="00225081">
        <w:rPr>
          <w:rFonts w:ascii="Palatino Linotype" w:hAnsi="Palatino Linotype" w:cs="Arial"/>
          <w:b/>
          <w:sz w:val="24"/>
          <w:szCs w:val="24"/>
          <w:lang w:val="es-MX"/>
        </w:rPr>
        <w:t>SAIMEX</w:t>
      </w:r>
      <w:proofErr w:type="spellEnd"/>
      <w:r w:rsidR="00392061" w:rsidRPr="00225081">
        <w:rPr>
          <w:rFonts w:ascii="Palatino Linotype" w:hAnsi="Palatino Linotype" w:cs="Arial"/>
          <w:sz w:val="24"/>
          <w:szCs w:val="24"/>
          <w:lang w:val="es-MX"/>
        </w:rPr>
        <w:t>.</w:t>
      </w:r>
    </w:p>
    <w:p w:rsidR="00EE2B0E" w:rsidRPr="00EE2B0E" w:rsidRDefault="00EE2B0E" w:rsidP="00EE2B0E">
      <w:pPr>
        <w:spacing w:after="0" w:line="360" w:lineRule="auto"/>
        <w:jc w:val="both"/>
        <w:rPr>
          <w:rFonts w:ascii="Palatino Linotype" w:hAnsi="Palatino Linotype" w:cs="Arial"/>
          <w:sz w:val="24"/>
          <w:szCs w:val="24"/>
          <w:lang w:val="es-MX"/>
        </w:rPr>
      </w:pPr>
    </w:p>
    <w:p w:rsidR="00EE2B0E" w:rsidRDefault="005F693E" w:rsidP="00EE2B0E">
      <w:pPr>
        <w:spacing w:before="100" w:beforeAutospacing="1" w:after="100" w:afterAutospacing="1" w:line="360" w:lineRule="auto"/>
        <w:contextualSpacing/>
        <w:jc w:val="both"/>
        <w:rPr>
          <w:rFonts w:ascii="Palatino Linotype" w:eastAsia="Times New Roman" w:hAnsi="Palatino Linotype" w:cs="Arial"/>
          <w:bCs/>
          <w:sz w:val="24"/>
          <w:szCs w:val="24"/>
          <w:lang w:val="es-MX"/>
        </w:rPr>
      </w:pPr>
      <w:r w:rsidRPr="005F693E">
        <w:rPr>
          <w:rFonts w:ascii="Palatino Linotype" w:hAnsi="Palatino Linotype"/>
          <w:b/>
          <w:sz w:val="28"/>
          <w:szCs w:val="28"/>
          <w:lang w:val="es-MX"/>
        </w:rPr>
        <w:t>II.</w:t>
      </w:r>
      <w:r w:rsidRPr="005F693E">
        <w:rPr>
          <w:rFonts w:ascii="Palatino Linotype" w:hAnsi="Palatino Linotype"/>
          <w:sz w:val="28"/>
          <w:szCs w:val="28"/>
          <w:lang w:val="es-MX"/>
        </w:rPr>
        <w:t xml:space="preserve"> </w:t>
      </w:r>
      <w:r w:rsidR="00EE2B0E" w:rsidRPr="00EE2B0E">
        <w:rPr>
          <w:rFonts w:ascii="Palatino Linotype" w:eastAsia="Times New Roman" w:hAnsi="Palatino Linotype" w:cs="Arial"/>
          <w:sz w:val="24"/>
          <w:szCs w:val="24"/>
          <w:lang w:val="es-MX"/>
        </w:rPr>
        <w:t>En fecha</w:t>
      </w:r>
      <w:r w:rsidR="00B63F86">
        <w:rPr>
          <w:rFonts w:ascii="Palatino Linotype" w:eastAsia="Times New Roman" w:hAnsi="Palatino Linotype" w:cs="Arial"/>
          <w:sz w:val="24"/>
          <w:szCs w:val="24"/>
          <w:lang w:val="es-MX"/>
        </w:rPr>
        <w:t xml:space="preserve"> veintiséis de abril </w:t>
      </w:r>
      <w:r w:rsidR="00EE2B0E">
        <w:rPr>
          <w:rFonts w:ascii="Palatino Linotype" w:eastAsia="Times New Roman" w:hAnsi="Palatino Linotype" w:cs="Arial"/>
          <w:sz w:val="24"/>
          <w:szCs w:val="24"/>
          <w:lang w:val="es-MX"/>
        </w:rPr>
        <w:t>de dos mil diecinueve, el</w:t>
      </w:r>
      <w:r w:rsidR="00EE2B0E" w:rsidRPr="00EE2B0E">
        <w:rPr>
          <w:rFonts w:ascii="Palatino Linotype" w:eastAsia="Times New Roman" w:hAnsi="Palatino Linotype" w:cs="Arial"/>
          <w:sz w:val="24"/>
          <w:szCs w:val="24"/>
          <w:lang w:val="es-MX"/>
        </w:rPr>
        <w:t xml:space="preserve"> Titular de la Unidad de Transparencia realizó</w:t>
      </w:r>
      <w:r w:rsidR="00B63F86">
        <w:rPr>
          <w:rFonts w:ascii="Palatino Linotype" w:eastAsia="Times New Roman" w:hAnsi="Palatino Linotype" w:cs="Arial"/>
          <w:sz w:val="24"/>
          <w:szCs w:val="24"/>
          <w:lang w:val="es-MX"/>
        </w:rPr>
        <w:t xml:space="preserve"> el</w:t>
      </w:r>
      <w:r w:rsidR="00EE2B0E" w:rsidRPr="00EE2B0E">
        <w:rPr>
          <w:rFonts w:ascii="Palatino Linotype" w:eastAsia="Times New Roman" w:hAnsi="Palatino Linotype" w:cs="Arial"/>
          <w:sz w:val="24"/>
          <w:szCs w:val="24"/>
          <w:lang w:val="es-MX"/>
        </w:rPr>
        <w:t xml:space="preserve"> requerimiento </w:t>
      </w:r>
      <w:r w:rsidR="00463F00" w:rsidRPr="00EE2B0E">
        <w:rPr>
          <w:rFonts w:ascii="Palatino Linotype" w:eastAsia="Times New Roman" w:hAnsi="Palatino Linotype" w:cs="Arial"/>
          <w:sz w:val="24"/>
          <w:szCs w:val="24"/>
          <w:lang w:val="es-MX"/>
        </w:rPr>
        <w:t>número</w:t>
      </w:r>
      <w:r w:rsidR="00B63F86">
        <w:rPr>
          <w:rFonts w:ascii="Palatino Linotype" w:eastAsia="Times New Roman" w:hAnsi="Palatino Linotype" w:cs="Arial"/>
          <w:sz w:val="24"/>
          <w:szCs w:val="24"/>
          <w:lang w:val="es-MX"/>
        </w:rPr>
        <w:t xml:space="preserve"> </w:t>
      </w:r>
      <w:r w:rsidR="00B63F86" w:rsidRPr="00B63F86">
        <w:rPr>
          <w:rFonts w:ascii="Palatino Linotype" w:eastAsia="Times New Roman" w:hAnsi="Palatino Linotype" w:cs="Arial"/>
          <w:b/>
          <w:sz w:val="24"/>
          <w:szCs w:val="24"/>
          <w:lang w:val="es-MX"/>
        </w:rPr>
        <w:t>00015/</w:t>
      </w:r>
      <w:proofErr w:type="spellStart"/>
      <w:r w:rsidR="00B63F86" w:rsidRPr="00B63F86">
        <w:rPr>
          <w:rFonts w:ascii="Palatino Linotype" w:eastAsia="Times New Roman" w:hAnsi="Palatino Linotype" w:cs="Arial"/>
          <w:b/>
          <w:sz w:val="24"/>
          <w:szCs w:val="24"/>
          <w:lang w:val="es-MX"/>
        </w:rPr>
        <w:t>ZACUALPA</w:t>
      </w:r>
      <w:proofErr w:type="spellEnd"/>
      <w:r w:rsidR="00B63F86" w:rsidRPr="00B63F86">
        <w:rPr>
          <w:rFonts w:ascii="Palatino Linotype" w:eastAsia="Times New Roman" w:hAnsi="Palatino Linotype" w:cs="Arial"/>
          <w:b/>
          <w:sz w:val="24"/>
          <w:szCs w:val="24"/>
          <w:lang w:val="es-MX"/>
        </w:rPr>
        <w:t>/IP/2019/</w:t>
      </w:r>
      <w:proofErr w:type="spellStart"/>
      <w:r w:rsidR="00B63F86" w:rsidRPr="00B63F86">
        <w:rPr>
          <w:rFonts w:ascii="Palatino Linotype" w:eastAsia="Times New Roman" w:hAnsi="Palatino Linotype" w:cs="Arial"/>
          <w:b/>
          <w:sz w:val="24"/>
          <w:szCs w:val="24"/>
          <w:lang w:val="es-MX"/>
        </w:rPr>
        <w:t>TSP</w:t>
      </w:r>
      <w:proofErr w:type="spellEnd"/>
      <w:r w:rsidR="00B63F86" w:rsidRPr="00B63F86">
        <w:rPr>
          <w:rFonts w:ascii="Palatino Linotype" w:eastAsia="Times New Roman" w:hAnsi="Palatino Linotype" w:cs="Arial"/>
          <w:b/>
          <w:sz w:val="24"/>
          <w:szCs w:val="24"/>
          <w:lang w:val="es-MX"/>
        </w:rPr>
        <w:t>/0001</w:t>
      </w:r>
      <w:r w:rsidR="00463F00" w:rsidRPr="00463F00">
        <w:rPr>
          <w:rFonts w:ascii="Palatino Linotype" w:eastAsia="Times New Roman" w:hAnsi="Palatino Linotype" w:cs="Arial"/>
          <w:b/>
          <w:sz w:val="24"/>
          <w:szCs w:val="24"/>
          <w:lang w:val="es-MX"/>
        </w:rPr>
        <w:t xml:space="preserve">, </w:t>
      </w:r>
      <w:r w:rsidR="00B63F86">
        <w:rPr>
          <w:rFonts w:ascii="Palatino Linotype" w:eastAsia="Times New Roman" w:hAnsi="Palatino Linotype" w:cs="Arial"/>
          <w:sz w:val="24"/>
          <w:szCs w:val="24"/>
          <w:lang w:val="es-MX"/>
        </w:rPr>
        <w:t>al servidor público habilitado</w:t>
      </w:r>
      <w:r w:rsidR="00A75853">
        <w:rPr>
          <w:rFonts w:ascii="Palatino Linotype" w:eastAsia="Times New Roman" w:hAnsi="Palatino Linotype" w:cs="Arial"/>
          <w:sz w:val="24"/>
          <w:szCs w:val="24"/>
          <w:lang w:val="es-MX"/>
        </w:rPr>
        <w:t xml:space="preserve"> </w:t>
      </w:r>
      <w:r w:rsidR="00EE2B0E" w:rsidRPr="00EE2B0E">
        <w:rPr>
          <w:rFonts w:ascii="Palatino Linotype" w:eastAsia="Times New Roman" w:hAnsi="Palatino Linotype" w:cs="Arial"/>
          <w:sz w:val="24"/>
          <w:szCs w:val="24"/>
          <w:lang w:val="es-MX"/>
        </w:rPr>
        <w:t xml:space="preserve">de la </w:t>
      </w:r>
      <w:r w:rsidR="00B63F86">
        <w:rPr>
          <w:rFonts w:ascii="Palatino Linotype" w:eastAsia="Times New Roman" w:hAnsi="Palatino Linotype" w:cs="Arial"/>
          <w:sz w:val="24"/>
          <w:szCs w:val="24"/>
          <w:lang w:val="es-MX"/>
        </w:rPr>
        <w:t>Coordinación</w:t>
      </w:r>
      <w:r w:rsidR="00B63F86" w:rsidRPr="00B63F86">
        <w:rPr>
          <w:rFonts w:ascii="Palatino Linotype" w:eastAsia="Times New Roman" w:hAnsi="Palatino Linotype" w:cs="Arial"/>
          <w:sz w:val="24"/>
          <w:szCs w:val="24"/>
          <w:lang w:val="es-MX"/>
        </w:rPr>
        <w:t xml:space="preserve"> de Alumbrado Público </w:t>
      </w:r>
      <w:r w:rsidR="00EE2B0E" w:rsidRPr="00EE2B0E">
        <w:rPr>
          <w:rFonts w:ascii="Palatino Linotype" w:eastAsia="Times New Roman" w:hAnsi="Palatino Linotype" w:cs="Arial"/>
          <w:bCs/>
          <w:sz w:val="24"/>
          <w:szCs w:val="24"/>
          <w:lang w:val="es-MX"/>
        </w:rPr>
        <w:t>a efecto de dar respuesta a la solicitud de mérito, tal como se desprende de las siguientes imágenes:</w:t>
      </w:r>
    </w:p>
    <w:p w:rsidR="00B63F86" w:rsidRPr="00463F00" w:rsidRDefault="00B63F86" w:rsidP="00EE2B0E">
      <w:pPr>
        <w:spacing w:before="100" w:beforeAutospacing="1" w:after="100" w:afterAutospacing="1" w:line="360" w:lineRule="auto"/>
        <w:contextualSpacing/>
        <w:jc w:val="both"/>
        <w:rPr>
          <w:rFonts w:ascii="Palatino Linotype" w:eastAsia="Times New Roman" w:hAnsi="Palatino Linotype" w:cs="Arial"/>
          <w:b/>
          <w:sz w:val="24"/>
          <w:szCs w:val="24"/>
          <w:lang w:val="es-MX"/>
        </w:rPr>
      </w:pPr>
      <w:r w:rsidRPr="00EE2B0E">
        <w:rPr>
          <w:rFonts w:ascii="Times New Roman" w:eastAsia="Times New Roman" w:hAnsi="Times New Roman" w:cs="Times New Roman"/>
          <w:noProof/>
          <w:sz w:val="24"/>
          <w:szCs w:val="24"/>
          <w:lang w:val="es-MX" w:eastAsia="es-MX"/>
        </w:rPr>
        <mc:AlternateContent>
          <mc:Choice Requires="wps">
            <w:drawing>
              <wp:anchor distT="0" distB="0" distL="114300" distR="114300" simplePos="0" relativeHeight="251713536" behindDoc="0" locked="0" layoutInCell="1" allowOverlap="1" wp14:anchorId="18B5D92F" wp14:editId="135997D3">
                <wp:simplePos x="0" y="0"/>
                <wp:positionH relativeFrom="column">
                  <wp:posOffset>80154</wp:posOffset>
                </wp:positionH>
                <wp:positionV relativeFrom="paragraph">
                  <wp:posOffset>2402947</wp:posOffset>
                </wp:positionV>
                <wp:extent cx="2091447" cy="422622"/>
                <wp:effectExtent l="57150" t="19050" r="80645" b="92075"/>
                <wp:wrapNone/>
                <wp:docPr id="12" name="Rectángulo 12"/>
                <wp:cNvGraphicFramePr/>
                <a:graphic xmlns:a="http://schemas.openxmlformats.org/drawingml/2006/main">
                  <a:graphicData uri="http://schemas.microsoft.com/office/word/2010/wordprocessingShape">
                    <wps:wsp>
                      <wps:cNvSpPr/>
                      <wps:spPr>
                        <a:xfrm>
                          <a:off x="0" y="0"/>
                          <a:ext cx="2091447" cy="422622"/>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D4EC" id="Rectángulo 12" o:spid="_x0000_s1026" style="position:absolute;margin-left:6.3pt;margin-top:189.2pt;width:164.7pt;height:3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" filled="f" strokecolor="red" strokeweight="1.5pt">
                <v:shadow on="t" color="black" opacity="22937f" origin=",.5" offset="0,.63889mm"/>
              </v:rect>
            </w:pict>
          </mc:Fallback>
        </mc:AlternateContent>
      </w:r>
      <w:r>
        <w:rPr>
          <w:noProof/>
          <w:lang w:val="es-MX" w:eastAsia="es-MX"/>
        </w:rPr>
        <w:drawing>
          <wp:inline distT="0" distB="0" distL="0" distR="0" wp14:anchorId="4F23A6CC" wp14:editId="0D1A18EB">
            <wp:extent cx="5860412" cy="51911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57" t="23584" r="23829" b="39126"/>
                    <a:stretch/>
                  </pic:blipFill>
                  <pic:spPr bwMode="auto">
                    <a:xfrm>
                      <a:off x="0" y="0"/>
                      <a:ext cx="5890955" cy="5218180"/>
                    </a:xfrm>
                    <a:prstGeom prst="rect">
                      <a:avLst/>
                    </a:prstGeom>
                    <a:ln>
                      <a:noFill/>
                    </a:ln>
                    <a:extLst>
                      <a:ext uri="{53640926-AAD7-44D8-BBD7-CCE9431645EC}">
                        <a14:shadowObscured xmlns:a14="http://schemas.microsoft.com/office/drawing/2010/main"/>
                      </a:ext>
                    </a:extLst>
                  </pic:spPr>
                </pic:pic>
              </a:graphicData>
            </a:graphic>
          </wp:inline>
        </w:drawing>
      </w:r>
    </w:p>
    <w:p w:rsidR="00EE2B0E" w:rsidRDefault="00B63F86" w:rsidP="00EE2B0E">
      <w:pPr>
        <w:spacing w:before="100" w:beforeAutospacing="1" w:after="100" w:afterAutospacing="1" w:line="360" w:lineRule="auto"/>
        <w:contextualSpacing/>
        <w:jc w:val="both"/>
        <w:rPr>
          <w:noProof/>
          <w:lang w:val="es-ES"/>
        </w:rPr>
      </w:pPr>
      <w:r w:rsidRPr="00EE2B0E">
        <w:rPr>
          <w:rFonts w:ascii="Times New Roman" w:eastAsia="Times New Roman" w:hAnsi="Times New Roman" w:cs="Times New Roman"/>
          <w:noProof/>
          <w:sz w:val="24"/>
          <w:szCs w:val="24"/>
          <w:lang w:val="es-MX" w:eastAsia="es-MX"/>
        </w:rPr>
        <w:lastRenderedPageBreak/>
        <mc:AlternateContent>
          <mc:Choice Requires="wps">
            <w:drawing>
              <wp:anchor distT="0" distB="0" distL="114300" distR="114300" simplePos="0" relativeHeight="251700224" behindDoc="0" locked="0" layoutInCell="1" allowOverlap="1" wp14:anchorId="4097CA0D" wp14:editId="1A2F2499">
                <wp:simplePos x="0" y="0"/>
                <wp:positionH relativeFrom="column">
                  <wp:posOffset>234315</wp:posOffset>
                </wp:positionH>
                <wp:positionV relativeFrom="paragraph">
                  <wp:posOffset>3181351</wp:posOffset>
                </wp:positionV>
                <wp:extent cx="2190948" cy="342900"/>
                <wp:effectExtent l="57150" t="19050" r="76200" b="95250"/>
                <wp:wrapNone/>
                <wp:docPr id="21" name="Rectángulo 21"/>
                <wp:cNvGraphicFramePr/>
                <a:graphic xmlns:a="http://schemas.openxmlformats.org/drawingml/2006/main">
                  <a:graphicData uri="http://schemas.microsoft.com/office/word/2010/wordprocessingShape">
                    <wps:wsp>
                      <wps:cNvSpPr/>
                      <wps:spPr>
                        <a:xfrm>
                          <a:off x="0" y="0"/>
                          <a:ext cx="2190948" cy="3429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E3D23" id="Rectángulo 21" o:spid="_x0000_s1026" style="position:absolute;margin-left:18.45pt;margin-top:250.5pt;width:172.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" filled="f" strokecolor="red" strokeweight="1.5pt">
                <v:shadow on="t" color="black" opacity="22937f" origin=",.5" offset="0,.63889mm"/>
              </v:rect>
            </w:pict>
          </mc:Fallback>
        </mc:AlternateContent>
      </w:r>
      <w:r>
        <w:rPr>
          <w:noProof/>
          <w:lang w:val="es-MX" w:eastAsia="es-MX"/>
        </w:rPr>
        <w:drawing>
          <wp:inline distT="0" distB="0" distL="0" distR="0" wp14:anchorId="7B106A88" wp14:editId="3620D9E9">
            <wp:extent cx="5852160" cy="577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29" t="6603" r="40429" b="15075"/>
                    <a:stretch/>
                  </pic:blipFill>
                  <pic:spPr bwMode="auto">
                    <a:xfrm>
                      <a:off x="0" y="0"/>
                      <a:ext cx="5873633" cy="5793329"/>
                    </a:xfrm>
                    <a:prstGeom prst="rect">
                      <a:avLst/>
                    </a:prstGeom>
                    <a:ln>
                      <a:noFill/>
                    </a:ln>
                    <a:extLst>
                      <a:ext uri="{53640926-AAD7-44D8-BBD7-CCE9431645EC}">
                        <a14:shadowObscured xmlns:a14="http://schemas.microsoft.com/office/drawing/2010/main"/>
                      </a:ext>
                    </a:extLst>
                  </pic:spPr>
                </pic:pic>
              </a:graphicData>
            </a:graphic>
          </wp:inline>
        </w:drawing>
      </w:r>
    </w:p>
    <w:p w:rsidR="00EE2B0E" w:rsidRPr="00876419" w:rsidRDefault="00EE2B0E" w:rsidP="00EE2B0E">
      <w:pPr>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EE2B0E" w:rsidRPr="00EE2B0E" w:rsidRDefault="00EE2B0E" w:rsidP="00C66421">
      <w:pPr>
        <w:numPr>
          <w:ilvl w:val="0"/>
          <w:numId w:val="7"/>
        </w:numPr>
        <w:tabs>
          <w:tab w:val="left" w:pos="66"/>
        </w:tabs>
        <w:spacing w:before="120" w:after="160" w:line="360" w:lineRule="auto"/>
        <w:ind w:left="142" w:firstLine="0"/>
        <w:jc w:val="both"/>
        <w:rPr>
          <w:rFonts w:ascii="Palatino Linotype" w:eastAsia="Times New Roman" w:hAnsi="Palatino Linotype" w:cs="Arial"/>
          <w:sz w:val="24"/>
          <w:szCs w:val="24"/>
          <w:lang w:val="es-MX"/>
        </w:rPr>
      </w:pPr>
      <w:r w:rsidRPr="00EE2B0E">
        <w:rPr>
          <w:rFonts w:ascii="Palatino Linotype" w:eastAsia="Times New Roman" w:hAnsi="Palatino Linotype" w:cs="Arial"/>
          <w:sz w:val="24"/>
          <w:szCs w:val="24"/>
          <w:lang w:val="es-MX"/>
        </w:rPr>
        <w:t xml:space="preserve">De las constancias que obran en el expediente electrónico del </w:t>
      </w:r>
      <w:proofErr w:type="spellStart"/>
      <w:r w:rsidRPr="00EE2B0E">
        <w:rPr>
          <w:rFonts w:ascii="Palatino Linotype" w:eastAsia="Times New Roman" w:hAnsi="Palatino Linotype" w:cs="Arial"/>
          <w:b/>
          <w:sz w:val="24"/>
          <w:szCs w:val="24"/>
          <w:lang w:val="es-MX"/>
        </w:rPr>
        <w:t>SAIMEX</w:t>
      </w:r>
      <w:proofErr w:type="spellEnd"/>
      <w:r w:rsidRPr="00EE2B0E">
        <w:rPr>
          <w:rFonts w:ascii="Palatino Linotype" w:eastAsia="Times New Roman" w:hAnsi="Palatino Linotype" w:cs="Arial"/>
          <w:sz w:val="24"/>
          <w:szCs w:val="24"/>
          <w:lang w:val="es-MX"/>
        </w:rPr>
        <w:t xml:space="preserve">, se advierte que en fecha </w:t>
      </w:r>
      <w:r w:rsidR="00CC49EC">
        <w:rPr>
          <w:rFonts w:ascii="Palatino Linotype" w:eastAsia="Times New Roman" w:hAnsi="Palatino Linotype" w:cs="Arial"/>
          <w:sz w:val="24"/>
          <w:szCs w:val="24"/>
          <w:lang w:val="es-MX"/>
        </w:rPr>
        <w:t>catorce</w:t>
      </w:r>
      <w:r w:rsidR="003F566B">
        <w:rPr>
          <w:rFonts w:ascii="Palatino Linotype" w:eastAsia="Times New Roman" w:hAnsi="Palatino Linotype" w:cs="Arial"/>
          <w:sz w:val="24"/>
          <w:szCs w:val="24"/>
          <w:lang w:val="es-MX"/>
        </w:rPr>
        <w:t xml:space="preserve"> de mayo </w:t>
      </w:r>
      <w:r w:rsidRPr="00EE2B0E">
        <w:rPr>
          <w:rFonts w:ascii="Palatino Linotype" w:eastAsia="Times New Roman" w:hAnsi="Palatino Linotype" w:cs="Arial"/>
          <w:sz w:val="24"/>
          <w:szCs w:val="24"/>
          <w:lang w:val="es-MX"/>
        </w:rPr>
        <w:t xml:space="preserve">de dos mil diecinueve, </w:t>
      </w:r>
      <w:r w:rsidRPr="00EE2B0E">
        <w:rPr>
          <w:rFonts w:ascii="Palatino Linotype" w:eastAsia="Times New Roman" w:hAnsi="Palatino Linotype" w:cs="Arial"/>
          <w:b/>
          <w:sz w:val="24"/>
          <w:szCs w:val="24"/>
          <w:lang w:val="es-MX"/>
        </w:rPr>
        <w:t>EL SUJETO OBLIGADO</w:t>
      </w:r>
      <w:r w:rsidRPr="00EE2B0E">
        <w:rPr>
          <w:rFonts w:ascii="Palatino Linotype" w:eastAsia="Times New Roman" w:hAnsi="Palatino Linotype" w:cs="Arial"/>
          <w:sz w:val="24"/>
          <w:szCs w:val="24"/>
          <w:lang w:val="es-MX"/>
        </w:rPr>
        <w:t xml:space="preserve"> dio respuesta a la </w:t>
      </w:r>
      <w:r w:rsidRPr="00EE2B0E">
        <w:rPr>
          <w:rFonts w:ascii="Palatino Linotype" w:eastAsia="Times New Roman" w:hAnsi="Palatino Linotype" w:cs="Times New Roman"/>
          <w:sz w:val="24"/>
          <w:szCs w:val="24"/>
          <w:lang w:val="es-MX"/>
        </w:rPr>
        <w:t>solicitud</w:t>
      </w:r>
      <w:r w:rsidRPr="00EE2B0E">
        <w:rPr>
          <w:rFonts w:ascii="Palatino Linotype" w:eastAsia="Times New Roman" w:hAnsi="Palatino Linotype" w:cs="Arial"/>
          <w:sz w:val="24"/>
          <w:szCs w:val="24"/>
          <w:lang w:val="es-MX"/>
        </w:rPr>
        <w:t xml:space="preserve"> de </w:t>
      </w:r>
      <w:r w:rsidRPr="00EE2B0E">
        <w:rPr>
          <w:rFonts w:ascii="Palatino Linotype" w:eastAsia="Times New Roman" w:hAnsi="Palatino Linotype" w:cs="Times New Roman"/>
          <w:sz w:val="24"/>
          <w:szCs w:val="24"/>
          <w:lang w:val="es-MX"/>
        </w:rPr>
        <w:t>acceso</w:t>
      </w:r>
      <w:r w:rsidRPr="00EE2B0E">
        <w:rPr>
          <w:rFonts w:ascii="Palatino Linotype" w:eastAsia="Times New Roman" w:hAnsi="Palatino Linotype" w:cs="Arial"/>
          <w:sz w:val="24"/>
          <w:szCs w:val="24"/>
          <w:lang w:val="es-MX"/>
        </w:rPr>
        <w:t xml:space="preserve"> a la información pública realizada por </w:t>
      </w:r>
      <w:r w:rsidRPr="00EE2B0E">
        <w:rPr>
          <w:rFonts w:ascii="Palatino Linotype" w:eastAsia="Times New Roman" w:hAnsi="Palatino Linotype" w:cs="Times New Roman"/>
          <w:b/>
          <w:sz w:val="24"/>
          <w:szCs w:val="24"/>
          <w:lang w:val="es-MX"/>
        </w:rPr>
        <w:t>EL RECURRENTE</w:t>
      </w:r>
      <w:r w:rsidRPr="00EE2B0E">
        <w:rPr>
          <w:rFonts w:ascii="Palatino Linotype" w:eastAsia="Times New Roman" w:hAnsi="Palatino Linotype" w:cs="Arial"/>
          <w:sz w:val="24"/>
          <w:szCs w:val="24"/>
          <w:lang w:val="es-MX"/>
        </w:rPr>
        <w:t>, en la cual señaló lo siguiente:</w:t>
      </w:r>
    </w:p>
    <w:p w:rsidR="00CC49EC" w:rsidRPr="00CC49EC" w:rsidRDefault="00EE2B0E" w:rsidP="00CC49EC">
      <w:pPr>
        <w:tabs>
          <w:tab w:val="left" w:pos="567"/>
        </w:tabs>
        <w:spacing w:before="120" w:line="240" w:lineRule="auto"/>
        <w:ind w:left="709" w:right="709"/>
        <w:jc w:val="both"/>
        <w:rPr>
          <w:rFonts w:ascii="Palatino Linotype" w:eastAsia="Times New Roman" w:hAnsi="Palatino Linotype" w:cs="Arial"/>
          <w:i/>
          <w:sz w:val="22"/>
          <w:szCs w:val="22"/>
          <w:lang w:val="es-MX"/>
        </w:rPr>
      </w:pPr>
      <w:r w:rsidRPr="00EE2B0E">
        <w:rPr>
          <w:rFonts w:ascii="Palatino Linotype" w:eastAsia="Times New Roman" w:hAnsi="Palatino Linotype" w:cs="Arial"/>
          <w:i/>
          <w:sz w:val="22"/>
          <w:szCs w:val="22"/>
          <w:lang w:val="es-MX"/>
        </w:rPr>
        <w:lastRenderedPageBreak/>
        <w:t>“</w:t>
      </w:r>
      <w:r w:rsidR="00CC49EC" w:rsidRPr="00CC49EC">
        <w:rPr>
          <w:rFonts w:ascii="Palatino Linotype" w:eastAsia="Times New Roman"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C49EC" w:rsidRPr="00CC49EC" w:rsidRDefault="00CC49EC" w:rsidP="00CC49EC">
      <w:pPr>
        <w:tabs>
          <w:tab w:val="left" w:pos="567"/>
        </w:tabs>
        <w:spacing w:before="120" w:line="240" w:lineRule="auto"/>
        <w:ind w:left="709" w:right="709"/>
        <w:jc w:val="both"/>
        <w:rPr>
          <w:rFonts w:ascii="Palatino Linotype" w:eastAsia="Times New Roman" w:hAnsi="Palatino Linotype" w:cs="Arial"/>
          <w:i/>
          <w:sz w:val="22"/>
          <w:szCs w:val="22"/>
          <w:lang w:val="es-MX"/>
        </w:rPr>
      </w:pPr>
      <w:r w:rsidRPr="00CC49EC">
        <w:rPr>
          <w:rFonts w:ascii="Palatino Linotype" w:eastAsia="Times New Roman" w:hAnsi="Palatino Linotype" w:cs="Arial"/>
          <w:i/>
          <w:sz w:val="22"/>
          <w:szCs w:val="22"/>
          <w:lang w:val="es-MX"/>
        </w:rPr>
        <w:t>En respuesta al oficio 00014/</w:t>
      </w:r>
      <w:proofErr w:type="spellStart"/>
      <w:r w:rsidRPr="00CC49EC">
        <w:rPr>
          <w:rFonts w:ascii="Palatino Linotype" w:eastAsia="Times New Roman" w:hAnsi="Palatino Linotype" w:cs="Arial"/>
          <w:i/>
          <w:sz w:val="22"/>
          <w:szCs w:val="22"/>
          <w:lang w:val="es-MX"/>
        </w:rPr>
        <w:t>ZACUALPA</w:t>
      </w:r>
      <w:proofErr w:type="spellEnd"/>
      <w:r w:rsidRPr="00CC49EC">
        <w:rPr>
          <w:rFonts w:ascii="Palatino Linotype" w:eastAsia="Times New Roman" w:hAnsi="Palatino Linotype" w:cs="Arial"/>
          <w:i/>
          <w:sz w:val="22"/>
          <w:szCs w:val="22"/>
          <w:lang w:val="es-MX"/>
        </w:rPr>
        <w:t xml:space="preserve">/IP/2019; donde se pide información sobre la infraestructura del Alumbrado Público del Municipio, en estos momentos se la </w:t>
      </w:r>
      <w:proofErr w:type="spellStart"/>
      <w:r w:rsidRPr="00CC49EC">
        <w:rPr>
          <w:rFonts w:ascii="Palatino Linotype" w:eastAsia="Times New Roman" w:hAnsi="Palatino Linotype" w:cs="Arial"/>
          <w:i/>
          <w:sz w:val="22"/>
          <w:szCs w:val="22"/>
          <w:lang w:val="es-MX"/>
        </w:rPr>
        <w:t>esta</w:t>
      </w:r>
      <w:proofErr w:type="spellEnd"/>
      <w:r w:rsidRPr="00CC49EC">
        <w:rPr>
          <w:rFonts w:ascii="Palatino Linotype" w:eastAsia="Times New Roman" w:hAnsi="Palatino Linotype" w:cs="Arial"/>
          <w:i/>
          <w:sz w:val="22"/>
          <w:szCs w:val="22"/>
          <w:lang w:val="es-MX"/>
        </w:rPr>
        <w:t xml:space="preserve"> dando mantenimiento a todas la lámparas del Municipio ya que se recibió en muy malas condiciones con la mayor parte de lámparas sin funcionar. La cobertura del alumbrado en el Municipio es baja </w:t>
      </w:r>
      <w:proofErr w:type="spellStart"/>
      <w:r w:rsidRPr="00CC49EC">
        <w:rPr>
          <w:rFonts w:ascii="Palatino Linotype" w:eastAsia="Times New Roman" w:hAnsi="Palatino Linotype" w:cs="Arial"/>
          <w:i/>
          <w:sz w:val="22"/>
          <w:szCs w:val="22"/>
          <w:lang w:val="es-MX"/>
        </w:rPr>
        <w:t>aun</w:t>
      </w:r>
      <w:proofErr w:type="spellEnd"/>
      <w:r w:rsidRPr="00CC49EC">
        <w:rPr>
          <w:rFonts w:ascii="Palatino Linotype" w:eastAsia="Times New Roman" w:hAnsi="Palatino Linotype" w:cs="Arial"/>
          <w:i/>
          <w:sz w:val="22"/>
          <w:szCs w:val="22"/>
          <w:lang w:val="es-MX"/>
        </w:rPr>
        <w:t xml:space="preserve"> tenemos muchas de las comunidades sin contar con el servicio el área de Alumbrado Público </w:t>
      </w:r>
      <w:proofErr w:type="spellStart"/>
      <w:r w:rsidRPr="00CC49EC">
        <w:rPr>
          <w:rFonts w:ascii="Palatino Linotype" w:eastAsia="Times New Roman" w:hAnsi="Palatino Linotype" w:cs="Arial"/>
          <w:i/>
          <w:sz w:val="22"/>
          <w:szCs w:val="22"/>
          <w:lang w:val="es-MX"/>
        </w:rPr>
        <w:t>esta</w:t>
      </w:r>
      <w:proofErr w:type="spellEnd"/>
      <w:r w:rsidRPr="00CC49EC">
        <w:rPr>
          <w:rFonts w:ascii="Palatino Linotype" w:eastAsia="Times New Roman" w:hAnsi="Palatino Linotype" w:cs="Arial"/>
          <w:i/>
          <w:sz w:val="22"/>
          <w:szCs w:val="22"/>
          <w:lang w:val="es-MX"/>
        </w:rPr>
        <w:t xml:space="preserve"> haciendo las gestiones correspondientes para poder tener una mayor cobertura. Se pretende que el Municipio se modernice con el fin de tener mayor ahorro de energía eléctrica por lo que en la calle a </w:t>
      </w:r>
      <w:proofErr w:type="spellStart"/>
      <w:r w:rsidRPr="00CC49EC">
        <w:rPr>
          <w:rFonts w:ascii="Palatino Linotype" w:eastAsia="Times New Roman" w:hAnsi="Palatino Linotype" w:cs="Arial"/>
          <w:i/>
          <w:sz w:val="22"/>
          <w:szCs w:val="22"/>
          <w:lang w:val="es-MX"/>
        </w:rPr>
        <w:t>Mamatla</w:t>
      </w:r>
      <w:proofErr w:type="spellEnd"/>
      <w:r w:rsidRPr="00CC49EC">
        <w:rPr>
          <w:rFonts w:ascii="Palatino Linotype" w:eastAsia="Times New Roman" w:hAnsi="Palatino Linotype" w:cs="Arial"/>
          <w:i/>
          <w:sz w:val="22"/>
          <w:szCs w:val="22"/>
          <w:lang w:val="es-MX"/>
        </w:rPr>
        <w:t xml:space="preserve"> perteneciente al Barrio de la Veracruz se han colocado lámparas solares, así de esta forma nos estamos modernizando y contribuyendo al ahorro de la energía eléctrica. La administración del Alumbrado Público </w:t>
      </w:r>
      <w:proofErr w:type="spellStart"/>
      <w:r w:rsidRPr="00CC49EC">
        <w:rPr>
          <w:rFonts w:ascii="Palatino Linotype" w:eastAsia="Times New Roman" w:hAnsi="Palatino Linotype" w:cs="Arial"/>
          <w:i/>
          <w:sz w:val="22"/>
          <w:szCs w:val="22"/>
          <w:lang w:val="es-MX"/>
        </w:rPr>
        <w:t>esta</w:t>
      </w:r>
      <w:proofErr w:type="spellEnd"/>
      <w:r w:rsidRPr="00CC49EC">
        <w:rPr>
          <w:rFonts w:ascii="Palatino Linotype" w:eastAsia="Times New Roman" w:hAnsi="Palatino Linotype" w:cs="Arial"/>
          <w:i/>
          <w:sz w:val="22"/>
          <w:szCs w:val="22"/>
          <w:lang w:val="es-MX"/>
        </w:rPr>
        <w:t xml:space="preserve"> a cargo de la primer </w:t>
      </w:r>
      <w:proofErr w:type="spellStart"/>
      <w:r w:rsidRPr="00CC49EC">
        <w:rPr>
          <w:rFonts w:ascii="Palatino Linotype" w:eastAsia="Times New Roman" w:hAnsi="Palatino Linotype" w:cs="Arial"/>
          <w:i/>
          <w:sz w:val="22"/>
          <w:szCs w:val="22"/>
          <w:lang w:val="es-MX"/>
        </w:rPr>
        <w:t>regiduria</w:t>
      </w:r>
      <w:proofErr w:type="spellEnd"/>
      <w:r w:rsidRPr="00CC49EC">
        <w:rPr>
          <w:rFonts w:ascii="Palatino Linotype" w:eastAsia="Times New Roman" w:hAnsi="Palatino Linotype" w:cs="Arial"/>
          <w:i/>
          <w:sz w:val="22"/>
          <w:szCs w:val="22"/>
          <w:lang w:val="es-MX"/>
        </w:rPr>
        <w:t xml:space="preserve"> y la coordinación de Alumbrado Público en conjunto con el Ayuntamiento Municipal de la administración 2019-2021 donde se pretende hacer la rehabilitación y ampliación del Alumbrado Público de todo el municipio. En atención al oficio 00014/</w:t>
      </w:r>
      <w:proofErr w:type="spellStart"/>
      <w:r w:rsidRPr="00CC49EC">
        <w:rPr>
          <w:rFonts w:ascii="Palatino Linotype" w:eastAsia="Times New Roman" w:hAnsi="Palatino Linotype" w:cs="Arial"/>
          <w:i/>
          <w:sz w:val="22"/>
          <w:szCs w:val="22"/>
          <w:lang w:val="es-MX"/>
        </w:rPr>
        <w:t>ZACUALPA</w:t>
      </w:r>
      <w:proofErr w:type="spellEnd"/>
      <w:r w:rsidRPr="00CC49EC">
        <w:rPr>
          <w:rFonts w:ascii="Palatino Linotype" w:eastAsia="Times New Roman" w:hAnsi="Palatino Linotype" w:cs="Arial"/>
          <w:i/>
          <w:sz w:val="22"/>
          <w:szCs w:val="22"/>
          <w:lang w:val="es-MX"/>
        </w:rPr>
        <w:t>/IP/2019 se anexa presupuesto</w:t>
      </w:r>
    </w:p>
    <w:p w:rsidR="00CC49EC" w:rsidRPr="00CC49EC" w:rsidRDefault="00CC49EC" w:rsidP="00CC49EC">
      <w:pPr>
        <w:tabs>
          <w:tab w:val="left" w:pos="567"/>
        </w:tabs>
        <w:spacing w:before="120" w:line="240" w:lineRule="auto"/>
        <w:ind w:left="709" w:right="709"/>
        <w:jc w:val="both"/>
        <w:rPr>
          <w:rFonts w:ascii="Palatino Linotype" w:eastAsia="Times New Roman" w:hAnsi="Palatino Linotype" w:cs="Arial"/>
          <w:i/>
          <w:sz w:val="22"/>
          <w:szCs w:val="22"/>
          <w:lang w:val="es-MX"/>
        </w:rPr>
      </w:pPr>
      <w:r w:rsidRPr="00CC49EC">
        <w:rPr>
          <w:rFonts w:ascii="Palatino Linotype" w:eastAsia="Times New Roman" w:hAnsi="Palatino Linotype" w:cs="Arial"/>
          <w:i/>
          <w:sz w:val="22"/>
          <w:szCs w:val="22"/>
          <w:lang w:val="es-MX"/>
        </w:rPr>
        <w:t>ATENTAMENTE</w:t>
      </w:r>
    </w:p>
    <w:p w:rsidR="00CC49EC" w:rsidRPr="00CC49EC" w:rsidRDefault="00CC49EC" w:rsidP="00CC49EC">
      <w:pPr>
        <w:tabs>
          <w:tab w:val="left" w:pos="567"/>
        </w:tabs>
        <w:spacing w:after="0" w:line="240" w:lineRule="auto"/>
        <w:ind w:left="709" w:right="709"/>
        <w:jc w:val="both"/>
        <w:rPr>
          <w:rFonts w:ascii="Palatino Linotype" w:eastAsia="Times New Roman" w:hAnsi="Palatino Linotype" w:cs="Arial"/>
          <w:i/>
          <w:sz w:val="22"/>
          <w:szCs w:val="22"/>
          <w:lang w:val="es-MX"/>
        </w:rPr>
      </w:pPr>
      <w:r w:rsidRPr="00CC49EC">
        <w:rPr>
          <w:rFonts w:ascii="Palatino Linotype" w:eastAsia="Times New Roman" w:hAnsi="Palatino Linotype" w:cs="Arial"/>
          <w:i/>
          <w:sz w:val="22"/>
          <w:szCs w:val="22"/>
          <w:lang w:val="es-MX"/>
        </w:rPr>
        <w:t xml:space="preserve">C. </w:t>
      </w:r>
      <w:proofErr w:type="spellStart"/>
      <w:r w:rsidRPr="00CC49EC">
        <w:rPr>
          <w:rFonts w:ascii="Palatino Linotype" w:eastAsia="Times New Roman" w:hAnsi="Palatino Linotype" w:cs="Arial"/>
          <w:i/>
          <w:sz w:val="22"/>
          <w:szCs w:val="22"/>
          <w:lang w:val="es-MX"/>
        </w:rPr>
        <w:t>MAYRO</w:t>
      </w:r>
      <w:proofErr w:type="spellEnd"/>
      <w:r w:rsidRPr="00CC49EC">
        <w:rPr>
          <w:rFonts w:ascii="Palatino Linotype" w:eastAsia="Times New Roman" w:hAnsi="Palatino Linotype" w:cs="Arial"/>
          <w:i/>
          <w:sz w:val="22"/>
          <w:szCs w:val="22"/>
          <w:lang w:val="es-MX"/>
        </w:rPr>
        <w:t xml:space="preserve"> DANIEL PÉREZ RODRÍGUEZ</w:t>
      </w:r>
      <w:r w:rsidR="00EE2B0E" w:rsidRPr="00EE2B0E">
        <w:rPr>
          <w:rFonts w:ascii="Palatino Linotype" w:eastAsia="Times New Roman" w:hAnsi="Palatino Linotype" w:cs="Arial"/>
          <w:i/>
          <w:sz w:val="22"/>
          <w:szCs w:val="22"/>
          <w:lang w:val="es-MX"/>
        </w:rPr>
        <w:t>”</w:t>
      </w:r>
      <w:r w:rsidR="00EE2B0E" w:rsidRPr="00EE2B0E">
        <w:rPr>
          <w:rFonts w:ascii="Palatino Linotype" w:eastAsia="Times New Roman" w:hAnsi="Palatino Linotype" w:cs="Times New Roman"/>
          <w:i/>
          <w:spacing w:val="-2"/>
          <w:sz w:val="22"/>
          <w:szCs w:val="22"/>
          <w:lang w:val="es-MX"/>
        </w:rPr>
        <w:t xml:space="preserve"> </w:t>
      </w:r>
      <w:r w:rsidR="00EE2B0E" w:rsidRPr="00EE2B0E">
        <w:rPr>
          <w:rFonts w:ascii="Palatino Linotype" w:eastAsia="Times New Roman" w:hAnsi="Palatino Linotype" w:cs="Times New Roman"/>
          <w:i/>
          <w:sz w:val="22"/>
          <w:szCs w:val="22"/>
          <w:lang w:val="es-MX"/>
        </w:rPr>
        <w:t>(Sic)</w:t>
      </w:r>
    </w:p>
    <w:p w:rsidR="00837B8F" w:rsidRPr="00837B8F" w:rsidRDefault="00837B8F" w:rsidP="00CC49EC">
      <w:pPr>
        <w:pStyle w:val="Prrafodelista"/>
        <w:tabs>
          <w:tab w:val="left" w:pos="567"/>
        </w:tabs>
        <w:spacing w:before="100" w:beforeAutospacing="1" w:after="100" w:afterAutospacing="1" w:line="360" w:lineRule="auto"/>
        <w:ind w:left="0"/>
        <w:jc w:val="both"/>
        <w:rPr>
          <w:rFonts w:ascii="Palatino Linotype" w:eastAsia="Times New Roman" w:hAnsi="Palatino Linotype" w:cs="Arial"/>
          <w:sz w:val="24"/>
          <w:szCs w:val="24"/>
        </w:rPr>
      </w:pPr>
      <w:r w:rsidRPr="005F693E">
        <w:rPr>
          <w:rFonts w:ascii="Palatino Linotype" w:hAnsi="Palatino Linotype"/>
          <w:b/>
          <w:sz w:val="28"/>
          <w:szCs w:val="28"/>
          <w:lang w:val="es-MX"/>
        </w:rPr>
        <w:t>I</w:t>
      </w:r>
      <w:r w:rsidR="003F566B">
        <w:rPr>
          <w:rFonts w:ascii="Palatino Linotype" w:hAnsi="Palatino Linotype"/>
          <w:b/>
          <w:sz w:val="28"/>
          <w:szCs w:val="28"/>
          <w:lang w:val="es-MX"/>
        </w:rPr>
        <w:t>V</w:t>
      </w:r>
      <w:r w:rsidRPr="005F693E">
        <w:rPr>
          <w:rFonts w:ascii="Palatino Linotype" w:hAnsi="Palatino Linotype"/>
          <w:b/>
          <w:sz w:val="28"/>
          <w:szCs w:val="28"/>
          <w:lang w:val="es-MX"/>
        </w:rPr>
        <w:t>.</w:t>
      </w:r>
      <w:r w:rsidRPr="005F693E">
        <w:rPr>
          <w:rFonts w:ascii="Palatino Linotype" w:hAnsi="Palatino Linotype"/>
          <w:sz w:val="28"/>
          <w:szCs w:val="28"/>
          <w:lang w:val="es-MX"/>
        </w:rPr>
        <w:t xml:space="preserve"> </w:t>
      </w:r>
      <w:r w:rsidRPr="00837B8F">
        <w:rPr>
          <w:rFonts w:ascii="Palatino Linotype" w:eastAsia="Times New Roman" w:hAnsi="Palatino Linotype" w:cs="Arial"/>
          <w:sz w:val="24"/>
          <w:szCs w:val="24"/>
          <w:lang w:val="es-MX"/>
        </w:rPr>
        <w:t xml:space="preserve">Inconforme con la respuesta, el </w:t>
      </w:r>
      <w:r>
        <w:rPr>
          <w:rFonts w:ascii="Palatino Linotype" w:eastAsia="Times New Roman" w:hAnsi="Palatino Linotype" w:cs="Arial"/>
          <w:sz w:val="24"/>
          <w:szCs w:val="24"/>
          <w:lang w:val="es-MX"/>
        </w:rPr>
        <w:t xml:space="preserve">veintiuno </w:t>
      </w:r>
      <w:r w:rsidRPr="00837B8F">
        <w:rPr>
          <w:rFonts w:ascii="Palatino Linotype" w:eastAsia="Times New Roman" w:hAnsi="Palatino Linotype" w:cs="Arial"/>
          <w:sz w:val="24"/>
          <w:szCs w:val="24"/>
          <w:lang w:val="es-MX"/>
        </w:rPr>
        <w:t xml:space="preserve">de mayo de dos mil diecinueve, </w:t>
      </w:r>
      <w:r w:rsidRPr="00837B8F">
        <w:rPr>
          <w:rFonts w:ascii="Palatino Linotype" w:eastAsia="Times New Roman" w:hAnsi="Palatino Linotype" w:cs="Arial"/>
          <w:b/>
          <w:sz w:val="24"/>
          <w:szCs w:val="24"/>
          <w:lang w:val="es-MX"/>
        </w:rPr>
        <w:t>EL RECURRENTE</w:t>
      </w:r>
      <w:r w:rsidRPr="00837B8F">
        <w:rPr>
          <w:rFonts w:ascii="Palatino Linotype" w:eastAsia="Times New Roman" w:hAnsi="Palatino Linotype" w:cs="Arial"/>
          <w:sz w:val="24"/>
          <w:szCs w:val="24"/>
          <w:lang w:val="es-MX"/>
        </w:rPr>
        <w:t xml:space="preserve"> interpuso el recurso de revisión sujeto </w:t>
      </w:r>
      <w:r w:rsidRPr="00115A78">
        <w:rPr>
          <w:rFonts w:ascii="Palatino Linotype" w:eastAsia="Times New Roman" w:hAnsi="Palatino Linotype" w:cs="Arial"/>
          <w:sz w:val="24"/>
          <w:szCs w:val="24"/>
          <w:lang w:val="es-MX"/>
        </w:rPr>
        <w:t>del</w:t>
      </w:r>
      <w:r w:rsidRPr="00837B8F">
        <w:rPr>
          <w:rFonts w:ascii="Palatino Linotype" w:eastAsia="Times New Roman" w:hAnsi="Palatino Linotype" w:cs="Arial"/>
          <w:sz w:val="24"/>
          <w:szCs w:val="24"/>
          <w:lang w:val="es-MX"/>
        </w:rPr>
        <w:t xml:space="preserve"> presente estudio, el cual fue registrado en </w:t>
      </w:r>
      <w:r w:rsidRPr="00837B8F">
        <w:rPr>
          <w:rFonts w:ascii="Palatino Linotype" w:eastAsia="Times New Roman" w:hAnsi="Palatino Linotype" w:cs="Arial"/>
          <w:b/>
          <w:sz w:val="24"/>
          <w:szCs w:val="24"/>
          <w:lang w:val="es-MX"/>
        </w:rPr>
        <w:t xml:space="preserve">EL </w:t>
      </w:r>
      <w:proofErr w:type="spellStart"/>
      <w:r w:rsidRPr="00837B8F">
        <w:rPr>
          <w:rFonts w:ascii="Palatino Linotype" w:eastAsia="Times New Roman" w:hAnsi="Palatino Linotype" w:cs="Arial"/>
          <w:b/>
          <w:sz w:val="24"/>
          <w:szCs w:val="24"/>
          <w:lang w:val="es-MX"/>
        </w:rPr>
        <w:t>SAIMEX</w:t>
      </w:r>
      <w:proofErr w:type="spellEnd"/>
      <w:r w:rsidRPr="00837B8F">
        <w:rPr>
          <w:rFonts w:ascii="Palatino Linotype" w:eastAsia="Times New Roman" w:hAnsi="Palatino Linotype" w:cs="Arial"/>
          <w:sz w:val="24"/>
          <w:szCs w:val="24"/>
          <w:lang w:val="es-MX"/>
        </w:rPr>
        <w:t xml:space="preserve"> y se le asignó el número de expediente </w:t>
      </w:r>
      <w:r w:rsidR="00CC49EC">
        <w:rPr>
          <w:rFonts w:ascii="Palatino Linotype" w:eastAsia="Times New Roman" w:hAnsi="Palatino Linotype" w:cs="Arial"/>
          <w:b/>
          <w:sz w:val="24"/>
          <w:szCs w:val="24"/>
          <w:lang w:val="es-MX"/>
        </w:rPr>
        <w:t>04447</w:t>
      </w:r>
      <w:r w:rsidRPr="00837B8F">
        <w:rPr>
          <w:rFonts w:ascii="Palatino Linotype" w:eastAsia="Times New Roman" w:hAnsi="Palatino Linotype" w:cs="Arial"/>
          <w:b/>
          <w:sz w:val="24"/>
          <w:szCs w:val="24"/>
          <w:lang w:val="es-MX"/>
        </w:rPr>
        <w:t>/INFOEM/IP/</w:t>
      </w:r>
      <w:proofErr w:type="spellStart"/>
      <w:r w:rsidRPr="00837B8F">
        <w:rPr>
          <w:rFonts w:ascii="Palatino Linotype" w:eastAsia="Times New Roman" w:hAnsi="Palatino Linotype" w:cs="Arial"/>
          <w:b/>
          <w:sz w:val="24"/>
          <w:szCs w:val="24"/>
          <w:lang w:val="es-MX"/>
        </w:rPr>
        <w:t>RR</w:t>
      </w:r>
      <w:proofErr w:type="spellEnd"/>
      <w:r w:rsidRPr="00837B8F">
        <w:rPr>
          <w:rFonts w:ascii="Palatino Linotype" w:eastAsia="Times New Roman" w:hAnsi="Palatino Linotype" w:cs="Arial"/>
          <w:b/>
          <w:sz w:val="24"/>
          <w:szCs w:val="24"/>
          <w:lang w:val="es-MX"/>
        </w:rPr>
        <w:t>/2019</w:t>
      </w:r>
      <w:r w:rsidRPr="00837B8F">
        <w:rPr>
          <w:rFonts w:ascii="Palatino Linotype" w:eastAsia="Times New Roman" w:hAnsi="Palatino Linotype" w:cs="Arial"/>
          <w:sz w:val="24"/>
          <w:szCs w:val="24"/>
          <w:lang w:val="es-MX"/>
        </w:rPr>
        <w:t>,</w:t>
      </w:r>
      <w:r w:rsidRPr="00837B8F">
        <w:rPr>
          <w:rFonts w:ascii="Palatino Linotype" w:eastAsia="Times New Roman" w:hAnsi="Palatino Linotype" w:cs="Times New Roman"/>
          <w:sz w:val="24"/>
          <w:szCs w:val="24"/>
          <w:lang w:val="es-MX"/>
        </w:rPr>
        <w:t xml:space="preserve"> </w:t>
      </w:r>
      <w:r w:rsidRPr="00837B8F">
        <w:rPr>
          <w:rFonts w:ascii="Palatino Linotype" w:eastAsia="Times New Roman" w:hAnsi="Palatino Linotype" w:cs="Arial"/>
          <w:sz w:val="24"/>
          <w:szCs w:val="24"/>
          <w:lang w:val="es-MX"/>
        </w:rPr>
        <w:t xml:space="preserve">en el que señaló </w:t>
      </w:r>
      <w:r w:rsidRPr="00837B8F">
        <w:rPr>
          <w:rFonts w:ascii="Palatino Linotype" w:hAnsi="Palatino Linotype" w:cs="Arial"/>
          <w:sz w:val="24"/>
          <w:szCs w:val="24"/>
        </w:rPr>
        <w:t xml:space="preserve">como acto impugnado lo siguiente: </w:t>
      </w:r>
    </w:p>
    <w:p w:rsidR="00837B8F" w:rsidRPr="00837B8F" w:rsidRDefault="00837B8F" w:rsidP="00837B8F">
      <w:pPr>
        <w:tabs>
          <w:tab w:val="left" w:pos="851"/>
        </w:tabs>
        <w:spacing w:after="0" w:line="240" w:lineRule="auto"/>
        <w:ind w:left="851" w:right="901"/>
        <w:jc w:val="both"/>
        <w:rPr>
          <w:rFonts w:ascii="Palatino Linotype" w:hAnsi="Palatino Linotype" w:cs="Arial"/>
          <w:i/>
          <w:sz w:val="22"/>
          <w:szCs w:val="22"/>
        </w:rPr>
      </w:pPr>
      <w:r w:rsidRPr="00837B8F">
        <w:rPr>
          <w:rFonts w:ascii="Palatino Linotype" w:hAnsi="Palatino Linotype" w:cs="Arial"/>
          <w:i/>
          <w:sz w:val="22"/>
          <w:szCs w:val="22"/>
        </w:rPr>
        <w:t>“</w:t>
      </w:r>
      <w:r w:rsidR="00CC49EC" w:rsidRPr="00CC49EC">
        <w:rPr>
          <w:rFonts w:ascii="Palatino Linotype" w:hAnsi="Palatino Linotype" w:cs="Arial"/>
          <w:i/>
          <w:sz w:val="22"/>
          <w:szCs w:val="22"/>
        </w:rPr>
        <w:t>folio No. 000254786, mediante el cual el Sujeto Obligado (municipio de Zacualpan en el Estado de México) no me ha proporcionado la información solicitada en el formato requerido.</w:t>
      </w:r>
      <w:r w:rsidR="00CC49EC">
        <w:rPr>
          <w:rFonts w:ascii="Palatino Linotype" w:hAnsi="Palatino Linotype" w:cs="Arial"/>
          <w:i/>
          <w:sz w:val="22"/>
          <w:szCs w:val="22"/>
        </w:rPr>
        <w:t>”</w:t>
      </w:r>
      <w:r w:rsidRPr="00837B8F">
        <w:rPr>
          <w:rFonts w:ascii="Palatino Linotype" w:hAnsi="Palatino Linotype" w:cs="Arial"/>
          <w:i/>
          <w:sz w:val="22"/>
          <w:szCs w:val="22"/>
        </w:rPr>
        <w:t xml:space="preserve"> (Sic)</w:t>
      </w:r>
    </w:p>
    <w:p w:rsidR="00837B8F" w:rsidRPr="00837B8F" w:rsidRDefault="00837B8F" w:rsidP="00837B8F">
      <w:pPr>
        <w:tabs>
          <w:tab w:val="left" w:pos="851"/>
        </w:tabs>
        <w:spacing w:after="0" w:line="240" w:lineRule="auto"/>
        <w:ind w:left="851" w:right="901"/>
        <w:jc w:val="both"/>
        <w:rPr>
          <w:rFonts w:ascii="Palatino Linotype" w:hAnsi="Palatino Linotype" w:cs="Arial"/>
          <w:i/>
          <w:sz w:val="22"/>
          <w:szCs w:val="22"/>
        </w:rPr>
      </w:pPr>
    </w:p>
    <w:p w:rsidR="00837B8F" w:rsidRPr="00837B8F" w:rsidRDefault="00837B8F" w:rsidP="00837B8F">
      <w:pPr>
        <w:spacing w:after="0" w:line="360" w:lineRule="auto"/>
        <w:jc w:val="both"/>
        <w:rPr>
          <w:rFonts w:ascii="Palatino Linotype" w:hAnsi="Palatino Linotype" w:cs="Arial"/>
          <w:sz w:val="24"/>
        </w:rPr>
      </w:pPr>
      <w:r w:rsidRPr="00837B8F">
        <w:rPr>
          <w:rFonts w:ascii="Palatino Linotype" w:hAnsi="Palatino Linotype" w:cs="Arial"/>
          <w:sz w:val="24"/>
        </w:rPr>
        <w:t xml:space="preserve">Asimismo, como razones o motivos de inconformidad: </w:t>
      </w:r>
    </w:p>
    <w:p w:rsidR="00837B8F" w:rsidRPr="00837B8F" w:rsidRDefault="00837B8F" w:rsidP="00837B8F">
      <w:pPr>
        <w:tabs>
          <w:tab w:val="left" w:pos="851"/>
        </w:tabs>
        <w:spacing w:after="0" w:line="240" w:lineRule="auto"/>
        <w:ind w:right="901"/>
        <w:jc w:val="both"/>
        <w:rPr>
          <w:rFonts w:ascii="Palatino Linotype" w:hAnsi="Palatino Linotype" w:cs="Arial"/>
          <w:i/>
          <w:szCs w:val="22"/>
        </w:rPr>
      </w:pPr>
    </w:p>
    <w:p w:rsidR="00837B8F" w:rsidRDefault="00837B8F" w:rsidP="00837B8F">
      <w:pPr>
        <w:tabs>
          <w:tab w:val="left" w:pos="851"/>
        </w:tabs>
        <w:spacing w:after="0" w:line="240" w:lineRule="auto"/>
        <w:ind w:left="851" w:right="901"/>
        <w:jc w:val="both"/>
        <w:rPr>
          <w:rFonts w:ascii="Palatino Linotype" w:hAnsi="Palatino Linotype" w:cs="Arial"/>
          <w:i/>
          <w:sz w:val="22"/>
          <w:szCs w:val="22"/>
        </w:rPr>
      </w:pPr>
      <w:r w:rsidRPr="00837B8F">
        <w:rPr>
          <w:rFonts w:ascii="Palatino Linotype" w:hAnsi="Palatino Linotype" w:cs="Arial"/>
          <w:i/>
          <w:sz w:val="22"/>
          <w:szCs w:val="22"/>
        </w:rPr>
        <w:t>“</w:t>
      </w:r>
      <w:r w:rsidR="00CC49EC" w:rsidRPr="00CC49EC">
        <w:rPr>
          <w:rFonts w:ascii="Palatino Linotype" w:hAnsi="Palatino Linotype" w:cs="Arial"/>
          <w:i/>
          <w:sz w:val="22"/>
          <w:szCs w:val="22"/>
        </w:rPr>
        <w:t>el Sujeto Obligado, en su respuesta de fecha 14 de mayo de 2019 mediante el folio de solicitud: 00015/</w:t>
      </w:r>
      <w:proofErr w:type="spellStart"/>
      <w:r w:rsidR="00CC49EC" w:rsidRPr="00CC49EC">
        <w:rPr>
          <w:rFonts w:ascii="Palatino Linotype" w:hAnsi="Palatino Linotype" w:cs="Arial"/>
          <w:i/>
          <w:sz w:val="22"/>
          <w:szCs w:val="22"/>
        </w:rPr>
        <w:t>ZACUALPA</w:t>
      </w:r>
      <w:proofErr w:type="spellEnd"/>
      <w:r w:rsidR="00CC49EC" w:rsidRPr="00CC49EC">
        <w:rPr>
          <w:rFonts w:ascii="Palatino Linotype" w:hAnsi="Palatino Linotype" w:cs="Arial"/>
          <w:i/>
          <w:sz w:val="22"/>
          <w:szCs w:val="22"/>
        </w:rPr>
        <w:t xml:space="preserve">/IP/2019, no respondió y fue omiso al dar respuesta </w:t>
      </w:r>
      <w:r w:rsidR="00CC49EC" w:rsidRPr="00CC49EC">
        <w:rPr>
          <w:rFonts w:ascii="Palatino Linotype" w:hAnsi="Palatino Linotype" w:cs="Arial"/>
          <w:i/>
          <w:sz w:val="22"/>
          <w:szCs w:val="22"/>
        </w:rPr>
        <w:lastRenderedPageBreak/>
        <w:t>a la solicitud de información realizada por el hoy quejoso, misma que ha sido clara y precisa.</w:t>
      </w:r>
      <w:r>
        <w:rPr>
          <w:rFonts w:ascii="Palatino Linotype" w:hAnsi="Palatino Linotype" w:cs="Arial"/>
          <w:i/>
          <w:sz w:val="22"/>
          <w:szCs w:val="22"/>
        </w:rPr>
        <w:t>”</w:t>
      </w:r>
      <w:r w:rsidRPr="00837B8F">
        <w:rPr>
          <w:rFonts w:ascii="Palatino Linotype" w:hAnsi="Palatino Linotype" w:cs="Arial"/>
          <w:i/>
          <w:sz w:val="22"/>
          <w:szCs w:val="22"/>
        </w:rPr>
        <w:t>(Sic)</w:t>
      </w:r>
    </w:p>
    <w:p w:rsidR="008302CF" w:rsidRDefault="008302CF" w:rsidP="008302CF">
      <w:pPr>
        <w:tabs>
          <w:tab w:val="left" w:pos="851"/>
        </w:tabs>
        <w:spacing w:after="0" w:line="240" w:lineRule="auto"/>
        <w:ind w:right="901"/>
        <w:jc w:val="both"/>
        <w:rPr>
          <w:rFonts w:ascii="Palatino Linotype" w:hAnsi="Palatino Linotype" w:cs="Arial"/>
          <w:i/>
          <w:sz w:val="22"/>
          <w:szCs w:val="22"/>
        </w:rPr>
      </w:pPr>
    </w:p>
    <w:p w:rsidR="00CC1099" w:rsidRPr="00CC1099" w:rsidRDefault="00DE085C" w:rsidP="00CC1099">
      <w:pPr>
        <w:tabs>
          <w:tab w:val="left" w:pos="851"/>
        </w:tabs>
        <w:spacing w:after="0" w:line="360" w:lineRule="auto"/>
        <w:ind w:right="49"/>
        <w:jc w:val="both"/>
        <w:rPr>
          <w:rFonts w:ascii="Palatino Linotype" w:hAnsi="Palatino Linotype" w:cs="Arial"/>
          <w:sz w:val="24"/>
          <w:szCs w:val="24"/>
        </w:rPr>
      </w:pPr>
      <w:r w:rsidRPr="00CC1099">
        <w:rPr>
          <w:rFonts w:ascii="Palatino Linotype" w:hAnsi="Palatino Linotype" w:cs="Arial"/>
          <w:sz w:val="24"/>
          <w:szCs w:val="24"/>
        </w:rPr>
        <w:t>De igual forma adjuntó</w:t>
      </w:r>
      <w:r w:rsidR="00837F52" w:rsidRPr="00837F52">
        <w:rPr>
          <w:rFonts w:ascii="Palatino Linotype" w:hAnsi="Palatino Linotype" w:cs="Arial"/>
          <w:sz w:val="24"/>
          <w:szCs w:val="24"/>
        </w:rPr>
        <w:t xml:space="preserve"> </w:t>
      </w:r>
      <w:r w:rsidR="00837F52">
        <w:rPr>
          <w:rFonts w:ascii="Palatino Linotype" w:hAnsi="Palatino Linotype" w:cs="Arial"/>
          <w:sz w:val="24"/>
          <w:szCs w:val="24"/>
        </w:rPr>
        <w:t xml:space="preserve">el siguiente </w:t>
      </w:r>
      <w:r w:rsidR="00837F52" w:rsidRPr="00CC1099">
        <w:rPr>
          <w:rFonts w:ascii="Palatino Linotype" w:hAnsi="Palatino Linotype" w:cs="Arial"/>
          <w:sz w:val="24"/>
          <w:szCs w:val="24"/>
        </w:rPr>
        <w:t>archivo electrónico</w:t>
      </w:r>
      <w:r w:rsidR="00CC1099" w:rsidRPr="00CC1099">
        <w:rPr>
          <w:rFonts w:ascii="Palatino Linotype" w:hAnsi="Palatino Linotype" w:cs="Arial"/>
          <w:sz w:val="24"/>
          <w:szCs w:val="24"/>
        </w:rPr>
        <w:t>:</w:t>
      </w:r>
    </w:p>
    <w:p w:rsidR="008302CF" w:rsidRPr="00CC1099" w:rsidRDefault="00CC1099" w:rsidP="00C66421">
      <w:pPr>
        <w:pStyle w:val="Prrafodelista"/>
        <w:numPr>
          <w:ilvl w:val="0"/>
          <w:numId w:val="9"/>
        </w:numPr>
        <w:tabs>
          <w:tab w:val="left" w:pos="851"/>
        </w:tabs>
        <w:spacing w:after="0" w:line="360" w:lineRule="auto"/>
        <w:ind w:right="49"/>
        <w:jc w:val="both"/>
        <w:rPr>
          <w:rFonts w:ascii="Palatino Linotype" w:hAnsi="Palatino Linotype" w:cs="Arial"/>
          <w:sz w:val="24"/>
          <w:szCs w:val="24"/>
        </w:rPr>
      </w:pPr>
      <w:r w:rsidRPr="00CC1099">
        <w:rPr>
          <w:rFonts w:ascii="Palatino Linotype" w:hAnsi="Palatino Linotype" w:cs="Arial"/>
          <w:b/>
          <w:sz w:val="24"/>
          <w:szCs w:val="24"/>
        </w:rPr>
        <w:t>formato para Queja (1).</w:t>
      </w:r>
      <w:proofErr w:type="spellStart"/>
      <w:r w:rsidRPr="00CC1099">
        <w:rPr>
          <w:rFonts w:ascii="Palatino Linotype" w:hAnsi="Palatino Linotype" w:cs="Arial"/>
          <w:b/>
          <w:sz w:val="24"/>
          <w:szCs w:val="24"/>
        </w:rPr>
        <w:t>docx</w:t>
      </w:r>
      <w:proofErr w:type="spellEnd"/>
      <w:r w:rsidR="008302CF" w:rsidRPr="00CC1099">
        <w:rPr>
          <w:rFonts w:ascii="Palatino Linotype" w:hAnsi="Palatino Linotype" w:cs="Arial"/>
          <w:b/>
          <w:sz w:val="24"/>
          <w:szCs w:val="24"/>
        </w:rPr>
        <w:t>,</w:t>
      </w:r>
      <w:r w:rsidR="008302CF" w:rsidRPr="00CC1099">
        <w:rPr>
          <w:rFonts w:ascii="Palatino Linotype" w:hAnsi="Palatino Linotype" w:cs="Arial"/>
          <w:sz w:val="24"/>
          <w:szCs w:val="24"/>
        </w:rPr>
        <w:t xml:space="preserve"> mediante el cual en lo medular se dolió por la falta de respuesta del </w:t>
      </w:r>
      <w:r w:rsidR="008302CF" w:rsidRPr="00CC1099">
        <w:rPr>
          <w:rFonts w:ascii="Palatino Linotype" w:hAnsi="Palatino Linotype" w:cs="Arial"/>
          <w:b/>
          <w:sz w:val="24"/>
          <w:szCs w:val="24"/>
        </w:rPr>
        <w:t>SUJETO OBLIGADO</w:t>
      </w:r>
      <w:r w:rsidR="008302CF" w:rsidRPr="00CC1099">
        <w:rPr>
          <w:rFonts w:ascii="Palatino Linotype" w:hAnsi="Palatino Linotype" w:cs="Arial"/>
          <w:sz w:val="24"/>
          <w:szCs w:val="24"/>
        </w:rPr>
        <w:t xml:space="preserve">, anuncio las obligaciones de los Sujetos Obligados, pidió que se le diera respuesta a su solicitud y finalmente solicitó que, en su caso, se sancione al </w:t>
      </w:r>
      <w:r w:rsidR="008302CF" w:rsidRPr="00CC1099">
        <w:rPr>
          <w:rFonts w:ascii="Palatino Linotype" w:hAnsi="Palatino Linotype" w:cs="Arial"/>
          <w:b/>
          <w:sz w:val="24"/>
          <w:szCs w:val="24"/>
        </w:rPr>
        <w:t>SUJETO OBLIGADO</w:t>
      </w:r>
      <w:r w:rsidR="008302CF" w:rsidRPr="00CC1099">
        <w:rPr>
          <w:rFonts w:ascii="Palatino Linotype" w:hAnsi="Palatino Linotype" w:cs="Arial"/>
          <w:sz w:val="24"/>
          <w:szCs w:val="24"/>
        </w:rPr>
        <w:t xml:space="preserve"> y se le impongan las medidas de apremio correspondientes.</w:t>
      </w:r>
    </w:p>
    <w:p w:rsidR="00837B8F" w:rsidRPr="00837B8F" w:rsidRDefault="00837B8F" w:rsidP="00C66421">
      <w:pPr>
        <w:numPr>
          <w:ilvl w:val="0"/>
          <w:numId w:val="8"/>
        </w:numPr>
        <w:tabs>
          <w:tab w:val="left" w:pos="567"/>
        </w:tabs>
        <w:spacing w:before="240" w:after="240" w:line="360" w:lineRule="auto"/>
        <w:ind w:left="0" w:firstLine="0"/>
        <w:jc w:val="both"/>
        <w:rPr>
          <w:rFonts w:ascii="Palatino Linotype" w:eastAsia="Times New Roman" w:hAnsi="Palatino Linotype" w:cs="Arial"/>
          <w:sz w:val="24"/>
          <w:szCs w:val="24"/>
          <w:lang w:val="es-MX"/>
        </w:rPr>
      </w:pPr>
      <w:r w:rsidRPr="00837B8F">
        <w:rPr>
          <w:rFonts w:ascii="Palatino Linotype" w:eastAsia="Times New Roman" w:hAnsi="Palatino Linotype" w:cs="Arial"/>
          <w:sz w:val="24"/>
          <w:szCs w:val="24"/>
          <w:lang w:val="es-MX"/>
        </w:rPr>
        <w:t xml:space="preserve">El </w:t>
      </w:r>
      <w:r w:rsidR="008302CF">
        <w:rPr>
          <w:rFonts w:ascii="Palatino Linotype" w:eastAsia="Times New Roman" w:hAnsi="Palatino Linotype" w:cs="Arial"/>
          <w:sz w:val="24"/>
          <w:szCs w:val="24"/>
          <w:lang w:val="es-MX"/>
        </w:rPr>
        <w:t xml:space="preserve">veintiuno </w:t>
      </w:r>
      <w:r w:rsidRPr="00837B8F">
        <w:rPr>
          <w:rFonts w:ascii="Palatino Linotype" w:eastAsia="Times New Roman" w:hAnsi="Palatino Linotype" w:cs="Arial"/>
          <w:sz w:val="24"/>
          <w:szCs w:val="24"/>
          <w:lang w:val="es-MX"/>
        </w:rPr>
        <w:t xml:space="preserve">de mayo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proofErr w:type="spellStart"/>
      <w:r w:rsidRPr="00837B8F">
        <w:rPr>
          <w:rFonts w:ascii="Palatino Linotype" w:eastAsia="Times New Roman" w:hAnsi="Palatino Linotype" w:cs="Arial"/>
          <w:b/>
          <w:sz w:val="24"/>
          <w:szCs w:val="24"/>
          <w:lang w:val="es-MX"/>
        </w:rPr>
        <w:t>SAIMEX</w:t>
      </w:r>
      <w:proofErr w:type="spellEnd"/>
      <w:r w:rsidRPr="00837B8F">
        <w:rPr>
          <w:rFonts w:ascii="Palatino Linotype" w:eastAsia="Times New Roman" w:hAnsi="Palatino Linotype" w:cs="Arial"/>
          <w:sz w:val="24"/>
          <w:szCs w:val="24"/>
          <w:lang w:val="es-MX"/>
        </w:rPr>
        <w:t xml:space="preserve">, a la Comisionada </w:t>
      </w:r>
      <w:r w:rsidRPr="00837B8F">
        <w:rPr>
          <w:rFonts w:ascii="Palatino Linotype" w:eastAsia="Times New Roman" w:hAnsi="Palatino Linotype" w:cs="Arial"/>
          <w:b/>
          <w:sz w:val="24"/>
          <w:szCs w:val="24"/>
          <w:lang w:val="es-MX"/>
        </w:rPr>
        <w:t>EVA ABAID YAPUR</w:t>
      </w:r>
      <w:r w:rsidRPr="00837B8F">
        <w:rPr>
          <w:rFonts w:ascii="Palatino Linotype" w:eastAsia="Times New Roman" w:hAnsi="Palatino Linotype" w:cs="Arial"/>
          <w:sz w:val="24"/>
          <w:szCs w:val="24"/>
          <w:lang w:val="es-MX"/>
        </w:rPr>
        <w:t xml:space="preserve">, a efecto de decretar su admisión o </w:t>
      </w:r>
      <w:proofErr w:type="spellStart"/>
      <w:r w:rsidRPr="00837B8F">
        <w:rPr>
          <w:rFonts w:ascii="Palatino Linotype" w:eastAsia="Times New Roman" w:hAnsi="Palatino Linotype" w:cs="Arial"/>
          <w:sz w:val="24"/>
          <w:szCs w:val="24"/>
          <w:lang w:val="es-MX"/>
        </w:rPr>
        <w:t>desechamiento</w:t>
      </w:r>
      <w:proofErr w:type="spellEnd"/>
      <w:r w:rsidRPr="00837B8F">
        <w:rPr>
          <w:rFonts w:ascii="Palatino Linotype" w:eastAsia="Times New Roman" w:hAnsi="Palatino Linotype" w:cs="Arial"/>
          <w:sz w:val="24"/>
          <w:szCs w:val="24"/>
          <w:lang w:val="es-MX"/>
        </w:rPr>
        <w:t>.</w:t>
      </w:r>
    </w:p>
    <w:p w:rsidR="00534867" w:rsidRPr="00534867" w:rsidRDefault="00837B8F" w:rsidP="00C66421">
      <w:pPr>
        <w:numPr>
          <w:ilvl w:val="0"/>
          <w:numId w:val="8"/>
        </w:numPr>
        <w:tabs>
          <w:tab w:val="left" w:pos="426"/>
        </w:tabs>
        <w:spacing w:before="240" w:after="240" w:line="360" w:lineRule="auto"/>
        <w:ind w:left="0" w:firstLine="0"/>
        <w:jc w:val="both"/>
        <w:rPr>
          <w:rFonts w:ascii="Palatino Linotype" w:eastAsia="Times New Roman" w:hAnsi="Palatino Linotype" w:cs="Arial"/>
          <w:sz w:val="24"/>
          <w:szCs w:val="24"/>
        </w:rPr>
      </w:pPr>
      <w:r w:rsidRPr="00837B8F">
        <w:rPr>
          <w:rFonts w:ascii="Palatino Linotype" w:eastAsia="Times New Roman" w:hAnsi="Palatino Linotype" w:cs="Arial"/>
          <w:sz w:val="24"/>
          <w:szCs w:val="24"/>
        </w:rPr>
        <w:t>De las constancias del expediente electrónico del</w:t>
      </w:r>
      <w:r w:rsidRPr="00837B8F">
        <w:rPr>
          <w:rFonts w:ascii="Palatino Linotype" w:eastAsia="Times New Roman" w:hAnsi="Palatino Linotype" w:cs="Arial"/>
          <w:b/>
          <w:sz w:val="24"/>
          <w:szCs w:val="24"/>
        </w:rPr>
        <w:t xml:space="preserve"> </w:t>
      </w:r>
      <w:proofErr w:type="spellStart"/>
      <w:r w:rsidRPr="00837B8F">
        <w:rPr>
          <w:rFonts w:ascii="Palatino Linotype" w:eastAsia="Times New Roman" w:hAnsi="Palatino Linotype" w:cs="Arial"/>
          <w:b/>
          <w:sz w:val="24"/>
          <w:szCs w:val="24"/>
        </w:rPr>
        <w:t>SAIMEX</w:t>
      </w:r>
      <w:proofErr w:type="spellEnd"/>
      <w:r w:rsidRPr="00837B8F">
        <w:rPr>
          <w:rFonts w:ascii="Palatino Linotype" w:eastAsia="Times New Roman" w:hAnsi="Palatino Linotype" w:cs="Arial"/>
          <w:sz w:val="24"/>
          <w:szCs w:val="24"/>
        </w:rPr>
        <w:t xml:space="preserve">, se advierte que, en fecha </w:t>
      </w:r>
      <w:r w:rsidR="008302CF">
        <w:rPr>
          <w:rFonts w:ascii="Palatino Linotype" w:eastAsia="Times New Roman" w:hAnsi="Palatino Linotype" w:cs="Arial"/>
          <w:sz w:val="24"/>
          <w:szCs w:val="24"/>
        </w:rPr>
        <w:t>veintisiete d</w:t>
      </w:r>
      <w:r w:rsidRPr="00837B8F">
        <w:rPr>
          <w:rFonts w:ascii="Palatino Linotype" w:eastAsia="Times New Roman" w:hAnsi="Palatino Linotype" w:cs="Arial"/>
          <w:sz w:val="24"/>
          <w:szCs w:val="24"/>
        </w:rPr>
        <w:t xml:space="preserve">e mayo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7B8F">
        <w:rPr>
          <w:rFonts w:ascii="Palatino Linotype" w:eastAsia="Times New Roman" w:hAnsi="Palatino Linotype" w:cs="Arial"/>
          <w:b/>
          <w:sz w:val="24"/>
          <w:szCs w:val="24"/>
        </w:rPr>
        <w:t xml:space="preserve">EL SUJETO OBLIGADO </w:t>
      </w:r>
      <w:r w:rsidRPr="00837B8F">
        <w:rPr>
          <w:rFonts w:ascii="Palatino Linotype" w:eastAsia="Times New Roman" w:hAnsi="Palatino Linotype" w:cs="Arial"/>
          <w:sz w:val="24"/>
          <w:szCs w:val="24"/>
        </w:rPr>
        <w:t>rindiera su</w:t>
      </w:r>
      <w:r w:rsidRPr="00837B8F">
        <w:rPr>
          <w:rFonts w:ascii="Palatino Linotype" w:eastAsia="Times New Roman" w:hAnsi="Palatino Linotype" w:cs="Arial"/>
          <w:b/>
          <w:sz w:val="24"/>
          <w:szCs w:val="24"/>
        </w:rPr>
        <w:t xml:space="preserve"> </w:t>
      </w:r>
      <w:r w:rsidRPr="00837B8F">
        <w:rPr>
          <w:rFonts w:ascii="Palatino Linotype" w:eastAsia="Times New Roman" w:hAnsi="Palatino Linotype" w:cs="Arial"/>
          <w:sz w:val="24"/>
          <w:szCs w:val="24"/>
        </w:rPr>
        <w:t>Informe Justificado.</w:t>
      </w:r>
    </w:p>
    <w:p w:rsidR="00534867" w:rsidRDefault="00534867" w:rsidP="00C66421">
      <w:pPr>
        <w:pStyle w:val="Prrafodelista"/>
        <w:widowControl w:val="0"/>
        <w:numPr>
          <w:ilvl w:val="0"/>
          <w:numId w:val="7"/>
        </w:numPr>
        <w:tabs>
          <w:tab w:val="left" w:pos="360"/>
        </w:tabs>
        <w:autoSpaceDE w:val="0"/>
        <w:autoSpaceDN w:val="0"/>
        <w:adjustRightInd w:val="0"/>
        <w:spacing w:after="0" w:line="360" w:lineRule="auto"/>
        <w:ind w:left="0" w:firstLine="0"/>
        <w:contextualSpacing w:val="0"/>
        <w:jc w:val="both"/>
        <w:rPr>
          <w:rFonts w:ascii="Palatino Linotype" w:hAnsi="Palatino Linotype" w:cs="Arial"/>
          <w:sz w:val="24"/>
          <w:szCs w:val="24"/>
        </w:rPr>
      </w:pPr>
      <w:r w:rsidRPr="00534867">
        <w:rPr>
          <w:rFonts w:ascii="Palatino Linotype" w:hAnsi="Palatino Linotype" w:cs="Arial"/>
          <w:sz w:val="24"/>
          <w:szCs w:val="24"/>
        </w:rPr>
        <w:lastRenderedPageBreak/>
        <w:t xml:space="preserve">En cumplimiento a lo anterior, de las constancias que obran en el </w:t>
      </w:r>
      <w:proofErr w:type="spellStart"/>
      <w:r w:rsidRPr="00534867">
        <w:rPr>
          <w:rFonts w:ascii="Palatino Linotype" w:hAnsi="Palatino Linotype" w:cs="Arial"/>
          <w:b/>
          <w:sz w:val="24"/>
          <w:szCs w:val="24"/>
        </w:rPr>
        <w:t>SAIMEX</w:t>
      </w:r>
      <w:proofErr w:type="spellEnd"/>
      <w:r w:rsidRPr="00534867">
        <w:rPr>
          <w:rFonts w:ascii="Palatino Linotype" w:hAnsi="Palatino Linotype" w:cs="Arial"/>
          <w:sz w:val="24"/>
          <w:szCs w:val="24"/>
        </w:rPr>
        <w:t xml:space="preserve">, se advierte </w:t>
      </w:r>
      <w:r>
        <w:rPr>
          <w:rFonts w:ascii="Palatino Linotype" w:hAnsi="Palatino Linotype" w:cs="Arial"/>
          <w:sz w:val="24"/>
          <w:szCs w:val="24"/>
        </w:rPr>
        <w:t xml:space="preserve">que </w:t>
      </w:r>
      <w:r w:rsidRPr="00534867">
        <w:rPr>
          <w:rFonts w:ascii="Palatino Linotype" w:hAnsi="Palatino Linotype" w:cs="Arial"/>
          <w:sz w:val="24"/>
          <w:szCs w:val="24"/>
        </w:rPr>
        <w:t xml:space="preserve">en fecha </w:t>
      </w:r>
      <w:r w:rsidR="00D22175">
        <w:rPr>
          <w:rFonts w:ascii="Palatino Linotype" w:hAnsi="Palatino Linotype" w:cs="Arial"/>
          <w:sz w:val="24"/>
          <w:szCs w:val="24"/>
        </w:rPr>
        <w:t xml:space="preserve">veintisiete </w:t>
      </w:r>
      <w:r w:rsidRPr="00534867">
        <w:rPr>
          <w:rFonts w:ascii="Palatino Linotype" w:hAnsi="Palatino Linotype" w:cs="Arial"/>
          <w:sz w:val="24"/>
          <w:szCs w:val="24"/>
        </w:rPr>
        <w:t>de mayo de dos mil diecinueve,</w:t>
      </w:r>
      <w:r w:rsidRPr="00534867">
        <w:rPr>
          <w:rFonts w:ascii="Palatino Linotype" w:hAnsi="Palatino Linotype" w:cs="Arial"/>
          <w:b/>
          <w:sz w:val="24"/>
          <w:szCs w:val="24"/>
        </w:rPr>
        <w:t xml:space="preserve"> EL SUJETO OBLIGADO</w:t>
      </w:r>
      <w:r w:rsidRPr="00534867">
        <w:rPr>
          <w:rFonts w:ascii="Palatino Linotype" w:hAnsi="Palatino Linotype" w:cs="Arial"/>
          <w:sz w:val="24"/>
          <w:szCs w:val="24"/>
        </w:rPr>
        <w:t xml:space="preserve"> rindió el Informe Justificado, me</w:t>
      </w:r>
      <w:r>
        <w:rPr>
          <w:rFonts w:ascii="Palatino Linotype" w:hAnsi="Palatino Linotype" w:cs="Arial"/>
          <w:sz w:val="24"/>
          <w:szCs w:val="24"/>
        </w:rPr>
        <w:t xml:space="preserve">diante el cual, en lo medular, </w:t>
      </w:r>
      <w:r w:rsidR="00872469">
        <w:rPr>
          <w:rFonts w:ascii="Palatino Linotype" w:hAnsi="Palatino Linotype" w:cs="Arial"/>
          <w:sz w:val="24"/>
          <w:szCs w:val="24"/>
        </w:rPr>
        <w:t>modificó</w:t>
      </w:r>
      <w:r w:rsidR="00D22175">
        <w:rPr>
          <w:rFonts w:ascii="Palatino Linotype" w:hAnsi="Palatino Linotype" w:cs="Arial"/>
          <w:sz w:val="24"/>
          <w:szCs w:val="24"/>
        </w:rPr>
        <w:t xml:space="preserve"> su respuesta </w:t>
      </w:r>
      <w:r w:rsidRPr="00534867">
        <w:rPr>
          <w:rFonts w:ascii="Palatino Linotype" w:hAnsi="Palatino Linotype" w:cs="Arial"/>
          <w:sz w:val="24"/>
          <w:szCs w:val="24"/>
        </w:rPr>
        <w:t>y adjuntó los siguientes archivos electrónicos.</w:t>
      </w:r>
    </w:p>
    <w:p w:rsidR="00115A78" w:rsidRPr="00115A78" w:rsidRDefault="00115A78" w:rsidP="00115A78">
      <w:pPr>
        <w:pStyle w:val="Prrafodelista"/>
        <w:widowControl w:val="0"/>
        <w:tabs>
          <w:tab w:val="left" w:pos="360"/>
        </w:tabs>
        <w:autoSpaceDE w:val="0"/>
        <w:autoSpaceDN w:val="0"/>
        <w:adjustRightInd w:val="0"/>
        <w:spacing w:after="0" w:line="360" w:lineRule="auto"/>
        <w:ind w:left="0"/>
        <w:contextualSpacing w:val="0"/>
        <w:jc w:val="both"/>
        <w:rPr>
          <w:rFonts w:ascii="Palatino Linotype" w:hAnsi="Palatino Linotype" w:cs="Arial"/>
          <w:sz w:val="24"/>
          <w:szCs w:val="24"/>
        </w:rPr>
      </w:pPr>
    </w:p>
    <w:p w:rsidR="00D22175" w:rsidRPr="00D22175" w:rsidRDefault="00534867" w:rsidP="00B14A6F">
      <w:pPr>
        <w:numPr>
          <w:ilvl w:val="0"/>
          <w:numId w:val="10"/>
        </w:numPr>
        <w:tabs>
          <w:tab w:val="left" w:pos="567"/>
          <w:tab w:val="left" w:pos="1134"/>
        </w:tabs>
        <w:spacing w:after="0" w:line="360" w:lineRule="auto"/>
        <w:jc w:val="both"/>
        <w:rPr>
          <w:rFonts w:ascii="Palatino Linotype" w:hAnsi="Palatino Linotype" w:cs="Arial"/>
          <w:b/>
          <w:sz w:val="24"/>
          <w:szCs w:val="24"/>
        </w:rPr>
      </w:pPr>
      <w:r w:rsidRPr="00534867">
        <w:rPr>
          <w:rFonts w:ascii="Palatino Linotype" w:hAnsi="Palatino Linotype" w:cs="Arial"/>
          <w:b/>
          <w:sz w:val="24"/>
          <w:szCs w:val="24"/>
        </w:rPr>
        <w:tab/>
      </w:r>
      <w:r w:rsidR="00D22175" w:rsidRPr="00D22175">
        <w:rPr>
          <w:rFonts w:ascii="Palatino Linotype" w:hAnsi="Palatino Linotype" w:cs="Arial"/>
          <w:b/>
          <w:sz w:val="24"/>
          <w:szCs w:val="24"/>
        </w:rPr>
        <w:t xml:space="preserve">PRESUPUESTO </w:t>
      </w:r>
      <w:proofErr w:type="spellStart"/>
      <w:r w:rsidR="00D22175" w:rsidRPr="00D22175">
        <w:rPr>
          <w:rFonts w:ascii="Palatino Linotype" w:hAnsi="Palatino Linotype" w:cs="Arial"/>
          <w:b/>
          <w:sz w:val="24"/>
          <w:szCs w:val="24"/>
        </w:rPr>
        <w:t>SAIMEX</w:t>
      </w:r>
      <w:proofErr w:type="spellEnd"/>
      <w:r w:rsidR="00D22175" w:rsidRPr="00D22175">
        <w:rPr>
          <w:rFonts w:ascii="Palatino Linotype" w:hAnsi="Palatino Linotype" w:cs="Arial"/>
          <w:b/>
          <w:sz w:val="24"/>
          <w:szCs w:val="24"/>
        </w:rPr>
        <w:t xml:space="preserve"> (2).</w:t>
      </w:r>
      <w:proofErr w:type="spellStart"/>
      <w:r w:rsidR="00D22175" w:rsidRPr="00D22175">
        <w:rPr>
          <w:rFonts w:ascii="Palatino Linotype" w:hAnsi="Palatino Linotype" w:cs="Arial"/>
          <w:b/>
          <w:sz w:val="24"/>
          <w:szCs w:val="24"/>
        </w:rPr>
        <w:t>docx</w:t>
      </w:r>
      <w:proofErr w:type="spellEnd"/>
      <w:r w:rsidRPr="00D22175">
        <w:rPr>
          <w:rFonts w:ascii="Palatino Linotype" w:hAnsi="Palatino Linotype" w:cs="Arial"/>
          <w:b/>
          <w:sz w:val="24"/>
          <w:szCs w:val="24"/>
        </w:rPr>
        <w:t xml:space="preserve">, </w:t>
      </w:r>
      <w:r w:rsidRPr="00D22175">
        <w:rPr>
          <w:rFonts w:ascii="Palatino Linotype" w:hAnsi="Palatino Linotype" w:cs="Arial"/>
          <w:sz w:val="24"/>
          <w:szCs w:val="24"/>
        </w:rPr>
        <w:t>mismo que contiene</w:t>
      </w:r>
      <w:r w:rsidRPr="00D22175">
        <w:rPr>
          <w:rFonts w:ascii="Palatino Linotype" w:hAnsi="Palatino Linotype"/>
          <w:sz w:val="24"/>
          <w:szCs w:val="24"/>
        </w:rPr>
        <w:t xml:space="preserve"> </w:t>
      </w:r>
      <w:r w:rsidR="00D22175" w:rsidRPr="00D22175">
        <w:rPr>
          <w:rFonts w:ascii="Palatino Linotype" w:hAnsi="Palatino Linotype"/>
          <w:sz w:val="24"/>
          <w:szCs w:val="24"/>
        </w:rPr>
        <w:t xml:space="preserve">un cuadro con el título “PRESUPUESTO 2019”, conformado por los rubros, </w:t>
      </w:r>
      <w:proofErr w:type="spellStart"/>
      <w:r w:rsidR="00D22175" w:rsidRPr="00D22175">
        <w:rPr>
          <w:rFonts w:ascii="Palatino Linotype" w:hAnsi="Palatino Linotype"/>
          <w:sz w:val="24"/>
          <w:szCs w:val="24"/>
        </w:rPr>
        <w:t>N.P</w:t>
      </w:r>
      <w:proofErr w:type="spellEnd"/>
      <w:r w:rsidR="00D22175" w:rsidRPr="00D22175">
        <w:rPr>
          <w:rFonts w:ascii="Palatino Linotype" w:hAnsi="Palatino Linotype"/>
          <w:sz w:val="24"/>
          <w:szCs w:val="24"/>
        </w:rPr>
        <w:t xml:space="preserve">, ÁREA, PRESUPUESTO ASIGNADO y </w:t>
      </w:r>
      <w:r w:rsidR="00D22175">
        <w:rPr>
          <w:rFonts w:ascii="Palatino Linotype" w:hAnsi="Palatino Linotype"/>
          <w:sz w:val="24"/>
          <w:szCs w:val="24"/>
        </w:rPr>
        <w:t xml:space="preserve">PAGO, en donde se señalan las cantidades pagadas por concepto de PAGO A CFE </w:t>
      </w:r>
      <w:r w:rsidR="00D22175" w:rsidRPr="00D22175">
        <w:rPr>
          <w:rFonts w:ascii="Palatino Linotype" w:hAnsi="Palatino Linotype"/>
          <w:sz w:val="24"/>
          <w:szCs w:val="24"/>
        </w:rPr>
        <w:t xml:space="preserve">EN 2019, MATERIAL DE ALUMBRADO PÚBLICO, GASOLINA PARA TRANSPORTE, MATERIAL Y </w:t>
      </w:r>
      <w:proofErr w:type="spellStart"/>
      <w:r w:rsidR="00D22175" w:rsidRPr="00D22175">
        <w:rPr>
          <w:rFonts w:ascii="Palatino Linotype" w:hAnsi="Palatino Linotype"/>
          <w:sz w:val="24"/>
          <w:szCs w:val="24"/>
        </w:rPr>
        <w:t>UTILES</w:t>
      </w:r>
      <w:proofErr w:type="spellEnd"/>
      <w:r w:rsidR="00D22175" w:rsidRPr="00D22175">
        <w:rPr>
          <w:rFonts w:ascii="Palatino Linotype" w:hAnsi="Palatino Linotype"/>
          <w:sz w:val="24"/>
          <w:szCs w:val="24"/>
        </w:rPr>
        <w:t xml:space="preserve"> DE </w:t>
      </w:r>
      <w:proofErr w:type="spellStart"/>
      <w:r w:rsidR="00D22175" w:rsidRPr="00D22175">
        <w:rPr>
          <w:rFonts w:ascii="Palatino Linotype" w:hAnsi="Palatino Linotype"/>
          <w:sz w:val="24"/>
          <w:szCs w:val="24"/>
        </w:rPr>
        <w:t>PAPELERIA</w:t>
      </w:r>
      <w:proofErr w:type="spellEnd"/>
      <w:r w:rsidR="00D22175" w:rsidRPr="00D22175">
        <w:rPr>
          <w:rFonts w:ascii="Palatino Linotype" w:hAnsi="Palatino Linotype"/>
          <w:sz w:val="24"/>
          <w:szCs w:val="24"/>
        </w:rPr>
        <w:t xml:space="preserve"> PARA OFICINA y REFACCIONES, ACCESORIOS Y HERRAMIENTAS</w:t>
      </w:r>
      <w:r w:rsidR="00D22175">
        <w:rPr>
          <w:rFonts w:ascii="Palatino Linotype" w:hAnsi="Palatino Linotype"/>
          <w:sz w:val="24"/>
          <w:szCs w:val="24"/>
        </w:rPr>
        <w:t xml:space="preserve">; finalmente señal un total de presupuesto </w:t>
      </w:r>
      <w:r w:rsidR="00B14A6F">
        <w:rPr>
          <w:rFonts w:ascii="Palatino Linotype" w:hAnsi="Palatino Linotype"/>
          <w:sz w:val="24"/>
          <w:szCs w:val="24"/>
        </w:rPr>
        <w:t xml:space="preserve">para el año 2019 de </w:t>
      </w:r>
      <w:r w:rsidR="00B14A6F" w:rsidRPr="00B14A6F">
        <w:rPr>
          <w:rFonts w:ascii="Palatino Linotype" w:hAnsi="Palatino Linotype"/>
          <w:sz w:val="24"/>
          <w:szCs w:val="24"/>
        </w:rPr>
        <w:t>$2</w:t>
      </w:r>
      <w:r w:rsidR="00B14A6F">
        <w:rPr>
          <w:rFonts w:ascii="Palatino Linotype" w:hAnsi="Palatino Linotype"/>
          <w:sz w:val="24"/>
          <w:szCs w:val="24"/>
        </w:rPr>
        <w:t>’</w:t>
      </w:r>
      <w:r w:rsidR="00B14A6F" w:rsidRPr="00B14A6F">
        <w:rPr>
          <w:rFonts w:ascii="Palatino Linotype" w:hAnsi="Palatino Linotype"/>
          <w:sz w:val="24"/>
          <w:szCs w:val="24"/>
        </w:rPr>
        <w:t>847,698.21</w:t>
      </w:r>
      <w:r w:rsidR="00B14A6F">
        <w:rPr>
          <w:rFonts w:ascii="Palatino Linotype" w:hAnsi="Palatino Linotype"/>
          <w:sz w:val="24"/>
          <w:szCs w:val="24"/>
        </w:rPr>
        <w:t xml:space="preserve"> (Dos millones ochocientos cuarenta y siete mil seiscientos noventa y ocho pesos 21/100 M.N.) </w:t>
      </w:r>
    </w:p>
    <w:p w:rsidR="00D22175" w:rsidRPr="00D22175" w:rsidRDefault="00D22175" w:rsidP="00D22175">
      <w:pPr>
        <w:tabs>
          <w:tab w:val="left" w:pos="567"/>
          <w:tab w:val="left" w:pos="1134"/>
        </w:tabs>
        <w:spacing w:after="0" w:line="360" w:lineRule="auto"/>
        <w:ind w:left="720"/>
        <w:jc w:val="both"/>
        <w:rPr>
          <w:rFonts w:ascii="Palatino Linotype" w:hAnsi="Palatino Linotype" w:cs="Arial"/>
          <w:b/>
          <w:sz w:val="24"/>
          <w:szCs w:val="24"/>
        </w:rPr>
      </w:pPr>
    </w:p>
    <w:p w:rsidR="00BD7008" w:rsidRDefault="00B14A6F" w:rsidP="00B14A6F">
      <w:pPr>
        <w:numPr>
          <w:ilvl w:val="0"/>
          <w:numId w:val="10"/>
        </w:numPr>
        <w:tabs>
          <w:tab w:val="left" w:pos="567"/>
          <w:tab w:val="left" w:pos="1134"/>
        </w:tabs>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  </w:t>
      </w:r>
      <w:proofErr w:type="spellStart"/>
      <w:r w:rsidRPr="00B14A6F">
        <w:rPr>
          <w:rFonts w:ascii="Palatino Linotype" w:hAnsi="Palatino Linotype" w:cs="Arial"/>
          <w:b/>
          <w:sz w:val="24"/>
          <w:szCs w:val="24"/>
        </w:rPr>
        <w:t>CensoAlumbrado</w:t>
      </w:r>
      <w:proofErr w:type="spellEnd"/>
      <w:r w:rsidRPr="00B14A6F">
        <w:rPr>
          <w:rFonts w:ascii="Palatino Linotype" w:hAnsi="Palatino Linotype" w:cs="Arial"/>
          <w:b/>
          <w:sz w:val="24"/>
          <w:szCs w:val="24"/>
        </w:rPr>
        <w:t xml:space="preserve"> 3_2 - </w:t>
      </w:r>
      <w:proofErr w:type="spellStart"/>
      <w:r w:rsidRPr="00B14A6F">
        <w:rPr>
          <w:rFonts w:ascii="Palatino Linotype" w:hAnsi="Palatino Linotype" w:cs="Arial"/>
          <w:b/>
          <w:sz w:val="24"/>
          <w:szCs w:val="24"/>
        </w:rPr>
        <w:t>SAIMEX</w:t>
      </w:r>
      <w:proofErr w:type="spellEnd"/>
      <w:r w:rsidRPr="00B14A6F">
        <w:rPr>
          <w:rFonts w:ascii="Palatino Linotype" w:hAnsi="Palatino Linotype" w:cs="Arial"/>
          <w:b/>
          <w:sz w:val="24"/>
          <w:szCs w:val="24"/>
        </w:rPr>
        <w:t xml:space="preserve"> (1).</w:t>
      </w:r>
      <w:proofErr w:type="spellStart"/>
      <w:r w:rsidRPr="00B14A6F">
        <w:rPr>
          <w:rFonts w:ascii="Palatino Linotype" w:hAnsi="Palatino Linotype" w:cs="Arial"/>
          <w:b/>
          <w:sz w:val="24"/>
          <w:szCs w:val="24"/>
        </w:rPr>
        <w:t>xls</w:t>
      </w:r>
      <w:proofErr w:type="spellEnd"/>
      <w:r w:rsidR="00534867">
        <w:rPr>
          <w:rFonts w:ascii="Palatino Linotype" w:hAnsi="Palatino Linotype" w:cs="Arial"/>
          <w:b/>
          <w:sz w:val="24"/>
          <w:szCs w:val="24"/>
        </w:rPr>
        <w:t xml:space="preserve">, </w:t>
      </w:r>
      <w:r w:rsidR="00534867" w:rsidRPr="00BD7008">
        <w:rPr>
          <w:rFonts w:ascii="Palatino Linotype" w:hAnsi="Palatino Linotype" w:cs="Arial"/>
          <w:sz w:val="24"/>
          <w:szCs w:val="24"/>
        </w:rPr>
        <w:t xml:space="preserve">consistente en </w:t>
      </w:r>
      <w:r>
        <w:rPr>
          <w:rFonts w:ascii="Palatino Linotype" w:hAnsi="Palatino Linotype" w:cs="Arial"/>
          <w:sz w:val="24"/>
          <w:szCs w:val="24"/>
        </w:rPr>
        <w:t>un cuadro</w:t>
      </w:r>
      <w:r w:rsidRPr="00B14A6F">
        <w:rPr>
          <w:rFonts w:ascii="Palatino Linotype" w:hAnsi="Palatino Linotype"/>
          <w:sz w:val="24"/>
          <w:szCs w:val="24"/>
        </w:rPr>
        <w:t xml:space="preserve"> </w:t>
      </w:r>
      <w:r w:rsidRPr="00D22175">
        <w:rPr>
          <w:rFonts w:ascii="Palatino Linotype" w:hAnsi="Palatino Linotype"/>
          <w:sz w:val="24"/>
          <w:szCs w:val="24"/>
        </w:rPr>
        <w:t>conformado por los rubros,</w:t>
      </w:r>
      <w:r w:rsidRPr="00B14A6F">
        <w:t xml:space="preserve"> </w:t>
      </w:r>
      <w:r>
        <w:rPr>
          <w:rFonts w:ascii="Palatino Linotype" w:hAnsi="Palatino Linotype"/>
          <w:sz w:val="24"/>
          <w:szCs w:val="24"/>
        </w:rPr>
        <w:t xml:space="preserve">Clave, Municipio/localidad, Total, Fluorescentes, Vapor de mercurio, Vapor de sodio, Led, Descarga por inducción, </w:t>
      </w:r>
      <w:r w:rsidRPr="00B14A6F">
        <w:rPr>
          <w:rFonts w:ascii="Palatino Linotype" w:hAnsi="Palatino Linotype"/>
          <w:sz w:val="24"/>
          <w:szCs w:val="24"/>
        </w:rPr>
        <w:t>Otras</w:t>
      </w:r>
      <w:r>
        <w:rPr>
          <w:rFonts w:ascii="Palatino Linotype" w:hAnsi="Palatino Linotype"/>
          <w:sz w:val="24"/>
          <w:szCs w:val="24"/>
        </w:rPr>
        <w:t>, en el cual se exponen el número de luminarias y/ lámparas instaladas en cada localidad del SUJETO OBLIGADO.</w:t>
      </w:r>
    </w:p>
    <w:p w:rsidR="00B14A6F" w:rsidRDefault="00B14A6F" w:rsidP="00B14A6F">
      <w:pPr>
        <w:pStyle w:val="Prrafodelista"/>
        <w:rPr>
          <w:rFonts w:ascii="Palatino Linotype" w:hAnsi="Palatino Linotype" w:cs="Arial"/>
          <w:sz w:val="24"/>
          <w:szCs w:val="24"/>
        </w:rPr>
      </w:pPr>
    </w:p>
    <w:p w:rsidR="00FE75BF" w:rsidRDefault="00B14A6F" w:rsidP="00FE75BF">
      <w:pPr>
        <w:numPr>
          <w:ilvl w:val="0"/>
          <w:numId w:val="10"/>
        </w:numPr>
        <w:tabs>
          <w:tab w:val="left" w:pos="567"/>
          <w:tab w:val="left" w:pos="1134"/>
        </w:tabs>
        <w:spacing w:after="0" w:line="360" w:lineRule="auto"/>
        <w:jc w:val="both"/>
        <w:rPr>
          <w:rFonts w:ascii="Palatino Linotype" w:hAnsi="Palatino Linotype" w:cs="Arial"/>
          <w:sz w:val="24"/>
          <w:szCs w:val="24"/>
        </w:rPr>
      </w:pPr>
      <w:r w:rsidRPr="00FE75BF">
        <w:rPr>
          <w:rFonts w:ascii="Palatino Linotype" w:hAnsi="Palatino Linotype" w:cs="Arial"/>
          <w:b/>
          <w:sz w:val="24"/>
          <w:szCs w:val="24"/>
        </w:rPr>
        <w:t xml:space="preserve">  Observaciones.pdf, </w:t>
      </w:r>
      <w:r w:rsidR="00FE75BF" w:rsidRPr="00FE75BF">
        <w:rPr>
          <w:rFonts w:ascii="Palatino Linotype" w:hAnsi="Palatino Linotype" w:cs="Arial"/>
          <w:sz w:val="24"/>
          <w:szCs w:val="24"/>
        </w:rPr>
        <w:t xml:space="preserve">el cual contiene la captura de pantalla de la respuesta proporcionada por </w:t>
      </w:r>
      <w:r w:rsidR="00872469" w:rsidRPr="00872469">
        <w:rPr>
          <w:rFonts w:ascii="Palatino Linotype" w:hAnsi="Palatino Linotype" w:cs="Arial"/>
          <w:b/>
          <w:sz w:val="24"/>
          <w:szCs w:val="24"/>
        </w:rPr>
        <w:t>EL SUJETO OBLIGADO</w:t>
      </w:r>
      <w:r w:rsidR="00FE75BF" w:rsidRPr="00FE75BF">
        <w:rPr>
          <w:rFonts w:ascii="Palatino Linotype" w:hAnsi="Palatino Linotype" w:cs="Arial"/>
          <w:sz w:val="24"/>
          <w:szCs w:val="24"/>
        </w:rPr>
        <w:t xml:space="preserve">, en el cual señaló que se le está dando mantenimiento a todas la lámparas del Municipio ya que se recibió en </w:t>
      </w:r>
      <w:r w:rsidR="00FE75BF" w:rsidRPr="00FE75BF">
        <w:rPr>
          <w:rFonts w:ascii="Palatino Linotype" w:hAnsi="Palatino Linotype" w:cs="Arial"/>
          <w:sz w:val="24"/>
          <w:szCs w:val="24"/>
        </w:rPr>
        <w:lastRenderedPageBreak/>
        <w:t xml:space="preserve">muy malas condiciones con la mayor parte de lámparas sin funcionar. La cobertura del alumbrado en el Municipio es baja, hay muchas comunidades que no cuentan con el servicio de Alumbrado Público, se están haciendo las gestiones correspondientes para poder tener una mayor cobertura a </w:t>
      </w:r>
      <w:r w:rsidR="00FE75BF">
        <w:rPr>
          <w:rFonts w:ascii="Palatino Linotype" w:hAnsi="Palatino Linotype" w:cs="Arial"/>
          <w:sz w:val="24"/>
          <w:szCs w:val="24"/>
        </w:rPr>
        <w:t xml:space="preserve">fin de modernizar el Municipio y ahorrar energía eléctrica; en la </w:t>
      </w:r>
      <w:r w:rsidR="00FE75BF" w:rsidRPr="00FE75BF">
        <w:rPr>
          <w:rFonts w:ascii="Palatino Linotype" w:hAnsi="Palatino Linotype" w:cs="Arial"/>
          <w:sz w:val="24"/>
          <w:szCs w:val="24"/>
        </w:rPr>
        <w:t xml:space="preserve">calle a </w:t>
      </w:r>
      <w:proofErr w:type="spellStart"/>
      <w:r w:rsidR="00FE75BF" w:rsidRPr="00FE75BF">
        <w:rPr>
          <w:rFonts w:ascii="Palatino Linotype" w:hAnsi="Palatino Linotype" w:cs="Arial"/>
          <w:sz w:val="24"/>
          <w:szCs w:val="24"/>
        </w:rPr>
        <w:t>Mamatla</w:t>
      </w:r>
      <w:proofErr w:type="spellEnd"/>
      <w:r w:rsidR="00FE75BF" w:rsidRPr="00FE75BF">
        <w:rPr>
          <w:rFonts w:ascii="Palatino Linotype" w:hAnsi="Palatino Linotype" w:cs="Arial"/>
          <w:sz w:val="24"/>
          <w:szCs w:val="24"/>
        </w:rPr>
        <w:t xml:space="preserve"> perteneciente al Barrio de la Veracruz se ha</w:t>
      </w:r>
      <w:r w:rsidR="00FE75BF">
        <w:rPr>
          <w:rFonts w:ascii="Palatino Linotype" w:hAnsi="Palatino Linotype" w:cs="Arial"/>
          <w:sz w:val="24"/>
          <w:szCs w:val="24"/>
        </w:rPr>
        <w:t xml:space="preserve">n colocado lámparas solares. Refirió que el </w:t>
      </w:r>
      <w:r w:rsidR="00FE75BF" w:rsidRPr="00FE75BF">
        <w:rPr>
          <w:rFonts w:ascii="Palatino Linotype" w:hAnsi="Palatino Linotype" w:cs="Arial"/>
          <w:sz w:val="24"/>
          <w:szCs w:val="24"/>
        </w:rPr>
        <w:t>Alumbrado Público está a cargo de la primer</w:t>
      </w:r>
      <w:r w:rsidR="00FE75BF">
        <w:rPr>
          <w:rFonts w:ascii="Palatino Linotype" w:hAnsi="Palatino Linotype" w:cs="Arial"/>
          <w:sz w:val="24"/>
          <w:szCs w:val="24"/>
        </w:rPr>
        <w:t>a</w:t>
      </w:r>
      <w:r w:rsidR="00FE75BF" w:rsidRPr="00FE75BF">
        <w:rPr>
          <w:rFonts w:ascii="Palatino Linotype" w:hAnsi="Palatino Linotype" w:cs="Arial"/>
          <w:sz w:val="24"/>
          <w:szCs w:val="24"/>
        </w:rPr>
        <w:t xml:space="preserve"> regiduría y </w:t>
      </w:r>
      <w:r w:rsidR="00FE75BF">
        <w:rPr>
          <w:rFonts w:ascii="Palatino Linotype" w:hAnsi="Palatino Linotype" w:cs="Arial"/>
          <w:sz w:val="24"/>
          <w:szCs w:val="24"/>
        </w:rPr>
        <w:t xml:space="preserve">de </w:t>
      </w:r>
      <w:r w:rsidR="00FE75BF" w:rsidRPr="00FE75BF">
        <w:rPr>
          <w:rFonts w:ascii="Palatino Linotype" w:hAnsi="Palatino Linotype" w:cs="Arial"/>
          <w:sz w:val="24"/>
          <w:szCs w:val="24"/>
        </w:rPr>
        <w:t>la coordinación de Alumbrado</w:t>
      </w:r>
      <w:r w:rsidR="00FE75BF">
        <w:rPr>
          <w:rFonts w:ascii="Palatino Linotype" w:hAnsi="Palatino Linotype" w:cs="Arial"/>
          <w:sz w:val="24"/>
          <w:szCs w:val="24"/>
        </w:rPr>
        <w:t xml:space="preserve"> </w:t>
      </w:r>
      <w:r w:rsidR="00FE75BF" w:rsidRPr="00FE75BF">
        <w:rPr>
          <w:rFonts w:ascii="Palatino Linotype" w:hAnsi="Palatino Linotype" w:cs="Arial"/>
          <w:sz w:val="24"/>
          <w:szCs w:val="24"/>
        </w:rPr>
        <w:t>Público en conjunto con el Ayuntamiento Municipal de la administración 2019-2021 donde se pretende hacer la rehabilitación y ampliación del Alumbrado Público</w:t>
      </w:r>
      <w:r w:rsidR="00FE75BF">
        <w:rPr>
          <w:rFonts w:ascii="Palatino Linotype" w:hAnsi="Palatino Linotype" w:cs="Arial"/>
          <w:sz w:val="24"/>
          <w:szCs w:val="24"/>
        </w:rPr>
        <w:t xml:space="preserve"> </w:t>
      </w:r>
      <w:r w:rsidR="00FE75BF" w:rsidRPr="00FE75BF">
        <w:rPr>
          <w:rFonts w:ascii="Palatino Linotype" w:hAnsi="Palatino Linotype" w:cs="Arial"/>
          <w:sz w:val="24"/>
          <w:szCs w:val="24"/>
        </w:rPr>
        <w:t>de todo el municipio.</w:t>
      </w:r>
    </w:p>
    <w:p w:rsidR="00FE75BF" w:rsidRPr="00FE75BF" w:rsidRDefault="00FE75BF" w:rsidP="00FE75BF">
      <w:pPr>
        <w:tabs>
          <w:tab w:val="left" w:pos="567"/>
          <w:tab w:val="left" w:pos="1134"/>
        </w:tabs>
        <w:spacing w:after="0" w:line="360" w:lineRule="auto"/>
        <w:jc w:val="both"/>
        <w:rPr>
          <w:rFonts w:ascii="Palatino Linotype" w:hAnsi="Palatino Linotype" w:cs="Arial"/>
          <w:sz w:val="24"/>
          <w:szCs w:val="24"/>
        </w:rPr>
      </w:pPr>
    </w:p>
    <w:p w:rsidR="00FE75BF" w:rsidRDefault="00FE75BF" w:rsidP="00FE75BF">
      <w:pPr>
        <w:numPr>
          <w:ilvl w:val="0"/>
          <w:numId w:val="10"/>
        </w:numPr>
        <w:tabs>
          <w:tab w:val="left" w:pos="567"/>
          <w:tab w:val="left" w:pos="1134"/>
        </w:tabs>
        <w:spacing w:after="0" w:line="360" w:lineRule="auto"/>
        <w:jc w:val="both"/>
        <w:rPr>
          <w:rFonts w:ascii="Palatino Linotype" w:hAnsi="Palatino Linotype" w:cs="Arial"/>
          <w:sz w:val="24"/>
          <w:szCs w:val="24"/>
        </w:rPr>
      </w:pPr>
      <w:r w:rsidRPr="00FE75BF">
        <w:rPr>
          <w:rFonts w:ascii="Palatino Linotype" w:hAnsi="Palatino Linotype" w:cs="Arial"/>
          <w:sz w:val="24"/>
          <w:szCs w:val="24"/>
        </w:rPr>
        <w:tab/>
      </w:r>
      <w:r w:rsidRPr="00FE75BF">
        <w:rPr>
          <w:rFonts w:ascii="Palatino Linotype" w:hAnsi="Palatino Linotype" w:cs="Arial"/>
          <w:b/>
          <w:sz w:val="24"/>
          <w:szCs w:val="24"/>
        </w:rPr>
        <w:t>Acuse de respuesta a la solicitud.pdf</w:t>
      </w:r>
      <w:r>
        <w:rPr>
          <w:rFonts w:ascii="Palatino Linotype" w:hAnsi="Palatino Linotype" w:cs="Arial"/>
          <w:b/>
          <w:sz w:val="24"/>
          <w:szCs w:val="24"/>
        </w:rPr>
        <w:t xml:space="preserve">, </w:t>
      </w:r>
      <w:r w:rsidRPr="00FE75BF">
        <w:rPr>
          <w:rFonts w:ascii="Palatino Linotype" w:hAnsi="Palatino Linotype" w:cs="Arial"/>
          <w:sz w:val="24"/>
          <w:szCs w:val="24"/>
        </w:rPr>
        <w:t xml:space="preserve">consistente en el acuse de respuesta proporcionado por </w:t>
      </w:r>
      <w:r>
        <w:rPr>
          <w:rFonts w:ascii="Palatino Linotype" w:hAnsi="Palatino Linotype" w:cs="Arial"/>
          <w:b/>
          <w:sz w:val="24"/>
          <w:szCs w:val="24"/>
        </w:rPr>
        <w:t>EL SUJETO OBLIGADO</w:t>
      </w:r>
      <w:r w:rsidRPr="00FE75BF">
        <w:rPr>
          <w:rFonts w:ascii="Palatino Linotype" w:hAnsi="Palatino Linotype" w:cs="Arial"/>
          <w:sz w:val="24"/>
          <w:szCs w:val="24"/>
        </w:rPr>
        <w:t>, en fecha catorce de mayo de dos mil diecinueve.</w:t>
      </w:r>
    </w:p>
    <w:p w:rsidR="00FE75BF" w:rsidRDefault="00FE75BF" w:rsidP="00FE75BF">
      <w:pPr>
        <w:pStyle w:val="Prrafodelista"/>
        <w:rPr>
          <w:rFonts w:ascii="Palatino Linotype" w:hAnsi="Palatino Linotype" w:cs="Arial"/>
          <w:sz w:val="24"/>
          <w:szCs w:val="24"/>
        </w:rPr>
      </w:pPr>
    </w:p>
    <w:p w:rsidR="00D6248A" w:rsidRDefault="007E0231" w:rsidP="00D6248A">
      <w:pPr>
        <w:spacing w:after="0" w:line="360" w:lineRule="auto"/>
        <w:jc w:val="both"/>
        <w:rPr>
          <w:rFonts w:ascii="Palatino Linotype" w:eastAsia="Times New Roman" w:hAnsi="Palatino Linotype" w:cs="Times New Roman"/>
          <w:sz w:val="24"/>
          <w:szCs w:val="24"/>
          <w:lang w:val="es-MX"/>
        </w:rPr>
      </w:pPr>
      <w:r>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14560" behindDoc="0" locked="0" layoutInCell="1" allowOverlap="1">
                <wp:simplePos x="0" y="0"/>
                <wp:positionH relativeFrom="column">
                  <wp:posOffset>-4370</wp:posOffset>
                </wp:positionH>
                <wp:positionV relativeFrom="paragraph">
                  <wp:posOffset>861418</wp:posOffset>
                </wp:positionV>
                <wp:extent cx="5839593" cy="2112837"/>
                <wp:effectExtent l="38100" t="38100" r="66040" b="97155"/>
                <wp:wrapNone/>
                <wp:docPr id="6" name="Conector recto 6"/>
                <wp:cNvGraphicFramePr/>
                <a:graphic xmlns:a="http://schemas.openxmlformats.org/drawingml/2006/main">
                  <a:graphicData uri="http://schemas.microsoft.com/office/word/2010/wordprocessingShape">
                    <wps:wsp>
                      <wps:cNvCnPr/>
                      <wps:spPr>
                        <a:xfrm>
                          <a:off x="0" y="0"/>
                          <a:ext cx="5839593" cy="211283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1FC77" id="Conector recto 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7.85pt" to="459.4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" strokecolor="#4f81bd [3204]" strokeweight="2pt">
                <v:shadow on="t" color="black" opacity="24903f" origin=",.5" offset="0,.55556mm"/>
              </v:line>
            </w:pict>
          </mc:Fallback>
        </mc:AlternateContent>
      </w:r>
      <w:r w:rsidR="00D6248A" w:rsidRPr="00D6248A">
        <w:rPr>
          <w:rFonts w:ascii="Palatino Linotype" w:eastAsia="Times New Roman" w:hAnsi="Palatino Linotype" w:cs="Arial"/>
          <w:sz w:val="24"/>
          <w:szCs w:val="24"/>
        </w:rPr>
        <w:t xml:space="preserve">Cabe precisar, </w:t>
      </w:r>
      <w:bookmarkStart w:id="0" w:name="_Ref453748574"/>
      <w:r w:rsidR="00D6248A">
        <w:rPr>
          <w:rFonts w:ascii="Palatino Linotype" w:eastAsia="Times New Roman" w:hAnsi="Palatino Linotype" w:cs="Arial"/>
          <w:sz w:val="24"/>
          <w:szCs w:val="24"/>
        </w:rPr>
        <w:t xml:space="preserve">que en razón a que </w:t>
      </w:r>
      <w:r w:rsidR="00D6248A" w:rsidRPr="00D6248A">
        <w:rPr>
          <w:rFonts w:ascii="Palatino Linotype" w:eastAsia="Times New Roman" w:hAnsi="Palatino Linotype" w:cs="Arial"/>
          <w:b/>
          <w:sz w:val="24"/>
          <w:szCs w:val="24"/>
        </w:rPr>
        <w:t>EL SUJETO OBLIGADO</w:t>
      </w:r>
      <w:r w:rsidR="00D6248A" w:rsidRPr="00D6248A">
        <w:rPr>
          <w:rFonts w:ascii="Palatino Linotype" w:eastAsia="Times New Roman" w:hAnsi="Palatino Linotype" w:cs="Arial"/>
          <w:sz w:val="24"/>
          <w:szCs w:val="24"/>
        </w:rPr>
        <w:t xml:space="preserve"> </w:t>
      </w:r>
      <w:r w:rsidR="00D6248A">
        <w:rPr>
          <w:rFonts w:ascii="Palatino Linotype" w:eastAsia="Times New Roman" w:hAnsi="Palatino Linotype" w:cs="Arial"/>
          <w:sz w:val="24"/>
          <w:szCs w:val="24"/>
        </w:rPr>
        <w:t>modificó</w:t>
      </w:r>
      <w:r w:rsidR="00D6248A" w:rsidRPr="00D6248A">
        <w:rPr>
          <w:rFonts w:ascii="Palatino Linotype" w:eastAsia="Times New Roman" w:hAnsi="Palatino Linotype" w:cs="Arial"/>
          <w:sz w:val="24"/>
          <w:szCs w:val="24"/>
        </w:rPr>
        <w:t xml:space="preserve"> su respuesta, </w:t>
      </w:r>
      <w:r w:rsidR="00D6248A">
        <w:rPr>
          <w:rFonts w:ascii="Palatino Linotype" w:eastAsia="Times New Roman" w:hAnsi="Palatino Linotype" w:cs="Arial"/>
          <w:sz w:val="24"/>
          <w:szCs w:val="24"/>
        </w:rPr>
        <w:t xml:space="preserve">se puso a la vista del </w:t>
      </w:r>
      <w:r w:rsidR="00D6248A" w:rsidRPr="00D6248A">
        <w:rPr>
          <w:rFonts w:ascii="Palatino Linotype" w:eastAsia="Times New Roman" w:hAnsi="Palatino Linotype" w:cs="Arial"/>
          <w:b/>
          <w:sz w:val="24"/>
          <w:szCs w:val="24"/>
          <w:lang w:val="es-MX"/>
        </w:rPr>
        <w:t>RECURRENTE</w:t>
      </w:r>
      <w:r w:rsidR="00D6248A" w:rsidRPr="00D6248A">
        <w:rPr>
          <w:rFonts w:ascii="Palatino Linotype" w:eastAsia="Times New Roman" w:hAnsi="Palatino Linotype" w:cs="Times New Roman"/>
          <w:b/>
          <w:sz w:val="24"/>
          <w:szCs w:val="24"/>
          <w:lang w:val="es-MX"/>
        </w:rPr>
        <w:t xml:space="preserve"> </w:t>
      </w:r>
      <w:r w:rsidR="00D6248A" w:rsidRPr="00D6248A">
        <w:rPr>
          <w:rFonts w:ascii="Palatino Linotype" w:eastAsia="Times New Roman" w:hAnsi="Palatino Linotype" w:cs="Times New Roman"/>
          <w:sz w:val="24"/>
          <w:szCs w:val="24"/>
          <w:lang w:val="es-MX"/>
        </w:rPr>
        <w:t>el Informe Justificado y sus correspondientes anexos</w:t>
      </w:r>
      <w:bookmarkEnd w:id="0"/>
      <w:r w:rsidR="00D6248A" w:rsidRPr="00D6248A">
        <w:rPr>
          <w:rFonts w:ascii="Palatino Linotype" w:eastAsia="Times New Roman" w:hAnsi="Palatino Linotype" w:cs="Times New Roman"/>
          <w:sz w:val="24"/>
          <w:szCs w:val="24"/>
          <w:lang w:val="es-MX"/>
        </w:rPr>
        <w:t xml:space="preserve">, en fecha </w:t>
      </w:r>
      <w:r w:rsidR="00D6248A">
        <w:rPr>
          <w:rFonts w:ascii="Palatino Linotype" w:eastAsia="Times New Roman" w:hAnsi="Palatino Linotype" w:cs="Times New Roman"/>
          <w:sz w:val="24"/>
          <w:szCs w:val="24"/>
          <w:lang w:val="es-MX"/>
        </w:rPr>
        <w:t xml:space="preserve">seis de junio </w:t>
      </w:r>
      <w:r w:rsidR="00D6248A" w:rsidRPr="00D6248A">
        <w:rPr>
          <w:rFonts w:ascii="Palatino Linotype" w:eastAsia="Times New Roman" w:hAnsi="Palatino Linotype" w:cs="Times New Roman"/>
          <w:sz w:val="24"/>
          <w:szCs w:val="24"/>
          <w:lang w:val="es-MX"/>
        </w:rPr>
        <w:t xml:space="preserve">de dos mil </w:t>
      </w:r>
      <w:r>
        <w:rPr>
          <w:rFonts w:ascii="Palatino Linotype" w:eastAsia="Times New Roman" w:hAnsi="Palatino Linotype" w:cs="Times New Roman"/>
          <w:sz w:val="24"/>
          <w:szCs w:val="24"/>
          <w:lang w:val="es-MX"/>
        </w:rPr>
        <w:t>diecinueve, tal como se aprecia a continuación:</w:t>
      </w:r>
    </w:p>
    <w:p w:rsidR="007E0231" w:rsidRDefault="007E0231" w:rsidP="00D6248A">
      <w:pPr>
        <w:spacing w:after="0" w:line="360" w:lineRule="auto"/>
        <w:jc w:val="both"/>
        <w:rPr>
          <w:rFonts w:ascii="Palatino Linotype" w:eastAsia="Times New Roman" w:hAnsi="Palatino Linotype" w:cs="Times New Roman"/>
          <w:sz w:val="24"/>
          <w:szCs w:val="24"/>
          <w:lang w:val="es-MX"/>
        </w:rPr>
      </w:pPr>
      <w:bookmarkStart w:id="1" w:name="_GoBack"/>
      <w:bookmarkEnd w:id="1"/>
    </w:p>
    <w:p w:rsidR="007E0231" w:rsidRPr="00D6248A" w:rsidRDefault="007E0231" w:rsidP="00D6248A">
      <w:pPr>
        <w:spacing w:after="0" w:line="360" w:lineRule="auto"/>
        <w:jc w:val="both"/>
        <w:rPr>
          <w:rFonts w:ascii="Palatino Linotype" w:eastAsia="Times New Roman" w:hAnsi="Palatino Linotype" w:cs="Times New Roman"/>
          <w:sz w:val="24"/>
          <w:szCs w:val="24"/>
          <w:lang w:val="es-MX"/>
        </w:rPr>
      </w:pPr>
      <w:r>
        <w:rPr>
          <w:noProof/>
          <w:lang w:val="es-MX" w:eastAsia="es-MX"/>
        </w:rPr>
        <w:lastRenderedPageBreak/>
        <w:drawing>
          <wp:inline distT="0" distB="0" distL="0" distR="0" wp14:anchorId="19CD2436" wp14:editId="5555BDFE">
            <wp:extent cx="5891931" cy="41340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32" t="24292" r="29792" b="20514"/>
                    <a:stretch/>
                  </pic:blipFill>
                  <pic:spPr bwMode="auto">
                    <a:xfrm>
                      <a:off x="0" y="0"/>
                      <a:ext cx="5920998" cy="4154405"/>
                    </a:xfrm>
                    <a:prstGeom prst="rect">
                      <a:avLst/>
                    </a:prstGeom>
                    <a:ln>
                      <a:noFill/>
                    </a:ln>
                    <a:extLst>
                      <a:ext uri="{53640926-AAD7-44D8-BBD7-CCE9431645EC}">
                        <a14:shadowObscured xmlns:a14="http://schemas.microsoft.com/office/drawing/2010/main"/>
                      </a:ext>
                    </a:extLst>
                  </pic:spPr>
                </pic:pic>
              </a:graphicData>
            </a:graphic>
          </wp:inline>
        </w:drawing>
      </w:r>
    </w:p>
    <w:p w:rsidR="00FE75BF" w:rsidRPr="00D6248A" w:rsidRDefault="00FE75BF" w:rsidP="00D6248A">
      <w:pPr>
        <w:rPr>
          <w:rFonts w:ascii="Palatino Linotype" w:hAnsi="Palatino Linotype" w:cs="Arial"/>
          <w:sz w:val="24"/>
          <w:szCs w:val="24"/>
        </w:rPr>
      </w:pPr>
    </w:p>
    <w:p w:rsidR="00D6248A" w:rsidRDefault="00BD7008" w:rsidP="00C66421">
      <w:pPr>
        <w:pStyle w:val="Prrafodelista"/>
        <w:widowControl w:val="0"/>
        <w:numPr>
          <w:ilvl w:val="0"/>
          <w:numId w:val="7"/>
        </w:numPr>
        <w:tabs>
          <w:tab w:val="left" w:pos="360"/>
        </w:tabs>
        <w:autoSpaceDE w:val="0"/>
        <w:autoSpaceDN w:val="0"/>
        <w:adjustRightInd w:val="0"/>
        <w:spacing w:after="0" w:line="360" w:lineRule="auto"/>
        <w:ind w:left="0" w:firstLine="0"/>
        <w:contextualSpacing w:val="0"/>
        <w:jc w:val="both"/>
        <w:rPr>
          <w:rFonts w:ascii="Palatino Linotype" w:hAnsi="Palatino Linotype" w:cs="Arial"/>
          <w:sz w:val="24"/>
          <w:szCs w:val="24"/>
        </w:rPr>
      </w:pPr>
      <w:r w:rsidRPr="00BD7008">
        <w:rPr>
          <w:rFonts w:ascii="Palatino Linotype" w:hAnsi="Palatino Linotype"/>
          <w:sz w:val="24"/>
          <w:szCs w:val="24"/>
        </w:rPr>
        <w:t>Por su parte</w:t>
      </w:r>
      <w:r w:rsidR="00D6248A">
        <w:rPr>
          <w:rFonts w:ascii="Palatino Linotype" w:hAnsi="Palatino Linotype"/>
          <w:b/>
          <w:sz w:val="24"/>
          <w:szCs w:val="24"/>
        </w:rPr>
        <w:t xml:space="preserve">, </w:t>
      </w:r>
      <w:r w:rsidR="00D6248A" w:rsidRPr="00D6248A">
        <w:rPr>
          <w:rFonts w:ascii="Palatino Linotype" w:hAnsi="Palatino Linotype"/>
          <w:sz w:val="24"/>
          <w:szCs w:val="24"/>
        </w:rPr>
        <w:t>en fechas</w:t>
      </w:r>
      <w:r w:rsidR="00D6248A">
        <w:rPr>
          <w:rFonts w:ascii="Palatino Linotype" w:hAnsi="Palatino Linotype"/>
          <w:b/>
          <w:sz w:val="24"/>
          <w:szCs w:val="24"/>
        </w:rPr>
        <w:t xml:space="preserve"> </w:t>
      </w:r>
      <w:r w:rsidR="00D6248A" w:rsidRPr="00D6248A">
        <w:rPr>
          <w:rFonts w:ascii="Palatino Linotype" w:hAnsi="Palatino Linotype"/>
          <w:sz w:val="24"/>
          <w:szCs w:val="24"/>
        </w:rPr>
        <w:t>cuatro y diez de junio de dos mil diecinueve</w:t>
      </w:r>
      <w:r w:rsidR="00D6248A">
        <w:rPr>
          <w:rFonts w:ascii="Palatino Linotype" w:hAnsi="Palatino Linotype"/>
          <w:b/>
          <w:sz w:val="24"/>
          <w:szCs w:val="24"/>
        </w:rPr>
        <w:t xml:space="preserve">, </w:t>
      </w:r>
      <w:r w:rsidR="00534867" w:rsidRPr="00BD7008">
        <w:rPr>
          <w:rFonts w:ascii="Palatino Linotype" w:hAnsi="Palatino Linotype"/>
          <w:b/>
          <w:sz w:val="24"/>
          <w:szCs w:val="24"/>
        </w:rPr>
        <w:t>EL RECURRENTE</w:t>
      </w:r>
      <w:r w:rsidR="00534867" w:rsidRPr="00BD7008">
        <w:rPr>
          <w:rFonts w:ascii="Palatino Linotype" w:hAnsi="Palatino Linotype" w:cs="Arial"/>
          <w:sz w:val="24"/>
          <w:szCs w:val="24"/>
        </w:rPr>
        <w:t xml:space="preserve"> </w:t>
      </w:r>
      <w:r w:rsidRPr="00BD7008">
        <w:rPr>
          <w:rFonts w:ascii="Palatino Linotype" w:hAnsi="Palatino Linotype" w:cs="Arial"/>
          <w:sz w:val="24"/>
          <w:szCs w:val="24"/>
        </w:rPr>
        <w:t>presentó</w:t>
      </w:r>
      <w:r w:rsidR="00534867" w:rsidRPr="00BD7008">
        <w:rPr>
          <w:rFonts w:ascii="Palatino Linotype" w:hAnsi="Palatino Linotype" w:cs="Arial"/>
          <w:sz w:val="24"/>
          <w:szCs w:val="24"/>
        </w:rPr>
        <w:t xml:space="preserve"> </w:t>
      </w:r>
      <w:r w:rsidR="00534867" w:rsidRPr="00BD7008">
        <w:rPr>
          <w:rFonts w:ascii="Palatino Linotype" w:hAnsi="Palatino Linotype"/>
          <w:sz w:val="24"/>
          <w:szCs w:val="24"/>
        </w:rPr>
        <w:t>manifestaciones</w:t>
      </w:r>
      <w:r w:rsidR="00534867" w:rsidRPr="00BD7008">
        <w:rPr>
          <w:rFonts w:ascii="Palatino Linotype" w:hAnsi="Palatino Linotype" w:cs="Arial"/>
          <w:sz w:val="24"/>
          <w:szCs w:val="24"/>
        </w:rPr>
        <w:t xml:space="preserve"> y alegatos, así como medios de prueba que a su derecho convinieran, </w:t>
      </w:r>
      <w:r w:rsidR="00D6248A">
        <w:rPr>
          <w:rFonts w:ascii="Palatino Linotype" w:hAnsi="Palatino Linotype" w:cs="Arial"/>
          <w:sz w:val="24"/>
          <w:szCs w:val="24"/>
        </w:rPr>
        <w:t>adjuntando los</w:t>
      </w:r>
      <w:r w:rsidRPr="00BD7008">
        <w:rPr>
          <w:rFonts w:ascii="Palatino Linotype" w:hAnsi="Palatino Linotype" w:cs="Arial"/>
          <w:sz w:val="24"/>
          <w:szCs w:val="24"/>
        </w:rPr>
        <w:t xml:space="preserve"> siguientes archivo electrónico</w:t>
      </w:r>
      <w:r w:rsidR="00D6248A">
        <w:rPr>
          <w:rFonts w:ascii="Palatino Linotype" w:hAnsi="Palatino Linotype" w:cs="Arial"/>
          <w:sz w:val="24"/>
          <w:szCs w:val="24"/>
        </w:rPr>
        <w:t>s:</w:t>
      </w:r>
    </w:p>
    <w:p w:rsidR="00D6248A" w:rsidRPr="00D6248A" w:rsidRDefault="00D6248A" w:rsidP="00D6248A">
      <w:pPr>
        <w:pStyle w:val="Prrafodelista"/>
        <w:widowControl w:val="0"/>
        <w:numPr>
          <w:ilvl w:val="0"/>
          <w:numId w:val="17"/>
        </w:numPr>
        <w:tabs>
          <w:tab w:val="left" w:pos="360"/>
        </w:tabs>
        <w:autoSpaceDE w:val="0"/>
        <w:autoSpaceDN w:val="0"/>
        <w:adjustRightInd w:val="0"/>
        <w:spacing w:after="0" w:line="360" w:lineRule="auto"/>
        <w:jc w:val="both"/>
        <w:rPr>
          <w:rFonts w:ascii="Palatino Linotype" w:hAnsi="Palatino Linotype" w:cs="Arial"/>
          <w:b/>
          <w:sz w:val="24"/>
          <w:szCs w:val="24"/>
        </w:rPr>
      </w:pPr>
      <w:r w:rsidRPr="00D6248A">
        <w:rPr>
          <w:rFonts w:ascii="Palatino Linotype" w:hAnsi="Palatino Linotype" w:cs="Arial"/>
          <w:b/>
          <w:sz w:val="24"/>
          <w:szCs w:val="24"/>
        </w:rPr>
        <w:t>Preguntas realizadas.docx</w:t>
      </w:r>
      <w:r w:rsidRPr="00D6248A">
        <w:rPr>
          <w:rFonts w:ascii="Palatino Linotype" w:hAnsi="Palatino Linotype" w:cs="Arial"/>
          <w:sz w:val="24"/>
          <w:szCs w:val="24"/>
        </w:rPr>
        <w:t xml:space="preserve">, </w:t>
      </w:r>
      <w:r>
        <w:rPr>
          <w:rFonts w:ascii="Palatino Linotype" w:hAnsi="Palatino Linotype" w:cs="Arial"/>
          <w:sz w:val="24"/>
          <w:szCs w:val="24"/>
        </w:rPr>
        <w:t>consistente en la solicitud realizada por el particular.</w:t>
      </w:r>
    </w:p>
    <w:p w:rsidR="00D6248A" w:rsidRPr="007E0231" w:rsidRDefault="00D6248A" w:rsidP="00D6248A">
      <w:pPr>
        <w:pStyle w:val="Prrafodelista"/>
        <w:widowControl w:val="0"/>
        <w:numPr>
          <w:ilvl w:val="0"/>
          <w:numId w:val="17"/>
        </w:numPr>
        <w:tabs>
          <w:tab w:val="left" w:pos="360"/>
        </w:tabs>
        <w:autoSpaceDE w:val="0"/>
        <w:autoSpaceDN w:val="0"/>
        <w:adjustRightInd w:val="0"/>
        <w:spacing w:after="0" w:line="360" w:lineRule="auto"/>
        <w:jc w:val="both"/>
        <w:rPr>
          <w:rFonts w:ascii="Palatino Linotype" w:hAnsi="Palatino Linotype" w:cs="Arial"/>
          <w:sz w:val="24"/>
          <w:szCs w:val="24"/>
        </w:rPr>
      </w:pPr>
      <w:r w:rsidRPr="00D6248A">
        <w:rPr>
          <w:rFonts w:ascii="Palatino Linotype" w:hAnsi="Palatino Linotype" w:cs="Arial"/>
          <w:b/>
          <w:sz w:val="24"/>
          <w:szCs w:val="24"/>
        </w:rPr>
        <w:t xml:space="preserve"> </w:t>
      </w:r>
      <w:proofErr w:type="spellStart"/>
      <w:r w:rsidRPr="00D6248A">
        <w:rPr>
          <w:rFonts w:ascii="Palatino Linotype" w:hAnsi="Palatino Linotype" w:cs="Arial"/>
          <w:b/>
          <w:sz w:val="24"/>
          <w:szCs w:val="24"/>
        </w:rPr>
        <w:t>CensoAlumbrado</w:t>
      </w:r>
      <w:proofErr w:type="spellEnd"/>
      <w:r w:rsidRPr="00D6248A">
        <w:rPr>
          <w:rFonts w:ascii="Palatino Linotype" w:hAnsi="Palatino Linotype" w:cs="Arial"/>
          <w:b/>
          <w:sz w:val="24"/>
          <w:szCs w:val="24"/>
        </w:rPr>
        <w:t xml:space="preserve"> 3_2 - </w:t>
      </w:r>
      <w:proofErr w:type="spellStart"/>
      <w:r w:rsidRPr="00D6248A">
        <w:rPr>
          <w:rFonts w:ascii="Palatino Linotype" w:hAnsi="Palatino Linotype" w:cs="Arial"/>
          <w:b/>
          <w:sz w:val="24"/>
          <w:szCs w:val="24"/>
        </w:rPr>
        <w:t>SAIMEX</w:t>
      </w:r>
      <w:proofErr w:type="spellEnd"/>
      <w:r w:rsidRPr="00D6248A">
        <w:rPr>
          <w:rFonts w:ascii="Palatino Linotype" w:hAnsi="Palatino Linotype" w:cs="Arial"/>
          <w:b/>
          <w:sz w:val="24"/>
          <w:szCs w:val="24"/>
        </w:rPr>
        <w:t xml:space="preserve"> (1).</w:t>
      </w:r>
      <w:proofErr w:type="spellStart"/>
      <w:r w:rsidRPr="00D6248A">
        <w:rPr>
          <w:rFonts w:ascii="Palatino Linotype" w:hAnsi="Palatino Linotype" w:cs="Arial"/>
          <w:b/>
          <w:sz w:val="24"/>
          <w:szCs w:val="24"/>
        </w:rPr>
        <w:t>xls</w:t>
      </w:r>
      <w:proofErr w:type="spellEnd"/>
      <w:r w:rsidR="007E0231">
        <w:rPr>
          <w:rFonts w:ascii="Palatino Linotype" w:hAnsi="Palatino Linotype" w:cs="Arial"/>
          <w:b/>
          <w:sz w:val="24"/>
          <w:szCs w:val="24"/>
        </w:rPr>
        <w:t xml:space="preserve">, </w:t>
      </w:r>
      <w:r w:rsidR="007E0231" w:rsidRPr="007E0231">
        <w:rPr>
          <w:rFonts w:ascii="Palatino Linotype" w:hAnsi="Palatino Linotype" w:cs="Arial"/>
          <w:sz w:val="24"/>
          <w:szCs w:val="24"/>
        </w:rPr>
        <w:t xml:space="preserve">documento proporcionado en el Informe Justificado por </w:t>
      </w:r>
      <w:r w:rsidR="007E0231" w:rsidRPr="007E0231">
        <w:rPr>
          <w:rFonts w:ascii="Palatino Linotype" w:hAnsi="Palatino Linotype" w:cs="Arial"/>
          <w:b/>
          <w:sz w:val="24"/>
          <w:szCs w:val="24"/>
        </w:rPr>
        <w:t>EL SUJETO OBLIGADO</w:t>
      </w:r>
      <w:r w:rsidR="007E0231" w:rsidRPr="007E0231">
        <w:rPr>
          <w:rFonts w:ascii="Palatino Linotype" w:hAnsi="Palatino Linotype" w:cs="Arial"/>
          <w:sz w:val="24"/>
          <w:szCs w:val="24"/>
        </w:rPr>
        <w:t>, el cual ya fue descrito con anterioridad.</w:t>
      </w:r>
    </w:p>
    <w:p w:rsidR="00D6248A" w:rsidRPr="007E0231" w:rsidRDefault="00D6248A" w:rsidP="007E0231">
      <w:pPr>
        <w:pStyle w:val="Prrafodelista"/>
        <w:widowControl w:val="0"/>
        <w:numPr>
          <w:ilvl w:val="0"/>
          <w:numId w:val="17"/>
        </w:numPr>
        <w:tabs>
          <w:tab w:val="left" w:pos="360"/>
        </w:tabs>
        <w:autoSpaceDE w:val="0"/>
        <w:autoSpaceDN w:val="0"/>
        <w:adjustRightInd w:val="0"/>
        <w:spacing w:after="0" w:line="360" w:lineRule="auto"/>
        <w:jc w:val="both"/>
        <w:rPr>
          <w:rFonts w:ascii="Palatino Linotype" w:hAnsi="Palatino Linotype" w:cs="Arial"/>
          <w:sz w:val="24"/>
          <w:szCs w:val="24"/>
        </w:rPr>
      </w:pPr>
      <w:proofErr w:type="spellStart"/>
      <w:r w:rsidRPr="00D6248A">
        <w:rPr>
          <w:rFonts w:ascii="Palatino Linotype" w:hAnsi="Palatino Linotype" w:cs="Arial"/>
          <w:b/>
          <w:sz w:val="24"/>
          <w:szCs w:val="24"/>
        </w:rPr>
        <w:t>CensoAlumbrado</w:t>
      </w:r>
      <w:proofErr w:type="spellEnd"/>
      <w:r w:rsidRPr="00D6248A">
        <w:rPr>
          <w:rFonts w:ascii="Palatino Linotype" w:hAnsi="Palatino Linotype" w:cs="Arial"/>
          <w:b/>
          <w:sz w:val="24"/>
          <w:szCs w:val="24"/>
        </w:rPr>
        <w:t xml:space="preserve"> 3_2 - </w:t>
      </w:r>
      <w:proofErr w:type="spellStart"/>
      <w:r w:rsidRPr="00D6248A">
        <w:rPr>
          <w:rFonts w:ascii="Palatino Linotype" w:hAnsi="Palatino Linotype" w:cs="Arial"/>
          <w:b/>
          <w:sz w:val="24"/>
          <w:szCs w:val="24"/>
        </w:rPr>
        <w:t>SAIMEX</w:t>
      </w:r>
      <w:proofErr w:type="spellEnd"/>
      <w:r w:rsidRPr="00D6248A">
        <w:rPr>
          <w:rFonts w:ascii="Palatino Linotype" w:hAnsi="Palatino Linotype" w:cs="Arial"/>
          <w:b/>
          <w:sz w:val="24"/>
          <w:szCs w:val="24"/>
        </w:rPr>
        <w:t xml:space="preserve"> (1).</w:t>
      </w:r>
      <w:proofErr w:type="spellStart"/>
      <w:r w:rsidRPr="00D6248A">
        <w:rPr>
          <w:rFonts w:ascii="Palatino Linotype" w:hAnsi="Palatino Linotype" w:cs="Arial"/>
          <w:b/>
          <w:sz w:val="24"/>
          <w:szCs w:val="24"/>
        </w:rPr>
        <w:t>xls</w:t>
      </w:r>
      <w:proofErr w:type="spellEnd"/>
      <w:r w:rsidR="007E0231">
        <w:rPr>
          <w:rFonts w:ascii="Palatino Linotype" w:hAnsi="Palatino Linotype" w:cs="Arial"/>
          <w:sz w:val="24"/>
          <w:szCs w:val="24"/>
        </w:rPr>
        <w:t xml:space="preserve">, </w:t>
      </w:r>
      <w:r w:rsidR="007E0231" w:rsidRPr="007E0231">
        <w:rPr>
          <w:rFonts w:ascii="Palatino Linotype" w:hAnsi="Palatino Linotype" w:cs="Arial"/>
          <w:sz w:val="24"/>
          <w:szCs w:val="24"/>
        </w:rPr>
        <w:t xml:space="preserve">documento proporcionado en el </w:t>
      </w:r>
      <w:r w:rsidR="007E0231" w:rsidRPr="007E0231">
        <w:rPr>
          <w:rFonts w:ascii="Palatino Linotype" w:hAnsi="Palatino Linotype" w:cs="Arial"/>
          <w:sz w:val="24"/>
          <w:szCs w:val="24"/>
        </w:rPr>
        <w:lastRenderedPageBreak/>
        <w:t xml:space="preserve">Informe Justificado por </w:t>
      </w:r>
      <w:r w:rsidR="007E0231" w:rsidRPr="007E0231">
        <w:rPr>
          <w:rFonts w:ascii="Palatino Linotype" w:hAnsi="Palatino Linotype" w:cs="Arial"/>
          <w:b/>
          <w:sz w:val="24"/>
          <w:szCs w:val="24"/>
        </w:rPr>
        <w:t>EL SUJETO OBLIGADO</w:t>
      </w:r>
      <w:r w:rsidR="007E0231" w:rsidRPr="007E0231">
        <w:rPr>
          <w:rFonts w:ascii="Palatino Linotype" w:hAnsi="Palatino Linotype" w:cs="Arial"/>
          <w:sz w:val="24"/>
          <w:szCs w:val="24"/>
        </w:rPr>
        <w:t>, el cual ya fue descrito con anterioridad.</w:t>
      </w:r>
    </w:p>
    <w:p w:rsidR="00D6248A" w:rsidRPr="007E0231" w:rsidRDefault="00D6248A" w:rsidP="007E0231">
      <w:pPr>
        <w:pStyle w:val="Prrafodelista"/>
        <w:widowControl w:val="0"/>
        <w:numPr>
          <w:ilvl w:val="0"/>
          <w:numId w:val="17"/>
        </w:numPr>
        <w:tabs>
          <w:tab w:val="left" w:pos="360"/>
        </w:tabs>
        <w:autoSpaceDE w:val="0"/>
        <w:autoSpaceDN w:val="0"/>
        <w:adjustRightInd w:val="0"/>
        <w:spacing w:after="0" w:line="360" w:lineRule="auto"/>
        <w:jc w:val="both"/>
        <w:rPr>
          <w:rFonts w:ascii="Palatino Linotype" w:hAnsi="Palatino Linotype" w:cs="Arial"/>
          <w:sz w:val="24"/>
          <w:szCs w:val="24"/>
        </w:rPr>
      </w:pPr>
      <w:r w:rsidRPr="00D6248A">
        <w:rPr>
          <w:rFonts w:ascii="Palatino Linotype" w:hAnsi="Palatino Linotype" w:cs="Arial"/>
          <w:b/>
          <w:sz w:val="24"/>
          <w:szCs w:val="24"/>
        </w:rPr>
        <w:t xml:space="preserve">PRESUPUESTO </w:t>
      </w:r>
      <w:proofErr w:type="spellStart"/>
      <w:r w:rsidRPr="00D6248A">
        <w:rPr>
          <w:rFonts w:ascii="Palatino Linotype" w:hAnsi="Palatino Linotype" w:cs="Arial"/>
          <w:b/>
          <w:sz w:val="24"/>
          <w:szCs w:val="24"/>
        </w:rPr>
        <w:t>SAIMEX</w:t>
      </w:r>
      <w:proofErr w:type="spellEnd"/>
      <w:r w:rsidRPr="00D6248A">
        <w:rPr>
          <w:rFonts w:ascii="Palatino Linotype" w:hAnsi="Palatino Linotype" w:cs="Arial"/>
          <w:b/>
          <w:sz w:val="24"/>
          <w:szCs w:val="24"/>
        </w:rPr>
        <w:t xml:space="preserve"> (2).</w:t>
      </w:r>
      <w:proofErr w:type="spellStart"/>
      <w:r w:rsidRPr="00D6248A">
        <w:rPr>
          <w:rFonts w:ascii="Palatino Linotype" w:hAnsi="Palatino Linotype" w:cs="Arial"/>
          <w:b/>
          <w:sz w:val="24"/>
          <w:szCs w:val="24"/>
        </w:rPr>
        <w:t>docx</w:t>
      </w:r>
      <w:proofErr w:type="spellEnd"/>
      <w:r w:rsidR="007E0231">
        <w:rPr>
          <w:rFonts w:ascii="Palatino Linotype" w:hAnsi="Palatino Linotype" w:cs="Arial"/>
          <w:sz w:val="24"/>
          <w:szCs w:val="24"/>
        </w:rPr>
        <w:t xml:space="preserve">, </w:t>
      </w:r>
      <w:r w:rsidR="007E0231" w:rsidRPr="007E0231">
        <w:rPr>
          <w:rFonts w:ascii="Palatino Linotype" w:hAnsi="Palatino Linotype" w:cs="Arial"/>
          <w:sz w:val="24"/>
          <w:szCs w:val="24"/>
        </w:rPr>
        <w:t xml:space="preserve">documento proporcionado en el Informe Justificado por </w:t>
      </w:r>
      <w:r w:rsidR="007E0231" w:rsidRPr="007E0231">
        <w:rPr>
          <w:rFonts w:ascii="Palatino Linotype" w:hAnsi="Palatino Linotype" w:cs="Arial"/>
          <w:b/>
          <w:sz w:val="24"/>
          <w:szCs w:val="24"/>
        </w:rPr>
        <w:t>EL SUJETO OBLIGADO</w:t>
      </w:r>
      <w:r w:rsidR="007E0231" w:rsidRPr="007E0231">
        <w:rPr>
          <w:rFonts w:ascii="Palatino Linotype" w:hAnsi="Palatino Linotype" w:cs="Arial"/>
          <w:sz w:val="24"/>
          <w:szCs w:val="24"/>
        </w:rPr>
        <w:t>, el cual ya fue descrito con anterioridad.</w:t>
      </w:r>
    </w:p>
    <w:p w:rsidR="00D6248A" w:rsidRPr="007E0231" w:rsidRDefault="00D6248A" w:rsidP="007E0231">
      <w:pPr>
        <w:pStyle w:val="Prrafodelista"/>
        <w:widowControl w:val="0"/>
        <w:numPr>
          <w:ilvl w:val="0"/>
          <w:numId w:val="17"/>
        </w:numPr>
        <w:tabs>
          <w:tab w:val="left" w:pos="360"/>
        </w:tabs>
        <w:autoSpaceDE w:val="0"/>
        <w:autoSpaceDN w:val="0"/>
        <w:adjustRightInd w:val="0"/>
        <w:spacing w:after="0" w:line="360" w:lineRule="auto"/>
        <w:jc w:val="both"/>
        <w:rPr>
          <w:rFonts w:ascii="Palatino Linotype" w:hAnsi="Palatino Linotype" w:cs="Arial"/>
          <w:b/>
          <w:sz w:val="24"/>
          <w:szCs w:val="24"/>
        </w:rPr>
      </w:pPr>
      <w:r w:rsidRPr="00D6248A">
        <w:rPr>
          <w:rFonts w:ascii="Palatino Linotype" w:hAnsi="Palatino Linotype" w:cs="Arial"/>
          <w:b/>
          <w:sz w:val="24"/>
          <w:szCs w:val="24"/>
        </w:rPr>
        <w:t>información solicitada.docx</w:t>
      </w:r>
      <w:r w:rsidR="007E0231">
        <w:rPr>
          <w:rFonts w:ascii="Palatino Linotype" w:hAnsi="Palatino Linotype" w:cs="Arial"/>
          <w:b/>
          <w:sz w:val="24"/>
          <w:szCs w:val="24"/>
        </w:rPr>
        <w:t xml:space="preserve">, </w:t>
      </w:r>
      <w:r w:rsidR="007E0231">
        <w:rPr>
          <w:rFonts w:ascii="Palatino Linotype" w:hAnsi="Palatino Linotype" w:cs="Arial"/>
          <w:sz w:val="24"/>
          <w:szCs w:val="24"/>
        </w:rPr>
        <w:t xml:space="preserve">contiene la solicitud realizada por el particular y requirió </w:t>
      </w:r>
      <w:r w:rsidR="007E0231" w:rsidRPr="007E0231">
        <w:rPr>
          <w:rFonts w:ascii="Palatino Linotype" w:hAnsi="Palatino Linotype" w:cs="Arial"/>
          <w:sz w:val="24"/>
          <w:szCs w:val="24"/>
        </w:rPr>
        <w:t xml:space="preserve">se </w:t>
      </w:r>
      <w:r w:rsidR="007E0231">
        <w:rPr>
          <w:rFonts w:ascii="Palatino Linotype" w:hAnsi="Palatino Linotype" w:cs="Arial"/>
          <w:sz w:val="24"/>
          <w:szCs w:val="24"/>
        </w:rPr>
        <w:t xml:space="preserve">le </w:t>
      </w:r>
      <w:r w:rsidR="007E0231" w:rsidRPr="007E0231">
        <w:rPr>
          <w:rFonts w:ascii="Palatino Linotype" w:hAnsi="Palatino Linotype" w:cs="Arial"/>
          <w:sz w:val="24"/>
          <w:szCs w:val="24"/>
        </w:rPr>
        <w:t>dé</w:t>
      </w:r>
      <w:r w:rsidR="007E0231">
        <w:rPr>
          <w:rFonts w:ascii="Palatino Linotype" w:hAnsi="Palatino Linotype" w:cs="Arial"/>
          <w:sz w:val="24"/>
          <w:szCs w:val="24"/>
        </w:rPr>
        <w:t xml:space="preserve"> respuesta clara y precisa.</w:t>
      </w:r>
    </w:p>
    <w:p w:rsidR="00534867" w:rsidRPr="007E0231" w:rsidRDefault="00D6248A" w:rsidP="000E5313">
      <w:pPr>
        <w:pStyle w:val="Prrafodelista"/>
        <w:numPr>
          <w:ilvl w:val="0"/>
          <w:numId w:val="9"/>
        </w:numPr>
        <w:tabs>
          <w:tab w:val="left" w:pos="851"/>
        </w:tabs>
        <w:spacing w:after="0" w:line="360" w:lineRule="auto"/>
        <w:ind w:right="49"/>
        <w:jc w:val="both"/>
        <w:rPr>
          <w:rFonts w:ascii="Palatino Linotype" w:hAnsi="Palatino Linotype" w:cs="Arial"/>
          <w:sz w:val="24"/>
          <w:szCs w:val="24"/>
        </w:rPr>
      </w:pPr>
      <w:r w:rsidRPr="00D6248A">
        <w:rPr>
          <w:rFonts w:ascii="Palatino Linotype" w:hAnsi="Palatino Linotype" w:cs="Arial"/>
          <w:b/>
          <w:sz w:val="24"/>
          <w:szCs w:val="24"/>
        </w:rPr>
        <w:t>queja (2).</w:t>
      </w:r>
      <w:proofErr w:type="spellStart"/>
      <w:r w:rsidRPr="00D6248A">
        <w:rPr>
          <w:rFonts w:ascii="Palatino Linotype" w:hAnsi="Palatino Linotype" w:cs="Arial"/>
          <w:b/>
          <w:sz w:val="24"/>
          <w:szCs w:val="24"/>
        </w:rPr>
        <w:t>docx</w:t>
      </w:r>
      <w:proofErr w:type="spellEnd"/>
      <w:r w:rsidR="007E0231">
        <w:rPr>
          <w:rFonts w:ascii="Palatino Linotype" w:hAnsi="Palatino Linotype" w:cs="Arial"/>
          <w:b/>
          <w:sz w:val="24"/>
          <w:szCs w:val="24"/>
        </w:rPr>
        <w:t xml:space="preserve">, </w:t>
      </w:r>
      <w:r w:rsidR="007E0231" w:rsidRPr="00CC1099">
        <w:rPr>
          <w:rFonts w:ascii="Palatino Linotype" w:hAnsi="Palatino Linotype" w:cs="Arial"/>
          <w:sz w:val="24"/>
          <w:szCs w:val="24"/>
        </w:rPr>
        <w:t xml:space="preserve">mediante el cual en lo medular se dolió por la falta de respuesta del </w:t>
      </w:r>
      <w:r w:rsidR="007E0231" w:rsidRPr="00CC1099">
        <w:rPr>
          <w:rFonts w:ascii="Palatino Linotype" w:hAnsi="Palatino Linotype" w:cs="Arial"/>
          <w:b/>
          <w:sz w:val="24"/>
          <w:szCs w:val="24"/>
        </w:rPr>
        <w:t>SUJETO OBLIGADO</w:t>
      </w:r>
      <w:r w:rsidR="007E0231" w:rsidRPr="00CC1099">
        <w:rPr>
          <w:rFonts w:ascii="Palatino Linotype" w:hAnsi="Palatino Linotype" w:cs="Arial"/>
          <w:sz w:val="24"/>
          <w:szCs w:val="24"/>
        </w:rPr>
        <w:t xml:space="preserve">, anuncio las obligaciones de los Sujetos Obligados, pidió que se le diera respuesta a su solicitud y finalmente solicitó que, en su caso, se sancione al </w:t>
      </w:r>
      <w:r w:rsidR="007E0231" w:rsidRPr="00CC1099">
        <w:rPr>
          <w:rFonts w:ascii="Palatino Linotype" w:hAnsi="Palatino Linotype" w:cs="Arial"/>
          <w:b/>
          <w:sz w:val="24"/>
          <w:szCs w:val="24"/>
        </w:rPr>
        <w:t>SUJETO OBLIGADO</w:t>
      </w:r>
      <w:r w:rsidR="007E0231" w:rsidRPr="00CC1099">
        <w:rPr>
          <w:rFonts w:ascii="Palatino Linotype" w:hAnsi="Palatino Linotype" w:cs="Arial"/>
          <w:sz w:val="24"/>
          <w:szCs w:val="24"/>
        </w:rPr>
        <w:t xml:space="preserve"> y se le impongan las medi</w:t>
      </w:r>
      <w:r w:rsidR="007E0231">
        <w:rPr>
          <w:rFonts w:ascii="Palatino Linotype" w:hAnsi="Palatino Linotype" w:cs="Arial"/>
          <w:sz w:val="24"/>
          <w:szCs w:val="24"/>
        </w:rPr>
        <w:t xml:space="preserve">das de apremio correspondientes; también anexo una captura de pantalla de la respuesta proporcionada por </w:t>
      </w:r>
      <w:r w:rsidR="007E0231" w:rsidRPr="007E0231">
        <w:rPr>
          <w:rFonts w:ascii="Palatino Linotype" w:hAnsi="Palatino Linotype" w:cs="Arial"/>
          <w:b/>
          <w:sz w:val="24"/>
          <w:szCs w:val="24"/>
        </w:rPr>
        <w:t>EL SUJETO OBLIGADO.</w:t>
      </w:r>
    </w:p>
    <w:p w:rsidR="00837B8F" w:rsidRPr="00837B8F" w:rsidRDefault="00837B8F" w:rsidP="00C66421">
      <w:pPr>
        <w:numPr>
          <w:ilvl w:val="0"/>
          <w:numId w:val="8"/>
        </w:numPr>
        <w:spacing w:before="240" w:after="240" w:line="360" w:lineRule="auto"/>
        <w:ind w:left="0" w:firstLine="0"/>
        <w:jc w:val="both"/>
        <w:rPr>
          <w:rFonts w:ascii="Palatino Linotype" w:eastAsia="Times New Roman" w:hAnsi="Palatino Linotype" w:cs="Arial"/>
          <w:sz w:val="24"/>
          <w:szCs w:val="24"/>
          <w:lang w:val="es-MX"/>
        </w:rPr>
      </w:pPr>
      <w:r w:rsidRPr="00837B8F">
        <w:rPr>
          <w:rFonts w:ascii="Palatino Linotype" w:eastAsia="Times New Roman" w:hAnsi="Palatino Linotype" w:cs="Arial"/>
          <w:sz w:val="24"/>
          <w:szCs w:val="24"/>
          <w:lang w:val="es-MX"/>
        </w:rPr>
        <w:t xml:space="preserve">Una vez analizado el estado procesal que guardaba el expediente, en fecha </w:t>
      </w:r>
      <w:r w:rsidR="00F728DD">
        <w:rPr>
          <w:rFonts w:ascii="Palatino Linotype" w:eastAsia="Times New Roman" w:hAnsi="Palatino Linotype" w:cs="Arial"/>
          <w:sz w:val="24"/>
          <w:szCs w:val="24"/>
          <w:lang w:val="es-MX"/>
        </w:rPr>
        <w:t xml:space="preserve">doce </w:t>
      </w:r>
      <w:r w:rsidR="006546ED">
        <w:rPr>
          <w:rFonts w:ascii="Palatino Linotype" w:eastAsia="Times New Roman" w:hAnsi="Palatino Linotype" w:cs="Arial"/>
          <w:sz w:val="24"/>
          <w:szCs w:val="24"/>
          <w:lang w:val="es-MX"/>
        </w:rPr>
        <w:t xml:space="preserve">de junio </w:t>
      </w:r>
      <w:r w:rsidRPr="00837B8F">
        <w:rPr>
          <w:rFonts w:ascii="Palatino Linotype" w:eastAsia="Times New Roman" w:hAnsi="Palatino Linotype" w:cs="Arial"/>
          <w:sz w:val="24"/>
          <w:szCs w:val="24"/>
          <w:lang w:val="es-MX"/>
        </w:rPr>
        <w:t xml:space="preserve">de dos mil diecinueve, la Comisionada Ponente acordó el Cierre de Instrucción; así </w:t>
      </w:r>
      <w:r w:rsidRPr="00837B8F">
        <w:rPr>
          <w:rFonts w:ascii="Palatino Linotype" w:eastAsia="Times New Roman" w:hAnsi="Palatino Linotype" w:cs="Arial"/>
          <w:sz w:val="24"/>
          <w:szCs w:val="24"/>
        </w:rPr>
        <w:t>como,</w:t>
      </w:r>
      <w:r w:rsidRPr="00837B8F">
        <w:rPr>
          <w:rFonts w:ascii="Palatino Linotype" w:eastAsia="Times New Roman" w:hAnsi="Palatino Linotype" w:cs="Arial"/>
          <w:sz w:val="24"/>
          <w:szCs w:val="24"/>
          <w:lang w:val="es-MX"/>
        </w:rPr>
        <w:t xml:space="preserve"> la remisión del mismo a efecto </w:t>
      </w:r>
      <w:r w:rsidRPr="00837B8F">
        <w:rPr>
          <w:rFonts w:ascii="Palatino Linotype" w:eastAsia="Times New Roman" w:hAnsi="Palatino Linotype" w:cs="Arial"/>
          <w:sz w:val="24"/>
          <w:szCs w:val="24"/>
        </w:rPr>
        <w:t>de</w:t>
      </w:r>
      <w:r w:rsidRPr="00837B8F">
        <w:rPr>
          <w:rFonts w:ascii="Palatino Linotype" w:eastAsia="Times New Roman" w:hAnsi="Palatino Linotype" w:cs="Arial"/>
          <w:sz w:val="24"/>
          <w:szCs w:val="24"/>
          <w:lang w:val="es-MX"/>
        </w:rPr>
        <w:t xml:space="preserve"> ser resuelto, de conformidad con lo establecido en el artículo 185, fracciones VI y VIII de la Ley de Transparencia y Acceso a la Información Pública del Estado de México y Municipios. </w:t>
      </w:r>
    </w:p>
    <w:p w:rsidR="00837B8F" w:rsidRPr="004B02CE" w:rsidRDefault="00837B8F" w:rsidP="00C66421">
      <w:pPr>
        <w:numPr>
          <w:ilvl w:val="0"/>
          <w:numId w:val="8"/>
        </w:numPr>
        <w:spacing w:before="240" w:after="240" w:line="360" w:lineRule="auto"/>
        <w:ind w:left="0" w:firstLine="0"/>
        <w:jc w:val="both"/>
        <w:rPr>
          <w:rFonts w:ascii="Palatino Linotype" w:eastAsia="Times New Roman" w:hAnsi="Palatino Linotype" w:cs="Arial"/>
          <w:sz w:val="24"/>
          <w:szCs w:val="24"/>
          <w:lang w:val="es-MX"/>
        </w:rPr>
      </w:pPr>
      <w:r w:rsidRPr="004B02CE">
        <w:rPr>
          <w:rFonts w:ascii="Palatino Linotype" w:eastAsia="Times New Roman" w:hAnsi="Palatino Linotype" w:cs="Arial"/>
          <w:sz w:val="24"/>
          <w:szCs w:val="24"/>
          <w:lang w:val="es-MX"/>
        </w:rPr>
        <w:t xml:space="preserve">En fecha </w:t>
      </w:r>
      <w:r w:rsidR="00F728DD">
        <w:rPr>
          <w:rFonts w:ascii="Palatino Linotype" w:eastAsia="Times New Roman" w:hAnsi="Palatino Linotype" w:cs="Arial"/>
          <w:sz w:val="24"/>
          <w:szCs w:val="24"/>
          <w:lang w:val="es-MX"/>
        </w:rPr>
        <w:t xml:space="preserve">ocho </w:t>
      </w:r>
      <w:r w:rsidR="00174783" w:rsidRPr="004B02CE">
        <w:rPr>
          <w:rFonts w:ascii="Palatino Linotype" w:eastAsia="Times New Roman" w:hAnsi="Palatino Linotype" w:cs="Arial"/>
          <w:sz w:val="24"/>
          <w:szCs w:val="24"/>
          <w:lang w:val="es-MX"/>
        </w:rPr>
        <w:t xml:space="preserve">de agosto </w:t>
      </w:r>
      <w:r w:rsidRPr="004B02CE">
        <w:rPr>
          <w:rFonts w:ascii="Palatino Linotype" w:eastAsia="Times New Roman" w:hAnsi="Palatino Linotype" w:cs="Arial"/>
          <w:sz w:val="24"/>
          <w:szCs w:val="24"/>
          <w:lang w:val="es-MX"/>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837B8F" w:rsidRPr="00837B8F" w:rsidRDefault="00837B8F" w:rsidP="00837B8F">
      <w:pPr>
        <w:spacing w:before="240" w:after="240" w:line="360" w:lineRule="auto"/>
        <w:jc w:val="center"/>
        <w:rPr>
          <w:rFonts w:ascii="Palatino Linotype" w:eastAsia="Times New Roman" w:hAnsi="Palatino Linotype" w:cs="Times New Roman"/>
          <w:b/>
          <w:bCs/>
          <w:spacing w:val="60"/>
          <w:sz w:val="28"/>
          <w:szCs w:val="24"/>
          <w:lang w:val="es-MX"/>
        </w:rPr>
      </w:pPr>
      <w:r w:rsidRPr="00837B8F">
        <w:rPr>
          <w:rFonts w:ascii="Palatino Linotype" w:eastAsia="Times New Roman" w:hAnsi="Palatino Linotype" w:cs="Times New Roman"/>
          <w:b/>
          <w:bCs/>
          <w:spacing w:val="60"/>
          <w:sz w:val="28"/>
          <w:szCs w:val="24"/>
          <w:lang w:val="es-MX"/>
        </w:rPr>
        <w:lastRenderedPageBreak/>
        <w:t>CONSIDERANDO</w:t>
      </w:r>
    </w:p>
    <w:p w:rsidR="00837B8F" w:rsidRPr="00837B8F" w:rsidRDefault="00837B8F" w:rsidP="00C66421">
      <w:pPr>
        <w:widowControl w:val="0"/>
        <w:numPr>
          <w:ilvl w:val="0"/>
          <w:numId w:val="6"/>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lang w:val="es-MX"/>
        </w:rPr>
      </w:pPr>
      <w:r w:rsidRPr="00837B8F">
        <w:rPr>
          <w:rFonts w:ascii="Palatino Linotype" w:eastAsia="Times New Roman" w:hAnsi="Palatino Linotype" w:cs="Times New Roman"/>
          <w:b/>
          <w:sz w:val="24"/>
          <w:szCs w:val="24"/>
          <w:lang w:val="es-MX"/>
        </w:rPr>
        <w:t>Competencia</w:t>
      </w:r>
      <w:r w:rsidRPr="00837B8F">
        <w:rPr>
          <w:rFonts w:ascii="Palatino Linotype" w:eastAsia="Times New Roman" w:hAnsi="Palatino Linotype" w:cs="Times New Roman"/>
          <w:sz w:val="24"/>
          <w:szCs w:val="24"/>
          <w:lang w:val="es-MX"/>
        </w:rPr>
        <w:t>.</w:t>
      </w:r>
      <w:r w:rsidRPr="00837B8F">
        <w:rPr>
          <w:rFonts w:ascii="Palatino Linotype" w:eastAsia="Times New Roman" w:hAnsi="Palatino Linotype" w:cs="Times New Roman"/>
          <w:b/>
          <w:sz w:val="24"/>
          <w:szCs w:val="24"/>
          <w:lang w:val="es-MX"/>
        </w:rPr>
        <w:t xml:space="preserve"> </w:t>
      </w:r>
      <w:r w:rsidRPr="00837B8F">
        <w:rPr>
          <w:rFonts w:ascii="Palatino Linotype" w:eastAsia="Times New Roman" w:hAnsi="Palatino Linotype" w:cs="Times New Roman"/>
          <w:sz w:val="24"/>
          <w:szCs w:val="24"/>
          <w:lang w:val="es-MX"/>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w:t>
      </w:r>
      <w:r w:rsidR="004B02CE" w:rsidRPr="004B02CE">
        <w:rPr>
          <w:rFonts w:ascii="Palatino Linotype" w:eastAsia="Times New Roman" w:hAnsi="Palatino Linotype" w:cs="Times New Roman"/>
          <w:sz w:val="24"/>
          <w:szCs w:val="24"/>
          <w:lang w:val="es-MX"/>
        </w:rPr>
        <w:t xml:space="preserve"> </w:t>
      </w:r>
      <w:r w:rsidR="004B02CE">
        <w:rPr>
          <w:rFonts w:ascii="Palatino Linotype" w:eastAsia="Times New Roman" w:hAnsi="Palatino Linotype" w:cs="Times New Roman"/>
          <w:sz w:val="24"/>
          <w:szCs w:val="24"/>
          <w:lang w:val="es-MX"/>
        </w:rPr>
        <w:t xml:space="preserve">vigésimo tercero y </w:t>
      </w:r>
      <w:r w:rsidR="004B02CE" w:rsidRPr="00837B8F">
        <w:rPr>
          <w:rFonts w:ascii="Palatino Linotype" w:eastAsia="Times New Roman" w:hAnsi="Palatino Linotype" w:cs="Times New Roman"/>
          <w:sz w:val="24"/>
          <w:szCs w:val="24"/>
          <w:lang w:val="es-MX"/>
        </w:rPr>
        <w:t xml:space="preserve">vigésimo </w:t>
      </w:r>
      <w:r w:rsidR="004B02CE">
        <w:rPr>
          <w:rFonts w:ascii="Palatino Linotype" w:eastAsia="Times New Roman" w:hAnsi="Palatino Linotype" w:cs="Times New Roman"/>
          <w:sz w:val="24"/>
          <w:szCs w:val="24"/>
          <w:lang w:val="es-MX"/>
        </w:rPr>
        <w:t xml:space="preserve">cuarto, </w:t>
      </w:r>
      <w:r w:rsidRPr="00837B8F">
        <w:rPr>
          <w:rFonts w:ascii="Palatino Linotype" w:eastAsia="Times New Roman" w:hAnsi="Palatino Linotype" w:cs="Times New Roman"/>
          <w:sz w:val="24"/>
          <w:szCs w:val="24"/>
          <w:lang w:val="es-MX"/>
        </w:rPr>
        <w:t>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37B8F">
        <w:rPr>
          <w:rFonts w:ascii="Palatino Linotype" w:eastAsia="Times New Roman" w:hAnsi="Palatino Linotype" w:cs="Arial"/>
          <w:sz w:val="24"/>
          <w:szCs w:val="24"/>
          <w:lang w:val="es-MX"/>
        </w:rPr>
        <w:t>.</w:t>
      </w:r>
    </w:p>
    <w:p w:rsidR="00837B8F" w:rsidRPr="00837B8F" w:rsidRDefault="00837B8F" w:rsidP="00C66421">
      <w:pPr>
        <w:widowControl w:val="0"/>
        <w:numPr>
          <w:ilvl w:val="0"/>
          <w:numId w:val="6"/>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rPr>
      </w:pPr>
      <w:r w:rsidRPr="00837B8F">
        <w:rPr>
          <w:rFonts w:ascii="Palatino Linotype" w:eastAsia="Times New Roman" w:hAnsi="Palatino Linotype" w:cs="Arial"/>
          <w:b/>
          <w:sz w:val="24"/>
          <w:szCs w:val="24"/>
          <w:lang w:val="es-MX"/>
        </w:rPr>
        <w:t xml:space="preserve"> Interés.</w:t>
      </w:r>
      <w:r w:rsidRPr="00837B8F">
        <w:rPr>
          <w:rFonts w:ascii="Palatino Linotype" w:eastAsia="Times New Roman" w:hAnsi="Palatino Linotype" w:cs="Arial"/>
          <w:sz w:val="24"/>
          <w:szCs w:val="24"/>
          <w:lang w:val="es-MX"/>
        </w:rPr>
        <w:t xml:space="preserve"> El </w:t>
      </w:r>
      <w:r w:rsidRPr="00837B8F">
        <w:rPr>
          <w:rFonts w:ascii="Palatino Linotype" w:eastAsia="Times New Roman" w:hAnsi="Palatino Linotype" w:cs="Times New Roman"/>
          <w:sz w:val="24"/>
          <w:szCs w:val="24"/>
          <w:lang w:val="es-MX"/>
        </w:rPr>
        <w:t>recurso</w:t>
      </w:r>
      <w:r w:rsidRPr="00837B8F">
        <w:rPr>
          <w:rFonts w:ascii="Palatino Linotype" w:eastAsia="Times New Roman" w:hAnsi="Palatino Linotype" w:cs="Arial"/>
          <w:sz w:val="24"/>
          <w:szCs w:val="24"/>
          <w:lang w:val="es-MX"/>
        </w:rPr>
        <w:t xml:space="preserve"> de revisión fue </w:t>
      </w:r>
      <w:r w:rsidRPr="00837B8F">
        <w:rPr>
          <w:rFonts w:ascii="Palatino Linotype" w:eastAsia="Times New Roman" w:hAnsi="Palatino Linotype" w:cs="Times New Roman"/>
          <w:sz w:val="24"/>
          <w:szCs w:val="24"/>
          <w:lang w:val="es-MX"/>
        </w:rPr>
        <w:t>interpuesto</w:t>
      </w:r>
      <w:r w:rsidRPr="00837B8F">
        <w:rPr>
          <w:rFonts w:ascii="Palatino Linotype" w:eastAsia="Times New Roman" w:hAnsi="Palatino Linotype" w:cs="Arial"/>
          <w:sz w:val="24"/>
          <w:szCs w:val="24"/>
          <w:lang w:val="es-MX"/>
        </w:rPr>
        <w:t xml:space="preserve"> por parte legítima en atención a que fue </w:t>
      </w:r>
      <w:r w:rsidRPr="00837B8F">
        <w:rPr>
          <w:rFonts w:ascii="Palatino Linotype" w:eastAsia="Times New Roman" w:hAnsi="Palatino Linotype" w:cs="Times New Roman"/>
          <w:sz w:val="24"/>
          <w:szCs w:val="24"/>
          <w:lang w:val="es-MX"/>
        </w:rPr>
        <w:t>presentado</w:t>
      </w:r>
      <w:r w:rsidRPr="00837B8F">
        <w:rPr>
          <w:rFonts w:ascii="Palatino Linotype" w:eastAsia="Times New Roman" w:hAnsi="Palatino Linotype" w:cs="Arial"/>
          <w:sz w:val="24"/>
          <w:szCs w:val="24"/>
          <w:lang w:val="es-MX"/>
        </w:rPr>
        <w:t xml:space="preserve"> por </w:t>
      </w:r>
      <w:r w:rsidRPr="00837B8F">
        <w:rPr>
          <w:rFonts w:ascii="Palatino Linotype" w:eastAsia="Times New Roman" w:hAnsi="Palatino Linotype" w:cs="Arial"/>
          <w:b/>
          <w:sz w:val="24"/>
          <w:szCs w:val="24"/>
          <w:lang w:val="es-MX"/>
        </w:rPr>
        <w:t>EL RECURRENTE</w:t>
      </w:r>
      <w:r w:rsidRPr="00837B8F">
        <w:rPr>
          <w:rFonts w:ascii="Palatino Linotype" w:eastAsia="Times New Roman" w:hAnsi="Palatino Linotype" w:cs="Arial"/>
          <w:snapToGrid w:val="0"/>
          <w:sz w:val="24"/>
          <w:szCs w:val="24"/>
          <w:lang w:val="es-MX"/>
        </w:rPr>
        <w:t xml:space="preserve">, </w:t>
      </w:r>
      <w:r w:rsidRPr="00837B8F">
        <w:rPr>
          <w:rFonts w:ascii="Palatino Linotype" w:eastAsia="Times New Roman" w:hAnsi="Palatino Linotype" w:cs="Arial"/>
          <w:sz w:val="24"/>
          <w:szCs w:val="24"/>
          <w:lang w:val="es-MX"/>
        </w:rPr>
        <w:t>quien</w:t>
      </w:r>
      <w:r w:rsidRPr="00837B8F">
        <w:rPr>
          <w:rFonts w:ascii="Palatino Linotype" w:eastAsia="Times New Roman" w:hAnsi="Palatino Linotype" w:cs="Arial"/>
          <w:snapToGrid w:val="0"/>
          <w:sz w:val="24"/>
          <w:szCs w:val="24"/>
          <w:lang w:val="es-MX"/>
        </w:rPr>
        <w:t xml:space="preserve"> </w:t>
      </w:r>
      <w:r w:rsidRPr="00837B8F">
        <w:rPr>
          <w:rFonts w:ascii="Palatino Linotype" w:eastAsia="Times New Roman" w:hAnsi="Palatino Linotype" w:cs="Times New Roman"/>
          <w:sz w:val="24"/>
          <w:szCs w:val="24"/>
          <w:lang w:val="es-MX"/>
        </w:rPr>
        <w:t>formuló</w:t>
      </w:r>
      <w:r w:rsidRPr="00837B8F">
        <w:rPr>
          <w:rFonts w:ascii="Palatino Linotype" w:eastAsia="Times New Roman" w:hAnsi="Palatino Linotype" w:cs="Arial"/>
          <w:snapToGrid w:val="0"/>
          <w:sz w:val="24"/>
          <w:szCs w:val="24"/>
          <w:lang w:val="es-MX"/>
        </w:rPr>
        <w:t xml:space="preserve"> la </w:t>
      </w:r>
      <w:r w:rsidRPr="00837B8F">
        <w:rPr>
          <w:rFonts w:ascii="Palatino Linotype" w:eastAsia="Times New Roman" w:hAnsi="Palatino Linotype" w:cs="Arial"/>
          <w:sz w:val="24"/>
          <w:szCs w:val="24"/>
          <w:lang w:val="es-MX"/>
        </w:rPr>
        <w:t>solicitud</w:t>
      </w:r>
      <w:r w:rsidRPr="00837B8F">
        <w:rPr>
          <w:rFonts w:ascii="Palatino Linotype" w:eastAsia="Times New Roman" w:hAnsi="Palatino Linotype" w:cs="Arial"/>
          <w:snapToGrid w:val="0"/>
          <w:sz w:val="24"/>
          <w:szCs w:val="24"/>
          <w:lang w:val="es-MX"/>
        </w:rPr>
        <w:t xml:space="preserve"> de acceso a la información pública </w:t>
      </w:r>
      <w:r w:rsidRPr="00837B8F">
        <w:rPr>
          <w:rFonts w:ascii="Palatino Linotype" w:eastAsia="Times New Roman" w:hAnsi="Palatino Linotype" w:cs="Times New Roman"/>
          <w:sz w:val="24"/>
          <w:szCs w:val="24"/>
          <w:lang w:val="es-MX"/>
        </w:rPr>
        <w:t>número</w:t>
      </w:r>
      <w:r w:rsidR="00876419">
        <w:rPr>
          <w:rFonts w:ascii="Palatino Linotype" w:eastAsia="Times New Roman" w:hAnsi="Palatino Linotype" w:cs="Times New Roman"/>
          <w:sz w:val="24"/>
          <w:szCs w:val="24"/>
          <w:lang w:val="es-MX"/>
        </w:rPr>
        <w:t xml:space="preserve"> </w:t>
      </w:r>
      <w:r w:rsidR="002F1748" w:rsidRPr="002F1748">
        <w:rPr>
          <w:rFonts w:ascii="Palatino Linotype" w:hAnsi="Palatino Linotype"/>
          <w:b/>
          <w:bCs/>
          <w:color w:val="000000" w:themeColor="text1"/>
          <w:sz w:val="24"/>
          <w:szCs w:val="24"/>
        </w:rPr>
        <w:t>00015/</w:t>
      </w:r>
      <w:proofErr w:type="spellStart"/>
      <w:r w:rsidR="002F1748" w:rsidRPr="002F1748">
        <w:rPr>
          <w:rFonts w:ascii="Palatino Linotype" w:hAnsi="Palatino Linotype"/>
          <w:b/>
          <w:bCs/>
          <w:color w:val="000000" w:themeColor="text1"/>
          <w:sz w:val="24"/>
          <w:szCs w:val="24"/>
        </w:rPr>
        <w:t>ZACUALPA</w:t>
      </w:r>
      <w:proofErr w:type="spellEnd"/>
      <w:r w:rsidR="002F1748" w:rsidRPr="002F1748">
        <w:rPr>
          <w:rFonts w:ascii="Palatino Linotype" w:hAnsi="Palatino Linotype"/>
          <w:b/>
          <w:bCs/>
          <w:color w:val="000000" w:themeColor="text1"/>
          <w:sz w:val="24"/>
          <w:szCs w:val="24"/>
        </w:rPr>
        <w:t>/IP/2019</w:t>
      </w:r>
      <w:r w:rsidR="002F1748">
        <w:rPr>
          <w:rFonts w:ascii="Palatino Linotype" w:hAnsi="Palatino Linotype"/>
          <w:b/>
          <w:bCs/>
          <w:color w:val="000000" w:themeColor="text1"/>
          <w:sz w:val="24"/>
          <w:szCs w:val="24"/>
        </w:rPr>
        <w:t>.</w:t>
      </w:r>
    </w:p>
    <w:p w:rsidR="00876419" w:rsidRPr="00876419" w:rsidRDefault="00837B8F" w:rsidP="00C66421">
      <w:pPr>
        <w:widowControl w:val="0"/>
        <w:numPr>
          <w:ilvl w:val="0"/>
          <w:numId w:val="6"/>
        </w:numPr>
        <w:tabs>
          <w:tab w:val="left" w:pos="1701"/>
          <w:tab w:val="left" w:pos="1843"/>
        </w:tabs>
        <w:autoSpaceDE w:val="0"/>
        <w:autoSpaceDN w:val="0"/>
        <w:adjustRightInd w:val="0"/>
        <w:spacing w:before="200" w:after="200" w:line="360" w:lineRule="auto"/>
        <w:ind w:left="0" w:firstLine="0"/>
        <w:jc w:val="both"/>
        <w:rPr>
          <w:rFonts w:ascii="Palatino Linotype" w:eastAsia="Times New Roman" w:hAnsi="Palatino Linotype" w:cs="Times New Roman"/>
          <w:sz w:val="24"/>
          <w:szCs w:val="24"/>
          <w:lang w:val="es-MX"/>
        </w:rPr>
      </w:pPr>
      <w:r w:rsidRPr="00837B8F">
        <w:rPr>
          <w:rFonts w:ascii="Palatino Linotype" w:eastAsia="Times New Roman" w:hAnsi="Palatino Linotype" w:cs="Arial"/>
          <w:b/>
          <w:sz w:val="24"/>
          <w:szCs w:val="24"/>
          <w:lang w:val="es-ES"/>
        </w:rPr>
        <w:t xml:space="preserve">Oportunidad. </w:t>
      </w:r>
      <w:r w:rsidR="00876419" w:rsidRPr="00876419">
        <w:rPr>
          <w:rFonts w:ascii="Palatino Linotype" w:hAnsi="Palatino Linotype" w:cs="Arial"/>
          <w:sz w:val="24"/>
          <w:szCs w:val="24"/>
        </w:rPr>
        <w:t xml:space="preserve">El recurso de revisión fue interpuesto dentro del plazo de quince días hábiles, contados a partir del día siguiente al en que </w:t>
      </w:r>
      <w:r w:rsidR="00876419" w:rsidRPr="00876419">
        <w:rPr>
          <w:rFonts w:ascii="Palatino Linotype" w:hAnsi="Palatino Linotype" w:cs="Arial"/>
          <w:b/>
          <w:sz w:val="24"/>
          <w:szCs w:val="24"/>
        </w:rPr>
        <w:t xml:space="preserve">EL RECURRENTE </w:t>
      </w:r>
      <w:r w:rsidR="00876419" w:rsidRPr="00876419">
        <w:rPr>
          <w:rFonts w:ascii="Palatino Linotype" w:hAnsi="Palatino Linotype" w:cs="Arial"/>
          <w:sz w:val="24"/>
          <w:szCs w:val="24"/>
        </w:rPr>
        <w:t>tuvo conocimiento de la respuesta impugnada; tal y como, lo prevé el artículo 178 de la Ley de Transparencia y Acceso a la Información Pública del Estado de México y Municipios, que establece:</w:t>
      </w:r>
    </w:p>
    <w:p w:rsidR="00876419" w:rsidRPr="00876419" w:rsidRDefault="00876419" w:rsidP="00876419">
      <w:pPr>
        <w:ind w:left="709" w:right="709"/>
        <w:jc w:val="both"/>
        <w:rPr>
          <w:rFonts w:ascii="Palatino Linotype" w:hAnsi="Palatino Linotype" w:cs="Arial"/>
          <w:i/>
          <w:sz w:val="24"/>
          <w:szCs w:val="24"/>
        </w:rPr>
      </w:pPr>
      <w:r w:rsidRPr="00876419">
        <w:rPr>
          <w:rFonts w:ascii="Palatino Linotype" w:hAnsi="Palatino Linotype" w:cs="Arial"/>
          <w:i/>
          <w:sz w:val="24"/>
          <w:szCs w:val="24"/>
        </w:rPr>
        <w:t>“</w:t>
      </w:r>
      <w:r w:rsidRPr="00876419">
        <w:rPr>
          <w:rFonts w:ascii="Palatino Linotype" w:hAnsi="Palatino Linotype" w:cs="Arial"/>
          <w:b/>
          <w:i/>
          <w:sz w:val="24"/>
          <w:szCs w:val="24"/>
        </w:rPr>
        <w:t>Artículo 178.</w:t>
      </w:r>
      <w:r w:rsidRPr="00876419">
        <w:rPr>
          <w:rFonts w:ascii="Palatino Linotype" w:hAnsi="Palatino Linotype" w:cs="Arial"/>
          <w:i/>
          <w:sz w:val="24"/>
          <w:szCs w:val="24"/>
        </w:rPr>
        <w:t xml:space="preserve"> El solicitante podrá interponer, por sí mismo o a través de su representante, de manera directa o por medios electrónicos, recurso de revisión </w:t>
      </w:r>
      <w:r w:rsidRPr="00876419">
        <w:rPr>
          <w:rFonts w:ascii="Palatino Linotype" w:hAnsi="Palatino Linotype" w:cs="Arial"/>
          <w:i/>
          <w:sz w:val="24"/>
          <w:szCs w:val="24"/>
        </w:rPr>
        <w:lastRenderedPageBreak/>
        <w:t>ante el Instituto o ante la Unidad de Transparencia que haya conocido de la solicitud dentro de los quince días hábiles, siguientes a la fecha de la notificación de la respuesta.</w:t>
      </w:r>
    </w:p>
    <w:p w:rsidR="006C797B" w:rsidRDefault="00876419" w:rsidP="006C797B">
      <w:pPr>
        <w:ind w:left="709" w:right="709"/>
        <w:jc w:val="both"/>
        <w:rPr>
          <w:rFonts w:ascii="Palatino Linotype" w:hAnsi="Palatino Linotype" w:cs="Arial"/>
          <w:i/>
          <w:sz w:val="24"/>
          <w:szCs w:val="24"/>
        </w:rPr>
      </w:pPr>
      <w:r w:rsidRPr="00876419">
        <w:rPr>
          <w:rFonts w:ascii="Palatino Linotype" w:hAnsi="Palatino Linotype" w:cs="Arial"/>
          <w:i/>
          <w:sz w:val="24"/>
          <w:szCs w:val="24"/>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76419" w:rsidRPr="00876419" w:rsidRDefault="00876419" w:rsidP="006C797B">
      <w:pPr>
        <w:ind w:left="709" w:right="709"/>
        <w:jc w:val="both"/>
        <w:rPr>
          <w:rFonts w:ascii="Palatino Linotype" w:hAnsi="Palatino Linotype" w:cs="Arial"/>
          <w:i/>
          <w:sz w:val="24"/>
          <w:szCs w:val="24"/>
        </w:rPr>
      </w:pPr>
      <w:r w:rsidRPr="00876419">
        <w:rPr>
          <w:rFonts w:ascii="Palatino Linotype" w:hAnsi="Palatino Linotype" w:cs="Arial"/>
          <w:i/>
          <w:sz w:val="24"/>
          <w:szCs w:val="24"/>
        </w:rPr>
        <w:t xml:space="preserve">En el caso de que se interponga ante la Unidad de Transparencia, ésta deberá remitir el recurso de revisión al Instituto a más tardar al día </w:t>
      </w:r>
      <w:r w:rsidRPr="00876419">
        <w:rPr>
          <w:rFonts w:ascii="Palatino Linotype" w:hAnsi="Palatino Linotype" w:cs="Arial"/>
          <w:i/>
          <w:sz w:val="24"/>
          <w:szCs w:val="24"/>
          <w:lang w:eastAsia="es-MX"/>
        </w:rPr>
        <w:t>siguiente</w:t>
      </w:r>
      <w:r w:rsidRPr="00876419">
        <w:rPr>
          <w:rFonts w:ascii="Palatino Linotype" w:hAnsi="Palatino Linotype" w:cs="Arial"/>
          <w:i/>
          <w:sz w:val="24"/>
          <w:szCs w:val="24"/>
        </w:rPr>
        <w:t xml:space="preserve"> de haberlo recibido.”</w:t>
      </w:r>
    </w:p>
    <w:p w:rsidR="00AF12E1" w:rsidRDefault="00876419" w:rsidP="00AF12E1">
      <w:pPr>
        <w:spacing w:before="240" w:after="100" w:afterAutospacing="1" w:line="360" w:lineRule="auto"/>
        <w:jc w:val="both"/>
        <w:rPr>
          <w:rFonts w:ascii="Palatino Linotype" w:hAnsi="Palatino Linotype" w:cs="Arial"/>
          <w:b/>
          <w:sz w:val="24"/>
          <w:szCs w:val="24"/>
        </w:rPr>
      </w:pPr>
      <w:r w:rsidRPr="00876419">
        <w:rPr>
          <w:rFonts w:ascii="Palatino Linotype" w:hAnsi="Palatino Linotype" w:cs="Arial"/>
          <w:sz w:val="24"/>
          <w:szCs w:val="24"/>
        </w:rPr>
        <w:t xml:space="preserve">En esa tesitura, atendiendo a que </w:t>
      </w:r>
      <w:r w:rsidRPr="00876419">
        <w:rPr>
          <w:rFonts w:ascii="Palatino Linotype" w:hAnsi="Palatino Linotype" w:cs="Arial"/>
          <w:b/>
          <w:sz w:val="24"/>
          <w:szCs w:val="24"/>
        </w:rPr>
        <w:t>EL SUJETO OBLIGADO</w:t>
      </w:r>
      <w:r w:rsidRPr="00876419">
        <w:rPr>
          <w:rFonts w:ascii="Palatino Linotype" w:hAnsi="Palatino Linotype" w:cs="Arial"/>
          <w:sz w:val="24"/>
          <w:szCs w:val="24"/>
        </w:rPr>
        <w:t xml:space="preserve"> notificó la respuesta a la solicitud de acceso a la información pública el día</w:t>
      </w:r>
      <w:r w:rsidRPr="00876419">
        <w:rPr>
          <w:rFonts w:ascii="Palatino Linotype" w:hAnsi="Palatino Linotype" w:cs="Arial"/>
          <w:b/>
          <w:sz w:val="24"/>
          <w:szCs w:val="24"/>
        </w:rPr>
        <w:t xml:space="preserve"> </w:t>
      </w:r>
      <w:r w:rsidR="002F1748">
        <w:rPr>
          <w:rFonts w:ascii="Palatino Linotype" w:hAnsi="Palatino Linotype" w:cs="Arial"/>
          <w:b/>
          <w:sz w:val="24"/>
          <w:szCs w:val="24"/>
        </w:rPr>
        <w:t xml:space="preserve">catorce </w:t>
      </w:r>
      <w:r w:rsidR="006C797B">
        <w:rPr>
          <w:rFonts w:ascii="Palatino Linotype" w:hAnsi="Palatino Linotype" w:cs="Arial"/>
          <w:b/>
          <w:sz w:val="24"/>
          <w:szCs w:val="24"/>
        </w:rPr>
        <w:t xml:space="preserve">de mayo </w:t>
      </w:r>
      <w:r w:rsidRPr="00876419">
        <w:rPr>
          <w:rFonts w:ascii="Palatino Linotype" w:hAnsi="Palatino Linotype" w:cs="Arial"/>
          <w:b/>
          <w:sz w:val="24"/>
          <w:szCs w:val="24"/>
        </w:rPr>
        <w:t>de dos mil diecinueve</w:t>
      </w:r>
      <w:r w:rsidRPr="00876419">
        <w:rPr>
          <w:rFonts w:ascii="Palatino Linotype" w:hAnsi="Palatino Linotype" w:cs="Arial"/>
          <w:sz w:val="24"/>
          <w:szCs w:val="24"/>
        </w:rPr>
        <w:t>; así, el plazo de quince días hábiles que el artículo 178 de la Ley de la materia otorga al</w:t>
      </w:r>
      <w:r w:rsidRPr="00876419">
        <w:rPr>
          <w:rFonts w:ascii="Palatino Linotype" w:hAnsi="Palatino Linotype" w:cs="Arial"/>
          <w:b/>
          <w:sz w:val="24"/>
          <w:szCs w:val="24"/>
        </w:rPr>
        <w:t xml:space="preserve"> RECURRENTE</w:t>
      </w:r>
      <w:r w:rsidRPr="00876419">
        <w:rPr>
          <w:rFonts w:ascii="Palatino Linotype" w:hAnsi="Palatino Linotype" w:cs="Arial"/>
          <w:sz w:val="24"/>
          <w:szCs w:val="24"/>
        </w:rPr>
        <w:t xml:space="preserve"> para presentar el respectivo recurso de revisión, transcurrió del </w:t>
      </w:r>
      <w:r w:rsidR="00872469">
        <w:rPr>
          <w:rFonts w:ascii="Palatino Linotype" w:hAnsi="Palatino Linotype" w:cs="Arial"/>
          <w:b/>
          <w:sz w:val="24"/>
          <w:szCs w:val="24"/>
        </w:rPr>
        <w:t xml:space="preserve">quince </w:t>
      </w:r>
      <w:r w:rsidR="006C797B" w:rsidRPr="006C797B">
        <w:rPr>
          <w:rFonts w:ascii="Palatino Linotype" w:hAnsi="Palatino Linotype" w:cs="Arial"/>
          <w:b/>
          <w:sz w:val="24"/>
          <w:szCs w:val="24"/>
        </w:rPr>
        <w:t xml:space="preserve">de mayo al </w:t>
      </w:r>
      <w:r w:rsidR="00872469">
        <w:rPr>
          <w:rFonts w:ascii="Palatino Linotype" w:hAnsi="Palatino Linotype" w:cs="Arial"/>
          <w:b/>
          <w:sz w:val="24"/>
          <w:szCs w:val="24"/>
        </w:rPr>
        <w:t>cuatro</w:t>
      </w:r>
      <w:r w:rsidR="006C797B" w:rsidRPr="006C797B">
        <w:rPr>
          <w:rFonts w:ascii="Palatino Linotype" w:hAnsi="Palatino Linotype" w:cs="Arial"/>
          <w:b/>
          <w:sz w:val="24"/>
          <w:szCs w:val="24"/>
        </w:rPr>
        <w:t xml:space="preserve"> de junio </w:t>
      </w:r>
      <w:r w:rsidRPr="00876419">
        <w:rPr>
          <w:rFonts w:ascii="Palatino Linotype" w:hAnsi="Palatino Linotype" w:cs="Arial"/>
          <w:b/>
          <w:sz w:val="24"/>
          <w:szCs w:val="24"/>
        </w:rPr>
        <w:t>de dos mil diecinueve</w:t>
      </w:r>
      <w:r w:rsidRPr="00876419">
        <w:rPr>
          <w:rFonts w:ascii="Palatino Linotype" w:hAnsi="Palatino Linotype" w:cs="Arial"/>
          <w:sz w:val="24"/>
          <w:szCs w:val="24"/>
        </w:rPr>
        <w:t>,</w:t>
      </w:r>
      <w:r w:rsidRPr="00876419">
        <w:rPr>
          <w:rFonts w:ascii="Palatino Linotype" w:hAnsi="Palatino Linotype" w:cs="Arial"/>
          <w:b/>
          <w:sz w:val="24"/>
          <w:szCs w:val="24"/>
        </w:rPr>
        <w:t xml:space="preserve"> </w:t>
      </w:r>
      <w:r w:rsidRPr="00876419">
        <w:rPr>
          <w:rFonts w:ascii="Palatino Linotype" w:hAnsi="Palatino Linotype" w:cs="Arial"/>
          <w:sz w:val="24"/>
          <w:szCs w:val="24"/>
        </w:rPr>
        <w:t xml:space="preserve">sin contemplar en el cómputo, </w:t>
      </w:r>
      <w:r w:rsidR="006C797B">
        <w:rPr>
          <w:rFonts w:ascii="Palatino Linotype" w:hAnsi="Palatino Linotype" w:cs="Arial"/>
          <w:sz w:val="24"/>
          <w:szCs w:val="24"/>
        </w:rPr>
        <w:t xml:space="preserve">el dieciocho, diecinueve, veinticinco y veintiséis de mayo; uno y dos de junio </w:t>
      </w:r>
      <w:r w:rsidRPr="00876419">
        <w:rPr>
          <w:rFonts w:ascii="Palatino Linotype" w:hAnsi="Palatino Linotype" w:cs="Arial"/>
          <w:sz w:val="24"/>
          <w:szCs w:val="24"/>
        </w:rPr>
        <w:t xml:space="preserve">de dos mil diecinueve, por corresponder a sábados y domingos, considerados como días inhábiles, en términos del artículo 3, fracción X de la </w:t>
      </w:r>
      <w:r w:rsidRPr="00876419">
        <w:rPr>
          <w:rFonts w:ascii="Palatino Linotype" w:hAnsi="Palatino Linotype"/>
          <w:sz w:val="24"/>
          <w:szCs w:val="24"/>
        </w:rPr>
        <w:t xml:space="preserve">Ley de Transparencia y Acceso a la Información Pública del Estado de México y Municipios; </w:t>
      </w:r>
      <w:r w:rsidR="006C797B">
        <w:rPr>
          <w:rFonts w:ascii="Palatino Linotype" w:hAnsi="Palatino Linotype"/>
          <w:sz w:val="24"/>
          <w:szCs w:val="24"/>
        </w:rPr>
        <w:t xml:space="preserve">y de </w:t>
      </w:r>
      <w:r w:rsidRPr="00876419">
        <w:rPr>
          <w:rFonts w:ascii="Palatino Linotype" w:hAnsi="Palatino Linotype" w:cs="Arial"/>
          <w:sz w:val="24"/>
          <w:szCs w:val="24"/>
        </w:rPr>
        <w:t>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876419" w:rsidRPr="00AF12E1" w:rsidRDefault="00876419" w:rsidP="00AF12E1">
      <w:pPr>
        <w:spacing w:before="240" w:after="100" w:afterAutospacing="1" w:line="360" w:lineRule="auto"/>
        <w:jc w:val="both"/>
        <w:rPr>
          <w:rFonts w:ascii="Palatino Linotype" w:hAnsi="Palatino Linotype" w:cs="Arial"/>
          <w:b/>
          <w:sz w:val="24"/>
          <w:szCs w:val="24"/>
        </w:rPr>
      </w:pPr>
      <w:r w:rsidRPr="00876419">
        <w:rPr>
          <w:rFonts w:ascii="Palatino Linotype" w:hAnsi="Palatino Linotype" w:cs="Arial"/>
          <w:sz w:val="24"/>
          <w:szCs w:val="24"/>
        </w:rPr>
        <w:lastRenderedPageBreak/>
        <w:t>En ese tenor, si el recurso de revisión que nos ocupa, se interpuso el</w:t>
      </w:r>
      <w:r w:rsidRPr="00876419">
        <w:rPr>
          <w:rFonts w:ascii="Palatino Linotype" w:hAnsi="Palatino Linotype" w:cs="Arial"/>
          <w:b/>
          <w:sz w:val="24"/>
          <w:szCs w:val="24"/>
        </w:rPr>
        <w:t xml:space="preserve"> </w:t>
      </w:r>
      <w:r w:rsidR="006C797B">
        <w:rPr>
          <w:rFonts w:ascii="Palatino Linotype" w:hAnsi="Palatino Linotype" w:cs="Arial"/>
          <w:b/>
          <w:sz w:val="24"/>
          <w:szCs w:val="24"/>
          <w:u w:val="single"/>
        </w:rPr>
        <w:t xml:space="preserve">veintiuno </w:t>
      </w:r>
      <w:r w:rsidRPr="00876419">
        <w:rPr>
          <w:rFonts w:ascii="Palatino Linotype" w:hAnsi="Palatino Linotype" w:cs="Arial"/>
          <w:b/>
          <w:sz w:val="24"/>
          <w:szCs w:val="24"/>
          <w:u w:val="single"/>
        </w:rPr>
        <w:t xml:space="preserve">de </w:t>
      </w:r>
      <w:r w:rsidR="006C797B">
        <w:rPr>
          <w:rFonts w:ascii="Palatino Linotype" w:hAnsi="Palatino Linotype" w:cs="Arial"/>
          <w:b/>
          <w:sz w:val="24"/>
          <w:szCs w:val="24"/>
          <w:u w:val="single"/>
        </w:rPr>
        <w:t xml:space="preserve">mayo </w:t>
      </w:r>
      <w:r w:rsidRPr="00876419">
        <w:rPr>
          <w:rFonts w:ascii="Palatino Linotype" w:hAnsi="Palatino Linotype" w:cs="Arial"/>
          <w:b/>
          <w:sz w:val="24"/>
          <w:szCs w:val="24"/>
          <w:u w:val="single"/>
        </w:rPr>
        <w:t>de dos mil diecinueve</w:t>
      </w:r>
      <w:r w:rsidRPr="00876419">
        <w:rPr>
          <w:rFonts w:ascii="Palatino Linotype" w:hAnsi="Palatino Linotype" w:cs="Arial"/>
          <w:sz w:val="24"/>
          <w:szCs w:val="24"/>
        </w:rPr>
        <w:t>, éste se encuentra dentro de los márgenes temporales previstos en el precepto legal citado en el párrafo anterior y, por tanto, su interposición se considera oportuna.</w:t>
      </w:r>
    </w:p>
    <w:p w:rsidR="00EE174E" w:rsidRPr="00876419" w:rsidRDefault="00876419" w:rsidP="00876419">
      <w:pPr>
        <w:spacing w:before="100" w:beforeAutospacing="1" w:after="100" w:afterAutospacing="1" w:line="360" w:lineRule="auto"/>
        <w:jc w:val="both"/>
        <w:rPr>
          <w:rFonts w:ascii="Palatino Linotype" w:hAnsi="Palatino Linotype" w:cs="Arial"/>
          <w:sz w:val="24"/>
          <w:szCs w:val="24"/>
        </w:rPr>
      </w:pPr>
      <w:r w:rsidRPr="00876419">
        <w:rPr>
          <w:rFonts w:ascii="Palatino Linotype" w:hAnsi="Palatino Linotype" w:cs="Arial"/>
          <w:b/>
          <w:sz w:val="28"/>
          <w:szCs w:val="28"/>
        </w:rPr>
        <w:t>CUARTO.</w:t>
      </w:r>
      <w:r>
        <w:rPr>
          <w:rFonts w:ascii="Palatino Linotype" w:hAnsi="Palatino Linotype" w:cs="Arial"/>
          <w:sz w:val="24"/>
          <w:szCs w:val="24"/>
        </w:rPr>
        <w:t xml:space="preserve"> </w:t>
      </w:r>
      <w:r>
        <w:rPr>
          <w:rFonts w:ascii="Palatino Linotype" w:eastAsia="Times New Roman" w:hAnsi="Palatino Linotype" w:cs="Arial"/>
          <w:b/>
          <w:sz w:val="24"/>
          <w:szCs w:val="24"/>
          <w:lang w:val="es-MX"/>
        </w:rPr>
        <w:t xml:space="preserve"> </w:t>
      </w:r>
      <w:proofErr w:type="spellStart"/>
      <w:r w:rsidR="006546ED" w:rsidRPr="006546ED">
        <w:rPr>
          <w:rFonts w:ascii="Palatino Linotype" w:eastAsia="Times New Roman" w:hAnsi="Palatino Linotype" w:cs="Arial"/>
          <w:b/>
          <w:sz w:val="24"/>
          <w:szCs w:val="24"/>
          <w:lang w:val="es-MX"/>
        </w:rPr>
        <w:t>Procedibilidad</w:t>
      </w:r>
      <w:proofErr w:type="spellEnd"/>
      <w:r w:rsidR="006546ED" w:rsidRPr="006546ED">
        <w:rPr>
          <w:rFonts w:ascii="Palatino Linotype" w:eastAsia="Times New Roman" w:hAnsi="Palatino Linotype" w:cs="Arial"/>
          <w:b/>
          <w:sz w:val="24"/>
          <w:szCs w:val="24"/>
          <w:lang w:val="es-MX"/>
        </w:rPr>
        <w:t xml:space="preserve">. </w:t>
      </w:r>
      <w:r w:rsidR="006546ED" w:rsidRPr="006546ED">
        <w:rPr>
          <w:rFonts w:ascii="Palatino Linotype" w:eastAsia="Times New Roman" w:hAnsi="Palatino Linotype" w:cs="Arial"/>
          <w:sz w:val="24"/>
          <w:szCs w:val="24"/>
          <w:lang w:val="es-MX"/>
        </w:rPr>
        <w:t xml:space="preserve">Del análisis efectuado, se advierte la </w:t>
      </w:r>
      <w:proofErr w:type="spellStart"/>
      <w:r w:rsidR="006546ED" w:rsidRPr="006546ED">
        <w:rPr>
          <w:rFonts w:ascii="Palatino Linotype" w:eastAsia="Times New Roman" w:hAnsi="Palatino Linotype" w:cs="Arial"/>
          <w:sz w:val="24"/>
          <w:szCs w:val="24"/>
          <w:lang w:val="es-MX"/>
        </w:rPr>
        <w:t>procedibilidad</w:t>
      </w:r>
      <w:proofErr w:type="spellEnd"/>
      <w:r w:rsidR="006546ED" w:rsidRPr="006546ED">
        <w:rPr>
          <w:rFonts w:ascii="Palatino Linotype" w:eastAsia="Times New Roman" w:hAnsi="Palatino Linotype" w:cs="Arial"/>
          <w:sz w:val="24"/>
          <w:szCs w:val="24"/>
          <w:lang w:val="es-MX"/>
        </w:rPr>
        <w:t xml:space="preserve"> del presente recurso de revisión, en razón de acreditación </w:t>
      </w:r>
      <w:r w:rsidR="006546ED" w:rsidRPr="006546ED">
        <w:rPr>
          <w:rFonts w:ascii="Palatino Linotype" w:eastAsia="Times New Roman" w:hAnsi="Palatino Linotype" w:cs="Arial"/>
          <w:snapToGrid w:val="0"/>
          <w:sz w:val="24"/>
          <w:szCs w:val="24"/>
          <w:lang w:val="es-MX"/>
        </w:rPr>
        <w:t>plena</w:t>
      </w:r>
      <w:r w:rsidR="006546ED" w:rsidRPr="006546ED">
        <w:rPr>
          <w:rFonts w:ascii="Palatino Linotype" w:eastAsia="Times New Roman" w:hAnsi="Palatino Linotype" w:cs="Arial"/>
          <w:sz w:val="24"/>
          <w:szCs w:val="24"/>
          <w:lang w:val="es-MX"/>
        </w:rPr>
        <w:t xml:space="preserve"> de todos y cada uno de los elementos formales exigidos por el artículo 180 de la Ley de Transparencia y Acceso a la Información Pública</w:t>
      </w:r>
      <w:r w:rsidR="006546ED" w:rsidRPr="006546ED">
        <w:rPr>
          <w:rFonts w:ascii="Palatino Linotype" w:eastAsia="Times New Roman" w:hAnsi="Palatino Linotype" w:cs="Times New Roman"/>
          <w:sz w:val="24"/>
          <w:szCs w:val="24"/>
          <w:lang w:val="es-MX"/>
        </w:rPr>
        <w:t xml:space="preserve"> </w:t>
      </w:r>
      <w:r w:rsidR="006546ED" w:rsidRPr="006546ED">
        <w:rPr>
          <w:rFonts w:ascii="Palatino Linotype" w:eastAsia="Times New Roman" w:hAnsi="Palatino Linotype" w:cs="Arial"/>
          <w:sz w:val="24"/>
          <w:szCs w:val="24"/>
          <w:lang w:val="es-MX"/>
        </w:rPr>
        <w:t>del</w:t>
      </w:r>
      <w:r w:rsidR="006546ED" w:rsidRPr="006546ED">
        <w:rPr>
          <w:rFonts w:ascii="Palatino Linotype" w:eastAsia="Times New Roman" w:hAnsi="Palatino Linotype" w:cs="Times New Roman"/>
          <w:sz w:val="24"/>
          <w:szCs w:val="24"/>
          <w:lang w:val="es-MX"/>
        </w:rPr>
        <w:t xml:space="preserve"> </w:t>
      </w:r>
      <w:r w:rsidR="006546ED" w:rsidRPr="006546ED">
        <w:rPr>
          <w:rFonts w:ascii="Palatino Linotype" w:eastAsia="Times New Roman" w:hAnsi="Palatino Linotype" w:cs="Arial"/>
          <w:sz w:val="24"/>
          <w:szCs w:val="24"/>
          <w:lang w:val="es-MX"/>
        </w:rPr>
        <w:t>Estado</w:t>
      </w:r>
      <w:r w:rsidR="006546ED" w:rsidRPr="006546ED">
        <w:rPr>
          <w:rFonts w:ascii="Palatino Linotype" w:eastAsia="Times New Roman" w:hAnsi="Palatino Linotype" w:cs="Times New Roman"/>
          <w:sz w:val="24"/>
          <w:szCs w:val="24"/>
          <w:lang w:val="es-MX"/>
        </w:rPr>
        <w:t xml:space="preserve"> de México y Municipios, en atención a que fue presentado mediante el formato visible en </w:t>
      </w:r>
      <w:r w:rsidR="006546ED" w:rsidRPr="006546ED">
        <w:rPr>
          <w:rFonts w:ascii="Palatino Linotype" w:eastAsia="Times New Roman" w:hAnsi="Palatino Linotype" w:cs="Times New Roman"/>
          <w:b/>
          <w:sz w:val="24"/>
          <w:szCs w:val="24"/>
          <w:lang w:val="es-MX"/>
        </w:rPr>
        <w:t xml:space="preserve">EL </w:t>
      </w:r>
      <w:proofErr w:type="spellStart"/>
      <w:r w:rsidR="006546ED" w:rsidRPr="006546ED">
        <w:rPr>
          <w:rFonts w:ascii="Palatino Linotype" w:eastAsia="Times New Roman" w:hAnsi="Palatino Linotype" w:cs="Times New Roman"/>
          <w:b/>
          <w:sz w:val="24"/>
          <w:szCs w:val="24"/>
          <w:lang w:val="es-MX"/>
        </w:rPr>
        <w:t>SAIMEX</w:t>
      </w:r>
      <w:proofErr w:type="spellEnd"/>
      <w:r w:rsidR="006546ED" w:rsidRPr="006546ED">
        <w:rPr>
          <w:rFonts w:ascii="Palatino Linotype" w:eastAsia="Times New Roman" w:hAnsi="Palatino Linotype" w:cs="Times New Roman"/>
          <w:sz w:val="24"/>
          <w:szCs w:val="24"/>
          <w:lang w:val="es-MX"/>
        </w:rPr>
        <w:t>.</w:t>
      </w:r>
    </w:p>
    <w:p w:rsidR="00EE174E" w:rsidRPr="00225081" w:rsidRDefault="00EE174E" w:rsidP="00995794">
      <w:pPr>
        <w:spacing w:after="0" w:line="360" w:lineRule="auto"/>
        <w:jc w:val="both"/>
        <w:textAlignment w:val="baseline"/>
        <w:rPr>
          <w:rFonts w:ascii="Palatino Linotype" w:eastAsia="Times New Roman" w:hAnsi="Palatino Linotype" w:cs="Arial"/>
          <w:sz w:val="24"/>
          <w:szCs w:val="24"/>
          <w:lang w:val="es-ES" w:eastAsia="es-MX"/>
        </w:rPr>
      </w:pPr>
      <w:r w:rsidRPr="00225081">
        <w:rPr>
          <w:rFonts w:ascii="Palatino Linotype" w:hAnsi="Palatino Linotype"/>
          <w:b/>
          <w:color w:val="000000" w:themeColor="text1"/>
          <w:sz w:val="28"/>
          <w:lang w:val="es-MX" w:eastAsia="es-MX"/>
        </w:rPr>
        <w:t>QUINTO</w:t>
      </w:r>
      <w:r w:rsidRPr="00225081">
        <w:rPr>
          <w:rFonts w:ascii="Palatino Linotype" w:hAnsi="Palatino Linotype" w:cs="Arial"/>
          <w:b/>
          <w:color w:val="000000" w:themeColor="text1"/>
          <w:lang w:val="es-MX" w:eastAsia="es-MX"/>
        </w:rPr>
        <w:t xml:space="preserve">. </w:t>
      </w:r>
      <w:r w:rsidRPr="00225081">
        <w:rPr>
          <w:rFonts w:ascii="Palatino Linotype" w:eastAsia="Times New Roman" w:hAnsi="Palatino Linotype" w:cs="Arial"/>
          <w:b/>
          <w:color w:val="000000" w:themeColor="text1"/>
          <w:sz w:val="24"/>
          <w:szCs w:val="24"/>
          <w:lang w:val="es-ES" w:eastAsia="es-MX"/>
        </w:rPr>
        <w:t>Estudio y resolución del asunto.</w:t>
      </w:r>
      <w:r w:rsidRPr="00225081">
        <w:rPr>
          <w:rFonts w:ascii="Palatino Linotype" w:eastAsia="Times New Roman" w:hAnsi="Palatino Linotype" w:cs="Arial"/>
          <w:color w:val="000000" w:themeColor="text1"/>
          <w:sz w:val="24"/>
          <w:szCs w:val="24"/>
          <w:lang w:val="es-ES" w:eastAsia="es-MX"/>
        </w:rPr>
        <w:t xml:space="preserve"> Del análisis efectuado, se advierte que el </w:t>
      </w:r>
      <w:r w:rsidRPr="00225081">
        <w:rPr>
          <w:rFonts w:ascii="Palatino Linotype" w:eastAsia="Times New Roman" w:hAnsi="Palatino Linotype" w:cs="Arial"/>
          <w:sz w:val="24"/>
          <w:szCs w:val="24"/>
          <w:lang w:val="es-ES" w:eastAsia="es-MX"/>
        </w:rPr>
        <w:t>presente recurso de revisión e</w:t>
      </w:r>
      <w:r w:rsidR="00BA7747">
        <w:rPr>
          <w:rFonts w:ascii="Palatino Linotype" w:eastAsia="Times New Roman" w:hAnsi="Palatino Linotype" w:cs="Arial"/>
          <w:sz w:val="24"/>
          <w:szCs w:val="24"/>
          <w:lang w:val="es-ES" w:eastAsia="es-MX"/>
        </w:rPr>
        <w:t xml:space="preserve">s procedente, pues se actualiza la </w:t>
      </w:r>
      <w:r w:rsidR="00BA7747" w:rsidRPr="00225081">
        <w:rPr>
          <w:rFonts w:ascii="Palatino Linotype" w:eastAsia="Times New Roman" w:hAnsi="Palatino Linotype" w:cs="Arial"/>
          <w:sz w:val="24"/>
          <w:szCs w:val="24"/>
          <w:lang w:val="es-ES" w:eastAsia="es-MX"/>
        </w:rPr>
        <w:t>hipót</w:t>
      </w:r>
      <w:r w:rsidR="00BA7747">
        <w:rPr>
          <w:rFonts w:ascii="Palatino Linotype" w:eastAsia="Times New Roman" w:hAnsi="Palatino Linotype" w:cs="Arial"/>
          <w:sz w:val="24"/>
          <w:szCs w:val="24"/>
          <w:lang w:val="es-ES" w:eastAsia="es-MX"/>
        </w:rPr>
        <w:t>esis prevista en la fracción</w:t>
      </w:r>
      <w:r w:rsidR="006C797B">
        <w:rPr>
          <w:rFonts w:ascii="Palatino Linotype" w:eastAsia="Times New Roman" w:hAnsi="Palatino Linotype" w:cs="Arial"/>
          <w:sz w:val="24"/>
          <w:szCs w:val="24"/>
          <w:lang w:val="es-ES" w:eastAsia="es-MX"/>
        </w:rPr>
        <w:t xml:space="preserve"> V </w:t>
      </w:r>
      <w:r w:rsidRPr="00225081">
        <w:rPr>
          <w:rFonts w:ascii="Palatino Linotype" w:eastAsia="Times New Roman" w:hAnsi="Palatino Linotype" w:cs="Arial"/>
          <w:sz w:val="24"/>
          <w:szCs w:val="24"/>
          <w:lang w:val="es-ES" w:eastAsia="es-MX"/>
        </w:rPr>
        <w:t>del artículo 179 de la ley de la materia, el cual a la letra dice:</w:t>
      </w:r>
    </w:p>
    <w:p w:rsidR="00EE174E" w:rsidRPr="00225081" w:rsidRDefault="00EE174E" w:rsidP="00995794">
      <w:pPr>
        <w:spacing w:after="0" w:line="240" w:lineRule="auto"/>
        <w:jc w:val="both"/>
        <w:rPr>
          <w:rFonts w:ascii="Palatino Linotype" w:eastAsia="Times New Roman" w:hAnsi="Palatino Linotype" w:cs="Arial"/>
          <w:sz w:val="24"/>
          <w:szCs w:val="24"/>
          <w:lang w:val="es-ES"/>
        </w:rPr>
      </w:pP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w:t>
      </w:r>
      <w:r w:rsidRPr="00225081">
        <w:rPr>
          <w:rFonts w:ascii="Palatino Linotype" w:eastAsia="Times New Roman" w:hAnsi="Palatino Linotype" w:cs="Arial"/>
          <w:b/>
          <w:i/>
          <w:color w:val="000000"/>
          <w:sz w:val="22"/>
          <w:szCs w:val="22"/>
          <w:lang w:val="es-ES"/>
        </w:rPr>
        <w:t>Artículo 179.</w:t>
      </w:r>
      <w:r w:rsidRPr="00225081">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w:t>
      </w:r>
    </w:p>
    <w:p w:rsidR="00EE174E" w:rsidRPr="00225081" w:rsidRDefault="006C797B" w:rsidP="00995794">
      <w:pPr>
        <w:spacing w:after="0" w:line="240" w:lineRule="auto"/>
        <w:ind w:left="851" w:right="901"/>
        <w:jc w:val="both"/>
        <w:rPr>
          <w:rFonts w:ascii="Palatino Linotype" w:eastAsia="Times New Roman" w:hAnsi="Palatino Linotype" w:cs="Arial"/>
          <w:i/>
          <w:color w:val="000000"/>
          <w:sz w:val="22"/>
          <w:szCs w:val="22"/>
          <w:lang w:val="es-ES"/>
        </w:rPr>
      </w:pPr>
      <w:r w:rsidRPr="006C797B">
        <w:rPr>
          <w:rFonts w:ascii="Palatino Linotype" w:eastAsia="Times New Roman" w:hAnsi="Palatino Linotype" w:cs="Arial"/>
          <w:i/>
          <w:color w:val="000000"/>
          <w:sz w:val="22"/>
          <w:szCs w:val="22"/>
          <w:lang w:val="es-ES"/>
        </w:rPr>
        <w:t>V. La entrega de información incompleta</w:t>
      </w:r>
      <w:r w:rsidR="00EE174E" w:rsidRPr="00225081">
        <w:rPr>
          <w:rFonts w:ascii="Palatino Linotype" w:eastAsia="Times New Roman" w:hAnsi="Palatino Linotype" w:cs="Arial"/>
          <w:i/>
          <w:color w:val="000000"/>
          <w:sz w:val="22"/>
          <w:szCs w:val="22"/>
          <w:lang w:val="es-ES"/>
        </w:rPr>
        <w:t>;</w:t>
      </w:r>
    </w:p>
    <w:p w:rsidR="00EE174E" w:rsidRPr="00BA7747" w:rsidRDefault="00BA7747" w:rsidP="00BA7747">
      <w:pPr>
        <w:spacing w:after="0" w:line="240" w:lineRule="auto"/>
        <w:ind w:left="851" w:right="901"/>
        <w:jc w:val="both"/>
        <w:rPr>
          <w:rFonts w:ascii="Palatino Linotype" w:eastAsia="Times New Roman" w:hAnsi="Palatino Linotype" w:cs="Arial"/>
          <w:b/>
          <w:i/>
          <w:color w:val="000000"/>
          <w:sz w:val="22"/>
          <w:szCs w:val="22"/>
          <w:lang w:val="es-ES"/>
        </w:rPr>
      </w:pPr>
      <w:r>
        <w:rPr>
          <w:rFonts w:ascii="Palatino Linotype" w:eastAsia="Times New Roman" w:hAnsi="Palatino Linotype" w:cs="Arial"/>
          <w:b/>
          <w:i/>
          <w:color w:val="000000"/>
          <w:sz w:val="22"/>
          <w:szCs w:val="22"/>
          <w:lang w:val="es-ES"/>
        </w:rPr>
        <w:t>…</w:t>
      </w:r>
      <w:r w:rsidR="00EE174E" w:rsidRPr="00225081">
        <w:rPr>
          <w:rFonts w:ascii="Palatino Linotype" w:eastAsia="Times New Roman" w:hAnsi="Palatino Linotype" w:cs="Arial"/>
          <w:i/>
          <w:color w:val="000000"/>
          <w:sz w:val="22"/>
          <w:szCs w:val="22"/>
          <w:lang w:val="es-ES"/>
        </w:rPr>
        <w:t>”</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(Énfasis añadido)</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4"/>
          <w:szCs w:val="22"/>
          <w:lang w:val="es-ES"/>
        </w:rPr>
      </w:pPr>
    </w:p>
    <w:p w:rsidR="00EE174E"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El precepto legal citado, establece como supuestos de procedencia del recurso de revisión, en aquellos casos en </w:t>
      </w:r>
      <w:r w:rsidR="006C797B">
        <w:rPr>
          <w:rFonts w:ascii="Palatino Linotype" w:eastAsia="Times New Roman" w:hAnsi="Palatino Linotype" w:cs="Arial"/>
          <w:sz w:val="24"/>
          <w:szCs w:val="24"/>
          <w:lang w:val="es-ES"/>
        </w:rPr>
        <w:t xml:space="preserve">que </w:t>
      </w:r>
      <w:r w:rsidRPr="00225081">
        <w:rPr>
          <w:rFonts w:ascii="Palatino Linotype" w:eastAsia="Times New Roman" w:hAnsi="Palatino Linotype" w:cs="Arial"/>
          <w:sz w:val="24"/>
          <w:szCs w:val="24"/>
          <w:lang w:val="es-ES"/>
        </w:rPr>
        <w:t xml:space="preserve">se </w:t>
      </w:r>
      <w:r w:rsidR="006C797B">
        <w:rPr>
          <w:rFonts w:ascii="Palatino Linotype" w:eastAsia="Times New Roman" w:hAnsi="Palatino Linotype" w:cs="Arial"/>
          <w:sz w:val="24"/>
          <w:szCs w:val="24"/>
          <w:lang w:val="es-ES"/>
        </w:rPr>
        <w:t xml:space="preserve">proporcione una </w:t>
      </w:r>
      <w:r w:rsidRPr="00225081">
        <w:rPr>
          <w:rFonts w:ascii="Palatino Linotype" w:eastAsia="Times New Roman" w:hAnsi="Palatino Linotype" w:cs="Arial"/>
          <w:sz w:val="24"/>
          <w:szCs w:val="24"/>
          <w:lang w:val="es-ES"/>
        </w:rPr>
        <w:t xml:space="preserve">respuesta </w:t>
      </w:r>
      <w:r w:rsidR="006C797B">
        <w:rPr>
          <w:rFonts w:ascii="Palatino Linotype" w:eastAsia="Times New Roman" w:hAnsi="Palatino Linotype" w:cs="Arial"/>
          <w:sz w:val="24"/>
          <w:szCs w:val="24"/>
          <w:lang w:val="es-ES"/>
        </w:rPr>
        <w:t xml:space="preserve">incompleta </w:t>
      </w:r>
      <w:r w:rsidRPr="00225081">
        <w:rPr>
          <w:rFonts w:ascii="Palatino Linotype" w:eastAsia="Times New Roman" w:hAnsi="Palatino Linotype" w:cs="Arial"/>
          <w:sz w:val="24"/>
          <w:szCs w:val="24"/>
          <w:lang w:val="es-ES"/>
        </w:rPr>
        <w:t xml:space="preserve">a lo solicitado; por lo que, en el presente caso, </w:t>
      </w:r>
      <w:r w:rsidRPr="00225081">
        <w:rPr>
          <w:rFonts w:ascii="Palatino Linotype" w:eastAsia="Times New Roman" w:hAnsi="Palatino Linotype" w:cs="Arial"/>
          <w:b/>
          <w:sz w:val="24"/>
          <w:szCs w:val="24"/>
          <w:lang w:val="es-ES"/>
        </w:rPr>
        <w:t>EL SUJETO OBLIGADO</w:t>
      </w:r>
      <w:r w:rsidRPr="00225081">
        <w:rPr>
          <w:rFonts w:ascii="Palatino Linotype" w:eastAsia="Times New Roman" w:hAnsi="Palatino Linotype" w:cs="Arial"/>
          <w:sz w:val="24"/>
          <w:szCs w:val="24"/>
          <w:lang w:val="es-ES"/>
        </w:rPr>
        <w:t xml:space="preserve"> </w:t>
      </w:r>
      <w:r w:rsidR="006C797B">
        <w:rPr>
          <w:rFonts w:ascii="Palatino Linotype" w:eastAsia="Times New Roman" w:hAnsi="Palatino Linotype" w:cs="Arial"/>
          <w:sz w:val="24"/>
          <w:szCs w:val="24"/>
          <w:lang w:val="es-ES"/>
        </w:rPr>
        <w:t xml:space="preserve">dio respuesta de forma parcial a lo </w:t>
      </w:r>
      <w:r w:rsidRPr="00225081">
        <w:rPr>
          <w:rFonts w:ascii="Palatino Linotype" w:eastAsia="Times New Roman" w:hAnsi="Palatino Linotype" w:cs="Arial"/>
          <w:sz w:val="24"/>
          <w:szCs w:val="24"/>
          <w:lang w:val="es-ES"/>
        </w:rPr>
        <w:t xml:space="preserve">requerido por </w:t>
      </w:r>
      <w:r w:rsidR="00BC3D14">
        <w:rPr>
          <w:rFonts w:ascii="Palatino Linotype" w:eastAsia="Times New Roman" w:hAnsi="Palatino Linotype" w:cs="Arial"/>
          <w:b/>
          <w:sz w:val="24"/>
          <w:szCs w:val="24"/>
          <w:lang w:val="es-ES"/>
        </w:rPr>
        <w:t>EL</w:t>
      </w:r>
      <w:r w:rsidRPr="00225081">
        <w:rPr>
          <w:rFonts w:ascii="Palatino Linotype" w:eastAsia="Times New Roman" w:hAnsi="Palatino Linotype" w:cs="Arial"/>
          <w:b/>
          <w:sz w:val="24"/>
          <w:szCs w:val="24"/>
          <w:lang w:val="es-ES"/>
        </w:rPr>
        <w:t xml:space="preserve"> RECURRENTE </w:t>
      </w:r>
      <w:r w:rsidRPr="00225081">
        <w:rPr>
          <w:rFonts w:ascii="Palatino Linotype" w:eastAsia="Times New Roman" w:hAnsi="Palatino Linotype" w:cs="Arial"/>
          <w:sz w:val="24"/>
          <w:szCs w:val="24"/>
          <w:lang w:val="es-ES"/>
        </w:rPr>
        <w:t>en su solicitud de información pública.</w:t>
      </w:r>
    </w:p>
    <w:p w:rsidR="00174783" w:rsidRDefault="00174783" w:rsidP="00174783">
      <w:pPr>
        <w:widowControl w:val="0"/>
        <w:autoSpaceDE w:val="0"/>
        <w:autoSpaceDN w:val="0"/>
        <w:adjustRightInd w:val="0"/>
        <w:spacing w:before="120" w:line="360" w:lineRule="auto"/>
        <w:jc w:val="both"/>
        <w:rPr>
          <w:rFonts w:ascii="Palatino Linotype" w:eastAsia="Times New Roman" w:hAnsi="Palatino Linotype" w:cs="Arial"/>
          <w:sz w:val="24"/>
          <w:szCs w:val="24"/>
          <w:lang w:val="es-ES"/>
        </w:rPr>
      </w:pPr>
      <w:r w:rsidRPr="00174783">
        <w:rPr>
          <w:rFonts w:ascii="Palatino Linotype" w:eastAsia="Times New Roman" w:hAnsi="Palatino Linotype" w:cs="Arial"/>
          <w:sz w:val="24"/>
          <w:szCs w:val="24"/>
          <w:lang w:val="es-MX"/>
        </w:rPr>
        <w:lastRenderedPageBreak/>
        <w:t xml:space="preserve">Una vez determinada la vía, sobre la que versará el presente estudio, </w:t>
      </w:r>
      <w:r w:rsidRPr="00174783">
        <w:rPr>
          <w:rFonts w:ascii="Palatino Linotype" w:eastAsia="Times New Roman" w:hAnsi="Palatino Linotype" w:cs="Arial"/>
          <w:sz w:val="24"/>
          <w:szCs w:val="24"/>
          <w:lang w:val="es-ES"/>
        </w:rPr>
        <w:t>se puede advertir que</w:t>
      </w:r>
      <w:r w:rsidRPr="00174783">
        <w:rPr>
          <w:rFonts w:ascii="Palatino Linotype" w:eastAsia="Times New Roman" w:hAnsi="Palatino Linotype" w:cs="Arial"/>
          <w:b/>
          <w:sz w:val="24"/>
          <w:szCs w:val="24"/>
          <w:lang w:val="es-ES"/>
        </w:rPr>
        <w:t xml:space="preserve"> EL RECURRENTE </w:t>
      </w:r>
      <w:r w:rsidRPr="00174783">
        <w:rPr>
          <w:rFonts w:ascii="Palatino Linotype" w:eastAsia="Times New Roman" w:hAnsi="Palatino Linotype" w:cs="Arial"/>
          <w:sz w:val="24"/>
          <w:szCs w:val="24"/>
          <w:lang w:val="es-ES"/>
        </w:rPr>
        <w:t xml:space="preserve">solicitó del </w:t>
      </w:r>
      <w:r w:rsidRPr="00174783">
        <w:rPr>
          <w:rFonts w:ascii="Palatino Linotype" w:eastAsia="Times New Roman" w:hAnsi="Palatino Linotype" w:cs="Arial"/>
          <w:b/>
          <w:sz w:val="24"/>
          <w:szCs w:val="24"/>
          <w:lang w:val="es-MX"/>
        </w:rPr>
        <w:t>SUJETO OBLIGADO</w:t>
      </w:r>
      <w:r w:rsidRPr="00174783">
        <w:rPr>
          <w:rFonts w:ascii="Palatino Linotype" w:eastAsia="Times New Roman" w:hAnsi="Palatino Linotype" w:cs="Arial"/>
          <w:bCs/>
          <w:sz w:val="24"/>
          <w:szCs w:val="24"/>
          <w:lang w:val="es-ES"/>
        </w:rPr>
        <w:t>,</w:t>
      </w:r>
      <w:r w:rsidRPr="00174783">
        <w:rPr>
          <w:rFonts w:ascii="Palatino Linotype" w:eastAsia="Times New Roman" w:hAnsi="Palatino Linotype" w:cs="Arial"/>
          <w:sz w:val="24"/>
          <w:szCs w:val="24"/>
          <w:lang w:val="es-ES"/>
        </w:rPr>
        <w:t xml:space="preserve"> </w:t>
      </w:r>
      <w:r>
        <w:rPr>
          <w:rFonts w:ascii="Palatino Linotype" w:eastAsia="Times New Roman" w:hAnsi="Palatino Linotype" w:cs="Arial"/>
          <w:sz w:val="24"/>
          <w:szCs w:val="24"/>
          <w:lang w:val="es-ES"/>
        </w:rPr>
        <w:t xml:space="preserve">le remitiera vía </w:t>
      </w:r>
      <w:proofErr w:type="spellStart"/>
      <w:r w:rsidRPr="00174783">
        <w:rPr>
          <w:rFonts w:ascii="Palatino Linotype" w:eastAsia="Times New Roman" w:hAnsi="Palatino Linotype" w:cs="Arial"/>
          <w:b/>
          <w:sz w:val="24"/>
          <w:szCs w:val="24"/>
          <w:lang w:val="es-ES"/>
        </w:rPr>
        <w:t>SAIMEX</w:t>
      </w:r>
      <w:proofErr w:type="spellEnd"/>
      <w:r w:rsidRPr="00174783">
        <w:rPr>
          <w:rFonts w:ascii="Palatino Linotype" w:eastAsia="Times New Roman" w:hAnsi="Palatino Linotype" w:cs="Arial"/>
          <w:sz w:val="24"/>
          <w:szCs w:val="24"/>
          <w:lang w:val="es-ES"/>
        </w:rPr>
        <w:t>, lo siguiente:</w:t>
      </w:r>
    </w:p>
    <w:p w:rsidR="00174783" w:rsidRPr="00115A78" w:rsidRDefault="00174783" w:rsidP="00C66421">
      <w:pPr>
        <w:numPr>
          <w:ilvl w:val="0"/>
          <w:numId w:val="11"/>
        </w:numPr>
        <w:spacing w:after="0" w:line="240" w:lineRule="auto"/>
        <w:ind w:right="899"/>
        <w:contextualSpacing/>
        <w:jc w:val="both"/>
        <w:rPr>
          <w:rFonts w:ascii="Palatino Linotype" w:hAnsi="Palatino Linotype" w:cs="Arial"/>
          <w:sz w:val="22"/>
          <w:szCs w:val="22"/>
        </w:rPr>
      </w:pPr>
      <w:r w:rsidRPr="00115A78">
        <w:rPr>
          <w:rFonts w:ascii="Palatino Linotype" w:hAnsi="Palatino Linotype" w:cs="Arial"/>
          <w:i/>
          <w:sz w:val="22"/>
          <w:szCs w:val="22"/>
        </w:rPr>
        <w:t xml:space="preserve">Se requiere, número de luminarias que se remplazaron en las vías principal y ejes viales (Para referencia de vialidades, ver </w:t>
      </w:r>
      <w:proofErr w:type="spellStart"/>
      <w:r w:rsidRPr="00115A78">
        <w:rPr>
          <w:rFonts w:ascii="Palatino Linotype" w:hAnsi="Palatino Linotype" w:cs="Arial"/>
          <w:i/>
          <w:sz w:val="22"/>
          <w:szCs w:val="22"/>
        </w:rPr>
        <w:t>NOM</w:t>
      </w:r>
      <w:proofErr w:type="spellEnd"/>
      <w:r w:rsidRPr="00115A78">
        <w:rPr>
          <w:rFonts w:ascii="Palatino Linotype" w:hAnsi="Palatino Linotype" w:cs="Arial"/>
          <w:i/>
          <w:sz w:val="22"/>
          <w:szCs w:val="22"/>
        </w:rPr>
        <w:t>-013-</w:t>
      </w:r>
      <w:proofErr w:type="spellStart"/>
      <w:r w:rsidRPr="00115A78">
        <w:rPr>
          <w:rFonts w:ascii="Palatino Linotype" w:hAnsi="Palatino Linotype" w:cs="Arial"/>
          <w:i/>
          <w:sz w:val="22"/>
          <w:szCs w:val="22"/>
        </w:rPr>
        <w:t>ENER</w:t>
      </w:r>
      <w:proofErr w:type="spellEnd"/>
      <w:r w:rsidRPr="00115A78">
        <w:rPr>
          <w:rFonts w:ascii="Palatino Linotype" w:hAnsi="Palatino Linotype" w:cs="Arial"/>
          <w:i/>
          <w:sz w:val="22"/>
          <w:szCs w:val="22"/>
        </w:rPr>
        <w:t>-2013),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Se requiere, la cantidad de </w:t>
      </w:r>
      <w:proofErr w:type="gramStart"/>
      <w:r w:rsidRPr="00115A78">
        <w:rPr>
          <w:rFonts w:ascii="Palatino Linotype" w:hAnsi="Palatino Linotype" w:cs="Arial"/>
          <w:i/>
          <w:sz w:val="22"/>
          <w:szCs w:val="22"/>
        </w:rPr>
        <w:t>vías principal</w:t>
      </w:r>
      <w:proofErr w:type="gramEnd"/>
      <w:r w:rsidRPr="00115A78">
        <w:rPr>
          <w:rFonts w:ascii="Palatino Linotype" w:hAnsi="Palatino Linotype" w:cs="Arial"/>
          <w:i/>
          <w:sz w:val="22"/>
          <w:szCs w:val="22"/>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Se requiere ¿cuánto se factura mensualmente? y </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¿cuánto se recauda por derechos de alumbrado público?</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El adeudo que se genera y ¿si ya se pagó o no la diferencia entre facturación y </w:t>
      </w:r>
      <w:proofErr w:type="spellStart"/>
      <w:r w:rsidRPr="00115A78">
        <w:rPr>
          <w:rFonts w:ascii="Palatino Linotype" w:hAnsi="Palatino Linotype" w:cs="Arial"/>
          <w:i/>
          <w:sz w:val="22"/>
          <w:szCs w:val="22"/>
        </w:rPr>
        <w:t>DAP</w:t>
      </w:r>
      <w:proofErr w:type="spellEnd"/>
      <w:r w:rsidRPr="00115A78">
        <w:rPr>
          <w:rFonts w:ascii="Palatino Linotype" w:hAnsi="Palatino Linotype" w:cs="Arial"/>
          <w:i/>
          <w:sz w:val="22"/>
          <w:szCs w:val="22"/>
        </w:rPr>
        <w:t>? o si, ¿existe un saldo a favor del municipio?</w:t>
      </w:r>
    </w:p>
    <w:p w:rsidR="00174783" w:rsidRPr="00115A78" w:rsidRDefault="00174783" w:rsidP="00174783">
      <w:pPr>
        <w:tabs>
          <w:tab w:val="left" w:pos="851"/>
        </w:tabs>
        <w:spacing w:after="0" w:line="240" w:lineRule="auto"/>
        <w:ind w:left="720" w:right="901"/>
        <w:contextualSpacing/>
        <w:jc w:val="both"/>
        <w:rPr>
          <w:rFonts w:ascii="Palatino Linotype" w:hAnsi="Palatino Linotype" w:cs="Arial"/>
          <w:i/>
          <w:sz w:val="22"/>
          <w:szCs w:val="22"/>
        </w:rPr>
      </w:pPr>
      <w:r w:rsidRPr="00115A78">
        <w:rPr>
          <w:rFonts w:ascii="Palatino Linotype" w:hAnsi="Palatino Linotype" w:cs="Arial"/>
          <w:i/>
          <w:sz w:val="22"/>
          <w:szCs w:val="22"/>
        </w:rPr>
        <w:t>Se requiere la información mes por mes del periodo de 1° de enero de 2014 al 30 de abril de 2019.</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Los estados de cuentas y los avisos recibos emitidos mes con mes por la Comisión Federal de Electricidad por el mismo periodo del 1° de enero de 2014 al 30 de abril de 2019.</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Las empresas que han participado en licitaciones en el periodo del 1° de enero de 2014 al 30 de abril de 2019:</w:t>
      </w:r>
    </w:p>
    <w:p w:rsidR="00174783" w:rsidRPr="00115A78" w:rsidRDefault="00174783" w:rsidP="00C66421">
      <w:pPr>
        <w:numPr>
          <w:ilvl w:val="2"/>
          <w:numId w:val="15"/>
        </w:numPr>
        <w:tabs>
          <w:tab w:val="left" w:pos="851"/>
        </w:tabs>
        <w:spacing w:after="0" w:line="240" w:lineRule="auto"/>
        <w:ind w:left="993" w:right="901"/>
        <w:contextualSpacing/>
        <w:jc w:val="both"/>
        <w:rPr>
          <w:rFonts w:ascii="Palatino Linotype" w:hAnsi="Palatino Linotype" w:cs="Arial"/>
          <w:i/>
          <w:sz w:val="22"/>
          <w:szCs w:val="22"/>
        </w:rPr>
      </w:pPr>
      <w:r w:rsidRPr="00115A78">
        <w:rPr>
          <w:rFonts w:ascii="Palatino Linotype" w:hAnsi="Palatino Linotype" w:cs="Arial"/>
          <w:i/>
          <w:sz w:val="22"/>
          <w:szCs w:val="22"/>
        </w:rPr>
        <w:t>¿Cuántas empresas participantes en la licitación cumplían con las más de 100 000 horas de vida útil del luminario que se solicitaron?</w:t>
      </w:r>
    </w:p>
    <w:p w:rsidR="00174783" w:rsidRPr="00115A78" w:rsidRDefault="00174783" w:rsidP="00C66421">
      <w:pPr>
        <w:numPr>
          <w:ilvl w:val="2"/>
          <w:numId w:val="15"/>
        </w:numPr>
        <w:tabs>
          <w:tab w:val="left" w:pos="851"/>
        </w:tabs>
        <w:spacing w:after="0" w:line="240" w:lineRule="auto"/>
        <w:ind w:left="993" w:right="901"/>
        <w:contextualSpacing/>
        <w:jc w:val="both"/>
        <w:rPr>
          <w:rFonts w:ascii="Palatino Linotype" w:hAnsi="Palatino Linotype" w:cs="Arial"/>
          <w:i/>
          <w:sz w:val="22"/>
          <w:szCs w:val="22"/>
        </w:rPr>
      </w:pPr>
      <w:r w:rsidRPr="00115A78">
        <w:rPr>
          <w:rFonts w:ascii="Palatino Linotype" w:hAnsi="Palatino Linotype" w:cs="Arial"/>
          <w:i/>
          <w:sz w:val="22"/>
          <w:szCs w:val="22"/>
        </w:rPr>
        <w:t>De las empresas que cumplieron con las más de 100 000 horas de vida útil proporcionar los certificados de cumplimiento (prueba de las 6,000 horas)</w:t>
      </w:r>
    </w:p>
    <w:p w:rsidR="00174783" w:rsidRPr="00115A78" w:rsidRDefault="00174783" w:rsidP="00C66421">
      <w:pPr>
        <w:numPr>
          <w:ilvl w:val="2"/>
          <w:numId w:val="15"/>
        </w:numPr>
        <w:tabs>
          <w:tab w:val="left" w:pos="851"/>
        </w:tabs>
        <w:spacing w:after="0" w:line="240" w:lineRule="auto"/>
        <w:ind w:left="993" w:right="901"/>
        <w:contextualSpacing/>
        <w:jc w:val="both"/>
        <w:rPr>
          <w:rFonts w:ascii="Palatino Linotype" w:hAnsi="Palatino Linotype" w:cs="Arial"/>
          <w:i/>
          <w:sz w:val="22"/>
          <w:szCs w:val="22"/>
        </w:rPr>
      </w:pPr>
      <w:r w:rsidRPr="00115A78">
        <w:rPr>
          <w:rFonts w:ascii="Palatino Linotype" w:hAnsi="Palatino Linotype" w:cs="Arial"/>
          <w:i/>
          <w:sz w:val="22"/>
          <w:szCs w:val="22"/>
        </w:rPr>
        <w:t>De las empresas que cumplieron con las más de 100 000 horas de vida útil proporcionar los certificados de cumplimiento.</w:t>
      </w:r>
    </w:p>
    <w:p w:rsidR="00174783" w:rsidRPr="00115A78" w:rsidRDefault="00174783" w:rsidP="00C66421">
      <w:pPr>
        <w:numPr>
          <w:ilvl w:val="2"/>
          <w:numId w:val="15"/>
        </w:numPr>
        <w:tabs>
          <w:tab w:val="left" w:pos="851"/>
        </w:tabs>
        <w:spacing w:after="0" w:line="240" w:lineRule="auto"/>
        <w:ind w:left="993" w:right="901"/>
        <w:contextualSpacing/>
        <w:jc w:val="both"/>
        <w:rPr>
          <w:rFonts w:ascii="Palatino Linotype" w:hAnsi="Palatino Linotype" w:cs="Arial"/>
          <w:i/>
          <w:sz w:val="22"/>
          <w:szCs w:val="22"/>
        </w:rPr>
      </w:pPr>
      <w:r w:rsidRPr="00115A78">
        <w:rPr>
          <w:rFonts w:ascii="Palatino Linotype" w:hAnsi="Palatino Linotype" w:cs="Arial"/>
          <w:i/>
          <w:sz w:val="22"/>
          <w:szCs w:val="22"/>
        </w:rPr>
        <w:t>¿Cuál fue la propuesta económica que presentaron? Y copia simple de la misma.</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lastRenderedPageBreak/>
        <w:t>De las luminarias que se hayan remplazado en el municipio, ¿Qué tecnología son? ¿Qué marca son? ¿Qué potencian son? Para los años 2016, 2017, 2018 y los meses que van del año.</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El número de lámparas por potencias que fue sustituida (Tecnología y potencia anterior sustituida por Tecnología LED potencia actual), </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Las bases de licitación que se publicaron y que sirvieron de base para el reemplazo de las luminarias para el ALUMBRADO PÚBLICO en el municipio en los años 2016, 2017, 2018 y los meses que van del año.</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número de quejas que se han presentado por inconformidades en el alumbrado público a partir de la sustitución de la Tecnología LED en el municipio.</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Cuantas luminarias LED ha donado el Gobierno Estatal en el periodo comprendido del año 2016, 2017, 2018 y 2019, referente </w:t>
      </w:r>
      <w:proofErr w:type="gramStart"/>
      <w:r w:rsidRPr="00115A78">
        <w:rPr>
          <w:rFonts w:ascii="Palatino Linotype" w:hAnsi="Palatino Linotype" w:cs="Arial"/>
          <w:i/>
          <w:sz w:val="22"/>
          <w:szCs w:val="22"/>
        </w:rPr>
        <w:t>a</w:t>
      </w:r>
      <w:proofErr w:type="gramEnd"/>
      <w:r w:rsidRPr="00115A78">
        <w:rPr>
          <w:rFonts w:ascii="Palatino Linotype" w:hAnsi="Palatino Linotype" w:cs="Arial"/>
          <w:i/>
          <w:sz w:val="22"/>
          <w:szCs w:val="22"/>
        </w:rPr>
        <w:t>: ubicación, potencia, cantidad, marca y modelo.</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importe por concepto de alumbrado público facturado por CFE en el municipio, desglosado ya sea por mes o bimestre, de los años 2013, 2014, 2015, 2016, 2017, 2018 y los meses que van de 2019.</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Situación actual de adeudo que tuviera el municipio por concepto de consumo de energía eléctrica en el alumbrado público ante CFE o cualquier otra empresa suministradora o </w:t>
      </w:r>
      <w:proofErr w:type="spellStart"/>
      <w:r w:rsidRPr="00115A78">
        <w:rPr>
          <w:rFonts w:ascii="Palatino Linotype" w:hAnsi="Palatino Linotype" w:cs="Arial"/>
          <w:i/>
          <w:sz w:val="22"/>
          <w:szCs w:val="22"/>
        </w:rPr>
        <w:t>autoabastecedora</w:t>
      </w:r>
      <w:proofErr w:type="spellEnd"/>
      <w:r w:rsidRPr="00115A78">
        <w:rPr>
          <w:rFonts w:ascii="Palatino Linotype" w:hAnsi="Palatino Linotype" w:cs="Arial"/>
          <w:i/>
          <w:sz w:val="22"/>
          <w:szCs w:val="22"/>
        </w:rPr>
        <w:t xml:space="preserve"> de energía eléctrica, y de existir el adeudo, favor de informar el desglose de los montos acumulados por mes y año o bien, por fecha desde la cual no se ha realizado pago alguno a la CFE o cualquier otra empresa por este concepto.</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Cuantas licitaciones para el cambio de luminarias de alumbrado público se llevaron a cabo en los años 2016, 2017, 2018 y los meses que van del 2019 y el monto total que costo la licitación.</w:t>
      </w:r>
    </w:p>
    <w:p w:rsidR="00174783" w:rsidRPr="00115A78" w:rsidRDefault="00174783" w:rsidP="00C66421">
      <w:pPr>
        <w:numPr>
          <w:ilvl w:val="0"/>
          <w:numId w:val="11"/>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lastRenderedPageBreak/>
        <w:t>El censo de alumbrado público de los ejercicios 2016, 2017, 2018, 2019 o en su caso, el censo más reciente del municipio, en el que se desglose la siguiente información:</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1"/>
          <w:numId w:val="5"/>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Cantidad de luminarias y balastros, el tipo de equipos, la capacidad (potencia), la ubicación (calle y/o colonia y/o delegación), y el tipo de poste en el que están montadas las luminarias (lámina, concreto, madera etcétera).</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1"/>
          <w:numId w:val="5"/>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Registro Permanente de Usuario (</w:t>
      </w:r>
      <w:proofErr w:type="spellStart"/>
      <w:r w:rsidRPr="00115A78">
        <w:rPr>
          <w:rFonts w:ascii="Palatino Linotype" w:hAnsi="Palatino Linotype" w:cs="Arial"/>
          <w:i/>
          <w:sz w:val="22"/>
          <w:szCs w:val="22"/>
        </w:rPr>
        <w:t>RPU</w:t>
      </w:r>
      <w:proofErr w:type="spellEnd"/>
      <w:r w:rsidRPr="00115A78">
        <w:rPr>
          <w:rFonts w:ascii="Palatino Linotype" w:hAnsi="Palatino Linotype" w:cs="Arial"/>
          <w:i/>
          <w:sz w:val="22"/>
          <w:szCs w:val="22"/>
        </w:rPr>
        <w:t xml:space="preserve"> o </w:t>
      </w:r>
      <w:proofErr w:type="spellStart"/>
      <w:r w:rsidRPr="00115A78">
        <w:rPr>
          <w:rFonts w:ascii="Palatino Linotype" w:hAnsi="Palatino Linotype" w:cs="Arial"/>
          <w:i/>
          <w:sz w:val="22"/>
          <w:szCs w:val="22"/>
        </w:rPr>
        <w:t>RPUs</w:t>
      </w:r>
      <w:proofErr w:type="spellEnd"/>
      <w:r w:rsidRPr="00115A78">
        <w:rPr>
          <w:rFonts w:ascii="Palatino Linotype" w:hAnsi="Palatino Linotype" w:cs="Arial"/>
          <w:i/>
          <w:sz w:val="22"/>
          <w:szCs w:val="22"/>
        </w:rPr>
        <w:t>) asignado (s) al servicio de alumbrado público municipal tanto del servicio estimado como del servicio medido.</w:t>
      </w:r>
    </w:p>
    <w:p w:rsidR="00174783" w:rsidRPr="00115A78" w:rsidRDefault="00174783" w:rsidP="00C66421">
      <w:pPr>
        <w:numPr>
          <w:ilvl w:val="1"/>
          <w:numId w:val="5"/>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cantidad desglosada de luminarias y balastros instalados, el tipo de equipos y su capacidad (potencia) instalados en las avenidas principales del municipio.</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1"/>
          <w:numId w:val="5"/>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cantidad de luminarias y balastros instalados, el tipo de equipos y su capacidad (potencia) instalados que poseen equipo de medición.</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De las licitaciones, informe del número de luminarias que se cambiaron por tecnología LED, la potencia en W y en que vialidades, colonias se instalaron en los años 2016, 2017, 2018 y los meses que van de 2019.</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Del censo anterior al censo más reciente de luminarias y balastros del sistema de alumbrado público municipal que exista en el municipio, que contenga la siguiente información:</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0"/>
          <w:numId w:val="14"/>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cantidad de luminarias y balastros, el tipo de equipos, la capacidad (potencia), la ubicación (calle y/o colonia y/o delegación) y el tipo de poste en el que están montadas las luminarias (lámina, concreto, madera, etcétera).</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0"/>
          <w:numId w:val="14"/>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Registro Permanente de Usuario (</w:t>
      </w:r>
      <w:proofErr w:type="spellStart"/>
      <w:r w:rsidRPr="00115A78">
        <w:rPr>
          <w:rFonts w:ascii="Palatino Linotype" w:hAnsi="Palatino Linotype" w:cs="Arial"/>
          <w:i/>
          <w:sz w:val="22"/>
          <w:szCs w:val="22"/>
        </w:rPr>
        <w:t>RPU</w:t>
      </w:r>
      <w:proofErr w:type="spellEnd"/>
      <w:r w:rsidRPr="00115A78">
        <w:rPr>
          <w:rFonts w:ascii="Palatino Linotype" w:hAnsi="Palatino Linotype" w:cs="Arial"/>
          <w:i/>
          <w:sz w:val="22"/>
          <w:szCs w:val="22"/>
        </w:rPr>
        <w:t xml:space="preserve"> o </w:t>
      </w:r>
      <w:proofErr w:type="spellStart"/>
      <w:r w:rsidRPr="00115A78">
        <w:rPr>
          <w:rFonts w:ascii="Palatino Linotype" w:hAnsi="Palatino Linotype" w:cs="Arial"/>
          <w:i/>
          <w:sz w:val="22"/>
          <w:szCs w:val="22"/>
        </w:rPr>
        <w:t>RPUs</w:t>
      </w:r>
      <w:proofErr w:type="spellEnd"/>
      <w:r w:rsidRPr="00115A78">
        <w:rPr>
          <w:rFonts w:ascii="Palatino Linotype" w:hAnsi="Palatino Linotype" w:cs="Arial"/>
          <w:i/>
          <w:sz w:val="22"/>
          <w:szCs w:val="22"/>
        </w:rPr>
        <w:t>) asignado (s) al servicio de alumbrado público municipal tanto del servicio estimado como del servicio medido.</w:t>
      </w:r>
    </w:p>
    <w:p w:rsidR="00174783" w:rsidRPr="00115A78" w:rsidRDefault="00174783" w:rsidP="00174783">
      <w:pPr>
        <w:tabs>
          <w:tab w:val="left" w:pos="851"/>
        </w:tabs>
        <w:spacing w:after="0" w:line="240" w:lineRule="auto"/>
        <w:ind w:right="901"/>
        <w:jc w:val="both"/>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El monto total de la inversión,</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lastRenderedPageBreak/>
        <w:t>El tipo o fuente de financiamiento (recurso propio, recurso estatal, recurso federal, crédito, arrendamiento, APP, etcétera),</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La cantidad de equipos colocados y/o sustituidos,</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El tipo de equipos (Led, </w:t>
      </w:r>
      <w:proofErr w:type="spellStart"/>
      <w:r w:rsidRPr="00115A78">
        <w:rPr>
          <w:rFonts w:ascii="Palatino Linotype" w:hAnsi="Palatino Linotype" w:cs="Arial"/>
          <w:i/>
          <w:sz w:val="22"/>
          <w:szCs w:val="22"/>
        </w:rPr>
        <w:t>VSAP</w:t>
      </w:r>
      <w:proofErr w:type="spellEnd"/>
      <w:r w:rsidRPr="00115A78">
        <w:rPr>
          <w:rFonts w:ascii="Palatino Linotype" w:hAnsi="Palatino Linotype" w:cs="Arial"/>
          <w:i/>
          <w:sz w:val="22"/>
          <w:szCs w:val="22"/>
        </w:rPr>
        <w:t>, suburbana, etcétera),</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La capacidad instalada (potencia),</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La ubicación (calle y/o colonia y/o delegación).</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La fecha de inicio y término de obra,</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Así como la fecha de modificación de su nuevo consumo en el sistema de facturación del alumbrado público ante CFE.</w:t>
      </w:r>
    </w:p>
    <w:p w:rsidR="00174783" w:rsidRPr="00115A78" w:rsidRDefault="00174783" w:rsidP="00C66421">
      <w:pPr>
        <w:numPr>
          <w:ilvl w:val="1"/>
          <w:numId w:val="8"/>
        </w:numPr>
        <w:tabs>
          <w:tab w:val="left" w:pos="851"/>
        </w:tabs>
        <w:spacing w:after="0" w:line="240" w:lineRule="auto"/>
        <w:ind w:left="1635" w:right="901" w:hanging="555"/>
        <w:contextualSpacing/>
        <w:jc w:val="both"/>
        <w:rPr>
          <w:rFonts w:ascii="Palatino Linotype" w:hAnsi="Palatino Linotype" w:cs="Arial"/>
          <w:i/>
          <w:sz w:val="22"/>
          <w:szCs w:val="22"/>
        </w:rPr>
      </w:pPr>
      <w:r w:rsidRPr="00115A78">
        <w:rPr>
          <w:rFonts w:ascii="Palatino Linotype" w:hAnsi="Palatino Linotype" w:cs="Arial"/>
          <w:i/>
          <w:sz w:val="22"/>
          <w:szCs w:val="22"/>
        </w:rPr>
        <w:t>En donde se notificaron o publicaron los proyectos.</w:t>
      </w:r>
    </w:p>
    <w:p w:rsidR="00174783" w:rsidRPr="00115A78" w:rsidRDefault="00174783" w:rsidP="00174783">
      <w:pPr>
        <w:tabs>
          <w:tab w:val="left" w:pos="851"/>
        </w:tabs>
        <w:spacing w:after="0" w:line="240" w:lineRule="auto"/>
        <w:ind w:right="901"/>
        <w:jc w:val="both"/>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En caso de que el municipio haya realizado un proyecto parcial o total de modernización de alumbrado público para generar eficiencia energética en sus consumos en los años 2013, 2014, 2015, 2016, 2017, 2018 y los meses que van de 2019, solicito:</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monto total de la inversión,</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tipo o fuente de financiamiento (recurso propio, recurso estatal, recurso federal, crédito, arrendamiento, APP, etcétera),</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cantidad de equipos colocados y/o sustituidos,</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 xml:space="preserve">El tipo de equipos (Led, </w:t>
      </w:r>
      <w:proofErr w:type="spellStart"/>
      <w:r w:rsidRPr="00115A78">
        <w:rPr>
          <w:rFonts w:ascii="Palatino Linotype" w:hAnsi="Palatino Linotype" w:cs="Arial"/>
          <w:i/>
          <w:sz w:val="22"/>
          <w:szCs w:val="22"/>
        </w:rPr>
        <w:t>VSAP</w:t>
      </w:r>
      <w:proofErr w:type="spellEnd"/>
      <w:r w:rsidRPr="00115A78">
        <w:rPr>
          <w:rFonts w:ascii="Palatino Linotype" w:hAnsi="Palatino Linotype" w:cs="Arial"/>
          <w:i/>
          <w:sz w:val="22"/>
          <w:szCs w:val="22"/>
        </w:rPr>
        <w:t>, suburbana, etcétera),</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capacidad instalada (potencia),</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ubicación (calle y/o colonia y/o delegación y/o comunidad y/o avenida).</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fecha de inicio y término de obra,</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georreferenciación de cada uno de los puntos de luz del nuevo alumbrado público,</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 fecha de modificación de su nuevo consumo en el sistema de facturación del alumbrado público ante CFE.</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tipo de contrato celebrado para la adquisición de los nuevos equipos (licitación en su modalidad abierta o restringida, o adjudicación directa)</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Número y nombre de las empresas concursantes o convocadas.</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Los criterios de selección utilizados por el comité de adquisiciones para elegir a la empresa contratada para realizar la modernización del sistema de alumbrado público.</w:t>
      </w:r>
    </w:p>
    <w:p w:rsidR="00174783" w:rsidRPr="00115A78" w:rsidRDefault="00174783" w:rsidP="00C66421">
      <w:pPr>
        <w:numPr>
          <w:ilvl w:val="0"/>
          <w:numId w:val="12"/>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acta de cabildo en el cual se fundamenta, justifica, expone y autoriza el proyecto.</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lastRenderedPageBreak/>
        <w:t>El número de solicitudes ciudadanas formales realizadas al municipio para ampliar el sistema de alumbrado público mediante proyectos de electrificación durante los años 2013, 2014, 2015, 2016, 2017, 2018 y los meses que van de 2019.</w:t>
      </w:r>
    </w:p>
    <w:p w:rsidR="00174783" w:rsidRPr="00115A78" w:rsidRDefault="00174783" w:rsidP="00174783">
      <w:pPr>
        <w:tabs>
          <w:tab w:val="left" w:pos="851"/>
        </w:tabs>
        <w:spacing w:after="0" w:line="240" w:lineRule="auto"/>
        <w:ind w:left="851" w:right="901"/>
        <w:jc w:val="both"/>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número de solicitudes ciudadanas que fueron atendidas y concluidas para ampliar el sistema de alumbrado público durante los años 2013, 2014, 2015, 2016, 2017, 2018 y los meses que van del 2019.</w:t>
      </w:r>
    </w:p>
    <w:p w:rsidR="00174783" w:rsidRPr="00115A78" w:rsidRDefault="00174783" w:rsidP="00174783">
      <w:pPr>
        <w:ind w:left="720"/>
        <w:contextualSpacing/>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Copia del contrato de prestación de servicios por concepto de suministro de energía eléctrica por parte de la CFE al municipio (ayuntamiento).</w:t>
      </w:r>
    </w:p>
    <w:p w:rsidR="00174783" w:rsidRPr="00115A78" w:rsidRDefault="00174783" w:rsidP="00174783">
      <w:pPr>
        <w:ind w:left="720"/>
        <w:contextualSpacing/>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Copia del convenio de “Peso por Peso” firmado entre la CFE y el municipio (ayuntamiento).</w:t>
      </w:r>
    </w:p>
    <w:p w:rsidR="00174783" w:rsidRPr="00115A78" w:rsidRDefault="00174783" w:rsidP="00174783">
      <w:pPr>
        <w:ind w:left="720"/>
        <w:contextualSpacing/>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Copia del convenio para recaudar el Derecho de Alumbrado Público “</w:t>
      </w:r>
      <w:proofErr w:type="spellStart"/>
      <w:r w:rsidRPr="00115A78">
        <w:rPr>
          <w:rFonts w:ascii="Palatino Linotype" w:hAnsi="Palatino Linotype" w:cs="Arial"/>
          <w:i/>
          <w:sz w:val="22"/>
          <w:szCs w:val="22"/>
        </w:rPr>
        <w:t>DAP</w:t>
      </w:r>
      <w:proofErr w:type="spellEnd"/>
      <w:r w:rsidRPr="00115A78">
        <w:rPr>
          <w:rFonts w:ascii="Palatino Linotype" w:hAnsi="Palatino Linotype" w:cs="Arial"/>
          <w:i/>
          <w:sz w:val="22"/>
          <w:szCs w:val="22"/>
        </w:rPr>
        <w:t>” firmado entre la CFE y el municipio (ayuntamiento). Así como la recaudación (monto) reportado por CFE al municipio de los años 2013, 2014, 2015, 2016, 2017, 2018 y los meses que van de 2019.</w:t>
      </w:r>
    </w:p>
    <w:p w:rsidR="00174783" w:rsidRPr="00115A78" w:rsidRDefault="00174783" w:rsidP="00174783">
      <w:pPr>
        <w:ind w:left="720"/>
        <w:contextualSpacing/>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listado y/o número de juicios y controversias promovidos por particulares en contra del municipio por el cobro del Derecho de Alumbrado Público “</w:t>
      </w:r>
      <w:proofErr w:type="spellStart"/>
      <w:r w:rsidRPr="00115A78">
        <w:rPr>
          <w:rFonts w:ascii="Palatino Linotype" w:hAnsi="Palatino Linotype" w:cs="Arial"/>
          <w:i/>
          <w:sz w:val="22"/>
          <w:szCs w:val="22"/>
        </w:rPr>
        <w:t>DAP</w:t>
      </w:r>
      <w:proofErr w:type="spellEnd"/>
      <w:r w:rsidRPr="00115A78">
        <w:rPr>
          <w:rFonts w:ascii="Palatino Linotype" w:hAnsi="Palatino Linotype" w:cs="Arial"/>
          <w:i/>
          <w:sz w:val="22"/>
          <w:szCs w:val="22"/>
        </w:rPr>
        <w:t>” durante los años 2013, 2014, 2015, 2016, 2017, 2018 y los meses que van de 2019.</w:t>
      </w:r>
    </w:p>
    <w:p w:rsidR="00174783" w:rsidRPr="00115A78" w:rsidRDefault="00174783" w:rsidP="00174783">
      <w:pPr>
        <w:ind w:left="720"/>
        <w:contextualSpacing/>
        <w:rPr>
          <w:rFonts w:ascii="Palatino Linotype" w:hAnsi="Palatino Linotype" w:cs="Arial"/>
          <w:i/>
          <w:sz w:val="22"/>
          <w:szCs w:val="22"/>
        </w:rPr>
      </w:pPr>
    </w:p>
    <w:p w:rsidR="00174783" w:rsidRPr="00115A78" w:rsidRDefault="00174783" w:rsidP="00C66421">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174783" w:rsidRPr="00115A78" w:rsidRDefault="00174783" w:rsidP="00174783">
      <w:pPr>
        <w:ind w:left="720"/>
        <w:contextualSpacing/>
        <w:rPr>
          <w:rFonts w:ascii="Palatino Linotype" w:hAnsi="Palatino Linotype" w:cs="Arial"/>
          <w:i/>
          <w:sz w:val="22"/>
          <w:szCs w:val="22"/>
        </w:rPr>
      </w:pPr>
    </w:p>
    <w:p w:rsidR="009D1E48" w:rsidRDefault="00174783" w:rsidP="004B02CE">
      <w:pPr>
        <w:numPr>
          <w:ilvl w:val="0"/>
          <w:numId w:val="13"/>
        </w:numPr>
        <w:tabs>
          <w:tab w:val="left" w:pos="851"/>
        </w:tabs>
        <w:spacing w:after="0" w:line="240" w:lineRule="auto"/>
        <w:ind w:right="901"/>
        <w:contextualSpacing/>
        <w:jc w:val="both"/>
        <w:rPr>
          <w:rFonts w:ascii="Palatino Linotype" w:hAnsi="Palatino Linotype" w:cs="Arial"/>
          <w:i/>
          <w:sz w:val="22"/>
          <w:szCs w:val="22"/>
        </w:rPr>
      </w:pPr>
      <w:r w:rsidRPr="00115A78">
        <w:rPr>
          <w:rFonts w:ascii="Palatino Linotype" w:hAnsi="Palatino Linotype" w:cs="Arial"/>
          <w:i/>
          <w:sz w:val="22"/>
          <w:szCs w:val="22"/>
        </w:rPr>
        <w:t>Las normas y lineamientos que el municipio sigue para operar y proporcionar el servicio de alumbrado público municipal.</w:t>
      </w:r>
    </w:p>
    <w:p w:rsidR="004B02CE" w:rsidRDefault="004B02CE" w:rsidP="00174783">
      <w:pPr>
        <w:tabs>
          <w:tab w:val="left" w:pos="567"/>
        </w:tabs>
        <w:spacing w:before="120" w:line="360" w:lineRule="auto"/>
        <w:ind w:right="51"/>
        <w:jc w:val="both"/>
        <w:rPr>
          <w:rFonts w:ascii="Palatino Linotype" w:hAnsi="Palatino Linotype" w:cs="Arial"/>
          <w:i/>
          <w:sz w:val="22"/>
          <w:szCs w:val="22"/>
        </w:rPr>
      </w:pPr>
    </w:p>
    <w:p w:rsidR="00872469" w:rsidRDefault="00174783" w:rsidP="00872469">
      <w:pPr>
        <w:tabs>
          <w:tab w:val="left" w:pos="567"/>
          <w:tab w:val="left" w:pos="1134"/>
        </w:tabs>
        <w:spacing w:after="0" w:line="360" w:lineRule="auto"/>
        <w:jc w:val="both"/>
        <w:rPr>
          <w:rFonts w:ascii="Palatino Linotype" w:hAnsi="Palatino Linotype" w:cs="Arial"/>
          <w:sz w:val="24"/>
          <w:szCs w:val="24"/>
        </w:rPr>
      </w:pPr>
      <w:r w:rsidRPr="00872469">
        <w:rPr>
          <w:rFonts w:ascii="Palatino Linotype" w:eastAsia="Times New Roman" w:hAnsi="Palatino Linotype" w:cs="Times New Roman"/>
          <w:color w:val="000000"/>
          <w:sz w:val="24"/>
          <w:szCs w:val="24"/>
          <w:lang w:val="es-MX"/>
        </w:rPr>
        <w:t>E</w:t>
      </w:r>
      <w:r w:rsidRPr="00872469">
        <w:rPr>
          <w:rFonts w:ascii="Palatino Linotype" w:eastAsia="Times New Roman" w:hAnsi="Palatino Linotype" w:cs="Arial"/>
          <w:sz w:val="24"/>
          <w:szCs w:val="24"/>
          <w:lang w:val="es-MX"/>
        </w:rPr>
        <w:t xml:space="preserve">n </w:t>
      </w:r>
      <w:r w:rsidRPr="00872469">
        <w:rPr>
          <w:rFonts w:ascii="Palatino Linotype" w:eastAsia="Times New Roman" w:hAnsi="Palatino Linotype" w:cs="Times New Roman"/>
          <w:sz w:val="24"/>
          <w:szCs w:val="24"/>
          <w:lang w:val="es-MX"/>
        </w:rPr>
        <w:t>respuesta</w:t>
      </w:r>
      <w:r w:rsidRPr="00872469">
        <w:rPr>
          <w:rFonts w:ascii="Palatino Linotype" w:eastAsia="Times New Roman" w:hAnsi="Palatino Linotype" w:cs="Arial"/>
          <w:sz w:val="24"/>
          <w:szCs w:val="24"/>
          <w:lang w:val="es-MX"/>
        </w:rPr>
        <w:t xml:space="preserve"> a la solicitud de acceso a la información pública, </w:t>
      </w:r>
      <w:r w:rsidRPr="00872469">
        <w:rPr>
          <w:rFonts w:ascii="Palatino Linotype" w:eastAsia="Times New Roman" w:hAnsi="Palatino Linotype" w:cs="Arial"/>
          <w:b/>
          <w:sz w:val="24"/>
          <w:szCs w:val="24"/>
          <w:lang w:val="es-MX"/>
        </w:rPr>
        <w:t>EL SUJETO OBLIGADO</w:t>
      </w:r>
      <w:r w:rsidRPr="00872469">
        <w:rPr>
          <w:rFonts w:ascii="Palatino Linotype" w:eastAsia="Times New Roman" w:hAnsi="Palatino Linotype" w:cs="Arial"/>
          <w:sz w:val="24"/>
          <w:szCs w:val="24"/>
          <w:lang w:val="es-MX"/>
        </w:rPr>
        <w:t xml:space="preserve"> </w:t>
      </w:r>
      <w:r w:rsidRPr="00872469">
        <w:rPr>
          <w:rFonts w:ascii="Palatino Linotype" w:eastAsia="Times New Roman" w:hAnsi="Palatino Linotype" w:cs="Times New Roman"/>
          <w:sz w:val="24"/>
          <w:szCs w:val="24"/>
          <w:lang w:val="es-MX"/>
        </w:rPr>
        <w:t>medularmente que</w:t>
      </w:r>
      <w:r w:rsidRPr="00872469">
        <w:rPr>
          <w:rFonts w:ascii="Palatino Linotype" w:eastAsia="Times New Roman" w:hAnsi="Palatino Linotype" w:cs="Arial"/>
          <w:sz w:val="24"/>
          <w:szCs w:val="24"/>
          <w:lang w:val="es-MX"/>
        </w:rPr>
        <w:t xml:space="preserve"> señaló</w:t>
      </w:r>
      <w:r w:rsidR="00872469">
        <w:rPr>
          <w:rFonts w:ascii="Palatino Linotype" w:eastAsia="Times New Roman" w:hAnsi="Palatino Linotype" w:cs="Arial"/>
          <w:sz w:val="24"/>
          <w:szCs w:val="24"/>
          <w:lang w:val="es-MX"/>
        </w:rPr>
        <w:t xml:space="preserve">, </w:t>
      </w:r>
      <w:r w:rsidR="00872469" w:rsidRPr="00FE75BF">
        <w:rPr>
          <w:rFonts w:ascii="Palatino Linotype" w:hAnsi="Palatino Linotype" w:cs="Arial"/>
          <w:sz w:val="24"/>
          <w:szCs w:val="24"/>
        </w:rPr>
        <w:t xml:space="preserve">que se le está dando mantenimiento a todas la lámparas del Municipio ya que se recibió en muy malas condiciones con la mayor parte de lámparas sin funcionar. La cobertura del alumbrado en el Municipio es baja, hay muchas </w:t>
      </w:r>
      <w:r w:rsidR="00872469" w:rsidRPr="00FE75BF">
        <w:rPr>
          <w:rFonts w:ascii="Palatino Linotype" w:hAnsi="Palatino Linotype" w:cs="Arial"/>
          <w:sz w:val="24"/>
          <w:szCs w:val="24"/>
        </w:rPr>
        <w:lastRenderedPageBreak/>
        <w:t xml:space="preserve">comunidades que no cuentan con el servicio de Alumbrado Público, se están haciendo las gestiones correspondientes para poder tener una mayor cobertura a </w:t>
      </w:r>
      <w:r w:rsidR="00872469">
        <w:rPr>
          <w:rFonts w:ascii="Palatino Linotype" w:hAnsi="Palatino Linotype" w:cs="Arial"/>
          <w:sz w:val="24"/>
          <w:szCs w:val="24"/>
        </w:rPr>
        <w:t xml:space="preserve">fin de modernizar el Municipio y ahorrar energía eléctrica; en la </w:t>
      </w:r>
      <w:r w:rsidR="00872469" w:rsidRPr="00FE75BF">
        <w:rPr>
          <w:rFonts w:ascii="Palatino Linotype" w:hAnsi="Palatino Linotype" w:cs="Arial"/>
          <w:sz w:val="24"/>
          <w:szCs w:val="24"/>
        </w:rPr>
        <w:t xml:space="preserve">calle a </w:t>
      </w:r>
      <w:proofErr w:type="spellStart"/>
      <w:r w:rsidR="00872469" w:rsidRPr="00FE75BF">
        <w:rPr>
          <w:rFonts w:ascii="Palatino Linotype" w:hAnsi="Palatino Linotype" w:cs="Arial"/>
          <w:sz w:val="24"/>
          <w:szCs w:val="24"/>
        </w:rPr>
        <w:t>Mamatla</w:t>
      </w:r>
      <w:proofErr w:type="spellEnd"/>
      <w:r w:rsidR="00872469" w:rsidRPr="00FE75BF">
        <w:rPr>
          <w:rFonts w:ascii="Palatino Linotype" w:hAnsi="Palatino Linotype" w:cs="Arial"/>
          <w:sz w:val="24"/>
          <w:szCs w:val="24"/>
        </w:rPr>
        <w:t xml:space="preserve"> perteneciente al Barrio de la Veracruz se ha</w:t>
      </w:r>
      <w:r w:rsidR="00872469">
        <w:rPr>
          <w:rFonts w:ascii="Palatino Linotype" w:hAnsi="Palatino Linotype" w:cs="Arial"/>
          <w:sz w:val="24"/>
          <w:szCs w:val="24"/>
        </w:rPr>
        <w:t xml:space="preserve">n colocado lámparas solares. Refirió también que el </w:t>
      </w:r>
      <w:r w:rsidR="00872469" w:rsidRPr="00FE75BF">
        <w:rPr>
          <w:rFonts w:ascii="Palatino Linotype" w:hAnsi="Palatino Linotype" w:cs="Arial"/>
          <w:sz w:val="24"/>
          <w:szCs w:val="24"/>
        </w:rPr>
        <w:t>Alumbrado Público está</w:t>
      </w:r>
      <w:r w:rsidR="00872469">
        <w:rPr>
          <w:rFonts w:ascii="Palatino Linotype" w:hAnsi="Palatino Linotype" w:cs="Arial"/>
          <w:sz w:val="24"/>
          <w:szCs w:val="24"/>
        </w:rPr>
        <w:t xml:space="preserve"> a cargo de la P</w:t>
      </w:r>
      <w:r w:rsidR="00872469" w:rsidRPr="00FE75BF">
        <w:rPr>
          <w:rFonts w:ascii="Palatino Linotype" w:hAnsi="Palatino Linotype" w:cs="Arial"/>
          <w:sz w:val="24"/>
          <w:szCs w:val="24"/>
        </w:rPr>
        <w:t>rimer</w:t>
      </w:r>
      <w:r w:rsidR="00872469">
        <w:rPr>
          <w:rFonts w:ascii="Palatino Linotype" w:hAnsi="Palatino Linotype" w:cs="Arial"/>
          <w:sz w:val="24"/>
          <w:szCs w:val="24"/>
        </w:rPr>
        <w:t>a</w:t>
      </w:r>
      <w:r w:rsidR="00872469" w:rsidRPr="00FE75BF">
        <w:rPr>
          <w:rFonts w:ascii="Palatino Linotype" w:hAnsi="Palatino Linotype" w:cs="Arial"/>
          <w:sz w:val="24"/>
          <w:szCs w:val="24"/>
        </w:rPr>
        <w:t xml:space="preserve"> </w:t>
      </w:r>
      <w:r w:rsidR="00872469">
        <w:rPr>
          <w:rFonts w:ascii="Palatino Linotype" w:hAnsi="Palatino Linotype" w:cs="Arial"/>
          <w:sz w:val="24"/>
          <w:szCs w:val="24"/>
        </w:rPr>
        <w:t>R</w:t>
      </w:r>
      <w:r w:rsidR="00872469" w:rsidRPr="00FE75BF">
        <w:rPr>
          <w:rFonts w:ascii="Palatino Linotype" w:hAnsi="Palatino Linotype" w:cs="Arial"/>
          <w:sz w:val="24"/>
          <w:szCs w:val="24"/>
        </w:rPr>
        <w:t xml:space="preserve">egiduría y </w:t>
      </w:r>
      <w:r w:rsidR="00872469">
        <w:rPr>
          <w:rFonts w:ascii="Palatino Linotype" w:hAnsi="Palatino Linotype" w:cs="Arial"/>
          <w:sz w:val="24"/>
          <w:szCs w:val="24"/>
        </w:rPr>
        <w:t>de la C</w:t>
      </w:r>
      <w:r w:rsidR="00872469" w:rsidRPr="00FE75BF">
        <w:rPr>
          <w:rFonts w:ascii="Palatino Linotype" w:hAnsi="Palatino Linotype" w:cs="Arial"/>
          <w:sz w:val="24"/>
          <w:szCs w:val="24"/>
        </w:rPr>
        <w:t>oordinación de Alumbrado</w:t>
      </w:r>
      <w:r w:rsidR="00872469">
        <w:rPr>
          <w:rFonts w:ascii="Palatino Linotype" w:hAnsi="Palatino Linotype" w:cs="Arial"/>
          <w:sz w:val="24"/>
          <w:szCs w:val="24"/>
        </w:rPr>
        <w:t xml:space="preserve"> </w:t>
      </w:r>
      <w:r w:rsidR="00872469" w:rsidRPr="00FE75BF">
        <w:rPr>
          <w:rFonts w:ascii="Palatino Linotype" w:hAnsi="Palatino Linotype" w:cs="Arial"/>
          <w:sz w:val="24"/>
          <w:szCs w:val="24"/>
        </w:rPr>
        <w:t>Público en conjunto con el Ayuntamiento Municipal de la administración 2019-2021 donde se pretende hacer la rehabilitación y ampliación del Alumbrado Público</w:t>
      </w:r>
      <w:r w:rsidR="00872469">
        <w:rPr>
          <w:rFonts w:ascii="Palatino Linotype" w:hAnsi="Palatino Linotype" w:cs="Arial"/>
          <w:sz w:val="24"/>
          <w:szCs w:val="24"/>
        </w:rPr>
        <w:t xml:space="preserve"> de todo el M</w:t>
      </w:r>
      <w:r w:rsidR="00872469" w:rsidRPr="00FE75BF">
        <w:rPr>
          <w:rFonts w:ascii="Palatino Linotype" w:hAnsi="Palatino Linotype" w:cs="Arial"/>
          <w:sz w:val="24"/>
          <w:szCs w:val="24"/>
        </w:rPr>
        <w:t>unicipio.</w:t>
      </w:r>
    </w:p>
    <w:p w:rsidR="00174783" w:rsidRPr="00174783" w:rsidRDefault="00174783" w:rsidP="00174783">
      <w:pPr>
        <w:spacing w:before="100" w:beforeAutospacing="1" w:after="100" w:afterAutospacing="1" w:line="360" w:lineRule="auto"/>
        <w:ind w:right="49"/>
        <w:jc w:val="both"/>
        <w:rPr>
          <w:rFonts w:ascii="Palatino Linotype" w:eastAsia="Times New Roman" w:hAnsi="Palatino Linotype" w:cs="Times New Roman"/>
          <w:sz w:val="24"/>
          <w:szCs w:val="24"/>
          <w:lang w:val="es-MX"/>
        </w:rPr>
      </w:pPr>
      <w:r w:rsidRPr="00174783">
        <w:rPr>
          <w:rFonts w:ascii="Palatino Linotype" w:eastAsia="Times New Roman" w:hAnsi="Palatino Linotype" w:cs="Times New Roman"/>
          <w:sz w:val="24"/>
          <w:szCs w:val="24"/>
          <w:lang w:val="es-MX"/>
        </w:rPr>
        <w:t>Inconforme</w:t>
      </w:r>
      <w:r w:rsidRPr="00174783">
        <w:rPr>
          <w:rFonts w:ascii="Palatino Linotype" w:eastAsia="Times New Roman" w:hAnsi="Palatino Linotype" w:cs="Arial"/>
          <w:sz w:val="24"/>
          <w:szCs w:val="24"/>
        </w:rPr>
        <w:t xml:space="preserve"> </w:t>
      </w:r>
      <w:r w:rsidRPr="00174783">
        <w:rPr>
          <w:rFonts w:ascii="Palatino Linotype" w:eastAsia="Times New Roman" w:hAnsi="Palatino Linotype" w:cs="Arial"/>
          <w:sz w:val="24"/>
          <w:szCs w:val="24"/>
          <w:lang w:val="es-MX"/>
        </w:rPr>
        <w:t>con</w:t>
      </w:r>
      <w:r w:rsidRPr="00174783">
        <w:rPr>
          <w:rFonts w:ascii="Palatino Linotype" w:eastAsia="Times New Roman" w:hAnsi="Palatino Linotype" w:cs="Arial"/>
          <w:sz w:val="24"/>
          <w:szCs w:val="24"/>
        </w:rPr>
        <w:t xml:space="preserve"> la respuesta otorgada por </w:t>
      </w:r>
      <w:r w:rsidRPr="00174783">
        <w:rPr>
          <w:rFonts w:ascii="Palatino Linotype" w:eastAsia="Times New Roman" w:hAnsi="Palatino Linotype" w:cs="Arial"/>
          <w:b/>
          <w:sz w:val="24"/>
          <w:szCs w:val="24"/>
        </w:rPr>
        <w:t>EL SUJETO OBLIGADO</w:t>
      </w:r>
      <w:r w:rsidRPr="00174783">
        <w:rPr>
          <w:rFonts w:ascii="Palatino Linotype" w:eastAsia="Times New Roman" w:hAnsi="Palatino Linotype" w:cs="Arial"/>
          <w:sz w:val="24"/>
          <w:szCs w:val="24"/>
        </w:rPr>
        <w:t xml:space="preserve">, </w:t>
      </w:r>
      <w:r w:rsidRPr="00174783">
        <w:rPr>
          <w:rFonts w:ascii="Palatino Linotype" w:eastAsia="Times New Roman" w:hAnsi="Palatino Linotype" w:cs="Times New Roman"/>
          <w:b/>
          <w:sz w:val="24"/>
          <w:szCs w:val="24"/>
          <w:lang w:val="es-MX"/>
        </w:rPr>
        <w:t>EL RECURRENTE</w:t>
      </w:r>
      <w:r w:rsidRPr="00174783">
        <w:rPr>
          <w:rFonts w:ascii="Palatino Linotype" w:eastAsia="Times New Roman" w:hAnsi="Palatino Linotype" w:cs="Arial"/>
          <w:sz w:val="24"/>
          <w:szCs w:val="24"/>
        </w:rPr>
        <w:t xml:space="preserve"> interpuso el presente medio de impugnación; en el cual se dolió </w:t>
      </w:r>
      <w:r w:rsidRPr="00174783">
        <w:rPr>
          <w:rFonts w:ascii="Palatino Linotype" w:eastAsia="Times New Roman" w:hAnsi="Palatino Linotype" w:cs="Times New Roman"/>
          <w:sz w:val="24"/>
          <w:szCs w:val="24"/>
          <w:lang w:val="es-MX"/>
        </w:rPr>
        <w:t xml:space="preserve">respecto </w:t>
      </w:r>
      <w:r>
        <w:rPr>
          <w:rFonts w:ascii="Palatino Linotype" w:eastAsia="Times New Roman" w:hAnsi="Palatino Linotype" w:cs="Times New Roman"/>
          <w:sz w:val="24"/>
          <w:szCs w:val="24"/>
          <w:lang w:val="es-MX"/>
        </w:rPr>
        <w:t>a la entrega de información incompleta.</w:t>
      </w:r>
    </w:p>
    <w:p w:rsidR="008421EB" w:rsidRDefault="00174783" w:rsidP="00B12372">
      <w:pPr>
        <w:pStyle w:val="Prrafodelista"/>
        <w:widowControl w:val="0"/>
        <w:tabs>
          <w:tab w:val="left" w:pos="360"/>
        </w:tabs>
        <w:autoSpaceDE w:val="0"/>
        <w:autoSpaceDN w:val="0"/>
        <w:adjustRightInd w:val="0"/>
        <w:spacing w:after="0" w:line="360" w:lineRule="auto"/>
        <w:ind w:left="0"/>
        <w:contextualSpacing w:val="0"/>
        <w:jc w:val="both"/>
        <w:rPr>
          <w:rFonts w:ascii="Palatino Linotype" w:hAnsi="Palatino Linotype" w:cs="Arial"/>
          <w:sz w:val="24"/>
          <w:szCs w:val="24"/>
        </w:rPr>
      </w:pPr>
      <w:r w:rsidRPr="00174783">
        <w:rPr>
          <w:rFonts w:ascii="Palatino Linotype" w:eastAsia="Times New Roman" w:hAnsi="Palatino Linotype" w:cs="Arial"/>
          <w:sz w:val="24"/>
          <w:szCs w:val="24"/>
          <w:lang w:val="es-MX"/>
        </w:rPr>
        <w:t xml:space="preserve">Por otra parte, de las constancias que obran en el </w:t>
      </w:r>
      <w:proofErr w:type="spellStart"/>
      <w:r w:rsidRPr="00174783">
        <w:rPr>
          <w:rFonts w:ascii="Palatino Linotype" w:eastAsia="Times New Roman" w:hAnsi="Palatino Linotype" w:cs="Arial"/>
          <w:b/>
          <w:sz w:val="24"/>
          <w:szCs w:val="24"/>
          <w:lang w:val="es-MX"/>
        </w:rPr>
        <w:t>SAIMEX</w:t>
      </w:r>
      <w:proofErr w:type="spellEnd"/>
      <w:r w:rsidRPr="00174783">
        <w:rPr>
          <w:rFonts w:ascii="Palatino Linotype" w:eastAsia="Times New Roman" w:hAnsi="Palatino Linotype" w:cs="Arial"/>
          <w:b/>
          <w:sz w:val="24"/>
          <w:szCs w:val="24"/>
          <w:lang w:val="es-MX"/>
        </w:rPr>
        <w:t>,</w:t>
      </w:r>
      <w:r w:rsidRPr="00174783">
        <w:rPr>
          <w:rFonts w:ascii="Palatino Linotype" w:eastAsia="Times New Roman" w:hAnsi="Palatino Linotype" w:cs="Arial"/>
          <w:sz w:val="24"/>
          <w:szCs w:val="24"/>
          <w:lang w:val="es-MX"/>
        </w:rPr>
        <w:t xml:space="preserve"> se advierte que </w:t>
      </w:r>
      <w:r w:rsidRPr="00174783">
        <w:rPr>
          <w:rFonts w:ascii="Palatino Linotype" w:eastAsia="Times New Roman" w:hAnsi="Palatino Linotype" w:cs="Arial"/>
          <w:b/>
          <w:sz w:val="24"/>
          <w:szCs w:val="24"/>
          <w:lang w:val="es-MX"/>
        </w:rPr>
        <w:t>EL SUJETO OBLIGADO</w:t>
      </w:r>
      <w:r w:rsidRPr="00174783">
        <w:rPr>
          <w:rFonts w:ascii="Palatino Linotype" w:eastAsia="Times New Roman" w:hAnsi="Palatino Linotype" w:cs="Arial"/>
          <w:sz w:val="24"/>
          <w:szCs w:val="24"/>
          <w:lang w:val="es-MX"/>
        </w:rPr>
        <w:t>, como Informe Justificado remitió</w:t>
      </w:r>
      <w:r w:rsidR="008421EB">
        <w:rPr>
          <w:rFonts w:ascii="Palatino Linotype" w:eastAsia="Times New Roman" w:hAnsi="Palatino Linotype" w:cs="Arial"/>
          <w:sz w:val="24"/>
          <w:szCs w:val="24"/>
          <w:lang w:val="es-MX"/>
        </w:rPr>
        <w:t xml:space="preserve"> diversos archivos </w:t>
      </w:r>
      <w:r w:rsidR="00F03E93">
        <w:rPr>
          <w:rFonts w:ascii="Palatino Linotype" w:eastAsia="Times New Roman" w:hAnsi="Palatino Linotype" w:cs="Arial"/>
          <w:sz w:val="24"/>
          <w:szCs w:val="24"/>
          <w:lang w:val="es-MX"/>
        </w:rPr>
        <w:t xml:space="preserve">electrónicos, con los cuales </w:t>
      </w:r>
      <w:r w:rsidR="008421EB">
        <w:rPr>
          <w:rFonts w:ascii="Palatino Linotype" w:hAnsi="Palatino Linotype" w:cs="Arial"/>
          <w:sz w:val="24"/>
          <w:szCs w:val="24"/>
        </w:rPr>
        <w:t>modificó su respuesta</w:t>
      </w:r>
      <w:r w:rsidR="00F03E93">
        <w:rPr>
          <w:rFonts w:ascii="Palatino Linotype" w:hAnsi="Palatino Linotype" w:cs="Arial"/>
          <w:sz w:val="24"/>
          <w:szCs w:val="24"/>
        </w:rPr>
        <w:t xml:space="preserve"> y medularmente señaló que </w:t>
      </w:r>
      <w:r w:rsidR="00B12372">
        <w:rPr>
          <w:rFonts w:ascii="Palatino Linotype" w:hAnsi="Palatino Linotype" w:cs="Arial"/>
          <w:sz w:val="24"/>
          <w:szCs w:val="24"/>
        </w:rPr>
        <w:t xml:space="preserve">en efecto había dado respuesta a la solicitud de mérito y entre los más importares se encuentran el documento </w:t>
      </w:r>
      <w:r w:rsidR="008421EB" w:rsidRPr="00D22175">
        <w:rPr>
          <w:rFonts w:ascii="Palatino Linotype" w:hAnsi="Palatino Linotype" w:cs="Arial"/>
          <w:b/>
          <w:sz w:val="24"/>
          <w:szCs w:val="24"/>
        </w:rPr>
        <w:t xml:space="preserve">PRESUPUESTO </w:t>
      </w:r>
      <w:proofErr w:type="spellStart"/>
      <w:r w:rsidR="008421EB" w:rsidRPr="00D22175">
        <w:rPr>
          <w:rFonts w:ascii="Palatino Linotype" w:hAnsi="Palatino Linotype" w:cs="Arial"/>
          <w:b/>
          <w:sz w:val="24"/>
          <w:szCs w:val="24"/>
        </w:rPr>
        <w:t>SAIMEX</w:t>
      </w:r>
      <w:proofErr w:type="spellEnd"/>
      <w:r w:rsidR="008421EB" w:rsidRPr="00D22175">
        <w:rPr>
          <w:rFonts w:ascii="Palatino Linotype" w:hAnsi="Palatino Linotype" w:cs="Arial"/>
          <w:b/>
          <w:sz w:val="24"/>
          <w:szCs w:val="24"/>
        </w:rPr>
        <w:t xml:space="preserve"> (2).</w:t>
      </w:r>
      <w:proofErr w:type="spellStart"/>
      <w:r w:rsidR="008421EB" w:rsidRPr="00D22175">
        <w:rPr>
          <w:rFonts w:ascii="Palatino Linotype" w:hAnsi="Palatino Linotype" w:cs="Arial"/>
          <w:b/>
          <w:sz w:val="24"/>
          <w:szCs w:val="24"/>
        </w:rPr>
        <w:t>docx</w:t>
      </w:r>
      <w:proofErr w:type="spellEnd"/>
      <w:r w:rsidR="008421EB" w:rsidRPr="00D22175">
        <w:rPr>
          <w:rFonts w:ascii="Palatino Linotype" w:hAnsi="Palatino Linotype" w:cs="Arial"/>
          <w:b/>
          <w:sz w:val="24"/>
          <w:szCs w:val="24"/>
        </w:rPr>
        <w:t xml:space="preserve">, </w:t>
      </w:r>
      <w:r w:rsidR="008421EB" w:rsidRPr="00D22175">
        <w:rPr>
          <w:rFonts w:ascii="Palatino Linotype" w:hAnsi="Palatino Linotype" w:cs="Arial"/>
          <w:sz w:val="24"/>
          <w:szCs w:val="24"/>
        </w:rPr>
        <w:t>mismo que contiene</w:t>
      </w:r>
      <w:r w:rsidR="008421EB" w:rsidRPr="00D22175">
        <w:rPr>
          <w:rFonts w:ascii="Palatino Linotype" w:hAnsi="Palatino Linotype"/>
          <w:sz w:val="24"/>
          <w:szCs w:val="24"/>
        </w:rPr>
        <w:t xml:space="preserve"> un cuadro con el título “PRESUPUESTO 2019”, conformado por los rubros, </w:t>
      </w:r>
      <w:proofErr w:type="spellStart"/>
      <w:r w:rsidR="008421EB" w:rsidRPr="00D22175">
        <w:rPr>
          <w:rFonts w:ascii="Palatino Linotype" w:hAnsi="Palatino Linotype"/>
          <w:sz w:val="24"/>
          <w:szCs w:val="24"/>
        </w:rPr>
        <w:t>N.P</w:t>
      </w:r>
      <w:proofErr w:type="spellEnd"/>
      <w:r w:rsidR="008421EB" w:rsidRPr="00D22175">
        <w:rPr>
          <w:rFonts w:ascii="Palatino Linotype" w:hAnsi="Palatino Linotype"/>
          <w:sz w:val="24"/>
          <w:szCs w:val="24"/>
        </w:rPr>
        <w:t xml:space="preserve">, ÁREA, PRESUPUESTO ASIGNADO y </w:t>
      </w:r>
      <w:r w:rsidR="008421EB">
        <w:rPr>
          <w:rFonts w:ascii="Palatino Linotype" w:hAnsi="Palatino Linotype"/>
          <w:sz w:val="24"/>
          <w:szCs w:val="24"/>
        </w:rPr>
        <w:t xml:space="preserve">PAGO, en donde se señalan las cantidades pagadas por concepto de PAGO A CFE </w:t>
      </w:r>
      <w:r w:rsidR="008421EB" w:rsidRPr="00D22175">
        <w:rPr>
          <w:rFonts w:ascii="Palatino Linotype" w:hAnsi="Palatino Linotype"/>
          <w:sz w:val="24"/>
          <w:szCs w:val="24"/>
        </w:rPr>
        <w:t xml:space="preserve">EN 2019, MATERIAL DE ALUMBRADO PÚBLICO, GASOLINA PARA TRANSPORTE, MATERIAL Y </w:t>
      </w:r>
      <w:proofErr w:type="spellStart"/>
      <w:r w:rsidR="008421EB" w:rsidRPr="00D22175">
        <w:rPr>
          <w:rFonts w:ascii="Palatino Linotype" w:hAnsi="Palatino Linotype"/>
          <w:sz w:val="24"/>
          <w:szCs w:val="24"/>
        </w:rPr>
        <w:t>UTILES</w:t>
      </w:r>
      <w:proofErr w:type="spellEnd"/>
      <w:r w:rsidR="008421EB" w:rsidRPr="00D22175">
        <w:rPr>
          <w:rFonts w:ascii="Palatino Linotype" w:hAnsi="Palatino Linotype"/>
          <w:sz w:val="24"/>
          <w:szCs w:val="24"/>
        </w:rPr>
        <w:t xml:space="preserve"> DE </w:t>
      </w:r>
      <w:proofErr w:type="spellStart"/>
      <w:r w:rsidR="008421EB" w:rsidRPr="00D22175">
        <w:rPr>
          <w:rFonts w:ascii="Palatino Linotype" w:hAnsi="Palatino Linotype"/>
          <w:sz w:val="24"/>
          <w:szCs w:val="24"/>
        </w:rPr>
        <w:t>PAPELERIA</w:t>
      </w:r>
      <w:proofErr w:type="spellEnd"/>
      <w:r w:rsidR="008421EB" w:rsidRPr="00D22175">
        <w:rPr>
          <w:rFonts w:ascii="Palatino Linotype" w:hAnsi="Palatino Linotype"/>
          <w:sz w:val="24"/>
          <w:szCs w:val="24"/>
        </w:rPr>
        <w:t xml:space="preserve"> PARA OFICINA y REFACCIONES, ACCESORIOS Y HERRAMIENTAS</w:t>
      </w:r>
      <w:r w:rsidR="008421EB">
        <w:rPr>
          <w:rFonts w:ascii="Palatino Linotype" w:hAnsi="Palatino Linotype"/>
          <w:sz w:val="24"/>
          <w:szCs w:val="24"/>
        </w:rPr>
        <w:t xml:space="preserve">; finalmente señal un total de presupuesto para el año 2019 de </w:t>
      </w:r>
      <w:r w:rsidR="008421EB" w:rsidRPr="00B14A6F">
        <w:rPr>
          <w:rFonts w:ascii="Palatino Linotype" w:hAnsi="Palatino Linotype"/>
          <w:sz w:val="24"/>
          <w:szCs w:val="24"/>
        </w:rPr>
        <w:t>$2</w:t>
      </w:r>
      <w:r w:rsidR="008421EB">
        <w:rPr>
          <w:rFonts w:ascii="Palatino Linotype" w:hAnsi="Palatino Linotype"/>
          <w:sz w:val="24"/>
          <w:szCs w:val="24"/>
        </w:rPr>
        <w:t>’</w:t>
      </w:r>
      <w:r w:rsidR="008421EB" w:rsidRPr="00B14A6F">
        <w:rPr>
          <w:rFonts w:ascii="Palatino Linotype" w:hAnsi="Palatino Linotype"/>
          <w:sz w:val="24"/>
          <w:szCs w:val="24"/>
        </w:rPr>
        <w:t>847,698.21</w:t>
      </w:r>
      <w:r w:rsidR="008421EB">
        <w:rPr>
          <w:rFonts w:ascii="Palatino Linotype" w:hAnsi="Palatino Linotype"/>
          <w:sz w:val="24"/>
          <w:szCs w:val="24"/>
        </w:rPr>
        <w:t xml:space="preserve"> (Dos millones ochocientos cuarenta y siete mil seiscientos noventa y ocho pesos 21/100 M.N.)</w:t>
      </w:r>
      <w:r w:rsidR="00B12372">
        <w:rPr>
          <w:rFonts w:ascii="Palatino Linotype" w:hAnsi="Palatino Linotype"/>
          <w:sz w:val="24"/>
          <w:szCs w:val="24"/>
        </w:rPr>
        <w:t xml:space="preserve">, así como el documento </w:t>
      </w:r>
      <w:proofErr w:type="spellStart"/>
      <w:r w:rsidR="008421EB" w:rsidRPr="00B14A6F">
        <w:rPr>
          <w:rFonts w:ascii="Palatino Linotype" w:hAnsi="Palatino Linotype" w:cs="Arial"/>
          <w:b/>
          <w:sz w:val="24"/>
          <w:szCs w:val="24"/>
        </w:rPr>
        <w:lastRenderedPageBreak/>
        <w:t>CensoAlumbrado</w:t>
      </w:r>
      <w:proofErr w:type="spellEnd"/>
      <w:r w:rsidR="008421EB" w:rsidRPr="00B14A6F">
        <w:rPr>
          <w:rFonts w:ascii="Palatino Linotype" w:hAnsi="Palatino Linotype" w:cs="Arial"/>
          <w:b/>
          <w:sz w:val="24"/>
          <w:szCs w:val="24"/>
        </w:rPr>
        <w:t xml:space="preserve"> 3_2 - </w:t>
      </w:r>
      <w:proofErr w:type="spellStart"/>
      <w:r w:rsidR="008421EB" w:rsidRPr="00B14A6F">
        <w:rPr>
          <w:rFonts w:ascii="Palatino Linotype" w:hAnsi="Palatino Linotype" w:cs="Arial"/>
          <w:b/>
          <w:sz w:val="24"/>
          <w:szCs w:val="24"/>
        </w:rPr>
        <w:t>SAIMEX</w:t>
      </w:r>
      <w:proofErr w:type="spellEnd"/>
      <w:r w:rsidR="008421EB" w:rsidRPr="00B14A6F">
        <w:rPr>
          <w:rFonts w:ascii="Palatino Linotype" w:hAnsi="Palatino Linotype" w:cs="Arial"/>
          <w:b/>
          <w:sz w:val="24"/>
          <w:szCs w:val="24"/>
        </w:rPr>
        <w:t xml:space="preserve"> (1).</w:t>
      </w:r>
      <w:proofErr w:type="spellStart"/>
      <w:r w:rsidR="008421EB" w:rsidRPr="00B14A6F">
        <w:rPr>
          <w:rFonts w:ascii="Palatino Linotype" w:hAnsi="Palatino Linotype" w:cs="Arial"/>
          <w:b/>
          <w:sz w:val="24"/>
          <w:szCs w:val="24"/>
        </w:rPr>
        <w:t>xls</w:t>
      </w:r>
      <w:proofErr w:type="spellEnd"/>
      <w:r w:rsidR="008421EB">
        <w:rPr>
          <w:rFonts w:ascii="Palatino Linotype" w:hAnsi="Palatino Linotype" w:cs="Arial"/>
          <w:b/>
          <w:sz w:val="24"/>
          <w:szCs w:val="24"/>
        </w:rPr>
        <w:t xml:space="preserve">, </w:t>
      </w:r>
      <w:r w:rsidR="00B12372">
        <w:rPr>
          <w:rFonts w:ascii="Palatino Linotype" w:hAnsi="Palatino Linotype" w:cs="Arial"/>
          <w:sz w:val="24"/>
          <w:szCs w:val="24"/>
        </w:rPr>
        <w:t xml:space="preserve">conformado por </w:t>
      </w:r>
      <w:r w:rsidR="008421EB">
        <w:rPr>
          <w:rFonts w:ascii="Palatino Linotype" w:hAnsi="Palatino Linotype" w:cs="Arial"/>
          <w:sz w:val="24"/>
          <w:szCs w:val="24"/>
        </w:rPr>
        <w:t>un cuadro</w:t>
      </w:r>
      <w:r w:rsidR="008421EB" w:rsidRPr="00B14A6F">
        <w:rPr>
          <w:rFonts w:ascii="Palatino Linotype" w:hAnsi="Palatino Linotype"/>
          <w:sz w:val="24"/>
          <w:szCs w:val="24"/>
        </w:rPr>
        <w:t xml:space="preserve"> </w:t>
      </w:r>
      <w:r w:rsidR="00B12372">
        <w:rPr>
          <w:rFonts w:ascii="Palatino Linotype" w:hAnsi="Palatino Linotype"/>
          <w:sz w:val="24"/>
          <w:szCs w:val="24"/>
        </w:rPr>
        <w:t xml:space="preserve">que contiene </w:t>
      </w:r>
      <w:r w:rsidR="008421EB" w:rsidRPr="00D22175">
        <w:rPr>
          <w:rFonts w:ascii="Palatino Linotype" w:hAnsi="Palatino Linotype"/>
          <w:sz w:val="24"/>
          <w:szCs w:val="24"/>
        </w:rPr>
        <w:t>los rubros,</w:t>
      </w:r>
      <w:r w:rsidR="008421EB" w:rsidRPr="00B14A6F">
        <w:t xml:space="preserve"> </w:t>
      </w:r>
      <w:r w:rsidR="008421EB">
        <w:rPr>
          <w:rFonts w:ascii="Palatino Linotype" w:hAnsi="Palatino Linotype"/>
          <w:sz w:val="24"/>
          <w:szCs w:val="24"/>
        </w:rPr>
        <w:t xml:space="preserve">Clave, Municipio/localidad, Total, Fluorescentes, Vapor de mercurio, Vapor de sodio, Led, Descarga por inducción, </w:t>
      </w:r>
      <w:r w:rsidR="008421EB" w:rsidRPr="00B14A6F">
        <w:rPr>
          <w:rFonts w:ascii="Palatino Linotype" w:hAnsi="Palatino Linotype"/>
          <w:sz w:val="24"/>
          <w:szCs w:val="24"/>
        </w:rPr>
        <w:t>Otras</w:t>
      </w:r>
      <w:r w:rsidR="008421EB">
        <w:rPr>
          <w:rFonts w:ascii="Palatino Linotype" w:hAnsi="Palatino Linotype"/>
          <w:sz w:val="24"/>
          <w:szCs w:val="24"/>
        </w:rPr>
        <w:t xml:space="preserve">, en el cual se exponen el número de luminarias y/ lámparas instaladas en cada localidad del </w:t>
      </w:r>
      <w:r w:rsidR="008421EB" w:rsidRPr="00B12372">
        <w:rPr>
          <w:rFonts w:ascii="Palatino Linotype" w:hAnsi="Palatino Linotype"/>
          <w:b/>
          <w:sz w:val="24"/>
          <w:szCs w:val="24"/>
        </w:rPr>
        <w:t>SUJETO OBLIGADO.</w:t>
      </w:r>
    </w:p>
    <w:p w:rsidR="00B12372" w:rsidRDefault="00B12372" w:rsidP="00B12372">
      <w:pPr>
        <w:tabs>
          <w:tab w:val="left" w:pos="567"/>
          <w:tab w:val="left" w:pos="1134"/>
        </w:tabs>
        <w:spacing w:after="0" w:line="360" w:lineRule="auto"/>
        <w:jc w:val="both"/>
        <w:rPr>
          <w:rFonts w:ascii="Palatino Linotype" w:hAnsi="Palatino Linotype" w:cs="Arial"/>
          <w:sz w:val="24"/>
          <w:szCs w:val="24"/>
        </w:rPr>
      </w:pPr>
    </w:p>
    <w:p w:rsidR="00174783" w:rsidRPr="00174783" w:rsidRDefault="0092177F" w:rsidP="00B12372">
      <w:pPr>
        <w:tabs>
          <w:tab w:val="left" w:pos="567"/>
          <w:tab w:val="left" w:pos="1134"/>
        </w:tabs>
        <w:spacing w:after="0" w:line="360" w:lineRule="auto"/>
        <w:jc w:val="both"/>
        <w:rPr>
          <w:rFonts w:ascii="Palatino Linotype" w:eastAsia="Times New Roman" w:hAnsi="Palatino Linotype" w:cs="Arial"/>
          <w:sz w:val="24"/>
          <w:szCs w:val="24"/>
        </w:rPr>
      </w:pPr>
      <w:r>
        <w:rPr>
          <w:rFonts w:ascii="Palatino Linotype" w:eastAsia="Times New Roman" w:hAnsi="Palatino Linotype" w:cs="Times New Roman"/>
          <w:sz w:val="24"/>
          <w:szCs w:val="24"/>
          <w:lang w:val="es-MX"/>
        </w:rPr>
        <w:t>Expuesto lo anterior, p</w:t>
      </w:r>
      <w:r w:rsidR="00174783" w:rsidRPr="00174783">
        <w:rPr>
          <w:rFonts w:ascii="Palatino Linotype" w:eastAsia="Times New Roman" w:hAnsi="Palatino Linotype" w:cs="Times New Roman"/>
          <w:sz w:val="24"/>
          <w:szCs w:val="24"/>
          <w:lang w:val="es-MX"/>
        </w:rPr>
        <w:t xml:space="preserve">rimeramente, se precisa que se obvia el análisis de la competencia por parte del </w:t>
      </w:r>
      <w:r w:rsidR="00174783" w:rsidRPr="00174783">
        <w:rPr>
          <w:rFonts w:ascii="Palatino Linotype" w:eastAsia="Times New Roman" w:hAnsi="Palatino Linotype" w:cs="Times New Roman"/>
          <w:b/>
          <w:sz w:val="24"/>
          <w:szCs w:val="24"/>
          <w:lang w:val="es-MX"/>
        </w:rPr>
        <w:t>SUJETO OBLIGADO</w:t>
      </w:r>
      <w:r w:rsidR="00174783" w:rsidRPr="00174783">
        <w:rPr>
          <w:rFonts w:ascii="Palatino Linotype" w:eastAsia="Times New Roman" w:hAnsi="Palatino Linotype" w:cs="Times New Roman"/>
          <w:sz w:val="24"/>
          <w:szCs w:val="24"/>
          <w:lang w:val="es-MX"/>
        </w:rPr>
        <w:t>, para generar, administrar o poseer la información solicitada, dado que éste ha asumido la misma, en razón de que en su respuesta admit</w:t>
      </w:r>
      <w:r w:rsidR="00B12372">
        <w:rPr>
          <w:rFonts w:ascii="Palatino Linotype" w:eastAsia="Times New Roman" w:hAnsi="Palatino Linotype" w:cs="Times New Roman"/>
          <w:sz w:val="24"/>
          <w:szCs w:val="24"/>
          <w:lang w:val="es-MX"/>
        </w:rPr>
        <w:t>ió contar con dicha información.</w:t>
      </w:r>
    </w:p>
    <w:p w:rsidR="00174783" w:rsidRPr="00174783" w:rsidRDefault="00174783" w:rsidP="00174783">
      <w:pPr>
        <w:spacing w:before="240" w:after="240" w:line="360" w:lineRule="auto"/>
        <w:jc w:val="both"/>
        <w:rPr>
          <w:rFonts w:ascii="Palatino Linotype" w:eastAsia="Times New Roman" w:hAnsi="Palatino Linotype" w:cs="Times New Roman"/>
          <w:sz w:val="24"/>
          <w:szCs w:val="24"/>
          <w:lang w:val="es-MX"/>
        </w:rPr>
      </w:pPr>
      <w:r w:rsidRPr="00174783">
        <w:rPr>
          <w:rFonts w:ascii="Palatino Linotype" w:eastAsia="Times New Roman" w:hAnsi="Palatino Linotype" w:cs="Times New Roman"/>
          <w:sz w:val="24"/>
          <w:szCs w:val="24"/>
          <w:lang w:val="es-MX"/>
        </w:rPr>
        <w:t xml:space="preserve">En efecto, el hecho de que </w:t>
      </w:r>
      <w:r w:rsidRPr="00174783">
        <w:rPr>
          <w:rFonts w:ascii="Palatino Linotype" w:eastAsia="Times New Roman" w:hAnsi="Palatino Linotype" w:cs="Times New Roman"/>
          <w:b/>
          <w:sz w:val="24"/>
          <w:szCs w:val="24"/>
          <w:lang w:val="es-MX"/>
        </w:rPr>
        <w:t>EL SUJETO OBLIGADO</w:t>
      </w:r>
      <w:r w:rsidRPr="00174783">
        <w:rPr>
          <w:rFonts w:ascii="Palatino Linotype" w:eastAsia="Times New Roman" w:hAnsi="Palatino Linotype" w:cs="Times New Roman"/>
          <w:sz w:val="24"/>
          <w:szCs w:val="24"/>
          <w:lang w:val="es-MX"/>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174783" w:rsidRPr="00174783" w:rsidRDefault="00174783" w:rsidP="00174783">
      <w:pPr>
        <w:tabs>
          <w:tab w:val="left" w:pos="851"/>
          <w:tab w:val="left" w:pos="8505"/>
        </w:tabs>
        <w:spacing w:after="0" w:line="240" w:lineRule="auto"/>
        <w:ind w:left="851" w:right="902"/>
        <w:jc w:val="both"/>
        <w:rPr>
          <w:rFonts w:ascii="Palatino Linotype" w:eastAsia="Times New Roman" w:hAnsi="Palatino Linotype" w:cs="Arial"/>
          <w:i/>
          <w:sz w:val="22"/>
          <w:szCs w:val="22"/>
          <w:lang w:val="es-MX"/>
        </w:rPr>
      </w:pPr>
      <w:r w:rsidRPr="00174783">
        <w:rPr>
          <w:rFonts w:ascii="Palatino Linotype" w:eastAsia="Times New Roman" w:hAnsi="Palatino Linotype" w:cs="Arial"/>
          <w:i/>
          <w:sz w:val="22"/>
          <w:szCs w:val="22"/>
          <w:lang w:val="es-MX"/>
        </w:rPr>
        <w:t>“</w:t>
      </w:r>
      <w:r w:rsidRPr="00174783">
        <w:rPr>
          <w:rFonts w:ascii="Palatino Linotype" w:eastAsia="Times New Roman" w:hAnsi="Palatino Linotype" w:cs="Arial"/>
          <w:b/>
          <w:i/>
          <w:sz w:val="22"/>
          <w:szCs w:val="22"/>
          <w:lang w:val="es-MX"/>
        </w:rPr>
        <w:t>Artículo 12.</w:t>
      </w:r>
      <w:r w:rsidRPr="00174783">
        <w:rPr>
          <w:rFonts w:ascii="Palatino Linotype" w:eastAsia="Times New Roman" w:hAnsi="Palatino Linotype" w:cs="Arial"/>
          <w:i/>
          <w:sz w:val="22"/>
          <w:szCs w:val="22"/>
          <w:lang w:val="es-MX"/>
        </w:rPr>
        <w:t xml:space="preserve"> Quienes generen, recopilen, administren, manejen, procesen, archiven o conserven información pública serán responsables de la misma en los términos de las disposiciones jurídicas aplicables. </w:t>
      </w:r>
    </w:p>
    <w:p w:rsidR="00174783" w:rsidRPr="00174783" w:rsidRDefault="00174783" w:rsidP="00174783">
      <w:pPr>
        <w:spacing w:after="0" w:line="240" w:lineRule="auto"/>
        <w:ind w:left="851" w:right="902"/>
        <w:jc w:val="both"/>
        <w:rPr>
          <w:rFonts w:ascii="Palatino Linotype" w:eastAsia="Times New Roman" w:hAnsi="Palatino Linotype" w:cs="Arial"/>
          <w:i/>
          <w:sz w:val="22"/>
          <w:szCs w:val="22"/>
          <w:lang w:val="es-MX"/>
        </w:rPr>
      </w:pPr>
      <w:r w:rsidRPr="00174783">
        <w:rPr>
          <w:rFonts w:ascii="Palatino Linotype" w:eastAsia="Times New Roman" w:hAnsi="Palatino Linotype" w:cs="Arial"/>
          <w:i/>
          <w:sz w:val="22"/>
          <w:szCs w:val="22"/>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74783" w:rsidRPr="00174783" w:rsidRDefault="00174783" w:rsidP="0017478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b/>
          <w:sz w:val="24"/>
          <w:szCs w:val="24"/>
          <w:lang w:val="es-MX"/>
        </w:rPr>
      </w:pPr>
      <w:r w:rsidRPr="00174783">
        <w:rPr>
          <w:rFonts w:ascii="Palatino Linotype" w:eastAsia="Times New Roman" w:hAnsi="Palatino Linotype" w:cs="Arial"/>
          <w:sz w:val="24"/>
          <w:szCs w:val="24"/>
          <w:lang w:val="es-MX" w:eastAsia="es-MX"/>
        </w:rPr>
        <w:t>Una vez apuntado lo anterior, este Órgano Garante advirtió que</w:t>
      </w:r>
      <w:r w:rsidRPr="00174783">
        <w:rPr>
          <w:rFonts w:ascii="Palatino Linotype" w:eastAsia="Calibri" w:hAnsi="Palatino Linotype" w:cs="Arial"/>
          <w:sz w:val="24"/>
          <w:szCs w:val="24"/>
          <w:lang w:val="es-MX"/>
        </w:rPr>
        <w:t xml:space="preserve"> las razones o motivos de inconformidad hechos valer por </w:t>
      </w:r>
      <w:r w:rsidRPr="00174783">
        <w:rPr>
          <w:rFonts w:ascii="Palatino Linotype" w:eastAsia="Calibri" w:hAnsi="Palatino Linotype" w:cs="Arial"/>
          <w:b/>
          <w:sz w:val="24"/>
          <w:szCs w:val="24"/>
          <w:lang w:val="es-MX"/>
        </w:rPr>
        <w:t>EL RECURRENTE,</w:t>
      </w:r>
      <w:r w:rsidRPr="00174783">
        <w:rPr>
          <w:rFonts w:ascii="Palatino Linotype" w:eastAsia="Calibri" w:hAnsi="Palatino Linotype" w:cs="Arial"/>
          <w:sz w:val="24"/>
          <w:szCs w:val="24"/>
          <w:lang w:val="es-MX"/>
        </w:rPr>
        <w:t xml:space="preserve"> respecto a que</w:t>
      </w:r>
      <w:r w:rsidRPr="00174783">
        <w:rPr>
          <w:rFonts w:ascii="Times New Roman" w:eastAsia="Times New Roman" w:hAnsi="Times New Roman" w:cs="Times New Roman"/>
          <w:sz w:val="24"/>
          <w:szCs w:val="24"/>
          <w:lang w:val="es-MX"/>
        </w:rPr>
        <w:t xml:space="preserve"> </w:t>
      </w:r>
      <w:r w:rsidRPr="00174783">
        <w:rPr>
          <w:rFonts w:ascii="Palatino Linotype" w:eastAsia="Calibri" w:hAnsi="Palatino Linotype" w:cs="Arial"/>
          <w:sz w:val="24"/>
          <w:szCs w:val="24"/>
          <w:lang w:val="es-MX"/>
        </w:rPr>
        <w:t xml:space="preserve">la respuesta proporcionada por </w:t>
      </w:r>
      <w:r w:rsidRPr="00174783">
        <w:rPr>
          <w:rFonts w:ascii="Palatino Linotype" w:eastAsia="Calibri" w:hAnsi="Palatino Linotype" w:cs="Arial"/>
          <w:b/>
          <w:sz w:val="24"/>
          <w:szCs w:val="24"/>
          <w:lang w:val="es-MX"/>
        </w:rPr>
        <w:t>EL SUJETO OBLIGADO</w:t>
      </w:r>
      <w:r w:rsidR="00B12372">
        <w:rPr>
          <w:rFonts w:ascii="Palatino Linotype" w:eastAsia="Calibri" w:hAnsi="Palatino Linotype" w:cs="Arial"/>
          <w:sz w:val="24"/>
          <w:szCs w:val="24"/>
          <w:lang w:val="es-MX"/>
        </w:rPr>
        <w:t xml:space="preserve"> no se le otorgo en el formato referido y respecto a que no respondió y fue omiso en contestar la solicitud</w:t>
      </w:r>
      <w:r w:rsidRPr="00174783">
        <w:rPr>
          <w:rFonts w:ascii="Palatino Linotype" w:eastAsia="Calibri" w:hAnsi="Palatino Linotype" w:cs="Arial"/>
          <w:sz w:val="24"/>
          <w:szCs w:val="24"/>
          <w:lang w:val="es-MX"/>
        </w:rPr>
        <w:t xml:space="preserve">, resultan </w:t>
      </w:r>
      <w:r w:rsidRPr="00174783">
        <w:rPr>
          <w:rFonts w:ascii="Palatino Linotype" w:eastAsia="Calibri" w:hAnsi="Palatino Linotype" w:cs="Arial"/>
          <w:b/>
          <w:sz w:val="24"/>
          <w:szCs w:val="24"/>
          <w:lang w:val="es-MX"/>
        </w:rPr>
        <w:t>fundadas.</w:t>
      </w:r>
    </w:p>
    <w:p w:rsidR="00174783" w:rsidRDefault="00174783" w:rsidP="0017478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sz w:val="24"/>
          <w:szCs w:val="24"/>
          <w:lang w:val="es-MX"/>
        </w:rPr>
      </w:pPr>
      <w:r w:rsidRPr="00174783">
        <w:rPr>
          <w:rFonts w:ascii="Palatino Linotype" w:eastAsia="Calibri" w:hAnsi="Palatino Linotype" w:cs="Arial"/>
          <w:sz w:val="24"/>
          <w:szCs w:val="24"/>
          <w:lang w:val="es-MX"/>
        </w:rPr>
        <w:lastRenderedPageBreak/>
        <w:t xml:space="preserve">Lo anterior es así, ya que como se advierte en la solicitud de acceso a la información pública, </w:t>
      </w:r>
      <w:r w:rsidRPr="00174783">
        <w:rPr>
          <w:rFonts w:ascii="Palatino Linotype" w:eastAsia="Calibri" w:hAnsi="Palatino Linotype" w:cs="Arial"/>
          <w:b/>
          <w:sz w:val="24"/>
          <w:szCs w:val="24"/>
          <w:lang w:val="es-MX"/>
        </w:rPr>
        <w:t>EL RECURRENTE</w:t>
      </w:r>
      <w:r w:rsidRPr="00174783">
        <w:rPr>
          <w:rFonts w:ascii="Palatino Linotype" w:eastAsia="Calibri" w:hAnsi="Palatino Linotype" w:cs="Arial"/>
          <w:sz w:val="24"/>
          <w:szCs w:val="24"/>
          <w:lang w:val="es-MX"/>
        </w:rPr>
        <w:t xml:space="preserve">, solicitó </w:t>
      </w:r>
      <w:r w:rsidR="0092177F">
        <w:rPr>
          <w:rFonts w:ascii="Palatino Linotype" w:eastAsia="Calibri" w:hAnsi="Palatino Linotype" w:cs="Arial"/>
          <w:sz w:val="24"/>
          <w:szCs w:val="24"/>
          <w:lang w:val="es-MX"/>
        </w:rPr>
        <w:t xml:space="preserve">diversa información relacionada al tema de alumbrado público; mientras que </w:t>
      </w:r>
      <w:r w:rsidR="0092177F" w:rsidRPr="0092177F">
        <w:rPr>
          <w:rFonts w:ascii="Palatino Linotype" w:eastAsia="Calibri" w:hAnsi="Palatino Linotype" w:cs="Arial"/>
          <w:b/>
          <w:sz w:val="24"/>
          <w:szCs w:val="24"/>
          <w:lang w:val="es-MX"/>
        </w:rPr>
        <w:t>EL SUJETO OBLIGADO</w:t>
      </w:r>
      <w:r w:rsidR="0092177F">
        <w:rPr>
          <w:rFonts w:ascii="Palatino Linotype" w:eastAsia="Calibri" w:hAnsi="Palatino Linotype" w:cs="Arial"/>
          <w:sz w:val="24"/>
          <w:szCs w:val="24"/>
          <w:lang w:val="es-MX"/>
        </w:rPr>
        <w:t xml:space="preserve">, dio respuesta parcial al mismo, como se analizará </w:t>
      </w:r>
      <w:r w:rsidR="004B02CE">
        <w:rPr>
          <w:rFonts w:ascii="Palatino Linotype" w:eastAsia="Calibri" w:hAnsi="Palatino Linotype" w:cs="Arial"/>
          <w:sz w:val="24"/>
          <w:szCs w:val="24"/>
          <w:lang w:val="es-MX"/>
        </w:rPr>
        <w:t>más</w:t>
      </w:r>
      <w:r w:rsidR="0092177F">
        <w:rPr>
          <w:rFonts w:ascii="Palatino Linotype" w:eastAsia="Calibri" w:hAnsi="Palatino Linotype" w:cs="Arial"/>
          <w:sz w:val="24"/>
          <w:szCs w:val="24"/>
          <w:lang w:val="es-MX"/>
        </w:rPr>
        <w:t xml:space="preserve"> adelante</w:t>
      </w:r>
      <w:r w:rsidR="00B12372">
        <w:rPr>
          <w:rFonts w:ascii="Palatino Linotype" w:eastAsia="Calibri" w:hAnsi="Palatino Linotype" w:cs="Arial"/>
          <w:sz w:val="24"/>
          <w:szCs w:val="24"/>
          <w:lang w:val="es-MX"/>
        </w:rPr>
        <w:t xml:space="preserve">; sin embrago, contrario a lo señalado por </w:t>
      </w:r>
      <w:r w:rsidR="00B12372" w:rsidRPr="00B12372">
        <w:rPr>
          <w:rFonts w:ascii="Palatino Linotype" w:eastAsia="Calibri" w:hAnsi="Palatino Linotype" w:cs="Arial"/>
          <w:b/>
          <w:sz w:val="24"/>
          <w:szCs w:val="24"/>
          <w:lang w:val="es-MX"/>
        </w:rPr>
        <w:t>EL recurrente</w:t>
      </w:r>
      <w:r w:rsidR="00B12372">
        <w:rPr>
          <w:rFonts w:ascii="Palatino Linotype" w:eastAsia="Calibri" w:hAnsi="Palatino Linotype" w:cs="Arial"/>
          <w:sz w:val="24"/>
          <w:szCs w:val="24"/>
          <w:lang w:val="es-MX"/>
        </w:rPr>
        <w:t xml:space="preserve">, </w:t>
      </w:r>
      <w:r w:rsidR="00B12372" w:rsidRPr="00B12372">
        <w:rPr>
          <w:rFonts w:ascii="Palatino Linotype" w:eastAsia="Calibri" w:hAnsi="Palatino Linotype" w:cs="Arial"/>
          <w:sz w:val="24"/>
          <w:szCs w:val="24"/>
          <w:lang w:val="es-MX"/>
        </w:rPr>
        <w:t>cabe</w:t>
      </w:r>
      <w:r w:rsidR="00B12372" w:rsidRPr="00B12372">
        <w:rPr>
          <w:rFonts w:ascii="Palatino Linotype" w:eastAsia="Calibri" w:hAnsi="Palatino Linotype" w:cs="Arial"/>
          <w:b/>
          <w:sz w:val="24"/>
          <w:szCs w:val="24"/>
          <w:lang w:val="es-MX"/>
        </w:rPr>
        <w:t xml:space="preserve"> </w:t>
      </w:r>
      <w:r w:rsidR="00B12372">
        <w:rPr>
          <w:rFonts w:ascii="Palatino Linotype" w:eastAsia="Calibri" w:hAnsi="Palatino Linotype" w:cs="Arial"/>
          <w:sz w:val="24"/>
          <w:szCs w:val="24"/>
          <w:lang w:val="es-MX"/>
        </w:rPr>
        <w:t xml:space="preserve">destacar que del expediente electrónico del </w:t>
      </w:r>
      <w:proofErr w:type="spellStart"/>
      <w:r w:rsidR="00B12372">
        <w:rPr>
          <w:rFonts w:ascii="Palatino Linotype" w:eastAsia="Calibri" w:hAnsi="Palatino Linotype" w:cs="Arial"/>
          <w:sz w:val="24"/>
          <w:szCs w:val="24"/>
          <w:lang w:val="es-MX"/>
        </w:rPr>
        <w:t>SAIMEX</w:t>
      </w:r>
      <w:proofErr w:type="spellEnd"/>
      <w:r w:rsidR="00B12372">
        <w:rPr>
          <w:rFonts w:ascii="Palatino Linotype" w:eastAsia="Calibri" w:hAnsi="Palatino Linotype" w:cs="Arial"/>
          <w:sz w:val="24"/>
          <w:szCs w:val="24"/>
          <w:lang w:val="es-MX"/>
        </w:rPr>
        <w:t xml:space="preserve"> se aprecia que </w:t>
      </w:r>
      <w:r w:rsidR="00B12372" w:rsidRPr="00B12372">
        <w:rPr>
          <w:rFonts w:ascii="Palatino Linotype" w:eastAsia="Calibri" w:hAnsi="Palatino Linotype" w:cs="Arial"/>
          <w:b/>
          <w:sz w:val="24"/>
          <w:szCs w:val="24"/>
          <w:lang w:val="es-MX"/>
        </w:rPr>
        <w:t xml:space="preserve">EL SUJETO </w:t>
      </w:r>
      <w:proofErr w:type="spellStart"/>
      <w:r w:rsidR="00B12372" w:rsidRPr="00B12372">
        <w:rPr>
          <w:rFonts w:ascii="Palatino Linotype" w:eastAsia="Calibri" w:hAnsi="Palatino Linotype" w:cs="Arial"/>
          <w:b/>
          <w:sz w:val="24"/>
          <w:szCs w:val="24"/>
          <w:lang w:val="es-MX"/>
        </w:rPr>
        <w:t>BLIGADO</w:t>
      </w:r>
      <w:proofErr w:type="spellEnd"/>
      <w:r w:rsidR="00B12372">
        <w:rPr>
          <w:rFonts w:ascii="Palatino Linotype" w:eastAsia="Calibri" w:hAnsi="Palatino Linotype" w:cs="Arial"/>
          <w:b/>
          <w:sz w:val="24"/>
          <w:szCs w:val="24"/>
          <w:lang w:val="es-MX"/>
        </w:rPr>
        <w:t xml:space="preserve"> </w:t>
      </w:r>
      <w:r w:rsidR="00B12372" w:rsidRPr="00B12372">
        <w:rPr>
          <w:rFonts w:ascii="Palatino Linotype" w:eastAsia="Calibri" w:hAnsi="Palatino Linotype" w:cs="Arial"/>
          <w:sz w:val="24"/>
          <w:szCs w:val="24"/>
          <w:lang w:val="es-MX"/>
        </w:rPr>
        <w:t>dio respuesta a la solicitud de mérito</w:t>
      </w:r>
      <w:r w:rsidR="00232C12">
        <w:rPr>
          <w:rFonts w:ascii="Palatino Linotype" w:eastAsia="Calibri" w:hAnsi="Palatino Linotype" w:cs="Arial"/>
          <w:sz w:val="24"/>
          <w:szCs w:val="24"/>
          <w:lang w:val="es-MX"/>
        </w:rPr>
        <w:t xml:space="preserve"> tal como se aprecia en la siguiente imagen.</w:t>
      </w:r>
    </w:p>
    <w:p w:rsidR="00174783" w:rsidRPr="00232C12" w:rsidRDefault="00B12372" w:rsidP="00232C12">
      <w:pPr>
        <w:widowControl w:val="0"/>
        <w:tabs>
          <w:tab w:val="left" w:pos="1276"/>
        </w:tabs>
        <w:autoSpaceDE w:val="0"/>
        <w:autoSpaceDN w:val="0"/>
        <w:adjustRightInd w:val="0"/>
        <w:spacing w:before="240" w:after="100" w:afterAutospacing="1" w:line="360" w:lineRule="auto"/>
        <w:ind w:right="332" w:firstLine="426"/>
        <w:jc w:val="both"/>
        <w:rPr>
          <w:rFonts w:ascii="Palatino Linotype" w:eastAsia="Calibri" w:hAnsi="Palatino Linotype" w:cs="Arial"/>
          <w:b/>
          <w:sz w:val="24"/>
          <w:szCs w:val="24"/>
          <w:lang w:val="es-MX"/>
        </w:rPr>
      </w:pPr>
      <w:r>
        <w:rPr>
          <w:noProof/>
          <w:lang w:val="es-MX" w:eastAsia="es-MX"/>
        </w:rPr>
        <w:drawing>
          <wp:inline distT="0" distB="0" distL="0" distR="0" wp14:anchorId="31C92ABF" wp14:editId="3F3C6E86">
            <wp:extent cx="5368290" cy="2113523"/>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92" t="16974" r="54526" b="44028"/>
                    <a:stretch/>
                  </pic:blipFill>
                  <pic:spPr bwMode="auto">
                    <a:xfrm>
                      <a:off x="0" y="0"/>
                      <a:ext cx="5428113" cy="2137076"/>
                    </a:xfrm>
                    <a:prstGeom prst="rect">
                      <a:avLst/>
                    </a:prstGeom>
                    <a:ln>
                      <a:noFill/>
                    </a:ln>
                    <a:extLst>
                      <a:ext uri="{53640926-AAD7-44D8-BBD7-CCE9431645EC}">
                        <a14:shadowObscured xmlns:a14="http://schemas.microsoft.com/office/drawing/2010/main"/>
                      </a:ext>
                    </a:extLst>
                  </pic:spPr>
                </pic:pic>
              </a:graphicData>
            </a:graphic>
          </wp:inline>
        </w:drawing>
      </w:r>
      <w:r w:rsidR="00232C12">
        <w:rPr>
          <w:rFonts w:ascii="Palatino Linotype" w:eastAsia="Times New Roman" w:hAnsi="Palatino Linotype" w:cs="Arial"/>
          <w:sz w:val="24"/>
          <w:szCs w:val="24"/>
          <w:lang w:val="es-MX"/>
        </w:rPr>
        <w:t>Expuesto lo anterior</w:t>
      </w:r>
      <w:r w:rsidR="00174783" w:rsidRPr="00174783">
        <w:rPr>
          <w:rFonts w:ascii="Palatino Linotype" w:eastAsia="Times New Roman" w:hAnsi="Palatino Linotype" w:cs="Arial"/>
          <w:sz w:val="24"/>
          <w:szCs w:val="24"/>
          <w:lang w:val="es-MX"/>
        </w:rPr>
        <w:t>, es dable analizar si con la respuesta proporcionada</w:t>
      </w:r>
      <w:r w:rsidR="009D1E48" w:rsidRPr="009D1E48">
        <w:rPr>
          <w:rFonts w:ascii="Palatino Linotype" w:eastAsia="Times New Roman" w:hAnsi="Palatino Linotype" w:cs="Arial"/>
          <w:sz w:val="24"/>
          <w:szCs w:val="24"/>
          <w:lang w:val="es-MX"/>
        </w:rPr>
        <w:t xml:space="preserve"> </w:t>
      </w:r>
      <w:r w:rsidR="009D1E48">
        <w:rPr>
          <w:rFonts w:ascii="Palatino Linotype" w:eastAsia="Times New Roman" w:hAnsi="Palatino Linotype" w:cs="Arial"/>
          <w:sz w:val="24"/>
          <w:szCs w:val="24"/>
          <w:lang w:val="es-MX"/>
        </w:rPr>
        <w:t>y el Informe Justificado remitidos</w:t>
      </w:r>
      <w:r w:rsidR="00174783" w:rsidRPr="00174783">
        <w:rPr>
          <w:rFonts w:ascii="Palatino Linotype" w:eastAsia="Times New Roman" w:hAnsi="Palatino Linotype" w:cs="Arial"/>
          <w:sz w:val="24"/>
          <w:szCs w:val="24"/>
          <w:lang w:val="es-MX"/>
        </w:rPr>
        <w:t xml:space="preserve"> por </w:t>
      </w:r>
      <w:r w:rsidR="00174783" w:rsidRPr="00174783">
        <w:rPr>
          <w:rFonts w:ascii="Palatino Linotype" w:eastAsia="Times New Roman" w:hAnsi="Palatino Linotype" w:cs="Arial"/>
          <w:b/>
          <w:sz w:val="24"/>
          <w:szCs w:val="24"/>
          <w:lang w:val="es-MX"/>
        </w:rPr>
        <w:t>EL SUJETO OBLIGADO</w:t>
      </w:r>
      <w:r w:rsidR="0092177F">
        <w:rPr>
          <w:rFonts w:ascii="Palatino Linotype" w:eastAsia="Times New Roman" w:hAnsi="Palatino Linotype" w:cs="Arial"/>
          <w:sz w:val="24"/>
          <w:szCs w:val="24"/>
          <w:lang w:val="es-MX"/>
        </w:rPr>
        <w:t xml:space="preserve"> </w:t>
      </w:r>
      <w:r w:rsidR="009D1E48">
        <w:rPr>
          <w:rFonts w:ascii="Palatino Linotype" w:eastAsia="Times New Roman" w:hAnsi="Palatino Linotype" w:cs="Arial"/>
          <w:sz w:val="24"/>
          <w:szCs w:val="24"/>
          <w:lang w:val="es-MX"/>
        </w:rPr>
        <w:t xml:space="preserve">se </w:t>
      </w:r>
      <w:r w:rsidR="00174783" w:rsidRPr="00174783">
        <w:rPr>
          <w:rFonts w:ascii="Palatino Linotype" w:eastAsia="Times New Roman" w:hAnsi="Palatino Linotype" w:cs="Arial"/>
          <w:sz w:val="24"/>
          <w:szCs w:val="24"/>
          <w:lang w:val="es-MX"/>
        </w:rPr>
        <w:t xml:space="preserve">satisfizo el derecho de acceso a la información pública del </w:t>
      </w:r>
      <w:r w:rsidR="00174783" w:rsidRPr="00174783">
        <w:rPr>
          <w:rFonts w:ascii="Palatino Linotype" w:eastAsia="Times New Roman" w:hAnsi="Palatino Linotype" w:cs="Arial"/>
          <w:b/>
          <w:sz w:val="24"/>
          <w:szCs w:val="24"/>
          <w:lang w:val="es-MX"/>
        </w:rPr>
        <w:t>RECURRENTE</w:t>
      </w:r>
      <w:r w:rsidR="009D1E48" w:rsidRPr="009D1E48">
        <w:rPr>
          <w:rFonts w:ascii="Palatino Linotype" w:eastAsia="Times New Roman" w:hAnsi="Palatino Linotype" w:cs="Arial"/>
          <w:sz w:val="24"/>
          <w:szCs w:val="24"/>
          <w:lang w:val="es-MX"/>
        </w:rPr>
        <w:t xml:space="preserve">, así de manera ilustrativa se </w:t>
      </w:r>
      <w:r w:rsidR="009D1E48">
        <w:rPr>
          <w:rFonts w:ascii="Palatino Linotype" w:eastAsia="Times New Roman" w:hAnsi="Palatino Linotype" w:cs="Arial"/>
          <w:sz w:val="24"/>
          <w:szCs w:val="24"/>
          <w:lang w:val="es-MX"/>
        </w:rPr>
        <w:t>advierte lo siguiente:</w:t>
      </w:r>
    </w:p>
    <w:tbl>
      <w:tblPr>
        <w:tblW w:w="911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
        <w:gridCol w:w="3412"/>
        <w:gridCol w:w="2379"/>
        <w:gridCol w:w="1728"/>
        <w:gridCol w:w="1565"/>
      </w:tblGrid>
      <w:tr w:rsidR="00857645" w:rsidRPr="004B02CE" w:rsidTr="004B02CE">
        <w:trPr>
          <w:trHeight w:val="1315"/>
        </w:trPr>
        <w:tc>
          <w:tcPr>
            <w:tcW w:w="3728" w:type="dxa"/>
            <w:gridSpan w:val="2"/>
            <w:shd w:val="clear" w:color="auto" w:fill="595959" w:themeFill="text1" w:themeFillTint="A6"/>
          </w:tcPr>
          <w:p w:rsidR="00B255A9" w:rsidRPr="004B02CE" w:rsidRDefault="006E007E" w:rsidP="00B255A9">
            <w:pPr>
              <w:widowControl w:val="0"/>
              <w:autoSpaceDE w:val="0"/>
              <w:autoSpaceDN w:val="0"/>
              <w:adjustRightInd w:val="0"/>
              <w:spacing w:after="0" w:line="360" w:lineRule="auto"/>
              <w:jc w:val="both"/>
              <w:rPr>
                <w:rFonts w:ascii="Palatino Linotype" w:eastAsia="Times New Roman" w:hAnsi="Palatino Linotype" w:cs="Arial"/>
                <w:b/>
                <w:color w:val="FFFFFF" w:themeColor="background1"/>
                <w:sz w:val="22"/>
                <w:szCs w:val="22"/>
                <w:lang w:val="es-MX"/>
              </w:rPr>
            </w:pPr>
            <w:r w:rsidRPr="004B02CE">
              <w:rPr>
                <w:rFonts w:ascii="Palatino Linotype" w:eastAsia="Times New Roman" w:hAnsi="Palatino Linotype" w:cs="Arial"/>
                <w:b/>
                <w:color w:val="FFFFFF" w:themeColor="background1"/>
                <w:sz w:val="22"/>
                <w:szCs w:val="22"/>
                <w:lang w:val="es-MX"/>
              </w:rPr>
              <w:t>SOLICITUD</w:t>
            </w:r>
          </w:p>
        </w:tc>
        <w:tc>
          <w:tcPr>
            <w:tcW w:w="2410" w:type="dxa"/>
            <w:shd w:val="clear" w:color="auto" w:fill="595959" w:themeFill="text1" w:themeFillTint="A6"/>
          </w:tcPr>
          <w:p w:rsidR="00B255A9" w:rsidRPr="004B02CE" w:rsidRDefault="006E007E" w:rsidP="00B255A9">
            <w:pPr>
              <w:widowControl w:val="0"/>
              <w:autoSpaceDE w:val="0"/>
              <w:autoSpaceDN w:val="0"/>
              <w:adjustRightInd w:val="0"/>
              <w:spacing w:after="0" w:line="360" w:lineRule="auto"/>
              <w:ind w:left="42"/>
              <w:jc w:val="both"/>
              <w:rPr>
                <w:rFonts w:ascii="Palatino Linotype" w:eastAsia="Times New Roman" w:hAnsi="Palatino Linotype" w:cs="Arial"/>
                <w:b/>
                <w:color w:val="FFFFFF" w:themeColor="background1"/>
                <w:sz w:val="22"/>
                <w:szCs w:val="22"/>
                <w:lang w:val="es-MX"/>
              </w:rPr>
            </w:pPr>
            <w:r w:rsidRPr="004B02CE">
              <w:rPr>
                <w:rFonts w:ascii="Palatino Linotype" w:eastAsia="Times New Roman" w:hAnsi="Palatino Linotype" w:cs="Arial"/>
                <w:b/>
                <w:color w:val="FFFFFF" w:themeColor="background1"/>
                <w:sz w:val="22"/>
                <w:szCs w:val="22"/>
                <w:lang w:val="es-MX"/>
              </w:rPr>
              <w:t>RESPUESTA E INFORME JUSTIFICADO</w:t>
            </w:r>
          </w:p>
        </w:tc>
        <w:tc>
          <w:tcPr>
            <w:tcW w:w="1842" w:type="dxa"/>
            <w:shd w:val="clear" w:color="auto" w:fill="595959" w:themeFill="text1" w:themeFillTint="A6"/>
          </w:tcPr>
          <w:p w:rsidR="00B255A9" w:rsidRPr="004B02CE" w:rsidRDefault="006E007E" w:rsidP="00B255A9">
            <w:pPr>
              <w:widowControl w:val="0"/>
              <w:autoSpaceDE w:val="0"/>
              <w:autoSpaceDN w:val="0"/>
              <w:adjustRightInd w:val="0"/>
              <w:spacing w:after="0" w:line="360" w:lineRule="auto"/>
              <w:ind w:left="42"/>
              <w:jc w:val="both"/>
              <w:rPr>
                <w:rFonts w:ascii="Palatino Linotype" w:eastAsia="Times New Roman" w:hAnsi="Palatino Linotype" w:cs="Arial"/>
                <w:b/>
                <w:color w:val="FFFFFF" w:themeColor="background1"/>
                <w:sz w:val="22"/>
                <w:szCs w:val="22"/>
                <w:lang w:val="es-MX"/>
              </w:rPr>
            </w:pPr>
            <w:r w:rsidRPr="004B02CE">
              <w:rPr>
                <w:rFonts w:ascii="Palatino Linotype" w:eastAsia="Times New Roman" w:hAnsi="Palatino Linotype" w:cs="Arial"/>
                <w:b/>
                <w:color w:val="FFFFFF" w:themeColor="background1"/>
                <w:sz w:val="22"/>
                <w:szCs w:val="22"/>
                <w:lang w:val="es-MX"/>
              </w:rPr>
              <w:t>CUMPLE</w:t>
            </w:r>
          </w:p>
        </w:tc>
        <w:tc>
          <w:tcPr>
            <w:tcW w:w="1134" w:type="dxa"/>
            <w:shd w:val="clear" w:color="auto" w:fill="595959" w:themeFill="text1" w:themeFillTint="A6"/>
          </w:tcPr>
          <w:p w:rsidR="00B255A9" w:rsidRPr="004B02CE" w:rsidRDefault="006E007E" w:rsidP="00B255A9">
            <w:pPr>
              <w:widowControl w:val="0"/>
              <w:autoSpaceDE w:val="0"/>
              <w:autoSpaceDN w:val="0"/>
              <w:adjustRightInd w:val="0"/>
              <w:spacing w:after="0" w:line="360" w:lineRule="auto"/>
              <w:ind w:left="42"/>
              <w:jc w:val="both"/>
              <w:rPr>
                <w:rFonts w:ascii="Palatino Linotype" w:eastAsia="Times New Roman" w:hAnsi="Palatino Linotype" w:cs="Arial"/>
                <w:b/>
                <w:color w:val="FFFFFF" w:themeColor="background1"/>
                <w:sz w:val="22"/>
                <w:szCs w:val="22"/>
                <w:lang w:val="es-MX"/>
              </w:rPr>
            </w:pPr>
            <w:r w:rsidRPr="004B02CE">
              <w:rPr>
                <w:rFonts w:ascii="Palatino Linotype" w:eastAsia="Times New Roman" w:hAnsi="Palatino Linotype" w:cs="Arial"/>
                <w:b/>
                <w:color w:val="FFFFFF" w:themeColor="background1"/>
                <w:sz w:val="22"/>
                <w:szCs w:val="22"/>
                <w:lang w:val="es-MX"/>
              </w:rPr>
              <w:t>NO CUMPLE</w:t>
            </w:r>
          </w:p>
        </w:tc>
      </w:tr>
      <w:tr w:rsidR="00857645" w:rsidRPr="00B255A9" w:rsidTr="0083656D">
        <w:trPr>
          <w:trHeight w:val="338"/>
        </w:trPr>
        <w:tc>
          <w:tcPr>
            <w:tcW w:w="3728" w:type="dxa"/>
            <w:gridSpan w:val="2"/>
          </w:tcPr>
          <w:p w:rsidR="00B255A9" w:rsidRPr="00B255A9" w:rsidRDefault="00B255A9"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 </w:t>
            </w:r>
            <w:r w:rsidRPr="00B255A9">
              <w:rPr>
                <w:rFonts w:ascii="Palatino Linotype" w:eastAsia="Times New Roman" w:hAnsi="Palatino Linotype" w:cs="Arial"/>
                <w:sz w:val="22"/>
                <w:szCs w:val="22"/>
                <w:lang w:val="es-MX"/>
              </w:rPr>
              <w:t xml:space="preserve">Se requiere, número de luminarias que se remplazaron en </w:t>
            </w:r>
            <w:r w:rsidRPr="00B255A9">
              <w:rPr>
                <w:rFonts w:ascii="Palatino Linotype" w:eastAsia="Times New Roman" w:hAnsi="Palatino Linotype" w:cs="Arial"/>
                <w:sz w:val="22"/>
                <w:szCs w:val="22"/>
                <w:lang w:val="es-MX"/>
              </w:rPr>
              <w:lastRenderedPageBreak/>
              <w:t xml:space="preserve">las vías principal y ejes viales (Para referencia de vialidades, ver </w:t>
            </w:r>
            <w:proofErr w:type="spellStart"/>
            <w:r w:rsidRPr="00B255A9">
              <w:rPr>
                <w:rFonts w:ascii="Palatino Linotype" w:eastAsia="Times New Roman" w:hAnsi="Palatino Linotype" w:cs="Arial"/>
                <w:sz w:val="22"/>
                <w:szCs w:val="22"/>
                <w:lang w:val="es-MX"/>
              </w:rPr>
              <w:t>NOM</w:t>
            </w:r>
            <w:proofErr w:type="spellEnd"/>
            <w:r w:rsidRPr="00B255A9">
              <w:rPr>
                <w:rFonts w:ascii="Palatino Linotype" w:eastAsia="Times New Roman" w:hAnsi="Palatino Linotype" w:cs="Arial"/>
                <w:sz w:val="22"/>
                <w:szCs w:val="22"/>
                <w:lang w:val="es-MX"/>
              </w:rPr>
              <w:t>-013-</w:t>
            </w:r>
            <w:proofErr w:type="spellStart"/>
            <w:r w:rsidRPr="00B255A9">
              <w:rPr>
                <w:rFonts w:ascii="Palatino Linotype" w:eastAsia="Times New Roman" w:hAnsi="Palatino Linotype" w:cs="Arial"/>
                <w:sz w:val="22"/>
                <w:szCs w:val="22"/>
                <w:lang w:val="es-MX"/>
              </w:rPr>
              <w:t>ENER</w:t>
            </w:r>
            <w:proofErr w:type="spellEnd"/>
            <w:r w:rsidRPr="00B255A9">
              <w:rPr>
                <w:rFonts w:ascii="Palatino Linotype" w:eastAsia="Times New Roman" w:hAnsi="Palatino Linotype" w:cs="Arial"/>
                <w:sz w:val="22"/>
                <w:szCs w:val="22"/>
                <w:lang w:val="es-MX"/>
              </w:rPr>
              <w:t>-2013),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tc>
        <w:tc>
          <w:tcPr>
            <w:tcW w:w="2410" w:type="dxa"/>
          </w:tcPr>
          <w:p w:rsidR="00B255A9" w:rsidRPr="00B255A9" w:rsidRDefault="00232C12" w:rsidP="00232C12">
            <w:pPr>
              <w:widowControl w:val="0"/>
              <w:autoSpaceDE w:val="0"/>
              <w:autoSpaceDN w:val="0"/>
              <w:adjustRightInd w:val="0"/>
              <w:spacing w:after="0" w:line="360" w:lineRule="auto"/>
              <w:ind w:left="42"/>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lastRenderedPageBreak/>
              <w:t xml:space="preserve">Mediante el archivo electrónico </w:t>
            </w:r>
            <w:proofErr w:type="spellStart"/>
            <w:r w:rsidRPr="00232C12">
              <w:rPr>
                <w:rFonts w:ascii="Palatino Linotype" w:eastAsia="Times New Roman" w:hAnsi="Palatino Linotype" w:cs="Arial"/>
                <w:b/>
                <w:sz w:val="22"/>
                <w:szCs w:val="22"/>
                <w:lang w:val="es-MX"/>
              </w:rPr>
              <w:lastRenderedPageBreak/>
              <w:t>CensoAlumbrado</w:t>
            </w:r>
            <w:proofErr w:type="spellEnd"/>
            <w:r w:rsidRPr="00232C12">
              <w:rPr>
                <w:rFonts w:ascii="Palatino Linotype" w:eastAsia="Times New Roman" w:hAnsi="Palatino Linotype" w:cs="Arial"/>
                <w:b/>
                <w:sz w:val="22"/>
                <w:szCs w:val="22"/>
                <w:lang w:val="es-MX"/>
              </w:rPr>
              <w:t xml:space="preserve"> 3_2 - </w:t>
            </w:r>
            <w:proofErr w:type="spellStart"/>
            <w:r w:rsidRPr="00232C12">
              <w:rPr>
                <w:rFonts w:ascii="Palatino Linotype" w:eastAsia="Times New Roman" w:hAnsi="Palatino Linotype" w:cs="Arial"/>
                <w:b/>
                <w:sz w:val="22"/>
                <w:szCs w:val="22"/>
                <w:lang w:val="es-MX"/>
              </w:rPr>
              <w:t>SAIMEX</w:t>
            </w:r>
            <w:proofErr w:type="spellEnd"/>
            <w:r w:rsidRPr="00232C12">
              <w:rPr>
                <w:rFonts w:ascii="Palatino Linotype" w:eastAsia="Times New Roman" w:hAnsi="Palatino Linotype" w:cs="Arial"/>
                <w:b/>
                <w:sz w:val="22"/>
                <w:szCs w:val="22"/>
                <w:lang w:val="es-MX"/>
              </w:rPr>
              <w:t xml:space="preserve"> (1).</w:t>
            </w:r>
            <w:proofErr w:type="spellStart"/>
            <w:r w:rsidRPr="00232C12">
              <w:rPr>
                <w:rFonts w:ascii="Palatino Linotype" w:eastAsia="Times New Roman" w:hAnsi="Palatino Linotype" w:cs="Arial"/>
                <w:b/>
                <w:sz w:val="22"/>
                <w:szCs w:val="22"/>
                <w:lang w:val="es-MX"/>
              </w:rPr>
              <w:t>xls</w:t>
            </w:r>
            <w:proofErr w:type="spellEnd"/>
            <w:r w:rsidRPr="00232C12">
              <w:rPr>
                <w:rFonts w:ascii="Palatino Linotype" w:eastAsia="Times New Roman" w:hAnsi="Palatino Linotype" w:cs="Arial"/>
                <w:b/>
                <w:sz w:val="22"/>
                <w:szCs w:val="22"/>
                <w:lang w:val="es-MX"/>
              </w:rPr>
              <w:t>,</w:t>
            </w:r>
            <w:r w:rsidRPr="00232C12">
              <w:rPr>
                <w:rFonts w:ascii="Palatino Linotype" w:eastAsia="Times New Roman" w:hAnsi="Palatino Linotype" w:cs="Arial"/>
                <w:sz w:val="22"/>
                <w:szCs w:val="22"/>
                <w:lang w:val="es-MX"/>
              </w:rPr>
              <w:t xml:space="preserve"> conformado por un cuadro que contiene los rubros, Clave, Municipio/localidad, Total, Fluorescentes, Vapor de mercurio, Vapor de sodio, Led, Descarga por inducción, Otras, en el cual se exponen el número de luminarias y/ lámparas instaladas en cada </w:t>
            </w:r>
            <w:r w:rsidRPr="00232C12">
              <w:rPr>
                <w:rFonts w:ascii="Palatino Linotype" w:eastAsia="Times New Roman" w:hAnsi="Palatino Linotype" w:cs="Arial"/>
                <w:b/>
                <w:i/>
                <w:sz w:val="22"/>
                <w:szCs w:val="22"/>
                <w:lang w:val="es-MX"/>
              </w:rPr>
              <w:t>localidad</w:t>
            </w:r>
            <w:r w:rsidRPr="00232C12">
              <w:rPr>
                <w:rFonts w:ascii="Palatino Linotype" w:eastAsia="Times New Roman" w:hAnsi="Palatino Linotype" w:cs="Arial"/>
                <w:sz w:val="22"/>
                <w:szCs w:val="22"/>
                <w:lang w:val="es-MX"/>
              </w:rPr>
              <w:t xml:space="preserve"> del </w:t>
            </w:r>
            <w:r w:rsidRPr="00232C12">
              <w:rPr>
                <w:rFonts w:ascii="Palatino Linotype" w:eastAsia="Times New Roman" w:hAnsi="Palatino Linotype" w:cs="Arial"/>
                <w:b/>
                <w:sz w:val="22"/>
                <w:szCs w:val="22"/>
                <w:lang w:val="es-MX"/>
              </w:rPr>
              <w:t>SUJETO OBLIGADO</w:t>
            </w:r>
            <w:r w:rsidRPr="00232C12">
              <w:rPr>
                <w:rFonts w:ascii="Palatino Linotype" w:eastAsia="Times New Roman" w:hAnsi="Palatino Linotype" w:cs="Arial"/>
                <w:sz w:val="22"/>
                <w:szCs w:val="22"/>
                <w:lang w:val="es-MX"/>
              </w:rPr>
              <w:t>.</w:t>
            </w:r>
          </w:p>
        </w:tc>
        <w:tc>
          <w:tcPr>
            <w:tcW w:w="1842" w:type="dxa"/>
          </w:tcPr>
          <w:p w:rsidR="00B255A9" w:rsidRPr="00B255A9" w:rsidRDefault="00B255A9" w:rsidP="00B255A9">
            <w:pPr>
              <w:widowControl w:val="0"/>
              <w:autoSpaceDE w:val="0"/>
              <w:autoSpaceDN w:val="0"/>
              <w:adjustRightInd w:val="0"/>
              <w:spacing w:after="0" w:line="360" w:lineRule="auto"/>
              <w:ind w:left="42"/>
              <w:jc w:val="both"/>
              <w:rPr>
                <w:rFonts w:ascii="Palatino Linotype" w:eastAsia="Times New Roman" w:hAnsi="Palatino Linotype" w:cs="Arial"/>
                <w:sz w:val="22"/>
                <w:szCs w:val="22"/>
                <w:lang w:val="es-MX"/>
              </w:rPr>
            </w:pPr>
          </w:p>
        </w:tc>
        <w:tc>
          <w:tcPr>
            <w:tcW w:w="1134" w:type="dxa"/>
          </w:tcPr>
          <w:p w:rsidR="00B255A9" w:rsidRPr="00232C12" w:rsidRDefault="00D93470" w:rsidP="00B255A9">
            <w:pPr>
              <w:widowControl w:val="0"/>
              <w:autoSpaceDE w:val="0"/>
              <w:autoSpaceDN w:val="0"/>
              <w:adjustRightInd w:val="0"/>
              <w:spacing w:after="0" w:line="360" w:lineRule="auto"/>
              <w:ind w:left="42"/>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p w:rsidR="00232C12" w:rsidRPr="00B255A9" w:rsidRDefault="00232C12" w:rsidP="00232C12">
            <w:pPr>
              <w:widowControl w:val="0"/>
              <w:autoSpaceDE w:val="0"/>
              <w:autoSpaceDN w:val="0"/>
              <w:adjustRightInd w:val="0"/>
              <w:spacing w:after="0" w:line="360" w:lineRule="auto"/>
              <w:ind w:left="42"/>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No señala </w:t>
            </w:r>
            <w:r>
              <w:rPr>
                <w:rFonts w:ascii="Palatino Linotype" w:eastAsia="Times New Roman" w:hAnsi="Palatino Linotype" w:cs="Arial"/>
                <w:sz w:val="22"/>
                <w:szCs w:val="22"/>
                <w:lang w:val="es-MX"/>
              </w:rPr>
              <w:lastRenderedPageBreak/>
              <w:t>temporalidad, ni las vías en que instalaron, únicamente señala la comunidad donde se instalaron.</w:t>
            </w:r>
          </w:p>
        </w:tc>
      </w:tr>
      <w:tr w:rsidR="00857645" w:rsidRPr="00B255A9" w:rsidTr="0083656D">
        <w:trPr>
          <w:gridBefore w:val="1"/>
          <w:wBefore w:w="35" w:type="dxa"/>
          <w:trHeight w:val="3381"/>
        </w:trPr>
        <w:tc>
          <w:tcPr>
            <w:tcW w:w="3693" w:type="dxa"/>
          </w:tcPr>
          <w:p w:rsidR="00B255A9" w:rsidRPr="00B255A9" w:rsidRDefault="00B255A9" w:rsidP="00B255A9">
            <w:pPr>
              <w:widowControl w:val="0"/>
              <w:autoSpaceDE w:val="0"/>
              <w:autoSpaceDN w:val="0"/>
              <w:adjustRightInd w:val="0"/>
              <w:spacing w:after="0" w:line="360" w:lineRule="auto"/>
              <w:ind w:left="42"/>
              <w:jc w:val="both"/>
              <w:rPr>
                <w:rFonts w:ascii="Palatino Linotype" w:eastAsia="Times New Roman" w:hAnsi="Palatino Linotype" w:cs="Arial"/>
                <w:sz w:val="22"/>
                <w:szCs w:val="22"/>
                <w:lang w:val="es-MX"/>
              </w:rPr>
            </w:pPr>
            <w:r w:rsidRPr="00B255A9">
              <w:rPr>
                <w:rFonts w:ascii="Palatino Linotype" w:eastAsia="Times New Roman" w:hAnsi="Palatino Linotype" w:cs="Arial"/>
                <w:sz w:val="22"/>
                <w:szCs w:val="22"/>
                <w:lang w:val="es-MX"/>
              </w:rPr>
              <w:lastRenderedPageBreak/>
              <w:t>2.</w:t>
            </w:r>
            <w:r w:rsidRPr="00B255A9">
              <w:rPr>
                <w:rFonts w:ascii="Palatino Linotype" w:eastAsia="Times New Roman" w:hAnsi="Palatino Linotype" w:cs="Arial"/>
                <w:sz w:val="22"/>
                <w:szCs w:val="22"/>
                <w:lang w:val="es-MX"/>
              </w:rPr>
              <w:tab/>
              <w:t xml:space="preserve">Se requiere, la cantidad de vías principales y ejes viales, vías primarias y colectores, vías secundarias residenciales tipo A, vías secundarias residenciales tipo B, vías residenciales tipo C y áreas verdes, plazas y techumbres. Así como, un listado con la cantidad de luminarias por </w:t>
            </w:r>
            <w:r w:rsidRPr="00B255A9">
              <w:rPr>
                <w:rFonts w:ascii="Palatino Linotype" w:eastAsia="Times New Roman" w:hAnsi="Palatino Linotype" w:cs="Arial"/>
                <w:sz w:val="22"/>
                <w:szCs w:val="22"/>
                <w:lang w:val="es-MX"/>
              </w:rPr>
              <w:lastRenderedPageBreak/>
              <w:t>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tc>
        <w:tc>
          <w:tcPr>
            <w:tcW w:w="2410" w:type="dxa"/>
          </w:tcPr>
          <w:p w:rsidR="00B255A9" w:rsidRPr="00B255A9" w:rsidRDefault="00B255A9" w:rsidP="00B255A9">
            <w:pPr>
              <w:widowControl w:val="0"/>
              <w:autoSpaceDE w:val="0"/>
              <w:autoSpaceDN w:val="0"/>
              <w:adjustRightInd w:val="0"/>
              <w:spacing w:after="0" w:line="360" w:lineRule="auto"/>
              <w:ind w:left="42"/>
              <w:jc w:val="both"/>
              <w:rPr>
                <w:rFonts w:ascii="Palatino Linotype" w:eastAsia="Times New Roman" w:hAnsi="Palatino Linotype" w:cs="Arial"/>
                <w:sz w:val="22"/>
                <w:szCs w:val="22"/>
                <w:lang w:val="es-MX"/>
              </w:rPr>
            </w:pPr>
          </w:p>
        </w:tc>
        <w:tc>
          <w:tcPr>
            <w:tcW w:w="1842" w:type="dxa"/>
          </w:tcPr>
          <w:p w:rsidR="00B255A9" w:rsidRPr="00B255A9" w:rsidRDefault="00B255A9" w:rsidP="00B255A9">
            <w:pPr>
              <w:widowControl w:val="0"/>
              <w:autoSpaceDE w:val="0"/>
              <w:autoSpaceDN w:val="0"/>
              <w:adjustRightInd w:val="0"/>
              <w:spacing w:after="0" w:line="360" w:lineRule="auto"/>
              <w:ind w:left="42"/>
              <w:jc w:val="both"/>
              <w:rPr>
                <w:rFonts w:ascii="Palatino Linotype" w:eastAsia="Times New Roman" w:hAnsi="Palatino Linotype" w:cs="Arial"/>
                <w:sz w:val="22"/>
                <w:szCs w:val="22"/>
                <w:lang w:val="es-MX"/>
              </w:rPr>
            </w:pPr>
          </w:p>
        </w:tc>
        <w:tc>
          <w:tcPr>
            <w:tcW w:w="1134" w:type="dxa"/>
          </w:tcPr>
          <w:p w:rsidR="00B255A9" w:rsidRPr="00232C12" w:rsidRDefault="00D93470" w:rsidP="00B255A9">
            <w:pPr>
              <w:widowControl w:val="0"/>
              <w:autoSpaceDE w:val="0"/>
              <w:autoSpaceDN w:val="0"/>
              <w:adjustRightInd w:val="0"/>
              <w:spacing w:after="0" w:line="360" w:lineRule="auto"/>
              <w:ind w:left="42"/>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454"/>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3. </w:t>
            </w:r>
            <w:r w:rsidRPr="00B255A9">
              <w:rPr>
                <w:rFonts w:ascii="Palatino Linotype" w:eastAsia="Times New Roman" w:hAnsi="Palatino Linotype" w:cs="Arial"/>
                <w:sz w:val="22"/>
                <w:szCs w:val="22"/>
                <w:lang w:val="es-MX"/>
              </w:rPr>
              <w:t xml:space="preserve">Se requiere ¿cuánto se factura mensualmente? y </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232C12"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47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4. </w:t>
            </w:r>
            <w:r w:rsidRPr="00B255A9">
              <w:rPr>
                <w:rFonts w:ascii="Palatino Linotype" w:eastAsia="Times New Roman" w:hAnsi="Palatino Linotype" w:cs="Arial"/>
                <w:sz w:val="22"/>
                <w:szCs w:val="22"/>
                <w:lang w:val="es-MX"/>
              </w:rPr>
              <w:t>¿cuánto se recauda por derechos de alumbrado público?</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232C12"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2426"/>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5. </w:t>
            </w:r>
            <w:r w:rsidRPr="00B255A9">
              <w:rPr>
                <w:rFonts w:ascii="Palatino Linotype" w:eastAsia="Times New Roman" w:hAnsi="Palatino Linotype" w:cs="Arial"/>
                <w:sz w:val="22"/>
                <w:szCs w:val="22"/>
                <w:lang w:val="es-MX"/>
              </w:rPr>
              <w:t xml:space="preserve">El adeudo que se genera y ¿si ya se pagó o no la diferencia entre facturación y </w:t>
            </w:r>
            <w:proofErr w:type="spellStart"/>
            <w:r w:rsidRPr="00B255A9">
              <w:rPr>
                <w:rFonts w:ascii="Palatino Linotype" w:eastAsia="Times New Roman" w:hAnsi="Palatino Linotype" w:cs="Arial"/>
                <w:sz w:val="22"/>
                <w:szCs w:val="22"/>
                <w:lang w:val="es-MX"/>
              </w:rPr>
              <w:t>DAP</w:t>
            </w:r>
            <w:proofErr w:type="spellEnd"/>
            <w:r w:rsidRPr="00B255A9">
              <w:rPr>
                <w:rFonts w:ascii="Palatino Linotype" w:eastAsia="Times New Roman" w:hAnsi="Palatino Linotype" w:cs="Arial"/>
                <w:sz w:val="22"/>
                <w:szCs w:val="22"/>
                <w:lang w:val="es-MX"/>
              </w:rPr>
              <w:t>? o si, ¿existe un saldo a favor del municipio?</w:t>
            </w:r>
          </w:p>
          <w:p w:rsidR="006E007E" w:rsidRPr="00B255A9" w:rsidRDefault="006E007E" w:rsidP="006E007E">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sidRPr="00B255A9">
              <w:rPr>
                <w:rFonts w:ascii="Palatino Linotype" w:eastAsia="Times New Roman" w:hAnsi="Palatino Linotype" w:cs="Arial"/>
                <w:sz w:val="22"/>
                <w:szCs w:val="22"/>
                <w:lang w:val="es-MX"/>
              </w:rPr>
              <w:t xml:space="preserve">Se requiere la información mes por mes del periodo de 1° de enero </w:t>
            </w:r>
            <w:r>
              <w:rPr>
                <w:rFonts w:ascii="Palatino Linotype" w:eastAsia="Times New Roman" w:hAnsi="Palatino Linotype" w:cs="Arial"/>
                <w:sz w:val="22"/>
                <w:szCs w:val="22"/>
                <w:lang w:val="es-MX"/>
              </w:rPr>
              <w:t>de 2014 al 30 de abril de 2019.</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232C12" w:rsidRDefault="00232C12"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1064"/>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6. </w:t>
            </w:r>
            <w:r w:rsidRPr="00B255A9">
              <w:rPr>
                <w:rFonts w:ascii="Palatino Linotype" w:eastAsia="Times New Roman" w:hAnsi="Palatino Linotype" w:cs="Arial"/>
                <w:sz w:val="22"/>
                <w:szCs w:val="22"/>
                <w:lang w:val="es-MX"/>
              </w:rPr>
              <w:t xml:space="preserve">Los estados de cuentas y los avisos recibos emitidos mes con mes por la Comisión Federal de Electricidad por el mismo periodo </w:t>
            </w:r>
            <w:r w:rsidRPr="00B255A9">
              <w:rPr>
                <w:rFonts w:ascii="Palatino Linotype" w:eastAsia="Times New Roman" w:hAnsi="Palatino Linotype" w:cs="Arial"/>
                <w:sz w:val="22"/>
                <w:szCs w:val="22"/>
                <w:lang w:val="es-MX"/>
              </w:rPr>
              <w:lastRenderedPageBreak/>
              <w:t>del 1° de enero de 2014 al 30 de abril de 2019.</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232C12" w:rsidRDefault="00D93470"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1064"/>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7. </w:t>
            </w:r>
            <w:r w:rsidRPr="00B255A9">
              <w:rPr>
                <w:rFonts w:ascii="Palatino Linotype" w:eastAsia="Times New Roman" w:hAnsi="Palatino Linotype" w:cs="Arial"/>
                <w:sz w:val="22"/>
                <w:szCs w:val="22"/>
                <w:lang w:val="es-MX"/>
              </w:rPr>
              <w:t>Las empresas que han participado en licitaciones en el periodo del 1° de enero de 2014 al 30 de abril de 2019:</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a) </w:t>
            </w:r>
            <w:r w:rsidRPr="00B255A9">
              <w:rPr>
                <w:rFonts w:ascii="Palatino Linotype" w:eastAsia="Times New Roman" w:hAnsi="Palatino Linotype" w:cs="Arial"/>
                <w:sz w:val="22"/>
                <w:szCs w:val="22"/>
                <w:lang w:val="es-MX"/>
              </w:rPr>
              <w:t>¿Cuántas empresas participantes en la licitación cumplían con las más de 100 000 horas de vida útil del luminario que se solicitaron?</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b) </w:t>
            </w:r>
            <w:r w:rsidRPr="00B255A9">
              <w:rPr>
                <w:rFonts w:ascii="Palatino Linotype" w:eastAsia="Times New Roman" w:hAnsi="Palatino Linotype" w:cs="Arial"/>
                <w:sz w:val="22"/>
                <w:szCs w:val="22"/>
                <w:lang w:val="es-MX"/>
              </w:rPr>
              <w:t>De las empresas que cumplieron con las más de 100 000 horas de vida útil proporcionar los certificados de cumplimiento (prueba de las 6,000 horas)</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c) </w:t>
            </w:r>
            <w:r w:rsidRPr="00B255A9">
              <w:rPr>
                <w:rFonts w:ascii="Palatino Linotype" w:eastAsia="Times New Roman" w:hAnsi="Palatino Linotype" w:cs="Arial"/>
                <w:sz w:val="22"/>
                <w:szCs w:val="22"/>
                <w:lang w:val="es-MX"/>
              </w:rPr>
              <w:t>De las empresas que cumplieron con las más de 100 000 horas de vida útil proporcionar los certificados de cumplimiento.</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d) </w:t>
            </w:r>
            <w:r w:rsidRPr="00B255A9">
              <w:rPr>
                <w:rFonts w:ascii="Palatino Linotype" w:eastAsia="Times New Roman" w:hAnsi="Palatino Linotype" w:cs="Arial"/>
                <w:sz w:val="22"/>
                <w:szCs w:val="22"/>
                <w:lang w:val="es-MX"/>
              </w:rPr>
              <w:t>¿Cuál fue la propuesta económica que presentar</w:t>
            </w:r>
            <w:r>
              <w:rPr>
                <w:rFonts w:ascii="Palatino Linotype" w:eastAsia="Times New Roman" w:hAnsi="Palatino Linotype" w:cs="Arial"/>
                <w:sz w:val="22"/>
                <w:szCs w:val="22"/>
                <w:lang w:val="es-MX"/>
              </w:rPr>
              <w:t>on? Y copia simple de la misma.</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232C12" w:rsidRDefault="00D93470"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lastRenderedPageBreak/>
              <w:t xml:space="preserve">8. </w:t>
            </w:r>
            <w:r w:rsidRPr="00B255A9">
              <w:rPr>
                <w:rFonts w:ascii="Palatino Linotype" w:eastAsia="Times New Roman" w:hAnsi="Palatino Linotype" w:cs="Arial"/>
                <w:sz w:val="22"/>
                <w:szCs w:val="22"/>
                <w:lang w:val="es-MX"/>
              </w:rPr>
              <w:t>De las luminarias que se hayan remplazado en el municipio, ¿Qué tecnología son? ¿Qué marca son? ¿Qué potencian son? Para los años 2016, 2017, 2018 y los meses que van del año.</w:t>
            </w:r>
          </w:p>
        </w:tc>
        <w:tc>
          <w:tcPr>
            <w:tcW w:w="2410" w:type="dxa"/>
          </w:tcPr>
          <w:p w:rsidR="006E007E" w:rsidRPr="00B255A9" w:rsidRDefault="00232C12"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Mediante el archivo electrónico </w:t>
            </w:r>
            <w:proofErr w:type="spellStart"/>
            <w:r w:rsidRPr="00232C12">
              <w:rPr>
                <w:rFonts w:ascii="Palatino Linotype" w:eastAsia="Times New Roman" w:hAnsi="Palatino Linotype" w:cs="Arial"/>
                <w:b/>
                <w:sz w:val="22"/>
                <w:szCs w:val="22"/>
                <w:lang w:val="es-MX"/>
              </w:rPr>
              <w:t>CensoAlumbrado</w:t>
            </w:r>
            <w:proofErr w:type="spellEnd"/>
            <w:r w:rsidRPr="00232C12">
              <w:rPr>
                <w:rFonts w:ascii="Palatino Linotype" w:eastAsia="Times New Roman" w:hAnsi="Palatino Linotype" w:cs="Arial"/>
                <w:b/>
                <w:sz w:val="22"/>
                <w:szCs w:val="22"/>
                <w:lang w:val="es-MX"/>
              </w:rPr>
              <w:t xml:space="preserve"> 3_2 - </w:t>
            </w:r>
            <w:proofErr w:type="spellStart"/>
            <w:r w:rsidRPr="00232C12">
              <w:rPr>
                <w:rFonts w:ascii="Palatino Linotype" w:eastAsia="Times New Roman" w:hAnsi="Palatino Linotype" w:cs="Arial"/>
                <w:b/>
                <w:sz w:val="22"/>
                <w:szCs w:val="22"/>
                <w:lang w:val="es-MX"/>
              </w:rPr>
              <w:t>SAIMEX</w:t>
            </w:r>
            <w:proofErr w:type="spellEnd"/>
            <w:r w:rsidRPr="00232C12">
              <w:rPr>
                <w:rFonts w:ascii="Palatino Linotype" w:eastAsia="Times New Roman" w:hAnsi="Palatino Linotype" w:cs="Arial"/>
                <w:b/>
                <w:sz w:val="22"/>
                <w:szCs w:val="22"/>
                <w:lang w:val="es-MX"/>
              </w:rPr>
              <w:t xml:space="preserve"> (1).</w:t>
            </w:r>
            <w:proofErr w:type="spellStart"/>
            <w:r w:rsidRPr="00232C12">
              <w:rPr>
                <w:rFonts w:ascii="Palatino Linotype" w:eastAsia="Times New Roman" w:hAnsi="Palatino Linotype" w:cs="Arial"/>
                <w:b/>
                <w:sz w:val="22"/>
                <w:szCs w:val="22"/>
                <w:lang w:val="es-MX"/>
              </w:rPr>
              <w:t>xls</w:t>
            </w:r>
            <w:proofErr w:type="spellEnd"/>
            <w:r w:rsidRPr="00232C12">
              <w:rPr>
                <w:rFonts w:ascii="Palatino Linotype" w:eastAsia="Times New Roman" w:hAnsi="Palatino Linotype" w:cs="Arial"/>
                <w:b/>
                <w:sz w:val="22"/>
                <w:szCs w:val="22"/>
                <w:lang w:val="es-MX"/>
              </w:rPr>
              <w:t>,</w:t>
            </w:r>
            <w:r w:rsidRPr="00232C12">
              <w:rPr>
                <w:rFonts w:ascii="Palatino Linotype" w:eastAsia="Times New Roman" w:hAnsi="Palatino Linotype" w:cs="Arial"/>
                <w:sz w:val="22"/>
                <w:szCs w:val="22"/>
                <w:lang w:val="es-MX"/>
              </w:rPr>
              <w:t xml:space="preserve"> conformado por un cuadro que contiene los rubros, Clave, Municipio/localidad, Total, </w:t>
            </w:r>
            <w:r w:rsidRPr="00232C12">
              <w:rPr>
                <w:rFonts w:ascii="Palatino Linotype" w:eastAsia="Times New Roman" w:hAnsi="Palatino Linotype" w:cs="Arial"/>
                <w:i/>
                <w:sz w:val="22"/>
                <w:szCs w:val="22"/>
                <w:lang w:val="es-MX"/>
              </w:rPr>
              <w:t>Fluorescentes, Vapor de mercurio, Vapor de sodio, Led, Descarga por inducción, Otras</w:t>
            </w:r>
            <w:r w:rsidRPr="00232C12">
              <w:rPr>
                <w:rFonts w:ascii="Palatino Linotype" w:eastAsia="Times New Roman" w:hAnsi="Palatino Linotype" w:cs="Arial"/>
                <w:sz w:val="22"/>
                <w:szCs w:val="22"/>
                <w:lang w:val="es-MX"/>
              </w:rPr>
              <w:t xml:space="preserve">, en el cual se exponen el número de luminarias y/ lámparas instaladas en cada localidad del </w:t>
            </w:r>
            <w:r w:rsidRPr="00232C12">
              <w:rPr>
                <w:rFonts w:ascii="Palatino Linotype" w:eastAsia="Times New Roman" w:hAnsi="Palatino Linotype" w:cs="Arial"/>
                <w:b/>
                <w:sz w:val="22"/>
                <w:szCs w:val="22"/>
                <w:lang w:val="es-MX"/>
              </w:rPr>
              <w:t>SUJETO OBLIGADO</w:t>
            </w:r>
            <w:r w:rsidRPr="00232C12">
              <w:rPr>
                <w:rFonts w:ascii="Palatino Linotype" w:eastAsia="Times New Roman" w:hAnsi="Palatino Linotype" w:cs="Arial"/>
                <w:sz w:val="22"/>
                <w:szCs w:val="22"/>
                <w:lang w:val="es-MX"/>
              </w:rPr>
              <w:t>.</w:t>
            </w: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232C12" w:rsidRDefault="00D93470"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232C12">
              <w:rPr>
                <w:rFonts w:ascii="Palatino Linotype" w:eastAsia="Times New Roman" w:hAnsi="Palatino Linotype" w:cs="Arial"/>
                <w:b/>
                <w:sz w:val="22"/>
                <w:szCs w:val="22"/>
                <w:lang w:val="es-MX"/>
              </w:rPr>
              <w:t>No colmó</w:t>
            </w:r>
          </w:p>
          <w:p w:rsidR="00232C12" w:rsidRPr="00B255A9" w:rsidRDefault="00232C12"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No se advierte la temporalidad de la información, no señala marca ni potencia.</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9. </w:t>
            </w:r>
            <w:r w:rsidRPr="00B255A9">
              <w:rPr>
                <w:rFonts w:ascii="Palatino Linotype" w:eastAsia="Times New Roman" w:hAnsi="Palatino Linotype" w:cs="Arial"/>
                <w:sz w:val="22"/>
                <w:szCs w:val="22"/>
                <w:lang w:val="es-MX"/>
              </w:rPr>
              <w:t>El número de lámparas por potencias que fue sustituida (Tecnología y potencia anterior sustituida por Tecnología LED potencia actual</w:t>
            </w:r>
            <w:r>
              <w:rPr>
                <w:rFonts w:ascii="Palatino Linotype" w:eastAsia="Times New Roman" w:hAnsi="Palatino Linotype" w:cs="Arial"/>
                <w:sz w:val="22"/>
                <w:szCs w:val="22"/>
                <w:lang w:val="es-MX"/>
              </w:rPr>
              <w:t>)</w:t>
            </w:r>
            <w:r w:rsidRPr="00B255A9">
              <w:rPr>
                <w:rFonts w:ascii="Palatino Linotype" w:eastAsia="Times New Roman" w:hAnsi="Palatino Linotype" w:cs="Arial"/>
                <w:sz w:val="22"/>
                <w:szCs w:val="22"/>
                <w:lang w:val="es-MX"/>
              </w:rPr>
              <w:t xml:space="preserve"> </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B255A9" w:rsidRDefault="00857645"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roofErr w:type="spellStart"/>
            <w:r>
              <w:rPr>
                <w:rFonts w:ascii="Palatino Linotype" w:eastAsia="Times New Roman" w:hAnsi="Palatino Linotype" w:cs="Arial"/>
                <w:sz w:val="22"/>
                <w:szCs w:val="22"/>
                <w:lang w:val="es-MX"/>
              </w:rPr>
              <w:t>10.</w:t>
            </w:r>
            <w:r w:rsidRPr="00B255A9">
              <w:rPr>
                <w:rFonts w:ascii="Palatino Linotype" w:eastAsia="Times New Roman" w:hAnsi="Palatino Linotype" w:cs="Arial"/>
                <w:sz w:val="22"/>
                <w:szCs w:val="22"/>
                <w:lang w:val="es-MX"/>
              </w:rPr>
              <w:t>Las</w:t>
            </w:r>
            <w:proofErr w:type="spellEnd"/>
            <w:r w:rsidRPr="00B255A9">
              <w:rPr>
                <w:rFonts w:ascii="Palatino Linotype" w:eastAsia="Times New Roman" w:hAnsi="Palatino Linotype" w:cs="Arial"/>
                <w:sz w:val="22"/>
                <w:szCs w:val="22"/>
                <w:lang w:val="es-MX"/>
              </w:rPr>
              <w:t xml:space="preserve"> bases de licitación que se publicaron y que sirvieron de base para el reemplazo de las </w:t>
            </w:r>
            <w:r w:rsidRPr="00B255A9">
              <w:rPr>
                <w:rFonts w:ascii="Palatino Linotype" w:eastAsia="Times New Roman" w:hAnsi="Palatino Linotype" w:cs="Arial"/>
                <w:sz w:val="22"/>
                <w:szCs w:val="22"/>
                <w:lang w:val="es-MX"/>
              </w:rPr>
              <w:lastRenderedPageBreak/>
              <w:t>luminarias para el ALUMBRADO PÚBLICO en el municipio en los años 2016, 2017, 2018 y los meses que van del año.</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B255A9" w:rsidRDefault="00D93470"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11. </w:t>
            </w:r>
            <w:r w:rsidRPr="00B255A9">
              <w:rPr>
                <w:rFonts w:ascii="Palatino Linotype" w:eastAsia="Times New Roman" w:hAnsi="Palatino Linotype" w:cs="Arial"/>
                <w:sz w:val="22"/>
                <w:szCs w:val="22"/>
                <w:lang w:val="es-MX"/>
              </w:rPr>
              <w:t>El número de quejas que se han presentado por inconformidades en el alumbrado público a partir de la sustitución de la Tecnología LED en el municipio.</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B255A9" w:rsidRDefault="00D93470"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No colmó</w:t>
            </w:r>
          </w:p>
        </w:tc>
      </w:tr>
      <w:tr w:rsidR="00857645" w:rsidRPr="00B255A9" w:rsidTr="00857645">
        <w:trPr>
          <w:gridBefore w:val="1"/>
          <w:wBefore w:w="35" w:type="dxa"/>
          <w:trHeight w:val="324"/>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12. </w:t>
            </w:r>
            <w:r w:rsidRPr="00B255A9">
              <w:rPr>
                <w:rFonts w:ascii="Palatino Linotype" w:eastAsia="Times New Roman" w:hAnsi="Palatino Linotype" w:cs="Arial"/>
                <w:sz w:val="22"/>
                <w:szCs w:val="22"/>
                <w:lang w:val="es-MX"/>
              </w:rPr>
              <w:t xml:space="preserve">Cuantas luminarias LED ha donado el Gobierno Estatal en el periodo comprendido del año 2016, 2017, 2018 y 2019, referente </w:t>
            </w:r>
            <w:proofErr w:type="gramStart"/>
            <w:r w:rsidRPr="00B255A9">
              <w:rPr>
                <w:rFonts w:ascii="Palatino Linotype" w:eastAsia="Times New Roman" w:hAnsi="Palatino Linotype" w:cs="Arial"/>
                <w:sz w:val="22"/>
                <w:szCs w:val="22"/>
                <w:lang w:val="es-MX"/>
              </w:rPr>
              <w:t>a</w:t>
            </w:r>
            <w:proofErr w:type="gramEnd"/>
            <w:r w:rsidRPr="00B255A9">
              <w:rPr>
                <w:rFonts w:ascii="Palatino Linotype" w:eastAsia="Times New Roman" w:hAnsi="Palatino Linotype" w:cs="Arial"/>
                <w:sz w:val="22"/>
                <w:szCs w:val="22"/>
                <w:lang w:val="es-MX"/>
              </w:rPr>
              <w:t>: ubicación, potencia, cantidad, marca y modelo.</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B255A9" w:rsidRDefault="00D93470"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13. </w:t>
            </w:r>
            <w:r w:rsidRPr="00B255A9">
              <w:rPr>
                <w:rFonts w:ascii="Palatino Linotype" w:eastAsia="Times New Roman" w:hAnsi="Palatino Linotype" w:cs="Arial"/>
                <w:sz w:val="22"/>
                <w:szCs w:val="22"/>
                <w:lang w:val="es-MX"/>
              </w:rPr>
              <w:t>El importe por concepto de alumbrado público facturado por CFE en el municipio, desglosado ya sea por mes o bimestre, de los años 2013, 2014, 2015, 2016, 2017, 2018 y los meses que van de 2019.</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B255A9" w:rsidRDefault="00D93470"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14. </w:t>
            </w:r>
            <w:r w:rsidRPr="00B255A9">
              <w:rPr>
                <w:rFonts w:ascii="Palatino Linotype" w:eastAsia="Times New Roman" w:hAnsi="Palatino Linotype" w:cs="Arial"/>
                <w:sz w:val="22"/>
                <w:szCs w:val="22"/>
                <w:lang w:val="es-MX"/>
              </w:rPr>
              <w:t xml:space="preserve">Situación actual de adeudo que tuviera el municipio por concepto de consumo de energía eléctrica en el alumbrado público </w:t>
            </w:r>
            <w:r w:rsidRPr="00B255A9">
              <w:rPr>
                <w:rFonts w:ascii="Palatino Linotype" w:eastAsia="Times New Roman" w:hAnsi="Palatino Linotype" w:cs="Arial"/>
                <w:sz w:val="22"/>
                <w:szCs w:val="22"/>
                <w:lang w:val="es-MX"/>
              </w:rPr>
              <w:lastRenderedPageBreak/>
              <w:t xml:space="preserve">ante CFE o cualquier otra empresa suministradora o </w:t>
            </w:r>
            <w:proofErr w:type="spellStart"/>
            <w:r w:rsidRPr="00B255A9">
              <w:rPr>
                <w:rFonts w:ascii="Palatino Linotype" w:eastAsia="Times New Roman" w:hAnsi="Palatino Linotype" w:cs="Arial"/>
                <w:sz w:val="22"/>
                <w:szCs w:val="22"/>
                <w:lang w:val="es-MX"/>
              </w:rPr>
              <w:t>autoabastecedora</w:t>
            </w:r>
            <w:proofErr w:type="spellEnd"/>
            <w:r w:rsidRPr="00B255A9">
              <w:rPr>
                <w:rFonts w:ascii="Palatino Linotype" w:eastAsia="Times New Roman" w:hAnsi="Palatino Linotype" w:cs="Arial"/>
                <w:sz w:val="22"/>
                <w:szCs w:val="22"/>
                <w:lang w:val="es-MX"/>
              </w:rPr>
              <w:t xml:space="preserve"> de energía eléctrica, y de existir el adeudo, favor de informar el desglose de los montos acumulados por mes y año o bien, por fecha desde la cual no se ha realizado pago alguno a la CFE o cualquier otra empresa por este concepto.</w:t>
            </w:r>
          </w:p>
        </w:tc>
        <w:tc>
          <w:tcPr>
            <w:tcW w:w="2410" w:type="dxa"/>
          </w:tcPr>
          <w:p w:rsidR="00E14B9B" w:rsidRDefault="00857645" w:rsidP="00E14B9B">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sidRPr="00857645">
              <w:rPr>
                <w:rFonts w:ascii="Palatino Linotype" w:hAnsi="Palatino Linotype" w:cs="Arial"/>
                <w:sz w:val="24"/>
                <w:szCs w:val="24"/>
              </w:rPr>
              <w:lastRenderedPageBreak/>
              <w:t>En el documento</w:t>
            </w:r>
            <w:r>
              <w:rPr>
                <w:rFonts w:ascii="Palatino Linotype" w:hAnsi="Palatino Linotype" w:cs="Arial"/>
                <w:b/>
                <w:sz w:val="24"/>
                <w:szCs w:val="24"/>
              </w:rPr>
              <w:t xml:space="preserve"> </w:t>
            </w:r>
            <w:r w:rsidRPr="00D22175">
              <w:rPr>
                <w:rFonts w:ascii="Palatino Linotype" w:hAnsi="Palatino Linotype" w:cs="Arial"/>
                <w:b/>
                <w:sz w:val="24"/>
                <w:szCs w:val="24"/>
              </w:rPr>
              <w:t xml:space="preserve">PRESUPUESTO </w:t>
            </w:r>
            <w:proofErr w:type="spellStart"/>
            <w:r w:rsidRPr="00D22175">
              <w:rPr>
                <w:rFonts w:ascii="Palatino Linotype" w:hAnsi="Palatino Linotype" w:cs="Arial"/>
                <w:b/>
                <w:sz w:val="24"/>
                <w:szCs w:val="24"/>
              </w:rPr>
              <w:t>SAIMEX</w:t>
            </w:r>
            <w:proofErr w:type="spellEnd"/>
            <w:r w:rsidRPr="00D22175">
              <w:rPr>
                <w:rFonts w:ascii="Palatino Linotype" w:hAnsi="Palatino Linotype" w:cs="Arial"/>
                <w:b/>
                <w:sz w:val="24"/>
                <w:szCs w:val="24"/>
              </w:rPr>
              <w:t xml:space="preserve"> (2).</w:t>
            </w:r>
            <w:proofErr w:type="spellStart"/>
            <w:r w:rsidRPr="00D22175">
              <w:rPr>
                <w:rFonts w:ascii="Palatino Linotype" w:hAnsi="Palatino Linotype" w:cs="Arial"/>
                <w:b/>
                <w:sz w:val="24"/>
                <w:szCs w:val="24"/>
              </w:rPr>
              <w:t>docx</w:t>
            </w:r>
            <w:proofErr w:type="spellEnd"/>
            <w:r>
              <w:rPr>
                <w:rFonts w:ascii="Palatino Linotype" w:hAnsi="Palatino Linotype" w:cs="Arial"/>
                <w:b/>
                <w:sz w:val="24"/>
                <w:szCs w:val="24"/>
              </w:rPr>
              <w:t xml:space="preserve">, </w:t>
            </w:r>
            <w:r w:rsidRPr="00857645">
              <w:rPr>
                <w:rFonts w:ascii="Palatino Linotype" w:hAnsi="Palatino Linotype" w:cs="Arial"/>
                <w:sz w:val="24"/>
                <w:szCs w:val="24"/>
              </w:rPr>
              <w:lastRenderedPageBreak/>
              <w:t>únicamente señaló que se r</w:t>
            </w:r>
            <w:r>
              <w:rPr>
                <w:rFonts w:ascii="Palatino Linotype" w:hAnsi="Palatino Linotype" w:cs="Arial"/>
                <w:sz w:val="24"/>
                <w:szCs w:val="24"/>
              </w:rPr>
              <w:t xml:space="preserve">ealizó un </w:t>
            </w:r>
            <w:r>
              <w:rPr>
                <w:rFonts w:ascii="Palatino Linotype" w:eastAsia="Times New Roman" w:hAnsi="Palatino Linotype" w:cs="Arial"/>
                <w:sz w:val="22"/>
                <w:szCs w:val="22"/>
                <w:lang w:val="es-MX"/>
              </w:rPr>
              <w:t xml:space="preserve">pago de </w:t>
            </w:r>
            <w:r w:rsidR="00E14B9B">
              <w:rPr>
                <w:rFonts w:ascii="Palatino Linotype" w:eastAsia="Times New Roman" w:hAnsi="Palatino Linotype" w:cs="Arial"/>
                <w:sz w:val="22"/>
                <w:szCs w:val="22"/>
                <w:lang w:val="es-MX"/>
              </w:rPr>
              <w:t>$</w:t>
            </w:r>
            <w:r>
              <w:rPr>
                <w:rFonts w:ascii="Palatino Linotype" w:eastAsia="Times New Roman" w:hAnsi="Palatino Linotype" w:cs="Arial"/>
                <w:sz w:val="22"/>
                <w:szCs w:val="22"/>
                <w:lang w:val="es-MX"/>
              </w:rPr>
              <w:t>2’</w:t>
            </w:r>
            <w:r w:rsidR="00E14B9B">
              <w:rPr>
                <w:rFonts w:ascii="Palatino Linotype" w:eastAsia="Times New Roman" w:hAnsi="Palatino Linotype" w:cs="Arial"/>
                <w:sz w:val="22"/>
                <w:szCs w:val="22"/>
                <w:lang w:val="es-MX"/>
              </w:rPr>
              <w:t xml:space="preserve">345,738.21. </w:t>
            </w:r>
            <w:proofErr w:type="gramStart"/>
            <w:r w:rsidR="00E14B9B">
              <w:rPr>
                <w:rFonts w:ascii="Palatino Linotype" w:eastAsia="Times New Roman" w:hAnsi="Palatino Linotype" w:cs="Arial"/>
                <w:sz w:val="22"/>
                <w:szCs w:val="22"/>
                <w:lang w:val="es-MX"/>
              </w:rPr>
              <w:t>a</w:t>
            </w:r>
            <w:proofErr w:type="gramEnd"/>
            <w:r w:rsidR="00E14B9B">
              <w:rPr>
                <w:rFonts w:ascii="Palatino Linotype" w:eastAsia="Times New Roman" w:hAnsi="Palatino Linotype" w:cs="Arial"/>
                <w:sz w:val="22"/>
                <w:szCs w:val="22"/>
                <w:lang w:val="es-MX"/>
              </w:rPr>
              <w:t xml:space="preserve"> la CFE en el año 2019.</w:t>
            </w:r>
          </w:p>
          <w:p w:rsidR="00E14B9B" w:rsidRPr="00B255A9" w:rsidRDefault="00E14B9B"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Sin embargo; no señalo expresamente que a la fecha no tenga adeudo alguno.</w:t>
            </w:r>
          </w:p>
        </w:tc>
        <w:tc>
          <w:tcPr>
            <w:tcW w:w="1842" w:type="dxa"/>
          </w:tcPr>
          <w:p w:rsidR="006E007E" w:rsidRPr="00333985"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E14B9B" w:rsidRDefault="00E14B9B"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E14B9B">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roofErr w:type="spellStart"/>
            <w:r>
              <w:rPr>
                <w:rFonts w:ascii="Palatino Linotype" w:eastAsia="Times New Roman" w:hAnsi="Palatino Linotype" w:cs="Arial"/>
                <w:sz w:val="22"/>
                <w:szCs w:val="22"/>
                <w:lang w:val="es-MX"/>
              </w:rPr>
              <w:t>15.</w:t>
            </w:r>
            <w:r w:rsidRPr="00B255A9">
              <w:rPr>
                <w:rFonts w:ascii="Palatino Linotype" w:eastAsia="Times New Roman" w:hAnsi="Palatino Linotype" w:cs="Arial"/>
                <w:sz w:val="22"/>
                <w:szCs w:val="22"/>
                <w:lang w:val="es-MX"/>
              </w:rPr>
              <w:t>La</w:t>
            </w:r>
            <w:proofErr w:type="spellEnd"/>
            <w:r w:rsidRPr="00B255A9">
              <w:rPr>
                <w:rFonts w:ascii="Palatino Linotype" w:eastAsia="Times New Roman" w:hAnsi="Palatino Linotype" w:cs="Arial"/>
                <w:sz w:val="22"/>
                <w:szCs w:val="22"/>
                <w:lang w:val="es-MX"/>
              </w:rPr>
              <w:t xml:space="preserve"> o las partidas presupuestales que se utilizaron y los montos que se erogaron dentro del presupuesto de egresos municipal para el mantenimiento del sistema de alumbrado público durante los años 2013, 2014, 2015, 2016, 2017, 2018 y los meses que van del 2019.</w:t>
            </w:r>
          </w:p>
        </w:tc>
        <w:tc>
          <w:tcPr>
            <w:tcW w:w="2410" w:type="dxa"/>
          </w:tcPr>
          <w:p w:rsidR="006E007E" w:rsidRPr="00B255A9" w:rsidRDefault="00E14B9B"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Únicamente señaló que se está dando mantenimiento a todas las lámparas del Municipio, sin señalar temporalidad.</w:t>
            </w: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E14B9B" w:rsidRDefault="00D93470"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E14B9B">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16. </w:t>
            </w:r>
            <w:r w:rsidRPr="00B255A9">
              <w:rPr>
                <w:rFonts w:ascii="Palatino Linotype" w:eastAsia="Times New Roman" w:hAnsi="Palatino Linotype" w:cs="Arial"/>
                <w:sz w:val="22"/>
                <w:szCs w:val="22"/>
                <w:lang w:val="es-MX"/>
              </w:rPr>
              <w:t xml:space="preserve">La o las partidas presupuestales que se utilizaron y los montos que se pagaron por mes para cubrir la factura por concepto del consumo de energía eléctrica en el sistema de alumbrado público municipal de </w:t>
            </w:r>
            <w:r w:rsidRPr="00B255A9">
              <w:rPr>
                <w:rFonts w:ascii="Palatino Linotype" w:eastAsia="Times New Roman" w:hAnsi="Palatino Linotype" w:cs="Arial"/>
                <w:sz w:val="22"/>
                <w:szCs w:val="22"/>
                <w:lang w:val="es-MX"/>
              </w:rPr>
              <w:lastRenderedPageBreak/>
              <w:t>los años 2013, 2014, 2015, 2016, 2017, 2018 y los meses que van del 2019.</w:t>
            </w:r>
          </w:p>
        </w:tc>
        <w:tc>
          <w:tcPr>
            <w:tcW w:w="2410" w:type="dxa"/>
          </w:tcPr>
          <w:p w:rsidR="00E14B9B" w:rsidRDefault="00E14B9B" w:rsidP="00E14B9B">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sidRPr="00857645">
              <w:rPr>
                <w:rFonts w:ascii="Palatino Linotype" w:hAnsi="Palatino Linotype" w:cs="Arial"/>
                <w:sz w:val="24"/>
                <w:szCs w:val="24"/>
              </w:rPr>
              <w:lastRenderedPageBreak/>
              <w:t>En el documento</w:t>
            </w:r>
            <w:r>
              <w:rPr>
                <w:rFonts w:ascii="Palatino Linotype" w:hAnsi="Palatino Linotype" w:cs="Arial"/>
                <w:b/>
                <w:sz w:val="24"/>
                <w:szCs w:val="24"/>
              </w:rPr>
              <w:t xml:space="preserve"> </w:t>
            </w:r>
            <w:r w:rsidRPr="00D22175">
              <w:rPr>
                <w:rFonts w:ascii="Palatino Linotype" w:hAnsi="Palatino Linotype" w:cs="Arial"/>
                <w:b/>
                <w:sz w:val="24"/>
                <w:szCs w:val="24"/>
              </w:rPr>
              <w:t xml:space="preserve">PRESUPUESTO </w:t>
            </w:r>
            <w:proofErr w:type="spellStart"/>
            <w:r w:rsidRPr="00D22175">
              <w:rPr>
                <w:rFonts w:ascii="Palatino Linotype" w:hAnsi="Palatino Linotype" w:cs="Arial"/>
                <w:b/>
                <w:sz w:val="24"/>
                <w:szCs w:val="24"/>
              </w:rPr>
              <w:t>SAIMEX</w:t>
            </w:r>
            <w:proofErr w:type="spellEnd"/>
            <w:r w:rsidRPr="00D22175">
              <w:rPr>
                <w:rFonts w:ascii="Palatino Linotype" w:hAnsi="Palatino Linotype" w:cs="Arial"/>
                <w:b/>
                <w:sz w:val="24"/>
                <w:szCs w:val="24"/>
              </w:rPr>
              <w:t xml:space="preserve"> (2).</w:t>
            </w:r>
            <w:proofErr w:type="spellStart"/>
            <w:r w:rsidRPr="00D22175">
              <w:rPr>
                <w:rFonts w:ascii="Palatino Linotype" w:hAnsi="Palatino Linotype" w:cs="Arial"/>
                <w:b/>
                <w:sz w:val="24"/>
                <w:szCs w:val="24"/>
              </w:rPr>
              <w:t>docx</w:t>
            </w:r>
            <w:proofErr w:type="spellEnd"/>
            <w:r>
              <w:rPr>
                <w:rFonts w:ascii="Palatino Linotype" w:hAnsi="Palatino Linotype" w:cs="Arial"/>
                <w:b/>
                <w:sz w:val="24"/>
                <w:szCs w:val="24"/>
              </w:rPr>
              <w:t xml:space="preserve">, </w:t>
            </w:r>
            <w:r w:rsidRPr="00857645">
              <w:rPr>
                <w:rFonts w:ascii="Palatino Linotype" w:hAnsi="Palatino Linotype" w:cs="Arial"/>
                <w:sz w:val="24"/>
                <w:szCs w:val="24"/>
              </w:rPr>
              <w:t>señaló q</w:t>
            </w:r>
            <w:r w:rsidRPr="00E14B9B">
              <w:rPr>
                <w:rFonts w:ascii="Palatino Linotype" w:hAnsi="Palatino Linotype" w:cs="Arial"/>
                <w:sz w:val="24"/>
                <w:szCs w:val="24"/>
              </w:rPr>
              <w:t>u</w:t>
            </w:r>
            <w:r w:rsidRPr="00857645">
              <w:rPr>
                <w:rFonts w:ascii="Palatino Linotype" w:hAnsi="Palatino Linotype" w:cs="Arial"/>
                <w:sz w:val="24"/>
                <w:szCs w:val="24"/>
              </w:rPr>
              <w:t>e se r</w:t>
            </w:r>
            <w:r>
              <w:rPr>
                <w:rFonts w:ascii="Palatino Linotype" w:hAnsi="Palatino Linotype" w:cs="Arial"/>
                <w:sz w:val="24"/>
                <w:szCs w:val="24"/>
              </w:rPr>
              <w:t xml:space="preserve">ealizó un </w:t>
            </w:r>
            <w:r>
              <w:rPr>
                <w:rFonts w:ascii="Palatino Linotype" w:eastAsia="Times New Roman" w:hAnsi="Palatino Linotype" w:cs="Arial"/>
                <w:sz w:val="22"/>
                <w:szCs w:val="22"/>
                <w:lang w:val="es-MX"/>
              </w:rPr>
              <w:t xml:space="preserve">pago de $2’345,738.21. </w:t>
            </w:r>
            <w:proofErr w:type="gramStart"/>
            <w:r>
              <w:rPr>
                <w:rFonts w:ascii="Palatino Linotype" w:eastAsia="Times New Roman" w:hAnsi="Palatino Linotype" w:cs="Arial"/>
                <w:sz w:val="22"/>
                <w:szCs w:val="22"/>
                <w:lang w:val="es-MX"/>
              </w:rPr>
              <w:t>a</w:t>
            </w:r>
            <w:proofErr w:type="gramEnd"/>
            <w:r>
              <w:rPr>
                <w:rFonts w:ascii="Palatino Linotype" w:eastAsia="Times New Roman" w:hAnsi="Palatino Linotype" w:cs="Arial"/>
                <w:sz w:val="22"/>
                <w:szCs w:val="22"/>
                <w:lang w:val="es-MX"/>
              </w:rPr>
              <w:t xml:space="preserve"> la CFE </w:t>
            </w:r>
            <w:r>
              <w:rPr>
                <w:rFonts w:ascii="Palatino Linotype" w:eastAsia="Times New Roman" w:hAnsi="Palatino Linotype" w:cs="Arial"/>
                <w:sz w:val="22"/>
                <w:szCs w:val="22"/>
                <w:lang w:val="es-MX"/>
              </w:rPr>
              <w:lastRenderedPageBreak/>
              <w:t>en el año 2019 por concepto de alumbrado público</w:t>
            </w:r>
            <w:r w:rsidR="002463E5">
              <w:rPr>
                <w:rFonts w:ascii="Palatino Linotype" w:eastAsia="Times New Roman" w:hAnsi="Palatino Linotype" w:cs="Arial"/>
                <w:sz w:val="22"/>
                <w:szCs w:val="22"/>
                <w:lang w:val="es-MX"/>
              </w:rPr>
              <w:t xml:space="preserve"> de forma global y no por mes.</w:t>
            </w:r>
          </w:p>
          <w:p w:rsidR="006E007E" w:rsidRPr="00E14B9B" w:rsidRDefault="00E14B9B" w:rsidP="002463E5">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Pr>
                <w:rFonts w:ascii="Palatino Linotype" w:eastAsia="Times New Roman" w:hAnsi="Palatino Linotype" w:cs="Arial"/>
                <w:sz w:val="22"/>
                <w:szCs w:val="22"/>
                <w:lang w:val="es-MX"/>
              </w:rPr>
              <w:t xml:space="preserve">Sin embargo; omitió señalar el de </w:t>
            </w:r>
            <w:r w:rsidR="002463E5">
              <w:rPr>
                <w:rFonts w:ascii="Palatino Linotype" w:eastAsia="Times New Roman" w:hAnsi="Palatino Linotype" w:cs="Arial"/>
                <w:sz w:val="22"/>
                <w:szCs w:val="22"/>
                <w:lang w:val="es-MX"/>
              </w:rPr>
              <w:t xml:space="preserve">los años anteriores solicitados </w:t>
            </w: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E14B9B" w:rsidRDefault="002463E5"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E14B9B">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17. </w:t>
            </w:r>
            <w:r w:rsidRPr="00B255A9">
              <w:rPr>
                <w:rFonts w:ascii="Palatino Linotype" w:eastAsia="Times New Roman" w:hAnsi="Palatino Linotype" w:cs="Arial"/>
                <w:sz w:val="22"/>
                <w:szCs w:val="22"/>
                <w:lang w:val="es-MX"/>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E14B9B" w:rsidRDefault="00D93470"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E14B9B">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18. </w:t>
            </w:r>
            <w:r w:rsidRPr="00B255A9">
              <w:rPr>
                <w:rFonts w:ascii="Palatino Linotype" w:eastAsia="Times New Roman" w:hAnsi="Palatino Linotype" w:cs="Arial"/>
                <w:sz w:val="22"/>
                <w:szCs w:val="22"/>
                <w:lang w:val="es-MX"/>
              </w:rPr>
              <w:t xml:space="preserve">Cuantas licitaciones para el cambio de luminarias de </w:t>
            </w:r>
            <w:r w:rsidRPr="00B255A9">
              <w:rPr>
                <w:rFonts w:ascii="Palatino Linotype" w:eastAsia="Times New Roman" w:hAnsi="Palatino Linotype" w:cs="Arial"/>
                <w:sz w:val="22"/>
                <w:szCs w:val="22"/>
                <w:lang w:val="es-MX"/>
              </w:rPr>
              <w:lastRenderedPageBreak/>
              <w:t>alumbrado público se llevaron a cabo en los años 2016, 2017, 2018 y los meses que van del 2019 y el monto total que costo la licitación.</w:t>
            </w:r>
          </w:p>
        </w:tc>
        <w:tc>
          <w:tcPr>
            <w:tcW w:w="2410"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E14B9B" w:rsidRDefault="00D93470"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E14B9B">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19. </w:t>
            </w:r>
            <w:r w:rsidRPr="00B255A9">
              <w:rPr>
                <w:rFonts w:ascii="Palatino Linotype" w:eastAsia="Times New Roman" w:hAnsi="Palatino Linotype" w:cs="Arial"/>
                <w:sz w:val="22"/>
                <w:szCs w:val="22"/>
                <w:lang w:val="es-MX"/>
              </w:rPr>
              <w:t>El censo de alumbrado público de los ejercicios 2016, 2017, 2018, 2019 o en su caso, el censo más reciente del municipio, en el que se des</w:t>
            </w:r>
            <w:r>
              <w:rPr>
                <w:rFonts w:ascii="Palatino Linotype" w:eastAsia="Times New Roman" w:hAnsi="Palatino Linotype" w:cs="Arial"/>
                <w:sz w:val="22"/>
                <w:szCs w:val="22"/>
                <w:lang w:val="es-MX"/>
              </w:rPr>
              <w:t>glose la siguiente información:</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a. </w:t>
            </w:r>
            <w:r w:rsidRPr="00B255A9">
              <w:rPr>
                <w:rFonts w:ascii="Palatino Linotype" w:eastAsia="Times New Roman" w:hAnsi="Palatino Linotype" w:cs="Arial"/>
                <w:sz w:val="22"/>
                <w:szCs w:val="22"/>
                <w:lang w:val="es-MX"/>
              </w:rPr>
              <w:t>Cantidad de luminarias y balastros, el tipo de equipos, la capacidad (potencia), la ubicación (calle y/o colonia y/o delegación), y el tipo de poste en el que están montadas las luminarias (lámi</w:t>
            </w:r>
            <w:r>
              <w:rPr>
                <w:rFonts w:ascii="Palatino Linotype" w:eastAsia="Times New Roman" w:hAnsi="Palatino Linotype" w:cs="Arial"/>
                <w:sz w:val="22"/>
                <w:szCs w:val="22"/>
                <w:lang w:val="es-MX"/>
              </w:rPr>
              <w:t>na, concreto, madera etcétera).</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b. </w:t>
            </w:r>
            <w:r w:rsidRPr="00B255A9">
              <w:rPr>
                <w:rFonts w:ascii="Palatino Linotype" w:eastAsia="Times New Roman" w:hAnsi="Palatino Linotype" w:cs="Arial"/>
                <w:sz w:val="22"/>
                <w:szCs w:val="22"/>
                <w:lang w:val="es-MX"/>
              </w:rPr>
              <w:t>El Registro Permanente de Usuario (</w:t>
            </w:r>
            <w:proofErr w:type="spellStart"/>
            <w:r w:rsidRPr="00B255A9">
              <w:rPr>
                <w:rFonts w:ascii="Palatino Linotype" w:eastAsia="Times New Roman" w:hAnsi="Palatino Linotype" w:cs="Arial"/>
                <w:sz w:val="22"/>
                <w:szCs w:val="22"/>
                <w:lang w:val="es-MX"/>
              </w:rPr>
              <w:t>RPU</w:t>
            </w:r>
            <w:proofErr w:type="spellEnd"/>
            <w:r w:rsidRPr="00B255A9">
              <w:rPr>
                <w:rFonts w:ascii="Palatino Linotype" w:eastAsia="Times New Roman" w:hAnsi="Palatino Linotype" w:cs="Arial"/>
                <w:sz w:val="22"/>
                <w:szCs w:val="22"/>
                <w:lang w:val="es-MX"/>
              </w:rPr>
              <w:t xml:space="preserve"> o </w:t>
            </w:r>
            <w:proofErr w:type="spellStart"/>
            <w:r w:rsidRPr="00B255A9">
              <w:rPr>
                <w:rFonts w:ascii="Palatino Linotype" w:eastAsia="Times New Roman" w:hAnsi="Palatino Linotype" w:cs="Arial"/>
                <w:sz w:val="22"/>
                <w:szCs w:val="22"/>
                <w:lang w:val="es-MX"/>
              </w:rPr>
              <w:t>RPUs</w:t>
            </w:r>
            <w:proofErr w:type="spellEnd"/>
            <w:r w:rsidRPr="00B255A9">
              <w:rPr>
                <w:rFonts w:ascii="Palatino Linotype" w:eastAsia="Times New Roman" w:hAnsi="Palatino Linotype" w:cs="Arial"/>
                <w:sz w:val="22"/>
                <w:szCs w:val="22"/>
                <w:lang w:val="es-MX"/>
              </w:rPr>
              <w:t>) asignado (s) al servicio de alumbrado público municipal tanto del servicio estimado como del servicio medido.</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c. </w:t>
            </w:r>
            <w:r w:rsidRPr="00B255A9">
              <w:rPr>
                <w:rFonts w:ascii="Palatino Linotype" w:eastAsia="Times New Roman" w:hAnsi="Palatino Linotype" w:cs="Arial"/>
                <w:sz w:val="22"/>
                <w:szCs w:val="22"/>
                <w:lang w:val="es-MX"/>
              </w:rPr>
              <w:t xml:space="preserve">La cantidad desglosada de luminarias y balastros instalados, el tipo de equipos y su capacidad </w:t>
            </w:r>
            <w:r w:rsidRPr="00B255A9">
              <w:rPr>
                <w:rFonts w:ascii="Palatino Linotype" w:eastAsia="Times New Roman" w:hAnsi="Palatino Linotype" w:cs="Arial"/>
                <w:sz w:val="22"/>
                <w:szCs w:val="22"/>
                <w:lang w:val="es-MX"/>
              </w:rPr>
              <w:lastRenderedPageBreak/>
              <w:t>(potencia) instalados en las aven</w:t>
            </w:r>
            <w:r>
              <w:rPr>
                <w:rFonts w:ascii="Palatino Linotype" w:eastAsia="Times New Roman" w:hAnsi="Palatino Linotype" w:cs="Arial"/>
                <w:sz w:val="22"/>
                <w:szCs w:val="22"/>
                <w:lang w:val="es-MX"/>
              </w:rPr>
              <w:t>idas principales del municipio.</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d. </w:t>
            </w:r>
            <w:r w:rsidRPr="00B255A9">
              <w:rPr>
                <w:rFonts w:ascii="Palatino Linotype" w:eastAsia="Times New Roman" w:hAnsi="Palatino Linotype" w:cs="Arial"/>
                <w:sz w:val="22"/>
                <w:szCs w:val="22"/>
                <w:lang w:val="es-MX"/>
              </w:rPr>
              <w:t>La cantidad de luminarias y balastros instalados, el tipo de equipos y su capacidad (potencia) instalados</w:t>
            </w:r>
            <w:r>
              <w:rPr>
                <w:rFonts w:ascii="Palatino Linotype" w:eastAsia="Times New Roman" w:hAnsi="Palatino Linotype" w:cs="Arial"/>
                <w:sz w:val="22"/>
                <w:szCs w:val="22"/>
                <w:lang w:val="es-MX"/>
              </w:rPr>
              <w:t xml:space="preserve"> que poseen equipo de medición.</w:t>
            </w:r>
          </w:p>
        </w:tc>
        <w:tc>
          <w:tcPr>
            <w:tcW w:w="2410" w:type="dxa"/>
          </w:tcPr>
          <w:p w:rsidR="006E007E" w:rsidRPr="00B255A9" w:rsidRDefault="00E14B9B" w:rsidP="00974293">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lastRenderedPageBreak/>
              <w:t xml:space="preserve">En el archivo electrónico </w:t>
            </w:r>
            <w:proofErr w:type="spellStart"/>
            <w:r w:rsidRPr="00232C12">
              <w:rPr>
                <w:rFonts w:ascii="Palatino Linotype" w:eastAsia="Times New Roman" w:hAnsi="Palatino Linotype" w:cs="Arial"/>
                <w:b/>
                <w:sz w:val="22"/>
                <w:szCs w:val="22"/>
                <w:lang w:val="es-MX"/>
              </w:rPr>
              <w:t>CensoAlumbrado</w:t>
            </w:r>
            <w:proofErr w:type="spellEnd"/>
            <w:r w:rsidRPr="00232C12">
              <w:rPr>
                <w:rFonts w:ascii="Palatino Linotype" w:eastAsia="Times New Roman" w:hAnsi="Palatino Linotype" w:cs="Arial"/>
                <w:b/>
                <w:sz w:val="22"/>
                <w:szCs w:val="22"/>
                <w:lang w:val="es-MX"/>
              </w:rPr>
              <w:t xml:space="preserve"> 3_2 - </w:t>
            </w:r>
            <w:proofErr w:type="spellStart"/>
            <w:r w:rsidRPr="00232C12">
              <w:rPr>
                <w:rFonts w:ascii="Palatino Linotype" w:eastAsia="Times New Roman" w:hAnsi="Palatino Linotype" w:cs="Arial"/>
                <w:b/>
                <w:sz w:val="22"/>
                <w:szCs w:val="22"/>
                <w:lang w:val="es-MX"/>
              </w:rPr>
              <w:t>SAIMEX</w:t>
            </w:r>
            <w:proofErr w:type="spellEnd"/>
            <w:r w:rsidRPr="00232C12">
              <w:rPr>
                <w:rFonts w:ascii="Palatino Linotype" w:eastAsia="Times New Roman" w:hAnsi="Palatino Linotype" w:cs="Arial"/>
                <w:b/>
                <w:sz w:val="22"/>
                <w:szCs w:val="22"/>
                <w:lang w:val="es-MX"/>
              </w:rPr>
              <w:t xml:space="preserve"> (1).</w:t>
            </w:r>
            <w:proofErr w:type="spellStart"/>
            <w:r w:rsidRPr="00232C12">
              <w:rPr>
                <w:rFonts w:ascii="Palatino Linotype" w:eastAsia="Times New Roman" w:hAnsi="Palatino Linotype" w:cs="Arial"/>
                <w:b/>
                <w:sz w:val="22"/>
                <w:szCs w:val="22"/>
                <w:lang w:val="es-MX"/>
              </w:rPr>
              <w:t>xls</w:t>
            </w:r>
            <w:proofErr w:type="spellEnd"/>
            <w:r w:rsidRPr="00232C12">
              <w:rPr>
                <w:rFonts w:ascii="Palatino Linotype" w:eastAsia="Times New Roman" w:hAnsi="Palatino Linotype" w:cs="Arial"/>
                <w:b/>
                <w:sz w:val="22"/>
                <w:szCs w:val="22"/>
                <w:lang w:val="es-MX"/>
              </w:rPr>
              <w:t>,</w:t>
            </w:r>
            <w:r w:rsidRPr="00232C12">
              <w:rPr>
                <w:rFonts w:ascii="Palatino Linotype" w:eastAsia="Times New Roman" w:hAnsi="Palatino Linotype" w:cs="Arial"/>
                <w:sz w:val="22"/>
                <w:szCs w:val="22"/>
                <w:lang w:val="es-MX"/>
              </w:rPr>
              <w:t xml:space="preserve"> conformado por un cuadro que contiene los rubros, Clave, Municipio/localidad, Total, Fluorescentes, Vapor de mercurio, Vapor de sodio, Led, Descarga por inducción, Otras, se exponen el número de luminarias y/ lámparas instaladas en cada </w:t>
            </w:r>
            <w:r w:rsidRPr="00232C12">
              <w:rPr>
                <w:rFonts w:ascii="Palatino Linotype" w:eastAsia="Times New Roman" w:hAnsi="Palatino Linotype" w:cs="Arial"/>
                <w:b/>
                <w:i/>
                <w:sz w:val="22"/>
                <w:szCs w:val="22"/>
                <w:lang w:val="es-MX"/>
              </w:rPr>
              <w:t>localidad</w:t>
            </w:r>
            <w:r w:rsidRPr="00232C12">
              <w:rPr>
                <w:rFonts w:ascii="Palatino Linotype" w:eastAsia="Times New Roman" w:hAnsi="Palatino Linotype" w:cs="Arial"/>
                <w:sz w:val="22"/>
                <w:szCs w:val="22"/>
                <w:lang w:val="es-MX"/>
              </w:rPr>
              <w:t xml:space="preserve"> del </w:t>
            </w:r>
            <w:r w:rsidRPr="00232C12">
              <w:rPr>
                <w:rFonts w:ascii="Palatino Linotype" w:eastAsia="Times New Roman" w:hAnsi="Palatino Linotype" w:cs="Arial"/>
                <w:b/>
                <w:sz w:val="22"/>
                <w:szCs w:val="22"/>
                <w:lang w:val="es-MX"/>
              </w:rPr>
              <w:t>SUJETO OBLIGADO</w:t>
            </w:r>
            <w:r>
              <w:rPr>
                <w:rFonts w:ascii="Palatino Linotype" w:eastAsia="Times New Roman" w:hAnsi="Palatino Linotype" w:cs="Arial"/>
                <w:sz w:val="22"/>
                <w:szCs w:val="22"/>
                <w:lang w:val="es-MX"/>
              </w:rPr>
              <w:t xml:space="preserve">, sin embargo no señala temporalidad, tampoco se encuentran elementos </w:t>
            </w:r>
            <w:r w:rsidR="006B76AF">
              <w:rPr>
                <w:rFonts w:ascii="Palatino Linotype" w:eastAsia="Times New Roman" w:hAnsi="Palatino Linotype" w:cs="Arial"/>
                <w:sz w:val="22"/>
                <w:szCs w:val="22"/>
                <w:lang w:val="es-MX"/>
              </w:rPr>
              <w:t xml:space="preserve">para </w:t>
            </w:r>
            <w:r w:rsidR="006B76AF">
              <w:rPr>
                <w:rFonts w:ascii="Palatino Linotype" w:eastAsia="Times New Roman" w:hAnsi="Palatino Linotype" w:cs="Arial"/>
                <w:sz w:val="22"/>
                <w:szCs w:val="22"/>
                <w:lang w:val="es-MX"/>
              </w:rPr>
              <w:lastRenderedPageBreak/>
              <w:t>determinar que es el más actual.</w:t>
            </w:r>
            <w:r w:rsidR="006B76AF" w:rsidRPr="00B255A9">
              <w:rPr>
                <w:rFonts w:ascii="Palatino Linotype" w:eastAsia="Times New Roman" w:hAnsi="Palatino Linotype" w:cs="Arial"/>
                <w:sz w:val="22"/>
                <w:szCs w:val="22"/>
                <w:lang w:val="es-MX"/>
              </w:rPr>
              <w:t xml:space="preserve"> </w:t>
            </w:r>
            <w:r w:rsidR="006B76AF">
              <w:rPr>
                <w:rFonts w:ascii="Palatino Linotype" w:eastAsia="Times New Roman" w:hAnsi="Palatino Linotype" w:cs="Arial"/>
                <w:sz w:val="22"/>
                <w:szCs w:val="22"/>
                <w:lang w:val="es-MX"/>
              </w:rPr>
              <w:t xml:space="preserve">No señala </w:t>
            </w:r>
            <w:r w:rsidR="006B76AF" w:rsidRPr="00B255A9">
              <w:rPr>
                <w:rFonts w:ascii="Palatino Linotype" w:eastAsia="Times New Roman" w:hAnsi="Palatino Linotype" w:cs="Arial"/>
                <w:sz w:val="22"/>
                <w:szCs w:val="22"/>
                <w:lang w:val="es-MX"/>
              </w:rPr>
              <w:t>la capacidad (potencia), la ubicación (calle), y el tipo de poste en el que están montadas las luminarias (lámi</w:t>
            </w:r>
            <w:r w:rsidR="006B76AF">
              <w:rPr>
                <w:rFonts w:ascii="Palatino Linotype" w:eastAsia="Times New Roman" w:hAnsi="Palatino Linotype" w:cs="Arial"/>
                <w:sz w:val="22"/>
                <w:szCs w:val="22"/>
                <w:lang w:val="es-MX"/>
              </w:rPr>
              <w:t>na, concreto, madera etcétera y las que poseen equipo de medición.</w:t>
            </w:r>
          </w:p>
        </w:tc>
        <w:tc>
          <w:tcPr>
            <w:tcW w:w="1842"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E14B9B" w:rsidRDefault="00D93470" w:rsidP="009D1E48">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E14B9B">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sidRPr="00B255A9">
              <w:rPr>
                <w:rFonts w:ascii="Palatino Linotype" w:eastAsia="Times New Roman" w:hAnsi="Palatino Linotype" w:cs="Arial"/>
                <w:sz w:val="22"/>
                <w:szCs w:val="22"/>
                <w:lang w:val="es-MX"/>
              </w:rPr>
              <w:t>20.</w:t>
            </w:r>
            <w:r w:rsidRPr="00B255A9">
              <w:rPr>
                <w:rFonts w:ascii="Palatino Linotype" w:eastAsia="Times New Roman" w:hAnsi="Palatino Linotype" w:cs="Arial"/>
                <w:sz w:val="22"/>
                <w:szCs w:val="22"/>
                <w:lang w:val="es-MX"/>
              </w:rPr>
              <w:tab/>
              <w:t>De las licitaciones, informe del número de luminarias que se cambiaron por tecnología LED, la potencia en W y en que vialidades, colonias se instalaron en los años 2016, 2017, 2018 y los meses que van de 2019.</w:t>
            </w:r>
          </w:p>
        </w:tc>
        <w:tc>
          <w:tcPr>
            <w:tcW w:w="2410" w:type="dxa"/>
          </w:tcPr>
          <w:p w:rsidR="006E007E" w:rsidRPr="00B255A9" w:rsidRDefault="006B76AF" w:rsidP="006B76AF">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En el archivo electrónico </w:t>
            </w:r>
            <w:proofErr w:type="spellStart"/>
            <w:r w:rsidRPr="00232C12">
              <w:rPr>
                <w:rFonts w:ascii="Palatino Linotype" w:eastAsia="Times New Roman" w:hAnsi="Palatino Linotype" w:cs="Arial"/>
                <w:b/>
                <w:sz w:val="22"/>
                <w:szCs w:val="22"/>
                <w:lang w:val="es-MX"/>
              </w:rPr>
              <w:t>CensoAlumbrado</w:t>
            </w:r>
            <w:proofErr w:type="spellEnd"/>
            <w:r w:rsidRPr="00232C12">
              <w:rPr>
                <w:rFonts w:ascii="Palatino Linotype" w:eastAsia="Times New Roman" w:hAnsi="Palatino Linotype" w:cs="Arial"/>
                <w:b/>
                <w:sz w:val="22"/>
                <w:szCs w:val="22"/>
                <w:lang w:val="es-MX"/>
              </w:rPr>
              <w:t xml:space="preserve"> 3_2 - </w:t>
            </w:r>
            <w:proofErr w:type="spellStart"/>
            <w:r w:rsidRPr="00232C12">
              <w:rPr>
                <w:rFonts w:ascii="Palatino Linotype" w:eastAsia="Times New Roman" w:hAnsi="Palatino Linotype" w:cs="Arial"/>
                <w:b/>
                <w:sz w:val="22"/>
                <w:szCs w:val="22"/>
                <w:lang w:val="es-MX"/>
              </w:rPr>
              <w:t>SAIMEX</w:t>
            </w:r>
            <w:proofErr w:type="spellEnd"/>
            <w:r w:rsidRPr="00232C12">
              <w:rPr>
                <w:rFonts w:ascii="Palatino Linotype" w:eastAsia="Times New Roman" w:hAnsi="Palatino Linotype" w:cs="Arial"/>
                <w:b/>
                <w:sz w:val="22"/>
                <w:szCs w:val="22"/>
                <w:lang w:val="es-MX"/>
              </w:rPr>
              <w:t xml:space="preserve"> (1).</w:t>
            </w:r>
            <w:proofErr w:type="spellStart"/>
            <w:r w:rsidRPr="00232C12">
              <w:rPr>
                <w:rFonts w:ascii="Palatino Linotype" w:eastAsia="Times New Roman" w:hAnsi="Palatino Linotype" w:cs="Arial"/>
                <w:b/>
                <w:sz w:val="22"/>
                <w:szCs w:val="22"/>
                <w:lang w:val="es-MX"/>
              </w:rPr>
              <w:t>xls</w:t>
            </w:r>
            <w:proofErr w:type="spellEnd"/>
            <w:r>
              <w:rPr>
                <w:rFonts w:ascii="Palatino Linotype" w:eastAsia="Times New Roman" w:hAnsi="Palatino Linotype" w:cs="Arial"/>
                <w:b/>
                <w:sz w:val="22"/>
                <w:szCs w:val="22"/>
                <w:lang w:val="es-MX"/>
              </w:rPr>
              <w:t xml:space="preserve">, se encuentra el rubro LED </w:t>
            </w:r>
            <w:r w:rsidRPr="006B76AF">
              <w:rPr>
                <w:rFonts w:ascii="Palatino Linotype" w:eastAsia="Times New Roman" w:hAnsi="Palatino Linotype" w:cs="Arial"/>
                <w:sz w:val="22"/>
                <w:szCs w:val="22"/>
                <w:lang w:val="es-MX"/>
              </w:rPr>
              <w:t xml:space="preserve">y señala el número de luminarias por comunidad, pero no </w:t>
            </w:r>
            <w:r>
              <w:rPr>
                <w:rFonts w:ascii="Palatino Linotype" w:eastAsia="Times New Roman" w:hAnsi="Palatino Linotype" w:cs="Arial"/>
                <w:sz w:val="22"/>
                <w:szCs w:val="22"/>
                <w:lang w:val="es-MX"/>
              </w:rPr>
              <w:t>se advierte que fueron producto de sustitución o colocación. No se advierte temporalidad.</w:t>
            </w:r>
          </w:p>
        </w:tc>
        <w:tc>
          <w:tcPr>
            <w:tcW w:w="1842" w:type="dxa"/>
          </w:tcPr>
          <w:p w:rsidR="00333985" w:rsidRPr="00B255A9" w:rsidRDefault="00333985"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B255A9" w:rsidRDefault="006B76AF"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sidRPr="00E14B9B">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sidRPr="00B255A9">
              <w:rPr>
                <w:rFonts w:ascii="Palatino Linotype" w:eastAsia="Times New Roman" w:hAnsi="Palatino Linotype" w:cs="Arial"/>
                <w:sz w:val="22"/>
                <w:szCs w:val="22"/>
                <w:lang w:val="es-MX"/>
              </w:rPr>
              <w:lastRenderedPageBreak/>
              <w:t>21.</w:t>
            </w:r>
            <w:r w:rsidRPr="00B255A9">
              <w:rPr>
                <w:rFonts w:ascii="Palatino Linotype" w:eastAsia="Times New Roman" w:hAnsi="Palatino Linotype" w:cs="Arial"/>
                <w:sz w:val="22"/>
                <w:szCs w:val="22"/>
                <w:lang w:val="es-MX"/>
              </w:rPr>
              <w:tab/>
              <w:t>Del censo anterior al censo más reciente de luminarias y balastros del sistema de alumbrado público municipal que exista en el municipio, que con</w:t>
            </w:r>
            <w:r>
              <w:rPr>
                <w:rFonts w:ascii="Palatino Linotype" w:eastAsia="Times New Roman" w:hAnsi="Palatino Linotype" w:cs="Arial"/>
                <w:sz w:val="22"/>
                <w:szCs w:val="22"/>
                <w:lang w:val="es-MX"/>
              </w:rPr>
              <w:t>tenga la siguiente información:</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a. </w:t>
            </w:r>
            <w:r w:rsidRPr="00B255A9">
              <w:rPr>
                <w:rFonts w:ascii="Palatino Linotype" w:eastAsia="Times New Roman" w:hAnsi="Palatino Linotype" w:cs="Arial"/>
                <w:sz w:val="22"/>
                <w:szCs w:val="22"/>
                <w:lang w:val="es-MX"/>
              </w:rPr>
              <w:t>La cantidad de luminarias y balastros, el tipo de equipos, la capacidad (potencia), la ubicación (calle y/o colonia y/o delegación) y el tipo de poste en el que están montadas las luminarias (lámin</w:t>
            </w:r>
            <w:r>
              <w:rPr>
                <w:rFonts w:ascii="Palatino Linotype" w:eastAsia="Times New Roman" w:hAnsi="Palatino Linotype" w:cs="Arial"/>
                <w:sz w:val="22"/>
                <w:szCs w:val="22"/>
                <w:lang w:val="es-MX"/>
              </w:rPr>
              <w:t>a, concreto, madera, etcétera).</w:t>
            </w:r>
          </w:p>
          <w:p w:rsidR="006E007E" w:rsidRPr="00B255A9" w:rsidRDefault="006E007E" w:rsidP="009D1E48">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b. </w:t>
            </w:r>
            <w:r w:rsidRPr="00B255A9">
              <w:rPr>
                <w:rFonts w:ascii="Palatino Linotype" w:eastAsia="Times New Roman" w:hAnsi="Palatino Linotype" w:cs="Arial"/>
                <w:sz w:val="22"/>
                <w:szCs w:val="22"/>
                <w:lang w:val="es-MX"/>
              </w:rPr>
              <w:t>El Registro Permanente de Usuario (</w:t>
            </w:r>
            <w:proofErr w:type="spellStart"/>
            <w:r w:rsidRPr="00B255A9">
              <w:rPr>
                <w:rFonts w:ascii="Palatino Linotype" w:eastAsia="Times New Roman" w:hAnsi="Palatino Linotype" w:cs="Arial"/>
                <w:sz w:val="22"/>
                <w:szCs w:val="22"/>
                <w:lang w:val="es-MX"/>
              </w:rPr>
              <w:t>RPU</w:t>
            </w:r>
            <w:proofErr w:type="spellEnd"/>
            <w:r w:rsidRPr="00B255A9">
              <w:rPr>
                <w:rFonts w:ascii="Palatino Linotype" w:eastAsia="Times New Roman" w:hAnsi="Palatino Linotype" w:cs="Arial"/>
                <w:sz w:val="22"/>
                <w:szCs w:val="22"/>
                <w:lang w:val="es-MX"/>
              </w:rPr>
              <w:t xml:space="preserve"> o </w:t>
            </w:r>
            <w:proofErr w:type="spellStart"/>
            <w:r w:rsidRPr="00B255A9">
              <w:rPr>
                <w:rFonts w:ascii="Palatino Linotype" w:eastAsia="Times New Roman" w:hAnsi="Palatino Linotype" w:cs="Arial"/>
                <w:sz w:val="22"/>
                <w:szCs w:val="22"/>
                <w:lang w:val="es-MX"/>
              </w:rPr>
              <w:t>RPUs</w:t>
            </w:r>
            <w:proofErr w:type="spellEnd"/>
            <w:r w:rsidRPr="00B255A9">
              <w:rPr>
                <w:rFonts w:ascii="Palatino Linotype" w:eastAsia="Times New Roman" w:hAnsi="Palatino Linotype" w:cs="Arial"/>
                <w:sz w:val="22"/>
                <w:szCs w:val="22"/>
                <w:lang w:val="es-MX"/>
              </w:rPr>
              <w:t>) asignado (s) al servicio de alumbrado público municipal tanto del servicio est</w:t>
            </w:r>
            <w:r>
              <w:rPr>
                <w:rFonts w:ascii="Palatino Linotype" w:eastAsia="Times New Roman" w:hAnsi="Palatino Linotype" w:cs="Arial"/>
                <w:sz w:val="22"/>
                <w:szCs w:val="22"/>
                <w:lang w:val="es-MX"/>
              </w:rPr>
              <w:t>imado como del servicio medido.</w:t>
            </w:r>
          </w:p>
        </w:tc>
        <w:tc>
          <w:tcPr>
            <w:tcW w:w="2410" w:type="dxa"/>
          </w:tcPr>
          <w:p w:rsidR="006B76AF" w:rsidRPr="00B255A9" w:rsidRDefault="006B76AF" w:rsidP="006B76AF">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En el archivo electrónico </w:t>
            </w:r>
            <w:proofErr w:type="spellStart"/>
            <w:r w:rsidRPr="00232C12">
              <w:rPr>
                <w:rFonts w:ascii="Palatino Linotype" w:eastAsia="Times New Roman" w:hAnsi="Palatino Linotype" w:cs="Arial"/>
                <w:b/>
                <w:sz w:val="22"/>
                <w:szCs w:val="22"/>
                <w:lang w:val="es-MX"/>
              </w:rPr>
              <w:t>CensoAlumbrado</w:t>
            </w:r>
            <w:proofErr w:type="spellEnd"/>
            <w:r w:rsidRPr="00232C12">
              <w:rPr>
                <w:rFonts w:ascii="Palatino Linotype" w:eastAsia="Times New Roman" w:hAnsi="Palatino Linotype" w:cs="Arial"/>
                <w:b/>
                <w:sz w:val="22"/>
                <w:szCs w:val="22"/>
                <w:lang w:val="es-MX"/>
              </w:rPr>
              <w:t xml:space="preserve"> 3_2 - </w:t>
            </w:r>
            <w:proofErr w:type="spellStart"/>
            <w:r w:rsidRPr="00232C12">
              <w:rPr>
                <w:rFonts w:ascii="Palatino Linotype" w:eastAsia="Times New Roman" w:hAnsi="Palatino Linotype" w:cs="Arial"/>
                <w:b/>
                <w:sz w:val="22"/>
                <w:szCs w:val="22"/>
                <w:lang w:val="es-MX"/>
              </w:rPr>
              <w:t>SAIMEX</w:t>
            </w:r>
            <w:proofErr w:type="spellEnd"/>
            <w:r w:rsidRPr="00232C12">
              <w:rPr>
                <w:rFonts w:ascii="Palatino Linotype" w:eastAsia="Times New Roman" w:hAnsi="Palatino Linotype" w:cs="Arial"/>
                <w:b/>
                <w:sz w:val="22"/>
                <w:szCs w:val="22"/>
                <w:lang w:val="es-MX"/>
              </w:rPr>
              <w:t xml:space="preserve"> (1).</w:t>
            </w:r>
            <w:proofErr w:type="spellStart"/>
            <w:r w:rsidRPr="00232C12">
              <w:rPr>
                <w:rFonts w:ascii="Palatino Linotype" w:eastAsia="Times New Roman" w:hAnsi="Palatino Linotype" w:cs="Arial"/>
                <w:b/>
                <w:sz w:val="22"/>
                <w:szCs w:val="22"/>
                <w:lang w:val="es-MX"/>
              </w:rPr>
              <w:t>xls</w:t>
            </w:r>
            <w:proofErr w:type="spellEnd"/>
            <w:r w:rsidRPr="00232C12">
              <w:rPr>
                <w:rFonts w:ascii="Palatino Linotype" w:eastAsia="Times New Roman" w:hAnsi="Palatino Linotype" w:cs="Arial"/>
                <w:b/>
                <w:sz w:val="22"/>
                <w:szCs w:val="22"/>
                <w:lang w:val="es-MX"/>
              </w:rPr>
              <w:t>,</w:t>
            </w:r>
            <w:r w:rsidRPr="00232C12">
              <w:rPr>
                <w:rFonts w:ascii="Palatino Linotype" w:eastAsia="Times New Roman" w:hAnsi="Palatino Linotype" w:cs="Arial"/>
                <w:sz w:val="22"/>
                <w:szCs w:val="22"/>
                <w:lang w:val="es-MX"/>
              </w:rPr>
              <w:t xml:space="preserve"> conformado por un cuadro que contiene los rubros, Clave, Municipio/localidad, Total, Fluorescentes, Vapor de mercurio, Vapor de sodio, Led, Descarga por inducción, Otras, se exponen el número de luminarias y/ lámparas instaladas en cada </w:t>
            </w:r>
            <w:r w:rsidRPr="00232C12">
              <w:rPr>
                <w:rFonts w:ascii="Palatino Linotype" w:eastAsia="Times New Roman" w:hAnsi="Palatino Linotype" w:cs="Arial"/>
                <w:b/>
                <w:i/>
                <w:sz w:val="22"/>
                <w:szCs w:val="22"/>
                <w:lang w:val="es-MX"/>
              </w:rPr>
              <w:t>localidad</w:t>
            </w:r>
            <w:r w:rsidRPr="00232C12">
              <w:rPr>
                <w:rFonts w:ascii="Palatino Linotype" w:eastAsia="Times New Roman" w:hAnsi="Palatino Linotype" w:cs="Arial"/>
                <w:sz w:val="22"/>
                <w:szCs w:val="22"/>
                <w:lang w:val="es-MX"/>
              </w:rPr>
              <w:t xml:space="preserve"> del </w:t>
            </w:r>
            <w:r w:rsidRPr="00232C12">
              <w:rPr>
                <w:rFonts w:ascii="Palatino Linotype" w:eastAsia="Times New Roman" w:hAnsi="Palatino Linotype" w:cs="Arial"/>
                <w:b/>
                <w:sz w:val="22"/>
                <w:szCs w:val="22"/>
                <w:lang w:val="es-MX"/>
              </w:rPr>
              <w:t>SUJETO OBLIGADO</w:t>
            </w:r>
            <w:r>
              <w:rPr>
                <w:rFonts w:ascii="Palatino Linotype" w:eastAsia="Times New Roman" w:hAnsi="Palatino Linotype" w:cs="Arial"/>
                <w:sz w:val="22"/>
                <w:szCs w:val="22"/>
                <w:lang w:val="es-MX"/>
              </w:rPr>
              <w:t>, sin embargo no señala temporalidad, y aunque fuese el más actual, no se encuentran contemplados la cantidad de balastros</w:t>
            </w:r>
            <w:r w:rsidRPr="00B255A9">
              <w:rPr>
                <w:rFonts w:ascii="Palatino Linotype" w:eastAsia="Times New Roman" w:hAnsi="Palatino Linotype" w:cs="Arial"/>
                <w:sz w:val="22"/>
                <w:szCs w:val="22"/>
                <w:lang w:val="es-MX"/>
              </w:rPr>
              <w:t xml:space="preserve">, la capacidad </w:t>
            </w:r>
            <w:r w:rsidRPr="00B255A9">
              <w:rPr>
                <w:rFonts w:ascii="Palatino Linotype" w:eastAsia="Times New Roman" w:hAnsi="Palatino Linotype" w:cs="Arial"/>
                <w:sz w:val="22"/>
                <w:szCs w:val="22"/>
                <w:lang w:val="es-MX"/>
              </w:rPr>
              <w:lastRenderedPageBreak/>
              <w:t>(pot</w:t>
            </w:r>
            <w:r w:rsidR="00974293">
              <w:rPr>
                <w:rFonts w:ascii="Palatino Linotype" w:eastAsia="Times New Roman" w:hAnsi="Palatino Linotype" w:cs="Arial"/>
                <w:sz w:val="22"/>
                <w:szCs w:val="22"/>
                <w:lang w:val="es-MX"/>
              </w:rPr>
              <w:t>encia), la ubicación (calle)</w:t>
            </w:r>
            <w:r w:rsidRPr="00B255A9">
              <w:rPr>
                <w:rFonts w:ascii="Palatino Linotype" w:eastAsia="Times New Roman" w:hAnsi="Palatino Linotype" w:cs="Arial"/>
                <w:sz w:val="22"/>
                <w:szCs w:val="22"/>
                <w:lang w:val="es-MX"/>
              </w:rPr>
              <w:t>y el tipo de poste en el que están montadas las luminarias (lámin</w:t>
            </w:r>
            <w:r>
              <w:rPr>
                <w:rFonts w:ascii="Palatino Linotype" w:eastAsia="Times New Roman" w:hAnsi="Palatino Linotype" w:cs="Arial"/>
                <w:sz w:val="22"/>
                <w:szCs w:val="22"/>
                <w:lang w:val="es-MX"/>
              </w:rPr>
              <w:t>a, concreto, madera, etcétera).</w:t>
            </w:r>
          </w:p>
          <w:p w:rsidR="006E007E" w:rsidRPr="00B255A9" w:rsidRDefault="006E007E" w:rsidP="006B76AF">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22. </w:t>
            </w:r>
            <w:r w:rsidRPr="00B255A9">
              <w:rPr>
                <w:rFonts w:ascii="Palatino Linotype" w:eastAsia="Times New Roman" w:hAnsi="Palatino Linotype" w:cs="Arial"/>
                <w:sz w:val="22"/>
                <w:szCs w:val="22"/>
                <w:lang w:val="es-MX"/>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w:t>
            </w:r>
            <w:r>
              <w:rPr>
                <w:rFonts w:ascii="Palatino Linotype" w:eastAsia="Times New Roman" w:hAnsi="Palatino Linotype" w:cs="Arial"/>
                <w:sz w:val="22"/>
                <w:szCs w:val="22"/>
                <w:lang w:val="es-MX"/>
              </w:rPr>
              <w:t>ción desglosada: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a. </w:t>
            </w:r>
            <w:r w:rsidRPr="00B255A9">
              <w:rPr>
                <w:rFonts w:ascii="Palatino Linotype" w:eastAsia="Times New Roman" w:hAnsi="Palatino Linotype" w:cs="Arial"/>
                <w:sz w:val="22"/>
                <w:szCs w:val="22"/>
                <w:lang w:val="es-MX"/>
              </w:rPr>
              <w:t>El monto total de la inversión,</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b. </w:t>
            </w:r>
            <w:r w:rsidRPr="00B255A9">
              <w:rPr>
                <w:rFonts w:ascii="Palatino Linotype" w:eastAsia="Times New Roman" w:hAnsi="Palatino Linotype" w:cs="Arial"/>
                <w:sz w:val="22"/>
                <w:szCs w:val="22"/>
                <w:lang w:val="es-MX"/>
              </w:rPr>
              <w:t>El tipo o fuente de financiamiento (recurso propio, recurso estatal, recurso federal, crédito, arrendamiento, APP, etcétera),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c. </w:t>
            </w:r>
            <w:r w:rsidRPr="00B255A9">
              <w:rPr>
                <w:rFonts w:ascii="Palatino Linotype" w:eastAsia="Times New Roman" w:hAnsi="Palatino Linotype" w:cs="Arial"/>
                <w:sz w:val="22"/>
                <w:szCs w:val="22"/>
                <w:lang w:val="es-MX"/>
              </w:rPr>
              <w:t>La cantidad de equipos colocados y/o sustituidos,</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lastRenderedPageBreak/>
              <w:t xml:space="preserve">d. </w:t>
            </w:r>
            <w:r w:rsidRPr="00B255A9">
              <w:rPr>
                <w:rFonts w:ascii="Palatino Linotype" w:eastAsia="Times New Roman" w:hAnsi="Palatino Linotype" w:cs="Arial"/>
                <w:sz w:val="22"/>
                <w:szCs w:val="22"/>
                <w:lang w:val="es-MX"/>
              </w:rPr>
              <w:t xml:space="preserve">El tipo de equipos (Led, </w:t>
            </w:r>
            <w:proofErr w:type="spellStart"/>
            <w:r w:rsidRPr="00B255A9">
              <w:rPr>
                <w:rFonts w:ascii="Palatino Linotype" w:eastAsia="Times New Roman" w:hAnsi="Palatino Linotype" w:cs="Arial"/>
                <w:sz w:val="22"/>
                <w:szCs w:val="22"/>
                <w:lang w:val="es-MX"/>
              </w:rPr>
              <w:t>VSAP</w:t>
            </w:r>
            <w:proofErr w:type="spellEnd"/>
            <w:r w:rsidRPr="00B255A9">
              <w:rPr>
                <w:rFonts w:ascii="Palatino Linotype" w:eastAsia="Times New Roman" w:hAnsi="Palatino Linotype" w:cs="Arial"/>
                <w:sz w:val="22"/>
                <w:szCs w:val="22"/>
                <w:lang w:val="es-MX"/>
              </w:rPr>
              <w:t>, suburbana, etcétera),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e. </w:t>
            </w:r>
            <w:r w:rsidRPr="00B255A9">
              <w:rPr>
                <w:rFonts w:ascii="Palatino Linotype" w:eastAsia="Times New Roman" w:hAnsi="Palatino Linotype" w:cs="Arial"/>
                <w:sz w:val="22"/>
                <w:szCs w:val="22"/>
                <w:lang w:val="es-MX"/>
              </w:rPr>
              <w:t>La capacidad instalada (potencia),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f. </w:t>
            </w:r>
            <w:r w:rsidRPr="00B255A9">
              <w:rPr>
                <w:rFonts w:ascii="Palatino Linotype" w:eastAsia="Times New Roman" w:hAnsi="Palatino Linotype" w:cs="Arial"/>
                <w:sz w:val="22"/>
                <w:szCs w:val="22"/>
                <w:lang w:val="es-MX"/>
              </w:rPr>
              <w:t>La ubicación (calle y/o colonia y/o delegación).</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g. </w:t>
            </w:r>
            <w:r w:rsidRPr="00B255A9">
              <w:rPr>
                <w:rFonts w:ascii="Palatino Linotype" w:eastAsia="Times New Roman" w:hAnsi="Palatino Linotype" w:cs="Arial"/>
                <w:sz w:val="22"/>
                <w:szCs w:val="22"/>
                <w:lang w:val="es-MX"/>
              </w:rPr>
              <w:t>La fecha de inicio y término de obra,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h. </w:t>
            </w:r>
            <w:r w:rsidRPr="00B255A9">
              <w:rPr>
                <w:rFonts w:ascii="Palatino Linotype" w:eastAsia="Times New Roman" w:hAnsi="Palatino Linotype" w:cs="Arial"/>
                <w:sz w:val="22"/>
                <w:szCs w:val="22"/>
                <w:lang w:val="es-MX"/>
              </w:rPr>
              <w:t>Así como la fecha de modificación de su nuevo consumo en el sistema de facturación del alumbrado público ante CFE.</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i. </w:t>
            </w:r>
            <w:r w:rsidRPr="00B255A9">
              <w:rPr>
                <w:rFonts w:ascii="Palatino Linotype" w:eastAsia="Times New Roman" w:hAnsi="Palatino Linotype" w:cs="Arial"/>
                <w:sz w:val="22"/>
                <w:szCs w:val="22"/>
                <w:lang w:val="es-MX"/>
              </w:rPr>
              <w:t>En donde se notificaron o publicaron los proyectos.</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roofErr w:type="spellStart"/>
            <w:r>
              <w:rPr>
                <w:rFonts w:ascii="Palatino Linotype" w:eastAsia="Times New Roman" w:hAnsi="Palatino Linotype" w:cs="Arial"/>
                <w:sz w:val="22"/>
                <w:szCs w:val="22"/>
                <w:lang w:val="es-MX"/>
              </w:rPr>
              <w:t>23.</w:t>
            </w:r>
            <w:r w:rsidRPr="00B255A9">
              <w:rPr>
                <w:rFonts w:ascii="Palatino Linotype" w:eastAsia="Times New Roman" w:hAnsi="Palatino Linotype" w:cs="Arial"/>
                <w:sz w:val="22"/>
                <w:szCs w:val="22"/>
                <w:lang w:val="es-MX"/>
              </w:rPr>
              <w:t>En</w:t>
            </w:r>
            <w:proofErr w:type="spellEnd"/>
            <w:r w:rsidRPr="00B255A9">
              <w:rPr>
                <w:rFonts w:ascii="Palatino Linotype" w:eastAsia="Times New Roman" w:hAnsi="Palatino Linotype" w:cs="Arial"/>
                <w:sz w:val="22"/>
                <w:szCs w:val="22"/>
                <w:lang w:val="es-MX"/>
              </w:rPr>
              <w:t xml:space="preserve"> caso de que el municipio haya realizado un proyecto parcial o total de modernización de alumbrado público para generar eficiencia energética en sus consumos en los años 2013, 2014, 2015, 2016, 2017, 2018 y los m</w:t>
            </w:r>
            <w:r w:rsidR="0083656D">
              <w:rPr>
                <w:rFonts w:ascii="Palatino Linotype" w:eastAsia="Times New Roman" w:hAnsi="Palatino Linotype" w:cs="Arial"/>
                <w:sz w:val="22"/>
                <w:szCs w:val="22"/>
                <w:lang w:val="es-MX"/>
              </w:rPr>
              <w:t>eses que van de 2019, solicito:</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a. </w:t>
            </w:r>
            <w:r w:rsidRPr="00B255A9">
              <w:rPr>
                <w:rFonts w:ascii="Palatino Linotype" w:eastAsia="Times New Roman" w:hAnsi="Palatino Linotype" w:cs="Arial"/>
                <w:sz w:val="22"/>
                <w:szCs w:val="22"/>
                <w:lang w:val="es-MX"/>
              </w:rPr>
              <w:t>El monto total de la inversión,</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b. </w:t>
            </w:r>
            <w:r w:rsidRPr="00B255A9">
              <w:rPr>
                <w:rFonts w:ascii="Palatino Linotype" w:eastAsia="Times New Roman" w:hAnsi="Palatino Linotype" w:cs="Arial"/>
                <w:sz w:val="22"/>
                <w:szCs w:val="22"/>
                <w:lang w:val="es-MX"/>
              </w:rPr>
              <w:t xml:space="preserve">El tipo o fuente de financiamiento (recurso propio, </w:t>
            </w:r>
            <w:r w:rsidRPr="00B255A9">
              <w:rPr>
                <w:rFonts w:ascii="Palatino Linotype" w:eastAsia="Times New Roman" w:hAnsi="Palatino Linotype" w:cs="Arial"/>
                <w:sz w:val="22"/>
                <w:szCs w:val="22"/>
                <w:lang w:val="es-MX"/>
              </w:rPr>
              <w:lastRenderedPageBreak/>
              <w:t>recurso estatal, recurso federal, crédito, arrendamiento, APP, etcétera),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c. </w:t>
            </w:r>
            <w:r w:rsidRPr="00B255A9">
              <w:rPr>
                <w:rFonts w:ascii="Palatino Linotype" w:eastAsia="Times New Roman" w:hAnsi="Palatino Linotype" w:cs="Arial"/>
                <w:sz w:val="22"/>
                <w:szCs w:val="22"/>
                <w:lang w:val="es-MX"/>
              </w:rPr>
              <w:t>La cantidad de equipos colocados y/o sustituidos,</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d. </w:t>
            </w:r>
            <w:r w:rsidRPr="00B255A9">
              <w:rPr>
                <w:rFonts w:ascii="Palatino Linotype" w:eastAsia="Times New Roman" w:hAnsi="Palatino Linotype" w:cs="Arial"/>
                <w:sz w:val="22"/>
                <w:szCs w:val="22"/>
                <w:lang w:val="es-MX"/>
              </w:rPr>
              <w:t xml:space="preserve">El tipo de equipos (Led, </w:t>
            </w:r>
            <w:proofErr w:type="spellStart"/>
            <w:r w:rsidRPr="00B255A9">
              <w:rPr>
                <w:rFonts w:ascii="Palatino Linotype" w:eastAsia="Times New Roman" w:hAnsi="Palatino Linotype" w:cs="Arial"/>
                <w:sz w:val="22"/>
                <w:szCs w:val="22"/>
                <w:lang w:val="es-MX"/>
              </w:rPr>
              <w:t>VSAP</w:t>
            </w:r>
            <w:proofErr w:type="spellEnd"/>
            <w:r w:rsidRPr="00B255A9">
              <w:rPr>
                <w:rFonts w:ascii="Palatino Linotype" w:eastAsia="Times New Roman" w:hAnsi="Palatino Linotype" w:cs="Arial"/>
                <w:sz w:val="22"/>
                <w:szCs w:val="22"/>
                <w:lang w:val="es-MX"/>
              </w:rPr>
              <w:t>, suburbana, etcétera),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e. </w:t>
            </w:r>
            <w:r w:rsidRPr="00B255A9">
              <w:rPr>
                <w:rFonts w:ascii="Palatino Linotype" w:eastAsia="Times New Roman" w:hAnsi="Palatino Linotype" w:cs="Arial"/>
                <w:sz w:val="22"/>
                <w:szCs w:val="22"/>
                <w:lang w:val="es-MX"/>
              </w:rPr>
              <w:t>La capacidad instalada (potencia),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f. </w:t>
            </w:r>
            <w:r w:rsidRPr="00B255A9">
              <w:rPr>
                <w:rFonts w:ascii="Palatino Linotype" w:eastAsia="Times New Roman" w:hAnsi="Palatino Linotype" w:cs="Arial"/>
                <w:sz w:val="22"/>
                <w:szCs w:val="22"/>
                <w:lang w:val="es-MX"/>
              </w:rPr>
              <w:t>La ubicación (calle y/o colonia y/o delegación y/o comunidad y/o avenida).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g. </w:t>
            </w:r>
            <w:r w:rsidRPr="00B255A9">
              <w:rPr>
                <w:rFonts w:ascii="Palatino Linotype" w:eastAsia="Times New Roman" w:hAnsi="Palatino Linotype" w:cs="Arial"/>
                <w:sz w:val="22"/>
                <w:szCs w:val="22"/>
                <w:lang w:val="es-MX"/>
              </w:rPr>
              <w:t>La fecha de inicio y término de obra,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h. </w:t>
            </w:r>
            <w:r w:rsidRPr="00B255A9">
              <w:rPr>
                <w:rFonts w:ascii="Palatino Linotype" w:eastAsia="Times New Roman" w:hAnsi="Palatino Linotype" w:cs="Arial"/>
                <w:sz w:val="22"/>
                <w:szCs w:val="22"/>
                <w:lang w:val="es-MX"/>
              </w:rPr>
              <w:t>La georreferenciación de cada uno de los puntos de luz del nuevo alumbrado público,</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i. </w:t>
            </w:r>
            <w:r w:rsidRPr="00B255A9">
              <w:rPr>
                <w:rFonts w:ascii="Palatino Linotype" w:eastAsia="Times New Roman" w:hAnsi="Palatino Linotype" w:cs="Arial"/>
                <w:sz w:val="22"/>
                <w:szCs w:val="22"/>
                <w:lang w:val="es-MX"/>
              </w:rPr>
              <w:t>La fecha de modificación de su nuevo consumo en el sistema de facturación del alumbrado público ante CFE.</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j. </w:t>
            </w:r>
            <w:r w:rsidRPr="00B255A9">
              <w:rPr>
                <w:rFonts w:ascii="Palatino Linotype" w:eastAsia="Times New Roman" w:hAnsi="Palatino Linotype" w:cs="Arial"/>
                <w:sz w:val="22"/>
                <w:szCs w:val="22"/>
                <w:lang w:val="es-MX"/>
              </w:rPr>
              <w:t>El tipo de contrato celebrado para la adquisición de los nuevos equipos (licitación en su modalidad abierta o restringida, o adjudicación directa)</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lastRenderedPageBreak/>
              <w:t xml:space="preserve">k. </w:t>
            </w:r>
            <w:r w:rsidRPr="00B255A9">
              <w:rPr>
                <w:rFonts w:ascii="Palatino Linotype" w:eastAsia="Times New Roman" w:hAnsi="Palatino Linotype" w:cs="Arial"/>
                <w:sz w:val="22"/>
                <w:szCs w:val="22"/>
                <w:lang w:val="es-MX"/>
              </w:rPr>
              <w:t>Número y nombre de las empresas concursantes o convocadas.</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l. </w:t>
            </w:r>
            <w:r w:rsidRPr="00B255A9">
              <w:rPr>
                <w:rFonts w:ascii="Palatino Linotype" w:eastAsia="Times New Roman" w:hAnsi="Palatino Linotype" w:cs="Arial"/>
                <w:sz w:val="22"/>
                <w:szCs w:val="22"/>
                <w:lang w:val="es-MX"/>
              </w:rPr>
              <w:t>Los criterios de selección utilizados por el comité de adquisiciones para elegir a la empresa contratada para realizar la modernización del sistema de alumbrado público.</w:t>
            </w:r>
          </w:p>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m. </w:t>
            </w:r>
            <w:r w:rsidRPr="00B255A9">
              <w:rPr>
                <w:rFonts w:ascii="Palatino Linotype" w:eastAsia="Times New Roman" w:hAnsi="Palatino Linotype" w:cs="Arial"/>
                <w:sz w:val="22"/>
                <w:szCs w:val="22"/>
                <w:lang w:val="es-MX"/>
              </w:rPr>
              <w:t>El acta de cabildo en el cual se fundamenta, justifica,</w:t>
            </w:r>
            <w:r>
              <w:rPr>
                <w:rFonts w:ascii="Palatino Linotype" w:eastAsia="Times New Roman" w:hAnsi="Palatino Linotype" w:cs="Arial"/>
                <w:sz w:val="22"/>
                <w:szCs w:val="22"/>
                <w:lang w:val="es-MX"/>
              </w:rPr>
              <w:t xml:space="preserve"> expone y autoriza el proyecto.</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lastRenderedPageBreak/>
              <w:t xml:space="preserve">24. </w:t>
            </w:r>
            <w:r w:rsidRPr="00B255A9">
              <w:rPr>
                <w:rFonts w:ascii="Palatino Linotype" w:eastAsia="Times New Roman" w:hAnsi="Palatino Linotype" w:cs="Arial"/>
                <w:sz w:val="22"/>
                <w:szCs w:val="22"/>
                <w:lang w:val="es-MX"/>
              </w:rPr>
              <w:t>El número de solicitudes ciudadanas formales realizadas al municipio para ampliar el sistema de alumbrado público mediante proyectos de electrificación durante los años 2013, 2014, 2015, 2016, 2017, 2018 y los meses que van de 2019.</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25. </w:t>
            </w:r>
            <w:r w:rsidRPr="00B255A9">
              <w:rPr>
                <w:rFonts w:ascii="Palatino Linotype" w:eastAsia="Times New Roman" w:hAnsi="Palatino Linotype" w:cs="Arial"/>
                <w:sz w:val="22"/>
                <w:szCs w:val="22"/>
                <w:lang w:val="es-MX"/>
              </w:rPr>
              <w:t xml:space="preserve">El número de solicitudes ciudadanas que fueron atendidas y concluidas para ampliar el sistema de alumbrado público durante los años 2013, 2014, 2015, 2016, 2017, 2018 y los meses que </w:t>
            </w:r>
            <w:r w:rsidRPr="00B255A9">
              <w:rPr>
                <w:rFonts w:ascii="Palatino Linotype" w:eastAsia="Times New Roman" w:hAnsi="Palatino Linotype" w:cs="Arial"/>
                <w:sz w:val="22"/>
                <w:szCs w:val="22"/>
                <w:lang w:val="es-MX"/>
              </w:rPr>
              <w:lastRenderedPageBreak/>
              <w:t>van del 2019.</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26. </w:t>
            </w:r>
            <w:r w:rsidRPr="00B255A9">
              <w:rPr>
                <w:rFonts w:ascii="Palatino Linotype" w:eastAsia="Times New Roman" w:hAnsi="Palatino Linotype" w:cs="Arial"/>
                <w:sz w:val="22"/>
                <w:szCs w:val="22"/>
                <w:lang w:val="es-MX"/>
              </w:rPr>
              <w:t>Copia del contrato de prestación de servicios por concepto de suministro de energía eléctrica por parte de la C</w:t>
            </w:r>
            <w:r>
              <w:rPr>
                <w:rFonts w:ascii="Palatino Linotype" w:eastAsia="Times New Roman" w:hAnsi="Palatino Linotype" w:cs="Arial"/>
                <w:sz w:val="22"/>
                <w:szCs w:val="22"/>
                <w:lang w:val="es-MX"/>
              </w:rPr>
              <w:t>FE al municipio (ayuntamiento).</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27. </w:t>
            </w:r>
            <w:r w:rsidRPr="00B255A9">
              <w:rPr>
                <w:rFonts w:ascii="Palatino Linotype" w:eastAsia="Times New Roman" w:hAnsi="Palatino Linotype" w:cs="Arial"/>
                <w:sz w:val="22"/>
                <w:szCs w:val="22"/>
                <w:lang w:val="es-MX"/>
              </w:rPr>
              <w:t>Copia del convenio de “Peso por Peso” firmado entre la CFE y el municipio (ayuntamiento).</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28. </w:t>
            </w:r>
            <w:r w:rsidRPr="00B255A9">
              <w:rPr>
                <w:rFonts w:ascii="Palatino Linotype" w:eastAsia="Times New Roman" w:hAnsi="Palatino Linotype" w:cs="Arial"/>
                <w:sz w:val="22"/>
                <w:szCs w:val="22"/>
                <w:lang w:val="es-MX"/>
              </w:rPr>
              <w:t>Copia del convenio para recaudar el Derecho de Alumbrado Público “</w:t>
            </w:r>
            <w:proofErr w:type="spellStart"/>
            <w:r w:rsidRPr="00B255A9">
              <w:rPr>
                <w:rFonts w:ascii="Palatino Linotype" w:eastAsia="Times New Roman" w:hAnsi="Palatino Linotype" w:cs="Arial"/>
                <w:sz w:val="22"/>
                <w:szCs w:val="22"/>
                <w:lang w:val="es-MX"/>
              </w:rPr>
              <w:t>DAP</w:t>
            </w:r>
            <w:proofErr w:type="spellEnd"/>
            <w:r w:rsidRPr="00B255A9">
              <w:rPr>
                <w:rFonts w:ascii="Palatino Linotype" w:eastAsia="Times New Roman" w:hAnsi="Palatino Linotype" w:cs="Arial"/>
                <w:sz w:val="22"/>
                <w:szCs w:val="22"/>
                <w:lang w:val="es-MX"/>
              </w:rPr>
              <w:t xml:space="preserve">” firmado entre la CFE y el municipio (ayuntamiento). Así como la recaudación (monto) reportado por CFE al municipio de los años 2013, 2014, 2015, 2016, 2017, 2018 y los meses que van </w:t>
            </w:r>
            <w:r>
              <w:rPr>
                <w:rFonts w:ascii="Palatino Linotype" w:eastAsia="Times New Roman" w:hAnsi="Palatino Linotype" w:cs="Arial"/>
                <w:sz w:val="22"/>
                <w:szCs w:val="22"/>
                <w:lang w:val="es-MX"/>
              </w:rPr>
              <w:t>de 2019.</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29. </w:t>
            </w:r>
            <w:r w:rsidRPr="00B255A9">
              <w:rPr>
                <w:rFonts w:ascii="Palatino Linotype" w:eastAsia="Times New Roman" w:hAnsi="Palatino Linotype" w:cs="Arial"/>
                <w:sz w:val="22"/>
                <w:szCs w:val="22"/>
                <w:lang w:val="es-MX"/>
              </w:rPr>
              <w:t>El listado y/o número de juicios y controversias promovidos por particulares en contra del municipio por el cobro del Derecho de Alumbrado Público “</w:t>
            </w:r>
            <w:proofErr w:type="spellStart"/>
            <w:r w:rsidRPr="00B255A9">
              <w:rPr>
                <w:rFonts w:ascii="Palatino Linotype" w:eastAsia="Times New Roman" w:hAnsi="Palatino Linotype" w:cs="Arial"/>
                <w:sz w:val="22"/>
                <w:szCs w:val="22"/>
                <w:lang w:val="es-MX"/>
              </w:rPr>
              <w:t>DAP</w:t>
            </w:r>
            <w:proofErr w:type="spellEnd"/>
            <w:r w:rsidRPr="00B255A9">
              <w:rPr>
                <w:rFonts w:ascii="Palatino Linotype" w:eastAsia="Times New Roman" w:hAnsi="Palatino Linotype" w:cs="Arial"/>
                <w:sz w:val="22"/>
                <w:szCs w:val="22"/>
                <w:lang w:val="es-MX"/>
              </w:rPr>
              <w:t xml:space="preserve">” durante los años </w:t>
            </w:r>
            <w:r w:rsidRPr="00B255A9">
              <w:rPr>
                <w:rFonts w:ascii="Palatino Linotype" w:eastAsia="Times New Roman" w:hAnsi="Palatino Linotype" w:cs="Arial"/>
                <w:sz w:val="22"/>
                <w:szCs w:val="22"/>
                <w:lang w:val="es-MX"/>
              </w:rPr>
              <w:lastRenderedPageBreak/>
              <w:t>2013, 2014, 2015, 2016, 2017, 2018 y los meses que van de 2019.</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30. </w:t>
            </w:r>
            <w:r w:rsidRPr="00B255A9">
              <w:rPr>
                <w:rFonts w:ascii="Palatino Linotype" w:eastAsia="Times New Roman" w:hAnsi="Palatino Linotype" w:cs="Arial"/>
                <w:sz w:val="22"/>
                <w:szCs w:val="22"/>
                <w:lang w:val="es-MX"/>
              </w:rPr>
              <w:t>El listado y/o número de juicios y controversias perdidos y ganados por el ayuntamiento (municipio) ante los particulares que reclaman el pago indebido del Derecho de Alumbrado Público durante los años 2013, 2014, 2015, 2016, 2017, 2018 y los meses que van de 2019.</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r w:rsidR="00857645" w:rsidRPr="00B255A9" w:rsidTr="0083656D">
        <w:trPr>
          <w:gridBefore w:val="1"/>
          <w:wBefore w:w="35" w:type="dxa"/>
          <w:trHeight w:val="622"/>
        </w:trPr>
        <w:tc>
          <w:tcPr>
            <w:tcW w:w="3693"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r>
              <w:rPr>
                <w:rFonts w:ascii="Palatino Linotype" w:eastAsia="Times New Roman" w:hAnsi="Palatino Linotype" w:cs="Arial"/>
                <w:sz w:val="22"/>
                <w:szCs w:val="22"/>
                <w:lang w:val="es-MX"/>
              </w:rPr>
              <w:t xml:space="preserve">31. </w:t>
            </w:r>
            <w:r w:rsidRPr="00B255A9">
              <w:rPr>
                <w:rFonts w:ascii="Palatino Linotype" w:eastAsia="Times New Roman" w:hAnsi="Palatino Linotype" w:cs="Arial"/>
                <w:sz w:val="22"/>
                <w:szCs w:val="22"/>
                <w:lang w:val="es-MX"/>
              </w:rPr>
              <w:t>Las normas y lineamientos que el municipio sigue para operar y proporcionar el servicio de alumbrado público municipal.</w:t>
            </w:r>
          </w:p>
        </w:tc>
        <w:tc>
          <w:tcPr>
            <w:tcW w:w="2410"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842" w:type="dxa"/>
          </w:tcPr>
          <w:p w:rsidR="006E007E" w:rsidRPr="00B255A9" w:rsidRDefault="006E007E" w:rsidP="00B255A9">
            <w:pPr>
              <w:widowControl w:val="0"/>
              <w:autoSpaceDE w:val="0"/>
              <w:autoSpaceDN w:val="0"/>
              <w:adjustRightInd w:val="0"/>
              <w:spacing w:after="0" w:line="360" w:lineRule="auto"/>
              <w:jc w:val="both"/>
              <w:rPr>
                <w:rFonts w:ascii="Palatino Linotype" w:eastAsia="Times New Roman" w:hAnsi="Palatino Linotype" w:cs="Arial"/>
                <w:sz w:val="22"/>
                <w:szCs w:val="22"/>
                <w:lang w:val="es-MX"/>
              </w:rPr>
            </w:pPr>
          </w:p>
        </w:tc>
        <w:tc>
          <w:tcPr>
            <w:tcW w:w="1134" w:type="dxa"/>
          </w:tcPr>
          <w:p w:rsidR="006E007E" w:rsidRPr="00974293" w:rsidRDefault="00D93470" w:rsidP="00B255A9">
            <w:pPr>
              <w:widowControl w:val="0"/>
              <w:autoSpaceDE w:val="0"/>
              <w:autoSpaceDN w:val="0"/>
              <w:adjustRightInd w:val="0"/>
              <w:spacing w:after="0" w:line="360" w:lineRule="auto"/>
              <w:jc w:val="both"/>
              <w:rPr>
                <w:rFonts w:ascii="Palatino Linotype" w:eastAsia="Times New Roman" w:hAnsi="Palatino Linotype" w:cs="Arial"/>
                <w:b/>
                <w:sz w:val="22"/>
                <w:szCs w:val="22"/>
                <w:lang w:val="es-MX"/>
              </w:rPr>
            </w:pPr>
            <w:r w:rsidRPr="00974293">
              <w:rPr>
                <w:rFonts w:ascii="Palatino Linotype" w:eastAsia="Times New Roman" w:hAnsi="Palatino Linotype" w:cs="Arial"/>
                <w:b/>
                <w:sz w:val="22"/>
                <w:szCs w:val="22"/>
                <w:lang w:val="es-MX"/>
              </w:rPr>
              <w:t>No colmó</w:t>
            </w:r>
          </w:p>
        </w:tc>
      </w:tr>
    </w:tbl>
    <w:p w:rsidR="0083656D" w:rsidRDefault="0083656D" w:rsidP="00115A78">
      <w:pPr>
        <w:spacing w:after="0" w:line="360" w:lineRule="auto"/>
        <w:jc w:val="both"/>
        <w:rPr>
          <w:rFonts w:ascii="Palatino Linotype" w:eastAsia="Times New Roman" w:hAnsi="Palatino Linotype" w:cs="Arial"/>
          <w:sz w:val="22"/>
          <w:szCs w:val="22"/>
          <w:lang w:val="es-MX"/>
        </w:rPr>
      </w:pPr>
    </w:p>
    <w:p w:rsidR="00115A78" w:rsidRPr="0083656D" w:rsidRDefault="004B02CE" w:rsidP="00115A78">
      <w:pPr>
        <w:spacing w:after="0" w:line="360" w:lineRule="auto"/>
        <w:jc w:val="both"/>
        <w:rPr>
          <w:rFonts w:ascii="Palatino Linotype" w:hAnsi="Palatino Linotype"/>
          <w:sz w:val="24"/>
          <w:szCs w:val="24"/>
        </w:rPr>
      </w:pPr>
      <w:r>
        <w:rPr>
          <w:rFonts w:ascii="Palatino Linotype" w:eastAsia="Times New Roman" w:hAnsi="Palatino Linotype" w:cs="Arial"/>
          <w:sz w:val="24"/>
          <w:szCs w:val="24"/>
          <w:lang w:val="es-MX"/>
        </w:rPr>
        <w:t xml:space="preserve">Atento </w:t>
      </w:r>
      <w:r w:rsidR="0083656D" w:rsidRPr="0083656D">
        <w:rPr>
          <w:rFonts w:ascii="Palatino Linotype" w:eastAsia="Times New Roman" w:hAnsi="Palatino Linotype" w:cs="Arial"/>
          <w:sz w:val="24"/>
          <w:szCs w:val="24"/>
          <w:lang w:val="es-MX"/>
        </w:rPr>
        <w:t>a lo anterior es necesario señalar que con la respuesta proporcionada</w:t>
      </w:r>
      <w:r w:rsidR="0083656D">
        <w:rPr>
          <w:rFonts w:ascii="Palatino Linotype" w:eastAsia="Times New Roman" w:hAnsi="Palatino Linotype" w:cs="Arial"/>
          <w:sz w:val="24"/>
          <w:szCs w:val="24"/>
          <w:lang w:val="es-MX"/>
        </w:rPr>
        <w:t xml:space="preserve"> p</w:t>
      </w:r>
      <w:r w:rsidR="0083656D" w:rsidRPr="0083656D">
        <w:rPr>
          <w:rFonts w:ascii="Palatino Linotype" w:eastAsia="Times New Roman" w:hAnsi="Palatino Linotype" w:cs="Arial"/>
          <w:sz w:val="24"/>
          <w:szCs w:val="24"/>
          <w:lang w:val="es-MX"/>
        </w:rPr>
        <w:t>o</w:t>
      </w:r>
      <w:r w:rsidR="0083656D">
        <w:rPr>
          <w:rFonts w:ascii="Palatino Linotype" w:eastAsia="Times New Roman" w:hAnsi="Palatino Linotype" w:cs="Arial"/>
          <w:sz w:val="24"/>
          <w:szCs w:val="24"/>
          <w:lang w:val="es-MX"/>
        </w:rPr>
        <w:t>r</w:t>
      </w:r>
      <w:r w:rsidR="0083656D" w:rsidRPr="0083656D">
        <w:rPr>
          <w:rFonts w:ascii="Palatino Linotype" w:eastAsia="Times New Roman" w:hAnsi="Palatino Linotype" w:cs="Arial"/>
          <w:sz w:val="24"/>
          <w:szCs w:val="24"/>
          <w:lang w:val="es-MX"/>
        </w:rPr>
        <w:t xml:space="preserve"> </w:t>
      </w:r>
      <w:r w:rsidR="0083656D" w:rsidRPr="0083656D">
        <w:rPr>
          <w:rFonts w:ascii="Palatino Linotype" w:eastAsia="Times New Roman" w:hAnsi="Palatino Linotype" w:cs="Arial"/>
          <w:b/>
          <w:sz w:val="24"/>
          <w:szCs w:val="24"/>
          <w:lang w:val="es-MX"/>
        </w:rPr>
        <w:t>EL SUJETO OBLIGADO</w:t>
      </w:r>
      <w:r w:rsidR="0083656D" w:rsidRPr="0083656D">
        <w:rPr>
          <w:rFonts w:ascii="Palatino Linotype" w:eastAsia="Times New Roman" w:hAnsi="Palatino Linotype" w:cs="Arial"/>
          <w:sz w:val="24"/>
          <w:szCs w:val="24"/>
          <w:lang w:val="es-MX"/>
        </w:rPr>
        <w:t xml:space="preserve"> no se colmó </w:t>
      </w:r>
      <w:r w:rsidR="0083656D">
        <w:rPr>
          <w:rFonts w:ascii="Palatino Linotype" w:eastAsia="Times New Roman" w:hAnsi="Palatino Linotype" w:cs="Arial"/>
          <w:sz w:val="24"/>
          <w:szCs w:val="24"/>
          <w:lang w:val="es-MX"/>
        </w:rPr>
        <w:t xml:space="preserve">en su totalidad </w:t>
      </w:r>
      <w:r w:rsidR="0083656D" w:rsidRPr="0083656D">
        <w:rPr>
          <w:rFonts w:ascii="Palatino Linotype" w:eastAsia="Times New Roman" w:hAnsi="Palatino Linotype" w:cs="Arial"/>
          <w:sz w:val="24"/>
          <w:szCs w:val="24"/>
          <w:lang w:val="es-MX"/>
        </w:rPr>
        <w:t xml:space="preserve">el derecho de acceso a la información pública del </w:t>
      </w:r>
      <w:r w:rsidR="0083656D" w:rsidRPr="0083656D">
        <w:rPr>
          <w:rFonts w:ascii="Palatino Linotype" w:eastAsia="Times New Roman" w:hAnsi="Palatino Linotype" w:cs="Arial"/>
          <w:b/>
          <w:sz w:val="24"/>
          <w:szCs w:val="24"/>
          <w:lang w:val="es-MX"/>
        </w:rPr>
        <w:t>RECURRENTE</w:t>
      </w:r>
      <w:r w:rsidR="0083656D" w:rsidRPr="0083656D">
        <w:rPr>
          <w:rFonts w:ascii="Palatino Linotype" w:eastAsia="Times New Roman" w:hAnsi="Palatino Linotype" w:cs="Arial"/>
          <w:sz w:val="24"/>
          <w:szCs w:val="24"/>
          <w:lang w:val="es-MX"/>
        </w:rPr>
        <w:t>;</w:t>
      </w:r>
      <w:r w:rsidR="00115A78" w:rsidRPr="0083656D">
        <w:rPr>
          <w:rFonts w:ascii="Palatino Linotype" w:hAnsi="Palatino Linotype"/>
          <w:sz w:val="24"/>
          <w:szCs w:val="24"/>
        </w:rPr>
        <w:t xml:space="preserve"> atento a ello, es pertinente enfatizar lo que al derecho de acceso a la información pública, se refiere el artículo 6°, Apartado A de la Constitución Política de los Estados Unidos Mexicanos, que señala:</w:t>
      </w:r>
    </w:p>
    <w:p w:rsidR="00115A78" w:rsidRPr="00115A78" w:rsidRDefault="00115A78" w:rsidP="00115A78">
      <w:pPr>
        <w:spacing w:after="0" w:line="240" w:lineRule="auto"/>
        <w:jc w:val="both"/>
        <w:rPr>
          <w:rFonts w:ascii="Palatino Linotype" w:hAnsi="Palatino Linotype"/>
          <w:sz w:val="24"/>
          <w:szCs w:val="24"/>
        </w:rPr>
      </w:pP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w:t>
      </w:r>
      <w:r w:rsidRPr="00115A78">
        <w:rPr>
          <w:rFonts w:ascii="Palatino Linotype" w:hAnsi="Palatino Linotype" w:cs="Arial"/>
          <w:b/>
          <w:i/>
          <w:sz w:val="22"/>
        </w:rPr>
        <w:t xml:space="preserve">Artículo </w:t>
      </w:r>
      <w:proofErr w:type="spellStart"/>
      <w:r w:rsidRPr="00115A78">
        <w:rPr>
          <w:rFonts w:ascii="Palatino Linotype" w:hAnsi="Palatino Linotype" w:cs="Arial"/>
          <w:b/>
          <w:i/>
          <w:sz w:val="22"/>
        </w:rPr>
        <w:t>6o</w:t>
      </w:r>
      <w:proofErr w:type="spellEnd"/>
      <w:r w:rsidRPr="00115A78">
        <w:rPr>
          <w:rFonts w:ascii="Palatino Linotype" w:hAnsi="Palatino Linotype" w:cs="Arial"/>
          <w:b/>
          <w:i/>
          <w:sz w:val="22"/>
        </w:rPr>
        <w:t>.</w:t>
      </w:r>
      <w:r w:rsidRPr="00115A78">
        <w:rPr>
          <w:rFonts w:ascii="Palatino Linotype" w:hAnsi="Palatino Linotype" w:cs="Arial"/>
          <w:i/>
          <w:sz w:val="22"/>
        </w:rPr>
        <w:t xml:space="preserve">  . . .</w:t>
      </w:r>
    </w:p>
    <w:p w:rsidR="00115A78" w:rsidRPr="00115A78" w:rsidRDefault="00115A78" w:rsidP="00115A78">
      <w:pPr>
        <w:spacing w:after="0" w:line="240" w:lineRule="auto"/>
        <w:ind w:left="851" w:right="901"/>
        <w:jc w:val="both"/>
        <w:rPr>
          <w:rFonts w:ascii="Palatino Linotype" w:hAnsi="Palatino Linotype" w:cs="Arial"/>
          <w:i/>
          <w:color w:val="000000"/>
          <w:sz w:val="22"/>
          <w:lang w:eastAsia="es-MX"/>
        </w:rPr>
      </w:pPr>
      <w:r w:rsidRPr="00115A78">
        <w:rPr>
          <w:rFonts w:ascii="Palatino Linotype" w:hAnsi="Palatino Linotype" w:cs="Arial"/>
          <w:b/>
          <w:bCs/>
          <w:i/>
          <w:color w:val="000000"/>
          <w:sz w:val="22"/>
          <w:lang w:eastAsia="es-MX"/>
        </w:rPr>
        <w:t>A.</w:t>
      </w:r>
      <w:r w:rsidRPr="00115A78">
        <w:rPr>
          <w:rFonts w:ascii="Palatino Linotype" w:hAnsi="Palatino Linotype" w:cs="Arial"/>
          <w:i/>
          <w:color w:val="000000"/>
          <w:sz w:val="22"/>
          <w:lang w:eastAsia="es-MX"/>
        </w:rPr>
        <w:t xml:space="preserve"> Para el ejercicio del </w:t>
      </w:r>
      <w:r w:rsidRPr="00115A78">
        <w:rPr>
          <w:rFonts w:ascii="Palatino Linotype" w:hAnsi="Palatino Linotype" w:cs="Arial"/>
          <w:bCs/>
          <w:i/>
          <w:color w:val="000000"/>
          <w:sz w:val="22"/>
          <w:szCs w:val="22"/>
        </w:rPr>
        <w:t>derecho</w:t>
      </w:r>
      <w:r w:rsidRPr="00115A78">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b/>
          <w:bCs/>
          <w:i/>
          <w:color w:val="000000"/>
          <w:sz w:val="22"/>
          <w:lang w:eastAsia="es-MX"/>
        </w:rPr>
        <w:lastRenderedPageBreak/>
        <w:t xml:space="preserve">I. </w:t>
      </w:r>
      <w:r w:rsidRPr="00115A78">
        <w:rPr>
          <w:rFonts w:ascii="Palatino Linotype" w:hAnsi="Palatino Linotype" w:cs="Arial"/>
          <w:i/>
          <w:color w:val="000000"/>
          <w:sz w:val="22"/>
          <w:lang w:eastAsia="es-MX"/>
        </w:rPr>
        <w:t xml:space="preserve">Toda la información en posesión de cualquier autoridad, entidad, órgano y organismo de los Poderes Ejecutivo, </w:t>
      </w:r>
      <w:r w:rsidRPr="00115A78">
        <w:rPr>
          <w:rFonts w:ascii="Palatino Linotype" w:hAnsi="Palatino Linotype" w:cs="Arial"/>
          <w:i/>
          <w:sz w:val="22"/>
        </w:rPr>
        <w:t>Legislativo</w:t>
      </w:r>
      <w:r w:rsidRPr="00115A78">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15A78">
        <w:rPr>
          <w:rFonts w:ascii="Palatino Linotype" w:hAnsi="Palatino Linotype" w:cs="Arial"/>
          <w:i/>
          <w:sz w:val="22"/>
        </w:rPr>
        <w:t xml:space="preserve"> </w:t>
      </w:r>
      <w:r w:rsidRPr="00115A78">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15A78" w:rsidRPr="00115A78" w:rsidRDefault="00115A78" w:rsidP="00115A78">
      <w:pPr>
        <w:spacing w:after="0" w:line="240" w:lineRule="auto"/>
        <w:ind w:left="851" w:right="901"/>
        <w:jc w:val="both"/>
        <w:rPr>
          <w:rFonts w:ascii="Palatino Linotype" w:hAnsi="Palatino Linotype" w:cs="Arial"/>
          <w:i/>
          <w:color w:val="000000"/>
          <w:sz w:val="22"/>
          <w:lang w:eastAsia="es-MX"/>
        </w:rPr>
      </w:pPr>
      <w:r w:rsidRPr="00115A78">
        <w:rPr>
          <w:rFonts w:ascii="Palatino Linotype" w:hAnsi="Palatino Linotype" w:cs="Arial"/>
          <w:b/>
          <w:bCs/>
          <w:i/>
          <w:color w:val="000000"/>
          <w:sz w:val="22"/>
          <w:lang w:eastAsia="es-MX"/>
        </w:rPr>
        <w:t xml:space="preserve">II. </w:t>
      </w:r>
      <w:r w:rsidRPr="00115A78">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115A78" w:rsidRPr="00115A78" w:rsidRDefault="00115A78" w:rsidP="00115A78">
      <w:pPr>
        <w:spacing w:after="0" w:line="240" w:lineRule="auto"/>
        <w:ind w:left="851" w:right="901"/>
        <w:jc w:val="both"/>
        <w:rPr>
          <w:rFonts w:ascii="Palatino Linotype" w:hAnsi="Palatino Linotype" w:cs="Arial"/>
          <w:i/>
          <w:color w:val="000000"/>
          <w:sz w:val="22"/>
          <w:lang w:eastAsia="es-MX"/>
        </w:rPr>
      </w:pPr>
      <w:r w:rsidRPr="00115A78">
        <w:rPr>
          <w:rFonts w:ascii="Palatino Linotype" w:hAnsi="Palatino Linotype" w:cs="Arial"/>
          <w:b/>
          <w:bCs/>
          <w:i/>
          <w:color w:val="000000"/>
          <w:sz w:val="22"/>
          <w:lang w:eastAsia="es-MX"/>
        </w:rPr>
        <w:t xml:space="preserve">III. </w:t>
      </w:r>
      <w:r w:rsidRPr="00115A78">
        <w:rPr>
          <w:rFonts w:ascii="Palatino Linotype" w:hAnsi="Palatino Linotype" w:cs="Arial"/>
          <w:i/>
          <w:color w:val="000000"/>
          <w:sz w:val="22"/>
          <w:lang w:eastAsia="es-MX"/>
        </w:rPr>
        <w:t xml:space="preserve">Toda persona, sin necesidad de </w:t>
      </w:r>
      <w:r w:rsidRPr="00115A78">
        <w:rPr>
          <w:rFonts w:ascii="Palatino Linotype" w:hAnsi="Palatino Linotype" w:cs="Arial"/>
          <w:i/>
          <w:sz w:val="22"/>
        </w:rPr>
        <w:t>acreditar</w:t>
      </w:r>
      <w:r w:rsidRPr="00115A78">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115A78" w:rsidRPr="00115A78" w:rsidRDefault="00115A78" w:rsidP="00115A78">
      <w:pPr>
        <w:spacing w:after="0" w:line="240" w:lineRule="auto"/>
        <w:ind w:left="851" w:right="901"/>
        <w:jc w:val="both"/>
        <w:rPr>
          <w:rFonts w:ascii="Palatino Linotype" w:hAnsi="Palatino Linotype" w:cs="Arial"/>
          <w:i/>
          <w:color w:val="000000"/>
          <w:sz w:val="22"/>
          <w:lang w:eastAsia="es-MX"/>
        </w:rPr>
      </w:pPr>
      <w:r w:rsidRPr="00115A78">
        <w:rPr>
          <w:rFonts w:ascii="Palatino Linotype" w:hAnsi="Palatino Linotype" w:cs="Arial"/>
          <w:b/>
          <w:bCs/>
          <w:i/>
          <w:color w:val="000000"/>
          <w:sz w:val="22"/>
          <w:lang w:eastAsia="es-MX"/>
        </w:rPr>
        <w:t xml:space="preserve">IV. </w:t>
      </w:r>
      <w:r w:rsidRPr="00115A78">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115A78" w:rsidRPr="00115A78" w:rsidRDefault="00115A78" w:rsidP="00115A78">
      <w:pPr>
        <w:spacing w:after="0" w:line="240" w:lineRule="auto"/>
        <w:ind w:left="851" w:right="901"/>
        <w:jc w:val="both"/>
        <w:rPr>
          <w:rFonts w:ascii="Palatino Linotype" w:hAnsi="Palatino Linotype" w:cs="Arial"/>
          <w:i/>
          <w:color w:val="000000"/>
          <w:sz w:val="22"/>
          <w:lang w:eastAsia="es-MX"/>
        </w:rPr>
      </w:pPr>
      <w:r w:rsidRPr="00115A78">
        <w:rPr>
          <w:rFonts w:ascii="Palatino Linotype" w:hAnsi="Palatino Linotype" w:cs="Arial"/>
          <w:b/>
          <w:bCs/>
          <w:i/>
          <w:color w:val="000000"/>
          <w:sz w:val="22"/>
          <w:lang w:eastAsia="es-MX"/>
        </w:rPr>
        <w:t xml:space="preserve">V. </w:t>
      </w:r>
      <w:r w:rsidRPr="00115A78">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15A78" w:rsidRPr="00115A78" w:rsidRDefault="00115A78" w:rsidP="00115A78">
      <w:pPr>
        <w:spacing w:after="0" w:line="240" w:lineRule="auto"/>
        <w:ind w:left="851" w:right="901"/>
        <w:jc w:val="both"/>
        <w:rPr>
          <w:rFonts w:ascii="Palatino Linotype" w:hAnsi="Palatino Linotype" w:cs="Arial"/>
          <w:i/>
          <w:color w:val="000000"/>
          <w:sz w:val="22"/>
          <w:lang w:eastAsia="es-MX"/>
        </w:rPr>
      </w:pPr>
      <w:r w:rsidRPr="00115A78">
        <w:rPr>
          <w:rFonts w:ascii="Palatino Linotype" w:hAnsi="Palatino Linotype" w:cs="Arial"/>
          <w:b/>
          <w:bCs/>
          <w:i/>
          <w:color w:val="000000"/>
          <w:sz w:val="22"/>
          <w:lang w:eastAsia="es-MX"/>
        </w:rPr>
        <w:t xml:space="preserve">VI. </w:t>
      </w:r>
      <w:r w:rsidRPr="00115A78">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b/>
          <w:bCs/>
          <w:i/>
          <w:color w:val="000000"/>
          <w:sz w:val="22"/>
          <w:lang w:eastAsia="es-MX"/>
        </w:rPr>
        <w:t xml:space="preserve">VII. </w:t>
      </w:r>
      <w:r w:rsidRPr="00115A78">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115A78">
        <w:rPr>
          <w:rFonts w:ascii="Palatino Linotype" w:hAnsi="Palatino Linotype" w:cs="Arial"/>
          <w:i/>
          <w:sz w:val="22"/>
        </w:rPr>
        <w:t xml:space="preserve">” </w:t>
      </w:r>
    </w:p>
    <w:p w:rsidR="00115A78" w:rsidRPr="00115A78" w:rsidRDefault="00115A78" w:rsidP="00115A78">
      <w:pPr>
        <w:spacing w:after="0" w:line="240" w:lineRule="auto"/>
        <w:ind w:left="851" w:right="901"/>
        <w:jc w:val="both"/>
        <w:rPr>
          <w:rFonts w:ascii="Palatino Linotype" w:hAnsi="Palatino Linotype"/>
          <w:sz w:val="22"/>
        </w:rPr>
      </w:pPr>
      <w:r w:rsidRPr="00115A78">
        <w:rPr>
          <w:rFonts w:ascii="Palatino Linotype" w:hAnsi="Palatino Linotype"/>
          <w:sz w:val="22"/>
        </w:rPr>
        <w:t>(Énfasis añadido)</w:t>
      </w:r>
    </w:p>
    <w:p w:rsidR="00115A78" w:rsidRPr="00115A78" w:rsidRDefault="00115A78" w:rsidP="00115A78">
      <w:pPr>
        <w:spacing w:after="0" w:line="240" w:lineRule="auto"/>
        <w:ind w:left="851" w:right="901"/>
        <w:jc w:val="both"/>
        <w:rPr>
          <w:rFonts w:ascii="Palatino Linotype" w:hAnsi="Palatino Linotype" w:cs="Arial"/>
          <w:i/>
          <w:color w:val="000000"/>
          <w:lang w:eastAsia="es-MX"/>
        </w:rPr>
      </w:pPr>
    </w:p>
    <w:p w:rsidR="00115A78" w:rsidRPr="00115A78" w:rsidRDefault="00115A78" w:rsidP="00115A78">
      <w:pPr>
        <w:spacing w:after="0" w:line="360" w:lineRule="auto"/>
        <w:jc w:val="both"/>
        <w:rPr>
          <w:rFonts w:ascii="Palatino Linotype" w:hAnsi="Palatino Linotype"/>
          <w:sz w:val="24"/>
          <w:szCs w:val="24"/>
        </w:rPr>
      </w:pPr>
      <w:r w:rsidRPr="00115A78">
        <w:rPr>
          <w:rFonts w:ascii="Palatino Linotype" w:hAnsi="Palatino Linotype"/>
          <w:sz w:val="24"/>
          <w:szCs w:val="24"/>
        </w:rPr>
        <w:t xml:space="preserve">Por su parte, la Constitución Política del Estado Libre y Soberano de México, en su artículo 5°, párrafos </w:t>
      </w:r>
      <w:r w:rsidR="005A3508" w:rsidRPr="00837B8F">
        <w:rPr>
          <w:rFonts w:ascii="Palatino Linotype" w:eastAsia="Times New Roman" w:hAnsi="Palatino Linotype" w:cs="Times New Roman"/>
          <w:sz w:val="24"/>
          <w:szCs w:val="24"/>
          <w:lang w:val="es-MX"/>
        </w:rPr>
        <w:t>vigésimo segundo,</w:t>
      </w:r>
      <w:r w:rsidR="005A3508" w:rsidRPr="004B02CE">
        <w:rPr>
          <w:rFonts w:ascii="Palatino Linotype" w:eastAsia="Times New Roman" w:hAnsi="Palatino Linotype" w:cs="Times New Roman"/>
          <w:sz w:val="24"/>
          <w:szCs w:val="24"/>
          <w:lang w:val="es-MX"/>
        </w:rPr>
        <w:t xml:space="preserve"> </w:t>
      </w:r>
      <w:r w:rsidR="005A3508">
        <w:rPr>
          <w:rFonts w:ascii="Palatino Linotype" w:eastAsia="Times New Roman" w:hAnsi="Palatino Linotype" w:cs="Times New Roman"/>
          <w:sz w:val="24"/>
          <w:szCs w:val="24"/>
          <w:lang w:val="es-MX"/>
        </w:rPr>
        <w:t xml:space="preserve">vigésimo tercero y </w:t>
      </w:r>
      <w:r w:rsidR="005A3508" w:rsidRPr="00837B8F">
        <w:rPr>
          <w:rFonts w:ascii="Palatino Linotype" w:eastAsia="Times New Roman" w:hAnsi="Palatino Linotype" w:cs="Times New Roman"/>
          <w:sz w:val="24"/>
          <w:szCs w:val="24"/>
          <w:lang w:val="es-MX"/>
        </w:rPr>
        <w:t xml:space="preserve">vigésimo </w:t>
      </w:r>
      <w:r w:rsidR="005A3508">
        <w:rPr>
          <w:rFonts w:ascii="Palatino Linotype" w:eastAsia="Times New Roman" w:hAnsi="Palatino Linotype" w:cs="Times New Roman"/>
          <w:sz w:val="24"/>
          <w:szCs w:val="24"/>
          <w:lang w:val="es-MX"/>
        </w:rPr>
        <w:t>cuarto</w:t>
      </w:r>
      <w:r w:rsidR="00D62963">
        <w:rPr>
          <w:rFonts w:ascii="Palatino Linotype" w:hAnsi="Palatino Linotype"/>
          <w:sz w:val="24"/>
          <w:szCs w:val="24"/>
        </w:rPr>
        <w:t xml:space="preserve">, </w:t>
      </w:r>
      <w:r w:rsidRPr="00115A78">
        <w:rPr>
          <w:rFonts w:ascii="Palatino Linotype" w:hAnsi="Palatino Linotype"/>
          <w:sz w:val="24"/>
          <w:szCs w:val="24"/>
        </w:rPr>
        <w:t>fracción I, dispone lo siguiente:</w:t>
      </w:r>
    </w:p>
    <w:p w:rsidR="00115A78" w:rsidRPr="00115A78" w:rsidRDefault="00115A78" w:rsidP="00115A78">
      <w:pPr>
        <w:spacing w:after="0" w:line="240" w:lineRule="auto"/>
        <w:jc w:val="both"/>
        <w:rPr>
          <w:rFonts w:ascii="Palatino Linotype" w:hAnsi="Palatino Linotype"/>
          <w:sz w:val="24"/>
          <w:szCs w:val="24"/>
        </w:rPr>
      </w:pPr>
    </w:p>
    <w:p w:rsidR="00115A78" w:rsidRPr="00115A78" w:rsidRDefault="00115A78" w:rsidP="00115A78">
      <w:pPr>
        <w:spacing w:after="0" w:line="240" w:lineRule="auto"/>
        <w:ind w:left="851" w:right="901"/>
        <w:jc w:val="both"/>
        <w:rPr>
          <w:rFonts w:ascii="Palatino Linotype" w:hAnsi="Palatino Linotype" w:cs="Arial"/>
          <w:b/>
          <w:i/>
          <w:sz w:val="22"/>
        </w:rPr>
      </w:pPr>
      <w:r w:rsidRPr="00115A78">
        <w:rPr>
          <w:rFonts w:ascii="Palatino Linotype" w:hAnsi="Palatino Linotype" w:cs="Arial"/>
          <w:i/>
          <w:sz w:val="22"/>
        </w:rPr>
        <w:t>“</w:t>
      </w:r>
      <w:r w:rsidRPr="00115A78">
        <w:rPr>
          <w:rFonts w:ascii="Palatino Linotype" w:hAnsi="Palatino Linotype" w:cs="Arial"/>
          <w:b/>
          <w:i/>
          <w:sz w:val="22"/>
        </w:rPr>
        <w:t xml:space="preserve">Artículo 5.  … </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 . .</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lastRenderedPageBreak/>
        <w:t xml:space="preserve">El derecho a la información será garantizado por el Estado. La ley establecerá las previsiones que permitan asegurar la protección, el respeto y la difusión de este derecho. </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Este derecho se regirá por los principios y bases siguientes:</w:t>
      </w:r>
    </w:p>
    <w:p w:rsidR="00115A78" w:rsidRPr="00115A78" w:rsidRDefault="00115A78" w:rsidP="00115A78">
      <w:pPr>
        <w:spacing w:after="0" w:line="240" w:lineRule="auto"/>
        <w:ind w:left="851" w:right="901"/>
        <w:jc w:val="both"/>
        <w:rPr>
          <w:rFonts w:ascii="Palatino Linotype" w:hAnsi="Palatino Linotype"/>
          <w:sz w:val="22"/>
        </w:rPr>
      </w:pPr>
      <w:r w:rsidRPr="00115A78">
        <w:rPr>
          <w:rFonts w:ascii="Palatino Linotype" w:hAnsi="Palatino Linotype" w:cs="Arial"/>
          <w:i/>
          <w:sz w:val="22"/>
        </w:rPr>
        <w:t xml:space="preserve">I. </w:t>
      </w:r>
      <w:r w:rsidRPr="00115A78">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115A78">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15A78">
        <w:rPr>
          <w:rFonts w:ascii="Palatino Linotype" w:hAnsi="Palatino Linotype"/>
          <w:sz w:val="22"/>
        </w:rPr>
        <w:t xml:space="preserve"> </w:t>
      </w:r>
    </w:p>
    <w:p w:rsidR="00115A78" w:rsidRPr="00115A78" w:rsidRDefault="00115A78" w:rsidP="00115A78">
      <w:pPr>
        <w:spacing w:after="0" w:line="240" w:lineRule="auto"/>
        <w:ind w:left="851" w:right="901"/>
        <w:jc w:val="both"/>
        <w:rPr>
          <w:rFonts w:ascii="Palatino Linotype" w:hAnsi="Palatino Linotype"/>
          <w:sz w:val="22"/>
        </w:rPr>
      </w:pPr>
      <w:r w:rsidRPr="00115A78">
        <w:rPr>
          <w:rFonts w:ascii="Palatino Linotype" w:hAnsi="Palatino Linotype"/>
          <w:sz w:val="22"/>
        </w:rPr>
        <w:t>(Énfasis añadido)</w:t>
      </w:r>
    </w:p>
    <w:p w:rsidR="00115A78" w:rsidRPr="00115A78" w:rsidRDefault="00115A78" w:rsidP="00115A78">
      <w:pPr>
        <w:spacing w:after="0" w:line="240" w:lineRule="auto"/>
        <w:ind w:left="851" w:right="901"/>
        <w:jc w:val="both"/>
        <w:rPr>
          <w:rFonts w:ascii="Palatino Linotype" w:hAnsi="Palatino Linotype" w:cs="Arial"/>
          <w:i/>
        </w:rPr>
      </w:pPr>
    </w:p>
    <w:p w:rsidR="00115A78" w:rsidRPr="00115A78" w:rsidRDefault="00115A78" w:rsidP="00115A78">
      <w:pPr>
        <w:spacing w:after="0" w:line="360" w:lineRule="auto"/>
        <w:jc w:val="both"/>
        <w:rPr>
          <w:rFonts w:ascii="Palatino Linotype" w:hAnsi="Palatino Linotype"/>
          <w:sz w:val="24"/>
          <w:szCs w:val="24"/>
        </w:rPr>
      </w:pPr>
      <w:r w:rsidRPr="00115A78">
        <w:rPr>
          <w:rFonts w:ascii="Palatino Linotype" w:hAnsi="Palatino Linotype"/>
          <w:sz w:val="24"/>
          <w:szCs w:val="24"/>
        </w:rPr>
        <w:t>Asimismo, se tiene que la Ley de Transparencia y Acceso a la Información Pública del Estado de México y Municipios, prevé en su artículo 23, lo siguiente:</w:t>
      </w:r>
    </w:p>
    <w:p w:rsidR="00115A78" w:rsidRPr="00115A78" w:rsidRDefault="00115A78" w:rsidP="00115A78">
      <w:pPr>
        <w:spacing w:after="0" w:line="240" w:lineRule="auto"/>
        <w:jc w:val="both"/>
        <w:rPr>
          <w:rFonts w:ascii="Palatino Linotype" w:hAnsi="Palatino Linotype"/>
        </w:rPr>
      </w:pP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w:t>
      </w:r>
      <w:r w:rsidRPr="00115A78">
        <w:rPr>
          <w:rFonts w:ascii="Palatino Linotype" w:hAnsi="Palatino Linotype" w:cs="Arial"/>
          <w:b/>
          <w:i/>
          <w:sz w:val="22"/>
        </w:rPr>
        <w:t>Artículo 23.</w:t>
      </w:r>
      <w:r w:rsidRPr="00115A78">
        <w:rPr>
          <w:rFonts w:ascii="Palatino Linotype" w:hAnsi="Palatino Linotype" w:cs="Arial"/>
          <w:i/>
          <w:sz w:val="22"/>
        </w:rPr>
        <w:t xml:space="preserve"> Son sujetos obligados a transparentar y permitir el acceso a su información y proteger los datos personales que obren en su poder:</w:t>
      </w:r>
    </w:p>
    <w:p w:rsidR="00115A78" w:rsidRPr="00115A78" w:rsidRDefault="00115A78" w:rsidP="00115A78">
      <w:pPr>
        <w:spacing w:after="0" w:line="240" w:lineRule="auto"/>
        <w:ind w:left="851" w:right="901"/>
        <w:jc w:val="both"/>
        <w:rPr>
          <w:rFonts w:ascii="Palatino Linotype" w:hAnsi="Palatino Linotype" w:cs="Arial"/>
          <w:i/>
          <w:sz w:val="22"/>
        </w:rPr>
      </w:pP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II. El Poder Legislativo del Estado, los organismos, órganos y entidades de la Legislatura y sus dependencias;</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III. El Poder Judicial, sus organismos, órganos y entidades, así como el Consejo de la Judicatura del Estado;</w:t>
      </w:r>
    </w:p>
    <w:p w:rsidR="00115A78" w:rsidRPr="00115A78" w:rsidRDefault="00115A78" w:rsidP="00115A78">
      <w:pPr>
        <w:spacing w:after="0" w:line="240" w:lineRule="auto"/>
        <w:ind w:left="851" w:right="901"/>
        <w:jc w:val="both"/>
        <w:rPr>
          <w:rFonts w:ascii="Palatino Linotype" w:hAnsi="Palatino Linotype" w:cs="Arial"/>
          <w:b/>
          <w:i/>
          <w:sz w:val="22"/>
        </w:rPr>
      </w:pPr>
      <w:r w:rsidRPr="00115A78">
        <w:rPr>
          <w:rFonts w:ascii="Palatino Linotype" w:hAnsi="Palatino Linotype" w:cs="Arial"/>
          <w:b/>
          <w:i/>
          <w:sz w:val="22"/>
        </w:rPr>
        <w:t>IV. Los ayuntamientos y las dependencias, organismos, órganos y entidades de la administración municipal;</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lastRenderedPageBreak/>
        <w:t>V. Los órganos autónomos;</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VI. Los tribunales administrativos y autoridades jurisdiccionales en materia laboral;</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VII. Los partidos políticos y agrupaciones políticas, en los términos de las disposiciones aplicables;</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VIII. Los fideicomisos y fondos públicos que cuenten con financiamiento público, parcial o total, o con participación de entidades de gobierno;</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IX. Los sindicatos que reciban y/o ejerzan recursos públicos en el ámbito estatal y municipal;</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X. Cualquier persona física o jurídico colectiva que reciba y ejerza recursos públicos en el ámbito estatal o municipal; y</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XI. Cualquier otra autoridad, entidad, órgano u organismo de los poderes estatal o municipal, que reciba recursos públicos.</w:t>
      </w:r>
    </w:p>
    <w:p w:rsidR="00115A78" w:rsidRPr="00115A78" w:rsidRDefault="00115A78" w:rsidP="00115A78">
      <w:pPr>
        <w:spacing w:after="0" w:line="240" w:lineRule="auto"/>
        <w:ind w:left="851" w:right="901"/>
        <w:jc w:val="both"/>
        <w:rPr>
          <w:rFonts w:ascii="Palatino Linotype" w:hAnsi="Palatino Linotype" w:cs="Arial"/>
          <w:b/>
          <w:i/>
          <w:sz w:val="22"/>
        </w:rPr>
      </w:pPr>
    </w:p>
    <w:p w:rsidR="00115A78" w:rsidRPr="00115A78" w:rsidRDefault="00115A78" w:rsidP="00115A78">
      <w:pPr>
        <w:spacing w:after="0" w:line="240" w:lineRule="auto"/>
        <w:ind w:left="851" w:right="901"/>
        <w:jc w:val="both"/>
        <w:rPr>
          <w:rFonts w:ascii="Palatino Linotype" w:hAnsi="Palatino Linotype" w:cs="Arial"/>
          <w:b/>
          <w:i/>
          <w:sz w:val="22"/>
        </w:rPr>
      </w:pPr>
      <w:r w:rsidRPr="00115A78">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15A78" w:rsidRPr="00115A78" w:rsidRDefault="00115A78" w:rsidP="00115A78">
      <w:pPr>
        <w:spacing w:after="0" w:line="240" w:lineRule="auto"/>
        <w:ind w:left="851" w:right="901"/>
        <w:jc w:val="both"/>
        <w:rPr>
          <w:rFonts w:ascii="Palatino Linotype" w:hAnsi="Palatino Linotype" w:cs="Arial"/>
          <w:b/>
          <w:i/>
          <w:sz w:val="22"/>
        </w:rPr>
      </w:pPr>
    </w:p>
    <w:p w:rsidR="00115A78" w:rsidRPr="00115A78" w:rsidRDefault="00115A78" w:rsidP="00115A78">
      <w:pPr>
        <w:spacing w:after="0" w:line="240" w:lineRule="auto"/>
        <w:ind w:left="851" w:right="901"/>
        <w:jc w:val="both"/>
        <w:rPr>
          <w:rFonts w:ascii="Palatino Linotype" w:hAnsi="Palatino Linotype" w:cs="Arial"/>
          <w:b/>
          <w:i/>
          <w:sz w:val="22"/>
        </w:rPr>
      </w:pPr>
      <w:r w:rsidRPr="00115A78">
        <w:rPr>
          <w:rFonts w:ascii="Palatino Linotype" w:hAnsi="Palatino Linotype" w:cs="Arial"/>
          <w:b/>
          <w:i/>
          <w:sz w:val="22"/>
        </w:rPr>
        <w:t>Los servidores públicos deberán transparentar sus acciones así como garantizar y respetar el derecho de acceso a la información pública.”</w:t>
      </w:r>
    </w:p>
    <w:p w:rsidR="00115A78" w:rsidRPr="00115A78" w:rsidRDefault="00115A78" w:rsidP="00115A78">
      <w:pPr>
        <w:spacing w:after="0" w:line="240" w:lineRule="auto"/>
        <w:ind w:left="851" w:right="901"/>
        <w:jc w:val="both"/>
        <w:rPr>
          <w:rFonts w:ascii="Palatino Linotype" w:hAnsi="Palatino Linotype" w:cs="Arial"/>
          <w:i/>
          <w:sz w:val="22"/>
        </w:rPr>
      </w:pPr>
      <w:r w:rsidRPr="00115A78">
        <w:rPr>
          <w:rFonts w:ascii="Palatino Linotype" w:hAnsi="Palatino Linotype" w:cs="Arial"/>
          <w:i/>
          <w:sz w:val="22"/>
        </w:rPr>
        <w:t>(Énfasis añadido)</w:t>
      </w:r>
    </w:p>
    <w:p w:rsidR="00115A78" w:rsidRPr="00115A78" w:rsidRDefault="00115A78" w:rsidP="00115A78">
      <w:pPr>
        <w:spacing w:after="0" w:line="240" w:lineRule="auto"/>
        <w:ind w:left="851" w:right="901"/>
        <w:jc w:val="both"/>
        <w:rPr>
          <w:rFonts w:ascii="Palatino Linotype" w:hAnsi="Palatino Linotype" w:cs="Arial"/>
          <w:i/>
        </w:rPr>
      </w:pPr>
    </w:p>
    <w:p w:rsidR="00115A78" w:rsidRPr="00115A78" w:rsidRDefault="00115A78" w:rsidP="00115A78">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83656D" w:rsidRDefault="0083656D" w:rsidP="00115A78">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115A78" w:rsidRPr="00115A78" w:rsidRDefault="00115A78" w:rsidP="00115A78">
      <w:pPr>
        <w:autoSpaceDE w:val="0"/>
        <w:autoSpaceDN w:val="0"/>
        <w:adjustRightInd w:val="0"/>
        <w:spacing w:after="0" w:line="360" w:lineRule="auto"/>
        <w:ind w:right="51"/>
        <w:jc w:val="both"/>
        <w:rPr>
          <w:rFonts w:ascii="Palatino Linotype" w:hAnsi="Palatino Linotype" w:cs="Arial"/>
          <w:sz w:val="24"/>
          <w:szCs w:val="24"/>
        </w:rPr>
      </w:pPr>
      <w:r w:rsidRPr="00115A78">
        <w:rPr>
          <w:rFonts w:ascii="Palatino Linotype" w:eastAsia="Times New Roman" w:hAnsi="Palatino Linotype" w:cs="Arial"/>
          <w:sz w:val="24"/>
          <w:szCs w:val="24"/>
          <w:lang w:val="es-ES"/>
        </w:rPr>
        <w:t xml:space="preserve">En este orden de ideas, es importante </w:t>
      </w:r>
      <w:r w:rsidRPr="00115A78">
        <w:rPr>
          <w:rFonts w:ascii="Palatino Linotype" w:hAnsi="Palatino Linotype" w:cs="Arial"/>
          <w:sz w:val="24"/>
          <w:szCs w:val="24"/>
        </w:rPr>
        <w:t>señalar que el artículo 4, párrafo segundo de la Ley de Transparencia y Acceso a la Información Pública del Estado de México y Municipios dispone:</w:t>
      </w:r>
    </w:p>
    <w:p w:rsidR="00115A78" w:rsidRPr="00115A78" w:rsidRDefault="00115A78" w:rsidP="00115A78">
      <w:pPr>
        <w:spacing w:after="0" w:line="240" w:lineRule="auto"/>
        <w:jc w:val="both"/>
        <w:rPr>
          <w:rFonts w:ascii="Palatino Linotype" w:hAnsi="Palatino Linotype" w:cs="Arial"/>
          <w:sz w:val="24"/>
          <w:szCs w:val="24"/>
        </w:rPr>
      </w:pP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sz w:val="22"/>
          <w:szCs w:val="22"/>
        </w:rPr>
        <w:t>“</w:t>
      </w:r>
      <w:r w:rsidRPr="00115A78">
        <w:rPr>
          <w:rFonts w:ascii="Palatino Linotype" w:hAnsi="Palatino Linotype" w:cs="Arial"/>
          <w:b/>
          <w:i/>
          <w:color w:val="000000"/>
          <w:sz w:val="22"/>
          <w:szCs w:val="22"/>
        </w:rPr>
        <w:t xml:space="preserve">Artículo 4. </w:t>
      </w:r>
      <w:r w:rsidRPr="00115A78">
        <w:rPr>
          <w:rFonts w:ascii="Palatino Linotype" w:hAnsi="Palatino Linotype" w:cs="Arial"/>
          <w:i/>
          <w:color w:val="000000"/>
          <w:sz w:val="22"/>
          <w:szCs w:val="22"/>
        </w:rPr>
        <w:t xml:space="preserve">… </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t xml:space="preserve"> </w:t>
      </w:r>
      <w:r w:rsidRPr="00115A78">
        <w:rPr>
          <w:rFonts w:ascii="Palatino Linotype" w:hAnsi="Palatino Linotype" w:cs="Arial"/>
          <w:i/>
          <w:sz w:val="22"/>
          <w:szCs w:val="22"/>
        </w:rPr>
        <w:t>...”</w:t>
      </w:r>
    </w:p>
    <w:p w:rsidR="00115A78" w:rsidRPr="00115A78" w:rsidRDefault="00115A78" w:rsidP="00115A78">
      <w:pPr>
        <w:spacing w:after="0" w:line="240" w:lineRule="auto"/>
        <w:ind w:left="851" w:right="901"/>
        <w:jc w:val="both"/>
        <w:rPr>
          <w:rFonts w:ascii="Palatino Linotype" w:hAnsi="Palatino Linotype" w:cs="Arial"/>
          <w:sz w:val="24"/>
        </w:rPr>
      </w:pPr>
      <w:r w:rsidRPr="00115A78">
        <w:rPr>
          <w:rFonts w:ascii="Palatino Linotype" w:hAnsi="Palatino Linotype" w:cs="Arial"/>
          <w:sz w:val="24"/>
        </w:rPr>
        <w:t xml:space="preserve"> </w:t>
      </w:r>
    </w:p>
    <w:p w:rsidR="00115A78" w:rsidRPr="00115A78" w:rsidRDefault="00115A78" w:rsidP="00115A78">
      <w:pPr>
        <w:spacing w:after="0" w:line="360" w:lineRule="auto"/>
        <w:jc w:val="both"/>
        <w:rPr>
          <w:rFonts w:ascii="Palatino Linotype" w:hAnsi="Palatino Linotype" w:cs="Arial"/>
          <w:i/>
          <w:sz w:val="24"/>
          <w:szCs w:val="24"/>
        </w:rPr>
      </w:pPr>
      <w:r w:rsidRPr="00115A78">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115A78" w:rsidRPr="00115A78" w:rsidRDefault="00115A78" w:rsidP="00115A78">
      <w:pPr>
        <w:spacing w:after="0" w:line="360" w:lineRule="auto"/>
        <w:ind w:right="425"/>
        <w:jc w:val="both"/>
        <w:rPr>
          <w:rFonts w:ascii="Palatino Linotype" w:hAnsi="Palatino Linotype" w:cs="Arial"/>
          <w:b/>
          <w:i/>
          <w:sz w:val="24"/>
        </w:rPr>
      </w:pPr>
    </w:p>
    <w:p w:rsidR="00115A78" w:rsidRPr="00115A78" w:rsidRDefault="00115A78" w:rsidP="00115A78">
      <w:pPr>
        <w:spacing w:after="0" w:line="360" w:lineRule="auto"/>
        <w:jc w:val="both"/>
        <w:rPr>
          <w:rFonts w:ascii="Palatino Linotype" w:hAnsi="Palatino Linotype" w:cs="Arial"/>
          <w:sz w:val="24"/>
        </w:rPr>
      </w:pPr>
      <w:r w:rsidRPr="00115A78">
        <w:rPr>
          <w:rFonts w:ascii="Palatino Linotype" w:hAnsi="Palatino Linotype" w:cs="Arial"/>
          <w:sz w:val="24"/>
        </w:rPr>
        <w:t>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w:t>
      </w:r>
      <w:r w:rsidR="0083656D">
        <w:rPr>
          <w:rFonts w:ascii="Palatino Linotype" w:hAnsi="Palatino Linotype" w:cs="Arial"/>
          <w:sz w:val="24"/>
        </w:rPr>
        <w:t>.</w:t>
      </w:r>
      <w:r w:rsidRPr="00115A78">
        <w:rPr>
          <w:rFonts w:ascii="Palatino Linotype" w:hAnsi="Palatino Linotype" w:cs="Arial"/>
          <w:sz w:val="24"/>
        </w:rPr>
        <w:t xml:space="preserve"> </w:t>
      </w:r>
    </w:p>
    <w:p w:rsidR="00115A78" w:rsidRPr="00115A78" w:rsidRDefault="00115A78" w:rsidP="00115A78">
      <w:pPr>
        <w:spacing w:after="0" w:line="240" w:lineRule="auto"/>
        <w:ind w:left="851" w:right="901"/>
        <w:jc w:val="both"/>
        <w:rPr>
          <w:rFonts w:ascii="Palatino Linotype" w:hAnsi="Palatino Linotype" w:cs="Arial"/>
          <w:sz w:val="22"/>
        </w:rPr>
      </w:pPr>
    </w:p>
    <w:p w:rsidR="00115A78" w:rsidRPr="00115A78" w:rsidRDefault="00115A78" w:rsidP="00115A78">
      <w:pPr>
        <w:spacing w:after="0" w:line="360" w:lineRule="auto"/>
        <w:jc w:val="both"/>
        <w:rPr>
          <w:rFonts w:ascii="Palatino Linotype" w:hAnsi="Palatino Linotype" w:cs="Arial"/>
          <w:color w:val="000000"/>
          <w:sz w:val="24"/>
          <w:szCs w:val="24"/>
        </w:rPr>
      </w:pPr>
      <w:r w:rsidRPr="00115A78">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115A78">
        <w:rPr>
          <w:rFonts w:ascii="Palatino Linotype" w:hAnsi="Palatino Linotype" w:cs="Arial"/>
          <w:b/>
          <w:color w:val="000000"/>
          <w:sz w:val="24"/>
          <w:szCs w:val="24"/>
        </w:rPr>
        <w:t xml:space="preserve"> </w:t>
      </w:r>
      <w:r w:rsidRPr="00115A78">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115A78">
        <w:rPr>
          <w:rFonts w:ascii="Palatino Linotype" w:hAnsi="Palatino Linotype" w:cs="Arial"/>
          <w:i/>
          <w:color w:val="000000"/>
          <w:sz w:val="24"/>
          <w:szCs w:val="24"/>
        </w:rPr>
        <w:t>ad hoc</w:t>
      </w:r>
      <w:r w:rsidRPr="00115A78">
        <w:rPr>
          <w:rFonts w:ascii="Palatino Linotype" w:hAnsi="Palatino Linotype" w:cs="Arial"/>
          <w:color w:val="000000"/>
          <w:sz w:val="24"/>
          <w:szCs w:val="24"/>
        </w:rPr>
        <w:t>, para satisfacer el Derecho de Acceso a la Información Pública.</w:t>
      </w:r>
    </w:p>
    <w:p w:rsidR="00115A78" w:rsidRPr="00115A78" w:rsidRDefault="00115A78" w:rsidP="00115A78">
      <w:pPr>
        <w:spacing w:after="0" w:line="360" w:lineRule="auto"/>
        <w:jc w:val="both"/>
        <w:rPr>
          <w:rFonts w:ascii="Palatino Linotype" w:hAnsi="Palatino Linotype" w:cs="Arial"/>
          <w:color w:val="000000"/>
          <w:sz w:val="24"/>
          <w:szCs w:val="24"/>
        </w:rPr>
      </w:pPr>
    </w:p>
    <w:p w:rsidR="00115A78" w:rsidRPr="00115A78" w:rsidRDefault="00115A78" w:rsidP="00115A78">
      <w:pPr>
        <w:spacing w:after="0" w:line="360" w:lineRule="auto"/>
        <w:jc w:val="both"/>
        <w:rPr>
          <w:rFonts w:ascii="Palatino Linotype" w:hAnsi="Palatino Linotype"/>
          <w:b/>
          <w:bCs/>
          <w:color w:val="000000"/>
          <w:sz w:val="24"/>
          <w:szCs w:val="24"/>
        </w:rPr>
      </w:pPr>
      <w:r w:rsidRPr="00115A78">
        <w:rPr>
          <w:rFonts w:ascii="Palatino Linotype" w:hAnsi="Palatino Linotype" w:cs="Arial"/>
          <w:color w:val="000000"/>
          <w:sz w:val="24"/>
          <w:szCs w:val="24"/>
        </w:rPr>
        <w:lastRenderedPageBreak/>
        <w:t xml:space="preserve">Como apoyo a lo anterior, es aplicable el Criterio 03-17, emitido por </w:t>
      </w:r>
      <w:r w:rsidRPr="00115A78">
        <w:rPr>
          <w:rFonts w:ascii="Palatino Linotype" w:eastAsia="Arial Unicode MS" w:hAnsi="Palatino Linotype" w:cs="Arial"/>
          <w:color w:val="000000"/>
          <w:sz w:val="24"/>
          <w:szCs w:val="24"/>
        </w:rPr>
        <w:t>el Instituto Nacional de Transparencia, Acceso a la Información y Protección de Datos Personales (</w:t>
      </w:r>
      <w:proofErr w:type="spellStart"/>
      <w:r w:rsidRPr="00115A78">
        <w:rPr>
          <w:rFonts w:ascii="Palatino Linotype" w:eastAsia="Arial Unicode MS" w:hAnsi="Palatino Linotype" w:cs="Arial"/>
          <w:color w:val="000000"/>
          <w:sz w:val="24"/>
          <w:szCs w:val="24"/>
        </w:rPr>
        <w:t>INAI</w:t>
      </w:r>
      <w:proofErr w:type="spellEnd"/>
      <w:r w:rsidRPr="00115A78">
        <w:rPr>
          <w:rFonts w:ascii="Palatino Linotype" w:eastAsia="Arial Unicode MS" w:hAnsi="Palatino Linotype" w:cs="Arial"/>
          <w:color w:val="000000"/>
          <w:sz w:val="24"/>
          <w:szCs w:val="24"/>
        </w:rPr>
        <w:t>),</w:t>
      </w:r>
      <w:r w:rsidRPr="00115A78">
        <w:rPr>
          <w:rFonts w:ascii="Palatino Linotype" w:hAnsi="Palatino Linotype"/>
          <w:bCs/>
          <w:color w:val="000000"/>
          <w:sz w:val="24"/>
          <w:szCs w:val="24"/>
        </w:rPr>
        <w:t xml:space="preserve"> que dice:</w:t>
      </w:r>
      <w:r w:rsidRPr="00115A78">
        <w:rPr>
          <w:rFonts w:ascii="Palatino Linotype" w:hAnsi="Palatino Linotype"/>
          <w:b/>
          <w:bCs/>
          <w:color w:val="000000"/>
          <w:sz w:val="24"/>
          <w:szCs w:val="24"/>
        </w:rPr>
        <w:t xml:space="preserve"> </w:t>
      </w:r>
    </w:p>
    <w:p w:rsidR="00115A78" w:rsidRPr="00115A78" w:rsidRDefault="00115A78" w:rsidP="00115A78">
      <w:pPr>
        <w:spacing w:after="0" w:line="240" w:lineRule="auto"/>
        <w:ind w:left="851" w:right="850"/>
        <w:jc w:val="both"/>
        <w:rPr>
          <w:rFonts w:ascii="Palatino Linotype" w:hAnsi="Palatino Linotype" w:cs="Arial"/>
          <w:color w:val="000000"/>
        </w:rPr>
      </w:pP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t>“</w:t>
      </w:r>
      <w:r w:rsidRPr="00115A78">
        <w:rPr>
          <w:rFonts w:ascii="Palatino Linotype" w:hAnsi="Palatino Linotype" w:cs="Arial"/>
          <w:b/>
          <w:i/>
          <w:color w:val="000000"/>
          <w:sz w:val="22"/>
          <w:szCs w:val="22"/>
        </w:rPr>
        <w:t>No existe obligación de elaborar documentos ad hoc para atender las solicitudes de acceso a la información.</w:t>
      </w:r>
      <w:r w:rsidRPr="00115A7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t xml:space="preserve">Resoluciones: </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sym w:font="Symbol" w:char="F0B7"/>
      </w:r>
      <w:r w:rsidRPr="00115A78">
        <w:rPr>
          <w:rFonts w:ascii="Palatino Linotype" w:hAnsi="Palatino Linotype" w:cs="Arial"/>
          <w:i/>
          <w:color w:val="000000"/>
          <w:sz w:val="22"/>
          <w:szCs w:val="22"/>
        </w:rPr>
        <w:t xml:space="preserve"> </w:t>
      </w:r>
      <w:proofErr w:type="spellStart"/>
      <w:r w:rsidRPr="00115A78">
        <w:rPr>
          <w:rFonts w:ascii="Palatino Linotype" w:hAnsi="Palatino Linotype" w:cs="Arial"/>
          <w:i/>
          <w:color w:val="000000"/>
          <w:sz w:val="22"/>
          <w:szCs w:val="22"/>
        </w:rPr>
        <w:t>RRA</w:t>
      </w:r>
      <w:proofErr w:type="spellEnd"/>
      <w:r w:rsidRPr="00115A78">
        <w:rPr>
          <w:rFonts w:ascii="Palatino Linotype" w:hAnsi="Palatino Linotype" w:cs="Arial"/>
          <w:i/>
          <w:color w:val="000000"/>
          <w:sz w:val="22"/>
          <w:szCs w:val="22"/>
        </w:rPr>
        <w:t xml:space="preserve"> 0050/16. Instituto Nacional para la Evaluación de la Educación. 13 julio de 2016. Por unanimidad. Comisionado Ponente: Francisco Javier Acuña Llamas.</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sym w:font="Symbol" w:char="F0B7"/>
      </w:r>
      <w:r w:rsidRPr="00115A78">
        <w:rPr>
          <w:rFonts w:ascii="Palatino Linotype" w:hAnsi="Palatino Linotype" w:cs="Arial"/>
          <w:i/>
          <w:color w:val="000000"/>
          <w:sz w:val="22"/>
          <w:szCs w:val="22"/>
        </w:rPr>
        <w:t xml:space="preserve"> </w:t>
      </w:r>
      <w:proofErr w:type="spellStart"/>
      <w:r w:rsidRPr="00115A78">
        <w:rPr>
          <w:rFonts w:ascii="Palatino Linotype" w:hAnsi="Palatino Linotype" w:cs="Arial"/>
          <w:i/>
          <w:color w:val="000000"/>
          <w:sz w:val="22"/>
          <w:szCs w:val="22"/>
        </w:rPr>
        <w:t>RRA</w:t>
      </w:r>
      <w:proofErr w:type="spellEnd"/>
      <w:r w:rsidRPr="00115A78">
        <w:rPr>
          <w:rFonts w:ascii="Palatino Linotype" w:hAnsi="Palatino Linotype" w:cs="Arial"/>
          <w:i/>
          <w:color w:val="000000"/>
          <w:sz w:val="22"/>
          <w:szCs w:val="22"/>
        </w:rPr>
        <w:t xml:space="preserve"> 0310/16. Instituto Nacional de Transparencia, Acceso a la Información y Protección de Datos Personales. 10 de agosto de 2016. Por unanimidad. Comisionada Ponente. Areli Cano Guadiana. </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sym w:font="Symbol" w:char="F0B7"/>
      </w:r>
      <w:r w:rsidRPr="00115A78">
        <w:rPr>
          <w:rFonts w:ascii="Palatino Linotype" w:hAnsi="Palatino Linotype" w:cs="Arial"/>
          <w:i/>
          <w:color w:val="000000"/>
          <w:sz w:val="22"/>
          <w:szCs w:val="22"/>
        </w:rPr>
        <w:t xml:space="preserve"> </w:t>
      </w:r>
      <w:proofErr w:type="spellStart"/>
      <w:r w:rsidRPr="00115A78">
        <w:rPr>
          <w:rFonts w:ascii="Palatino Linotype" w:hAnsi="Palatino Linotype" w:cs="Arial"/>
          <w:i/>
          <w:color w:val="000000"/>
          <w:sz w:val="22"/>
          <w:szCs w:val="22"/>
        </w:rPr>
        <w:t>RRA</w:t>
      </w:r>
      <w:proofErr w:type="spellEnd"/>
      <w:r w:rsidRPr="00115A78">
        <w:rPr>
          <w:rFonts w:ascii="Palatino Linotype" w:hAnsi="Palatino Linotype" w:cs="Arial"/>
          <w:i/>
          <w:color w:val="000000"/>
          <w:sz w:val="22"/>
          <w:szCs w:val="22"/>
        </w:rPr>
        <w:t xml:space="preserve"> 1889/16. Secretaría de Hacienda y Crédito Público. 05 de octubre de 2016. Por unanimidad. Comisionada Ponente. Ximena Puente de la Mora.”</w:t>
      </w:r>
    </w:p>
    <w:p w:rsidR="00115A78" w:rsidRPr="00115A78" w:rsidRDefault="00115A78" w:rsidP="00115A78">
      <w:pPr>
        <w:spacing w:after="0" w:line="240" w:lineRule="auto"/>
        <w:jc w:val="both"/>
        <w:rPr>
          <w:rFonts w:ascii="Palatino Linotype" w:hAnsi="Palatino Linotype" w:cs="Arial"/>
          <w:sz w:val="22"/>
          <w:szCs w:val="22"/>
        </w:rPr>
      </w:pPr>
    </w:p>
    <w:p w:rsidR="00115A78" w:rsidRPr="00115A78" w:rsidRDefault="00115A78" w:rsidP="00115A78">
      <w:pPr>
        <w:spacing w:after="0" w:line="360" w:lineRule="auto"/>
        <w:jc w:val="both"/>
        <w:rPr>
          <w:rFonts w:ascii="Palatino Linotype" w:hAnsi="Palatino Linotype" w:cs="Arial"/>
          <w:color w:val="000000" w:themeColor="text1"/>
          <w:sz w:val="24"/>
          <w:szCs w:val="24"/>
        </w:rPr>
      </w:pPr>
      <w:r w:rsidRPr="00115A78">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115A78">
        <w:rPr>
          <w:rFonts w:ascii="Palatino Linotype" w:hAnsi="Palatino Linotype" w:cs="Arial"/>
          <w:sz w:val="24"/>
          <w:szCs w:val="24"/>
        </w:rPr>
        <w:t>generen</w:t>
      </w:r>
      <w:r w:rsidRPr="00115A78">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15A78" w:rsidRPr="00115A78" w:rsidRDefault="00115A78" w:rsidP="00115A78">
      <w:pPr>
        <w:spacing w:after="0" w:line="360" w:lineRule="auto"/>
        <w:jc w:val="both"/>
        <w:rPr>
          <w:rFonts w:ascii="Palatino Linotype" w:hAnsi="Palatino Linotype" w:cs="Arial"/>
          <w:color w:val="000000" w:themeColor="text1"/>
          <w:sz w:val="24"/>
          <w:szCs w:val="24"/>
        </w:rPr>
      </w:pPr>
    </w:p>
    <w:p w:rsidR="00115A78" w:rsidRPr="00115A78" w:rsidRDefault="00115A78" w:rsidP="00115A78">
      <w:pPr>
        <w:spacing w:after="0" w:line="360" w:lineRule="auto"/>
        <w:jc w:val="both"/>
        <w:rPr>
          <w:rFonts w:ascii="Palatino Linotype" w:hAnsi="Palatino Linotype" w:cs="Arial"/>
          <w:color w:val="000000" w:themeColor="text1"/>
          <w:sz w:val="24"/>
          <w:szCs w:val="24"/>
        </w:rPr>
      </w:pPr>
      <w:r w:rsidRPr="00115A78">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w:t>
      </w:r>
      <w:r w:rsidRPr="00115A78">
        <w:rPr>
          <w:rFonts w:ascii="Palatino Linotype" w:hAnsi="Palatino Linotype" w:cs="Arial"/>
          <w:color w:val="000000" w:themeColor="text1"/>
          <w:sz w:val="24"/>
          <w:szCs w:val="24"/>
        </w:rPr>
        <w:lastRenderedPageBreak/>
        <w:t xml:space="preserve">cualquiera de sus formas, a saber: </w:t>
      </w:r>
      <w:r w:rsidRPr="00115A78">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15A78">
        <w:rPr>
          <w:rFonts w:ascii="Palatino Linotype" w:hAnsi="Palatino Linotype" w:cs="Arial"/>
          <w:color w:val="000000" w:themeColor="text1"/>
          <w:sz w:val="24"/>
          <w:szCs w:val="24"/>
        </w:rPr>
        <w:t xml:space="preserve">; los que, </w:t>
      </w:r>
      <w:r w:rsidRPr="00115A78">
        <w:rPr>
          <w:rFonts w:ascii="Palatino Linotype" w:hAnsi="Palatino Linotype" w:cs="Arial"/>
          <w:sz w:val="24"/>
          <w:szCs w:val="24"/>
        </w:rPr>
        <w:t>podrán estar en cualquier medio, sea escrito, impreso, sonoro, visual, electrónico, informático u holográfico</w:t>
      </w:r>
      <w:r w:rsidRPr="00115A78">
        <w:rPr>
          <w:rFonts w:ascii="Palatino Linotype" w:hAnsi="Palatino Linotype" w:cs="Arial"/>
          <w:color w:val="000000" w:themeColor="text1"/>
          <w:sz w:val="24"/>
          <w:szCs w:val="24"/>
        </w:rPr>
        <w:t xml:space="preserve">, de conformidad con el artículo 3, fracción XI de la Ley de la materia, el cual dispone lo siguiente: </w:t>
      </w:r>
    </w:p>
    <w:p w:rsidR="00115A78" w:rsidRPr="00115A78" w:rsidRDefault="00115A78" w:rsidP="00115A78">
      <w:pPr>
        <w:spacing w:after="0" w:line="240" w:lineRule="auto"/>
        <w:ind w:left="851" w:right="850"/>
        <w:jc w:val="both"/>
        <w:rPr>
          <w:rFonts w:ascii="Palatino Linotype" w:hAnsi="Palatino Linotype" w:cs="Arial"/>
          <w:i/>
          <w:color w:val="000000"/>
          <w:sz w:val="22"/>
          <w:szCs w:val="22"/>
        </w:rPr>
      </w:pP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t>“</w:t>
      </w:r>
      <w:r w:rsidRPr="00115A78">
        <w:rPr>
          <w:rFonts w:ascii="Palatino Linotype" w:hAnsi="Palatino Linotype" w:cs="Arial"/>
          <w:b/>
          <w:i/>
          <w:color w:val="000000"/>
          <w:sz w:val="22"/>
          <w:szCs w:val="22"/>
        </w:rPr>
        <w:t xml:space="preserve">Artículo 3. </w:t>
      </w:r>
      <w:r w:rsidRPr="00115A78">
        <w:rPr>
          <w:rFonts w:ascii="Palatino Linotype" w:hAnsi="Palatino Linotype" w:cs="Arial"/>
          <w:i/>
          <w:color w:val="000000"/>
          <w:sz w:val="22"/>
          <w:szCs w:val="22"/>
        </w:rPr>
        <w:t>Para los efectos de la presente Ley se entenderá por:</w:t>
      </w:r>
    </w:p>
    <w:p w:rsidR="00115A78" w:rsidRPr="00115A78" w:rsidRDefault="00115A78" w:rsidP="00115A78">
      <w:pPr>
        <w:spacing w:after="0" w:line="240" w:lineRule="auto"/>
        <w:ind w:left="851" w:right="850"/>
        <w:jc w:val="both"/>
        <w:rPr>
          <w:rFonts w:ascii="Palatino Linotype" w:hAnsi="Palatino Linotype" w:cs="Arial"/>
          <w:i/>
          <w:color w:val="000000"/>
          <w:sz w:val="22"/>
          <w:szCs w:val="22"/>
        </w:rPr>
      </w:pPr>
      <w:r w:rsidRPr="00115A78">
        <w:rPr>
          <w:rFonts w:ascii="Palatino Linotype" w:hAnsi="Palatino Linotype" w:cs="Arial"/>
          <w:i/>
          <w:color w:val="000000"/>
          <w:sz w:val="22"/>
          <w:szCs w:val="22"/>
        </w:rPr>
        <w:t>…</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b/>
          <w:i/>
          <w:color w:val="000000"/>
          <w:sz w:val="22"/>
          <w:szCs w:val="22"/>
        </w:rPr>
        <w:t>XI. Documento:</w:t>
      </w:r>
      <w:r w:rsidRPr="00115A7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15A78" w:rsidRPr="00115A78" w:rsidRDefault="00115A78" w:rsidP="00115A78">
      <w:pPr>
        <w:spacing w:after="0" w:line="240" w:lineRule="auto"/>
        <w:ind w:left="851" w:right="901"/>
        <w:jc w:val="both"/>
        <w:rPr>
          <w:rFonts w:ascii="Palatino Linotype" w:hAnsi="Palatino Linotype" w:cs="Arial"/>
          <w:i/>
          <w:color w:val="000000"/>
          <w:sz w:val="22"/>
          <w:szCs w:val="22"/>
        </w:rPr>
      </w:pPr>
      <w:r w:rsidRPr="00115A78">
        <w:rPr>
          <w:rFonts w:ascii="Palatino Linotype" w:hAnsi="Palatino Linotype" w:cs="Arial"/>
          <w:b/>
          <w:i/>
          <w:color w:val="000000"/>
          <w:sz w:val="22"/>
          <w:szCs w:val="22"/>
        </w:rPr>
        <w:t>…</w:t>
      </w:r>
      <w:r w:rsidRPr="00115A78">
        <w:rPr>
          <w:rFonts w:ascii="Palatino Linotype" w:hAnsi="Palatino Linotype" w:cs="Arial"/>
          <w:i/>
          <w:color w:val="000000"/>
          <w:sz w:val="22"/>
          <w:szCs w:val="22"/>
        </w:rPr>
        <w:t>”</w:t>
      </w:r>
    </w:p>
    <w:p w:rsidR="00115A78" w:rsidRPr="00115A78" w:rsidRDefault="00115A78" w:rsidP="00115A78">
      <w:pPr>
        <w:spacing w:after="0" w:line="240" w:lineRule="auto"/>
        <w:ind w:left="851" w:right="850"/>
        <w:jc w:val="both"/>
        <w:rPr>
          <w:rFonts w:ascii="Palatino Linotype" w:hAnsi="Palatino Linotype" w:cs="Arial"/>
          <w:sz w:val="22"/>
          <w:szCs w:val="22"/>
        </w:rPr>
      </w:pPr>
    </w:p>
    <w:p w:rsidR="00115A78" w:rsidRPr="00115A78" w:rsidRDefault="00115A78" w:rsidP="00115A78">
      <w:pPr>
        <w:autoSpaceDE w:val="0"/>
        <w:autoSpaceDN w:val="0"/>
        <w:adjustRightInd w:val="0"/>
        <w:spacing w:after="0" w:line="360" w:lineRule="auto"/>
        <w:jc w:val="both"/>
        <w:rPr>
          <w:rFonts w:ascii="Palatino Linotype" w:hAnsi="Palatino Linotype" w:cs="Arial"/>
          <w:sz w:val="24"/>
          <w:szCs w:val="24"/>
        </w:rPr>
      </w:pPr>
      <w:r w:rsidRPr="00115A78">
        <w:rPr>
          <w:rFonts w:ascii="Palatino Linotype" w:hAnsi="Palatino Linotype" w:cs="Arial"/>
          <w:sz w:val="24"/>
          <w:szCs w:val="24"/>
        </w:rPr>
        <w:t xml:space="preserve">Siendo aplicable el Criterio </w:t>
      </w:r>
      <w:r w:rsidRPr="00115A78">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15A78">
        <w:rPr>
          <w:rFonts w:ascii="Palatino Linotype" w:hAnsi="Palatino Linotype" w:cs="Arial"/>
          <w:sz w:val="24"/>
          <w:szCs w:val="24"/>
        </w:rPr>
        <w:t>cuyo rubro y texto dispone:</w:t>
      </w:r>
    </w:p>
    <w:p w:rsidR="00115A78" w:rsidRPr="00115A78" w:rsidRDefault="00115A78" w:rsidP="00115A78">
      <w:pPr>
        <w:spacing w:after="0" w:line="240" w:lineRule="auto"/>
        <w:ind w:left="851" w:right="850"/>
        <w:jc w:val="both"/>
        <w:rPr>
          <w:rFonts w:ascii="Palatino Linotype" w:hAnsi="Palatino Linotype" w:cs="Arial"/>
        </w:rPr>
      </w:pPr>
    </w:p>
    <w:p w:rsidR="00115A78" w:rsidRPr="00115A78" w:rsidRDefault="00115A78" w:rsidP="00115A78">
      <w:pPr>
        <w:spacing w:after="0" w:line="240" w:lineRule="auto"/>
        <w:ind w:left="851" w:right="901"/>
        <w:jc w:val="both"/>
        <w:rPr>
          <w:rFonts w:ascii="Palatino Linotype" w:hAnsi="Palatino Linotype" w:cs="Arial"/>
          <w:b/>
          <w:i/>
          <w:sz w:val="22"/>
          <w:szCs w:val="22"/>
          <w:lang w:eastAsia="es-MX"/>
        </w:rPr>
      </w:pPr>
      <w:r w:rsidRPr="00115A78">
        <w:rPr>
          <w:rFonts w:ascii="Palatino Linotype" w:hAnsi="Palatino Linotype" w:cs="Arial"/>
          <w:b/>
          <w:sz w:val="22"/>
          <w:szCs w:val="22"/>
          <w:lang w:eastAsia="es-MX"/>
        </w:rPr>
        <w:t>“</w:t>
      </w:r>
      <w:r w:rsidRPr="00115A78">
        <w:rPr>
          <w:rFonts w:ascii="Palatino Linotype" w:hAnsi="Palatino Linotype" w:cs="Arial"/>
          <w:b/>
          <w:i/>
          <w:sz w:val="22"/>
          <w:szCs w:val="22"/>
          <w:lang w:eastAsia="es-MX"/>
        </w:rPr>
        <w:t>CRITERIO 0002-11</w:t>
      </w:r>
    </w:p>
    <w:p w:rsidR="00115A78" w:rsidRPr="00115A78" w:rsidRDefault="00115A78" w:rsidP="00115A78">
      <w:pPr>
        <w:spacing w:after="0" w:line="240" w:lineRule="auto"/>
        <w:ind w:left="851" w:right="901"/>
        <w:jc w:val="both"/>
        <w:rPr>
          <w:rFonts w:ascii="Palatino Linotype" w:hAnsi="Palatino Linotype" w:cs="Arial"/>
          <w:i/>
          <w:sz w:val="22"/>
          <w:szCs w:val="22"/>
          <w:lang w:eastAsia="es-MX"/>
        </w:rPr>
      </w:pPr>
      <w:r w:rsidRPr="00115A78">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115A78">
        <w:rPr>
          <w:rFonts w:ascii="Palatino Linotype" w:hAnsi="Palatino Linotype" w:cs="Arial"/>
          <w:b/>
          <w:bCs/>
          <w:i/>
          <w:sz w:val="22"/>
          <w:szCs w:val="22"/>
          <w:u w:val="single"/>
          <w:lang w:eastAsia="es-MX"/>
        </w:rPr>
        <w:t xml:space="preserve">V, XV, Y XVI, </w:t>
      </w:r>
      <w:r w:rsidRPr="00115A78">
        <w:rPr>
          <w:rFonts w:ascii="Palatino Linotype" w:hAnsi="Palatino Linotype" w:cs="Arial"/>
          <w:b/>
          <w:i/>
          <w:sz w:val="22"/>
          <w:szCs w:val="22"/>
          <w:u w:val="single"/>
          <w:lang w:eastAsia="es-MX"/>
        </w:rPr>
        <w:t>3°, 4°, 11 Y 41.</w:t>
      </w:r>
      <w:r w:rsidRPr="00115A7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w:t>
      </w:r>
      <w:r w:rsidRPr="00115A78">
        <w:rPr>
          <w:rFonts w:ascii="Palatino Linotype" w:hAnsi="Palatino Linotype" w:cs="Arial"/>
          <w:i/>
          <w:sz w:val="22"/>
          <w:szCs w:val="22"/>
          <w:lang w:eastAsia="es-MX"/>
        </w:rPr>
        <w:lastRenderedPageBreak/>
        <w:t>documentos públicos, administrados, generados o en posesión de los órganos u organismos públicos, en virtud del ejercicio de sus funciones de derecho público, sin importar su fuente, soporte o fecha de elaboración.</w:t>
      </w:r>
    </w:p>
    <w:p w:rsidR="00115A78" w:rsidRPr="00115A78" w:rsidRDefault="00115A78" w:rsidP="00115A78">
      <w:pPr>
        <w:spacing w:after="0" w:line="240" w:lineRule="auto"/>
        <w:ind w:left="851" w:right="850"/>
        <w:jc w:val="both"/>
        <w:rPr>
          <w:rFonts w:ascii="Palatino Linotype" w:hAnsi="Palatino Linotype" w:cs="Arial"/>
          <w:i/>
          <w:sz w:val="22"/>
          <w:szCs w:val="22"/>
          <w:lang w:eastAsia="es-MX"/>
        </w:rPr>
      </w:pPr>
      <w:r w:rsidRPr="00115A78">
        <w:rPr>
          <w:rFonts w:ascii="Palatino Linotype" w:hAnsi="Palatino Linotype" w:cs="Arial"/>
          <w:i/>
          <w:sz w:val="22"/>
          <w:szCs w:val="22"/>
          <w:lang w:eastAsia="es-MX"/>
        </w:rPr>
        <w:t>En consecuencia el acceso a la información se refiere a que se cumplan cualquiera de los siguientes tres supuestos:</w:t>
      </w:r>
    </w:p>
    <w:p w:rsidR="00115A78" w:rsidRPr="00115A78" w:rsidRDefault="00115A78" w:rsidP="00115A78">
      <w:pPr>
        <w:spacing w:after="0" w:line="240" w:lineRule="auto"/>
        <w:ind w:left="851" w:right="901"/>
        <w:jc w:val="both"/>
        <w:rPr>
          <w:rFonts w:ascii="Palatino Linotype" w:hAnsi="Palatino Linotype" w:cs="Arial"/>
          <w:b/>
          <w:i/>
          <w:sz w:val="22"/>
          <w:szCs w:val="22"/>
          <w:u w:val="single"/>
          <w:lang w:eastAsia="es-MX"/>
        </w:rPr>
      </w:pPr>
      <w:r w:rsidRPr="00115A78">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115A78" w:rsidRPr="00115A78" w:rsidRDefault="00115A78" w:rsidP="00115A78">
      <w:pPr>
        <w:spacing w:after="0" w:line="240" w:lineRule="auto"/>
        <w:ind w:left="851" w:right="901"/>
        <w:jc w:val="both"/>
        <w:rPr>
          <w:rFonts w:ascii="Palatino Linotype" w:hAnsi="Palatino Linotype" w:cs="Arial"/>
          <w:i/>
          <w:vanish/>
          <w:sz w:val="22"/>
          <w:szCs w:val="22"/>
          <w:lang w:eastAsia="es-MX"/>
        </w:rPr>
      </w:pPr>
      <w:r w:rsidRPr="00115A78">
        <w:rPr>
          <w:rFonts w:ascii="Palatino Linotype" w:hAnsi="Palatino Linotype" w:cs="Arial"/>
          <w:i/>
          <w:sz w:val="22"/>
          <w:szCs w:val="22"/>
          <w:lang w:eastAsia="es-MX"/>
        </w:rPr>
        <w:t>2) Q</w:t>
      </w:r>
      <w:proofErr w:type="gramStart"/>
      <w:r w:rsidRPr="00115A78">
        <w:rPr>
          <w:rFonts w:ascii="Palatino Linotype" w:hAnsi="Palatino Linotype" w:cs="Arial"/>
          <w:i/>
          <w:sz w:val="22"/>
          <w:szCs w:val="22"/>
          <w:lang w:eastAsia="es-MX"/>
        </w:rPr>
        <w:t>}</w:t>
      </w:r>
      <w:proofErr w:type="spellStart"/>
      <w:r w:rsidRPr="00115A78">
        <w:rPr>
          <w:rFonts w:ascii="Palatino Linotype" w:hAnsi="Palatino Linotype" w:cs="Arial"/>
          <w:i/>
          <w:sz w:val="22"/>
          <w:szCs w:val="22"/>
          <w:lang w:eastAsia="es-MX"/>
        </w:rPr>
        <w:t>ue</w:t>
      </w:r>
      <w:proofErr w:type="spellEnd"/>
      <w:proofErr w:type="gramEnd"/>
      <w:r w:rsidRPr="00115A78">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115A78" w:rsidRPr="00115A78" w:rsidRDefault="00115A78" w:rsidP="00115A78">
      <w:pPr>
        <w:spacing w:after="0" w:line="240" w:lineRule="auto"/>
        <w:ind w:left="851" w:right="901"/>
        <w:jc w:val="both"/>
        <w:rPr>
          <w:rFonts w:ascii="Palatino Linotype" w:hAnsi="Palatino Linotype" w:cs="Arial"/>
          <w:i/>
          <w:sz w:val="22"/>
          <w:szCs w:val="22"/>
          <w:lang w:eastAsia="es-MX"/>
        </w:rPr>
      </w:pPr>
      <w:r w:rsidRPr="00115A78">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115A78" w:rsidRPr="00115A78" w:rsidRDefault="00115A78" w:rsidP="00115A78">
      <w:pPr>
        <w:spacing w:after="0" w:line="240" w:lineRule="auto"/>
        <w:ind w:left="851" w:right="901"/>
        <w:jc w:val="both"/>
        <w:rPr>
          <w:rFonts w:ascii="Palatino Linotype" w:hAnsi="Palatino Linotype" w:cs="Arial"/>
          <w:i/>
          <w:szCs w:val="22"/>
        </w:rPr>
      </w:pPr>
    </w:p>
    <w:p w:rsidR="00115A78" w:rsidRPr="00115A78" w:rsidRDefault="00115A78" w:rsidP="00115A78">
      <w:pPr>
        <w:autoSpaceDE w:val="0"/>
        <w:autoSpaceDN w:val="0"/>
        <w:adjustRightInd w:val="0"/>
        <w:spacing w:after="0" w:line="360" w:lineRule="auto"/>
        <w:jc w:val="both"/>
        <w:rPr>
          <w:rFonts w:ascii="Palatino Linotype" w:eastAsia="MS Mincho" w:hAnsi="Palatino Linotype"/>
          <w:sz w:val="24"/>
          <w:szCs w:val="24"/>
        </w:rPr>
      </w:pPr>
      <w:r w:rsidRPr="00115A78">
        <w:rPr>
          <w:rFonts w:ascii="Palatino Linotype" w:eastAsia="MS Mincho" w:hAnsi="Palatino Linotype"/>
          <w:sz w:val="24"/>
          <w:szCs w:val="24"/>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115A78" w:rsidRPr="00115A78" w:rsidRDefault="00115A78" w:rsidP="00115A78">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115A78">
        <w:rPr>
          <w:rFonts w:ascii="Palatino Linotype" w:hAnsi="Palatino Linotype" w:cs="Arial"/>
          <w:b/>
          <w:bCs/>
          <w:i/>
          <w:sz w:val="22"/>
          <w:szCs w:val="22"/>
          <w:lang w:val="es-MX"/>
        </w:rPr>
        <w:t xml:space="preserve">“Artículo 18. </w:t>
      </w:r>
      <w:r w:rsidRPr="00115A78">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 (Sic)</w:t>
      </w:r>
    </w:p>
    <w:p w:rsidR="00115A78" w:rsidRPr="00115A78" w:rsidRDefault="00115A78" w:rsidP="00115A78">
      <w:pPr>
        <w:autoSpaceDE w:val="0"/>
        <w:autoSpaceDN w:val="0"/>
        <w:adjustRightInd w:val="0"/>
        <w:spacing w:after="0" w:line="240" w:lineRule="auto"/>
        <w:ind w:left="851" w:right="902"/>
        <w:jc w:val="both"/>
        <w:rPr>
          <w:rFonts w:ascii="Palatino Linotype" w:hAnsi="Palatino Linotype"/>
          <w:b/>
          <w:i/>
          <w:sz w:val="22"/>
          <w:szCs w:val="22"/>
        </w:rPr>
      </w:pPr>
    </w:p>
    <w:p w:rsidR="00115A78" w:rsidRPr="00115A78" w:rsidRDefault="00115A78" w:rsidP="00115A78">
      <w:pPr>
        <w:autoSpaceDE w:val="0"/>
        <w:autoSpaceDN w:val="0"/>
        <w:adjustRightInd w:val="0"/>
        <w:spacing w:after="0" w:line="360" w:lineRule="auto"/>
        <w:jc w:val="both"/>
        <w:rPr>
          <w:rFonts w:ascii="Palatino Linotype" w:eastAsia="MS Mincho" w:hAnsi="Palatino Linotype" w:cs="Tahoma"/>
          <w:sz w:val="24"/>
          <w:szCs w:val="24"/>
        </w:rPr>
      </w:pPr>
      <w:r w:rsidRPr="00115A78">
        <w:rPr>
          <w:rFonts w:ascii="Palatino Linotype" w:hAnsi="Palatino Linotype" w:cs="Arial"/>
          <w:sz w:val="24"/>
          <w:szCs w:val="24"/>
          <w:lang w:eastAsia="es-MX"/>
        </w:rPr>
        <w:t xml:space="preserve">De la misma </w:t>
      </w:r>
      <w:r w:rsidRPr="00115A78">
        <w:rPr>
          <w:rFonts w:ascii="Palatino Linotype" w:eastAsia="MS Mincho" w:hAnsi="Palatino Linotype"/>
          <w:sz w:val="24"/>
          <w:szCs w:val="24"/>
        </w:rPr>
        <w:t>forma</w:t>
      </w:r>
      <w:r w:rsidRPr="00115A78">
        <w:rPr>
          <w:rFonts w:ascii="Palatino Linotype" w:hAnsi="Palatino Linotype" w:cs="Arial"/>
          <w:sz w:val="24"/>
          <w:szCs w:val="24"/>
          <w:lang w:eastAsia="es-MX"/>
        </w:rPr>
        <w:t xml:space="preserve">, </w:t>
      </w:r>
      <w:r w:rsidRPr="00115A78">
        <w:rPr>
          <w:rFonts w:ascii="Palatino Linotype" w:eastAsia="MS Mincho" w:hAnsi="Palatino Linotype"/>
          <w:sz w:val="24"/>
          <w:szCs w:val="24"/>
        </w:rPr>
        <w:t>se cita el contenido del artículo 160</w:t>
      </w:r>
      <w:r w:rsidRPr="00115A78">
        <w:rPr>
          <w:rFonts w:ascii="Palatino Linotype" w:hAnsi="Palatino Linotype" w:cs="Arial"/>
          <w:sz w:val="24"/>
          <w:szCs w:val="24"/>
        </w:rPr>
        <w:t xml:space="preserve"> de la Ley </w:t>
      </w:r>
      <w:r w:rsidRPr="00115A78">
        <w:rPr>
          <w:rFonts w:ascii="Palatino Linotype" w:eastAsia="MS Mincho" w:hAnsi="Palatino Linotype" w:cs="Tahoma"/>
          <w:sz w:val="24"/>
          <w:szCs w:val="24"/>
        </w:rPr>
        <w:t>General de Transparencia y Acceso a la Información Pública que a la letra dispone:</w:t>
      </w:r>
    </w:p>
    <w:p w:rsidR="00115A78" w:rsidRPr="00115A78" w:rsidRDefault="00115A78" w:rsidP="00115A78">
      <w:pPr>
        <w:autoSpaceDE w:val="0"/>
        <w:autoSpaceDN w:val="0"/>
        <w:adjustRightInd w:val="0"/>
        <w:spacing w:after="0" w:line="240" w:lineRule="auto"/>
        <w:jc w:val="both"/>
        <w:rPr>
          <w:rFonts w:ascii="Palatino Linotype" w:hAnsi="Palatino Linotype" w:cs="Arial"/>
          <w:sz w:val="24"/>
          <w:szCs w:val="24"/>
          <w:lang w:eastAsia="es-MX"/>
        </w:rPr>
      </w:pPr>
    </w:p>
    <w:p w:rsidR="00115A78" w:rsidRPr="00115A78" w:rsidRDefault="00115A78" w:rsidP="00115A78">
      <w:pPr>
        <w:spacing w:after="0" w:line="240" w:lineRule="auto"/>
        <w:ind w:left="851" w:right="901"/>
        <w:jc w:val="both"/>
        <w:rPr>
          <w:rFonts w:ascii="Palatino Linotype" w:hAnsi="Palatino Linotype" w:cs="Arial"/>
          <w:i/>
          <w:sz w:val="22"/>
          <w:szCs w:val="22"/>
          <w:lang w:eastAsia="gl-ES"/>
        </w:rPr>
      </w:pPr>
      <w:r w:rsidRPr="00115A78">
        <w:rPr>
          <w:rFonts w:ascii="Palatino Linotype" w:hAnsi="Palatino Linotype" w:cs="Arial"/>
          <w:b/>
          <w:i/>
          <w:sz w:val="22"/>
          <w:szCs w:val="22"/>
          <w:lang w:eastAsia="gl-ES"/>
        </w:rPr>
        <w:t>“Artículo 160</w:t>
      </w:r>
      <w:r w:rsidRPr="00115A78">
        <w:rPr>
          <w:rFonts w:ascii="Palatino Linotype" w:hAnsi="Palatino Linotype" w:cs="Arial"/>
          <w:i/>
          <w:sz w:val="22"/>
          <w:szCs w:val="22"/>
          <w:lang w:eastAsia="gl-ES"/>
        </w:rPr>
        <w:t xml:space="preserve">. Los </w:t>
      </w:r>
      <w:r w:rsidRPr="00115A78">
        <w:rPr>
          <w:rFonts w:ascii="Palatino Linotype" w:hAnsi="Palatino Linotype" w:cs="Arial"/>
          <w:i/>
          <w:sz w:val="22"/>
          <w:szCs w:val="22"/>
          <w:lang w:eastAsia="es-MX"/>
        </w:rPr>
        <w:t>sujetos</w:t>
      </w:r>
      <w:r w:rsidRPr="00115A78">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15A78">
        <w:rPr>
          <w:rFonts w:ascii="Palatino Linotype" w:hAnsi="Palatino Linotype" w:cs="Arial"/>
          <w:i/>
          <w:sz w:val="22"/>
          <w:szCs w:val="22"/>
          <w:lang w:val="es-MX"/>
        </w:rPr>
        <w:t xml:space="preserve"> (Sic)</w:t>
      </w:r>
    </w:p>
    <w:p w:rsidR="00115A78" w:rsidRPr="00115A78" w:rsidRDefault="00115A78" w:rsidP="00115A78">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sz w:val="24"/>
          <w:szCs w:val="24"/>
        </w:rPr>
      </w:pPr>
      <w:r w:rsidRPr="00115A78">
        <w:rPr>
          <w:rFonts w:ascii="Palatino Linotype" w:hAnsi="Palatino Linotype" w:cs="Arial"/>
          <w:sz w:val="24"/>
          <w:szCs w:val="24"/>
        </w:rPr>
        <w:t>Atento a ello</w:t>
      </w:r>
      <w:r w:rsidRPr="00115A78">
        <w:rPr>
          <w:rFonts w:ascii="Palatino Linotype" w:hAnsi="Palatino Linotype"/>
          <w:sz w:val="24"/>
          <w:szCs w:val="24"/>
        </w:rPr>
        <w:t xml:space="preserve">, </w:t>
      </w:r>
      <w:r w:rsidRPr="00115A78">
        <w:rPr>
          <w:rFonts w:ascii="Palatino Linotype" w:hAnsi="Palatino Linotype" w:cs="Arial"/>
          <w:sz w:val="24"/>
          <w:szCs w:val="24"/>
        </w:rPr>
        <w:t xml:space="preserve">cabe precisar que la solitud que nos ocupa se encuentra formulada en </w:t>
      </w:r>
      <w:r w:rsidRPr="00115A78">
        <w:rPr>
          <w:rFonts w:ascii="Palatino Linotype" w:hAnsi="Palatino Linotype" w:cs="Arial"/>
          <w:sz w:val="24"/>
          <w:szCs w:val="24"/>
        </w:rPr>
        <w:lastRenderedPageBreak/>
        <w:t xml:space="preserve">varias de sus partes por preguntas, por lo que, </w:t>
      </w:r>
      <w:r w:rsidRPr="00115A78">
        <w:rPr>
          <w:rFonts w:ascii="Palatino Linotype" w:hAnsi="Palatino Linotype"/>
          <w:sz w:val="24"/>
          <w:szCs w:val="24"/>
        </w:rPr>
        <w:t xml:space="preserve">es necesario hacer hincapié en que, </w:t>
      </w:r>
      <w:r w:rsidRPr="00115A78">
        <w:rPr>
          <w:rFonts w:ascii="Palatino Linotype" w:hAnsi="Palatino Linotype" w:cs="Arial"/>
          <w:sz w:val="24"/>
          <w:szCs w:val="24"/>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115A78" w:rsidRPr="00115A78" w:rsidRDefault="00115A78" w:rsidP="00115A78">
      <w:pPr>
        <w:spacing w:before="160" w:after="160"/>
        <w:ind w:left="709" w:right="709"/>
        <w:jc w:val="both"/>
        <w:rPr>
          <w:rFonts w:ascii="Palatino Linotype" w:hAnsi="Palatino Linotype" w:cs="Arial"/>
          <w:i/>
          <w:sz w:val="22"/>
          <w:szCs w:val="22"/>
        </w:rPr>
      </w:pPr>
      <w:r w:rsidRPr="00115A78">
        <w:rPr>
          <w:rFonts w:ascii="Palatino Linotype" w:hAnsi="Palatino Linotype" w:cs="Arial"/>
          <w:i/>
          <w:sz w:val="22"/>
          <w:szCs w:val="22"/>
        </w:rPr>
        <w:t>“</w:t>
      </w:r>
      <w:r w:rsidRPr="00115A78">
        <w:rPr>
          <w:rFonts w:ascii="Palatino Linotype" w:hAnsi="Palatino Linotype" w:cs="Arial"/>
          <w:b/>
          <w:i/>
          <w:sz w:val="22"/>
          <w:szCs w:val="22"/>
        </w:rPr>
        <w:t>Expresión documental</w:t>
      </w:r>
      <w:r w:rsidRPr="00115A78">
        <w:rPr>
          <w:rFonts w:ascii="Palatino Linotype" w:hAnsi="Palatino Linotype" w:cs="Arial"/>
          <w:i/>
          <w:sz w:val="22"/>
          <w:szCs w:val="22"/>
        </w:rPr>
        <w:t xml:space="preserve">. </w:t>
      </w:r>
      <w:r w:rsidRPr="00115A78">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115A78">
        <w:rPr>
          <w:rFonts w:ascii="Palatino Linotype" w:hAnsi="Palatino Linotype" w:cs="Arial"/>
          <w:i/>
          <w:sz w:val="22"/>
          <w:szCs w:val="22"/>
        </w:rPr>
        <w:t xml:space="preserve">, o bien, la solicitud constituya una consulta, pero la respuesta pudiera obrar en algún </w:t>
      </w:r>
      <w:r w:rsidRPr="00115A78">
        <w:rPr>
          <w:rFonts w:ascii="Palatino Linotype" w:hAnsi="Palatino Linotype" w:cs="Arial"/>
          <w:bCs/>
          <w:i/>
          <w:noProof/>
          <w:sz w:val="22"/>
          <w:szCs w:val="22"/>
        </w:rPr>
        <w:t>documento</w:t>
      </w:r>
      <w:r w:rsidRPr="00115A78">
        <w:rPr>
          <w:rFonts w:ascii="Palatino Linotype" w:hAnsi="Palatino Linotype" w:cs="Arial"/>
          <w:i/>
          <w:sz w:val="22"/>
          <w:szCs w:val="22"/>
        </w:rPr>
        <w:t xml:space="preserve"> en poder de los sujetos obligados, </w:t>
      </w:r>
      <w:r w:rsidRPr="00115A78">
        <w:rPr>
          <w:rFonts w:ascii="Palatino Linotype" w:hAnsi="Palatino Linotype" w:cs="Arial"/>
          <w:b/>
          <w:i/>
          <w:sz w:val="22"/>
          <w:szCs w:val="22"/>
          <w:u w:val="single"/>
        </w:rPr>
        <w:t>éstos deben dar a dichas solicitudes una interpretación que les otorgue una expresión documental</w:t>
      </w:r>
      <w:r w:rsidRPr="00115A78">
        <w:rPr>
          <w:rFonts w:ascii="Palatino Linotype" w:hAnsi="Palatino Linotype" w:cs="Arial"/>
          <w:i/>
          <w:sz w:val="22"/>
          <w:szCs w:val="22"/>
        </w:rPr>
        <w:t>.</w:t>
      </w:r>
    </w:p>
    <w:p w:rsidR="00115A78" w:rsidRPr="00115A78" w:rsidRDefault="00115A78" w:rsidP="00115A78">
      <w:pPr>
        <w:spacing w:before="160" w:after="160"/>
        <w:ind w:left="709" w:right="709"/>
        <w:jc w:val="both"/>
        <w:rPr>
          <w:rFonts w:ascii="Palatino Linotype" w:hAnsi="Palatino Linotype" w:cs="Arial"/>
          <w:i/>
          <w:sz w:val="22"/>
          <w:szCs w:val="22"/>
        </w:rPr>
      </w:pPr>
      <w:r w:rsidRPr="00115A78">
        <w:rPr>
          <w:rFonts w:ascii="Palatino Linotype" w:hAnsi="Palatino Linotype" w:cs="Arial"/>
          <w:i/>
          <w:sz w:val="22"/>
          <w:szCs w:val="22"/>
        </w:rPr>
        <w:t>Resoluciones:</w:t>
      </w:r>
    </w:p>
    <w:p w:rsidR="00115A78" w:rsidRPr="00115A78" w:rsidRDefault="00115A78" w:rsidP="00115A78">
      <w:pPr>
        <w:spacing w:before="160" w:after="160"/>
        <w:ind w:left="709" w:right="709"/>
        <w:jc w:val="both"/>
        <w:rPr>
          <w:rFonts w:ascii="Palatino Linotype" w:hAnsi="Palatino Linotype" w:cs="Arial"/>
          <w:i/>
          <w:sz w:val="22"/>
          <w:szCs w:val="22"/>
        </w:rPr>
      </w:pPr>
      <w:r w:rsidRPr="00115A78">
        <w:rPr>
          <w:rFonts w:ascii="Palatino Linotype" w:hAnsi="Palatino Linotype" w:cs="Arial"/>
          <w:i/>
          <w:sz w:val="22"/>
          <w:szCs w:val="22"/>
        </w:rPr>
        <w:t xml:space="preserve">• </w:t>
      </w:r>
      <w:proofErr w:type="spellStart"/>
      <w:r w:rsidRPr="00115A78">
        <w:rPr>
          <w:rFonts w:ascii="Palatino Linotype" w:hAnsi="Palatino Linotype" w:cs="Arial"/>
          <w:i/>
          <w:sz w:val="22"/>
          <w:szCs w:val="22"/>
        </w:rPr>
        <w:t>RRA</w:t>
      </w:r>
      <w:proofErr w:type="spellEnd"/>
      <w:r w:rsidRPr="00115A78">
        <w:rPr>
          <w:rFonts w:ascii="Palatino Linotype" w:hAnsi="Palatino Linotype" w:cs="Arial"/>
          <w:i/>
          <w:sz w:val="22"/>
          <w:szCs w:val="22"/>
        </w:rPr>
        <w:t xml:space="preserve"> 0774/16. Secretaría de Salud. 31 de agosto de 2016. Por unanimidad. Comisionada Ponente María Patricia </w:t>
      </w:r>
      <w:proofErr w:type="spellStart"/>
      <w:r w:rsidRPr="00115A78">
        <w:rPr>
          <w:rFonts w:ascii="Palatino Linotype" w:hAnsi="Palatino Linotype" w:cs="Arial"/>
          <w:i/>
          <w:sz w:val="22"/>
          <w:szCs w:val="22"/>
        </w:rPr>
        <w:t>Kurczyn</w:t>
      </w:r>
      <w:proofErr w:type="spellEnd"/>
      <w:r w:rsidRPr="00115A78">
        <w:rPr>
          <w:rFonts w:ascii="Palatino Linotype" w:hAnsi="Palatino Linotype" w:cs="Arial"/>
          <w:i/>
          <w:sz w:val="22"/>
          <w:szCs w:val="22"/>
        </w:rPr>
        <w:t xml:space="preserve"> Villalobos.</w:t>
      </w:r>
    </w:p>
    <w:p w:rsidR="00115A78" w:rsidRPr="00115A78" w:rsidRDefault="00115A78" w:rsidP="00115A78">
      <w:pPr>
        <w:spacing w:before="200" w:after="200"/>
        <w:ind w:left="709" w:right="709"/>
        <w:jc w:val="both"/>
        <w:rPr>
          <w:rFonts w:ascii="Palatino Linotype" w:hAnsi="Palatino Linotype" w:cs="Arial"/>
          <w:i/>
          <w:sz w:val="22"/>
          <w:szCs w:val="22"/>
        </w:rPr>
      </w:pPr>
      <w:r w:rsidRPr="00115A78">
        <w:rPr>
          <w:rFonts w:ascii="Palatino Linotype" w:hAnsi="Palatino Linotype" w:cs="Arial"/>
          <w:i/>
          <w:sz w:val="22"/>
          <w:szCs w:val="22"/>
        </w:rPr>
        <w:t xml:space="preserve">• </w:t>
      </w:r>
      <w:proofErr w:type="spellStart"/>
      <w:r w:rsidRPr="00115A78">
        <w:rPr>
          <w:rFonts w:ascii="Palatino Linotype" w:hAnsi="Palatino Linotype" w:cs="Arial"/>
          <w:i/>
          <w:sz w:val="22"/>
          <w:szCs w:val="22"/>
        </w:rPr>
        <w:t>RRA</w:t>
      </w:r>
      <w:proofErr w:type="spellEnd"/>
      <w:r w:rsidRPr="00115A78">
        <w:rPr>
          <w:rFonts w:ascii="Palatino Linotype" w:hAnsi="Palatino Linotype" w:cs="Arial"/>
          <w:i/>
          <w:sz w:val="22"/>
          <w:szCs w:val="22"/>
        </w:rPr>
        <w:t xml:space="preserve"> 0143/17. Universidad Autónoma Agraria Antonio Narro. 22 de febrero de 2017. Por unanimidad. </w:t>
      </w:r>
      <w:r w:rsidRPr="00115A78">
        <w:rPr>
          <w:rFonts w:ascii="Palatino Linotype" w:hAnsi="Palatino Linotype" w:cs="Arial"/>
          <w:bCs/>
          <w:i/>
          <w:noProof/>
          <w:sz w:val="22"/>
          <w:szCs w:val="22"/>
        </w:rPr>
        <w:t>Comisionado</w:t>
      </w:r>
      <w:r w:rsidRPr="00115A78">
        <w:rPr>
          <w:rFonts w:ascii="Palatino Linotype" w:hAnsi="Palatino Linotype" w:cs="Arial"/>
          <w:i/>
          <w:sz w:val="22"/>
          <w:szCs w:val="22"/>
        </w:rPr>
        <w:t xml:space="preserve"> Ponente Oscar Mauricio Guerra Ford. </w:t>
      </w:r>
    </w:p>
    <w:p w:rsidR="00115A78" w:rsidRPr="00115A78" w:rsidRDefault="00115A78" w:rsidP="00115A78">
      <w:pPr>
        <w:ind w:left="709" w:right="709"/>
        <w:jc w:val="both"/>
        <w:rPr>
          <w:rFonts w:ascii="Palatino Linotype" w:hAnsi="Palatino Linotype" w:cs="Arial"/>
          <w:i/>
          <w:sz w:val="22"/>
          <w:szCs w:val="22"/>
        </w:rPr>
      </w:pPr>
      <w:r w:rsidRPr="00115A78">
        <w:rPr>
          <w:rFonts w:ascii="Palatino Linotype" w:hAnsi="Palatino Linotype" w:cs="Arial"/>
          <w:i/>
          <w:sz w:val="22"/>
          <w:szCs w:val="22"/>
        </w:rPr>
        <w:t xml:space="preserve">• </w:t>
      </w:r>
      <w:proofErr w:type="spellStart"/>
      <w:r w:rsidRPr="00115A78">
        <w:rPr>
          <w:rFonts w:ascii="Palatino Linotype" w:hAnsi="Palatino Linotype" w:cs="Arial"/>
          <w:i/>
          <w:sz w:val="22"/>
          <w:szCs w:val="22"/>
        </w:rPr>
        <w:t>RRA</w:t>
      </w:r>
      <w:proofErr w:type="spellEnd"/>
      <w:r w:rsidRPr="00115A78">
        <w:rPr>
          <w:rFonts w:ascii="Palatino Linotype" w:hAnsi="Palatino Linotype" w:cs="Arial"/>
          <w:i/>
          <w:sz w:val="22"/>
          <w:szCs w:val="22"/>
        </w:rPr>
        <w:t xml:space="preserve"> 0540/17. Secretaría de Economía. 08 de marzo del 2017. Por unanimidad. Comisionado Ponente </w:t>
      </w:r>
      <w:r w:rsidRPr="00115A78">
        <w:rPr>
          <w:rFonts w:ascii="Palatino Linotype" w:hAnsi="Palatino Linotype" w:cs="Arial"/>
          <w:bCs/>
          <w:i/>
          <w:noProof/>
          <w:sz w:val="22"/>
          <w:szCs w:val="22"/>
        </w:rPr>
        <w:t>Francisco</w:t>
      </w:r>
      <w:r w:rsidRPr="00115A78">
        <w:rPr>
          <w:rFonts w:ascii="Palatino Linotype" w:hAnsi="Palatino Linotype" w:cs="Arial"/>
          <w:i/>
          <w:sz w:val="22"/>
          <w:szCs w:val="22"/>
        </w:rPr>
        <w:t xml:space="preserve"> Javier Acuña Llamas.”</w:t>
      </w:r>
    </w:p>
    <w:p w:rsidR="0083656D" w:rsidRDefault="0083656D" w:rsidP="00115A78">
      <w:pPr>
        <w:spacing w:after="0" w:line="360" w:lineRule="auto"/>
        <w:jc w:val="both"/>
        <w:rPr>
          <w:rFonts w:ascii="Palatino Linotype" w:eastAsia="MS Mincho" w:hAnsi="Palatino Linotype" w:cs="Arial"/>
          <w:color w:val="000000"/>
          <w:sz w:val="24"/>
          <w:szCs w:val="24"/>
          <w:lang w:eastAsia="es-MX"/>
        </w:rPr>
      </w:pP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r w:rsidRPr="00115A78">
        <w:rPr>
          <w:rFonts w:ascii="Palatino Linotype" w:eastAsia="MS Mincho" w:hAnsi="Palatino Linotype" w:cs="Arial"/>
          <w:color w:val="000000"/>
          <w:sz w:val="24"/>
          <w:szCs w:val="24"/>
          <w:lang w:eastAsia="es-MX"/>
        </w:rPr>
        <w:lastRenderedPageBreak/>
        <w:t xml:space="preserve">Una vez señalado lo anterior y entrando en el estudio de la presente resolución; </w:t>
      </w:r>
      <w:r w:rsidRPr="00115A78">
        <w:rPr>
          <w:rFonts w:ascii="Palatino Linotype" w:hAnsi="Palatino Linotype"/>
          <w:sz w:val="24"/>
          <w:szCs w:val="24"/>
        </w:rPr>
        <w:t xml:space="preserve">primeramente, es importante traer a contexto lo dispuesto </w:t>
      </w:r>
      <w:r w:rsidRPr="00115A78">
        <w:rPr>
          <w:rFonts w:ascii="Palatino Linotype" w:hAnsi="Palatino Linotype" w:cs="Arial"/>
          <w:sz w:val="24"/>
          <w:szCs w:val="24"/>
        </w:rPr>
        <w:t xml:space="preserve">por el artículo 115, fracción III de la </w:t>
      </w:r>
      <w:r w:rsidRPr="00115A78">
        <w:rPr>
          <w:rFonts w:ascii="Palatino Linotype" w:eastAsia="Times New Roman" w:hAnsi="Palatino Linotype" w:cs="Arial"/>
          <w:sz w:val="24"/>
          <w:szCs w:val="24"/>
          <w:lang w:val="es-ES"/>
        </w:rPr>
        <w:t>Constitución Política de los Estados Unidos Mexicanos el cual prevé lo siguiente:</w:t>
      </w:r>
    </w:p>
    <w:p w:rsidR="00115A78" w:rsidRPr="00115A78" w:rsidRDefault="00115A78" w:rsidP="00115A78">
      <w:pPr>
        <w:spacing w:after="0" w:line="240" w:lineRule="auto"/>
        <w:jc w:val="both"/>
        <w:rPr>
          <w:rFonts w:ascii="Palatino Linotype" w:eastAsia="Times New Roman" w:hAnsi="Palatino Linotype" w:cs="Arial"/>
          <w:sz w:val="24"/>
          <w:szCs w:val="24"/>
          <w:lang w:val="es-ES"/>
        </w:rPr>
      </w:pPr>
    </w:p>
    <w:p w:rsidR="00115A78" w:rsidRPr="0083656D" w:rsidRDefault="00115A78" w:rsidP="00115A78">
      <w:pPr>
        <w:spacing w:after="0" w:line="240" w:lineRule="auto"/>
        <w:ind w:left="851" w:right="901"/>
        <w:jc w:val="both"/>
        <w:rPr>
          <w:rFonts w:ascii="Palatino Linotype" w:hAnsi="Palatino Linotype" w:cs="Arial"/>
          <w:i/>
          <w:sz w:val="22"/>
          <w:szCs w:val="22"/>
          <w:lang w:eastAsia="gl-ES"/>
        </w:rPr>
      </w:pPr>
      <w:r w:rsidRPr="0083656D">
        <w:rPr>
          <w:rFonts w:ascii="Palatino Linotype" w:hAnsi="Palatino Linotype" w:cs="Arial"/>
          <w:b/>
          <w:i/>
          <w:sz w:val="22"/>
          <w:szCs w:val="22"/>
          <w:lang w:eastAsia="gl-ES"/>
        </w:rPr>
        <w:t>Artículo 115.</w:t>
      </w:r>
      <w:r w:rsidRPr="0083656D">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115A78" w:rsidRPr="0083656D" w:rsidRDefault="00115A78" w:rsidP="00115A78">
      <w:pPr>
        <w:spacing w:after="0" w:line="240" w:lineRule="auto"/>
        <w:ind w:left="851" w:right="901"/>
        <w:jc w:val="both"/>
        <w:rPr>
          <w:rFonts w:ascii="Palatino Linotype" w:hAnsi="Palatino Linotype" w:cs="Arial"/>
          <w:i/>
          <w:sz w:val="22"/>
          <w:szCs w:val="22"/>
          <w:lang w:eastAsia="gl-ES"/>
        </w:rPr>
      </w:pPr>
      <w:r w:rsidRPr="0083656D">
        <w:rPr>
          <w:rFonts w:ascii="Palatino Linotype" w:hAnsi="Palatino Linotype" w:cs="Arial"/>
          <w:i/>
          <w:sz w:val="22"/>
          <w:szCs w:val="22"/>
          <w:lang w:eastAsia="gl-ES"/>
        </w:rPr>
        <w:t>(…)</w:t>
      </w:r>
    </w:p>
    <w:p w:rsidR="00115A78" w:rsidRPr="0083656D" w:rsidRDefault="00115A78" w:rsidP="00115A78">
      <w:pPr>
        <w:spacing w:after="0" w:line="240" w:lineRule="auto"/>
        <w:ind w:left="851" w:right="901"/>
        <w:jc w:val="both"/>
        <w:rPr>
          <w:rFonts w:ascii="Palatino Linotype" w:hAnsi="Palatino Linotype" w:cs="Arial"/>
          <w:i/>
          <w:sz w:val="22"/>
          <w:szCs w:val="22"/>
          <w:lang w:eastAsia="gl-ES"/>
        </w:rPr>
      </w:pPr>
      <w:r w:rsidRPr="0083656D">
        <w:rPr>
          <w:rFonts w:ascii="Palatino Linotype" w:hAnsi="Palatino Linotype" w:cs="Arial"/>
          <w:b/>
          <w:i/>
          <w:sz w:val="22"/>
          <w:szCs w:val="22"/>
          <w:lang w:eastAsia="gl-ES"/>
        </w:rPr>
        <w:t>III.</w:t>
      </w:r>
      <w:r w:rsidRPr="0083656D">
        <w:rPr>
          <w:rFonts w:ascii="Palatino Linotype" w:hAnsi="Palatino Linotype" w:cs="Arial"/>
          <w:i/>
          <w:sz w:val="22"/>
          <w:szCs w:val="22"/>
          <w:lang w:eastAsia="gl-ES"/>
        </w:rPr>
        <w:t xml:space="preserve"> Los Municipios tendrán a su cargo las funciones y servicios públicos siguientes:</w:t>
      </w:r>
    </w:p>
    <w:p w:rsidR="00115A78" w:rsidRPr="0083656D" w:rsidRDefault="00115A78" w:rsidP="00115A78">
      <w:pPr>
        <w:spacing w:after="0" w:line="240" w:lineRule="auto"/>
        <w:ind w:left="851" w:right="901"/>
        <w:jc w:val="both"/>
        <w:rPr>
          <w:rFonts w:ascii="Palatino Linotype" w:hAnsi="Palatino Linotype" w:cs="Arial"/>
          <w:i/>
          <w:sz w:val="22"/>
          <w:szCs w:val="22"/>
          <w:lang w:eastAsia="gl-ES"/>
        </w:rPr>
      </w:pP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Agua potable, drenaje, alcantarillado, tratamiento y disposición de sus aguas residuales;</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b/>
          <w:i/>
          <w:sz w:val="22"/>
          <w:szCs w:val="22"/>
          <w:u w:val="single"/>
          <w:lang w:val="es-ES"/>
        </w:rPr>
      </w:pPr>
      <w:r w:rsidRPr="0083656D">
        <w:rPr>
          <w:rFonts w:ascii="Palatino Linotype" w:eastAsia="Calibri" w:hAnsi="Palatino Linotype" w:cs="Arial"/>
          <w:b/>
          <w:i/>
          <w:sz w:val="22"/>
          <w:szCs w:val="22"/>
          <w:u w:val="single"/>
          <w:lang w:val="es-ES"/>
        </w:rPr>
        <w:t>Alumbrado público.</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Limpia, recolección, traslado, tratamiento y disposición final de residuos;</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Mercados y centrales de abasto.</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Panteones.</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Rastro.</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Calles, parques y jardines y su equipamiento;</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Seguridad pública, en los términos del artículo 21 de esta Constitución, policía preventiva municipal y tránsito; e</w:t>
      </w:r>
    </w:p>
    <w:p w:rsidR="00115A78" w:rsidRPr="0083656D" w:rsidRDefault="00115A78" w:rsidP="00C66421">
      <w:pPr>
        <w:numPr>
          <w:ilvl w:val="0"/>
          <w:numId w:val="1"/>
        </w:numPr>
        <w:spacing w:after="0" w:line="240" w:lineRule="auto"/>
        <w:ind w:left="851" w:right="901" w:firstLine="0"/>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83656D">
        <w:rPr>
          <w:rFonts w:ascii="Palatino Linotype" w:eastAsia="Calibri" w:hAnsi="Palatino Linotype" w:cs="Arial"/>
          <w:b/>
          <w:i/>
          <w:sz w:val="22"/>
          <w:szCs w:val="22"/>
          <w:lang w:val="es-ES"/>
        </w:rPr>
        <w:t>”</w:t>
      </w:r>
    </w:p>
    <w:p w:rsidR="00115A78" w:rsidRPr="0083656D" w:rsidRDefault="00115A78" w:rsidP="00115A78">
      <w:pPr>
        <w:spacing w:after="0" w:line="240" w:lineRule="auto"/>
        <w:ind w:left="851" w:right="901"/>
        <w:jc w:val="both"/>
        <w:rPr>
          <w:rFonts w:ascii="Palatino Linotype" w:eastAsia="Calibri" w:hAnsi="Palatino Linotype" w:cs="Arial"/>
          <w:i/>
          <w:sz w:val="22"/>
          <w:szCs w:val="22"/>
          <w:lang w:val="es-ES"/>
        </w:rPr>
      </w:pPr>
      <w:r w:rsidRPr="0083656D">
        <w:rPr>
          <w:rFonts w:ascii="Palatino Linotype" w:eastAsia="Calibri" w:hAnsi="Palatino Linotype" w:cs="Arial"/>
          <w:i/>
          <w:sz w:val="22"/>
          <w:szCs w:val="22"/>
          <w:lang w:val="es-ES"/>
        </w:rPr>
        <w:t>(Énfasis añadido)</w:t>
      </w:r>
    </w:p>
    <w:p w:rsidR="00115A78" w:rsidRPr="0083656D" w:rsidRDefault="00115A78" w:rsidP="00115A78">
      <w:pPr>
        <w:spacing w:after="0" w:line="240" w:lineRule="auto"/>
        <w:jc w:val="both"/>
        <w:rPr>
          <w:rFonts w:ascii="Palatino Linotype" w:eastAsia="Calibri" w:hAnsi="Palatino Linotype" w:cs="Arial"/>
          <w:sz w:val="22"/>
          <w:szCs w:val="22"/>
          <w:lang w:val="es-ES"/>
        </w:rPr>
      </w:pPr>
    </w:p>
    <w:p w:rsidR="00115A78" w:rsidRPr="00115A78" w:rsidRDefault="00115A78" w:rsidP="00115A78">
      <w:pPr>
        <w:spacing w:after="0" w:line="360" w:lineRule="auto"/>
        <w:jc w:val="both"/>
        <w:rPr>
          <w:rFonts w:ascii="Palatino Linotype" w:eastAsia="Calibri" w:hAnsi="Palatino Linotype" w:cs="Arial"/>
          <w:sz w:val="24"/>
          <w:szCs w:val="22"/>
          <w:lang w:val="es-ES"/>
        </w:rPr>
      </w:pPr>
      <w:r w:rsidRPr="00115A78">
        <w:rPr>
          <w:rFonts w:ascii="Palatino Linotype" w:eastAsia="Calibri" w:hAnsi="Palatino Linotype" w:cs="Arial"/>
          <w:sz w:val="24"/>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115A78" w:rsidRPr="00115A78" w:rsidRDefault="00115A78" w:rsidP="00115A78">
      <w:pPr>
        <w:spacing w:after="0" w:line="360" w:lineRule="auto"/>
        <w:jc w:val="both"/>
        <w:rPr>
          <w:rFonts w:ascii="Palatino Linotype" w:eastAsia="Calibri" w:hAnsi="Palatino Linotype" w:cs="Arial"/>
          <w:sz w:val="24"/>
          <w:szCs w:val="22"/>
          <w:lang w:val="es-ES"/>
        </w:rPr>
      </w:pPr>
    </w:p>
    <w:p w:rsidR="00115A78" w:rsidRPr="00115A78" w:rsidRDefault="00115A78" w:rsidP="00115A78">
      <w:pPr>
        <w:spacing w:after="0" w:line="360" w:lineRule="auto"/>
        <w:jc w:val="both"/>
        <w:rPr>
          <w:rFonts w:ascii="Palatino Linotype" w:eastAsia="Calibri" w:hAnsi="Palatino Linotype" w:cs="Arial"/>
          <w:sz w:val="24"/>
          <w:szCs w:val="22"/>
          <w:lang w:val="es-ES"/>
        </w:rPr>
      </w:pPr>
      <w:r w:rsidRPr="00115A78">
        <w:rPr>
          <w:rFonts w:ascii="Palatino Linotype" w:eastAsia="Calibri" w:hAnsi="Palatino Linotype" w:cs="Arial"/>
          <w:sz w:val="24"/>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115A78">
        <w:rPr>
          <w:rFonts w:ascii="Palatino Linotype" w:eastAsia="Calibri" w:hAnsi="Palatino Linotype" w:cs="Arial"/>
          <w:sz w:val="24"/>
          <w:szCs w:val="22"/>
          <w:lang w:val="es-MX" w:eastAsia="es-MX"/>
        </w:rPr>
        <w:t xml:space="preserve"> otros </w:t>
      </w:r>
      <w:r w:rsidRPr="00115A78">
        <w:rPr>
          <w:rFonts w:ascii="Palatino Linotype" w:eastAsia="Calibri" w:hAnsi="Palatino Linotype" w:cs="Arial"/>
          <w:sz w:val="24"/>
          <w:szCs w:val="22"/>
          <w:lang w:val="es-ES"/>
        </w:rPr>
        <w:t>Municipios de la Entidad o con particulares, recabando, cuando así proceda, la autorización de la</w:t>
      </w:r>
      <w:r w:rsidRPr="00115A78">
        <w:rPr>
          <w:rFonts w:ascii="Palatino Linotype" w:eastAsia="Calibri" w:hAnsi="Palatino Linotype" w:cs="Arial"/>
          <w:sz w:val="24"/>
          <w:szCs w:val="22"/>
          <w:lang w:val="es-MX" w:eastAsia="es-MX"/>
        </w:rPr>
        <w:t xml:space="preserve"> </w:t>
      </w:r>
      <w:r w:rsidRPr="00115A78">
        <w:rPr>
          <w:rFonts w:ascii="Palatino Linotype" w:eastAsia="Calibri" w:hAnsi="Palatino Linotype" w:cs="Arial"/>
          <w:sz w:val="24"/>
          <w:szCs w:val="22"/>
          <w:lang w:val="es-ES"/>
        </w:rPr>
        <w:t>Legislatura de la Entidad Federativa.</w:t>
      </w:r>
    </w:p>
    <w:p w:rsidR="00115A78" w:rsidRPr="00115A78" w:rsidRDefault="00115A78" w:rsidP="00115A78">
      <w:pPr>
        <w:spacing w:after="0" w:line="360" w:lineRule="auto"/>
        <w:jc w:val="both"/>
        <w:rPr>
          <w:rFonts w:ascii="Palatino Linotype" w:eastAsia="Calibri" w:hAnsi="Palatino Linotype" w:cs="Arial"/>
          <w:sz w:val="24"/>
          <w:szCs w:val="22"/>
          <w:lang w:val="es-ES"/>
        </w:rPr>
      </w:pPr>
    </w:p>
    <w:p w:rsidR="00115A78" w:rsidRPr="00115A78" w:rsidRDefault="00115A78" w:rsidP="00115A78">
      <w:pPr>
        <w:spacing w:after="0" w:line="360" w:lineRule="auto"/>
        <w:jc w:val="both"/>
        <w:rPr>
          <w:rFonts w:ascii="Palatino Linotype" w:eastAsia="Calibri" w:hAnsi="Palatino Linotype" w:cs="Arial"/>
          <w:sz w:val="24"/>
          <w:szCs w:val="22"/>
          <w:lang w:val="es-ES"/>
        </w:rPr>
      </w:pPr>
      <w:r w:rsidRPr="00115A78">
        <w:rPr>
          <w:rFonts w:ascii="Palatino Linotype" w:eastAsia="Calibri" w:hAnsi="Palatino Linotype" w:cs="Arial"/>
          <w:sz w:val="24"/>
          <w:szCs w:val="22"/>
          <w:lang w:val="es-ES"/>
        </w:rPr>
        <w:t xml:space="preserve">En esa tesitura, los artículos: 31, fracción VII; 48, fracción VIII y 126 de la Ley Orgánica Municipal; disponen lo siguiente: </w:t>
      </w:r>
    </w:p>
    <w:p w:rsidR="00115A78" w:rsidRPr="00115A78" w:rsidRDefault="00115A78" w:rsidP="00115A78">
      <w:pPr>
        <w:spacing w:after="0" w:line="240" w:lineRule="auto"/>
        <w:jc w:val="both"/>
        <w:rPr>
          <w:rFonts w:ascii="Palatino Linotype" w:eastAsia="Calibri" w:hAnsi="Palatino Linotype" w:cs="Arial"/>
          <w:sz w:val="24"/>
          <w:szCs w:val="22"/>
          <w:lang w:val="es-ES"/>
        </w:rPr>
      </w:pPr>
    </w:p>
    <w:p w:rsidR="00115A78" w:rsidRPr="00115A78" w:rsidRDefault="00115A78" w:rsidP="00115A78">
      <w:pPr>
        <w:spacing w:after="0" w:line="240" w:lineRule="auto"/>
        <w:ind w:left="851" w:right="901"/>
        <w:jc w:val="both"/>
        <w:rPr>
          <w:rFonts w:ascii="Palatino Linotype" w:hAnsi="Palatino Linotype" w:cs="Arial"/>
          <w:i/>
          <w:sz w:val="22"/>
          <w:szCs w:val="22"/>
          <w:lang w:eastAsia="gl-ES"/>
        </w:rPr>
      </w:pPr>
      <w:r w:rsidRPr="00115A78">
        <w:rPr>
          <w:rFonts w:ascii="Palatino Linotype" w:hAnsi="Palatino Linotype" w:cs="Arial"/>
          <w:i/>
          <w:sz w:val="22"/>
          <w:szCs w:val="22"/>
          <w:lang w:eastAsia="gl-ES"/>
        </w:rPr>
        <w:t>“</w:t>
      </w:r>
      <w:r w:rsidRPr="00115A78">
        <w:rPr>
          <w:rFonts w:ascii="Palatino Linotype" w:hAnsi="Palatino Linotype" w:cs="Arial"/>
          <w:b/>
          <w:i/>
          <w:sz w:val="22"/>
          <w:szCs w:val="22"/>
          <w:lang w:eastAsia="gl-ES"/>
        </w:rPr>
        <w:t>Artículo 31.-</w:t>
      </w:r>
      <w:r w:rsidRPr="00115A78">
        <w:rPr>
          <w:rFonts w:ascii="Palatino Linotype" w:hAnsi="Palatino Linotype" w:cs="Arial"/>
          <w:i/>
          <w:sz w:val="22"/>
          <w:szCs w:val="22"/>
          <w:lang w:eastAsia="gl-ES"/>
        </w:rPr>
        <w:t xml:space="preserve"> Son atribuciones de los ayuntamientos:</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MX" w:eastAsia="es-MX"/>
        </w:rPr>
      </w:pPr>
      <w:r w:rsidRPr="00115A78">
        <w:rPr>
          <w:rFonts w:ascii="Palatino Linotype" w:eastAsia="Calibri" w:hAnsi="Palatino Linotype" w:cs="Arial"/>
          <w:bCs/>
          <w:i/>
          <w:sz w:val="22"/>
          <w:szCs w:val="22"/>
          <w:lang w:val="es-MX" w:eastAsia="es-MX"/>
        </w:rPr>
        <w:t>…</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MX" w:eastAsia="es-MX"/>
        </w:rPr>
      </w:pPr>
      <w:r w:rsidRPr="00115A78">
        <w:rPr>
          <w:rFonts w:ascii="Palatino Linotype" w:eastAsia="Calibri" w:hAnsi="Palatino Linotype" w:cs="Arial"/>
          <w:i/>
          <w:sz w:val="22"/>
          <w:szCs w:val="22"/>
          <w:lang w:val="es-MX" w:eastAsia="es-MX"/>
        </w:rPr>
        <w:t xml:space="preserve">VII. </w:t>
      </w:r>
      <w:r w:rsidRPr="00115A78">
        <w:rPr>
          <w:rFonts w:ascii="Palatino Linotype" w:eastAsia="Calibri" w:hAnsi="Palatino Linotype" w:cs="Arial"/>
          <w:b/>
          <w:i/>
          <w:sz w:val="22"/>
          <w:szCs w:val="22"/>
          <w:lang w:val="es-MX" w:eastAsia="es-MX"/>
        </w:rPr>
        <w:t>Convenir, contratar o concesionar</w:t>
      </w:r>
      <w:r w:rsidRPr="00115A78">
        <w:rPr>
          <w:rFonts w:ascii="Palatino Linotype" w:eastAsia="Calibri" w:hAnsi="Palatino Linotype" w:cs="Arial"/>
          <w:i/>
          <w:sz w:val="22"/>
          <w:szCs w:val="22"/>
          <w:lang w:val="es-MX" w:eastAsia="es-MX"/>
        </w:rPr>
        <w:t xml:space="preserve">, en términos de ley, la ejecución de obras y </w:t>
      </w:r>
      <w:r w:rsidRPr="00115A78">
        <w:rPr>
          <w:rFonts w:ascii="Palatino Linotype" w:eastAsia="Calibri" w:hAnsi="Palatino Linotype" w:cs="Arial"/>
          <w:b/>
          <w:i/>
          <w:sz w:val="22"/>
          <w:szCs w:val="22"/>
          <w:lang w:val="es-MX" w:eastAsia="es-MX"/>
        </w:rPr>
        <w:t>la prestación de servicios públicos</w:t>
      </w:r>
      <w:r w:rsidRPr="00115A78">
        <w:rPr>
          <w:rFonts w:ascii="Palatino Linotype" w:eastAsia="Calibri" w:hAnsi="Palatino Linotype" w:cs="Arial"/>
          <w:i/>
          <w:sz w:val="22"/>
          <w:szCs w:val="22"/>
          <w:lang w:val="es-MX" w:eastAsia="es-MX"/>
        </w:rPr>
        <w:t xml:space="preserve">, con el Estado, con otros municipios de la entidad o </w:t>
      </w:r>
      <w:r w:rsidRPr="00115A78">
        <w:rPr>
          <w:rFonts w:ascii="Palatino Linotype" w:eastAsia="Calibri" w:hAnsi="Palatino Linotype" w:cs="Arial"/>
          <w:b/>
          <w:i/>
          <w:sz w:val="22"/>
          <w:szCs w:val="22"/>
          <w:lang w:val="es-MX" w:eastAsia="es-MX"/>
        </w:rPr>
        <w:t>con particulares</w:t>
      </w:r>
      <w:r w:rsidRPr="00115A78">
        <w:rPr>
          <w:rFonts w:ascii="Palatino Linotype" w:eastAsia="Calibri" w:hAnsi="Palatino Linotype" w:cs="Arial"/>
          <w:i/>
          <w:sz w:val="22"/>
          <w:szCs w:val="22"/>
          <w:lang w:val="es-MX" w:eastAsia="es-MX"/>
        </w:rPr>
        <w:t>, recabando, cuando proceda, la autorización de la Legislatura del Estado;</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MX" w:eastAsia="es-MX"/>
        </w:rPr>
      </w:pPr>
      <w:r w:rsidRPr="00115A78">
        <w:rPr>
          <w:rFonts w:ascii="Palatino Linotype" w:eastAsia="Calibri" w:hAnsi="Palatino Linotype" w:cs="Arial"/>
          <w:b/>
          <w:bCs/>
          <w:i/>
          <w:sz w:val="22"/>
          <w:szCs w:val="22"/>
          <w:lang w:val="es-MX" w:eastAsia="es-MX"/>
        </w:rPr>
        <w:t xml:space="preserve">Artículo 48.- </w:t>
      </w:r>
      <w:r w:rsidRPr="00115A78">
        <w:rPr>
          <w:rFonts w:ascii="Palatino Linotype" w:eastAsia="Calibri" w:hAnsi="Palatino Linotype" w:cs="Arial"/>
          <w:i/>
          <w:sz w:val="22"/>
          <w:szCs w:val="22"/>
          <w:lang w:val="es-MX" w:eastAsia="es-MX"/>
        </w:rPr>
        <w:t xml:space="preserve">El </w:t>
      </w:r>
      <w:r w:rsidRPr="00115A78">
        <w:rPr>
          <w:rFonts w:ascii="Palatino Linotype" w:eastAsia="Calibri" w:hAnsi="Palatino Linotype" w:cs="Arial"/>
          <w:b/>
          <w:i/>
          <w:sz w:val="22"/>
          <w:szCs w:val="22"/>
          <w:lang w:val="es-MX" w:eastAsia="es-MX"/>
        </w:rPr>
        <w:t>presidente municipal</w:t>
      </w:r>
      <w:r w:rsidRPr="00115A78">
        <w:rPr>
          <w:rFonts w:ascii="Palatino Linotype" w:eastAsia="Calibri" w:hAnsi="Palatino Linotype" w:cs="Arial"/>
          <w:i/>
          <w:sz w:val="22"/>
          <w:szCs w:val="22"/>
          <w:lang w:val="es-MX" w:eastAsia="es-MX"/>
        </w:rPr>
        <w:t xml:space="preserve"> tiene las siguientes atribuciones:</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ES"/>
        </w:rPr>
      </w:pPr>
      <w:r w:rsidRPr="00115A78">
        <w:rPr>
          <w:rFonts w:ascii="Palatino Linotype" w:eastAsia="Calibri" w:hAnsi="Palatino Linotype" w:cs="Arial"/>
          <w:i/>
          <w:sz w:val="22"/>
          <w:szCs w:val="22"/>
          <w:lang w:val="es-MX" w:eastAsia="es-MX"/>
        </w:rPr>
        <w:t>…</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ES"/>
        </w:rPr>
      </w:pPr>
      <w:r w:rsidRPr="00115A78">
        <w:rPr>
          <w:rFonts w:ascii="Palatino Linotype" w:eastAsia="Calibri" w:hAnsi="Palatino Linotype" w:cs="Arial"/>
          <w:i/>
          <w:sz w:val="22"/>
          <w:szCs w:val="22"/>
          <w:lang w:val="es-MX" w:eastAsia="es-MX"/>
        </w:rPr>
        <w:t xml:space="preserve">VIII. </w:t>
      </w:r>
      <w:r w:rsidRPr="00115A78">
        <w:rPr>
          <w:rFonts w:ascii="Palatino Linotype" w:eastAsia="Calibri" w:hAnsi="Palatino Linotype" w:cs="Arial"/>
          <w:b/>
          <w:i/>
          <w:sz w:val="22"/>
          <w:szCs w:val="22"/>
          <w:lang w:val="es-MX" w:eastAsia="es-MX"/>
        </w:rPr>
        <w:t>Contratar y concertar en representación del ayuntamiento</w:t>
      </w:r>
      <w:r w:rsidRPr="00115A78">
        <w:rPr>
          <w:rFonts w:ascii="Palatino Linotype" w:eastAsia="Calibri" w:hAnsi="Palatino Linotype" w:cs="Arial"/>
          <w:i/>
          <w:sz w:val="22"/>
          <w:szCs w:val="22"/>
          <w:lang w:val="es-MX" w:eastAsia="es-MX"/>
        </w:rPr>
        <w:t xml:space="preserve"> y previo acuerdo de éste, la realización de obras y </w:t>
      </w:r>
      <w:r w:rsidRPr="00115A78">
        <w:rPr>
          <w:rFonts w:ascii="Palatino Linotype" w:eastAsia="Calibri" w:hAnsi="Palatino Linotype" w:cs="Arial"/>
          <w:b/>
          <w:i/>
          <w:sz w:val="22"/>
          <w:szCs w:val="22"/>
          <w:lang w:val="es-MX" w:eastAsia="es-MX"/>
        </w:rPr>
        <w:t>la prestación de servicios públicos, por terceros</w:t>
      </w:r>
      <w:r w:rsidRPr="00115A78">
        <w:rPr>
          <w:rFonts w:ascii="Palatino Linotype" w:eastAsia="Calibri" w:hAnsi="Palatino Linotype" w:cs="Arial"/>
          <w:i/>
          <w:sz w:val="22"/>
          <w:szCs w:val="22"/>
          <w:lang w:val="es-MX" w:eastAsia="es-MX"/>
        </w:rPr>
        <w:t xml:space="preserve"> o con el concurso del Estado o de otros ayuntamientos;</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MX" w:eastAsia="es-MX"/>
        </w:rPr>
      </w:pPr>
      <w:r w:rsidRPr="00115A78">
        <w:rPr>
          <w:rFonts w:ascii="Palatino Linotype" w:eastAsia="Calibri" w:hAnsi="Palatino Linotype" w:cs="Arial"/>
          <w:b/>
          <w:i/>
          <w:sz w:val="22"/>
          <w:szCs w:val="22"/>
          <w:lang w:val="es-MX" w:eastAsia="es-MX"/>
        </w:rPr>
        <w:t>Artículo 126.</w:t>
      </w:r>
      <w:r w:rsidRPr="00115A78">
        <w:rPr>
          <w:rFonts w:ascii="Palatino Linotype" w:eastAsia="Calibri" w:hAnsi="Palatino Linotype" w:cs="Arial"/>
          <w:i/>
          <w:sz w:val="22"/>
          <w:szCs w:val="22"/>
          <w:lang w:val="es-MX"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MX" w:eastAsia="es-MX"/>
        </w:rPr>
      </w:pPr>
      <w:r w:rsidRPr="00115A78">
        <w:rPr>
          <w:rFonts w:ascii="Palatino Linotype" w:eastAsia="Calibri" w:hAnsi="Palatino Linotype" w:cs="Arial"/>
          <w:b/>
          <w:i/>
          <w:sz w:val="22"/>
          <w:szCs w:val="22"/>
          <w:u w:val="single"/>
          <w:lang w:val="es-MX" w:eastAsia="es-MX"/>
        </w:rPr>
        <w:t>Podrá concesionarse a terceros la prestación de servicios públicos municipales</w:t>
      </w:r>
      <w:r w:rsidRPr="00115A78">
        <w:rPr>
          <w:rFonts w:ascii="Palatino Linotype" w:eastAsia="Calibri" w:hAnsi="Palatino Linotype" w:cs="Arial"/>
          <w:i/>
          <w:sz w:val="22"/>
          <w:szCs w:val="22"/>
          <w:lang w:val="es-MX" w:eastAsia="es-MX"/>
        </w:rPr>
        <w:t>, a excepción de los de Seguridad Pública y Tránsito, prefiriéndose en igualdad de circunstancias a vecinos del municipio. ”</w:t>
      </w:r>
    </w:p>
    <w:p w:rsidR="00115A78" w:rsidRPr="00115A78" w:rsidRDefault="00115A78" w:rsidP="00115A78">
      <w:pPr>
        <w:spacing w:after="0" w:line="240" w:lineRule="auto"/>
        <w:ind w:left="851" w:right="901"/>
        <w:jc w:val="both"/>
        <w:rPr>
          <w:rFonts w:ascii="Palatino Linotype" w:eastAsia="Calibri" w:hAnsi="Palatino Linotype" w:cs="Arial"/>
          <w:b/>
          <w:i/>
          <w:sz w:val="22"/>
          <w:szCs w:val="22"/>
          <w:lang w:val="es-MX" w:eastAsia="es-MX"/>
        </w:rPr>
      </w:pPr>
      <w:r w:rsidRPr="00115A78">
        <w:rPr>
          <w:rFonts w:ascii="Palatino Linotype" w:eastAsia="Calibri" w:hAnsi="Palatino Linotype" w:cs="Arial"/>
          <w:b/>
          <w:i/>
          <w:sz w:val="22"/>
          <w:szCs w:val="22"/>
          <w:lang w:val="es-MX" w:eastAsia="es-MX"/>
        </w:rPr>
        <w:t>(Énfasis añadido)</w:t>
      </w:r>
    </w:p>
    <w:p w:rsidR="00115A78" w:rsidRPr="00115A78" w:rsidRDefault="00115A78" w:rsidP="00115A78">
      <w:pPr>
        <w:autoSpaceDE w:val="0"/>
        <w:autoSpaceDN w:val="0"/>
        <w:adjustRightInd w:val="0"/>
        <w:spacing w:after="0" w:line="240" w:lineRule="auto"/>
        <w:ind w:left="709"/>
        <w:jc w:val="both"/>
        <w:rPr>
          <w:rFonts w:ascii="Palatino Linotype" w:eastAsia="Calibri" w:hAnsi="Palatino Linotype" w:cs="Arial"/>
          <w:b/>
          <w:i/>
          <w:lang w:val="es-MX" w:eastAsia="es-MX"/>
        </w:rPr>
      </w:pPr>
    </w:p>
    <w:p w:rsidR="00115A78" w:rsidRPr="00115A78" w:rsidRDefault="00115A78" w:rsidP="00115A78">
      <w:pPr>
        <w:spacing w:after="0" w:line="360" w:lineRule="auto"/>
        <w:jc w:val="both"/>
        <w:rPr>
          <w:rFonts w:ascii="Palatino Linotype" w:eastAsia="Calibri" w:hAnsi="Palatino Linotype" w:cs="Arial"/>
          <w:sz w:val="24"/>
          <w:szCs w:val="22"/>
          <w:lang w:val="es-ES"/>
        </w:rPr>
      </w:pPr>
      <w:r w:rsidRPr="00115A78">
        <w:rPr>
          <w:rFonts w:ascii="Palatino Linotype" w:eastAsia="Calibri" w:hAnsi="Palatino Linotype" w:cs="Arial"/>
          <w:sz w:val="24"/>
          <w:szCs w:val="22"/>
          <w:lang w:val="es-ES"/>
        </w:rPr>
        <w:lastRenderedPageBreak/>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115A78" w:rsidRPr="00115A78" w:rsidRDefault="00115A78" w:rsidP="00115A78">
      <w:pPr>
        <w:autoSpaceDE w:val="0"/>
        <w:autoSpaceDN w:val="0"/>
        <w:adjustRightInd w:val="0"/>
        <w:spacing w:after="0" w:line="360" w:lineRule="auto"/>
        <w:ind w:left="709"/>
        <w:jc w:val="both"/>
        <w:rPr>
          <w:rFonts w:ascii="Palatino Linotype" w:eastAsia="Calibri" w:hAnsi="Palatino Linotype" w:cs="Arial"/>
          <w:b/>
          <w:i/>
          <w:lang w:val="es-MX" w:eastAsia="es-MX"/>
        </w:rPr>
      </w:pPr>
    </w:p>
    <w:p w:rsidR="00115A78" w:rsidRPr="00115A78" w:rsidRDefault="00115A78" w:rsidP="001E3B88">
      <w:pPr>
        <w:autoSpaceDE w:val="0"/>
        <w:autoSpaceDN w:val="0"/>
        <w:adjustRightInd w:val="0"/>
        <w:spacing w:after="0" w:line="360" w:lineRule="auto"/>
        <w:jc w:val="both"/>
        <w:rPr>
          <w:rFonts w:ascii="Palatino Linotype" w:eastAsia="Calibri" w:hAnsi="Palatino Linotype" w:cs="Calibri"/>
          <w:bCs/>
          <w:color w:val="000000"/>
          <w:sz w:val="24"/>
          <w:szCs w:val="24"/>
          <w:lang w:val="es-MX" w:eastAsia="en-US"/>
        </w:rPr>
      </w:pPr>
      <w:r w:rsidRPr="00111C7E">
        <w:rPr>
          <w:rFonts w:ascii="Palatino Linotype" w:eastAsia="Calibri" w:hAnsi="Palatino Linotype" w:cs="Calibri"/>
          <w:bCs/>
          <w:color w:val="000000"/>
          <w:sz w:val="24"/>
          <w:szCs w:val="24"/>
          <w:lang w:val="es-MX" w:eastAsia="en-US"/>
        </w:rPr>
        <w:t>Asimismo, los a</w:t>
      </w:r>
      <w:r w:rsidR="0069059F" w:rsidRPr="00111C7E">
        <w:rPr>
          <w:rFonts w:ascii="Palatino Linotype" w:eastAsia="Calibri" w:hAnsi="Palatino Linotype" w:cs="Calibri"/>
          <w:bCs/>
          <w:color w:val="000000"/>
          <w:sz w:val="24"/>
          <w:szCs w:val="24"/>
          <w:lang w:val="es-MX" w:eastAsia="en-US"/>
        </w:rPr>
        <w:t>rtículos 1, 2,</w:t>
      </w:r>
      <w:r w:rsidR="001E3B88" w:rsidRPr="00111C7E">
        <w:rPr>
          <w:rFonts w:ascii="Palatino Linotype" w:eastAsia="Calibri" w:hAnsi="Palatino Linotype" w:cs="Calibri"/>
          <w:bCs/>
          <w:color w:val="000000"/>
          <w:sz w:val="24"/>
          <w:szCs w:val="24"/>
          <w:lang w:val="es-MX" w:eastAsia="en-US"/>
        </w:rPr>
        <w:t xml:space="preserve"> 3,</w:t>
      </w:r>
      <w:r w:rsidR="001E3B88" w:rsidRPr="00111C7E">
        <w:t xml:space="preserve"> </w:t>
      </w:r>
      <w:r w:rsidR="001E3B88" w:rsidRPr="00111C7E">
        <w:rPr>
          <w:rFonts w:ascii="Palatino Linotype" w:eastAsia="Calibri" w:hAnsi="Palatino Linotype" w:cs="Calibri"/>
          <w:bCs/>
          <w:color w:val="000000"/>
          <w:sz w:val="24"/>
          <w:szCs w:val="24"/>
          <w:lang w:val="es-MX" w:eastAsia="en-US"/>
        </w:rPr>
        <w:t xml:space="preserve">35, fracción XXXVI, 75, 80 </w:t>
      </w:r>
      <w:proofErr w:type="gramStart"/>
      <w:r w:rsidR="001E3B88" w:rsidRPr="00111C7E">
        <w:rPr>
          <w:rFonts w:ascii="Palatino Linotype" w:eastAsia="Calibri" w:hAnsi="Palatino Linotype" w:cs="Calibri"/>
          <w:bCs/>
          <w:color w:val="000000"/>
          <w:sz w:val="24"/>
          <w:szCs w:val="24"/>
          <w:lang w:val="es-MX" w:eastAsia="en-US"/>
        </w:rPr>
        <w:t>fracción</w:t>
      </w:r>
      <w:proofErr w:type="gramEnd"/>
      <w:r w:rsidR="001E3B88" w:rsidRPr="00111C7E">
        <w:rPr>
          <w:rFonts w:ascii="Palatino Linotype" w:eastAsia="Calibri" w:hAnsi="Palatino Linotype" w:cs="Calibri"/>
          <w:bCs/>
          <w:color w:val="000000"/>
          <w:sz w:val="24"/>
          <w:szCs w:val="24"/>
          <w:lang w:val="es-MX" w:eastAsia="en-US"/>
        </w:rPr>
        <w:t xml:space="preserve"> VI, inciso k), 170 fracción II, 184,185, 186</w:t>
      </w:r>
      <w:r w:rsidR="00111C7E" w:rsidRPr="00111C7E">
        <w:rPr>
          <w:rFonts w:ascii="Palatino Linotype" w:eastAsia="Calibri" w:hAnsi="Palatino Linotype" w:cs="Calibri"/>
          <w:bCs/>
          <w:color w:val="000000"/>
          <w:sz w:val="24"/>
          <w:szCs w:val="24"/>
          <w:lang w:val="es-MX" w:eastAsia="en-US"/>
        </w:rPr>
        <w:t xml:space="preserve">, </w:t>
      </w:r>
      <w:proofErr w:type="spellStart"/>
      <w:r w:rsidR="00111C7E" w:rsidRPr="00111C7E">
        <w:rPr>
          <w:rFonts w:ascii="Palatino Linotype" w:eastAsia="Calibri" w:hAnsi="Palatino Linotype" w:cs="Calibri"/>
          <w:bCs/>
          <w:color w:val="000000"/>
          <w:sz w:val="24"/>
          <w:szCs w:val="24"/>
          <w:lang w:val="es-MX" w:eastAsia="en-US"/>
        </w:rPr>
        <w:t>187</w:t>
      </w:r>
      <w:r w:rsidR="001E3B88" w:rsidRPr="00111C7E">
        <w:rPr>
          <w:rFonts w:ascii="Palatino Linotype" w:eastAsia="Calibri" w:hAnsi="Palatino Linotype" w:cs="Calibri"/>
          <w:bCs/>
          <w:color w:val="000000"/>
          <w:sz w:val="24"/>
          <w:szCs w:val="24"/>
          <w:lang w:val="es-MX" w:eastAsia="en-US"/>
        </w:rPr>
        <w:t>fracciones</w:t>
      </w:r>
      <w:proofErr w:type="spellEnd"/>
      <w:r w:rsidR="001E3B88" w:rsidRPr="00111C7E">
        <w:rPr>
          <w:rFonts w:ascii="Palatino Linotype" w:eastAsia="Calibri" w:hAnsi="Palatino Linotype" w:cs="Calibri"/>
          <w:bCs/>
          <w:color w:val="000000"/>
          <w:sz w:val="24"/>
          <w:szCs w:val="24"/>
          <w:lang w:val="es-MX" w:eastAsia="en-US"/>
        </w:rPr>
        <w:t xml:space="preserve"> I, II y III y 386, fracción V</w:t>
      </w:r>
      <w:r w:rsidR="00111C7E" w:rsidRPr="00111C7E">
        <w:rPr>
          <w:rFonts w:ascii="Palatino Linotype" w:eastAsia="Calibri" w:hAnsi="Palatino Linotype" w:cs="Calibri"/>
          <w:bCs/>
          <w:color w:val="000000"/>
          <w:sz w:val="24"/>
          <w:szCs w:val="24"/>
          <w:lang w:val="es-MX" w:eastAsia="en-US"/>
        </w:rPr>
        <w:t xml:space="preserve"> </w:t>
      </w:r>
      <w:r w:rsidRPr="00111C7E">
        <w:rPr>
          <w:rFonts w:ascii="Palatino Linotype" w:eastAsia="Calibri" w:hAnsi="Palatino Linotype" w:cs="Calibri"/>
          <w:bCs/>
          <w:color w:val="000000"/>
          <w:sz w:val="24"/>
          <w:szCs w:val="24"/>
          <w:lang w:val="es-MX" w:eastAsia="en-US"/>
        </w:rPr>
        <w:t>del Bando M</w:t>
      </w:r>
      <w:r w:rsidR="0083656D" w:rsidRPr="00111C7E">
        <w:rPr>
          <w:rFonts w:ascii="Palatino Linotype" w:eastAsia="Calibri" w:hAnsi="Palatino Linotype" w:cs="Calibri"/>
          <w:bCs/>
          <w:color w:val="000000"/>
          <w:sz w:val="24"/>
          <w:szCs w:val="24"/>
          <w:lang w:val="es-MX" w:eastAsia="en-US"/>
        </w:rPr>
        <w:t xml:space="preserve">unicipal </w:t>
      </w:r>
      <w:r w:rsidR="00974293" w:rsidRPr="00111C7E">
        <w:rPr>
          <w:rFonts w:ascii="Palatino Linotype" w:eastAsia="Calibri" w:hAnsi="Palatino Linotype" w:cs="Calibri"/>
          <w:bCs/>
          <w:color w:val="000000"/>
          <w:sz w:val="24"/>
          <w:szCs w:val="24"/>
          <w:lang w:val="es-MX" w:eastAsia="en-US"/>
        </w:rPr>
        <w:t>de Policía y Gobierno 2019 de Zacualpan</w:t>
      </w:r>
      <w:r w:rsidRPr="00111C7E">
        <w:rPr>
          <w:rFonts w:ascii="Palatino Linotype" w:eastAsia="Calibri" w:hAnsi="Palatino Linotype" w:cs="Calibri"/>
          <w:bCs/>
          <w:color w:val="000000"/>
          <w:sz w:val="24"/>
          <w:szCs w:val="24"/>
          <w:vertAlign w:val="superscript"/>
          <w:lang w:val="es-MX" w:eastAsia="en-US"/>
        </w:rPr>
        <w:footnoteReference w:id="1"/>
      </w:r>
      <w:r w:rsidRPr="00111C7E">
        <w:rPr>
          <w:rFonts w:ascii="Palatino Linotype" w:eastAsia="Calibri" w:hAnsi="Palatino Linotype" w:cs="Calibri"/>
          <w:bCs/>
          <w:color w:val="000000"/>
          <w:sz w:val="24"/>
          <w:szCs w:val="24"/>
          <w:lang w:val="es-MX" w:eastAsia="en-US"/>
        </w:rPr>
        <w:t>, disponen lo siguiente:</w:t>
      </w:r>
      <w:r w:rsidRPr="00115A78">
        <w:rPr>
          <w:rFonts w:ascii="Palatino Linotype" w:eastAsia="Calibri" w:hAnsi="Palatino Linotype" w:cs="Calibri"/>
          <w:bCs/>
          <w:color w:val="000000"/>
          <w:sz w:val="24"/>
          <w:szCs w:val="24"/>
          <w:lang w:val="es-MX" w:eastAsia="en-US"/>
        </w:rPr>
        <w:t xml:space="preserve"> </w:t>
      </w:r>
    </w:p>
    <w:p w:rsidR="00115A78" w:rsidRPr="00115A78" w:rsidRDefault="00115A78" w:rsidP="00115A78">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1E3B88" w:rsidRDefault="00115A78" w:rsidP="00115A78">
      <w:pPr>
        <w:spacing w:after="0" w:line="240" w:lineRule="auto"/>
        <w:ind w:left="851" w:right="901"/>
        <w:jc w:val="both"/>
        <w:rPr>
          <w:rFonts w:ascii="Palatino Linotype" w:hAnsi="Palatino Linotype" w:cs="Arial"/>
          <w:i/>
          <w:sz w:val="22"/>
          <w:szCs w:val="22"/>
          <w:lang w:eastAsia="gl-ES"/>
        </w:rPr>
      </w:pPr>
      <w:r w:rsidRPr="0069059F">
        <w:rPr>
          <w:rFonts w:ascii="Palatino Linotype" w:hAnsi="Palatino Linotype" w:cs="Arial"/>
          <w:i/>
          <w:sz w:val="22"/>
          <w:szCs w:val="22"/>
          <w:lang w:eastAsia="gl-ES"/>
        </w:rPr>
        <w:t>“</w:t>
      </w:r>
      <w:r w:rsidR="001E3B88" w:rsidRPr="001E3B88">
        <w:rPr>
          <w:rFonts w:ascii="Palatino Linotype" w:hAnsi="Palatino Linotype" w:cs="Arial"/>
          <w:b/>
          <w:i/>
          <w:sz w:val="22"/>
          <w:szCs w:val="22"/>
          <w:lang w:eastAsia="gl-ES"/>
        </w:rPr>
        <w:t>ARTÍCULO 1</w:t>
      </w:r>
      <w:r w:rsidR="001E3B88" w:rsidRPr="001E3B88">
        <w:rPr>
          <w:rFonts w:ascii="Palatino Linotype" w:hAnsi="Palatino Linotype" w:cs="Arial"/>
          <w:i/>
          <w:sz w:val="22"/>
          <w:szCs w:val="22"/>
          <w:lang w:eastAsia="gl-ES"/>
        </w:rPr>
        <w:t xml:space="preserve">. Corresponde al Ayuntamiento Constitucional generar el presente Bando con fundamento en el artículo 115, fracción II, de la Constitución Política de los Estados Unidos Mexicanos; el artículo 124 de la Constitución Política del Estado Libre y Soberano de México; el artículo 31 fracción I, el artículo 48 fracción III y artículo 160, 161,162 163, 164 y 165 de la Ley Orgánica Municipal del Estado de México, los Reglamentos Municipales y demás disposiciones jurídicas aplicables. </w:t>
      </w:r>
      <w:r w:rsidR="001E3B88" w:rsidRPr="001E3B88">
        <w:rPr>
          <w:rFonts w:ascii="Palatino Linotype" w:hAnsi="Palatino Linotype" w:cs="Arial"/>
          <w:b/>
          <w:i/>
          <w:sz w:val="22"/>
          <w:szCs w:val="22"/>
          <w:lang w:eastAsia="gl-ES"/>
        </w:rPr>
        <w:t>ARTÍCULO 2.</w:t>
      </w:r>
      <w:r w:rsidR="001E3B88" w:rsidRPr="001E3B88">
        <w:rPr>
          <w:rFonts w:ascii="Palatino Linotype" w:hAnsi="Palatino Linotype" w:cs="Arial"/>
          <w:i/>
          <w:sz w:val="22"/>
          <w:szCs w:val="22"/>
          <w:lang w:eastAsia="gl-ES"/>
        </w:rPr>
        <w:t xml:space="preserve"> Este Bando es de interés público y tiene </w:t>
      </w:r>
      <w:r w:rsidR="001E3B88" w:rsidRPr="001E3B88">
        <w:rPr>
          <w:rFonts w:ascii="Palatino Linotype" w:hAnsi="Palatino Linotype" w:cs="Arial"/>
          <w:b/>
          <w:i/>
          <w:sz w:val="22"/>
          <w:szCs w:val="22"/>
          <w:lang w:eastAsia="gl-ES"/>
        </w:rPr>
        <w:t xml:space="preserve">por objeto: I. Establecer las normas generales básicas para lograr una mejor organización territorial, ciudadana y de gobierno; II. Establecer normas generales básicas para orientar el régimen de gobierno, la organización y funcionamiento de la Administración Pública Municipal; III. Preservar, mantener y conservar el orden público, el respeto a los derechos humanos, la transparencia y acceso a la información pública y el bienestar social; IV. Orientar las políticas de la administración pública del Municipio para una gestión eficiente y sustentable del desarrollo político, económico, social y cultural de sus habitantes; y V. Establecer las bases para una delimitación clara y eficiente del ámbito de competencia de las autoridades municipales, que facilite las relaciones sociales en un marco de seguridad jurídica. </w:t>
      </w:r>
    </w:p>
    <w:p w:rsidR="001E3B88" w:rsidRDefault="001E3B88" w:rsidP="001E3B88">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ARTÍCULO 3</w:t>
      </w:r>
      <w:r w:rsidRPr="001E3B88">
        <w:rPr>
          <w:rFonts w:ascii="Palatino Linotype" w:hAnsi="Palatino Linotype" w:cs="Arial"/>
          <w:i/>
          <w:sz w:val="22"/>
          <w:szCs w:val="22"/>
          <w:lang w:eastAsia="gl-ES"/>
        </w:rPr>
        <w:t xml:space="preserve">. Este Bando es de observancia general y obligatoria en todo el territorio Municipal para las autoridades, los vecinos, habitantes, visitantes y </w:t>
      </w:r>
      <w:r w:rsidRPr="001E3B88">
        <w:rPr>
          <w:rFonts w:ascii="Palatino Linotype" w:hAnsi="Palatino Linotype" w:cs="Arial"/>
          <w:i/>
          <w:sz w:val="22"/>
          <w:szCs w:val="22"/>
          <w:lang w:eastAsia="gl-ES"/>
        </w:rPr>
        <w:lastRenderedPageBreak/>
        <w:t>transeúntes del Municipio y sus infracciones serán sancionadas de acuerdo a lo que establezcan las propias disposiciones Municipales.</w:t>
      </w:r>
    </w:p>
    <w:p w:rsidR="001E3B88" w:rsidRDefault="001E3B88" w:rsidP="001E3B88">
      <w:pPr>
        <w:spacing w:after="0" w:line="240" w:lineRule="auto"/>
        <w:ind w:left="851" w:right="901"/>
        <w:jc w:val="both"/>
        <w:rPr>
          <w:rFonts w:ascii="Palatino Linotype" w:hAnsi="Palatino Linotype" w:cs="Arial"/>
          <w:b/>
          <w:i/>
          <w:sz w:val="22"/>
          <w:szCs w:val="22"/>
          <w:lang w:eastAsia="gl-ES"/>
        </w:rPr>
      </w:pPr>
    </w:p>
    <w:p w:rsidR="00974293" w:rsidRPr="001E3B88" w:rsidRDefault="00974293" w:rsidP="001E3B88">
      <w:pPr>
        <w:spacing w:after="0" w:line="240" w:lineRule="auto"/>
        <w:ind w:left="851" w:right="901"/>
        <w:jc w:val="both"/>
        <w:rPr>
          <w:rFonts w:ascii="Palatino Linotype" w:hAnsi="Palatino Linotype" w:cs="Arial"/>
          <w:i/>
          <w:sz w:val="22"/>
          <w:szCs w:val="22"/>
          <w:lang w:eastAsia="gl-ES"/>
        </w:rPr>
      </w:pPr>
      <w:r w:rsidRPr="00974293">
        <w:rPr>
          <w:rFonts w:ascii="Palatino Linotype" w:hAnsi="Palatino Linotype" w:cs="Arial"/>
          <w:b/>
          <w:i/>
          <w:sz w:val="22"/>
          <w:szCs w:val="22"/>
          <w:lang w:eastAsia="gl-ES"/>
        </w:rPr>
        <w:t>CAPÍTULO III. DERECHOS Y OBLIGACIONES DE LOS HABITANTES Y TRANSEÚNTES</w:t>
      </w:r>
    </w:p>
    <w:p w:rsidR="00115A78" w:rsidRPr="00115A78" w:rsidRDefault="00974293" w:rsidP="00974293">
      <w:pPr>
        <w:spacing w:after="0" w:line="240" w:lineRule="auto"/>
        <w:ind w:left="851" w:right="901"/>
        <w:jc w:val="both"/>
        <w:rPr>
          <w:rFonts w:ascii="Palatino Linotype" w:hAnsi="Palatino Linotype" w:cs="Arial"/>
          <w:i/>
          <w:sz w:val="22"/>
          <w:szCs w:val="22"/>
          <w:lang w:eastAsia="gl-ES"/>
        </w:rPr>
      </w:pPr>
      <w:r w:rsidRPr="00974293">
        <w:rPr>
          <w:rFonts w:ascii="Palatino Linotype" w:hAnsi="Palatino Linotype" w:cs="Arial"/>
          <w:b/>
          <w:i/>
          <w:sz w:val="22"/>
          <w:szCs w:val="22"/>
          <w:lang w:eastAsia="gl-ES"/>
        </w:rPr>
        <w:t>ARTÍCULO 35</w:t>
      </w:r>
      <w:r w:rsidRPr="00974293">
        <w:rPr>
          <w:rFonts w:ascii="Palatino Linotype" w:hAnsi="Palatino Linotype" w:cs="Arial"/>
          <w:i/>
          <w:sz w:val="22"/>
          <w:szCs w:val="22"/>
          <w:lang w:eastAsia="gl-ES"/>
        </w:rPr>
        <w:t>. Son obligaciones de los habitantes y transeúntes:</w:t>
      </w:r>
    </w:p>
    <w:p w:rsidR="00974293" w:rsidRDefault="00974293" w:rsidP="0069059F">
      <w:pPr>
        <w:spacing w:after="0" w:line="240" w:lineRule="auto"/>
        <w:ind w:left="851" w:right="901"/>
        <w:jc w:val="both"/>
        <w:rPr>
          <w:rFonts w:ascii="Palatino Linotype" w:hAnsi="Palatino Linotype" w:cs="Arial"/>
          <w:b/>
          <w:i/>
          <w:sz w:val="22"/>
          <w:szCs w:val="22"/>
          <w:lang w:eastAsia="gl-ES"/>
        </w:rPr>
      </w:pPr>
    </w:p>
    <w:p w:rsidR="00974293" w:rsidRDefault="00974293" w:rsidP="0069059F">
      <w:pPr>
        <w:spacing w:after="0" w:line="240" w:lineRule="auto"/>
        <w:ind w:left="851" w:right="901"/>
        <w:jc w:val="both"/>
        <w:rPr>
          <w:rFonts w:ascii="Palatino Linotype" w:hAnsi="Palatino Linotype" w:cs="Arial"/>
          <w:b/>
          <w:i/>
          <w:sz w:val="22"/>
          <w:szCs w:val="22"/>
          <w:lang w:eastAsia="gl-ES"/>
        </w:rPr>
      </w:pPr>
      <w:r w:rsidRPr="00974293">
        <w:rPr>
          <w:rFonts w:ascii="Palatino Linotype" w:hAnsi="Palatino Linotype" w:cs="Arial"/>
          <w:b/>
          <w:i/>
          <w:sz w:val="22"/>
          <w:szCs w:val="22"/>
          <w:lang w:eastAsia="gl-ES"/>
        </w:rPr>
        <w:t xml:space="preserve">XXXVI. </w:t>
      </w:r>
      <w:r w:rsidRPr="00974293">
        <w:rPr>
          <w:rFonts w:ascii="Palatino Linotype" w:hAnsi="Palatino Linotype" w:cs="Arial"/>
          <w:i/>
          <w:sz w:val="22"/>
          <w:szCs w:val="22"/>
          <w:lang w:eastAsia="gl-ES"/>
        </w:rPr>
        <w:t>Denunciar a la autoridad Municipal a quien se sorprenda robando o maltratando rejillas, tapaderas, coladeras y brocales de sistema de agua potable y drenaje, lámparas de alumbrado público o mobiliario urbano de propiedad Municipal;</w:t>
      </w:r>
    </w:p>
    <w:p w:rsidR="00974293" w:rsidRDefault="00974293" w:rsidP="0069059F">
      <w:pPr>
        <w:spacing w:after="0" w:line="240" w:lineRule="auto"/>
        <w:ind w:left="851" w:right="901"/>
        <w:jc w:val="both"/>
        <w:rPr>
          <w:rFonts w:ascii="Palatino Linotype" w:hAnsi="Palatino Linotype" w:cs="Arial"/>
          <w:b/>
          <w:i/>
          <w:sz w:val="22"/>
          <w:szCs w:val="22"/>
          <w:lang w:eastAsia="gl-ES"/>
        </w:rPr>
      </w:pPr>
    </w:p>
    <w:p w:rsidR="00974293" w:rsidRDefault="00974293" w:rsidP="0069059F">
      <w:pPr>
        <w:spacing w:after="0" w:line="240" w:lineRule="auto"/>
        <w:ind w:left="851" w:right="901"/>
        <w:jc w:val="both"/>
        <w:rPr>
          <w:rFonts w:ascii="Palatino Linotype" w:hAnsi="Palatino Linotype" w:cs="Arial"/>
          <w:b/>
          <w:i/>
          <w:sz w:val="22"/>
          <w:szCs w:val="22"/>
          <w:lang w:eastAsia="gl-ES"/>
        </w:rPr>
      </w:pPr>
      <w:r w:rsidRPr="00974293">
        <w:rPr>
          <w:rFonts w:ascii="Palatino Linotype" w:hAnsi="Palatino Linotype" w:cs="Arial"/>
          <w:b/>
          <w:i/>
          <w:sz w:val="22"/>
          <w:szCs w:val="22"/>
          <w:lang w:eastAsia="gl-ES"/>
        </w:rPr>
        <w:t xml:space="preserve">CAPÍTULO IV. DE LAS COMISIONES DEL AYUNTAMIENTO </w:t>
      </w:r>
    </w:p>
    <w:p w:rsidR="00974293" w:rsidRDefault="00974293" w:rsidP="0069059F">
      <w:pPr>
        <w:spacing w:after="0" w:line="240" w:lineRule="auto"/>
        <w:ind w:left="851" w:right="901"/>
        <w:jc w:val="both"/>
        <w:rPr>
          <w:rFonts w:ascii="Palatino Linotype" w:hAnsi="Palatino Linotype" w:cs="Arial"/>
          <w:b/>
          <w:i/>
          <w:sz w:val="22"/>
          <w:szCs w:val="22"/>
          <w:lang w:eastAsia="gl-ES"/>
        </w:rPr>
      </w:pPr>
    </w:p>
    <w:p w:rsidR="00974293" w:rsidRPr="00974293" w:rsidRDefault="00974293" w:rsidP="0069059F">
      <w:pPr>
        <w:spacing w:after="0" w:line="240" w:lineRule="auto"/>
        <w:ind w:left="851" w:right="901"/>
        <w:jc w:val="both"/>
        <w:rPr>
          <w:rFonts w:ascii="Palatino Linotype" w:hAnsi="Palatino Linotype" w:cs="Arial"/>
          <w:i/>
          <w:sz w:val="22"/>
          <w:szCs w:val="22"/>
          <w:lang w:eastAsia="gl-ES"/>
        </w:rPr>
      </w:pPr>
      <w:r w:rsidRPr="00974293">
        <w:rPr>
          <w:rFonts w:ascii="Palatino Linotype" w:hAnsi="Palatino Linotype" w:cs="Arial"/>
          <w:b/>
          <w:i/>
          <w:sz w:val="22"/>
          <w:szCs w:val="22"/>
          <w:lang w:eastAsia="gl-ES"/>
        </w:rPr>
        <w:t xml:space="preserve">ARTÍCULO 75. </w:t>
      </w:r>
      <w:r w:rsidRPr="00974293">
        <w:rPr>
          <w:rFonts w:ascii="Palatino Linotype" w:hAnsi="Palatino Linotype" w:cs="Arial"/>
          <w:i/>
          <w:sz w:val="22"/>
          <w:szCs w:val="22"/>
          <w:lang w:eastAsia="gl-ES"/>
        </w:rPr>
        <w:t>Para estudiar, examinar y proponer al Ayuntamiento los acuerdos, acciones y normas tendientes a mejorar la administración pública municipal, así como para vigilar y reportar al propio Ayuntamiento sobre los asuntos a su cargo y sobre el cumplimiento de las disposiciones y acuerdos que dicte el cabildo; el Ayuntamiento ha nombrado, y, en su caso, ha creado y asignado las comisiones siguientes:</w:t>
      </w:r>
    </w:p>
    <w:p w:rsidR="00974293" w:rsidRDefault="00974293" w:rsidP="0069059F">
      <w:pPr>
        <w:spacing w:after="0" w:line="240" w:lineRule="auto"/>
        <w:ind w:left="851" w:right="901"/>
        <w:jc w:val="both"/>
        <w:rPr>
          <w:rFonts w:ascii="Palatino Linotype" w:hAnsi="Palatino Linotype" w:cs="Arial"/>
          <w:b/>
          <w:i/>
          <w:sz w:val="22"/>
          <w:szCs w:val="22"/>
          <w:lang w:eastAsia="gl-ES"/>
        </w:rPr>
      </w:pPr>
    </w:p>
    <w:p w:rsidR="00974293" w:rsidRDefault="00AF12E1" w:rsidP="0069059F">
      <w:pPr>
        <w:spacing w:after="0" w:line="240" w:lineRule="auto"/>
        <w:ind w:left="851" w:right="901"/>
        <w:jc w:val="both"/>
        <w:rPr>
          <w:rFonts w:ascii="Palatino Linotype" w:hAnsi="Palatino Linotype" w:cs="Arial"/>
          <w:b/>
          <w:i/>
          <w:sz w:val="22"/>
          <w:szCs w:val="22"/>
          <w:lang w:eastAsia="gl-ES"/>
        </w:rPr>
      </w:pPr>
      <w:r>
        <w:rPr>
          <w:noProof/>
          <w:lang w:val="es-MX" w:eastAsia="es-MX"/>
        </w:rPr>
        <mc:AlternateContent>
          <mc:Choice Requires="wps">
            <w:drawing>
              <wp:anchor distT="0" distB="0" distL="114300" distR="114300" simplePos="0" relativeHeight="251715584" behindDoc="0" locked="0" layoutInCell="1" allowOverlap="1">
                <wp:simplePos x="0" y="0"/>
                <wp:positionH relativeFrom="column">
                  <wp:posOffset>4128770</wp:posOffset>
                </wp:positionH>
                <wp:positionV relativeFrom="paragraph">
                  <wp:posOffset>2501265</wp:posOffset>
                </wp:positionV>
                <wp:extent cx="1136821" cy="222422"/>
                <wp:effectExtent l="57150" t="19050" r="82550" b="101600"/>
                <wp:wrapNone/>
                <wp:docPr id="11" name="Rectángulo 11"/>
                <wp:cNvGraphicFramePr/>
                <a:graphic xmlns:a="http://schemas.openxmlformats.org/drawingml/2006/main">
                  <a:graphicData uri="http://schemas.microsoft.com/office/word/2010/wordprocessingShape">
                    <wps:wsp>
                      <wps:cNvSpPr/>
                      <wps:spPr>
                        <a:xfrm>
                          <a:off x="0" y="0"/>
                          <a:ext cx="1136821" cy="22242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B23A4" id="Rectángulo 11" o:spid="_x0000_s1026" style="position:absolute;margin-left:325.1pt;margin-top:196.95pt;width:89.5pt;height:1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" filled="f" strokecolor="red" strokeweight="1.5pt">
                <v:shadow on="t" color="black" opacity="22937f" origin=",.5" offset="0,.63889mm"/>
              </v:rect>
            </w:pict>
          </mc:Fallback>
        </mc:AlternateContent>
      </w:r>
      <w:r w:rsidR="00974293">
        <w:rPr>
          <w:noProof/>
          <w:lang w:val="es-MX" w:eastAsia="es-MX"/>
        </w:rPr>
        <w:drawing>
          <wp:inline distT="0" distB="0" distL="0" distR="0" wp14:anchorId="15C302B8" wp14:editId="0520496A">
            <wp:extent cx="5412105" cy="2762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01" t="26042" r="58018" b="58026"/>
                    <a:stretch/>
                  </pic:blipFill>
                  <pic:spPr bwMode="auto">
                    <a:xfrm>
                      <a:off x="0" y="0"/>
                      <a:ext cx="5435291" cy="2774084"/>
                    </a:xfrm>
                    <a:prstGeom prst="rect">
                      <a:avLst/>
                    </a:prstGeom>
                    <a:ln>
                      <a:noFill/>
                    </a:ln>
                    <a:extLst>
                      <a:ext uri="{53640926-AAD7-44D8-BBD7-CCE9431645EC}">
                        <a14:shadowObscured xmlns:a14="http://schemas.microsoft.com/office/drawing/2010/main"/>
                      </a:ext>
                    </a:extLst>
                  </pic:spPr>
                </pic:pic>
              </a:graphicData>
            </a:graphic>
          </wp:inline>
        </w:drawing>
      </w:r>
    </w:p>
    <w:p w:rsidR="00AF12E1" w:rsidRDefault="00AF12E1" w:rsidP="0069059F">
      <w:pPr>
        <w:spacing w:after="0" w:line="240" w:lineRule="auto"/>
        <w:ind w:left="851" w:right="901"/>
        <w:jc w:val="both"/>
        <w:rPr>
          <w:rFonts w:ascii="Palatino Linotype" w:hAnsi="Palatino Linotype" w:cs="Arial"/>
          <w:b/>
          <w:i/>
          <w:sz w:val="22"/>
          <w:szCs w:val="22"/>
          <w:lang w:eastAsia="gl-ES"/>
        </w:rPr>
      </w:pPr>
    </w:p>
    <w:p w:rsidR="00974293" w:rsidRDefault="00974293" w:rsidP="0069059F">
      <w:pPr>
        <w:spacing w:after="0" w:line="240" w:lineRule="auto"/>
        <w:ind w:left="851" w:right="901"/>
        <w:jc w:val="both"/>
        <w:rPr>
          <w:rFonts w:ascii="Palatino Linotype" w:hAnsi="Palatino Linotype" w:cs="Arial"/>
          <w:i/>
          <w:sz w:val="22"/>
          <w:szCs w:val="22"/>
          <w:lang w:eastAsia="gl-ES"/>
        </w:rPr>
      </w:pPr>
      <w:r w:rsidRPr="00974293">
        <w:rPr>
          <w:rFonts w:ascii="Palatino Linotype" w:hAnsi="Palatino Linotype" w:cs="Arial"/>
          <w:b/>
          <w:i/>
          <w:sz w:val="22"/>
          <w:szCs w:val="22"/>
          <w:lang w:eastAsia="gl-ES"/>
        </w:rPr>
        <w:t xml:space="preserve">ARTÍCULO </w:t>
      </w:r>
      <w:r w:rsidRPr="001E3B88">
        <w:rPr>
          <w:rFonts w:ascii="Palatino Linotype" w:hAnsi="Palatino Linotype" w:cs="Arial"/>
          <w:b/>
          <w:i/>
          <w:sz w:val="22"/>
          <w:szCs w:val="22"/>
          <w:lang w:eastAsia="gl-ES"/>
        </w:rPr>
        <w:t>80</w:t>
      </w:r>
      <w:r w:rsidRPr="00974293">
        <w:rPr>
          <w:rFonts w:ascii="Palatino Linotype" w:hAnsi="Palatino Linotype" w:cs="Arial"/>
          <w:b/>
          <w:i/>
          <w:sz w:val="22"/>
          <w:szCs w:val="22"/>
          <w:lang w:eastAsia="gl-ES"/>
        </w:rPr>
        <w:t xml:space="preserve">. </w:t>
      </w:r>
      <w:r w:rsidRPr="00974293">
        <w:rPr>
          <w:rFonts w:ascii="Palatino Linotype" w:hAnsi="Palatino Linotype" w:cs="Arial"/>
          <w:i/>
          <w:sz w:val="22"/>
          <w:szCs w:val="22"/>
          <w:lang w:eastAsia="gl-ES"/>
        </w:rPr>
        <w:t>Son órganos de la administración pública Municipal de Zacualpan, los siguientes:</w:t>
      </w:r>
    </w:p>
    <w:p w:rsidR="00974293" w:rsidRDefault="00974293" w:rsidP="0069059F">
      <w:pPr>
        <w:spacing w:after="0" w:line="240" w:lineRule="auto"/>
        <w:ind w:left="851" w:right="901"/>
        <w:jc w:val="both"/>
        <w:rPr>
          <w:rFonts w:ascii="Palatino Linotype" w:hAnsi="Palatino Linotype" w:cs="Arial"/>
          <w:i/>
          <w:sz w:val="22"/>
          <w:szCs w:val="22"/>
          <w:lang w:eastAsia="gl-ES"/>
        </w:rPr>
      </w:pPr>
    </w:p>
    <w:p w:rsidR="00974293" w:rsidRDefault="00974293"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VI.</w:t>
      </w:r>
      <w:r w:rsidRPr="00974293">
        <w:rPr>
          <w:rFonts w:ascii="Palatino Linotype" w:hAnsi="Palatino Linotype" w:cs="Arial"/>
          <w:i/>
          <w:sz w:val="22"/>
          <w:szCs w:val="22"/>
          <w:lang w:eastAsia="gl-ES"/>
        </w:rPr>
        <w:t xml:space="preserve"> Las siguientes Coordinación:</w:t>
      </w:r>
    </w:p>
    <w:p w:rsidR="00974293" w:rsidRDefault="00974293" w:rsidP="0069059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b/>
          <w:i/>
          <w:sz w:val="22"/>
          <w:szCs w:val="22"/>
          <w:lang w:eastAsia="gl-ES"/>
        </w:rPr>
        <w:t>…</w:t>
      </w:r>
    </w:p>
    <w:p w:rsidR="00974293" w:rsidRDefault="00974293"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k)</w:t>
      </w:r>
      <w:r w:rsidRPr="00974293">
        <w:rPr>
          <w:rFonts w:ascii="Palatino Linotype" w:hAnsi="Palatino Linotype" w:cs="Arial"/>
          <w:i/>
          <w:sz w:val="22"/>
          <w:szCs w:val="22"/>
          <w:lang w:eastAsia="gl-ES"/>
        </w:rPr>
        <w:t xml:space="preserve"> De Alumbrado Público;</w:t>
      </w:r>
    </w:p>
    <w:p w:rsidR="00974293" w:rsidRPr="00974293" w:rsidRDefault="00974293" w:rsidP="0069059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
    <w:p w:rsidR="001E3B88" w:rsidRDefault="001E3B88"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ARTÍCULO 170.</w:t>
      </w:r>
      <w:r w:rsidRPr="001E3B88">
        <w:rPr>
          <w:rFonts w:ascii="Palatino Linotype" w:hAnsi="Palatino Linotype" w:cs="Arial"/>
          <w:i/>
          <w:sz w:val="22"/>
          <w:szCs w:val="22"/>
          <w:lang w:eastAsia="gl-ES"/>
        </w:rPr>
        <w:t xml:space="preserve"> El municipio, a través de sus dependencias administrativas, tiene a su cargo la planeación, prestación, explotación, administración y conservación de los servicios públicos municipales, considerándose enunciativa, y no limitativa, los siguientes: </w:t>
      </w:r>
    </w:p>
    <w:p w:rsidR="001E3B88" w:rsidRDefault="001E3B88" w:rsidP="0069059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
    <w:p w:rsidR="00974293" w:rsidRDefault="001E3B88"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II.</w:t>
      </w:r>
      <w:r w:rsidRPr="001E3B88">
        <w:rPr>
          <w:rFonts w:ascii="Palatino Linotype" w:hAnsi="Palatino Linotype" w:cs="Arial"/>
          <w:i/>
          <w:sz w:val="22"/>
          <w:szCs w:val="22"/>
          <w:lang w:eastAsia="gl-ES"/>
        </w:rPr>
        <w:t xml:space="preserve"> Alumbrado Público;</w:t>
      </w:r>
    </w:p>
    <w:p w:rsidR="001E3B88" w:rsidRDefault="001E3B88" w:rsidP="0069059F">
      <w:pPr>
        <w:spacing w:after="0" w:line="240" w:lineRule="auto"/>
        <w:ind w:left="851" w:right="901"/>
        <w:jc w:val="both"/>
        <w:rPr>
          <w:rFonts w:ascii="Palatino Linotype" w:hAnsi="Palatino Linotype" w:cs="Arial"/>
          <w:b/>
          <w:i/>
          <w:sz w:val="22"/>
          <w:szCs w:val="22"/>
          <w:lang w:eastAsia="gl-ES"/>
        </w:rPr>
      </w:pPr>
      <w:r w:rsidRPr="001E3B88">
        <w:rPr>
          <w:rFonts w:ascii="Palatino Linotype" w:hAnsi="Palatino Linotype" w:cs="Arial"/>
          <w:b/>
          <w:i/>
          <w:sz w:val="22"/>
          <w:szCs w:val="22"/>
          <w:lang w:eastAsia="gl-ES"/>
        </w:rPr>
        <w:t xml:space="preserve">CAPÍTULO IV. ALUMBRADO PÚBLICO. </w:t>
      </w:r>
    </w:p>
    <w:p w:rsidR="001E3B88" w:rsidRDefault="001E3B88"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ARTÍCULO 184.</w:t>
      </w:r>
      <w:r w:rsidRPr="001E3B88">
        <w:rPr>
          <w:rFonts w:ascii="Palatino Linotype" w:hAnsi="Palatino Linotype" w:cs="Arial"/>
          <w:i/>
          <w:sz w:val="22"/>
          <w:szCs w:val="22"/>
          <w:lang w:eastAsia="gl-ES"/>
        </w:rPr>
        <w:t xml:space="preserve"> El Ayuntamiento, a través del Departamento de Alumbrado Público dotará de alumbrado público a través de la instalación de postes y luminarias en calles, avenidas, parques y todo sitio público; de conformidad con lo establecido en la normatividad Federal y estatal y los reglamentos que a efecto expida el Ayuntamiento.</w:t>
      </w:r>
    </w:p>
    <w:p w:rsidR="001E3B88" w:rsidRDefault="001E3B88"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ARTÍCULO 185.</w:t>
      </w:r>
      <w:r w:rsidRPr="001E3B88">
        <w:rPr>
          <w:rFonts w:ascii="Palatino Linotype" w:hAnsi="Palatino Linotype" w:cs="Arial"/>
          <w:i/>
          <w:sz w:val="22"/>
          <w:szCs w:val="22"/>
          <w:lang w:eastAsia="gl-ES"/>
        </w:rPr>
        <w:t xml:space="preserve"> Corresponde al Ayuntamiento, con base en la potestad de derecho público, requerir a la comisión federal de electricidad, teléfonos o cualquier otra propietaria de postes la reubicación de postes y transformadores de alta y baja tensión que invadan la vía pública, que afecta la imagen urbana o pongan en peligro la seguridad de particulares de la Cabece</w:t>
      </w:r>
      <w:r>
        <w:rPr>
          <w:rFonts w:ascii="Palatino Linotype" w:hAnsi="Palatino Linotype" w:cs="Arial"/>
          <w:i/>
          <w:sz w:val="22"/>
          <w:szCs w:val="22"/>
          <w:lang w:eastAsia="gl-ES"/>
        </w:rPr>
        <w:t>ra Municipal y sus comunidades.</w:t>
      </w:r>
    </w:p>
    <w:p w:rsidR="001E3B88" w:rsidRDefault="001E3B88"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ARTÍCULO 186.</w:t>
      </w:r>
      <w:r w:rsidRPr="001E3B88">
        <w:rPr>
          <w:rFonts w:ascii="Palatino Linotype" w:hAnsi="Palatino Linotype" w:cs="Arial"/>
          <w:i/>
          <w:sz w:val="22"/>
          <w:szCs w:val="22"/>
          <w:lang w:eastAsia="gl-ES"/>
        </w:rPr>
        <w:t xml:space="preserve"> El Ayuntamiento, podrá convenir con los particulares, con el Gobierno del Estado y con la Comisión Federal de Electricidad, el pago del consumo de energía eléctrica por concepto del alumbrado público, mediante cooperación vecinal o con cargo total de los propietarios de predios; atendiendo a los términos de las disposiciones legales aplicables. </w:t>
      </w:r>
    </w:p>
    <w:p w:rsidR="001E3B88" w:rsidRDefault="001E3B88" w:rsidP="001E3B88">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ARTÍCULO 187.</w:t>
      </w:r>
      <w:r w:rsidRPr="001E3B88">
        <w:rPr>
          <w:rFonts w:ascii="Palatino Linotype" w:hAnsi="Palatino Linotype" w:cs="Arial"/>
          <w:i/>
          <w:sz w:val="22"/>
          <w:szCs w:val="22"/>
          <w:lang w:eastAsia="gl-ES"/>
        </w:rPr>
        <w:t xml:space="preserve"> El ayuntamiento realizará las gestiones y acciones necesarias para: </w:t>
      </w:r>
    </w:p>
    <w:p w:rsidR="001E3B88" w:rsidRDefault="001E3B88" w:rsidP="001E3B88">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I.</w:t>
      </w:r>
      <w:r w:rsidRPr="001E3B88">
        <w:rPr>
          <w:rFonts w:ascii="Palatino Linotype" w:hAnsi="Palatino Linotype" w:cs="Arial"/>
          <w:i/>
          <w:sz w:val="22"/>
          <w:szCs w:val="22"/>
          <w:lang w:eastAsia="gl-ES"/>
        </w:rPr>
        <w:t xml:space="preserve"> El establecimiento de luminarias solares que favorezcas el ahorro de energía eléctrica; </w:t>
      </w:r>
    </w:p>
    <w:p w:rsidR="001E3B88" w:rsidRDefault="001E3B88" w:rsidP="001E3B88">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II.</w:t>
      </w:r>
      <w:r w:rsidRPr="001E3B88">
        <w:rPr>
          <w:rFonts w:ascii="Palatino Linotype" w:hAnsi="Palatino Linotype" w:cs="Arial"/>
          <w:i/>
          <w:sz w:val="22"/>
          <w:szCs w:val="22"/>
          <w:lang w:eastAsia="gl-ES"/>
        </w:rPr>
        <w:t xml:space="preserve"> Sustitución de las lámparas de alto consumo utilizadas en el Alumbrado Público Municipal por lámparas ahorradoras contribuyendo en todo momento a disminuir los costos por pago de energía eléctrica y contrarrestando en deterioro ambiental; y </w:t>
      </w:r>
      <w:r w:rsidRPr="001E3B88">
        <w:rPr>
          <w:rFonts w:ascii="Palatino Linotype" w:hAnsi="Palatino Linotype" w:cs="Arial"/>
          <w:b/>
          <w:i/>
          <w:sz w:val="22"/>
          <w:szCs w:val="22"/>
          <w:lang w:eastAsia="gl-ES"/>
        </w:rPr>
        <w:t>III.</w:t>
      </w:r>
      <w:r w:rsidRPr="001E3B88">
        <w:rPr>
          <w:rFonts w:ascii="Palatino Linotype" w:hAnsi="Palatino Linotype" w:cs="Arial"/>
          <w:i/>
          <w:sz w:val="22"/>
          <w:szCs w:val="22"/>
          <w:lang w:eastAsia="gl-ES"/>
        </w:rPr>
        <w:t xml:space="preserve"> Las demás necesarias para mejorar el servicio de Alumbrado público procurando la preservación del medio ambiente.</w:t>
      </w:r>
    </w:p>
    <w:p w:rsidR="001E3B88" w:rsidRDefault="001E3B88"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ARTÍCULO 386</w:t>
      </w:r>
      <w:r w:rsidRPr="001E3B88">
        <w:rPr>
          <w:rFonts w:ascii="Palatino Linotype" w:hAnsi="Palatino Linotype" w:cs="Arial"/>
          <w:i/>
          <w:sz w:val="22"/>
          <w:szCs w:val="22"/>
          <w:lang w:eastAsia="gl-ES"/>
        </w:rPr>
        <w:t xml:space="preserve">. Se consideran faltas al Bando Municipal, las acciones u omisiones que alteren el orden público o afecten la seguridad pública, realizadas en lugares de uso común, acceso público o libre tránsito, o que tengan efectos en este tipo de </w:t>
      </w:r>
      <w:r w:rsidRPr="001E3B88">
        <w:rPr>
          <w:rFonts w:ascii="Palatino Linotype" w:hAnsi="Palatino Linotype" w:cs="Arial"/>
          <w:i/>
          <w:sz w:val="22"/>
          <w:szCs w:val="22"/>
          <w:lang w:eastAsia="gl-ES"/>
        </w:rPr>
        <w:lastRenderedPageBreak/>
        <w:t>lugares; entre las que se encuentren de manera enunciativa pero no limitativa las siguientes:</w:t>
      </w:r>
    </w:p>
    <w:p w:rsidR="001E3B88" w:rsidRDefault="001E3B88" w:rsidP="0069059F">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i/>
          <w:sz w:val="22"/>
          <w:szCs w:val="22"/>
          <w:lang w:eastAsia="gl-ES"/>
        </w:rPr>
        <w:t>Son infracciones a la seguridad de la población:</w:t>
      </w:r>
    </w:p>
    <w:p w:rsidR="001E3B88" w:rsidRDefault="001E3B88" w:rsidP="0069059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
    <w:p w:rsidR="001E3B88" w:rsidRDefault="001E3B88" w:rsidP="001E3B88">
      <w:pPr>
        <w:spacing w:after="0" w:line="240" w:lineRule="auto"/>
        <w:ind w:left="851" w:right="901"/>
        <w:jc w:val="both"/>
        <w:rPr>
          <w:rFonts w:ascii="Palatino Linotype" w:hAnsi="Palatino Linotype" w:cs="Arial"/>
          <w:i/>
          <w:sz w:val="22"/>
          <w:szCs w:val="22"/>
          <w:lang w:eastAsia="gl-ES"/>
        </w:rPr>
      </w:pPr>
      <w:r w:rsidRPr="001E3B88">
        <w:rPr>
          <w:rFonts w:ascii="Palatino Linotype" w:hAnsi="Palatino Linotype" w:cs="Arial"/>
          <w:b/>
          <w:i/>
          <w:sz w:val="22"/>
          <w:szCs w:val="22"/>
          <w:lang w:eastAsia="gl-ES"/>
        </w:rPr>
        <w:t>V.</w:t>
      </w:r>
      <w:r w:rsidRPr="001E3B88">
        <w:rPr>
          <w:rFonts w:ascii="Palatino Linotype" w:hAnsi="Palatino Linotype" w:cs="Arial"/>
          <w:i/>
          <w:sz w:val="22"/>
          <w:szCs w:val="22"/>
          <w:lang w:eastAsia="gl-ES"/>
        </w:rPr>
        <w:t xml:space="preserve"> Causar cualquier tipo de daño al alumbrado público y a sus instalaciones, incluyendo los originados por las variaciones de voltaje derivado de las conexiones ilegales a las líneas de energía eléctrica, independientemente de la responsabilidad civil o penal que por este motivo resulte; y</w:t>
      </w:r>
    </w:p>
    <w:p w:rsidR="00115A78" w:rsidRPr="00115A78" w:rsidRDefault="001E3B88" w:rsidP="001E3B88">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roofErr w:type="gramStart"/>
      <w:r w:rsidR="0069059F">
        <w:rPr>
          <w:rFonts w:ascii="Palatino Linotype" w:hAnsi="Palatino Linotype" w:cs="Arial"/>
          <w:i/>
          <w:sz w:val="22"/>
          <w:szCs w:val="22"/>
          <w:lang w:eastAsia="gl-ES"/>
        </w:rPr>
        <w:t>”</w:t>
      </w:r>
      <w:r w:rsidR="00115A78" w:rsidRPr="00115A78">
        <w:rPr>
          <w:rFonts w:ascii="Palatino Linotype" w:hAnsi="Palatino Linotype" w:cs="Arial"/>
          <w:i/>
          <w:sz w:val="22"/>
          <w:szCs w:val="22"/>
          <w:lang w:eastAsia="gl-ES"/>
        </w:rPr>
        <w:t>(</w:t>
      </w:r>
      <w:proofErr w:type="gramEnd"/>
      <w:r w:rsidR="00115A78" w:rsidRPr="00115A78">
        <w:rPr>
          <w:rFonts w:ascii="Palatino Linotype" w:hAnsi="Palatino Linotype" w:cs="Arial"/>
          <w:i/>
          <w:sz w:val="22"/>
          <w:szCs w:val="22"/>
          <w:lang w:eastAsia="gl-ES"/>
        </w:rPr>
        <w:t>Sic)</w:t>
      </w:r>
    </w:p>
    <w:p w:rsidR="00115A78" w:rsidRPr="00115A78" w:rsidRDefault="00115A78" w:rsidP="00115A78">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Arial"/>
          <w:sz w:val="24"/>
          <w:szCs w:val="22"/>
          <w:lang w:val="es-ES"/>
        </w:rPr>
        <w:t>De los preceptos legales descritos, se puede advertir que los Municipios tienen a su cargo el brindar servicios públicos, entre los cuales se encuentra incluido el alumbrado público</w:t>
      </w:r>
      <w:r w:rsidRPr="00115A78">
        <w:rPr>
          <w:rFonts w:ascii="Palatino Linotype" w:eastAsia="Calibri" w:hAnsi="Palatino Linotype" w:cs="Times New Roman"/>
          <w:sz w:val="24"/>
          <w:szCs w:val="24"/>
          <w:lang w:val="es-ES"/>
        </w:rPr>
        <w:t xml:space="preserve">. </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t xml:space="preserve">Ahora bien, es importante referir que en su solicitud de información pública, el particular realizó varios requerimientos, en los cuales pidió información de </w:t>
      </w:r>
      <w:r w:rsidRPr="00115A78">
        <w:rPr>
          <w:rFonts w:ascii="Palatino Linotype" w:eastAsia="Calibri" w:hAnsi="Palatino Linotype" w:cs="Times New Roman"/>
          <w:i/>
          <w:sz w:val="24"/>
          <w:szCs w:val="24"/>
          <w:lang w:val="es-ES"/>
        </w:rPr>
        <w:t>“los meses que van de 2019”;</w:t>
      </w:r>
      <w:r w:rsidRPr="00115A78">
        <w:rPr>
          <w:rFonts w:ascii="Palatino Linotype" w:eastAsia="Calibri" w:hAnsi="Palatino Linotype" w:cs="Times New Roman"/>
          <w:sz w:val="24"/>
          <w:szCs w:val="24"/>
          <w:lang w:val="es-ES"/>
        </w:rPr>
        <w:t xml:space="preserve"> atento a ello, este Órgano Garante precisa</w:t>
      </w:r>
      <w:r w:rsidRPr="00115A78">
        <w:rPr>
          <w:rFonts w:ascii="Palatino Linotype" w:eastAsia="Calibri" w:hAnsi="Palatino Linotype" w:cs="Times New Roman"/>
          <w:sz w:val="24"/>
          <w:szCs w:val="24"/>
          <w:vertAlign w:val="superscript"/>
          <w:lang w:val="es-ES"/>
        </w:rPr>
        <w:footnoteReference w:id="2"/>
      </w:r>
      <w:r w:rsidRPr="00115A78">
        <w:rPr>
          <w:rFonts w:ascii="Palatino Linotype" w:eastAsia="Calibri" w:hAnsi="Palatino Linotype" w:cs="Times New Roman"/>
          <w:sz w:val="24"/>
          <w:szCs w:val="24"/>
          <w:lang w:val="es-ES"/>
        </w:rPr>
        <w:t xml:space="preserve"> que al momento de ordenar su entrega, la misma corresponderá al 23 de abril de 2019, fecha en que fue presentada la solicitud. </w:t>
      </w:r>
    </w:p>
    <w:p w:rsidR="00D93470" w:rsidRDefault="00D93470"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Times New Roman" w:hAnsi="Palatino Linotype" w:cs="Arial"/>
          <w:b/>
          <w:sz w:val="24"/>
          <w:szCs w:val="24"/>
        </w:rPr>
      </w:pPr>
      <w:r w:rsidRPr="00115A78">
        <w:rPr>
          <w:rFonts w:ascii="Palatino Linotype" w:eastAsia="Calibri" w:hAnsi="Palatino Linotype" w:cs="Times New Roman"/>
          <w:sz w:val="24"/>
          <w:szCs w:val="24"/>
          <w:lang w:val="es-ES"/>
        </w:rPr>
        <w:t>Una vez apuntado lo anterior, se procede al estudio de la información solicitada por el particular, identificados con los puntos 1, 2, 8, 9, 17, relacionadas</w:t>
      </w:r>
      <w:r w:rsidRPr="00115A78">
        <w:rPr>
          <w:rFonts w:ascii="Palatino Linotype" w:eastAsia="Times New Roman" w:hAnsi="Palatino Linotype" w:cs="Arial"/>
          <w:sz w:val="24"/>
          <w:szCs w:val="24"/>
        </w:rPr>
        <w:t xml:space="preserve"> con el mantenimiento preventivo, correctivo o la sustitución de luminarias que integran el sistema público </w:t>
      </w:r>
      <w:r w:rsidRPr="00115A78">
        <w:rPr>
          <w:rFonts w:ascii="Palatino Linotype" w:eastAsia="Times New Roman" w:hAnsi="Palatino Linotype" w:cs="Arial"/>
          <w:sz w:val="24"/>
          <w:szCs w:val="24"/>
        </w:rPr>
        <w:lastRenderedPageBreak/>
        <w:t>municipal, consistente en el número de luminarias que fueron reemplazadas, arregladas o transformadas en vías principales y ejes viales,</w:t>
      </w:r>
      <w:r w:rsidRPr="00115A78">
        <w:t xml:space="preserve"> </w:t>
      </w:r>
      <w:r w:rsidRPr="00115A78">
        <w:rPr>
          <w:rFonts w:ascii="Palatino Linotype" w:eastAsia="Times New Roman" w:hAnsi="Palatino Linotype" w:cs="Arial"/>
          <w:sz w:val="24"/>
          <w:szCs w:val="24"/>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00111C7E" w:rsidRPr="00111C7E">
        <w:rPr>
          <w:rFonts w:ascii="Palatino Linotype" w:eastAsia="Times New Roman" w:hAnsi="Palatino Linotype" w:cs="Arial"/>
          <w:sz w:val="24"/>
          <w:szCs w:val="24"/>
        </w:rPr>
        <w:t xml:space="preserve">cuenta </w:t>
      </w:r>
      <w:r w:rsidRPr="00115A78">
        <w:rPr>
          <w:rFonts w:ascii="Palatino Linotype" w:eastAsia="Times New Roman" w:hAnsi="Palatino Linotype" w:cs="Arial"/>
          <w:b/>
          <w:sz w:val="24"/>
          <w:szCs w:val="24"/>
        </w:rPr>
        <w:t>EL SUJETO OBLIGADO.</w:t>
      </w:r>
    </w:p>
    <w:p w:rsidR="00115A78" w:rsidRPr="00115A78" w:rsidRDefault="00115A78" w:rsidP="00115A78">
      <w:pPr>
        <w:spacing w:after="0" w:line="360" w:lineRule="auto"/>
        <w:jc w:val="both"/>
        <w:rPr>
          <w:rFonts w:ascii="Palatino Linotype" w:eastAsia="Times New Roman" w:hAnsi="Palatino Linotype" w:cs="Arial"/>
          <w:sz w:val="24"/>
          <w:szCs w:val="24"/>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Times New Roman" w:hAnsi="Palatino Linotype" w:cs="Arial"/>
          <w:sz w:val="24"/>
          <w:szCs w:val="24"/>
        </w:rPr>
        <w:t>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115A78">
        <w:rPr>
          <w:rFonts w:ascii="Palatino Linotype" w:eastAsia="Times New Roman" w:hAnsi="Palatino Linotype" w:cs="Arial"/>
          <w:sz w:val="24"/>
          <w:szCs w:val="24"/>
          <w:vertAlign w:val="superscript"/>
        </w:rPr>
        <w:footnoteReference w:id="3"/>
      </w:r>
      <w:r w:rsidRPr="00115A78">
        <w:rPr>
          <w:rFonts w:ascii="Palatino Linotype" w:eastAsia="Times New Roman" w:hAnsi="Palatino Linotype" w:cs="Arial"/>
          <w:sz w:val="24"/>
          <w:szCs w:val="24"/>
        </w:rPr>
        <w:t xml:space="preserve">; tal y como, se muestra a continuación: </w:t>
      </w:r>
    </w:p>
    <w:p w:rsidR="00115A78" w:rsidRPr="00115A78" w:rsidRDefault="00115A78" w:rsidP="00115A78">
      <w:pPr>
        <w:spacing w:after="0" w:line="240" w:lineRule="auto"/>
        <w:jc w:val="both"/>
        <w:rPr>
          <w:rFonts w:ascii="Palatino Linotype" w:eastAsia="Times New Roman" w:hAnsi="Palatino Linotype" w:cs="Arial"/>
          <w:sz w:val="24"/>
          <w:szCs w:val="24"/>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r w:rsidRPr="00115A78">
        <w:rPr>
          <w:rFonts w:ascii="Palatino Linotype" w:eastAsia="Calibri" w:hAnsi="Palatino Linotype" w:cs="Arial"/>
          <w:b/>
          <w:i/>
          <w:sz w:val="22"/>
          <w:szCs w:val="22"/>
          <w:lang w:val="es-ES" w:eastAsia="es-MX"/>
        </w:rPr>
        <w:t>VIGÉSIMO NOVENO:</w:t>
      </w:r>
      <w:r w:rsidRPr="00115A78">
        <w:rPr>
          <w:rFonts w:ascii="Palatino Linotype" w:eastAsia="Calibri" w:hAnsi="Palatino Linotype" w:cs="Arial"/>
          <w:i/>
          <w:sz w:val="22"/>
          <w:szCs w:val="22"/>
          <w:lang w:val="es-ES" w:eastAsia="es-MX"/>
        </w:rPr>
        <w:t xml:space="preserve"> El </w:t>
      </w:r>
      <w:r w:rsidRPr="00115A78">
        <w:rPr>
          <w:rFonts w:ascii="Palatino Linotype" w:eastAsia="Calibri" w:hAnsi="Palatino Linotype" w:cs="Arial"/>
          <w:b/>
          <w:i/>
          <w:sz w:val="22"/>
          <w:szCs w:val="22"/>
          <w:lang w:val="es-ES" w:eastAsia="es-MX"/>
        </w:rPr>
        <w:t>titular del área administrativa en los municipios</w:t>
      </w:r>
      <w:r w:rsidRPr="00115A78">
        <w:rPr>
          <w:rFonts w:ascii="Palatino Linotype" w:eastAsia="Calibri" w:hAnsi="Palatino Linotype" w:cs="Arial"/>
          <w:i/>
          <w:sz w:val="22"/>
          <w:szCs w:val="22"/>
          <w:lang w:val="es-ES" w:eastAsia="es-MX"/>
        </w:rPr>
        <w:t xml:space="preserve">, organismos públicos descentralizados y fideicomisos públicos de carácter municipal, </w:t>
      </w:r>
      <w:r w:rsidRPr="00115A78">
        <w:rPr>
          <w:rFonts w:ascii="Palatino Linotype" w:eastAsia="Calibri" w:hAnsi="Palatino Linotype" w:cs="Arial"/>
          <w:b/>
          <w:i/>
          <w:sz w:val="22"/>
          <w:szCs w:val="22"/>
          <w:lang w:val="es-ES" w:eastAsia="es-MX"/>
        </w:rPr>
        <w:t>responsable del control de las reparaciones y mantenimiento</w:t>
      </w:r>
      <w:r w:rsidRPr="00115A78">
        <w:rPr>
          <w:rFonts w:ascii="Palatino Linotype" w:eastAsia="Calibri" w:hAnsi="Palatino Linotype" w:cs="Arial"/>
          <w:i/>
          <w:sz w:val="22"/>
          <w:szCs w:val="22"/>
          <w:lang w:val="es-ES" w:eastAsia="es-MX"/>
        </w:rPr>
        <w:t xml:space="preserve"> de bienes muebles e inmuebles, así como </w:t>
      </w:r>
      <w:r w:rsidRPr="00115A78">
        <w:rPr>
          <w:rFonts w:ascii="Palatino Linotype" w:eastAsia="Calibri" w:hAnsi="Palatino Linotype" w:cs="Arial"/>
          <w:b/>
          <w:i/>
          <w:sz w:val="22"/>
          <w:szCs w:val="22"/>
          <w:lang w:val="es-ES" w:eastAsia="es-MX"/>
        </w:rPr>
        <w:t>del alumbrado público</w:t>
      </w:r>
      <w:r w:rsidRPr="00115A78">
        <w:rPr>
          <w:rFonts w:ascii="Palatino Linotype" w:eastAsia="Calibri" w:hAnsi="Palatino Linotype" w:cs="Arial"/>
          <w:i/>
          <w:sz w:val="22"/>
          <w:szCs w:val="22"/>
          <w:lang w:val="es-ES" w:eastAsia="es-MX"/>
        </w:rPr>
        <w:t xml:space="preserve"> y vialidades </w:t>
      </w:r>
      <w:r w:rsidRPr="00115A78">
        <w:rPr>
          <w:rFonts w:ascii="Palatino Linotype" w:eastAsia="Calibri" w:hAnsi="Palatino Linotype" w:cs="Arial"/>
          <w:b/>
          <w:i/>
          <w:sz w:val="22"/>
          <w:szCs w:val="22"/>
          <w:lang w:val="es-ES" w:eastAsia="es-MX"/>
        </w:rPr>
        <w:t>deberán llevar un control de los gastos a través de una bitácora</w:t>
      </w:r>
      <w:r w:rsidRPr="00115A78">
        <w:rPr>
          <w:rFonts w:ascii="Palatino Linotype" w:eastAsia="Calibri" w:hAnsi="Palatino Linotype" w:cs="Arial"/>
          <w:i/>
          <w:sz w:val="22"/>
          <w:szCs w:val="22"/>
          <w:lang w:val="es-ES" w:eastAsia="es-MX"/>
        </w:rPr>
        <w:t xml:space="preserve">, aplicar anexos </w:t>
      </w:r>
      <w:proofErr w:type="spellStart"/>
      <w:r w:rsidRPr="00115A78">
        <w:rPr>
          <w:rFonts w:ascii="Palatino Linotype" w:eastAsia="Calibri" w:hAnsi="Palatino Linotype" w:cs="Arial"/>
          <w:i/>
          <w:sz w:val="22"/>
          <w:szCs w:val="22"/>
          <w:lang w:val="es-ES" w:eastAsia="es-MX"/>
        </w:rPr>
        <w:t>4A</w:t>
      </w:r>
      <w:proofErr w:type="spellEnd"/>
      <w:r w:rsidRPr="00115A78">
        <w:rPr>
          <w:rFonts w:ascii="Palatino Linotype" w:eastAsia="Calibri" w:hAnsi="Palatino Linotype" w:cs="Arial"/>
          <w:i/>
          <w:sz w:val="22"/>
          <w:szCs w:val="22"/>
          <w:lang w:val="es-ES" w:eastAsia="es-MX"/>
        </w:rPr>
        <w:t xml:space="preserve">, </w:t>
      </w:r>
      <w:proofErr w:type="spellStart"/>
      <w:r w:rsidRPr="00115A78">
        <w:rPr>
          <w:rFonts w:ascii="Palatino Linotype" w:eastAsia="Calibri" w:hAnsi="Palatino Linotype" w:cs="Arial"/>
          <w:i/>
          <w:sz w:val="22"/>
          <w:szCs w:val="22"/>
          <w:lang w:val="es-ES" w:eastAsia="es-MX"/>
        </w:rPr>
        <w:t>4B</w:t>
      </w:r>
      <w:proofErr w:type="spellEnd"/>
      <w:r w:rsidRPr="00115A78">
        <w:rPr>
          <w:rFonts w:ascii="Palatino Linotype" w:eastAsia="Calibri" w:hAnsi="Palatino Linotype" w:cs="Arial"/>
          <w:i/>
          <w:sz w:val="22"/>
          <w:szCs w:val="22"/>
          <w:lang w:val="es-ES" w:eastAsia="es-MX"/>
        </w:rPr>
        <w:t xml:space="preserve"> y </w:t>
      </w:r>
      <w:proofErr w:type="spellStart"/>
      <w:r w:rsidRPr="00115A78">
        <w:rPr>
          <w:rFonts w:ascii="Palatino Linotype" w:eastAsia="Calibri" w:hAnsi="Palatino Linotype" w:cs="Arial"/>
          <w:i/>
          <w:sz w:val="22"/>
          <w:szCs w:val="22"/>
          <w:lang w:val="es-ES" w:eastAsia="es-MX"/>
        </w:rPr>
        <w:t>4C</w:t>
      </w:r>
      <w:proofErr w:type="spellEnd"/>
      <w:r w:rsidRPr="00115A78">
        <w:rPr>
          <w:rFonts w:ascii="Palatino Linotype" w:eastAsia="Calibri" w:hAnsi="Palatino Linotype" w:cs="Arial"/>
          <w:i/>
          <w:sz w:val="22"/>
          <w:szCs w:val="22"/>
          <w:lang w:val="es-ES" w:eastAsia="es-MX"/>
        </w:rPr>
        <w:t>, según corresponda.</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spacing w:after="0" w:line="360" w:lineRule="auto"/>
        <w:jc w:val="both"/>
        <w:rPr>
          <w:rFonts w:ascii="Palatino Linotype" w:eastAsia="Calibri" w:hAnsi="Palatino Linotype" w:cs="Arial"/>
          <w:i/>
          <w:sz w:val="22"/>
          <w:szCs w:val="22"/>
          <w:lang w:val="es-ES" w:eastAsia="es-MX"/>
        </w:rPr>
      </w:pPr>
      <w:r w:rsidRPr="00115A78">
        <w:rPr>
          <w:rFonts w:ascii="Palatino Linotype" w:eastAsia="Calibri" w:hAnsi="Palatino Linotype" w:cs="Arial"/>
          <w:i/>
          <w:noProof/>
          <w:sz w:val="22"/>
          <w:szCs w:val="22"/>
          <w:lang w:val="es-MX" w:eastAsia="es-MX"/>
        </w:rPr>
        <w:lastRenderedPageBreak/>
        <w:drawing>
          <wp:inline distT="0" distB="0" distL="0" distR="0" wp14:anchorId="757D80D5" wp14:editId="6AC47060">
            <wp:extent cx="5781040" cy="746428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3">
                      <a:extLst>
                        <a:ext uri="{28A0092B-C50C-407E-A947-70E740481C1C}">
                          <a14:useLocalDpi xmlns:a14="http://schemas.microsoft.com/office/drawing/2010/main" val="0"/>
                        </a:ext>
                      </a:extLst>
                    </a:blip>
                    <a:srcRect l="1151" r="1262"/>
                    <a:stretch/>
                  </pic:blipFill>
                  <pic:spPr bwMode="auto">
                    <a:xfrm>
                      <a:off x="0" y="0"/>
                      <a:ext cx="5787713" cy="7472903"/>
                    </a:xfrm>
                    <a:prstGeom prst="rect">
                      <a:avLst/>
                    </a:prstGeom>
                    <a:ln>
                      <a:noFill/>
                    </a:ln>
                    <a:extLst>
                      <a:ext uri="{53640926-AAD7-44D8-BBD7-CCE9431645EC}">
                        <a14:shadowObscured xmlns:a14="http://schemas.microsoft.com/office/drawing/2010/main"/>
                      </a:ext>
                    </a:extLst>
                  </pic:spPr>
                </pic:pic>
              </a:graphicData>
            </a:graphic>
          </wp:inline>
        </w:drawing>
      </w:r>
    </w:p>
    <w:p w:rsidR="00115A78" w:rsidRPr="00115A78" w:rsidRDefault="00115A78" w:rsidP="00115A78">
      <w:pPr>
        <w:spacing w:after="0" w:line="360" w:lineRule="auto"/>
        <w:jc w:val="both"/>
        <w:rPr>
          <w:rFonts w:ascii="Palatino Linotype" w:hAnsi="Palatino Linotype" w:cs="Arial"/>
          <w:sz w:val="24"/>
          <w:szCs w:val="24"/>
        </w:rPr>
      </w:pPr>
      <w:r w:rsidRPr="00115A78">
        <w:rPr>
          <w:rFonts w:ascii="Palatino Linotype" w:eastAsia="Times New Roman" w:hAnsi="Palatino Linotype" w:cs="Arial"/>
          <w:sz w:val="24"/>
          <w:szCs w:val="24"/>
        </w:rPr>
        <w:lastRenderedPageBreak/>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115A78">
        <w:rPr>
          <w:rFonts w:ascii="Palatino Linotype" w:hAnsi="Palatino Linotype" w:cs="Arial"/>
          <w:sz w:val="24"/>
          <w:szCs w:val="24"/>
        </w:rPr>
        <w:t xml:space="preserve"> municipales.</w:t>
      </w:r>
    </w:p>
    <w:p w:rsidR="00115A78" w:rsidRPr="00115A78" w:rsidRDefault="00115A78" w:rsidP="00115A78">
      <w:pPr>
        <w:spacing w:after="0" w:line="360" w:lineRule="auto"/>
        <w:jc w:val="both"/>
        <w:rPr>
          <w:rFonts w:ascii="Palatino Linotype" w:hAnsi="Palatino Linotype" w:cs="Arial"/>
          <w:sz w:val="24"/>
          <w:szCs w:val="24"/>
        </w:rPr>
      </w:pPr>
    </w:p>
    <w:p w:rsidR="00115A78" w:rsidRPr="00115A78" w:rsidRDefault="00115A78" w:rsidP="00115A78">
      <w:pPr>
        <w:spacing w:after="0" w:line="360" w:lineRule="auto"/>
        <w:jc w:val="both"/>
        <w:rPr>
          <w:rFonts w:ascii="Palatino Linotype" w:hAnsi="Palatino Linotype" w:cs="Arial"/>
          <w:sz w:val="24"/>
          <w:szCs w:val="24"/>
        </w:rPr>
      </w:pPr>
      <w:r w:rsidRPr="00115A78">
        <w:rPr>
          <w:rFonts w:ascii="Palatino Linotype" w:hAnsi="Palatino Linotype" w:cs="Arial"/>
          <w:sz w:val="24"/>
          <w:szCs w:val="24"/>
        </w:rPr>
        <w:t xml:space="preserve">De igual manera, como ya se mencionó con anterioridad, </w:t>
      </w:r>
      <w:r w:rsidRPr="00115A78">
        <w:rPr>
          <w:rFonts w:ascii="Palatino Linotype" w:hAnsi="Palatino Linotype" w:cs="Arial"/>
          <w:b/>
          <w:sz w:val="24"/>
          <w:szCs w:val="24"/>
        </w:rPr>
        <w:t xml:space="preserve">EL SUJETO OBLIGADO, </w:t>
      </w:r>
      <w:r w:rsidRPr="00115A78">
        <w:rPr>
          <w:rFonts w:ascii="Palatino Linotype" w:hAnsi="Palatino Linotype" w:cs="Arial"/>
          <w:sz w:val="24"/>
          <w:szCs w:val="24"/>
        </w:rPr>
        <w:t>cuenta con un área operativa encargada del mantenimiento, colocación o sustitución de bienes inmuebles destinados a la prestación de servicio públicos, denominada</w:t>
      </w:r>
      <w:r w:rsidR="00111C7E" w:rsidRPr="00111C7E">
        <w:t xml:space="preserve"> </w:t>
      </w:r>
      <w:r w:rsidR="00111C7E" w:rsidRPr="00111C7E">
        <w:rPr>
          <w:rFonts w:ascii="Palatino Linotype" w:hAnsi="Palatino Linotype" w:cs="Arial"/>
          <w:sz w:val="24"/>
          <w:szCs w:val="24"/>
        </w:rPr>
        <w:t>Departamento de Alumbrado Público</w:t>
      </w:r>
      <w:r w:rsidR="00111C7E">
        <w:rPr>
          <w:rFonts w:ascii="Palatino Linotype" w:hAnsi="Palatino Linotype" w:cs="Arial"/>
          <w:sz w:val="24"/>
          <w:szCs w:val="24"/>
        </w:rPr>
        <w:t xml:space="preserve">, así también, en la respuesta otorgada por </w:t>
      </w:r>
      <w:r w:rsidR="00111C7E" w:rsidRPr="00111C7E">
        <w:rPr>
          <w:rFonts w:ascii="Palatino Linotype" w:hAnsi="Palatino Linotype" w:cs="Arial"/>
          <w:b/>
          <w:sz w:val="24"/>
          <w:szCs w:val="24"/>
        </w:rPr>
        <w:t>EL SUJETO OBLIGADO</w:t>
      </w:r>
      <w:r w:rsidR="00111C7E">
        <w:rPr>
          <w:rFonts w:ascii="Palatino Linotype" w:hAnsi="Palatino Linotype" w:cs="Arial"/>
          <w:sz w:val="24"/>
          <w:szCs w:val="24"/>
        </w:rPr>
        <w:t xml:space="preserve">, manifestó que </w:t>
      </w:r>
      <w:r w:rsidRPr="00115A78">
        <w:rPr>
          <w:rFonts w:ascii="Palatino Linotype" w:hAnsi="Palatino Linotype" w:cs="Arial"/>
          <w:sz w:val="24"/>
          <w:szCs w:val="24"/>
        </w:rPr>
        <w:t>es así que</w:t>
      </w:r>
      <w:r w:rsidR="00111C7E">
        <w:rPr>
          <w:rFonts w:ascii="Palatino Linotype" w:hAnsi="Palatino Linotype" w:cs="Arial"/>
          <w:sz w:val="24"/>
          <w:szCs w:val="24"/>
        </w:rPr>
        <w:t xml:space="preserve"> actualmente se está dando mantenimiento a las lámparas del municipio y se está gestionando la cobertura y sustitución de luminarias; por ende, </w:t>
      </w:r>
      <w:r w:rsidRPr="00115A78">
        <w:rPr>
          <w:rFonts w:ascii="Palatino Linotype" w:hAnsi="Palatino Linotype" w:cs="Arial"/>
          <w:sz w:val="24"/>
          <w:szCs w:val="24"/>
        </w:rPr>
        <w:t xml:space="preserve">éste Órgano Garante determina ordenar la entrega del documento o documentos donde se pueda advertir </w:t>
      </w:r>
      <w:r w:rsidRPr="00115A78">
        <w:rPr>
          <w:rFonts w:ascii="Palatino Linotype" w:eastAsia="Times New Roman" w:hAnsi="Palatino Linotype" w:cs="Arial"/>
          <w:sz w:val="24"/>
          <w:szCs w:val="24"/>
        </w:rPr>
        <w:t xml:space="preserve">los lugares y número de luminarias que fueron sustituidas, arregladas o transformadas; así como, sus características y demás especificaciones solicitadas por </w:t>
      </w:r>
      <w:r w:rsidRPr="00115A78">
        <w:rPr>
          <w:rFonts w:ascii="Palatino Linotype" w:eastAsia="Times New Roman" w:hAnsi="Palatino Linotype" w:cs="Arial"/>
          <w:b/>
          <w:sz w:val="24"/>
          <w:szCs w:val="24"/>
        </w:rPr>
        <w:t>EL RECURRENTE</w:t>
      </w:r>
      <w:r w:rsidRPr="00115A78">
        <w:rPr>
          <w:rFonts w:ascii="Palatino Linotype" w:eastAsia="Times New Roman" w:hAnsi="Palatino Linotype" w:cs="Arial"/>
          <w:sz w:val="24"/>
          <w:szCs w:val="24"/>
        </w:rPr>
        <w:t>, en las temporalidades requeridas.</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hAnsi="Palatino Linotype"/>
          <w:sz w:val="24"/>
          <w:szCs w:val="24"/>
        </w:rPr>
      </w:pPr>
      <w:r w:rsidRPr="00115A78">
        <w:rPr>
          <w:rFonts w:ascii="Palatino Linotype" w:eastAsia="Calibri" w:hAnsi="Palatino Linotype" w:cs="Times New Roman"/>
          <w:sz w:val="24"/>
          <w:szCs w:val="24"/>
          <w:lang w:val="es-ES"/>
        </w:rPr>
        <w:t xml:space="preserve">Ahora bien, respecto de los puntos 3, 6 y 13, relativas al importe por concepto de alumbrado público facturado por la Comisión Federal de Electricidad (CFE) al Municipio, desglosado ya sea por mes o bimestre; así como </w:t>
      </w:r>
      <w:r w:rsidRPr="00115A78">
        <w:rPr>
          <w:rFonts w:ascii="Palatino Linotype" w:hAnsi="Palatino Linotype"/>
          <w:sz w:val="24"/>
          <w:szCs w:val="24"/>
        </w:rPr>
        <w:t>¿cuánto se factura mensualmente? y</w:t>
      </w:r>
      <w:r w:rsidRPr="00115A78">
        <w:t xml:space="preserve"> </w:t>
      </w:r>
      <w:r w:rsidRPr="00115A78">
        <w:rPr>
          <w:rFonts w:ascii="Palatino Linotype" w:hAnsi="Palatino Linotype"/>
          <w:sz w:val="24"/>
          <w:szCs w:val="24"/>
        </w:rPr>
        <w:t xml:space="preserve">los estados de cuentas y los avisos recibos emitidos mes con mes por la Comisión Federal de Electricidad; </w:t>
      </w:r>
      <w:r w:rsidRPr="00115A78">
        <w:rPr>
          <w:rFonts w:ascii="Palatino Linotype" w:eastAsia="Calibri" w:hAnsi="Palatino Linotype" w:cs="Times New Roman"/>
          <w:sz w:val="24"/>
          <w:szCs w:val="24"/>
          <w:lang w:val="es-ES"/>
        </w:rPr>
        <w:t>al respecto, debe señalarse que dichas solicitudes pudiesen ser satisfechas con la entrega de las facturas o comprobantes que la CFE expidió al Municipio por dicho servicio.</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lastRenderedPageBreak/>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t>Asimismo, señala que todos los pagos se harán mediante orden escrita en la que se expresará la partida del presupuesto a cargo de la cual se realizan.</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t>A este respecto, los artículos 31, fracciones XVIII y XIX y 95, fracciones I y IV de la Ley Orgánica Municipal del Estado de México disponen lo siguiente:</w:t>
      </w:r>
    </w:p>
    <w:p w:rsidR="00115A78" w:rsidRPr="00115A78" w:rsidRDefault="00115A78" w:rsidP="00115A78">
      <w:pPr>
        <w:autoSpaceDE w:val="0"/>
        <w:autoSpaceDN w:val="0"/>
        <w:adjustRightInd w:val="0"/>
        <w:spacing w:after="0" w:line="240" w:lineRule="auto"/>
        <w:ind w:right="51"/>
        <w:jc w:val="both"/>
        <w:rPr>
          <w:rFonts w:ascii="Palatino Linotype" w:hAnsi="Palatino Linotype" w:cs="Arial"/>
        </w:rPr>
      </w:pP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b/>
          <w:i/>
          <w:sz w:val="22"/>
          <w:szCs w:val="22"/>
        </w:rPr>
        <w:t>“Artículo 31.-</w:t>
      </w:r>
      <w:r w:rsidRPr="00115A78">
        <w:rPr>
          <w:rFonts w:ascii="Palatino Linotype" w:hAnsi="Palatino Linotype" w:cs="Arial"/>
          <w:i/>
          <w:sz w:val="22"/>
          <w:szCs w:val="22"/>
        </w:rPr>
        <w:t xml:space="preserve"> Son </w:t>
      </w:r>
      <w:r w:rsidRPr="00115A78">
        <w:rPr>
          <w:rFonts w:ascii="Palatino Linotype" w:hAnsi="Palatino Linotype" w:cs="Arial"/>
          <w:b/>
          <w:i/>
          <w:sz w:val="22"/>
          <w:szCs w:val="22"/>
        </w:rPr>
        <w:t>atribuciones de los ayuntamientos</w:t>
      </w:r>
      <w:r w:rsidRPr="00115A78">
        <w:rPr>
          <w:rFonts w:ascii="Palatino Linotype" w:hAnsi="Palatino Linotype" w:cs="Arial"/>
          <w:i/>
          <w:sz w:val="22"/>
          <w:szCs w:val="22"/>
        </w:rPr>
        <w:t>:</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i/>
          <w:sz w:val="22"/>
          <w:szCs w:val="22"/>
        </w:rPr>
        <w:t>…</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b/>
          <w:i/>
          <w:sz w:val="22"/>
          <w:szCs w:val="22"/>
        </w:rPr>
        <w:t>XVIII.</w:t>
      </w:r>
      <w:r w:rsidRPr="00115A78">
        <w:rPr>
          <w:rFonts w:ascii="Palatino Linotype" w:hAnsi="Palatino Linotype" w:cs="Arial"/>
          <w:i/>
          <w:sz w:val="22"/>
          <w:szCs w:val="22"/>
        </w:rPr>
        <w:t xml:space="preserve"> Administrar su hacienda en términos de ley, y </w:t>
      </w:r>
      <w:r w:rsidRPr="00115A78">
        <w:rPr>
          <w:rFonts w:ascii="Palatino Linotype" w:hAnsi="Palatino Linotype" w:cs="Arial"/>
          <w:b/>
          <w:i/>
          <w:sz w:val="22"/>
          <w:szCs w:val="22"/>
        </w:rPr>
        <w:t>controlar a través del presidente y síndico la aplicación del presupuesto de egresos del municipio</w:t>
      </w:r>
      <w:r w:rsidRPr="00115A78">
        <w:rPr>
          <w:rFonts w:ascii="Palatino Linotype" w:hAnsi="Palatino Linotype" w:cs="Arial"/>
          <w:i/>
          <w:sz w:val="22"/>
          <w:szCs w:val="22"/>
        </w:rPr>
        <w:t>;</w:t>
      </w:r>
    </w:p>
    <w:p w:rsidR="00115A78" w:rsidRPr="00115A78" w:rsidRDefault="00115A78" w:rsidP="00115A78">
      <w:pPr>
        <w:spacing w:after="0" w:line="240" w:lineRule="auto"/>
        <w:ind w:left="851" w:right="901"/>
        <w:jc w:val="both"/>
        <w:rPr>
          <w:rFonts w:ascii="Palatino Linotype" w:hAnsi="Palatino Linotype" w:cs="Arial"/>
          <w:b/>
          <w:i/>
          <w:sz w:val="22"/>
          <w:szCs w:val="22"/>
        </w:rPr>
      </w:pPr>
      <w:r w:rsidRPr="00115A78">
        <w:rPr>
          <w:rFonts w:ascii="Palatino Linotype" w:hAnsi="Palatino Linotype" w:cs="Arial"/>
          <w:b/>
          <w:i/>
          <w:sz w:val="22"/>
          <w:szCs w:val="22"/>
        </w:rPr>
        <w:t>…</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b/>
          <w:i/>
          <w:sz w:val="22"/>
          <w:szCs w:val="22"/>
        </w:rPr>
        <w:t>XIX.</w:t>
      </w:r>
      <w:r w:rsidRPr="00115A78">
        <w:rPr>
          <w:rFonts w:ascii="Palatino Linotype" w:hAnsi="Palatino Linotype" w:cs="Arial"/>
          <w:i/>
          <w:sz w:val="22"/>
          <w:szCs w:val="22"/>
        </w:rPr>
        <w:t xml:space="preserve"> </w:t>
      </w:r>
      <w:r w:rsidRPr="00115A78">
        <w:rPr>
          <w:rFonts w:ascii="Palatino Linotype" w:hAnsi="Palatino Linotype" w:cs="Arial"/>
          <w:b/>
          <w:i/>
          <w:sz w:val="22"/>
          <w:szCs w:val="22"/>
        </w:rPr>
        <w:t>Aprobar anualmente a más tardar el 20 de diciembre, su Presupuesto de Egresos, en base a los ingresos presupuestados para el ejercicio que corresponda</w:t>
      </w:r>
      <w:r w:rsidRPr="00115A78">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i/>
          <w:sz w:val="22"/>
          <w:szCs w:val="22"/>
        </w:rPr>
        <w:lastRenderedPageBreak/>
        <w:t>…</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i/>
          <w:sz w:val="22"/>
          <w:szCs w:val="22"/>
        </w:rPr>
        <w:t xml:space="preserve">Artículo 95.- Son </w:t>
      </w:r>
      <w:r w:rsidRPr="00115A78">
        <w:rPr>
          <w:rFonts w:ascii="Palatino Linotype" w:hAnsi="Palatino Linotype" w:cs="Arial"/>
          <w:b/>
          <w:i/>
          <w:sz w:val="22"/>
          <w:szCs w:val="22"/>
        </w:rPr>
        <w:t>atribuciones del tesorero municipal</w:t>
      </w:r>
      <w:r w:rsidRPr="00115A78">
        <w:rPr>
          <w:rFonts w:ascii="Palatino Linotype" w:hAnsi="Palatino Linotype" w:cs="Arial"/>
          <w:i/>
          <w:sz w:val="22"/>
          <w:szCs w:val="22"/>
        </w:rPr>
        <w:t>:</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i/>
          <w:sz w:val="22"/>
          <w:szCs w:val="22"/>
        </w:rPr>
        <w:t xml:space="preserve">I. </w:t>
      </w:r>
      <w:r w:rsidRPr="00115A78">
        <w:rPr>
          <w:rFonts w:ascii="Palatino Linotype" w:hAnsi="Palatino Linotype" w:cs="Arial"/>
          <w:b/>
          <w:i/>
          <w:sz w:val="22"/>
          <w:szCs w:val="22"/>
        </w:rPr>
        <w:t>Administrar la hacienda pública municipal</w:t>
      </w:r>
      <w:r w:rsidRPr="00115A78">
        <w:rPr>
          <w:rFonts w:ascii="Palatino Linotype" w:hAnsi="Palatino Linotype" w:cs="Arial"/>
          <w:i/>
          <w:sz w:val="22"/>
          <w:szCs w:val="22"/>
        </w:rPr>
        <w:t>, de conformidad con las disposiciones legales aplicables;</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i/>
          <w:sz w:val="22"/>
          <w:szCs w:val="22"/>
        </w:rPr>
        <w:t>…</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b/>
          <w:i/>
          <w:sz w:val="22"/>
          <w:szCs w:val="22"/>
        </w:rPr>
        <w:t>IV. Llevar los registros contables, financieros y administrativos de los ingresos, egresos, e inventarios;</w:t>
      </w:r>
    </w:p>
    <w:p w:rsidR="00115A78" w:rsidRPr="00115A78" w:rsidRDefault="00115A78" w:rsidP="00115A78">
      <w:pPr>
        <w:spacing w:after="0" w:line="240" w:lineRule="auto"/>
        <w:ind w:left="851" w:right="901"/>
        <w:jc w:val="both"/>
        <w:rPr>
          <w:rFonts w:ascii="Palatino Linotype" w:hAnsi="Palatino Linotype" w:cs="Arial"/>
          <w:i/>
          <w:sz w:val="22"/>
          <w:szCs w:val="22"/>
        </w:rPr>
      </w:pPr>
      <w:r w:rsidRPr="00115A78">
        <w:rPr>
          <w:rFonts w:ascii="Palatino Linotype" w:hAnsi="Palatino Linotype" w:cs="Arial"/>
          <w:i/>
          <w:sz w:val="22"/>
          <w:szCs w:val="22"/>
        </w:rPr>
        <w:t>…”</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sz w:val="22"/>
          <w:szCs w:val="22"/>
        </w:rPr>
        <w:t>(Énfasis añadido).</w:t>
      </w:r>
    </w:p>
    <w:p w:rsidR="00115A78" w:rsidRPr="00115A78" w:rsidRDefault="00115A78" w:rsidP="00115A78">
      <w:pPr>
        <w:spacing w:after="0" w:line="240" w:lineRule="auto"/>
        <w:jc w:val="both"/>
        <w:rPr>
          <w:rFonts w:ascii="Palatino Linotype" w:hAnsi="Palatino Linotype" w:cs="Arial"/>
          <w:sz w:val="24"/>
          <w:szCs w:val="24"/>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115A78" w:rsidRPr="00115A78" w:rsidRDefault="00115A78" w:rsidP="00115A78">
      <w:pPr>
        <w:spacing w:after="0" w:line="240" w:lineRule="auto"/>
        <w:jc w:val="both"/>
        <w:rPr>
          <w:rFonts w:ascii="Palatino Linotype" w:hAnsi="Palatino Linotype" w:cs="Arial"/>
        </w:rPr>
      </w:pPr>
    </w:p>
    <w:p w:rsidR="00115A78" w:rsidRPr="00115A78" w:rsidRDefault="00115A78" w:rsidP="00115A78">
      <w:pPr>
        <w:spacing w:after="0" w:line="240" w:lineRule="auto"/>
        <w:ind w:left="851" w:right="901"/>
        <w:jc w:val="both"/>
        <w:rPr>
          <w:rFonts w:ascii="Palatino Linotype" w:hAnsi="Palatino Linotype"/>
          <w:b/>
          <w:i/>
          <w:sz w:val="22"/>
          <w:szCs w:val="22"/>
        </w:rPr>
      </w:pPr>
      <w:r w:rsidRPr="00115A78">
        <w:rPr>
          <w:rFonts w:ascii="Palatino Linotype" w:hAnsi="Palatino Linotype" w:cs="Arial"/>
          <w:b/>
          <w:bCs/>
          <w:i/>
          <w:color w:val="000000"/>
          <w:sz w:val="22"/>
          <w:szCs w:val="22"/>
        </w:rPr>
        <w:t>“</w:t>
      </w:r>
      <w:r w:rsidRPr="00115A78">
        <w:rPr>
          <w:rFonts w:ascii="Palatino Linotype" w:hAnsi="Palatino Linotype"/>
          <w:b/>
          <w:i/>
          <w:sz w:val="22"/>
          <w:szCs w:val="22"/>
        </w:rPr>
        <w:t>Artículo 342.-</w:t>
      </w:r>
      <w:r w:rsidRPr="00115A78">
        <w:rPr>
          <w:rFonts w:ascii="Palatino Linotype" w:hAnsi="Palatino Linotype"/>
          <w:i/>
          <w:sz w:val="22"/>
          <w:szCs w:val="22"/>
        </w:rPr>
        <w:t xml:space="preserve"> </w:t>
      </w:r>
      <w:r w:rsidRPr="00115A78">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115A78">
        <w:rPr>
          <w:rFonts w:ascii="Palatino Linotype" w:hAnsi="Palatino Linotype"/>
          <w:i/>
          <w:sz w:val="22"/>
          <w:szCs w:val="22"/>
        </w:rPr>
        <w:t xml:space="preserve">de </w:t>
      </w:r>
      <w:r w:rsidRPr="00115A78">
        <w:rPr>
          <w:rFonts w:ascii="Palatino Linotype" w:hAnsi="Palatino Linotype" w:cs="Arial"/>
          <w:i/>
          <w:color w:val="000000"/>
          <w:sz w:val="22"/>
          <w:szCs w:val="22"/>
        </w:rPr>
        <w:t>planeación</w:t>
      </w:r>
      <w:r w:rsidRPr="00115A78">
        <w:rPr>
          <w:rFonts w:ascii="Palatino Linotype" w:hAnsi="Palatino Linotype"/>
          <w:i/>
          <w:sz w:val="22"/>
          <w:szCs w:val="22"/>
        </w:rPr>
        <w:t>,</w:t>
      </w:r>
      <w:r w:rsidRPr="00115A78">
        <w:rPr>
          <w:rFonts w:ascii="Palatino Linotype" w:hAnsi="Palatino Linotype"/>
          <w:b/>
          <w:i/>
          <w:sz w:val="22"/>
          <w:szCs w:val="22"/>
        </w:rPr>
        <w:t xml:space="preserve"> programación, </w:t>
      </w:r>
      <w:proofErr w:type="spellStart"/>
      <w:r w:rsidRPr="00115A78">
        <w:rPr>
          <w:rFonts w:ascii="Palatino Linotype" w:hAnsi="Palatino Linotype"/>
          <w:b/>
          <w:i/>
          <w:sz w:val="22"/>
          <w:szCs w:val="22"/>
        </w:rPr>
        <w:t>presupuestación</w:t>
      </w:r>
      <w:proofErr w:type="spellEnd"/>
      <w:r w:rsidRPr="00115A78">
        <w:rPr>
          <w:rFonts w:ascii="Palatino Linotype" w:hAnsi="Palatino Linotype"/>
          <w:i/>
          <w:sz w:val="22"/>
          <w:szCs w:val="22"/>
        </w:rPr>
        <w:t xml:space="preserve">, evaluación y </w:t>
      </w:r>
      <w:r w:rsidRPr="00115A78">
        <w:rPr>
          <w:rFonts w:ascii="Palatino Linotype" w:hAnsi="Palatino Linotype" w:cs="Arial"/>
          <w:b/>
          <w:i/>
          <w:color w:val="000000"/>
          <w:sz w:val="22"/>
          <w:szCs w:val="22"/>
        </w:rPr>
        <w:t>contabilidad</w:t>
      </w:r>
      <w:r w:rsidRPr="00115A78">
        <w:rPr>
          <w:rFonts w:ascii="Palatino Linotype" w:hAnsi="Palatino Linotype"/>
          <w:b/>
          <w:i/>
          <w:sz w:val="22"/>
          <w:szCs w:val="22"/>
        </w:rPr>
        <w:t xml:space="preserve"> gubernamental.</w:t>
      </w:r>
      <w:r w:rsidRPr="00115A78">
        <w:rPr>
          <w:rFonts w:ascii="Palatino Linotype" w:hAnsi="Palatino Linotype"/>
          <w:i/>
          <w:sz w:val="22"/>
          <w:szCs w:val="22"/>
        </w:rPr>
        <w:t xml:space="preserve"> </w:t>
      </w:r>
    </w:p>
    <w:p w:rsidR="00115A78" w:rsidRPr="00115A78" w:rsidRDefault="00115A78" w:rsidP="00115A78">
      <w:pPr>
        <w:spacing w:after="0" w:line="240" w:lineRule="auto"/>
        <w:ind w:left="851" w:right="901"/>
        <w:jc w:val="both"/>
        <w:rPr>
          <w:rFonts w:ascii="Palatino Linotype" w:hAnsi="Palatino Linotype"/>
          <w:b/>
          <w:i/>
          <w:sz w:val="22"/>
          <w:szCs w:val="22"/>
        </w:rPr>
      </w:pPr>
      <w:r w:rsidRPr="00115A78">
        <w:rPr>
          <w:rFonts w:ascii="Palatino Linotype" w:hAnsi="Palatino Linotype" w:cs="Arial"/>
          <w:b/>
          <w:bCs/>
          <w:i/>
          <w:color w:val="000000"/>
          <w:sz w:val="22"/>
          <w:szCs w:val="22"/>
        </w:rPr>
        <w:t>…</w:t>
      </w:r>
    </w:p>
    <w:p w:rsidR="00115A78" w:rsidRPr="00115A78" w:rsidRDefault="00115A78" w:rsidP="00115A78">
      <w:pPr>
        <w:spacing w:after="0" w:line="240" w:lineRule="auto"/>
        <w:ind w:left="851" w:right="901"/>
        <w:jc w:val="both"/>
        <w:rPr>
          <w:rFonts w:ascii="Palatino Linotype" w:hAnsi="Palatino Linotype"/>
          <w:i/>
          <w:sz w:val="22"/>
          <w:szCs w:val="22"/>
        </w:rPr>
      </w:pPr>
      <w:r w:rsidRPr="00115A78">
        <w:rPr>
          <w:rFonts w:ascii="Palatino Linotype" w:hAnsi="Palatino Linotype"/>
          <w:b/>
          <w:i/>
          <w:sz w:val="22"/>
          <w:szCs w:val="22"/>
        </w:rPr>
        <w:t>Artículo 343.-</w:t>
      </w:r>
      <w:r w:rsidRPr="00115A78">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115A78" w:rsidRPr="00115A78" w:rsidRDefault="00115A78" w:rsidP="00115A78">
      <w:pPr>
        <w:spacing w:after="0" w:line="240" w:lineRule="auto"/>
        <w:ind w:left="851" w:right="901"/>
        <w:jc w:val="both"/>
        <w:rPr>
          <w:rFonts w:ascii="Palatino Linotype" w:hAnsi="Palatino Linotype"/>
          <w:i/>
          <w:sz w:val="22"/>
          <w:szCs w:val="22"/>
        </w:rPr>
      </w:pPr>
      <w:r w:rsidRPr="00115A78">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115A78" w:rsidRPr="00115A78" w:rsidRDefault="00115A78" w:rsidP="00115A78">
      <w:pPr>
        <w:spacing w:after="0" w:line="240" w:lineRule="auto"/>
        <w:ind w:left="851" w:right="901"/>
        <w:jc w:val="both"/>
        <w:rPr>
          <w:rFonts w:ascii="Palatino Linotype" w:hAnsi="Palatino Linotype"/>
          <w:i/>
          <w:sz w:val="22"/>
          <w:szCs w:val="22"/>
        </w:rPr>
      </w:pPr>
      <w:r w:rsidRPr="00115A78">
        <w:rPr>
          <w:rFonts w:ascii="Palatino Linotype" w:hAnsi="Palatino Linotype"/>
          <w:b/>
          <w:i/>
          <w:sz w:val="22"/>
          <w:szCs w:val="22"/>
        </w:rPr>
        <w:lastRenderedPageBreak/>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115A78">
        <w:rPr>
          <w:rFonts w:ascii="Palatino Linotype" w:hAnsi="Palatino Linotype"/>
          <w:i/>
          <w:sz w:val="22"/>
          <w:szCs w:val="22"/>
        </w:rPr>
        <w:t xml:space="preserve">en el caso de los Municipios se hará por la Tesorería. </w:t>
      </w:r>
    </w:p>
    <w:p w:rsidR="00115A78" w:rsidRPr="00115A78" w:rsidRDefault="00115A78" w:rsidP="00115A78">
      <w:pPr>
        <w:spacing w:after="0" w:line="240" w:lineRule="auto"/>
        <w:ind w:left="851" w:right="901"/>
        <w:jc w:val="both"/>
        <w:rPr>
          <w:rFonts w:ascii="Palatino Linotype" w:hAnsi="Palatino Linotype"/>
          <w:i/>
          <w:sz w:val="22"/>
          <w:szCs w:val="22"/>
        </w:rPr>
      </w:pPr>
      <w:r w:rsidRPr="00115A78">
        <w:rPr>
          <w:rFonts w:ascii="Palatino Linotype" w:hAnsi="Palatino Linotype"/>
          <w:i/>
          <w:sz w:val="22"/>
          <w:szCs w:val="22"/>
        </w:rPr>
        <w:t xml:space="preserve">Derogado. </w:t>
      </w:r>
    </w:p>
    <w:p w:rsidR="00115A78" w:rsidRPr="00115A78" w:rsidRDefault="00115A78" w:rsidP="00115A78">
      <w:pPr>
        <w:spacing w:after="0" w:line="240" w:lineRule="auto"/>
        <w:ind w:left="851" w:right="850"/>
        <w:jc w:val="both"/>
        <w:rPr>
          <w:rFonts w:ascii="Palatino Linotype" w:hAnsi="Palatino Linotype"/>
          <w:i/>
          <w:sz w:val="22"/>
          <w:szCs w:val="22"/>
        </w:rPr>
      </w:pPr>
      <w:r w:rsidRPr="00115A78">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115A78">
        <w:rPr>
          <w:rFonts w:ascii="Palatino Linotype" w:hAnsi="Palatino Linotype"/>
          <w:i/>
          <w:sz w:val="22"/>
          <w:szCs w:val="22"/>
        </w:rPr>
        <w:t xml:space="preserve"> a partir del ejercicio presupuestal siguiente al que corresponda, en el caso de los municipios se hará por la Tesorería. </w:t>
      </w:r>
    </w:p>
    <w:p w:rsidR="00115A78" w:rsidRPr="00115A78" w:rsidRDefault="00115A78" w:rsidP="00115A78">
      <w:pPr>
        <w:spacing w:after="0" w:line="240" w:lineRule="auto"/>
        <w:ind w:left="851" w:right="901"/>
        <w:jc w:val="both"/>
        <w:rPr>
          <w:rFonts w:ascii="Palatino Linotype" w:hAnsi="Palatino Linotype"/>
          <w:i/>
          <w:sz w:val="22"/>
          <w:szCs w:val="22"/>
        </w:rPr>
      </w:pPr>
      <w:r w:rsidRPr="00115A78">
        <w:rPr>
          <w:rFonts w:ascii="Palatino Linotype" w:hAnsi="Palatino Linotype"/>
          <w:i/>
          <w:sz w:val="22"/>
          <w:szCs w:val="22"/>
        </w:rPr>
        <w:t>…</w:t>
      </w:r>
    </w:p>
    <w:p w:rsidR="00115A78" w:rsidRPr="00115A78" w:rsidRDefault="00115A78" w:rsidP="00115A78">
      <w:pPr>
        <w:spacing w:after="0" w:line="240" w:lineRule="auto"/>
        <w:ind w:left="851" w:right="901"/>
        <w:jc w:val="both"/>
        <w:rPr>
          <w:rFonts w:ascii="Palatino Linotype" w:hAnsi="Palatino Linotype"/>
          <w:i/>
          <w:sz w:val="22"/>
          <w:szCs w:val="22"/>
        </w:rPr>
      </w:pPr>
      <w:r w:rsidRPr="00115A78">
        <w:rPr>
          <w:rFonts w:ascii="Palatino Linotype" w:hAnsi="Palatino Linotype"/>
          <w:b/>
          <w:i/>
          <w:sz w:val="22"/>
          <w:szCs w:val="22"/>
        </w:rPr>
        <w:t>Artículo 345.-</w:t>
      </w:r>
      <w:r w:rsidRPr="00115A78">
        <w:rPr>
          <w:rFonts w:ascii="Palatino Linotype" w:hAnsi="Palatino Linotype"/>
          <w:i/>
          <w:sz w:val="22"/>
          <w:szCs w:val="22"/>
        </w:rPr>
        <w:t xml:space="preserve"> </w:t>
      </w:r>
      <w:r w:rsidRPr="00115A78">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115A78">
        <w:rPr>
          <w:rFonts w:ascii="Palatino Linotype" w:hAnsi="Palatino Linotype"/>
          <w:i/>
          <w:sz w:val="22"/>
          <w:szCs w:val="22"/>
        </w:rPr>
        <w:t xml:space="preserve">, la remitirán en un plazo que no excederá de seis meses al Archivo Contable Gubernamental. </w:t>
      </w:r>
      <w:r w:rsidRPr="00115A78">
        <w:rPr>
          <w:rFonts w:ascii="Palatino Linotype" w:hAnsi="Palatino Linotype"/>
          <w:b/>
          <w:i/>
          <w:sz w:val="22"/>
          <w:szCs w:val="22"/>
        </w:rPr>
        <w:t>Tratándose de los comprobantes fiscales digitales, estos deberán estar agregados en forma electrónica en cada póliza de registro contable</w:t>
      </w:r>
      <w:r w:rsidRPr="00115A78">
        <w:rPr>
          <w:rFonts w:ascii="Palatino Linotype" w:hAnsi="Palatino Linotype"/>
          <w:i/>
          <w:sz w:val="22"/>
          <w:szCs w:val="22"/>
        </w:rPr>
        <w:t xml:space="preserve">. </w:t>
      </w:r>
    </w:p>
    <w:p w:rsidR="00115A78" w:rsidRPr="00115A78" w:rsidRDefault="00115A78" w:rsidP="00115A78">
      <w:pPr>
        <w:spacing w:after="0" w:line="240" w:lineRule="auto"/>
        <w:ind w:left="851" w:right="901"/>
        <w:jc w:val="both"/>
        <w:rPr>
          <w:rFonts w:ascii="Palatino Linotype" w:hAnsi="Palatino Linotype" w:cs="Arial"/>
          <w:bCs/>
          <w:i/>
          <w:color w:val="000000"/>
          <w:sz w:val="22"/>
          <w:szCs w:val="22"/>
        </w:rPr>
      </w:pPr>
      <w:r w:rsidRPr="00115A78">
        <w:rPr>
          <w:rFonts w:ascii="Palatino Linotype" w:hAnsi="Palatino Linotype"/>
          <w:i/>
          <w:sz w:val="22"/>
          <w:szCs w:val="22"/>
        </w:rPr>
        <w:t>El plazo señalado en el párrafo anterior, empezará a contar a partir de la publicación en el Periódico Oficial, del decreto correspondiente.</w:t>
      </w:r>
      <w:r w:rsidRPr="00115A78">
        <w:rPr>
          <w:rFonts w:ascii="Palatino Linotype" w:hAnsi="Palatino Linotype" w:cs="Arial"/>
          <w:bCs/>
          <w:i/>
          <w:color w:val="000000"/>
          <w:sz w:val="22"/>
          <w:szCs w:val="22"/>
        </w:rPr>
        <w:t xml:space="preserve"> “</w:t>
      </w:r>
      <w:r w:rsidRPr="00115A78">
        <w:rPr>
          <w:rFonts w:ascii="Palatino Linotype" w:hAnsi="Palatino Linotype" w:cs="Arial"/>
          <w:bCs/>
          <w:i/>
          <w:color w:val="000000"/>
          <w:sz w:val="22"/>
          <w:szCs w:val="22"/>
        </w:rPr>
        <w:cr/>
        <w:t>(Énfasis añadido)</w:t>
      </w:r>
    </w:p>
    <w:p w:rsidR="00115A78" w:rsidRPr="00115A78" w:rsidRDefault="00115A78" w:rsidP="00115A78">
      <w:pPr>
        <w:spacing w:after="0" w:line="240" w:lineRule="auto"/>
        <w:jc w:val="both"/>
        <w:rPr>
          <w:rFonts w:ascii="Palatino Linotype" w:hAnsi="Palatino Linotype" w:cs="Arial"/>
          <w:sz w:val="24"/>
          <w:szCs w:val="24"/>
        </w:rPr>
      </w:pP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r w:rsidRPr="00115A78">
        <w:rPr>
          <w:rFonts w:ascii="Palatino Linotype" w:eastAsia="Times New Roman" w:hAnsi="Palatino Linotype" w:cs="Arial"/>
          <w:sz w:val="24"/>
          <w:szCs w:val="24"/>
          <w:lang w:val="es-ES"/>
        </w:rPr>
        <w:t>De una interpretación sistemática de los artículos transcritos, se desprende, que el</w:t>
      </w:r>
      <w:r w:rsidRPr="00115A78">
        <w:rPr>
          <w:rFonts w:ascii="Palatino Linotype" w:eastAsia="Times New Roman" w:hAnsi="Palatino Linotype" w:cs="Arial"/>
          <w:bCs/>
          <w:color w:val="000000"/>
          <w:sz w:val="24"/>
          <w:szCs w:val="24"/>
          <w:lang w:val="es-ES"/>
        </w:rPr>
        <w:t xml:space="preserve"> registro contable del efecto patrimonial y presupuestal de las operaciones financieras se realizará conforme al sistema y a las disposiciones que se aprueben en </w:t>
      </w:r>
      <w:r w:rsidRPr="00115A78">
        <w:rPr>
          <w:rFonts w:ascii="Palatino Linotype" w:eastAsia="Times New Roman" w:hAnsi="Palatino Linotype" w:cs="Arial"/>
          <w:bCs/>
          <w:color w:val="000000"/>
          <w:sz w:val="24"/>
          <w:szCs w:val="24"/>
          <w:lang w:val="es-ES"/>
        </w:rPr>
        <w:br/>
        <w:t xml:space="preserve">materia de planeación, programación, </w:t>
      </w:r>
      <w:proofErr w:type="spellStart"/>
      <w:r w:rsidRPr="00115A78">
        <w:rPr>
          <w:rFonts w:ascii="Palatino Linotype" w:eastAsia="Times New Roman" w:hAnsi="Palatino Linotype" w:cs="Arial"/>
          <w:bCs/>
          <w:color w:val="000000"/>
          <w:sz w:val="24"/>
          <w:szCs w:val="24"/>
          <w:lang w:val="es-ES"/>
        </w:rPr>
        <w:t>presupuestación</w:t>
      </w:r>
      <w:proofErr w:type="spellEnd"/>
      <w:r w:rsidRPr="00115A78">
        <w:rPr>
          <w:rFonts w:ascii="Palatino Linotype" w:eastAsia="Times New Roman" w:hAnsi="Palatino Linotype" w:cs="Arial"/>
          <w:bCs/>
          <w:color w:val="000000"/>
          <w:sz w:val="24"/>
          <w:szCs w:val="24"/>
          <w:lang w:val="es-ES"/>
        </w:rPr>
        <w:t>, evaluación y contabilidad gubernamental.</w:t>
      </w: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Times New Roman" w:hAnsi="Palatino Linotype" w:cs="Arial"/>
          <w:sz w:val="24"/>
          <w:szCs w:val="24"/>
          <w:lang w:val="es-ES" w:eastAsia="es-MX"/>
        </w:rPr>
      </w:pPr>
      <w:r w:rsidRPr="00115A78">
        <w:rPr>
          <w:rFonts w:ascii="Palatino Linotype" w:eastAsia="Times New Roman" w:hAnsi="Palatino Linotype" w:cs="Arial"/>
          <w:sz w:val="24"/>
          <w:szCs w:val="24"/>
          <w:lang w:val="es-ES"/>
        </w:rPr>
        <w:t xml:space="preserve">Al respecto, si bien es cierto que el Código Financiero del Estado de México y Municipios establece la obligación de los Municipios para llevar los registros contables y presupuestales; también lo es, que dicho ordenamiento jurídico no establece que </w:t>
      </w:r>
      <w:r w:rsidRPr="00115A78">
        <w:rPr>
          <w:rFonts w:ascii="Palatino Linotype" w:eastAsia="Times New Roman" w:hAnsi="Palatino Linotype" w:cs="Arial"/>
          <w:sz w:val="24"/>
          <w:szCs w:val="24"/>
          <w:lang w:val="es-ES"/>
        </w:rPr>
        <w:lastRenderedPageBreak/>
        <w:t>debemos entender por registro contable y presupuestal</w:t>
      </w:r>
      <w:r w:rsidRPr="00115A78">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115A78">
        <w:rPr>
          <w:rFonts w:ascii="Palatino Linotype" w:eastAsia="Times New Roman" w:hAnsi="Palatino Linotype" w:cs="Arial"/>
          <w:sz w:val="24"/>
          <w:szCs w:val="24"/>
          <w:lang w:val="es-ES" w:eastAsia="es-MX"/>
        </w:rPr>
        <w:t>Presupuestación</w:t>
      </w:r>
      <w:proofErr w:type="spellEnd"/>
      <w:r w:rsidRPr="00115A78">
        <w:rPr>
          <w:rFonts w:ascii="Palatino Linotype" w:eastAsia="Times New Roman" w:hAnsi="Palatino Linotype" w:cs="Arial"/>
          <w:sz w:val="24"/>
          <w:szCs w:val="24"/>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w:t>
      </w:r>
      <w:proofErr w:type="spellStart"/>
      <w:r w:rsidRPr="00115A78">
        <w:rPr>
          <w:rFonts w:ascii="Palatino Linotype" w:eastAsia="Times New Roman" w:hAnsi="Palatino Linotype" w:cs="Arial"/>
          <w:sz w:val="24"/>
          <w:szCs w:val="24"/>
          <w:lang w:val="es-ES" w:eastAsia="es-MX"/>
        </w:rPr>
        <w:t>INDETEC</w:t>
      </w:r>
      <w:proofErr w:type="spellEnd"/>
      <w:r w:rsidRPr="00115A78">
        <w:rPr>
          <w:rFonts w:ascii="Palatino Linotype" w:eastAsia="Times New Roman" w:hAnsi="Palatino Linotype" w:cs="Arial"/>
          <w:sz w:val="24"/>
          <w:szCs w:val="24"/>
          <w:lang w:val="es-ES" w:eastAsia="es-MX"/>
        </w:rPr>
        <w:t xml:space="preserve">) señalan las siguientes definiciones de las palabras registro contable y registro presupuestario: </w:t>
      </w:r>
    </w:p>
    <w:p w:rsidR="00115A78" w:rsidRPr="00115A78" w:rsidRDefault="00115A78" w:rsidP="00115A78">
      <w:pPr>
        <w:spacing w:after="0" w:line="240" w:lineRule="auto"/>
        <w:jc w:val="both"/>
        <w:rPr>
          <w:rFonts w:ascii="Palatino Linotype" w:eastAsia="Times New Roman" w:hAnsi="Palatino Linotype" w:cs="Arial"/>
          <w:bCs/>
          <w:color w:val="000000"/>
          <w:sz w:val="24"/>
          <w:szCs w:val="24"/>
          <w:lang w:val="es-ES"/>
        </w:rPr>
      </w:pPr>
    </w:p>
    <w:p w:rsidR="00115A78" w:rsidRPr="00115A78" w:rsidRDefault="00115A78" w:rsidP="00115A78">
      <w:pPr>
        <w:spacing w:after="0" w:line="240" w:lineRule="auto"/>
        <w:ind w:left="851" w:right="850"/>
        <w:jc w:val="both"/>
        <w:rPr>
          <w:rFonts w:ascii="Palatino Linotype" w:eastAsia="Times New Roman" w:hAnsi="Palatino Linotype" w:cs="Arial"/>
          <w:b/>
          <w:i/>
          <w:sz w:val="22"/>
          <w:lang w:val="es-ES" w:eastAsia="es-MX"/>
        </w:rPr>
      </w:pPr>
      <w:r w:rsidRPr="00115A78">
        <w:rPr>
          <w:rFonts w:ascii="Palatino Linotype" w:eastAsia="Times New Roman" w:hAnsi="Palatino Linotype" w:cs="Arial"/>
          <w:b/>
          <w:i/>
          <w:sz w:val="22"/>
          <w:lang w:val="es-ES" w:eastAsia="es-MX"/>
        </w:rPr>
        <w:t xml:space="preserve">“REGISTRO CONTABLE </w:t>
      </w:r>
    </w:p>
    <w:p w:rsidR="00115A78" w:rsidRPr="00115A78" w:rsidRDefault="00115A78" w:rsidP="00115A78">
      <w:pPr>
        <w:spacing w:after="0" w:line="240" w:lineRule="auto"/>
        <w:ind w:left="851" w:right="850"/>
        <w:jc w:val="both"/>
        <w:rPr>
          <w:rFonts w:ascii="Palatino Linotype" w:eastAsia="Times New Roman" w:hAnsi="Palatino Linotype" w:cs="Arial"/>
          <w:i/>
          <w:sz w:val="22"/>
          <w:lang w:val="es-ES" w:eastAsia="es-MX"/>
        </w:rPr>
      </w:pPr>
      <w:r w:rsidRPr="00115A78">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115A78" w:rsidRPr="00115A78" w:rsidRDefault="00115A78" w:rsidP="00115A78">
      <w:pPr>
        <w:spacing w:after="0" w:line="240" w:lineRule="auto"/>
        <w:ind w:left="851" w:right="850"/>
        <w:jc w:val="both"/>
        <w:rPr>
          <w:rFonts w:ascii="Palatino Linotype" w:eastAsia="Times New Roman" w:hAnsi="Palatino Linotype" w:cs="Arial"/>
          <w:b/>
          <w:i/>
          <w:sz w:val="22"/>
          <w:lang w:val="es-ES" w:eastAsia="es-MX"/>
        </w:rPr>
      </w:pPr>
      <w:r w:rsidRPr="00115A78">
        <w:rPr>
          <w:rFonts w:ascii="Palatino Linotype" w:eastAsia="Times New Roman" w:hAnsi="Palatino Linotype" w:cs="Arial"/>
          <w:b/>
          <w:i/>
          <w:sz w:val="22"/>
          <w:lang w:val="es-ES" w:eastAsia="es-MX"/>
        </w:rPr>
        <w:t>“REGISTRO PRESUPUESTARIO</w:t>
      </w:r>
    </w:p>
    <w:p w:rsidR="00115A78" w:rsidRPr="00115A78" w:rsidRDefault="00115A78" w:rsidP="00115A78">
      <w:pPr>
        <w:spacing w:after="0" w:line="240" w:lineRule="auto"/>
        <w:ind w:left="851" w:right="850"/>
        <w:jc w:val="both"/>
        <w:rPr>
          <w:rFonts w:ascii="Palatino Linotype" w:eastAsia="Times New Roman" w:hAnsi="Palatino Linotype" w:cs="Arial"/>
          <w:i/>
          <w:sz w:val="22"/>
          <w:lang w:val="es-ES" w:eastAsia="es-MX"/>
        </w:rPr>
      </w:pPr>
      <w:r w:rsidRPr="00115A78">
        <w:rPr>
          <w:rFonts w:ascii="Palatino Linotype" w:eastAsia="Times New Roman"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115A78" w:rsidRPr="00115A78" w:rsidRDefault="00115A78" w:rsidP="00115A78">
      <w:pPr>
        <w:spacing w:after="0" w:line="240" w:lineRule="auto"/>
        <w:ind w:left="708"/>
        <w:jc w:val="both"/>
        <w:rPr>
          <w:rFonts w:ascii="Palatino Linotype" w:eastAsia="Times New Roman" w:hAnsi="Palatino Linotype" w:cs="Arial"/>
          <w:i/>
          <w:sz w:val="22"/>
          <w:lang w:val="es-ES" w:eastAsia="es-MX"/>
        </w:rPr>
      </w:pP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r w:rsidRPr="00115A78">
        <w:rPr>
          <w:rFonts w:ascii="Palatino Linotype" w:eastAsia="Times New Roman" w:hAnsi="Palatino Linotype" w:cs="Arial"/>
          <w:bCs/>
          <w:color w:val="000000"/>
          <w:sz w:val="24"/>
          <w:szCs w:val="24"/>
          <w:lang w:val="es-ES"/>
        </w:rPr>
        <w:t>Por otra parte, se establece que el sistema de contabilidad sobre base acumulativa total se sustentará en los principios de contabilidad gubernamental.</w:t>
      </w: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r w:rsidRPr="00115A78">
        <w:rPr>
          <w:rFonts w:ascii="Palatino Linotype" w:eastAsia="Times New Roman" w:hAnsi="Palatino Linotype" w:cs="Arial"/>
          <w:bCs/>
          <w:color w:val="000000"/>
          <w:sz w:val="24"/>
          <w:szCs w:val="24"/>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r w:rsidRPr="00115A78">
        <w:rPr>
          <w:rFonts w:ascii="Palatino Linotype" w:eastAsia="Times New Roman" w:hAnsi="Palatino Linotype" w:cs="Arial"/>
          <w:bCs/>
          <w:color w:val="000000"/>
          <w:sz w:val="24"/>
          <w:szCs w:val="24"/>
          <w:lang w:val="es-ES"/>
        </w:rPr>
        <w:t xml:space="preserve">Cabe destacar, que el ordenamiento legal en cita establece que todo registro contable y presupuestal deberá estar soportado con los documentos comprobatorios originales,  </w:t>
      </w:r>
      <w:r w:rsidRPr="00115A78">
        <w:rPr>
          <w:rFonts w:ascii="Palatino Linotype" w:eastAsia="Times New Roman" w:hAnsi="Palatino Linotype" w:cs="Arial"/>
          <w:bCs/>
          <w:color w:val="000000"/>
          <w:sz w:val="24"/>
          <w:szCs w:val="24"/>
          <w:lang w:val="es-ES"/>
        </w:rPr>
        <w:lastRenderedPageBreak/>
        <w:t>los que deberán permanecer en custodia y conservación de la unidad administrativa correspondiente y a disposición del Órgano Superior de Fiscalización del Estado de México (</w:t>
      </w:r>
      <w:proofErr w:type="spellStart"/>
      <w:r w:rsidRPr="00115A78">
        <w:rPr>
          <w:rFonts w:ascii="Palatino Linotype" w:eastAsia="Times New Roman" w:hAnsi="Palatino Linotype" w:cs="Arial"/>
          <w:bCs/>
          <w:color w:val="000000"/>
          <w:sz w:val="24"/>
          <w:szCs w:val="24"/>
          <w:lang w:val="es-ES"/>
        </w:rPr>
        <w:t>OSFEM</w:t>
      </w:r>
      <w:proofErr w:type="spellEnd"/>
      <w:r w:rsidRPr="00115A78">
        <w:rPr>
          <w:rFonts w:ascii="Palatino Linotype" w:eastAsia="Times New Roman" w:hAnsi="Palatino Linotype" w:cs="Arial"/>
          <w:bCs/>
          <w:color w:val="000000"/>
          <w:sz w:val="24"/>
          <w:szCs w:val="24"/>
          <w:lang w:val="es-ES"/>
        </w:rPr>
        <w:t>), por un término de cinco años contados a partir del ejercicio presupuestal siguiente al que corresponda.</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r w:rsidRPr="00115A78">
        <w:rPr>
          <w:rFonts w:ascii="Palatino Linotype" w:eastAsia="Times New Roman" w:hAnsi="Palatino Linotype" w:cs="Arial"/>
          <w:bCs/>
          <w:color w:val="000000"/>
          <w:sz w:val="24"/>
          <w:szCs w:val="24"/>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r w:rsidRPr="00115A78">
        <w:rPr>
          <w:rFonts w:ascii="Palatino Linotype" w:eastAsia="Times New Roman" w:hAnsi="Palatino Linotype" w:cs="Arial"/>
          <w:bCs/>
          <w:color w:val="000000"/>
          <w:sz w:val="24"/>
          <w:szCs w:val="24"/>
          <w:lang w:val="es-ES"/>
        </w:rPr>
        <w:t xml:space="preserve">Por tal motivo, </w:t>
      </w:r>
      <w:r w:rsidRPr="00115A78">
        <w:rPr>
          <w:rFonts w:ascii="Palatino Linotype" w:eastAsia="Times New Roman" w:hAnsi="Palatino Linotype" w:cs="Arial"/>
          <w:b/>
          <w:bCs/>
          <w:color w:val="000000"/>
          <w:sz w:val="24"/>
          <w:szCs w:val="24"/>
          <w:lang w:val="es-ES"/>
        </w:rPr>
        <w:t>EL SUJETO OBLIGADO</w:t>
      </w:r>
      <w:r w:rsidRPr="00115A78">
        <w:rPr>
          <w:rFonts w:ascii="Palatino Linotype" w:eastAsia="Times New Roman" w:hAnsi="Palatino Linotype" w:cs="Arial"/>
          <w:bCs/>
          <w:color w:val="000000"/>
          <w:sz w:val="24"/>
          <w:szCs w:val="24"/>
          <w:lang w:val="es-ES"/>
        </w:rPr>
        <w:t xml:space="preserve"> pudiese satisfacer la solicitud de acceso a la información marcada con los puntos </w:t>
      </w:r>
      <w:r w:rsidRPr="00115A78">
        <w:rPr>
          <w:rFonts w:ascii="Palatino Linotype" w:eastAsia="Calibri" w:hAnsi="Palatino Linotype" w:cs="Times New Roman"/>
          <w:sz w:val="24"/>
          <w:szCs w:val="24"/>
          <w:lang w:val="es-ES"/>
        </w:rPr>
        <w:t>3, 6 y 13</w:t>
      </w:r>
      <w:r w:rsidRPr="00115A78">
        <w:rPr>
          <w:rFonts w:ascii="Palatino Linotype" w:eastAsia="Times New Roman" w:hAnsi="Palatino Linotype" w:cs="Arial"/>
          <w:bCs/>
          <w:color w:val="000000"/>
          <w:sz w:val="24"/>
          <w:szCs w:val="24"/>
          <w:lang w:val="es-ES"/>
        </w:rPr>
        <w:t xml:space="preserve"> con la entrega de las facturas y comprobantes que la CFE haya expedido al Ayuntamiento; entrega que deberá hacerse, de ser procedente, en versión pública, cumpliendo con las formalidades que en líneas posteriores se estudiarán. </w:t>
      </w:r>
    </w:p>
    <w:p w:rsidR="00115A78" w:rsidRPr="00115A78" w:rsidRDefault="00115A78" w:rsidP="00115A78">
      <w:pPr>
        <w:spacing w:after="0" w:line="360" w:lineRule="auto"/>
        <w:jc w:val="both"/>
        <w:rPr>
          <w:rFonts w:ascii="Palatino Linotype" w:eastAsia="Times New Roman" w:hAnsi="Palatino Linotype" w:cs="Arial"/>
          <w:bCs/>
          <w:color w:val="000000"/>
          <w:sz w:val="24"/>
          <w:szCs w:val="24"/>
          <w:lang w:val="es-ES"/>
        </w:rPr>
      </w:pPr>
    </w:p>
    <w:p w:rsidR="00115A78" w:rsidRPr="00115A78" w:rsidRDefault="00115A78" w:rsidP="00115A78">
      <w:pPr>
        <w:spacing w:after="0" w:line="360" w:lineRule="auto"/>
        <w:jc w:val="both"/>
        <w:rPr>
          <w:rFonts w:ascii="Palatino Linotype" w:eastAsia="Calibri" w:hAnsi="Palatino Linotype" w:cs="Arial"/>
          <w:sz w:val="24"/>
          <w:lang w:val="es-ES"/>
        </w:rPr>
      </w:pPr>
      <w:r w:rsidRPr="00115A78">
        <w:rPr>
          <w:rFonts w:ascii="Palatino Linotype" w:eastAsia="Calibri" w:hAnsi="Palatino Linotype" w:cs="Arial"/>
          <w:sz w:val="24"/>
          <w:lang w:val="es-ES"/>
        </w:rPr>
        <w:t>Ahora bien, por cuanto hace a los requerimientos, marcados en los puntos 7, 10, 18, 20, 22 y 23 relativos a los</w:t>
      </w:r>
      <w:r w:rsidRPr="00115A78">
        <w:rPr>
          <w:rFonts w:ascii="Palatino Linotype" w:eastAsia="Calibri" w:hAnsi="Palatino Linotype" w:cs="Arial"/>
          <w:sz w:val="24"/>
          <w:szCs w:val="24"/>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w:t>
      </w:r>
      <w:r w:rsidRPr="00115A78">
        <w:rPr>
          <w:rFonts w:ascii="Palatino Linotype" w:eastAsia="Calibri" w:hAnsi="Palatino Linotype" w:cs="Arial"/>
          <w:sz w:val="24"/>
          <w:szCs w:val="24"/>
          <w:lang w:val="es-ES"/>
        </w:rPr>
        <w:lastRenderedPageBreak/>
        <w:t xml:space="preserve">ante CFE, la notificación o publicación de los proyectos; la </w:t>
      </w:r>
      <w:r w:rsidRPr="00115A78">
        <w:rPr>
          <w:rFonts w:ascii="Palatino Linotype" w:eastAsia="Calibri" w:hAnsi="Palatino Linotype" w:cs="Arial"/>
          <w:i/>
          <w:sz w:val="24"/>
          <w:szCs w:val="24"/>
          <w:lang w:val="es-ES"/>
        </w:rPr>
        <w:t>georreferenciación</w:t>
      </w:r>
      <w:r w:rsidRPr="00115A78">
        <w:rPr>
          <w:rFonts w:ascii="Palatino Linotype" w:eastAsia="Calibri" w:hAnsi="Palatino Linotype" w:cs="Arial"/>
          <w:sz w:val="24"/>
          <w:szCs w:val="24"/>
          <w:lang w:val="es-ES"/>
        </w:rPr>
        <w:t xml:space="preserve"> de cada uno de los puntos de luz del nuevo alumbrado público,  e</w:t>
      </w:r>
      <w:r w:rsidRPr="00115A78">
        <w:rPr>
          <w:rFonts w:ascii="Palatino Linotype" w:eastAsia="Calibri" w:hAnsi="Palatino Linotype" w:cs="Times New Roman"/>
          <w:sz w:val="24"/>
          <w:szCs w:val="24"/>
          <w:lang w:val="es-ES"/>
        </w:rPr>
        <w:t xml:space="preserve">l tipo de contrato celebrado para la adquisición de los nuevos equipos, el número y nombre de las empresas concursantes o convocadas, </w:t>
      </w:r>
      <w:r w:rsidRPr="00115A78">
        <w:rPr>
          <w:rFonts w:ascii="Palatino Linotype" w:eastAsia="Calibri" w:hAnsi="Palatino Linotype" w:cs="Arial"/>
          <w:sz w:val="24"/>
          <w:szCs w:val="24"/>
          <w:lang w:val="es-ES"/>
        </w:rPr>
        <w:t xml:space="preserve">los </w:t>
      </w:r>
      <w:r w:rsidRPr="00115A78">
        <w:rPr>
          <w:rFonts w:ascii="Palatino Linotype" w:eastAsia="Calibri" w:hAnsi="Palatino Linotype" w:cs="Times New Roman"/>
          <w:sz w:val="24"/>
          <w:szCs w:val="24"/>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Calibri" w:hAnsi="Palatino Linotype" w:cs="Arial"/>
          <w:sz w:val="24"/>
          <w:szCs w:val="24"/>
          <w:lang w:val="es-ES"/>
        </w:rPr>
      </w:pPr>
      <w:r w:rsidRPr="00115A78">
        <w:rPr>
          <w:rFonts w:ascii="Palatino Linotype" w:eastAsia="Calibri" w:hAnsi="Palatino Linotype" w:cs="Times New Roman"/>
          <w:sz w:val="24"/>
          <w:szCs w:val="24"/>
          <w:lang w:val="es-ES"/>
        </w:rPr>
        <w:t xml:space="preserve">Al respecto, es de señalar que para el caso de que </w:t>
      </w:r>
      <w:r w:rsidRPr="00115A78">
        <w:rPr>
          <w:rFonts w:ascii="Palatino Linotype" w:eastAsia="Calibri" w:hAnsi="Palatino Linotype" w:cs="Times New Roman"/>
          <w:b/>
          <w:sz w:val="24"/>
          <w:szCs w:val="24"/>
          <w:lang w:val="es-ES"/>
        </w:rPr>
        <w:t xml:space="preserve">EL SUJETO OBLIGADO </w:t>
      </w:r>
      <w:r w:rsidRPr="00115A78">
        <w:rPr>
          <w:rFonts w:ascii="Palatino Linotype" w:eastAsia="Calibri" w:hAnsi="Palatino Linotype" w:cs="Times New Roman"/>
          <w:sz w:val="24"/>
          <w:szCs w:val="24"/>
          <w:lang w:val="es-ES"/>
        </w:rPr>
        <w:t xml:space="preserve">no cuente con la información al grado de detalle solicitado por el particular, </w:t>
      </w:r>
      <w:r w:rsidRPr="00115A78">
        <w:rPr>
          <w:rFonts w:ascii="Palatino Linotype" w:eastAsia="Times New Roman" w:hAnsi="Palatino Linotype" w:cs="Arial"/>
          <w:sz w:val="24"/>
          <w:szCs w:val="24"/>
          <w:lang w:val="es-ES"/>
        </w:rPr>
        <w:t xml:space="preserve">éste debe entregar </w:t>
      </w:r>
      <w:r w:rsidRPr="00115A78">
        <w:rPr>
          <w:rFonts w:ascii="Palatino Linotype" w:eastAsia="Calibri" w:hAnsi="Palatino Linotype" w:cs="Times New Roman"/>
          <w:sz w:val="24"/>
          <w:lang w:val="es-ES"/>
        </w:rPr>
        <w:t xml:space="preserve">el documento que obre en sus archivos y el cual contenga el mayor detalle cercano a aquél que fue requerido; atento a ello, </w:t>
      </w:r>
      <w:r w:rsidRPr="00115A78">
        <w:rPr>
          <w:rFonts w:ascii="Palatino Linotype" w:eastAsia="Calibri" w:hAnsi="Palatino Linotype" w:cs="Arial"/>
          <w:sz w:val="24"/>
          <w:szCs w:val="24"/>
          <w:lang w:val="es-ES"/>
        </w:rPr>
        <w:t xml:space="preserve">este Instituto advierte que la solicitud </w:t>
      </w:r>
      <w:r w:rsidRPr="00115A78">
        <w:rPr>
          <w:rFonts w:ascii="Palatino Linotype" w:eastAsia="Calibri" w:hAnsi="Palatino Linotype" w:cs="Times New Roman"/>
          <w:sz w:val="24"/>
          <w:szCs w:val="24"/>
          <w:lang w:val="es-ES"/>
        </w:rPr>
        <w:t xml:space="preserve">en comento puede ser satisfecha, de manera enunciativa más no limitativa, con la entrega de los procesos de licitación, adjudicación directa e invitación restringida de obra pública; por lo que, es conveniente </w:t>
      </w:r>
      <w:r w:rsidRPr="00115A78">
        <w:rPr>
          <w:rFonts w:ascii="Palatino Linotype" w:eastAsia="Calibri" w:hAnsi="Palatino Linotype" w:cs="Arial"/>
          <w:sz w:val="24"/>
          <w:szCs w:val="24"/>
          <w:lang w:val="es-ES"/>
        </w:rPr>
        <w:t xml:space="preserve">mencionar lo que dispone la legislación en materia de obra </w:t>
      </w:r>
      <w:r w:rsidRPr="00115A78">
        <w:rPr>
          <w:rFonts w:ascii="Palatino Linotype" w:eastAsia="Calibri" w:hAnsi="Palatino Linotype" w:cs="Arial"/>
          <w:sz w:val="24"/>
          <w:szCs w:val="24"/>
          <w:lang w:val="es-ES"/>
        </w:rPr>
        <w:lastRenderedPageBreak/>
        <w:t xml:space="preserve">pública, que para el presente caso es lo dispuesto en el Libro Décimo Segundo del Código Administrativo del Estado de México, el cual refiere: </w:t>
      </w:r>
    </w:p>
    <w:p w:rsidR="00115A78" w:rsidRPr="00115A78" w:rsidRDefault="00115A78" w:rsidP="00115A78">
      <w:pPr>
        <w:tabs>
          <w:tab w:val="left" w:pos="8647"/>
        </w:tabs>
        <w:spacing w:after="0" w:line="240" w:lineRule="auto"/>
        <w:ind w:right="51"/>
        <w:jc w:val="both"/>
        <w:rPr>
          <w:rFonts w:ascii="Palatino Linotype" w:eastAsia="Calibri" w:hAnsi="Palatino Linotype" w:cs="Arial"/>
          <w:sz w:val="24"/>
          <w:szCs w:val="24"/>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“Artículo 12.1.- </w:t>
      </w:r>
      <w:r w:rsidRPr="00115A78">
        <w:rPr>
          <w:rFonts w:ascii="Palatino Linotype" w:eastAsia="Calibri" w:hAnsi="Palatino Linotype" w:cs="Times New Roman"/>
          <w:b/>
          <w:i/>
          <w:sz w:val="22"/>
          <w:szCs w:val="22"/>
          <w:lang w:val="es-ES"/>
        </w:rPr>
        <w:t xml:space="preserve">Este Libro tiene por objeto regular los actos relativos a la planeación, programación, </w:t>
      </w:r>
      <w:proofErr w:type="spellStart"/>
      <w:r w:rsidRPr="00115A78">
        <w:rPr>
          <w:rFonts w:ascii="Palatino Linotype" w:eastAsia="Calibri" w:hAnsi="Palatino Linotype" w:cs="Times New Roman"/>
          <w:b/>
          <w:i/>
          <w:sz w:val="22"/>
          <w:szCs w:val="22"/>
          <w:lang w:val="es-ES"/>
        </w:rPr>
        <w:t>presupuestación</w:t>
      </w:r>
      <w:proofErr w:type="spellEnd"/>
      <w:r w:rsidRPr="00115A78">
        <w:rPr>
          <w:rFonts w:ascii="Palatino Linotype" w:eastAsia="Calibri" w:hAnsi="Palatino Linotype" w:cs="Times New Roman"/>
          <w:b/>
          <w:i/>
          <w:sz w:val="22"/>
          <w:szCs w:val="22"/>
          <w:lang w:val="es-ES"/>
        </w:rPr>
        <w:t>, adjudicación, contratación, ejecución y control de la obra pública, así como los servicios relacionados con la misma que, por sí o por conducto de terceros, realicen</w:t>
      </w:r>
      <w:r w:rsidRPr="00115A78">
        <w:rPr>
          <w:rFonts w:ascii="Palatino Linotype" w:eastAsia="Calibri" w:hAnsi="Palatino Linotype" w:cs="Times New Roman"/>
          <w:i/>
          <w:sz w:val="22"/>
          <w:szCs w:val="22"/>
          <w:lang w:val="es-ES"/>
        </w:rPr>
        <w:t xml:space="preserv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III. </w:t>
      </w:r>
      <w:r w:rsidRPr="00115A78">
        <w:rPr>
          <w:rFonts w:ascii="Palatino Linotype" w:eastAsia="Calibri" w:hAnsi="Palatino Linotype" w:cs="Times New Roman"/>
          <w:b/>
          <w:i/>
          <w:sz w:val="22"/>
          <w:szCs w:val="22"/>
          <w:lang w:val="es-ES"/>
        </w:rPr>
        <w:t>Los ayuntamientos de los municipios del Estado</w:t>
      </w:r>
      <w:r w:rsidRPr="00115A78">
        <w:rPr>
          <w:rFonts w:ascii="Palatino Linotype" w:eastAsia="Calibri" w:hAnsi="Palatino Linotype" w:cs="Times New Roman"/>
          <w:i/>
          <w:sz w:val="22"/>
          <w:szCs w:val="22"/>
          <w:lang w:val="es-ES"/>
        </w:rPr>
        <w:t xml:space="preserv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Serán aplicables las disposiciones conducentes de este Libro, a los particulares que tengan el carácter de licitantes o contratistas.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12.4.- Se considera obra pública todo trabajo que tenga por objeto principal construir, instalar, ampliar, adecuar, remodelar, restaurar, conservar, mantener, modificar o demoler bienes inmuebles propiedad</w:t>
      </w:r>
      <w:r w:rsidRPr="00115A78">
        <w:rPr>
          <w:rFonts w:ascii="Palatino Linotype" w:eastAsia="Calibri" w:hAnsi="Palatino Linotype" w:cs="Times New Roman"/>
          <w:i/>
          <w:sz w:val="22"/>
          <w:szCs w:val="22"/>
          <w:lang w:val="es-ES"/>
        </w:rPr>
        <w:t xml:space="preserve"> del Estado, de sus dependencias y entidades y de los municipios y sus organismos con cargo </w:t>
      </w:r>
      <w:r w:rsidRPr="00115A78">
        <w:rPr>
          <w:rFonts w:ascii="Palatino Linotype" w:eastAsia="Calibri" w:hAnsi="Palatino Linotype" w:cs="Times New Roman"/>
          <w:b/>
          <w:i/>
          <w:sz w:val="22"/>
          <w:szCs w:val="22"/>
          <w:lang w:val="es-ES"/>
        </w:rPr>
        <w:t>a recursos públicos estatales o municipales.</w:t>
      </w:r>
      <w:r w:rsidRPr="00115A78">
        <w:rPr>
          <w:rFonts w:ascii="Palatino Linotype" w:eastAsia="Calibri" w:hAnsi="Palatino Linotype" w:cs="Times New Roman"/>
          <w:i/>
          <w:sz w:val="22"/>
          <w:szCs w:val="22"/>
          <w:lang w:val="es-ES"/>
        </w:rPr>
        <w:t xml:space="preserv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Quedan comprendidos dentro de la obra pública: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I. El mantenimiento, restauración, desmantelamiento o remoción de bienes muebles incorporados o adheridos a un inmueble;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III. Los trabajos de exploración, localización y perforación; mejoramiento del suelo y/o subsuelo; desmontes y extracción y aquellos similares que tengan por objeto la </w:t>
      </w:r>
      <w:r w:rsidRPr="00115A78">
        <w:rPr>
          <w:rFonts w:ascii="Palatino Linotype" w:eastAsia="Calibri" w:hAnsi="Palatino Linotype" w:cs="Times New Roman"/>
          <w:i/>
          <w:sz w:val="22"/>
          <w:szCs w:val="22"/>
          <w:lang w:val="es-ES"/>
        </w:rPr>
        <w:lastRenderedPageBreak/>
        <w:t>explotación y desarrollo de los recursos naturales que se encuentran en el suelo y/o subsuelo;</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IV. Los trabajos de infraestructura agropecuaria e </w:t>
      </w:r>
      <w:proofErr w:type="spellStart"/>
      <w:r w:rsidRPr="00115A78">
        <w:rPr>
          <w:rFonts w:ascii="Palatino Linotype" w:eastAsia="Calibri" w:hAnsi="Palatino Linotype" w:cs="Times New Roman"/>
          <w:i/>
          <w:sz w:val="22"/>
          <w:szCs w:val="22"/>
          <w:lang w:val="es-ES"/>
        </w:rPr>
        <w:t>hidroagrícola</w:t>
      </w:r>
      <w:proofErr w:type="spellEnd"/>
      <w:r w:rsidRPr="00115A78">
        <w:rPr>
          <w:rFonts w:ascii="Palatino Linotype" w:eastAsia="Calibri" w:hAnsi="Palatino Linotype" w:cs="Times New Roman"/>
          <w:i/>
          <w:sz w:val="22"/>
          <w:szCs w:val="22"/>
          <w:lang w:val="es-ES"/>
        </w:rPr>
        <w:t xml:space="preserv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12.5.-</w:t>
      </w:r>
      <w:r w:rsidRPr="00115A78">
        <w:rPr>
          <w:rFonts w:ascii="Palatino Linotype" w:eastAsia="Calibri" w:hAnsi="Palatino Linotype" w:cs="Times New Roman"/>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Quedan comprendidos dentro de los servicios relacionados con la obra pública: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I</w:t>
      </w:r>
      <w:r w:rsidRPr="00115A78">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III.</w:t>
      </w:r>
      <w:r w:rsidRPr="00115A78">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III.</w:t>
      </w:r>
      <w:r w:rsidRPr="00115A78">
        <w:rPr>
          <w:rFonts w:ascii="Palatino Linotype" w:eastAsia="Calibri" w:hAnsi="Palatino Linotype" w:cs="Times New Roman"/>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IV.</w:t>
      </w:r>
      <w:r w:rsidRPr="00115A78">
        <w:rPr>
          <w:rFonts w:ascii="Palatino Linotype" w:eastAsia="Calibri" w:hAnsi="Palatino Linotype" w:cs="Times New Roman"/>
          <w:i/>
          <w:sz w:val="22"/>
          <w:szCs w:val="22"/>
          <w:lang w:val="es-ES"/>
        </w:rPr>
        <w:t xml:space="preserve"> Los estudios económicos y de planeación de </w:t>
      </w:r>
      <w:proofErr w:type="spellStart"/>
      <w:r w:rsidRPr="00115A78">
        <w:rPr>
          <w:rFonts w:ascii="Palatino Linotype" w:eastAsia="Calibri" w:hAnsi="Palatino Linotype" w:cs="Times New Roman"/>
          <w:i/>
          <w:sz w:val="22"/>
          <w:szCs w:val="22"/>
          <w:lang w:val="es-ES"/>
        </w:rPr>
        <w:t>preinversión</w:t>
      </w:r>
      <w:proofErr w:type="spellEnd"/>
      <w:r w:rsidRPr="00115A78">
        <w:rPr>
          <w:rFonts w:ascii="Palatino Linotype" w:eastAsia="Calibri" w:hAnsi="Palatino Linotype" w:cs="Times New Roman"/>
          <w:i/>
          <w:sz w:val="22"/>
          <w:szCs w:val="22"/>
          <w:lang w:val="es-ES"/>
        </w:rPr>
        <w:t xml:space="preserve">, factibilidad técnico económica, ecológica o social, de evaluación, adaptación, tenencia de la tierra, financieros, de desarrollo y restitución de la eficiencia de las instalaciones;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lastRenderedPageBreak/>
        <w:t>V.</w:t>
      </w:r>
      <w:r w:rsidRPr="00115A78">
        <w:rPr>
          <w:rFonts w:ascii="Palatino Linotype" w:eastAsia="Calibri" w:hAnsi="Palatino Linotype" w:cs="Times New Roman"/>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115A78">
        <w:rPr>
          <w:rFonts w:ascii="Palatino Linotype" w:eastAsia="Calibri" w:hAnsi="Palatino Linotype" w:cs="Times New Roman"/>
          <w:i/>
          <w:sz w:val="22"/>
          <w:szCs w:val="22"/>
          <w:lang w:val="es-ES"/>
        </w:rPr>
        <w:t>presupuestación</w:t>
      </w:r>
      <w:proofErr w:type="spellEnd"/>
      <w:r w:rsidRPr="00115A78">
        <w:rPr>
          <w:rFonts w:ascii="Palatino Linotype" w:eastAsia="Calibri" w:hAnsi="Palatino Linotype" w:cs="Times New Roman"/>
          <w:i/>
          <w:sz w:val="22"/>
          <w:szCs w:val="22"/>
          <w:lang w:val="es-ES"/>
        </w:rPr>
        <w:t xml:space="preserve"> o la elaboración de cualquier otro documento o trabajo para la adjudicación del contrato de obra correspondiente;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VI.</w:t>
      </w:r>
      <w:r w:rsidRPr="00115A78">
        <w:rPr>
          <w:rFonts w:ascii="Palatino Linotype" w:eastAsia="Calibri" w:hAnsi="Palatino Linotype" w:cs="Times New Roman"/>
          <w:i/>
          <w:sz w:val="22"/>
          <w:szCs w:val="22"/>
          <w:lang w:val="es-ES"/>
        </w:rPr>
        <w:t xml:space="preserve"> Los trabajos de organización, informática, comunicaciones, cibernética y sistemas aplicados a las materias que regulan este Libro;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VII.</w:t>
      </w:r>
      <w:r w:rsidRPr="00115A78">
        <w:rPr>
          <w:rFonts w:ascii="Palatino Linotype" w:eastAsia="Calibri" w:hAnsi="Palatino Linotype" w:cs="Times New Roman"/>
          <w:i/>
          <w:sz w:val="22"/>
          <w:szCs w:val="22"/>
          <w:lang w:val="es-ES"/>
        </w:rPr>
        <w:t xml:space="preserve"> Los dictámenes, peritajes, avalúos y auditorías técnico normativas, y estudios aplicables a la obra pública;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VIII.</w:t>
      </w:r>
      <w:r w:rsidRPr="00115A78">
        <w:rPr>
          <w:rFonts w:ascii="Palatino Linotype" w:eastAsia="Calibri" w:hAnsi="Palatino Linotype" w:cs="Times New Roman"/>
          <w:i/>
          <w:sz w:val="22"/>
          <w:szCs w:val="22"/>
          <w:lang w:val="es-ES"/>
        </w:rPr>
        <w:t xml:space="preserve"> Los estudios que tengan por objeto rehabilitar, corregir, sustituir o incrementar la eficiencia de las instalaciones en un bien inmueble;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IX.</w:t>
      </w:r>
      <w:r w:rsidRPr="00115A78">
        <w:rPr>
          <w:rFonts w:ascii="Palatino Linotype" w:eastAsia="Calibri" w:hAnsi="Palatino Linotype" w:cs="Times New Roman"/>
          <w:i/>
          <w:sz w:val="22"/>
          <w:szCs w:val="22"/>
          <w:lang w:val="es-ES"/>
        </w:rPr>
        <w:t xml:space="preserve"> Los estudios de apoyo tecnológico, incluyendo los de desarrollo y transferencia de tecnología, entre otros;</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X.</w:t>
      </w:r>
      <w:r w:rsidRPr="00115A78">
        <w:rPr>
          <w:rFonts w:ascii="Palatino Linotype" w:eastAsia="Calibri" w:hAnsi="Palatino Linotype" w:cs="Times New Roman"/>
          <w:i/>
          <w:sz w:val="22"/>
          <w:szCs w:val="22"/>
          <w:lang w:val="es-ES"/>
        </w:rPr>
        <w:t xml:space="preserve"> Los demás que tengan por objeto alguno de los conceptos a que se refiere el párrafo primero de este artículo.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12.6.-</w:t>
      </w:r>
      <w:r w:rsidRPr="00115A78">
        <w:rPr>
          <w:rFonts w:ascii="Palatino Linotype" w:eastAsia="Calibri" w:hAnsi="Palatino Linotype" w:cs="Times New Roman"/>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12.7.-</w:t>
      </w:r>
      <w:r w:rsidRPr="00115A78">
        <w:rPr>
          <w:rFonts w:ascii="Palatino Linotype" w:eastAsia="Calibri" w:hAnsi="Palatino Linotype" w:cs="Times New Roman"/>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12.8.-</w:t>
      </w:r>
      <w:r w:rsidRPr="00115A78">
        <w:rPr>
          <w:rFonts w:ascii="Palatino Linotype" w:eastAsia="Calibri" w:hAnsi="Palatino Linotype" w:cs="Times New Roman"/>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lastRenderedPageBreak/>
        <w:t xml:space="preserve">Lo dispuesto en el párrafo anterior será aplicable a los ayuntamientos, tratándose de la realización de obras con cargo a fondos estatales total o parcialmente.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12.9.-</w:t>
      </w:r>
      <w:r w:rsidRPr="00115A78">
        <w:rPr>
          <w:rFonts w:ascii="Palatino Linotype" w:eastAsia="Calibri" w:hAnsi="Palatino Linotype" w:cs="Times New Roman"/>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En los casos a que se refiere el párrafo anterior, las dependencias y entidades deberán contar con autorización de la Secretaría del Ramo, en términos del artículo precedente.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12.10.-</w:t>
      </w:r>
      <w:r w:rsidRPr="00115A78">
        <w:rPr>
          <w:rFonts w:ascii="Palatino Linotype" w:eastAsia="Calibri" w:hAnsi="Palatino Linotype" w:cs="Times New Roman"/>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Las dependencias, entidades o ayuntamientos, llevarán el catálogo y archivo de los estudios y proyectos que realicen sobre la obra pública o los servicios relacionados con la misma.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ES"/>
        </w:rPr>
      </w:pPr>
      <w:r w:rsidRPr="00115A78">
        <w:rPr>
          <w:rFonts w:ascii="Palatino Linotype" w:eastAsia="Calibri" w:hAnsi="Palatino Linotype" w:cs="Times New Roman"/>
          <w:i/>
          <w:sz w:val="22"/>
          <w:szCs w:val="22"/>
          <w:lang w:val="es-ES"/>
        </w:rPr>
        <w:t>Las dependencias y entidades estatales remitirán sus respectivos inventarios y catálogos a la Secretaría del Ramo.</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ES"/>
        </w:rPr>
      </w:pPr>
      <w:r w:rsidRPr="00115A78">
        <w:rPr>
          <w:rFonts w:ascii="Palatino Linotype" w:eastAsia="Calibri" w:hAnsi="Palatino Linotype" w:cs="Arial"/>
          <w:i/>
          <w:sz w:val="22"/>
          <w:szCs w:val="22"/>
          <w:lang w:val="es-ES"/>
        </w:rPr>
        <w:t>…</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 xml:space="preserve">Artículo 12.15.- Las dependencias, entidades y </w:t>
      </w:r>
      <w:r w:rsidRPr="00115A78">
        <w:rPr>
          <w:rFonts w:ascii="Palatino Linotype" w:eastAsia="Calibri" w:hAnsi="Palatino Linotype" w:cs="Times New Roman"/>
          <w:b/>
          <w:i/>
          <w:sz w:val="22"/>
          <w:szCs w:val="22"/>
          <w:lang w:val="es-ES"/>
        </w:rPr>
        <w:t xml:space="preserve">ayuntamientos, según las características, complejidad y magnitud de los trabajos, formularán los </w:t>
      </w:r>
      <w:r w:rsidRPr="00115A78">
        <w:rPr>
          <w:rFonts w:ascii="Palatino Linotype" w:eastAsia="Calibri" w:hAnsi="Palatino Linotype" w:cs="Times New Roman"/>
          <w:b/>
          <w:i/>
          <w:sz w:val="22"/>
          <w:szCs w:val="22"/>
          <w:lang w:val="es-ES"/>
        </w:rPr>
        <w:lastRenderedPageBreak/>
        <w:t>programas de obra pública o de servicios relacionados con la misma, así como sus respectivos presupuestos, con base en las políticas, objetivos y prioridades de la planeación del desarrollo del Estado y municipios</w:t>
      </w:r>
      <w:r w:rsidRPr="00115A78">
        <w:rPr>
          <w:rFonts w:ascii="Palatino Linotype" w:eastAsia="Calibri" w:hAnsi="Palatino Linotype" w:cs="Times New Roman"/>
          <w:i/>
          <w:sz w:val="22"/>
          <w:szCs w:val="22"/>
          <w:lang w:val="es-ES"/>
        </w:rPr>
        <w:t>…</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12.20.-</w:t>
      </w:r>
      <w:r w:rsidRPr="00115A78">
        <w:rPr>
          <w:rFonts w:ascii="Palatino Linotype" w:eastAsia="Calibri" w:hAnsi="Palatino Linotype" w:cs="Times New Roman"/>
          <w:i/>
          <w:sz w:val="22"/>
          <w:szCs w:val="22"/>
          <w:lang w:val="es-ES"/>
        </w:rPr>
        <w:t xml:space="preserve"> </w:t>
      </w:r>
      <w:r w:rsidRPr="00115A78">
        <w:rPr>
          <w:rFonts w:ascii="Palatino Linotype" w:eastAsia="Calibri" w:hAnsi="Palatino Linotype" w:cs="Times New Roman"/>
          <w:b/>
          <w:i/>
          <w:sz w:val="22"/>
          <w:szCs w:val="22"/>
          <w:lang w:val="es-ES"/>
        </w:rPr>
        <w:t>Los contratos a que se refiere este Libro, se adjudicarán a través de licitaciones públicas, mediante convocatoria pública</w:t>
      </w:r>
      <w:r w:rsidRPr="00115A78">
        <w:rPr>
          <w:rFonts w:ascii="Palatino Linotype" w:eastAsia="Calibri" w:hAnsi="Palatino Linotype" w:cs="Times New Roman"/>
          <w:i/>
          <w:sz w:val="22"/>
          <w:szCs w:val="22"/>
          <w:lang w:val="es-ES"/>
        </w:rPr>
        <w:t xml:space="preserve">. </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b/>
          <w:i/>
          <w:sz w:val="22"/>
          <w:szCs w:val="22"/>
          <w:lang w:val="es-ES"/>
        </w:rPr>
        <w:t>Artículo 12.21.-</w:t>
      </w:r>
      <w:r w:rsidRPr="00115A78">
        <w:rPr>
          <w:rFonts w:ascii="Palatino Linotype" w:eastAsia="Calibri" w:hAnsi="Palatino Linotype" w:cs="Times New Roman"/>
          <w:i/>
          <w:sz w:val="22"/>
          <w:szCs w:val="22"/>
          <w:lang w:val="es-ES"/>
        </w:rPr>
        <w:t xml:space="preserve"> Las dependencias, entidades y </w:t>
      </w:r>
      <w:r w:rsidRPr="00115A78">
        <w:rPr>
          <w:rFonts w:ascii="Palatino Linotype" w:eastAsia="Calibri" w:hAnsi="Palatino Linotype" w:cs="Times New Roman"/>
          <w:b/>
          <w:i/>
          <w:sz w:val="22"/>
          <w:szCs w:val="22"/>
          <w:lang w:val="es-ES"/>
        </w:rPr>
        <w:t xml:space="preserve">ayuntamientos podrán adjudicar contratos para la ejecución de obra pública o servicios relacionados con la misma mediante las excepciones al procedimiento de licitación siguientes: </w:t>
      </w: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b/>
          <w:i/>
          <w:sz w:val="22"/>
          <w:szCs w:val="22"/>
          <w:lang w:val="es-ES"/>
        </w:rPr>
        <w:t xml:space="preserve">I. Invitación restringida; </w:t>
      </w:r>
    </w:p>
    <w:p w:rsidR="00115A78" w:rsidRPr="00115A78" w:rsidRDefault="00115A78" w:rsidP="00115A78">
      <w:pPr>
        <w:spacing w:after="0" w:line="240" w:lineRule="auto"/>
        <w:ind w:left="851" w:right="901"/>
        <w:jc w:val="both"/>
        <w:rPr>
          <w:rFonts w:ascii="Palatino Linotype" w:eastAsia="Calibri" w:hAnsi="Palatino Linotype" w:cs="Arial"/>
          <w:b/>
          <w:i/>
          <w:sz w:val="22"/>
          <w:szCs w:val="22"/>
          <w:lang w:val="es-ES"/>
        </w:rPr>
      </w:pPr>
      <w:r w:rsidRPr="00115A78">
        <w:rPr>
          <w:rFonts w:ascii="Palatino Linotype" w:eastAsia="Calibri" w:hAnsi="Palatino Linotype" w:cs="Times New Roman"/>
          <w:b/>
          <w:i/>
          <w:sz w:val="22"/>
          <w:szCs w:val="22"/>
          <w:lang w:val="es-ES"/>
        </w:rPr>
        <w:t>II. Adjudicación directa.</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ES"/>
        </w:rPr>
      </w:pPr>
      <w:r w:rsidRPr="00115A78">
        <w:rPr>
          <w:rFonts w:ascii="Palatino Linotype" w:eastAsia="Calibri" w:hAnsi="Palatino Linotype" w:cs="Arial"/>
          <w:i/>
          <w:sz w:val="22"/>
          <w:szCs w:val="22"/>
          <w:lang w:val="es-ES"/>
        </w:rPr>
        <w:t>…</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12.38.-</w:t>
      </w:r>
      <w:r w:rsidRPr="00115A78">
        <w:rPr>
          <w:rFonts w:ascii="Palatino Linotype" w:eastAsia="Calibri" w:hAnsi="Palatino Linotype" w:cs="Times New Roman"/>
          <w:i/>
          <w:sz w:val="22"/>
          <w:szCs w:val="22"/>
          <w:lang w:val="es-ES"/>
        </w:rPr>
        <w:t xml:space="preserve"> </w:t>
      </w:r>
      <w:r w:rsidRPr="00115A78">
        <w:rPr>
          <w:rFonts w:ascii="Palatino Linotype" w:eastAsia="Calibri" w:hAnsi="Palatino Linotype" w:cs="Times New Roman"/>
          <w:b/>
          <w:i/>
          <w:sz w:val="22"/>
          <w:szCs w:val="22"/>
          <w:lang w:val="es-ES"/>
        </w:rPr>
        <w:t>La adjudicación de la obra o servicios relacionados con la misma</w:t>
      </w:r>
      <w:r w:rsidRPr="00115A78">
        <w:rPr>
          <w:rFonts w:ascii="Palatino Linotype" w:eastAsia="Calibri" w:hAnsi="Palatino Linotype" w:cs="Times New Roman"/>
          <w:i/>
          <w:sz w:val="22"/>
          <w:szCs w:val="22"/>
          <w:lang w:val="es-ES"/>
        </w:rPr>
        <w:t xml:space="preserve"> </w:t>
      </w:r>
      <w:r w:rsidRPr="00115A78">
        <w:rPr>
          <w:rFonts w:ascii="Palatino Linotype" w:eastAsia="Calibri" w:hAnsi="Palatino Linotype" w:cs="Times New Roman"/>
          <w:b/>
          <w:i/>
          <w:sz w:val="22"/>
          <w:szCs w:val="22"/>
          <w:lang w:val="es-ES"/>
        </w:rPr>
        <w:t>obligará</w:t>
      </w:r>
      <w:r w:rsidRPr="00115A78">
        <w:rPr>
          <w:rFonts w:ascii="Palatino Linotype" w:eastAsia="Calibri" w:hAnsi="Palatino Linotype" w:cs="Times New Roman"/>
          <w:i/>
          <w:sz w:val="22"/>
          <w:szCs w:val="22"/>
          <w:lang w:val="es-ES"/>
        </w:rPr>
        <w:t xml:space="preserve"> a la dependencia, entidad o </w:t>
      </w:r>
      <w:r w:rsidRPr="00115A78">
        <w:rPr>
          <w:rFonts w:ascii="Palatino Linotype" w:eastAsia="Calibri" w:hAnsi="Palatino Linotype" w:cs="Times New Roman"/>
          <w:b/>
          <w:i/>
          <w:sz w:val="22"/>
          <w:szCs w:val="22"/>
          <w:lang w:val="es-ES"/>
        </w:rPr>
        <w:t>ayuntamiento y a la persona en que hubiere recaído, a suscribir el contrato respectivo</w:t>
      </w:r>
      <w:r w:rsidRPr="00115A78">
        <w:rPr>
          <w:rFonts w:ascii="Palatino Linotype" w:eastAsia="Calibri" w:hAnsi="Palatino Linotype" w:cs="Times New Roman"/>
          <w:i/>
          <w:sz w:val="22"/>
          <w:szCs w:val="22"/>
          <w:lang w:val="es-ES"/>
        </w:rPr>
        <w:t xml:space="preserve"> dentro de los diez días hábiles siguientes al de la notificación del fallo.</w:t>
      </w: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i/>
          <w:sz w:val="22"/>
          <w:szCs w:val="22"/>
          <w:lang w:val="es-ES"/>
        </w:rPr>
        <w:t>…</w:t>
      </w: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i/>
          <w:sz w:val="22"/>
          <w:szCs w:val="22"/>
          <w:lang w:val="es-ES"/>
        </w:rPr>
        <w:t xml:space="preserve">Artículo 12.60.- Las dependencias, entidades y </w:t>
      </w:r>
      <w:r w:rsidRPr="00115A78">
        <w:rPr>
          <w:rFonts w:ascii="Palatino Linotype" w:eastAsia="Calibri" w:hAnsi="Palatino Linotype" w:cs="Times New Roman"/>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b/>
          <w:i/>
          <w:sz w:val="22"/>
          <w:szCs w:val="22"/>
          <w:lang w:val="es-ES"/>
        </w:rPr>
        <w:t xml:space="preserve">I. Utilizar mano de obra local complementaria, la que necesariamente deberá contratarse por obra determinada; </w:t>
      </w: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b/>
          <w:i/>
          <w:sz w:val="22"/>
          <w:szCs w:val="22"/>
          <w:lang w:val="es-ES"/>
        </w:rPr>
        <w:t xml:space="preserve">II. Alquilar equipo y maquinaria de construcción complementaria; </w:t>
      </w: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b/>
          <w:i/>
          <w:sz w:val="22"/>
          <w:szCs w:val="22"/>
          <w:lang w:val="es-ES"/>
        </w:rPr>
        <w:t xml:space="preserve">III. Utilizar preferentemente los materiales de la región; </w:t>
      </w: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b/>
          <w:i/>
          <w:sz w:val="22"/>
          <w:szCs w:val="22"/>
          <w:lang w:val="es-ES"/>
        </w:rPr>
        <w:t xml:space="preserve">IV. Contratar equipos, instrumentos, elementos prefabricados terminados y materiales u otros bienes que deban ser instalados, montados, colocados o aplicados; </w:t>
      </w:r>
    </w:p>
    <w:p w:rsidR="00115A78" w:rsidRPr="00115A78" w:rsidRDefault="00115A78" w:rsidP="00115A78">
      <w:pPr>
        <w:spacing w:after="0" w:line="240" w:lineRule="auto"/>
        <w:ind w:left="851" w:right="901"/>
        <w:jc w:val="both"/>
        <w:rPr>
          <w:rFonts w:ascii="Palatino Linotype" w:eastAsia="Calibri" w:hAnsi="Palatino Linotype" w:cs="Times New Roman"/>
          <w:b/>
          <w:i/>
          <w:sz w:val="22"/>
          <w:szCs w:val="22"/>
          <w:lang w:val="es-ES"/>
        </w:rPr>
      </w:pPr>
      <w:r w:rsidRPr="00115A78">
        <w:rPr>
          <w:rFonts w:ascii="Palatino Linotype" w:eastAsia="Calibri" w:hAnsi="Palatino Linotype" w:cs="Times New Roman"/>
          <w:b/>
          <w:i/>
          <w:sz w:val="22"/>
          <w:szCs w:val="22"/>
          <w:lang w:val="es-ES"/>
        </w:rPr>
        <w:t>V. Utilizar servicios de fletes y acarreos complementarios.</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t>Artículo 12.61.-</w:t>
      </w:r>
      <w:r w:rsidRPr="00115A78">
        <w:rPr>
          <w:rFonts w:ascii="Palatino Linotype" w:eastAsia="Calibri" w:hAnsi="Palatino Linotype" w:cs="Times New Roman"/>
          <w:i/>
          <w:sz w:val="22"/>
          <w:szCs w:val="22"/>
          <w:lang w:val="es-ES"/>
        </w:rPr>
        <w:t xml:space="preserve"> En la ejecución de los trabajos por administración directa serán aplicables en lo conducente, las disposiciones de este Libro relativas a la obra pública contratada. </w:t>
      </w:r>
    </w:p>
    <w:p w:rsidR="00115A78" w:rsidRPr="00115A78" w:rsidRDefault="00115A78" w:rsidP="00115A78">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115A78" w:rsidRPr="00115A78" w:rsidRDefault="00115A78" w:rsidP="00115A78">
      <w:pPr>
        <w:spacing w:after="0" w:line="240" w:lineRule="auto"/>
        <w:ind w:left="851" w:right="901"/>
        <w:jc w:val="both"/>
        <w:rPr>
          <w:rFonts w:ascii="Palatino Linotype" w:eastAsia="Calibri" w:hAnsi="Palatino Linotype" w:cs="Times New Roman"/>
          <w:i/>
          <w:sz w:val="22"/>
          <w:szCs w:val="22"/>
          <w:lang w:val="es-ES"/>
        </w:rPr>
      </w:pPr>
      <w:r w:rsidRPr="00115A78">
        <w:rPr>
          <w:rFonts w:ascii="Palatino Linotype" w:eastAsia="Calibri" w:hAnsi="Palatino Linotype" w:cs="Times New Roman"/>
          <w:b/>
          <w:i/>
          <w:sz w:val="22"/>
          <w:szCs w:val="22"/>
          <w:lang w:val="es-ES"/>
        </w:rPr>
        <w:lastRenderedPageBreak/>
        <w:t>Artículo 12.62.-</w:t>
      </w:r>
      <w:r w:rsidRPr="00115A78">
        <w:rPr>
          <w:rFonts w:ascii="Palatino Linotype" w:eastAsia="Calibri" w:hAnsi="Palatino Linotype" w:cs="Times New Roman"/>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115A78" w:rsidRPr="00115A78" w:rsidRDefault="00115A78" w:rsidP="00115A78">
      <w:pPr>
        <w:spacing w:after="0" w:line="240" w:lineRule="auto"/>
        <w:ind w:left="851" w:right="901"/>
        <w:jc w:val="both"/>
        <w:rPr>
          <w:rFonts w:ascii="Palatino Linotype" w:eastAsia="Calibri" w:hAnsi="Palatino Linotype" w:cs="Arial"/>
          <w:i/>
          <w:sz w:val="22"/>
          <w:szCs w:val="22"/>
          <w:lang w:val="es-ES"/>
        </w:rPr>
      </w:pPr>
    </w:p>
    <w:p w:rsidR="00115A78" w:rsidRPr="00115A78" w:rsidRDefault="00115A78" w:rsidP="00115A78">
      <w:pPr>
        <w:tabs>
          <w:tab w:val="left" w:pos="8647"/>
        </w:tabs>
        <w:spacing w:after="0" w:line="360" w:lineRule="auto"/>
        <w:ind w:right="51"/>
        <w:jc w:val="both"/>
        <w:rPr>
          <w:rFonts w:ascii="Palatino Linotype" w:eastAsia="Calibri" w:hAnsi="Palatino Linotype" w:cs="Arial"/>
          <w:sz w:val="24"/>
          <w:szCs w:val="24"/>
          <w:lang w:val="es-ES"/>
        </w:rPr>
      </w:pPr>
      <w:r w:rsidRPr="00115A78">
        <w:rPr>
          <w:rFonts w:ascii="Palatino Linotype" w:eastAsia="Calibri" w:hAnsi="Palatino Linotype" w:cs="Arial"/>
          <w:sz w:val="24"/>
          <w:szCs w:val="24"/>
          <w:lang w:val="es-ES"/>
        </w:rPr>
        <w:t xml:space="preserve">Es así, que de los preceptos citados se concluye que el Libro Décimo Segundo del Código Administrativo del Estado de México, regula lo concerniente a la obra pública que realicen los Municipios; por lo que, </w:t>
      </w:r>
      <w:r w:rsidRPr="00115A78">
        <w:rPr>
          <w:rFonts w:ascii="Palatino Linotype" w:eastAsia="Calibri" w:hAnsi="Palatino Linotype" w:cs="Arial"/>
          <w:b/>
          <w:sz w:val="24"/>
          <w:szCs w:val="24"/>
          <w:lang w:val="es-ES"/>
        </w:rPr>
        <w:t>EL SUJETO OBLIGADO</w:t>
      </w:r>
      <w:r w:rsidRPr="00115A78">
        <w:rPr>
          <w:rFonts w:ascii="Palatino Linotype" w:eastAsia="Calibri" w:hAnsi="Palatino Linotype" w:cs="Arial"/>
          <w:sz w:val="24"/>
          <w:szCs w:val="24"/>
          <w:lang w:val="es-ES"/>
        </w:rPr>
        <w:t>,</w:t>
      </w:r>
      <w:r w:rsidRPr="00115A78">
        <w:rPr>
          <w:rFonts w:ascii="Palatino Linotype" w:eastAsia="Calibri" w:hAnsi="Palatino Linotype" w:cs="Arial"/>
          <w:b/>
          <w:sz w:val="24"/>
          <w:szCs w:val="24"/>
          <w:lang w:val="es-ES"/>
        </w:rPr>
        <w:t xml:space="preserve"> </w:t>
      </w:r>
      <w:r w:rsidRPr="00115A78">
        <w:rPr>
          <w:rFonts w:ascii="Palatino Linotype" w:eastAsia="Calibri" w:hAnsi="Palatino Linotype" w:cs="Arial"/>
          <w:sz w:val="24"/>
          <w:szCs w:val="24"/>
          <w:lang w:val="es-ES"/>
        </w:rPr>
        <w:t xml:space="preserve">al contar con facultades para la realización de actos relativos a la planeación, programación, </w:t>
      </w:r>
      <w:proofErr w:type="spellStart"/>
      <w:r w:rsidRPr="00115A78">
        <w:rPr>
          <w:rFonts w:ascii="Palatino Linotype" w:eastAsia="Calibri" w:hAnsi="Palatino Linotype" w:cs="Arial"/>
          <w:sz w:val="24"/>
          <w:szCs w:val="24"/>
          <w:lang w:val="es-ES"/>
        </w:rPr>
        <w:t>presupuestación</w:t>
      </w:r>
      <w:proofErr w:type="spellEnd"/>
      <w:r w:rsidRPr="00115A78">
        <w:rPr>
          <w:rFonts w:ascii="Palatino Linotype" w:eastAsia="Calibri" w:hAnsi="Palatino Linotype" w:cs="Arial"/>
          <w:sz w:val="24"/>
          <w:szCs w:val="24"/>
          <w:lang w:val="es-ES"/>
        </w:rPr>
        <w:t>,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p>
    <w:p w:rsidR="00115A78" w:rsidRPr="00115A78" w:rsidRDefault="00115A78" w:rsidP="00115A78">
      <w:pPr>
        <w:spacing w:after="0" w:line="360" w:lineRule="auto"/>
        <w:jc w:val="both"/>
        <w:rPr>
          <w:rFonts w:ascii="Palatino Linotype" w:eastAsia="Calibri" w:hAnsi="Palatino Linotype" w:cs="Times New Roman"/>
          <w:sz w:val="24"/>
          <w:szCs w:val="24"/>
          <w:lang w:val="es-ES"/>
        </w:rPr>
      </w:pPr>
      <w:r w:rsidRPr="00115A78">
        <w:rPr>
          <w:rFonts w:ascii="Palatino Linotype" w:eastAsia="Calibri" w:hAnsi="Palatino Linotype" w:cs="Times New Roman"/>
          <w:sz w:val="24"/>
          <w:szCs w:val="24"/>
          <w:lang w:val="es-ES"/>
        </w:rPr>
        <w:t xml:space="preserve">Por otro lado, no debe perderse de vista que la información, relacionada con procesos de licitación, adjudicación directa e invitación restringida de obra pública, es considerada como una de las obligaciones de transparencias comunes que los Sujetos </w:t>
      </w:r>
      <w:r w:rsidRPr="00115A78">
        <w:rPr>
          <w:rFonts w:ascii="Palatino Linotype" w:eastAsia="Calibri" w:hAnsi="Palatino Linotype" w:cs="Times New Roman"/>
          <w:sz w:val="24"/>
          <w:szCs w:val="24"/>
          <w:lang w:val="es-ES"/>
        </w:rPr>
        <w:lastRenderedPageBreak/>
        <w:t>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15A78" w:rsidRPr="00115A78" w:rsidRDefault="00115A78" w:rsidP="00115A78">
      <w:pPr>
        <w:spacing w:after="0" w:line="240" w:lineRule="auto"/>
        <w:jc w:val="both"/>
        <w:rPr>
          <w:rFonts w:ascii="Palatino Linotype" w:eastAsia="Calibri" w:hAnsi="Palatino Linotype" w:cs="Times New Roman"/>
          <w:sz w:val="24"/>
          <w:szCs w:val="24"/>
          <w:lang w:val="es-ES"/>
        </w:rPr>
      </w:pP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“Artículo 92. </w:t>
      </w:r>
      <w:r w:rsidRPr="00115A78">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i/>
          <w:iCs/>
          <w:sz w:val="22"/>
          <w:szCs w:val="22"/>
        </w:rPr>
        <w:t>(…)</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XXIX. </w:t>
      </w:r>
      <w:r w:rsidRPr="00115A78">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115A78">
        <w:rPr>
          <w:rFonts w:ascii="Palatino Linotype" w:hAnsi="Palatino Linotype" w:cs="Arial"/>
          <w:b/>
          <w:bCs/>
          <w:i/>
          <w:iCs/>
          <w:sz w:val="22"/>
          <w:szCs w:val="22"/>
          <w:u w:val="single"/>
        </w:rPr>
        <w:t>incluyendo la versión pública del expediente respectivo y de los contratos</w:t>
      </w:r>
      <w:r w:rsidRPr="00115A78">
        <w:rPr>
          <w:rFonts w:ascii="Palatino Linotype" w:hAnsi="Palatino Linotype" w:cs="Arial"/>
          <w:i/>
          <w:iCs/>
          <w:sz w:val="22"/>
          <w:szCs w:val="22"/>
        </w:rPr>
        <w:t> celebrados, que deberán contener, por los menos, lo siguiente:</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a) </w:t>
      </w:r>
      <w:r w:rsidRPr="00115A78">
        <w:rPr>
          <w:rFonts w:ascii="Palatino Linotype" w:hAnsi="Palatino Linotype" w:cs="Arial"/>
          <w:i/>
          <w:iCs/>
          <w:sz w:val="22"/>
          <w:szCs w:val="22"/>
        </w:rPr>
        <w:t>De licitaciones públicas o procedimientos de invitación restringida:</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1)</w:t>
      </w:r>
      <w:r w:rsidRPr="00115A78">
        <w:rPr>
          <w:rFonts w:ascii="Palatino Linotype" w:hAnsi="Palatino Linotype" w:cs="Arial"/>
          <w:i/>
          <w:iCs/>
          <w:sz w:val="22"/>
          <w:szCs w:val="22"/>
        </w:rPr>
        <w:t> La convocatoria o invitación emitida, así como los fundamentos legales aplicados para llevarla a cabo;</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2) </w:t>
      </w:r>
      <w:r w:rsidRPr="00115A78">
        <w:rPr>
          <w:rFonts w:ascii="Palatino Linotype" w:hAnsi="Palatino Linotype" w:cs="Arial"/>
          <w:i/>
          <w:iCs/>
          <w:sz w:val="22"/>
          <w:szCs w:val="22"/>
        </w:rPr>
        <w:t>Los nombres de los participantes o invitados;</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3)</w:t>
      </w:r>
      <w:r w:rsidRPr="00115A78">
        <w:rPr>
          <w:rFonts w:ascii="Palatino Linotype" w:hAnsi="Palatino Linotype" w:cs="Arial"/>
          <w:i/>
          <w:iCs/>
          <w:sz w:val="22"/>
          <w:szCs w:val="22"/>
        </w:rPr>
        <w:t> El nombre del ganador y las razones que lo justifican;</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4) </w:t>
      </w:r>
      <w:r w:rsidRPr="00115A78">
        <w:rPr>
          <w:rFonts w:ascii="Palatino Linotype" w:hAnsi="Palatino Linotype" w:cs="Arial"/>
          <w:i/>
          <w:iCs/>
          <w:sz w:val="22"/>
          <w:szCs w:val="22"/>
        </w:rPr>
        <w:t>El área solicitante y la responsable de su ejecución;</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5) </w:t>
      </w:r>
      <w:r w:rsidRPr="00115A78">
        <w:rPr>
          <w:rFonts w:ascii="Palatino Linotype" w:hAnsi="Palatino Linotype" w:cs="Arial"/>
          <w:i/>
          <w:iCs/>
          <w:sz w:val="22"/>
          <w:szCs w:val="22"/>
        </w:rPr>
        <w:t>Las convocatorias e invitaciones emitidas;</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6)</w:t>
      </w:r>
      <w:r w:rsidRPr="00115A78">
        <w:rPr>
          <w:rFonts w:ascii="Palatino Linotype" w:hAnsi="Palatino Linotype" w:cs="Arial"/>
          <w:i/>
          <w:iCs/>
          <w:sz w:val="22"/>
          <w:szCs w:val="22"/>
        </w:rPr>
        <w:t> Los dictámenes y fallo de adjudicación;</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7)</w:t>
      </w:r>
      <w:r w:rsidRPr="00115A78">
        <w:rPr>
          <w:rFonts w:ascii="Palatino Linotype" w:hAnsi="Palatino Linotype" w:cs="Arial"/>
          <w:bCs/>
          <w:i/>
          <w:iCs/>
          <w:sz w:val="22"/>
          <w:szCs w:val="22"/>
        </w:rPr>
        <w:t xml:space="preserve"> El contrato y, en </w:t>
      </w:r>
      <w:r w:rsidRPr="00115A78">
        <w:rPr>
          <w:rFonts w:ascii="Palatino Linotype" w:hAnsi="Palatino Linotype" w:cs="Arial"/>
          <w:i/>
          <w:iCs/>
          <w:sz w:val="22"/>
          <w:szCs w:val="22"/>
        </w:rPr>
        <w:t>su</w:t>
      </w:r>
      <w:r w:rsidRPr="00115A78">
        <w:rPr>
          <w:rFonts w:ascii="Palatino Linotype" w:hAnsi="Palatino Linotype" w:cs="Arial"/>
          <w:bCs/>
          <w:i/>
          <w:iCs/>
          <w:sz w:val="22"/>
          <w:szCs w:val="22"/>
        </w:rPr>
        <w:t xml:space="preserve"> caso, sus anexos;</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8) </w:t>
      </w:r>
      <w:r w:rsidRPr="00115A78">
        <w:rPr>
          <w:rFonts w:ascii="Palatino Linotype" w:hAnsi="Palatino Linotype" w:cs="Arial"/>
          <w:i/>
          <w:iCs/>
          <w:sz w:val="22"/>
          <w:szCs w:val="22"/>
        </w:rPr>
        <w:t>Los mecanismos de vigilancia y supervisión, incluyendo en su caso, los estudios de impacto urbano y ambiental, según corresponda;</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9) </w:t>
      </w:r>
      <w:r w:rsidRPr="00115A78">
        <w:rPr>
          <w:rFonts w:ascii="Palatino Linotype" w:hAnsi="Palatino Linotype" w:cs="Arial"/>
          <w:i/>
          <w:iCs/>
          <w:sz w:val="22"/>
          <w:szCs w:val="22"/>
        </w:rPr>
        <w:t>La partida presupuestal, de conformidad con el clasificador por objeto del gasto, en el caso de ser aplicable;</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10) </w:t>
      </w:r>
      <w:r w:rsidRPr="00115A78">
        <w:rPr>
          <w:rFonts w:ascii="Palatino Linotype" w:hAnsi="Palatino Linotype" w:cs="Arial"/>
          <w:i/>
          <w:iCs/>
          <w:sz w:val="22"/>
          <w:szCs w:val="22"/>
        </w:rPr>
        <w:t>Origen de los recursos especificando si son federales, estatales o municipales, así como el tipo de fondo de participación o aportación respectiva;</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11) </w:t>
      </w:r>
      <w:r w:rsidRPr="00115A78">
        <w:rPr>
          <w:rFonts w:ascii="Palatino Linotype" w:hAnsi="Palatino Linotype" w:cs="Arial"/>
          <w:i/>
          <w:iCs/>
          <w:sz w:val="22"/>
          <w:szCs w:val="22"/>
        </w:rPr>
        <w:t>Los convenios modificatorios que, en su caso, sean firmados, precisando el objeto y la fecha de celebración;</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12) </w:t>
      </w:r>
      <w:r w:rsidRPr="00115A78">
        <w:rPr>
          <w:rFonts w:ascii="Palatino Linotype" w:hAnsi="Palatino Linotype" w:cs="Arial"/>
          <w:i/>
          <w:iCs/>
          <w:sz w:val="22"/>
          <w:szCs w:val="22"/>
        </w:rPr>
        <w:t>Los informes de avance físico y financiero sobre las obras o servicios contratados;</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lastRenderedPageBreak/>
        <w:t>13) </w:t>
      </w:r>
      <w:r w:rsidRPr="00115A78">
        <w:rPr>
          <w:rFonts w:ascii="Palatino Linotype" w:hAnsi="Palatino Linotype" w:cs="Arial"/>
          <w:i/>
          <w:iCs/>
          <w:sz w:val="22"/>
          <w:szCs w:val="22"/>
        </w:rPr>
        <w:t>El convenio de terminación; y</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14) </w:t>
      </w:r>
      <w:r w:rsidRPr="00115A78">
        <w:rPr>
          <w:rFonts w:ascii="Palatino Linotype" w:hAnsi="Palatino Linotype" w:cs="Arial"/>
          <w:i/>
          <w:iCs/>
          <w:sz w:val="22"/>
          <w:szCs w:val="22"/>
        </w:rPr>
        <w:t>El finiquito.</w:t>
      </w:r>
    </w:p>
    <w:p w:rsidR="00115A78" w:rsidRPr="00115A78" w:rsidRDefault="00115A78" w:rsidP="00115A78">
      <w:pPr>
        <w:spacing w:after="0" w:line="240" w:lineRule="auto"/>
        <w:ind w:left="851" w:right="901"/>
        <w:jc w:val="both"/>
        <w:rPr>
          <w:rFonts w:ascii="Palatino Linotype" w:hAnsi="Palatino Linotype" w:cs="Arial"/>
          <w:b/>
          <w:bCs/>
          <w:i/>
          <w:iCs/>
          <w:sz w:val="22"/>
          <w:szCs w:val="22"/>
        </w:rPr>
      </w:pP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b) </w:t>
      </w:r>
      <w:r w:rsidRPr="00115A78">
        <w:rPr>
          <w:rFonts w:ascii="Palatino Linotype" w:hAnsi="Palatino Linotype" w:cs="Arial"/>
          <w:i/>
          <w:iCs/>
          <w:sz w:val="22"/>
          <w:szCs w:val="22"/>
        </w:rPr>
        <w:t>De las adjudicaciones directas:</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1) </w:t>
      </w:r>
      <w:r w:rsidRPr="00115A78">
        <w:rPr>
          <w:rFonts w:ascii="Palatino Linotype" w:hAnsi="Palatino Linotype" w:cs="Arial"/>
          <w:i/>
          <w:iCs/>
          <w:sz w:val="22"/>
          <w:szCs w:val="22"/>
        </w:rPr>
        <w:t>La propuesta enviada por el participante;</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2) </w:t>
      </w:r>
      <w:r w:rsidRPr="00115A78">
        <w:rPr>
          <w:rFonts w:ascii="Palatino Linotype" w:hAnsi="Palatino Linotype" w:cs="Arial"/>
          <w:i/>
          <w:iCs/>
          <w:sz w:val="22"/>
          <w:szCs w:val="22"/>
        </w:rPr>
        <w:t>Los motivos y fundamentos legales aplicados para llevarla a cabo;</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3) </w:t>
      </w:r>
      <w:r w:rsidRPr="00115A78">
        <w:rPr>
          <w:rFonts w:ascii="Palatino Linotype" w:hAnsi="Palatino Linotype" w:cs="Arial"/>
          <w:i/>
          <w:iCs/>
          <w:sz w:val="22"/>
          <w:szCs w:val="22"/>
        </w:rPr>
        <w:t>La autorización del ejercicio de la opción;</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4) </w:t>
      </w:r>
      <w:r w:rsidRPr="00115A78">
        <w:rPr>
          <w:rFonts w:ascii="Palatino Linotype" w:hAnsi="Palatino Linotype" w:cs="Arial"/>
          <w:i/>
          <w:iCs/>
          <w:sz w:val="22"/>
          <w:szCs w:val="22"/>
        </w:rPr>
        <w:t>En su caso, las cotizaciones consideradas, especificando los nombres de los proveedores y sus montos;</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5) </w:t>
      </w:r>
      <w:r w:rsidRPr="00115A78">
        <w:rPr>
          <w:rFonts w:ascii="Palatino Linotype" w:hAnsi="Palatino Linotype" w:cs="Arial"/>
          <w:i/>
          <w:iCs/>
          <w:sz w:val="22"/>
          <w:szCs w:val="22"/>
        </w:rPr>
        <w:t>El nombre de la persona física o jurídica colectiva adjudicada;</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6) </w:t>
      </w:r>
      <w:r w:rsidRPr="00115A78">
        <w:rPr>
          <w:rFonts w:ascii="Palatino Linotype" w:hAnsi="Palatino Linotype" w:cs="Arial"/>
          <w:i/>
          <w:iCs/>
          <w:sz w:val="22"/>
          <w:szCs w:val="22"/>
        </w:rPr>
        <w:t>La unidad administrativa solicitante y la responsable de su ejecución;</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7)</w:t>
      </w:r>
      <w:r w:rsidRPr="00115A78">
        <w:rPr>
          <w:rFonts w:ascii="Palatino Linotype" w:hAnsi="Palatino Linotype" w:cs="Arial"/>
          <w:bCs/>
          <w:i/>
          <w:iCs/>
          <w:sz w:val="22"/>
          <w:szCs w:val="22"/>
        </w:rPr>
        <w:t> El número, fecha, el monto del contrato y el plazo de entrega o de ejecución de los servicios u obra;</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8) </w:t>
      </w:r>
      <w:r w:rsidRPr="00115A78">
        <w:rPr>
          <w:rFonts w:ascii="Palatino Linotype" w:hAnsi="Palatino Linotype" w:cs="Arial"/>
          <w:i/>
          <w:iCs/>
          <w:sz w:val="22"/>
          <w:szCs w:val="22"/>
        </w:rPr>
        <w:t>Los mecanismos de vigilancia y supervisión, incluyendo, en su caso, los estudios de impacto urbano y ambiental, según corresponda;</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9) </w:t>
      </w:r>
      <w:r w:rsidRPr="00115A78">
        <w:rPr>
          <w:rFonts w:ascii="Palatino Linotype" w:hAnsi="Palatino Linotype" w:cs="Arial"/>
          <w:i/>
          <w:iCs/>
          <w:sz w:val="22"/>
          <w:szCs w:val="22"/>
        </w:rPr>
        <w:t>Los informes de avance sobre las obras o servicios contratados;</w:t>
      </w:r>
    </w:p>
    <w:p w:rsidR="00115A78" w:rsidRPr="00115A78" w:rsidRDefault="00115A78" w:rsidP="00115A78">
      <w:pPr>
        <w:spacing w:after="0" w:line="240" w:lineRule="auto"/>
        <w:ind w:left="851" w:right="901"/>
        <w:jc w:val="both"/>
        <w:rPr>
          <w:rFonts w:ascii="Palatino Linotype" w:hAnsi="Palatino Linotype" w:cs="Arial"/>
          <w:sz w:val="22"/>
          <w:szCs w:val="22"/>
        </w:rPr>
      </w:pPr>
      <w:r w:rsidRPr="00115A78">
        <w:rPr>
          <w:rFonts w:ascii="Palatino Linotype" w:hAnsi="Palatino Linotype" w:cs="Arial"/>
          <w:b/>
          <w:bCs/>
          <w:i/>
          <w:iCs/>
          <w:sz w:val="22"/>
          <w:szCs w:val="22"/>
        </w:rPr>
        <w:t>10) </w:t>
      </w:r>
      <w:r w:rsidRPr="00115A78">
        <w:rPr>
          <w:rFonts w:ascii="Palatino Linotype" w:hAnsi="Palatino Linotype" w:cs="Arial"/>
          <w:i/>
          <w:iCs/>
          <w:sz w:val="22"/>
          <w:szCs w:val="22"/>
        </w:rPr>
        <w:t>El convenio de terminación; y</w:t>
      </w:r>
    </w:p>
    <w:p w:rsidR="00115A78" w:rsidRPr="00115A78" w:rsidRDefault="00115A78" w:rsidP="00115A78">
      <w:pPr>
        <w:spacing w:after="0" w:line="240" w:lineRule="auto"/>
        <w:ind w:left="851" w:right="901"/>
        <w:jc w:val="both"/>
        <w:rPr>
          <w:rFonts w:ascii="Palatino Linotype" w:hAnsi="Palatino Linotype" w:cs="Arial"/>
          <w:b/>
          <w:i/>
          <w:iCs/>
          <w:sz w:val="22"/>
          <w:szCs w:val="22"/>
        </w:rPr>
      </w:pPr>
      <w:r w:rsidRPr="00115A78">
        <w:rPr>
          <w:rFonts w:ascii="Palatino Linotype" w:hAnsi="Palatino Linotype" w:cs="Arial"/>
          <w:b/>
          <w:bCs/>
          <w:i/>
          <w:iCs/>
          <w:sz w:val="22"/>
          <w:szCs w:val="22"/>
        </w:rPr>
        <w:t>11) </w:t>
      </w:r>
      <w:r w:rsidRPr="00115A78">
        <w:rPr>
          <w:rFonts w:ascii="Palatino Linotype" w:hAnsi="Palatino Linotype" w:cs="Arial"/>
          <w:i/>
          <w:iCs/>
          <w:sz w:val="22"/>
          <w:szCs w:val="22"/>
        </w:rPr>
        <w:t>El finiquito.</w:t>
      </w:r>
      <w:r w:rsidRPr="00115A78">
        <w:rPr>
          <w:rFonts w:ascii="Palatino Linotype" w:hAnsi="Palatino Linotype" w:cs="Arial"/>
          <w:b/>
          <w:i/>
          <w:iCs/>
          <w:sz w:val="22"/>
          <w:szCs w:val="22"/>
        </w:rPr>
        <w:t>”</w:t>
      </w:r>
    </w:p>
    <w:p w:rsidR="00115A78" w:rsidRPr="00115A78" w:rsidRDefault="00115A78" w:rsidP="00115A78">
      <w:pPr>
        <w:spacing w:after="0" w:line="240" w:lineRule="auto"/>
        <w:ind w:left="851" w:right="901"/>
        <w:jc w:val="both"/>
        <w:rPr>
          <w:rFonts w:ascii="Palatino Linotype" w:hAnsi="Palatino Linotype" w:cs="Arial"/>
          <w:sz w:val="22"/>
          <w:szCs w:val="22"/>
        </w:rPr>
      </w:pPr>
    </w:p>
    <w:p w:rsidR="00115A78" w:rsidRPr="00115A78" w:rsidRDefault="00115A78" w:rsidP="00115A78">
      <w:pPr>
        <w:spacing w:after="0" w:line="360" w:lineRule="auto"/>
        <w:jc w:val="both"/>
        <w:rPr>
          <w:rFonts w:ascii="Palatino Linotype" w:hAnsi="Palatino Linotype" w:cs="Arial"/>
          <w:sz w:val="24"/>
          <w:szCs w:val="24"/>
        </w:rPr>
      </w:pPr>
      <w:r w:rsidRPr="00115A78">
        <w:rPr>
          <w:rFonts w:ascii="Palatino Linotype" w:hAnsi="Palatino Linotype" w:cs="Arial"/>
          <w:sz w:val="24"/>
          <w:szCs w:val="24"/>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115A78">
        <w:rPr>
          <w:rFonts w:ascii="Palatino Linotype" w:hAnsi="Palatino Linotype" w:cs="Arial"/>
          <w:b/>
          <w:sz w:val="24"/>
          <w:szCs w:val="24"/>
          <w:u w:val="single"/>
        </w:rPr>
        <w:t xml:space="preserve">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w:t>
      </w:r>
      <w:r w:rsidRPr="00115A78">
        <w:rPr>
          <w:rFonts w:ascii="Palatino Linotype" w:hAnsi="Palatino Linotype" w:cs="Arial"/>
          <w:b/>
          <w:sz w:val="24"/>
          <w:szCs w:val="24"/>
          <w:u w:val="single"/>
        </w:rPr>
        <w:lastRenderedPageBreak/>
        <w:t>procesos y resultados sobre procedimientos de adjudicación directa, invitación restringida y licitación de cualquier naturaleza.</w:t>
      </w:r>
    </w:p>
    <w:p w:rsidR="00115A78" w:rsidRPr="00115A78" w:rsidRDefault="00115A78" w:rsidP="00115A78">
      <w:pPr>
        <w:spacing w:after="0" w:line="360" w:lineRule="auto"/>
        <w:jc w:val="both"/>
        <w:rPr>
          <w:rFonts w:ascii="Palatino Linotype" w:hAnsi="Palatino Linotype" w:cs="Arial"/>
        </w:rPr>
      </w:pP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r w:rsidRPr="00115A78">
        <w:rPr>
          <w:rFonts w:ascii="Palatino Linotype" w:hAnsi="Palatino Linotype" w:cs="Arial"/>
          <w:color w:val="000000"/>
          <w:sz w:val="24"/>
          <w:szCs w:val="24"/>
        </w:rPr>
        <w:t xml:space="preserve">Aunado a lo anterior, es de precisar que la información relacionada con obra pública, se tiene contemplada dentro de los informes </w:t>
      </w:r>
      <w:r w:rsidRPr="00115A78">
        <w:rPr>
          <w:rFonts w:ascii="Palatino Linotype" w:eastAsia="Calibri" w:hAnsi="Palatino Linotype" w:cs="Arial"/>
          <w:sz w:val="24"/>
          <w:szCs w:val="24"/>
          <w:lang w:val="es-ES"/>
        </w:rPr>
        <w:t xml:space="preserve">mensuales que los Ayuntamientos tienen la obligación de entregar al </w:t>
      </w:r>
      <w:proofErr w:type="spellStart"/>
      <w:r w:rsidRPr="00115A78">
        <w:rPr>
          <w:rFonts w:ascii="Palatino Linotype" w:eastAsia="Calibri" w:hAnsi="Palatino Linotype" w:cs="Arial"/>
          <w:sz w:val="24"/>
          <w:szCs w:val="24"/>
          <w:lang w:val="es-ES"/>
        </w:rPr>
        <w:t>OSFEM</w:t>
      </w:r>
      <w:proofErr w:type="spellEnd"/>
      <w:r w:rsidRPr="00115A78">
        <w:rPr>
          <w:rFonts w:ascii="Palatino Linotype" w:eastAsia="Calibri" w:hAnsi="Palatino Linotype" w:cs="Arial"/>
          <w:sz w:val="24"/>
          <w:szCs w:val="24"/>
          <w:lang w:val="es-ES"/>
        </w:rPr>
        <w:t>,</w:t>
      </w:r>
      <w:r w:rsidRPr="00115A78">
        <w:rPr>
          <w:rFonts w:ascii="Palatino Linotype" w:eastAsia="Times New Roman" w:hAnsi="Palatino Linotype" w:cs="Arial"/>
          <w:sz w:val="24"/>
          <w:szCs w:val="24"/>
          <w:lang w:val="es-MX"/>
        </w:rPr>
        <w:t xml:space="preserve"> mismas que se </w:t>
      </w:r>
      <w:r w:rsidRPr="00115A78">
        <w:rPr>
          <w:rFonts w:ascii="Palatino Linotype" w:eastAsia="Times New Roman" w:hAnsi="Palatino Linotype" w:cs="Arial"/>
          <w:color w:val="000000"/>
          <w:sz w:val="24"/>
          <w:szCs w:val="24"/>
          <w:lang w:val="es-MX"/>
        </w:rPr>
        <w:t>encuentra localizables en el Disco 3, para mayor referencia se inserta la imagen obtenida a manera de ejemplo de los Lineamientos para la Elaboración y Presentación del Informe Mensual Municipal 2019, a continuación:</w:t>
      </w:r>
    </w:p>
    <w:p w:rsidR="00115A78" w:rsidRPr="00115A78" w:rsidRDefault="00115A78" w:rsidP="00115A78">
      <w:pPr>
        <w:tabs>
          <w:tab w:val="left" w:pos="1701"/>
        </w:tabs>
        <w:spacing w:after="0" w:line="360" w:lineRule="auto"/>
        <w:jc w:val="center"/>
        <w:rPr>
          <w:rFonts w:ascii="Palatino Linotype" w:eastAsia="Times New Roman" w:hAnsi="Palatino Linotype" w:cs="Arial"/>
          <w:color w:val="000000"/>
          <w:sz w:val="24"/>
          <w:szCs w:val="24"/>
          <w:lang w:val="es-MX"/>
        </w:rPr>
      </w:pPr>
      <w:r w:rsidRPr="00115A78">
        <w:rPr>
          <w:rFonts w:ascii="Palatino Linotype" w:eastAsia="Times New Roman" w:hAnsi="Palatino Linotype" w:cs="Arial"/>
          <w:noProof/>
          <w:color w:val="000000"/>
          <w:sz w:val="24"/>
          <w:szCs w:val="24"/>
          <w:lang w:val="es-MX" w:eastAsia="es-MX"/>
        </w:rPr>
        <mc:AlternateContent>
          <mc:Choice Requires="wps">
            <w:drawing>
              <wp:anchor distT="0" distB="0" distL="114300" distR="114300" simplePos="0" relativeHeight="251708416" behindDoc="0" locked="0" layoutInCell="1" allowOverlap="1" wp14:anchorId="573A8B77" wp14:editId="7C052CCB">
                <wp:simplePos x="0" y="0"/>
                <wp:positionH relativeFrom="page">
                  <wp:posOffset>1384220</wp:posOffset>
                </wp:positionH>
                <wp:positionV relativeFrom="paragraph">
                  <wp:posOffset>49001</wp:posOffset>
                </wp:positionV>
                <wp:extent cx="4533900" cy="420130"/>
                <wp:effectExtent l="76200" t="38100" r="76200" b="94615"/>
                <wp:wrapNone/>
                <wp:docPr id="66" name="Rectángulo redondeado 66"/>
                <wp:cNvGraphicFramePr/>
                <a:graphic xmlns:a="http://schemas.openxmlformats.org/drawingml/2006/main">
                  <a:graphicData uri="http://schemas.microsoft.com/office/word/2010/wordprocessingShape">
                    <wps:wsp>
                      <wps:cNvSpPr/>
                      <wps:spPr>
                        <a:xfrm>
                          <a:off x="0" y="0"/>
                          <a:ext cx="4533900" cy="42013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C90A2" id="Rectángulo redondeado 66" o:spid="_x0000_s1026" style="position:absolute;margin-left:109pt;margin-top:3.85pt;width:357pt;height:3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" filled="f" strokecolor="red" strokeweight="2.25pt">
                <v:shadow on="t" color="black" opacity="22937f" origin=",.5" offset="0,.63889mm"/>
                <w10:wrap anchorx="page"/>
              </v:roundrect>
            </w:pict>
          </mc:Fallback>
        </mc:AlternateContent>
      </w:r>
      <w:r w:rsidRPr="00115A78">
        <w:rPr>
          <w:noProof/>
          <w:lang w:val="es-MX" w:eastAsia="es-MX"/>
        </w:rPr>
        <w:drawing>
          <wp:inline distT="0" distB="0" distL="0" distR="0" wp14:anchorId="6D945C68" wp14:editId="6FA9FAF0">
            <wp:extent cx="5414645" cy="3687417"/>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84" t="37419" r="31915" b="16976"/>
                    <a:stretch/>
                  </pic:blipFill>
                  <pic:spPr bwMode="auto">
                    <a:xfrm>
                      <a:off x="0" y="0"/>
                      <a:ext cx="5458531" cy="3717304"/>
                    </a:xfrm>
                    <a:prstGeom prst="rect">
                      <a:avLst/>
                    </a:prstGeom>
                    <a:ln>
                      <a:noFill/>
                    </a:ln>
                    <a:extLst>
                      <a:ext uri="{53640926-AAD7-44D8-BBD7-CCE9431645EC}">
                        <a14:shadowObscured xmlns:a14="http://schemas.microsoft.com/office/drawing/2010/main"/>
                      </a:ext>
                    </a:extLst>
                  </pic:spPr>
                </pic:pic>
              </a:graphicData>
            </a:graphic>
          </wp:inline>
        </w:drawing>
      </w:r>
    </w:p>
    <w:p w:rsidR="00115A78" w:rsidRPr="00115A78" w:rsidRDefault="00115A78" w:rsidP="00115A78">
      <w:pPr>
        <w:spacing w:after="0" w:line="360" w:lineRule="auto"/>
        <w:jc w:val="both"/>
        <w:rPr>
          <w:rFonts w:ascii="Palatino Linotype" w:eastAsia="Times New Roman" w:hAnsi="Palatino Linotype" w:cs="Arial"/>
          <w:color w:val="000000"/>
          <w:sz w:val="24"/>
          <w:szCs w:val="24"/>
          <w:lang w:val="es-MX"/>
        </w:rPr>
      </w:pPr>
    </w:p>
    <w:p w:rsidR="00115A78" w:rsidRPr="00115A78" w:rsidRDefault="00115A78" w:rsidP="00115A78">
      <w:pPr>
        <w:spacing w:after="0" w:line="360" w:lineRule="auto"/>
        <w:jc w:val="both"/>
        <w:rPr>
          <w:rFonts w:ascii="Palatino Linotype" w:eastAsia="Times New Roman" w:hAnsi="Palatino Linotype" w:cs="Arial"/>
          <w:noProof/>
          <w:color w:val="000000"/>
          <w:sz w:val="24"/>
          <w:szCs w:val="24"/>
          <w:lang w:val="es-ES"/>
        </w:rPr>
      </w:pPr>
      <w:r w:rsidRPr="00115A78">
        <w:rPr>
          <w:noProof/>
          <w:lang w:val="es-MX" w:eastAsia="es-MX"/>
        </w:rPr>
        <w:lastRenderedPageBreak/>
        <w:drawing>
          <wp:inline distT="0" distB="0" distL="0" distR="0" wp14:anchorId="670CBE73" wp14:editId="6EF325F4">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115A78" w:rsidRPr="00115A78" w:rsidRDefault="00115A78" w:rsidP="00115A78">
      <w:pPr>
        <w:spacing w:after="0" w:line="360" w:lineRule="auto"/>
        <w:jc w:val="both"/>
        <w:rPr>
          <w:rFonts w:ascii="Palatino Linotype" w:eastAsia="Times New Roman" w:hAnsi="Palatino Linotype" w:cs="Arial"/>
          <w:sz w:val="24"/>
          <w:szCs w:val="24"/>
          <w:lang w:val="es-MX"/>
        </w:rPr>
      </w:pPr>
      <w:r w:rsidRPr="00115A78">
        <w:rPr>
          <w:rFonts w:ascii="Palatino Linotype" w:eastAsia="Times New Roman" w:hAnsi="Palatino Linotype" w:cs="Arial"/>
          <w:sz w:val="24"/>
          <w:szCs w:val="24"/>
          <w:lang w:val="es-MX"/>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115A78">
        <w:rPr>
          <w:rFonts w:ascii="Palatino Linotype" w:eastAsia="Times New Roman" w:hAnsi="Palatino Linotype" w:cs="Arial"/>
          <w:color w:val="000000" w:themeColor="text1"/>
          <w:sz w:val="24"/>
          <w:szCs w:val="24"/>
          <w:lang w:val="es-MX" w:eastAsia="es-MX"/>
        </w:rPr>
        <w:t xml:space="preserve">Lineamientos para la Integración de los Informes Mensuales 2019, </w:t>
      </w:r>
      <w:r w:rsidRPr="00115A78">
        <w:rPr>
          <w:rFonts w:ascii="Palatino Linotype" w:eastAsia="Times New Roman" w:hAnsi="Palatino Linotype" w:cs="Arial"/>
          <w:sz w:val="24"/>
          <w:szCs w:val="24"/>
          <w:lang w:val="es-MX"/>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115A78" w:rsidRPr="00115A78" w:rsidRDefault="00115A78" w:rsidP="00115A78">
      <w:pPr>
        <w:autoSpaceDE w:val="0"/>
        <w:autoSpaceDN w:val="0"/>
        <w:adjustRightInd w:val="0"/>
        <w:spacing w:after="0" w:line="360" w:lineRule="auto"/>
        <w:jc w:val="both"/>
        <w:rPr>
          <w:rFonts w:ascii="Palatino Linotype" w:hAnsi="Palatino Linotype" w:cs="Arial"/>
          <w:color w:val="000000"/>
          <w:sz w:val="24"/>
          <w:szCs w:val="24"/>
        </w:rPr>
      </w:pPr>
    </w:p>
    <w:p w:rsidR="00115A78" w:rsidRPr="00115A78" w:rsidRDefault="00115A78" w:rsidP="00115A78">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115A78">
        <w:rPr>
          <w:rFonts w:ascii="Palatino Linotype" w:hAnsi="Palatino Linotype" w:cs="Arial"/>
          <w:color w:val="000000"/>
          <w:sz w:val="24"/>
          <w:szCs w:val="24"/>
        </w:rPr>
        <w:t xml:space="preserve">Atento a ello, este Órgano Garante advierte que </w:t>
      </w:r>
      <w:r w:rsidRPr="00115A78">
        <w:rPr>
          <w:rFonts w:ascii="Palatino Linotype" w:hAnsi="Palatino Linotype" w:cs="Arial"/>
          <w:b/>
          <w:color w:val="000000"/>
          <w:sz w:val="24"/>
          <w:szCs w:val="24"/>
        </w:rPr>
        <w:t xml:space="preserve">EL SUJETO OBLIGADO </w:t>
      </w:r>
      <w:r w:rsidRPr="00115A78">
        <w:rPr>
          <w:rFonts w:ascii="Palatino Linotype" w:hAnsi="Palatino Linotype" w:cs="Arial"/>
          <w:color w:val="000000"/>
          <w:sz w:val="24"/>
          <w:szCs w:val="24"/>
        </w:rPr>
        <w:t>se encuentra en posibilidad de atender los requerimientos señalados en los</w:t>
      </w:r>
      <w:r w:rsidRPr="00115A78">
        <w:rPr>
          <w:rFonts w:ascii="Palatino Linotype" w:eastAsia="Calibri" w:hAnsi="Palatino Linotype" w:cs="Arial"/>
          <w:sz w:val="24"/>
          <w:lang w:val="es-ES"/>
        </w:rPr>
        <w:t xml:space="preserve"> puntos 7, 10, 18, 20, 22 y 23 de la solicitud</w:t>
      </w:r>
      <w:r w:rsidRPr="00115A78">
        <w:rPr>
          <w:rFonts w:ascii="Palatino Linotype" w:hAnsi="Palatino Linotype" w:cs="Arial"/>
          <w:color w:val="000000"/>
          <w:sz w:val="24"/>
          <w:szCs w:val="24"/>
        </w:rPr>
        <w:t xml:space="preserve">, de ser procedente en versión pública, </w:t>
      </w:r>
      <w:r w:rsidRPr="00115A78">
        <w:rPr>
          <w:rFonts w:ascii="Palatino Linotype" w:eastAsia="Times New Roman" w:hAnsi="Palatino Linotype" w:cs="Arial"/>
          <w:bCs/>
          <w:color w:val="000000"/>
          <w:sz w:val="24"/>
          <w:szCs w:val="24"/>
          <w:lang w:val="es-ES"/>
        </w:rPr>
        <w:t>cumpliendo con las formalidades que en líneas posteriores se estudiará;</w:t>
      </w:r>
      <w:r w:rsidR="00111C7E" w:rsidRPr="00111C7E">
        <w:rPr>
          <w:rFonts w:ascii="Palatino Linotype" w:hAnsi="Palatino Linotype" w:cs="Arial"/>
          <w:sz w:val="24"/>
          <w:szCs w:val="24"/>
        </w:rPr>
        <w:t xml:space="preserve"> </w:t>
      </w:r>
      <w:r w:rsidR="00111C7E">
        <w:rPr>
          <w:rFonts w:ascii="Palatino Linotype" w:hAnsi="Palatino Linotype" w:cs="Arial"/>
          <w:sz w:val="24"/>
          <w:szCs w:val="24"/>
        </w:rPr>
        <w:t xml:space="preserve">máxime que en su respuesta otorgada por </w:t>
      </w:r>
      <w:r w:rsidR="00111C7E" w:rsidRPr="00111C7E">
        <w:rPr>
          <w:rFonts w:ascii="Palatino Linotype" w:hAnsi="Palatino Linotype" w:cs="Arial"/>
          <w:b/>
          <w:sz w:val="24"/>
          <w:szCs w:val="24"/>
        </w:rPr>
        <w:t>EL SUJETO OBLIGADO</w:t>
      </w:r>
      <w:r w:rsidR="00111C7E">
        <w:rPr>
          <w:rFonts w:ascii="Palatino Linotype" w:hAnsi="Palatino Linotype" w:cs="Arial"/>
          <w:sz w:val="24"/>
          <w:szCs w:val="24"/>
        </w:rPr>
        <w:t xml:space="preserve">, manifestó que </w:t>
      </w:r>
      <w:r w:rsidR="00111C7E" w:rsidRPr="00115A78">
        <w:rPr>
          <w:rFonts w:ascii="Palatino Linotype" w:hAnsi="Palatino Linotype" w:cs="Arial"/>
          <w:sz w:val="24"/>
          <w:szCs w:val="24"/>
        </w:rPr>
        <w:t>es así que</w:t>
      </w:r>
      <w:r w:rsidR="00111C7E">
        <w:rPr>
          <w:rFonts w:ascii="Palatino Linotype" w:hAnsi="Palatino Linotype" w:cs="Arial"/>
          <w:sz w:val="24"/>
          <w:szCs w:val="24"/>
        </w:rPr>
        <w:t xml:space="preserve"> actualmente se está dando mantenimiento a las lámparas del municipio y se está gestionando la cobertura y sustitución de luminarias, al igual que en el Informe Justificado especificó un gasto de $474,150.00 </w:t>
      </w:r>
      <w:r w:rsidR="00111C7E">
        <w:rPr>
          <w:rFonts w:ascii="Palatino Linotype" w:eastAsia="Times New Roman" w:hAnsi="Palatino Linotype" w:cs="Arial"/>
          <w:bCs/>
          <w:color w:val="000000"/>
          <w:sz w:val="24"/>
          <w:szCs w:val="24"/>
          <w:lang w:val="es-ES"/>
        </w:rPr>
        <w:t xml:space="preserve">por concepto de </w:t>
      </w:r>
      <w:r w:rsidR="009F08EB">
        <w:rPr>
          <w:rFonts w:ascii="Palatino Linotype" w:eastAsia="Times New Roman" w:hAnsi="Palatino Linotype" w:cs="Arial"/>
          <w:bCs/>
          <w:color w:val="000000"/>
          <w:sz w:val="24"/>
          <w:szCs w:val="24"/>
          <w:lang w:val="es-ES"/>
        </w:rPr>
        <w:t xml:space="preserve">material de alumbrado público, para el año 2019, lo que se presume en proyectos de alumbrado público del </w:t>
      </w:r>
      <w:r w:rsidR="009F08EB" w:rsidRPr="009F08EB">
        <w:rPr>
          <w:rFonts w:ascii="Palatino Linotype" w:eastAsia="Times New Roman" w:hAnsi="Palatino Linotype" w:cs="Arial"/>
          <w:b/>
          <w:bCs/>
          <w:color w:val="000000"/>
          <w:sz w:val="24"/>
          <w:szCs w:val="24"/>
          <w:lang w:val="es-ES"/>
        </w:rPr>
        <w:t>SUJETO OBLIGADO</w:t>
      </w:r>
      <w:r w:rsidR="009F08EB">
        <w:rPr>
          <w:rFonts w:ascii="Palatino Linotype" w:eastAsia="Times New Roman" w:hAnsi="Palatino Linotype" w:cs="Arial"/>
          <w:bCs/>
          <w:color w:val="000000"/>
          <w:sz w:val="24"/>
          <w:szCs w:val="24"/>
          <w:lang w:val="es-ES"/>
        </w:rPr>
        <w:t xml:space="preserve">; </w:t>
      </w:r>
      <w:r w:rsidRPr="00115A78">
        <w:rPr>
          <w:rFonts w:ascii="Palatino Linotype" w:eastAsia="Times New Roman" w:hAnsi="Palatino Linotype" w:cs="Arial"/>
          <w:bCs/>
          <w:color w:val="000000"/>
          <w:sz w:val="24"/>
          <w:szCs w:val="24"/>
          <w:lang w:val="es-ES"/>
        </w:rPr>
        <w:t xml:space="preserve">sin embargo, para el caso de no haberlo generado, </w:t>
      </w:r>
      <w:r w:rsidRPr="00115A78">
        <w:rPr>
          <w:rFonts w:ascii="Palatino Linotype" w:eastAsia="Times New Roman" w:hAnsi="Palatino Linotype" w:cs="Arial"/>
          <w:sz w:val="24"/>
          <w:szCs w:val="24"/>
          <w:lang w:val="es-ES"/>
        </w:rPr>
        <w:t xml:space="preserve">bastará con </w:t>
      </w:r>
      <w:r w:rsidRPr="00115A78">
        <w:rPr>
          <w:rFonts w:ascii="Palatino Linotype" w:eastAsia="Arial Unicode MS" w:hAnsi="Palatino Linotype" w:cs="Arial"/>
          <w:sz w:val="24"/>
          <w:szCs w:val="24"/>
          <w:lang w:val="es-ES"/>
        </w:rPr>
        <w:t xml:space="preserve">hacerlo del conocimiento a el particular. </w:t>
      </w:r>
    </w:p>
    <w:p w:rsidR="00115A78" w:rsidRPr="00115A78" w:rsidRDefault="00115A78" w:rsidP="00115A78">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p>
    <w:p w:rsidR="00115A78" w:rsidRPr="009F08EB" w:rsidRDefault="00115A78" w:rsidP="00115A78">
      <w:pPr>
        <w:autoSpaceDE w:val="0"/>
        <w:autoSpaceDN w:val="0"/>
        <w:adjustRightInd w:val="0"/>
        <w:spacing w:after="0" w:line="360" w:lineRule="auto"/>
        <w:jc w:val="both"/>
        <w:rPr>
          <w:rFonts w:ascii="Palatino Linotype" w:eastAsia="Calibri" w:hAnsi="Palatino Linotype" w:cs="Calibri"/>
          <w:b/>
          <w:bCs/>
          <w:sz w:val="24"/>
          <w:szCs w:val="24"/>
          <w:lang w:val="es-MX" w:eastAsia="en-US"/>
        </w:rPr>
      </w:pPr>
      <w:r w:rsidRPr="00115A78">
        <w:rPr>
          <w:rFonts w:ascii="Palatino Linotype" w:eastAsia="Calibri" w:hAnsi="Palatino Linotype" w:cs="Calibri"/>
          <w:bCs/>
          <w:sz w:val="24"/>
          <w:szCs w:val="24"/>
          <w:lang w:val="es-MX" w:eastAsia="en-US"/>
        </w:rPr>
        <w:lastRenderedPageBreak/>
        <w:t>Por otro lado, en cuanto hace al número de quejas presentadas por inconformidades en alumbrado público a partir de la sustitución de la tecnología Led señaladas en el punto 11; al respecto, es importante mencionar</w:t>
      </w:r>
      <w:r w:rsidR="009F08EB">
        <w:rPr>
          <w:rFonts w:ascii="Palatino Linotype" w:eastAsia="Calibri" w:hAnsi="Palatino Linotype" w:cs="Calibri"/>
          <w:bCs/>
          <w:sz w:val="24"/>
          <w:szCs w:val="24"/>
          <w:lang w:val="es-MX" w:eastAsia="en-US"/>
        </w:rPr>
        <w:t xml:space="preserve"> que el artículo 35 del Bando Municipal del </w:t>
      </w:r>
      <w:r w:rsidR="009F08EB" w:rsidRPr="009F08EB">
        <w:rPr>
          <w:rFonts w:ascii="Palatino Linotype" w:eastAsia="Calibri" w:hAnsi="Palatino Linotype" w:cs="Calibri"/>
          <w:b/>
          <w:bCs/>
          <w:sz w:val="24"/>
          <w:szCs w:val="24"/>
          <w:lang w:val="es-MX" w:eastAsia="en-US"/>
        </w:rPr>
        <w:t>SUJETO OBLIGADO</w:t>
      </w:r>
      <w:r w:rsidR="009F08EB">
        <w:rPr>
          <w:rFonts w:ascii="Palatino Linotype" w:eastAsia="Calibri" w:hAnsi="Palatino Linotype" w:cs="Calibri"/>
          <w:b/>
          <w:bCs/>
          <w:sz w:val="24"/>
          <w:szCs w:val="24"/>
          <w:lang w:val="es-MX" w:eastAsia="en-US"/>
        </w:rPr>
        <w:t xml:space="preserve">, </w:t>
      </w:r>
      <w:r w:rsidR="009F08EB" w:rsidRPr="009F08EB">
        <w:rPr>
          <w:rFonts w:ascii="Palatino Linotype" w:eastAsia="Calibri" w:hAnsi="Palatino Linotype" w:cs="Calibri"/>
          <w:bCs/>
          <w:sz w:val="24"/>
          <w:szCs w:val="24"/>
          <w:lang w:val="es-MX" w:eastAsia="en-US"/>
        </w:rPr>
        <w:t xml:space="preserve">en su fracción XXXVI, contempla como una obligación de los habitantes el </w:t>
      </w:r>
      <w:r w:rsidR="009F08EB">
        <w:rPr>
          <w:rFonts w:ascii="Palatino Linotype" w:eastAsia="Calibri" w:hAnsi="Palatino Linotype" w:cs="Calibri"/>
          <w:bCs/>
          <w:sz w:val="24"/>
          <w:szCs w:val="24"/>
          <w:lang w:val="es-MX" w:eastAsia="en-US"/>
        </w:rPr>
        <w:t>d</w:t>
      </w:r>
      <w:r w:rsidR="009F08EB" w:rsidRPr="009F08EB">
        <w:rPr>
          <w:rFonts w:ascii="Palatino Linotype" w:eastAsia="Calibri" w:hAnsi="Palatino Linotype" w:cs="Calibri"/>
          <w:bCs/>
          <w:sz w:val="24"/>
          <w:szCs w:val="24"/>
          <w:lang w:val="es-MX" w:eastAsia="en-US"/>
        </w:rPr>
        <w:t>enunciar</w:t>
      </w:r>
      <w:r w:rsidR="009F08EB">
        <w:rPr>
          <w:rFonts w:ascii="Palatino Linotype" w:eastAsia="Calibri" w:hAnsi="Palatino Linotype" w:cs="Calibri"/>
          <w:bCs/>
          <w:sz w:val="24"/>
          <w:szCs w:val="24"/>
          <w:lang w:val="es-MX" w:eastAsia="en-US"/>
        </w:rPr>
        <w:t xml:space="preserve"> ante </w:t>
      </w:r>
      <w:r w:rsidR="009F08EB" w:rsidRPr="009F08EB">
        <w:rPr>
          <w:rFonts w:ascii="Palatino Linotype" w:eastAsia="Calibri" w:hAnsi="Palatino Linotype" w:cs="Calibri"/>
          <w:bCs/>
          <w:sz w:val="24"/>
          <w:szCs w:val="24"/>
          <w:lang w:val="es-MX" w:eastAsia="en-US"/>
        </w:rPr>
        <w:t xml:space="preserve">la autoridad Municipal a quien se sorprenda robando o maltratando rejillas, tapaderas, coladeras y brocales de sistema de agua potable y drenaje, </w:t>
      </w:r>
      <w:r w:rsidR="009F08EB" w:rsidRPr="009F08EB">
        <w:rPr>
          <w:rFonts w:ascii="Palatino Linotype" w:eastAsia="Calibri" w:hAnsi="Palatino Linotype" w:cs="Calibri"/>
          <w:b/>
          <w:bCs/>
          <w:sz w:val="24"/>
          <w:szCs w:val="24"/>
          <w:lang w:val="es-MX" w:eastAsia="en-US"/>
        </w:rPr>
        <w:t xml:space="preserve">lámparas de alumbrado público </w:t>
      </w:r>
      <w:r w:rsidR="009F08EB" w:rsidRPr="009F08EB">
        <w:rPr>
          <w:rFonts w:ascii="Palatino Linotype" w:eastAsia="Calibri" w:hAnsi="Palatino Linotype" w:cs="Calibri"/>
          <w:bCs/>
          <w:sz w:val="24"/>
          <w:szCs w:val="24"/>
          <w:lang w:val="es-MX" w:eastAsia="en-US"/>
        </w:rPr>
        <w:t xml:space="preserve">o mobiliario </w:t>
      </w:r>
      <w:r w:rsidR="009F08EB">
        <w:rPr>
          <w:rFonts w:ascii="Palatino Linotype" w:eastAsia="Calibri" w:hAnsi="Palatino Linotype" w:cs="Calibri"/>
          <w:bCs/>
          <w:sz w:val="24"/>
          <w:szCs w:val="24"/>
          <w:lang w:val="es-MX" w:eastAsia="en-US"/>
        </w:rPr>
        <w:t xml:space="preserve">urbano de propiedad Municipal; </w:t>
      </w:r>
      <w:r w:rsidR="00523A25">
        <w:rPr>
          <w:rFonts w:ascii="Palatino Linotype" w:eastAsia="Calibri" w:hAnsi="Palatino Linotype" w:cs="Calibri"/>
          <w:bCs/>
          <w:sz w:val="24"/>
          <w:szCs w:val="24"/>
          <w:lang w:val="es-MX" w:eastAsia="en-US"/>
        </w:rPr>
        <w:t>por lo que,  efecto, genera, posee y administra dicha información, en el ámbito de sus funciones y atribuciones.</w:t>
      </w:r>
    </w:p>
    <w:p w:rsidR="009F08EB" w:rsidRPr="00115A78" w:rsidRDefault="009F08EB" w:rsidP="00115A78">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15A78" w:rsidRPr="00115A78" w:rsidRDefault="00115A78" w:rsidP="00115A78">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115A78">
        <w:rPr>
          <w:rFonts w:ascii="Palatino Linotype" w:eastAsia="Calibri" w:hAnsi="Palatino Linotype" w:cs="Calibri"/>
          <w:bCs/>
          <w:sz w:val="24"/>
          <w:szCs w:val="24"/>
          <w:lang w:val="es-MX" w:eastAsia="en-US"/>
        </w:rPr>
        <w:t>Atento a ello, es oportuno señalar que, si bien el solicitante no señaló puntualmente la denominación del instrumento al que requiere tener acceso, pero sí la información de su interés por lo que la respuesta puede obrar en algún documento que el Sujeto Obligado esta constreñido a generar, por lo que debe dar a la solicitud una interpretación que le dé una expresión documental.</w:t>
      </w:r>
    </w:p>
    <w:p w:rsidR="00115A78" w:rsidRPr="00115A78" w:rsidRDefault="00115A78" w:rsidP="00115A78">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15A78" w:rsidRPr="00115A78" w:rsidRDefault="00115A78" w:rsidP="00115A78">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115A78">
        <w:rPr>
          <w:rFonts w:ascii="Palatino Linotype" w:eastAsia="Calibri" w:hAnsi="Palatino Linotype" w:cs="Calibri"/>
          <w:bCs/>
          <w:sz w:val="24"/>
          <w:szCs w:val="24"/>
          <w:lang w:val="es-MX" w:eastAsia="en-US"/>
        </w:rPr>
        <w:t>Conforme a lo anterior, el Sujeto Obligado deberá de proporcionar, de ser procedente en versión pública, el documento o documentos que contengan el número de quejas presentadas por inconformidades en el alumbrado público a partir de la sustitución de la Tecnología Led, en términos del segundo párrafo del artículo 12 de la Ley de Transparencia y Acceso a la Información Pública del Estado de México y Municipios y en el caso, que no haya generado dicha información, por no haber tenido alguna queja, dentro del periodo requerido, deberá hacerlo del conocimiento al particular.</w:t>
      </w:r>
    </w:p>
    <w:p w:rsidR="00115A78" w:rsidRPr="00115A78" w:rsidRDefault="00115A78" w:rsidP="00115A78">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15A78" w:rsidRPr="00115A78" w:rsidRDefault="00115A78" w:rsidP="00115A78">
      <w:pPr>
        <w:shd w:val="clear" w:color="auto" w:fill="FFFFFF" w:themeFill="background1"/>
        <w:spacing w:line="360" w:lineRule="auto"/>
        <w:jc w:val="both"/>
        <w:rPr>
          <w:rFonts w:ascii="Palatino Linotype" w:eastAsia="Calibri" w:hAnsi="Palatino Linotype" w:cs="Tahoma"/>
          <w:bCs/>
          <w:sz w:val="24"/>
          <w:szCs w:val="24"/>
          <w:lang w:eastAsia="en-US"/>
        </w:rPr>
      </w:pPr>
      <w:r w:rsidRPr="00115A78">
        <w:rPr>
          <w:rFonts w:ascii="Palatino Linotype" w:eastAsia="Calibri" w:hAnsi="Palatino Linotype" w:cs="Tahoma"/>
          <w:bCs/>
          <w:sz w:val="24"/>
          <w:szCs w:val="24"/>
          <w:lang w:eastAsia="en-US"/>
        </w:rPr>
        <w:lastRenderedPageBreak/>
        <w:t xml:space="preserve">En otro punto, el particular requirió conocer el número de luminarias LED, donadas por el Gobierno del Estado, del dos mil dieciséis a la fecha de la solicitud, desglosado por ubicación, potencia, cantidad, marca y modelo de los años 2016 al año 2019 en el punto 12; al respecto, cabe señalar que es obligación del </w:t>
      </w:r>
      <w:r w:rsidRPr="00115A78">
        <w:rPr>
          <w:rFonts w:ascii="Palatino Linotype" w:eastAsia="Calibri" w:hAnsi="Palatino Linotype" w:cs="Tahoma"/>
          <w:b/>
          <w:bCs/>
          <w:sz w:val="24"/>
          <w:szCs w:val="24"/>
          <w:lang w:eastAsia="en-US"/>
        </w:rPr>
        <w:t>SUJETO OBLIGADO</w:t>
      </w:r>
      <w:r w:rsidRPr="00115A78">
        <w:rPr>
          <w:rFonts w:ascii="Palatino Linotype" w:eastAsia="Calibri" w:hAnsi="Palatino Linotype" w:cs="Tahoma"/>
          <w:bCs/>
          <w:sz w:val="24"/>
          <w:szCs w:val="24"/>
          <w:lang w:eastAsia="en-US"/>
        </w:rPr>
        <w:t xml:space="preserve">, publicar de manera permanente, sencilla y accesible la información concerniente a los bienes muebles donados que ha recibido; sin embargo, esta Ponencia Resolutoria advierte que en el portal </w:t>
      </w:r>
      <w:r w:rsidR="00523A25">
        <w:rPr>
          <w:rFonts w:ascii="Palatino Linotype" w:eastAsia="Calibri" w:hAnsi="Palatino Linotype" w:cs="Tahoma"/>
          <w:bCs/>
          <w:sz w:val="24"/>
          <w:szCs w:val="24"/>
          <w:lang w:eastAsia="en-US"/>
        </w:rPr>
        <w:t>d</w:t>
      </w:r>
      <w:r w:rsidRPr="00115A78">
        <w:rPr>
          <w:rFonts w:ascii="Palatino Linotype" w:eastAsia="Calibri" w:hAnsi="Palatino Linotype" w:cs="Tahoma"/>
          <w:bCs/>
          <w:sz w:val="24"/>
          <w:szCs w:val="24"/>
          <w:lang w:eastAsia="en-US"/>
        </w:rPr>
        <w:t xml:space="preserve">el </w:t>
      </w:r>
      <w:r w:rsidR="00523A25" w:rsidRPr="00523A25">
        <w:rPr>
          <w:rFonts w:ascii="Palatino Linotype" w:eastAsia="Calibri" w:hAnsi="Palatino Linotype" w:cs="Tahoma"/>
          <w:b/>
          <w:bCs/>
          <w:sz w:val="24"/>
          <w:szCs w:val="24"/>
          <w:lang w:eastAsia="en-US"/>
        </w:rPr>
        <w:t>SUJETO OBLIGADO</w:t>
      </w:r>
      <w:r w:rsidR="00523A25" w:rsidRPr="00523A25">
        <w:rPr>
          <w:rFonts w:ascii="Palatino Linotype" w:eastAsia="Calibri" w:hAnsi="Palatino Linotype" w:cs="Tahoma"/>
          <w:bCs/>
          <w:sz w:val="24"/>
          <w:szCs w:val="24"/>
          <w:lang w:eastAsia="en-US"/>
        </w:rPr>
        <w:t xml:space="preserve">, </w:t>
      </w:r>
      <w:r w:rsidR="00523A25">
        <w:rPr>
          <w:rFonts w:ascii="Palatino Linotype" w:eastAsia="Calibri" w:hAnsi="Palatino Linotype" w:cs="Tahoma"/>
          <w:bCs/>
          <w:sz w:val="24"/>
          <w:szCs w:val="24"/>
          <w:lang w:eastAsia="en-US"/>
        </w:rPr>
        <w:t>se advierte que no se han registrado donaciones</w:t>
      </w:r>
      <w:r w:rsidRPr="00115A78">
        <w:rPr>
          <w:rFonts w:ascii="Palatino Linotype" w:eastAsia="Calibri" w:hAnsi="Palatino Linotype" w:cs="Tahoma"/>
          <w:bCs/>
          <w:sz w:val="24"/>
          <w:szCs w:val="24"/>
          <w:lang w:eastAsia="en-US"/>
        </w:rPr>
        <w:t>, como se aprecia a continuación:</w:t>
      </w:r>
    </w:p>
    <w:p w:rsidR="00115A78" w:rsidRPr="00115A78" w:rsidRDefault="009F08EB" w:rsidP="00115A78">
      <w:pPr>
        <w:shd w:val="clear" w:color="auto" w:fill="FFFFFF" w:themeFill="background1"/>
        <w:spacing w:line="360" w:lineRule="auto"/>
        <w:jc w:val="both"/>
        <w:rPr>
          <w:rFonts w:ascii="Palatino Linotype" w:eastAsia="Calibri" w:hAnsi="Palatino Linotype" w:cs="Tahoma"/>
          <w:bCs/>
          <w:sz w:val="24"/>
          <w:szCs w:val="24"/>
          <w:lang w:val="es-ES" w:eastAsia="en-US"/>
        </w:rPr>
      </w:pPr>
      <w:r>
        <w:rPr>
          <w:noProof/>
          <w:lang w:val="es-MX" w:eastAsia="es-MX"/>
        </w:rPr>
        <w:drawing>
          <wp:inline distT="0" distB="0" distL="0" distR="0" wp14:anchorId="23CE4CFA" wp14:editId="65F4846C">
            <wp:extent cx="5773553" cy="4790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20" t="7019" r="51436" b="22491"/>
                    <a:stretch/>
                  </pic:blipFill>
                  <pic:spPr bwMode="auto">
                    <a:xfrm>
                      <a:off x="0" y="0"/>
                      <a:ext cx="5799670" cy="4812332"/>
                    </a:xfrm>
                    <a:prstGeom prst="rect">
                      <a:avLst/>
                    </a:prstGeom>
                    <a:ln>
                      <a:noFill/>
                    </a:ln>
                    <a:extLst>
                      <a:ext uri="{53640926-AAD7-44D8-BBD7-CCE9431645EC}">
                        <a14:shadowObscured xmlns:a14="http://schemas.microsoft.com/office/drawing/2010/main"/>
                      </a:ext>
                    </a:extLst>
                  </pic:spPr>
                </pic:pic>
              </a:graphicData>
            </a:graphic>
          </wp:inline>
        </w:drawing>
      </w:r>
    </w:p>
    <w:p w:rsidR="00115A78" w:rsidRPr="00115A78" w:rsidRDefault="00115A78" w:rsidP="00115A78">
      <w:pPr>
        <w:shd w:val="clear" w:color="auto" w:fill="FFFFFF" w:themeFill="background1"/>
        <w:spacing w:line="360" w:lineRule="auto"/>
        <w:jc w:val="both"/>
        <w:rPr>
          <w:rFonts w:ascii="Palatino Linotype" w:eastAsia="Calibri" w:hAnsi="Palatino Linotype" w:cs="Tahoma"/>
          <w:bCs/>
          <w:sz w:val="24"/>
          <w:szCs w:val="24"/>
          <w:lang w:eastAsia="en-US"/>
        </w:rPr>
      </w:pPr>
      <w:r w:rsidRPr="00115A78">
        <w:rPr>
          <w:rFonts w:ascii="Palatino Linotype" w:eastAsia="Calibri" w:hAnsi="Palatino Linotype" w:cs="Tahoma"/>
          <w:bCs/>
          <w:sz w:val="24"/>
          <w:szCs w:val="24"/>
          <w:lang w:val="es-ES" w:eastAsia="en-US"/>
        </w:rPr>
        <w:lastRenderedPageBreak/>
        <w:t xml:space="preserve">No obstante a lo anterior, ello no implica que </w:t>
      </w:r>
      <w:r w:rsidRPr="00115A78">
        <w:rPr>
          <w:rFonts w:ascii="Palatino Linotype" w:eastAsia="Calibri" w:hAnsi="Palatino Linotype" w:cs="Tahoma"/>
          <w:b/>
          <w:bCs/>
          <w:sz w:val="24"/>
          <w:szCs w:val="24"/>
          <w:lang w:val="es-ES" w:eastAsia="en-US"/>
        </w:rPr>
        <w:t>EL SUJETO OBLIGADO</w:t>
      </w:r>
      <w:r w:rsidRPr="00115A78">
        <w:rPr>
          <w:rFonts w:ascii="Palatino Linotype" w:eastAsia="Calibri" w:hAnsi="Palatino Linotype" w:cs="Tahoma"/>
          <w:bCs/>
          <w:sz w:val="24"/>
          <w:szCs w:val="24"/>
          <w:lang w:val="es-ES" w:eastAsia="en-US"/>
        </w:rPr>
        <w:t>, no haya recibido donaciones de lámparas de LED por parte de la CFE</w:t>
      </w:r>
      <w:r w:rsidR="00523A25">
        <w:rPr>
          <w:rFonts w:ascii="Palatino Linotype" w:eastAsia="Calibri" w:hAnsi="Palatino Linotype" w:cs="Tahoma"/>
          <w:bCs/>
          <w:sz w:val="24"/>
          <w:szCs w:val="24"/>
          <w:lang w:val="es-ES" w:eastAsia="en-US"/>
        </w:rPr>
        <w:t>, ya que mediante su respuesta refirió que actualmente contaba dentro de su infraestructura de alumbrado público con lámparas de LED,</w:t>
      </w:r>
      <w:r w:rsidR="00523A25" w:rsidRPr="00115A78">
        <w:rPr>
          <w:rFonts w:ascii="Palatino Linotype" w:eastAsia="Calibri" w:hAnsi="Palatino Linotype" w:cs="Tahoma"/>
          <w:bCs/>
          <w:sz w:val="24"/>
          <w:szCs w:val="24"/>
          <w:lang w:val="es-ES" w:eastAsia="en-US"/>
        </w:rPr>
        <w:t xml:space="preserve"> por lo que deberá atender el requerimiento del particular,</w:t>
      </w:r>
      <w:r w:rsidR="00523A25">
        <w:rPr>
          <w:rFonts w:ascii="Palatino Linotype" w:eastAsia="Calibri" w:hAnsi="Palatino Linotype" w:cs="Tahoma"/>
          <w:bCs/>
          <w:sz w:val="24"/>
          <w:szCs w:val="24"/>
          <w:lang w:val="es-ES" w:eastAsia="en-US"/>
        </w:rPr>
        <w:t xml:space="preserve"> </w:t>
      </w:r>
      <w:r w:rsidRPr="00115A78">
        <w:rPr>
          <w:rFonts w:ascii="Palatino Linotype" w:eastAsia="Calibri" w:hAnsi="Palatino Linotype" w:cs="Tahoma"/>
          <w:bCs/>
          <w:sz w:val="24"/>
          <w:szCs w:val="24"/>
          <w:lang w:eastAsia="en-US"/>
        </w:rPr>
        <w:t>con el mayor grado de desagre</w:t>
      </w:r>
      <w:r w:rsidR="00523A25">
        <w:rPr>
          <w:rFonts w:ascii="Palatino Linotype" w:eastAsia="Calibri" w:hAnsi="Palatino Linotype" w:cs="Tahoma"/>
          <w:bCs/>
          <w:sz w:val="24"/>
          <w:szCs w:val="24"/>
          <w:lang w:eastAsia="en-US"/>
        </w:rPr>
        <w:t xml:space="preserve">gación posible y en el caso, de que </w:t>
      </w:r>
      <w:r w:rsidRPr="00115A78">
        <w:rPr>
          <w:rFonts w:ascii="Palatino Linotype" w:eastAsia="Calibri" w:hAnsi="Palatino Linotype" w:cs="Tahoma"/>
          <w:bCs/>
          <w:sz w:val="24"/>
          <w:szCs w:val="24"/>
          <w:lang w:eastAsia="en-US"/>
        </w:rPr>
        <w:t xml:space="preserve">ninguna hayan sido donada, deberá hacerlo del conocimiento del </w:t>
      </w:r>
      <w:r w:rsidRPr="00115A78">
        <w:rPr>
          <w:rFonts w:ascii="Palatino Linotype" w:eastAsia="Calibri" w:hAnsi="Palatino Linotype" w:cs="Tahoma"/>
          <w:b/>
          <w:bCs/>
          <w:sz w:val="24"/>
          <w:szCs w:val="24"/>
          <w:lang w:eastAsia="en-US"/>
        </w:rPr>
        <w:t>RECURRENTE</w:t>
      </w:r>
      <w:r w:rsidRPr="00115A78">
        <w:rPr>
          <w:rFonts w:ascii="Palatino Linotype" w:eastAsia="Calibri" w:hAnsi="Palatino Linotype" w:cs="Tahoma"/>
          <w:bCs/>
          <w:sz w:val="24"/>
          <w:szCs w:val="24"/>
          <w:lang w:eastAsia="en-US"/>
        </w:rPr>
        <w:t>, en términos del artículo 19, párrafo segundo, de la Ley de Transparencia y Acceso a la Información Pública.</w:t>
      </w:r>
    </w:p>
    <w:p w:rsidR="00115A78" w:rsidRPr="00115A78" w:rsidRDefault="00115A78" w:rsidP="00115A78">
      <w:pPr>
        <w:widowControl w:val="0"/>
        <w:autoSpaceDE w:val="0"/>
        <w:autoSpaceDN w:val="0"/>
        <w:adjustRightInd w:val="0"/>
        <w:spacing w:after="0" w:line="360" w:lineRule="auto"/>
        <w:ind w:right="51"/>
        <w:jc w:val="both"/>
        <w:rPr>
          <w:rFonts w:ascii="Palatino Linotype" w:eastAsia="Calibri" w:hAnsi="Palatino Linotype" w:cs="Calibri"/>
          <w:bCs/>
          <w:sz w:val="24"/>
          <w:szCs w:val="24"/>
          <w:lang w:val="es-MX" w:eastAsia="en-US"/>
        </w:rPr>
      </w:pPr>
    </w:p>
    <w:p w:rsidR="00115A78" w:rsidRPr="00115A78" w:rsidRDefault="00115A78" w:rsidP="00115A78">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Ahora bien, por cuanto hace a los puntos 15 y 16 consistentes en: “</w:t>
      </w:r>
      <w:r w:rsidRPr="00115A78">
        <w:rPr>
          <w:rFonts w:ascii="Palatino Linotype" w:eastAsia="Times New Roman" w:hAnsi="Palatino Linotype" w:cs="Arial"/>
          <w:sz w:val="24"/>
          <w:szCs w:val="24"/>
          <w:lang w:val="es-MX"/>
        </w:rPr>
        <w:t>La o las partidas 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115A78">
        <w:rPr>
          <w:rFonts w:ascii="Palatino Linotype" w:eastAsia="Times New Roman" w:hAnsi="Palatino Linotype" w:cs="Arial"/>
          <w:i/>
          <w:sz w:val="24"/>
          <w:szCs w:val="24"/>
          <w:lang w:val="es-ES"/>
        </w:rPr>
        <w:t xml:space="preserve">; </w:t>
      </w:r>
      <w:r w:rsidRPr="00115A78">
        <w:rPr>
          <w:rFonts w:ascii="Palatino Linotype" w:eastAsia="Times New Roman" w:hAnsi="Palatino Linotype" w:cs="Arial"/>
          <w:sz w:val="24"/>
          <w:szCs w:val="24"/>
          <w:lang w:val="es-ES"/>
        </w:rPr>
        <w:t xml:space="preserve">al respecto, es de referir que el Manual para la Planeación, Programación y </w:t>
      </w:r>
      <w:proofErr w:type="spellStart"/>
      <w:r w:rsidRPr="00115A78">
        <w:rPr>
          <w:rFonts w:ascii="Palatino Linotype" w:eastAsia="Times New Roman" w:hAnsi="Palatino Linotype" w:cs="Arial"/>
          <w:sz w:val="24"/>
          <w:szCs w:val="24"/>
          <w:lang w:val="es-ES"/>
        </w:rPr>
        <w:t>Presupuestación</w:t>
      </w:r>
      <w:proofErr w:type="spellEnd"/>
      <w:r w:rsidRPr="00115A78">
        <w:rPr>
          <w:rFonts w:ascii="Palatino Linotype" w:eastAsia="Times New Roman" w:hAnsi="Palatino Linotype" w:cs="Arial"/>
          <w:sz w:val="24"/>
          <w:szCs w:val="24"/>
          <w:lang w:val="es-ES"/>
        </w:rPr>
        <w:t xml:space="preserve">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w:t>
      </w:r>
      <w:r w:rsidRPr="00115A78">
        <w:rPr>
          <w:rFonts w:ascii="Palatino Linotype" w:eastAsia="Times New Roman" w:hAnsi="Palatino Linotype" w:cs="Arial"/>
          <w:sz w:val="24"/>
          <w:szCs w:val="24"/>
          <w:lang w:val="es-ES"/>
        </w:rPr>
        <w:lastRenderedPageBreak/>
        <w:t>deuda pública, que requieren las dependencias, entidades públicas, así como los Municipios, para cumplir con los objetivos y programas señalados en el Plan de Desarrollo del Estado de México vigente y en el Plan de Desarrollo Municipal, respectivamente.</w:t>
      </w:r>
    </w:p>
    <w:p w:rsidR="00115A78" w:rsidRPr="00115A78" w:rsidRDefault="00115A78" w:rsidP="00115A78">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115A78" w:rsidRPr="00115A78" w:rsidRDefault="00115A78" w:rsidP="00115A78">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115A78" w:rsidRPr="00115A78" w:rsidRDefault="00115A78" w:rsidP="00115A78">
      <w:pPr>
        <w:tabs>
          <w:tab w:val="left" w:pos="709"/>
        </w:tabs>
        <w:spacing w:after="0" w:line="240" w:lineRule="auto"/>
        <w:ind w:right="900"/>
        <w:contextualSpacing/>
        <w:jc w:val="both"/>
        <w:rPr>
          <w:rFonts w:ascii="Palatino Linotype" w:eastAsia="Calibri" w:hAnsi="Palatino Linotype" w:cs="Arial"/>
          <w:i/>
          <w:sz w:val="22"/>
          <w:szCs w:val="22"/>
          <w:lang w:val="es-ES" w:eastAsia="es-MX"/>
        </w:rPr>
      </w:pPr>
      <w:r w:rsidRPr="00115A78">
        <w:rPr>
          <w:noProof/>
          <w:lang w:val="es-MX" w:eastAsia="es-MX"/>
        </w:rPr>
        <w:drawing>
          <wp:inline distT="0" distB="0" distL="0" distR="0" wp14:anchorId="60DD71AB" wp14:editId="2A5E911D">
            <wp:extent cx="5810250" cy="329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115A78" w:rsidRPr="00115A78" w:rsidRDefault="00115A78" w:rsidP="00115A78">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115A78" w:rsidRPr="00115A78" w:rsidRDefault="00115A78" w:rsidP="00115A78">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lastRenderedPageBreak/>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115A78" w:rsidRPr="00115A78" w:rsidRDefault="00115A78" w:rsidP="00115A78">
      <w:pPr>
        <w:autoSpaceDE w:val="0"/>
        <w:autoSpaceDN w:val="0"/>
        <w:adjustRightInd w:val="0"/>
        <w:spacing w:after="0" w:line="240" w:lineRule="auto"/>
        <w:ind w:right="51"/>
        <w:jc w:val="both"/>
        <w:rPr>
          <w:rFonts w:ascii="Palatino Linotype" w:eastAsia="Times New Roman" w:hAnsi="Palatino Linotype" w:cs="Arial"/>
          <w:sz w:val="24"/>
          <w:szCs w:val="24"/>
          <w:lang w:val="es-ES"/>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115A78">
        <w:rPr>
          <w:rFonts w:ascii="Palatino Linotype" w:eastAsia="Calibri" w:hAnsi="Palatino Linotype" w:cs="Arial"/>
          <w:i/>
          <w:sz w:val="22"/>
          <w:szCs w:val="22"/>
          <w:lang w:val="es-ES" w:eastAsia="es-MX"/>
        </w:rPr>
        <w:t>“</w:t>
      </w:r>
      <w:r w:rsidRPr="00115A78">
        <w:rPr>
          <w:rFonts w:ascii="Palatino Linotype" w:eastAsia="Calibri" w:hAnsi="Palatino Linotype" w:cs="Arial"/>
          <w:b/>
          <w:i/>
          <w:sz w:val="22"/>
          <w:szCs w:val="22"/>
          <w:lang w:val="es-ES" w:eastAsia="es-MX"/>
        </w:rPr>
        <w:t>3000 SERVICIOS GENERALES</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3100 SERVICIOS BÁSICOS.</w:t>
      </w:r>
      <w:r w:rsidRPr="00115A78">
        <w:rPr>
          <w:rFonts w:ascii="Palatino Linotype" w:eastAsia="Calibri" w:hAnsi="Palatino Linotype" w:cs="Arial"/>
          <w:i/>
          <w:sz w:val="22"/>
          <w:szCs w:val="22"/>
          <w:lang w:val="es-ES" w:eastAsia="es-MX"/>
        </w:rPr>
        <w:t xml:space="preserve"> </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 xml:space="preserve">3110 Energía eléctrica. </w:t>
      </w:r>
      <w:r w:rsidRPr="00115A78">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3111 Servicio de energía eléctrica.</w:t>
      </w:r>
      <w:r w:rsidRPr="00115A78">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3112 Servicio de energía eléctrica para alumbrado público.</w:t>
      </w:r>
      <w:r w:rsidRPr="00115A78">
        <w:rPr>
          <w:rFonts w:ascii="Palatino Linotype" w:eastAsia="Calibri" w:hAnsi="Palatino Linotype" w:cs="Arial"/>
          <w:i/>
          <w:sz w:val="22"/>
          <w:szCs w:val="22"/>
          <w:lang w:val="es-ES" w:eastAsia="es-MX"/>
        </w:rPr>
        <w:t xml:space="preserve"> Asignación para el pago del servicio de alumbrado público.</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115A78">
        <w:rPr>
          <w:rFonts w:ascii="Palatino Linotype" w:eastAsia="Calibri" w:hAnsi="Palatino Linotype" w:cs="Arial"/>
          <w:b/>
          <w:i/>
          <w:sz w:val="22"/>
          <w:szCs w:val="22"/>
          <w:lang w:val="es-ES" w:eastAsia="es-MX"/>
        </w:rPr>
        <w:t xml:space="preserve">6000 INVERSIÓN PÚBLICA </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 xml:space="preserve">6100 OBRA PÚBLICA EN BIENES DE DOMINIO PÚBLICO. </w:t>
      </w:r>
      <w:r w:rsidRPr="00115A78">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6159</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Reparación y mantenimiento de vialidades y alumbrado.</w:t>
      </w:r>
      <w:r w:rsidRPr="00115A78">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spacing w:after="0" w:line="360" w:lineRule="auto"/>
        <w:jc w:val="both"/>
        <w:rPr>
          <w:rFonts w:ascii="Palatino Linotype" w:eastAsia="Times New Roman" w:hAnsi="Palatino Linotype" w:cs="Arial"/>
          <w:sz w:val="24"/>
          <w:szCs w:val="24"/>
        </w:rPr>
      </w:pPr>
      <w:r w:rsidRPr="00115A78">
        <w:rPr>
          <w:rFonts w:ascii="Palatino Linotype" w:eastAsia="Times New Roman" w:hAnsi="Palatino Linotype" w:cs="Arial"/>
          <w:sz w:val="24"/>
          <w:szCs w:val="24"/>
        </w:rPr>
        <w:t xml:space="preserve">De lo anterior, se desprende que </w:t>
      </w:r>
      <w:r w:rsidRPr="00115A78">
        <w:rPr>
          <w:rFonts w:ascii="Palatino Linotype" w:eastAsia="Times New Roman" w:hAnsi="Palatino Linotype" w:cs="Arial"/>
          <w:b/>
          <w:sz w:val="24"/>
          <w:szCs w:val="24"/>
        </w:rPr>
        <w:t xml:space="preserve">EL SUJETO OBLIGADO </w:t>
      </w:r>
      <w:r w:rsidRPr="00115A78">
        <w:rPr>
          <w:rFonts w:ascii="Palatino Linotype" w:eastAsia="Times New Roman" w:hAnsi="Palatino Linotype" w:cs="Arial"/>
          <w:sz w:val="24"/>
          <w:szCs w:val="24"/>
        </w:rPr>
        <w:t>se encuentra en posibilidad de entregar la información solicitada en los puntos 16 y 17, consistentes en la o las partidas presupuestales y montos pagados, por concepto de mantenimiento del sistema de alumbrado público; así como, el consumo de energía eléctrica en el sistema de alumbrado público del 1 de enero de 2013 al 23 de abril de 2019</w:t>
      </w:r>
      <w:r w:rsidR="002463E5">
        <w:rPr>
          <w:rFonts w:ascii="Palatino Linotype" w:eastAsia="Times New Roman" w:hAnsi="Palatino Linotype" w:cs="Arial"/>
          <w:sz w:val="24"/>
          <w:szCs w:val="24"/>
        </w:rPr>
        <w:t>.</w:t>
      </w:r>
    </w:p>
    <w:p w:rsidR="00115A78" w:rsidRPr="00115A78" w:rsidRDefault="00115A78" w:rsidP="00115A78">
      <w:pPr>
        <w:spacing w:after="0" w:line="360" w:lineRule="auto"/>
        <w:jc w:val="both"/>
        <w:rPr>
          <w:rFonts w:ascii="Palatino Linotype" w:eastAsia="Calibri" w:hAnsi="Palatino Linotype" w:cs="Arial"/>
          <w:sz w:val="24"/>
          <w:szCs w:val="24"/>
          <w:lang w:val="es-ES"/>
        </w:rPr>
      </w:pPr>
      <w:r w:rsidRPr="00115A78">
        <w:rPr>
          <w:rFonts w:ascii="Palatino Linotype" w:eastAsia="Times New Roman" w:hAnsi="Palatino Linotype" w:cs="Arial"/>
          <w:sz w:val="24"/>
          <w:szCs w:val="24"/>
        </w:rPr>
        <w:lastRenderedPageBreak/>
        <w:t xml:space="preserve">Ahora bien, por cuanto hace a lo solicitado en los puntos 19 y 21 relacionadas con los censos de alumbrado público; así como, de luminarias y balastros del sistema de alumbrado público municipal; al respecto, es importante referir </w:t>
      </w:r>
      <w:r w:rsidRPr="00115A78">
        <w:rPr>
          <w:rFonts w:ascii="Palatino Linotype" w:eastAsia="Calibri" w:hAnsi="Palatino Linotype" w:cs="Arial"/>
          <w:sz w:val="24"/>
          <w:szCs w:val="24"/>
          <w:lang w:val="es-ES"/>
        </w:rPr>
        <w:t xml:space="preserve">que los Sujetos Obligados </w:t>
      </w:r>
      <w:r w:rsidRPr="00115A78">
        <w:rPr>
          <w:rFonts w:ascii="Palatino Linotype" w:eastAsia="Times New Roman" w:hAnsi="Palatino Linotype" w:cs="Arial"/>
          <w:sz w:val="24"/>
          <w:szCs w:val="24"/>
          <w:lang w:val="es-ES"/>
        </w:rPr>
        <w:t xml:space="preserve">sólo proporcionarán la información pública que generen en el </w:t>
      </w:r>
      <w:r w:rsidRPr="00115A78">
        <w:rPr>
          <w:rFonts w:ascii="Palatino Linotype" w:eastAsia="Calibri" w:hAnsi="Palatino Linotype" w:cs="Arial"/>
          <w:sz w:val="24"/>
          <w:szCs w:val="24"/>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115A78">
        <w:rPr>
          <w:rFonts w:ascii="Palatino Linotype" w:eastAsia="Calibri" w:hAnsi="Palatino Linotype" w:cs="Arial"/>
          <w:i/>
          <w:sz w:val="24"/>
          <w:szCs w:val="24"/>
          <w:lang w:val="es-ES"/>
        </w:rPr>
        <w:t>ad hoc</w:t>
      </w:r>
      <w:r w:rsidRPr="00115A78">
        <w:rPr>
          <w:rFonts w:ascii="Palatino Linotype" w:eastAsia="Calibri" w:hAnsi="Palatino Linotype" w:cs="Arial"/>
          <w:sz w:val="24"/>
          <w:szCs w:val="24"/>
          <w:lang w:val="es-ES"/>
        </w:rPr>
        <w:t>, para satisfacer el derecho de acceso a la información pública; sin embargo, de contar con la misma tal cual fue solicitada debe entregar ésta a su peticionario.</w:t>
      </w:r>
    </w:p>
    <w:p w:rsidR="00115A78" w:rsidRPr="00115A78" w:rsidRDefault="00115A78" w:rsidP="00115A78">
      <w:pPr>
        <w:spacing w:after="0" w:line="360" w:lineRule="auto"/>
        <w:jc w:val="both"/>
        <w:rPr>
          <w:rFonts w:ascii="Palatino Linotype" w:eastAsia="Calibri" w:hAnsi="Palatino Linotype" w:cs="Arial"/>
          <w:sz w:val="24"/>
          <w:szCs w:val="24"/>
          <w:lang w:val="es-ES"/>
        </w:rPr>
      </w:pPr>
    </w:p>
    <w:p w:rsidR="00115A78" w:rsidRPr="00115A78" w:rsidRDefault="00115A78" w:rsidP="00115A78">
      <w:pPr>
        <w:spacing w:after="0" w:line="360" w:lineRule="auto"/>
        <w:jc w:val="both"/>
        <w:rPr>
          <w:rFonts w:ascii="Palatino Linotype" w:eastAsia="Calibri" w:hAnsi="Palatino Linotype" w:cs="Arial"/>
          <w:sz w:val="24"/>
          <w:szCs w:val="24"/>
          <w:lang w:val="es-ES"/>
        </w:rPr>
      </w:pPr>
      <w:r w:rsidRPr="00115A78">
        <w:rPr>
          <w:rFonts w:ascii="Palatino Linotype" w:eastAsia="Times New Roman" w:hAnsi="Palatino Linotype" w:cs="Arial"/>
          <w:sz w:val="24"/>
          <w:szCs w:val="24"/>
          <w:lang w:val="es-ES"/>
        </w:rPr>
        <w:t xml:space="preserve">Ahora bien, en caso de que </w:t>
      </w:r>
      <w:r w:rsidRPr="00115A78">
        <w:rPr>
          <w:rFonts w:ascii="Palatino Linotype" w:eastAsia="Times New Roman" w:hAnsi="Palatino Linotype" w:cs="Arial"/>
          <w:b/>
          <w:sz w:val="24"/>
          <w:szCs w:val="24"/>
          <w:lang w:val="es-ES"/>
        </w:rPr>
        <w:t xml:space="preserve">EL SUJETO OBLIGADO </w:t>
      </w:r>
      <w:r w:rsidRPr="00115A78">
        <w:rPr>
          <w:rFonts w:ascii="Palatino Linotype" w:eastAsia="Times New Roman" w:hAnsi="Palatino Linotype" w:cs="Arial"/>
          <w:sz w:val="24"/>
          <w:szCs w:val="24"/>
          <w:lang w:val="es-ES"/>
        </w:rPr>
        <w:t xml:space="preserve">no cuente con la información procesada con el detalle referido por el particular, éste debe entregar </w:t>
      </w:r>
      <w:r w:rsidRPr="00115A78">
        <w:rPr>
          <w:rFonts w:ascii="Palatino Linotype" w:eastAsia="Calibri" w:hAnsi="Palatino Linotype" w:cs="Times New Roman"/>
          <w:sz w:val="24"/>
          <w:lang w:val="es-ES"/>
        </w:rPr>
        <w:t>el documento que obre en sus archivos y que contenga el mayor nivel de detalle cercano a aquél que fue requerido; esto debido a que el derecho de acceso a la información</w:t>
      </w:r>
      <w:r w:rsidRPr="00115A78">
        <w:rPr>
          <w:rFonts w:ascii="Palatino Linotype" w:eastAsia="Calibri" w:hAnsi="Palatino Linotype" w:cs="Arial"/>
          <w:bCs/>
          <w:sz w:val="24"/>
          <w:szCs w:val="24"/>
          <w:lang w:val="es-ES" w:eastAsia="es-CO"/>
        </w:rPr>
        <w:t xml:space="preserve"> se encamina primordialmente a</w:t>
      </w:r>
      <w:r w:rsidRPr="00115A78">
        <w:rPr>
          <w:rFonts w:ascii="Palatino Linotype" w:eastAsia="Calibri" w:hAnsi="Palatino Linotype" w:cs="Arial"/>
          <w:sz w:val="24"/>
          <w:szCs w:val="24"/>
          <w:lang w:val="es-ES"/>
        </w:rPr>
        <w:t xml:space="preserve"> permitir el </w:t>
      </w:r>
      <w:r w:rsidRPr="00115A78">
        <w:rPr>
          <w:rFonts w:ascii="Palatino Linotype" w:eastAsia="Calibri" w:hAnsi="Palatino Linotype" w:cs="Arial"/>
          <w:sz w:val="24"/>
          <w:szCs w:val="24"/>
          <w:lang w:val="es-ES" w:eastAsia="es-CO"/>
        </w:rPr>
        <w:t xml:space="preserve">acceso a datos, registros y todo tipo de información pública que conste en documentos, sea generada, administrada o se encuentre en posesión de </w:t>
      </w:r>
      <w:r w:rsidRPr="00115A78">
        <w:rPr>
          <w:rFonts w:ascii="Palatino Linotype" w:eastAsia="Calibri" w:hAnsi="Palatino Linotype" w:cs="Arial"/>
          <w:sz w:val="24"/>
          <w:szCs w:val="24"/>
          <w:lang w:val="es-ES"/>
        </w:rPr>
        <w:t xml:space="preserve">los Sujetos Obligados. </w:t>
      </w:r>
    </w:p>
    <w:p w:rsidR="00115A78" w:rsidRPr="00115A78" w:rsidRDefault="00115A78" w:rsidP="00115A78">
      <w:pPr>
        <w:spacing w:after="0" w:line="360" w:lineRule="auto"/>
        <w:jc w:val="both"/>
        <w:rPr>
          <w:rFonts w:ascii="Palatino Linotype" w:eastAsia="Calibri" w:hAnsi="Palatino Linotype" w:cs="Arial"/>
          <w:sz w:val="24"/>
          <w:szCs w:val="24"/>
          <w:lang w:val="es-ES"/>
        </w:rPr>
      </w:pPr>
    </w:p>
    <w:p w:rsidR="00115A78" w:rsidRPr="00115A78" w:rsidRDefault="00115A78" w:rsidP="00115A78">
      <w:pPr>
        <w:spacing w:after="0" w:line="360" w:lineRule="auto"/>
        <w:jc w:val="both"/>
        <w:rPr>
          <w:rFonts w:ascii="Palatino Linotype" w:eastAsia="Calibri" w:hAnsi="Palatino Linotype" w:cs="Arial"/>
          <w:sz w:val="24"/>
          <w:lang w:val="es-ES"/>
        </w:rPr>
      </w:pPr>
      <w:r w:rsidRPr="00115A78">
        <w:rPr>
          <w:rFonts w:ascii="Palatino Linotype" w:eastAsia="Calibri" w:hAnsi="Palatino Linotype" w:cs="Arial"/>
          <w:sz w:val="24"/>
          <w:szCs w:val="24"/>
          <w:lang w:val="es-ES"/>
        </w:rPr>
        <w:t xml:space="preserve">En esa virtud, si fuese el caso en que </w:t>
      </w:r>
      <w:r w:rsidRPr="00115A78">
        <w:rPr>
          <w:rFonts w:ascii="Palatino Linotype" w:eastAsia="Calibri" w:hAnsi="Palatino Linotype" w:cs="Arial"/>
          <w:b/>
          <w:sz w:val="24"/>
          <w:szCs w:val="24"/>
          <w:lang w:val="es-ES"/>
        </w:rPr>
        <w:t xml:space="preserve">EL SUJETO OBLIGADO </w:t>
      </w:r>
      <w:r w:rsidRPr="00115A78">
        <w:rPr>
          <w:rFonts w:ascii="Palatino Linotype" w:eastAsia="Calibri" w:hAnsi="Palatino Linotype" w:cs="Arial"/>
          <w:sz w:val="24"/>
          <w:szCs w:val="24"/>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115A78">
        <w:rPr>
          <w:rFonts w:ascii="Palatino Linotype" w:eastAsia="Arial Unicode MS" w:hAnsi="Palatino Linotype" w:cs="Arial"/>
          <w:sz w:val="24"/>
          <w:lang w:val="es-ES"/>
        </w:rPr>
        <w:t>General de Bienes Muebles.</w:t>
      </w:r>
    </w:p>
    <w:p w:rsidR="00115A78" w:rsidRPr="00115A78" w:rsidRDefault="00115A78" w:rsidP="00115A78">
      <w:pPr>
        <w:spacing w:after="0" w:line="360" w:lineRule="auto"/>
        <w:jc w:val="both"/>
        <w:rPr>
          <w:rFonts w:ascii="Palatino Linotype" w:eastAsia="Arial Unicode MS" w:hAnsi="Palatino Linotype" w:cs="Arial"/>
          <w:sz w:val="24"/>
          <w:szCs w:val="24"/>
          <w:lang w:val="es-MX" w:eastAsia="es-MX"/>
        </w:rPr>
      </w:pPr>
    </w:p>
    <w:p w:rsidR="00115A78" w:rsidRPr="00115A78" w:rsidRDefault="00115A78" w:rsidP="00115A78">
      <w:pPr>
        <w:spacing w:after="0" w:line="360" w:lineRule="auto"/>
        <w:jc w:val="both"/>
        <w:rPr>
          <w:rFonts w:ascii="Palatino Linotype" w:eastAsia="Arial Unicode MS" w:hAnsi="Palatino Linotype" w:cs="Arial"/>
          <w:sz w:val="24"/>
          <w:szCs w:val="24"/>
          <w:lang w:val="es-MX" w:eastAsia="es-MX"/>
        </w:rPr>
      </w:pPr>
      <w:r w:rsidRPr="00115A78">
        <w:rPr>
          <w:rFonts w:ascii="Palatino Linotype" w:eastAsia="Arial Unicode MS" w:hAnsi="Palatino Linotype" w:cs="Arial"/>
          <w:sz w:val="24"/>
          <w:szCs w:val="24"/>
          <w:lang w:val="es-MX" w:eastAsia="es-MX"/>
        </w:rPr>
        <w:lastRenderedPageBreak/>
        <w:t>Atento a ello, es conveniente señalar que el Código Civil del Estado de México determina que bienes constituyen bienes muebles, en su artículo 5.6, que a la letra establece:</w:t>
      </w:r>
    </w:p>
    <w:p w:rsidR="00115A78" w:rsidRPr="00115A78" w:rsidRDefault="00115A78" w:rsidP="00115A78">
      <w:pPr>
        <w:spacing w:after="0" w:line="240" w:lineRule="auto"/>
        <w:jc w:val="both"/>
        <w:rPr>
          <w:rFonts w:ascii="Palatino Linotype" w:eastAsia="Arial Unicode MS" w:hAnsi="Palatino Linotype" w:cs="Arial"/>
          <w:bCs/>
          <w:sz w:val="24"/>
          <w:szCs w:val="24"/>
          <w:lang w:val="es-MX"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MX" w:eastAsia="en-US"/>
        </w:rPr>
      </w:pPr>
      <w:r w:rsidRPr="00115A78">
        <w:rPr>
          <w:rFonts w:ascii="Palatino Linotype" w:eastAsia="Calibri" w:hAnsi="Palatino Linotype" w:cs="Arial"/>
          <w:i/>
          <w:sz w:val="22"/>
          <w:szCs w:val="22"/>
          <w:lang w:val="es-ES" w:eastAsia="es-MX"/>
        </w:rPr>
        <w:t>“</w:t>
      </w:r>
      <w:r w:rsidRPr="00115A78">
        <w:rPr>
          <w:rFonts w:ascii="Palatino Linotype" w:eastAsia="Calibri" w:hAnsi="Palatino Linotype" w:cs="Arial"/>
          <w:b/>
          <w:i/>
          <w:sz w:val="22"/>
          <w:szCs w:val="22"/>
          <w:lang w:val="es-ES" w:eastAsia="es-MX"/>
        </w:rPr>
        <w:t>Artículo 5.6.-</w:t>
      </w:r>
      <w:r w:rsidRPr="00115A78">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115A78">
        <w:rPr>
          <w:rFonts w:ascii="Palatino Linotype" w:eastAsia="Calibri" w:hAnsi="Palatino Linotype" w:cs="Arial"/>
          <w:i/>
          <w:sz w:val="22"/>
          <w:szCs w:val="22"/>
          <w:lang w:val="es-MX" w:eastAsia="en-US"/>
        </w:rPr>
        <w:t>”(Sic)</w:t>
      </w:r>
    </w:p>
    <w:p w:rsidR="00115A78" w:rsidRPr="00115A78" w:rsidRDefault="00115A78" w:rsidP="00115A78">
      <w:pPr>
        <w:spacing w:after="0" w:line="240" w:lineRule="auto"/>
        <w:jc w:val="both"/>
        <w:rPr>
          <w:rFonts w:ascii="Palatino Linotype" w:eastAsia="Arial Unicode MS" w:hAnsi="Palatino Linotype" w:cs="Arial"/>
          <w:sz w:val="24"/>
          <w:lang w:val="es-MX" w:eastAsia="es-MX"/>
        </w:rPr>
      </w:pPr>
    </w:p>
    <w:p w:rsidR="00115A78" w:rsidRPr="00115A78" w:rsidRDefault="00115A78" w:rsidP="00115A78">
      <w:pPr>
        <w:spacing w:after="0" w:line="360" w:lineRule="auto"/>
        <w:jc w:val="both"/>
        <w:rPr>
          <w:rFonts w:ascii="Palatino Linotype" w:eastAsia="Arial Unicode MS" w:hAnsi="Palatino Linotype" w:cs="Arial"/>
          <w:sz w:val="24"/>
          <w:lang w:val="es-MX" w:eastAsia="es-MX"/>
        </w:rPr>
      </w:pPr>
      <w:r w:rsidRPr="00115A78">
        <w:rPr>
          <w:rFonts w:ascii="Palatino Linotype" w:eastAsia="Arial Unicode MS" w:hAnsi="Palatino Linotype" w:cs="Arial"/>
          <w:sz w:val="24"/>
          <w:lang w:val="es-MX" w:eastAsia="es-MX"/>
        </w:rPr>
        <w:t xml:space="preserve">Derivado de la definición antes mencionada, este Instituto se avoca al estudio, de manera general, de la información de bienes muebles que </w:t>
      </w:r>
      <w:r w:rsidRPr="00115A78">
        <w:rPr>
          <w:rFonts w:ascii="Palatino Linotype" w:eastAsia="Arial Unicode MS" w:hAnsi="Palatino Linotype" w:cs="Arial"/>
          <w:b/>
          <w:sz w:val="24"/>
          <w:lang w:val="es-MX" w:eastAsia="es-MX"/>
        </w:rPr>
        <w:t xml:space="preserve">EL SUJETO OBLIGADO </w:t>
      </w:r>
      <w:r w:rsidRPr="00115A78">
        <w:rPr>
          <w:rFonts w:ascii="Palatino Linotype" w:eastAsia="Arial Unicode MS" w:hAnsi="Palatino Linotype" w:cs="Arial"/>
          <w:sz w:val="24"/>
          <w:lang w:val="es-MX" w:eastAsia="es-MX"/>
        </w:rPr>
        <w:t>tiene asignados, para posteriormente precisar lo conducente a la información peticionada, a que se hace referencia en la solicitud de acceso a la información.</w:t>
      </w:r>
    </w:p>
    <w:p w:rsidR="00115A78" w:rsidRPr="00115A78" w:rsidRDefault="00115A78" w:rsidP="00115A78">
      <w:pPr>
        <w:spacing w:after="0" w:line="360" w:lineRule="auto"/>
        <w:jc w:val="both"/>
        <w:rPr>
          <w:rFonts w:ascii="Palatino Linotype" w:eastAsia="Arial Unicode MS" w:hAnsi="Palatino Linotype" w:cs="Arial"/>
          <w:sz w:val="24"/>
          <w:lang w:val="es-MX" w:eastAsia="es-MX"/>
        </w:rPr>
      </w:pPr>
    </w:p>
    <w:p w:rsidR="00115A78" w:rsidRPr="00115A78" w:rsidRDefault="00115A78" w:rsidP="00115A78">
      <w:pPr>
        <w:spacing w:after="0" w:line="360" w:lineRule="auto"/>
        <w:jc w:val="both"/>
        <w:rPr>
          <w:rFonts w:ascii="Palatino Linotype" w:eastAsia="Calibri" w:hAnsi="Palatino Linotype" w:cs="Arial"/>
          <w:sz w:val="24"/>
          <w:szCs w:val="24"/>
          <w:lang w:val="es-ES"/>
        </w:rPr>
      </w:pPr>
      <w:r w:rsidRPr="00115A78">
        <w:rPr>
          <w:rFonts w:ascii="Palatino Linotype" w:eastAsia="Arial Unicode MS" w:hAnsi="Palatino Linotype" w:cs="Arial"/>
          <w:sz w:val="24"/>
          <w:lang w:val="es-MX" w:eastAsia="es-MX"/>
        </w:rPr>
        <w:t xml:space="preserve">Una vez apuntado lo anterior, es importante </w:t>
      </w:r>
      <w:r w:rsidRPr="00115A78">
        <w:rPr>
          <w:rFonts w:ascii="Palatino Linotype" w:eastAsia="Calibri" w:hAnsi="Palatino Linotype" w:cs="Arial"/>
          <w:sz w:val="24"/>
          <w:szCs w:val="24"/>
          <w:lang w:val="es-ES"/>
        </w:rPr>
        <w:t xml:space="preserve">señalar que la Ley de Bienes </w:t>
      </w:r>
      <w:r w:rsidRPr="00115A78">
        <w:rPr>
          <w:rFonts w:ascii="Palatino Linotype" w:eastAsia="Calibri" w:hAnsi="Palatino Linotype" w:cs="Arial"/>
          <w:sz w:val="24"/>
          <w:szCs w:val="24"/>
          <w:lang w:val="es-MX" w:eastAsia="en-US"/>
        </w:rPr>
        <w:t xml:space="preserve">del Estado de México y de sus Municipios </w:t>
      </w:r>
      <w:r w:rsidRPr="00115A78">
        <w:rPr>
          <w:rFonts w:ascii="Palatino Linotype" w:eastAsia="Calibri" w:hAnsi="Palatino Linotype" w:cs="Arial"/>
          <w:sz w:val="24"/>
          <w:szCs w:val="24"/>
          <w:lang w:val="es-ES"/>
        </w:rPr>
        <w:t xml:space="preserve">establece los parámetros generales a seguir en el control, registro, administración y </w:t>
      </w:r>
      <w:r w:rsidRPr="00115A78">
        <w:rPr>
          <w:rFonts w:ascii="Palatino Linotype" w:eastAsia="Calibri" w:hAnsi="Palatino Linotype" w:cs="Arial"/>
          <w:sz w:val="24"/>
          <w:szCs w:val="24"/>
          <w:lang w:val="es-MX" w:eastAsia="en-US"/>
        </w:rPr>
        <w:t>destino</w:t>
      </w:r>
      <w:r w:rsidRPr="00115A78">
        <w:rPr>
          <w:rFonts w:ascii="Palatino Linotype" w:eastAsia="Calibri" w:hAnsi="Palatino Linotype" w:cs="Arial"/>
          <w:sz w:val="24"/>
          <w:szCs w:val="24"/>
          <w:lang w:val="es-ES"/>
        </w:rPr>
        <w:t>, en sus artículos 1, 2, fracción III, 5, 11, 12, 18, fracción VI, 52 y 67; para mayor referencia se insertan los preceptos legales en cita:</w:t>
      </w:r>
    </w:p>
    <w:p w:rsidR="00115A78" w:rsidRPr="00115A78" w:rsidRDefault="00115A78" w:rsidP="00115A78">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r w:rsidRPr="00115A78">
        <w:rPr>
          <w:rFonts w:ascii="Palatino Linotype" w:eastAsia="Calibri" w:hAnsi="Palatino Linotype" w:cs="Arial"/>
          <w:b/>
          <w:i/>
          <w:sz w:val="22"/>
          <w:szCs w:val="22"/>
          <w:lang w:val="es-ES" w:eastAsia="es-MX"/>
        </w:rPr>
        <w:t>Artículo 1.-</w:t>
      </w:r>
      <w:r w:rsidRPr="00115A78">
        <w:rPr>
          <w:rFonts w:ascii="Palatino Linotype" w:eastAsia="Calibri" w:hAnsi="Palatino Linotype" w:cs="Arial"/>
          <w:i/>
          <w:sz w:val="22"/>
          <w:szCs w:val="22"/>
          <w:lang w:val="es-ES" w:eastAsia="es-MX"/>
        </w:rPr>
        <w:t xml:space="preserve"> La presente ley es de orden público y tiene por objeto </w:t>
      </w:r>
      <w:r w:rsidRPr="00115A78">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del</w:t>
      </w:r>
      <w:r w:rsidRPr="00115A78">
        <w:rPr>
          <w:rFonts w:ascii="Palatino Linotype" w:eastAsia="Calibri" w:hAnsi="Palatino Linotype" w:cs="Arial"/>
          <w:i/>
          <w:sz w:val="22"/>
          <w:szCs w:val="22"/>
          <w:lang w:val="es-ES" w:eastAsia="es-MX"/>
        </w:rPr>
        <w:t xml:space="preserve"> Estado de México y de sus </w:t>
      </w:r>
      <w:r w:rsidRPr="00115A78">
        <w:rPr>
          <w:rFonts w:ascii="Palatino Linotype" w:eastAsia="Calibri" w:hAnsi="Palatino Linotype" w:cs="Arial"/>
          <w:b/>
          <w:i/>
          <w:sz w:val="22"/>
          <w:szCs w:val="22"/>
          <w:lang w:val="es-ES" w:eastAsia="es-MX"/>
        </w:rPr>
        <w:t>municipios</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2.-</w:t>
      </w:r>
      <w:r w:rsidRPr="00115A78">
        <w:rPr>
          <w:rFonts w:ascii="Palatino Linotype" w:eastAsia="Calibri" w:hAnsi="Palatino Linotype" w:cs="Arial"/>
          <w:i/>
          <w:sz w:val="22"/>
          <w:szCs w:val="22"/>
          <w:lang w:val="es-ES" w:eastAsia="es-MX"/>
        </w:rPr>
        <w:t xml:space="preserve"> La aplicación de esta ley corresponde:</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 xml:space="preserve">III. </w:t>
      </w:r>
      <w:r w:rsidRPr="00115A78">
        <w:rPr>
          <w:rFonts w:ascii="Palatino Linotype" w:eastAsia="Calibri" w:hAnsi="Palatino Linotype" w:cs="Arial"/>
          <w:b/>
          <w:i/>
          <w:sz w:val="22"/>
          <w:szCs w:val="22"/>
          <w:lang w:val="es-ES" w:eastAsia="es-MX"/>
        </w:rPr>
        <w:t>En los municipios</w:t>
      </w:r>
      <w:r w:rsidRPr="00115A78">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5.-</w:t>
      </w:r>
      <w:r w:rsidRPr="00115A78">
        <w:rPr>
          <w:rFonts w:ascii="Palatino Linotype" w:eastAsia="Calibri" w:hAnsi="Palatino Linotype" w:cs="Arial"/>
          <w:i/>
          <w:sz w:val="22"/>
          <w:szCs w:val="22"/>
          <w:lang w:val="es-ES" w:eastAsia="es-MX"/>
        </w:rPr>
        <w:t xml:space="preserve"> Corresponde al Ejecutivo del Estado por conducto de la Secretaría de Finanzas y a los </w:t>
      </w:r>
      <w:r w:rsidRPr="00115A78">
        <w:rPr>
          <w:rFonts w:ascii="Palatino Linotype" w:eastAsia="Calibri" w:hAnsi="Palatino Linotype" w:cs="Arial"/>
          <w:b/>
          <w:i/>
          <w:sz w:val="22"/>
          <w:szCs w:val="22"/>
          <w:lang w:val="es-ES" w:eastAsia="es-MX"/>
        </w:rPr>
        <w:t>ayuntamientos</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lastRenderedPageBreak/>
        <w:t>I. La elaboración del padrón de bienes del dominio público y privado</w:t>
      </w:r>
      <w:r w:rsidRPr="00115A78">
        <w:rPr>
          <w:rFonts w:ascii="Palatino Linotype" w:eastAsia="Calibri" w:hAnsi="Palatino Linotype" w:cs="Arial"/>
          <w:i/>
          <w:sz w:val="22"/>
          <w:szCs w:val="22"/>
          <w:lang w:val="es-ES" w:eastAsia="es-MX"/>
        </w:rPr>
        <w:t xml:space="preserve"> del Estado y </w:t>
      </w:r>
      <w:r w:rsidRPr="00115A78">
        <w:rPr>
          <w:rFonts w:ascii="Palatino Linotype" w:eastAsia="Calibri" w:hAnsi="Palatino Linotype" w:cs="Arial"/>
          <w:b/>
          <w:i/>
          <w:sz w:val="22"/>
          <w:szCs w:val="22"/>
          <w:lang w:val="es-ES" w:eastAsia="es-MX"/>
        </w:rPr>
        <w:t>de los ayuntamientos</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11.-</w:t>
      </w:r>
      <w:r w:rsidRPr="00115A78">
        <w:rPr>
          <w:rFonts w:ascii="Palatino Linotype" w:eastAsia="Calibri" w:hAnsi="Palatino Linotype" w:cs="Arial"/>
          <w:i/>
          <w:sz w:val="22"/>
          <w:szCs w:val="22"/>
          <w:lang w:val="es-ES" w:eastAsia="es-MX"/>
        </w:rPr>
        <w:t xml:space="preserve"> Corresponde a cada una de las dependencias, organismos auxiliares y entidades de la </w:t>
      </w:r>
      <w:r w:rsidRPr="00115A78">
        <w:rPr>
          <w:rFonts w:ascii="Palatino Linotype" w:eastAsia="Calibri" w:hAnsi="Palatino Linotype" w:cs="Arial"/>
          <w:b/>
          <w:i/>
          <w:sz w:val="22"/>
          <w:szCs w:val="22"/>
          <w:lang w:val="es-ES" w:eastAsia="es-MX"/>
        </w:rPr>
        <w:t>administración pública</w:t>
      </w:r>
      <w:r w:rsidRPr="00115A78">
        <w:rPr>
          <w:rFonts w:ascii="Palatino Linotype" w:eastAsia="Calibri" w:hAnsi="Palatino Linotype" w:cs="Arial"/>
          <w:i/>
          <w:sz w:val="22"/>
          <w:szCs w:val="22"/>
          <w:lang w:val="es-ES" w:eastAsia="es-MX"/>
        </w:rPr>
        <w:t xml:space="preserve"> estatal y </w:t>
      </w:r>
      <w:r w:rsidRPr="00115A78">
        <w:rPr>
          <w:rFonts w:ascii="Palatino Linotype" w:eastAsia="Calibri" w:hAnsi="Palatino Linotype" w:cs="Arial"/>
          <w:b/>
          <w:i/>
          <w:sz w:val="22"/>
          <w:szCs w:val="22"/>
          <w:lang w:val="es-ES" w:eastAsia="es-MX"/>
        </w:rPr>
        <w:t>municipal</w:t>
      </w:r>
      <w:r w:rsidRPr="00115A78">
        <w:rPr>
          <w:rFonts w:ascii="Palatino Linotype" w:eastAsia="Calibri" w:hAnsi="Palatino Linotype" w:cs="Arial"/>
          <w:i/>
          <w:sz w:val="22"/>
          <w:szCs w:val="22"/>
          <w:lang w:val="es-ES" w:eastAsia="es-MX"/>
        </w:rPr>
        <w:t xml:space="preserve">: </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 xml:space="preserve">I. Administrar, </w:t>
      </w:r>
      <w:r w:rsidRPr="00115A78">
        <w:rPr>
          <w:rFonts w:ascii="Palatino Linotype" w:eastAsia="Calibri" w:hAnsi="Palatino Linotype" w:cs="Arial"/>
          <w:b/>
          <w:i/>
          <w:sz w:val="22"/>
          <w:szCs w:val="22"/>
          <w:lang w:val="es-ES" w:eastAsia="es-MX"/>
        </w:rPr>
        <w:t>controlar</w:t>
      </w:r>
      <w:r w:rsidRPr="00115A78">
        <w:rPr>
          <w:rFonts w:ascii="Palatino Linotype" w:eastAsia="Calibri" w:hAnsi="Palatino Linotype" w:cs="Arial"/>
          <w:i/>
          <w:sz w:val="22"/>
          <w:szCs w:val="22"/>
          <w:lang w:val="es-ES" w:eastAsia="es-MX"/>
        </w:rPr>
        <w:t xml:space="preserve"> y utilizar adecuadamente los bienes </w:t>
      </w:r>
      <w:r w:rsidRPr="00115A78">
        <w:rPr>
          <w:rFonts w:ascii="Palatino Linotype" w:eastAsia="Calibri" w:hAnsi="Palatino Linotype" w:cs="Arial"/>
          <w:b/>
          <w:i/>
          <w:sz w:val="22"/>
          <w:szCs w:val="22"/>
          <w:lang w:val="es-ES" w:eastAsia="es-MX"/>
        </w:rPr>
        <w:t>muebles</w:t>
      </w:r>
      <w:r w:rsidRPr="00115A78">
        <w:rPr>
          <w:rFonts w:ascii="Palatino Linotype" w:eastAsia="Calibri" w:hAnsi="Palatino Linotype" w:cs="Arial"/>
          <w:i/>
          <w:sz w:val="22"/>
          <w:szCs w:val="22"/>
          <w:lang w:val="es-ES" w:eastAsia="es-MX"/>
        </w:rPr>
        <w:t xml:space="preserve"> e inmuebles que detenten o tengan asignados;</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12.-</w:t>
      </w:r>
      <w:r w:rsidRPr="00115A78">
        <w:rPr>
          <w:rFonts w:ascii="Palatino Linotype" w:eastAsia="Calibri" w:hAnsi="Palatino Linotype" w:cs="Arial"/>
          <w:i/>
          <w:sz w:val="22"/>
          <w:szCs w:val="22"/>
          <w:lang w:val="es-ES" w:eastAsia="es-MX"/>
        </w:rPr>
        <w:t xml:space="preserve"> El Estado de México y sus </w:t>
      </w:r>
      <w:r w:rsidRPr="00115A78">
        <w:rPr>
          <w:rFonts w:ascii="Palatino Linotype" w:eastAsia="Calibri" w:hAnsi="Palatino Linotype" w:cs="Arial"/>
          <w:b/>
          <w:i/>
          <w:sz w:val="22"/>
          <w:szCs w:val="22"/>
          <w:lang w:val="es-ES" w:eastAsia="es-MX"/>
        </w:rPr>
        <w:t>municipios tienen personalidad jurídica para adquirir y poseer bienes</w:t>
      </w:r>
      <w:r w:rsidRPr="00115A78">
        <w:rPr>
          <w:rFonts w:ascii="Palatino Linotype" w:eastAsia="Calibri" w:hAnsi="Palatino Linotype" w:cs="Arial"/>
          <w:i/>
          <w:sz w:val="22"/>
          <w:szCs w:val="22"/>
          <w:lang w:val="es-ES" w:eastAsia="es-MX"/>
        </w:rPr>
        <w:t xml:space="preserve"> para la prestación de los servicios públicos y el cumplimiento de sus fines.</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18.-</w:t>
      </w:r>
      <w:r w:rsidRPr="00115A78">
        <w:rPr>
          <w:rFonts w:ascii="Palatino Linotype" w:eastAsia="Calibri" w:hAnsi="Palatino Linotype" w:cs="Arial"/>
          <w:i/>
          <w:sz w:val="22"/>
          <w:szCs w:val="22"/>
          <w:lang w:val="es-ES" w:eastAsia="es-MX"/>
        </w:rPr>
        <w:t xml:space="preserve"> Son bienes destinados a un servicio público:</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115A78">
        <w:rPr>
          <w:rFonts w:ascii="Palatino Linotype" w:eastAsia="Calibri" w:hAnsi="Palatino Linotype" w:cs="Arial"/>
          <w:b/>
          <w:i/>
          <w:sz w:val="22"/>
          <w:szCs w:val="22"/>
          <w:lang w:val="es-ES" w:eastAsia="es-MX"/>
        </w:rPr>
        <w:t>VI.</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115A78">
        <w:rPr>
          <w:rFonts w:ascii="Palatino Linotype" w:eastAsia="Calibri" w:hAnsi="Palatino Linotype" w:cs="Arial"/>
          <w:b/>
          <w:i/>
          <w:sz w:val="22"/>
          <w:szCs w:val="22"/>
          <w:lang w:val="es-ES" w:eastAsia="es-MX"/>
        </w:rPr>
        <w:t>Artículo 52.-</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por lo tanto bastará que los bienes se encuentren inventariados y asignados</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a la dependencia,</w:t>
      </w:r>
      <w:r w:rsidRPr="00115A78">
        <w:rPr>
          <w:rFonts w:ascii="Palatino Linotype" w:eastAsia="Calibri" w:hAnsi="Palatino Linotype" w:cs="Arial"/>
          <w:i/>
          <w:sz w:val="22"/>
          <w:szCs w:val="22"/>
          <w:lang w:val="es-ES" w:eastAsia="es-MX"/>
        </w:rPr>
        <w:t xml:space="preserve"> organismo auxiliar estatal o </w:t>
      </w:r>
      <w:r w:rsidRPr="00115A78">
        <w:rPr>
          <w:rFonts w:ascii="Palatino Linotype" w:eastAsia="Calibri" w:hAnsi="Palatino Linotype" w:cs="Arial"/>
          <w:b/>
          <w:i/>
          <w:sz w:val="22"/>
          <w:szCs w:val="22"/>
          <w:lang w:val="es-ES" w:eastAsia="es-MX"/>
        </w:rPr>
        <w:t>municipal</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para que se consideren como parte de este dominio.</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67.</w:t>
      </w:r>
      <w:r w:rsidRPr="00115A78">
        <w:rPr>
          <w:rFonts w:ascii="Palatino Linotype" w:eastAsia="Calibri" w:hAnsi="Palatino Linotype" w:cs="Arial"/>
          <w:i/>
          <w:sz w:val="22"/>
          <w:szCs w:val="22"/>
          <w:lang w:val="es-ES" w:eastAsia="es-MX"/>
        </w:rPr>
        <w:t xml:space="preserve"> La Secretaría de Finanzas y </w:t>
      </w:r>
      <w:r w:rsidRPr="00115A78">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115A78">
        <w:rPr>
          <w:rFonts w:ascii="Palatino Linotype" w:eastAsia="Calibri" w:hAnsi="Palatino Linotype" w:cs="Arial"/>
          <w:i/>
          <w:sz w:val="22"/>
          <w:szCs w:val="22"/>
          <w:lang w:val="es-ES" w:eastAsia="es-MX"/>
        </w:rPr>
        <w:t xml:space="preserve"> “</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 xml:space="preserve"> (Énfasis añadido)</w:t>
      </w:r>
    </w:p>
    <w:p w:rsidR="00115A78" w:rsidRPr="00115A78" w:rsidRDefault="00115A78" w:rsidP="00115A78">
      <w:pPr>
        <w:spacing w:after="0" w:line="240" w:lineRule="auto"/>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lastRenderedPageBreak/>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Calibri" w:hAnsi="Palatino Linotype" w:cs="Arial"/>
          <w:sz w:val="24"/>
          <w:szCs w:val="24"/>
          <w:lang w:val="es-MX" w:eastAsia="es-MX"/>
        </w:rPr>
      </w:pPr>
      <w:r w:rsidRPr="00115A78">
        <w:rPr>
          <w:rFonts w:ascii="Palatino Linotype" w:eastAsia="Times New Roman" w:hAnsi="Palatino Linotype" w:cs="Arial"/>
          <w:sz w:val="24"/>
          <w:szCs w:val="24"/>
          <w:lang w:val="es-ES"/>
        </w:rPr>
        <w:t xml:space="preserve">En síntesis, podemos concluir que </w:t>
      </w:r>
      <w:r w:rsidRPr="00115A78">
        <w:rPr>
          <w:rFonts w:ascii="Palatino Linotype" w:eastAsia="Calibri" w:hAnsi="Palatino Linotype" w:cs="Arial"/>
          <w:sz w:val="24"/>
          <w:szCs w:val="24"/>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lang w:val="es-ES"/>
        </w:rPr>
      </w:pP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Por su parte, la Ley Orgánica Municipal del Estado de México prevé en materia de bienes muebles e inmuebles lo siguiente:</w:t>
      </w:r>
    </w:p>
    <w:p w:rsidR="00115A78" w:rsidRPr="00115A78" w:rsidRDefault="00115A78" w:rsidP="00115A78">
      <w:pPr>
        <w:autoSpaceDE w:val="0"/>
        <w:autoSpaceDN w:val="0"/>
        <w:adjustRightInd w:val="0"/>
        <w:spacing w:after="0" w:line="240" w:lineRule="auto"/>
        <w:jc w:val="both"/>
        <w:rPr>
          <w:rFonts w:ascii="Palatino Linotype" w:eastAsia="Times New Roman" w:hAnsi="Palatino Linotype" w:cs="Arial"/>
          <w:b/>
          <w:sz w:val="24"/>
          <w:szCs w:val="24"/>
          <w:lang w:val="es-ES"/>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Times New Roman" w:hAnsi="Palatino Linotype" w:cs="Arial"/>
          <w:b/>
          <w:i/>
          <w:sz w:val="22"/>
          <w:szCs w:val="22"/>
          <w:lang w:val="es-ES"/>
        </w:rPr>
        <w:t>“</w:t>
      </w:r>
      <w:r w:rsidRPr="00115A78">
        <w:rPr>
          <w:rFonts w:ascii="Palatino Linotype" w:eastAsia="Calibri" w:hAnsi="Palatino Linotype" w:cs="Arial"/>
          <w:b/>
          <w:i/>
          <w:sz w:val="22"/>
          <w:szCs w:val="22"/>
          <w:lang w:val="es-ES" w:eastAsia="es-MX"/>
        </w:rPr>
        <w:t>Artículo 31.-</w:t>
      </w:r>
      <w:r w:rsidRPr="00115A78">
        <w:rPr>
          <w:rFonts w:ascii="Palatino Linotype" w:eastAsia="Calibri" w:hAnsi="Palatino Linotype" w:cs="Arial"/>
          <w:i/>
          <w:sz w:val="22"/>
          <w:szCs w:val="22"/>
          <w:lang w:val="es-ES" w:eastAsia="es-MX"/>
        </w:rPr>
        <w:t xml:space="preserve"> Son atribuciones de los ayuntamientos:</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115A78">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115A78" w:rsidRPr="00115A78" w:rsidRDefault="00115A78" w:rsidP="00115A78">
      <w:pPr>
        <w:tabs>
          <w:tab w:val="left" w:pos="709"/>
        </w:tabs>
        <w:spacing w:after="0" w:line="240" w:lineRule="auto"/>
        <w:ind w:left="851" w:right="900"/>
        <w:jc w:val="both"/>
        <w:rPr>
          <w:rFonts w:ascii="Palatino Linotype" w:eastAsia="Times New Roman" w:hAnsi="Palatino Linotype" w:cs="Arial"/>
          <w:i/>
          <w:sz w:val="22"/>
          <w:szCs w:val="22"/>
          <w:lang w:val="es-ES"/>
        </w:rPr>
      </w:pPr>
      <w:r w:rsidRPr="00115A78">
        <w:rPr>
          <w:rFonts w:ascii="Palatino Linotype" w:eastAsia="Times New Roman" w:hAnsi="Palatino Linotype" w:cs="Arial"/>
          <w:i/>
          <w:sz w:val="22"/>
          <w:szCs w:val="22"/>
          <w:lang w:val="es-ES"/>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48.-</w:t>
      </w:r>
      <w:r w:rsidRPr="00115A78">
        <w:rPr>
          <w:rFonts w:ascii="Palatino Linotype" w:eastAsia="Calibri" w:hAnsi="Palatino Linotype" w:cs="Arial"/>
          <w:i/>
          <w:sz w:val="22"/>
          <w:szCs w:val="22"/>
          <w:lang w:val="es-ES" w:eastAsia="es-MX"/>
        </w:rPr>
        <w:t xml:space="preserve"> El </w:t>
      </w:r>
      <w:r w:rsidRPr="00115A78">
        <w:rPr>
          <w:rFonts w:ascii="Palatino Linotype" w:eastAsia="Calibri" w:hAnsi="Palatino Linotype" w:cs="Arial"/>
          <w:b/>
          <w:i/>
          <w:sz w:val="22"/>
          <w:szCs w:val="22"/>
          <w:lang w:val="es-ES" w:eastAsia="es-MX"/>
        </w:rPr>
        <w:t>presidente municipal</w:t>
      </w:r>
      <w:r w:rsidRPr="00115A78">
        <w:rPr>
          <w:rFonts w:ascii="Palatino Linotype" w:eastAsia="Calibri" w:hAnsi="Palatino Linotype" w:cs="Arial"/>
          <w:i/>
          <w:sz w:val="22"/>
          <w:szCs w:val="22"/>
          <w:lang w:val="es-ES" w:eastAsia="es-MX"/>
        </w:rPr>
        <w:t xml:space="preserve"> tiene las siguientes </w:t>
      </w:r>
      <w:r w:rsidRPr="00115A78">
        <w:rPr>
          <w:rFonts w:ascii="Palatino Linotype" w:eastAsia="Calibri" w:hAnsi="Palatino Linotype" w:cs="Arial"/>
          <w:b/>
          <w:i/>
          <w:sz w:val="22"/>
          <w:szCs w:val="22"/>
          <w:lang w:val="es-ES" w:eastAsia="es-MX"/>
        </w:rPr>
        <w:t>atribuciones</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115A78">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115A78">
        <w:rPr>
          <w:rFonts w:ascii="Palatino Linotype" w:eastAsia="Calibri" w:hAnsi="Palatino Linotype" w:cs="Arial"/>
          <w:b/>
          <w:i/>
          <w:sz w:val="22"/>
          <w:szCs w:val="22"/>
          <w:lang w:val="es-ES" w:eastAsia="es-MX"/>
        </w:rPr>
        <w:t>…</w:t>
      </w:r>
    </w:p>
    <w:p w:rsidR="00115A78" w:rsidRPr="00115A78" w:rsidRDefault="00115A78" w:rsidP="00115A78">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53.-</w:t>
      </w:r>
      <w:r w:rsidRPr="00115A78">
        <w:rPr>
          <w:rFonts w:ascii="Palatino Linotype" w:eastAsia="Calibri" w:hAnsi="Palatino Linotype" w:cs="Arial"/>
          <w:i/>
          <w:sz w:val="22"/>
          <w:szCs w:val="22"/>
          <w:lang w:val="es-ES" w:eastAsia="es-MX"/>
        </w:rPr>
        <w:t xml:space="preserve"> Los </w:t>
      </w:r>
      <w:r w:rsidRPr="00115A78">
        <w:rPr>
          <w:rFonts w:ascii="Palatino Linotype" w:eastAsia="Calibri" w:hAnsi="Palatino Linotype" w:cs="Arial"/>
          <w:b/>
          <w:i/>
          <w:sz w:val="22"/>
          <w:szCs w:val="22"/>
          <w:lang w:val="es-ES" w:eastAsia="es-MX"/>
        </w:rPr>
        <w:t>síndicos</w:t>
      </w:r>
      <w:r w:rsidRPr="00115A78">
        <w:rPr>
          <w:rFonts w:ascii="Palatino Linotype" w:eastAsia="Calibri" w:hAnsi="Palatino Linotype" w:cs="Arial"/>
          <w:i/>
          <w:sz w:val="22"/>
          <w:szCs w:val="22"/>
          <w:lang w:val="es-ES" w:eastAsia="es-MX"/>
        </w:rPr>
        <w:t xml:space="preserve"> tendrán las siguientes </w:t>
      </w:r>
      <w:r w:rsidRPr="00115A78">
        <w:rPr>
          <w:rFonts w:ascii="Palatino Linotype" w:eastAsia="Calibri" w:hAnsi="Palatino Linotype" w:cs="Arial"/>
          <w:b/>
          <w:i/>
          <w:sz w:val="22"/>
          <w:szCs w:val="22"/>
          <w:lang w:val="es-ES" w:eastAsia="es-MX"/>
        </w:rPr>
        <w:t>atribuciones</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VII.</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Intervenir en la formulación del inventario general de los bienes muebles e</w:t>
      </w:r>
      <w:r w:rsidRPr="00115A78">
        <w:rPr>
          <w:rFonts w:ascii="Palatino Linotype" w:hAnsi="Palatino Linotype"/>
          <w:b/>
        </w:rPr>
        <w:t xml:space="preserve"> </w:t>
      </w:r>
      <w:r w:rsidRPr="00115A78">
        <w:rPr>
          <w:rFonts w:ascii="Palatino Linotype" w:eastAsia="Calibri" w:hAnsi="Palatino Linotype" w:cs="Arial"/>
          <w:b/>
          <w:i/>
          <w:sz w:val="22"/>
          <w:szCs w:val="22"/>
          <w:lang w:val="es-ES" w:eastAsia="es-MX"/>
        </w:rPr>
        <w:t>inmuebles propiedad del municipio</w:t>
      </w:r>
      <w:r w:rsidRPr="00115A78">
        <w:rPr>
          <w:rFonts w:ascii="Palatino Linotype" w:eastAsia="Calibri" w:hAnsi="Palatino Linotype" w:cs="Arial"/>
          <w:i/>
          <w:sz w:val="22"/>
          <w:szCs w:val="22"/>
          <w:lang w:val="es-ES" w:eastAsia="es-MX"/>
        </w:rPr>
        <w:t xml:space="preserve">, haciendo que se inscriban en el libro </w:t>
      </w:r>
      <w:r w:rsidRPr="00115A78">
        <w:rPr>
          <w:rFonts w:ascii="Palatino Linotype" w:eastAsia="Calibri" w:hAnsi="Palatino Linotype" w:cs="Arial"/>
          <w:i/>
          <w:sz w:val="22"/>
          <w:szCs w:val="22"/>
          <w:lang w:val="es-ES" w:eastAsia="es-MX"/>
        </w:rPr>
        <w:lastRenderedPageBreak/>
        <w:t xml:space="preserve">especial, con expresión de sus valores y de todas las características de identificación, </w:t>
      </w:r>
      <w:r w:rsidRPr="00115A78">
        <w:rPr>
          <w:rFonts w:ascii="Palatino Linotype" w:eastAsia="Calibri" w:hAnsi="Palatino Linotype" w:cs="Arial"/>
          <w:b/>
          <w:i/>
          <w:sz w:val="22"/>
          <w:szCs w:val="22"/>
          <w:lang w:val="es-ES" w:eastAsia="es-MX"/>
        </w:rPr>
        <w:t>así como el uso y destino de los mismos</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91.-</w:t>
      </w:r>
      <w:r w:rsidRPr="00115A78">
        <w:rPr>
          <w:rFonts w:ascii="Palatino Linotype" w:eastAsia="Calibri" w:hAnsi="Palatino Linotype" w:cs="Arial"/>
          <w:i/>
          <w:sz w:val="22"/>
          <w:szCs w:val="22"/>
          <w:lang w:val="es-ES" w:eastAsia="es-MX"/>
        </w:rPr>
        <w:t xml:space="preserve"> La </w:t>
      </w:r>
      <w:r w:rsidRPr="00115A78">
        <w:rPr>
          <w:rFonts w:ascii="Palatino Linotype" w:eastAsia="Calibri" w:hAnsi="Palatino Linotype" w:cs="Arial"/>
          <w:b/>
          <w:i/>
          <w:sz w:val="22"/>
          <w:szCs w:val="22"/>
          <w:lang w:val="es-ES" w:eastAsia="es-MX"/>
        </w:rPr>
        <w:t>Secretaría del Ayuntamiento</w:t>
      </w:r>
      <w:r w:rsidRPr="00115A78">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115A78">
        <w:rPr>
          <w:rFonts w:ascii="Palatino Linotype" w:eastAsia="Calibri" w:hAnsi="Palatino Linotype" w:cs="Arial"/>
          <w:b/>
          <w:i/>
          <w:sz w:val="22"/>
          <w:szCs w:val="22"/>
          <w:lang w:val="es-ES" w:eastAsia="es-MX"/>
        </w:rPr>
        <w:t>atribuciones</w:t>
      </w:r>
      <w:r w:rsidRPr="00115A78">
        <w:rPr>
          <w:rFonts w:ascii="Palatino Linotype" w:eastAsia="Calibri" w:hAnsi="Palatino Linotype" w:cs="Arial"/>
          <w:i/>
          <w:sz w:val="22"/>
          <w:szCs w:val="22"/>
          <w:lang w:val="es-ES" w:eastAsia="es-MX"/>
        </w:rPr>
        <w:t xml:space="preserve"> son las siguientes:</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 xml:space="preserve">XI. </w:t>
      </w:r>
      <w:r w:rsidRPr="00115A78">
        <w:rPr>
          <w:rFonts w:ascii="Palatino Linotype" w:eastAsia="Calibri" w:hAnsi="Palatino Linotype" w:cs="Arial"/>
          <w:b/>
          <w:i/>
          <w:sz w:val="22"/>
          <w:szCs w:val="22"/>
          <w:lang w:val="es-ES" w:eastAsia="es-MX"/>
        </w:rPr>
        <w:t>Elaborar con la intervención del síndico el inventario general de los bienes muebles</w:t>
      </w:r>
      <w:r w:rsidRPr="00115A78">
        <w:rPr>
          <w:rFonts w:ascii="Palatino Linotype" w:eastAsia="Calibri" w:hAnsi="Palatino Linotype" w:cs="Arial"/>
          <w:i/>
          <w:sz w:val="22"/>
          <w:szCs w:val="22"/>
          <w:lang w:val="es-ES" w:eastAsia="es-MX"/>
        </w:rPr>
        <w:t xml:space="preserve"> e inmuebles </w:t>
      </w:r>
      <w:r w:rsidRPr="00115A78">
        <w:rPr>
          <w:rFonts w:ascii="Palatino Linotype" w:eastAsia="Calibri" w:hAnsi="Palatino Linotype" w:cs="Arial"/>
          <w:b/>
          <w:i/>
          <w:sz w:val="22"/>
          <w:szCs w:val="22"/>
          <w:lang w:val="es-ES" w:eastAsia="es-MX"/>
        </w:rPr>
        <w:t>municipales</w:t>
      </w:r>
      <w:r w:rsidRPr="00115A78">
        <w:rPr>
          <w:rFonts w:ascii="Palatino Linotype" w:eastAsia="Calibri" w:hAnsi="Palatino Linotype" w:cs="Arial"/>
          <w:i/>
          <w:sz w:val="22"/>
          <w:szCs w:val="22"/>
          <w:lang w:val="es-ES" w:eastAsia="es-MX"/>
        </w:rPr>
        <w:t xml:space="preserve">, </w:t>
      </w:r>
      <w:r w:rsidRPr="00115A78">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115A78">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115A78" w:rsidRPr="00115A78" w:rsidRDefault="00115A78" w:rsidP="00115A78">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general de los bienes </w:t>
      </w:r>
      <w:proofErr w:type="spellStart"/>
      <w:r w:rsidRPr="00115A78">
        <w:rPr>
          <w:rFonts w:ascii="Palatino Linotype" w:eastAsia="Calibri" w:hAnsi="Palatino Linotype" w:cs="Arial"/>
          <w:i/>
          <w:sz w:val="22"/>
          <w:szCs w:val="22"/>
          <w:lang w:val="es-ES" w:eastAsia="es-MX"/>
        </w:rPr>
        <w:t>mueb1es</w:t>
      </w:r>
      <w:proofErr w:type="spellEnd"/>
      <w:r w:rsidRPr="00115A78">
        <w:rPr>
          <w:rFonts w:ascii="Palatino Linotype" w:eastAsia="Calibri" w:hAnsi="Palatino Linotype" w:cs="Arial"/>
          <w:i/>
          <w:sz w:val="22"/>
          <w:szCs w:val="22"/>
          <w:lang w:val="es-ES" w:eastAsia="es-MX"/>
        </w:rPr>
        <w:t xml:space="preserve"> e inmuebles y del sistema de información inmobiliaria en un plazo de ciento veinte días hábiles a partir de su adquisición y presentar un informe trimestral al cabildo para su conocimiento y opinión.</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95.-</w:t>
      </w:r>
      <w:r w:rsidRPr="00115A78">
        <w:rPr>
          <w:rFonts w:ascii="Palatino Linotype" w:eastAsia="Calibri" w:hAnsi="Palatino Linotype" w:cs="Arial"/>
          <w:i/>
          <w:sz w:val="22"/>
          <w:szCs w:val="22"/>
          <w:lang w:val="es-ES" w:eastAsia="es-MX"/>
        </w:rPr>
        <w:t xml:space="preserve"> Son </w:t>
      </w:r>
      <w:r w:rsidRPr="00115A78">
        <w:rPr>
          <w:rFonts w:ascii="Palatino Linotype" w:eastAsia="Calibri" w:hAnsi="Palatino Linotype" w:cs="Arial"/>
          <w:b/>
          <w:i/>
          <w:sz w:val="22"/>
          <w:szCs w:val="22"/>
          <w:lang w:val="es-ES" w:eastAsia="es-MX"/>
        </w:rPr>
        <w:t>atribuciones</w:t>
      </w:r>
      <w:r w:rsidRPr="00115A78">
        <w:rPr>
          <w:rFonts w:ascii="Palatino Linotype" w:eastAsia="Calibri" w:hAnsi="Palatino Linotype" w:cs="Arial"/>
          <w:i/>
          <w:sz w:val="22"/>
          <w:szCs w:val="22"/>
          <w:lang w:val="es-ES" w:eastAsia="es-MX"/>
        </w:rPr>
        <w:t xml:space="preserve"> del </w:t>
      </w:r>
      <w:r w:rsidRPr="00115A78">
        <w:rPr>
          <w:rFonts w:ascii="Palatino Linotype" w:eastAsia="Calibri" w:hAnsi="Palatino Linotype" w:cs="Arial"/>
          <w:b/>
          <w:i/>
          <w:sz w:val="22"/>
          <w:szCs w:val="22"/>
          <w:lang w:val="es-ES" w:eastAsia="es-MX"/>
        </w:rPr>
        <w:t>tesorero municipal</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 xml:space="preserve">IV. </w:t>
      </w:r>
      <w:r w:rsidRPr="00115A78">
        <w:rPr>
          <w:rFonts w:ascii="Palatino Linotype" w:eastAsia="Calibri" w:hAnsi="Palatino Linotype" w:cs="Arial"/>
          <w:b/>
          <w:i/>
          <w:sz w:val="22"/>
          <w:szCs w:val="22"/>
          <w:lang w:val="es-ES" w:eastAsia="es-MX"/>
        </w:rPr>
        <w:t>Llevar</w:t>
      </w:r>
      <w:r w:rsidRPr="00115A78">
        <w:rPr>
          <w:rFonts w:ascii="Palatino Linotype" w:eastAsia="Calibri" w:hAnsi="Palatino Linotype" w:cs="Arial"/>
          <w:i/>
          <w:sz w:val="22"/>
          <w:szCs w:val="22"/>
          <w:lang w:val="es-ES" w:eastAsia="es-MX"/>
        </w:rPr>
        <w:t xml:space="preserve"> los registros contables, financieros y administrativos de los ingresos, egresos, e </w:t>
      </w:r>
      <w:r w:rsidRPr="00115A78">
        <w:rPr>
          <w:rFonts w:ascii="Palatino Linotype" w:eastAsia="Calibri" w:hAnsi="Palatino Linotype" w:cs="Arial"/>
          <w:b/>
          <w:i/>
          <w:sz w:val="22"/>
          <w:szCs w:val="22"/>
          <w:lang w:val="es-ES" w:eastAsia="es-MX"/>
        </w:rPr>
        <w:t>inventarios</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97.-</w:t>
      </w:r>
      <w:r w:rsidRPr="00115A78">
        <w:rPr>
          <w:rFonts w:ascii="Palatino Linotype" w:eastAsia="Calibri" w:hAnsi="Palatino Linotype" w:cs="Arial"/>
          <w:i/>
          <w:sz w:val="22"/>
          <w:szCs w:val="22"/>
          <w:lang w:val="es-ES" w:eastAsia="es-MX"/>
        </w:rPr>
        <w:t xml:space="preserve"> La </w:t>
      </w:r>
      <w:r w:rsidRPr="00115A78">
        <w:rPr>
          <w:rFonts w:ascii="Palatino Linotype" w:eastAsia="Calibri" w:hAnsi="Palatino Linotype" w:cs="Arial"/>
          <w:b/>
          <w:i/>
          <w:sz w:val="22"/>
          <w:szCs w:val="22"/>
          <w:lang w:val="es-ES" w:eastAsia="es-MX"/>
        </w:rPr>
        <w:t>hacienda pública municipal se integra</w:t>
      </w:r>
      <w:r w:rsidRPr="00115A78">
        <w:rPr>
          <w:rFonts w:ascii="Palatino Linotype" w:eastAsia="Calibri" w:hAnsi="Palatino Linotype" w:cs="Arial"/>
          <w:i/>
          <w:sz w:val="22"/>
          <w:szCs w:val="22"/>
          <w:lang w:val="es-ES" w:eastAsia="es-MX"/>
        </w:rPr>
        <w:t xml:space="preserve"> por:</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I</w:t>
      </w:r>
      <w:r w:rsidRPr="00115A78">
        <w:rPr>
          <w:rFonts w:ascii="Palatino Linotype" w:eastAsia="Calibri" w:hAnsi="Palatino Linotype" w:cs="Arial"/>
          <w:b/>
          <w:i/>
          <w:sz w:val="22"/>
          <w:szCs w:val="22"/>
          <w:lang w:val="es-ES" w:eastAsia="es-MX"/>
        </w:rPr>
        <w:t>. Los bienes muebles</w:t>
      </w:r>
      <w:r w:rsidRPr="00115A78">
        <w:rPr>
          <w:rFonts w:ascii="Palatino Linotype" w:eastAsia="Calibri" w:hAnsi="Palatino Linotype" w:cs="Arial"/>
          <w:i/>
          <w:sz w:val="22"/>
          <w:szCs w:val="22"/>
          <w:lang w:val="es-ES" w:eastAsia="es-MX"/>
        </w:rPr>
        <w:t xml:space="preserve"> e inmuebles </w:t>
      </w:r>
      <w:r w:rsidRPr="00115A78">
        <w:rPr>
          <w:rFonts w:ascii="Palatino Linotype" w:eastAsia="Calibri" w:hAnsi="Palatino Linotype" w:cs="Arial"/>
          <w:b/>
          <w:i/>
          <w:sz w:val="22"/>
          <w:szCs w:val="22"/>
          <w:lang w:val="es-ES" w:eastAsia="es-MX"/>
        </w:rPr>
        <w:t>propiedad del municipio</w:t>
      </w: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b/>
          <w:i/>
          <w:sz w:val="22"/>
          <w:szCs w:val="22"/>
          <w:lang w:val="es-ES" w:eastAsia="es-MX"/>
        </w:rPr>
        <w:t>Artículo 112</w:t>
      </w:r>
      <w:r w:rsidRPr="00115A78">
        <w:rPr>
          <w:rFonts w:ascii="Palatino Linotype" w:eastAsia="Calibri" w:hAnsi="Palatino Linotype" w:cs="Arial"/>
          <w:i/>
          <w:sz w:val="22"/>
          <w:szCs w:val="22"/>
          <w:lang w:val="es-ES" w:eastAsia="es-MX"/>
        </w:rPr>
        <w:t xml:space="preserve">. El </w:t>
      </w:r>
      <w:r w:rsidRPr="00115A78">
        <w:rPr>
          <w:rFonts w:ascii="Palatino Linotype" w:eastAsia="Calibri" w:hAnsi="Palatino Linotype" w:cs="Arial"/>
          <w:b/>
          <w:i/>
          <w:sz w:val="22"/>
          <w:szCs w:val="22"/>
          <w:lang w:val="es-ES" w:eastAsia="es-MX"/>
        </w:rPr>
        <w:t>órgano interno de control municipal</w:t>
      </w:r>
      <w:r w:rsidRPr="00115A78">
        <w:rPr>
          <w:rFonts w:ascii="Palatino Linotype" w:eastAsia="Calibri" w:hAnsi="Palatino Linotype" w:cs="Arial"/>
          <w:i/>
          <w:sz w:val="22"/>
          <w:szCs w:val="22"/>
          <w:lang w:val="es-ES" w:eastAsia="es-MX"/>
        </w:rPr>
        <w:t xml:space="preserve">, tendrá a su cargo las </w:t>
      </w:r>
      <w:r w:rsidRPr="00115A78">
        <w:rPr>
          <w:rFonts w:ascii="Palatino Linotype" w:eastAsia="Calibri" w:hAnsi="Palatino Linotype" w:cs="Arial"/>
          <w:b/>
          <w:i/>
          <w:sz w:val="22"/>
          <w:szCs w:val="22"/>
          <w:lang w:val="es-ES" w:eastAsia="es-MX"/>
        </w:rPr>
        <w:t>funciones</w:t>
      </w:r>
      <w:r w:rsidRPr="00115A78">
        <w:rPr>
          <w:rFonts w:ascii="Palatino Linotype" w:eastAsia="Calibri" w:hAnsi="Palatino Linotype" w:cs="Arial"/>
          <w:i/>
          <w:sz w:val="22"/>
          <w:szCs w:val="22"/>
          <w:lang w:val="es-ES" w:eastAsia="es-MX"/>
        </w:rPr>
        <w:t xml:space="preserve"> siguientes:</w:t>
      </w:r>
    </w:p>
    <w:p w:rsidR="00115A78" w:rsidRPr="00115A78" w:rsidRDefault="00115A78" w:rsidP="00115A78">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115A78" w:rsidRPr="00115A78" w:rsidRDefault="00115A78" w:rsidP="00115A78">
      <w:pPr>
        <w:tabs>
          <w:tab w:val="left" w:pos="709"/>
        </w:tabs>
        <w:spacing w:after="0" w:line="240" w:lineRule="auto"/>
        <w:ind w:left="851" w:right="900"/>
        <w:jc w:val="both"/>
        <w:rPr>
          <w:rFonts w:ascii="Palatino Linotype" w:eastAsia="Times New Roman" w:hAnsi="Palatino Linotype" w:cs="Arial"/>
          <w:i/>
          <w:sz w:val="22"/>
          <w:szCs w:val="22"/>
          <w:lang w:val="es-ES"/>
        </w:rPr>
      </w:pPr>
      <w:r w:rsidRPr="00115A78">
        <w:rPr>
          <w:rFonts w:ascii="Palatino Linotype" w:eastAsia="Times New Roman" w:hAnsi="Palatino Linotype" w:cs="Arial"/>
          <w:b/>
          <w:i/>
          <w:sz w:val="22"/>
          <w:szCs w:val="22"/>
          <w:lang w:val="es-ES"/>
        </w:rPr>
        <w:t>XV</w:t>
      </w:r>
      <w:r w:rsidRPr="00115A78">
        <w:rPr>
          <w:rFonts w:ascii="Palatino Linotype" w:eastAsia="Times New Roman" w:hAnsi="Palatino Linotype" w:cs="Arial"/>
          <w:i/>
          <w:sz w:val="22"/>
          <w:szCs w:val="22"/>
          <w:lang w:val="es-ES"/>
        </w:rPr>
        <w:t xml:space="preserve">. </w:t>
      </w:r>
      <w:r w:rsidRPr="00115A78">
        <w:rPr>
          <w:rFonts w:ascii="Palatino Linotype" w:eastAsia="Times New Roman" w:hAnsi="Palatino Linotype" w:cs="Arial"/>
          <w:b/>
          <w:i/>
          <w:sz w:val="22"/>
          <w:szCs w:val="22"/>
          <w:lang w:val="es-ES"/>
        </w:rPr>
        <w:t>Participar en la elaboración y actualización del inventario general de los bienes muebles</w:t>
      </w:r>
      <w:r w:rsidRPr="00115A78">
        <w:rPr>
          <w:rFonts w:ascii="Palatino Linotype" w:eastAsia="Times New Roman" w:hAnsi="Palatino Linotype" w:cs="Arial"/>
          <w:i/>
          <w:sz w:val="22"/>
          <w:szCs w:val="22"/>
          <w:lang w:val="es-ES"/>
        </w:rPr>
        <w:t xml:space="preserve"> e inmuebles propiedad del municipio, que </w:t>
      </w:r>
      <w:r w:rsidRPr="00115A78">
        <w:rPr>
          <w:rFonts w:ascii="Palatino Linotype" w:eastAsia="Times New Roman" w:hAnsi="Palatino Linotype" w:cs="Arial"/>
          <w:b/>
          <w:i/>
          <w:sz w:val="22"/>
          <w:szCs w:val="22"/>
          <w:lang w:val="es-ES"/>
        </w:rPr>
        <w:t>expresará las características de identificación y destino de los mismos</w:t>
      </w:r>
      <w:r w:rsidRPr="00115A78">
        <w:rPr>
          <w:rFonts w:ascii="Palatino Linotype" w:eastAsia="Times New Roman" w:hAnsi="Palatino Linotype" w:cs="Arial"/>
          <w:i/>
          <w:sz w:val="22"/>
          <w:szCs w:val="22"/>
          <w:lang w:val="es-ES"/>
        </w:rPr>
        <w:t>;</w:t>
      </w:r>
    </w:p>
    <w:p w:rsidR="00115A78" w:rsidRPr="00115A78" w:rsidRDefault="00115A78" w:rsidP="00115A78">
      <w:pPr>
        <w:tabs>
          <w:tab w:val="left" w:pos="709"/>
        </w:tabs>
        <w:spacing w:after="0" w:line="240" w:lineRule="auto"/>
        <w:ind w:left="851" w:right="900"/>
        <w:jc w:val="both"/>
        <w:rPr>
          <w:rFonts w:ascii="Palatino Linotype" w:eastAsia="Times New Roman" w:hAnsi="Palatino Linotype" w:cs="Arial"/>
          <w:i/>
          <w:sz w:val="22"/>
          <w:szCs w:val="22"/>
          <w:lang w:val="es-ES"/>
        </w:rPr>
      </w:pPr>
      <w:r w:rsidRPr="00115A78">
        <w:rPr>
          <w:rFonts w:ascii="Palatino Linotype" w:eastAsia="Times New Roman" w:hAnsi="Palatino Linotype" w:cs="Arial"/>
          <w:b/>
          <w:i/>
          <w:sz w:val="22"/>
          <w:szCs w:val="22"/>
          <w:lang w:val="es-ES"/>
        </w:rPr>
        <w:lastRenderedPageBreak/>
        <w:t xml:space="preserve"> …</w:t>
      </w:r>
    </w:p>
    <w:p w:rsidR="00115A78" w:rsidRPr="00115A78" w:rsidRDefault="00115A78" w:rsidP="00115A78">
      <w:pPr>
        <w:tabs>
          <w:tab w:val="left" w:pos="709"/>
        </w:tabs>
        <w:spacing w:after="0" w:line="240" w:lineRule="auto"/>
        <w:ind w:left="851" w:right="900"/>
        <w:jc w:val="both"/>
        <w:rPr>
          <w:rFonts w:ascii="Palatino Linotype" w:eastAsia="Times New Roman" w:hAnsi="Palatino Linotype" w:cs="Arial"/>
          <w:i/>
          <w:sz w:val="22"/>
          <w:szCs w:val="22"/>
          <w:lang w:val="es-ES"/>
        </w:rPr>
      </w:pPr>
      <w:r w:rsidRPr="00115A78">
        <w:rPr>
          <w:rFonts w:ascii="Palatino Linotype" w:eastAsia="Times New Roman" w:hAnsi="Palatino Linotype" w:cs="Arial"/>
          <w:i/>
          <w:sz w:val="22"/>
          <w:szCs w:val="22"/>
          <w:lang w:val="es-ES"/>
        </w:rPr>
        <w:t>(Énfasis añadido)</w:t>
      </w:r>
    </w:p>
    <w:p w:rsidR="00115A78" w:rsidRPr="00115A78" w:rsidRDefault="00115A78" w:rsidP="00115A78">
      <w:pPr>
        <w:spacing w:after="0" w:line="240" w:lineRule="auto"/>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De manera particular, se destaca que es atribución del Síndico Municipal la inscripción en el libro especial de todos los bienes muebles, con expresión de sus valores y de todas las características de identificación; así</w:t>
      </w:r>
      <w:r w:rsidRPr="00115A78">
        <w:rPr>
          <w:rFonts w:ascii="Palatino Linotype" w:eastAsia="Times New Roman" w:hAnsi="Palatino Linotype" w:cs="Arial"/>
          <w:b/>
          <w:sz w:val="24"/>
          <w:szCs w:val="24"/>
          <w:lang w:val="es-ES"/>
        </w:rPr>
        <w:t xml:space="preserve"> </w:t>
      </w:r>
      <w:r w:rsidRPr="00115A78">
        <w:rPr>
          <w:rFonts w:ascii="Palatino Linotype" w:eastAsia="Times New Roman" w:hAnsi="Palatino Linotype" w:cs="Arial"/>
          <w:sz w:val="24"/>
          <w:szCs w:val="24"/>
          <w:lang w:val="es-ES"/>
        </w:rPr>
        <w:t xml:space="preserve">como, formular de manera conjunta con el Secretario del Ayuntamiento el Inventario General de Bienes Muebles del Ayuntamiento, debiendo participar en su elaboración y actualización el Contralor Interno Municipal. </w:t>
      </w: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p>
    <w:p w:rsidR="00115A78" w:rsidRDefault="00AF12E1" w:rsidP="00115A78">
      <w:pPr>
        <w:spacing w:after="0" w:line="360" w:lineRule="auto"/>
        <w:jc w:val="both"/>
        <w:rPr>
          <w:rFonts w:ascii="Palatino Linotype" w:eastAsia="Calibri" w:hAnsi="Palatino Linotype" w:cs="Arial"/>
          <w:sz w:val="24"/>
          <w:szCs w:val="24"/>
          <w:lang w:val="es-ES"/>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716608" behindDoc="0" locked="0" layoutInCell="1" allowOverlap="1">
                <wp:simplePos x="0" y="0"/>
                <wp:positionH relativeFrom="column">
                  <wp:posOffset>5715</wp:posOffset>
                </wp:positionH>
                <wp:positionV relativeFrom="paragraph">
                  <wp:posOffset>1736089</wp:posOffset>
                </wp:positionV>
                <wp:extent cx="5829300" cy="1571625"/>
                <wp:effectExtent l="38100" t="38100" r="76200" b="85725"/>
                <wp:wrapNone/>
                <wp:docPr id="14" name="Conector recto 14"/>
                <wp:cNvGraphicFramePr/>
                <a:graphic xmlns:a="http://schemas.openxmlformats.org/drawingml/2006/main">
                  <a:graphicData uri="http://schemas.microsoft.com/office/word/2010/wordprocessingShape">
                    <wps:wsp>
                      <wps:cNvCnPr/>
                      <wps:spPr>
                        <a:xfrm>
                          <a:off x="0" y="0"/>
                          <a:ext cx="5829300" cy="1571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D2EEE8" id="Conector recto 1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5pt,136.7pt" to="459.45pt,2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" strokecolor="#4f81bd [3204]" strokeweight="2pt">
                <v:shadow on="t" color="black" opacity="24903f" origin=",.5" offset="0,.55556mm"/>
              </v:line>
            </w:pict>
          </mc:Fallback>
        </mc:AlternateContent>
      </w:r>
      <w:r w:rsidR="00115A78" w:rsidRPr="00115A78">
        <w:rPr>
          <w:rFonts w:ascii="Palatino Linotype" w:eastAsia="Calibri" w:hAnsi="Palatino Linotype" w:cs="Arial"/>
          <w:sz w:val="24"/>
          <w:szCs w:val="24"/>
          <w:lang w:val="es-ES"/>
        </w:rPr>
        <w:t xml:space="preserve">En este orden de ideas, es de señalar que dentro de los informes mensuales que los Ayuntamientos tienen la obligación de entregar al </w:t>
      </w:r>
      <w:proofErr w:type="spellStart"/>
      <w:r w:rsidR="00115A78" w:rsidRPr="00115A78">
        <w:rPr>
          <w:rFonts w:ascii="Palatino Linotype" w:eastAsia="Calibri" w:hAnsi="Palatino Linotype" w:cs="Arial"/>
          <w:sz w:val="24"/>
          <w:szCs w:val="24"/>
          <w:lang w:val="es-ES"/>
        </w:rPr>
        <w:t>OSFEM</w:t>
      </w:r>
      <w:proofErr w:type="spellEnd"/>
      <w:r w:rsidR="00115A78" w:rsidRPr="00115A78">
        <w:rPr>
          <w:rFonts w:ascii="Palatino Linotype" w:eastAsia="Calibri" w:hAnsi="Palatino Linotype" w:cs="Arial"/>
          <w:sz w:val="24"/>
          <w:szCs w:val="24"/>
          <w:lang w:val="es-ES"/>
        </w:rPr>
        <w:t xml:space="preserve">,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AF12E1" w:rsidRPr="00115A78" w:rsidRDefault="00AF12E1" w:rsidP="00115A78">
      <w:pPr>
        <w:spacing w:after="0" w:line="360" w:lineRule="auto"/>
        <w:jc w:val="both"/>
        <w:rPr>
          <w:rFonts w:ascii="Palatino Linotype" w:eastAsia="Calibri" w:hAnsi="Palatino Linotype" w:cs="Arial"/>
          <w:sz w:val="24"/>
          <w:szCs w:val="24"/>
          <w:lang w:val="es-ES"/>
        </w:rPr>
      </w:pPr>
    </w:p>
    <w:p w:rsidR="00115A78" w:rsidRPr="009F08EB" w:rsidRDefault="00115A78" w:rsidP="00115A78">
      <w:pPr>
        <w:spacing w:after="0" w:line="360" w:lineRule="auto"/>
        <w:jc w:val="both"/>
        <w:rPr>
          <w:rFonts w:ascii="Palatino Linotype" w:eastAsia="Calibri" w:hAnsi="Palatino Linotype" w:cs="Arial"/>
          <w:sz w:val="24"/>
          <w:szCs w:val="24"/>
          <w:lang w:val="es-ES"/>
        </w:rPr>
      </w:pPr>
      <w:r w:rsidRPr="00115A78">
        <w:rPr>
          <w:noProof/>
          <w:lang w:val="es-MX" w:eastAsia="es-MX"/>
        </w:rPr>
        <w:lastRenderedPageBreak/>
        <mc:AlternateContent>
          <mc:Choice Requires="wps">
            <w:drawing>
              <wp:anchor distT="0" distB="0" distL="114300" distR="114300" simplePos="0" relativeHeight="251710464" behindDoc="0" locked="0" layoutInCell="1" allowOverlap="1" wp14:anchorId="08F1DB8E" wp14:editId="41809E25">
                <wp:simplePos x="0" y="0"/>
                <wp:positionH relativeFrom="column">
                  <wp:posOffset>202013</wp:posOffset>
                </wp:positionH>
                <wp:positionV relativeFrom="paragraph">
                  <wp:posOffset>3007001</wp:posOffset>
                </wp:positionV>
                <wp:extent cx="2600325" cy="685800"/>
                <wp:effectExtent l="57150" t="19050" r="85725" b="95250"/>
                <wp:wrapNone/>
                <wp:docPr id="20" name="Rectángulo 20"/>
                <wp:cNvGraphicFramePr/>
                <a:graphic xmlns:a="http://schemas.openxmlformats.org/drawingml/2006/main">
                  <a:graphicData uri="http://schemas.microsoft.com/office/word/2010/wordprocessingShape">
                    <wps:wsp>
                      <wps:cNvSpPr/>
                      <wps:spPr>
                        <a:xfrm>
                          <a:off x="0" y="0"/>
                          <a:ext cx="2600325" cy="6858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D23538" id="Rectángulo 20" o:spid="_x0000_s1026" style="position:absolute;margin-left:15.9pt;margin-top:236.75pt;width:204.75pt;height:5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" filled="f" strokecolor="red" strokeweight="1.5pt">
                <v:shadow on="t" color="black" opacity="22937f" origin=",.5" offset="0,.63889mm"/>
              </v:rect>
            </w:pict>
          </mc:Fallback>
        </mc:AlternateContent>
      </w:r>
      <w:r w:rsidRPr="00115A78">
        <w:rPr>
          <w:noProof/>
          <w:lang w:val="es-MX" w:eastAsia="es-MX"/>
        </w:rPr>
        <w:drawing>
          <wp:inline distT="0" distB="0" distL="0" distR="0" wp14:anchorId="7E3FB6D2" wp14:editId="6D559E22">
            <wp:extent cx="5750487" cy="7176052"/>
            <wp:effectExtent l="0" t="0" r="317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1" t="39466" r="31093" b="19497"/>
                    <a:stretch/>
                  </pic:blipFill>
                  <pic:spPr bwMode="auto">
                    <a:xfrm>
                      <a:off x="0" y="0"/>
                      <a:ext cx="5803194" cy="7241825"/>
                    </a:xfrm>
                    <a:prstGeom prst="rect">
                      <a:avLst/>
                    </a:prstGeom>
                    <a:ln>
                      <a:noFill/>
                    </a:ln>
                    <a:extLst>
                      <a:ext uri="{53640926-AAD7-44D8-BBD7-CCE9431645EC}">
                        <a14:shadowObscured xmlns:a14="http://schemas.microsoft.com/office/drawing/2010/main"/>
                      </a:ext>
                    </a:extLst>
                  </pic:spPr>
                </pic:pic>
              </a:graphicData>
            </a:graphic>
          </wp:inline>
        </w:drawing>
      </w:r>
    </w:p>
    <w:p w:rsidR="00115A78" w:rsidRPr="00115A78" w:rsidRDefault="00115A78" w:rsidP="00115A78">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115A78">
        <w:rPr>
          <w:noProof/>
          <w:lang w:val="es-MX" w:eastAsia="es-MX"/>
        </w:rPr>
        <w:lastRenderedPageBreak/>
        <mc:AlternateContent>
          <mc:Choice Requires="wps">
            <w:drawing>
              <wp:anchor distT="0" distB="0" distL="114300" distR="114300" simplePos="0" relativeHeight="251711488" behindDoc="0" locked="0" layoutInCell="1" allowOverlap="1" wp14:anchorId="08A06455" wp14:editId="0C35CC9A">
                <wp:simplePos x="0" y="0"/>
                <wp:positionH relativeFrom="column">
                  <wp:posOffset>281940</wp:posOffset>
                </wp:positionH>
                <wp:positionV relativeFrom="paragraph">
                  <wp:posOffset>1241121</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3BBC" id="Rectángulo 24" o:spid="_x0000_s1026" style="position:absolute;margin-left:22.2pt;margin-top:97.75pt;width:405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" filled="f" strokecolor="red" strokeweight="1.5pt">
                <v:shadow on="t" color="black" opacity="22937f" origin=",.5" offset="0,.63889mm"/>
              </v:rect>
            </w:pict>
          </mc:Fallback>
        </mc:AlternateContent>
      </w:r>
      <w:r w:rsidRPr="00115A78">
        <w:rPr>
          <w:noProof/>
          <w:lang w:val="es-MX" w:eastAsia="es-MX"/>
        </w:rPr>
        <w:drawing>
          <wp:inline distT="0" distB="0" distL="0" distR="0" wp14:anchorId="06F6DA82" wp14:editId="4729674C">
            <wp:extent cx="5419090" cy="74742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17" t="26310" r="24515" b="4697"/>
                    <a:stretch/>
                  </pic:blipFill>
                  <pic:spPr bwMode="auto">
                    <a:xfrm>
                      <a:off x="0" y="0"/>
                      <a:ext cx="5424850" cy="7482171"/>
                    </a:xfrm>
                    <a:prstGeom prst="rect">
                      <a:avLst/>
                    </a:prstGeom>
                    <a:ln>
                      <a:noFill/>
                    </a:ln>
                    <a:extLst>
                      <a:ext uri="{53640926-AAD7-44D8-BBD7-CCE9431645EC}">
                        <a14:shadowObscured xmlns:a14="http://schemas.microsoft.com/office/drawing/2010/main"/>
                      </a:ext>
                    </a:extLst>
                  </pic:spPr>
                </pic:pic>
              </a:graphicData>
            </a:graphic>
          </wp:inline>
        </w:drawing>
      </w:r>
    </w:p>
    <w:p w:rsidR="00115A78" w:rsidRPr="00115A78" w:rsidRDefault="00115A78" w:rsidP="00115A78">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115A78">
        <w:rPr>
          <w:rFonts w:ascii="Palatino Linotype" w:eastAsia="Calibri" w:hAnsi="Palatino Linotype" w:cs="Arial"/>
          <w:sz w:val="24"/>
          <w:szCs w:val="24"/>
          <w:lang w:val="es-ES"/>
        </w:rPr>
        <w:lastRenderedPageBreak/>
        <w:t>Derivado de lo anterior, es claro que la información solicitada puede ser ubicada en el Inventario de Bienes Muebles y Bienes Muebles de Bajo Costo.</w:t>
      </w:r>
    </w:p>
    <w:p w:rsidR="00115A78" w:rsidRPr="00115A78" w:rsidRDefault="00115A78" w:rsidP="00115A78">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115A78" w:rsidRPr="00115A78" w:rsidRDefault="00115A78" w:rsidP="00115A78">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115A78">
        <w:rPr>
          <w:rFonts w:ascii="Palatino Linotype" w:eastAsia="Calibri" w:hAnsi="Palatino Linotype" w:cs="Arial"/>
          <w:sz w:val="24"/>
          <w:szCs w:val="24"/>
          <w:lang w:val="es-ES"/>
        </w:rPr>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115A78" w:rsidRPr="00115A78" w:rsidRDefault="00115A78" w:rsidP="00115A78">
      <w:pPr>
        <w:autoSpaceDE w:val="0"/>
        <w:autoSpaceDN w:val="0"/>
        <w:adjustRightInd w:val="0"/>
        <w:spacing w:after="0" w:line="360" w:lineRule="auto"/>
        <w:ind w:right="51"/>
        <w:jc w:val="both"/>
        <w:rPr>
          <w:rFonts w:ascii="Palatino Linotype" w:hAnsi="Palatino Linotype" w:cs="Arial"/>
          <w:lang w:eastAsia="es-MX"/>
        </w:rPr>
      </w:pPr>
    </w:p>
    <w:p w:rsidR="00115A78" w:rsidRPr="00115A78" w:rsidRDefault="00115A78" w:rsidP="00115A78">
      <w:pPr>
        <w:tabs>
          <w:tab w:val="left" w:pos="8789"/>
        </w:tabs>
        <w:autoSpaceDE w:val="0"/>
        <w:autoSpaceDN w:val="0"/>
        <w:adjustRightInd w:val="0"/>
        <w:spacing w:after="0" w:line="360" w:lineRule="auto"/>
        <w:ind w:right="49"/>
        <w:contextualSpacing/>
        <w:jc w:val="both"/>
        <w:rPr>
          <w:rFonts w:ascii="Palatino Linotype" w:eastAsia="Times New Roman" w:hAnsi="Palatino Linotype" w:cs="Arial"/>
          <w:sz w:val="24"/>
          <w:szCs w:val="24"/>
        </w:rPr>
      </w:pPr>
      <w:r w:rsidRPr="00115A78">
        <w:rPr>
          <w:rFonts w:ascii="Palatino Linotype" w:eastAsia="Calibri" w:hAnsi="Palatino Linotype" w:cs="Arial"/>
          <w:sz w:val="24"/>
          <w:szCs w:val="24"/>
          <w:lang w:val="es-ES"/>
        </w:rPr>
        <w:t xml:space="preserve">A este respecto, es de señalarse que, de conformidad con el instructivo de llenado del formato de los inventarios referidos, se encuentra contemplado el rubro del nombre del bien mueble patrimonial; en consecuencia, </w:t>
      </w:r>
      <w:r w:rsidRPr="00115A78">
        <w:rPr>
          <w:rFonts w:ascii="Palatino Linotype" w:eastAsia="Times New Roman" w:hAnsi="Palatino Linotype" w:cs="Arial"/>
          <w:b/>
          <w:sz w:val="24"/>
          <w:szCs w:val="24"/>
        </w:rPr>
        <w:t>EL SUJETO OBLIGADO</w:t>
      </w:r>
      <w:r w:rsidRPr="00115A78">
        <w:rPr>
          <w:rFonts w:ascii="Palatino Linotype" w:eastAsia="Times New Roman" w:hAnsi="Palatino Linotype" w:cs="Arial"/>
          <w:sz w:val="24"/>
          <w:szCs w:val="24"/>
        </w:rPr>
        <w:t xml:space="preserve"> cuenta con elementos suficientes para localizar, de manera específica, las cédulas inherentes a la solicitud de información.</w:t>
      </w:r>
    </w:p>
    <w:p w:rsidR="00115A78" w:rsidRPr="00115A78" w:rsidRDefault="00115A78" w:rsidP="00115A78">
      <w:pPr>
        <w:spacing w:after="0" w:line="360" w:lineRule="auto"/>
        <w:ind w:right="49"/>
        <w:jc w:val="both"/>
        <w:rPr>
          <w:rFonts w:ascii="Palatino Linotype" w:eastAsia="Times New Roman" w:hAnsi="Palatino Linotype" w:cs="Arial"/>
          <w:sz w:val="24"/>
          <w:szCs w:val="24"/>
        </w:rPr>
      </w:pP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r w:rsidRPr="00115A78">
        <w:rPr>
          <w:rFonts w:ascii="Palatino Linotype" w:eastAsia="Times New Roman" w:hAnsi="Palatino Linotype" w:cs="Arial"/>
          <w:sz w:val="24"/>
          <w:szCs w:val="24"/>
        </w:rPr>
        <w:t xml:space="preserve">Ahora bien, con relación a los </w:t>
      </w:r>
      <w:r w:rsidRPr="00115A78">
        <w:rPr>
          <w:rFonts w:ascii="Palatino Linotype" w:eastAsia="Times New Roman" w:hAnsi="Palatino Linotype" w:cs="Times New Roman"/>
          <w:color w:val="000000"/>
          <w:sz w:val="24"/>
          <w:szCs w:val="24"/>
          <w:lang w:val="es-ES"/>
        </w:rPr>
        <w:t xml:space="preserve">requerimientos en análisis, se advierte que el particular solicitó </w:t>
      </w:r>
      <w:r w:rsidRPr="00115A78">
        <w:rPr>
          <w:rFonts w:ascii="Palatino Linotype" w:eastAsia="Times New Roman" w:hAnsi="Palatino Linotype" w:cs="Times New Roman"/>
          <w:sz w:val="24"/>
          <w:szCs w:val="24"/>
          <w:lang w:val="es-ES"/>
        </w:rPr>
        <w:t>el “Registro Permanente de Usuario” (</w:t>
      </w:r>
      <w:proofErr w:type="spellStart"/>
      <w:r w:rsidRPr="00115A78">
        <w:rPr>
          <w:rFonts w:ascii="Palatino Linotype" w:eastAsia="Times New Roman" w:hAnsi="Palatino Linotype" w:cs="Times New Roman"/>
          <w:sz w:val="24"/>
          <w:szCs w:val="24"/>
          <w:lang w:val="es-ES"/>
        </w:rPr>
        <w:t>RPU</w:t>
      </w:r>
      <w:proofErr w:type="spellEnd"/>
      <w:r w:rsidRPr="00115A78">
        <w:rPr>
          <w:rFonts w:ascii="Palatino Linotype" w:eastAsia="Times New Roman" w:hAnsi="Palatino Linotype" w:cs="Times New Roman"/>
          <w:sz w:val="24"/>
          <w:szCs w:val="24"/>
          <w:lang w:val="es-ES"/>
        </w:rPr>
        <w:t>) asignado al servicio de alumbrado público, asignado tanto al servicio estimado como al servicio medido.</w:t>
      </w: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 xml:space="preserve">Término que se encuentra reconocido en el </w:t>
      </w:r>
      <w:r w:rsidRPr="00115A78">
        <w:rPr>
          <w:rFonts w:ascii="Palatino Linotype" w:eastAsia="Times New Roman" w:hAnsi="Palatino Linotype" w:cs="Times New Roman"/>
          <w:b/>
          <w:sz w:val="24"/>
          <w:szCs w:val="24"/>
          <w:lang w:val="es-ES"/>
        </w:rPr>
        <w:t xml:space="preserve">Acuerdo Número A/031/2016, </w:t>
      </w:r>
      <w:r w:rsidRPr="00115A78">
        <w:rPr>
          <w:rFonts w:ascii="Palatino Linotype" w:eastAsia="Times New Roman" w:hAnsi="Palatino Linotype" w:cs="Times New Roman"/>
          <w:sz w:val="24"/>
          <w:szCs w:val="24"/>
          <w:lang w:val="es-ES"/>
        </w:rPr>
        <w:t>como el número único de identificación que equivale al número de servicio, según se puede leer enseguida:</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115A78">
        <w:rPr>
          <w:rFonts w:ascii="Palatino Linotype" w:eastAsia="Calibri" w:hAnsi="Palatino Linotype" w:cs="Arial"/>
          <w:i/>
          <w:sz w:val="22"/>
          <w:szCs w:val="22"/>
          <w:lang w:val="es-ES" w:eastAsia="es-MX"/>
        </w:rPr>
        <w:t>“</w:t>
      </w:r>
      <w:r w:rsidRPr="00115A78">
        <w:rPr>
          <w:rFonts w:ascii="Palatino Linotype" w:eastAsia="Calibri" w:hAnsi="Palatino Linotype" w:cs="Arial"/>
          <w:b/>
          <w:i/>
          <w:sz w:val="22"/>
          <w:szCs w:val="22"/>
          <w:lang w:val="es-ES" w:eastAsia="es-MX"/>
        </w:rPr>
        <w:t>OCTAVO</w:t>
      </w:r>
      <w:r w:rsidRPr="00115A78">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solicitante debe presentar a la Comisión mediante un archivo electrónico. Entre </w:t>
      </w:r>
      <w:r w:rsidRPr="00115A78">
        <w:rPr>
          <w:rFonts w:ascii="Palatino Linotype" w:eastAsia="Calibri" w:hAnsi="Palatino Linotype" w:cs="Arial"/>
          <w:i/>
          <w:sz w:val="22"/>
          <w:szCs w:val="22"/>
          <w:lang w:val="es-ES" w:eastAsia="es-MX"/>
        </w:rPr>
        <w:lastRenderedPageBreak/>
        <w:t>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w:t>
      </w:r>
      <w:proofErr w:type="spellStart"/>
      <w:r w:rsidRPr="00115A78">
        <w:rPr>
          <w:rFonts w:ascii="Palatino Linotype" w:eastAsia="Calibri" w:hAnsi="Palatino Linotype" w:cs="Arial"/>
          <w:i/>
          <w:sz w:val="22"/>
          <w:szCs w:val="22"/>
          <w:lang w:val="es-ES" w:eastAsia="es-MX"/>
        </w:rPr>
        <w:t>RPU</w:t>
      </w:r>
      <w:proofErr w:type="spellEnd"/>
      <w:r w:rsidRPr="00115A78">
        <w:rPr>
          <w:rFonts w:ascii="Palatino Linotype" w:eastAsia="Calibri" w:hAnsi="Palatino Linotype" w:cs="Arial"/>
          <w:i/>
          <w:sz w:val="22"/>
          <w:szCs w:val="22"/>
          <w:lang w:val="es-ES" w:eastAsia="es-MX"/>
        </w:rPr>
        <w:t>).”</w:t>
      </w:r>
    </w:p>
    <w:p w:rsidR="00115A78" w:rsidRPr="00115A78" w:rsidRDefault="00115A78" w:rsidP="00115A78">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Así, en términos del numeral I de los Lineamientos para la Asignación del Registro Móvil de Usuario (</w:t>
      </w:r>
      <w:proofErr w:type="spellStart"/>
      <w:r w:rsidRPr="00115A78">
        <w:rPr>
          <w:rFonts w:ascii="Palatino Linotype" w:eastAsia="Times New Roman" w:hAnsi="Palatino Linotype" w:cs="Times New Roman"/>
          <w:sz w:val="24"/>
          <w:szCs w:val="24"/>
          <w:lang w:val="es-ES"/>
        </w:rPr>
        <w:t>RMU</w:t>
      </w:r>
      <w:proofErr w:type="spellEnd"/>
      <w:r w:rsidRPr="00115A78">
        <w:rPr>
          <w:rFonts w:ascii="Palatino Linotype" w:eastAsia="Times New Roman" w:hAnsi="Palatino Linotype" w:cs="Times New Roman"/>
          <w:sz w:val="24"/>
          <w:szCs w:val="24"/>
          <w:lang w:val="es-ES"/>
        </w:rPr>
        <w:t xml:space="preserve">), el </w:t>
      </w:r>
      <w:proofErr w:type="spellStart"/>
      <w:r w:rsidRPr="00115A78">
        <w:rPr>
          <w:rFonts w:ascii="Palatino Linotype" w:eastAsia="Times New Roman" w:hAnsi="Palatino Linotype" w:cs="Times New Roman"/>
          <w:sz w:val="24"/>
          <w:szCs w:val="24"/>
          <w:lang w:val="es-ES"/>
        </w:rPr>
        <w:t>RPU</w:t>
      </w:r>
      <w:proofErr w:type="spellEnd"/>
      <w:r w:rsidRPr="00115A78">
        <w:rPr>
          <w:rFonts w:ascii="Palatino Linotype" w:eastAsia="Times New Roman" w:hAnsi="Palatino Linotype" w:cs="Times New Roman"/>
          <w:sz w:val="24"/>
          <w:szCs w:val="24"/>
          <w:lang w:val="es-ES"/>
        </w:rPr>
        <w:t xml:space="preserve"> es remplazado por el </w:t>
      </w:r>
      <w:proofErr w:type="spellStart"/>
      <w:r w:rsidRPr="00115A78">
        <w:rPr>
          <w:rFonts w:ascii="Palatino Linotype" w:eastAsia="Times New Roman" w:hAnsi="Palatino Linotype" w:cs="Times New Roman"/>
          <w:sz w:val="24"/>
          <w:szCs w:val="24"/>
          <w:lang w:val="es-ES"/>
        </w:rPr>
        <w:t>RMU</w:t>
      </w:r>
      <w:proofErr w:type="spellEnd"/>
      <w:r w:rsidRPr="00115A78">
        <w:rPr>
          <w:rFonts w:ascii="Palatino Linotype" w:eastAsia="Times New Roman" w:hAnsi="Palatino Linotype" w:cs="Times New Roman"/>
          <w:sz w:val="24"/>
          <w:szCs w:val="24"/>
          <w:lang w:val="es-ES"/>
        </w:rPr>
        <w:t>,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15A78" w:rsidRPr="00115A78" w:rsidRDefault="00115A78" w:rsidP="00115A78">
      <w:pPr>
        <w:spacing w:after="0" w:line="360" w:lineRule="auto"/>
        <w:ind w:right="49"/>
        <w:jc w:val="center"/>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noProof/>
          <w:sz w:val="24"/>
          <w:szCs w:val="24"/>
          <w:lang w:val="es-MX" w:eastAsia="es-MX"/>
        </w:rPr>
        <w:drawing>
          <wp:inline distT="0" distB="0" distL="0" distR="0" wp14:anchorId="1A6C9FAF" wp14:editId="5436C494">
            <wp:extent cx="3834765" cy="25587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7325" cy="2580509"/>
                    </a:xfrm>
                    <a:prstGeom prst="rect">
                      <a:avLst/>
                    </a:prstGeom>
                  </pic:spPr>
                </pic:pic>
              </a:graphicData>
            </a:graphic>
          </wp:inline>
        </w:drawing>
      </w: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 xml:space="preserve">El </w:t>
      </w:r>
      <w:proofErr w:type="spellStart"/>
      <w:r w:rsidRPr="00115A78">
        <w:rPr>
          <w:rFonts w:ascii="Palatino Linotype" w:eastAsia="Times New Roman" w:hAnsi="Palatino Linotype" w:cs="Times New Roman"/>
          <w:sz w:val="24"/>
          <w:szCs w:val="24"/>
          <w:lang w:val="es-ES"/>
        </w:rPr>
        <w:t>RMU</w:t>
      </w:r>
      <w:proofErr w:type="spellEnd"/>
      <w:r w:rsidRPr="00115A78">
        <w:rPr>
          <w:rFonts w:ascii="Palatino Linotype" w:eastAsia="Times New Roman" w:hAnsi="Palatino Linotype" w:cs="Times New Roman"/>
          <w:sz w:val="24"/>
          <w:szCs w:val="24"/>
          <w:lang w:val="es-ES"/>
        </w:rPr>
        <w:t xml:space="preserve">, o bien, según fue señalado por el particular en su solicitud de acceso a la información como Registro Permanente de Usuario </w:t>
      </w:r>
      <w:proofErr w:type="spellStart"/>
      <w:r w:rsidRPr="00115A78">
        <w:rPr>
          <w:rFonts w:ascii="Palatino Linotype" w:eastAsia="Times New Roman" w:hAnsi="Palatino Linotype" w:cs="Times New Roman"/>
          <w:sz w:val="24"/>
          <w:szCs w:val="24"/>
          <w:lang w:val="es-ES"/>
        </w:rPr>
        <w:t>RPU</w:t>
      </w:r>
      <w:proofErr w:type="spellEnd"/>
      <w:r w:rsidRPr="00115A78">
        <w:rPr>
          <w:rFonts w:ascii="Palatino Linotype" w:eastAsia="Times New Roman" w:hAnsi="Palatino Linotype" w:cs="Times New Roman"/>
          <w:sz w:val="24"/>
          <w:szCs w:val="24"/>
          <w:lang w:val="es-ES"/>
        </w:rPr>
        <w:t>, se localiza en el “aviso de recibo”, como se observa en la siguiente captura de pantalla:</w:t>
      </w: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noProof/>
          <w:sz w:val="24"/>
          <w:szCs w:val="24"/>
          <w:lang w:val="es-MX" w:eastAsia="es-MX"/>
        </w:rPr>
        <w:lastRenderedPageBreak/>
        <w:drawing>
          <wp:inline distT="0" distB="0" distL="0" distR="0" wp14:anchorId="542050F5" wp14:editId="76CEB61F">
            <wp:extent cx="5612130" cy="3200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200400"/>
                    </a:xfrm>
                    <a:prstGeom prst="rect">
                      <a:avLst/>
                    </a:prstGeom>
                  </pic:spPr>
                </pic:pic>
              </a:graphicData>
            </a:graphic>
          </wp:inline>
        </w:drawing>
      </w: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p>
    <w:p w:rsidR="00115A78" w:rsidRPr="00115A78" w:rsidRDefault="00115A78" w:rsidP="00115A78">
      <w:pPr>
        <w:spacing w:after="0" w:line="360" w:lineRule="auto"/>
        <w:ind w:right="49"/>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 xml:space="preserve">En consecuencias, resulta procedente ordenar la entrega del soporte documental, que de manera enunciativa mas no limitativa es, el </w:t>
      </w:r>
      <w:proofErr w:type="spellStart"/>
      <w:r w:rsidRPr="00115A78">
        <w:rPr>
          <w:rFonts w:ascii="Palatino Linotype" w:eastAsia="Times New Roman" w:hAnsi="Palatino Linotype" w:cs="Times New Roman"/>
          <w:sz w:val="24"/>
          <w:szCs w:val="24"/>
          <w:lang w:val="es-ES"/>
        </w:rPr>
        <w:t>RMU</w:t>
      </w:r>
      <w:proofErr w:type="spellEnd"/>
      <w:r w:rsidRPr="00115A78">
        <w:rPr>
          <w:rFonts w:ascii="Palatino Linotype" w:eastAsia="Times New Roman" w:hAnsi="Palatino Linotype" w:cs="Times New Roman"/>
          <w:sz w:val="24"/>
          <w:szCs w:val="24"/>
          <w:lang w:val="es-ES"/>
        </w:rPr>
        <w:t xml:space="preserve"> asignado al servicio de alumbrado público, en el entendido de que dicho registro es único para el servicio, independientemente de que haya una variación entre lo  estimado por el municipio y lo medido y/o facturado por la CFE.</w:t>
      </w:r>
    </w:p>
    <w:p w:rsidR="00115A78" w:rsidRPr="00115A78" w:rsidRDefault="00115A78" w:rsidP="00115A78">
      <w:pPr>
        <w:spacing w:after="0" w:line="360" w:lineRule="auto"/>
        <w:jc w:val="both"/>
        <w:rPr>
          <w:rFonts w:ascii="Palatino Linotype" w:eastAsia="Times New Roman" w:hAnsi="Palatino Linotype" w:cs="Arial"/>
          <w:sz w:val="24"/>
          <w:szCs w:val="24"/>
        </w:rPr>
      </w:pPr>
    </w:p>
    <w:p w:rsidR="00115A78" w:rsidRPr="00115A78" w:rsidRDefault="00115A78" w:rsidP="00115A78">
      <w:pPr>
        <w:spacing w:after="0" w:line="360" w:lineRule="auto"/>
        <w:jc w:val="both"/>
        <w:rPr>
          <w:rFonts w:ascii="Palatino Linotype" w:eastAsia="Times New Roman" w:hAnsi="Palatino Linotype" w:cs="Arial"/>
          <w:sz w:val="24"/>
          <w:szCs w:val="24"/>
        </w:rPr>
      </w:pPr>
      <w:r w:rsidRPr="00115A78">
        <w:rPr>
          <w:rFonts w:ascii="Palatino Linotype" w:eastAsia="Times New Roman" w:hAnsi="Palatino Linotype" w:cs="Arial"/>
          <w:sz w:val="24"/>
          <w:szCs w:val="24"/>
        </w:rPr>
        <w:t xml:space="preserve">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w:t>
      </w:r>
      <w:r w:rsidRPr="00115A78">
        <w:rPr>
          <w:rFonts w:ascii="Palatino Linotype" w:hAnsi="Palatino Linotype" w:cs="Arial"/>
          <w:i/>
        </w:rPr>
        <w:t xml:space="preserve"> </w:t>
      </w:r>
      <w:proofErr w:type="spellStart"/>
      <w:r w:rsidRPr="00115A78">
        <w:rPr>
          <w:rFonts w:ascii="Palatino Linotype" w:eastAsia="Times New Roman" w:hAnsi="Palatino Linotype" w:cs="Arial"/>
          <w:sz w:val="24"/>
          <w:szCs w:val="24"/>
        </w:rPr>
        <w:t>RMU</w:t>
      </w:r>
      <w:proofErr w:type="spellEnd"/>
      <w:r w:rsidRPr="00115A78">
        <w:rPr>
          <w:rFonts w:ascii="Palatino Linotype" w:eastAsia="Times New Roman" w:hAnsi="Palatino Linotype" w:cs="Arial"/>
          <w:sz w:val="24"/>
          <w:szCs w:val="24"/>
        </w:rPr>
        <w:t xml:space="preserve"> asignado al servicio de alumbrado público; la cantidad de luminarias y balastros instalados en avenidas principales, señalando el tipo de equipo y capacidad; así como, </w:t>
      </w:r>
      <w:r w:rsidRPr="00115A78">
        <w:rPr>
          <w:rFonts w:ascii="Palatino Linotype" w:eastAsia="Times New Roman" w:hAnsi="Palatino Linotype" w:cs="Arial"/>
          <w:sz w:val="24"/>
          <w:szCs w:val="24"/>
        </w:rPr>
        <w:lastRenderedPageBreak/>
        <w:t xml:space="preserve">la cantidad de luminarias y balastros instalados que poseen equipo de medición, señalando el tipo de equipo y capacidad, de los años 2013, 2014, 2015, 2016, 2017, 2018 y el último generado a la fecha de solicitud, es decir al 23 de abril de 2019, con el mayor grado de desegregación posible, en el que se adviertan las precisiones referidas por el particular en su solicitud. </w:t>
      </w: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rPr>
      </w:pP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115A78">
        <w:rPr>
          <w:rFonts w:ascii="Palatino Linotype" w:hAnsi="Palatino Linotype" w:cs="Arial"/>
          <w:color w:val="000000"/>
          <w:sz w:val="24"/>
          <w:szCs w:val="24"/>
        </w:rPr>
        <w:t xml:space="preserve">Por otro lado, respecto a los requerimientos señalados en los puntos 24 y 25,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115A78">
        <w:rPr>
          <w:rFonts w:ascii="Palatino Linotype" w:eastAsia="Times New Roman" w:hAnsi="Palatino Linotype" w:cs="Times New Roman"/>
          <w:sz w:val="24"/>
          <w:szCs w:val="24"/>
          <w:lang w:val="es-ES"/>
        </w:rPr>
        <w:t xml:space="preserve">cabe recordar que </w:t>
      </w:r>
      <w:r w:rsidRPr="00115A78">
        <w:rPr>
          <w:rFonts w:ascii="Palatino Linotype" w:eastAsia="Times New Roman" w:hAnsi="Palatino Linotype" w:cs="Times New Roman"/>
          <w:b/>
          <w:sz w:val="24"/>
          <w:szCs w:val="24"/>
          <w:lang w:val="es-ES"/>
        </w:rPr>
        <w:t xml:space="preserve">EL SUJETO OBLIGADO </w:t>
      </w:r>
      <w:r w:rsidRPr="00115A78">
        <w:rPr>
          <w:rFonts w:ascii="Palatino Linotype" w:eastAsia="Times New Roman" w:hAnsi="Palatino Linotype" w:cs="Times New Roman"/>
          <w:sz w:val="24"/>
          <w:szCs w:val="24"/>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Times New Roman"/>
          <w:sz w:val="24"/>
          <w:szCs w:val="24"/>
          <w:lang w:val="es-ES"/>
        </w:rPr>
      </w:pPr>
    </w:p>
    <w:p w:rsidR="00115A78" w:rsidRPr="00115A78" w:rsidRDefault="00115A78" w:rsidP="00115A78">
      <w:pPr>
        <w:spacing w:after="0" w:line="360" w:lineRule="auto"/>
        <w:ind w:right="51"/>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 xml:space="preserve">Acto que tiene como base o sustento el ejercicio de un derecho de petición, consagrado en el artículo 8 de la Constitución Política de los Estados unidos Mexicanos, bajo el texto, de que </w:t>
      </w:r>
      <w:r w:rsidRPr="00115A78">
        <w:rPr>
          <w:rFonts w:ascii="Palatino Linotype" w:eastAsia="Times New Roman" w:hAnsi="Palatino Linotype" w:cs="Times New Roman"/>
          <w:i/>
          <w:sz w:val="24"/>
          <w:szCs w:val="24"/>
          <w:lang w:val="es-ES"/>
        </w:rPr>
        <w:t xml:space="preserve">los funcionarios y empleados públicos respetarán el ejercicio del derecho de petición, siempre que ésta se formule por escrito, de manera pacífica y respetuosa; </w:t>
      </w:r>
      <w:r w:rsidRPr="00115A78">
        <w:rPr>
          <w:rFonts w:ascii="Palatino Linotype" w:eastAsia="Times New Roman" w:hAnsi="Palatino Linotype" w:cs="Times New Roman"/>
          <w:sz w:val="24"/>
          <w:szCs w:val="24"/>
          <w:lang w:val="es-ES"/>
        </w:rPr>
        <w:t xml:space="preserve">a la cual debe recaer un acuerdo escrito por la autoridad que se tiene la obligación de hacer del </w:t>
      </w:r>
      <w:r w:rsidRPr="00115A78">
        <w:rPr>
          <w:rFonts w:ascii="Palatino Linotype" w:eastAsia="Times New Roman" w:hAnsi="Palatino Linotype" w:cs="Times New Roman"/>
          <w:sz w:val="24"/>
          <w:szCs w:val="24"/>
          <w:lang w:val="es-ES"/>
        </w:rPr>
        <w:lastRenderedPageBreak/>
        <w:t>conocimiento en breve término al peticionario, que según lo dispuesto en el artículo 135 del Código de Procedimientos Administrativos del Estado de México, es de quince días hábiles posteriores a la fecha de la solicitud, según se puede leer enseguida:</w:t>
      </w:r>
    </w:p>
    <w:p w:rsidR="00115A78" w:rsidRPr="00115A78" w:rsidRDefault="00115A78" w:rsidP="00115A78">
      <w:pPr>
        <w:spacing w:after="0" w:line="240" w:lineRule="auto"/>
        <w:ind w:right="51"/>
        <w:jc w:val="both"/>
        <w:rPr>
          <w:rFonts w:ascii="Palatino Linotype" w:eastAsia="Times New Roman" w:hAnsi="Palatino Linotype" w:cs="Times New Roman"/>
          <w:sz w:val="24"/>
          <w:szCs w:val="24"/>
          <w:lang w:val="es-ES"/>
        </w:rPr>
      </w:pPr>
    </w:p>
    <w:p w:rsidR="00115A78" w:rsidRPr="00115A78" w:rsidRDefault="00115A78" w:rsidP="00115A78">
      <w:pPr>
        <w:spacing w:after="0" w:line="240" w:lineRule="auto"/>
        <w:ind w:left="851" w:right="902"/>
        <w:jc w:val="both"/>
        <w:rPr>
          <w:rFonts w:ascii="Palatino Linotype" w:eastAsia="Times New Roman" w:hAnsi="Palatino Linotype" w:cs="Times New Roman"/>
          <w:i/>
          <w:lang w:val="es-ES"/>
        </w:rPr>
      </w:pPr>
      <w:r w:rsidRPr="00115A78">
        <w:rPr>
          <w:rFonts w:ascii="Palatino Linotype" w:eastAsia="Times New Roman" w:hAnsi="Palatino Linotype" w:cs="Times New Roman"/>
          <w:b/>
          <w:i/>
          <w:lang w:val="es-ES"/>
        </w:rPr>
        <w:t>“Artículo 135.-</w:t>
      </w:r>
      <w:r w:rsidRPr="00115A78">
        <w:rPr>
          <w:rFonts w:ascii="Palatino Linotype" w:eastAsia="Times New Roman" w:hAnsi="Palatino Linotype" w:cs="Times New Roman"/>
          <w:i/>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115A78" w:rsidRPr="00115A78" w:rsidRDefault="00115A78" w:rsidP="00115A78">
      <w:pPr>
        <w:spacing w:after="0" w:line="240" w:lineRule="auto"/>
        <w:ind w:left="851" w:right="902"/>
        <w:jc w:val="both"/>
        <w:rPr>
          <w:rFonts w:ascii="Palatino Linotype" w:eastAsia="Times New Roman" w:hAnsi="Palatino Linotype" w:cs="Times New Roman"/>
          <w:i/>
          <w:lang w:val="es-ES"/>
        </w:rPr>
      </w:pPr>
    </w:p>
    <w:p w:rsidR="00115A78" w:rsidRPr="00115A78" w:rsidRDefault="00115A78" w:rsidP="00115A78">
      <w:pPr>
        <w:spacing w:after="0" w:line="360" w:lineRule="auto"/>
        <w:ind w:right="51"/>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115A78" w:rsidRPr="00115A78" w:rsidRDefault="00115A78" w:rsidP="00115A78">
      <w:pPr>
        <w:spacing w:after="0" w:line="360" w:lineRule="auto"/>
        <w:ind w:right="51"/>
        <w:jc w:val="both"/>
        <w:rPr>
          <w:rFonts w:ascii="Palatino Linotype" w:eastAsia="Times New Roman" w:hAnsi="Palatino Linotype" w:cs="Times New Roman"/>
          <w:sz w:val="24"/>
          <w:szCs w:val="24"/>
          <w:lang w:val="es-ES"/>
        </w:rPr>
      </w:pPr>
    </w:p>
    <w:p w:rsidR="00115A78" w:rsidRPr="00115A78" w:rsidRDefault="00115A78" w:rsidP="00115A78">
      <w:pPr>
        <w:spacing w:after="0" w:line="360" w:lineRule="auto"/>
        <w:ind w:right="51"/>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115A78" w:rsidRPr="00115A78" w:rsidRDefault="00115A78" w:rsidP="00115A78">
      <w:pPr>
        <w:spacing w:after="0" w:line="240" w:lineRule="auto"/>
        <w:ind w:right="51"/>
        <w:jc w:val="both"/>
        <w:rPr>
          <w:rFonts w:ascii="Palatino Linotype" w:eastAsia="Times New Roman" w:hAnsi="Palatino Linotype" w:cs="Times New Roman"/>
          <w:sz w:val="24"/>
          <w:szCs w:val="24"/>
          <w:lang w:val="es-ES"/>
        </w:rPr>
      </w:pPr>
    </w:p>
    <w:p w:rsidR="00115A78" w:rsidRPr="00115A78" w:rsidRDefault="00115A78" w:rsidP="00115A78">
      <w:pPr>
        <w:spacing w:after="0" w:line="240" w:lineRule="auto"/>
        <w:ind w:left="851" w:right="902"/>
        <w:jc w:val="both"/>
        <w:rPr>
          <w:rFonts w:ascii="Palatino Linotype" w:eastAsia="Times New Roman" w:hAnsi="Palatino Linotype" w:cs="Times New Roman"/>
          <w:b/>
          <w:i/>
          <w:lang w:val="es-ES"/>
        </w:rPr>
      </w:pPr>
      <w:r w:rsidRPr="00115A78">
        <w:rPr>
          <w:rFonts w:ascii="Palatino Linotype" w:eastAsia="Times New Roman" w:hAnsi="Palatino Linotype" w:cs="Times New Roman"/>
          <w:b/>
          <w:i/>
          <w:lang w:val="es-ES"/>
        </w:rPr>
        <w:t>“XXX. Las estadísticas que generen en cumplimiento de sus facultades, competencias o funciones con la mayor desagregación posible.</w:t>
      </w:r>
    </w:p>
    <w:p w:rsidR="00115A78" w:rsidRPr="00115A78" w:rsidRDefault="00115A78" w:rsidP="00115A78">
      <w:pPr>
        <w:spacing w:after="0" w:line="240" w:lineRule="auto"/>
        <w:ind w:left="851" w:right="902"/>
        <w:jc w:val="both"/>
        <w:rPr>
          <w:rFonts w:ascii="Palatino Linotype" w:eastAsia="Times New Roman" w:hAnsi="Palatino Linotype" w:cs="Times New Roman"/>
          <w:i/>
          <w:lang w:val="es-ES"/>
        </w:rPr>
      </w:pPr>
      <w:r w:rsidRPr="00115A78">
        <w:rPr>
          <w:rFonts w:ascii="Palatino Linotype" w:eastAsia="Times New Roman" w:hAnsi="Palatino Linotype" w:cs="Times New Roman"/>
          <w:i/>
          <w:lang w:val="es-ES"/>
        </w:rPr>
        <w:t xml:space="preserve">Para dar cumplimiento a lo establecido en esta fracción, todos los sujetos obligados deberán publicar una relación de las </w:t>
      </w:r>
      <w:proofErr w:type="spellStart"/>
      <w:r w:rsidRPr="00115A78">
        <w:rPr>
          <w:rFonts w:ascii="Palatino Linotype" w:eastAsia="Times New Roman" w:hAnsi="Palatino Linotype" w:cs="Times New Roman"/>
          <w:i/>
          <w:lang w:val="es-ES"/>
        </w:rPr>
        <w:t>estadísticas116</w:t>
      </w:r>
      <w:proofErr w:type="spellEnd"/>
      <w:r w:rsidRPr="00115A78">
        <w:rPr>
          <w:rFonts w:ascii="Palatino Linotype" w:eastAsia="Times New Roman" w:hAnsi="Palatino Linotype" w:cs="Times New Roman"/>
          <w:i/>
          <w:lang w:val="es-ES"/>
        </w:rPr>
        <w:t xml:space="preserve">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115A78" w:rsidRPr="00115A78" w:rsidRDefault="00115A78" w:rsidP="00115A78">
      <w:pPr>
        <w:spacing w:after="0" w:line="240" w:lineRule="auto"/>
        <w:ind w:left="851" w:right="902"/>
        <w:jc w:val="both"/>
        <w:rPr>
          <w:rFonts w:ascii="Palatino Linotype" w:eastAsia="Times New Roman" w:hAnsi="Palatino Linotype" w:cs="Times New Roman"/>
          <w:i/>
          <w:lang w:val="es-ES"/>
        </w:rPr>
      </w:pPr>
      <w:r w:rsidRPr="00115A78">
        <w:rPr>
          <w:rFonts w:ascii="Palatino Linotype" w:eastAsia="Times New Roman" w:hAnsi="Palatino Linotype" w:cs="Times New Roman"/>
          <w:i/>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115A78" w:rsidRPr="00115A78" w:rsidRDefault="00115A78" w:rsidP="00115A78">
      <w:pPr>
        <w:spacing w:after="0" w:line="240" w:lineRule="auto"/>
        <w:ind w:left="851" w:right="902"/>
        <w:jc w:val="both"/>
        <w:rPr>
          <w:rFonts w:ascii="Palatino Linotype" w:eastAsia="Times New Roman" w:hAnsi="Palatino Linotype" w:cs="Times New Roman"/>
          <w:i/>
          <w:lang w:val="es-ES"/>
        </w:rPr>
      </w:pPr>
      <w:r w:rsidRPr="00115A78">
        <w:rPr>
          <w:rFonts w:ascii="Palatino Linotype" w:eastAsia="Times New Roman" w:hAnsi="Palatino Linotype" w:cs="Times New Roman"/>
          <w:i/>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115A78" w:rsidRPr="00115A78" w:rsidRDefault="00115A78" w:rsidP="00115A78">
      <w:pPr>
        <w:spacing w:after="0" w:line="240" w:lineRule="auto"/>
        <w:ind w:left="851" w:right="902"/>
        <w:jc w:val="both"/>
        <w:rPr>
          <w:rFonts w:ascii="Palatino Linotype" w:eastAsia="Times New Roman" w:hAnsi="Palatino Linotype" w:cs="Times New Roman"/>
          <w:i/>
          <w:lang w:val="es-ES"/>
        </w:rPr>
      </w:pPr>
      <w:r w:rsidRPr="00115A78">
        <w:rPr>
          <w:rFonts w:ascii="Palatino Linotype" w:eastAsia="Times New Roman" w:hAnsi="Palatino Linotype" w:cs="Times New Roman"/>
          <w:i/>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115A78" w:rsidRPr="00115A78" w:rsidRDefault="00115A78" w:rsidP="00115A78">
      <w:pPr>
        <w:spacing w:after="0" w:line="240" w:lineRule="auto"/>
        <w:ind w:left="851" w:right="902"/>
        <w:jc w:val="both"/>
        <w:rPr>
          <w:rFonts w:ascii="Palatino Linotype" w:eastAsia="Times New Roman" w:hAnsi="Palatino Linotype" w:cs="Times New Roman"/>
          <w:i/>
          <w:lang w:val="es-ES"/>
        </w:rPr>
      </w:pPr>
    </w:p>
    <w:p w:rsidR="00115A78" w:rsidRPr="00115A78" w:rsidRDefault="00115A78" w:rsidP="00115A78">
      <w:pPr>
        <w:spacing w:after="0" w:line="360" w:lineRule="auto"/>
        <w:ind w:right="51"/>
        <w:jc w:val="both"/>
        <w:rPr>
          <w:rFonts w:ascii="Palatino Linotype" w:eastAsia="Times New Roman" w:hAnsi="Palatino Linotype" w:cs="Times New Roman"/>
          <w:sz w:val="24"/>
          <w:szCs w:val="24"/>
          <w:lang w:val="es-ES"/>
        </w:rPr>
      </w:pPr>
      <w:r w:rsidRPr="00115A78">
        <w:rPr>
          <w:rFonts w:ascii="Palatino Linotype" w:eastAsia="Times New Roman" w:hAnsi="Palatino Linotype" w:cs="Times New Roman"/>
          <w:sz w:val="24"/>
          <w:szCs w:val="24"/>
          <w:lang w:val="es-ES"/>
        </w:rPr>
        <w:t xml:space="preserve">Sin que obste, a lo anterior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115A78">
        <w:rPr>
          <w:rFonts w:ascii="Palatino Linotype" w:eastAsia="Times New Roman" w:hAnsi="Palatino Linotype" w:cs="Times New Roman"/>
          <w:b/>
          <w:sz w:val="24"/>
          <w:szCs w:val="24"/>
          <w:lang w:val="es-ES"/>
        </w:rPr>
        <w:t xml:space="preserve">EL SUJETO OBLIGADO </w:t>
      </w:r>
      <w:r w:rsidRPr="00115A78">
        <w:rPr>
          <w:rFonts w:ascii="Palatino Linotype" w:eastAsia="Times New Roman" w:hAnsi="Palatino Linotype" w:cs="Times New Roman"/>
          <w:sz w:val="24"/>
          <w:szCs w:val="24"/>
          <w:lang w:val="es-ES"/>
        </w:rPr>
        <w:t xml:space="preserve">tiene el deber </w:t>
      </w:r>
      <w:r w:rsidRPr="00115A78">
        <w:rPr>
          <w:rFonts w:ascii="Palatino Linotype" w:eastAsia="Times New Roman" w:hAnsi="Palatino Linotype" w:cs="Times New Roman"/>
          <w:sz w:val="24"/>
          <w:szCs w:val="24"/>
          <w:lang w:val="es-ES"/>
        </w:rPr>
        <w:lastRenderedPageBreak/>
        <w:t>de proporcionar la expresión documental en que conste el requerimiento del particular, misma que no está obligado a procesar a efectos de dar cumplimiento a lo solicitado.</w:t>
      </w:r>
    </w:p>
    <w:p w:rsidR="00115A78" w:rsidRPr="00115A78" w:rsidRDefault="00115A78" w:rsidP="00115A78">
      <w:pPr>
        <w:spacing w:after="0" w:line="360" w:lineRule="auto"/>
        <w:ind w:right="51"/>
        <w:jc w:val="both"/>
        <w:rPr>
          <w:rFonts w:ascii="Palatino Linotype" w:eastAsia="Times New Roman" w:hAnsi="Palatino Linotype" w:cs="Times New Roman"/>
          <w:sz w:val="24"/>
          <w:szCs w:val="24"/>
          <w:lang w:val="es-ES"/>
        </w:rPr>
      </w:pPr>
    </w:p>
    <w:p w:rsidR="00115A78" w:rsidRPr="00115A78" w:rsidRDefault="00115A78" w:rsidP="00115A78">
      <w:pPr>
        <w:spacing w:after="0" w:line="360" w:lineRule="auto"/>
        <w:ind w:right="51"/>
        <w:jc w:val="both"/>
        <w:rPr>
          <w:rFonts w:ascii="Palatino Linotype" w:eastAsia="Times New Roman" w:hAnsi="Palatino Linotype" w:cs="Times New Roman"/>
          <w:sz w:val="24"/>
          <w:szCs w:val="24"/>
          <w:lang w:val="es-ES"/>
        </w:rPr>
      </w:pPr>
      <w:r w:rsidRPr="00115A78">
        <w:rPr>
          <w:rFonts w:ascii="Palatino Linotype" w:hAnsi="Palatino Linotype" w:cs="Arial"/>
          <w:sz w:val="24"/>
          <w:szCs w:val="24"/>
        </w:rPr>
        <w:t xml:space="preserve">Atento a ello, este Órgano Garante determina su entrega, de ser procedente, en versión pública; sin embargo, </w:t>
      </w:r>
      <w:r w:rsidRPr="00115A78">
        <w:rPr>
          <w:rFonts w:ascii="Palatino Linotype" w:eastAsia="Times New Roman" w:hAnsi="Palatino Linotype" w:cs="Times New Roman"/>
          <w:sz w:val="24"/>
          <w:szCs w:val="24"/>
          <w:lang w:val="es-ES"/>
        </w:rPr>
        <w:t xml:space="preserve">la generación de dicha información, tiene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sólo pronunciamiento del </w:t>
      </w:r>
      <w:r w:rsidRPr="00115A78">
        <w:rPr>
          <w:rFonts w:ascii="Palatino Linotype" w:eastAsia="Times New Roman" w:hAnsi="Palatino Linotype" w:cs="Times New Roman"/>
          <w:b/>
          <w:sz w:val="24"/>
          <w:szCs w:val="24"/>
          <w:lang w:val="es-ES"/>
        </w:rPr>
        <w:t xml:space="preserve">SUJETO OBLIGADO </w:t>
      </w:r>
      <w:r w:rsidRPr="00115A78">
        <w:rPr>
          <w:rFonts w:ascii="Palatino Linotype" w:eastAsia="Times New Roman" w:hAnsi="Palatino Linotype" w:cs="Times New Roman"/>
          <w:sz w:val="24"/>
          <w:szCs w:val="24"/>
          <w:lang w:val="es-ES"/>
        </w:rPr>
        <w:t>para tener por colmado el requerimiento de información.</w:t>
      </w:r>
    </w:p>
    <w:p w:rsidR="00115A78" w:rsidRPr="00115A78" w:rsidRDefault="00115A78" w:rsidP="00115A78">
      <w:pPr>
        <w:autoSpaceDE w:val="0"/>
        <w:autoSpaceDN w:val="0"/>
        <w:adjustRightInd w:val="0"/>
        <w:spacing w:after="0" w:line="360" w:lineRule="auto"/>
        <w:jc w:val="both"/>
        <w:rPr>
          <w:rFonts w:ascii="Palatino Linotype" w:hAnsi="Palatino Linotype" w:cs="Arial"/>
          <w:color w:val="000000"/>
          <w:sz w:val="24"/>
          <w:szCs w:val="24"/>
        </w:rPr>
      </w:pPr>
    </w:p>
    <w:p w:rsidR="00AF12E1" w:rsidRDefault="00115A78" w:rsidP="00115A78">
      <w:pPr>
        <w:autoSpaceDE w:val="0"/>
        <w:autoSpaceDN w:val="0"/>
        <w:adjustRightInd w:val="0"/>
        <w:spacing w:after="0" w:line="360" w:lineRule="auto"/>
        <w:jc w:val="both"/>
        <w:rPr>
          <w:rFonts w:ascii="Palatino Linotype" w:hAnsi="Palatino Linotype" w:cs="Arial"/>
          <w:sz w:val="24"/>
          <w:szCs w:val="24"/>
          <w:lang w:val="es-ES"/>
        </w:rPr>
      </w:pPr>
      <w:r w:rsidRPr="00115A78">
        <w:rPr>
          <w:rFonts w:ascii="Palatino Linotype" w:hAnsi="Palatino Linotype" w:cs="Arial"/>
          <w:sz w:val="24"/>
          <w:szCs w:val="24"/>
        </w:rPr>
        <w:t xml:space="preserve">Por otro lado, respecto al requerimiento realizado por  el  particular, identificado con el numeral 26, relativo al contrato de prestación de servicios por concepto de suministro de energía eléctrica celebrado por el Ayuntamiento con la CFE; al respecto, </w:t>
      </w:r>
      <w:r w:rsidRPr="00115A78">
        <w:rPr>
          <w:rFonts w:ascii="Palatino Linotype" w:eastAsia="Times New Roman" w:hAnsi="Palatino Linotype" w:cs="Arial"/>
          <w:sz w:val="24"/>
          <w:szCs w:val="24"/>
          <w:lang w:val="es-ES"/>
        </w:rPr>
        <w:t xml:space="preserve">es conveniente recordar que conforme al </w:t>
      </w:r>
      <w:r w:rsidRPr="00115A78">
        <w:rPr>
          <w:rFonts w:ascii="Palatino Linotype" w:hAnsi="Palatino Linotype" w:cs="Arial"/>
          <w:sz w:val="24"/>
          <w:szCs w:val="24"/>
          <w:lang w:val="es-MX"/>
        </w:rPr>
        <w:t xml:space="preserve">artículo 115, fracción III de la Constitución Política de los Estados Unidos Mexicanos, los municipios tendrán a su cargo </w:t>
      </w:r>
      <w:r w:rsidRPr="00115A78">
        <w:rPr>
          <w:rFonts w:ascii="Palatino Linotype" w:hAnsi="Palatino Linotype" w:cs="Arial"/>
          <w:sz w:val="24"/>
          <w:szCs w:val="24"/>
          <w:lang w:val="es-ES"/>
        </w:rPr>
        <w:t xml:space="preserve">la prestación de servicios públicos, entre los que destaca el </w:t>
      </w:r>
      <w:r w:rsidRPr="00115A78">
        <w:rPr>
          <w:rFonts w:ascii="Palatino Linotype" w:hAnsi="Palatino Linotype" w:cs="Arial"/>
          <w:sz w:val="24"/>
          <w:szCs w:val="24"/>
          <w:lang w:val="es-MX"/>
        </w:rPr>
        <w:t>alumbrado público, el cual,</w:t>
      </w:r>
      <w:r w:rsidRPr="00115A78">
        <w:rPr>
          <w:rFonts w:ascii="Palatino Linotype" w:hAnsi="Palatino Linotype" w:cs="Arial"/>
          <w:sz w:val="24"/>
          <w:szCs w:val="24"/>
          <w:lang w:val="es-ES"/>
        </w:rPr>
        <w:t xml:space="preserve"> conforme a lo dispuesto por el artículo</w:t>
      </w:r>
      <w:r w:rsidRPr="00115A78">
        <w:rPr>
          <w:rFonts w:ascii="Palatino Linotype" w:hAnsi="Palatino Linotype" w:cs="Arial"/>
          <w:sz w:val="24"/>
          <w:szCs w:val="24"/>
          <w:lang w:val="es-MX"/>
        </w:rPr>
        <w:t xml:space="preserve"> 3</w:t>
      </w:r>
      <w:r w:rsidRPr="00115A78">
        <w:rPr>
          <w:rFonts w:ascii="Palatino Linotype" w:hAnsi="Palatino Linotype" w:cs="Arial"/>
          <w:sz w:val="24"/>
          <w:szCs w:val="24"/>
          <w:lang w:val="es-ES"/>
        </w:rPr>
        <w:t>1</w:t>
      </w:r>
      <w:r w:rsidRPr="00115A78">
        <w:rPr>
          <w:rFonts w:ascii="Palatino Linotype" w:hAnsi="Palatino Linotype" w:cs="Arial"/>
          <w:sz w:val="24"/>
          <w:szCs w:val="24"/>
          <w:lang w:val="es-MX"/>
        </w:rPr>
        <w:t>, fracciones II y VII de la Ley Orgánica Municipal</w:t>
      </w:r>
      <w:r w:rsidRPr="00115A78">
        <w:rPr>
          <w:rFonts w:ascii="Palatino Linotype" w:hAnsi="Palatino Linotype" w:cs="Arial"/>
          <w:sz w:val="24"/>
          <w:szCs w:val="24"/>
          <w:lang w:val="es-ES"/>
        </w:rPr>
        <w:t xml:space="preserve"> del Estado de México, </w:t>
      </w:r>
      <w:r w:rsidRPr="00115A78">
        <w:rPr>
          <w:rFonts w:ascii="Palatino Linotype" w:hAnsi="Palatino Linotype" w:cs="Arial"/>
          <w:sz w:val="24"/>
          <w:szCs w:val="24"/>
          <w:lang w:val="es-MX"/>
        </w:rPr>
        <w:t xml:space="preserve">podrá prestarse mediante </w:t>
      </w:r>
      <w:proofErr w:type="spellStart"/>
      <w:r w:rsidRPr="00115A78">
        <w:rPr>
          <w:rFonts w:ascii="Palatino Linotype" w:hAnsi="Palatino Linotype" w:cs="Arial"/>
          <w:sz w:val="24"/>
          <w:szCs w:val="24"/>
          <w:lang w:val="es-MX"/>
        </w:rPr>
        <w:t>conven</w:t>
      </w:r>
      <w:r w:rsidRPr="00115A78">
        <w:rPr>
          <w:rFonts w:ascii="Palatino Linotype" w:hAnsi="Palatino Linotype" w:cs="Arial"/>
          <w:sz w:val="24"/>
          <w:szCs w:val="24"/>
          <w:lang w:val="es-ES"/>
        </w:rPr>
        <w:t>io</w:t>
      </w:r>
      <w:proofErr w:type="spellEnd"/>
      <w:r w:rsidRPr="00115A78">
        <w:rPr>
          <w:rFonts w:ascii="Palatino Linotype" w:hAnsi="Palatino Linotype" w:cs="Arial"/>
          <w:sz w:val="24"/>
          <w:szCs w:val="24"/>
          <w:lang w:val="es-ES"/>
        </w:rPr>
        <w:t>, contrato o concesión, como se observa a continuación:</w:t>
      </w:r>
    </w:p>
    <w:p w:rsidR="00AF12E1" w:rsidRPr="00115A78" w:rsidRDefault="00AF12E1" w:rsidP="00115A78">
      <w:pPr>
        <w:autoSpaceDE w:val="0"/>
        <w:autoSpaceDN w:val="0"/>
        <w:adjustRightInd w:val="0"/>
        <w:spacing w:after="0" w:line="360" w:lineRule="auto"/>
        <w:jc w:val="both"/>
        <w:rPr>
          <w:rFonts w:ascii="Palatino Linotype" w:hAnsi="Palatino Linotype" w:cs="Arial"/>
          <w:sz w:val="24"/>
          <w:szCs w:val="24"/>
          <w:lang w:val="es-ES"/>
        </w:rPr>
      </w:pPr>
    </w:p>
    <w:p w:rsidR="00115A78" w:rsidRPr="00115A78" w:rsidRDefault="00115A78" w:rsidP="00115A78">
      <w:pPr>
        <w:autoSpaceDE w:val="0"/>
        <w:autoSpaceDN w:val="0"/>
        <w:adjustRightInd w:val="0"/>
        <w:spacing w:after="0" w:line="240" w:lineRule="auto"/>
        <w:rPr>
          <w:rFonts w:ascii="Palatino Linotype" w:hAnsi="Palatino Linotype" w:cs="Arial"/>
          <w:sz w:val="24"/>
          <w:szCs w:val="24"/>
          <w:lang w:val="es-ES"/>
        </w:rPr>
      </w:pPr>
      <w:r w:rsidRPr="00115A78">
        <w:rPr>
          <w:rFonts w:ascii="Palatino Linotype" w:hAnsi="Palatino Linotype" w:cs="Arial"/>
          <w:b/>
          <w:i/>
          <w:sz w:val="24"/>
          <w:szCs w:val="24"/>
          <w:lang w:val="es-ES"/>
        </w:rPr>
        <w:t xml:space="preserve">              “Artículo 31.-</w:t>
      </w:r>
      <w:r w:rsidRPr="00115A78">
        <w:rPr>
          <w:rFonts w:ascii="Palatino Linotype" w:hAnsi="Palatino Linotype" w:cs="Arial"/>
          <w:i/>
          <w:sz w:val="24"/>
          <w:szCs w:val="24"/>
          <w:lang w:val="es-ES"/>
        </w:rPr>
        <w:t xml:space="preserve"> Son atribuciones de los ayuntamientos:</w:t>
      </w:r>
    </w:p>
    <w:p w:rsidR="00115A78" w:rsidRPr="00115A78" w:rsidRDefault="00115A78" w:rsidP="00115A78">
      <w:pPr>
        <w:autoSpaceDE w:val="0"/>
        <w:autoSpaceDN w:val="0"/>
        <w:adjustRightInd w:val="0"/>
        <w:spacing w:after="0" w:line="240" w:lineRule="auto"/>
        <w:ind w:left="851" w:right="1183"/>
        <w:jc w:val="both"/>
        <w:rPr>
          <w:rFonts w:ascii="Palatino Linotype" w:hAnsi="Palatino Linotype" w:cs="Arial"/>
          <w:i/>
          <w:sz w:val="24"/>
          <w:szCs w:val="24"/>
          <w:lang w:val="es-ES"/>
        </w:rPr>
      </w:pPr>
      <w:r w:rsidRPr="00115A78">
        <w:rPr>
          <w:rFonts w:ascii="Palatino Linotype" w:hAnsi="Palatino Linotype" w:cs="Arial"/>
          <w:i/>
          <w:sz w:val="24"/>
          <w:szCs w:val="24"/>
          <w:lang w:val="es-ES"/>
        </w:rPr>
        <w:lastRenderedPageBreak/>
        <w:t>…</w:t>
      </w:r>
    </w:p>
    <w:p w:rsidR="00115A78" w:rsidRPr="00115A78" w:rsidRDefault="00115A78" w:rsidP="00115A78">
      <w:pPr>
        <w:autoSpaceDE w:val="0"/>
        <w:autoSpaceDN w:val="0"/>
        <w:adjustRightInd w:val="0"/>
        <w:spacing w:after="0" w:line="240" w:lineRule="auto"/>
        <w:ind w:left="851" w:right="1183"/>
        <w:jc w:val="both"/>
        <w:rPr>
          <w:rFonts w:ascii="Palatino Linotype" w:hAnsi="Palatino Linotype" w:cs="Arial"/>
          <w:i/>
          <w:sz w:val="24"/>
          <w:szCs w:val="24"/>
          <w:lang w:val="es-ES"/>
        </w:rPr>
      </w:pPr>
      <w:r w:rsidRPr="00115A78">
        <w:rPr>
          <w:rFonts w:ascii="Palatino Linotype" w:hAnsi="Palatino Linotype" w:cs="Arial"/>
          <w:i/>
          <w:sz w:val="24"/>
          <w:szCs w:val="24"/>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115A78" w:rsidRPr="00115A78" w:rsidRDefault="00115A78" w:rsidP="00115A78">
      <w:pPr>
        <w:autoSpaceDE w:val="0"/>
        <w:autoSpaceDN w:val="0"/>
        <w:adjustRightInd w:val="0"/>
        <w:spacing w:after="0" w:line="240" w:lineRule="auto"/>
        <w:ind w:left="851" w:right="1183"/>
        <w:jc w:val="both"/>
        <w:rPr>
          <w:rFonts w:ascii="Palatino Linotype" w:hAnsi="Palatino Linotype" w:cs="Arial"/>
          <w:i/>
          <w:sz w:val="24"/>
          <w:szCs w:val="24"/>
          <w:lang w:val="es-ES"/>
        </w:rPr>
      </w:pPr>
      <w:r w:rsidRPr="00115A78">
        <w:rPr>
          <w:rFonts w:ascii="Palatino Linotype" w:hAnsi="Palatino Linotype" w:cs="Arial"/>
          <w:i/>
          <w:sz w:val="24"/>
          <w:szCs w:val="24"/>
          <w:lang w:val="es-ES"/>
        </w:rPr>
        <w:t>…</w:t>
      </w:r>
    </w:p>
    <w:p w:rsidR="00115A78" w:rsidRPr="00115A78" w:rsidRDefault="00115A78" w:rsidP="00115A78">
      <w:pPr>
        <w:autoSpaceDE w:val="0"/>
        <w:autoSpaceDN w:val="0"/>
        <w:adjustRightInd w:val="0"/>
        <w:spacing w:after="0" w:line="240" w:lineRule="auto"/>
        <w:ind w:left="851" w:right="1183"/>
        <w:jc w:val="both"/>
        <w:rPr>
          <w:rFonts w:ascii="Palatino Linotype" w:hAnsi="Palatino Linotype" w:cs="Arial"/>
          <w:i/>
          <w:sz w:val="24"/>
          <w:szCs w:val="24"/>
          <w:lang w:val="es-ES"/>
        </w:rPr>
      </w:pPr>
      <w:r w:rsidRPr="00115A78">
        <w:rPr>
          <w:rFonts w:ascii="Palatino Linotype" w:hAnsi="Palatino Linotype" w:cs="Arial"/>
          <w:i/>
          <w:sz w:val="24"/>
          <w:szCs w:val="24"/>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115A78" w:rsidRPr="00115A78" w:rsidRDefault="00115A78" w:rsidP="00115A78">
      <w:pPr>
        <w:autoSpaceDE w:val="0"/>
        <w:autoSpaceDN w:val="0"/>
        <w:adjustRightInd w:val="0"/>
        <w:spacing w:after="0" w:line="240" w:lineRule="auto"/>
        <w:jc w:val="both"/>
        <w:rPr>
          <w:rFonts w:ascii="Palatino Linotype" w:hAnsi="Palatino Linotype" w:cs="Arial"/>
          <w:sz w:val="24"/>
          <w:szCs w:val="24"/>
        </w:rPr>
      </w:pPr>
    </w:p>
    <w:p w:rsidR="00115A78" w:rsidRPr="00115A78" w:rsidRDefault="00115A78" w:rsidP="00115A78">
      <w:pPr>
        <w:autoSpaceDE w:val="0"/>
        <w:autoSpaceDN w:val="0"/>
        <w:adjustRightInd w:val="0"/>
        <w:spacing w:after="0" w:line="360" w:lineRule="auto"/>
        <w:ind w:right="-141"/>
        <w:jc w:val="both"/>
        <w:rPr>
          <w:rFonts w:ascii="Palatino Linotype" w:eastAsia="Times New Roman" w:hAnsi="Palatino Linotype" w:cs="Arial"/>
          <w:sz w:val="24"/>
          <w:szCs w:val="24"/>
          <w:lang w:val="es-ES"/>
        </w:rPr>
      </w:pPr>
      <w:r w:rsidRPr="00115A78">
        <w:rPr>
          <w:rFonts w:ascii="Palatino Linotype" w:eastAsiaTheme="minorHAnsi" w:hAnsi="Palatino Linotype" w:cs="Arial"/>
          <w:sz w:val="24"/>
          <w:szCs w:val="24"/>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115A78">
        <w:rPr>
          <w:rFonts w:ascii="Palatino Linotype" w:eastAsia="Times New Roman" w:hAnsi="Palatino Linotype" w:cs="Arial"/>
          <w:sz w:val="24"/>
          <w:szCs w:val="24"/>
          <w:vertAlign w:val="superscript"/>
          <w:lang w:val="es-ES"/>
        </w:rPr>
        <w:footnoteReference w:id="4"/>
      </w:r>
      <w:r w:rsidRPr="00115A78">
        <w:rPr>
          <w:rFonts w:ascii="Palatino Linotype" w:eastAsia="Times New Roman" w:hAnsi="Palatino Linotype" w:cs="Arial"/>
          <w:sz w:val="24"/>
          <w:szCs w:val="24"/>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115A78">
        <w:rPr>
          <w:rFonts w:ascii="Palatino Linotype" w:eastAsia="Times New Roman" w:hAnsi="Palatino Linotype" w:cs="Arial"/>
          <w:sz w:val="24"/>
          <w:szCs w:val="24"/>
          <w:vertAlign w:val="superscript"/>
          <w:lang w:val="es-ES"/>
        </w:rPr>
        <w:footnoteReference w:id="5"/>
      </w:r>
      <w:r w:rsidRPr="00115A78">
        <w:rPr>
          <w:rFonts w:ascii="Palatino Linotype" w:eastAsia="Times New Roman" w:hAnsi="Palatino Linotype" w:cs="Arial"/>
          <w:sz w:val="24"/>
          <w:szCs w:val="24"/>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115A78" w:rsidRPr="00115A78" w:rsidRDefault="00115A78" w:rsidP="00115A78">
      <w:pPr>
        <w:autoSpaceDE w:val="0"/>
        <w:autoSpaceDN w:val="0"/>
        <w:adjustRightInd w:val="0"/>
        <w:spacing w:after="0" w:line="360" w:lineRule="auto"/>
        <w:ind w:right="-141"/>
        <w:jc w:val="both"/>
        <w:rPr>
          <w:rFonts w:ascii="Palatino Linotype" w:eastAsia="Times New Roman" w:hAnsi="Palatino Linotype" w:cs="Arial"/>
          <w:sz w:val="22"/>
          <w:szCs w:val="22"/>
          <w:lang w:val="es-ES"/>
        </w:rPr>
      </w:pPr>
    </w:p>
    <w:p w:rsidR="00115A78" w:rsidRPr="00115A78" w:rsidRDefault="00115A78" w:rsidP="00115A78">
      <w:pPr>
        <w:autoSpaceDE w:val="0"/>
        <w:autoSpaceDN w:val="0"/>
        <w:adjustRightInd w:val="0"/>
        <w:spacing w:after="0" w:line="259" w:lineRule="auto"/>
        <w:ind w:left="851" w:right="1183"/>
        <w:jc w:val="both"/>
        <w:rPr>
          <w:rFonts w:ascii="Palatino Linotype" w:hAnsi="Palatino Linotype" w:cs="Arial"/>
          <w:i/>
          <w:sz w:val="22"/>
          <w:szCs w:val="22"/>
          <w:lang w:val="es-ES"/>
        </w:rPr>
      </w:pPr>
      <w:r w:rsidRPr="00115A78">
        <w:rPr>
          <w:rFonts w:ascii="Palatino Linotype" w:hAnsi="Palatino Linotype" w:cs="Arial"/>
          <w:b/>
          <w:i/>
          <w:sz w:val="22"/>
          <w:szCs w:val="22"/>
          <w:lang w:val="es-ES"/>
        </w:rPr>
        <w:lastRenderedPageBreak/>
        <w:t>“Artículo 7.-</w:t>
      </w:r>
      <w:r w:rsidRPr="00115A78">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115A78" w:rsidRPr="00115A78" w:rsidRDefault="00115A78" w:rsidP="00115A78">
      <w:pPr>
        <w:autoSpaceDE w:val="0"/>
        <w:autoSpaceDN w:val="0"/>
        <w:adjustRightInd w:val="0"/>
        <w:spacing w:after="0" w:line="259" w:lineRule="auto"/>
        <w:ind w:left="851" w:right="1183"/>
        <w:jc w:val="both"/>
        <w:rPr>
          <w:rFonts w:ascii="Palatino Linotype" w:hAnsi="Palatino Linotype" w:cs="Arial"/>
          <w:i/>
          <w:sz w:val="22"/>
          <w:szCs w:val="22"/>
          <w:lang w:val="es-ES"/>
        </w:rPr>
      </w:pPr>
      <w:r w:rsidRPr="00115A78">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115A78" w:rsidRPr="00115A78" w:rsidRDefault="00115A78" w:rsidP="00115A78">
      <w:pPr>
        <w:autoSpaceDE w:val="0"/>
        <w:autoSpaceDN w:val="0"/>
        <w:adjustRightInd w:val="0"/>
        <w:spacing w:after="0" w:line="240" w:lineRule="auto"/>
        <w:ind w:left="851" w:right="1183"/>
        <w:jc w:val="both"/>
        <w:rPr>
          <w:rFonts w:ascii="Palatino Linotype" w:hAnsi="Palatino Linotype" w:cs="Arial"/>
          <w:i/>
          <w:sz w:val="22"/>
          <w:szCs w:val="22"/>
          <w:lang w:val="es-ES"/>
        </w:rPr>
      </w:pPr>
      <w:r w:rsidRPr="00115A78">
        <w:rPr>
          <w:rFonts w:ascii="Palatino Linotype" w:hAnsi="Palatino Linotype" w:cs="Arial"/>
          <w:b/>
          <w:i/>
          <w:sz w:val="22"/>
          <w:szCs w:val="22"/>
          <w:lang w:val="es-ES"/>
        </w:rPr>
        <w:t>Artículo 8.-</w:t>
      </w:r>
      <w:r w:rsidRPr="00115A78">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115A78" w:rsidRPr="00115A78" w:rsidRDefault="00115A78" w:rsidP="00115A78">
      <w:pPr>
        <w:autoSpaceDE w:val="0"/>
        <w:autoSpaceDN w:val="0"/>
        <w:adjustRightInd w:val="0"/>
        <w:spacing w:after="0" w:line="240" w:lineRule="auto"/>
        <w:ind w:left="851" w:right="1183"/>
        <w:jc w:val="both"/>
        <w:rPr>
          <w:rFonts w:ascii="Palatino Linotype" w:hAnsi="Palatino Linotype" w:cs="Arial"/>
          <w:i/>
          <w:sz w:val="22"/>
          <w:szCs w:val="22"/>
          <w:lang w:val="es-ES"/>
        </w:rPr>
      </w:pPr>
    </w:p>
    <w:p w:rsidR="00115A78" w:rsidRPr="00115A78" w:rsidRDefault="00115A78" w:rsidP="00115A78">
      <w:pPr>
        <w:autoSpaceDE w:val="0"/>
        <w:autoSpaceDN w:val="0"/>
        <w:adjustRightInd w:val="0"/>
        <w:spacing w:after="0" w:line="360" w:lineRule="auto"/>
        <w:jc w:val="both"/>
        <w:rPr>
          <w:rFonts w:ascii="Palatino Linotype" w:hAnsi="Palatino Linotype" w:cs="Arial"/>
          <w:bCs/>
          <w:sz w:val="24"/>
          <w:szCs w:val="24"/>
        </w:rPr>
      </w:pPr>
      <w:r w:rsidRPr="00115A78">
        <w:rPr>
          <w:rFonts w:ascii="Palatino Linotype" w:eastAsiaTheme="minorHAnsi" w:hAnsi="Palatino Linotype" w:cs="Arial"/>
          <w:sz w:val="24"/>
          <w:szCs w:val="24"/>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115A78">
        <w:rPr>
          <w:rFonts w:ascii="Palatino Linotype" w:eastAsia="Times New Roman" w:hAnsi="Palatino Linotype" w:cs="Arial"/>
          <w:sz w:val="24"/>
          <w:szCs w:val="24"/>
          <w:lang w:val="es-ES"/>
        </w:rPr>
        <w:t>por concepto de suministro de energía eléctrica</w:t>
      </w:r>
      <w:r w:rsidRPr="00115A78">
        <w:rPr>
          <w:rFonts w:ascii="Palatino Linotype" w:hAnsi="Palatino Linotype" w:cs="Arial"/>
          <w:bCs/>
          <w:sz w:val="24"/>
          <w:szCs w:val="24"/>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115A78" w:rsidRPr="00115A78" w:rsidRDefault="00115A78" w:rsidP="00115A78">
      <w:pPr>
        <w:spacing w:after="0" w:line="360" w:lineRule="auto"/>
        <w:jc w:val="both"/>
        <w:rPr>
          <w:rFonts w:ascii="Palatino Linotype" w:eastAsia="Times New Roman" w:hAnsi="Palatino Linotype" w:cs="Times New Roman"/>
          <w:color w:val="000000" w:themeColor="text1"/>
          <w:sz w:val="24"/>
          <w:szCs w:val="24"/>
          <w:lang w:val="es-MX" w:eastAsia="en-US"/>
        </w:rPr>
      </w:pPr>
    </w:p>
    <w:p w:rsidR="00115A78" w:rsidRPr="00115A78" w:rsidRDefault="00115A78" w:rsidP="00115A78">
      <w:pPr>
        <w:spacing w:after="0" w:line="360" w:lineRule="auto"/>
        <w:jc w:val="both"/>
        <w:rPr>
          <w:rFonts w:ascii="Palatino Linotype" w:hAnsi="Palatino Linotype" w:cs="Arial"/>
          <w:sz w:val="24"/>
          <w:szCs w:val="24"/>
        </w:rPr>
      </w:pPr>
      <w:r w:rsidRPr="00115A78">
        <w:rPr>
          <w:rFonts w:ascii="Palatino Linotype" w:eastAsia="Times New Roman" w:hAnsi="Palatino Linotype" w:cs="Times New Roman"/>
          <w:color w:val="000000" w:themeColor="text1"/>
          <w:sz w:val="24"/>
          <w:szCs w:val="24"/>
          <w:lang w:val="es-MX" w:eastAsia="en-US"/>
        </w:rPr>
        <w:t xml:space="preserve">En otro orden de ideas, en relación a la solicitud identificada con el numeral 27, </w:t>
      </w:r>
      <w:r w:rsidRPr="00115A78">
        <w:rPr>
          <w:rFonts w:ascii="Palatino Linotype" w:hAnsi="Palatino Linotype" w:cs="Arial"/>
          <w:bCs/>
          <w:sz w:val="24"/>
          <w:szCs w:val="24"/>
        </w:rPr>
        <w:t>relativa a</w:t>
      </w:r>
      <w:r w:rsidRPr="00115A78">
        <w:rPr>
          <w:rFonts w:ascii="Palatino Linotype" w:hAnsi="Palatino Linotype" w:cs="Arial"/>
          <w:sz w:val="24"/>
          <w:szCs w:val="24"/>
        </w:rPr>
        <w:t>l convenio de “</w:t>
      </w:r>
      <w:r w:rsidRPr="00115A78">
        <w:rPr>
          <w:rFonts w:ascii="Palatino Linotype" w:hAnsi="Palatino Linotype" w:cs="Arial"/>
          <w:i/>
          <w:sz w:val="24"/>
          <w:szCs w:val="24"/>
        </w:rPr>
        <w:t>Peso por Peso</w:t>
      </w:r>
      <w:r w:rsidRPr="00115A78">
        <w:rPr>
          <w:rFonts w:ascii="Palatino Linotype" w:hAnsi="Palatino Linotype" w:cs="Arial"/>
          <w:sz w:val="24"/>
          <w:szCs w:val="24"/>
        </w:rPr>
        <w:t xml:space="preserve">” firmado entre la CFE y el municipio y ¿cuánto se recauda por derechos de alumbrado público?; al respecto, es importante señalar que en fecha diez de noviembre de dos mil catorce, el Consejo de Administración de la CFE, en su </w:t>
      </w:r>
      <w:r w:rsidRPr="00115A78">
        <w:rPr>
          <w:rFonts w:ascii="Palatino Linotype" w:hAnsi="Palatino Linotype" w:cs="Arial"/>
          <w:sz w:val="24"/>
          <w:szCs w:val="24"/>
        </w:rPr>
        <w:lastRenderedPageBreak/>
        <w:t xml:space="preserve">Tercera Sesión Ordinaria, emitió el Acuerdo CA-020/2017, en el que aprobó las </w:t>
      </w:r>
      <w:r w:rsidRPr="00115A78">
        <w:rPr>
          <w:rFonts w:ascii="Palatino Linotype" w:hAnsi="Palatino Linotype" w:cs="Arial"/>
          <w:i/>
          <w:sz w:val="24"/>
          <w:szCs w:val="24"/>
        </w:rPr>
        <w:t xml:space="preserve">Políticas Generales para la cancelación de adeudos a cargo de terceros y a favor de la CFE, </w:t>
      </w:r>
      <w:r w:rsidRPr="00115A78">
        <w:rPr>
          <w:rFonts w:ascii="Palatino Linotype" w:hAnsi="Palatino Linotype" w:cs="Arial"/>
          <w:sz w:val="24"/>
          <w:szCs w:val="24"/>
        </w:rPr>
        <w:t xml:space="preserve">en los que se plantea como Política General la celebración de convenios denominados “Peso por Peso” con gobiernos municipales. </w:t>
      </w:r>
    </w:p>
    <w:p w:rsidR="00115A78" w:rsidRPr="00115A78" w:rsidRDefault="00115A78" w:rsidP="00115A78">
      <w:pPr>
        <w:spacing w:after="0" w:line="360" w:lineRule="auto"/>
        <w:jc w:val="both"/>
        <w:rPr>
          <w:rFonts w:ascii="Palatino Linotype" w:hAnsi="Palatino Linotype" w:cs="Arial"/>
          <w:sz w:val="24"/>
          <w:szCs w:val="24"/>
        </w:rPr>
      </w:pPr>
    </w:p>
    <w:p w:rsidR="00115A78" w:rsidRPr="00115A78" w:rsidRDefault="00115A78" w:rsidP="00115A78">
      <w:pPr>
        <w:spacing w:after="0" w:line="360" w:lineRule="auto"/>
        <w:jc w:val="both"/>
        <w:rPr>
          <w:rFonts w:ascii="Palatino Linotype" w:hAnsi="Palatino Linotype" w:cs="Arial"/>
          <w:sz w:val="24"/>
          <w:szCs w:val="24"/>
        </w:rPr>
      </w:pPr>
      <w:r w:rsidRPr="00115A78">
        <w:rPr>
          <w:rFonts w:ascii="Palatino Linotype" w:hAnsi="Palatino Linotype" w:cs="Arial"/>
          <w:sz w:val="24"/>
          <w:szCs w:val="24"/>
        </w:rPr>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115A78" w:rsidRPr="00115A78" w:rsidRDefault="00115A78" w:rsidP="00115A78">
      <w:pPr>
        <w:spacing w:after="0" w:line="360" w:lineRule="auto"/>
        <w:jc w:val="both"/>
        <w:rPr>
          <w:rFonts w:ascii="Palatino Linotype" w:hAnsi="Palatino Linotype" w:cs="Arial"/>
          <w:sz w:val="24"/>
          <w:szCs w:val="24"/>
        </w:rPr>
      </w:pPr>
    </w:p>
    <w:p w:rsidR="00115A78" w:rsidRPr="00115A78" w:rsidRDefault="00115A78" w:rsidP="00115A78">
      <w:pPr>
        <w:spacing w:after="0" w:line="360" w:lineRule="auto"/>
        <w:jc w:val="both"/>
        <w:rPr>
          <w:rFonts w:ascii="Palatino Linotype" w:eastAsia="Arial Unicode MS" w:hAnsi="Palatino Linotype" w:cs="Arial"/>
          <w:sz w:val="24"/>
          <w:szCs w:val="24"/>
          <w:lang w:val="es-ES"/>
        </w:rPr>
      </w:pPr>
      <w:r w:rsidRPr="00115A78">
        <w:rPr>
          <w:rFonts w:ascii="Palatino Linotype" w:hAnsi="Palatino Linotype" w:cs="Arial"/>
          <w:sz w:val="24"/>
          <w:szCs w:val="24"/>
        </w:rPr>
        <w:t xml:space="preserve">Es así que, derivado de dicha Política existe la posibilidad de que </w:t>
      </w:r>
      <w:r w:rsidRPr="00115A78">
        <w:rPr>
          <w:rFonts w:ascii="Palatino Linotype" w:hAnsi="Palatino Linotype" w:cs="Arial"/>
          <w:b/>
          <w:sz w:val="24"/>
          <w:szCs w:val="24"/>
        </w:rPr>
        <w:t xml:space="preserve">EL SUJETO OBLIGADO </w:t>
      </w:r>
      <w:r w:rsidRPr="00115A78">
        <w:rPr>
          <w:rFonts w:ascii="Palatino Linotype" w:hAnsi="Palatino Linotype" w:cs="Arial"/>
          <w:sz w:val="24"/>
          <w:szCs w:val="24"/>
        </w:rPr>
        <w:t xml:space="preserve">haya firmado convenio denominado “Peso por Peso”, con la CFE; por lo que, este Órgano Garante determina ordenar el último convenio celebrado, de ser procedente, en versión pública y, para el caso de que no se haya celebrado, </w:t>
      </w:r>
      <w:r w:rsidRPr="00115A78">
        <w:rPr>
          <w:rFonts w:ascii="Palatino Linotype" w:eastAsia="Arial Unicode MS" w:hAnsi="Palatino Linotype" w:cs="Arial"/>
          <w:b/>
          <w:sz w:val="24"/>
          <w:szCs w:val="24"/>
          <w:lang w:val="es-ES"/>
        </w:rPr>
        <w:t xml:space="preserve">EL SUJETO OBLIGADO </w:t>
      </w:r>
      <w:r w:rsidRPr="00115A78">
        <w:rPr>
          <w:rFonts w:ascii="Palatino Linotype" w:eastAsia="Arial Unicode MS" w:hAnsi="Palatino Linotype" w:cs="Arial"/>
          <w:sz w:val="24"/>
          <w:szCs w:val="24"/>
          <w:lang w:val="es-ES"/>
        </w:rPr>
        <w:t xml:space="preserve">deberá hacerlo del conocimiento al particular. </w:t>
      </w:r>
    </w:p>
    <w:p w:rsidR="00115A78" w:rsidRPr="00115A78" w:rsidRDefault="00115A78" w:rsidP="00115A78">
      <w:pPr>
        <w:spacing w:after="0" w:line="360" w:lineRule="auto"/>
        <w:jc w:val="both"/>
        <w:rPr>
          <w:rFonts w:ascii="Palatino Linotype" w:eastAsia="Arial Unicode MS" w:hAnsi="Palatino Linotype" w:cs="Arial"/>
          <w:sz w:val="24"/>
          <w:szCs w:val="24"/>
          <w:lang w:val="es-ES"/>
        </w:rPr>
      </w:pPr>
    </w:p>
    <w:p w:rsidR="00115A78" w:rsidRPr="00115A78" w:rsidRDefault="00115A78" w:rsidP="00115A78">
      <w:pPr>
        <w:spacing w:after="0" w:line="360" w:lineRule="auto"/>
        <w:ind w:right="51"/>
        <w:jc w:val="both"/>
        <w:rPr>
          <w:rFonts w:ascii="Palatino Linotype" w:eastAsia="Times New Roman" w:hAnsi="Palatino Linotype" w:cs="Arial"/>
          <w:sz w:val="24"/>
          <w:szCs w:val="24"/>
          <w:lang w:val="es-ES"/>
        </w:rPr>
      </w:pPr>
      <w:r w:rsidRPr="00115A78">
        <w:rPr>
          <w:rFonts w:ascii="Palatino Linotype" w:eastAsia="Calibri" w:hAnsi="Palatino Linotype" w:cs="Times"/>
          <w:sz w:val="24"/>
          <w:szCs w:val="24"/>
          <w:shd w:val="clear" w:color="auto" w:fill="FFFFFF"/>
          <w:lang w:val="es-ES"/>
        </w:rPr>
        <w:t>Por otro lado, respecto de las solicitudes identificadas con los puntos 5 y 28, consistente en “</w:t>
      </w:r>
      <w:r w:rsidRPr="00115A78">
        <w:rPr>
          <w:rFonts w:ascii="Palatino Linotype" w:eastAsia="Calibri" w:hAnsi="Palatino Linotype" w:cs="Arial"/>
          <w:i/>
          <w:sz w:val="24"/>
          <w:szCs w:val="24"/>
          <w:lang w:val="es-ES"/>
        </w:rPr>
        <w:t>Copia del convenio para recaudar el Derecho de Alumbrado Público “</w:t>
      </w:r>
      <w:proofErr w:type="spellStart"/>
      <w:r w:rsidRPr="00115A78">
        <w:rPr>
          <w:rFonts w:ascii="Palatino Linotype" w:eastAsia="Calibri" w:hAnsi="Palatino Linotype" w:cs="Arial"/>
          <w:i/>
          <w:sz w:val="24"/>
          <w:szCs w:val="24"/>
          <w:lang w:val="es-ES"/>
        </w:rPr>
        <w:t>DAP</w:t>
      </w:r>
      <w:proofErr w:type="spellEnd"/>
      <w:r w:rsidRPr="00115A78">
        <w:rPr>
          <w:rFonts w:ascii="Palatino Linotype" w:eastAsia="Calibri" w:hAnsi="Palatino Linotype" w:cs="Arial"/>
          <w:i/>
          <w:sz w:val="24"/>
          <w:szCs w:val="24"/>
          <w:lang w:val="es-ES"/>
        </w:rPr>
        <w:t>” firmado entre la CFE y el municipio (ayuntamiento). Así como la recaudación (monto) reportado por la CFE al municipio”</w:t>
      </w:r>
      <w:r w:rsidRPr="00115A78">
        <w:rPr>
          <w:rFonts w:ascii="Palatino Linotype" w:eastAsia="Times New Roman" w:hAnsi="Palatino Linotype" w:cs="Times New Roman"/>
          <w:color w:val="000000" w:themeColor="text1"/>
          <w:sz w:val="24"/>
          <w:szCs w:val="24"/>
          <w:lang w:val="es-MX" w:eastAsia="en-US"/>
        </w:rPr>
        <w:t xml:space="preserve"> y ¿Cuánto se recauda por derechos de alumbrado público?</w:t>
      </w:r>
      <w:r w:rsidRPr="00115A78">
        <w:rPr>
          <w:rFonts w:ascii="Palatino Linotype" w:eastAsia="Calibri" w:hAnsi="Palatino Linotype" w:cs="Arial"/>
          <w:i/>
          <w:sz w:val="24"/>
          <w:szCs w:val="24"/>
          <w:lang w:val="es-ES"/>
        </w:rPr>
        <w:t xml:space="preserve">, </w:t>
      </w:r>
      <w:r w:rsidRPr="00115A78">
        <w:rPr>
          <w:rFonts w:ascii="Palatino Linotype" w:eastAsia="Calibri" w:hAnsi="Palatino Linotype" w:cs="Arial"/>
          <w:sz w:val="24"/>
          <w:szCs w:val="24"/>
          <w:lang w:val="es-ES"/>
        </w:rPr>
        <w:t xml:space="preserve">del periodo </w:t>
      </w:r>
      <w:r w:rsidRPr="00115A78">
        <w:rPr>
          <w:rFonts w:ascii="Palatino Linotype" w:eastAsia="Calibri" w:hAnsi="Palatino Linotype" w:cs="Arial"/>
          <w:sz w:val="24"/>
          <w:szCs w:val="24"/>
          <w:lang w:val="es-ES"/>
        </w:rPr>
        <w:lastRenderedPageBreak/>
        <w:t xml:space="preserve">referido por el particular en su solicitud; al respecto, es importante </w:t>
      </w:r>
      <w:r w:rsidRPr="00115A78">
        <w:rPr>
          <w:rFonts w:ascii="Palatino Linotype" w:eastAsia="Times New Roman" w:hAnsi="Palatino Linotype" w:cs="Arial"/>
          <w:sz w:val="24"/>
          <w:szCs w:val="24"/>
          <w:lang w:val="es-ES"/>
        </w:rPr>
        <w:t xml:space="preserve">precisar que el </w:t>
      </w:r>
      <w:proofErr w:type="spellStart"/>
      <w:r w:rsidRPr="00115A78">
        <w:rPr>
          <w:rFonts w:ascii="Palatino Linotype" w:eastAsia="Times New Roman" w:hAnsi="Palatino Linotype" w:cs="Arial"/>
          <w:sz w:val="24"/>
          <w:szCs w:val="24"/>
          <w:lang w:val="es-ES"/>
        </w:rPr>
        <w:t>DAP</w:t>
      </w:r>
      <w:proofErr w:type="spellEnd"/>
      <w:r w:rsidRPr="00115A78">
        <w:rPr>
          <w:rFonts w:ascii="Palatino Linotype" w:eastAsia="Times New Roman" w:hAnsi="Palatino Linotype" w:cs="Arial"/>
          <w:sz w:val="24"/>
          <w:szCs w:val="24"/>
          <w:lang w:val="es-ES"/>
        </w:rPr>
        <w:t xml:space="preserve">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115A78" w:rsidRPr="00115A78" w:rsidRDefault="00115A78" w:rsidP="00115A78">
      <w:pPr>
        <w:spacing w:after="0" w:line="360" w:lineRule="auto"/>
        <w:ind w:right="51"/>
        <w:jc w:val="both"/>
        <w:rPr>
          <w:rFonts w:ascii="Palatino Linotype" w:eastAsia="Times New Roman" w:hAnsi="Palatino Linotype" w:cs="Arial"/>
          <w:sz w:val="24"/>
          <w:szCs w:val="24"/>
          <w:lang w:val="es-ES"/>
        </w:rPr>
      </w:pPr>
    </w:p>
    <w:p w:rsidR="00115A78" w:rsidRPr="00115A78" w:rsidRDefault="00115A78" w:rsidP="00115A78">
      <w:pPr>
        <w:spacing w:after="0" w:line="360" w:lineRule="auto"/>
        <w:ind w:right="51"/>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115A78" w:rsidRPr="00115A78" w:rsidRDefault="00115A78" w:rsidP="00115A78">
      <w:pPr>
        <w:spacing w:after="0" w:line="360" w:lineRule="auto"/>
        <w:ind w:right="51"/>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Arial Unicode MS" w:hAnsi="Palatino Linotype" w:cs="Arial"/>
          <w:sz w:val="24"/>
          <w:szCs w:val="24"/>
          <w:lang w:val="es-ES"/>
        </w:rPr>
      </w:pPr>
      <w:r w:rsidRPr="00115A78">
        <w:rPr>
          <w:rFonts w:ascii="Palatino Linotype" w:eastAsia="Times New Roman" w:hAnsi="Palatino Linotype" w:cs="Arial"/>
          <w:sz w:val="24"/>
          <w:szCs w:val="24"/>
          <w:lang w:val="es-ES"/>
        </w:rPr>
        <w:lastRenderedPageBreak/>
        <w:t xml:space="preserve">Derivado de lo anterior, se advierte que existe la posibilidad de que el municipio, a través de la  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23 de abril de 2019 </w:t>
      </w:r>
      <w:r w:rsidRPr="00115A78">
        <w:rPr>
          <w:rFonts w:ascii="Palatino Linotype" w:hAnsi="Palatino Linotype" w:cs="Arial"/>
          <w:sz w:val="24"/>
          <w:szCs w:val="24"/>
        </w:rPr>
        <w:t xml:space="preserve">y, para el caso de que a la fecha de la solicitud, no haya celebrado convenio alguno, </w:t>
      </w:r>
      <w:r w:rsidRPr="00115A78">
        <w:rPr>
          <w:rFonts w:ascii="Palatino Linotype" w:eastAsia="Arial Unicode MS" w:hAnsi="Palatino Linotype" w:cs="Arial"/>
          <w:b/>
          <w:sz w:val="24"/>
          <w:szCs w:val="24"/>
          <w:lang w:val="es-ES"/>
        </w:rPr>
        <w:t xml:space="preserve">EL SUJETO OBLIGADO </w:t>
      </w:r>
      <w:r w:rsidRPr="00115A78">
        <w:rPr>
          <w:rFonts w:ascii="Palatino Linotype" w:eastAsia="Arial Unicode MS" w:hAnsi="Palatino Linotype" w:cs="Arial"/>
          <w:sz w:val="24"/>
          <w:szCs w:val="24"/>
          <w:lang w:val="es-ES"/>
        </w:rPr>
        <w:t xml:space="preserve">deberá hacerlo del conocimiento al particular. </w:t>
      </w:r>
    </w:p>
    <w:p w:rsidR="00115A78" w:rsidRPr="00115A78" w:rsidRDefault="00115A78" w:rsidP="00115A78">
      <w:pPr>
        <w:spacing w:after="0" w:line="360" w:lineRule="auto"/>
        <w:ind w:right="51"/>
        <w:rPr>
          <w:rFonts w:ascii="Palatino Linotype" w:eastAsia="Times New Roman" w:hAnsi="Palatino Linotype" w:cs="Arial"/>
          <w:sz w:val="24"/>
          <w:szCs w:val="24"/>
          <w:lang w:val="es-ES"/>
        </w:rPr>
      </w:pPr>
    </w:p>
    <w:p w:rsidR="00115A78" w:rsidRPr="00115A78" w:rsidRDefault="00115A78" w:rsidP="00115A78">
      <w:pPr>
        <w:spacing w:after="0" w:line="360" w:lineRule="auto"/>
        <w:ind w:right="51"/>
        <w:jc w:val="both"/>
        <w:rPr>
          <w:rFonts w:ascii="Palatino Linotype" w:eastAsia="Calibri" w:hAnsi="Palatino Linotype" w:cs="Arial"/>
          <w:b/>
          <w:sz w:val="24"/>
          <w:szCs w:val="24"/>
          <w:lang w:val="es-ES"/>
        </w:rPr>
      </w:pPr>
      <w:r w:rsidRPr="00115A78">
        <w:rPr>
          <w:rFonts w:ascii="Palatino Linotype" w:eastAsia="Calibri" w:hAnsi="Palatino Linotype" w:cs="Arial"/>
          <w:sz w:val="24"/>
          <w:szCs w:val="24"/>
          <w:lang w:val="es-ES"/>
        </w:rPr>
        <w:t>Ahora bien, por cuanto hace a los requerimientos de la solicitud de mérito,  en los puntos 29 y 30 consistentes en:</w:t>
      </w:r>
      <w:r w:rsidRPr="00115A78">
        <w:rPr>
          <w:rFonts w:ascii="Palatino Linotype" w:eastAsia="Calibri" w:hAnsi="Palatino Linotype" w:cs="Arial"/>
          <w:i/>
          <w:sz w:val="24"/>
          <w:szCs w:val="24"/>
          <w:lang w:val="es-ES"/>
        </w:rPr>
        <w:t xml:space="preserve"> “El número de juicios y controversias promovidos por particulares en contra del municipio por el cobro del Derecho de Alumbrado Público “</w:t>
      </w:r>
      <w:proofErr w:type="spellStart"/>
      <w:r w:rsidRPr="00115A78">
        <w:rPr>
          <w:rFonts w:ascii="Palatino Linotype" w:eastAsia="Calibri" w:hAnsi="Palatino Linotype" w:cs="Arial"/>
          <w:i/>
          <w:sz w:val="24"/>
          <w:szCs w:val="24"/>
          <w:lang w:val="es-ES"/>
        </w:rPr>
        <w:t>DAP</w:t>
      </w:r>
      <w:proofErr w:type="spellEnd"/>
      <w:r w:rsidRPr="00115A78">
        <w:rPr>
          <w:rFonts w:ascii="Palatino Linotype" w:eastAsia="Calibri" w:hAnsi="Palatino Linotype" w:cs="Arial"/>
          <w:i/>
          <w:sz w:val="24"/>
          <w:szCs w:val="24"/>
          <w:lang w:val="es-ES"/>
        </w:rPr>
        <w:t xml:space="preserve">” </w:t>
      </w:r>
      <w:r w:rsidRPr="00115A78">
        <w:rPr>
          <w:rFonts w:ascii="Palatino Linotype" w:eastAsia="Calibri" w:hAnsi="Palatino Linotype" w:cs="Arial"/>
          <w:sz w:val="24"/>
          <w:szCs w:val="24"/>
          <w:lang w:val="es-ES"/>
        </w:rPr>
        <w:t>y</w:t>
      </w:r>
      <w:r w:rsidRPr="00115A78">
        <w:rPr>
          <w:rFonts w:ascii="Palatino Linotype" w:eastAsia="Calibri" w:hAnsi="Palatino Linotype" w:cs="Arial"/>
          <w:i/>
          <w:sz w:val="24"/>
          <w:szCs w:val="24"/>
          <w:lang w:val="es-ES"/>
        </w:rPr>
        <w:t xml:space="preserve"> “El número de juicios y controversias perdidos y ganados por el ayuntamiento (municipio) ante los particulares que reclaman el pago indebido del Derecho de Alumbrado Público” </w:t>
      </w:r>
      <w:r w:rsidRPr="00115A78">
        <w:rPr>
          <w:rFonts w:ascii="Palatino Linotype" w:eastAsia="Calibri" w:hAnsi="Palatino Linotype" w:cs="Arial"/>
          <w:sz w:val="24"/>
          <w:szCs w:val="24"/>
          <w:lang w:val="es-ES"/>
        </w:rPr>
        <w:t>por el periodo precisado por el particular en su solicitud; al respecto, es de señalar que el artículo 48, fracción IV de la Ley Orgánica Municipal del Estado de México señala:</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i/>
          <w:color w:val="000000" w:themeColor="text1"/>
          <w:sz w:val="22"/>
          <w:szCs w:val="22"/>
          <w:lang w:val="es-MX" w:eastAsia="en-US"/>
        </w:rPr>
        <w:t>“</w:t>
      </w:r>
      <w:r w:rsidRPr="00115A78">
        <w:rPr>
          <w:rFonts w:ascii="Palatino Linotype" w:eastAsia="Times New Roman" w:hAnsi="Palatino Linotype" w:cs="Times New Roman"/>
          <w:b/>
          <w:i/>
          <w:color w:val="000000" w:themeColor="text1"/>
          <w:sz w:val="22"/>
          <w:szCs w:val="22"/>
          <w:lang w:val="es-MX" w:eastAsia="en-US"/>
        </w:rPr>
        <w:t>Artículo 48.-</w:t>
      </w:r>
      <w:r w:rsidRPr="00115A78">
        <w:rPr>
          <w:rFonts w:ascii="Palatino Linotype" w:eastAsia="Times New Roman" w:hAnsi="Palatino Linotype" w:cs="Times New Roman"/>
          <w:i/>
          <w:color w:val="000000" w:themeColor="text1"/>
          <w:sz w:val="22"/>
          <w:szCs w:val="22"/>
          <w:lang w:val="es-MX" w:eastAsia="en-US"/>
        </w:rPr>
        <w:t xml:space="preserve"> El presidente municipal tiene las siguientes atribuciones:</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i/>
          <w:color w:val="000000" w:themeColor="text1"/>
          <w:sz w:val="22"/>
          <w:szCs w:val="22"/>
          <w:lang w:val="es-MX" w:eastAsia="en-US"/>
        </w:rPr>
        <w:t>…</w:t>
      </w:r>
    </w:p>
    <w:p w:rsidR="00115A78" w:rsidRPr="00115A78" w:rsidRDefault="00115A78" w:rsidP="00115A78">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115A78">
        <w:rPr>
          <w:rFonts w:ascii="Palatino Linotype" w:eastAsia="Times New Roman" w:hAnsi="Palatino Linotype" w:cs="Times New Roman"/>
          <w:b/>
          <w:i/>
          <w:color w:val="000000" w:themeColor="text1"/>
          <w:sz w:val="22"/>
          <w:szCs w:val="22"/>
          <w:lang w:val="es-MX" w:eastAsia="en-US"/>
        </w:rPr>
        <w:t>IV.-</w:t>
      </w:r>
      <w:r w:rsidRPr="00115A78">
        <w:rPr>
          <w:rFonts w:ascii="Palatino Linotype" w:eastAsia="Times New Roman" w:hAnsi="Palatino Linotype" w:cs="Times New Roman"/>
          <w:i/>
          <w:color w:val="000000" w:themeColor="text1"/>
          <w:sz w:val="22"/>
          <w:szCs w:val="22"/>
          <w:lang w:val="es-MX" w:eastAsia="en-US"/>
        </w:rPr>
        <w:t xml:space="preserve"> </w:t>
      </w:r>
      <w:r w:rsidRPr="00115A78">
        <w:rPr>
          <w:rFonts w:ascii="Palatino Linotype" w:eastAsia="Times New Roman" w:hAnsi="Palatino Linotype" w:cs="Times New Roman"/>
          <w:b/>
          <w:i/>
          <w:color w:val="000000" w:themeColor="text1"/>
          <w:sz w:val="22"/>
          <w:szCs w:val="22"/>
          <w:lang w:val="es-MX" w:eastAsia="en-US"/>
        </w:rPr>
        <w:t>Asumir la representación jurídica</w:t>
      </w:r>
      <w:r w:rsidRPr="00115A78">
        <w:rPr>
          <w:rFonts w:ascii="Palatino Linotype" w:eastAsia="Times New Roman" w:hAnsi="Palatino Linotype" w:cs="Times New Roman"/>
          <w:i/>
          <w:color w:val="000000" w:themeColor="text1"/>
          <w:sz w:val="22"/>
          <w:szCs w:val="22"/>
          <w:lang w:val="es-MX" w:eastAsia="en-US"/>
        </w:rPr>
        <w:t xml:space="preserve"> del Municipio y del ayuntamiento, </w:t>
      </w:r>
      <w:r w:rsidRPr="00115A78">
        <w:rPr>
          <w:rFonts w:ascii="Palatino Linotype" w:eastAsia="Times New Roman" w:hAnsi="Palatino Linotype" w:cs="Times New Roman"/>
          <w:b/>
          <w:i/>
          <w:color w:val="000000" w:themeColor="text1"/>
          <w:sz w:val="22"/>
          <w:szCs w:val="22"/>
          <w:lang w:val="es-MX" w:eastAsia="en-US"/>
        </w:rPr>
        <w:t>así como de las dependencias de la Administración Pública Municipal, en los litigios en que este sea parte.</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i/>
          <w:color w:val="000000" w:themeColor="text1"/>
          <w:sz w:val="22"/>
          <w:szCs w:val="22"/>
          <w:lang w:val="es-MX" w:eastAsia="en-US"/>
        </w:rPr>
        <w:t>…</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b/>
          <w:i/>
          <w:color w:val="000000" w:themeColor="text1"/>
          <w:sz w:val="22"/>
          <w:szCs w:val="22"/>
          <w:lang w:val="es-MX" w:eastAsia="en-US"/>
        </w:rPr>
        <w:t>Artículo 50.-</w:t>
      </w:r>
      <w:r w:rsidRPr="00115A78">
        <w:rPr>
          <w:rFonts w:ascii="Palatino Linotype" w:eastAsia="Times New Roman" w:hAnsi="Palatino Linotype" w:cs="Times New Roman"/>
          <w:i/>
          <w:color w:val="000000" w:themeColor="text1"/>
          <w:sz w:val="22"/>
          <w:szCs w:val="22"/>
          <w:lang w:val="es-MX" w:eastAsia="en-US"/>
        </w:rPr>
        <w:t xml:space="preserve"> El </w:t>
      </w:r>
      <w:r w:rsidRPr="00115A78">
        <w:rPr>
          <w:rFonts w:ascii="Palatino Linotype" w:eastAsia="Times New Roman" w:hAnsi="Palatino Linotype" w:cs="Times New Roman"/>
          <w:b/>
          <w:i/>
          <w:color w:val="000000" w:themeColor="text1"/>
          <w:sz w:val="22"/>
          <w:szCs w:val="22"/>
          <w:lang w:val="es-MX" w:eastAsia="en-US"/>
        </w:rPr>
        <w:t>presidente</w:t>
      </w:r>
      <w:r w:rsidRPr="00115A78">
        <w:rPr>
          <w:rFonts w:ascii="Palatino Linotype" w:eastAsia="Times New Roman" w:hAnsi="Palatino Linotype" w:cs="Times New Roman"/>
          <w:i/>
          <w:color w:val="000000" w:themeColor="text1"/>
          <w:sz w:val="22"/>
          <w:szCs w:val="22"/>
          <w:lang w:val="es-MX" w:eastAsia="en-US"/>
        </w:rPr>
        <w:t xml:space="preserve"> </w:t>
      </w:r>
      <w:r w:rsidRPr="00115A78">
        <w:rPr>
          <w:rFonts w:ascii="Palatino Linotype" w:eastAsia="Times New Roman" w:hAnsi="Palatino Linotype" w:cs="Times New Roman"/>
          <w:b/>
          <w:i/>
          <w:color w:val="000000" w:themeColor="text1"/>
          <w:sz w:val="22"/>
          <w:szCs w:val="22"/>
          <w:lang w:val="es-MX" w:eastAsia="en-US"/>
        </w:rPr>
        <w:t>asumirá la representación jurídica del ayuntamiento</w:t>
      </w:r>
      <w:r w:rsidRPr="00115A78">
        <w:rPr>
          <w:rFonts w:ascii="Palatino Linotype" w:eastAsia="Times New Roman" w:hAnsi="Palatino Linotype" w:cs="Times New Roman"/>
          <w:i/>
          <w:color w:val="000000" w:themeColor="text1"/>
          <w:sz w:val="22"/>
          <w:szCs w:val="22"/>
          <w:lang w:val="es-MX" w:eastAsia="en-US"/>
        </w:rPr>
        <w:t xml:space="preserve"> </w:t>
      </w:r>
      <w:r w:rsidRPr="00115A78">
        <w:rPr>
          <w:rFonts w:ascii="Palatino Linotype" w:eastAsia="Times New Roman" w:hAnsi="Palatino Linotype" w:cs="Times New Roman"/>
          <w:b/>
          <w:i/>
          <w:color w:val="000000" w:themeColor="text1"/>
          <w:sz w:val="22"/>
          <w:szCs w:val="22"/>
          <w:lang w:val="es-MX" w:eastAsia="en-US"/>
        </w:rPr>
        <w:t>y de las dependencias de la Administración Pública Municipal, en los litigios en que sean parte,</w:t>
      </w:r>
      <w:r w:rsidRPr="00115A78">
        <w:rPr>
          <w:rFonts w:ascii="Palatino Linotype" w:eastAsia="Times New Roman" w:hAnsi="Palatino Linotype" w:cs="Times New Roman"/>
          <w:i/>
          <w:color w:val="000000" w:themeColor="text1"/>
          <w:sz w:val="22"/>
          <w:szCs w:val="22"/>
          <w:lang w:val="es-MX"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115A78">
        <w:rPr>
          <w:rFonts w:ascii="Palatino Linotype" w:eastAsia="Times New Roman" w:hAnsi="Palatino Linotype" w:cs="Times New Roman"/>
          <w:b/>
          <w:i/>
          <w:color w:val="000000" w:themeColor="text1"/>
          <w:sz w:val="22"/>
          <w:szCs w:val="22"/>
          <w:lang w:val="es-MX" w:eastAsia="en-US"/>
        </w:rPr>
        <w:t xml:space="preserve"> ”</w:t>
      </w:r>
    </w:p>
    <w:p w:rsidR="00115A78" w:rsidRPr="00115A78" w:rsidRDefault="00115A78" w:rsidP="00115A78">
      <w:pPr>
        <w:spacing w:after="0" w:line="240" w:lineRule="auto"/>
        <w:ind w:left="851" w:right="902"/>
        <w:jc w:val="both"/>
        <w:rPr>
          <w:rFonts w:ascii="Palatino Linotype" w:eastAsia="Calibri" w:hAnsi="Palatino Linotype" w:cs="Bookman Old Style"/>
          <w:i/>
          <w:sz w:val="22"/>
          <w:szCs w:val="22"/>
          <w:lang w:val="es-MX" w:eastAsia="en-US"/>
        </w:rPr>
      </w:pPr>
      <w:r w:rsidRPr="00115A78">
        <w:rPr>
          <w:rFonts w:ascii="Palatino Linotype" w:eastAsia="Times New Roman" w:hAnsi="Palatino Linotype" w:cs="Times New Roman"/>
          <w:i/>
          <w:color w:val="000000" w:themeColor="text1"/>
          <w:sz w:val="22"/>
          <w:szCs w:val="22"/>
          <w:lang w:val="es-MX" w:eastAsia="en-US"/>
        </w:rPr>
        <w:t>(Énfasis añadido)</w:t>
      </w:r>
    </w:p>
    <w:p w:rsidR="00115A78" w:rsidRPr="00115A78" w:rsidRDefault="00115A78" w:rsidP="00115A78">
      <w:pPr>
        <w:autoSpaceDE w:val="0"/>
        <w:autoSpaceDN w:val="0"/>
        <w:adjustRightInd w:val="0"/>
        <w:spacing w:after="0" w:line="240" w:lineRule="auto"/>
        <w:ind w:left="567" w:right="49"/>
        <w:jc w:val="both"/>
        <w:rPr>
          <w:rFonts w:ascii="Palatino Linotype" w:eastAsia="Calibri" w:hAnsi="Palatino Linotype" w:cs="Bookman Old Style"/>
          <w:i/>
          <w:sz w:val="22"/>
          <w:szCs w:val="22"/>
          <w:lang w:val="es-MX" w:eastAsia="en-US"/>
        </w:rPr>
      </w:pPr>
    </w:p>
    <w:p w:rsidR="00115A78" w:rsidRPr="00115A78" w:rsidRDefault="00115A78" w:rsidP="00115A78">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115A78">
        <w:rPr>
          <w:rFonts w:ascii="Palatino Linotype" w:eastAsia="Calibri" w:hAnsi="Palatino Linotype" w:cs="Bookman Old Style"/>
          <w:sz w:val="24"/>
          <w:szCs w:val="24"/>
          <w:lang w:val="es-MX"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115A78">
        <w:rPr>
          <w:rFonts w:ascii="Palatino Linotype" w:eastAsia="Calibri" w:hAnsi="Palatino Linotype" w:cs="Arial"/>
          <w:sz w:val="24"/>
          <w:szCs w:val="24"/>
          <w:lang w:val="es-MX" w:eastAsia="es-MX"/>
        </w:rPr>
        <w:t xml:space="preserve">s información que pudiera generar, administrar o poseer </w:t>
      </w:r>
      <w:r w:rsidRPr="00115A78">
        <w:rPr>
          <w:rFonts w:ascii="Palatino Linotype" w:eastAsia="Calibri" w:hAnsi="Palatino Linotype" w:cs="Arial"/>
          <w:sz w:val="24"/>
          <w:szCs w:val="24"/>
          <w:lang w:val="es-ES"/>
        </w:rPr>
        <w:t xml:space="preserve">en ejercicio de sus atribuciones; atento a ello, éste Órgano Garante determina ordenar su entrega, de ser procedente, en versión pública; cumpliendo con las formalidades que más adelante se detalla; sin embargo, para el caso de que no se haya generado, administrado o poseído dicha información, </w:t>
      </w:r>
      <w:r w:rsidRPr="00115A78">
        <w:rPr>
          <w:rFonts w:ascii="Palatino Linotype" w:eastAsia="Times New Roman" w:hAnsi="Palatino Linotype" w:cs="Arial"/>
          <w:sz w:val="24"/>
          <w:szCs w:val="24"/>
          <w:lang w:val="es-ES"/>
        </w:rPr>
        <w:t xml:space="preserve">bastará con </w:t>
      </w:r>
      <w:r w:rsidRPr="00115A78">
        <w:rPr>
          <w:rFonts w:ascii="Palatino Linotype" w:eastAsia="Arial Unicode MS" w:hAnsi="Palatino Linotype" w:cs="Arial"/>
          <w:sz w:val="24"/>
          <w:szCs w:val="24"/>
          <w:lang w:val="es-ES"/>
        </w:rPr>
        <w:t xml:space="preserve">hacerlo del conocimiento al particular. </w:t>
      </w:r>
    </w:p>
    <w:p w:rsidR="00115A78" w:rsidRPr="00115A78" w:rsidRDefault="00115A78" w:rsidP="00115A78">
      <w:pPr>
        <w:spacing w:after="0" w:line="360" w:lineRule="auto"/>
        <w:jc w:val="both"/>
        <w:rPr>
          <w:rFonts w:ascii="Palatino Linotype" w:eastAsia="Arial Unicode MS" w:hAnsi="Palatino Linotype" w:cs="Arial"/>
          <w:sz w:val="24"/>
          <w:szCs w:val="24"/>
          <w:lang w:val="es-ES"/>
        </w:rPr>
      </w:pPr>
    </w:p>
    <w:p w:rsidR="00115A78" w:rsidRPr="00115A78" w:rsidRDefault="00115A78" w:rsidP="00115A78">
      <w:pPr>
        <w:spacing w:after="0" w:line="360" w:lineRule="auto"/>
        <w:ind w:right="51"/>
        <w:jc w:val="both"/>
        <w:rPr>
          <w:rFonts w:ascii="Palatino Linotype" w:eastAsia="Calibri" w:hAnsi="Palatino Linotype" w:cs="Arial"/>
          <w:sz w:val="24"/>
          <w:szCs w:val="24"/>
          <w:lang w:val="es-ES"/>
        </w:rPr>
      </w:pPr>
      <w:r w:rsidRPr="00115A78">
        <w:rPr>
          <w:rFonts w:ascii="Palatino Linotype" w:eastAsia="Calibri" w:hAnsi="Palatino Linotype" w:cs="Arial"/>
          <w:sz w:val="24"/>
          <w:szCs w:val="24"/>
          <w:lang w:val="es-ES"/>
        </w:rPr>
        <w:t xml:space="preserve">Ahora bien, por cuanto hace al punto 31 de la solicitud de información consistente en: </w:t>
      </w:r>
      <w:r w:rsidRPr="00115A78">
        <w:rPr>
          <w:rFonts w:ascii="Palatino Linotype" w:eastAsia="Calibri" w:hAnsi="Palatino Linotype" w:cs="Arial"/>
          <w:i/>
          <w:sz w:val="24"/>
          <w:szCs w:val="24"/>
          <w:lang w:val="es-ES"/>
        </w:rPr>
        <w:t>“Las normas y lineamientos que el municipio sigue para operar y proporcionar el servicio de alumbrado público municipal”,</w:t>
      </w:r>
      <w:r w:rsidRPr="00115A78">
        <w:rPr>
          <w:rFonts w:ascii="Palatino Linotype" w:eastAsia="Calibri" w:hAnsi="Palatino Linotype" w:cs="Arial"/>
          <w:b/>
          <w:sz w:val="24"/>
          <w:szCs w:val="24"/>
          <w:lang w:val="es-ES"/>
        </w:rPr>
        <w:t xml:space="preserve"> </w:t>
      </w:r>
      <w:r w:rsidRPr="00115A78">
        <w:rPr>
          <w:rFonts w:ascii="Palatino Linotype" w:eastAsia="Calibri" w:hAnsi="Palatino Linotype" w:cs="Arial"/>
          <w:sz w:val="24"/>
          <w:szCs w:val="24"/>
          <w:lang w:val="es-ES"/>
        </w:rPr>
        <w:t>es de señalarse, que</w:t>
      </w:r>
      <w:r w:rsidRPr="00115A78">
        <w:rPr>
          <w:rFonts w:ascii="Palatino Linotype" w:eastAsia="Calibri" w:hAnsi="Palatino Linotype" w:cs="Arial"/>
          <w:b/>
          <w:sz w:val="24"/>
          <w:szCs w:val="24"/>
          <w:lang w:val="es-ES"/>
        </w:rPr>
        <w:t xml:space="preserve">, </w:t>
      </w:r>
      <w:r w:rsidRPr="00115A78">
        <w:rPr>
          <w:rFonts w:ascii="Palatino Linotype" w:eastAsia="Calibri" w:hAnsi="Palatino Linotype" w:cs="Arial"/>
          <w:sz w:val="24"/>
          <w:szCs w:val="24"/>
          <w:lang w:val="es-ES"/>
        </w:rPr>
        <w:t>de conformidad</w:t>
      </w:r>
      <w:r w:rsidRPr="00115A78">
        <w:rPr>
          <w:rFonts w:ascii="Palatino Linotype" w:eastAsia="Calibri" w:hAnsi="Palatino Linotype" w:cs="Arial"/>
          <w:i/>
          <w:sz w:val="24"/>
          <w:szCs w:val="24"/>
          <w:lang w:val="es-ES"/>
        </w:rPr>
        <w:t xml:space="preserve"> </w:t>
      </w:r>
      <w:r w:rsidRPr="00115A78">
        <w:rPr>
          <w:rFonts w:ascii="Palatino Linotype" w:eastAsia="Calibri" w:hAnsi="Palatino Linotype" w:cs="Arial"/>
          <w:sz w:val="24"/>
          <w:szCs w:val="24"/>
          <w:lang w:val="es-ES"/>
        </w:rPr>
        <w:t>con los artículos</w:t>
      </w:r>
      <w:r w:rsidRPr="00115A78">
        <w:rPr>
          <w:rFonts w:ascii="Palatino Linotype" w:eastAsia="Calibri" w:hAnsi="Palatino Linotype" w:cs="Arial"/>
          <w:i/>
          <w:sz w:val="24"/>
          <w:szCs w:val="24"/>
          <w:lang w:val="es-ES"/>
        </w:rPr>
        <w:t xml:space="preserve"> </w:t>
      </w:r>
      <w:r w:rsidRPr="00115A78">
        <w:rPr>
          <w:rFonts w:ascii="Palatino Linotype" w:eastAsia="Calibri" w:hAnsi="Palatino Linotype" w:cs="Arial"/>
          <w:sz w:val="24"/>
          <w:szCs w:val="24"/>
          <w:lang w:val="es-ES"/>
        </w:rPr>
        <w:t xml:space="preserve">125, fracción II y 126 de la Ley Orgánica Municipal del Estado de México, los </w:t>
      </w:r>
      <w:r w:rsidRPr="00115A78">
        <w:rPr>
          <w:rFonts w:ascii="Palatino Linotype" w:eastAsia="Calibri" w:hAnsi="Palatino Linotype" w:cs="Bookman Old Style"/>
          <w:sz w:val="24"/>
          <w:szCs w:val="24"/>
          <w:lang w:val="es-MX"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115A78" w:rsidRPr="00115A78" w:rsidRDefault="00115A78" w:rsidP="00115A78">
      <w:pPr>
        <w:spacing w:after="0" w:line="360" w:lineRule="auto"/>
        <w:ind w:right="51"/>
        <w:jc w:val="both"/>
        <w:rPr>
          <w:rFonts w:ascii="Palatino Linotype" w:eastAsia="Calibri" w:hAnsi="Palatino Linotype" w:cs="Bookman Old Style"/>
          <w:bCs/>
          <w:sz w:val="24"/>
          <w:szCs w:val="24"/>
          <w:lang w:val="es-MX" w:eastAsia="en-US"/>
        </w:rPr>
      </w:pPr>
    </w:p>
    <w:p w:rsidR="00115A78" w:rsidRPr="00115A78" w:rsidRDefault="00115A78" w:rsidP="00115A78">
      <w:pPr>
        <w:spacing w:after="0" w:line="360" w:lineRule="auto"/>
        <w:ind w:right="51"/>
        <w:jc w:val="both"/>
        <w:rPr>
          <w:rFonts w:ascii="Palatino Linotype" w:eastAsia="Calibri" w:hAnsi="Palatino Linotype" w:cs="Bookman Old Style"/>
          <w:sz w:val="24"/>
          <w:szCs w:val="24"/>
          <w:lang w:val="es-MX" w:eastAsia="en-US"/>
        </w:rPr>
      </w:pPr>
      <w:r w:rsidRPr="00115A78">
        <w:rPr>
          <w:rFonts w:ascii="Palatino Linotype" w:eastAsia="Calibri" w:hAnsi="Palatino Linotype" w:cs="Bookman Old Style"/>
          <w:bCs/>
          <w:sz w:val="24"/>
          <w:szCs w:val="24"/>
          <w:lang w:val="es-MX" w:eastAsia="en-US"/>
        </w:rPr>
        <w:lastRenderedPageBreak/>
        <w:t>Asimismo, el artículo 127 de la Ley Orgánica Municipal del Estado de México establece que</w:t>
      </w:r>
      <w:r w:rsidRPr="00115A78">
        <w:rPr>
          <w:rFonts w:ascii="Palatino Linotype" w:eastAsia="Calibri" w:hAnsi="Palatino Linotype" w:cs="Bookman Old Style"/>
          <w:b/>
          <w:bCs/>
          <w:sz w:val="24"/>
          <w:szCs w:val="24"/>
          <w:lang w:val="es-MX" w:eastAsia="en-US"/>
        </w:rPr>
        <w:t xml:space="preserve"> </w:t>
      </w:r>
      <w:r w:rsidRPr="00115A78">
        <w:rPr>
          <w:rFonts w:ascii="Palatino Linotype" w:eastAsia="Calibri" w:hAnsi="Palatino Linotype" w:cs="Bookman Old Style"/>
          <w:bCs/>
          <w:sz w:val="24"/>
          <w:szCs w:val="24"/>
          <w:lang w:val="es-MX" w:eastAsia="en-US"/>
        </w:rPr>
        <w:t>c</w:t>
      </w:r>
      <w:r w:rsidRPr="00115A78">
        <w:rPr>
          <w:rFonts w:ascii="Palatino Linotype" w:eastAsia="Calibri" w:hAnsi="Palatino Linotype" w:cs="Bookman Old Style"/>
          <w:sz w:val="24"/>
          <w:szCs w:val="24"/>
          <w:lang w:val="es-MX"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115A78" w:rsidRPr="00115A78" w:rsidRDefault="00115A78" w:rsidP="00115A78">
      <w:pPr>
        <w:spacing w:after="0" w:line="240" w:lineRule="auto"/>
        <w:ind w:right="51"/>
        <w:jc w:val="both"/>
        <w:rPr>
          <w:rFonts w:ascii="Palatino Linotype" w:eastAsia="Calibri" w:hAnsi="Palatino Linotype" w:cs="Bookman Old Style"/>
          <w:sz w:val="24"/>
          <w:szCs w:val="24"/>
          <w:lang w:val="es-MX" w:eastAsia="en-US"/>
        </w:rPr>
      </w:pP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i/>
          <w:color w:val="000000" w:themeColor="text1"/>
          <w:sz w:val="22"/>
          <w:szCs w:val="22"/>
          <w:lang w:val="es-MX" w:eastAsia="en-US"/>
        </w:rPr>
        <w:t>“</w:t>
      </w:r>
      <w:r w:rsidRPr="00115A78">
        <w:rPr>
          <w:rFonts w:ascii="Palatino Linotype" w:eastAsia="Times New Roman" w:hAnsi="Palatino Linotype" w:cs="Times New Roman"/>
          <w:b/>
          <w:i/>
          <w:color w:val="000000" w:themeColor="text1"/>
          <w:sz w:val="22"/>
          <w:szCs w:val="22"/>
          <w:lang w:val="es-MX" w:eastAsia="en-US"/>
        </w:rPr>
        <w:t>Artículo 125.-</w:t>
      </w:r>
      <w:r w:rsidRPr="00115A78">
        <w:rPr>
          <w:rFonts w:ascii="Palatino Linotype" w:eastAsia="Times New Roman" w:hAnsi="Palatino Linotype" w:cs="Times New Roman"/>
          <w:i/>
          <w:color w:val="000000" w:themeColor="text1"/>
          <w:sz w:val="22"/>
          <w:szCs w:val="22"/>
          <w:lang w:val="es-MX" w:eastAsia="en-US"/>
        </w:rPr>
        <w:t xml:space="preserve"> </w:t>
      </w:r>
      <w:r w:rsidRPr="00115A78">
        <w:rPr>
          <w:rFonts w:ascii="Palatino Linotype" w:eastAsia="Times New Roman" w:hAnsi="Palatino Linotype" w:cs="Times New Roman"/>
          <w:b/>
          <w:i/>
          <w:color w:val="000000" w:themeColor="text1"/>
          <w:sz w:val="22"/>
          <w:szCs w:val="22"/>
          <w:lang w:val="es-MX" w:eastAsia="en-US"/>
        </w:rPr>
        <w:t>Los municipios</w:t>
      </w:r>
      <w:r w:rsidRPr="00115A78">
        <w:rPr>
          <w:rFonts w:ascii="Palatino Linotype" w:eastAsia="Times New Roman" w:hAnsi="Palatino Linotype" w:cs="Times New Roman"/>
          <w:i/>
          <w:color w:val="000000" w:themeColor="text1"/>
          <w:sz w:val="22"/>
          <w:szCs w:val="22"/>
          <w:lang w:val="es-MX" w:eastAsia="en-US"/>
        </w:rPr>
        <w:t xml:space="preserve"> </w:t>
      </w:r>
      <w:r w:rsidRPr="00115A78">
        <w:rPr>
          <w:rFonts w:ascii="Palatino Linotype" w:eastAsia="Times New Roman" w:hAnsi="Palatino Linotype" w:cs="Times New Roman"/>
          <w:b/>
          <w:i/>
          <w:color w:val="000000" w:themeColor="text1"/>
          <w:sz w:val="22"/>
          <w:szCs w:val="22"/>
          <w:lang w:val="es-MX" w:eastAsia="en-US"/>
        </w:rPr>
        <w:t>tendrán a su cargo la prestación</w:t>
      </w:r>
      <w:r w:rsidRPr="00115A78">
        <w:rPr>
          <w:rFonts w:ascii="Palatino Linotype" w:eastAsia="Times New Roman" w:hAnsi="Palatino Linotype" w:cs="Times New Roman"/>
          <w:i/>
          <w:color w:val="000000" w:themeColor="text1"/>
          <w:sz w:val="22"/>
          <w:szCs w:val="22"/>
          <w:lang w:val="es-MX" w:eastAsia="en-US"/>
        </w:rPr>
        <w:t xml:space="preserve">, explotación, administración y conservación de los </w:t>
      </w:r>
      <w:r w:rsidRPr="00115A78">
        <w:rPr>
          <w:rFonts w:ascii="Palatino Linotype" w:eastAsia="Times New Roman" w:hAnsi="Palatino Linotype" w:cs="Times New Roman"/>
          <w:b/>
          <w:i/>
          <w:color w:val="000000" w:themeColor="text1"/>
          <w:sz w:val="22"/>
          <w:szCs w:val="22"/>
          <w:lang w:val="es-MX" w:eastAsia="en-US"/>
        </w:rPr>
        <w:t>servicios públicos municipales</w:t>
      </w:r>
      <w:r w:rsidRPr="00115A78">
        <w:rPr>
          <w:rFonts w:ascii="Palatino Linotype" w:eastAsia="Times New Roman" w:hAnsi="Palatino Linotype" w:cs="Times New Roman"/>
          <w:i/>
          <w:color w:val="000000" w:themeColor="text1"/>
          <w:sz w:val="22"/>
          <w:szCs w:val="22"/>
          <w:lang w:val="es-MX" w:eastAsia="en-US"/>
        </w:rPr>
        <w:t>, considerándose enunciativa y no limitativamente, los siguientes:</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i/>
          <w:color w:val="000000" w:themeColor="text1"/>
          <w:sz w:val="22"/>
          <w:szCs w:val="22"/>
          <w:lang w:val="es-MX" w:eastAsia="en-US"/>
        </w:rPr>
        <w:t>…</w:t>
      </w:r>
    </w:p>
    <w:p w:rsidR="00115A78" w:rsidRPr="00115A78" w:rsidRDefault="00115A78" w:rsidP="00115A78">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115A78">
        <w:rPr>
          <w:rFonts w:ascii="Palatino Linotype" w:eastAsia="Times New Roman" w:hAnsi="Palatino Linotype" w:cs="Times New Roman"/>
          <w:b/>
          <w:i/>
          <w:color w:val="000000" w:themeColor="text1"/>
          <w:sz w:val="22"/>
          <w:szCs w:val="22"/>
          <w:lang w:val="es-MX" w:eastAsia="en-US"/>
        </w:rPr>
        <w:t>II. Alumbrado público;</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i/>
          <w:color w:val="000000" w:themeColor="text1"/>
          <w:sz w:val="22"/>
          <w:szCs w:val="22"/>
          <w:lang w:val="es-MX" w:eastAsia="en-US"/>
        </w:rPr>
        <w:t>…</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b/>
          <w:i/>
          <w:color w:val="000000" w:themeColor="text1"/>
          <w:sz w:val="22"/>
          <w:szCs w:val="22"/>
          <w:lang w:val="es-MX" w:eastAsia="en-US"/>
        </w:rPr>
        <w:t>Artículo 126.-</w:t>
      </w:r>
      <w:r w:rsidRPr="00115A78">
        <w:rPr>
          <w:rFonts w:ascii="Palatino Linotype" w:eastAsia="Times New Roman" w:hAnsi="Palatino Linotype" w:cs="Times New Roman"/>
          <w:i/>
          <w:color w:val="000000" w:themeColor="text1"/>
          <w:sz w:val="22"/>
          <w:szCs w:val="22"/>
          <w:lang w:val="es-MX" w:eastAsia="en-US"/>
        </w:rPr>
        <w:t xml:space="preserve"> </w:t>
      </w:r>
      <w:r w:rsidRPr="00115A78">
        <w:rPr>
          <w:rFonts w:ascii="Palatino Linotype" w:eastAsia="Times New Roman" w:hAnsi="Palatino Linotype" w:cs="Times New Roman"/>
          <w:b/>
          <w:i/>
          <w:color w:val="000000" w:themeColor="text1"/>
          <w:sz w:val="22"/>
          <w:szCs w:val="22"/>
          <w:lang w:val="es-MX" w:eastAsia="en-US"/>
        </w:rPr>
        <w:t>La prestación de los servicios públicos deberá realizarse por los ayuntamientos, sus unidades administrativas y organismos auxiliares, quienes podrán coordinarse con el Estado o con otros municipios para la eficacia en su prestación.</w:t>
      </w:r>
      <w:r w:rsidRPr="00115A78">
        <w:rPr>
          <w:rFonts w:ascii="Palatino Linotype" w:eastAsia="Times New Roman" w:hAnsi="Palatino Linotype" w:cs="Times New Roman"/>
          <w:i/>
          <w:color w:val="000000" w:themeColor="text1"/>
          <w:sz w:val="22"/>
          <w:szCs w:val="22"/>
          <w:lang w:val="es-MX" w:eastAsia="en-US"/>
        </w:rPr>
        <w:t xml:space="preserve"> </w:t>
      </w:r>
    </w:p>
    <w:p w:rsidR="00115A78" w:rsidRPr="00115A78" w:rsidRDefault="00115A78" w:rsidP="00115A78">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115A78">
        <w:rPr>
          <w:rFonts w:ascii="Palatino Linotype" w:eastAsia="Times New Roman" w:hAnsi="Palatino Linotype" w:cs="Times New Roman"/>
          <w:b/>
          <w:i/>
          <w:color w:val="000000" w:themeColor="text1"/>
          <w:sz w:val="22"/>
          <w:szCs w:val="22"/>
          <w:lang w:val="es-MX" w:eastAsia="en-US"/>
        </w:rPr>
        <w:t>Podrá concesionarse a terceros la prestación de servicios públicos municipales</w:t>
      </w:r>
      <w:r w:rsidRPr="00115A78">
        <w:rPr>
          <w:rFonts w:ascii="Palatino Linotype" w:eastAsia="Times New Roman" w:hAnsi="Palatino Linotype" w:cs="Times New Roman"/>
          <w:i/>
          <w:color w:val="000000" w:themeColor="text1"/>
          <w:sz w:val="22"/>
          <w:szCs w:val="22"/>
          <w:lang w:val="es-MX" w:eastAsia="en-US"/>
        </w:rPr>
        <w:t xml:space="preserve">, a excepción de los de Seguridad Pública y Tránsito, prefiriéndose en igualdad de circunstancias a vecinos del municipio. </w:t>
      </w:r>
    </w:p>
    <w:p w:rsidR="00115A78" w:rsidRPr="00115A78" w:rsidRDefault="00115A78" w:rsidP="00115A78">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115A78">
        <w:rPr>
          <w:rFonts w:ascii="Palatino Linotype" w:eastAsia="Times New Roman" w:hAnsi="Palatino Linotype" w:cs="Times New Roman"/>
          <w:b/>
          <w:i/>
          <w:color w:val="000000" w:themeColor="text1"/>
          <w:sz w:val="22"/>
          <w:szCs w:val="22"/>
          <w:lang w:val="es-MX" w:eastAsia="en-US"/>
        </w:rPr>
        <w:t>Artículo 127.-</w:t>
      </w:r>
      <w:r w:rsidRPr="00115A78">
        <w:rPr>
          <w:rFonts w:ascii="Palatino Linotype" w:eastAsia="Times New Roman" w:hAnsi="Palatino Linotype" w:cs="Times New Roman"/>
          <w:i/>
          <w:color w:val="000000" w:themeColor="text1"/>
          <w:sz w:val="22"/>
          <w:szCs w:val="22"/>
          <w:lang w:val="es-MX" w:eastAsia="en-US"/>
        </w:rPr>
        <w:t xml:space="preserve"> </w:t>
      </w:r>
      <w:r w:rsidRPr="00115A78">
        <w:rPr>
          <w:rFonts w:ascii="Palatino Linotype" w:eastAsia="Times New Roman" w:hAnsi="Palatino Linotype" w:cs="Times New Roman"/>
          <w:b/>
          <w:i/>
          <w:color w:val="000000" w:themeColor="text1"/>
          <w:sz w:val="22"/>
          <w:szCs w:val="22"/>
          <w:lang w:val="es-MX"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115A78" w:rsidRPr="00115A78" w:rsidRDefault="00115A78" w:rsidP="00115A78">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115A78">
        <w:rPr>
          <w:rFonts w:ascii="Palatino Linotype" w:eastAsia="Times New Roman" w:hAnsi="Palatino Linotype" w:cs="Times New Roman"/>
          <w:b/>
          <w:i/>
          <w:color w:val="000000" w:themeColor="text1"/>
          <w:sz w:val="22"/>
          <w:szCs w:val="22"/>
          <w:lang w:val="es-MX" w:eastAsia="en-US"/>
        </w:rPr>
        <w:t>Los particulares podrán participar en la prestación de servicios públicos, conforme a las bases de organización y bajo la dirección que acuerden los ayuntamientos.”</w:t>
      </w:r>
    </w:p>
    <w:p w:rsidR="00115A78" w:rsidRPr="00115A78" w:rsidRDefault="00115A78" w:rsidP="00115A78">
      <w:pPr>
        <w:spacing w:after="0" w:line="240" w:lineRule="auto"/>
        <w:ind w:left="851" w:right="902"/>
        <w:jc w:val="both"/>
        <w:rPr>
          <w:rFonts w:ascii="Palatino Linotype" w:eastAsia="Calibri" w:hAnsi="Palatino Linotype" w:cs="Bookman Old Style"/>
          <w:sz w:val="22"/>
          <w:szCs w:val="22"/>
          <w:lang w:val="es-MX" w:eastAsia="en-US"/>
        </w:rPr>
      </w:pPr>
      <w:r w:rsidRPr="00115A78">
        <w:rPr>
          <w:rFonts w:ascii="Palatino Linotype" w:eastAsia="Calibri" w:hAnsi="Palatino Linotype" w:cs="Bookman Old Style"/>
          <w:sz w:val="22"/>
          <w:szCs w:val="22"/>
          <w:lang w:val="es-MX" w:eastAsia="en-US"/>
        </w:rPr>
        <w:t>(Énfasis añadido)</w:t>
      </w:r>
    </w:p>
    <w:p w:rsidR="00115A78" w:rsidRPr="00115A78" w:rsidRDefault="00115A78" w:rsidP="00115A78">
      <w:pPr>
        <w:spacing w:after="0" w:line="240" w:lineRule="auto"/>
        <w:ind w:right="51"/>
        <w:jc w:val="both"/>
        <w:rPr>
          <w:rFonts w:ascii="Palatino Linotype" w:eastAsia="Calibri" w:hAnsi="Palatino Linotype" w:cs="Arial"/>
          <w:sz w:val="24"/>
          <w:szCs w:val="24"/>
          <w:lang w:val="es-ES"/>
        </w:rPr>
      </w:pPr>
    </w:p>
    <w:p w:rsidR="00115A78" w:rsidRPr="00115A78" w:rsidRDefault="00115A78" w:rsidP="00115A78">
      <w:pPr>
        <w:spacing w:after="0" w:line="360" w:lineRule="auto"/>
        <w:ind w:right="51"/>
        <w:jc w:val="both"/>
        <w:rPr>
          <w:rFonts w:ascii="Palatino Linotype" w:eastAsia="Calibri" w:hAnsi="Palatino Linotype" w:cs="Arial"/>
          <w:sz w:val="24"/>
          <w:szCs w:val="24"/>
          <w:lang w:val="es-ES"/>
        </w:rPr>
      </w:pPr>
      <w:r w:rsidRPr="00115A78">
        <w:rPr>
          <w:rFonts w:ascii="Palatino Linotype" w:eastAsia="Calibri" w:hAnsi="Palatino Linotype" w:cs="Arial"/>
          <w:sz w:val="24"/>
          <w:szCs w:val="24"/>
          <w:lang w:val="es-ES"/>
        </w:rPr>
        <w:lastRenderedPageBreak/>
        <w:t xml:space="preserve">De lo anterior, se desprende que </w:t>
      </w:r>
      <w:r w:rsidRPr="00115A78">
        <w:rPr>
          <w:rFonts w:ascii="Palatino Linotype" w:eastAsia="Calibri" w:hAnsi="Palatino Linotype" w:cs="Arial"/>
          <w:b/>
          <w:sz w:val="24"/>
          <w:szCs w:val="24"/>
          <w:lang w:val="es-ES"/>
        </w:rPr>
        <w:t xml:space="preserve">EL SUJETO OBLIGADO </w:t>
      </w:r>
      <w:r w:rsidRPr="00115A78">
        <w:rPr>
          <w:rFonts w:ascii="Palatino Linotype" w:eastAsia="Calibri" w:hAnsi="Palatino Linotype" w:cs="Arial"/>
          <w:sz w:val="24"/>
          <w:szCs w:val="24"/>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115A78" w:rsidRPr="00115A78" w:rsidRDefault="00115A78" w:rsidP="00115A78">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15A78" w:rsidRPr="00115A78" w:rsidRDefault="00115A78" w:rsidP="00115A78">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115A78">
        <w:rPr>
          <w:rFonts w:ascii="Palatino Linotype" w:eastAsia="Calibri" w:hAnsi="Palatino Linotype" w:cs="Calibri"/>
          <w:bCs/>
          <w:sz w:val="24"/>
          <w:szCs w:val="24"/>
          <w:lang w:val="es-MX" w:eastAsia="en-US"/>
        </w:rPr>
        <w:t xml:space="preserve">Atento a ello y en razón de que el particular no precisó la temporalidad respecto al punto en estudio; en consecuencia, el Pleno de este Instituto determina ordenar al </w:t>
      </w:r>
      <w:r w:rsidRPr="00115A78">
        <w:rPr>
          <w:rFonts w:ascii="Palatino Linotype" w:eastAsia="Calibri" w:hAnsi="Palatino Linotype" w:cs="Calibri"/>
          <w:b/>
          <w:bCs/>
          <w:sz w:val="24"/>
          <w:szCs w:val="24"/>
          <w:lang w:val="es-MX" w:eastAsia="en-US"/>
        </w:rPr>
        <w:t xml:space="preserve">SUJETO OBLIGADO </w:t>
      </w:r>
      <w:r w:rsidRPr="00115A78">
        <w:rPr>
          <w:rFonts w:ascii="Palatino Linotype" w:eastAsia="Calibri" w:hAnsi="Palatino Linotype" w:cs="Calibri"/>
          <w:bCs/>
          <w:sz w:val="24"/>
          <w:szCs w:val="24"/>
          <w:lang w:val="es-MX" w:eastAsia="en-US"/>
        </w:rPr>
        <w:t xml:space="preserve">haga entrega a </w:t>
      </w:r>
      <w:r w:rsidRPr="00115A78">
        <w:rPr>
          <w:rFonts w:ascii="Palatino Linotype" w:eastAsia="Calibri" w:hAnsi="Palatino Linotype" w:cs="Calibri"/>
          <w:b/>
          <w:bCs/>
          <w:sz w:val="24"/>
          <w:szCs w:val="24"/>
          <w:lang w:val="es-MX" w:eastAsia="en-US"/>
        </w:rPr>
        <w:t>EL</w:t>
      </w:r>
      <w:r w:rsidRPr="00115A78">
        <w:rPr>
          <w:rFonts w:ascii="Palatino Linotype" w:eastAsia="Calibri" w:hAnsi="Palatino Linotype" w:cs="Calibri"/>
          <w:bCs/>
          <w:sz w:val="24"/>
          <w:szCs w:val="24"/>
          <w:lang w:val="es-MX" w:eastAsia="en-US"/>
        </w:rPr>
        <w:t xml:space="preserve"> </w:t>
      </w:r>
      <w:r w:rsidRPr="00115A78">
        <w:rPr>
          <w:rFonts w:ascii="Palatino Linotype" w:eastAsia="Calibri" w:hAnsi="Palatino Linotype" w:cs="Calibri"/>
          <w:b/>
          <w:bCs/>
          <w:sz w:val="24"/>
          <w:szCs w:val="24"/>
          <w:lang w:val="es-MX" w:eastAsia="en-US"/>
        </w:rPr>
        <w:t xml:space="preserve">RECURRENTE </w:t>
      </w:r>
      <w:r w:rsidRPr="00115A78">
        <w:rPr>
          <w:rFonts w:ascii="Palatino Linotype" w:eastAsia="Calibri" w:hAnsi="Palatino Linotype" w:cs="Calibri"/>
          <w:bCs/>
          <w:sz w:val="24"/>
          <w:szCs w:val="24"/>
          <w:lang w:val="es-MX" w:eastAsia="en-US"/>
        </w:rPr>
        <w:t xml:space="preserve">del documento en el cual consten las normas y lineamientos que el Municipio </w:t>
      </w:r>
      <w:r w:rsidR="00B821C3">
        <w:rPr>
          <w:rFonts w:ascii="Palatino Linotype" w:eastAsia="Calibri" w:hAnsi="Palatino Linotype" w:cs="Calibri"/>
          <w:bCs/>
          <w:sz w:val="24"/>
          <w:szCs w:val="24"/>
          <w:lang w:val="es-MX" w:eastAsia="en-US"/>
        </w:rPr>
        <w:t xml:space="preserve">de Zacualpan, </w:t>
      </w:r>
      <w:r w:rsidRPr="00115A78">
        <w:rPr>
          <w:rFonts w:ascii="Palatino Linotype" w:eastAsia="Calibri" w:hAnsi="Palatino Linotype" w:cs="Calibri"/>
          <w:bCs/>
          <w:sz w:val="24"/>
          <w:szCs w:val="24"/>
          <w:lang w:val="es-MX" w:eastAsia="en-US"/>
        </w:rPr>
        <w:t xml:space="preserve">sigue para la operación y prestación del servicio de alumbrado público, vigentes a la fecha de solicitud; es decir, al 23 de abril de 2019. </w:t>
      </w:r>
    </w:p>
    <w:p w:rsidR="00115A78" w:rsidRPr="00115A78" w:rsidRDefault="00115A78" w:rsidP="00115A78">
      <w:pPr>
        <w:widowControl w:val="0"/>
        <w:tabs>
          <w:tab w:val="left" w:pos="1418"/>
        </w:tabs>
        <w:autoSpaceDE w:val="0"/>
        <w:autoSpaceDN w:val="0"/>
        <w:adjustRightInd w:val="0"/>
        <w:spacing w:after="0" w:line="360" w:lineRule="auto"/>
        <w:jc w:val="both"/>
        <w:rPr>
          <w:rFonts w:ascii="Palatino Linotype" w:eastAsia="Calibri" w:hAnsi="Palatino Linotype" w:cs="Tahoma"/>
          <w:bCs/>
          <w:sz w:val="22"/>
          <w:szCs w:val="22"/>
          <w:lang w:eastAsia="en-US"/>
        </w:rPr>
      </w:pPr>
    </w:p>
    <w:p w:rsidR="00115A78" w:rsidRPr="00115A78" w:rsidRDefault="00115A78" w:rsidP="00115A78">
      <w:pPr>
        <w:widowControl w:val="0"/>
        <w:tabs>
          <w:tab w:val="left" w:pos="1418"/>
        </w:tabs>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115A78">
        <w:rPr>
          <w:rFonts w:ascii="Palatino Linotype" w:eastAsia="Times New Roman" w:hAnsi="Palatino Linotype" w:cs="Times New Roman"/>
          <w:sz w:val="24"/>
          <w:szCs w:val="24"/>
          <w:lang w:val="es-ES"/>
        </w:rPr>
        <w:t xml:space="preserve">Por otro lado, es de precisar que si de los documentos de los cuales se ordena su entrega se advierta información clasificada como confidencial, procederá su entrega en </w:t>
      </w:r>
      <w:r w:rsidRPr="00115A78">
        <w:rPr>
          <w:rFonts w:ascii="Palatino Linotype" w:eastAsia="Times New Roman" w:hAnsi="Palatino Linotype" w:cs="Arial"/>
          <w:b/>
          <w:sz w:val="24"/>
          <w:szCs w:val="24"/>
        </w:rPr>
        <w:t>versión pública</w:t>
      </w:r>
      <w:r w:rsidRPr="00115A78">
        <w:rPr>
          <w:rFonts w:ascii="Palatino Linotype" w:eastAsia="Times New Roman" w:hAnsi="Palatino Linotype" w:cs="Arial"/>
          <w:sz w:val="24"/>
          <w:szCs w:val="24"/>
        </w:rPr>
        <w:t xml:space="preserve">; </w:t>
      </w:r>
      <w:r w:rsidRPr="00115A78">
        <w:rPr>
          <w:rFonts w:ascii="Palatino Linotype" w:eastAsia="Times New Roman" w:hAnsi="Palatino Linotype" w:cs="Arial"/>
          <w:sz w:val="24"/>
          <w:szCs w:val="24"/>
          <w:lang w:val="es-MX"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115A78">
        <w:rPr>
          <w:rFonts w:ascii="Palatino Linotype" w:eastAsia="Times New Roman" w:hAnsi="Palatino Linotype" w:cs="Arial"/>
          <w:sz w:val="24"/>
          <w:szCs w:val="24"/>
          <w:lang w:val="es-ES"/>
        </w:rPr>
        <w:t>Ley de Protección de Datos Personales en posesión de Sujetos Obligados del Estado de México y Municipios</w:t>
      </w:r>
      <w:r w:rsidRPr="00115A78">
        <w:rPr>
          <w:rFonts w:ascii="Palatino Linotype" w:eastAsia="Times New Roman" w:hAnsi="Palatino Linotype" w:cs="Arial"/>
          <w:sz w:val="24"/>
          <w:szCs w:val="24"/>
          <w:lang w:val="es-MX" w:eastAsia="es-MX"/>
        </w:rPr>
        <w:t xml:space="preserve">. </w:t>
      </w:r>
    </w:p>
    <w:p w:rsidR="00115A78" w:rsidRPr="00115A78" w:rsidRDefault="00115A78" w:rsidP="00115A78">
      <w:pPr>
        <w:spacing w:after="0" w:line="360" w:lineRule="auto"/>
        <w:jc w:val="both"/>
        <w:rPr>
          <w:rFonts w:ascii="Palatino Linotype" w:eastAsia="Arial Unicode MS" w:hAnsi="Palatino Linotype" w:cs="Arial"/>
          <w:sz w:val="24"/>
          <w:szCs w:val="24"/>
          <w:lang w:val="es-ES"/>
        </w:rPr>
      </w:pP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 xml:space="preserve">Siendo importante señalar que, para la elaboración de versiones públicas, es necesario que el Comité de Transparencia del </w:t>
      </w:r>
      <w:r w:rsidRPr="00115A78">
        <w:rPr>
          <w:rFonts w:ascii="Palatino Linotype" w:eastAsia="Times New Roman" w:hAnsi="Palatino Linotype" w:cs="Arial"/>
          <w:b/>
          <w:sz w:val="24"/>
          <w:szCs w:val="24"/>
          <w:lang w:val="es-ES"/>
        </w:rPr>
        <w:t xml:space="preserve">SUJETO OBLIGADO </w:t>
      </w:r>
      <w:r w:rsidRPr="00115A78">
        <w:rPr>
          <w:rFonts w:ascii="Palatino Linotype" w:eastAsia="Times New Roman" w:hAnsi="Palatino Linotype" w:cs="Arial"/>
          <w:sz w:val="24"/>
          <w:szCs w:val="24"/>
          <w:lang w:val="es-ES"/>
        </w:rPr>
        <w:t xml:space="preserve">emita el respectivo Acuerdo de Clasificación, debidamente fundado y motivado. </w:t>
      </w: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lang w:val="es-ES"/>
        </w:rPr>
      </w:pPr>
    </w:p>
    <w:p w:rsidR="00115A78" w:rsidRPr="00115A78" w:rsidRDefault="00115A78" w:rsidP="00115A78">
      <w:pPr>
        <w:spacing w:after="0" w:line="360" w:lineRule="auto"/>
        <w:jc w:val="both"/>
        <w:rPr>
          <w:rFonts w:ascii="Palatino Linotype" w:eastAsia="Times New Roman" w:hAnsi="Palatino Linotype" w:cs="Arial"/>
          <w:sz w:val="24"/>
          <w:szCs w:val="24"/>
          <w:lang w:val="es-MX" w:eastAsia="es-MX"/>
        </w:rPr>
      </w:pPr>
      <w:r w:rsidRPr="00115A78">
        <w:rPr>
          <w:rFonts w:ascii="Palatino Linotype" w:eastAsia="Times New Roman" w:hAnsi="Palatino Linotype" w:cs="Arial"/>
          <w:sz w:val="24"/>
          <w:szCs w:val="24"/>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115A78">
        <w:rPr>
          <w:rFonts w:ascii="Palatino Linotype" w:eastAsia="Times New Roman" w:hAnsi="Palatino Linotype" w:cs="Arial"/>
          <w:sz w:val="24"/>
          <w:szCs w:val="24"/>
          <w:lang w:val="es-ES"/>
        </w:rPr>
        <w:t>Ley de Protección de Datos Personales en Posesión de Sujetos Obligados del Estado de México y Municipios</w:t>
      </w:r>
      <w:r w:rsidRPr="00115A78">
        <w:rPr>
          <w:rFonts w:ascii="Palatino Linotype" w:eastAsia="Times New Roman" w:hAnsi="Palatino Linotype" w:cs="Arial"/>
          <w:sz w:val="24"/>
          <w:szCs w:val="24"/>
          <w:lang w:val="es-MX" w:eastAsia="es-MX"/>
        </w:rPr>
        <w:t xml:space="preserve">; por consiguiente, se trata de información confidencial que debe ser testada por </w:t>
      </w:r>
      <w:r w:rsidRPr="00115A78">
        <w:rPr>
          <w:rFonts w:ascii="Palatino Linotype" w:eastAsia="Times New Roman" w:hAnsi="Palatino Linotype" w:cs="Arial"/>
          <w:b/>
          <w:sz w:val="24"/>
          <w:szCs w:val="24"/>
          <w:lang w:val="es-MX" w:eastAsia="es-MX"/>
        </w:rPr>
        <w:t>EL SUJETO OBLIGADO</w:t>
      </w:r>
      <w:r w:rsidRPr="00115A78">
        <w:rPr>
          <w:rFonts w:ascii="Palatino Linotype" w:eastAsia="Times New Roman" w:hAnsi="Palatino Linotype" w:cs="Arial"/>
          <w:sz w:val="24"/>
          <w:szCs w:val="24"/>
          <w:lang w:val="es-MX" w:eastAsia="es-MX"/>
        </w:rPr>
        <w:t>; por lo que, todo dato personal susceptible de clasificación debe ser protegido.</w:t>
      </w:r>
    </w:p>
    <w:p w:rsidR="00115A78" w:rsidRPr="00115A78" w:rsidRDefault="00115A78" w:rsidP="00115A78">
      <w:pPr>
        <w:spacing w:after="0" w:line="360" w:lineRule="auto"/>
        <w:jc w:val="both"/>
        <w:rPr>
          <w:rFonts w:ascii="Palatino Linotype" w:eastAsia="Times New Roman" w:hAnsi="Palatino Linotype" w:cs="Arial"/>
          <w:sz w:val="24"/>
          <w:szCs w:val="24"/>
          <w:lang w:val="es-MX" w:eastAsia="es-MX"/>
        </w:rPr>
      </w:pP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115A78">
        <w:rPr>
          <w:rFonts w:ascii="Palatino Linotype" w:eastAsia="Times New Roman" w:hAnsi="Palatino Linotype" w:cs="Arial"/>
          <w:sz w:val="24"/>
          <w:szCs w:val="24"/>
          <w:lang w:val="es-ES"/>
        </w:rPr>
        <w:t>Ley de Protección de Datos Personales en posesión de Sujetos Obligados del Estado de México y Municipios</w:t>
      </w:r>
      <w:r w:rsidRPr="00115A78">
        <w:rPr>
          <w:rFonts w:ascii="Palatino Linotype" w:eastAsia="Times New Roman" w:hAnsi="Palatino Linotype" w:cs="Arial"/>
          <w:sz w:val="24"/>
          <w:szCs w:val="24"/>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115A78">
        <w:rPr>
          <w:rFonts w:ascii="Palatino Linotype" w:eastAsia="Times New Roman" w:hAnsi="Palatino Linotype" w:cs="Arial"/>
          <w:sz w:val="24"/>
          <w:szCs w:val="24"/>
          <w:lang w:val="es-ES"/>
        </w:rPr>
        <w:t xml:space="preserve">. </w:t>
      </w: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rPr>
      </w:pPr>
    </w:p>
    <w:p w:rsidR="00115A78" w:rsidRPr="00115A78" w:rsidRDefault="00115A78" w:rsidP="00115A78">
      <w:pPr>
        <w:autoSpaceDE w:val="0"/>
        <w:autoSpaceDN w:val="0"/>
        <w:adjustRightInd w:val="0"/>
        <w:spacing w:after="0" w:line="360" w:lineRule="auto"/>
        <w:jc w:val="both"/>
        <w:rPr>
          <w:rFonts w:ascii="Palatino Linotype" w:eastAsia="Times New Roman" w:hAnsi="Palatino Linotype" w:cs="Arial"/>
          <w:sz w:val="24"/>
          <w:szCs w:val="24"/>
        </w:rPr>
      </w:pPr>
      <w:r w:rsidRPr="00115A78">
        <w:rPr>
          <w:rFonts w:ascii="Palatino Linotype" w:eastAsia="Times New Roman" w:hAnsi="Palatino Linotype" w:cs="Arial"/>
          <w:sz w:val="24"/>
          <w:szCs w:val="24"/>
        </w:rPr>
        <w:t xml:space="preserve">La finalidad de la </w:t>
      </w:r>
      <w:r w:rsidRPr="00115A78">
        <w:rPr>
          <w:rFonts w:ascii="Palatino Linotype" w:eastAsia="Times New Roman" w:hAnsi="Palatino Linotype" w:cs="Arial"/>
          <w:b/>
          <w:sz w:val="24"/>
          <w:szCs w:val="24"/>
        </w:rPr>
        <w:t>versión pública</w:t>
      </w:r>
      <w:r w:rsidRPr="00115A78">
        <w:rPr>
          <w:rFonts w:ascii="Palatino Linotype" w:eastAsia="Times New Roman"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115A78" w:rsidRPr="00115A78" w:rsidRDefault="00115A78" w:rsidP="00115A78">
      <w:pPr>
        <w:spacing w:after="0" w:line="360" w:lineRule="auto"/>
        <w:jc w:val="both"/>
        <w:rPr>
          <w:rFonts w:ascii="Palatino Linotype" w:eastAsia="Times New Roman" w:hAnsi="Palatino Linotype" w:cs="Arial"/>
          <w:sz w:val="24"/>
          <w:szCs w:val="24"/>
        </w:rPr>
      </w:pPr>
      <w:r w:rsidRPr="00115A78">
        <w:rPr>
          <w:rFonts w:ascii="Palatino Linotype" w:eastAsia="Times New Roman" w:hAnsi="Palatino Linotype" w:cs="Arial"/>
          <w:sz w:val="24"/>
          <w:szCs w:val="24"/>
        </w:rPr>
        <w:lastRenderedPageBreak/>
        <w:t xml:space="preserve">Por ende, en el presente caso </w:t>
      </w:r>
      <w:r w:rsidRPr="00115A78">
        <w:rPr>
          <w:rFonts w:ascii="Palatino Linotype" w:eastAsia="Times New Roman" w:hAnsi="Palatino Linotype" w:cs="Arial"/>
          <w:b/>
          <w:sz w:val="24"/>
          <w:szCs w:val="24"/>
        </w:rPr>
        <w:t>EL SUJETO OBLIGADO</w:t>
      </w:r>
      <w:r w:rsidRPr="00115A78">
        <w:rPr>
          <w:rFonts w:ascii="Palatino Linotype" w:eastAsia="Times New Roman" w:hAnsi="Palatino Linotype" w:cs="Arial"/>
          <w:sz w:val="24"/>
          <w:szCs w:val="24"/>
        </w:rPr>
        <w:t xml:space="preserve"> debe testar los datos referidos con antelación, sin pasar por alto que la clasificación respectiva tiene que cumplirse mediante la forma y formalidades que la ley impone; </w:t>
      </w:r>
      <w:r w:rsidRPr="00115A78">
        <w:rPr>
          <w:rFonts w:ascii="Palatino Linotype" w:eastAsia="Times New Roman" w:hAnsi="Palatino Linotype" w:cs="Arial"/>
          <w:sz w:val="24"/>
          <w:szCs w:val="24"/>
          <w:lang w:val="es-ES"/>
        </w:rPr>
        <w:t>es</w:t>
      </w:r>
      <w:r w:rsidRPr="00115A78">
        <w:rPr>
          <w:rFonts w:ascii="Palatino Linotype" w:eastAsia="Times New Roman" w:hAnsi="Palatino Linotype" w:cs="Arial"/>
          <w:sz w:val="24"/>
          <w:szCs w:val="24"/>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15A78" w:rsidRPr="00115A78" w:rsidRDefault="00115A78" w:rsidP="00115A78">
      <w:pPr>
        <w:spacing w:after="0" w:line="240" w:lineRule="auto"/>
        <w:jc w:val="both"/>
        <w:rPr>
          <w:rFonts w:ascii="Palatino Linotype" w:eastAsia="Times New Roman" w:hAnsi="Palatino Linotype" w:cs="Arial"/>
          <w:sz w:val="24"/>
          <w:szCs w:val="24"/>
        </w:rPr>
      </w:pP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 xml:space="preserve">“Artículo 49. </w:t>
      </w:r>
      <w:r w:rsidRPr="00115A78">
        <w:rPr>
          <w:rFonts w:ascii="Palatino Linotype" w:eastAsia="Times New Roman" w:hAnsi="Palatino Linotype" w:cs="Arial"/>
          <w:i/>
          <w:sz w:val="22"/>
          <w:szCs w:val="22"/>
          <w:lang w:val="es-MX" w:eastAsia="es-MX"/>
        </w:rPr>
        <w:t>Los Comités de Transparencia tendrán las siguientes atribuciones:</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VIII.</w:t>
      </w:r>
      <w:r w:rsidRPr="00115A78">
        <w:rPr>
          <w:rFonts w:ascii="Palatino Linotype" w:eastAsia="Times New Roman" w:hAnsi="Palatino Linotype" w:cs="Arial"/>
          <w:i/>
          <w:sz w:val="22"/>
          <w:szCs w:val="22"/>
          <w:lang w:val="es-MX" w:eastAsia="es-MX"/>
        </w:rPr>
        <w:t xml:space="preserve"> Aprobar, modificar o revocar la clasificación de la información;</w:t>
      </w:r>
    </w:p>
    <w:p w:rsidR="00115A78" w:rsidRPr="00115A78" w:rsidRDefault="00115A78" w:rsidP="00115A78">
      <w:pPr>
        <w:spacing w:after="0" w:line="240" w:lineRule="auto"/>
        <w:ind w:left="851" w:right="902"/>
        <w:jc w:val="both"/>
        <w:rPr>
          <w:rFonts w:ascii="Palatino Linotype" w:eastAsia="Times New Roman" w:hAnsi="Palatino Linotype" w:cs="Arial"/>
          <w:b/>
          <w:i/>
          <w:sz w:val="22"/>
          <w:szCs w:val="22"/>
          <w:lang w:val="es-MX" w:eastAsia="es-MX"/>
        </w:rPr>
      </w:pP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Artículo 132.</w:t>
      </w:r>
      <w:r w:rsidRPr="00115A78">
        <w:rPr>
          <w:rFonts w:ascii="Palatino Linotype" w:eastAsia="Times New Roman" w:hAnsi="Palatino Linotype" w:cs="Arial"/>
          <w:i/>
          <w:sz w:val="22"/>
          <w:szCs w:val="22"/>
          <w:lang w:val="es-MX" w:eastAsia="es-MX"/>
        </w:rPr>
        <w:t xml:space="preserve"> La clasificación de la información se llevará a cabo en el momento en que:</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I.</w:t>
      </w:r>
      <w:r w:rsidRPr="00115A78">
        <w:rPr>
          <w:rFonts w:ascii="Palatino Linotype" w:eastAsia="Times New Roman" w:hAnsi="Palatino Linotype" w:cs="Arial"/>
          <w:i/>
          <w:sz w:val="22"/>
          <w:szCs w:val="22"/>
          <w:lang w:val="es-MX" w:eastAsia="es-MX"/>
        </w:rPr>
        <w:t xml:space="preserve"> Se reciba una solicitud de acceso a la información;</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II.</w:t>
      </w:r>
      <w:r w:rsidRPr="00115A78">
        <w:rPr>
          <w:rFonts w:ascii="Palatino Linotype" w:eastAsia="Times New Roman" w:hAnsi="Palatino Linotype" w:cs="Arial"/>
          <w:i/>
          <w:sz w:val="22"/>
          <w:szCs w:val="22"/>
          <w:lang w:val="es-MX" w:eastAsia="es-MX"/>
        </w:rPr>
        <w:t xml:space="preserve"> Se determine mediante resolución de autoridad competente; o</w:t>
      </w:r>
    </w:p>
    <w:p w:rsidR="00115A78" w:rsidRPr="00115A78" w:rsidRDefault="00115A78" w:rsidP="00115A78">
      <w:pPr>
        <w:spacing w:after="0" w:line="240" w:lineRule="auto"/>
        <w:ind w:left="851" w:right="902"/>
        <w:jc w:val="both"/>
        <w:rPr>
          <w:rFonts w:ascii="Palatino Linotype" w:eastAsia="Times New Roman" w:hAnsi="Palatino Linotype" w:cs="Arial"/>
          <w:b/>
          <w:i/>
          <w:sz w:val="22"/>
          <w:szCs w:val="22"/>
          <w:lang w:val="es-MX" w:eastAsia="es-MX"/>
        </w:rPr>
      </w:pPr>
      <w:r w:rsidRPr="00115A78">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115A78">
        <w:rPr>
          <w:rFonts w:ascii="Palatino Linotype" w:eastAsia="Times New Roman" w:hAnsi="Palatino Linotype" w:cs="Arial"/>
          <w:b/>
          <w:i/>
          <w:sz w:val="22"/>
          <w:szCs w:val="22"/>
          <w:lang w:val="es-MX" w:eastAsia="es-MX"/>
        </w:rPr>
        <w:t>”</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Segundo.-</w:t>
      </w:r>
      <w:r w:rsidRPr="00115A78">
        <w:rPr>
          <w:rFonts w:ascii="Palatino Linotype" w:eastAsia="Times New Roman" w:hAnsi="Palatino Linotype" w:cs="Arial"/>
          <w:i/>
          <w:sz w:val="22"/>
          <w:szCs w:val="22"/>
          <w:lang w:val="es-MX" w:eastAsia="es-MX"/>
        </w:rPr>
        <w:t xml:space="preserve"> Para efectos de los presentes Lineamientos Generales, se entenderá por:</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XVIII.</w:t>
      </w:r>
      <w:r w:rsidRPr="00115A78">
        <w:rPr>
          <w:rFonts w:ascii="Palatino Linotype" w:eastAsia="Times New Roman" w:hAnsi="Palatino Linotype" w:cs="Arial"/>
          <w:i/>
          <w:sz w:val="22"/>
          <w:szCs w:val="22"/>
          <w:lang w:val="es-MX" w:eastAsia="es-MX"/>
        </w:rPr>
        <w:t xml:space="preserve"> </w:t>
      </w:r>
      <w:r w:rsidRPr="00115A78">
        <w:rPr>
          <w:rFonts w:ascii="Palatino Linotype" w:eastAsia="Times New Roman" w:hAnsi="Palatino Linotype" w:cs="Arial"/>
          <w:b/>
          <w:i/>
          <w:sz w:val="22"/>
          <w:szCs w:val="22"/>
          <w:lang w:val="es-MX" w:eastAsia="es-MX"/>
        </w:rPr>
        <w:t>Versión pública:</w:t>
      </w:r>
      <w:r w:rsidRPr="00115A78">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Cuarto.</w:t>
      </w:r>
      <w:r w:rsidRPr="00115A78">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lastRenderedPageBreak/>
        <w:t>Los sujetos obligados deberán aplicar, de manera estricta, las excepciones al derecho de acceso a la información y sólo podrán invocarlas cuando acrediten su procedencia.</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Quinto.</w:t>
      </w:r>
      <w:r w:rsidRPr="00115A78">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Sexto.</w:t>
      </w:r>
      <w:r w:rsidRPr="00115A78">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Séptimo.</w:t>
      </w:r>
      <w:r w:rsidRPr="00115A78">
        <w:rPr>
          <w:rFonts w:ascii="Palatino Linotype" w:eastAsia="Times New Roman" w:hAnsi="Palatino Linotype" w:cs="Arial"/>
          <w:i/>
          <w:sz w:val="22"/>
          <w:szCs w:val="22"/>
          <w:lang w:val="es-MX" w:eastAsia="es-MX"/>
        </w:rPr>
        <w:t xml:space="preserve"> La clasificación de la información se llevará a cabo en el momento en que:</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I.</w:t>
      </w:r>
      <w:r w:rsidRPr="00115A78">
        <w:rPr>
          <w:rFonts w:ascii="Palatino Linotype" w:eastAsia="Times New Roman" w:hAnsi="Palatino Linotype" w:cs="Arial"/>
          <w:i/>
          <w:sz w:val="22"/>
          <w:szCs w:val="22"/>
          <w:lang w:val="es-MX" w:eastAsia="es-MX"/>
        </w:rPr>
        <w:t xml:space="preserve"> Se reciba una solicitud de acceso a la información;</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II.</w:t>
      </w:r>
      <w:r w:rsidRPr="00115A78">
        <w:rPr>
          <w:rFonts w:ascii="Palatino Linotype" w:eastAsia="Times New Roman" w:hAnsi="Palatino Linotype" w:cs="Arial"/>
          <w:i/>
          <w:sz w:val="22"/>
          <w:szCs w:val="22"/>
          <w:lang w:val="es-MX" w:eastAsia="es-MX"/>
        </w:rPr>
        <w:t xml:space="preserve"> Se determine mediante resolución de autoridad competente, o</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III.</w:t>
      </w:r>
      <w:r w:rsidRPr="00115A78">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Octavo.</w:t>
      </w:r>
      <w:r w:rsidRPr="00115A78">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lastRenderedPageBreak/>
        <w:t>Noveno.</w:t>
      </w:r>
      <w:r w:rsidRPr="00115A78">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b/>
          <w:i/>
          <w:sz w:val="22"/>
          <w:szCs w:val="22"/>
          <w:lang w:val="es-MX" w:eastAsia="es-MX"/>
        </w:rPr>
        <w:t>Décimo.</w:t>
      </w:r>
      <w:r w:rsidRPr="00115A78">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r w:rsidRPr="00115A78">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115A78" w:rsidRPr="00115A78" w:rsidRDefault="00115A78" w:rsidP="00115A78">
      <w:pPr>
        <w:spacing w:after="0" w:line="240" w:lineRule="auto"/>
        <w:ind w:left="851" w:right="902"/>
        <w:jc w:val="both"/>
        <w:rPr>
          <w:rFonts w:ascii="Palatino Linotype" w:eastAsia="Times New Roman" w:hAnsi="Palatino Linotype" w:cs="Arial"/>
          <w:b/>
          <w:i/>
          <w:sz w:val="22"/>
          <w:szCs w:val="22"/>
          <w:lang w:val="es-MX" w:eastAsia="es-MX"/>
        </w:rPr>
      </w:pPr>
      <w:r w:rsidRPr="00115A78">
        <w:rPr>
          <w:rFonts w:ascii="Palatino Linotype" w:eastAsia="Times New Roman" w:hAnsi="Palatino Linotype" w:cs="Arial"/>
          <w:b/>
          <w:i/>
          <w:sz w:val="22"/>
          <w:szCs w:val="22"/>
          <w:lang w:val="es-MX" w:eastAsia="es-MX"/>
        </w:rPr>
        <w:t>Décimo primero.</w:t>
      </w:r>
      <w:r w:rsidRPr="00115A78">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15A78">
        <w:rPr>
          <w:rFonts w:ascii="Palatino Linotype" w:eastAsia="Times New Roman" w:hAnsi="Palatino Linotype" w:cs="Arial"/>
          <w:b/>
          <w:i/>
          <w:sz w:val="22"/>
          <w:szCs w:val="22"/>
          <w:lang w:val="es-MX" w:eastAsia="es-MX"/>
        </w:rPr>
        <w:t>”</w:t>
      </w:r>
    </w:p>
    <w:p w:rsidR="00115A78" w:rsidRPr="00115A78" w:rsidRDefault="00115A78" w:rsidP="00115A78">
      <w:pPr>
        <w:spacing w:after="0" w:line="240" w:lineRule="auto"/>
        <w:ind w:left="851" w:right="902"/>
        <w:jc w:val="both"/>
        <w:rPr>
          <w:rFonts w:ascii="Palatino Linotype" w:eastAsia="Times New Roman" w:hAnsi="Palatino Linotype" w:cs="Arial"/>
          <w:i/>
          <w:sz w:val="22"/>
          <w:szCs w:val="22"/>
          <w:lang w:val="es-MX" w:eastAsia="es-MX"/>
        </w:rPr>
      </w:pPr>
    </w:p>
    <w:p w:rsidR="00115A78" w:rsidRPr="00115A78" w:rsidRDefault="00115A78" w:rsidP="00115A78">
      <w:pPr>
        <w:spacing w:after="0" w:line="360" w:lineRule="auto"/>
        <w:jc w:val="both"/>
        <w:rPr>
          <w:rFonts w:ascii="Palatino Linotype" w:eastAsia="Times New Roman" w:hAnsi="Palatino Linotype" w:cs="Arial"/>
          <w:sz w:val="24"/>
          <w:szCs w:val="24"/>
          <w:lang w:val="es-ES"/>
        </w:rPr>
      </w:pPr>
      <w:r w:rsidRPr="00115A78">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115A78">
        <w:rPr>
          <w:rFonts w:ascii="Palatino Linotype" w:eastAsia="Times New Roman" w:hAnsi="Palatino Linotype" w:cs="Arial"/>
          <w:b/>
          <w:sz w:val="24"/>
          <w:szCs w:val="24"/>
          <w:lang w:val="es-ES"/>
        </w:rPr>
        <w:t xml:space="preserve">SUJETO OBLIGADO </w:t>
      </w:r>
      <w:r w:rsidRPr="00115A78">
        <w:rPr>
          <w:rFonts w:ascii="Palatino Linotype" w:eastAsia="Times New Roman"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15A78" w:rsidRPr="00115A78" w:rsidRDefault="00115A78" w:rsidP="00115A78">
      <w:pPr>
        <w:spacing w:after="0" w:line="360" w:lineRule="auto"/>
        <w:jc w:val="both"/>
        <w:rPr>
          <w:rFonts w:ascii="Palatino Linotype" w:eastAsia="Calibri" w:hAnsi="Palatino Linotype" w:cs="Arial"/>
          <w:sz w:val="24"/>
          <w:szCs w:val="24"/>
        </w:rPr>
      </w:pPr>
    </w:p>
    <w:p w:rsidR="00115A78" w:rsidRPr="00D62963" w:rsidRDefault="00115A78" w:rsidP="00115A78">
      <w:pPr>
        <w:spacing w:after="0" w:line="360" w:lineRule="auto"/>
        <w:jc w:val="both"/>
        <w:rPr>
          <w:rFonts w:ascii="Palatino Linotype" w:hAnsi="Palatino Linotype"/>
          <w:sz w:val="24"/>
          <w:szCs w:val="24"/>
        </w:rPr>
      </w:pPr>
      <w:r w:rsidRPr="00115A78">
        <w:rPr>
          <w:rFonts w:ascii="Palatino Linotype" w:eastAsia="Calibri" w:hAnsi="Palatino Linotype" w:cs="Arial"/>
          <w:sz w:val="24"/>
          <w:szCs w:val="24"/>
        </w:rPr>
        <w:lastRenderedPageBreak/>
        <w:t xml:space="preserve">Así, con fundamento en lo prescrito en los artículos 5, párrafos </w:t>
      </w:r>
      <w:r w:rsidR="00D62963" w:rsidRPr="00837B8F">
        <w:rPr>
          <w:rFonts w:ascii="Palatino Linotype" w:eastAsia="Times New Roman" w:hAnsi="Palatino Linotype" w:cs="Times New Roman"/>
          <w:sz w:val="24"/>
          <w:szCs w:val="24"/>
          <w:lang w:val="es-MX"/>
        </w:rPr>
        <w:t>vigésimo segundo,</w:t>
      </w:r>
      <w:r w:rsidR="00D62963" w:rsidRPr="004B02CE">
        <w:rPr>
          <w:rFonts w:ascii="Palatino Linotype" w:eastAsia="Times New Roman" w:hAnsi="Palatino Linotype" w:cs="Times New Roman"/>
          <w:sz w:val="24"/>
          <w:szCs w:val="24"/>
          <w:lang w:val="es-MX"/>
        </w:rPr>
        <w:t xml:space="preserve"> </w:t>
      </w:r>
      <w:r w:rsidR="00D62963">
        <w:rPr>
          <w:rFonts w:ascii="Palatino Linotype" w:eastAsia="Times New Roman" w:hAnsi="Palatino Linotype" w:cs="Times New Roman"/>
          <w:sz w:val="24"/>
          <w:szCs w:val="24"/>
          <w:lang w:val="es-MX"/>
        </w:rPr>
        <w:t xml:space="preserve">vigésimo tercero y </w:t>
      </w:r>
      <w:r w:rsidR="00D62963" w:rsidRPr="00837B8F">
        <w:rPr>
          <w:rFonts w:ascii="Palatino Linotype" w:eastAsia="Times New Roman" w:hAnsi="Palatino Linotype" w:cs="Times New Roman"/>
          <w:sz w:val="24"/>
          <w:szCs w:val="24"/>
          <w:lang w:val="es-MX"/>
        </w:rPr>
        <w:t xml:space="preserve">vigésimo </w:t>
      </w:r>
      <w:r w:rsidR="00D62963">
        <w:rPr>
          <w:rFonts w:ascii="Palatino Linotype" w:eastAsia="Times New Roman" w:hAnsi="Palatino Linotype" w:cs="Times New Roman"/>
          <w:sz w:val="24"/>
          <w:szCs w:val="24"/>
          <w:lang w:val="es-MX"/>
        </w:rPr>
        <w:t>cuarto</w:t>
      </w:r>
      <w:r w:rsidRPr="00115A78">
        <w:rPr>
          <w:rFonts w:ascii="Palatino Linotype" w:hAnsi="Palatino Linotype"/>
          <w:sz w:val="24"/>
          <w:szCs w:val="24"/>
        </w:rPr>
        <w:t xml:space="preserve">, fracciones IV y V </w:t>
      </w:r>
      <w:r w:rsidRPr="00115A78">
        <w:rPr>
          <w:rFonts w:ascii="Palatino Linotype" w:eastAsia="Calibri" w:hAnsi="Palatino Linotype" w:cs="Arial"/>
          <w:sz w:val="24"/>
          <w:szCs w:val="24"/>
        </w:rPr>
        <w:t xml:space="preserve">de la Constitución Política del Estado Libre y Soberano de México; </w:t>
      </w:r>
      <w:r w:rsidRPr="00115A78">
        <w:rPr>
          <w:rFonts w:ascii="Palatino Linotype" w:hAnsi="Palatino Linotype" w:cs="Arial"/>
          <w:sz w:val="24"/>
          <w:szCs w:val="24"/>
        </w:rPr>
        <w:t>2, fracción II, 9, 29, 36, fracciones I y II, 176, 178, 179, 181, 185, fracción I, 186 y 188</w:t>
      </w:r>
      <w:r w:rsidRPr="00115A78">
        <w:rPr>
          <w:rFonts w:ascii="Palatino Linotype" w:eastAsia="Calibri" w:hAnsi="Palatino Linotype" w:cs="Arial"/>
          <w:sz w:val="24"/>
          <w:szCs w:val="24"/>
        </w:rPr>
        <w:t xml:space="preserve"> de la Ley de Transparencia y Acceso a la Información Pública del Estado de México y Municipios, este Pleno:</w:t>
      </w:r>
    </w:p>
    <w:p w:rsidR="00115A78" w:rsidRPr="00115A78" w:rsidRDefault="00115A78" w:rsidP="00115A78">
      <w:pPr>
        <w:spacing w:after="0" w:line="240" w:lineRule="auto"/>
        <w:jc w:val="both"/>
        <w:rPr>
          <w:rFonts w:ascii="Palatino Linotype" w:eastAsia="Arial Unicode MS" w:hAnsi="Palatino Linotype" w:cs="Arial"/>
          <w:sz w:val="24"/>
          <w:szCs w:val="24"/>
          <w:lang w:val="es-ES"/>
        </w:rPr>
      </w:pPr>
    </w:p>
    <w:p w:rsidR="00115A78" w:rsidRPr="00115A78" w:rsidRDefault="00115A78" w:rsidP="00115A78">
      <w:pPr>
        <w:spacing w:after="0" w:line="240" w:lineRule="auto"/>
        <w:jc w:val="center"/>
        <w:rPr>
          <w:rFonts w:ascii="Palatino Linotype" w:hAnsi="Palatino Linotype" w:cs="Arial"/>
          <w:b/>
          <w:spacing w:val="44"/>
          <w:sz w:val="28"/>
          <w:lang w:val="pt-BR"/>
        </w:rPr>
      </w:pPr>
      <w:proofErr w:type="spellStart"/>
      <w:r w:rsidRPr="00115A78">
        <w:rPr>
          <w:rFonts w:ascii="Palatino Linotype" w:hAnsi="Palatino Linotype" w:cs="Arial"/>
          <w:b/>
          <w:spacing w:val="44"/>
          <w:sz w:val="28"/>
          <w:lang w:val="pt-BR"/>
        </w:rPr>
        <w:t>RESUELVE</w:t>
      </w:r>
      <w:proofErr w:type="spellEnd"/>
    </w:p>
    <w:p w:rsidR="00115A78" w:rsidRPr="00115A78" w:rsidRDefault="00115A78" w:rsidP="00115A78">
      <w:pPr>
        <w:spacing w:after="0" w:line="240" w:lineRule="auto"/>
        <w:jc w:val="center"/>
        <w:rPr>
          <w:rFonts w:ascii="Palatino Linotype" w:hAnsi="Palatino Linotype" w:cs="Arial"/>
          <w:b/>
          <w:sz w:val="24"/>
          <w:lang w:val="pt-BR"/>
        </w:rPr>
      </w:pPr>
    </w:p>
    <w:p w:rsidR="00115A78" w:rsidRPr="00115A78" w:rsidRDefault="00115A78" w:rsidP="00115A78">
      <w:pPr>
        <w:spacing w:after="0" w:line="360" w:lineRule="auto"/>
        <w:jc w:val="both"/>
        <w:rPr>
          <w:rFonts w:ascii="Palatino Linotype" w:hAnsi="Palatino Linotype" w:cs="Arial"/>
          <w:sz w:val="24"/>
          <w:lang w:val="es-MX"/>
        </w:rPr>
      </w:pPr>
      <w:r w:rsidRPr="00115A78">
        <w:rPr>
          <w:rFonts w:ascii="Palatino Linotype" w:hAnsi="Palatino Linotype" w:cs="Arial"/>
          <w:b/>
          <w:bCs/>
          <w:color w:val="222222"/>
          <w:sz w:val="28"/>
          <w:lang w:eastAsia="es-MX"/>
        </w:rPr>
        <w:t>PRIMERO</w:t>
      </w:r>
      <w:r w:rsidRPr="00115A78">
        <w:rPr>
          <w:rFonts w:ascii="Palatino Linotype" w:hAnsi="Palatino Linotype" w:cs="Arial"/>
        </w:rPr>
        <w:t xml:space="preserve">. </w:t>
      </w:r>
      <w:r w:rsidRPr="00115A78">
        <w:rPr>
          <w:rFonts w:ascii="Palatino Linotype" w:hAnsi="Palatino Linotype" w:cs="Arial"/>
          <w:sz w:val="24"/>
        </w:rPr>
        <w:t xml:space="preserve">Resultan </w:t>
      </w:r>
      <w:r w:rsidRPr="00115A78">
        <w:rPr>
          <w:rFonts w:ascii="Palatino Linotype" w:hAnsi="Palatino Linotype" w:cs="Arial"/>
          <w:b/>
          <w:sz w:val="24"/>
        </w:rPr>
        <w:t>fundadas</w:t>
      </w:r>
      <w:r w:rsidRPr="00115A78">
        <w:rPr>
          <w:rFonts w:ascii="Palatino Linotype" w:hAnsi="Palatino Linotype" w:cs="Arial"/>
          <w:sz w:val="24"/>
        </w:rPr>
        <w:t xml:space="preserve"> las razones o motivos de inconformidad planteadas por </w:t>
      </w:r>
      <w:r w:rsidRPr="00115A78">
        <w:rPr>
          <w:rFonts w:ascii="Palatino Linotype" w:hAnsi="Palatino Linotype" w:cs="Arial"/>
          <w:b/>
          <w:sz w:val="24"/>
        </w:rPr>
        <w:t>EL RECURRENTE</w:t>
      </w:r>
      <w:r w:rsidRPr="00115A78">
        <w:rPr>
          <w:rFonts w:ascii="Palatino Linotype" w:hAnsi="Palatino Linotype" w:cs="Arial"/>
          <w:sz w:val="24"/>
        </w:rPr>
        <w:t xml:space="preserve"> </w:t>
      </w:r>
      <w:r w:rsidRPr="00115A78">
        <w:rPr>
          <w:rFonts w:ascii="Palatino Linotype" w:hAnsi="Palatino Linotype" w:cs="Arial"/>
          <w:sz w:val="24"/>
          <w:lang w:val="es-MX"/>
        </w:rPr>
        <w:t xml:space="preserve">en términos del Considerando </w:t>
      </w:r>
      <w:r w:rsidRPr="00115A78">
        <w:rPr>
          <w:rFonts w:ascii="Palatino Linotype" w:hAnsi="Palatino Linotype" w:cs="Arial"/>
          <w:b/>
          <w:sz w:val="24"/>
          <w:lang w:val="es-MX"/>
        </w:rPr>
        <w:t xml:space="preserve">QUINTO </w:t>
      </w:r>
      <w:r w:rsidRPr="00115A78">
        <w:rPr>
          <w:rFonts w:ascii="Palatino Linotype" w:hAnsi="Palatino Linotype" w:cs="Arial"/>
          <w:sz w:val="24"/>
          <w:lang w:val="es-MX"/>
        </w:rPr>
        <w:t>de esta Resolución.</w:t>
      </w:r>
    </w:p>
    <w:p w:rsidR="00115A78" w:rsidRPr="00115A78" w:rsidRDefault="00115A78" w:rsidP="00115A78">
      <w:pPr>
        <w:spacing w:after="0" w:line="360" w:lineRule="auto"/>
        <w:jc w:val="both"/>
        <w:rPr>
          <w:rFonts w:ascii="Palatino Linotype" w:hAnsi="Palatino Linotype" w:cs="Arial"/>
        </w:rPr>
      </w:pPr>
    </w:p>
    <w:p w:rsidR="00115A78" w:rsidRPr="00801B95" w:rsidRDefault="00115A78" w:rsidP="00115A78">
      <w:pPr>
        <w:spacing w:after="0" w:line="360" w:lineRule="auto"/>
        <w:jc w:val="both"/>
        <w:rPr>
          <w:rFonts w:ascii="Palatino Linotype" w:eastAsia="Calibri" w:hAnsi="Palatino Linotype" w:cs="Arial"/>
          <w:b/>
          <w:sz w:val="24"/>
          <w:szCs w:val="24"/>
        </w:rPr>
      </w:pPr>
      <w:r w:rsidRPr="00115A78">
        <w:rPr>
          <w:rFonts w:ascii="Palatino Linotype" w:hAnsi="Palatino Linotype" w:cs="Arial"/>
          <w:b/>
          <w:bCs/>
          <w:color w:val="222222"/>
          <w:sz w:val="28"/>
          <w:lang w:eastAsia="es-MX"/>
        </w:rPr>
        <w:t>SEGUNDO</w:t>
      </w:r>
      <w:r w:rsidRPr="00115A78">
        <w:rPr>
          <w:rFonts w:ascii="Palatino Linotype" w:eastAsia="Calibri" w:hAnsi="Palatino Linotype" w:cs="Arial"/>
          <w:b/>
          <w:bCs/>
        </w:rPr>
        <w:t xml:space="preserve">. </w:t>
      </w:r>
      <w:r w:rsidRPr="00115A78">
        <w:rPr>
          <w:rFonts w:ascii="Palatino Linotype" w:eastAsia="Calibri" w:hAnsi="Palatino Linotype" w:cs="Arial"/>
          <w:bCs/>
          <w:sz w:val="24"/>
          <w:szCs w:val="24"/>
        </w:rPr>
        <w:t>Se</w:t>
      </w:r>
      <w:r w:rsidRPr="00115A78">
        <w:rPr>
          <w:rFonts w:ascii="Palatino Linotype" w:eastAsia="Calibri" w:hAnsi="Palatino Linotype" w:cs="Arial"/>
          <w:b/>
          <w:bCs/>
          <w:sz w:val="24"/>
          <w:szCs w:val="24"/>
        </w:rPr>
        <w:t xml:space="preserve"> </w:t>
      </w:r>
      <w:r w:rsidR="00B861BA">
        <w:rPr>
          <w:rFonts w:ascii="Palatino Linotype" w:eastAsia="Calibri" w:hAnsi="Palatino Linotype" w:cs="Arial"/>
          <w:b/>
          <w:sz w:val="24"/>
          <w:szCs w:val="24"/>
        </w:rPr>
        <w:t>REVOCA</w:t>
      </w:r>
      <w:r w:rsidR="00801B95">
        <w:rPr>
          <w:rFonts w:ascii="Palatino Linotype" w:eastAsia="Calibri" w:hAnsi="Palatino Linotype" w:cs="Arial"/>
          <w:b/>
          <w:sz w:val="24"/>
          <w:szCs w:val="24"/>
        </w:rPr>
        <w:t xml:space="preserve"> </w:t>
      </w:r>
      <w:r w:rsidR="00801B95" w:rsidRPr="00801B95">
        <w:rPr>
          <w:rFonts w:ascii="Palatino Linotype" w:eastAsia="Calibri" w:hAnsi="Palatino Linotype" w:cs="Arial"/>
          <w:sz w:val="24"/>
          <w:szCs w:val="24"/>
        </w:rPr>
        <w:t>la respuesta del</w:t>
      </w:r>
      <w:r w:rsidR="00801B95">
        <w:rPr>
          <w:rFonts w:ascii="Palatino Linotype" w:eastAsia="Calibri" w:hAnsi="Palatino Linotype" w:cs="Arial"/>
          <w:b/>
          <w:sz w:val="24"/>
          <w:szCs w:val="24"/>
        </w:rPr>
        <w:t xml:space="preserve"> </w:t>
      </w:r>
      <w:r w:rsidRPr="00115A78">
        <w:rPr>
          <w:rFonts w:ascii="Palatino Linotype" w:eastAsia="Calibri" w:hAnsi="Palatino Linotype" w:cs="Arial"/>
          <w:b/>
          <w:sz w:val="24"/>
          <w:szCs w:val="24"/>
        </w:rPr>
        <w:t xml:space="preserve">SUJETO OBLIGADO </w:t>
      </w:r>
      <w:r w:rsidR="00801B95" w:rsidRPr="00801B95">
        <w:rPr>
          <w:rFonts w:ascii="Palatino Linotype" w:eastAsia="Calibri" w:hAnsi="Palatino Linotype" w:cs="Arial"/>
          <w:sz w:val="24"/>
          <w:szCs w:val="24"/>
        </w:rPr>
        <w:t>y se le ordena</w:t>
      </w:r>
      <w:r w:rsidR="00801B95">
        <w:rPr>
          <w:rFonts w:ascii="Palatino Linotype" w:eastAsia="Calibri" w:hAnsi="Palatino Linotype" w:cs="Arial"/>
          <w:b/>
          <w:sz w:val="24"/>
          <w:szCs w:val="24"/>
        </w:rPr>
        <w:t xml:space="preserve"> </w:t>
      </w:r>
      <w:r w:rsidRPr="00115A78">
        <w:rPr>
          <w:rFonts w:ascii="Palatino Linotype" w:eastAsia="Calibri" w:hAnsi="Palatino Linotype" w:cs="Arial"/>
          <w:sz w:val="24"/>
          <w:szCs w:val="24"/>
        </w:rPr>
        <w:t xml:space="preserve">atienda la solicitud </w:t>
      </w:r>
      <w:r w:rsidR="00801B95">
        <w:rPr>
          <w:rFonts w:ascii="Palatino Linotype" w:eastAsia="Calibri" w:hAnsi="Palatino Linotype" w:cs="Arial"/>
          <w:sz w:val="24"/>
          <w:szCs w:val="24"/>
        </w:rPr>
        <w:t xml:space="preserve">acceso a la </w:t>
      </w:r>
      <w:r w:rsidRPr="00115A78">
        <w:rPr>
          <w:rFonts w:ascii="Palatino Linotype" w:eastAsia="Calibri" w:hAnsi="Palatino Linotype" w:cs="Arial"/>
          <w:sz w:val="24"/>
          <w:szCs w:val="24"/>
        </w:rPr>
        <w:t>información</w:t>
      </w:r>
      <w:r w:rsidR="00B821C3">
        <w:rPr>
          <w:rFonts w:ascii="Palatino Linotype" w:eastAsia="Calibri" w:hAnsi="Palatino Linotype" w:cs="Arial"/>
          <w:sz w:val="24"/>
          <w:szCs w:val="24"/>
        </w:rPr>
        <w:t xml:space="preserve"> </w:t>
      </w:r>
      <w:r w:rsidR="00B821C3" w:rsidRPr="00B821C3">
        <w:rPr>
          <w:rFonts w:ascii="Palatino Linotype" w:eastAsia="Calibri" w:hAnsi="Palatino Linotype" w:cs="Arial"/>
          <w:b/>
          <w:sz w:val="24"/>
          <w:szCs w:val="24"/>
        </w:rPr>
        <w:t>00015/</w:t>
      </w:r>
      <w:proofErr w:type="spellStart"/>
      <w:r w:rsidR="00B821C3" w:rsidRPr="00B821C3">
        <w:rPr>
          <w:rFonts w:ascii="Palatino Linotype" w:eastAsia="Calibri" w:hAnsi="Palatino Linotype" w:cs="Arial"/>
          <w:b/>
          <w:sz w:val="24"/>
          <w:szCs w:val="24"/>
        </w:rPr>
        <w:t>ZACUALPA</w:t>
      </w:r>
      <w:proofErr w:type="spellEnd"/>
      <w:r w:rsidR="00B821C3" w:rsidRPr="00B821C3">
        <w:rPr>
          <w:rFonts w:ascii="Palatino Linotype" w:eastAsia="Calibri" w:hAnsi="Palatino Linotype" w:cs="Arial"/>
          <w:b/>
          <w:sz w:val="24"/>
          <w:szCs w:val="24"/>
        </w:rPr>
        <w:t>/IP/2019</w:t>
      </w:r>
      <w:r w:rsidRPr="00115A78">
        <w:rPr>
          <w:rFonts w:ascii="Palatino Linotype" w:eastAsia="Calibri" w:hAnsi="Palatino Linotype" w:cs="Arial"/>
          <w:b/>
          <w:sz w:val="24"/>
          <w:szCs w:val="24"/>
        </w:rPr>
        <w:t>,</w:t>
      </w:r>
      <w:r w:rsidRPr="00115A78">
        <w:rPr>
          <w:rFonts w:ascii="Palatino Linotype" w:hAnsi="Palatino Linotype" w:cs="Arial"/>
          <w:sz w:val="24"/>
          <w:szCs w:val="24"/>
        </w:rPr>
        <w:t xml:space="preserve"> en términos del Considerando </w:t>
      </w:r>
      <w:r w:rsidRPr="00115A78">
        <w:rPr>
          <w:rFonts w:ascii="Palatino Linotype" w:hAnsi="Palatino Linotype" w:cs="Arial"/>
          <w:b/>
          <w:sz w:val="24"/>
          <w:szCs w:val="24"/>
        </w:rPr>
        <w:t>QUINTO</w:t>
      </w:r>
      <w:r w:rsidR="00801B95">
        <w:rPr>
          <w:rFonts w:ascii="Palatino Linotype" w:hAnsi="Palatino Linotype" w:cs="Arial"/>
          <w:sz w:val="24"/>
          <w:szCs w:val="24"/>
        </w:rPr>
        <w:t xml:space="preserve"> y </w:t>
      </w:r>
      <w:r w:rsidR="00801B95" w:rsidRPr="005A3508">
        <w:rPr>
          <w:rFonts w:ascii="Palatino Linotype" w:hAnsi="Palatino Linotype" w:cs="Arial"/>
          <w:b/>
          <w:sz w:val="24"/>
          <w:szCs w:val="24"/>
        </w:rPr>
        <w:t>previa búsqueda exhaustiva y razonable</w:t>
      </w:r>
      <w:r w:rsidR="00801B95">
        <w:rPr>
          <w:rFonts w:ascii="Palatino Linotype" w:hAnsi="Palatino Linotype" w:cs="Arial"/>
          <w:sz w:val="24"/>
          <w:szCs w:val="24"/>
        </w:rPr>
        <w:t xml:space="preserve"> de la información </w:t>
      </w:r>
      <w:r w:rsidRPr="00115A78">
        <w:rPr>
          <w:rFonts w:ascii="Palatino Linotype" w:hAnsi="Palatino Linotype" w:cs="Arial"/>
          <w:sz w:val="24"/>
          <w:szCs w:val="24"/>
        </w:rPr>
        <w:t xml:space="preserve">haga entrega al </w:t>
      </w:r>
      <w:r w:rsidRPr="00115A78">
        <w:rPr>
          <w:rFonts w:ascii="Palatino Linotype" w:hAnsi="Palatino Linotype" w:cs="Arial"/>
          <w:b/>
          <w:sz w:val="24"/>
          <w:szCs w:val="24"/>
        </w:rPr>
        <w:t>RECURRENTE</w:t>
      </w:r>
      <w:r w:rsidRPr="00115A78">
        <w:rPr>
          <w:rFonts w:ascii="Palatino Linotype" w:hAnsi="Palatino Linotype" w:cs="Arial"/>
          <w:sz w:val="24"/>
          <w:szCs w:val="24"/>
        </w:rPr>
        <w:t xml:space="preserve">, vía </w:t>
      </w:r>
      <w:proofErr w:type="spellStart"/>
      <w:r w:rsidRPr="00115A78">
        <w:rPr>
          <w:rFonts w:ascii="Palatino Linotype" w:hAnsi="Palatino Linotype" w:cs="Arial"/>
          <w:b/>
          <w:sz w:val="24"/>
          <w:szCs w:val="24"/>
        </w:rPr>
        <w:t>SAIMEX</w:t>
      </w:r>
      <w:proofErr w:type="spellEnd"/>
      <w:r w:rsidRPr="00115A78">
        <w:rPr>
          <w:rFonts w:ascii="Palatino Linotype" w:hAnsi="Palatino Linotype" w:cs="Arial"/>
          <w:b/>
          <w:sz w:val="24"/>
          <w:szCs w:val="24"/>
        </w:rPr>
        <w:t xml:space="preserve">, </w:t>
      </w:r>
      <w:r w:rsidRPr="00115A78">
        <w:rPr>
          <w:rFonts w:ascii="Palatino Linotype" w:hAnsi="Palatino Linotype" w:cs="Arial"/>
          <w:sz w:val="24"/>
          <w:szCs w:val="24"/>
        </w:rPr>
        <w:t xml:space="preserve">de ser procedente en </w:t>
      </w:r>
      <w:r w:rsidRPr="00115A78">
        <w:rPr>
          <w:rFonts w:ascii="Palatino Linotype" w:hAnsi="Palatino Linotype" w:cs="Arial"/>
          <w:b/>
          <w:sz w:val="24"/>
          <w:szCs w:val="24"/>
        </w:rPr>
        <w:t xml:space="preserve">versión pública </w:t>
      </w:r>
      <w:r w:rsidRPr="00115A78">
        <w:rPr>
          <w:rFonts w:ascii="Palatino Linotype" w:hAnsi="Palatino Linotype" w:cs="Arial"/>
          <w:sz w:val="24"/>
          <w:szCs w:val="24"/>
        </w:rPr>
        <w:t>al mayor grado de desagregación posible, de los documentos en donde conste lo siguiente</w:t>
      </w:r>
      <w:r w:rsidRPr="00115A78">
        <w:rPr>
          <w:rFonts w:ascii="Palatino Linotype" w:hAnsi="Palatino Linotype"/>
          <w:sz w:val="24"/>
          <w:szCs w:val="24"/>
          <w:shd w:val="clear" w:color="auto" w:fill="FFFFFF"/>
        </w:rPr>
        <w:t>:</w:t>
      </w:r>
    </w:p>
    <w:p w:rsidR="00B821C3" w:rsidRPr="00B821C3" w:rsidRDefault="00B821C3" w:rsidP="00B821C3">
      <w:pPr>
        <w:spacing w:after="0" w:line="240" w:lineRule="auto"/>
        <w:jc w:val="both"/>
        <w:rPr>
          <w:rFonts w:ascii="Palatino Linotype" w:hAnsi="Palatino Linotype" w:cs="Arial"/>
          <w:b/>
          <w:sz w:val="24"/>
          <w:szCs w:val="24"/>
        </w:rPr>
      </w:pPr>
    </w:p>
    <w:p w:rsidR="00B821C3" w:rsidRPr="00B821C3" w:rsidRDefault="00B821C3" w:rsidP="00B821C3">
      <w:pPr>
        <w:spacing w:after="0" w:line="240" w:lineRule="auto"/>
        <w:ind w:left="644" w:right="902" w:hanging="77"/>
        <w:contextualSpacing/>
        <w:jc w:val="both"/>
        <w:rPr>
          <w:rFonts w:ascii="Palatino Linotype" w:hAnsi="Palatino Linotype" w:cs="Arial"/>
          <w:i/>
          <w:iCs/>
          <w:sz w:val="22"/>
          <w:szCs w:val="22"/>
          <w:lang w:val="es-ES"/>
        </w:rPr>
      </w:pPr>
      <w:r w:rsidRPr="00B821C3">
        <w:rPr>
          <w:rFonts w:ascii="Palatino Linotype" w:hAnsi="Palatino Linotype" w:cs="Arial"/>
          <w:i/>
          <w:sz w:val="22"/>
          <w:szCs w:val="22"/>
        </w:rPr>
        <w:t>“1.-</w:t>
      </w:r>
      <w:r w:rsidR="00666402">
        <w:rPr>
          <w:rFonts w:ascii="Palatino Linotype" w:hAnsi="Palatino Linotype" w:cs="Arial"/>
          <w:i/>
          <w:sz w:val="22"/>
          <w:szCs w:val="22"/>
        </w:rPr>
        <w:t xml:space="preserve">El </w:t>
      </w:r>
      <w:r w:rsidR="00666402">
        <w:rPr>
          <w:rFonts w:ascii="Palatino Linotype" w:eastAsia="Calibri" w:hAnsi="Palatino Linotype" w:cs="Tahoma"/>
          <w:i/>
          <w:iCs/>
          <w:sz w:val="22"/>
          <w:szCs w:val="22"/>
          <w:lang w:val="es-ES" w:eastAsia="es-ES_tradnl"/>
        </w:rPr>
        <w:t>n</w:t>
      </w:r>
      <w:r w:rsidRPr="00B821C3">
        <w:rPr>
          <w:rFonts w:ascii="Palatino Linotype" w:eastAsia="Calibri" w:hAnsi="Palatino Linotype" w:cs="Tahoma"/>
          <w:i/>
          <w:iCs/>
          <w:sz w:val="22"/>
          <w:szCs w:val="22"/>
          <w:lang w:val="es-ES" w:eastAsia="es-ES_tradnl"/>
        </w:rPr>
        <w:t xml:space="preserve">úmero de luminarias que se remplazaron en las vías principal y ejes viales (Para referencia de vialidades, ver </w:t>
      </w:r>
      <w:proofErr w:type="spellStart"/>
      <w:r w:rsidRPr="00B821C3">
        <w:rPr>
          <w:rFonts w:ascii="Palatino Linotype" w:eastAsia="Calibri" w:hAnsi="Palatino Linotype" w:cs="Tahoma"/>
          <w:i/>
          <w:iCs/>
          <w:sz w:val="22"/>
          <w:szCs w:val="22"/>
          <w:lang w:val="es-ES" w:eastAsia="es-ES_tradnl"/>
        </w:rPr>
        <w:t>NOM</w:t>
      </w:r>
      <w:proofErr w:type="spellEnd"/>
      <w:r w:rsidRPr="00B821C3">
        <w:rPr>
          <w:rFonts w:ascii="Palatino Linotype" w:eastAsia="Calibri" w:hAnsi="Palatino Linotype" w:cs="Tahoma"/>
          <w:i/>
          <w:iCs/>
          <w:sz w:val="22"/>
          <w:szCs w:val="22"/>
          <w:lang w:val="es-ES" w:eastAsia="es-ES_tradnl"/>
        </w:rPr>
        <w:t>-013-</w:t>
      </w:r>
      <w:proofErr w:type="spellStart"/>
      <w:r w:rsidRPr="00B821C3">
        <w:rPr>
          <w:rFonts w:ascii="Palatino Linotype" w:eastAsia="Calibri" w:hAnsi="Palatino Linotype" w:cs="Tahoma"/>
          <w:i/>
          <w:iCs/>
          <w:sz w:val="22"/>
          <w:szCs w:val="22"/>
          <w:lang w:val="es-ES" w:eastAsia="es-ES_tradnl"/>
        </w:rPr>
        <w:t>ENER</w:t>
      </w:r>
      <w:proofErr w:type="spellEnd"/>
      <w:r w:rsidRPr="00B821C3">
        <w:rPr>
          <w:rFonts w:ascii="Palatino Linotype" w:eastAsia="Calibri" w:hAnsi="Palatino Linotype" w:cs="Tahoma"/>
          <w:i/>
          <w:iCs/>
          <w:sz w:val="22"/>
          <w:szCs w:val="22"/>
          <w:lang w:val="es-ES" w:eastAsia="es-ES_tradnl"/>
        </w:rPr>
        <w:t>-2013), vías primarias y colectores, vías secundarias residenciales tipo A, vías secundarias residenciales tipo B, vías residenciales tipo C y áreas verdes, plazas  y techumbres, del periodo de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 xml:space="preserve">3.- El número de vías principales y ejes viales, vías primarias y colectores, vías secundarias residenciales tipo A, vías secundarias residenciales tipo B, vías </w:t>
      </w:r>
      <w:r w:rsidRPr="00B821C3">
        <w:rPr>
          <w:rFonts w:ascii="Palatino Linotype" w:hAnsi="Palatino Linotype" w:cs="Arial"/>
          <w:i/>
          <w:iCs/>
          <w:sz w:val="22"/>
          <w:szCs w:val="22"/>
          <w:lang w:val="es-ES"/>
        </w:rPr>
        <w:lastRenderedPageBreak/>
        <w:t>residenciales tipo C y áreas verdes, plazas y techumbres del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4.-El número de luminarias sustituidas por cada una de las vías señaladas en el punto anterior de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 xml:space="preserve">5.-El monto de facturación mensual por concepto de pago de alumbrado público del </w:t>
      </w:r>
      <w:r w:rsidRPr="00B821C3">
        <w:rPr>
          <w:rFonts w:ascii="Palatino Linotype" w:hAnsi="Palatino Linotype" w:cs="Arial"/>
          <w:i/>
          <w:iCs/>
          <w:sz w:val="22"/>
          <w:szCs w:val="22"/>
        </w:rPr>
        <w:t>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rPr>
      </w:pPr>
      <w:r w:rsidRPr="00B821C3">
        <w:rPr>
          <w:rFonts w:ascii="Palatino Linotype" w:hAnsi="Palatino Linotype" w:cs="Arial"/>
          <w:i/>
          <w:iCs/>
          <w:sz w:val="22"/>
          <w:szCs w:val="22"/>
        </w:rPr>
        <w:t xml:space="preserve">6.-La cantidad recaudada por concepto de derechos de alumbrado público </w:t>
      </w:r>
      <w:r w:rsidRPr="00B821C3">
        <w:rPr>
          <w:rFonts w:ascii="Palatino Linotype" w:hAnsi="Palatino Linotype" w:cs="Arial"/>
          <w:i/>
          <w:iCs/>
          <w:sz w:val="22"/>
          <w:szCs w:val="22"/>
          <w:lang w:val="es-ES"/>
        </w:rPr>
        <w:t xml:space="preserve">del </w:t>
      </w:r>
      <w:r w:rsidRPr="00B821C3">
        <w:rPr>
          <w:rFonts w:ascii="Palatino Linotype" w:hAnsi="Palatino Linotype" w:cs="Arial"/>
          <w:i/>
          <w:iCs/>
          <w:sz w:val="22"/>
          <w:szCs w:val="22"/>
        </w:rPr>
        <w:t>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rPr>
      </w:pPr>
      <w:r w:rsidRPr="00B821C3">
        <w:rPr>
          <w:rFonts w:ascii="Palatino Linotype" w:hAnsi="Palatino Linotype" w:cs="Arial"/>
          <w:i/>
          <w:iCs/>
          <w:sz w:val="22"/>
          <w:szCs w:val="22"/>
        </w:rPr>
        <w:t>7.-El monto de adeudo y fecha de pago por consumo de energía eléctrica en el alumbrado público ante la CFE en el Municipio o cualquier otra empresa del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rPr>
      </w:pPr>
      <w:r w:rsidRPr="00B821C3">
        <w:rPr>
          <w:rFonts w:ascii="Palatino Linotype" w:hAnsi="Palatino Linotype" w:cs="Arial"/>
          <w:i/>
          <w:iCs/>
          <w:sz w:val="22"/>
          <w:szCs w:val="22"/>
        </w:rPr>
        <w:t xml:space="preserve">8.- Diferencia entre facturación y </w:t>
      </w:r>
      <w:proofErr w:type="spellStart"/>
      <w:r w:rsidRPr="00B821C3">
        <w:rPr>
          <w:rFonts w:ascii="Palatino Linotype" w:hAnsi="Palatino Linotype" w:cs="Arial"/>
          <w:i/>
          <w:iCs/>
          <w:sz w:val="22"/>
          <w:szCs w:val="22"/>
        </w:rPr>
        <w:t>DAP</w:t>
      </w:r>
      <w:proofErr w:type="spellEnd"/>
      <w:r w:rsidRPr="00B821C3">
        <w:rPr>
          <w:rFonts w:ascii="Palatino Linotype" w:hAnsi="Palatino Linotype" w:cs="Arial"/>
          <w:i/>
          <w:iCs/>
          <w:sz w:val="22"/>
          <w:szCs w:val="22"/>
        </w:rPr>
        <w:t>, del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rPr>
      </w:pPr>
      <w:r w:rsidRPr="00B821C3">
        <w:rPr>
          <w:rFonts w:ascii="Palatino Linotype" w:hAnsi="Palatino Linotype" w:cs="Arial"/>
          <w:i/>
          <w:iCs/>
          <w:sz w:val="22"/>
          <w:szCs w:val="22"/>
        </w:rPr>
        <w:t>9.- Saldo a favor del Municipio por concepto de alumbrado público, del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rPr>
        <w:t>10.-</w:t>
      </w:r>
      <w:r w:rsidRPr="00B821C3">
        <w:rPr>
          <w:rFonts w:ascii="Palatino Linotype" w:hAnsi="Palatino Linotype" w:cs="Arial"/>
          <w:i/>
          <w:iCs/>
          <w:sz w:val="22"/>
          <w:szCs w:val="22"/>
          <w:lang w:val="es-ES"/>
        </w:rPr>
        <w:t xml:space="preserve"> Los estados de cuenta, recibos o avisos emitidos mes con mes por la CFE del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rPr>
        <w:t xml:space="preserve">11.- </w:t>
      </w:r>
      <w:r w:rsidRPr="00B821C3">
        <w:rPr>
          <w:rFonts w:ascii="Palatino Linotype" w:hAnsi="Palatino Linotype" w:cs="Arial"/>
          <w:i/>
          <w:iCs/>
          <w:sz w:val="22"/>
          <w:szCs w:val="22"/>
          <w:lang w:val="es-ES"/>
        </w:rPr>
        <w:t>El número de empresas participantes en alguna licitación, que cumplieron con las más de cien mil horas de vida útil del luminario solicitado; así como, los certificados de cumplimiento (prueba de las seis mil horas) y propuestas económicas del 1 de enero de 2014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12.- La tecnología, marca y potencia de las luminarias remplazadas, del 1 de enero de 2016 al 23 de abril de 2019, así como el número de lámparas, desglosadas por potencia y tecnología a sustituir;</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13.- El número de lámparas sustituidas por tecnología LED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14.- Las bases de licitación que se publicaron y que sirvieron de base para el reemplazo de las luminarias de alumbrado público del 1 de enero de 2016 al 23 de abril de 2019.</w:t>
      </w:r>
    </w:p>
    <w:p w:rsidR="00B821C3" w:rsidRPr="00B821C3" w:rsidRDefault="00666402" w:rsidP="00B821C3">
      <w:pPr>
        <w:spacing w:after="0" w:line="240" w:lineRule="auto"/>
        <w:ind w:left="644" w:right="902"/>
        <w:contextualSpacing/>
        <w:jc w:val="both"/>
        <w:rPr>
          <w:rFonts w:ascii="Palatino Linotype" w:hAnsi="Palatino Linotype" w:cs="Arial"/>
          <w:i/>
          <w:iCs/>
          <w:sz w:val="22"/>
          <w:szCs w:val="22"/>
          <w:lang w:val="es-ES"/>
        </w:rPr>
      </w:pPr>
      <w:r>
        <w:rPr>
          <w:rFonts w:ascii="Palatino Linotype" w:hAnsi="Palatino Linotype" w:cs="Arial"/>
          <w:i/>
          <w:iCs/>
          <w:sz w:val="22"/>
          <w:szCs w:val="22"/>
          <w:lang w:val="es-ES"/>
        </w:rPr>
        <w:t>15.- El n</w:t>
      </w:r>
      <w:r w:rsidR="00B821C3" w:rsidRPr="00B821C3">
        <w:rPr>
          <w:rFonts w:ascii="Palatino Linotype" w:hAnsi="Palatino Linotype" w:cs="Arial"/>
          <w:i/>
          <w:iCs/>
          <w:sz w:val="22"/>
          <w:szCs w:val="22"/>
          <w:lang w:val="es-ES"/>
        </w:rPr>
        <w:t>úmero de quejas presentadas por inconformidades en el alumbrado público</w:t>
      </w:r>
      <w:r w:rsidR="00B821C3" w:rsidRPr="00B821C3">
        <w:t xml:space="preserve"> </w:t>
      </w:r>
      <w:r w:rsidR="00B821C3" w:rsidRPr="00B821C3">
        <w:rPr>
          <w:rFonts w:ascii="Palatino Linotype" w:hAnsi="Palatino Linotype" w:cs="Arial"/>
          <w:i/>
          <w:iCs/>
          <w:sz w:val="22"/>
          <w:szCs w:val="22"/>
          <w:lang w:val="es-ES"/>
        </w:rPr>
        <w:t xml:space="preserve">a partir de la sustitución de la Tecnología LED en el municipio. </w:t>
      </w:r>
      <w:proofErr w:type="gramStart"/>
      <w:r w:rsidR="00B821C3" w:rsidRPr="00B821C3">
        <w:rPr>
          <w:rFonts w:ascii="Palatino Linotype" w:hAnsi="Palatino Linotype" w:cs="Arial"/>
          <w:i/>
          <w:iCs/>
          <w:sz w:val="22"/>
          <w:szCs w:val="22"/>
          <w:lang w:val="es-ES"/>
        </w:rPr>
        <w:t>al</w:t>
      </w:r>
      <w:proofErr w:type="gramEnd"/>
      <w:r w:rsidR="00B821C3" w:rsidRPr="00B821C3">
        <w:rPr>
          <w:rFonts w:ascii="Palatino Linotype" w:hAnsi="Palatino Linotype" w:cs="Arial"/>
          <w:i/>
          <w:iCs/>
          <w:sz w:val="22"/>
          <w:szCs w:val="22"/>
          <w:lang w:val="es-ES"/>
        </w:rPr>
        <w:t xml:space="preserve">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iCs/>
          <w:sz w:val="22"/>
          <w:szCs w:val="22"/>
          <w:lang w:val="es-ES"/>
        </w:rPr>
        <w:t>16.-El número de luminarias LED, donadas por el Gobierno del Estado, del 1 de enero de 2016 al 23 de abril de 2019, en el que se refiera la ubicación, potencia, cantidad, marca y modelo;</w:t>
      </w:r>
    </w:p>
    <w:p w:rsidR="00B821C3" w:rsidRPr="00B821C3" w:rsidRDefault="00B821C3" w:rsidP="00B821C3">
      <w:pPr>
        <w:spacing w:after="0" w:line="240" w:lineRule="auto"/>
        <w:ind w:left="644" w:right="902"/>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17.-El importe por </w:t>
      </w:r>
      <w:r w:rsidRPr="00B821C3">
        <w:rPr>
          <w:rFonts w:ascii="Palatino Linotype" w:eastAsia="Times New Roman" w:hAnsi="Palatino Linotype" w:cs="Arial"/>
          <w:i/>
          <w:sz w:val="22"/>
          <w:szCs w:val="22"/>
          <w:lang w:val="es-MX" w:eastAsia="es-MX"/>
        </w:rPr>
        <w:t>concepto</w:t>
      </w:r>
      <w:r w:rsidRPr="00B821C3">
        <w:rPr>
          <w:rFonts w:ascii="Palatino Linotype" w:hAnsi="Palatino Linotype" w:cs="Arial"/>
          <w:i/>
          <w:sz w:val="22"/>
          <w:szCs w:val="22"/>
        </w:rPr>
        <w:t xml:space="preserve"> de alumbrado público facturado por la CFE al Municipio de forma mensual o bimestral, por el periodo comprendido del 1 de enero de 2013 al 23 de abril de 2019.</w:t>
      </w:r>
    </w:p>
    <w:p w:rsidR="00B821C3" w:rsidRPr="00B821C3" w:rsidRDefault="00B821C3" w:rsidP="00B821C3">
      <w:pPr>
        <w:spacing w:after="0" w:line="240" w:lineRule="auto"/>
        <w:ind w:left="644" w:right="902"/>
        <w:contextualSpacing/>
        <w:jc w:val="both"/>
        <w:rPr>
          <w:rFonts w:ascii="Palatino Linotype" w:hAnsi="Palatino Linotype" w:cs="Arial"/>
          <w:i/>
          <w:sz w:val="22"/>
          <w:szCs w:val="22"/>
        </w:rPr>
      </w:pPr>
      <w:r w:rsidRPr="00B821C3">
        <w:rPr>
          <w:rFonts w:ascii="Palatino Linotype" w:hAnsi="Palatino Linotype" w:cs="Arial"/>
          <w:i/>
          <w:sz w:val="22"/>
          <w:szCs w:val="22"/>
        </w:rPr>
        <w:t>18.-La cantidad adeudada por concepto de alumbrado público al 23 de abril de 2019, así como, montos acumulados y fecha desde la cual no se ha realizado pago alguno.</w:t>
      </w:r>
    </w:p>
    <w:p w:rsidR="00B821C3" w:rsidRPr="00B821C3" w:rsidRDefault="00B821C3" w:rsidP="00B821C3">
      <w:pPr>
        <w:spacing w:after="0" w:line="240" w:lineRule="auto"/>
        <w:ind w:left="644" w:right="902"/>
        <w:contextualSpacing/>
        <w:jc w:val="both"/>
        <w:rPr>
          <w:rFonts w:ascii="Palatino Linotype" w:hAnsi="Palatino Linotype" w:cs="Arial"/>
          <w:i/>
          <w:sz w:val="22"/>
          <w:szCs w:val="22"/>
        </w:rPr>
      </w:pPr>
      <w:r w:rsidRPr="00B821C3">
        <w:rPr>
          <w:rFonts w:ascii="Palatino Linotype" w:hAnsi="Palatino Linotype" w:cs="Arial"/>
          <w:i/>
          <w:sz w:val="22"/>
          <w:szCs w:val="22"/>
        </w:rPr>
        <w:t>19.-. Las partidas presupuestales y el monto erogado por concepto de consumo de energía eléctrica, así como, de mantenimiento del sistema de alumbrado público; del 1 de enero de 2013 al 23 de abril de 2019.</w:t>
      </w:r>
    </w:p>
    <w:p w:rsidR="00B821C3" w:rsidRPr="00B821C3" w:rsidRDefault="00B821C3" w:rsidP="00B821C3">
      <w:pPr>
        <w:spacing w:after="0" w:line="240" w:lineRule="auto"/>
        <w:ind w:left="644" w:right="902"/>
        <w:contextualSpacing/>
        <w:jc w:val="both"/>
        <w:rPr>
          <w:rFonts w:ascii="Palatino Linotype" w:hAnsi="Palatino Linotype" w:cs="Arial"/>
          <w:i/>
          <w:sz w:val="22"/>
          <w:szCs w:val="22"/>
        </w:rPr>
      </w:pPr>
      <w:r w:rsidRPr="00666402">
        <w:rPr>
          <w:rFonts w:ascii="Palatino Linotype" w:hAnsi="Palatino Linotype" w:cs="Arial"/>
          <w:i/>
          <w:sz w:val="22"/>
          <w:szCs w:val="22"/>
        </w:rPr>
        <w:lastRenderedPageBreak/>
        <w:t>20.- La o las partidas presupuestales que se utilizaron y los montos que se pagaron por mes para cubrir la factura por concepto de consumo de energía eléctrica en el sistema de alumbrado público municipal del 1 de enero de 2013 al 23 de abril de 2019.</w:t>
      </w:r>
    </w:p>
    <w:p w:rsidR="00B821C3" w:rsidRPr="00B821C3" w:rsidRDefault="00B821C3" w:rsidP="00B821C3">
      <w:pPr>
        <w:spacing w:after="0" w:line="240" w:lineRule="auto"/>
        <w:ind w:left="644" w:right="902"/>
        <w:contextualSpacing/>
        <w:jc w:val="both"/>
        <w:rPr>
          <w:rFonts w:ascii="Palatino Linotype" w:hAnsi="Palatino Linotype" w:cs="Arial"/>
          <w:i/>
          <w:sz w:val="22"/>
          <w:szCs w:val="22"/>
        </w:rPr>
      </w:pPr>
      <w:r w:rsidRPr="00B821C3">
        <w:rPr>
          <w:rFonts w:ascii="Palatino Linotype" w:hAnsi="Palatino Linotype" w:cs="Arial"/>
          <w:i/>
          <w:sz w:val="22"/>
          <w:szCs w:val="22"/>
        </w:rPr>
        <w:t>21. Los lugares (avenidas y calles) y número de luminarias que fueron sustituidas, arregladas o transformadas, derivado del mantenimiento preventivo o correctivo del sistema de alumbrado público; así como, sus características, del periodo comprendido del 01 de enero de 2013 al 23 de abril de 2019.</w:t>
      </w:r>
    </w:p>
    <w:p w:rsidR="00B821C3" w:rsidRPr="00B821C3" w:rsidRDefault="00B821C3" w:rsidP="00B821C3">
      <w:pPr>
        <w:spacing w:after="0" w:line="240" w:lineRule="auto"/>
        <w:ind w:left="644" w:right="902"/>
        <w:contextualSpacing/>
        <w:jc w:val="both"/>
        <w:rPr>
          <w:rFonts w:ascii="Palatino Linotype" w:hAnsi="Palatino Linotype" w:cs="Arial"/>
          <w:i/>
          <w:sz w:val="22"/>
          <w:szCs w:val="22"/>
        </w:rPr>
      </w:pPr>
      <w:r w:rsidRPr="00B821C3">
        <w:rPr>
          <w:rFonts w:ascii="Palatino Linotype" w:hAnsi="Palatino Linotype" w:cs="Arial"/>
          <w:i/>
          <w:sz w:val="22"/>
          <w:szCs w:val="22"/>
        </w:rPr>
        <w:t>22.- El número de licitaciones para el cambio de luminarias de alumbrado público que se llevaron a cabo por del 1 de enero de 2016 al 23 de abril de 2019.</w:t>
      </w:r>
    </w:p>
    <w:p w:rsidR="00B821C3" w:rsidRPr="00B821C3" w:rsidRDefault="00B821C3" w:rsidP="00B821C3">
      <w:pPr>
        <w:spacing w:after="0" w:line="240" w:lineRule="auto"/>
        <w:ind w:left="644" w:right="902"/>
        <w:contextualSpacing/>
        <w:jc w:val="both"/>
        <w:rPr>
          <w:rFonts w:ascii="Palatino Linotype" w:hAnsi="Palatino Linotype" w:cs="Arial"/>
          <w:i/>
          <w:iCs/>
          <w:sz w:val="22"/>
          <w:szCs w:val="22"/>
          <w:lang w:val="es-ES"/>
        </w:rPr>
      </w:pPr>
      <w:r w:rsidRPr="00B821C3">
        <w:rPr>
          <w:rFonts w:ascii="Palatino Linotype" w:hAnsi="Palatino Linotype" w:cs="Arial"/>
          <w:i/>
          <w:sz w:val="22"/>
          <w:szCs w:val="22"/>
        </w:rPr>
        <w:t>23. De los censos de alumbrado público de los ejercicios 2016, 2017, 2018  y el último generado al 23 de abril de 2019, o documento análogo en el que se advierta:</w:t>
      </w:r>
    </w:p>
    <w:p w:rsidR="00B821C3" w:rsidRPr="00B821C3" w:rsidRDefault="00B821C3" w:rsidP="00B821C3">
      <w:pPr>
        <w:numPr>
          <w:ilvl w:val="0"/>
          <w:numId w:val="2"/>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B821C3" w:rsidRPr="00B821C3" w:rsidRDefault="00B821C3" w:rsidP="00B821C3">
      <w:pPr>
        <w:numPr>
          <w:ilvl w:val="0"/>
          <w:numId w:val="2"/>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El Registro Móvil de Usuario (</w:t>
      </w:r>
      <w:proofErr w:type="spellStart"/>
      <w:r w:rsidRPr="00B821C3">
        <w:rPr>
          <w:rFonts w:ascii="Palatino Linotype" w:hAnsi="Palatino Linotype" w:cs="Arial"/>
          <w:i/>
          <w:sz w:val="22"/>
          <w:szCs w:val="22"/>
        </w:rPr>
        <w:t>RMU</w:t>
      </w:r>
      <w:proofErr w:type="spellEnd"/>
      <w:r w:rsidRPr="00B821C3">
        <w:rPr>
          <w:rFonts w:ascii="Palatino Linotype" w:hAnsi="Palatino Linotype" w:cs="Arial"/>
          <w:i/>
          <w:sz w:val="22"/>
          <w:szCs w:val="22"/>
        </w:rPr>
        <w:t>) asignado al servicio de alumbrado público.</w:t>
      </w:r>
    </w:p>
    <w:p w:rsidR="00B821C3" w:rsidRPr="00B821C3" w:rsidRDefault="00B821C3" w:rsidP="00B821C3">
      <w:pPr>
        <w:tabs>
          <w:tab w:val="left" w:pos="8222"/>
        </w:tabs>
        <w:spacing w:after="0" w:line="240" w:lineRule="auto"/>
        <w:ind w:left="709" w:right="899"/>
        <w:jc w:val="both"/>
        <w:rPr>
          <w:rFonts w:ascii="Palatino Linotype" w:hAnsi="Palatino Linotype" w:cs="Arial"/>
          <w:i/>
          <w:sz w:val="22"/>
          <w:szCs w:val="22"/>
        </w:rPr>
      </w:pPr>
      <w:r w:rsidRPr="00B821C3">
        <w:rPr>
          <w:rFonts w:ascii="Palatino Linotype" w:hAnsi="Palatino Linotype" w:cs="Arial"/>
          <w:i/>
          <w:sz w:val="22"/>
          <w:szCs w:val="22"/>
        </w:rPr>
        <w:t>24.- Derivado de las licitaciones realizadas en el periodo del 1 de enero de 2016 al 23 de abril de 2019, el número de luminarias que se cambiaron por tecnología LED, la potencia en Watts y las vialidades y colonias en que se instalaron.</w:t>
      </w:r>
    </w:p>
    <w:p w:rsidR="00B821C3" w:rsidRPr="00B821C3" w:rsidRDefault="00B821C3" w:rsidP="00B821C3">
      <w:pPr>
        <w:tabs>
          <w:tab w:val="left" w:pos="8222"/>
        </w:tabs>
        <w:spacing w:after="0" w:line="240" w:lineRule="auto"/>
        <w:ind w:left="709" w:right="899"/>
        <w:jc w:val="both"/>
        <w:rPr>
          <w:rFonts w:ascii="Palatino Linotype" w:hAnsi="Palatino Linotype" w:cs="Arial"/>
          <w:i/>
          <w:sz w:val="22"/>
          <w:szCs w:val="22"/>
        </w:rPr>
      </w:pPr>
      <w:r w:rsidRPr="00B821C3">
        <w:rPr>
          <w:rFonts w:ascii="Palatino Linotype" w:hAnsi="Palatino Linotype" w:cs="Arial"/>
          <w:i/>
          <w:sz w:val="22"/>
          <w:szCs w:val="22"/>
        </w:rPr>
        <w:t>25.- Del censo anterior al censo más reciente de luminarias y balastros del sistema de alumbrado público municipal que exista en el Municipio, que contenga la siguiente información:</w:t>
      </w:r>
    </w:p>
    <w:p w:rsidR="00B821C3" w:rsidRPr="00B821C3" w:rsidRDefault="00B821C3" w:rsidP="00B821C3">
      <w:pPr>
        <w:tabs>
          <w:tab w:val="left" w:pos="8222"/>
        </w:tabs>
        <w:spacing w:after="0" w:line="240" w:lineRule="auto"/>
        <w:ind w:left="1418" w:right="899"/>
        <w:jc w:val="both"/>
        <w:rPr>
          <w:rFonts w:ascii="Palatino Linotype" w:hAnsi="Palatino Linotype" w:cs="Arial"/>
          <w:i/>
          <w:sz w:val="22"/>
          <w:szCs w:val="22"/>
          <w:lang w:val="es-MX"/>
        </w:rPr>
      </w:pPr>
      <w:r w:rsidRPr="00B821C3">
        <w:rPr>
          <w:rFonts w:ascii="Palatino Linotype" w:hAnsi="Palatino Linotype" w:cs="Arial"/>
          <w:i/>
          <w:sz w:val="22"/>
          <w:szCs w:val="22"/>
          <w:lang w:val="es-MX"/>
        </w:rPr>
        <w:t>a) La cantidad de luminarias y balastros, el tipo de equipos, la capacidad (potencia), la ubicación (calle y/o colonia y/o delegación) y el tipo de poste en el que están montadas las luminarias (lámina, concreto, madera, etcétera).</w:t>
      </w:r>
    </w:p>
    <w:p w:rsidR="00B821C3" w:rsidRPr="00B821C3" w:rsidRDefault="00B821C3" w:rsidP="00B821C3">
      <w:pPr>
        <w:tabs>
          <w:tab w:val="left" w:pos="8222"/>
        </w:tabs>
        <w:spacing w:after="0" w:line="240" w:lineRule="auto"/>
        <w:ind w:left="1418" w:right="899"/>
        <w:jc w:val="both"/>
        <w:rPr>
          <w:rFonts w:ascii="Palatino Linotype" w:hAnsi="Palatino Linotype" w:cs="Arial"/>
          <w:i/>
          <w:sz w:val="22"/>
          <w:szCs w:val="22"/>
          <w:lang w:val="es-MX"/>
        </w:rPr>
      </w:pPr>
      <w:r w:rsidRPr="00B821C3">
        <w:rPr>
          <w:rFonts w:ascii="Palatino Linotype" w:hAnsi="Palatino Linotype" w:cs="Arial"/>
          <w:i/>
          <w:sz w:val="22"/>
          <w:szCs w:val="22"/>
          <w:lang w:val="es-MX"/>
        </w:rPr>
        <w:t>b) El Registro Móvil de Usuario  asignado (s) al servicio de alumbrado público municipal tanto del servicio estimado como del servicio medido.</w:t>
      </w:r>
    </w:p>
    <w:p w:rsidR="00B821C3" w:rsidRPr="00B821C3" w:rsidRDefault="00B821C3" w:rsidP="00B821C3">
      <w:pPr>
        <w:tabs>
          <w:tab w:val="left" w:pos="8222"/>
        </w:tabs>
        <w:spacing w:after="0" w:line="240" w:lineRule="auto"/>
        <w:ind w:left="709" w:right="899"/>
        <w:jc w:val="both"/>
        <w:rPr>
          <w:rFonts w:ascii="Palatino Linotype" w:hAnsi="Palatino Linotype" w:cs="Arial"/>
          <w:i/>
          <w:sz w:val="22"/>
          <w:szCs w:val="22"/>
        </w:rPr>
      </w:pPr>
      <w:r w:rsidRPr="00B821C3">
        <w:rPr>
          <w:rFonts w:ascii="Palatino Linotype" w:hAnsi="Palatino Linotype" w:cs="Arial"/>
          <w:i/>
          <w:sz w:val="22"/>
          <w:szCs w:val="22"/>
        </w:rPr>
        <w:t xml:space="preserve">26. De los proyectos de electrificación para ampliar el sistema de alumbrado público y ofrecer este servicio a la comunidad, por el periodo comprendido del 1 de enero de 2013 al 23 de abril de 2019: </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El monto total de la inversión.</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La fuente de financiamiento.</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La cantidad de equipos colocados y/o sustituidos.</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El tipo de equipos (Led, </w:t>
      </w:r>
      <w:proofErr w:type="spellStart"/>
      <w:r w:rsidRPr="00B821C3">
        <w:rPr>
          <w:rFonts w:ascii="Palatino Linotype" w:hAnsi="Palatino Linotype" w:cs="Arial"/>
          <w:i/>
          <w:sz w:val="22"/>
          <w:szCs w:val="22"/>
        </w:rPr>
        <w:t>VSAP</w:t>
      </w:r>
      <w:proofErr w:type="spellEnd"/>
      <w:r w:rsidRPr="00B821C3">
        <w:rPr>
          <w:rFonts w:ascii="Palatino Linotype" w:hAnsi="Palatino Linotype" w:cs="Arial"/>
          <w:i/>
          <w:sz w:val="22"/>
          <w:szCs w:val="22"/>
        </w:rPr>
        <w:t>, suburbana, etcétera).</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La capacidad (potencia). </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La ubicación (calle, colonia y/o delegación). </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La fecha de inicio y término de obra.</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lastRenderedPageBreak/>
        <w:t>La fecha de modificación de su nuevo consumo en el sistema de facturación del alumbrado público ante CFE.</w:t>
      </w:r>
    </w:p>
    <w:p w:rsidR="00B821C3" w:rsidRPr="00B821C3" w:rsidRDefault="00B821C3" w:rsidP="00B821C3">
      <w:pPr>
        <w:numPr>
          <w:ilvl w:val="0"/>
          <w:numId w:val="3"/>
        </w:numPr>
        <w:tabs>
          <w:tab w:val="left" w:pos="8222"/>
        </w:tabs>
        <w:spacing w:after="0" w:line="240" w:lineRule="auto"/>
        <w:ind w:left="1701" w:right="899" w:hanging="283"/>
        <w:contextualSpacing/>
        <w:jc w:val="both"/>
        <w:rPr>
          <w:rFonts w:ascii="Palatino Linotype" w:hAnsi="Palatino Linotype" w:cs="Arial"/>
          <w:i/>
          <w:sz w:val="22"/>
          <w:szCs w:val="22"/>
        </w:rPr>
      </w:pPr>
      <w:r w:rsidRPr="00B821C3">
        <w:rPr>
          <w:rFonts w:ascii="Palatino Linotype" w:hAnsi="Palatino Linotype" w:cs="Arial"/>
          <w:i/>
          <w:sz w:val="22"/>
          <w:szCs w:val="22"/>
        </w:rPr>
        <w:t>Medio de publicación de los proyectos.</w:t>
      </w:r>
    </w:p>
    <w:p w:rsidR="00B821C3" w:rsidRPr="00B821C3" w:rsidRDefault="00B821C3" w:rsidP="00B821C3">
      <w:pPr>
        <w:tabs>
          <w:tab w:val="left" w:pos="7655"/>
        </w:tabs>
        <w:spacing w:after="0" w:line="240" w:lineRule="auto"/>
        <w:ind w:left="720"/>
        <w:jc w:val="both"/>
        <w:rPr>
          <w:rFonts w:ascii="Palatino Linotype" w:hAnsi="Palatino Linotype" w:cs="Arial"/>
          <w:i/>
          <w:sz w:val="22"/>
          <w:szCs w:val="22"/>
        </w:rPr>
      </w:pP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27. De los proyectos parciales o totales de modernización de alumbrado público para generar eficacia</w:t>
      </w:r>
      <w:r w:rsidRPr="00B821C3">
        <w:t xml:space="preserve"> </w:t>
      </w:r>
      <w:r w:rsidRPr="00B821C3">
        <w:rPr>
          <w:rFonts w:ascii="Palatino Linotype" w:hAnsi="Palatino Linotype" w:cs="Arial"/>
          <w:i/>
          <w:sz w:val="22"/>
          <w:szCs w:val="22"/>
        </w:rPr>
        <w:t>energética en sus consumos del 1 de enero de 2013 al 23 de abril de 2019:</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El monto total de la inversión.</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La fuente de financiamiento. </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La cantidad de equipos colocados y/o sustituidos.</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El tipo de equipos (Led, </w:t>
      </w:r>
      <w:proofErr w:type="spellStart"/>
      <w:r w:rsidRPr="00B821C3">
        <w:rPr>
          <w:rFonts w:ascii="Palatino Linotype" w:hAnsi="Palatino Linotype" w:cs="Arial"/>
          <w:i/>
          <w:sz w:val="22"/>
          <w:szCs w:val="22"/>
        </w:rPr>
        <w:t>VSAP</w:t>
      </w:r>
      <w:proofErr w:type="spellEnd"/>
      <w:r w:rsidRPr="00B821C3">
        <w:rPr>
          <w:rFonts w:ascii="Palatino Linotype" w:hAnsi="Palatino Linotype" w:cs="Arial"/>
          <w:i/>
          <w:sz w:val="22"/>
          <w:szCs w:val="22"/>
        </w:rPr>
        <w:t>, suburbana, etcétera).</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La capacidad (potencia).</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La ubicación (calle, colonia y/o delegación). </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La fecha de inicio y término de obra.</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La georreferenciación de cada uno de los puntos de luz del nuevo alumbrado público.</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cs="Arial"/>
          <w:i/>
          <w:sz w:val="22"/>
          <w:szCs w:val="22"/>
        </w:rPr>
        <w:t>La fecha de modificación de su nuevo consumo en el sistema de facturación del alumbrado público ante CFE.</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i/>
          <w:sz w:val="22"/>
          <w:szCs w:val="22"/>
        </w:rPr>
        <w:t>El tipo de contrato celebrado para la adquisición de los nuevos equipos.</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i/>
          <w:sz w:val="22"/>
          <w:szCs w:val="22"/>
        </w:rPr>
        <w:t>Número y nombre de las empresas concursantes o convocadas.</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i/>
          <w:sz w:val="22"/>
          <w:szCs w:val="22"/>
        </w:rPr>
        <w:t>Los criterios de selección, utilizados para elegir a la empresa contratada y para realizar la modernización del sistema de alumbrado público.</w:t>
      </w:r>
    </w:p>
    <w:p w:rsidR="00B821C3" w:rsidRPr="00B821C3" w:rsidRDefault="00B821C3" w:rsidP="00B821C3">
      <w:pPr>
        <w:numPr>
          <w:ilvl w:val="0"/>
          <w:numId w:val="4"/>
        </w:numPr>
        <w:spacing w:after="0" w:line="240" w:lineRule="auto"/>
        <w:ind w:left="1701" w:right="1466" w:hanging="283"/>
        <w:contextualSpacing/>
        <w:jc w:val="both"/>
        <w:rPr>
          <w:rFonts w:ascii="Palatino Linotype" w:hAnsi="Palatino Linotype" w:cs="Arial"/>
          <w:i/>
          <w:sz w:val="22"/>
          <w:szCs w:val="22"/>
        </w:rPr>
      </w:pPr>
      <w:r w:rsidRPr="00B821C3">
        <w:rPr>
          <w:rFonts w:ascii="Palatino Linotype" w:hAnsi="Palatino Linotype"/>
          <w:i/>
          <w:sz w:val="22"/>
          <w:szCs w:val="22"/>
        </w:rPr>
        <w:t xml:space="preserve">Las actas de cabildo en la que se autorizó el proyecto. </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28. El número de solicitudes ciudadanas realizadas al municipio para ampliar el sistema de alumbrado público mediante proyectos de electrificación, por el periodo comprendido del 1 de enero de 2013 al 23 de abril de 2019.</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29. El número de solicitudes ciudadanas que fueron atendidas; así como concluidas para ampliar el sistema de alumbrado público, por el periodo comprendido del 1 de enero de 2013 al 23 de abril de 2019.</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30. El contrato de prestación de servicios por concepto de suministro de energía eléctrica por parte de la CFE al Municipio, vigente al 23 de abril de 2019.</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31. El convenio de “Peso por Peso” celebrado entre la CFE y el municipio, vigente al 23 de abril de 2019.</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32. El convenio para recaudar el Derecho de Alumbrado Público “</w:t>
      </w:r>
      <w:proofErr w:type="spellStart"/>
      <w:r w:rsidRPr="00B821C3">
        <w:rPr>
          <w:rFonts w:ascii="Palatino Linotype" w:hAnsi="Palatino Linotype" w:cs="Arial"/>
          <w:i/>
          <w:sz w:val="22"/>
          <w:szCs w:val="22"/>
        </w:rPr>
        <w:t>DAP</w:t>
      </w:r>
      <w:proofErr w:type="spellEnd"/>
      <w:r w:rsidRPr="00B821C3">
        <w:rPr>
          <w:rFonts w:ascii="Palatino Linotype" w:hAnsi="Palatino Linotype" w:cs="Arial"/>
          <w:i/>
          <w:sz w:val="22"/>
          <w:szCs w:val="22"/>
        </w:rPr>
        <w:t>” firmado entre la CFE y el Ayuntamiento. Así como la recaudación (monto) reportado por CFE al Ayuntamiento del periodo que comprende del 1 de enero de 2013 al 23 de abril de 2019.</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lastRenderedPageBreak/>
        <w:t>33. El número de juicios y/o controversias promovidos por particulares en contra del Municipio por el cobro del derecho por servicio de Alumbrado Público, durante el periodo comprendido del 1 de enero de 2013 al 23 de abril de 2019.</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34. El sentido de la resolución o sentencia de los juicios y/o controversias promovidos por particulares en contra del Municipio por el cobro indebido del derecho al servicio de Alumbrado Público, que se encuentren concluidos del 1 de enero de 2013 al 23 de abril de 2019.</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r w:rsidRPr="00B821C3">
        <w:rPr>
          <w:rFonts w:ascii="Palatino Linotype" w:hAnsi="Palatino Linotype" w:cs="Arial"/>
          <w:i/>
          <w:sz w:val="22"/>
          <w:szCs w:val="22"/>
        </w:rPr>
        <w:t xml:space="preserve">35. Las normas vigentes al 23 de abril de 2019 que el Municipio sigue para la operación y prestación del servicio de alumbrado público. </w:t>
      </w:r>
    </w:p>
    <w:p w:rsidR="00B821C3" w:rsidRPr="00B821C3" w:rsidRDefault="00B821C3" w:rsidP="00B821C3">
      <w:pPr>
        <w:spacing w:after="0" w:line="240" w:lineRule="auto"/>
        <w:ind w:left="851" w:right="902"/>
        <w:contextualSpacing/>
        <w:jc w:val="both"/>
        <w:rPr>
          <w:rFonts w:ascii="Palatino Linotype" w:hAnsi="Palatino Linotype" w:cs="Arial"/>
          <w:i/>
          <w:sz w:val="22"/>
          <w:szCs w:val="22"/>
        </w:rPr>
      </w:pPr>
    </w:p>
    <w:p w:rsidR="00B821C3" w:rsidRPr="00B821C3" w:rsidRDefault="00B821C3" w:rsidP="00B821C3">
      <w:pPr>
        <w:spacing w:after="0" w:line="240" w:lineRule="auto"/>
        <w:ind w:left="567" w:right="902"/>
        <w:contextualSpacing/>
        <w:jc w:val="both"/>
        <w:rPr>
          <w:rFonts w:ascii="Palatino Linotype" w:hAnsi="Palatino Linotype" w:cs="Arial"/>
          <w:i/>
          <w:sz w:val="22"/>
          <w:szCs w:val="22"/>
        </w:rPr>
      </w:pPr>
      <w:r w:rsidRPr="00B821C3">
        <w:rPr>
          <w:rFonts w:ascii="Palatino Linotype" w:hAnsi="Palatino Linotype" w:cs="Arial"/>
          <w:i/>
          <w:sz w:val="22"/>
          <w:szCs w:val="22"/>
          <w:lang w:eastAsia="es-MX"/>
        </w:rPr>
        <w:t>Debiendo</w:t>
      </w:r>
      <w:r w:rsidRPr="00B821C3">
        <w:rPr>
          <w:rFonts w:ascii="Palatino Linotype" w:hAnsi="Palatino Linotype" w:cs="Arial"/>
          <w:i/>
          <w:sz w:val="22"/>
          <w:szCs w:val="22"/>
        </w:rPr>
        <w:t xml:space="preserve"> notificar al </w:t>
      </w:r>
      <w:r w:rsidRPr="00B821C3">
        <w:rPr>
          <w:rFonts w:ascii="Palatino Linotype" w:hAnsi="Palatino Linotype" w:cs="Arial"/>
          <w:b/>
          <w:i/>
          <w:sz w:val="22"/>
          <w:szCs w:val="22"/>
        </w:rPr>
        <w:t>RECURRENTE</w:t>
      </w:r>
      <w:r w:rsidRPr="00B821C3">
        <w:rPr>
          <w:rFonts w:ascii="Palatino Linotype" w:hAnsi="Palatino Linotype" w:cs="Arial"/>
          <w:i/>
          <w:sz w:val="22"/>
          <w:szCs w:val="22"/>
        </w:rPr>
        <w:t xml:space="preserve"> el Acuerdo de Clasificación de la información que emita en su caso el Comité de Transparencia con motivo de la versión pública.</w:t>
      </w:r>
    </w:p>
    <w:p w:rsidR="00B821C3" w:rsidRPr="00B821C3" w:rsidRDefault="00B821C3" w:rsidP="00B821C3">
      <w:pPr>
        <w:spacing w:after="0" w:line="240" w:lineRule="auto"/>
        <w:ind w:left="567" w:right="902"/>
        <w:contextualSpacing/>
        <w:jc w:val="both"/>
        <w:rPr>
          <w:rFonts w:ascii="Palatino Linotype" w:hAnsi="Palatino Linotype" w:cs="Arial"/>
          <w:i/>
          <w:sz w:val="22"/>
          <w:szCs w:val="22"/>
        </w:rPr>
      </w:pPr>
    </w:p>
    <w:p w:rsidR="005A3508" w:rsidRPr="005A3508" w:rsidRDefault="00B821C3" w:rsidP="00666402">
      <w:pPr>
        <w:spacing w:after="0" w:line="240" w:lineRule="auto"/>
        <w:ind w:left="567" w:right="899"/>
        <w:jc w:val="both"/>
        <w:rPr>
          <w:rFonts w:ascii="Palatino Linotype" w:hAnsi="Palatino Linotype"/>
          <w:i/>
          <w:sz w:val="22"/>
          <w:szCs w:val="22"/>
        </w:rPr>
      </w:pPr>
      <w:r w:rsidRPr="00B821C3">
        <w:rPr>
          <w:rFonts w:ascii="Palatino Linotype" w:hAnsi="Palatino Linotype"/>
          <w:i/>
          <w:sz w:val="22"/>
          <w:szCs w:val="22"/>
        </w:rPr>
        <w:t xml:space="preserve">Para el caso de que la información de la que se ordena la entrega en los numerales 9, 13, 15, 16, 24, 28, 29, 31, 32, 33 y 34 no obre en sus archivos por no haberse generado, poseído o administrado por </w:t>
      </w:r>
      <w:r w:rsidRPr="00B821C3">
        <w:rPr>
          <w:rFonts w:ascii="Palatino Linotype" w:hAnsi="Palatino Linotype"/>
          <w:b/>
          <w:i/>
          <w:sz w:val="22"/>
          <w:szCs w:val="22"/>
        </w:rPr>
        <w:t>EL SUJETO OBLIGADO</w:t>
      </w:r>
      <w:r w:rsidRPr="00B821C3">
        <w:rPr>
          <w:rFonts w:ascii="Palatino Linotype" w:hAnsi="Palatino Linotype"/>
          <w:i/>
          <w:sz w:val="22"/>
          <w:szCs w:val="22"/>
        </w:rPr>
        <w:t xml:space="preserve">, deberá hacerlo del conocimiento al </w:t>
      </w:r>
      <w:r w:rsidRPr="00B821C3">
        <w:rPr>
          <w:rFonts w:ascii="Palatino Linotype" w:hAnsi="Palatino Linotype"/>
          <w:b/>
          <w:i/>
          <w:sz w:val="22"/>
          <w:szCs w:val="22"/>
        </w:rPr>
        <w:t>RECURRENTE</w:t>
      </w:r>
      <w:r w:rsidRPr="00B821C3">
        <w:rPr>
          <w:rFonts w:ascii="Palatino Linotype" w:hAnsi="Palatino Linotype"/>
          <w:i/>
          <w:sz w:val="22"/>
          <w:szCs w:val="22"/>
        </w:rPr>
        <w:t>.</w:t>
      </w:r>
      <w:r w:rsidRPr="00B821C3">
        <w:rPr>
          <w:rFonts w:ascii="Palatino Linotype" w:hAnsi="Palatino Linotype"/>
          <w:i/>
          <w:iCs/>
          <w:color w:val="222222"/>
          <w:sz w:val="22"/>
          <w:szCs w:val="22"/>
          <w:shd w:val="clear" w:color="auto" w:fill="FFFFFF"/>
        </w:rPr>
        <w:t>”</w:t>
      </w:r>
    </w:p>
    <w:p w:rsidR="00115A78" w:rsidRPr="00115A78" w:rsidRDefault="00115A78" w:rsidP="00115A78">
      <w:pPr>
        <w:spacing w:after="0" w:line="240" w:lineRule="auto"/>
        <w:jc w:val="both"/>
        <w:rPr>
          <w:rFonts w:ascii="Palatino Linotype" w:hAnsi="Palatino Linotype" w:cs="Arial"/>
          <w:i/>
          <w:sz w:val="22"/>
          <w:szCs w:val="22"/>
        </w:rPr>
      </w:pPr>
    </w:p>
    <w:p w:rsidR="00115A78" w:rsidRPr="00115A78" w:rsidRDefault="00115A78" w:rsidP="00115A78">
      <w:pPr>
        <w:spacing w:after="0" w:line="360" w:lineRule="auto"/>
        <w:jc w:val="both"/>
        <w:rPr>
          <w:rFonts w:ascii="Palatino Linotype" w:hAnsi="Palatino Linotype"/>
          <w:color w:val="222222"/>
          <w:sz w:val="24"/>
          <w:szCs w:val="24"/>
          <w:shd w:val="clear" w:color="auto" w:fill="FFFFFF"/>
        </w:rPr>
      </w:pPr>
      <w:r w:rsidRPr="00115A78">
        <w:rPr>
          <w:rFonts w:ascii="Palatino Linotype" w:hAnsi="Palatino Linotype"/>
          <w:b/>
          <w:color w:val="222222"/>
          <w:sz w:val="28"/>
          <w:szCs w:val="28"/>
          <w:shd w:val="clear" w:color="auto" w:fill="FFFFFF"/>
        </w:rPr>
        <w:t>TERCERO.</w:t>
      </w:r>
      <w:r w:rsidRPr="00115A78">
        <w:rPr>
          <w:rFonts w:ascii="Palatino Linotype" w:hAnsi="Palatino Linotype"/>
          <w:b/>
          <w:color w:val="222222"/>
          <w:shd w:val="clear" w:color="auto" w:fill="FFFFFF"/>
        </w:rPr>
        <w:t> </w:t>
      </w:r>
      <w:r w:rsidRPr="00115A78">
        <w:rPr>
          <w:rFonts w:ascii="Palatino Linotype" w:hAnsi="Palatino Linotype"/>
          <w:b/>
          <w:color w:val="222222"/>
          <w:sz w:val="24"/>
          <w:szCs w:val="24"/>
          <w:lang w:eastAsia="es-ES_tradnl"/>
        </w:rPr>
        <w:t>Notifíquese</w:t>
      </w:r>
      <w:r w:rsidRPr="00115A78">
        <w:rPr>
          <w:rFonts w:ascii="Palatino Linotype" w:hAnsi="Palatino Linotype"/>
          <w:color w:val="222222"/>
          <w:sz w:val="24"/>
          <w:szCs w:val="24"/>
          <w:lang w:eastAsia="es-ES_tradnl"/>
        </w:rPr>
        <w:t xml:space="preserve"> </w:t>
      </w:r>
      <w:r w:rsidRPr="00115A78">
        <w:rPr>
          <w:rFonts w:ascii="Palatino Linotype" w:hAnsi="Palatino Linotype"/>
          <w:color w:val="222222"/>
          <w:sz w:val="24"/>
          <w:szCs w:val="24"/>
          <w:shd w:val="clear" w:color="auto" w:fill="FFFFFF"/>
        </w:rPr>
        <w:t>al Titular de la Unidad de Transparencia del</w:t>
      </w:r>
      <w:r w:rsidRPr="00115A78">
        <w:rPr>
          <w:rFonts w:ascii="Palatino Linotype" w:hAnsi="Palatino Linotype"/>
          <w:b/>
          <w:color w:val="222222"/>
          <w:sz w:val="24"/>
          <w:szCs w:val="24"/>
          <w:shd w:val="clear" w:color="auto" w:fill="FFFFFF"/>
        </w:rPr>
        <w:t> SUJETO OBLIGADO</w:t>
      </w:r>
      <w:r w:rsidRPr="00115A78">
        <w:rPr>
          <w:rFonts w:ascii="Palatino Linotype" w:hAnsi="Palatino Linotype"/>
          <w:color w:val="222222"/>
          <w:sz w:val="24"/>
          <w:szCs w:val="24"/>
          <w:shd w:val="clear" w:color="auto" w:fill="FFFFFF"/>
        </w:rPr>
        <w:t xml:space="preserve"> para que, conforme a los artículos 186, último párrafo y 189, párrafo segundo de la Ley de </w:t>
      </w:r>
      <w:r w:rsidRPr="00115A78">
        <w:rPr>
          <w:rFonts w:ascii="Palatino Linotype" w:hAnsi="Palatino Linotype" w:cs="Arial"/>
          <w:sz w:val="24"/>
          <w:szCs w:val="24"/>
        </w:rPr>
        <w:t>Transparencia</w:t>
      </w:r>
      <w:r w:rsidRPr="00115A78">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115A78">
        <w:rPr>
          <w:rFonts w:ascii="Palatino Linotype" w:hAnsi="Palatino Linotype"/>
          <w:color w:val="222222"/>
          <w:sz w:val="24"/>
          <w:szCs w:val="24"/>
          <w:lang w:eastAsia="es-ES_tradnl"/>
        </w:rPr>
        <w:t>de</w:t>
      </w:r>
      <w:r w:rsidRPr="00115A78">
        <w:rPr>
          <w:rFonts w:ascii="Palatino Linotype" w:hAnsi="Palatino Linotype"/>
          <w:color w:val="222222"/>
          <w:sz w:val="24"/>
          <w:szCs w:val="24"/>
          <w:shd w:val="clear" w:color="auto" w:fill="FFFFFF"/>
        </w:rPr>
        <w:t xml:space="preserve"> tres días hábiles siguientes sobre el cumplimiento dado a la presente resolución.</w:t>
      </w:r>
    </w:p>
    <w:p w:rsidR="00115A78" w:rsidRPr="00115A78" w:rsidRDefault="00115A78" w:rsidP="00115A78">
      <w:pPr>
        <w:spacing w:after="0" w:line="360" w:lineRule="auto"/>
        <w:ind w:right="49"/>
        <w:jc w:val="both"/>
        <w:rPr>
          <w:rFonts w:ascii="Palatino Linotype" w:hAnsi="Palatino Linotype" w:cs="Arial"/>
          <w:b/>
          <w:bCs/>
          <w:color w:val="222222"/>
          <w:sz w:val="28"/>
          <w:lang w:eastAsia="es-MX"/>
        </w:rPr>
      </w:pPr>
    </w:p>
    <w:p w:rsidR="00115A78" w:rsidRPr="00115A78" w:rsidRDefault="00115A78" w:rsidP="00115A78">
      <w:pPr>
        <w:spacing w:after="0" w:line="360" w:lineRule="auto"/>
        <w:ind w:right="49"/>
        <w:jc w:val="both"/>
        <w:rPr>
          <w:rFonts w:ascii="Palatino Linotype" w:hAnsi="Palatino Linotype"/>
          <w:color w:val="222222"/>
          <w:sz w:val="24"/>
          <w:szCs w:val="17"/>
          <w:lang w:eastAsia="es-ES_tradnl"/>
        </w:rPr>
      </w:pPr>
      <w:r w:rsidRPr="00115A78">
        <w:rPr>
          <w:rFonts w:ascii="Palatino Linotype" w:hAnsi="Palatino Linotype" w:cs="Arial"/>
          <w:b/>
          <w:bCs/>
          <w:color w:val="222222"/>
          <w:sz w:val="28"/>
          <w:lang w:eastAsia="es-MX"/>
        </w:rPr>
        <w:t xml:space="preserve">CUARTO. </w:t>
      </w:r>
      <w:r w:rsidRPr="00115A78">
        <w:rPr>
          <w:rFonts w:ascii="Palatino Linotype" w:hAnsi="Palatino Linotype"/>
          <w:b/>
          <w:color w:val="222222"/>
          <w:sz w:val="24"/>
          <w:lang w:eastAsia="es-ES_tradnl"/>
        </w:rPr>
        <w:t>Notifíquese</w:t>
      </w:r>
      <w:r w:rsidRPr="00115A78">
        <w:rPr>
          <w:rFonts w:ascii="Palatino Linotype" w:hAnsi="Palatino Linotype"/>
          <w:color w:val="222222"/>
          <w:sz w:val="24"/>
          <w:lang w:eastAsia="es-ES_tradnl"/>
        </w:rPr>
        <w:t xml:space="preserve"> al </w:t>
      </w:r>
      <w:r w:rsidRPr="00115A78">
        <w:rPr>
          <w:rFonts w:ascii="Palatino Linotype" w:hAnsi="Palatino Linotype"/>
          <w:b/>
          <w:color w:val="222222"/>
          <w:sz w:val="24"/>
          <w:lang w:eastAsia="es-ES_tradnl"/>
        </w:rPr>
        <w:t>RECURRENTE</w:t>
      </w:r>
      <w:r w:rsidRPr="00115A78">
        <w:rPr>
          <w:rFonts w:ascii="Palatino Linotype" w:hAnsi="Palatino Linotype"/>
          <w:color w:val="222222"/>
          <w:sz w:val="24"/>
          <w:lang w:eastAsia="es-ES_tradnl"/>
        </w:rPr>
        <w:t xml:space="preserve"> la </w:t>
      </w:r>
      <w:r w:rsidRPr="00115A78">
        <w:rPr>
          <w:rFonts w:ascii="Palatino Linotype" w:hAnsi="Palatino Linotype" w:cs="Arial"/>
          <w:sz w:val="24"/>
        </w:rPr>
        <w:t>presente</w:t>
      </w:r>
      <w:r w:rsidRPr="00115A78">
        <w:rPr>
          <w:rFonts w:ascii="Palatino Linotype" w:hAnsi="Palatino Linotype"/>
          <w:color w:val="222222"/>
          <w:sz w:val="24"/>
          <w:lang w:eastAsia="es-ES_tradnl"/>
        </w:rPr>
        <w:t xml:space="preserve"> resolución.</w:t>
      </w:r>
    </w:p>
    <w:p w:rsidR="00115A78" w:rsidRPr="00115A78" w:rsidRDefault="00115A78" w:rsidP="00115A78">
      <w:pPr>
        <w:spacing w:after="0" w:line="360" w:lineRule="auto"/>
        <w:ind w:right="49"/>
        <w:jc w:val="both"/>
        <w:rPr>
          <w:rFonts w:ascii="Palatino Linotype" w:hAnsi="Palatino Linotype" w:cs="Arial"/>
          <w:b/>
          <w:bCs/>
          <w:color w:val="222222"/>
          <w:sz w:val="28"/>
          <w:lang w:eastAsia="es-MX"/>
        </w:rPr>
      </w:pPr>
    </w:p>
    <w:p w:rsidR="00115A78" w:rsidRPr="00115A78" w:rsidRDefault="00115A78" w:rsidP="00115A78">
      <w:pPr>
        <w:spacing w:after="0" w:line="360" w:lineRule="auto"/>
        <w:ind w:right="49"/>
        <w:jc w:val="both"/>
        <w:rPr>
          <w:rFonts w:ascii="Palatino Linotype" w:hAnsi="Palatino Linotype"/>
          <w:color w:val="222222"/>
          <w:sz w:val="24"/>
          <w:szCs w:val="24"/>
          <w:lang w:eastAsia="es-ES_tradnl"/>
        </w:rPr>
      </w:pPr>
      <w:r w:rsidRPr="00115A78">
        <w:rPr>
          <w:rFonts w:ascii="Palatino Linotype" w:hAnsi="Palatino Linotype" w:cs="Arial"/>
          <w:b/>
          <w:bCs/>
          <w:color w:val="222222"/>
          <w:sz w:val="28"/>
          <w:lang w:eastAsia="es-MX"/>
        </w:rPr>
        <w:t>QUINTO.</w:t>
      </w:r>
      <w:r w:rsidRPr="00115A78">
        <w:rPr>
          <w:rFonts w:ascii="Palatino Linotype" w:hAnsi="Palatino Linotype"/>
          <w:color w:val="222222"/>
          <w:szCs w:val="17"/>
          <w:lang w:eastAsia="es-ES_tradnl"/>
        </w:rPr>
        <w:t xml:space="preserve"> </w:t>
      </w:r>
      <w:r w:rsidRPr="00115A78">
        <w:rPr>
          <w:rFonts w:ascii="Palatino Linotype" w:hAnsi="Palatino Linotype"/>
          <w:b/>
          <w:color w:val="222222"/>
          <w:sz w:val="24"/>
          <w:szCs w:val="24"/>
          <w:lang w:eastAsia="es-ES_tradnl"/>
        </w:rPr>
        <w:t>Hágase del conocimiento</w:t>
      </w:r>
      <w:r w:rsidRPr="00115A78">
        <w:rPr>
          <w:rFonts w:ascii="Palatino Linotype" w:hAnsi="Palatino Linotype"/>
          <w:color w:val="222222"/>
          <w:sz w:val="24"/>
          <w:szCs w:val="24"/>
          <w:lang w:eastAsia="es-ES_tradnl"/>
        </w:rPr>
        <w:t xml:space="preserve"> al </w:t>
      </w:r>
      <w:r w:rsidRPr="00115A78">
        <w:rPr>
          <w:rFonts w:ascii="Palatino Linotype" w:hAnsi="Palatino Linotype"/>
          <w:b/>
          <w:color w:val="222222"/>
          <w:sz w:val="24"/>
          <w:szCs w:val="24"/>
          <w:lang w:eastAsia="es-ES_tradnl"/>
        </w:rPr>
        <w:t>RECURRENTE</w:t>
      </w:r>
      <w:r w:rsidRPr="00115A78">
        <w:rPr>
          <w:rFonts w:ascii="Palatino Linotype" w:hAnsi="Palatino Linotype"/>
          <w:color w:val="222222"/>
          <w:sz w:val="24"/>
          <w:szCs w:val="24"/>
          <w:lang w:eastAsia="es-ES_tradnl"/>
        </w:rPr>
        <w:t xml:space="preserve"> que, de conformidad con lo establecido en el artículo 196 de la </w:t>
      </w:r>
      <w:r w:rsidRPr="00115A78">
        <w:rPr>
          <w:rFonts w:ascii="Palatino Linotype" w:hAnsi="Palatino Linotype" w:cs="Arial"/>
          <w:sz w:val="24"/>
          <w:szCs w:val="24"/>
        </w:rPr>
        <w:t>Ley</w:t>
      </w:r>
      <w:r w:rsidRPr="00115A78">
        <w:rPr>
          <w:rFonts w:ascii="Palatino Linotype" w:hAnsi="Palatino Linotype"/>
          <w:color w:val="222222"/>
          <w:sz w:val="24"/>
          <w:szCs w:val="24"/>
          <w:lang w:eastAsia="es-ES_tradnl"/>
        </w:rPr>
        <w:t xml:space="preserve"> de Transparencia y Acceso a la Información </w:t>
      </w:r>
      <w:r w:rsidRPr="00115A78">
        <w:rPr>
          <w:rFonts w:ascii="Palatino Linotype" w:hAnsi="Palatino Linotype"/>
          <w:color w:val="222222"/>
          <w:sz w:val="24"/>
          <w:szCs w:val="24"/>
          <w:lang w:eastAsia="es-ES_tradnl"/>
        </w:rPr>
        <w:lastRenderedPageBreak/>
        <w:t>Pública del Estado de México y Municipios, podrá impugnarla vía Juicio de Amparo en los términos de las leyes aplicables.</w:t>
      </w:r>
    </w:p>
    <w:p w:rsidR="00AF12E1" w:rsidRPr="00AF12E1" w:rsidRDefault="00AF12E1" w:rsidP="00AF12E1">
      <w:pPr>
        <w:spacing w:before="200" w:after="0" w:line="360" w:lineRule="auto"/>
        <w:jc w:val="both"/>
        <w:rPr>
          <w:rFonts w:ascii="Palatino Linotype" w:eastAsia="Times New Roman" w:hAnsi="Palatino Linotype" w:cs="Arial"/>
          <w:sz w:val="24"/>
          <w:szCs w:val="24"/>
          <w:lang w:val="es-MX"/>
        </w:rPr>
      </w:pPr>
      <w:r w:rsidRPr="00AF12E1">
        <w:rPr>
          <w:rFonts w:ascii="Palatino Linotype" w:eastAsia="Times New Roman" w:hAnsi="Palatino Linotype" w:cs="Arial"/>
          <w:sz w:val="24"/>
          <w:szCs w:val="24"/>
          <w:lang w:val="es-MX"/>
        </w:rPr>
        <w:t>ASÍ LO RESUELVE, POR UNANIMIDAD DE VOTOS EL PLENO DEL</w:t>
      </w:r>
      <w:r w:rsidRPr="00AF12E1">
        <w:rPr>
          <w:rFonts w:ascii="Palatino Linotype" w:eastAsia="Arial Unicode MS" w:hAnsi="Palatino Linotype" w:cs="Arial"/>
          <w:sz w:val="24"/>
          <w:szCs w:val="24"/>
          <w:lang w:val="es-MX"/>
        </w:rPr>
        <w:t xml:space="preserve"> INSTITUTO DE </w:t>
      </w:r>
      <w:r w:rsidRPr="00AF12E1">
        <w:rPr>
          <w:rFonts w:ascii="Palatino Linotype" w:eastAsia="Times New Roman" w:hAnsi="Palatino Linotype" w:cs="Times New Roman"/>
          <w:sz w:val="24"/>
          <w:szCs w:val="24"/>
          <w:lang w:val="es-MX"/>
        </w:rPr>
        <w:t>TRANSPARENCIA</w:t>
      </w:r>
      <w:r w:rsidRPr="00AF12E1">
        <w:rPr>
          <w:rFonts w:ascii="Palatino Linotype" w:eastAsia="Arial Unicode MS" w:hAnsi="Palatino Linotype" w:cs="Arial"/>
          <w:sz w:val="24"/>
          <w:szCs w:val="24"/>
          <w:lang w:val="es-MX"/>
        </w:rPr>
        <w:t>, ACCESO A LA INFORMACIÓN PÚBLICA Y PROTECCIÓN DE DATOS PERSONALES DEL ESTADO DE MÉXICO Y MUNICIPIOS</w:t>
      </w:r>
      <w:r w:rsidRPr="00AF12E1">
        <w:rPr>
          <w:rFonts w:ascii="Palatino Linotype" w:eastAsia="Times New Roman" w:hAnsi="Palatino Linotype" w:cs="Arial"/>
          <w:sz w:val="24"/>
          <w:szCs w:val="24"/>
          <w:lang w:val="es-MX"/>
        </w:rPr>
        <w:t>, CONFORMADO POR LOS COMISIONADOS ZULEMA MARTÍNEZ SÁNCHEZ; EVA ABAID YAPUR; JOSÉ GUADALUPE LUNA HERNÁNDEZ EMITIENDO VOTO PARTICULAR; JAVIER MARTÍNEZ CRUZ Y LUIS GUSTAVO PARRA NORIEGA; EN</w:t>
      </w:r>
      <w:r w:rsidRPr="00AF12E1">
        <w:rPr>
          <w:rFonts w:ascii="Palatino Linotype" w:eastAsia="Times New Roman" w:hAnsi="Palatino Linotype" w:cs="Arial"/>
          <w:sz w:val="24"/>
          <w:szCs w:val="24"/>
          <w:shd w:val="clear" w:color="auto" w:fill="FFFFFF" w:themeFill="background1"/>
          <w:lang w:val="es-MX"/>
        </w:rPr>
        <w:t xml:space="preserve"> LA </w:t>
      </w:r>
      <w:r w:rsidRPr="00AF12E1">
        <w:rPr>
          <w:rFonts w:ascii="Palatino Linotype" w:eastAsia="Times New Roman" w:hAnsi="Palatino Linotype" w:cs="Arial"/>
          <w:sz w:val="24"/>
          <w:szCs w:val="24"/>
          <w:lang w:val="es-MX"/>
        </w:rPr>
        <w:t>VIGÉSIMA NOVENA SESIÓN ORDINARIA CELEBRADA EL DÍA CATORCE DE AGOSTO DE DOS MIL DIECINUEVE, ANTE EL SECRETARIO TÉCNICO DEL PLENO, ALEXIS TAPIA RAMÍREZ.</w:t>
      </w:r>
    </w:p>
    <w:tbl>
      <w:tblPr>
        <w:tblW w:w="9198" w:type="dxa"/>
        <w:jc w:val="center"/>
        <w:tblLayout w:type="fixed"/>
        <w:tblLook w:val="04A0" w:firstRow="1" w:lastRow="0" w:firstColumn="1" w:lastColumn="0" w:noHBand="0" w:noVBand="1"/>
      </w:tblPr>
      <w:tblGrid>
        <w:gridCol w:w="9198"/>
      </w:tblGrid>
      <w:tr w:rsidR="00115A78" w:rsidRPr="00115A78" w:rsidTr="008F6134">
        <w:trPr>
          <w:trHeight w:val="5479"/>
          <w:jc w:val="center"/>
        </w:trPr>
        <w:tc>
          <w:tcPr>
            <w:tcW w:w="9198" w:type="dxa"/>
          </w:tcPr>
          <w:p w:rsidR="00115A78" w:rsidRPr="00115A78" w:rsidRDefault="00115A78" w:rsidP="00115A78">
            <w:pPr>
              <w:spacing w:after="0" w:line="240" w:lineRule="auto"/>
              <w:rPr>
                <w:rFonts w:ascii="Palatino Linotype" w:hAnsi="Palatino Linotype"/>
                <w:sz w:val="24"/>
                <w:szCs w:val="24"/>
              </w:rPr>
            </w:pPr>
          </w:p>
          <w:tbl>
            <w:tblPr>
              <w:tblW w:w="9195" w:type="dxa"/>
              <w:jc w:val="center"/>
              <w:tblLayout w:type="fixed"/>
              <w:tblLook w:val="04A0" w:firstRow="1" w:lastRow="0" w:firstColumn="1" w:lastColumn="0" w:noHBand="0" w:noVBand="1"/>
            </w:tblPr>
            <w:tblGrid>
              <w:gridCol w:w="4595"/>
              <w:gridCol w:w="4600"/>
            </w:tblGrid>
            <w:tr w:rsidR="00115A78" w:rsidRPr="00115A78" w:rsidTr="00E068D7">
              <w:trPr>
                <w:trHeight w:val="1191"/>
                <w:jc w:val="center"/>
              </w:trPr>
              <w:tc>
                <w:tcPr>
                  <w:tcW w:w="9195" w:type="dxa"/>
                  <w:gridSpan w:val="2"/>
                  <w:shd w:val="clear" w:color="auto" w:fill="auto"/>
                </w:tcPr>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rPr>
                      <w:rFonts w:ascii="Palatino Linotype" w:hAnsi="Palatino Linotype" w:cs="Arial"/>
                      <w:b/>
                      <w:sz w:val="24"/>
                      <w:szCs w:val="24"/>
                    </w:rPr>
                  </w:pPr>
                </w:p>
                <w:p w:rsidR="00AF12E1" w:rsidRPr="00115A78" w:rsidRDefault="00AF12E1" w:rsidP="00AF12E1">
                  <w:pPr>
                    <w:spacing w:after="0" w:line="240" w:lineRule="auto"/>
                    <w:jc w:val="center"/>
                    <w:rPr>
                      <w:rFonts w:ascii="Palatino Linotype" w:hAnsi="Palatino Linotype" w:cs="Arial"/>
                      <w:b/>
                      <w:sz w:val="24"/>
                      <w:szCs w:val="24"/>
                    </w:rPr>
                  </w:pPr>
                  <w:r w:rsidRPr="00115A78">
                    <w:rPr>
                      <w:rFonts w:ascii="Palatino Linotype" w:hAnsi="Palatino Linotype" w:cs="Arial"/>
                      <w:b/>
                      <w:sz w:val="24"/>
                      <w:szCs w:val="24"/>
                    </w:rPr>
                    <w:t>Zulema Martínez Sánchez</w:t>
                  </w:r>
                </w:p>
                <w:p w:rsidR="00AF12E1" w:rsidRPr="00115A78" w:rsidRDefault="00AF12E1" w:rsidP="00AF12E1">
                  <w:pPr>
                    <w:spacing w:after="0" w:line="240" w:lineRule="auto"/>
                    <w:jc w:val="center"/>
                    <w:rPr>
                      <w:rFonts w:ascii="Palatino Linotype" w:hAnsi="Palatino Linotype" w:cs="Arial"/>
                      <w:b/>
                      <w:sz w:val="24"/>
                      <w:szCs w:val="24"/>
                    </w:rPr>
                  </w:pPr>
                  <w:r w:rsidRPr="00115A78">
                    <w:rPr>
                      <w:rFonts w:ascii="Palatino Linotype" w:hAnsi="Palatino Linotype" w:cs="Arial"/>
                      <w:sz w:val="24"/>
                      <w:szCs w:val="24"/>
                    </w:rPr>
                    <w:t>Comisionada Presidenta</w:t>
                  </w:r>
                </w:p>
                <w:p w:rsidR="00115A78" w:rsidRPr="00115A78" w:rsidRDefault="00AF12E1" w:rsidP="00AF12E1">
                  <w:pPr>
                    <w:spacing w:after="0" w:line="240" w:lineRule="auto"/>
                    <w:jc w:val="center"/>
                    <w:rPr>
                      <w:rFonts w:ascii="Palatino Linotype" w:hAnsi="Palatino Linotype" w:cs="Arial"/>
                      <w:b/>
                      <w:sz w:val="24"/>
                      <w:szCs w:val="24"/>
                    </w:rPr>
                  </w:pPr>
                  <w:r w:rsidRPr="00677C67">
                    <w:rPr>
                      <w:rFonts w:ascii="Palatino Linotype" w:hAnsi="Palatino Linotype" w:cs="Arial"/>
                      <w:b/>
                      <w:color w:val="FFFFFF" w:themeColor="background1"/>
                      <w:sz w:val="24"/>
                      <w:szCs w:val="24"/>
                    </w:rPr>
                    <w:t>(RÚBRICA)</w:t>
                  </w:r>
                </w:p>
              </w:tc>
            </w:tr>
            <w:tr w:rsidR="00115A78" w:rsidRPr="00115A78" w:rsidTr="00E068D7">
              <w:trPr>
                <w:trHeight w:val="1191"/>
                <w:jc w:val="center"/>
              </w:trPr>
              <w:tc>
                <w:tcPr>
                  <w:tcW w:w="4595" w:type="dxa"/>
                  <w:shd w:val="clear" w:color="auto" w:fill="auto"/>
                </w:tcPr>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Pr="00115A78" w:rsidRDefault="00AF12E1" w:rsidP="00AF12E1">
                  <w:pPr>
                    <w:spacing w:after="0" w:line="240" w:lineRule="auto"/>
                    <w:jc w:val="center"/>
                    <w:rPr>
                      <w:rFonts w:ascii="Palatino Linotype" w:hAnsi="Palatino Linotype" w:cs="Arial"/>
                      <w:b/>
                      <w:sz w:val="24"/>
                      <w:szCs w:val="24"/>
                    </w:rPr>
                  </w:pPr>
                  <w:r w:rsidRPr="00115A78">
                    <w:rPr>
                      <w:rFonts w:ascii="Palatino Linotype" w:hAnsi="Palatino Linotype" w:cs="Arial"/>
                      <w:b/>
                      <w:sz w:val="24"/>
                      <w:szCs w:val="24"/>
                    </w:rPr>
                    <w:t>Eva Abaid Yapur</w:t>
                  </w:r>
                </w:p>
                <w:p w:rsidR="00AF12E1" w:rsidRPr="00115A78" w:rsidRDefault="00AF12E1" w:rsidP="00AF12E1">
                  <w:pPr>
                    <w:spacing w:after="0" w:line="240" w:lineRule="auto"/>
                    <w:jc w:val="center"/>
                    <w:rPr>
                      <w:rFonts w:ascii="Palatino Linotype" w:hAnsi="Palatino Linotype" w:cs="Arial"/>
                      <w:sz w:val="24"/>
                      <w:szCs w:val="24"/>
                    </w:rPr>
                  </w:pPr>
                  <w:r w:rsidRPr="00115A78">
                    <w:rPr>
                      <w:rFonts w:ascii="Palatino Linotype" w:hAnsi="Palatino Linotype" w:cs="Arial"/>
                      <w:sz w:val="24"/>
                      <w:szCs w:val="24"/>
                    </w:rPr>
                    <w:t>Comisionada</w:t>
                  </w:r>
                </w:p>
                <w:p w:rsidR="00115A78" w:rsidRPr="00115A78" w:rsidRDefault="00AF12E1" w:rsidP="00AF12E1">
                  <w:pPr>
                    <w:spacing w:after="0" w:line="240" w:lineRule="auto"/>
                    <w:jc w:val="center"/>
                    <w:rPr>
                      <w:rFonts w:ascii="Palatino Linotype" w:hAnsi="Palatino Linotype" w:cs="Arial"/>
                      <w:b/>
                      <w:sz w:val="24"/>
                      <w:szCs w:val="24"/>
                    </w:rPr>
                  </w:pPr>
                  <w:r w:rsidRPr="00677C67">
                    <w:rPr>
                      <w:rFonts w:ascii="Palatino Linotype" w:hAnsi="Palatino Linotype" w:cs="Arial"/>
                      <w:b/>
                      <w:color w:val="FFFFFF" w:themeColor="background1"/>
                      <w:sz w:val="24"/>
                      <w:szCs w:val="24"/>
                    </w:rPr>
                    <w:t>(RÚBRICA)</w:t>
                  </w:r>
                </w:p>
              </w:tc>
              <w:tc>
                <w:tcPr>
                  <w:tcW w:w="4599" w:type="dxa"/>
                  <w:shd w:val="clear" w:color="auto" w:fill="auto"/>
                </w:tcPr>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Default="00AF12E1" w:rsidP="00AF12E1">
                  <w:pPr>
                    <w:spacing w:after="0" w:line="240" w:lineRule="auto"/>
                    <w:jc w:val="center"/>
                    <w:rPr>
                      <w:rFonts w:ascii="Palatino Linotype" w:hAnsi="Palatino Linotype" w:cs="Arial"/>
                      <w:b/>
                      <w:sz w:val="24"/>
                      <w:szCs w:val="24"/>
                    </w:rPr>
                  </w:pPr>
                </w:p>
                <w:p w:rsidR="00AF12E1" w:rsidRPr="00115A78" w:rsidRDefault="00AF12E1" w:rsidP="00AF12E1">
                  <w:pPr>
                    <w:spacing w:after="0" w:line="240" w:lineRule="auto"/>
                    <w:jc w:val="center"/>
                    <w:rPr>
                      <w:rFonts w:ascii="Palatino Linotype" w:hAnsi="Palatino Linotype" w:cs="Arial"/>
                      <w:b/>
                      <w:sz w:val="24"/>
                      <w:szCs w:val="24"/>
                    </w:rPr>
                  </w:pPr>
                  <w:r w:rsidRPr="00115A78">
                    <w:rPr>
                      <w:rFonts w:ascii="Palatino Linotype" w:hAnsi="Palatino Linotype" w:cs="Arial"/>
                      <w:b/>
                      <w:sz w:val="24"/>
                      <w:szCs w:val="24"/>
                    </w:rPr>
                    <w:t>José Guadalupe Luna Hernández</w:t>
                  </w:r>
                </w:p>
                <w:p w:rsidR="00AF12E1" w:rsidRPr="00115A78" w:rsidRDefault="00AF12E1" w:rsidP="00AF12E1">
                  <w:pPr>
                    <w:spacing w:after="0" w:line="240" w:lineRule="auto"/>
                    <w:jc w:val="center"/>
                    <w:rPr>
                      <w:rFonts w:ascii="Palatino Linotype" w:hAnsi="Palatino Linotype" w:cs="Arial"/>
                      <w:sz w:val="24"/>
                      <w:szCs w:val="24"/>
                    </w:rPr>
                  </w:pPr>
                  <w:r w:rsidRPr="00115A78">
                    <w:rPr>
                      <w:rFonts w:ascii="Palatino Linotype" w:hAnsi="Palatino Linotype" w:cs="Arial"/>
                      <w:sz w:val="24"/>
                      <w:szCs w:val="24"/>
                    </w:rPr>
                    <w:t>Comisionado</w:t>
                  </w:r>
                </w:p>
                <w:p w:rsidR="00115A78" w:rsidRPr="00115A78" w:rsidRDefault="00AF12E1" w:rsidP="00AF12E1">
                  <w:pPr>
                    <w:spacing w:after="0" w:line="240" w:lineRule="auto"/>
                    <w:jc w:val="center"/>
                    <w:rPr>
                      <w:rFonts w:ascii="Palatino Linotype" w:hAnsi="Palatino Linotype" w:cs="Arial"/>
                      <w:b/>
                      <w:sz w:val="24"/>
                      <w:szCs w:val="24"/>
                    </w:rPr>
                  </w:pPr>
                  <w:r w:rsidRPr="00677C67">
                    <w:rPr>
                      <w:rFonts w:ascii="Palatino Linotype" w:hAnsi="Palatino Linotype" w:cs="Arial"/>
                      <w:b/>
                      <w:color w:val="FFFFFF" w:themeColor="background1"/>
                      <w:sz w:val="24"/>
                      <w:szCs w:val="24"/>
                    </w:rPr>
                    <w:t>(RÚBRICA</w:t>
                  </w:r>
                </w:p>
              </w:tc>
            </w:tr>
            <w:tr w:rsidR="00115A78" w:rsidRPr="00115A78" w:rsidTr="00E068D7">
              <w:trPr>
                <w:trHeight w:val="1667"/>
                <w:jc w:val="center"/>
              </w:trPr>
              <w:tc>
                <w:tcPr>
                  <w:tcW w:w="4595" w:type="dxa"/>
                  <w:shd w:val="clear" w:color="auto" w:fill="auto"/>
                </w:tcPr>
                <w:p w:rsidR="00115A78" w:rsidRDefault="00115A78" w:rsidP="00AF12E1">
                  <w:pPr>
                    <w:spacing w:after="0" w:line="240" w:lineRule="auto"/>
                    <w:rPr>
                      <w:rFonts w:ascii="Palatino Linotype" w:hAnsi="Palatino Linotype" w:cs="Arial"/>
                      <w:b/>
                      <w:sz w:val="24"/>
                      <w:szCs w:val="24"/>
                    </w:rPr>
                  </w:pPr>
                </w:p>
                <w:p w:rsidR="008F6134" w:rsidRDefault="008F6134" w:rsidP="00115A78">
                  <w:pPr>
                    <w:spacing w:after="0" w:line="240" w:lineRule="auto"/>
                    <w:jc w:val="center"/>
                    <w:rPr>
                      <w:rFonts w:ascii="Palatino Linotype" w:hAnsi="Palatino Linotype" w:cs="Arial"/>
                      <w:b/>
                      <w:sz w:val="24"/>
                      <w:szCs w:val="24"/>
                    </w:rPr>
                  </w:pPr>
                </w:p>
                <w:p w:rsidR="008F6134" w:rsidRDefault="008F6134" w:rsidP="00115A78">
                  <w:pPr>
                    <w:spacing w:after="0" w:line="240" w:lineRule="auto"/>
                    <w:jc w:val="center"/>
                    <w:rPr>
                      <w:rFonts w:ascii="Palatino Linotype" w:hAnsi="Palatino Linotype" w:cs="Arial"/>
                      <w:b/>
                      <w:sz w:val="24"/>
                      <w:szCs w:val="24"/>
                    </w:rPr>
                  </w:pPr>
                </w:p>
                <w:p w:rsidR="00AF12E1" w:rsidRDefault="00AF12E1" w:rsidP="00115A78">
                  <w:pPr>
                    <w:spacing w:after="0" w:line="240" w:lineRule="auto"/>
                    <w:jc w:val="center"/>
                    <w:rPr>
                      <w:rFonts w:ascii="Palatino Linotype" w:hAnsi="Palatino Linotype" w:cs="Arial"/>
                      <w:b/>
                      <w:sz w:val="24"/>
                      <w:szCs w:val="24"/>
                    </w:rPr>
                  </w:pPr>
                </w:p>
                <w:p w:rsidR="00AF12E1" w:rsidRDefault="00AF12E1" w:rsidP="00115A78">
                  <w:pPr>
                    <w:spacing w:after="0" w:line="240" w:lineRule="auto"/>
                    <w:jc w:val="center"/>
                    <w:rPr>
                      <w:rFonts w:ascii="Palatino Linotype" w:hAnsi="Palatino Linotype" w:cs="Arial"/>
                      <w:b/>
                      <w:sz w:val="24"/>
                      <w:szCs w:val="24"/>
                    </w:rPr>
                  </w:pPr>
                </w:p>
                <w:p w:rsidR="00AF12E1" w:rsidRPr="00115A78" w:rsidRDefault="00AF12E1" w:rsidP="00115A78">
                  <w:pPr>
                    <w:spacing w:after="0" w:line="240" w:lineRule="auto"/>
                    <w:jc w:val="center"/>
                    <w:rPr>
                      <w:rFonts w:ascii="Palatino Linotype" w:hAnsi="Palatino Linotype" w:cs="Arial"/>
                      <w:b/>
                      <w:sz w:val="24"/>
                      <w:szCs w:val="24"/>
                    </w:rPr>
                  </w:pPr>
                </w:p>
                <w:p w:rsidR="00115A78" w:rsidRPr="00115A78" w:rsidRDefault="00115A78" w:rsidP="00115A78">
                  <w:pPr>
                    <w:spacing w:after="0" w:line="240" w:lineRule="auto"/>
                    <w:jc w:val="center"/>
                    <w:rPr>
                      <w:rFonts w:ascii="Palatino Linotype" w:hAnsi="Palatino Linotype" w:cs="Arial"/>
                      <w:b/>
                      <w:sz w:val="24"/>
                      <w:szCs w:val="24"/>
                    </w:rPr>
                  </w:pPr>
                  <w:r w:rsidRPr="00115A78">
                    <w:rPr>
                      <w:rFonts w:ascii="Palatino Linotype" w:hAnsi="Palatino Linotype" w:cs="Arial"/>
                      <w:b/>
                      <w:sz w:val="24"/>
                      <w:szCs w:val="24"/>
                    </w:rPr>
                    <w:t>Javier Martínez Cruz</w:t>
                  </w:r>
                </w:p>
                <w:p w:rsidR="00115A78" w:rsidRPr="00115A78" w:rsidRDefault="00115A78" w:rsidP="00115A78">
                  <w:pPr>
                    <w:spacing w:after="0" w:line="240" w:lineRule="auto"/>
                    <w:jc w:val="center"/>
                    <w:rPr>
                      <w:rFonts w:ascii="Palatino Linotype" w:hAnsi="Palatino Linotype" w:cs="Arial"/>
                      <w:sz w:val="24"/>
                      <w:szCs w:val="24"/>
                    </w:rPr>
                  </w:pPr>
                  <w:r w:rsidRPr="00115A78">
                    <w:rPr>
                      <w:rFonts w:ascii="Palatino Linotype" w:hAnsi="Palatino Linotype" w:cs="Arial"/>
                      <w:sz w:val="24"/>
                      <w:szCs w:val="24"/>
                    </w:rPr>
                    <w:t>Comisionado</w:t>
                  </w:r>
                </w:p>
                <w:p w:rsidR="00115A78" w:rsidRPr="00115A78" w:rsidRDefault="00115A78" w:rsidP="00115A78">
                  <w:pPr>
                    <w:spacing w:after="0" w:line="240" w:lineRule="auto"/>
                    <w:jc w:val="center"/>
                    <w:rPr>
                      <w:rFonts w:ascii="Palatino Linotype" w:hAnsi="Palatino Linotype" w:cs="Arial"/>
                      <w:sz w:val="24"/>
                      <w:szCs w:val="24"/>
                    </w:rPr>
                  </w:pPr>
                  <w:r w:rsidRPr="00677C67">
                    <w:rPr>
                      <w:rFonts w:ascii="Palatino Linotype" w:hAnsi="Palatino Linotype" w:cs="Arial"/>
                      <w:b/>
                      <w:color w:val="FFFFFF" w:themeColor="background1"/>
                      <w:sz w:val="24"/>
                      <w:szCs w:val="24"/>
                    </w:rPr>
                    <w:t>(RÚBRICA)</w:t>
                  </w:r>
                </w:p>
              </w:tc>
              <w:tc>
                <w:tcPr>
                  <w:tcW w:w="4599" w:type="dxa"/>
                  <w:shd w:val="clear" w:color="auto" w:fill="auto"/>
                </w:tcPr>
                <w:p w:rsidR="00115A78" w:rsidRPr="00115A78" w:rsidRDefault="00115A78" w:rsidP="00115A78">
                  <w:pPr>
                    <w:spacing w:after="0" w:line="240" w:lineRule="auto"/>
                    <w:jc w:val="center"/>
                    <w:rPr>
                      <w:rFonts w:ascii="Palatino Linotype" w:hAnsi="Palatino Linotype" w:cs="Arial"/>
                      <w:b/>
                      <w:sz w:val="24"/>
                      <w:szCs w:val="24"/>
                    </w:rPr>
                  </w:pPr>
                </w:p>
                <w:p w:rsidR="00115A78" w:rsidRPr="00115A78" w:rsidRDefault="00115A78" w:rsidP="00115A78">
                  <w:pPr>
                    <w:spacing w:after="0" w:line="240" w:lineRule="auto"/>
                    <w:rPr>
                      <w:rFonts w:ascii="Palatino Linotype" w:hAnsi="Palatino Linotype" w:cs="Arial"/>
                      <w:b/>
                      <w:sz w:val="24"/>
                      <w:szCs w:val="24"/>
                    </w:rPr>
                  </w:pPr>
                </w:p>
                <w:p w:rsidR="00115A78" w:rsidRPr="00115A78" w:rsidRDefault="00115A78" w:rsidP="00115A78">
                  <w:pPr>
                    <w:spacing w:after="0" w:line="240" w:lineRule="auto"/>
                    <w:rPr>
                      <w:rFonts w:ascii="Palatino Linotype" w:hAnsi="Palatino Linotype" w:cs="Arial"/>
                      <w:b/>
                      <w:sz w:val="24"/>
                      <w:szCs w:val="24"/>
                    </w:rPr>
                  </w:pPr>
                </w:p>
                <w:p w:rsidR="00115A78" w:rsidRDefault="00115A78" w:rsidP="00115A78">
                  <w:pPr>
                    <w:spacing w:after="0" w:line="240" w:lineRule="auto"/>
                    <w:rPr>
                      <w:rFonts w:ascii="Palatino Linotype" w:hAnsi="Palatino Linotype" w:cs="Arial"/>
                      <w:b/>
                      <w:sz w:val="24"/>
                      <w:szCs w:val="24"/>
                    </w:rPr>
                  </w:pPr>
                </w:p>
                <w:p w:rsidR="00AF12E1" w:rsidRDefault="00AF12E1" w:rsidP="00115A78">
                  <w:pPr>
                    <w:spacing w:after="0" w:line="240" w:lineRule="auto"/>
                    <w:rPr>
                      <w:rFonts w:ascii="Palatino Linotype" w:hAnsi="Palatino Linotype" w:cs="Arial"/>
                      <w:b/>
                      <w:sz w:val="24"/>
                      <w:szCs w:val="24"/>
                    </w:rPr>
                  </w:pPr>
                </w:p>
                <w:p w:rsidR="00AF12E1" w:rsidRPr="00115A78" w:rsidRDefault="00AF12E1" w:rsidP="00115A78">
                  <w:pPr>
                    <w:spacing w:after="0" w:line="240" w:lineRule="auto"/>
                    <w:rPr>
                      <w:rFonts w:ascii="Palatino Linotype" w:hAnsi="Palatino Linotype" w:cs="Arial"/>
                      <w:b/>
                      <w:sz w:val="24"/>
                      <w:szCs w:val="24"/>
                    </w:rPr>
                  </w:pPr>
                </w:p>
                <w:p w:rsidR="00115A78" w:rsidRPr="00115A78" w:rsidRDefault="00115A78" w:rsidP="00115A78">
                  <w:pPr>
                    <w:spacing w:after="0" w:line="240" w:lineRule="auto"/>
                    <w:jc w:val="center"/>
                    <w:rPr>
                      <w:rFonts w:ascii="Palatino Linotype" w:hAnsi="Palatino Linotype" w:cs="Arial"/>
                      <w:b/>
                      <w:sz w:val="24"/>
                      <w:szCs w:val="24"/>
                    </w:rPr>
                  </w:pPr>
                  <w:r w:rsidRPr="00115A78">
                    <w:rPr>
                      <w:rFonts w:ascii="Palatino Linotype" w:hAnsi="Palatino Linotype" w:cs="Arial"/>
                      <w:b/>
                      <w:sz w:val="24"/>
                      <w:szCs w:val="24"/>
                    </w:rPr>
                    <w:t>Luis Gustavo Parra Noriega</w:t>
                  </w:r>
                </w:p>
                <w:p w:rsidR="00115A78" w:rsidRPr="00115A78" w:rsidRDefault="00115A78" w:rsidP="00115A78">
                  <w:pPr>
                    <w:spacing w:after="0" w:line="240" w:lineRule="auto"/>
                    <w:jc w:val="center"/>
                    <w:rPr>
                      <w:rFonts w:ascii="Palatino Linotype" w:hAnsi="Palatino Linotype" w:cs="Arial"/>
                      <w:sz w:val="24"/>
                      <w:szCs w:val="24"/>
                    </w:rPr>
                  </w:pPr>
                  <w:r w:rsidRPr="00115A78">
                    <w:rPr>
                      <w:rFonts w:ascii="Palatino Linotype" w:hAnsi="Palatino Linotype" w:cs="Arial"/>
                      <w:sz w:val="24"/>
                      <w:szCs w:val="24"/>
                    </w:rPr>
                    <w:t>Comisionado</w:t>
                  </w:r>
                </w:p>
                <w:p w:rsidR="00115A78" w:rsidRPr="00115A78" w:rsidRDefault="00115A78" w:rsidP="00115A78">
                  <w:pPr>
                    <w:spacing w:after="0" w:line="240" w:lineRule="auto"/>
                    <w:jc w:val="center"/>
                    <w:rPr>
                      <w:rFonts w:ascii="Palatino Linotype" w:hAnsi="Palatino Linotype" w:cs="Arial"/>
                      <w:b/>
                      <w:sz w:val="24"/>
                      <w:szCs w:val="24"/>
                    </w:rPr>
                  </w:pPr>
                  <w:r w:rsidRPr="00677C67">
                    <w:rPr>
                      <w:rFonts w:ascii="Palatino Linotype" w:hAnsi="Palatino Linotype" w:cs="Arial"/>
                      <w:b/>
                      <w:color w:val="FFFFFF" w:themeColor="background1"/>
                      <w:sz w:val="24"/>
                      <w:szCs w:val="24"/>
                    </w:rPr>
                    <w:t>(RÚBRICA)</w:t>
                  </w:r>
                </w:p>
              </w:tc>
            </w:tr>
            <w:tr w:rsidR="00115A78" w:rsidRPr="00115A78" w:rsidTr="00E068D7">
              <w:trPr>
                <w:trHeight w:val="80"/>
                <w:jc w:val="center"/>
              </w:trPr>
              <w:tc>
                <w:tcPr>
                  <w:tcW w:w="9195" w:type="dxa"/>
                  <w:gridSpan w:val="2"/>
                  <w:shd w:val="clear" w:color="auto" w:fill="auto"/>
                </w:tcPr>
                <w:p w:rsidR="00115A78" w:rsidRPr="00115A78" w:rsidRDefault="00115A78" w:rsidP="00115A78">
                  <w:pPr>
                    <w:tabs>
                      <w:tab w:val="left" w:pos="3720"/>
                    </w:tabs>
                    <w:spacing w:after="0" w:line="240" w:lineRule="auto"/>
                    <w:rPr>
                      <w:rFonts w:ascii="Palatino Linotype" w:hAnsi="Palatino Linotype" w:cs="Arial"/>
                      <w:b/>
                      <w:sz w:val="24"/>
                      <w:szCs w:val="24"/>
                    </w:rPr>
                  </w:pPr>
                  <w:r w:rsidRPr="00115A78">
                    <w:rPr>
                      <w:rFonts w:ascii="Palatino Linotype" w:hAnsi="Palatino Linotype" w:cs="Arial"/>
                      <w:b/>
                      <w:sz w:val="24"/>
                      <w:szCs w:val="24"/>
                    </w:rPr>
                    <w:tab/>
                  </w:r>
                </w:p>
                <w:p w:rsidR="00115A78" w:rsidRDefault="00115A78" w:rsidP="00115A78">
                  <w:pPr>
                    <w:spacing w:after="0" w:line="240" w:lineRule="auto"/>
                    <w:jc w:val="center"/>
                    <w:rPr>
                      <w:rFonts w:ascii="Palatino Linotype" w:hAnsi="Palatino Linotype" w:cs="Arial"/>
                      <w:b/>
                      <w:sz w:val="24"/>
                      <w:szCs w:val="24"/>
                    </w:rPr>
                  </w:pPr>
                </w:p>
                <w:p w:rsidR="00AF12E1" w:rsidRPr="00115A78" w:rsidRDefault="00AF12E1" w:rsidP="00115A78">
                  <w:pPr>
                    <w:spacing w:after="0" w:line="240" w:lineRule="auto"/>
                    <w:jc w:val="center"/>
                    <w:rPr>
                      <w:rFonts w:ascii="Palatino Linotype" w:hAnsi="Palatino Linotype" w:cs="Arial"/>
                      <w:b/>
                      <w:sz w:val="24"/>
                      <w:szCs w:val="24"/>
                    </w:rPr>
                  </w:pPr>
                </w:p>
                <w:p w:rsidR="00115A78" w:rsidRDefault="00115A78" w:rsidP="00115A78">
                  <w:pPr>
                    <w:spacing w:after="0" w:line="240" w:lineRule="auto"/>
                    <w:rPr>
                      <w:rFonts w:ascii="Palatino Linotype" w:hAnsi="Palatino Linotype" w:cs="Arial"/>
                      <w:b/>
                      <w:sz w:val="24"/>
                      <w:szCs w:val="24"/>
                    </w:rPr>
                  </w:pPr>
                </w:p>
                <w:p w:rsidR="008F6134" w:rsidRDefault="008F6134" w:rsidP="00115A78">
                  <w:pPr>
                    <w:spacing w:after="0" w:line="240" w:lineRule="auto"/>
                    <w:rPr>
                      <w:rFonts w:ascii="Palatino Linotype" w:hAnsi="Palatino Linotype" w:cs="Arial"/>
                      <w:b/>
                      <w:sz w:val="24"/>
                      <w:szCs w:val="24"/>
                    </w:rPr>
                  </w:pPr>
                </w:p>
                <w:p w:rsidR="00AF12E1" w:rsidRPr="00115A78" w:rsidRDefault="00AF12E1" w:rsidP="00115A78">
                  <w:pPr>
                    <w:spacing w:after="0" w:line="240" w:lineRule="auto"/>
                    <w:rPr>
                      <w:rFonts w:ascii="Palatino Linotype" w:hAnsi="Palatino Linotype" w:cs="Arial"/>
                      <w:b/>
                      <w:sz w:val="24"/>
                      <w:szCs w:val="24"/>
                    </w:rPr>
                  </w:pPr>
                </w:p>
                <w:p w:rsidR="00115A78" w:rsidRPr="00115A78" w:rsidRDefault="00115A78" w:rsidP="00115A78">
                  <w:pPr>
                    <w:spacing w:after="0" w:line="240" w:lineRule="auto"/>
                    <w:jc w:val="center"/>
                    <w:rPr>
                      <w:rFonts w:ascii="Palatino Linotype" w:hAnsi="Palatino Linotype" w:cs="Arial"/>
                      <w:b/>
                      <w:sz w:val="24"/>
                      <w:szCs w:val="24"/>
                    </w:rPr>
                  </w:pPr>
                  <w:r w:rsidRPr="00115A78">
                    <w:rPr>
                      <w:rFonts w:ascii="Palatino Linotype" w:hAnsi="Palatino Linotype" w:cs="Arial"/>
                      <w:b/>
                      <w:sz w:val="24"/>
                      <w:szCs w:val="24"/>
                    </w:rPr>
                    <w:t>Alexis Tapia Ramírez</w:t>
                  </w:r>
                </w:p>
                <w:p w:rsidR="00115A78" w:rsidRPr="00115A78" w:rsidRDefault="00115A78" w:rsidP="00115A78">
                  <w:pPr>
                    <w:spacing w:after="0" w:line="240" w:lineRule="auto"/>
                    <w:jc w:val="center"/>
                    <w:rPr>
                      <w:rFonts w:ascii="Palatino Linotype" w:hAnsi="Palatino Linotype" w:cs="Arial"/>
                      <w:sz w:val="24"/>
                      <w:szCs w:val="24"/>
                    </w:rPr>
                  </w:pPr>
                  <w:r w:rsidRPr="00115A78">
                    <w:rPr>
                      <w:rFonts w:ascii="Palatino Linotype" w:hAnsi="Palatino Linotype" w:cs="Arial"/>
                      <w:sz w:val="24"/>
                      <w:szCs w:val="24"/>
                    </w:rPr>
                    <w:t>Secretario Técnico del Pleno</w:t>
                  </w:r>
                </w:p>
                <w:p w:rsidR="00115A78" w:rsidRPr="00115A78" w:rsidRDefault="00115A78" w:rsidP="00115A78">
                  <w:pPr>
                    <w:spacing w:after="0" w:line="240" w:lineRule="auto"/>
                    <w:jc w:val="center"/>
                    <w:rPr>
                      <w:rFonts w:ascii="Palatino Linotype" w:hAnsi="Palatino Linotype" w:cs="Arial"/>
                      <w:sz w:val="24"/>
                      <w:szCs w:val="24"/>
                    </w:rPr>
                  </w:pPr>
                  <w:r w:rsidRPr="00677C67">
                    <w:rPr>
                      <w:rFonts w:ascii="Palatino Linotype" w:hAnsi="Palatino Linotype" w:cs="Arial"/>
                      <w:b/>
                      <w:color w:val="FFFFFF" w:themeColor="background1"/>
                      <w:sz w:val="24"/>
                      <w:szCs w:val="24"/>
                    </w:rPr>
                    <w:t>(RÚBRICA)</w:t>
                  </w:r>
                  <w:r w:rsidRPr="00677C67">
                    <w:rPr>
                      <w:rFonts w:ascii="Palatino Linotype" w:hAnsi="Palatino Linotype" w:cs="Arial"/>
                      <w:color w:val="FFFFFF" w:themeColor="background1"/>
                      <w:sz w:val="24"/>
                      <w:szCs w:val="24"/>
                    </w:rPr>
                    <w:t xml:space="preserve"> </w:t>
                  </w:r>
                </w:p>
              </w:tc>
            </w:tr>
          </w:tbl>
          <w:p w:rsidR="00115A78" w:rsidRPr="00115A78" w:rsidRDefault="00115A78" w:rsidP="00115A78">
            <w:pPr>
              <w:spacing w:after="0" w:line="240" w:lineRule="auto"/>
              <w:jc w:val="both"/>
              <w:rPr>
                <w:rFonts w:ascii="Palatino Linotype" w:hAnsi="Palatino Linotype" w:cs="Arial"/>
                <w:sz w:val="24"/>
                <w:szCs w:val="24"/>
                <w:lang w:val="es-ES"/>
              </w:rPr>
            </w:pPr>
          </w:p>
        </w:tc>
      </w:tr>
    </w:tbl>
    <w:p w:rsidR="00115A78" w:rsidRPr="00115A78" w:rsidRDefault="00115A78" w:rsidP="00115A78">
      <w:pPr>
        <w:spacing w:after="0" w:line="240" w:lineRule="auto"/>
        <w:jc w:val="both"/>
        <w:rPr>
          <w:rFonts w:ascii="Palatino Linotype" w:hAnsi="Palatino Linotype" w:cs="Arial"/>
        </w:rPr>
      </w:pPr>
    </w:p>
    <w:p w:rsidR="00115A78" w:rsidRPr="00115A78" w:rsidRDefault="00115A78" w:rsidP="00115A78">
      <w:pPr>
        <w:spacing w:after="0" w:line="240" w:lineRule="auto"/>
        <w:jc w:val="both"/>
        <w:rPr>
          <w:rFonts w:ascii="Palatino Linotype" w:hAnsi="Palatino Linotype" w:cs="Arial"/>
        </w:rPr>
      </w:pPr>
    </w:p>
    <w:p w:rsidR="00115A78" w:rsidRPr="00115A78" w:rsidRDefault="00115A78" w:rsidP="00115A78">
      <w:pPr>
        <w:spacing w:after="0" w:line="240" w:lineRule="auto"/>
        <w:jc w:val="both"/>
        <w:rPr>
          <w:rFonts w:ascii="Palatino Linotype" w:hAnsi="Palatino Linotype" w:cs="Arial"/>
        </w:rPr>
      </w:pPr>
    </w:p>
    <w:p w:rsidR="00115A78" w:rsidRPr="00115A78" w:rsidRDefault="00115A78" w:rsidP="00115A78">
      <w:pPr>
        <w:spacing w:after="0" w:line="240" w:lineRule="auto"/>
        <w:jc w:val="both"/>
        <w:rPr>
          <w:rFonts w:ascii="Palatino Linotype" w:hAnsi="Palatino Linotype" w:cs="Arial"/>
        </w:rPr>
      </w:pPr>
    </w:p>
    <w:p w:rsidR="00115A78" w:rsidRPr="00115A78" w:rsidRDefault="00115A78"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AF12E1" w:rsidRDefault="00AF12E1" w:rsidP="00115A78">
      <w:pPr>
        <w:spacing w:after="0" w:line="240" w:lineRule="auto"/>
        <w:jc w:val="both"/>
        <w:rPr>
          <w:rFonts w:ascii="Palatino Linotype" w:hAnsi="Palatino Linotype" w:cs="Arial"/>
        </w:rPr>
      </w:pPr>
    </w:p>
    <w:p w:rsidR="00115A78" w:rsidRPr="00B861BA" w:rsidRDefault="00115A78" w:rsidP="00115A78">
      <w:pPr>
        <w:spacing w:after="0" w:line="240" w:lineRule="auto"/>
        <w:jc w:val="both"/>
        <w:rPr>
          <w:rFonts w:ascii="Palatino Linotype" w:hAnsi="Palatino Linotype" w:cs="Arial"/>
          <w:highlight w:val="yellow"/>
        </w:rPr>
      </w:pPr>
      <w:r w:rsidRPr="00115A78">
        <w:rPr>
          <w:rFonts w:ascii="Palatino Linotype" w:hAnsi="Palatino Linotype" w:cs="Arial"/>
        </w:rPr>
        <w:t>Esta hoja corresponde a la resolución de</w:t>
      </w:r>
      <w:r w:rsidR="00B861BA" w:rsidRPr="00115A78">
        <w:rPr>
          <w:rFonts w:ascii="Palatino Linotype" w:hAnsi="Palatino Linotype" w:cs="Arial"/>
        </w:rPr>
        <w:t xml:space="preserve"> </w:t>
      </w:r>
      <w:r w:rsidR="00B861BA" w:rsidRPr="00E068D7">
        <w:rPr>
          <w:rFonts w:ascii="Palatino Linotype" w:hAnsi="Palatino Linotype" w:cs="Arial"/>
        </w:rPr>
        <w:t xml:space="preserve">catorce </w:t>
      </w:r>
      <w:r w:rsidRPr="00E068D7">
        <w:rPr>
          <w:rFonts w:ascii="Palatino Linotype" w:hAnsi="Palatino Linotype" w:cs="Arial"/>
        </w:rPr>
        <w:t>de agosto de dos mil diecinueve, emitida</w:t>
      </w:r>
      <w:r w:rsidRPr="00115A78">
        <w:rPr>
          <w:rFonts w:ascii="Palatino Linotype" w:hAnsi="Palatino Linotype" w:cs="Arial"/>
        </w:rPr>
        <w:t xml:space="preserve"> en el recurso de revisión número 0</w:t>
      </w:r>
      <w:r w:rsidR="00B861BA">
        <w:rPr>
          <w:rFonts w:ascii="Palatino Linotype" w:hAnsi="Palatino Linotype" w:cs="Arial"/>
        </w:rPr>
        <w:t>4447</w:t>
      </w:r>
      <w:r w:rsidRPr="00115A78">
        <w:rPr>
          <w:rFonts w:ascii="Palatino Linotype" w:hAnsi="Palatino Linotype" w:cs="Arial"/>
        </w:rPr>
        <w:t>/INFOEM/IP/</w:t>
      </w:r>
      <w:proofErr w:type="spellStart"/>
      <w:r w:rsidRPr="00115A78">
        <w:rPr>
          <w:rFonts w:ascii="Palatino Linotype" w:hAnsi="Palatino Linotype" w:cs="Arial"/>
        </w:rPr>
        <w:t>RR</w:t>
      </w:r>
      <w:proofErr w:type="spellEnd"/>
      <w:r w:rsidRPr="00115A78">
        <w:rPr>
          <w:rFonts w:ascii="Palatino Linotype" w:hAnsi="Palatino Linotype" w:cs="Arial"/>
        </w:rPr>
        <w:t>/2019.</w:t>
      </w:r>
    </w:p>
    <w:p w:rsidR="00115A78" w:rsidRPr="00115A78" w:rsidRDefault="00115A78" w:rsidP="00115A78">
      <w:pPr>
        <w:tabs>
          <w:tab w:val="center" w:pos="4252"/>
          <w:tab w:val="right" w:pos="8504"/>
        </w:tabs>
        <w:spacing w:after="0" w:line="240" w:lineRule="auto"/>
        <w:rPr>
          <w:rFonts w:ascii="Palatino Linotype" w:hAnsi="Palatino Linotype" w:cs="Arial"/>
          <w:lang w:val="es-MX"/>
        </w:rPr>
      </w:pPr>
      <w:proofErr w:type="spellStart"/>
      <w:r w:rsidRPr="00115A78">
        <w:rPr>
          <w:rFonts w:ascii="Palatino Linotype" w:hAnsi="Palatino Linotype" w:cs="Arial"/>
        </w:rPr>
        <w:t>YSM</w:t>
      </w:r>
      <w:proofErr w:type="spellEnd"/>
      <w:r w:rsidRPr="00115A78">
        <w:rPr>
          <w:rFonts w:ascii="Palatino Linotype" w:hAnsi="Palatino Linotype" w:cs="Arial"/>
        </w:rPr>
        <w:t>/</w:t>
      </w:r>
      <w:proofErr w:type="spellStart"/>
      <w:r w:rsidRPr="00115A78">
        <w:rPr>
          <w:rFonts w:ascii="Palatino Linotype" w:hAnsi="Palatino Linotype" w:cs="Arial"/>
        </w:rPr>
        <w:t>AAS</w:t>
      </w:r>
      <w:proofErr w:type="spellEnd"/>
    </w:p>
    <w:p w:rsidR="00EE174E" w:rsidRPr="00225081"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sectPr w:rsidR="00EE174E" w:rsidRPr="00225081" w:rsidSect="002463E5">
      <w:headerReference w:type="default" r:id="rId22"/>
      <w:footerReference w:type="default" r:id="rId23"/>
      <w:headerReference w:type="first" r:id="rId24"/>
      <w:footerReference w:type="first" r:id="rId25"/>
      <w:pgSz w:w="12240" w:h="15840" w:code="1"/>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D52" w:rsidRDefault="00B72D52" w:rsidP="00C80F8C">
      <w:r>
        <w:separator/>
      </w:r>
    </w:p>
  </w:endnote>
  <w:endnote w:type="continuationSeparator" w:id="0">
    <w:p w:rsidR="00B72D52" w:rsidRDefault="00B72D5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7E" w:rsidRDefault="00111C7E" w:rsidP="0071355D">
    <w:pPr>
      <w:pStyle w:val="Piedepgina"/>
      <w:spacing w:after="0"/>
      <w:jc w:val="right"/>
      <w:rPr>
        <w:rFonts w:ascii="Palatino Linotype" w:hAnsi="Palatino Linotype" w:cs="Arial"/>
        <w:b/>
        <w:bCs/>
      </w:rPr>
    </w:pPr>
  </w:p>
  <w:p w:rsidR="00111C7E" w:rsidRPr="00F12350" w:rsidRDefault="00111C7E"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24972">
      <w:rPr>
        <w:rFonts w:ascii="Palatino Linotype" w:hAnsi="Palatino Linotype" w:cs="Arial"/>
        <w:b/>
        <w:bCs/>
        <w:noProof/>
      </w:rPr>
      <w:t>114</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24972">
      <w:rPr>
        <w:rFonts w:ascii="Palatino Linotype" w:hAnsi="Palatino Linotype" w:cs="Arial"/>
        <w:b/>
        <w:bCs/>
        <w:noProof/>
      </w:rPr>
      <w:t>114</w:t>
    </w:r>
    <w:r w:rsidRPr="00F12350">
      <w:rPr>
        <w:rFonts w:ascii="Palatino Linotype" w:hAnsi="Palatino Linotype" w:cs="Arial"/>
        <w:b/>
        <w:bCs/>
      </w:rPr>
      <w:fldChar w:fldCharType="end"/>
    </w:r>
  </w:p>
  <w:p w:rsidR="00111C7E" w:rsidRDefault="00111C7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7E" w:rsidRPr="00F12350" w:rsidRDefault="00111C7E"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24972">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24972">
      <w:rPr>
        <w:rFonts w:ascii="Palatino Linotype" w:hAnsi="Palatino Linotype" w:cs="Arial"/>
        <w:b/>
        <w:bCs/>
        <w:noProof/>
      </w:rPr>
      <w:t>114</w:t>
    </w:r>
    <w:r w:rsidRPr="00F12350">
      <w:rPr>
        <w:rFonts w:ascii="Palatino Linotype" w:hAnsi="Palatino Linotype" w:cs="Arial"/>
        <w:b/>
        <w:bCs/>
      </w:rPr>
      <w:fldChar w:fldCharType="end"/>
    </w:r>
  </w:p>
  <w:p w:rsidR="00111C7E" w:rsidRDefault="00111C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D52" w:rsidRDefault="00B72D52" w:rsidP="00C80F8C">
      <w:r>
        <w:separator/>
      </w:r>
    </w:p>
  </w:footnote>
  <w:footnote w:type="continuationSeparator" w:id="0">
    <w:p w:rsidR="00B72D52" w:rsidRDefault="00B72D52" w:rsidP="00C80F8C">
      <w:r>
        <w:continuationSeparator/>
      </w:r>
    </w:p>
  </w:footnote>
  <w:footnote w:id="1">
    <w:p w:rsidR="00111C7E" w:rsidRPr="00FD3413" w:rsidRDefault="00111C7E" w:rsidP="00115A78">
      <w:pPr>
        <w:pStyle w:val="Textonotapie"/>
        <w:rPr>
          <w:rFonts w:ascii="Palatino Linotype" w:hAnsi="Palatino Linotype"/>
          <w:sz w:val="15"/>
          <w:szCs w:val="15"/>
        </w:rPr>
      </w:pPr>
      <w:r w:rsidRPr="00FD3413">
        <w:rPr>
          <w:rStyle w:val="Refdenotaalpie"/>
          <w:rFonts w:ascii="Palatino Linotype" w:hAnsi="Palatino Linotype"/>
          <w:sz w:val="15"/>
          <w:szCs w:val="15"/>
        </w:rPr>
        <w:footnoteRef/>
      </w:r>
      <w:r w:rsidRPr="00FD3413">
        <w:rPr>
          <w:rFonts w:ascii="Palatino Linotype" w:hAnsi="Palatino Linotype"/>
          <w:sz w:val="15"/>
          <w:szCs w:val="15"/>
        </w:rPr>
        <w:t xml:space="preserve"> Disponible en la pagina </w:t>
      </w:r>
      <w:r w:rsidRPr="00111C7E">
        <w:rPr>
          <w:rFonts w:ascii="Palatino Linotype" w:hAnsi="Palatino Linotype"/>
          <w:sz w:val="15"/>
          <w:szCs w:val="15"/>
        </w:rPr>
        <w:t>https://legislacion.edomex.gob.mx/sites/legislacion.edomex.gob.mx/files/files/pdf/bdo/bdo2019/bdo122.pdf</w:t>
      </w:r>
    </w:p>
  </w:footnote>
  <w:footnote w:id="2">
    <w:p w:rsidR="00111C7E" w:rsidRPr="008D5670" w:rsidRDefault="00111C7E" w:rsidP="00115A78">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3">
    <w:p w:rsidR="00111C7E" w:rsidRPr="00D96EA7" w:rsidRDefault="00111C7E" w:rsidP="00115A78">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111C7E" w:rsidRDefault="00111C7E" w:rsidP="00115A78">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5">
    <w:p w:rsidR="00111C7E" w:rsidRPr="008B7EFC" w:rsidRDefault="00111C7E" w:rsidP="00115A78">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7E" w:rsidRDefault="00111C7E" w:rsidP="006F30F8">
    <w:pPr>
      <w:pStyle w:val="Encabezado"/>
      <w:tabs>
        <w:tab w:val="clear" w:pos="4252"/>
        <w:tab w:val="clear" w:pos="8504"/>
        <w:tab w:val="left" w:pos="2326"/>
      </w:tabs>
    </w:pPr>
    <w:r>
      <w:t xml:space="preserve">                                                                   </w:t>
    </w:r>
  </w:p>
  <w:tbl>
    <w:tblPr>
      <w:tblW w:w="6164" w:type="dxa"/>
      <w:tblInd w:w="2972" w:type="dxa"/>
      <w:tblLayout w:type="fixed"/>
      <w:tblLook w:val="04A0" w:firstRow="1" w:lastRow="0" w:firstColumn="1" w:lastColumn="0" w:noHBand="0" w:noVBand="1"/>
    </w:tblPr>
    <w:tblGrid>
      <w:gridCol w:w="2552"/>
      <w:gridCol w:w="3612"/>
    </w:tblGrid>
    <w:tr w:rsidR="00111C7E" w:rsidRPr="00BC3D14" w:rsidTr="00BC3D14">
      <w:tc>
        <w:tcPr>
          <w:tcW w:w="2552" w:type="dxa"/>
          <w:shd w:val="clear" w:color="auto" w:fill="auto"/>
          <w:vAlign w:val="center"/>
        </w:tcPr>
        <w:p w:rsidR="00111C7E" w:rsidRPr="00BC3D14" w:rsidRDefault="00111C7E" w:rsidP="00653BCE">
          <w:pPr>
            <w:spacing w:after="0" w:line="240" w:lineRule="auto"/>
            <w:rPr>
              <w:rFonts w:ascii="Palatino Linotype" w:hAnsi="Palatino Linotype"/>
              <w:b/>
              <w:sz w:val="22"/>
              <w:szCs w:val="22"/>
            </w:rPr>
          </w:pPr>
          <w:r w:rsidRPr="00BC3D14">
            <w:rPr>
              <w:rFonts w:ascii="Palatino Linotype" w:hAnsi="Palatino Linotype"/>
              <w:b/>
              <w:sz w:val="22"/>
              <w:szCs w:val="22"/>
            </w:rPr>
            <w:t>Recurso de Revisión:</w:t>
          </w:r>
        </w:p>
      </w:tc>
      <w:tc>
        <w:tcPr>
          <w:tcW w:w="3612" w:type="dxa"/>
          <w:shd w:val="clear" w:color="auto" w:fill="auto"/>
          <w:vAlign w:val="center"/>
        </w:tcPr>
        <w:p w:rsidR="00111C7E" w:rsidRPr="00BC3D14" w:rsidRDefault="00111C7E" w:rsidP="00EE174E">
          <w:pPr>
            <w:spacing w:after="0" w:line="240" w:lineRule="auto"/>
            <w:ind w:right="-533"/>
            <w:rPr>
              <w:rFonts w:ascii="Palatino Linotype" w:hAnsi="Palatino Linotype"/>
              <w:b/>
              <w:sz w:val="22"/>
              <w:szCs w:val="22"/>
            </w:rPr>
          </w:pPr>
          <w:r>
            <w:rPr>
              <w:rFonts w:ascii="Palatino Linotype" w:hAnsi="Palatino Linotype"/>
              <w:b/>
              <w:sz w:val="22"/>
              <w:szCs w:val="22"/>
            </w:rPr>
            <w:t>04447</w:t>
          </w:r>
          <w:r w:rsidRPr="00BC3D14">
            <w:rPr>
              <w:rFonts w:ascii="Palatino Linotype" w:hAnsi="Palatino Linotype"/>
              <w:b/>
              <w:sz w:val="22"/>
              <w:szCs w:val="22"/>
            </w:rPr>
            <w:t>/INFOEM/IP/</w:t>
          </w:r>
          <w:proofErr w:type="spellStart"/>
          <w:r w:rsidRPr="00BC3D14">
            <w:rPr>
              <w:rFonts w:ascii="Palatino Linotype" w:hAnsi="Palatino Linotype"/>
              <w:b/>
              <w:sz w:val="22"/>
              <w:szCs w:val="22"/>
            </w:rPr>
            <w:t>RR</w:t>
          </w:r>
          <w:proofErr w:type="spellEnd"/>
          <w:r w:rsidRPr="00BC3D14">
            <w:rPr>
              <w:rFonts w:ascii="Palatino Linotype" w:hAnsi="Palatino Linotype"/>
              <w:b/>
              <w:sz w:val="22"/>
              <w:szCs w:val="22"/>
            </w:rPr>
            <w:t xml:space="preserve">/2019 </w:t>
          </w:r>
        </w:p>
      </w:tc>
    </w:tr>
    <w:tr w:rsidR="00111C7E" w:rsidRPr="00BC3D14" w:rsidTr="00BC3D14">
      <w:tc>
        <w:tcPr>
          <w:tcW w:w="2552" w:type="dxa"/>
          <w:shd w:val="clear" w:color="auto" w:fill="auto"/>
          <w:vAlign w:val="center"/>
        </w:tcPr>
        <w:p w:rsidR="00111C7E" w:rsidRPr="00BC3D14" w:rsidRDefault="00111C7E" w:rsidP="00653BCE">
          <w:pPr>
            <w:spacing w:after="0" w:line="240" w:lineRule="auto"/>
            <w:rPr>
              <w:rFonts w:ascii="Palatino Linotype" w:hAnsi="Palatino Linotype"/>
              <w:b/>
              <w:sz w:val="22"/>
              <w:szCs w:val="22"/>
            </w:rPr>
          </w:pPr>
          <w:r w:rsidRPr="00BC3D14">
            <w:rPr>
              <w:rFonts w:ascii="Palatino Linotype" w:hAnsi="Palatino Linotype"/>
              <w:b/>
              <w:sz w:val="22"/>
              <w:szCs w:val="22"/>
            </w:rPr>
            <w:t>Sujeto obligado:</w:t>
          </w:r>
        </w:p>
      </w:tc>
      <w:tc>
        <w:tcPr>
          <w:tcW w:w="3612" w:type="dxa"/>
          <w:shd w:val="clear" w:color="auto" w:fill="auto"/>
          <w:vAlign w:val="center"/>
        </w:tcPr>
        <w:p w:rsidR="00111C7E" w:rsidRPr="00BC3D14" w:rsidRDefault="00111C7E" w:rsidP="00EE174E">
          <w:pPr>
            <w:spacing w:after="0" w:line="240" w:lineRule="auto"/>
            <w:ind w:right="-44"/>
            <w:rPr>
              <w:rFonts w:ascii="Palatino Linotype" w:hAnsi="Palatino Linotype"/>
              <w:b/>
              <w:sz w:val="22"/>
              <w:szCs w:val="22"/>
            </w:rPr>
          </w:pPr>
          <w:r w:rsidRPr="00974293">
            <w:rPr>
              <w:rFonts w:ascii="Palatino Linotype" w:hAnsi="Palatino Linotype"/>
              <w:b/>
              <w:sz w:val="22"/>
              <w:szCs w:val="22"/>
            </w:rPr>
            <w:t>Ayuntamiento de Zacualpan</w:t>
          </w:r>
        </w:p>
      </w:tc>
    </w:tr>
    <w:tr w:rsidR="00111C7E" w:rsidRPr="00BC3D14" w:rsidTr="00BC3D14">
      <w:tc>
        <w:tcPr>
          <w:tcW w:w="2552" w:type="dxa"/>
          <w:shd w:val="clear" w:color="auto" w:fill="auto"/>
          <w:vAlign w:val="center"/>
        </w:tcPr>
        <w:p w:rsidR="00111C7E" w:rsidRPr="00BC3D14" w:rsidRDefault="00111C7E" w:rsidP="00653BCE">
          <w:pPr>
            <w:spacing w:after="0" w:line="240" w:lineRule="auto"/>
            <w:rPr>
              <w:rFonts w:ascii="Palatino Linotype" w:hAnsi="Palatino Linotype"/>
              <w:b/>
              <w:sz w:val="22"/>
              <w:szCs w:val="22"/>
            </w:rPr>
          </w:pPr>
          <w:r w:rsidRPr="00BC3D14">
            <w:rPr>
              <w:rFonts w:ascii="Palatino Linotype" w:hAnsi="Palatino Linotype"/>
              <w:b/>
              <w:sz w:val="22"/>
              <w:szCs w:val="22"/>
            </w:rPr>
            <w:t>Comisionada ponente:</w:t>
          </w:r>
        </w:p>
      </w:tc>
      <w:tc>
        <w:tcPr>
          <w:tcW w:w="3612" w:type="dxa"/>
          <w:shd w:val="clear" w:color="auto" w:fill="auto"/>
          <w:vAlign w:val="center"/>
        </w:tcPr>
        <w:p w:rsidR="00111C7E" w:rsidRPr="00BC3D14" w:rsidRDefault="00111C7E" w:rsidP="00653BCE">
          <w:pPr>
            <w:spacing w:after="0" w:line="240" w:lineRule="auto"/>
            <w:ind w:right="-533"/>
            <w:rPr>
              <w:rFonts w:ascii="Palatino Linotype" w:hAnsi="Palatino Linotype"/>
              <w:b/>
              <w:sz w:val="22"/>
              <w:szCs w:val="22"/>
            </w:rPr>
          </w:pPr>
          <w:r w:rsidRPr="00BC3D14">
            <w:rPr>
              <w:rFonts w:ascii="Palatino Linotype" w:hAnsi="Palatino Linotype"/>
              <w:b/>
              <w:sz w:val="22"/>
              <w:szCs w:val="22"/>
            </w:rPr>
            <w:t>Eva Abaid Yapur</w:t>
          </w:r>
        </w:p>
      </w:tc>
    </w:tr>
  </w:tbl>
  <w:p w:rsidR="00111C7E" w:rsidRDefault="00111C7E"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5" w:type="dxa"/>
      <w:tblInd w:w="3681" w:type="dxa"/>
      <w:tblLayout w:type="fixed"/>
      <w:tblLook w:val="04A0" w:firstRow="1" w:lastRow="0" w:firstColumn="1" w:lastColumn="0" w:noHBand="0" w:noVBand="1"/>
    </w:tblPr>
    <w:tblGrid>
      <w:gridCol w:w="2551"/>
      <w:gridCol w:w="3124"/>
    </w:tblGrid>
    <w:tr w:rsidR="00111C7E" w:rsidRPr="005A5E02" w:rsidTr="00463F00">
      <w:tc>
        <w:tcPr>
          <w:tcW w:w="2551" w:type="dxa"/>
          <w:shd w:val="clear" w:color="auto" w:fill="auto"/>
          <w:vAlign w:val="center"/>
        </w:tcPr>
        <w:p w:rsidR="00111C7E" w:rsidRPr="005A5E02" w:rsidRDefault="00111C7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24" w:type="dxa"/>
          <w:shd w:val="clear" w:color="auto" w:fill="auto"/>
          <w:vAlign w:val="center"/>
        </w:tcPr>
        <w:p w:rsidR="00111C7E" w:rsidRPr="005A5E02" w:rsidRDefault="00111C7E" w:rsidP="00440FAF">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4447/</w:t>
          </w:r>
          <w:r w:rsidRPr="005A5E02">
            <w:rPr>
              <w:rFonts w:ascii="Palatino Linotype" w:hAnsi="Palatino Linotype"/>
              <w:b/>
              <w:sz w:val="22"/>
              <w:szCs w:val="22"/>
            </w:rPr>
            <w:t>INFOEM/IP/</w:t>
          </w:r>
          <w:proofErr w:type="spellStart"/>
          <w:r w:rsidRPr="005A5E02">
            <w:rPr>
              <w:rFonts w:ascii="Palatino Linotype" w:hAnsi="Palatino Linotype"/>
              <w:b/>
              <w:sz w:val="22"/>
              <w:szCs w:val="22"/>
            </w:rPr>
            <w:t>RR</w:t>
          </w:r>
          <w:proofErr w:type="spellEnd"/>
          <w:r w:rsidRPr="005A5E02">
            <w:rPr>
              <w:rFonts w:ascii="Palatino Linotype" w:hAnsi="Palatino Linotype"/>
              <w:b/>
              <w:sz w:val="22"/>
              <w:szCs w:val="22"/>
            </w:rPr>
            <w:t>/201</w:t>
          </w:r>
          <w:r>
            <w:rPr>
              <w:rFonts w:ascii="Palatino Linotype" w:hAnsi="Palatino Linotype"/>
              <w:b/>
              <w:sz w:val="22"/>
              <w:szCs w:val="22"/>
            </w:rPr>
            <w:t xml:space="preserve">9 </w:t>
          </w:r>
        </w:p>
      </w:tc>
    </w:tr>
    <w:tr w:rsidR="00111C7E" w:rsidRPr="005A5E02" w:rsidTr="00463F00">
      <w:tc>
        <w:tcPr>
          <w:tcW w:w="2551" w:type="dxa"/>
          <w:shd w:val="clear" w:color="auto" w:fill="auto"/>
          <w:vAlign w:val="center"/>
        </w:tcPr>
        <w:p w:rsidR="00111C7E" w:rsidRPr="005A5E02" w:rsidRDefault="00111C7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24" w:type="dxa"/>
          <w:shd w:val="clear" w:color="auto" w:fill="auto"/>
          <w:vAlign w:val="center"/>
        </w:tcPr>
        <w:p w:rsidR="00111C7E" w:rsidRPr="00927A01" w:rsidRDefault="00E24972" w:rsidP="00E24972">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w:t>
          </w:r>
          <w:proofErr w:type="spellEnd"/>
          <w:r>
            <w:rPr>
              <w:rFonts w:ascii="Palatino Linotype" w:hAnsi="Palatino Linotype"/>
              <w:b/>
              <w:sz w:val="22"/>
              <w:szCs w:val="22"/>
            </w:rPr>
            <w:t xml:space="preserve"> Xxxxxxx</w:t>
          </w:r>
          <w:r w:rsidR="00111C7E" w:rsidRPr="0083656D">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111C7E" w:rsidRPr="005A5E02" w:rsidTr="00463F00">
      <w:trPr>
        <w:trHeight w:val="228"/>
      </w:trPr>
      <w:tc>
        <w:tcPr>
          <w:tcW w:w="2551" w:type="dxa"/>
          <w:shd w:val="clear" w:color="auto" w:fill="auto"/>
          <w:vAlign w:val="center"/>
        </w:tcPr>
        <w:p w:rsidR="00111C7E" w:rsidRPr="005A5E02" w:rsidRDefault="00111C7E"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24" w:type="dxa"/>
          <w:shd w:val="clear" w:color="auto" w:fill="auto"/>
          <w:vAlign w:val="center"/>
        </w:tcPr>
        <w:p w:rsidR="00111C7E" w:rsidRPr="00927A01" w:rsidRDefault="00111C7E" w:rsidP="00463F00">
          <w:pPr>
            <w:spacing w:after="0" w:line="240" w:lineRule="auto"/>
            <w:rPr>
              <w:rFonts w:ascii="Palatino Linotype" w:hAnsi="Palatino Linotype"/>
              <w:b/>
              <w:sz w:val="22"/>
              <w:szCs w:val="22"/>
            </w:rPr>
          </w:pPr>
          <w:r w:rsidRPr="00463F00">
            <w:rPr>
              <w:rFonts w:ascii="Palatino Linotype" w:hAnsi="Palatino Linotype"/>
              <w:b/>
              <w:bCs/>
              <w:sz w:val="22"/>
              <w:szCs w:val="22"/>
            </w:rPr>
            <w:t>Ayuntamiento de Zacualpan</w:t>
          </w:r>
        </w:p>
      </w:tc>
    </w:tr>
    <w:tr w:rsidR="00111C7E" w:rsidRPr="005A5E02" w:rsidTr="00463F00">
      <w:tc>
        <w:tcPr>
          <w:tcW w:w="2551" w:type="dxa"/>
          <w:shd w:val="clear" w:color="auto" w:fill="auto"/>
          <w:vAlign w:val="center"/>
        </w:tcPr>
        <w:p w:rsidR="00111C7E" w:rsidRPr="005A5E02" w:rsidRDefault="00111C7E"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24" w:type="dxa"/>
          <w:shd w:val="clear" w:color="auto" w:fill="auto"/>
          <w:vAlign w:val="center"/>
        </w:tcPr>
        <w:p w:rsidR="00111C7E" w:rsidRPr="005A5E02" w:rsidRDefault="00111C7E"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11C7E" w:rsidRDefault="00111C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B5B21A8"/>
    <w:multiLevelType w:val="hybridMultilevel"/>
    <w:tmpl w:val="0F22D6DA"/>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027EF8A0">
      <w:start w:val="1"/>
      <w:numFmt w:val="lowerLetter"/>
      <w:lvlText w:val="%2."/>
      <w:lvlJc w:val="left"/>
      <w:pPr>
        <w:ind w:left="1518" w:hanging="336"/>
      </w:pPr>
      <w:rPr>
        <w:rFonts w:ascii="Palatino Linotype" w:eastAsia="Arial" w:hAnsi="Palatino Linotype" w:cs="Arial" w:hint="default"/>
        <w:spacing w:val="-3"/>
        <w:w w:val="99"/>
        <w:sz w:val="22"/>
        <w:szCs w:val="22"/>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3" w15:restartNumberingAfterBreak="0">
    <w:nsid w:val="1E222917"/>
    <w:multiLevelType w:val="hybridMultilevel"/>
    <w:tmpl w:val="2632A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0729B1"/>
    <w:multiLevelType w:val="multilevel"/>
    <w:tmpl w:val="348AE3E4"/>
    <w:lvl w:ilvl="0">
      <w:start w:val="1"/>
      <w:numFmt w:val="lowerLetter"/>
      <w:lvlText w:val="%1."/>
      <w:lvlJc w:val="left"/>
      <w:pPr>
        <w:ind w:left="1406" w:hanging="555"/>
      </w:pPr>
      <w:rPr>
        <w:rFonts w:hint="default"/>
      </w:rPr>
    </w:lvl>
    <w:lvl w:ilvl="1">
      <w:start w:val="1"/>
      <w:numFmt w:val="decimal"/>
      <w:lvlText w:val="%2."/>
      <w:lvlJc w:val="left"/>
      <w:pPr>
        <w:ind w:left="2126" w:hanging="555"/>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5" w15:restartNumberingAfterBreak="0">
    <w:nsid w:val="282008AE"/>
    <w:multiLevelType w:val="hybridMultilevel"/>
    <w:tmpl w:val="1EC4C2D8"/>
    <w:lvl w:ilvl="0" w:tplc="63A2DE36">
      <w:start w:val="20"/>
      <w:numFmt w:val="decimal"/>
      <w:lvlText w:val="%1."/>
      <w:lvlJc w:val="left"/>
      <w:pPr>
        <w:ind w:left="702" w:hanging="348"/>
      </w:pPr>
      <w:rPr>
        <w:rFonts w:ascii="Palatino Linotype" w:eastAsia="Arial" w:hAnsi="Palatino Linotype" w:cs="Arial" w:hint="default"/>
        <w:spacing w:val="-20"/>
        <w:w w:val="99"/>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05C649F"/>
    <w:multiLevelType w:val="hybridMultilevel"/>
    <w:tmpl w:val="EBA2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3615F4"/>
    <w:multiLevelType w:val="hybridMultilevel"/>
    <w:tmpl w:val="DF22A088"/>
    <w:lvl w:ilvl="0" w:tplc="21CCD93C">
      <w:start w:val="4"/>
      <w:numFmt w:val="upperRoman"/>
      <w:lvlText w:val="%1."/>
      <w:lvlJc w:val="left"/>
      <w:pPr>
        <w:ind w:left="714" w:hanging="360"/>
      </w:pPr>
      <w:rPr>
        <w:rFonts w:hint="default"/>
        <w:b/>
        <w:i w:val="0"/>
        <w:caps/>
        <w:color w:val="auto"/>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BCC427E"/>
    <w:multiLevelType w:val="hybridMultilevel"/>
    <w:tmpl w:val="72BE60C4"/>
    <w:lvl w:ilvl="0" w:tplc="C5C4A6DA">
      <w:start w:val="1"/>
      <w:numFmt w:val="lowerLetter"/>
      <w:lvlText w:val="%1."/>
      <w:lvlJc w:val="left"/>
      <w:pPr>
        <w:ind w:left="1518" w:hanging="336"/>
      </w:pPr>
      <w:rPr>
        <w:rFonts w:ascii="Palatino Linotype" w:eastAsia="Arial" w:hAnsi="Palatino Linotype" w:cs="Arial" w:hint="default"/>
        <w:spacing w:val="-3"/>
        <w:w w:val="99"/>
        <w:sz w:val="22"/>
        <w:szCs w:val="22"/>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DF51C2C"/>
    <w:multiLevelType w:val="hybridMultilevel"/>
    <w:tmpl w:val="DE120F48"/>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F4D268C"/>
    <w:multiLevelType w:val="hybridMultilevel"/>
    <w:tmpl w:val="16006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78B5409"/>
    <w:multiLevelType w:val="hybridMultilevel"/>
    <w:tmpl w:val="6AA6F444"/>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296A3EDA"/>
    <w:lvl w:ilvl="0" w:tplc="FD346258">
      <w:start w:val="3"/>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13"/>
  </w:num>
  <w:num w:numId="5">
    <w:abstractNumId w:val="2"/>
  </w:num>
  <w:num w:numId="6">
    <w:abstractNumId w:val="15"/>
  </w:num>
  <w:num w:numId="7">
    <w:abstractNumId w:val="16"/>
  </w:num>
  <w:num w:numId="8">
    <w:abstractNumId w:val="7"/>
  </w:num>
  <w:num w:numId="9">
    <w:abstractNumId w:val="6"/>
  </w:num>
  <w:num w:numId="10">
    <w:abstractNumId w:val="12"/>
  </w:num>
  <w:num w:numId="11">
    <w:abstractNumId w:val="10"/>
  </w:num>
  <w:num w:numId="12">
    <w:abstractNumId w:val="4"/>
  </w:num>
  <w:num w:numId="13">
    <w:abstractNumId w:val="5"/>
  </w:num>
  <w:num w:numId="14">
    <w:abstractNumId w:val="9"/>
  </w:num>
  <w:num w:numId="15">
    <w:abstractNumId w:val="14"/>
  </w:num>
  <w:num w:numId="16">
    <w:abstractNumId w:val="3"/>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0149"/>
    <w:rsid w:val="000110DE"/>
    <w:rsid w:val="0001143F"/>
    <w:rsid w:val="00011730"/>
    <w:rsid w:val="000121F1"/>
    <w:rsid w:val="000123C7"/>
    <w:rsid w:val="00014425"/>
    <w:rsid w:val="00014FD5"/>
    <w:rsid w:val="00015040"/>
    <w:rsid w:val="00015682"/>
    <w:rsid w:val="00015FD1"/>
    <w:rsid w:val="00016368"/>
    <w:rsid w:val="00017D62"/>
    <w:rsid w:val="00017D78"/>
    <w:rsid w:val="00017DEC"/>
    <w:rsid w:val="00021550"/>
    <w:rsid w:val="00021A61"/>
    <w:rsid w:val="00021D3C"/>
    <w:rsid w:val="00022392"/>
    <w:rsid w:val="0002286D"/>
    <w:rsid w:val="00022F7F"/>
    <w:rsid w:val="00023F0E"/>
    <w:rsid w:val="00024615"/>
    <w:rsid w:val="00025F0D"/>
    <w:rsid w:val="00026E28"/>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0F4"/>
    <w:rsid w:val="00082AFC"/>
    <w:rsid w:val="000839CE"/>
    <w:rsid w:val="0008542A"/>
    <w:rsid w:val="00085610"/>
    <w:rsid w:val="00085D4A"/>
    <w:rsid w:val="00086C1F"/>
    <w:rsid w:val="00091117"/>
    <w:rsid w:val="00092EAA"/>
    <w:rsid w:val="00093237"/>
    <w:rsid w:val="000936D7"/>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965"/>
    <w:rsid w:val="000B0BC0"/>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0F1"/>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313"/>
    <w:rsid w:val="000E5CB2"/>
    <w:rsid w:val="000E63B2"/>
    <w:rsid w:val="000E6F5D"/>
    <w:rsid w:val="000E76AE"/>
    <w:rsid w:val="000F0FF5"/>
    <w:rsid w:val="000F32FD"/>
    <w:rsid w:val="000F3671"/>
    <w:rsid w:val="000F36B7"/>
    <w:rsid w:val="000F3B3D"/>
    <w:rsid w:val="000F4A5F"/>
    <w:rsid w:val="000F66DA"/>
    <w:rsid w:val="000F67BA"/>
    <w:rsid w:val="001000EC"/>
    <w:rsid w:val="00100D3F"/>
    <w:rsid w:val="00103325"/>
    <w:rsid w:val="001033B8"/>
    <w:rsid w:val="00104F06"/>
    <w:rsid w:val="001079F2"/>
    <w:rsid w:val="00107A65"/>
    <w:rsid w:val="00110B24"/>
    <w:rsid w:val="00111829"/>
    <w:rsid w:val="00111C7E"/>
    <w:rsid w:val="00112F90"/>
    <w:rsid w:val="00114283"/>
    <w:rsid w:val="001144A5"/>
    <w:rsid w:val="00115916"/>
    <w:rsid w:val="00115A78"/>
    <w:rsid w:val="001161BA"/>
    <w:rsid w:val="00116B55"/>
    <w:rsid w:val="0011725B"/>
    <w:rsid w:val="00117947"/>
    <w:rsid w:val="00117E18"/>
    <w:rsid w:val="001200BC"/>
    <w:rsid w:val="001205E4"/>
    <w:rsid w:val="00120B12"/>
    <w:rsid w:val="001213A0"/>
    <w:rsid w:val="00121B9D"/>
    <w:rsid w:val="00122101"/>
    <w:rsid w:val="00122978"/>
    <w:rsid w:val="0012430E"/>
    <w:rsid w:val="00124D28"/>
    <w:rsid w:val="00124D84"/>
    <w:rsid w:val="00124F5A"/>
    <w:rsid w:val="00125213"/>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393"/>
    <w:rsid w:val="00143BCA"/>
    <w:rsid w:val="00144BDA"/>
    <w:rsid w:val="00145229"/>
    <w:rsid w:val="001452F8"/>
    <w:rsid w:val="001464EC"/>
    <w:rsid w:val="001469DE"/>
    <w:rsid w:val="00147FF3"/>
    <w:rsid w:val="00150175"/>
    <w:rsid w:val="001522FB"/>
    <w:rsid w:val="00152AD8"/>
    <w:rsid w:val="00154783"/>
    <w:rsid w:val="00157541"/>
    <w:rsid w:val="001576FE"/>
    <w:rsid w:val="001578B4"/>
    <w:rsid w:val="00157E73"/>
    <w:rsid w:val="00160AB0"/>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4783"/>
    <w:rsid w:val="0017559A"/>
    <w:rsid w:val="001773A7"/>
    <w:rsid w:val="001779D1"/>
    <w:rsid w:val="00180302"/>
    <w:rsid w:val="001811B7"/>
    <w:rsid w:val="001824E9"/>
    <w:rsid w:val="00184220"/>
    <w:rsid w:val="00184A07"/>
    <w:rsid w:val="0018506C"/>
    <w:rsid w:val="00185967"/>
    <w:rsid w:val="0018624C"/>
    <w:rsid w:val="00186306"/>
    <w:rsid w:val="0019069C"/>
    <w:rsid w:val="001914EA"/>
    <w:rsid w:val="00191A57"/>
    <w:rsid w:val="00193749"/>
    <w:rsid w:val="00196177"/>
    <w:rsid w:val="001A02C8"/>
    <w:rsid w:val="001A0FBE"/>
    <w:rsid w:val="001A13AD"/>
    <w:rsid w:val="001A1824"/>
    <w:rsid w:val="001A1A9A"/>
    <w:rsid w:val="001A4DCB"/>
    <w:rsid w:val="001A4E07"/>
    <w:rsid w:val="001A50EA"/>
    <w:rsid w:val="001A600E"/>
    <w:rsid w:val="001A658B"/>
    <w:rsid w:val="001A6F14"/>
    <w:rsid w:val="001A76CD"/>
    <w:rsid w:val="001B012F"/>
    <w:rsid w:val="001B0139"/>
    <w:rsid w:val="001B0B32"/>
    <w:rsid w:val="001B1E45"/>
    <w:rsid w:val="001B205E"/>
    <w:rsid w:val="001B2F54"/>
    <w:rsid w:val="001B2FB5"/>
    <w:rsid w:val="001B4402"/>
    <w:rsid w:val="001B5D20"/>
    <w:rsid w:val="001B63E9"/>
    <w:rsid w:val="001C0E91"/>
    <w:rsid w:val="001C27D1"/>
    <w:rsid w:val="001C27D4"/>
    <w:rsid w:val="001C4C72"/>
    <w:rsid w:val="001C544C"/>
    <w:rsid w:val="001C59BF"/>
    <w:rsid w:val="001C5E3D"/>
    <w:rsid w:val="001C6B09"/>
    <w:rsid w:val="001D0B77"/>
    <w:rsid w:val="001D0F42"/>
    <w:rsid w:val="001D24A5"/>
    <w:rsid w:val="001D2E00"/>
    <w:rsid w:val="001D30AF"/>
    <w:rsid w:val="001D47C0"/>
    <w:rsid w:val="001D4AFB"/>
    <w:rsid w:val="001D58BC"/>
    <w:rsid w:val="001D611D"/>
    <w:rsid w:val="001D678E"/>
    <w:rsid w:val="001D6BCA"/>
    <w:rsid w:val="001D6FD8"/>
    <w:rsid w:val="001D7F15"/>
    <w:rsid w:val="001E0CED"/>
    <w:rsid w:val="001E0F9B"/>
    <w:rsid w:val="001E1153"/>
    <w:rsid w:val="001E17AE"/>
    <w:rsid w:val="001E25C5"/>
    <w:rsid w:val="001E2837"/>
    <w:rsid w:val="001E2D79"/>
    <w:rsid w:val="001E3A2C"/>
    <w:rsid w:val="001E3B88"/>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081"/>
    <w:rsid w:val="00225381"/>
    <w:rsid w:val="0022552D"/>
    <w:rsid w:val="002262E3"/>
    <w:rsid w:val="00226343"/>
    <w:rsid w:val="00226B9C"/>
    <w:rsid w:val="002310A0"/>
    <w:rsid w:val="002314A5"/>
    <w:rsid w:val="0023271C"/>
    <w:rsid w:val="00232C12"/>
    <w:rsid w:val="002336C9"/>
    <w:rsid w:val="00236DBA"/>
    <w:rsid w:val="00237414"/>
    <w:rsid w:val="002374FD"/>
    <w:rsid w:val="00237870"/>
    <w:rsid w:val="00240D95"/>
    <w:rsid w:val="00241773"/>
    <w:rsid w:val="00241964"/>
    <w:rsid w:val="00241FF1"/>
    <w:rsid w:val="00242306"/>
    <w:rsid w:val="00242F40"/>
    <w:rsid w:val="002430CF"/>
    <w:rsid w:val="002434FE"/>
    <w:rsid w:val="0024350E"/>
    <w:rsid w:val="00243685"/>
    <w:rsid w:val="002438C0"/>
    <w:rsid w:val="00244A1E"/>
    <w:rsid w:val="002463E5"/>
    <w:rsid w:val="00247FF9"/>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29FA"/>
    <w:rsid w:val="0027401A"/>
    <w:rsid w:val="0027451C"/>
    <w:rsid w:val="00275DC7"/>
    <w:rsid w:val="00275ED3"/>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0763"/>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3884"/>
    <w:rsid w:val="002D7413"/>
    <w:rsid w:val="002E0E06"/>
    <w:rsid w:val="002E0FA3"/>
    <w:rsid w:val="002E1174"/>
    <w:rsid w:val="002E1A4B"/>
    <w:rsid w:val="002E55FE"/>
    <w:rsid w:val="002E5760"/>
    <w:rsid w:val="002E5F1C"/>
    <w:rsid w:val="002E5F3B"/>
    <w:rsid w:val="002E71A3"/>
    <w:rsid w:val="002F1748"/>
    <w:rsid w:val="002F2B5F"/>
    <w:rsid w:val="002F33C0"/>
    <w:rsid w:val="002F4A48"/>
    <w:rsid w:val="002F5546"/>
    <w:rsid w:val="002F7780"/>
    <w:rsid w:val="00300C56"/>
    <w:rsid w:val="003013B8"/>
    <w:rsid w:val="00302ADF"/>
    <w:rsid w:val="0030334A"/>
    <w:rsid w:val="00303A3A"/>
    <w:rsid w:val="00303AEA"/>
    <w:rsid w:val="00304FD6"/>
    <w:rsid w:val="003058AF"/>
    <w:rsid w:val="00307000"/>
    <w:rsid w:val="003105ED"/>
    <w:rsid w:val="0031070D"/>
    <w:rsid w:val="0031152A"/>
    <w:rsid w:val="00311B79"/>
    <w:rsid w:val="003123B6"/>
    <w:rsid w:val="00312D26"/>
    <w:rsid w:val="00312E0F"/>
    <w:rsid w:val="00313542"/>
    <w:rsid w:val="003155D8"/>
    <w:rsid w:val="00315963"/>
    <w:rsid w:val="00322204"/>
    <w:rsid w:val="00322B25"/>
    <w:rsid w:val="0032350A"/>
    <w:rsid w:val="00323DB3"/>
    <w:rsid w:val="00324ED2"/>
    <w:rsid w:val="00330B9B"/>
    <w:rsid w:val="003314E1"/>
    <w:rsid w:val="003324B9"/>
    <w:rsid w:val="00332515"/>
    <w:rsid w:val="00332543"/>
    <w:rsid w:val="00332CC1"/>
    <w:rsid w:val="00332DB4"/>
    <w:rsid w:val="00333985"/>
    <w:rsid w:val="00336356"/>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4D8"/>
    <w:rsid w:val="0036055A"/>
    <w:rsid w:val="003651F6"/>
    <w:rsid w:val="00366744"/>
    <w:rsid w:val="00366DB8"/>
    <w:rsid w:val="0037054A"/>
    <w:rsid w:val="00370BE7"/>
    <w:rsid w:val="00372BF8"/>
    <w:rsid w:val="00374F45"/>
    <w:rsid w:val="003803FB"/>
    <w:rsid w:val="00380A6A"/>
    <w:rsid w:val="00380BAD"/>
    <w:rsid w:val="00381253"/>
    <w:rsid w:val="0038239E"/>
    <w:rsid w:val="00383904"/>
    <w:rsid w:val="003843C8"/>
    <w:rsid w:val="00384411"/>
    <w:rsid w:val="0038463C"/>
    <w:rsid w:val="003846F4"/>
    <w:rsid w:val="00384DA5"/>
    <w:rsid w:val="0038566B"/>
    <w:rsid w:val="003874C3"/>
    <w:rsid w:val="00392061"/>
    <w:rsid w:val="003920EA"/>
    <w:rsid w:val="00393CEF"/>
    <w:rsid w:val="00395CA3"/>
    <w:rsid w:val="00396014"/>
    <w:rsid w:val="00396E4D"/>
    <w:rsid w:val="00396F58"/>
    <w:rsid w:val="00397901"/>
    <w:rsid w:val="00397E18"/>
    <w:rsid w:val="003A01DE"/>
    <w:rsid w:val="003A0B9B"/>
    <w:rsid w:val="003A1EF4"/>
    <w:rsid w:val="003A226A"/>
    <w:rsid w:val="003A243D"/>
    <w:rsid w:val="003A362B"/>
    <w:rsid w:val="003A3B82"/>
    <w:rsid w:val="003A5252"/>
    <w:rsid w:val="003A5A29"/>
    <w:rsid w:val="003A7EEB"/>
    <w:rsid w:val="003A7FEC"/>
    <w:rsid w:val="003B00AC"/>
    <w:rsid w:val="003B2036"/>
    <w:rsid w:val="003B4662"/>
    <w:rsid w:val="003B573B"/>
    <w:rsid w:val="003B5F60"/>
    <w:rsid w:val="003B656C"/>
    <w:rsid w:val="003C25A2"/>
    <w:rsid w:val="003C2683"/>
    <w:rsid w:val="003C38B6"/>
    <w:rsid w:val="003C47C8"/>
    <w:rsid w:val="003C6C0F"/>
    <w:rsid w:val="003C7498"/>
    <w:rsid w:val="003D1B5F"/>
    <w:rsid w:val="003D2654"/>
    <w:rsid w:val="003D3738"/>
    <w:rsid w:val="003D4287"/>
    <w:rsid w:val="003D4EE5"/>
    <w:rsid w:val="003D568F"/>
    <w:rsid w:val="003D5EFE"/>
    <w:rsid w:val="003D69C6"/>
    <w:rsid w:val="003D6C68"/>
    <w:rsid w:val="003D6F07"/>
    <w:rsid w:val="003D6F96"/>
    <w:rsid w:val="003D7580"/>
    <w:rsid w:val="003E21AD"/>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566B"/>
    <w:rsid w:val="003F6ED1"/>
    <w:rsid w:val="0040006B"/>
    <w:rsid w:val="00400551"/>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613A"/>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562A"/>
    <w:rsid w:val="004556C5"/>
    <w:rsid w:val="00455D75"/>
    <w:rsid w:val="004562CA"/>
    <w:rsid w:val="00456A96"/>
    <w:rsid w:val="004615E4"/>
    <w:rsid w:val="00463312"/>
    <w:rsid w:val="00463390"/>
    <w:rsid w:val="00463F0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02CE"/>
    <w:rsid w:val="004B134E"/>
    <w:rsid w:val="004B147F"/>
    <w:rsid w:val="004B3F2C"/>
    <w:rsid w:val="004B4778"/>
    <w:rsid w:val="004B53FC"/>
    <w:rsid w:val="004B654C"/>
    <w:rsid w:val="004C09A0"/>
    <w:rsid w:val="004C0D99"/>
    <w:rsid w:val="004C2F69"/>
    <w:rsid w:val="004C32BD"/>
    <w:rsid w:val="004C3B97"/>
    <w:rsid w:val="004C474B"/>
    <w:rsid w:val="004C51B6"/>
    <w:rsid w:val="004C5DD2"/>
    <w:rsid w:val="004C6ACC"/>
    <w:rsid w:val="004C6C0F"/>
    <w:rsid w:val="004C7BC8"/>
    <w:rsid w:val="004D0803"/>
    <w:rsid w:val="004D0A26"/>
    <w:rsid w:val="004D0EC5"/>
    <w:rsid w:val="004D22F5"/>
    <w:rsid w:val="004D3B41"/>
    <w:rsid w:val="004D3B6D"/>
    <w:rsid w:val="004D3BCD"/>
    <w:rsid w:val="004D3F2D"/>
    <w:rsid w:val="004D4268"/>
    <w:rsid w:val="004D487D"/>
    <w:rsid w:val="004D5FB7"/>
    <w:rsid w:val="004E0D48"/>
    <w:rsid w:val="004E1ECD"/>
    <w:rsid w:val="004E28D3"/>
    <w:rsid w:val="004E41D9"/>
    <w:rsid w:val="004E443E"/>
    <w:rsid w:val="004E5780"/>
    <w:rsid w:val="004E6262"/>
    <w:rsid w:val="004E698D"/>
    <w:rsid w:val="004E7C31"/>
    <w:rsid w:val="004E7D00"/>
    <w:rsid w:val="004F0071"/>
    <w:rsid w:val="004F1236"/>
    <w:rsid w:val="004F2033"/>
    <w:rsid w:val="004F2307"/>
    <w:rsid w:val="004F3686"/>
    <w:rsid w:val="004F3A21"/>
    <w:rsid w:val="004F3DF5"/>
    <w:rsid w:val="004F3F08"/>
    <w:rsid w:val="004F4F14"/>
    <w:rsid w:val="004F5C19"/>
    <w:rsid w:val="004F70D4"/>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D46"/>
    <w:rsid w:val="00517441"/>
    <w:rsid w:val="00517FDE"/>
    <w:rsid w:val="005217FB"/>
    <w:rsid w:val="0052245C"/>
    <w:rsid w:val="00523569"/>
    <w:rsid w:val="00523A25"/>
    <w:rsid w:val="0052433B"/>
    <w:rsid w:val="00525208"/>
    <w:rsid w:val="005258E5"/>
    <w:rsid w:val="00526ED2"/>
    <w:rsid w:val="00530512"/>
    <w:rsid w:val="00530538"/>
    <w:rsid w:val="00531173"/>
    <w:rsid w:val="00532FEA"/>
    <w:rsid w:val="005339EB"/>
    <w:rsid w:val="0053414F"/>
    <w:rsid w:val="0053450A"/>
    <w:rsid w:val="00534867"/>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96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480A"/>
    <w:rsid w:val="00584E95"/>
    <w:rsid w:val="005854BA"/>
    <w:rsid w:val="005864D2"/>
    <w:rsid w:val="00587A9F"/>
    <w:rsid w:val="005900AA"/>
    <w:rsid w:val="0059318D"/>
    <w:rsid w:val="00593C15"/>
    <w:rsid w:val="00594628"/>
    <w:rsid w:val="005970EF"/>
    <w:rsid w:val="005A187A"/>
    <w:rsid w:val="005A1D25"/>
    <w:rsid w:val="005A286C"/>
    <w:rsid w:val="005A32F4"/>
    <w:rsid w:val="005A3508"/>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21D"/>
    <w:rsid w:val="005B6FFA"/>
    <w:rsid w:val="005C16EA"/>
    <w:rsid w:val="005C26B3"/>
    <w:rsid w:val="005C2850"/>
    <w:rsid w:val="005C633E"/>
    <w:rsid w:val="005C7F88"/>
    <w:rsid w:val="005D0E05"/>
    <w:rsid w:val="005D1175"/>
    <w:rsid w:val="005D23D0"/>
    <w:rsid w:val="005D2AEA"/>
    <w:rsid w:val="005D36D2"/>
    <w:rsid w:val="005D490E"/>
    <w:rsid w:val="005D4C26"/>
    <w:rsid w:val="005D604D"/>
    <w:rsid w:val="005D7EE9"/>
    <w:rsid w:val="005E154C"/>
    <w:rsid w:val="005E1B00"/>
    <w:rsid w:val="005E1E17"/>
    <w:rsid w:val="005E23D8"/>
    <w:rsid w:val="005E2B99"/>
    <w:rsid w:val="005E3F8E"/>
    <w:rsid w:val="005E49D8"/>
    <w:rsid w:val="005E5A37"/>
    <w:rsid w:val="005E5FD1"/>
    <w:rsid w:val="005F4709"/>
    <w:rsid w:val="005F625C"/>
    <w:rsid w:val="005F693E"/>
    <w:rsid w:val="005F6F58"/>
    <w:rsid w:val="005F7528"/>
    <w:rsid w:val="005F7843"/>
    <w:rsid w:val="005F7CC1"/>
    <w:rsid w:val="0060075C"/>
    <w:rsid w:val="006019B5"/>
    <w:rsid w:val="00602297"/>
    <w:rsid w:val="006027DA"/>
    <w:rsid w:val="00602A1E"/>
    <w:rsid w:val="00602A2D"/>
    <w:rsid w:val="00603430"/>
    <w:rsid w:val="006050DA"/>
    <w:rsid w:val="00605E06"/>
    <w:rsid w:val="00606711"/>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04F"/>
    <w:rsid w:val="00627741"/>
    <w:rsid w:val="00627DAA"/>
    <w:rsid w:val="0063067B"/>
    <w:rsid w:val="006309E9"/>
    <w:rsid w:val="0063130F"/>
    <w:rsid w:val="00632405"/>
    <w:rsid w:val="006336E6"/>
    <w:rsid w:val="00634485"/>
    <w:rsid w:val="00636EA8"/>
    <w:rsid w:val="0064351D"/>
    <w:rsid w:val="00643843"/>
    <w:rsid w:val="00643C40"/>
    <w:rsid w:val="00643CCD"/>
    <w:rsid w:val="00643FB6"/>
    <w:rsid w:val="0064575E"/>
    <w:rsid w:val="00646353"/>
    <w:rsid w:val="00646421"/>
    <w:rsid w:val="00646864"/>
    <w:rsid w:val="0064739E"/>
    <w:rsid w:val="00647E63"/>
    <w:rsid w:val="00651F8F"/>
    <w:rsid w:val="00653182"/>
    <w:rsid w:val="00653BCE"/>
    <w:rsid w:val="00653BEC"/>
    <w:rsid w:val="006546AE"/>
    <w:rsid w:val="006546ED"/>
    <w:rsid w:val="0065494B"/>
    <w:rsid w:val="0065691E"/>
    <w:rsid w:val="00656F26"/>
    <w:rsid w:val="00661557"/>
    <w:rsid w:val="006615FA"/>
    <w:rsid w:val="00661A2B"/>
    <w:rsid w:val="00664699"/>
    <w:rsid w:val="00664DED"/>
    <w:rsid w:val="00665004"/>
    <w:rsid w:val="006656D8"/>
    <w:rsid w:val="00666402"/>
    <w:rsid w:val="00667CB4"/>
    <w:rsid w:val="00670713"/>
    <w:rsid w:val="00670749"/>
    <w:rsid w:val="00671982"/>
    <w:rsid w:val="00672730"/>
    <w:rsid w:val="00672ACA"/>
    <w:rsid w:val="00672C39"/>
    <w:rsid w:val="00672F37"/>
    <w:rsid w:val="0067486C"/>
    <w:rsid w:val="006753FE"/>
    <w:rsid w:val="00675444"/>
    <w:rsid w:val="00675D55"/>
    <w:rsid w:val="00675F46"/>
    <w:rsid w:val="006764CA"/>
    <w:rsid w:val="0067684B"/>
    <w:rsid w:val="00676EA6"/>
    <w:rsid w:val="00677C67"/>
    <w:rsid w:val="00677F18"/>
    <w:rsid w:val="0068112D"/>
    <w:rsid w:val="00682514"/>
    <w:rsid w:val="00682A62"/>
    <w:rsid w:val="00682BE6"/>
    <w:rsid w:val="00684829"/>
    <w:rsid w:val="0068502D"/>
    <w:rsid w:val="0068606C"/>
    <w:rsid w:val="0068640A"/>
    <w:rsid w:val="00687862"/>
    <w:rsid w:val="006879EA"/>
    <w:rsid w:val="0069059F"/>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6AF"/>
    <w:rsid w:val="006B7D73"/>
    <w:rsid w:val="006B7F8B"/>
    <w:rsid w:val="006C0066"/>
    <w:rsid w:val="006C0302"/>
    <w:rsid w:val="006C1311"/>
    <w:rsid w:val="006C1733"/>
    <w:rsid w:val="006C17CF"/>
    <w:rsid w:val="006C18D1"/>
    <w:rsid w:val="006C1EAD"/>
    <w:rsid w:val="006C324A"/>
    <w:rsid w:val="006C797B"/>
    <w:rsid w:val="006D08F4"/>
    <w:rsid w:val="006D0A70"/>
    <w:rsid w:val="006D6077"/>
    <w:rsid w:val="006D672F"/>
    <w:rsid w:val="006D7B05"/>
    <w:rsid w:val="006E007E"/>
    <w:rsid w:val="006E0D87"/>
    <w:rsid w:val="006E3027"/>
    <w:rsid w:val="006E438E"/>
    <w:rsid w:val="006E4F9A"/>
    <w:rsid w:val="006E6389"/>
    <w:rsid w:val="006E66C7"/>
    <w:rsid w:val="006E6A8B"/>
    <w:rsid w:val="006E6FE4"/>
    <w:rsid w:val="006E722F"/>
    <w:rsid w:val="006F057E"/>
    <w:rsid w:val="006F10DF"/>
    <w:rsid w:val="006F30F8"/>
    <w:rsid w:val="006F5047"/>
    <w:rsid w:val="006F59AC"/>
    <w:rsid w:val="006F5BB0"/>
    <w:rsid w:val="006F6D35"/>
    <w:rsid w:val="006F705B"/>
    <w:rsid w:val="006F7DDC"/>
    <w:rsid w:val="007004C8"/>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5C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5927"/>
    <w:rsid w:val="007261F3"/>
    <w:rsid w:val="00726D9B"/>
    <w:rsid w:val="00726FC2"/>
    <w:rsid w:val="00730120"/>
    <w:rsid w:val="007306DC"/>
    <w:rsid w:val="007336E7"/>
    <w:rsid w:val="00733911"/>
    <w:rsid w:val="007339A1"/>
    <w:rsid w:val="00734167"/>
    <w:rsid w:val="007344CC"/>
    <w:rsid w:val="0073468C"/>
    <w:rsid w:val="00735773"/>
    <w:rsid w:val="00736C06"/>
    <w:rsid w:val="007373A9"/>
    <w:rsid w:val="00737D38"/>
    <w:rsid w:val="007403AD"/>
    <w:rsid w:val="007410CB"/>
    <w:rsid w:val="00741696"/>
    <w:rsid w:val="00741A92"/>
    <w:rsid w:val="00741BA5"/>
    <w:rsid w:val="007426AE"/>
    <w:rsid w:val="007440B4"/>
    <w:rsid w:val="007441D8"/>
    <w:rsid w:val="00744983"/>
    <w:rsid w:val="0074498C"/>
    <w:rsid w:val="00744CED"/>
    <w:rsid w:val="00745ACE"/>
    <w:rsid w:val="00746468"/>
    <w:rsid w:val="007471DF"/>
    <w:rsid w:val="00750D06"/>
    <w:rsid w:val="0075210E"/>
    <w:rsid w:val="00753058"/>
    <w:rsid w:val="00753932"/>
    <w:rsid w:val="00755F68"/>
    <w:rsid w:val="007562BD"/>
    <w:rsid w:val="00757FC1"/>
    <w:rsid w:val="00762FD7"/>
    <w:rsid w:val="00763A7B"/>
    <w:rsid w:val="00763B89"/>
    <w:rsid w:val="00763F87"/>
    <w:rsid w:val="00765321"/>
    <w:rsid w:val="00765A5D"/>
    <w:rsid w:val="00767C47"/>
    <w:rsid w:val="0077031C"/>
    <w:rsid w:val="00770903"/>
    <w:rsid w:val="00770958"/>
    <w:rsid w:val="00770A39"/>
    <w:rsid w:val="00771942"/>
    <w:rsid w:val="00771A90"/>
    <w:rsid w:val="00772F5D"/>
    <w:rsid w:val="00774020"/>
    <w:rsid w:val="00774988"/>
    <w:rsid w:val="007749C5"/>
    <w:rsid w:val="0077503C"/>
    <w:rsid w:val="0077535D"/>
    <w:rsid w:val="00776D3B"/>
    <w:rsid w:val="007777C7"/>
    <w:rsid w:val="00777D52"/>
    <w:rsid w:val="00777ECF"/>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00F"/>
    <w:rsid w:val="007B5884"/>
    <w:rsid w:val="007B5BEB"/>
    <w:rsid w:val="007B5CEE"/>
    <w:rsid w:val="007B5EE3"/>
    <w:rsid w:val="007B6FD5"/>
    <w:rsid w:val="007B7A8C"/>
    <w:rsid w:val="007B7AE8"/>
    <w:rsid w:val="007B7F36"/>
    <w:rsid w:val="007C0267"/>
    <w:rsid w:val="007C1115"/>
    <w:rsid w:val="007C1154"/>
    <w:rsid w:val="007C342F"/>
    <w:rsid w:val="007C3CF4"/>
    <w:rsid w:val="007C550C"/>
    <w:rsid w:val="007C692C"/>
    <w:rsid w:val="007C6F72"/>
    <w:rsid w:val="007C7440"/>
    <w:rsid w:val="007D07D2"/>
    <w:rsid w:val="007D0974"/>
    <w:rsid w:val="007D437E"/>
    <w:rsid w:val="007D4BC0"/>
    <w:rsid w:val="007D4E07"/>
    <w:rsid w:val="007D5397"/>
    <w:rsid w:val="007D56DD"/>
    <w:rsid w:val="007D5F4A"/>
    <w:rsid w:val="007D6E65"/>
    <w:rsid w:val="007E015E"/>
    <w:rsid w:val="007E0231"/>
    <w:rsid w:val="007E1FF4"/>
    <w:rsid w:val="007E2B42"/>
    <w:rsid w:val="007E4089"/>
    <w:rsid w:val="007E48DF"/>
    <w:rsid w:val="007E629D"/>
    <w:rsid w:val="007E64B1"/>
    <w:rsid w:val="007E79BE"/>
    <w:rsid w:val="007F0A42"/>
    <w:rsid w:val="007F3C0B"/>
    <w:rsid w:val="007F42AA"/>
    <w:rsid w:val="007F70B9"/>
    <w:rsid w:val="00800008"/>
    <w:rsid w:val="00801460"/>
    <w:rsid w:val="00801B95"/>
    <w:rsid w:val="00801C53"/>
    <w:rsid w:val="00803B0F"/>
    <w:rsid w:val="008046B9"/>
    <w:rsid w:val="00810912"/>
    <w:rsid w:val="00811078"/>
    <w:rsid w:val="008110D0"/>
    <w:rsid w:val="00816204"/>
    <w:rsid w:val="00816858"/>
    <w:rsid w:val="00816BD1"/>
    <w:rsid w:val="00816F9A"/>
    <w:rsid w:val="00820B59"/>
    <w:rsid w:val="00824E7B"/>
    <w:rsid w:val="008302CF"/>
    <w:rsid w:val="00830651"/>
    <w:rsid w:val="00830BF2"/>
    <w:rsid w:val="00831B60"/>
    <w:rsid w:val="00831F6F"/>
    <w:rsid w:val="008324F6"/>
    <w:rsid w:val="008336E9"/>
    <w:rsid w:val="00834677"/>
    <w:rsid w:val="008355C8"/>
    <w:rsid w:val="0083656D"/>
    <w:rsid w:val="00836D3E"/>
    <w:rsid w:val="00837B8F"/>
    <w:rsid w:val="00837F52"/>
    <w:rsid w:val="008421EB"/>
    <w:rsid w:val="008423F8"/>
    <w:rsid w:val="008433D4"/>
    <w:rsid w:val="00845BDD"/>
    <w:rsid w:val="0084607D"/>
    <w:rsid w:val="00846969"/>
    <w:rsid w:val="008506CB"/>
    <w:rsid w:val="00851C18"/>
    <w:rsid w:val="0085204C"/>
    <w:rsid w:val="00853294"/>
    <w:rsid w:val="00853977"/>
    <w:rsid w:val="008540D1"/>
    <w:rsid w:val="0085458E"/>
    <w:rsid w:val="00854E15"/>
    <w:rsid w:val="0085626D"/>
    <w:rsid w:val="00856E58"/>
    <w:rsid w:val="00857645"/>
    <w:rsid w:val="008579D9"/>
    <w:rsid w:val="00857A7B"/>
    <w:rsid w:val="00857A82"/>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46D"/>
    <w:rsid w:val="0087161C"/>
    <w:rsid w:val="008718F3"/>
    <w:rsid w:val="00871EC2"/>
    <w:rsid w:val="00872469"/>
    <w:rsid w:val="00872BAD"/>
    <w:rsid w:val="00875425"/>
    <w:rsid w:val="00876419"/>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8AD"/>
    <w:rsid w:val="00892AFC"/>
    <w:rsid w:val="008953AF"/>
    <w:rsid w:val="008958D6"/>
    <w:rsid w:val="00895D85"/>
    <w:rsid w:val="00896292"/>
    <w:rsid w:val="00896D7E"/>
    <w:rsid w:val="00897EFB"/>
    <w:rsid w:val="00897F47"/>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55F"/>
    <w:rsid w:val="008B48C7"/>
    <w:rsid w:val="008B4DF2"/>
    <w:rsid w:val="008B5BE7"/>
    <w:rsid w:val="008B5C30"/>
    <w:rsid w:val="008B6FD0"/>
    <w:rsid w:val="008B76B4"/>
    <w:rsid w:val="008C07A9"/>
    <w:rsid w:val="008C1F9F"/>
    <w:rsid w:val="008C4DB0"/>
    <w:rsid w:val="008D040E"/>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670"/>
    <w:rsid w:val="008D5702"/>
    <w:rsid w:val="008D5F3A"/>
    <w:rsid w:val="008D601C"/>
    <w:rsid w:val="008E1BFB"/>
    <w:rsid w:val="008E32B1"/>
    <w:rsid w:val="008E523B"/>
    <w:rsid w:val="008E5C9B"/>
    <w:rsid w:val="008E6894"/>
    <w:rsid w:val="008E6F83"/>
    <w:rsid w:val="008F098E"/>
    <w:rsid w:val="008F0DC0"/>
    <w:rsid w:val="008F0DFF"/>
    <w:rsid w:val="008F1605"/>
    <w:rsid w:val="008F2CCB"/>
    <w:rsid w:val="008F3235"/>
    <w:rsid w:val="008F3848"/>
    <w:rsid w:val="008F3964"/>
    <w:rsid w:val="008F6134"/>
    <w:rsid w:val="008F7269"/>
    <w:rsid w:val="008F79F4"/>
    <w:rsid w:val="008F7AC9"/>
    <w:rsid w:val="00900261"/>
    <w:rsid w:val="009010ED"/>
    <w:rsid w:val="00901C10"/>
    <w:rsid w:val="009032C2"/>
    <w:rsid w:val="009033A8"/>
    <w:rsid w:val="00905E52"/>
    <w:rsid w:val="009072A8"/>
    <w:rsid w:val="00907650"/>
    <w:rsid w:val="00907AED"/>
    <w:rsid w:val="0091053C"/>
    <w:rsid w:val="009111BD"/>
    <w:rsid w:val="00912E37"/>
    <w:rsid w:val="009138A9"/>
    <w:rsid w:val="00915BEB"/>
    <w:rsid w:val="00916849"/>
    <w:rsid w:val="00920893"/>
    <w:rsid w:val="00920F9D"/>
    <w:rsid w:val="00921378"/>
    <w:rsid w:val="0092177F"/>
    <w:rsid w:val="00921D03"/>
    <w:rsid w:val="00922776"/>
    <w:rsid w:val="00922CD4"/>
    <w:rsid w:val="00924578"/>
    <w:rsid w:val="009250C6"/>
    <w:rsid w:val="009251FE"/>
    <w:rsid w:val="00926B85"/>
    <w:rsid w:val="0092790B"/>
    <w:rsid w:val="00927B17"/>
    <w:rsid w:val="009301DF"/>
    <w:rsid w:val="0093062B"/>
    <w:rsid w:val="009311BD"/>
    <w:rsid w:val="00931CB0"/>
    <w:rsid w:val="00932BBD"/>
    <w:rsid w:val="00932C52"/>
    <w:rsid w:val="00934DF1"/>
    <w:rsid w:val="0093540B"/>
    <w:rsid w:val="009355D3"/>
    <w:rsid w:val="00936730"/>
    <w:rsid w:val="009379B4"/>
    <w:rsid w:val="009407C1"/>
    <w:rsid w:val="00940C2F"/>
    <w:rsid w:val="00940CB2"/>
    <w:rsid w:val="00941312"/>
    <w:rsid w:val="009424F4"/>
    <w:rsid w:val="00942F93"/>
    <w:rsid w:val="00943B51"/>
    <w:rsid w:val="00943BDB"/>
    <w:rsid w:val="00944B64"/>
    <w:rsid w:val="00944EBE"/>
    <w:rsid w:val="00944EE8"/>
    <w:rsid w:val="0094579E"/>
    <w:rsid w:val="009457C0"/>
    <w:rsid w:val="00950909"/>
    <w:rsid w:val="00951455"/>
    <w:rsid w:val="00952098"/>
    <w:rsid w:val="00952D91"/>
    <w:rsid w:val="00953D45"/>
    <w:rsid w:val="00954A2A"/>
    <w:rsid w:val="00954E86"/>
    <w:rsid w:val="00955FBB"/>
    <w:rsid w:val="009567E4"/>
    <w:rsid w:val="00956A3E"/>
    <w:rsid w:val="00961185"/>
    <w:rsid w:val="00961296"/>
    <w:rsid w:val="00961759"/>
    <w:rsid w:val="00961D80"/>
    <w:rsid w:val="009626EB"/>
    <w:rsid w:val="00963A3E"/>
    <w:rsid w:val="0096507D"/>
    <w:rsid w:val="009653CE"/>
    <w:rsid w:val="00965707"/>
    <w:rsid w:val="00965F90"/>
    <w:rsid w:val="009678AC"/>
    <w:rsid w:val="00967C41"/>
    <w:rsid w:val="009709D0"/>
    <w:rsid w:val="009720D7"/>
    <w:rsid w:val="0097243C"/>
    <w:rsid w:val="0097339D"/>
    <w:rsid w:val="00974293"/>
    <w:rsid w:val="00974557"/>
    <w:rsid w:val="009748B4"/>
    <w:rsid w:val="00974A03"/>
    <w:rsid w:val="00975EB9"/>
    <w:rsid w:val="009760EC"/>
    <w:rsid w:val="009769F9"/>
    <w:rsid w:val="00977054"/>
    <w:rsid w:val="009810E4"/>
    <w:rsid w:val="00983762"/>
    <w:rsid w:val="00983D39"/>
    <w:rsid w:val="0098579C"/>
    <w:rsid w:val="00985C81"/>
    <w:rsid w:val="00985E95"/>
    <w:rsid w:val="00987103"/>
    <w:rsid w:val="00987A89"/>
    <w:rsid w:val="00987DCE"/>
    <w:rsid w:val="0099109B"/>
    <w:rsid w:val="00991753"/>
    <w:rsid w:val="00991D13"/>
    <w:rsid w:val="009925C7"/>
    <w:rsid w:val="00994EC2"/>
    <w:rsid w:val="00995794"/>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1E5"/>
    <w:rsid w:val="009C3B6D"/>
    <w:rsid w:val="009C501D"/>
    <w:rsid w:val="009C5FF3"/>
    <w:rsid w:val="009C62A2"/>
    <w:rsid w:val="009C731B"/>
    <w:rsid w:val="009D00F3"/>
    <w:rsid w:val="009D1E48"/>
    <w:rsid w:val="009D219F"/>
    <w:rsid w:val="009D27E8"/>
    <w:rsid w:val="009D2E46"/>
    <w:rsid w:val="009D5F0D"/>
    <w:rsid w:val="009D6BF5"/>
    <w:rsid w:val="009D6C31"/>
    <w:rsid w:val="009D6F63"/>
    <w:rsid w:val="009D7ED2"/>
    <w:rsid w:val="009E0255"/>
    <w:rsid w:val="009E1199"/>
    <w:rsid w:val="009E1D53"/>
    <w:rsid w:val="009E2644"/>
    <w:rsid w:val="009E4D8B"/>
    <w:rsid w:val="009E5FE0"/>
    <w:rsid w:val="009E643E"/>
    <w:rsid w:val="009E646D"/>
    <w:rsid w:val="009E6F25"/>
    <w:rsid w:val="009E70E7"/>
    <w:rsid w:val="009E7DBD"/>
    <w:rsid w:val="009F0022"/>
    <w:rsid w:val="009F01AC"/>
    <w:rsid w:val="009F0375"/>
    <w:rsid w:val="009F08EB"/>
    <w:rsid w:val="009F2924"/>
    <w:rsid w:val="009F5B2E"/>
    <w:rsid w:val="009F6CC3"/>
    <w:rsid w:val="009F7604"/>
    <w:rsid w:val="00A00539"/>
    <w:rsid w:val="00A03E24"/>
    <w:rsid w:val="00A064FB"/>
    <w:rsid w:val="00A07874"/>
    <w:rsid w:val="00A1354C"/>
    <w:rsid w:val="00A16314"/>
    <w:rsid w:val="00A17DB0"/>
    <w:rsid w:val="00A21B26"/>
    <w:rsid w:val="00A21C18"/>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430F"/>
    <w:rsid w:val="00A470D3"/>
    <w:rsid w:val="00A4781B"/>
    <w:rsid w:val="00A47838"/>
    <w:rsid w:val="00A47F96"/>
    <w:rsid w:val="00A5029E"/>
    <w:rsid w:val="00A507E1"/>
    <w:rsid w:val="00A50AF3"/>
    <w:rsid w:val="00A517B6"/>
    <w:rsid w:val="00A534B9"/>
    <w:rsid w:val="00A53BE9"/>
    <w:rsid w:val="00A5417F"/>
    <w:rsid w:val="00A556D8"/>
    <w:rsid w:val="00A558F2"/>
    <w:rsid w:val="00A55A83"/>
    <w:rsid w:val="00A5608D"/>
    <w:rsid w:val="00A5622C"/>
    <w:rsid w:val="00A56908"/>
    <w:rsid w:val="00A57866"/>
    <w:rsid w:val="00A62BB6"/>
    <w:rsid w:val="00A62E07"/>
    <w:rsid w:val="00A62FE2"/>
    <w:rsid w:val="00A631C8"/>
    <w:rsid w:val="00A63FD0"/>
    <w:rsid w:val="00A66204"/>
    <w:rsid w:val="00A7052C"/>
    <w:rsid w:val="00A71428"/>
    <w:rsid w:val="00A72726"/>
    <w:rsid w:val="00A73921"/>
    <w:rsid w:val="00A73B31"/>
    <w:rsid w:val="00A74E1E"/>
    <w:rsid w:val="00A75853"/>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A7878"/>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1F64"/>
    <w:rsid w:val="00AD22C3"/>
    <w:rsid w:val="00AD2FA5"/>
    <w:rsid w:val="00AD6F77"/>
    <w:rsid w:val="00AD7325"/>
    <w:rsid w:val="00AE26E0"/>
    <w:rsid w:val="00AE3A3A"/>
    <w:rsid w:val="00AE41F3"/>
    <w:rsid w:val="00AE4D95"/>
    <w:rsid w:val="00AF07E9"/>
    <w:rsid w:val="00AF12E1"/>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1DB3"/>
    <w:rsid w:val="00B12372"/>
    <w:rsid w:val="00B1434A"/>
    <w:rsid w:val="00B14A6F"/>
    <w:rsid w:val="00B15B25"/>
    <w:rsid w:val="00B16AC3"/>
    <w:rsid w:val="00B20D84"/>
    <w:rsid w:val="00B214A6"/>
    <w:rsid w:val="00B23080"/>
    <w:rsid w:val="00B242A7"/>
    <w:rsid w:val="00B242D6"/>
    <w:rsid w:val="00B25011"/>
    <w:rsid w:val="00B25195"/>
    <w:rsid w:val="00B2553B"/>
    <w:rsid w:val="00B255A9"/>
    <w:rsid w:val="00B25677"/>
    <w:rsid w:val="00B25839"/>
    <w:rsid w:val="00B262D3"/>
    <w:rsid w:val="00B2747E"/>
    <w:rsid w:val="00B2753F"/>
    <w:rsid w:val="00B31846"/>
    <w:rsid w:val="00B32071"/>
    <w:rsid w:val="00B32323"/>
    <w:rsid w:val="00B3455B"/>
    <w:rsid w:val="00B35848"/>
    <w:rsid w:val="00B365A7"/>
    <w:rsid w:val="00B40655"/>
    <w:rsid w:val="00B4072B"/>
    <w:rsid w:val="00B41A48"/>
    <w:rsid w:val="00B42612"/>
    <w:rsid w:val="00B43761"/>
    <w:rsid w:val="00B44F3F"/>
    <w:rsid w:val="00B45BD6"/>
    <w:rsid w:val="00B465D5"/>
    <w:rsid w:val="00B5061B"/>
    <w:rsid w:val="00B50629"/>
    <w:rsid w:val="00B50BD5"/>
    <w:rsid w:val="00B50C52"/>
    <w:rsid w:val="00B51B3A"/>
    <w:rsid w:val="00B52D5C"/>
    <w:rsid w:val="00B538EB"/>
    <w:rsid w:val="00B546F1"/>
    <w:rsid w:val="00B5606C"/>
    <w:rsid w:val="00B5617D"/>
    <w:rsid w:val="00B62870"/>
    <w:rsid w:val="00B63F86"/>
    <w:rsid w:val="00B6525D"/>
    <w:rsid w:val="00B65780"/>
    <w:rsid w:val="00B65813"/>
    <w:rsid w:val="00B65BF6"/>
    <w:rsid w:val="00B65CD3"/>
    <w:rsid w:val="00B662D7"/>
    <w:rsid w:val="00B677EE"/>
    <w:rsid w:val="00B67A13"/>
    <w:rsid w:val="00B701A2"/>
    <w:rsid w:val="00B71965"/>
    <w:rsid w:val="00B72D52"/>
    <w:rsid w:val="00B75D65"/>
    <w:rsid w:val="00B7702F"/>
    <w:rsid w:val="00B7706D"/>
    <w:rsid w:val="00B77967"/>
    <w:rsid w:val="00B77FE1"/>
    <w:rsid w:val="00B80068"/>
    <w:rsid w:val="00B8173B"/>
    <w:rsid w:val="00B81F75"/>
    <w:rsid w:val="00B821C3"/>
    <w:rsid w:val="00B8240C"/>
    <w:rsid w:val="00B826EA"/>
    <w:rsid w:val="00B829FB"/>
    <w:rsid w:val="00B83812"/>
    <w:rsid w:val="00B85158"/>
    <w:rsid w:val="00B853FF"/>
    <w:rsid w:val="00B85B21"/>
    <w:rsid w:val="00B85C7C"/>
    <w:rsid w:val="00B861BA"/>
    <w:rsid w:val="00B868EC"/>
    <w:rsid w:val="00B86F03"/>
    <w:rsid w:val="00B87D30"/>
    <w:rsid w:val="00B90759"/>
    <w:rsid w:val="00B90919"/>
    <w:rsid w:val="00B90EC1"/>
    <w:rsid w:val="00B932B7"/>
    <w:rsid w:val="00B93753"/>
    <w:rsid w:val="00B95DEC"/>
    <w:rsid w:val="00B97EB4"/>
    <w:rsid w:val="00BA028F"/>
    <w:rsid w:val="00BA0AAF"/>
    <w:rsid w:val="00BA1D0B"/>
    <w:rsid w:val="00BA2771"/>
    <w:rsid w:val="00BA2F9F"/>
    <w:rsid w:val="00BA3B46"/>
    <w:rsid w:val="00BA3B5B"/>
    <w:rsid w:val="00BA5A6B"/>
    <w:rsid w:val="00BA7747"/>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2B2C"/>
    <w:rsid w:val="00BC3424"/>
    <w:rsid w:val="00BC3D1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008"/>
    <w:rsid w:val="00BD7483"/>
    <w:rsid w:val="00BD767C"/>
    <w:rsid w:val="00BE235F"/>
    <w:rsid w:val="00BE2364"/>
    <w:rsid w:val="00BE3B74"/>
    <w:rsid w:val="00BE3D40"/>
    <w:rsid w:val="00BE4A2D"/>
    <w:rsid w:val="00BE5A67"/>
    <w:rsid w:val="00BE6418"/>
    <w:rsid w:val="00BE6815"/>
    <w:rsid w:val="00BE68D6"/>
    <w:rsid w:val="00BE7063"/>
    <w:rsid w:val="00BF0E00"/>
    <w:rsid w:val="00BF237F"/>
    <w:rsid w:val="00BF4523"/>
    <w:rsid w:val="00BF4D96"/>
    <w:rsid w:val="00BF4EE2"/>
    <w:rsid w:val="00BF4F2D"/>
    <w:rsid w:val="00BF587A"/>
    <w:rsid w:val="00BF6DE5"/>
    <w:rsid w:val="00C00F53"/>
    <w:rsid w:val="00C024E4"/>
    <w:rsid w:val="00C0481A"/>
    <w:rsid w:val="00C04C65"/>
    <w:rsid w:val="00C06358"/>
    <w:rsid w:val="00C06FC6"/>
    <w:rsid w:val="00C106A9"/>
    <w:rsid w:val="00C12CB1"/>
    <w:rsid w:val="00C142A9"/>
    <w:rsid w:val="00C15CB6"/>
    <w:rsid w:val="00C15F11"/>
    <w:rsid w:val="00C1693A"/>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28D"/>
    <w:rsid w:val="00C553A2"/>
    <w:rsid w:val="00C5670C"/>
    <w:rsid w:val="00C56BCB"/>
    <w:rsid w:val="00C571F1"/>
    <w:rsid w:val="00C5742D"/>
    <w:rsid w:val="00C60DD2"/>
    <w:rsid w:val="00C60EEA"/>
    <w:rsid w:val="00C61CE4"/>
    <w:rsid w:val="00C62B2D"/>
    <w:rsid w:val="00C63F3E"/>
    <w:rsid w:val="00C65F98"/>
    <w:rsid w:val="00C66072"/>
    <w:rsid w:val="00C662D5"/>
    <w:rsid w:val="00C66421"/>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77F1E"/>
    <w:rsid w:val="00C8052A"/>
    <w:rsid w:val="00C80DD6"/>
    <w:rsid w:val="00C80F8C"/>
    <w:rsid w:val="00C81779"/>
    <w:rsid w:val="00C82D7E"/>
    <w:rsid w:val="00C84B38"/>
    <w:rsid w:val="00C85472"/>
    <w:rsid w:val="00C85954"/>
    <w:rsid w:val="00C85C73"/>
    <w:rsid w:val="00C85FD2"/>
    <w:rsid w:val="00C86671"/>
    <w:rsid w:val="00C86E7B"/>
    <w:rsid w:val="00C87CD3"/>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1592"/>
    <w:rsid w:val="00CA21A0"/>
    <w:rsid w:val="00CA31A8"/>
    <w:rsid w:val="00CA39D3"/>
    <w:rsid w:val="00CA3B23"/>
    <w:rsid w:val="00CA4359"/>
    <w:rsid w:val="00CA4ACD"/>
    <w:rsid w:val="00CA4D80"/>
    <w:rsid w:val="00CA4F05"/>
    <w:rsid w:val="00CA5356"/>
    <w:rsid w:val="00CA5C12"/>
    <w:rsid w:val="00CA5C8E"/>
    <w:rsid w:val="00CA674C"/>
    <w:rsid w:val="00CA7CFF"/>
    <w:rsid w:val="00CA7F20"/>
    <w:rsid w:val="00CB06FE"/>
    <w:rsid w:val="00CB2467"/>
    <w:rsid w:val="00CB355A"/>
    <w:rsid w:val="00CB378E"/>
    <w:rsid w:val="00CB47CF"/>
    <w:rsid w:val="00CB54AF"/>
    <w:rsid w:val="00CB6DFE"/>
    <w:rsid w:val="00CB77CC"/>
    <w:rsid w:val="00CC003A"/>
    <w:rsid w:val="00CC07F4"/>
    <w:rsid w:val="00CC0D72"/>
    <w:rsid w:val="00CC1099"/>
    <w:rsid w:val="00CC1118"/>
    <w:rsid w:val="00CC24D2"/>
    <w:rsid w:val="00CC2A61"/>
    <w:rsid w:val="00CC2B58"/>
    <w:rsid w:val="00CC49DC"/>
    <w:rsid w:val="00CC49E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DF"/>
    <w:rsid w:val="00CE58DE"/>
    <w:rsid w:val="00CE7F34"/>
    <w:rsid w:val="00CF1839"/>
    <w:rsid w:val="00CF2A4A"/>
    <w:rsid w:val="00CF30E7"/>
    <w:rsid w:val="00CF35F6"/>
    <w:rsid w:val="00CF38C5"/>
    <w:rsid w:val="00CF3F05"/>
    <w:rsid w:val="00CF5C70"/>
    <w:rsid w:val="00CF7FF9"/>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17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56463"/>
    <w:rsid w:val="00D60635"/>
    <w:rsid w:val="00D60E49"/>
    <w:rsid w:val="00D616A8"/>
    <w:rsid w:val="00D6191F"/>
    <w:rsid w:val="00D6248A"/>
    <w:rsid w:val="00D62963"/>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448"/>
    <w:rsid w:val="00D7681F"/>
    <w:rsid w:val="00D81B40"/>
    <w:rsid w:val="00D82F93"/>
    <w:rsid w:val="00D83EFB"/>
    <w:rsid w:val="00D843FE"/>
    <w:rsid w:val="00D8456D"/>
    <w:rsid w:val="00D8474B"/>
    <w:rsid w:val="00D84FE9"/>
    <w:rsid w:val="00D85377"/>
    <w:rsid w:val="00D8755E"/>
    <w:rsid w:val="00D92515"/>
    <w:rsid w:val="00D92D6B"/>
    <w:rsid w:val="00D93470"/>
    <w:rsid w:val="00D9353B"/>
    <w:rsid w:val="00D94B47"/>
    <w:rsid w:val="00D96199"/>
    <w:rsid w:val="00D96291"/>
    <w:rsid w:val="00D96EA7"/>
    <w:rsid w:val="00D97029"/>
    <w:rsid w:val="00D97C05"/>
    <w:rsid w:val="00D97C7C"/>
    <w:rsid w:val="00DA091B"/>
    <w:rsid w:val="00DA0BEB"/>
    <w:rsid w:val="00DA2681"/>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1D3D"/>
    <w:rsid w:val="00DC21CF"/>
    <w:rsid w:val="00DC4820"/>
    <w:rsid w:val="00DC51EB"/>
    <w:rsid w:val="00DC701A"/>
    <w:rsid w:val="00DC7F3D"/>
    <w:rsid w:val="00DD081A"/>
    <w:rsid w:val="00DD1299"/>
    <w:rsid w:val="00DD2BD6"/>
    <w:rsid w:val="00DD3824"/>
    <w:rsid w:val="00DD3870"/>
    <w:rsid w:val="00DD3AF0"/>
    <w:rsid w:val="00DD7565"/>
    <w:rsid w:val="00DD7C21"/>
    <w:rsid w:val="00DE085C"/>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213"/>
    <w:rsid w:val="00E02DD5"/>
    <w:rsid w:val="00E02F78"/>
    <w:rsid w:val="00E04E3B"/>
    <w:rsid w:val="00E05427"/>
    <w:rsid w:val="00E068D7"/>
    <w:rsid w:val="00E118D6"/>
    <w:rsid w:val="00E1248F"/>
    <w:rsid w:val="00E140E3"/>
    <w:rsid w:val="00E142DE"/>
    <w:rsid w:val="00E14B40"/>
    <w:rsid w:val="00E14B9B"/>
    <w:rsid w:val="00E15071"/>
    <w:rsid w:val="00E17123"/>
    <w:rsid w:val="00E17DE6"/>
    <w:rsid w:val="00E2099F"/>
    <w:rsid w:val="00E20D2E"/>
    <w:rsid w:val="00E214E4"/>
    <w:rsid w:val="00E21647"/>
    <w:rsid w:val="00E2289B"/>
    <w:rsid w:val="00E23014"/>
    <w:rsid w:val="00E2346D"/>
    <w:rsid w:val="00E23697"/>
    <w:rsid w:val="00E239A5"/>
    <w:rsid w:val="00E24972"/>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1AAE"/>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13D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3B36"/>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4D1E"/>
    <w:rsid w:val="00EC71CE"/>
    <w:rsid w:val="00ED126B"/>
    <w:rsid w:val="00ED2079"/>
    <w:rsid w:val="00ED20DC"/>
    <w:rsid w:val="00ED2F60"/>
    <w:rsid w:val="00ED4E8E"/>
    <w:rsid w:val="00ED4FBA"/>
    <w:rsid w:val="00ED5C1D"/>
    <w:rsid w:val="00ED5E5B"/>
    <w:rsid w:val="00ED663C"/>
    <w:rsid w:val="00ED72EB"/>
    <w:rsid w:val="00ED7585"/>
    <w:rsid w:val="00ED7BED"/>
    <w:rsid w:val="00EE04D9"/>
    <w:rsid w:val="00EE174E"/>
    <w:rsid w:val="00EE17E6"/>
    <w:rsid w:val="00EE2B0E"/>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08BF"/>
    <w:rsid w:val="00F01A34"/>
    <w:rsid w:val="00F02CBA"/>
    <w:rsid w:val="00F03E93"/>
    <w:rsid w:val="00F047FD"/>
    <w:rsid w:val="00F051BC"/>
    <w:rsid w:val="00F0644C"/>
    <w:rsid w:val="00F067AA"/>
    <w:rsid w:val="00F06BF4"/>
    <w:rsid w:val="00F070A0"/>
    <w:rsid w:val="00F079CE"/>
    <w:rsid w:val="00F12350"/>
    <w:rsid w:val="00F12453"/>
    <w:rsid w:val="00F12FFA"/>
    <w:rsid w:val="00F15247"/>
    <w:rsid w:val="00F159ED"/>
    <w:rsid w:val="00F16E7C"/>
    <w:rsid w:val="00F20507"/>
    <w:rsid w:val="00F21484"/>
    <w:rsid w:val="00F21885"/>
    <w:rsid w:val="00F227C5"/>
    <w:rsid w:val="00F23343"/>
    <w:rsid w:val="00F23458"/>
    <w:rsid w:val="00F23FDF"/>
    <w:rsid w:val="00F24628"/>
    <w:rsid w:val="00F248D7"/>
    <w:rsid w:val="00F249A5"/>
    <w:rsid w:val="00F2557D"/>
    <w:rsid w:val="00F260F7"/>
    <w:rsid w:val="00F261FD"/>
    <w:rsid w:val="00F30205"/>
    <w:rsid w:val="00F3092B"/>
    <w:rsid w:val="00F30BE1"/>
    <w:rsid w:val="00F32369"/>
    <w:rsid w:val="00F33F07"/>
    <w:rsid w:val="00F34860"/>
    <w:rsid w:val="00F40494"/>
    <w:rsid w:val="00F405F5"/>
    <w:rsid w:val="00F40BB3"/>
    <w:rsid w:val="00F40E00"/>
    <w:rsid w:val="00F415DF"/>
    <w:rsid w:val="00F42055"/>
    <w:rsid w:val="00F42595"/>
    <w:rsid w:val="00F42B0B"/>
    <w:rsid w:val="00F4342E"/>
    <w:rsid w:val="00F4361C"/>
    <w:rsid w:val="00F440DD"/>
    <w:rsid w:val="00F47268"/>
    <w:rsid w:val="00F503F8"/>
    <w:rsid w:val="00F5050E"/>
    <w:rsid w:val="00F50EC3"/>
    <w:rsid w:val="00F51C08"/>
    <w:rsid w:val="00F524C4"/>
    <w:rsid w:val="00F524D8"/>
    <w:rsid w:val="00F538FA"/>
    <w:rsid w:val="00F554E4"/>
    <w:rsid w:val="00F607F2"/>
    <w:rsid w:val="00F61CB6"/>
    <w:rsid w:val="00F6229D"/>
    <w:rsid w:val="00F640D3"/>
    <w:rsid w:val="00F648BA"/>
    <w:rsid w:val="00F66F7B"/>
    <w:rsid w:val="00F67529"/>
    <w:rsid w:val="00F67C53"/>
    <w:rsid w:val="00F67E90"/>
    <w:rsid w:val="00F7013E"/>
    <w:rsid w:val="00F7173C"/>
    <w:rsid w:val="00F7278D"/>
    <w:rsid w:val="00F728DD"/>
    <w:rsid w:val="00F73C8B"/>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27C4"/>
    <w:rsid w:val="00F93D86"/>
    <w:rsid w:val="00F943AD"/>
    <w:rsid w:val="00F95580"/>
    <w:rsid w:val="00F95663"/>
    <w:rsid w:val="00F9597B"/>
    <w:rsid w:val="00F9657E"/>
    <w:rsid w:val="00F9679D"/>
    <w:rsid w:val="00F97513"/>
    <w:rsid w:val="00F97C05"/>
    <w:rsid w:val="00FA33A5"/>
    <w:rsid w:val="00FA3DEE"/>
    <w:rsid w:val="00FA45D1"/>
    <w:rsid w:val="00FA5D2D"/>
    <w:rsid w:val="00FB07AD"/>
    <w:rsid w:val="00FB07BE"/>
    <w:rsid w:val="00FB0ED8"/>
    <w:rsid w:val="00FB1850"/>
    <w:rsid w:val="00FB1A8F"/>
    <w:rsid w:val="00FB303C"/>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413"/>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5BF"/>
    <w:rsid w:val="00FE78BF"/>
    <w:rsid w:val="00FE7DC7"/>
    <w:rsid w:val="00FF0085"/>
    <w:rsid w:val="00FF1C43"/>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7D347DD9-D701-42CC-8041-43753D61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01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styleId="Textoindependiente">
    <w:name w:val="Body Text"/>
    <w:basedOn w:val="Normal"/>
    <w:link w:val="TextoindependienteCar"/>
    <w:uiPriority w:val="99"/>
    <w:semiHidden/>
    <w:unhideWhenUsed/>
    <w:rsid w:val="006C18D1"/>
  </w:style>
  <w:style w:type="character" w:customStyle="1" w:styleId="TextoindependienteCar">
    <w:name w:val="Texto independiente Car"/>
    <w:basedOn w:val="Fuentedeprrafopredeter"/>
    <w:link w:val="Textoindependiente"/>
    <w:uiPriority w:val="99"/>
    <w:semiHidden/>
    <w:rsid w:val="006C18D1"/>
  </w:style>
  <w:style w:type="numbering" w:customStyle="1" w:styleId="Sinlista1">
    <w:name w:val="Sin lista1"/>
    <w:next w:val="Sinlista"/>
    <w:uiPriority w:val="99"/>
    <w:semiHidden/>
    <w:unhideWhenUsed/>
    <w:rsid w:val="00115A78"/>
  </w:style>
  <w:style w:type="table" w:customStyle="1" w:styleId="Tablaconcuadrcula1">
    <w:name w:val="Tabla con cuadrícula1"/>
    <w:basedOn w:val="Tablanormal"/>
    <w:next w:val="Tablaconcuadrcula"/>
    <w:uiPriority w:val="39"/>
    <w:rsid w:val="00115A78"/>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06582436">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0533626">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690528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8472736">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020019">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598022">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171787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4183309">
      <w:bodyDiv w:val="1"/>
      <w:marLeft w:val="0"/>
      <w:marRight w:val="0"/>
      <w:marTop w:val="0"/>
      <w:marBottom w:val="0"/>
      <w:divBdr>
        <w:top w:val="none" w:sz="0" w:space="0" w:color="auto"/>
        <w:left w:val="none" w:sz="0" w:space="0" w:color="auto"/>
        <w:bottom w:val="none" w:sz="0" w:space="0" w:color="auto"/>
        <w:right w:val="none" w:sz="0" w:space="0" w:color="auto"/>
      </w:divBdr>
    </w:div>
    <w:div w:id="1066956389">
      <w:bodyDiv w:val="1"/>
      <w:marLeft w:val="0"/>
      <w:marRight w:val="0"/>
      <w:marTop w:val="0"/>
      <w:marBottom w:val="0"/>
      <w:divBdr>
        <w:top w:val="none" w:sz="0" w:space="0" w:color="auto"/>
        <w:left w:val="none" w:sz="0" w:space="0" w:color="auto"/>
        <w:bottom w:val="none" w:sz="0" w:space="0" w:color="auto"/>
        <w:right w:val="none" w:sz="0" w:space="0" w:color="auto"/>
      </w:divBdr>
    </w:div>
    <w:div w:id="107022800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6312418">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6403138">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7337162">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72882453">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0771772">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4564769">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025718">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363330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795714">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778156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35513-A461-4BFC-902A-F95E00EE1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114</Pages>
  <Words>27396</Words>
  <Characters>150679</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2019-08-20T18:26:00Z</cp:lastPrinted>
  <dcterms:created xsi:type="dcterms:W3CDTF">2019-08-09T02:03:00Z</dcterms:created>
  <dcterms:modified xsi:type="dcterms:W3CDTF">2019-08-30T02:21:00Z</dcterms:modified>
</cp:coreProperties>
</file>