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260"/>
      </w:tblGrid>
      <w:tr w:rsidR="00264223" w:rsidRPr="00C130DD" w14:paraId="089235C6" w14:textId="77777777" w:rsidTr="00B2528E">
        <w:trPr>
          <w:trHeight w:val="144"/>
        </w:trPr>
        <w:tc>
          <w:tcPr>
            <w:tcW w:w="2552" w:type="dxa"/>
          </w:tcPr>
          <w:p w14:paraId="58C4B3FF" w14:textId="77777777" w:rsidR="00264223" w:rsidRPr="00C130DD" w:rsidRDefault="00264223" w:rsidP="00264223">
            <w:pPr>
              <w:tabs>
                <w:tab w:val="right" w:pos="8838"/>
              </w:tabs>
              <w:ind w:right="-105"/>
              <w:rPr>
                <w:rFonts w:ascii="Palatino Linotype" w:eastAsia="Calibri" w:hAnsi="Palatino Linotype" w:cs="Tahoma"/>
                <w:b/>
                <w:sz w:val="22"/>
                <w:szCs w:val="22"/>
                <w:lang w:val="es-MX" w:eastAsia="en-US"/>
              </w:rPr>
            </w:pPr>
            <w:r w:rsidRPr="00C130DD">
              <w:rPr>
                <w:rFonts w:ascii="Palatino Linotype" w:eastAsia="Calibri" w:hAnsi="Palatino Linotype" w:cs="Tahoma"/>
                <w:b/>
                <w:sz w:val="22"/>
                <w:szCs w:val="22"/>
                <w:lang w:val="es-MX" w:eastAsia="en-US"/>
              </w:rPr>
              <w:t>Recurso de Revisión:</w:t>
            </w:r>
          </w:p>
        </w:tc>
        <w:tc>
          <w:tcPr>
            <w:tcW w:w="3260" w:type="dxa"/>
          </w:tcPr>
          <w:p w14:paraId="0D3A1708" w14:textId="2FA89334" w:rsidR="00264223" w:rsidRPr="00C130DD" w:rsidRDefault="005D4ECF" w:rsidP="00B2528E">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val="es-MX" w:eastAsia="en-US"/>
              </w:rPr>
              <w:t>01131</w:t>
            </w:r>
            <w:r w:rsidR="00721931">
              <w:rPr>
                <w:rFonts w:ascii="Palatino Linotype" w:eastAsia="Calibri" w:hAnsi="Palatino Linotype" w:cs="Tahoma"/>
                <w:sz w:val="22"/>
                <w:szCs w:val="22"/>
                <w:lang w:val="es-MX" w:eastAsia="en-US"/>
              </w:rPr>
              <w:t>/INFOEM/AD/RR/2019</w:t>
            </w:r>
          </w:p>
        </w:tc>
      </w:tr>
      <w:tr w:rsidR="00264223" w:rsidRPr="00C130DD" w14:paraId="40AE833C" w14:textId="77777777" w:rsidTr="00B2528E">
        <w:trPr>
          <w:trHeight w:val="144"/>
        </w:trPr>
        <w:tc>
          <w:tcPr>
            <w:tcW w:w="2552" w:type="dxa"/>
          </w:tcPr>
          <w:p w14:paraId="6C259251" w14:textId="77777777" w:rsidR="00264223" w:rsidRPr="00C130DD" w:rsidRDefault="00264223" w:rsidP="00264223">
            <w:pPr>
              <w:tabs>
                <w:tab w:val="right" w:pos="8838"/>
              </w:tabs>
              <w:ind w:right="-105"/>
              <w:rPr>
                <w:rFonts w:ascii="Palatino Linotype" w:eastAsia="Calibri" w:hAnsi="Palatino Linotype" w:cs="Tahoma"/>
                <w:b/>
                <w:sz w:val="22"/>
                <w:szCs w:val="22"/>
                <w:lang w:val="es-MX" w:eastAsia="en-US"/>
              </w:rPr>
            </w:pPr>
            <w:r w:rsidRPr="00C130DD">
              <w:rPr>
                <w:rFonts w:ascii="Palatino Linotype" w:eastAsia="Calibri" w:hAnsi="Palatino Linotype" w:cs="Tahoma"/>
                <w:b/>
                <w:sz w:val="22"/>
                <w:szCs w:val="22"/>
                <w:lang w:val="es-MX" w:eastAsia="en-US"/>
              </w:rPr>
              <w:t>Recurrente:</w:t>
            </w:r>
          </w:p>
        </w:tc>
        <w:tc>
          <w:tcPr>
            <w:tcW w:w="3260" w:type="dxa"/>
          </w:tcPr>
          <w:p w14:paraId="786B1FC3" w14:textId="79D96A9C" w:rsidR="00264223" w:rsidRPr="00C130DD" w:rsidRDefault="00476CF0" w:rsidP="00B2528E">
            <w:pPr>
              <w:tabs>
                <w:tab w:val="right" w:pos="8838"/>
              </w:tabs>
              <w:jc w:val="both"/>
              <w:rPr>
                <w:rFonts w:ascii="Palatino Linotype" w:eastAsia="Calibri" w:hAnsi="Palatino Linotype" w:cs="Tahoma"/>
                <w:sz w:val="22"/>
                <w:szCs w:val="22"/>
                <w:lang w:val="es-MX" w:eastAsia="en-US"/>
              </w:rPr>
            </w:pPr>
            <w:r w:rsidRPr="00476CF0">
              <w:rPr>
                <w:rFonts w:ascii="Palatino Linotype" w:eastAsia="Calibri" w:hAnsi="Palatino Linotype" w:cs="Tahoma"/>
                <w:sz w:val="22"/>
                <w:szCs w:val="22"/>
                <w:highlight w:val="black"/>
                <w:lang w:val="es-MX" w:eastAsia="en-US"/>
              </w:rPr>
              <w:t>XXXXXXXXXXXXXXXXXXX</w:t>
            </w:r>
          </w:p>
        </w:tc>
      </w:tr>
      <w:tr w:rsidR="00264223" w:rsidRPr="00C130DD" w14:paraId="5673BD2C" w14:textId="77777777" w:rsidTr="00B2528E">
        <w:trPr>
          <w:trHeight w:val="283"/>
        </w:trPr>
        <w:tc>
          <w:tcPr>
            <w:tcW w:w="2552" w:type="dxa"/>
          </w:tcPr>
          <w:p w14:paraId="01ED7755" w14:textId="77777777" w:rsidR="00264223" w:rsidRPr="00C130DD" w:rsidRDefault="001A1AAB" w:rsidP="00264223">
            <w:pPr>
              <w:tabs>
                <w:tab w:val="right" w:pos="8838"/>
              </w:tabs>
              <w:ind w:right="-105"/>
              <w:rPr>
                <w:rFonts w:ascii="Palatino Linotype" w:eastAsia="Calibri" w:hAnsi="Palatino Linotype" w:cs="Tahoma"/>
                <w:b/>
                <w:sz w:val="22"/>
                <w:szCs w:val="22"/>
                <w:lang w:val="es-MX" w:eastAsia="en-US"/>
              </w:rPr>
            </w:pPr>
            <w:r w:rsidRPr="00C130DD">
              <w:rPr>
                <w:rFonts w:ascii="Palatino Linotype" w:eastAsia="Calibri" w:hAnsi="Palatino Linotype" w:cs="Tahoma"/>
                <w:b/>
                <w:sz w:val="22"/>
                <w:szCs w:val="22"/>
                <w:lang w:val="es-MX" w:eastAsia="en-US"/>
              </w:rPr>
              <w:t>Sujeto Obligado</w:t>
            </w:r>
            <w:r w:rsidR="00264223" w:rsidRPr="00C130DD">
              <w:rPr>
                <w:rFonts w:ascii="Palatino Linotype" w:eastAsia="Calibri" w:hAnsi="Palatino Linotype" w:cs="Tahoma"/>
                <w:b/>
                <w:sz w:val="22"/>
                <w:szCs w:val="22"/>
                <w:lang w:val="es-MX" w:eastAsia="en-US"/>
              </w:rPr>
              <w:t>:</w:t>
            </w:r>
          </w:p>
        </w:tc>
        <w:tc>
          <w:tcPr>
            <w:tcW w:w="3260" w:type="dxa"/>
          </w:tcPr>
          <w:p w14:paraId="0E07A5E3" w14:textId="4C09A1A9" w:rsidR="00264223" w:rsidRPr="00C130DD" w:rsidRDefault="00405201" w:rsidP="00B2528E">
            <w:pPr>
              <w:tabs>
                <w:tab w:val="left" w:pos="2834"/>
                <w:tab w:val="right" w:pos="8838"/>
              </w:tabs>
              <w:jc w:val="both"/>
              <w:rPr>
                <w:rFonts w:ascii="Palatino Linotype" w:eastAsia="Calibri" w:hAnsi="Palatino Linotype" w:cs="Tahoma"/>
                <w:b/>
                <w:sz w:val="22"/>
                <w:szCs w:val="22"/>
                <w:lang w:val="es-MX" w:eastAsia="en-US"/>
              </w:rPr>
            </w:pPr>
            <w:r w:rsidRPr="00C130DD">
              <w:rPr>
                <w:rFonts w:ascii="Palatino Linotype" w:eastAsia="Calibri" w:hAnsi="Palatino Linotype" w:cs="Tahoma"/>
                <w:sz w:val="22"/>
                <w:szCs w:val="22"/>
                <w:lang w:val="es-MX" w:eastAsia="en-US"/>
              </w:rPr>
              <w:t>Instituto de Seguridad Social del Estado de México y Municipios</w:t>
            </w:r>
          </w:p>
        </w:tc>
      </w:tr>
      <w:tr w:rsidR="00264223" w:rsidRPr="00C130DD" w14:paraId="25FC637D" w14:textId="77777777" w:rsidTr="00B2528E">
        <w:trPr>
          <w:trHeight w:val="283"/>
        </w:trPr>
        <w:tc>
          <w:tcPr>
            <w:tcW w:w="2552" w:type="dxa"/>
          </w:tcPr>
          <w:p w14:paraId="312D2B4F" w14:textId="77777777" w:rsidR="00264223" w:rsidRPr="00C130DD" w:rsidRDefault="00264223" w:rsidP="00264223">
            <w:pPr>
              <w:tabs>
                <w:tab w:val="right" w:pos="8838"/>
              </w:tabs>
              <w:ind w:right="-105"/>
              <w:rPr>
                <w:rFonts w:ascii="Palatino Linotype" w:eastAsia="Calibri" w:hAnsi="Palatino Linotype" w:cs="Tahoma"/>
                <w:b/>
                <w:sz w:val="22"/>
                <w:szCs w:val="22"/>
                <w:lang w:val="es-MX" w:eastAsia="en-US"/>
              </w:rPr>
            </w:pPr>
            <w:r w:rsidRPr="00C130DD">
              <w:rPr>
                <w:rFonts w:ascii="Palatino Linotype" w:eastAsia="Calibri" w:hAnsi="Palatino Linotype" w:cs="Tahoma"/>
                <w:b/>
                <w:sz w:val="22"/>
                <w:szCs w:val="22"/>
                <w:lang w:val="es-MX" w:eastAsia="en-US"/>
              </w:rPr>
              <w:t>Comisionado Ponente:</w:t>
            </w:r>
          </w:p>
        </w:tc>
        <w:tc>
          <w:tcPr>
            <w:tcW w:w="3260" w:type="dxa"/>
          </w:tcPr>
          <w:p w14:paraId="2CE345E0" w14:textId="77777777" w:rsidR="00264223" w:rsidRPr="00C130DD" w:rsidRDefault="00264223" w:rsidP="00B2528E">
            <w:pPr>
              <w:tabs>
                <w:tab w:val="right" w:pos="8838"/>
              </w:tabs>
              <w:jc w:val="both"/>
              <w:rPr>
                <w:rFonts w:ascii="Palatino Linotype" w:eastAsia="Calibri" w:hAnsi="Palatino Linotype" w:cs="Tahoma"/>
                <w:b/>
                <w:sz w:val="22"/>
                <w:szCs w:val="22"/>
                <w:lang w:val="es-MX" w:eastAsia="en-US"/>
              </w:rPr>
            </w:pPr>
            <w:r w:rsidRPr="00C130DD">
              <w:rPr>
                <w:rFonts w:ascii="Palatino Linotype" w:eastAsia="Calibri" w:hAnsi="Palatino Linotype" w:cs="Tahoma"/>
                <w:sz w:val="22"/>
                <w:szCs w:val="22"/>
                <w:lang w:val="es-MX" w:eastAsia="en-US"/>
              </w:rPr>
              <w:t>Luis Gustavo Parra Noriega</w:t>
            </w:r>
          </w:p>
        </w:tc>
      </w:tr>
    </w:tbl>
    <w:p w14:paraId="3829D6A5" w14:textId="77777777" w:rsidR="002323FC" w:rsidRDefault="002323FC" w:rsidP="00806E45">
      <w:pPr>
        <w:spacing w:line="360" w:lineRule="auto"/>
        <w:jc w:val="both"/>
        <w:rPr>
          <w:rFonts w:ascii="Palatino Linotype" w:hAnsi="Palatino Linotype" w:cs="Tahoma"/>
          <w:bCs/>
          <w:sz w:val="22"/>
          <w:szCs w:val="22"/>
        </w:rPr>
      </w:pPr>
    </w:p>
    <w:p w14:paraId="626393DD" w14:textId="77777777" w:rsidR="004531AE" w:rsidRPr="00C130DD" w:rsidRDefault="004531AE" w:rsidP="00806E45">
      <w:pPr>
        <w:spacing w:line="360" w:lineRule="auto"/>
        <w:jc w:val="both"/>
        <w:rPr>
          <w:rFonts w:ascii="Palatino Linotype" w:hAnsi="Palatino Linotype" w:cs="Tahoma"/>
          <w:bCs/>
          <w:sz w:val="22"/>
          <w:szCs w:val="22"/>
        </w:rPr>
      </w:pPr>
    </w:p>
    <w:p w14:paraId="2A0B2F24" w14:textId="3E4C1A1F" w:rsidR="0074285B" w:rsidRPr="00C130DD" w:rsidRDefault="00D22B6A" w:rsidP="00806E45">
      <w:pPr>
        <w:spacing w:line="360" w:lineRule="auto"/>
        <w:jc w:val="both"/>
        <w:rPr>
          <w:rFonts w:ascii="Palatino Linotype" w:hAnsi="Palatino Linotype" w:cs="Tahoma"/>
          <w:bCs/>
          <w:sz w:val="22"/>
          <w:szCs w:val="22"/>
        </w:rPr>
      </w:pPr>
      <w:r w:rsidRPr="00C130D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B60C4F" w:rsidRPr="00C130DD">
        <w:rPr>
          <w:rFonts w:ascii="Palatino Linotype" w:hAnsi="Palatino Linotype" w:cs="Tahoma"/>
          <w:bCs/>
          <w:sz w:val="22"/>
          <w:szCs w:val="22"/>
        </w:rPr>
        <w:t xml:space="preserve">fecha </w:t>
      </w:r>
      <w:r w:rsidR="005D4ECF">
        <w:rPr>
          <w:rFonts w:ascii="Palatino Linotype" w:hAnsi="Palatino Linotype" w:cs="Tahoma"/>
          <w:bCs/>
          <w:sz w:val="22"/>
          <w:szCs w:val="22"/>
        </w:rPr>
        <w:t xml:space="preserve">veintinueve de mayo </w:t>
      </w:r>
      <w:r w:rsidR="008E09AB" w:rsidRPr="00C130DD">
        <w:rPr>
          <w:rFonts w:ascii="Palatino Linotype" w:hAnsi="Palatino Linotype" w:cs="Tahoma"/>
          <w:bCs/>
          <w:sz w:val="22"/>
          <w:szCs w:val="22"/>
        </w:rPr>
        <w:t>de dos mil diecinueve</w:t>
      </w:r>
      <w:r w:rsidRPr="00C130DD">
        <w:rPr>
          <w:rFonts w:ascii="Palatino Linotype" w:hAnsi="Palatino Linotype" w:cs="Tahoma"/>
          <w:bCs/>
          <w:sz w:val="22"/>
          <w:szCs w:val="22"/>
        </w:rPr>
        <w:t>.</w:t>
      </w:r>
    </w:p>
    <w:p w14:paraId="0A1C3DC4" w14:textId="083ECC36" w:rsidR="00492DCA" w:rsidRPr="00C130DD" w:rsidRDefault="00492DCA" w:rsidP="005D4ECF">
      <w:pPr>
        <w:tabs>
          <w:tab w:val="left" w:pos="2520"/>
        </w:tabs>
        <w:spacing w:line="360" w:lineRule="auto"/>
        <w:jc w:val="both"/>
        <w:rPr>
          <w:rFonts w:ascii="Palatino Linotype" w:hAnsi="Palatino Linotype"/>
          <w:noProof/>
          <w:sz w:val="22"/>
          <w:szCs w:val="22"/>
          <w:lang w:val="es-ES"/>
        </w:rPr>
      </w:pPr>
    </w:p>
    <w:p w14:paraId="787A38D4" w14:textId="51833B1A" w:rsidR="00806E45" w:rsidRPr="00C130DD" w:rsidRDefault="00D9652C" w:rsidP="00806E45">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
          <w:bCs/>
          <w:sz w:val="22"/>
          <w:szCs w:val="22"/>
          <w:lang w:val="es-ES" w:eastAsia="en-US"/>
        </w:rPr>
        <w:t>VISTO</w:t>
      </w:r>
      <w:r w:rsidR="00806E45" w:rsidRPr="00C130DD">
        <w:rPr>
          <w:rFonts w:ascii="Palatino Linotype" w:eastAsia="Calibri" w:hAnsi="Palatino Linotype" w:cs="Tahoma"/>
          <w:bCs/>
          <w:sz w:val="22"/>
          <w:szCs w:val="22"/>
          <w:lang w:val="es-ES" w:eastAsia="en-US"/>
        </w:rPr>
        <w:t xml:space="preserve"> el expediente conformado con motivo del Recurso de Revisión </w:t>
      </w:r>
      <w:r w:rsidR="005D4ECF">
        <w:rPr>
          <w:rFonts w:ascii="Palatino Linotype" w:eastAsia="Calibri" w:hAnsi="Palatino Linotype" w:cs="Tahoma"/>
          <w:b/>
          <w:bCs/>
          <w:sz w:val="22"/>
          <w:szCs w:val="22"/>
          <w:lang w:val="es-ES" w:eastAsia="en-US"/>
        </w:rPr>
        <w:t>01131</w:t>
      </w:r>
      <w:r w:rsidR="00B2528E" w:rsidRPr="00C130DD">
        <w:rPr>
          <w:rFonts w:ascii="Palatino Linotype" w:eastAsia="Calibri" w:hAnsi="Palatino Linotype" w:cs="Tahoma"/>
          <w:b/>
          <w:bCs/>
          <w:sz w:val="22"/>
          <w:szCs w:val="22"/>
          <w:lang w:val="es-ES" w:eastAsia="en-US"/>
        </w:rPr>
        <w:t>/INFOEM/AD/RR/201</w:t>
      </w:r>
      <w:r w:rsidR="00721931">
        <w:rPr>
          <w:rFonts w:ascii="Palatino Linotype" w:eastAsia="Calibri" w:hAnsi="Palatino Linotype" w:cs="Tahoma"/>
          <w:b/>
          <w:bCs/>
          <w:sz w:val="22"/>
          <w:szCs w:val="22"/>
          <w:lang w:val="es-ES" w:eastAsia="en-US"/>
        </w:rPr>
        <w:t>9</w:t>
      </w:r>
      <w:r w:rsidR="00806E45" w:rsidRPr="00C130DD">
        <w:rPr>
          <w:rFonts w:ascii="Palatino Linotype" w:eastAsia="Calibri" w:hAnsi="Palatino Linotype" w:cs="Tahoma"/>
          <w:bCs/>
          <w:sz w:val="22"/>
          <w:szCs w:val="22"/>
          <w:lang w:val="es-ES" w:eastAsia="en-US"/>
        </w:rPr>
        <w:t>, interpuesto por</w:t>
      </w:r>
      <w:r w:rsidR="00F755E1" w:rsidRPr="00C130DD">
        <w:rPr>
          <w:rFonts w:ascii="Palatino Linotype" w:eastAsia="Calibri" w:hAnsi="Palatino Linotype" w:cs="Tahoma"/>
          <w:b/>
          <w:bCs/>
          <w:sz w:val="22"/>
          <w:szCs w:val="22"/>
          <w:lang w:val="es-ES" w:eastAsia="en-US"/>
        </w:rPr>
        <w:t xml:space="preserve"> </w:t>
      </w:r>
      <w:bookmarkStart w:id="0" w:name="_GoBack"/>
      <w:bookmarkEnd w:id="0"/>
      <w:r w:rsidR="00476CF0" w:rsidRPr="00476CF0">
        <w:rPr>
          <w:rFonts w:ascii="Palatino Linotype" w:eastAsia="Calibri" w:hAnsi="Palatino Linotype" w:cs="Tahoma"/>
          <w:b/>
          <w:bCs/>
          <w:sz w:val="22"/>
          <w:szCs w:val="22"/>
          <w:highlight w:val="black"/>
          <w:lang w:val="es-ES" w:eastAsia="en-US"/>
        </w:rPr>
        <w:t>XXXXXXXXXXXXXXXXXXX</w:t>
      </w:r>
      <w:r w:rsidRPr="00C130DD">
        <w:rPr>
          <w:rFonts w:ascii="Palatino Linotype" w:eastAsia="Calibri" w:hAnsi="Palatino Linotype" w:cs="Tahoma"/>
          <w:bCs/>
          <w:sz w:val="22"/>
          <w:szCs w:val="22"/>
          <w:lang w:val="es-ES" w:eastAsia="en-US"/>
        </w:rPr>
        <w:t xml:space="preserve">, en lo sucesivo </w:t>
      </w:r>
      <w:r w:rsidR="00766B3F" w:rsidRPr="00C130DD">
        <w:rPr>
          <w:rFonts w:ascii="Palatino Linotype" w:eastAsia="Calibri" w:hAnsi="Palatino Linotype" w:cs="Tahoma"/>
          <w:bCs/>
          <w:sz w:val="22"/>
          <w:szCs w:val="22"/>
          <w:lang w:val="es-ES" w:eastAsia="en-US"/>
        </w:rPr>
        <w:t>R</w:t>
      </w:r>
      <w:r w:rsidR="004C72EF" w:rsidRPr="00C130DD">
        <w:rPr>
          <w:rFonts w:ascii="Palatino Linotype" w:eastAsia="Calibri" w:hAnsi="Palatino Linotype" w:cs="Tahoma"/>
          <w:bCs/>
          <w:sz w:val="22"/>
          <w:szCs w:val="22"/>
          <w:lang w:val="es-ES" w:eastAsia="en-US"/>
        </w:rPr>
        <w:t xml:space="preserve">ecurrente </w:t>
      </w:r>
      <w:r w:rsidRPr="00C130DD">
        <w:rPr>
          <w:rFonts w:ascii="Palatino Linotype" w:eastAsia="Calibri" w:hAnsi="Palatino Linotype" w:cs="Tahoma"/>
          <w:bCs/>
          <w:sz w:val="22"/>
          <w:szCs w:val="22"/>
          <w:lang w:val="es-ES" w:eastAsia="en-US"/>
        </w:rPr>
        <w:t xml:space="preserve">o </w:t>
      </w:r>
      <w:r w:rsidR="00766B3F" w:rsidRPr="00C130DD">
        <w:rPr>
          <w:rFonts w:ascii="Palatino Linotype" w:eastAsia="Calibri" w:hAnsi="Palatino Linotype" w:cs="Tahoma"/>
          <w:bCs/>
          <w:sz w:val="22"/>
          <w:szCs w:val="22"/>
          <w:lang w:val="es-ES" w:eastAsia="en-US"/>
        </w:rPr>
        <w:t>P</w:t>
      </w:r>
      <w:r w:rsidR="001A1AAB" w:rsidRPr="00C130DD">
        <w:rPr>
          <w:rFonts w:ascii="Palatino Linotype" w:eastAsia="Calibri" w:hAnsi="Palatino Linotype" w:cs="Tahoma"/>
          <w:bCs/>
          <w:sz w:val="22"/>
          <w:szCs w:val="22"/>
          <w:lang w:val="es-ES" w:eastAsia="en-US"/>
        </w:rPr>
        <w:t>articular</w:t>
      </w:r>
      <w:r w:rsidRPr="00C130DD">
        <w:rPr>
          <w:rFonts w:ascii="Palatino Linotype" w:eastAsia="Calibri" w:hAnsi="Palatino Linotype" w:cs="Tahoma"/>
          <w:bCs/>
          <w:sz w:val="22"/>
          <w:szCs w:val="22"/>
          <w:lang w:val="es-ES" w:eastAsia="en-US"/>
        </w:rPr>
        <w:t xml:space="preserve">, </w:t>
      </w:r>
      <w:r w:rsidR="00806E45" w:rsidRPr="00C130DD">
        <w:rPr>
          <w:rFonts w:ascii="Palatino Linotype" w:eastAsia="Calibri" w:hAnsi="Palatino Linotype" w:cs="Tahoma"/>
          <w:bCs/>
          <w:sz w:val="22"/>
          <w:szCs w:val="22"/>
          <w:lang w:val="es-ES" w:eastAsia="en-US"/>
        </w:rPr>
        <w:t xml:space="preserve">en contra de la respuesta otorgada por </w:t>
      </w:r>
      <w:r w:rsidR="00F755E1" w:rsidRPr="00C130DD">
        <w:rPr>
          <w:rFonts w:ascii="Palatino Linotype" w:eastAsia="Calibri" w:hAnsi="Palatino Linotype" w:cs="Tahoma"/>
          <w:bCs/>
          <w:sz w:val="22"/>
          <w:szCs w:val="22"/>
          <w:lang w:val="es-ES" w:eastAsia="en-US"/>
        </w:rPr>
        <w:t xml:space="preserve">el </w:t>
      </w:r>
      <w:r w:rsidR="00E27B82" w:rsidRPr="00C130DD">
        <w:rPr>
          <w:rFonts w:ascii="Palatino Linotype" w:eastAsia="Calibri" w:hAnsi="Palatino Linotype" w:cs="Tahoma"/>
          <w:b/>
          <w:bCs/>
          <w:sz w:val="22"/>
          <w:szCs w:val="22"/>
          <w:lang w:val="es-ES" w:eastAsia="en-US"/>
        </w:rPr>
        <w:t>Sujeto Obligado</w:t>
      </w:r>
      <w:r w:rsidR="00E27B82" w:rsidRPr="00C130DD">
        <w:rPr>
          <w:rFonts w:ascii="Palatino Linotype" w:eastAsia="Calibri" w:hAnsi="Palatino Linotype" w:cs="Tahoma"/>
          <w:bCs/>
          <w:sz w:val="22"/>
          <w:szCs w:val="22"/>
          <w:lang w:val="es-ES" w:eastAsia="en-US"/>
        </w:rPr>
        <w:t xml:space="preserve"> </w:t>
      </w:r>
      <w:r w:rsidR="00405201" w:rsidRPr="00C130DD">
        <w:rPr>
          <w:rFonts w:ascii="Palatino Linotype" w:eastAsia="Calibri" w:hAnsi="Palatino Linotype" w:cs="Tahoma"/>
          <w:b/>
          <w:bCs/>
          <w:sz w:val="22"/>
          <w:szCs w:val="22"/>
          <w:lang w:val="es-ES" w:eastAsia="en-US"/>
        </w:rPr>
        <w:t>Instituto de Seguridad Social del Estado de México y Municipios</w:t>
      </w:r>
      <w:r w:rsidR="00806E45" w:rsidRPr="00C130DD">
        <w:rPr>
          <w:rFonts w:ascii="Palatino Linotype" w:eastAsia="Calibri" w:hAnsi="Palatino Linotype" w:cs="Tahoma"/>
          <w:bCs/>
          <w:sz w:val="22"/>
          <w:szCs w:val="22"/>
          <w:lang w:val="es-ES" w:eastAsia="en-US"/>
        </w:rPr>
        <w:t>, se emite la presente Resolución, con base en lo</w:t>
      </w:r>
      <w:r w:rsidR="008B0418" w:rsidRPr="00C130DD">
        <w:rPr>
          <w:rFonts w:ascii="Palatino Linotype" w:eastAsia="Calibri" w:hAnsi="Palatino Linotype" w:cs="Tahoma"/>
          <w:bCs/>
          <w:sz w:val="22"/>
          <w:szCs w:val="22"/>
          <w:lang w:val="es-ES" w:eastAsia="en-US"/>
        </w:rPr>
        <w:t xml:space="preserve">s </w:t>
      </w:r>
      <w:r w:rsidR="008E09AB" w:rsidRPr="00C130DD">
        <w:rPr>
          <w:rFonts w:ascii="Palatino Linotype" w:eastAsia="Calibri" w:hAnsi="Palatino Linotype" w:cs="Tahoma"/>
          <w:bCs/>
          <w:sz w:val="22"/>
          <w:szCs w:val="22"/>
          <w:lang w:val="es-ES" w:eastAsia="en-US"/>
        </w:rPr>
        <w:t>siguientes</w:t>
      </w:r>
      <w:r w:rsidR="00806E45" w:rsidRPr="00C130DD">
        <w:rPr>
          <w:rFonts w:ascii="Palatino Linotype" w:eastAsia="Calibri" w:hAnsi="Palatino Linotype" w:cs="Tahoma"/>
          <w:bCs/>
          <w:sz w:val="22"/>
          <w:szCs w:val="22"/>
          <w:lang w:val="es-ES" w:eastAsia="en-US"/>
        </w:rPr>
        <w:t>:</w:t>
      </w:r>
    </w:p>
    <w:p w14:paraId="03E318CD" w14:textId="77777777" w:rsidR="00806E45" w:rsidRPr="00C130DD"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C130DD" w:rsidRDefault="00C614A6" w:rsidP="00806E45">
      <w:pPr>
        <w:spacing w:line="360" w:lineRule="auto"/>
        <w:ind w:right="-93"/>
        <w:jc w:val="center"/>
        <w:rPr>
          <w:rFonts w:ascii="Palatino Linotype" w:eastAsia="Calibri" w:hAnsi="Palatino Linotype" w:cs="Tahoma"/>
          <w:b/>
          <w:bCs/>
          <w:sz w:val="22"/>
          <w:szCs w:val="22"/>
          <w:lang w:eastAsia="en-US"/>
        </w:rPr>
      </w:pPr>
      <w:r w:rsidRPr="00C130DD">
        <w:rPr>
          <w:rFonts w:ascii="Palatino Linotype" w:eastAsia="Calibri" w:hAnsi="Palatino Linotype" w:cs="Tahoma"/>
          <w:b/>
          <w:bCs/>
          <w:sz w:val="22"/>
          <w:szCs w:val="22"/>
          <w:lang w:eastAsia="en-US"/>
        </w:rPr>
        <w:t>ANTECEDENTES</w:t>
      </w:r>
    </w:p>
    <w:p w14:paraId="0A466E4C"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A2E6056" w:rsidR="00806E45" w:rsidRPr="00C130DD" w:rsidRDefault="00806E45" w:rsidP="00D9652C">
      <w:pPr>
        <w:spacing w:line="360" w:lineRule="auto"/>
        <w:jc w:val="both"/>
        <w:rPr>
          <w:rFonts w:ascii="Palatino Linotype" w:eastAsia="Calibri" w:hAnsi="Palatino Linotype" w:cs="Tahoma"/>
          <w:b/>
          <w:bCs/>
          <w:sz w:val="22"/>
          <w:szCs w:val="22"/>
          <w:lang w:eastAsia="en-US"/>
        </w:rPr>
      </w:pPr>
      <w:r w:rsidRPr="00C130DD">
        <w:rPr>
          <w:rFonts w:ascii="Palatino Linotype" w:eastAsia="Calibri" w:hAnsi="Palatino Linotype" w:cs="Tahoma"/>
          <w:b/>
          <w:bCs/>
          <w:sz w:val="22"/>
          <w:szCs w:val="22"/>
          <w:lang w:eastAsia="en-US"/>
        </w:rPr>
        <w:t xml:space="preserve">I. Presentación de la solicitud de </w:t>
      </w:r>
      <w:r w:rsidR="0071275C" w:rsidRPr="00C130DD">
        <w:rPr>
          <w:rFonts w:ascii="Palatino Linotype" w:eastAsia="Calibri" w:hAnsi="Palatino Linotype" w:cs="Tahoma"/>
          <w:b/>
          <w:bCs/>
          <w:sz w:val="22"/>
          <w:szCs w:val="22"/>
          <w:lang w:eastAsia="en-US"/>
        </w:rPr>
        <w:t>acceso a datos personales</w:t>
      </w:r>
      <w:r w:rsidRPr="00C130DD">
        <w:rPr>
          <w:rFonts w:ascii="Palatino Linotype" w:eastAsia="Calibri" w:hAnsi="Palatino Linotype" w:cs="Tahoma"/>
          <w:b/>
          <w:bCs/>
          <w:sz w:val="22"/>
          <w:szCs w:val="22"/>
          <w:lang w:eastAsia="en-US"/>
        </w:rPr>
        <w:t xml:space="preserve">. </w:t>
      </w:r>
    </w:p>
    <w:p w14:paraId="296F0EA6" w14:textId="77777777" w:rsidR="00806E45" w:rsidRPr="00C130DD" w:rsidRDefault="00806E45" w:rsidP="00D9652C">
      <w:pPr>
        <w:spacing w:line="360" w:lineRule="auto"/>
        <w:jc w:val="both"/>
        <w:rPr>
          <w:rFonts w:ascii="Palatino Linotype" w:eastAsia="Calibri" w:hAnsi="Palatino Linotype" w:cs="Tahoma"/>
          <w:bCs/>
          <w:sz w:val="22"/>
          <w:szCs w:val="22"/>
          <w:lang w:eastAsia="en-US"/>
        </w:rPr>
      </w:pPr>
    </w:p>
    <w:p w14:paraId="2491B65F" w14:textId="58913DDD" w:rsidR="00806E45" w:rsidRPr="00C130DD" w:rsidRDefault="005D4ECF" w:rsidP="00D9652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 fecha treinta de enero de dos mil diecinueve</w:t>
      </w:r>
      <w:r w:rsidR="00806E45" w:rsidRPr="00C130DD">
        <w:rPr>
          <w:rFonts w:ascii="Palatino Linotype" w:eastAsia="Calibri" w:hAnsi="Palatino Linotype" w:cs="Tahoma"/>
          <w:bCs/>
          <w:sz w:val="22"/>
          <w:szCs w:val="22"/>
          <w:lang w:eastAsia="en-US"/>
        </w:rPr>
        <w:t>, mediante el</w:t>
      </w:r>
      <w:r w:rsidR="00806E45" w:rsidRPr="00C130DD">
        <w:rPr>
          <w:rFonts w:ascii="Palatino Linotype" w:eastAsia="Calibri" w:hAnsi="Palatino Linotype" w:cs="Tahoma"/>
          <w:bCs/>
          <w:sz w:val="22"/>
          <w:szCs w:val="22"/>
          <w:lang w:val="es-ES" w:eastAsia="en-US"/>
        </w:rPr>
        <w:t xml:space="preserve"> Sistema de Acceso</w:t>
      </w:r>
      <w:r w:rsidR="00610F8A" w:rsidRPr="00C130DD">
        <w:rPr>
          <w:rFonts w:ascii="Palatino Linotype" w:eastAsia="Calibri" w:hAnsi="Palatino Linotype" w:cs="Tahoma"/>
          <w:bCs/>
          <w:sz w:val="22"/>
          <w:szCs w:val="22"/>
          <w:lang w:val="es-ES" w:eastAsia="en-US"/>
        </w:rPr>
        <w:t>, Rectificación, Cancelación y Oposición de Datos Personales del Estado de México</w:t>
      </w:r>
      <w:r w:rsidR="002C271D" w:rsidRPr="00C130DD">
        <w:rPr>
          <w:rFonts w:ascii="Palatino Linotype" w:eastAsia="Calibri" w:hAnsi="Palatino Linotype" w:cs="Tahoma"/>
          <w:bCs/>
          <w:sz w:val="22"/>
          <w:szCs w:val="22"/>
          <w:lang w:val="es-ES" w:eastAsia="en-US"/>
        </w:rPr>
        <w:t xml:space="preserve"> (SARCOEM)</w:t>
      </w:r>
      <w:r w:rsidR="00806E45" w:rsidRPr="00C130DD">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eastAsia="en-US"/>
        </w:rPr>
        <w:t>el</w:t>
      </w:r>
      <w:r w:rsidR="00806E45" w:rsidRPr="00C130DD">
        <w:rPr>
          <w:rFonts w:ascii="Palatino Linotype" w:eastAsia="Calibri" w:hAnsi="Palatino Linotype" w:cs="Tahoma"/>
          <w:bCs/>
          <w:sz w:val="22"/>
          <w:szCs w:val="22"/>
          <w:lang w:eastAsia="en-US"/>
        </w:rPr>
        <w:t xml:space="preserve"> </w:t>
      </w:r>
      <w:r w:rsidR="001A1AAB" w:rsidRPr="00C130DD">
        <w:rPr>
          <w:rFonts w:ascii="Palatino Linotype" w:eastAsia="Calibri" w:hAnsi="Palatino Linotype" w:cs="Tahoma"/>
          <w:bCs/>
          <w:sz w:val="22"/>
          <w:szCs w:val="22"/>
          <w:lang w:eastAsia="en-US"/>
        </w:rPr>
        <w:t>Particular</w:t>
      </w:r>
      <w:r w:rsidR="00766B3F" w:rsidRPr="00C130DD">
        <w:rPr>
          <w:rFonts w:ascii="Palatino Linotype" w:eastAsia="Calibri" w:hAnsi="Palatino Linotype" w:cs="Tahoma"/>
          <w:bCs/>
          <w:sz w:val="22"/>
          <w:szCs w:val="22"/>
          <w:lang w:eastAsia="en-US"/>
        </w:rPr>
        <w:t xml:space="preserve"> presentó</w:t>
      </w:r>
      <w:r w:rsidR="00806E45" w:rsidRPr="00C130DD">
        <w:rPr>
          <w:rFonts w:ascii="Palatino Linotype" w:eastAsia="Calibri" w:hAnsi="Palatino Linotype" w:cs="Tahoma"/>
          <w:bCs/>
          <w:sz w:val="22"/>
          <w:szCs w:val="22"/>
          <w:lang w:eastAsia="en-US"/>
        </w:rPr>
        <w:t xml:space="preserve"> solicitud de </w:t>
      </w:r>
      <w:r w:rsidR="00F82119" w:rsidRPr="00C130DD">
        <w:rPr>
          <w:rFonts w:ascii="Palatino Linotype" w:eastAsia="Calibri" w:hAnsi="Palatino Linotype" w:cs="Tahoma"/>
          <w:bCs/>
          <w:sz w:val="22"/>
          <w:szCs w:val="22"/>
          <w:lang w:eastAsia="en-US"/>
        </w:rPr>
        <w:t>acceso a</w:t>
      </w:r>
      <w:r w:rsidR="00610F8A" w:rsidRPr="00C130DD">
        <w:rPr>
          <w:rFonts w:ascii="Palatino Linotype" w:eastAsia="Calibri" w:hAnsi="Palatino Linotype" w:cs="Tahoma"/>
          <w:bCs/>
          <w:sz w:val="22"/>
          <w:szCs w:val="22"/>
          <w:lang w:eastAsia="en-US"/>
        </w:rPr>
        <w:t xml:space="preserve"> datos personales de una persona fallecida, </w:t>
      </w:r>
      <w:r w:rsidR="00806E45" w:rsidRPr="00C130DD">
        <w:rPr>
          <w:rFonts w:ascii="Palatino Linotype" w:eastAsia="Calibri" w:hAnsi="Palatino Linotype" w:cs="Tahoma"/>
          <w:bCs/>
          <w:sz w:val="22"/>
          <w:szCs w:val="22"/>
          <w:lang w:eastAsia="en-US"/>
        </w:rPr>
        <w:t xml:space="preserve">ante la Unidad de Transparencia </w:t>
      </w:r>
      <w:r w:rsidR="005726B1" w:rsidRPr="00C130DD">
        <w:rPr>
          <w:rFonts w:ascii="Palatino Linotype" w:eastAsia="Calibri" w:hAnsi="Palatino Linotype" w:cs="Tahoma"/>
          <w:bCs/>
          <w:sz w:val="22"/>
          <w:szCs w:val="22"/>
          <w:lang w:eastAsia="en-US"/>
        </w:rPr>
        <w:t xml:space="preserve">del </w:t>
      </w:r>
      <w:r w:rsidR="00610F8A" w:rsidRPr="00C130DD">
        <w:rPr>
          <w:rFonts w:ascii="Palatino Linotype" w:eastAsia="Calibri" w:hAnsi="Palatino Linotype" w:cs="Tahoma"/>
          <w:bCs/>
          <w:sz w:val="22"/>
          <w:szCs w:val="22"/>
          <w:lang w:eastAsia="en-US"/>
        </w:rPr>
        <w:t>Instituto de Seguridad Social del Estado de México y Municipios</w:t>
      </w:r>
      <w:r w:rsidR="00806E45" w:rsidRPr="00C130DD">
        <w:rPr>
          <w:rFonts w:ascii="Palatino Linotype" w:eastAsia="Calibri" w:hAnsi="Palatino Linotype" w:cs="Tahoma"/>
          <w:bCs/>
          <w:sz w:val="22"/>
          <w:szCs w:val="22"/>
          <w:lang w:eastAsia="en-US"/>
        </w:rPr>
        <w:t xml:space="preserve">, </w:t>
      </w:r>
      <w:r w:rsidR="004C72EF" w:rsidRPr="00C130DD">
        <w:rPr>
          <w:rFonts w:ascii="Palatino Linotype" w:eastAsia="Calibri" w:hAnsi="Palatino Linotype" w:cs="Tahoma"/>
          <w:bCs/>
          <w:sz w:val="22"/>
          <w:szCs w:val="22"/>
          <w:lang w:eastAsia="en-US"/>
        </w:rPr>
        <w:t xml:space="preserve">mediante la cual requirió </w:t>
      </w:r>
      <w:r w:rsidR="00806E45" w:rsidRPr="00C130DD">
        <w:rPr>
          <w:rFonts w:ascii="Palatino Linotype" w:eastAsia="Calibri" w:hAnsi="Palatino Linotype" w:cs="Tahoma"/>
          <w:bCs/>
          <w:sz w:val="22"/>
          <w:szCs w:val="22"/>
          <w:lang w:eastAsia="en-US"/>
        </w:rPr>
        <w:t>lo siguiente:</w:t>
      </w:r>
    </w:p>
    <w:p w14:paraId="050E199B" w14:textId="77777777" w:rsidR="00806E45" w:rsidRPr="00C130DD" w:rsidRDefault="00806E45" w:rsidP="00D9652C">
      <w:pPr>
        <w:spacing w:line="360" w:lineRule="auto"/>
        <w:jc w:val="both"/>
        <w:rPr>
          <w:rFonts w:ascii="Palatino Linotype" w:eastAsia="Calibri" w:hAnsi="Palatino Linotype" w:cs="Tahoma"/>
          <w:bCs/>
          <w:sz w:val="22"/>
          <w:szCs w:val="22"/>
          <w:lang w:eastAsia="en-US"/>
        </w:rPr>
      </w:pPr>
    </w:p>
    <w:p w14:paraId="61B0462E" w14:textId="77777777" w:rsidR="005D4ECF" w:rsidRDefault="00806E45" w:rsidP="005D4ECF">
      <w:pPr>
        <w:spacing w:line="360" w:lineRule="auto"/>
        <w:ind w:left="567" w:right="567"/>
        <w:jc w:val="both"/>
        <w:rPr>
          <w:rFonts w:ascii="Palatino Linotype" w:eastAsia="Calibri" w:hAnsi="Palatino Linotype" w:cs="Tahoma"/>
          <w:bCs/>
          <w:lang w:val="es-ES" w:eastAsia="en-US"/>
        </w:rPr>
      </w:pPr>
      <w:r w:rsidRPr="00C130DD">
        <w:rPr>
          <w:rFonts w:ascii="Palatino Linotype" w:eastAsia="Calibri" w:hAnsi="Palatino Linotype" w:cs="Tahoma"/>
          <w:b/>
          <w:bCs/>
          <w:lang w:val="es-ES" w:eastAsia="en-US"/>
        </w:rPr>
        <w:t>DESCRIPCIÓN CLARA Y PRECISA DE LA INFORMACIÓN SOLICITADA</w:t>
      </w:r>
    </w:p>
    <w:p w14:paraId="53966E92" w14:textId="1954D365" w:rsidR="008E09AB" w:rsidRPr="0064189E" w:rsidRDefault="005D4ECF" w:rsidP="005D4ECF">
      <w:pPr>
        <w:spacing w:line="360" w:lineRule="auto"/>
        <w:ind w:left="567" w:right="567"/>
        <w:jc w:val="both"/>
        <w:rPr>
          <w:rFonts w:ascii="Palatino Linotype" w:eastAsia="Calibri" w:hAnsi="Palatino Linotype" w:cs="Tahoma"/>
          <w:bCs/>
          <w:i/>
          <w:lang w:val="es-ES" w:eastAsia="en-US"/>
        </w:rPr>
      </w:pPr>
      <w:r w:rsidRPr="0064189E">
        <w:rPr>
          <w:rFonts w:ascii="Palatino Linotype" w:eastAsia="Calibri" w:hAnsi="Palatino Linotype" w:cs="Tahoma"/>
          <w:bCs/>
          <w:i/>
          <w:lang w:val="es-ES" w:eastAsia="en-US"/>
        </w:rPr>
        <w:t xml:space="preserve">POR FAVOR DESEO TENER UNA COPIA CERTIFICADA DE TODOS Y CADA UNO DE LOS ESTUDIOS QUE LE PRACTICARON A MI DIFUNTO PADRE </w:t>
      </w:r>
      <w:r w:rsidRPr="0064189E">
        <w:rPr>
          <w:rFonts w:ascii="Palatino Linotype" w:eastAsia="Calibri" w:hAnsi="Palatino Linotype" w:cs="Tahoma"/>
          <w:bCs/>
          <w:lang w:val="es-ES" w:eastAsia="en-US"/>
        </w:rPr>
        <w:t xml:space="preserve">[NOMBRE DEL </w:t>
      </w:r>
      <w:r w:rsidR="0064189E" w:rsidRPr="0064189E">
        <w:rPr>
          <w:rFonts w:ascii="Palatino Linotype" w:eastAsia="Calibri" w:hAnsi="Palatino Linotype" w:cs="Tahoma"/>
          <w:bCs/>
          <w:lang w:val="es-ES" w:eastAsia="en-US"/>
        </w:rPr>
        <w:t>FALLECIDO</w:t>
      </w:r>
      <w:r w:rsidRPr="0064189E">
        <w:rPr>
          <w:rFonts w:ascii="Palatino Linotype" w:eastAsia="Calibri" w:hAnsi="Palatino Linotype" w:cs="Tahoma"/>
          <w:bCs/>
          <w:lang w:val="es-ES" w:eastAsia="en-US"/>
        </w:rPr>
        <w:t>]</w:t>
      </w:r>
      <w:r w:rsidRPr="0064189E">
        <w:rPr>
          <w:rFonts w:ascii="Palatino Linotype" w:eastAsia="Calibri" w:hAnsi="Palatino Linotype" w:cs="Tahoma"/>
          <w:bCs/>
          <w:i/>
          <w:lang w:val="es-ES" w:eastAsia="en-US"/>
        </w:rPr>
        <w:t>,</w:t>
      </w:r>
      <w:r w:rsidR="0064189E" w:rsidRPr="0064189E">
        <w:rPr>
          <w:rFonts w:ascii="Palatino Linotype" w:eastAsia="Calibri" w:hAnsi="Palatino Linotype" w:cs="Tahoma"/>
          <w:bCs/>
          <w:i/>
          <w:lang w:val="es-ES" w:eastAsia="en-US"/>
        </w:rPr>
        <w:t xml:space="preserve"> CON CLAVE DE ISSEMYM </w:t>
      </w:r>
      <w:r w:rsidR="0064189E" w:rsidRPr="0064189E">
        <w:rPr>
          <w:rFonts w:ascii="Palatino Linotype" w:eastAsia="Calibri" w:hAnsi="Palatino Linotype" w:cs="Tahoma"/>
          <w:bCs/>
          <w:lang w:val="es-ES" w:eastAsia="en-US"/>
        </w:rPr>
        <w:t>[…]</w:t>
      </w:r>
      <w:r w:rsidRPr="0064189E">
        <w:rPr>
          <w:rFonts w:ascii="Palatino Linotype" w:eastAsia="Calibri" w:hAnsi="Palatino Linotype" w:cs="Tahoma"/>
          <w:bCs/>
          <w:lang w:val="es-ES" w:eastAsia="en-US"/>
        </w:rPr>
        <w:t>,</w:t>
      </w:r>
      <w:r w:rsidRPr="0064189E">
        <w:rPr>
          <w:rFonts w:ascii="Palatino Linotype" w:eastAsia="Calibri" w:hAnsi="Palatino Linotype" w:cs="Tahoma"/>
          <w:bCs/>
          <w:i/>
          <w:lang w:val="es-ES" w:eastAsia="en-US"/>
        </w:rPr>
        <w:t xml:space="preserve"> ASÍ COMO DEL O LOS DIAGNÓSTICOS OBTENIDOS DERIVADOS DE DICHOS ESTUDIOS, DE LAS ESTANCIAS, </w:t>
      </w:r>
      <w:r w:rsidRPr="0064189E">
        <w:rPr>
          <w:rFonts w:ascii="Palatino Linotype" w:eastAsia="Calibri" w:hAnsi="Palatino Linotype" w:cs="Tahoma"/>
          <w:bCs/>
          <w:i/>
          <w:lang w:val="es-ES" w:eastAsia="en-US"/>
        </w:rPr>
        <w:lastRenderedPageBreak/>
        <w:t xml:space="preserve">INTERNAMIENTOS Y CONSULTAS MÉDICAS QUE TUVO EN EL CENTRO MÉDICO TOLUCA Y EN EL CENTRO ONCOLÓGICO ESTATAL DEL PERIODO QUE VA DEL 1 DE AGOSTO AL 31 DE OCTUBRE DE 2018 </w:t>
      </w:r>
      <w:r w:rsidR="00766B3F" w:rsidRPr="0064189E">
        <w:rPr>
          <w:rFonts w:ascii="Palatino Linotype" w:eastAsia="Calibri" w:hAnsi="Palatino Linotype" w:cs="Tahoma"/>
          <w:bCs/>
          <w:i/>
          <w:lang w:val="es-ES" w:eastAsia="en-US"/>
        </w:rPr>
        <w:t>(Sic.)</w:t>
      </w:r>
    </w:p>
    <w:p w14:paraId="4D1CB8F8" w14:textId="77777777" w:rsidR="008E09AB" w:rsidRPr="00C130DD" w:rsidRDefault="008E09AB" w:rsidP="00806E45">
      <w:pPr>
        <w:spacing w:line="360" w:lineRule="auto"/>
        <w:ind w:left="567" w:right="567"/>
        <w:jc w:val="both"/>
        <w:rPr>
          <w:rFonts w:ascii="Palatino Linotype" w:eastAsia="Calibri" w:hAnsi="Palatino Linotype" w:cs="Tahoma"/>
          <w:bCs/>
          <w:lang w:val="es-ES" w:eastAsia="en-US"/>
        </w:rPr>
      </w:pPr>
    </w:p>
    <w:p w14:paraId="61F0EB71" w14:textId="07BB723A" w:rsidR="00806E45" w:rsidRPr="00C130DD" w:rsidRDefault="00806E45" w:rsidP="00806E45">
      <w:pPr>
        <w:spacing w:line="360" w:lineRule="auto"/>
        <w:ind w:left="567" w:right="567"/>
        <w:jc w:val="both"/>
        <w:rPr>
          <w:rFonts w:ascii="Palatino Linotype" w:eastAsia="Calibri" w:hAnsi="Palatino Linotype" w:cs="Tahoma"/>
          <w:bCs/>
          <w:lang w:val="es-ES" w:eastAsia="en-US"/>
        </w:rPr>
      </w:pPr>
      <w:r w:rsidRPr="00C130DD">
        <w:rPr>
          <w:rFonts w:ascii="Palatino Linotype" w:eastAsia="Calibri" w:hAnsi="Palatino Linotype" w:cs="Tahoma"/>
          <w:b/>
          <w:bCs/>
          <w:lang w:val="es-ES" w:eastAsia="en-US"/>
        </w:rPr>
        <w:t xml:space="preserve">MODALIDAD DE </w:t>
      </w:r>
      <w:r w:rsidR="00675DA7" w:rsidRPr="00C130DD">
        <w:rPr>
          <w:rFonts w:ascii="Palatino Linotype" w:eastAsia="Calibri" w:hAnsi="Palatino Linotype" w:cs="Tahoma"/>
          <w:b/>
          <w:bCs/>
          <w:lang w:val="es-ES" w:eastAsia="en-US"/>
        </w:rPr>
        <w:t>ACCESO</w:t>
      </w:r>
    </w:p>
    <w:p w14:paraId="728536B9" w14:textId="37099F89" w:rsidR="00806E45" w:rsidRPr="007005CD" w:rsidRDefault="0064189E" w:rsidP="00806E45">
      <w:pPr>
        <w:spacing w:line="360" w:lineRule="auto"/>
        <w:ind w:left="567" w:right="567"/>
        <w:jc w:val="both"/>
        <w:rPr>
          <w:rFonts w:ascii="Palatino Linotype" w:eastAsia="Calibri" w:hAnsi="Palatino Linotype" w:cs="Tahoma"/>
          <w:bCs/>
          <w:i/>
          <w:lang w:val="es-ES" w:eastAsia="en-US"/>
        </w:rPr>
      </w:pPr>
      <w:r w:rsidRPr="007005CD">
        <w:rPr>
          <w:rFonts w:ascii="Palatino Linotype" w:eastAsia="Calibri" w:hAnsi="Palatino Linotype" w:cs="Tahoma"/>
          <w:bCs/>
          <w:i/>
          <w:lang w:val="es-ES" w:eastAsia="en-US"/>
        </w:rPr>
        <w:t>COPIAS CERTIFICADAS</w:t>
      </w:r>
      <w:r w:rsidR="005726B1" w:rsidRPr="007005CD">
        <w:rPr>
          <w:rFonts w:ascii="Palatino Linotype" w:eastAsia="Calibri" w:hAnsi="Palatino Linotype" w:cs="Tahoma"/>
          <w:bCs/>
          <w:i/>
          <w:lang w:val="es-ES" w:eastAsia="en-US"/>
        </w:rPr>
        <w:t>.</w:t>
      </w:r>
    </w:p>
    <w:p w14:paraId="2EC322D5" w14:textId="77777777" w:rsidR="00610F8A" w:rsidRPr="00C130DD" w:rsidRDefault="00610F8A" w:rsidP="00806E45">
      <w:pPr>
        <w:spacing w:line="360" w:lineRule="auto"/>
        <w:ind w:left="567" w:right="567"/>
        <w:jc w:val="both"/>
        <w:rPr>
          <w:rFonts w:ascii="Palatino Linotype" w:eastAsia="Calibri" w:hAnsi="Palatino Linotype" w:cs="Tahoma"/>
          <w:bCs/>
          <w:lang w:val="es-ES" w:eastAsia="en-US"/>
        </w:rPr>
      </w:pPr>
    </w:p>
    <w:p w14:paraId="5FACBA15" w14:textId="63C20CFC" w:rsidR="00610F8A" w:rsidRPr="00C130DD" w:rsidRDefault="00610F8A" w:rsidP="00610F8A">
      <w:pPr>
        <w:spacing w:line="360" w:lineRule="auto"/>
        <w:ind w:left="567" w:right="567"/>
        <w:jc w:val="both"/>
        <w:rPr>
          <w:rFonts w:ascii="Palatino Linotype" w:eastAsia="Calibri" w:hAnsi="Palatino Linotype" w:cs="Tahoma"/>
          <w:b/>
          <w:bCs/>
          <w:lang w:val="es-ES" w:eastAsia="en-US"/>
        </w:rPr>
      </w:pPr>
      <w:r w:rsidRPr="00C130DD">
        <w:rPr>
          <w:rFonts w:ascii="Palatino Linotype" w:eastAsia="Calibri" w:hAnsi="Palatino Linotype" w:cs="Tahoma"/>
          <w:b/>
          <w:bCs/>
          <w:lang w:val="es-ES" w:eastAsia="en-US"/>
        </w:rPr>
        <w:t>ARCHIVOS ADJUNTOS</w:t>
      </w:r>
    </w:p>
    <w:p w14:paraId="7471339B" w14:textId="77777777" w:rsidR="0064189E" w:rsidRPr="007005CD" w:rsidRDefault="0064189E" w:rsidP="0064189E">
      <w:pPr>
        <w:spacing w:line="360" w:lineRule="auto"/>
        <w:ind w:left="567" w:right="567"/>
        <w:jc w:val="both"/>
        <w:rPr>
          <w:rFonts w:ascii="Palatino Linotype" w:eastAsia="Calibri" w:hAnsi="Palatino Linotype" w:cs="Tahoma"/>
          <w:bCs/>
          <w:i/>
          <w:u w:val="single"/>
          <w:lang w:val="es-ES" w:eastAsia="en-US"/>
        </w:rPr>
      </w:pPr>
      <w:r w:rsidRPr="007005CD">
        <w:rPr>
          <w:rFonts w:ascii="Palatino Linotype" w:eastAsia="Calibri" w:hAnsi="Palatino Linotype" w:cs="Tahoma"/>
          <w:bCs/>
          <w:i/>
          <w:u w:val="single"/>
          <w:lang w:val="es-ES" w:eastAsia="en-US"/>
        </w:rPr>
        <w:t>credencial Issemym.pdf</w:t>
      </w:r>
    </w:p>
    <w:p w14:paraId="35D5B78C" w14:textId="77777777" w:rsidR="0064189E" w:rsidRPr="007005CD" w:rsidRDefault="0064189E" w:rsidP="0064189E">
      <w:pPr>
        <w:spacing w:line="360" w:lineRule="auto"/>
        <w:ind w:left="567" w:right="567"/>
        <w:jc w:val="both"/>
        <w:rPr>
          <w:rFonts w:ascii="Palatino Linotype" w:eastAsia="Calibri" w:hAnsi="Palatino Linotype" w:cs="Tahoma"/>
          <w:bCs/>
          <w:i/>
          <w:u w:val="single"/>
          <w:lang w:val="es-ES" w:eastAsia="en-US"/>
        </w:rPr>
      </w:pPr>
      <w:r w:rsidRPr="007005CD">
        <w:rPr>
          <w:rFonts w:ascii="Palatino Linotype" w:eastAsia="Calibri" w:hAnsi="Palatino Linotype" w:cs="Tahoma"/>
          <w:bCs/>
          <w:i/>
          <w:u w:val="single"/>
          <w:lang w:val="es-ES" w:eastAsia="en-US"/>
        </w:rPr>
        <w:t>12.pdf2.pdf</w:t>
      </w:r>
    </w:p>
    <w:p w14:paraId="35B72A96" w14:textId="62EF419C" w:rsidR="00675DA7" w:rsidRPr="007005CD" w:rsidRDefault="0064189E" w:rsidP="0064189E">
      <w:pPr>
        <w:spacing w:line="360" w:lineRule="auto"/>
        <w:ind w:left="567" w:right="567"/>
        <w:jc w:val="both"/>
        <w:rPr>
          <w:rFonts w:ascii="Palatino Linotype" w:eastAsia="Calibri" w:hAnsi="Palatino Linotype" w:cs="Tahoma"/>
          <w:bCs/>
          <w:i/>
          <w:sz w:val="22"/>
          <w:szCs w:val="22"/>
          <w:u w:val="single"/>
          <w:lang w:val="es-ES" w:eastAsia="en-US"/>
        </w:rPr>
      </w:pPr>
      <w:proofErr w:type="spellStart"/>
      <w:r w:rsidRPr="007005CD">
        <w:rPr>
          <w:rFonts w:ascii="Palatino Linotype" w:eastAsia="Calibri" w:hAnsi="Palatino Linotype" w:cs="Tahoma"/>
          <w:bCs/>
          <w:i/>
          <w:u w:val="single"/>
          <w:lang w:val="es-ES" w:eastAsia="en-US"/>
        </w:rPr>
        <w:t>cre</w:t>
      </w:r>
      <w:proofErr w:type="spellEnd"/>
      <w:r w:rsidRPr="007005CD">
        <w:rPr>
          <w:rFonts w:ascii="Palatino Linotype" w:eastAsia="Calibri" w:hAnsi="Palatino Linotype" w:cs="Tahoma"/>
          <w:bCs/>
          <w:i/>
          <w:u w:val="single"/>
          <w:lang w:val="es-ES" w:eastAsia="en-US"/>
        </w:rPr>
        <w:t xml:space="preserve"> jlg.pdf</w:t>
      </w:r>
    </w:p>
    <w:p w14:paraId="2E63E66F" w14:textId="77777777" w:rsidR="0064189E" w:rsidRDefault="0064189E" w:rsidP="00D9652C">
      <w:pPr>
        <w:spacing w:line="360" w:lineRule="auto"/>
        <w:jc w:val="both"/>
        <w:rPr>
          <w:rFonts w:ascii="Palatino Linotype" w:eastAsia="Calibri" w:hAnsi="Palatino Linotype" w:cs="Tahoma"/>
          <w:bCs/>
          <w:sz w:val="22"/>
          <w:szCs w:val="22"/>
          <w:lang w:val="es-ES" w:eastAsia="en-US"/>
        </w:rPr>
      </w:pPr>
    </w:p>
    <w:p w14:paraId="2678FD22" w14:textId="05C85147" w:rsidR="00610F8A" w:rsidRPr="00C130DD" w:rsidRDefault="0064189E"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 su solicitud, el</w:t>
      </w:r>
      <w:r w:rsidR="00675DA7" w:rsidRPr="00C130DD">
        <w:rPr>
          <w:rFonts w:ascii="Palatino Linotype" w:eastAsia="Calibri" w:hAnsi="Palatino Linotype" w:cs="Tahoma"/>
          <w:bCs/>
          <w:sz w:val="22"/>
          <w:szCs w:val="22"/>
          <w:lang w:val="es-ES" w:eastAsia="en-US"/>
        </w:rPr>
        <w:t xml:space="preserve"> </w:t>
      </w:r>
      <w:r w:rsidR="00610F8A" w:rsidRPr="00C130DD">
        <w:rPr>
          <w:rFonts w:ascii="Palatino Linotype" w:eastAsia="Calibri" w:hAnsi="Palatino Linotype" w:cs="Tahoma"/>
          <w:bCs/>
          <w:sz w:val="22"/>
          <w:szCs w:val="22"/>
          <w:lang w:val="es-ES" w:eastAsia="en-US"/>
        </w:rPr>
        <w:t>particular adjuntó copia simple de los documentos siguientes:</w:t>
      </w:r>
    </w:p>
    <w:p w14:paraId="5627D679" w14:textId="2BC0FA6B" w:rsidR="00963738" w:rsidRPr="00C130DD" w:rsidRDefault="00963738" w:rsidP="00D9652C">
      <w:pPr>
        <w:spacing w:line="360" w:lineRule="auto"/>
        <w:jc w:val="both"/>
        <w:rPr>
          <w:rFonts w:ascii="Palatino Linotype" w:eastAsia="Calibri" w:hAnsi="Palatino Linotype" w:cs="Tahoma"/>
          <w:bCs/>
          <w:sz w:val="22"/>
          <w:szCs w:val="22"/>
          <w:lang w:val="es-ES" w:eastAsia="en-US"/>
        </w:rPr>
      </w:pPr>
    </w:p>
    <w:p w14:paraId="493575CA" w14:textId="35ABC8B7" w:rsidR="00963738" w:rsidRPr="00C130DD" w:rsidRDefault="0064189E"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1</w:t>
      </w:r>
      <w:r w:rsidR="00963738" w:rsidRPr="00C130DD">
        <w:rPr>
          <w:rFonts w:ascii="Palatino Linotype" w:eastAsia="Calibri" w:hAnsi="Palatino Linotype" w:cs="Tahoma"/>
          <w:b/>
          <w:bCs/>
          <w:sz w:val="22"/>
          <w:szCs w:val="22"/>
          <w:lang w:val="es-ES" w:eastAsia="en-US"/>
        </w:rPr>
        <w:t>.</w:t>
      </w:r>
      <w:r w:rsidR="00675DA7" w:rsidRPr="00C130DD">
        <w:rPr>
          <w:rFonts w:ascii="Palatino Linotype" w:eastAsia="Calibri" w:hAnsi="Palatino Linotype" w:cs="Tahoma"/>
          <w:bCs/>
          <w:sz w:val="22"/>
          <w:szCs w:val="22"/>
          <w:lang w:val="es-ES" w:eastAsia="en-US"/>
        </w:rPr>
        <w:t xml:space="preserve"> Credencial de Afiliación</w:t>
      </w:r>
      <w:r w:rsidR="005C22A4" w:rsidRPr="00C130DD">
        <w:rPr>
          <w:rFonts w:ascii="Palatino Linotype" w:eastAsia="Calibri" w:hAnsi="Palatino Linotype" w:cs="Tahoma"/>
          <w:bCs/>
          <w:sz w:val="22"/>
          <w:szCs w:val="22"/>
          <w:lang w:val="es-ES" w:eastAsia="en-US"/>
        </w:rPr>
        <w:t>, por anverso y reverso,</w:t>
      </w:r>
      <w:r w:rsidR="00675DA7" w:rsidRPr="00C130DD">
        <w:rPr>
          <w:rFonts w:ascii="Palatino Linotype" w:eastAsia="Calibri" w:hAnsi="Palatino Linotype" w:cs="Tahoma"/>
          <w:bCs/>
          <w:sz w:val="22"/>
          <w:szCs w:val="22"/>
          <w:lang w:val="es-ES" w:eastAsia="en-US"/>
        </w:rPr>
        <w:t xml:space="preserve"> expedida por el Instituto de Seguridad Social del Estado de M</w:t>
      </w:r>
      <w:r w:rsidR="005C22A4" w:rsidRPr="00C130DD">
        <w:rPr>
          <w:rFonts w:ascii="Palatino Linotype" w:eastAsia="Calibri" w:hAnsi="Palatino Linotype" w:cs="Tahoma"/>
          <w:bCs/>
          <w:sz w:val="22"/>
          <w:szCs w:val="22"/>
          <w:lang w:val="es-ES" w:eastAsia="en-US"/>
        </w:rPr>
        <w:t>é</w:t>
      </w:r>
      <w:r>
        <w:rPr>
          <w:rFonts w:ascii="Palatino Linotype" w:eastAsia="Calibri" w:hAnsi="Palatino Linotype" w:cs="Tahoma"/>
          <w:bCs/>
          <w:sz w:val="22"/>
          <w:szCs w:val="22"/>
          <w:lang w:val="es-ES" w:eastAsia="en-US"/>
        </w:rPr>
        <w:t>xico y Municipios, a favor del solicitante de</w:t>
      </w:r>
      <w:r w:rsidR="005C22A4" w:rsidRPr="00C130DD">
        <w:rPr>
          <w:rFonts w:ascii="Palatino Linotype" w:eastAsia="Calibri" w:hAnsi="Palatino Linotype" w:cs="Tahoma"/>
          <w:bCs/>
          <w:sz w:val="22"/>
          <w:szCs w:val="22"/>
          <w:lang w:val="es-ES" w:eastAsia="en-US"/>
        </w:rPr>
        <w:t xml:space="preserve"> los datos personales.</w:t>
      </w:r>
    </w:p>
    <w:p w14:paraId="6D473729" w14:textId="56F42467" w:rsidR="004F4E20" w:rsidRDefault="004F4E20" w:rsidP="00D9652C">
      <w:pPr>
        <w:spacing w:line="360" w:lineRule="auto"/>
        <w:jc w:val="both"/>
        <w:rPr>
          <w:rFonts w:ascii="Palatino Linotype" w:eastAsia="Calibri" w:hAnsi="Palatino Linotype" w:cs="Tahoma"/>
          <w:bCs/>
          <w:sz w:val="22"/>
          <w:szCs w:val="22"/>
          <w:lang w:val="es-ES" w:eastAsia="en-US"/>
        </w:rPr>
      </w:pPr>
    </w:p>
    <w:p w14:paraId="6F255E27" w14:textId="4161D706" w:rsidR="0064189E" w:rsidRPr="00C130DD" w:rsidRDefault="0064189E" w:rsidP="00D9652C">
      <w:pPr>
        <w:spacing w:line="360" w:lineRule="auto"/>
        <w:jc w:val="both"/>
        <w:rPr>
          <w:rFonts w:ascii="Palatino Linotype" w:eastAsia="Calibri" w:hAnsi="Palatino Linotype" w:cs="Tahoma"/>
          <w:bCs/>
          <w:sz w:val="22"/>
          <w:szCs w:val="22"/>
          <w:lang w:val="es-ES" w:eastAsia="en-US"/>
        </w:rPr>
      </w:pPr>
      <w:r w:rsidRPr="00C5541A">
        <w:rPr>
          <w:rFonts w:ascii="Palatino Linotype" w:eastAsia="Calibri" w:hAnsi="Palatino Linotype" w:cs="Tahoma"/>
          <w:b/>
          <w:bCs/>
          <w:sz w:val="22"/>
          <w:szCs w:val="22"/>
          <w:lang w:val="es-ES" w:eastAsia="en-US"/>
        </w:rPr>
        <w:t>2.</w:t>
      </w:r>
      <w:r>
        <w:rPr>
          <w:rFonts w:ascii="Palatino Linotype" w:eastAsia="Calibri" w:hAnsi="Palatino Linotype" w:cs="Tahoma"/>
          <w:bCs/>
          <w:sz w:val="22"/>
          <w:szCs w:val="22"/>
          <w:lang w:val="es-ES" w:eastAsia="en-US"/>
        </w:rPr>
        <w:t xml:space="preserve"> Credencial para Votar, por anverso y reverso, expedida por el entonces Instituto Federal Electoral, a favor del solicitante de los datos personales</w:t>
      </w:r>
      <w:r w:rsidR="00C5541A">
        <w:rPr>
          <w:rFonts w:ascii="Palatino Linotype" w:eastAsia="Calibri" w:hAnsi="Palatino Linotype" w:cs="Tahoma"/>
          <w:bCs/>
          <w:sz w:val="22"/>
          <w:szCs w:val="22"/>
          <w:lang w:val="es-ES" w:eastAsia="en-US"/>
        </w:rPr>
        <w:t>.</w:t>
      </w:r>
    </w:p>
    <w:p w14:paraId="1C9D72E9" w14:textId="77777777" w:rsidR="000A74D1" w:rsidRPr="00C130DD" w:rsidRDefault="000A74D1" w:rsidP="005C22A4">
      <w:pPr>
        <w:spacing w:line="360" w:lineRule="auto"/>
        <w:jc w:val="both"/>
        <w:rPr>
          <w:rFonts w:ascii="Palatino Linotype" w:eastAsia="Calibri" w:hAnsi="Palatino Linotype" w:cs="Tahoma"/>
          <w:bCs/>
          <w:sz w:val="22"/>
          <w:szCs w:val="22"/>
          <w:lang w:val="es-ES" w:eastAsia="en-US"/>
        </w:rPr>
      </w:pPr>
    </w:p>
    <w:p w14:paraId="5071F53C" w14:textId="053BB60D" w:rsidR="000A74D1" w:rsidRPr="00C130DD" w:rsidRDefault="00C5541A" w:rsidP="005C22A4">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3</w:t>
      </w:r>
      <w:r w:rsidR="000A74D1" w:rsidRPr="00C130DD">
        <w:rPr>
          <w:rFonts w:ascii="Palatino Linotype" w:eastAsia="Calibri" w:hAnsi="Palatino Linotype" w:cs="Tahoma"/>
          <w:b/>
          <w:bCs/>
          <w:sz w:val="22"/>
          <w:szCs w:val="22"/>
          <w:lang w:val="es-ES" w:eastAsia="en-US"/>
        </w:rPr>
        <w:t>.</w:t>
      </w:r>
      <w:r w:rsidR="000A74D1" w:rsidRPr="00C130DD">
        <w:rPr>
          <w:rFonts w:ascii="Palatino Linotype" w:eastAsia="Calibri" w:hAnsi="Palatino Linotype" w:cs="Tahoma"/>
          <w:bCs/>
          <w:sz w:val="22"/>
          <w:szCs w:val="22"/>
          <w:lang w:val="es-ES" w:eastAsia="en-US"/>
        </w:rPr>
        <w:t xml:space="preserve"> </w:t>
      </w:r>
      <w:r w:rsidR="00611E64" w:rsidRPr="00C130DD">
        <w:rPr>
          <w:rFonts w:ascii="Palatino Linotype" w:eastAsia="Calibri" w:hAnsi="Palatino Linotype" w:cs="Tahoma"/>
          <w:bCs/>
          <w:sz w:val="22"/>
          <w:szCs w:val="22"/>
          <w:lang w:val="es-ES" w:eastAsia="en-US"/>
        </w:rPr>
        <w:t xml:space="preserve">Instrumento Notarial </w:t>
      </w:r>
      <w:r w:rsidR="00DF1E1F">
        <w:rPr>
          <w:rFonts w:ascii="Palatino Linotype" w:eastAsia="Calibri" w:hAnsi="Palatino Linotype" w:cs="Tahoma"/>
          <w:bCs/>
          <w:sz w:val="22"/>
          <w:szCs w:val="22"/>
          <w:lang w:val="es-ES" w:eastAsia="en-US"/>
        </w:rPr>
        <w:t xml:space="preserve">en versión pública, </w:t>
      </w:r>
      <w:r w:rsidR="00611E64" w:rsidRPr="00C130DD">
        <w:rPr>
          <w:rFonts w:ascii="Palatino Linotype" w:eastAsia="Calibri" w:hAnsi="Palatino Linotype" w:cs="Tahoma"/>
          <w:bCs/>
          <w:sz w:val="22"/>
          <w:szCs w:val="22"/>
          <w:lang w:val="es-ES" w:eastAsia="en-US"/>
        </w:rPr>
        <w:t>expedi</w:t>
      </w:r>
      <w:r>
        <w:rPr>
          <w:rFonts w:ascii="Palatino Linotype" w:eastAsia="Calibri" w:hAnsi="Palatino Linotype" w:cs="Tahoma"/>
          <w:bCs/>
          <w:sz w:val="22"/>
          <w:szCs w:val="22"/>
          <w:lang w:val="es-ES" w:eastAsia="en-US"/>
        </w:rPr>
        <w:t>do por el Notario Público No. 48</w:t>
      </w:r>
      <w:r w:rsidR="00611E64" w:rsidRPr="00C130DD">
        <w:rPr>
          <w:rFonts w:ascii="Palatino Linotype" w:eastAsia="Calibri" w:hAnsi="Palatino Linotype" w:cs="Tahoma"/>
          <w:bCs/>
          <w:sz w:val="22"/>
          <w:szCs w:val="22"/>
          <w:lang w:val="es-ES" w:eastAsia="en-US"/>
        </w:rPr>
        <w:t xml:space="preserve"> del Estado de México, mediante el cual se declara</w:t>
      </w:r>
      <w:r w:rsidR="00667ABA">
        <w:rPr>
          <w:rFonts w:ascii="Palatino Linotype" w:eastAsia="Calibri" w:hAnsi="Palatino Linotype" w:cs="Tahoma"/>
          <w:bCs/>
          <w:sz w:val="22"/>
          <w:szCs w:val="22"/>
          <w:lang w:val="es-ES" w:eastAsia="en-US"/>
        </w:rPr>
        <w:t xml:space="preserve"> como heredero y</w:t>
      </w:r>
      <w:r w:rsidR="00611E64" w:rsidRPr="00C130DD">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albacea de la sucesión </w:t>
      </w:r>
      <w:r w:rsidR="00667ABA">
        <w:rPr>
          <w:rFonts w:ascii="Palatino Linotype" w:eastAsia="Calibri" w:hAnsi="Palatino Linotype" w:cs="Tahoma"/>
          <w:bCs/>
          <w:sz w:val="22"/>
          <w:szCs w:val="22"/>
          <w:lang w:val="es-ES" w:eastAsia="en-US"/>
        </w:rPr>
        <w:t>al solicitante</w:t>
      </w:r>
      <w:r w:rsidR="004531AE">
        <w:rPr>
          <w:rFonts w:ascii="Palatino Linotype" w:eastAsia="Calibri" w:hAnsi="Palatino Linotype" w:cs="Tahoma"/>
          <w:bCs/>
          <w:sz w:val="22"/>
          <w:szCs w:val="22"/>
          <w:lang w:val="es-ES" w:eastAsia="en-US"/>
        </w:rPr>
        <w:t xml:space="preserve"> </w:t>
      </w:r>
      <w:r w:rsidR="00667ABA">
        <w:rPr>
          <w:rFonts w:ascii="Palatino Linotype" w:eastAsia="Calibri" w:hAnsi="Palatino Linotype" w:cs="Tahoma"/>
          <w:bCs/>
          <w:sz w:val="22"/>
          <w:szCs w:val="22"/>
          <w:lang w:val="es-ES" w:eastAsia="en-US"/>
        </w:rPr>
        <w:t>de los datos personales.</w:t>
      </w:r>
    </w:p>
    <w:p w14:paraId="5EC3CEC3" w14:textId="77777777" w:rsidR="004531AE" w:rsidRDefault="004531AE" w:rsidP="00D9652C">
      <w:pPr>
        <w:spacing w:line="360" w:lineRule="auto"/>
        <w:jc w:val="both"/>
        <w:rPr>
          <w:rFonts w:ascii="Palatino Linotype" w:eastAsia="Calibri" w:hAnsi="Palatino Linotype" w:cs="Tahoma"/>
          <w:b/>
          <w:bCs/>
          <w:sz w:val="22"/>
          <w:szCs w:val="22"/>
          <w:lang w:val="es-ES" w:eastAsia="en-US"/>
        </w:rPr>
      </w:pPr>
    </w:p>
    <w:p w14:paraId="18DFF7F8" w14:textId="77777777" w:rsidR="004531AE" w:rsidRDefault="004531AE" w:rsidP="00D9652C">
      <w:pPr>
        <w:spacing w:line="360" w:lineRule="auto"/>
        <w:jc w:val="both"/>
        <w:rPr>
          <w:rFonts w:ascii="Palatino Linotype" w:eastAsia="Calibri" w:hAnsi="Palatino Linotype" w:cs="Tahoma"/>
          <w:b/>
          <w:bCs/>
          <w:sz w:val="22"/>
          <w:szCs w:val="22"/>
          <w:lang w:val="es-ES" w:eastAsia="en-US"/>
        </w:rPr>
      </w:pPr>
    </w:p>
    <w:p w14:paraId="63389280" w14:textId="77777777" w:rsidR="004531AE" w:rsidRDefault="004531AE" w:rsidP="00D9652C">
      <w:pPr>
        <w:spacing w:line="360" w:lineRule="auto"/>
        <w:jc w:val="both"/>
        <w:rPr>
          <w:rFonts w:ascii="Palatino Linotype" w:eastAsia="Calibri" w:hAnsi="Palatino Linotype" w:cs="Tahoma"/>
          <w:b/>
          <w:bCs/>
          <w:sz w:val="22"/>
          <w:szCs w:val="22"/>
          <w:lang w:val="es-ES" w:eastAsia="en-US"/>
        </w:rPr>
      </w:pPr>
    </w:p>
    <w:p w14:paraId="0C591531" w14:textId="77777777" w:rsidR="004531AE" w:rsidRDefault="004531AE" w:rsidP="00D9652C">
      <w:pPr>
        <w:spacing w:line="360" w:lineRule="auto"/>
        <w:jc w:val="both"/>
        <w:rPr>
          <w:rFonts w:ascii="Palatino Linotype" w:eastAsia="Calibri" w:hAnsi="Palatino Linotype" w:cs="Tahoma"/>
          <w:b/>
          <w:bCs/>
          <w:sz w:val="22"/>
          <w:szCs w:val="22"/>
          <w:lang w:val="es-ES" w:eastAsia="en-US"/>
        </w:rPr>
      </w:pPr>
    </w:p>
    <w:p w14:paraId="1066193E" w14:textId="195AA70D" w:rsidR="00827BDE" w:rsidRPr="00C130DD" w:rsidRDefault="00827BDE" w:rsidP="00D9652C">
      <w:pPr>
        <w:spacing w:line="360" w:lineRule="auto"/>
        <w:jc w:val="both"/>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lastRenderedPageBreak/>
        <w:t xml:space="preserve">II. </w:t>
      </w:r>
      <w:r w:rsidR="008E74AF" w:rsidRPr="00C130DD">
        <w:rPr>
          <w:rFonts w:ascii="Palatino Linotype" w:eastAsia="Calibri" w:hAnsi="Palatino Linotype" w:cs="Tahoma"/>
          <w:b/>
          <w:bCs/>
          <w:sz w:val="22"/>
          <w:szCs w:val="22"/>
          <w:lang w:val="es-ES" w:eastAsia="en-US"/>
        </w:rPr>
        <w:t>Solicitud de aclaración.</w:t>
      </w:r>
    </w:p>
    <w:p w14:paraId="37E32B47" w14:textId="77777777" w:rsidR="00827BDE" w:rsidRPr="00C130DD" w:rsidRDefault="00827BDE" w:rsidP="00D9652C">
      <w:pPr>
        <w:spacing w:line="360" w:lineRule="auto"/>
        <w:jc w:val="both"/>
        <w:rPr>
          <w:rFonts w:ascii="Palatino Linotype" w:eastAsia="Calibri" w:hAnsi="Palatino Linotype" w:cs="Tahoma"/>
          <w:bCs/>
          <w:sz w:val="22"/>
          <w:szCs w:val="22"/>
          <w:lang w:val="es-ES" w:eastAsia="en-US"/>
        </w:rPr>
      </w:pPr>
    </w:p>
    <w:p w14:paraId="21000EC6" w14:textId="7CD24F6D" w:rsidR="00827BDE" w:rsidRPr="00C130DD" w:rsidRDefault="008E74AF"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 xml:space="preserve">Con fecha </w:t>
      </w:r>
      <w:r w:rsidR="00667ABA">
        <w:rPr>
          <w:rFonts w:ascii="Palatino Linotype" w:eastAsia="Calibri" w:hAnsi="Palatino Linotype" w:cs="Tahoma"/>
          <w:bCs/>
          <w:sz w:val="22"/>
          <w:szCs w:val="22"/>
          <w:lang w:val="es-ES" w:eastAsia="en-US"/>
        </w:rPr>
        <w:t>seis de febrero de dos mil diecinueve</w:t>
      </w:r>
      <w:r w:rsidR="00931333" w:rsidRPr="00C130DD">
        <w:rPr>
          <w:rFonts w:ascii="Palatino Linotype" w:eastAsia="Calibri" w:hAnsi="Palatino Linotype" w:cs="Tahoma"/>
          <w:bCs/>
          <w:sz w:val="22"/>
          <w:szCs w:val="22"/>
          <w:lang w:val="es-ES" w:eastAsia="en-US"/>
        </w:rPr>
        <w:t xml:space="preserve">, </w:t>
      </w:r>
      <w:r w:rsidR="002C271D" w:rsidRPr="00C130DD">
        <w:rPr>
          <w:rFonts w:ascii="Palatino Linotype" w:eastAsia="Calibri" w:hAnsi="Palatino Linotype" w:cs="Tahoma"/>
          <w:bCs/>
          <w:sz w:val="22"/>
          <w:szCs w:val="22"/>
          <w:lang w:val="es-ES" w:eastAsia="en-US"/>
        </w:rPr>
        <w:t xml:space="preserve">mediante el Sistema de Acceso, Rectificación, Cancelación y Oposición de Datos Personales del Estado de México (SARCOEM), </w:t>
      </w:r>
      <w:r w:rsidR="00931333" w:rsidRPr="00C130DD">
        <w:rPr>
          <w:rFonts w:ascii="Palatino Linotype" w:eastAsia="Calibri" w:hAnsi="Palatino Linotype" w:cs="Tahoma"/>
          <w:bCs/>
          <w:sz w:val="22"/>
          <w:szCs w:val="22"/>
          <w:lang w:val="es-ES" w:eastAsia="en-US"/>
        </w:rPr>
        <w:t>la Unidad de Transparencia del</w:t>
      </w:r>
      <w:r w:rsidR="00B419F6" w:rsidRPr="00C130DD">
        <w:rPr>
          <w:rFonts w:ascii="Palatino Linotype" w:eastAsia="Calibri" w:hAnsi="Palatino Linotype" w:cs="Tahoma"/>
          <w:bCs/>
          <w:sz w:val="22"/>
          <w:szCs w:val="22"/>
          <w:lang w:val="es-ES" w:eastAsia="en-US"/>
        </w:rPr>
        <w:t xml:space="preserve"> </w:t>
      </w:r>
      <w:r w:rsidR="00931333" w:rsidRPr="00C130DD">
        <w:rPr>
          <w:rFonts w:ascii="Palatino Linotype" w:eastAsia="Calibri" w:hAnsi="Palatino Linotype" w:cs="Tahoma"/>
          <w:bCs/>
          <w:sz w:val="22"/>
          <w:szCs w:val="22"/>
          <w:lang w:val="es-ES" w:eastAsia="en-US"/>
        </w:rPr>
        <w:t>Instituto de Seguridad Social del Estado de México y Municipios</w:t>
      </w:r>
      <w:r w:rsidR="006E61AF">
        <w:rPr>
          <w:rFonts w:ascii="Palatino Linotype" w:eastAsia="Calibri" w:hAnsi="Palatino Linotype" w:cs="Tahoma"/>
          <w:bCs/>
          <w:sz w:val="22"/>
          <w:szCs w:val="22"/>
          <w:lang w:val="es-ES" w:eastAsia="en-US"/>
        </w:rPr>
        <w:t>,</w:t>
      </w:r>
      <w:r w:rsidR="00931333" w:rsidRPr="00C130DD">
        <w:rPr>
          <w:rFonts w:ascii="Palatino Linotype" w:eastAsia="Calibri" w:hAnsi="Palatino Linotype" w:cs="Tahoma"/>
          <w:bCs/>
          <w:sz w:val="22"/>
          <w:szCs w:val="22"/>
          <w:lang w:val="es-ES" w:eastAsia="en-US"/>
        </w:rPr>
        <w:t xml:space="preserve"> notific</w:t>
      </w:r>
      <w:r w:rsidR="002C271D" w:rsidRPr="00C130DD">
        <w:rPr>
          <w:rFonts w:ascii="Palatino Linotype" w:eastAsia="Calibri" w:hAnsi="Palatino Linotype" w:cs="Tahoma"/>
          <w:bCs/>
          <w:sz w:val="22"/>
          <w:szCs w:val="22"/>
          <w:lang w:val="es-ES" w:eastAsia="en-US"/>
        </w:rPr>
        <w:t>ó a</w:t>
      </w:r>
      <w:r w:rsidR="00667ABA">
        <w:rPr>
          <w:rFonts w:ascii="Palatino Linotype" w:eastAsia="Calibri" w:hAnsi="Palatino Linotype" w:cs="Tahoma"/>
          <w:bCs/>
          <w:sz w:val="22"/>
          <w:szCs w:val="22"/>
          <w:lang w:val="es-ES" w:eastAsia="en-US"/>
        </w:rPr>
        <w:t>l</w:t>
      </w:r>
      <w:r w:rsidR="002C271D" w:rsidRPr="00C130DD">
        <w:rPr>
          <w:rFonts w:ascii="Palatino Linotype" w:eastAsia="Calibri" w:hAnsi="Palatino Linotype" w:cs="Tahoma"/>
          <w:bCs/>
          <w:sz w:val="22"/>
          <w:szCs w:val="22"/>
          <w:lang w:val="es-ES" w:eastAsia="en-US"/>
        </w:rPr>
        <w:t xml:space="preserve"> P</w:t>
      </w:r>
      <w:r w:rsidR="00931333" w:rsidRPr="00C130DD">
        <w:rPr>
          <w:rFonts w:ascii="Palatino Linotype" w:eastAsia="Calibri" w:hAnsi="Palatino Linotype" w:cs="Tahoma"/>
          <w:bCs/>
          <w:sz w:val="22"/>
          <w:szCs w:val="22"/>
          <w:lang w:val="es-ES" w:eastAsia="en-US"/>
        </w:rPr>
        <w:t>articular una solicitud</w:t>
      </w:r>
      <w:r w:rsidR="00667ABA">
        <w:rPr>
          <w:rFonts w:ascii="Palatino Linotype" w:eastAsia="Calibri" w:hAnsi="Palatino Linotype" w:cs="Tahoma"/>
          <w:bCs/>
          <w:sz w:val="22"/>
          <w:szCs w:val="22"/>
          <w:lang w:val="es-ES" w:eastAsia="en-US"/>
        </w:rPr>
        <w:t xml:space="preserve"> de aclaración </w:t>
      </w:r>
      <w:r w:rsidR="00667ABA" w:rsidRPr="00C130DD">
        <w:rPr>
          <w:rFonts w:ascii="Palatino Linotype" w:eastAsia="Calibri" w:hAnsi="Palatino Linotype" w:cs="Tahoma"/>
          <w:bCs/>
          <w:sz w:val="22"/>
          <w:szCs w:val="22"/>
          <w:lang w:val="es-ES" w:eastAsia="en-US"/>
        </w:rPr>
        <w:t>que,</w:t>
      </w:r>
      <w:r w:rsidR="00931333" w:rsidRPr="00C130DD">
        <w:rPr>
          <w:rFonts w:ascii="Palatino Linotype" w:eastAsia="Calibri" w:hAnsi="Palatino Linotype" w:cs="Tahoma"/>
          <w:bCs/>
          <w:sz w:val="22"/>
          <w:szCs w:val="22"/>
          <w:lang w:val="es-ES" w:eastAsia="en-US"/>
        </w:rPr>
        <w:t xml:space="preserve"> en lo sustancial, se encuentra en los términos siguientes:</w:t>
      </w:r>
    </w:p>
    <w:p w14:paraId="4BA245DD" w14:textId="77777777" w:rsidR="00931333" w:rsidRPr="00C130DD" w:rsidRDefault="00931333" w:rsidP="00D9652C">
      <w:pPr>
        <w:spacing w:line="360" w:lineRule="auto"/>
        <w:jc w:val="both"/>
        <w:rPr>
          <w:rFonts w:ascii="Palatino Linotype" w:eastAsia="Calibri" w:hAnsi="Palatino Linotype" w:cs="Tahoma"/>
          <w:bCs/>
          <w:sz w:val="22"/>
          <w:szCs w:val="22"/>
          <w:lang w:val="es-ES" w:eastAsia="en-US"/>
        </w:rPr>
      </w:pPr>
    </w:p>
    <w:p w14:paraId="1CA2760D" w14:textId="77777777" w:rsidR="002C271D" w:rsidRPr="00C130DD" w:rsidRDefault="002C271D" w:rsidP="002C271D">
      <w:pPr>
        <w:spacing w:line="360" w:lineRule="auto"/>
        <w:ind w:left="567" w:right="567"/>
        <w:jc w:val="both"/>
        <w:rPr>
          <w:rFonts w:ascii="Palatino Linotype" w:eastAsia="Calibri" w:hAnsi="Palatino Linotype" w:cs="Tahoma"/>
          <w:bCs/>
          <w:lang w:eastAsia="en-US"/>
        </w:rPr>
      </w:pPr>
      <w:r w:rsidRPr="00C130DD">
        <w:rPr>
          <w:rFonts w:ascii="Palatino Linotype" w:eastAsia="Calibri" w:hAnsi="Palatino Linotype" w:cs="Tahoma"/>
          <w:bCs/>
          <w:lang w:eastAsia="en-US"/>
        </w:rPr>
        <w:t>[…]</w:t>
      </w:r>
    </w:p>
    <w:p w14:paraId="15FEC470" w14:textId="77777777" w:rsidR="002C271D" w:rsidRPr="00C130DD" w:rsidRDefault="002C271D" w:rsidP="002C271D">
      <w:pPr>
        <w:spacing w:line="360" w:lineRule="auto"/>
        <w:ind w:left="567" w:right="567"/>
        <w:jc w:val="both"/>
        <w:rPr>
          <w:rFonts w:ascii="Palatino Linotype" w:eastAsia="Calibri" w:hAnsi="Palatino Linotype" w:cs="Tahoma"/>
          <w:bCs/>
          <w:lang w:eastAsia="en-US"/>
        </w:rPr>
      </w:pPr>
    </w:p>
    <w:p w14:paraId="2A56CB60" w14:textId="3202467B" w:rsidR="00931333" w:rsidRPr="007005CD" w:rsidRDefault="00025CC9" w:rsidP="003B185D">
      <w:pPr>
        <w:spacing w:line="360" w:lineRule="auto"/>
        <w:ind w:left="567" w:right="567"/>
        <w:jc w:val="both"/>
        <w:rPr>
          <w:rFonts w:ascii="Palatino Linotype" w:eastAsia="Calibri" w:hAnsi="Palatino Linotype" w:cs="Tahoma"/>
          <w:bCs/>
          <w:i/>
          <w:lang w:eastAsia="en-US"/>
        </w:rPr>
      </w:pPr>
      <w:r w:rsidRPr="007005CD">
        <w:rPr>
          <w:rFonts w:ascii="Palatino Linotype" w:eastAsia="Calibri" w:hAnsi="Palatino Linotype" w:cs="Tahoma"/>
          <w:bCs/>
          <w:i/>
          <w:lang w:eastAsia="en-US"/>
        </w:rPr>
        <w:t>P</w:t>
      </w:r>
      <w:r w:rsidR="00667ABA" w:rsidRPr="007005CD">
        <w:rPr>
          <w:rFonts w:ascii="Palatino Linotype" w:eastAsia="Calibri" w:hAnsi="Palatino Linotype" w:cs="Tahoma"/>
          <w:bCs/>
          <w:i/>
          <w:lang w:eastAsia="en-US"/>
        </w:rPr>
        <w:t>or lo anterior, se requiere al</w:t>
      </w:r>
      <w:r w:rsidRPr="007005CD">
        <w:rPr>
          <w:rFonts w:ascii="Palatino Linotype" w:eastAsia="Calibri" w:hAnsi="Palatino Linotype" w:cs="Tahoma"/>
          <w:bCs/>
          <w:i/>
          <w:lang w:eastAsia="en-US"/>
        </w:rPr>
        <w:t xml:space="preserve"> particular presente ante la Unidad de Transparencia el documento a través del cual acredite la representación, mediante un poder notarial especial o </w:t>
      </w:r>
      <w:r w:rsidR="003B185D" w:rsidRPr="007005CD">
        <w:rPr>
          <w:rFonts w:ascii="Palatino Linotype" w:eastAsia="Calibri" w:hAnsi="Palatino Linotype" w:cs="Tahoma"/>
          <w:bCs/>
          <w:i/>
          <w:lang w:eastAsia="en-US"/>
        </w:rPr>
        <w:t>cart</w:t>
      </w:r>
      <w:r w:rsidRPr="007005CD">
        <w:rPr>
          <w:rFonts w:ascii="Palatino Linotype" w:eastAsia="Calibri" w:hAnsi="Palatino Linotype" w:cs="Tahoma"/>
          <w:bCs/>
          <w:i/>
          <w:lang w:eastAsia="en-US"/>
        </w:rPr>
        <w:t>a poder firmada ante dos testigos especificando que la representación se otorga para el trámite de acceso a datos personales ante el Instituto de Seguridad Social del Estado de México y Municipios; o bien, se realice la declaración en comparecencia personal del titular de los datos personales ante el Módulo de Acceso de este organismo auxiliar; destacando que en caso de tratarse de datos personales</w:t>
      </w:r>
      <w:r w:rsidR="003B185D" w:rsidRPr="007005CD">
        <w:rPr>
          <w:rFonts w:ascii="Palatino Linotype" w:eastAsia="Calibri" w:hAnsi="Palatino Linotype" w:cs="Tahoma"/>
          <w:bCs/>
          <w:i/>
          <w:lang w:eastAsia="en-US"/>
        </w:rPr>
        <w:t xml:space="preserve"> concernientes a personas fallecidas o de quienes hayan sido declaradas judicialmente su presunción de muerte, la persona que acredite tener legalmente la representación de conformidad con las le</w:t>
      </w:r>
      <w:r w:rsidR="006E61AF" w:rsidRPr="007005CD">
        <w:rPr>
          <w:rFonts w:ascii="Palatino Linotype" w:eastAsia="Calibri" w:hAnsi="Palatino Linotype" w:cs="Tahoma"/>
          <w:bCs/>
          <w:i/>
          <w:lang w:eastAsia="en-US"/>
        </w:rPr>
        <w:t>y</w:t>
      </w:r>
      <w:r w:rsidR="003B185D" w:rsidRPr="007005CD">
        <w:rPr>
          <w:rFonts w:ascii="Palatino Linotype" w:eastAsia="Calibri" w:hAnsi="Palatino Linotype" w:cs="Tahoma"/>
          <w:bCs/>
          <w:i/>
          <w:lang w:eastAsia="en-US"/>
        </w:rPr>
        <w:t>es aplicables, podrá ejercer los derechos ARCO; siempre que el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14:paraId="3C84CF39" w14:textId="77777777" w:rsidR="00025CC9" w:rsidRPr="007005CD" w:rsidRDefault="00025CC9" w:rsidP="002C271D">
      <w:pPr>
        <w:spacing w:line="360" w:lineRule="auto"/>
        <w:ind w:left="567" w:right="567"/>
        <w:jc w:val="both"/>
        <w:rPr>
          <w:rFonts w:ascii="Palatino Linotype" w:eastAsia="Calibri" w:hAnsi="Palatino Linotype" w:cs="Tahoma"/>
          <w:bCs/>
          <w:i/>
          <w:lang w:eastAsia="en-US"/>
        </w:rPr>
      </w:pPr>
    </w:p>
    <w:p w14:paraId="78A8B9E3" w14:textId="71679CA2" w:rsidR="00931333" w:rsidRPr="007005CD" w:rsidRDefault="00931333" w:rsidP="002C271D">
      <w:pPr>
        <w:spacing w:line="360" w:lineRule="auto"/>
        <w:ind w:left="567" w:right="567"/>
        <w:jc w:val="both"/>
        <w:rPr>
          <w:rFonts w:ascii="Palatino Linotype" w:eastAsia="Calibri" w:hAnsi="Palatino Linotype" w:cs="Tahoma"/>
          <w:bCs/>
          <w:i/>
          <w:lang w:eastAsia="en-US"/>
        </w:rPr>
      </w:pPr>
      <w:r w:rsidRPr="007005CD">
        <w:rPr>
          <w:rFonts w:ascii="Palatino Linotype" w:eastAsia="Calibri" w:hAnsi="Palatino Linotype" w:cs="Tahoma"/>
          <w:bCs/>
          <w:i/>
          <w:lang w:eastAsia="en-US"/>
        </w:rPr>
        <w:t xml:space="preserve">Es importante señalar que en apego al artículo 107 de la Ley de Protección de Datos Personales en Posesión de Sujetos Obligados del Estado de México y Municipios, podrá complementar la solicitud de acceso a datos a través del Sistema de Acceso, Rectificación, Cancelación y Oposición de Datos Personales del Estado de México denominado SARCOEM; sin embargo, una vez que sean </w:t>
      </w:r>
      <w:r w:rsidRPr="007005CD">
        <w:rPr>
          <w:rFonts w:ascii="Palatino Linotype" w:eastAsia="Calibri" w:hAnsi="Palatino Linotype" w:cs="Tahoma"/>
          <w:bCs/>
          <w:i/>
          <w:lang w:eastAsia="en-US"/>
        </w:rPr>
        <w:lastRenderedPageBreak/>
        <w:t xml:space="preserve">desahogados los requerimientos anteriormente mencionados, y de encontrarse la información solicitada en los archivos del Instituto de Seguridad Social del Estado de México y Municipios, cuando la Unidad de Transparencia le notifique la disponibilidad de su información, considerando que señala en su solicitud de información como modalidad de entrega: "Copias </w:t>
      </w:r>
      <w:r w:rsidR="00667ABA" w:rsidRPr="007005CD">
        <w:rPr>
          <w:rFonts w:ascii="Palatino Linotype" w:eastAsia="Calibri" w:hAnsi="Palatino Linotype" w:cs="Tahoma"/>
          <w:bCs/>
          <w:i/>
          <w:lang w:eastAsia="en-US"/>
        </w:rPr>
        <w:t>certificadas</w:t>
      </w:r>
      <w:r w:rsidRPr="007005CD">
        <w:rPr>
          <w:rFonts w:ascii="Palatino Linotype" w:eastAsia="Calibri" w:hAnsi="Palatino Linotype" w:cs="Tahoma"/>
          <w:bCs/>
          <w:i/>
          <w:lang w:eastAsia="en-US"/>
        </w:rPr>
        <w:t xml:space="preserve"> (con costo)", debido a que la información solicitada se vincula con datos personales y de acceso exclusivo a quienes acrediten ser sus titulares o sus representantes; deberá presentarse con su identificación oficial vigente con fotografía, así como con los documentos antes señalados, ante el Módulo de Acceso de este organismo auxiliar ubicado en Avenida Hidalgo Poniente No. 600, planta baja, Colonia La Merced, C.P. 50080, Toluca, Estado de México, en días hábiles de lunes a viernes de 9:00 a 18:00 horas.</w:t>
      </w:r>
    </w:p>
    <w:p w14:paraId="69C2C7FD" w14:textId="77777777" w:rsidR="002C271D" w:rsidRPr="00C130DD" w:rsidRDefault="002C271D" w:rsidP="002C271D">
      <w:pPr>
        <w:spacing w:line="360" w:lineRule="auto"/>
        <w:ind w:left="567" w:right="567"/>
        <w:jc w:val="both"/>
        <w:rPr>
          <w:rFonts w:ascii="Palatino Linotype" w:eastAsia="Calibri" w:hAnsi="Palatino Linotype" w:cs="Tahoma"/>
          <w:bCs/>
          <w:lang w:eastAsia="en-US"/>
        </w:rPr>
      </w:pPr>
    </w:p>
    <w:p w14:paraId="707F23CD" w14:textId="267DA6F1" w:rsidR="002C271D" w:rsidRPr="00C130DD" w:rsidRDefault="002C271D" w:rsidP="002C271D">
      <w:pPr>
        <w:spacing w:line="360" w:lineRule="auto"/>
        <w:ind w:left="567" w:right="567"/>
        <w:jc w:val="both"/>
        <w:rPr>
          <w:rFonts w:ascii="Palatino Linotype" w:eastAsia="Calibri" w:hAnsi="Palatino Linotype" w:cs="Tahoma"/>
          <w:bCs/>
          <w:lang w:eastAsia="en-US"/>
        </w:rPr>
      </w:pPr>
      <w:r w:rsidRPr="00C130DD">
        <w:rPr>
          <w:rFonts w:ascii="Palatino Linotype" w:eastAsia="Calibri" w:hAnsi="Palatino Linotype" w:cs="Tahoma"/>
          <w:bCs/>
          <w:lang w:eastAsia="en-US"/>
        </w:rPr>
        <w:t>[…]</w:t>
      </w:r>
    </w:p>
    <w:p w14:paraId="7C320884" w14:textId="77777777" w:rsidR="002C271D" w:rsidRPr="00C130DD" w:rsidRDefault="002C271D" w:rsidP="002C271D">
      <w:pPr>
        <w:spacing w:line="360" w:lineRule="auto"/>
        <w:ind w:left="567" w:right="567"/>
        <w:jc w:val="both"/>
        <w:rPr>
          <w:rFonts w:ascii="Palatino Linotype" w:eastAsia="Calibri" w:hAnsi="Palatino Linotype" w:cs="Tahoma"/>
          <w:bCs/>
          <w:lang w:eastAsia="en-US"/>
        </w:rPr>
      </w:pPr>
    </w:p>
    <w:p w14:paraId="72340B1E" w14:textId="2C109FF4" w:rsidR="002C271D" w:rsidRPr="007005CD" w:rsidRDefault="002C271D" w:rsidP="002C271D">
      <w:pPr>
        <w:spacing w:line="360" w:lineRule="auto"/>
        <w:ind w:left="567" w:right="567"/>
        <w:jc w:val="both"/>
        <w:rPr>
          <w:rFonts w:ascii="Palatino Linotype" w:eastAsia="Calibri" w:hAnsi="Palatino Linotype" w:cs="Tahoma"/>
          <w:bCs/>
          <w:i/>
          <w:lang w:eastAsia="en-US"/>
        </w:rPr>
      </w:pPr>
      <w:r w:rsidRPr="007005CD">
        <w:rPr>
          <w:rFonts w:ascii="Palatino Linotype" w:eastAsia="Calibri" w:hAnsi="Palatino Linotype" w:cs="Tahoma"/>
          <w:bCs/>
          <w:i/>
          <w:lang w:eastAsia="en-US"/>
        </w:rPr>
        <w:t>Señalamiento al solicitante de que cuenta con un término de diez días hábiles, contados a partir del día hábil siguiente al que surta sus efectos la notificación respectiva, para desahogar la prevención.</w:t>
      </w:r>
    </w:p>
    <w:p w14:paraId="14D51475" w14:textId="77777777" w:rsidR="002C271D" w:rsidRPr="007005CD" w:rsidRDefault="002C271D" w:rsidP="002C271D">
      <w:pPr>
        <w:spacing w:line="360" w:lineRule="auto"/>
        <w:ind w:left="567" w:right="567"/>
        <w:jc w:val="both"/>
        <w:rPr>
          <w:rFonts w:ascii="Palatino Linotype" w:eastAsia="Calibri" w:hAnsi="Palatino Linotype" w:cs="Tahoma"/>
          <w:bCs/>
          <w:i/>
          <w:lang w:eastAsia="en-US"/>
        </w:rPr>
      </w:pPr>
    </w:p>
    <w:p w14:paraId="098BCA91" w14:textId="18008AB1" w:rsidR="002C271D" w:rsidRPr="007005CD" w:rsidRDefault="002C271D" w:rsidP="002C271D">
      <w:pPr>
        <w:spacing w:line="360" w:lineRule="auto"/>
        <w:ind w:left="567" w:right="567"/>
        <w:jc w:val="both"/>
        <w:rPr>
          <w:rFonts w:ascii="Palatino Linotype" w:eastAsia="Calibri" w:hAnsi="Palatino Linotype" w:cs="Tahoma"/>
          <w:bCs/>
          <w:i/>
          <w:lang w:eastAsia="en-US"/>
        </w:rPr>
      </w:pPr>
      <w:r w:rsidRPr="007005CD">
        <w:rPr>
          <w:rFonts w:ascii="Palatino Linotype" w:eastAsia="Calibri" w:hAnsi="Palatino Linotype" w:cs="Tahoma"/>
          <w:bCs/>
          <w:i/>
          <w:lang w:eastAsia="en-US"/>
        </w:rPr>
        <w:t>Con fundamento en el artículo 111 de la Ley de Protección de Datos Personales en Posesión de Sujetos Obligados del Estado de México y Municipios; así como en los artículos 57 y 58 de los Lineamientos citados, se informa al particular que podrá desahogar los requerimientos ordenados en un término de diez días hábiles, contados a partir del día hábil siguiente de la presente notificación.</w:t>
      </w:r>
    </w:p>
    <w:p w14:paraId="67D56703" w14:textId="77777777" w:rsidR="002C271D" w:rsidRPr="007005CD" w:rsidRDefault="002C271D" w:rsidP="002C271D">
      <w:pPr>
        <w:spacing w:line="360" w:lineRule="auto"/>
        <w:ind w:left="567" w:right="567"/>
        <w:jc w:val="both"/>
        <w:rPr>
          <w:rFonts w:ascii="Palatino Linotype" w:eastAsia="Calibri" w:hAnsi="Palatino Linotype" w:cs="Tahoma"/>
          <w:bCs/>
          <w:i/>
          <w:lang w:eastAsia="en-US"/>
        </w:rPr>
      </w:pPr>
    </w:p>
    <w:p w14:paraId="3D7A301C" w14:textId="0500791F" w:rsidR="002C271D" w:rsidRPr="007005CD" w:rsidRDefault="002C271D" w:rsidP="002C271D">
      <w:pPr>
        <w:spacing w:line="360" w:lineRule="auto"/>
        <w:ind w:left="567" w:right="567"/>
        <w:jc w:val="both"/>
        <w:rPr>
          <w:rFonts w:ascii="Palatino Linotype" w:eastAsia="Calibri" w:hAnsi="Palatino Linotype" w:cs="Tahoma"/>
          <w:bCs/>
          <w:i/>
          <w:lang w:eastAsia="en-US"/>
        </w:rPr>
      </w:pPr>
      <w:r w:rsidRPr="007005CD">
        <w:rPr>
          <w:rFonts w:ascii="Palatino Linotype" w:eastAsia="Calibri" w:hAnsi="Palatino Linotype" w:cs="Tahoma"/>
          <w:b/>
          <w:bCs/>
          <w:i/>
          <w:lang w:eastAsia="en-US"/>
        </w:rPr>
        <w:t>f)</w:t>
      </w:r>
      <w:r w:rsidRPr="007005CD">
        <w:rPr>
          <w:rFonts w:ascii="Palatino Linotype" w:eastAsia="Calibri" w:hAnsi="Palatino Linotype" w:cs="Tahoma"/>
          <w:bCs/>
          <w:i/>
          <w:lang w:eastAsia="en-US"/>
        </w:rPr>
        <w:t xml:space="preserve"> Apercibimiento de que, para el caso de no desahogar la prevención, se tendrá por no presentada la solicitud, quedando a salvo los derechos del titular o su representante para presentar nuevamente su solicitud.</w:t>
      </w:r>
    </w:p>
    <w:p w14:paraId="6638B6FE" w14:textId="77777777" w:rsidR="003B185D" w:rsidRPr="007005CD" w:rsidRDefault="003B185D" w:rsidP="002C271D">
      <w:pPr>
        <w:spacing w:line="360" w:lineRule="auto"/>
        <w:ind w:left="567" w:right="567"/>
        <w:jc w:val="both"/>
        <w:rPr>
          <w:rFonts w:ascii="Palatino Linotype" w:eastAsia="Calibri" w:hAnsi="Palatino Linotype" w:cs="Tahoma"/>
          <w:bCs/>
          <w:i/>
          <w:lang w:eastAsia="en-US"/>
        </w:rPr>
      </w:pPr>
    </w:p>
    <w:p w14:paraId="28D11574" w14:textId="129AD3CF" w:rsidR="003B185D" w:rsidRPr="007005CD" w:rsidRDefault="003B185D" w:rsidP="003B185D">
      <w:pPr>
        <w:spacing w:line="360" w:lineRule="auto"/>
        <w:ind w:left="567" w:right="567"/>
        <w:jc w:val="both"/>
        <w:rPr>
          <w:rFonts w:ascii="Palatino Linotype" w:eastAsia="Calibri" w:hAnsi="Palatino Linotype" w:cs="Tahoma"/>
          <w:bCs/>
          <w:i/>
          <w:lang w:eastAsia="en-US"/>
        </w:rPr>
      </w:pPr>
      <w:r w:rsidRPr="007005CD">
        <w:rPr>
          <w:rFonts w:ascii="Palatino Linotype" w:eastAsia="Calibri" w:hAnsi="Palatino Linotype" w:cs="Tahoma"/>
          <w:bCs/>
          <w:i/>
          <w:lang w:eastAsia="en-US"/>
        </w:rPr>
        <w:t xml:space="preserve">Se le apercibe en términos del artículo 111 segundo párrafo de la Ley de Protección de Datos personales en Posesión de Sujetos Obligados del Estado de México y Municipios, que en caso de no </w:t>
      </w:r>
      <w:r w:rsidRPr="007005CD">
        <w:rPr>
          <w:rFonts w:ascii="Palatino Linotype" w:eastAsia="Calibri" w:hAnsi="Palatino Linotype" w:cs="Tahoma"/>
          <w:bCs/>
          <w:i/>
          <w:lang w:eastAsia="en-US"/>
        </w:rPr>
        <w:lastRenderedPageBreak/>
        <w:t>desahogar los requerimientos respectivos, se tendrá por no presentada la petición, quedando a salvo sus derechos para volver a presentar la solicitud.</w:t>
      </w:r>
    </w:p>
    <w:p w14:paraId="1A437C74" w14:textId="77777777" w:rsidR="00827BDE" w:rsidRPr="00C130DD" w:rsidRDefault="00827BDE" w:rsidP="00D9652C">
      <w:pPr>
        <w:spacing w:line="360" w:lineRule="auto"/>
        <w:jc w:val="both"/>
        <w:rPr>
          <w:rFonts w:ascii="Palatino Linotype" w:eastAsia="Calibri" w:hAnsi="Palatino Linotype" w:cs="Tahoma"/>
          <w:bCs/>
          <w:sz w:val="22"/>
          <w:szCs w:val="22"/>
          <w:lang w:val="es-ES" w:eastAsia="en-US"/>
        </w:rPr>
      </w:pPr>
    </w:p>
    <w:p w14:paraId="7E333FDF" w14:textId="4CA19992" w:rsidR="002C271D" w:rsidRPr="00C130DD" w:rsidRDefault="002C271D" w:rsidP="00D9652C">
      <w:pPr>
        <w:spacing w:line="360" w:lineRule="auto"/>
        <w:jc w:val="both"/>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t>III. Solicitud por no presentada.</w:t>
      </w:r>
    </w:p>
    <w:p w14:paraId="6E8D52A6" w14:textId="77777777" w:rsidR="002C271D" w:rsidRPr="00C130DD" w:rsidRDefault="002C271D" w:rsidP="00D9652C">
      <w:pPr>
        <w:spacing w:line="360" w:lineRule="auto"/>
        <w:jc w:val="both"/>
        <w:rPr>
          <w:rFonts w:ascii="Palatino Linotype" w:eastAsia="Calibri" w:hAnsi="Palatino Linotype" w:cs="Tahoma"/>
          <w:bCs/>
          <w:sz w:val="22"/>
          <w:szCs w:val="22"/>
          <w:lang w:val="es-ES" w:eastAsia="en-US"/>
        </w:rPr>
      </w:pPr>
    </w:p>
    <w:p w14:paraId="3EA897A0" w14:textId="056D5A2E" w:rsidR="002C271D" w:rsidRPr="00C130DD" w:rsidRDefault="002C271D"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 xml:space="preserve">Con fecha </w:t>
      </w:r>
      <w:r w:rsidR="00667ABA">
        <w:rPr>
          <w:rFonts w:ascii="Palatino Linotype" w:eastAsia="Calibri" w:hAnsi="Palatino Linotype" w:cs="Tahoma"/>
          <w:bCs/>
          <w:sz w:val="22"/>
          <w:szCs w:val="22"/>
          <w:lang w:val="es-ES" w:eastAsia="en-US"/>
        </w:rPr>
        <w:t>veintiuno de febrero de dos mil diecinueve</w:t>
      </w:r>
      <w:r w:rsidRPr="00C130DD">
        <w:rPr>
          <w:rFonts w:ascii="Palatino Linotype" w:eastAsia="Calibri" w:hAnsi="Palatino Linotype" w:cs="Tahoma"/>
          <w:bCs/>
          <w:sz w:val="22"/>
          <w:szCs w:val="22"/>
          <w:lang w:val="es-ES" w:eastAsia="en-US"/>
        </w:rPr>
        <w:t>, mediante el Sistema de Acceso, Rectificación, Cancelación y Oposición de Datos Personales del Estado de México (SARCOEM), la Unidad de Transparencia del Instituto de Seguridad Social de</w:t>
      </w:r>
      <w:r w:rsidR="003B185D" w:rsidRPr="00C130DD">
        <w:rPr>
          <w:rFonts w:ascii="Palatino Linotype" w:eastAsia="Calibri" w:hAnsi="Palatino Linotype" w:cs="Tahoma"/>
          <w:bCs/>
          <w:sz w:val="22"/>
          <w:szCs w:val="22"/>
          <w:lang w:val="es-ES" w:eastAsia="en-US"/>
        </w:rPr>
        <w:t xml:space="preserve">l Estado de México y Municipios, con fundamento en el artículo 111 segundo párrafo de la Ley de Protección de Datos personales en Posesión de Sujetos Obligados del Estado de México y Municipios, </w:t>
      </w:r>
      <w:r w:rsidRPr="00C130DD">
        <w:rPr>
          <w:rFonts w:ascii="Palatino Linotype" w:eastAsia="Calibri" w:hAnsi="Palatino Linotype" w:cs="Tahoma"/>
          <w:bCs/>
          <w:sz w:val="22"/>
          <w:szCs w:val="22"/>
          <w:lang w:val="es-ES" w:eastAsia="en-US"/>
        </w:rPr>
        <w:t>notificó a</w:t>
      </w:r>
      <w:r w:rsidR="00667ABA">
        <w:rPr>
          <w:rFonts w:ascii="Palatino Linotype" w:eastAsia="Calibri" w:hAnsi="Palatino Linotype" w:cs="Tahoma"/>
          <w:bCs/>
          <w:sz w:val="22"/>
          <w:szCs w:val="22"/>
          <w:lang w:val="es-ES" w:eastAsia="en-US"/>
        </w:rPr>
        <w:t xml:space="preserve">l </w:t>
      </w:r>
      <w:r w:rsidRPr="00C130DD">
        <w:rPr>
          <w:rFonts w:ascii="Palatino Linotype" w:eastAsia="Calibri" w:hAnsi="Palatino Linotype" w:cs="Tahoma"/>
          <w:bCs/>
          <w:sz w:val="22"/>
          <w:szCs w:val="22"/>
          <w:lang w:val="es-ES" w:eastAsia="en-US"/>
        </w:rPr>
        <w:t xml:space="preserve">Particular que la solicitud de acceso a datos personales se tenía por no presentada, en tanto que no </w:t>
      </w:r>
      <w:r w:rsidR="00766B3F" w:rsidRPr="00C130DD">
        <w:rPr>
          <w:rFonts w:ascii="Palatino Linotype" w:eastAsia="Calibri" w:hAnsi="Palatino Linotype" w:cs="Tahoma"/>
          <w:bCs/>
          <w:sz w:val="22"/>
          <w:szCs w:val="22"/>
          <w:lang w:val="es-ES" w:eastAsia="en-US"/>
        </w:rPr>
        <w:t xml:space="preserve">desahogó </w:t>
      </w:r>
      <w:r w:rsidRPr="00C130DD">
        <w:rPr>
          <w:rFonts w:ascii="Palatino Linotype" w:eastAsia="Calibri" w:hAnsi="Palatino Linotype" w:cs="Tahoma"/>
          <w:bCs/>
          <w:sz w:val="22"/>
          <w:szCs w:val="22"/>
          <w:lang w:val="es-ES" w:eastAsia="en-US"/>
        </w:rPr>
        <w:t xml:space="preserve">la aclaración </w:t>
      </w:r>
      <w:r w:rsidR="00667ABA">
        <w:rPr>
          <w:rFonts w:ascii="Palatino Linotype" w:eastAsia="Calibri" w:hAnsi="Palatino Linotype" w:cs="Tahoma"/>
          <w:bCs/>
          <w:sz w:val="22"/>
          <w:szCs w:val="22"/>
          <w:lang w:val="es-ES" w:eastAsia="en-US"/>
        </w:rPr>
        <w:t xml:space="preserve">que le fue requerida, </w:t>
      </w:r>
      <w:r w:rsidRPr="00C130DD">
        <w:rPr>
          <w:rFonts w:ascii="Palatino Linotype" w:eastAsia="Calibri" w:hAnsi="Palatino Linotype" w:cs="Tahoma"/>
          <w:bCs/>
          <w:sz w:val="22"/>
          <w:szCs w:val="22"/>
          <w:lang w:val="es-ES" w:eastAsia="en-US"/>
        </w:rPr>
        <w:t>dentro del plazo</w:t>
      </w:r>
      <w:r w:rsidR="00667ABA">
        <w:rPr>
          <w:rFonts w:ascii="Palatino Linotype" w:eastAsia="Calibri" w:hAnsi="Palatino Linotype" w:cs="Tahoma"/>
          <w:bCs/>
          <w:sz w:val="22"/>
          <w:szCs w:val="22"/>
          <w:lang w:val="es-ES" w:eastAsia="en-US"/>
        </w:rPr>
        <w:t xml:space="preserve"> ot</w:t>
      </w:r>
      <w:r w:rsidRPr="00C130DD">
        <w:rPr>
          <w:rFonts w:ascii="Palatino Linotype" w:eastAsia="Calibri" w:hAnsi="Palatino Linotype" w:cs="Tahoma"/>
          <w:bCs/>
          <w:sz w:val="22"/>
          <w:szCs w:val="22"/>
          <w:lang w:val="es-ES" w:eastAsia="en-US"/>
        </w:rPr>
        <w:t>orgado.</w:t>
      </w:r>
    </w:p>
    <w:p w14:paraId="38CBD2D5" w14:textId="77777777" w:rsidR="00C614A6" w:rsidRPr="00C130DD" w:rsidRDefault="00C614A6" w:rsidP="00D9652C">
      <w:pPr>
        <w:spacing w:line="360" w:lineRule="auto"/>
        <w:jc w:val="both"/>
        <w:rPr>
          <w:rFonts w:ascii="Palatino Linotype" w:eastAsia="Calibri" w:hAnsi="Palatino Linotype" w:cs="Tahoma"/>
          <w:bCs/>
          <w:sz w:val="22"/>
          <w:szCs w:val="22"/>
          <w:lang w:val="es-ES" w:eastAsia="en-US"/>
        </w:rPr>
      </w:pPr>
    </w:p>
    <w:p w14:paraId="7E63F570" w14:textId="77777777" w:rsidR="00806E45" w:rsidRPr="00C130DD" w:rsidRDefault="00E20FF6" w:rsidP="00D9652C">
      <w:pPr>
        <w:spacing w:line="360" w:lineRule="auto"/>
        <w:jc w:val="both"/>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t>I</w:t>
      </w:r>
      <w:r w:rsidR="00E120A2" w:rsidRPr="00C130DD">
        <w:rPr>
          <w:rFonts w:ascii="Palatino Linotype" w:eastAsia="Calibri" w:hAnsi="Palatino Linotype" w:cs="Tahoma"/>
          <w:b/>
          <w:bCs/>
          <w:sz w:val="22"/>
          <w:szCs w:val="22"/>
          <w:lang w:val="es-ES" w:eastAsia="en-US"/>
        </w:rPr>
        <w:t>V</w:t>
      </w:r>
      <w:r w:rsidR="00806E45" w:rsidRPr="00C130DD">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C130DD"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2B6C47E8" w:rsidR="00806E45" w:rsidRPr="00C130DD" w:rsidRDefault="005726B1"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 xml:space="preserve">Con fecha </w:t>
      </w:r>
      <w:r w:rsidR="00667ABA">
        <w:rPr>
          <w:rFonts w:ascii="Palatino Linotype" w:eastAsia="Calibri" w:hAnsi="Palatino Linotype" w:cs="Tahoma"/>
          <w:bCs/>
          <w:sz w:val="22"/>
          <w:szCs w:val="22"/>
          <w:lang w:val="es-ES" w:eastAsia="en-US"/>
        </w:rPr>
        <w:t>veintisiete de febrero de dos mil diecinueve</w:t>
      </w:r>
      <w:r w:rsidR="00806E45" w:rsidRPr="00C130DD">
        <w:rPr>
          <w:rFonts w:ascii="Palatino Linotype" w:eastAsia="Calibri" w:hAnsi="Palatino Linotype" w:cs="Tahoma"/>
          <w:bCs/>
          <w:sz w:val="22"/>
          <w:szCs w:val="22"/>
          <w:lang w:val="es-ES" w:eastAsia="en-US"/>
        </w:rPr>
        <w:t xml:space="preserve">, </w:t>
      </w:r>
      <w:r w:rsidR="00B2528E" w:rsidRPr="00C130DD">
        <w:rPr>
          <w:rFonts w:ascii="Palatino Linotype" w:eastAsia="Calibri" w:hAnsi="Palatino Linotype" w:cs="Tahoma"/>
          <w:bCs/>
          <w:sz w:val="22"/>
          <w:szCs w:val="22"/>
          <w:lang w:eastAsia="en-US"/>
        </w:rPr>
        <w:t>mediante el Sistema de Acceso, Rectificación, Cancelación y Oposición de Datos Personales del Estado de México (SARCOEM)</w:t>
      </w:r>
      <w:r w:rsidR="00806E45" w:rsidRPr="00C130DD">
        <w:rPr>
          <w:rFonts w:ascii="Palatino Linotype" w:eastAsia="Calibri" w:hAnsi="Palatino Linotype" w:cs="Tahoma"/>
          <w:bCs/>
          <w:sz w:val="22"/>
          <w:szCs w:val="22"/>
          <w:lang w:val="es-ES" w:eastAsia="en-US"/>
        </w:rPr>
        <w:t xml:space="preserve">, se recibió en este </w:t>
      </w:r>
      <w:r w:rsidR="00806E45" w:rsidRPr="00C130DD">
        <w:rPr>
          <w:rFonts w:ascii="Palatino Linotype" w:eastAsia="Calibri" w:hAnsi="Palatino Linotype" w:cs="Tahoma"/>
          <w:bCs/>
          <w:sz w:val="22"/>
          <w:szCs w:val="22"/>
          <w:lang w:eastAsia="en-US"/>
        </w:rPr>
        <w:t xml:space="preserve">Instituto </w:t>
      </w:r>
      <w:r w:rsidR="00806E45" w:rsidRPr="00C130DD">
        <w:rPr>
          <w:rFonts w:ascii="Palatino Linotype" w:eastAsia="Calibri" w:hAnsi="Palatino Linotype" w:cs="Tahoma"/>
          <w:bCs/>
          <w:sz w:val="22"/>
          <w:szCs w:val="22"/>
          <w:lang w:val="es-ES" w:eastAsia="en-US"/>
        </w:rPr>
        <w:t xml:space="preserve">el Recurso </w:t>
      </w:r>
      <w:r w:rsidR="007005CD">
        <w:rPr>
          <w:rFonts w:ascii="Palatino Linotype" w:eastAsia="Calibri" w:hAnsi="Palatino Linotype" w:cs="Tahoma"/>
          <w:bCs/>
          <w:sz w:val="22"/>
          <w:szCs w:val="22"/>
          <w:lang w:val="es-ES" w:eastAsia="en-US"/>
        </w:rPr>
        <w:t>de Revisión interpuesto por el</w:t>
      </w:r>
      <w:r w:rsidRPr="00C130DD">
        <w:rPr>
          <w:rFonts w:ascii="Palatino Linotype" w:eastAsia="Calibri" w:hAnsi="Palatino Linotype" w:cs="Tahoma"/>
          <w:bCs/>
          <w:sz w:val="22"/>
          <w:szCs w:val="22"/>
          <w:lang w:val="es-ES" w:eastAsia="en-US"/>
        </w:rPr>
        <w:t xml:space="preserve"> </w:t>
      </w:r>
      <w:r w:rsidR="00602617" w:rsidRPr="00C130DD">
        <w:rPr>
          <w:rFonts w:ascii="Palatino Linotype" w:eastAsia="Calibri" w:hAnsi="Palatino Linotype" w:cs="Tahoma"/>
          <w:bCs/>
          <w:sz w:val="22"/>
          <w:szCs w:val="22"/>
          <w:lang w:val="es-ES" w:eastAsia="en-US"/>
        </w:rPr>
        <w:t>Particular</w:t>
      </w:r>
      <w:r w:rsidR="00806E45" w:rsidRPr="00C130DD">
        <w:rPr>
          <w:rFonts w:ascii="Palatino Linotype" w:eastAsia="Calibri" w:hAnsi="Palatino Linotype" w:cs="Tahoma"/>
          <w:bCs/>
          <w:sz w:val="22"/>
          <w:szCs w:val="22"/>
          <w:lang w:val="es-ES" w:eastAsia="en-US"/>
        </w:rPr>
        <w:t xml:space="preserve">, en contra </w:t>
      </w:r>
      <w:r w:rsidR="00B2528E" w:rsidRPr="00C130DD">
        <w:rPr>
          <w:rFonts w:ascii="Palatino Linotype" w:eastAsia="Calibri" w:hAnsi="Palatino Linotype" w:cs="Tahoma"/>
          <w:bCs/>
          <w:sz w:val="22"/>
          <w:szCs w:val="22"/>
          <w:lang w:val="es-ES" w:eastAsia="en-US"/>
        </w:rPr>
        <w:t>del acto emitido por el Instituto de Seguridad Social del Estado de México y Municipios</w:t>
      </w:r>
      <w:r w:rsidR="00806E45" w:rsidRPr="00C130DD">
        <w:rPr>
          <w:rFonts w:ascii="Palatino Linotype" w:eastAsia="Calibri" w:hAnsi="Palatino Linotype" w:cs="Tahoma"/>
          <w:bCs/>
          <w:sz w:val="22"/>
          <w:szCs w:val="22"/>
          <w:lang w:val="es-ES" w:eastAsia="en-US"/>
        </w:rPr>
        <w:t xml:space="preserve">, </w:t>
      </w:r>
      <w:r w:rsidR="00806E45" w:rsidRPr="00C130DD">
        <w:rPr>
          <w:rFonts w:ascii="Palatino Linotype" w:eastAsia="Calibri" w:hAnsi="Palatino Linotype" w:cs="Tahoma"/>
          <w:bCs/>
          <w:sz w:val="22"/>
          <w:szCs w:val="22"/>
          <w:lang w:eastAsia="en-US"/>
        </w:rPr>
        <w:t>en los términos siguientes:</w:t>
      </w:r>
    </w:p>
    <w:p w14:paraId="36A741AF" w14:textId="77777777" w:rsidR="00806E45" w:rsidRPr="00C130DD"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C130DD" w:rsidRDefault="00806E45" w:rsidP="00D9652C">
      <w:pPr>
        <w:spacing w:line="360" w:lineRule="auto"/>
        <w:ind w:left="567" w:right="567"/>
        <w:jc w:val="both"/>
        <w:rPr>
          <w:rFonts w:ascii="Palatino Linotype" w:eastAsia="Calibri" w:hAnsi="Palatino Linotype" w:cs="Tahoma"/>
          <w:bCs/>
          <w:lang w:eastAsia="en-US"/>
        </w:rPr>
      </w:pPr>
      <w:r w:rsidRPr="00C130DD">
        <w:rPr>
          <w:rFonts w:ascii="Palatino Linotype" w:eastAsia="Calibri" w:hAnsi="Palatino Linotype" w:cs="Tahoma"/>
          <w:b/>
          <w:bCs/>
          <w:lang w:eastAsia="en-US"/>
        </w:rPr>
        <w:t>ACTO IMPUGNADO</w:t>
      </w:r>
    </w:p>
    <w:p w14:paraId="2869E471" w14:textId="309BCD1C" w:rsidR="00806E45" w:rsidRPr="007005CD" w:rsidRDefault="007005CD" w:rsidP="00D9652C">
      <w:pPr>
        <w:spacing w:line="360" w:lineRule="auto"/>
        <w:ind w:left="567" w:right="567"/>
        <w:jc w:val="both"/>
        <w:rPr>
          <w:rFonts w:ascii="Palatino Linotype" w:eastAsia="Calibri" w:hAnsi="Palatino Linotype" w:cs="Tahoma"/>
          <w:bCs/>
          <w:i/>
          <w:lang w:eastAsia="en-US"/>
        </w:rPr>
      </w:pPr>
      <w:r w:rsidRPr="007005CD">
        <w:rPr>
          <w:rFonts w:ascii="Palatino Linotype" w:eastAsia="Calibri" w:hAnsi="Palatino Linotype" w:cs="Tahoma"/>
          <w:bCs/>
          <w:i/>
          <w:lang w:eastAsia="en-US"/>
        </w:rPr>
        <w:t>NO ME ENTREGARON LA INFORMACIÓN SOLICITADA</w:t>
      </w:r>
      <w:r w:rsidR="00B2528E" w:rsidRPr="007005CD">
        <w:rPr>
          <w:rFonts w:ascii="Palatino Linotype" w:eastAsia="Calibri" w:hAnsi="Palatino Linotype" w:cs="Tahoma"/>
          <w:bCs/>
          <w:i/>
          <w:lang w:eastAsia="en-US"/>
        </w:rPr>
        <w:t>.</w:t>
      </w:r>
    </w:p>
    <w:p w14:paraId="016D7E53" w14:textId="77777777" w:rsidR="000272E4" w:rsidRDefault="000272E4" w:rsidP="00D9652C">
      <w:pPr>
        <w:spacing w:line="360" w:lineRule="auto"/>
        <w:ind w:left="567" w:right="567"/>
        <w:jc w:val="both"/>
        <w:rPr>
          <w:rFonts w:ascii="Palatino Linotype" w:eastAsia="Calibri" w:hAnsi="Palatino Linotype" w:cs="Tahoma"/>
          <w:bCs/>
          <w:lang w:val="es-ES" w:eastAsia="en-US"/>
        </w:rPr>
      </w:pPr>
    </w:p>
    <w:p w14:paraId="508EA05D" w14:textId="77777777" w:rsidR="004531AE" w:rsidRPr="00C130DD" w:rsidRDefault="004531A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C130DD" w:rsidRDefault="00806E45" w:rsidP="00D9652C">
      <w:pPr>
        <w:spacing w:line="360" w:lineRule="auto"/>
        <w:ind w:left="567" w:right="567"/>
        <w:jc w:val="both"/>
        <w:rPr>
          <w:rFonts w:ascii="Palatino Linotype" w:eastAsia="Calibri" w:hAnsi="Palatino Linotype" w:cs="Tahoma"/>
          <w:b/>
          <w:bCs/>
          <w:lang w:val="es-ES" w:eastAsia="en-US"/>
        </w:rPr>
      </w:pPr>
      <w:r w:rsidRPr="00C130DD">
        <w:rPr>
          <w:rFonts w:ascii="Palatino Linotype" w:eastAsia="Calibri" w:hAnsi="Palatino Linotype" w:cs="Tahoma"/>
          <w:b/>
          <w:bCs/>
          <w:lang w:val="es-ES" w:eastAsia="en-US"/>
        </w:rPr>
        <w:lastRenderedPageBreak/>
        <w:t>RAZONES O MOTIVOS DE LA INCONFORMIDAD</w:t>
      </w:r>
    </w:p>
    <w:p w14:paraId="7B12AF84" w14:textId="2EECF8D0" w:rsidR="00B2528E" w:rsidRDefault="007005CD" w:rsidP="00D9652C">
      <w:pPr>
        <w:spacing w:line="360" w:lineRule="auto"/>
        <w:ind w:left="567" w:right="567"/>
        <w:jc w:val="both"/>
        <w:rPr>
          <w:rFonts w:ascii="Palatino Linotype" w:eastAsia="Calibri" w:hAnsi="Palatino Linotype" w:cs="Tahoma"/>
          <w:bCs/>
          <w:lang w:val="es-ES" w:eastAsia="en-US"/>
        </w:rPr>
      </w:pPr>
      <w:r w:rsidRPr="007005CD">
        <w:rPr>
          <w:rFonts w:ascii="Palatino Linotype" w:eastAsia="Calibri" w:hAnsi="Palatino Linotype" w:cs="Tahoma"/>
          <w:bCs/>
          <w:i/>
          <w:lang w:val="es-ES" w:eastAsia="en-US"/>
        </w:rPr>
        <w:t>Ingrese una solicitud en el SARCOEM, el día 30 de enero de 2019, para conocer y tener una copia certificada de todos y cada uno de los estudios que le practicaron a mi difunto padre Jesús López Ramírez, así como de los diagnósticos obtenidos derivados de dichos estudios, de las estancias, internamientos y consultas médicas recibidas, ya que el Dr. que determinó el acta de defunción menciono que una de las causantes de muerte fue por metástasis cerebral, el cual mi padre no presentaba ese tipo de metástasis, por esta determinación en el acta de defunción, familiares quieren impugnar el testamento señalando que mi difunto padre no estaba en sus facultades mentales cuando realizo dicho testamento. Posteriormente la unidad de Transparencia me requirió complementara mi solicitud de acceso a datos, debido a que no anexe el documento mediante el cual mi papá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y como se demuestra con los documentos que adjunte en la solicitud que realice, los cuales son: Identificaciones oficiales, Acta de defunción, Copia simple de escritura y resumen clínico. Por lo anterior, solicito al ISSEMYM, me otorgue en copia certificada todos y cada uno de los estudios que le realizaron a mi difunto padre para conocer y presentar la causal de su fallecimiento ante el notario, y poder ejercer mis derechos patrimoniales, al ser beneficiario en el testamento de mi padre</w:t>
      </w:r>
      <w:r w:rsidR="001C2B61" w:rsidRPr="007005CD">
        <w:rPr>
          <w:rFonts w:ascii="Palatino Linotype" w:eastAsia="Calibri" w:hAnsi="Palatino Linotype" w:cs="Tahoma"/>
          <w:bCs/>
          <w:i/>
          <w:lang w:val="es-ES" w:eastAsia="en-US"/>
        </w:rPr>
        <w:t>.</w:t>
      </w:r>
      <w:r w:rsidR="00B2528E" w:rsidRPr="00C130DD">
        <w:rPr>
          <w:rFonts w:ascii="Palatino Linotype" w:eastAsia="Calibri" w:hAnsi="Palatino Linotype" w:cs="Tahoma"/>
          <w:bCs/>
          <w:lang w:val="es-ES" w:eastAsia="en-US"/>
        </w:rPr>
        <w:t xml:space="preserve"> (</w:t>
      </w:r>
      <w:r w:rsidR="00766B3F" w:rsidRPr="00C130DD">
        <w:rPr>
          <w:rFonts w:ascii="Palatino Linotype" w:eastAsia="Calibri" w:hAnsi="Palatino Linotype" w:cs="Tahoma"/>
          <w:bCs/>
          <w:i/>
          <w:lang w:val="es-ES" w:eastAsia="en-US"/>
        </w:rPr>
        <w:t>Sic.</w:t>
      </w:r>
      <w:r w:rsidR="00B2528E" w:rsidRPr="00C130DD">
        <w:rPr>
          <w:rFonts w:ascii="Palatino Linotype" w:eastAsia="Calibri" w:hAnsi="Palatino Linotype" w:cs="Tahoma"/>
          <w:bCs/>
          <w:lang w:val="es-ES" w:eastAsia="en-US"/>
        </w:rPr>
        <w:t>)</w:t>
      </w:r>
    </w:p>
    <w:p w14:paraId="5411FD55" w14:textId="185FA154" w:rsidR="007005CD" w:rsidRDefault="007005CD" w:rsidP="00D9652C">
      <w:pPr>
        <w:spacing w:line="360" w:lineRule="auto"/>
        <w:ind w:left="567" w:right="567"/>
        <w:jc w:val="both"/>
        <w:rPr>
          <w:rFonts w:ascii="Palatino Linotype" w:eastAsia="Calibri" w:hAnsi="Palatino Linotype" w:cs="Tahoma"/>
          <w:bCs/>
          <w:lang w:val="es-ES" w:eastAsia="en-US"/>
        </w:rPr>
      </w:pPr>
    </w:p>
    <w:p w14:paraId="0AAAE608" w14:textId="77777777" w:rsidR="004531AE" w:rsidRDefault="004531AE" w:rsidP="00D9652C">
      <w:pPr>
        <w:spacing w:line="360" w:lineRule="auto"/>
        <w:ind w:left="567" w:right="567"/>
        <w:jc w:val="both"/>
        <w:rPr>
          <w:rFonts w:ascii="Palatino Linotype" w:eastAsia="Calibri" w:hAnsi="Palatino Linotype" w:cs="Tahoma"/>
          <w:bCs/>
          <w:lang w:val="es-ES" w:eastAsia="en-US"/>
        </w:rPr>
      </w:pPr>
    </w:p>
    <w:p w14:paraId="14D5CE7C" w14:textId="77777777" w:rsidR="007005CD" w:rsidRPr="007005CD" w:rsidRDefault="007005CD" w:rsidP="007005CD">
      <w:pPr>
        <w:spacing w:line="360" w:lineRule="auto"/>
        <w:ind w:left="567" w:right="567"/>
        <w:jc w:val="both"/>
        <w:rPr>
          <w:rFonts w:ascii="Palatino Linotype" w:eastAsia="Calibri" w:hAnsi="Palatino Linotype" w:cs="Tahoma"/>
          <w:b/>
          <w:bCs/>
          <w:lang w:val="es-ES" w:eastAsia="en-US"/>
        </w:rPr>
      </w:pPr>
      <w:r w:rsidRPr="007005CD">
        <w:rPr>
          <w:rFonts w:ascii="Palatino Linotype" w:eastAsia="Calibri" w:hAnsi="Palatino Linotype" w:cs="Tahoma"/>
          <w:b/>
          <w:bCs/>
          <w:lang w:val="es-ES" w:eastAsia="en-US"/>
        </w:rPr>
        <w:lastRenderedPageBreak/>
        <w:t>ARCHIVOS ADJUNTOS</w:t>
      </w:r>
    </w:p>
    <w:p w14:paraId="27BCD109" w14:textId="36B35DAD" w:rsidR="007005CD" w:rsidRPr="007005CD" w:rsidRDefault="007005CD" w:rsidP="007005CD">
      <w:pPr>
        <w:spacing w:line="360" w:lineRule="auto"/>
        <w:ind w:left="567" w:right="567"/>
        <w:jc w:val="both"/>
        <w:rPr>
          <w:rFonts w:ascii="Palatino Linotype" w:eastAsia="Calibri" w:hAnsi="Palatino Linotype" w:cs="Tahoma"/>
          <w:bCs/>
          <w:i/>
          <w:u w:val="single"/>
          <w:lang w:val="es-ES" w:eastAsia="en-US"/>
        </w:rPr>
      </w:pPr>
      <w:r w:rsidRPr="007005CD">
        <w:rPr>
          <w:rFonts w:ascii="Palatino Linotype" w:eastAsia="Calibri" w:hAnsi="Palatino Linotype" w:cs="Tahoma"/>
          <w:bCs/>
          <w:i/>
          <w:u w:val="single"/>
          <w:lang w:val="es-ES" w:eastAsia="en-US"/>
        </w:rPr>
        <w:t>ACTA DE DEFUNCION Y RESUMEN CLINICO.pdf</w:t>
      </w:r>
    </w:p>
    <w:p w14:paraId="437EE6BF" w14:textId="6FD61A2E" w:rsidR="000272E4" w:rsidRDefault="000272E4" w:rsidP="00DA7E76">
      <w:pPr>
        <w:spacing w:line="360" w:lineRule="auto"/>
        <w:jc w:val="both"/>
        <w:rPr>
          <w:rFonts w:ascii="Palatino Linotype" w:eastAsia="Calibri" w:hAnsi="Palatino Linotype" w:cs="Tahoma"/>
          <w:bCs/>
          <w:sz w:val="22"/>
          <w:szCs w:val="22"/>
          <w:lang w:eastAsia="en-US"/>
        </w:rPr>
      </w:pPr>
    </w:p>
    <w:p w14:paraId="03B7405D" w14:textId="56B0D4CF" w:rsidR="00DA7E76" w:rsidRDefault="00DA7E76" w:rsidP="00DA7E7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 su Recurso de Revisión el Particular adjuntó los documentos siguientes:</w:t>
      </w:r>
    </w:p>
    <w:p w14:paraId="58E0E090" w14:textId="7017781A" w:rsidR="00DA7E76" w:rsidRDefault="00DA7E76" w:rsidP="00DA7E76">
      <w:pPr>
        <w:spacing w:line="360" w:lineRule="auto"/>
        <w:jc w:val="both"/>
        <w:rPr>
          <w:rFonts w:ascii="Palatino Linotype" w:eastAsia="Calibri" w:hAnsi="Palatino Linotype" w:cs="Tahoma"/>
          <w:bCs/>
          <w:sz w:val="22"/>
          <w:szCs w:val="22"/>
          <w:lang w:eastAsia="en-US"/>
        </w:rPr>
      </w:pPr>
    </w:p>
    <w:p w14:paraId="4F6765BF" w14:textId="0C2B5DB2" w:rsidR="00DA7E76" w:rsidRDefault="00DA7E76" w:rsidP="00DA7E76">
      <w:pPr>
        <w:spacing w:line="360" w:lineRule="auto"/>
        <w:jc w:val="both"/>
        <w:rPr>
          <w:rFonts w:ascii="Palatino Linotype" w:eastAsia="Calibri" w:hAnsi="Palatino Linotype" w:cs="Tahoma"/>
          <w:bCs/>
          <w:sz w:val="22"/>
          <w:szCs w:val="22"/>
          <w:lang w:eastAsia="en-US"/>
        </w:rPr>
      </w:pPr>
      <w:r w:rsidRPr="00DA7E76">
        <w:rPr>
          <w:rFonts w:ascii="Palatino Linotype" w:eastAsia="Calibri" w:hAnsi="Palatino Linotype" w:cs="Tahoma"/>
          <w:b/>
          <w:bCs/>
          <w:sz w:val="22"/>
          <w:szCs w:val="22"/>
          <w:lang w:eastAsia="en-US"/>
        </w:rPr>
        <w:t xml:space="preserve">1. </w:t>
      </w:r>
      <w:r>
        <w:rPr>
          <w:rFonts w:ascii="Palatino Linotype" w:eastAsia="Calibri" w:hAnsi="Palatino Linotype" w:cs="Tahoma"/>
          <w:bCs/>
          <w:sz w:val="22"/>
          <w:szCs w:val="22"/>
          <w:lang w:eastAsia="en-US"/>
        </w:rPr>
        <w:t>Acta de Defunción expedida por el Registro Civil del Estado Libre y Soberano de México, mediante la cual se da fe de la defunción de una persona que en nombre y apellidos coincide con quien el particular señala como su difunto padre.</w:t>
      </w:r>
    </w:p>
    <w:p w14:paraId="2A9CB20B" w14:textId="3407D2F2" w:rsidR="00DA7E76" w:rsidRDefault="00DA7E76" w:rsidP="00DA7E76">
      <w:pPr>
        <w:spacing w:line="360" w:lineRule="auto"/>
        <w:jc w:val="both"/>
        <w:rPr>
          <w:rFonts w:ascii="Palatino Linotype" w:eastAsia="Calibri" w:hAnsi="Palatino Linotype" w:cs="Tahoma"/>
          <w:bCs/>
          <w:sz w:val="22"/>
          <w:szCs w:val="22"/>
          <w:lang w:eastAsia="en-US"/>
        </w:rPr>
      </w:pPr>
    </w:p>
    <w:p w14:paraId="2B345014" w14:textId="572A7973" w:rsidR="00DA7E76" w:rsidRDefault="00DA7E76" w:rsidP="00DA7E76">
      <w:pPr>
        <w:spacing w:line="360" w:lineRule="auto"/>
        <w:jc w:val="both"/>
        <w:rPr>
          <w:rFonts w:ascii="Palatino Linotype" w:eastAsia="Calibri" w:hAnsi="Palatino Linotype" w:cs="Tahoma"/>
          <w:bCs/>
          <w:sz w:val="22"/>
          <w:szCs w:val="22"/>
          <w:lang w:eastAsia="en-US"/>
        </w:rPr>
      </w:pPr>
      <w:r w:rsidRPr="00DA7E76">
        <w:rPr>
          <w:rFonts w:ascii="Palatino Linotype" w:eastAsia="Calibri" w:hAnsi="Palatino Linotype" w:cs="Tahoma"/>
          <w:b/>
          <w:bCs/>
          <w:sz w:val="22"/>
          <w:szCs w:val="22"/>
          <w:lang w:eastAsia="en-US"/>
        </w:rPr>
        <w:t>2.</w:t>
      </w:r>
      <w:r>
        <w:rPr>
          <w:rFonts w:ascii="Palatino Linotype" w:eastAsia="Calibri" w:hAnsi="Palatino Linotype" w:cs="Tahoma"/>
          <w:bCs/>
          <w:sz w:val="22"/>
          <w:szCs w:val="22"/>
          <w:lang w:eastAsia="en-US"/>
        </w:rPr>
        <w:t xml:space="preserve"> Resumen Médico emitido por el Residente de Oncología Médica del Centro Oncológico Estatal perteneciente al Instituto de Seguridad Social del Estado de México, mediante el cual se consigna </w:t>
      </w:r>
      <w:r w:rsidR="00721931">
        <w:rPr>
          <w:rFonts w:ascii="Palatino Linotype" w:eastAsia="Calibri" w:hAnsi="Palatino Linotype" w:cs="Tahoma"/>
          <w:bCs/>
          <w:sz w:val="22"/>
          <w:szCs w:val="22"/>
          <w:lang w:eastAsia="en-US"/>
        </w:rPr>
        <w:t>a grandes rasgos el padecimiento de quien el particular señala como su difunto padre.</w:t>
      </w:r>
    </w:p>
    <w:p w14:paraId="536D93E1" w14:textId="77777777" w:rsidR="00DA7E76" w:rsidRPr="00C130DD" w:rsidRDefault="00DA7E76" w:rsidP="00DA7E76">
      <w:pPr>
        <w:spacing w:line="360" w:lineRule="auto"/>
        <w:jc w:val="both"/>
        <w:rPr>
          <w:rFonts w:ascii="Palatino Linotype" w:eastAsia="Calibri" w:hAnsi="Palatino Linotype" w:cs="Tahoma"/>
          <w:bCs/>
          <w:sz w:val="22"/>
          <w:szCs w:val="22"/>
          <w:lang w:eastAsia="en-US"/>
        </w:rPr>
      </w:pPr>
    </w:p>
    <w:p w14:paraId="7666FE9B" w14:textId="77777777" w:rsidR="00806E45" w:rsidRPr="00C130DD" w:rsidRDefault="00806E45" w:rsidP="00D9652C">
      <w:pPr>
        <w:spacing w:line="360" w:lineRule="auto"/>
        <w:jc w:val="both"/>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C130DD"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108EB6B2" w:rsidR="00806E45" w:rsidRPr="00C130DD" w:rsidRDefault="00806E45" w:rsidP="00D9652C">
      <w:pPr>
        <w:spacing w:line="360" w:lineRule="auto"/>
        <w:jc w:val="both"/>
        <w:rPr>
          <w:rFonts w:ascii="Palatino Linotype" w:eastAsia="Calibri" w:hAnsi="Palatino Linotype" w:cs="Tahoma"/>
          <w:bCs/>
          <w:sz w:val="22"/>
          <w:szCs w:val="22"/>
          <w:lang w:eastAsia="en-US"/>
        </w:rPr>
      </w:pPr>
      <w:r w:rsidRPr="00C130DD">
        <w:rPr>
          <w:rFonts w:ascii="Palatino Linotype" w:eastAsia="Calibri" w:hAnsi="Palatino Linotype" w:cs="Tahoma"/>
          <w:b/>
          <w:bCs/>
          <w:sz w:val="22"/>
          <w:szCs w:val="22"/>
          <w:lang w:val="es-ES" w:eastAsia="en-US"/>
        </w:rPr>
        <w:t xml:space="preserve">a) Turno del Recurso de Revisión. </w:t>
      </w:r>
      <w:r w:rsidRPr="00C130DD">
        <w:rPr>
          <w:rFonts w:ascii="Palatino Linotype" w:eastAsia="Calibri" w:hAnsi="Palatino Linotype" w:cs="Tahoma"/>
          <w:bCs/>
          <w:sz w:val="22"/>
          <w:szCs w:val="22"/>
          <w:lang w:eastAsia="en-US"/>
        </w:rPr>
        <w:t xml:space="preserve">Con fecha </w:t>
      </w:r>
      <w:r w:rsidR="00721931">
        <w:rPr>
          <w:rFonts w:ascii="Palatino Linotype" w:eastAsia="Calibri" w:hAnsi="Palatino Linotype" w:cs="Tahoma"/>
          <w:bCs/>
          <w:sz w:val="22"/>
          <w:szCs w:val="22"/>
          <w:lang w:eastAsia="en-US"/>
        </w:rPr>
        <w:t>veintisiete de febrero de dos mil diecinueve</w:t>
      </w:r>
      <w:r w:rsidR="00B2528E" w:rsidRPr="00C130DD">
        <w:rPr>
          <w:rFonts w:ascii="Palatino Linotype" w:eastAsia="Calibri" w:hAnsi="Palatino Linotype" w:cs="Tahoma"/>
          <w:bCs/>
          <w:sz w:val="22"/>
          <w:szCs w:val="22"/>
          <w:lang w:eastAsia="en-US"/>
        </w:rPr>
        <w:t>, el Sistema de Acceso, Rectificación, Cancelación y Oposición de Datos Personales del Estado de México (SARCOEM)</w:t>
      </w:r>
      <w:r w:rsidR="00602617" w:rsidRPr="00C130DD">
        <w:rPr>
          <w:rFonts w:ascii="Palatino Linotype" w:eastAsia="Calibri" w:hAnsi="Palatino Linotype" w:cs="Tahoma"/>
          <w:bCs/>
          <w:sz w:val="22"/>
          <w:szCs w:val="22"/>
          <w:lang w:eastAsia="en-US"/>
        </w:rPr>
        <w:t>,</w:t>
      </w:r>
      <w:r w:rsidRPr="00C130DD">
        <w:rPr>
          <w:rFonts w:ascii="Palatino Linotype" w:eastAsia="Calibri" w:hAnsi="Palatino Linotype" w:cs="Tahoma"/>
          <w:bCs/>
          <w:sz w:val="22"/>
          <w:szCs w:val="22"/>
          <w:lang w:eastAsia="en-US"/>
        </w:rPr>
        <w:t xml:space="preserve"> asignó el número de expediente </w:t>
      </w:r>
      <w:r w:rsidR="00721931">
        <w:rPr>
          <w:rFonts w:ascii="Palatino Linotype" w:eastAsia="Calibri" w:hAnsi="Palatino Linotype" w:cs="Tahoma"/>
          <w:b/>
          <w:bCs/>
          <w:sz w:val="22"/>
          <w:szCs w:val="22"/>
          <w:lang w:eastAsia="en-US"/>
        </w:rPr>
        <w:t>01131/INFOEM/AD/RR/2019</w:t>
      </w:r>
      <w:r w:rsidR="00B2528E" w:rsidRPr="00C130DD">
        <w:rPr>
          <w:rFonts w:ascii="Palatino Linotype" w:eastAsia="Calibri" w:hAnsi="Palatino Linotype" w:cs="Tahoma"/>
          <w:b/>
          <w:bCs/>
          <w:sz w:val="22"/>
          <w:szCs w:val="22"/>
          <w:lang w:eastAsia="en-US"/>
        </w:rPr>
        <w:t xml:space="preserve"> </w:t>
      </w:r>
      <w:r w:rsidRPr="00C130DD">
        <w:rPr>
          <w:rFonts w:ascii="Palatino Linotype" w:eastAsia="Calibri" w:hAnsi="Palatino Linotype" w:cs="Tahoma"/>
          <w:bCs/>
          <w:sz w:val="22"/>
          <w:szCs w:val="22"/>
          <w:lang w:eastAsia="en-US"/>
        </w:rPr>
        <w:t xml:space="preserve">al Recurso de Revisión y lo turnó al Comisionado Ponente </w:t>
      </w:r>
      <w:r w:rsidRPr="00C130DD">
        <w:rPr>
          <w:rFonts w:ascii="Palatino Linotype" w:eastAsia="Calibri" w:hAnsi="Palatino Linotype" w:cs="Tahoma"/>
          <w:b/>
          <w:bCs/>
          <w:sz w:val="22"/>
          <w:szCs w:val="22"/>
          <w:lang w:eastAsia="en-US"/>
        </w:rPr>
        <w:t>Luis Gustavo Parra Noriega</w:t>
      </w:r>
      <w:r w:rsidR="00721931">
        <w:rPr>
          <w:rFonts w:ascii="Palatino Linotype" w:eastAsia="Calibri" w:hAnsi="Palatino Linotype" w:cs="Tahoma"/>
          <w:bCs/>
          <w:sz w:val="22"/>
          <w:szCs w:val="22"/>
          <w:lang w:eastAsia="en-US"/>
        </w:rPr>
        <w:t>, pa</w:t>
      </w:r>
      <w:r w:rsidRPr="00C130DD">
        <w:rPr>
          <w:rFonts w:ascii="Palatino Linotype" w:eastAsia="Calibri" w:hAnsi="Palatino Linotype" w:cs="Tahoma"/>
          <w:bCs/>
          <w:sz w:val="22"/>
          <w:szCs w:val="22"/>
          <w:lang w:eastAsia="en-US"/>
        </w:rPr>
        <w:t xml:space="preserve">ra los efectos </w:t>
      </w:r>
      <w:r w:rsidR="00BB16EB" w:rsidRPr="00C130DD">
        <w:rPr>
          <w:rFonts w:ascii="Palatino Linotype" w:eastAsia="Calibri" w:hAnsi="Palatino Linotype" w:cs="Tahoma"/>
          <w:bCs/>
          <w:sz w:val="22"/>
          <w:szCs w:val="22"/>
          <w:lang w:eastAsia="en-US"/>
        </w:rPr>
        <w:t>de los artículos 129, 130 y 131 de la Ley de Protección de Datos Personales en Posesión de Sujetos Obligados del Estado de México y Municipios</w:t>
      </w:r>
      <w:r w:rsidRPr="00C130DD">
        <w:rPr>
          <w:rFonts w:ascii="Palatino Linotype" w:eastAsia="Calibri" w:hAnsi="Palatino Linotype" w:cs="Tahoma"/>
          <w:bCs/>
          <w:sz w:val="22"/>
          <w:szCs w:val="22"/>
          <w:lang w:eastAsia="en-US"/>
        </w:rPr>
        <w:t>.</w:t>
      </w:r>
    </w:p>
    <w:p w14:paraId="555E8849" w14:textId="77777777" w:rsidR="00806E45" w:rsidRPr="00C130DD" w:rsidRDefault="00806E45" w:rsidP="00D9652C">
      <w:pPr>
        <w:spacing w:line="360" w:lineRule="auto"/>
        <w:jc w:val="both"/>
        <w:rPr>
          <w:rFonts w:ascii="Palatino Linotype" w:eastAsia="Calibri" w:hAnsi="Palatino Linotype" w:cs="Tahoma"/>
          <w:b/>
          <w:bCs/>
          <w:sz w:val="22"/>
          <w:szCs w:val="22"/>
          <w:lang w:val="es-ES" w:eastAsia="en-US"/>
        </w:rPr>
      </w:pPr>
    </w:p>
    <w:p w14:paraId="5150D19C" w14:textId="7BDC5041" w:rsidR="00BB16EB" w:rsidRPr="00C130DD" w:rsidRDefault="00806E45"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
          <w:bCs/>
          <w:sz w:val="22"/>
          <w:szCs w:val="22"/>
          <w:lang w:val="es-ES" w:eastAsia="en-US"/>
        </w:rPr>
        <w:t>b) Admisión del Recurso de Revisión</w:t>
      </w:r>
      <w:r w:rsidRPr="00C130DD">
        <w:rPr>
          <w:rFonts w:ascii="Palatino Linotype" w:eastAsia="Calibri" w:hAnsi="Palatino Linotype" w:cs="Tahoma"/>
          <w:b/>
          <w:bCs/>
          <w:sz w:val="22"/>
          <w:szCs w:val="22"/>
          <w:lang w:val="es-ES_tradnl" w:eastAsia="en-US"/>
        </w:rPr>
        <w:t xml:space="preserve">. </w:t>
      </w:r>
      <w:r w:rsidRPr="00C130DD">
        <w:rPr>
          <w:rFonts w:ascii="Palatino Linotype" w:eastAsia="Calibri" w:hAnsi="Palatino Linotype" w:cs="Tahoma"/>
          <w:bCs/>
          <w:sz w:val="22"/>
          <w:szCs w:val="22"/>
          <w:lang w:val="es-ES_tradnl" w:eastAsia="en-US"/>
        </w:rPr>
        <w:t xml:space="preserve">Con fecha </w:t>
      </w:r>
      <w:r w:rsidR="00721931">
        <w:rPr>
          <w:rFonts w:ascii="Palatino Linotype" w:eastAsia="Calibri" w:hAnsi="Palatino Linotype" w:cs="Tahoma"/>
          <w:bCs/>
          <w:sz w:val="22"/>
          <w:szCs w:val="22"/>
          <w:lang w:val="es-ES_tradnl" w:eastAsia="en-US"/>
        </w:rPr>
        <w:t>siete de mayo</w:t>
      </w:r>
      <w:r w:rsidRPr="00C130DD">
        <w:rPr>
          <w:rFonts w:ascii="Palatino Linotype" w:eastAsia="Calibri" w:hAnsi="Palatino Linotype" w:cs="Tahoma"/>
          <w:bCs/>
          <w:sz w:val="22"/>
          <w:szCs w:val="22"/>
          <w:lang w:val="es-ES_tradnl" w:eastAsia="en-US"/>
        </w:rPr>
        <w:t xml:space="preserve"> de dos mil </w:t>
      </w:r>
      <w:r w:rsidR="00393823" w:rsidRPr="00C130DD">
        <w:rPr>
          <w:rFonts w:ascii="Palatino Linotype" w:eastAsia="Calibri" w:hAnsi="Palatino Linotype" w:cs="Tahoma"/>
          <w:bCs/>
          <w:sz w:val="22"/>
          <w:szCs w:val="22"/>
          <w:lang w:val="es-ES_tradnl" w:eastAsia="en-US"/>
        </w:rPr>
        <w:t>diecinueve</w:t>
      </w:r>
      <w:r w:rsidRPr="00C130DD">
        <w:rPr>
          <w:rFonts w:ascii="Palatino Linotype" w:eastAsia="Calibri" w:hAnsi="Palatino Linotype" w:cs="Tahoma"/>
          <w:bCs/>
          <w:sz w:val="22"/>
          <w:szCs w:val="22"/>
          <w:lang w:val="es-ES_tradnl" w:eastAsia="en-US"/>
        </w:rPr>
        <w:t xml:space="preserve">, el Comisionado Ponente </w:t>
      </w:r>
      <w:r w:rsidRPr="00C130DD">
        <w:rPr>
          <w:rFonts w:ascii="Palatino Linotype" w:eastAsia="Calibri" w:hAnsi="Palatino Linotype" w:cs="Tahoma"/>
          <w:b/>
          <w:bCs/>
          <w:sz w:val="22"/>
          <w:szCs w:val="22"/>
          <w:lang w:eastAsia="en-US"/>
        </w:rPr>
        <w:t>acordó la admisión</w:t>
      </w:r>
      <w:r w:rsidRPr="00C130DD">
        <w:rPr>
          <w:rFonts w:ascii="Palatino Linotype" w:eastAsia="Calibri" w:hAnsi="Palatino Linotype" w:cs="Tahoma"/>
          <w:bCs/>
          <w:sz w:val="22"/>
          <w:szCs w:val="22"/>
          <w:lang w:eastAsia="en-US"/>
        </w:rPr>
        <w:t xml:space="preserve"> </w:t>
      </w:r>
      <w:r w:rsidRPr="00C130DD">
        <w:rPr>
          <w:rFonts w:ascii="Palatino Linotype" w:eastAsia="Calibri" w:hAnsi="Palatino Linotype" w:cs="Tahoma"/>
          <w:b/>
          <w:bCs/>
          <w:sz w:val="22"/>
          <w:szCs w:val="22"/>
          <w:lang w:eastAsia="en-US"/>
        </w:rPr>
        <w:t>de</w:t>
      </w:r>
      <w:r w:rsidRPr="00C130DD">
        <w:rPr>
          <w:rFonts w:ascii="Palatino Linotype" w:eastAsia="Calibri" w:hAnsi="Palatino Linotype" w:cs="Tahoma"/>
          <w:b/>
          <w:bCs/>
          <w:sz w:val="22"/>
          <w:szCs w:val="22"/>
          <w:lang w:val="es-ES" w:eastAsia="en-US"/>
        </w:rPr>
        <w:t>l Recurso de Revisión</w:t>
      </w:r>
      <w:r w:rsidRPr="00C130DD">
        <w:rPr>
          <w:rFonts w:ascii="Palatino Linotype" w:eastAsia="Calibri" w:hAnsi="Palatino Linotype" w:cs="Tahoma"/>
          <w:bCs/>
          <w:sz w:val="22"/>
          <w:szCs w:val="22"/>
          <w:lang w:val="es-ES" w:eastAsia="en-US"/>
        </w:rPr>
        <w:t xml:space="preserve"> interpuesto por </w:t>
      </w:r>
      <w:r w:rsidR="00721931">
        <w:rPr>
          <w:rFonts w:ascii="Palatino Linotype" w:eastAsia="Calibri" w:hAnsi="Palatino Linotype" w:cs="Tahoma"/>
          <w:bCs/>
          <w:sz w:val="22"/>
          <w:szCs w:val="22"/>
          <w:lang w:val="es-ES" w:eastAsia="en-US"/>
        </w:rPr>
        <w:t>el</w:t>
      </w:r>
      <w:r w:rsidRPr="00C130DD">
        <w:rPr>
          <w:rFonts w:ascii="Palatino Linotype" w:eastAsia="Calibri" w:hAnsi="Palatino Linotype" w:cs="Tahoma"/>
          <w:bCs/>
          <w:sz w:val="22"/>
          <w:szCs w:val="22"/>
          <w:lang w:val="es-ES" w:eastAsia="en-US"/>
        </w:rPr>
        <w:t xml:space="preserve"> </w:t>
      </w:r>
      <w:r w:rsidR="00721931">
        <w:rPr>
          <w:rFonts w:ascii="Palatino Linotype" w:eastAsia="Calibri" w:hAnsi="Palatino Linotype" w:cs="Tahoma"/>
          <w:bCs/>
          <w:sz w:val="22"/>
          <w:szCs w:val="22"/>
          <w:lang w:val="es-ES" w:eastAsia="en-US"/>
        </w:rPr>
        <w:t>Recurrente;</w:t>
      </w:r>
      <w:r w:rsidR="00176BDF" w:rsidRPr="00C130DD">
        <w:rPr>
          <w:rFonts w:ascii="Palatino Linotype" w:eastAsia="Calibri" w:hAnsi="Palatino Linotype" w:cs="Tahoma"/>
          <w:bCs/>
          <w:sz w:val="22"/>
          <w:szCs w:val="22"/>
          <w:lang w:val="es-ES" w:eastAsia="en-US"/>
        </w:rPr>
        <w:t xml:space="preserve"> la </w:t>
      </w:r>
      <w:r w:rsidR="00176BDF" w:rsidRPr="00C130DD">
        <w:rPr>
          <w:rFonts w:ascii="Palatino Linotype" w:eastAsia="Calibri" w:hAnsi="Palatino Linotype" w:cs="Tahoma"/>
          <w:b/>
          <w:bCs/>
          <w:sz w:val="22"/>
          <w:szCs w:val="22"/>
          <w:lang w:val="es-ES" w:eastAsia="en-US"/>
        </w:rPr>
        <w:t>integración del expediente</w:t>
      </w:r>
      <w:r w:rsidR="00393823" w:rsidRPr="00C130DD">
        <w:rPr>
          <w:rFonts w:ascii="Palatino Linotype" w:eastAsia="Calibri" w:hAnsi="Palatino Linotype" w:cs="Tahoma"/>
          <w:b/>
          <w:bCs/>
          <w:sz w:val="22"/>
          <w:szCs w:val="22"/>
          <w:lang w:val="es-ES" w:eastAsia="en-US"/>
        </w:rPr>
        <w:t xml:space="preserve"> </w:t>
      </w:r>
      <w:r w:rsidR="00176BDF" w:rsidRPr="00C130DD">
        <w:rPr>
          <w:rFonts w:ascii="Palatino Linotype" w:eastAsia="Calibri" w:hAnsi="Palatino Linotype" w:cs="Tahoma"/>
          <w:b/>
          <w:bCs/>
          <w:sz w:val="22"/>
          <w:szCs w:val="22"/>
          <w:lang w:val="es-ES" w:eastAsia="en-US"/>
        </w:rPr>
        <w:t>y</w:t>
      </w:r>
      <w:r w:rsidR="00393823" w:rsidRPr="00C130DD">
        <w:rPr>
          <w:rFonts w:ascii="Palatino Linotype" w:eastAsia="Calibri" w:hAnsi="Palatino Linotype" w:cs="Tahoma"/>
          <w:b/>
          <w:bCs/>
          <w:sz w:val="22"/>
          <w:szCs w:val="22"/>
          <w:lang w:val="es-ES" w:eastAsia="en-US"/>
        </w:rPr>
        <w:t xml:space="preserve"> su</w:t>
      </w:r>
      <w:r w:rsidR="008B1136" w:rsidRPr="00C130DD">
        <w:rPr>
          <w:rFonts w:ascii="Palatino Linotype" w:eastAsia="Calibri" w:hAnsi="Palatino Linotype" w:cs="Tahoma"/>
          <w:b/>
          <w:bCs/>
          <w:sz w:val="22"/>
          <w:szCs w:val="22"/>
          <w:lang w:val="es-ES" w:eastAsia="en-US"/>
        </w:rPr>
        <w:t xml:space="preserve"> </w:t>
      </w:r>
      <w:r w:rsidR="00176BDF" w:rsidRPr="00C130DD">
        <w:rPr>
          <w:rFonts w:ascii="Palatino Linotype" w:eastAsia="Calibri" w:hAnsi="Palatino Linotype" w:cs="Tahoma"/>
          <w:b/>
          <w:bCs/>
          <w:sz w:val="22"/>
          <w:szCs w:val="22"/>
          <w:lang w:val="es-ES" w:eastAsia="en-US"/>
        </w:rPr>
        <w:t xml:space="preserve">puesta a disposición </w:t>
      </w:r>
      <w:r w:rsidR="00176BDF" w:rsidRPr="00C130DD">
        <w:rPr>
          <w:rFonts w:ascii="Palatino Linotype" w:eastAsia="Calibri" w:hAnsi="Palatino Linotype" w:cs="Tahoma"/>
          <w:bCs/>
          <w:sz w:val="22"/>
          <w:szCs w:val="22"/>
          <w:lang w:val="es-ES" w:eastAsia="en-US"/>
        </w:rPr>
        <w:t xml:space="preserve">de las partes, </w:t>
      </w:r>
      <w:r w:rsidR="00BB16EB" w:rsidRPr="00C130DD">
        <w:rPr>
          <w:rFonts w:ascii="Palatino Linotype" w:eastAsia="Calibri" w:hAnsi="Palatino Linotype" w:cs="Tahoma"/>
          <w:bCs/>
          <w:sz w:val="22"/>
          <w:szCs w:val="22"/>
          <w:lang w:val="es-ES" w:eastAsia="en-US"/>
        </w:rPr>
        <w:t xml:space="preserve">con </w:t>
      </w:r>
      <w:r w:rsidR="00BB16EB" w:rsidRPr="00C130DD">
        <w:rPr>
          <w:rFonts w:ascii="Palatino Linotype" w:eastAsia="Calibri" w:hAnsi="Palatino Linotype" w:cs="Tahoma"/>
          <w:bCs/>
          <w:sz w:val="22"/>
          <w:szCs w:val="22"/>
          <w:lang w:val="es-ES" w:eastAsia="en-US"/>
        </w:rPr>
        <w:lastRenderedPageBreak/>
        <w:t>fundamento en los artículos 129, 130 y 131 de la Ley de Protección de Datos Personales en Posesión de Sujetos Obligados del Estado de México y Municipios</w:t>
      </w:r>
      <w:r w:rsidR="00781DDF">
        <w:rPr>
          <w:rFonts w:ascii="Palatino Linotype" w:eastAsia="Calibri" w:hAnsi="Palatino Linotype" w:cs="Tahoma"/>
          <w:bCs/>
          <w:sz w:val="22"/>
          <w:szCs w:val="22"/>
          <w:lang w:val="es-ES" w:eastAsia="en-US"/>
        </w:rPr>
        <w:t>.</w:t>
      </w:r>
    </w:p>
    <w:p w14:paraId="48844B53" w14:textId="77777777" w:rsidR="00BB16EB" w:rsidRPr="00C130DD" w:rsidRDefault="00BB16EB" w:rsidP="00D9652C">
      <w:pPr>
        <w:spacing w:line="360" w:lineRule="auto"/>
        <w:jc w:val="both"/>
        <w:rPr>
          <w:rFonts w:ascii="Palatino Linotype" w:eastAsia="Calibri" w:hAnsi="Palatino Linotype" w:cs="Tahoma"/>
          <w:bCs/>
          <w:sz w:val="22"/>
          <w:szCs w:val="22"/>
          <w:lang w:val="es-ES" w:eastAsia="en-US"/>
        </w:rPr>
      </w:pPr>
    </w:p>
    <w:p w14:paraId="3CFCD929" w14:textId="01E12CF1" w:rsidR="00BB16EB" w:rsidRPr="00C130DD" w:rsidRDefault="00BB16EB" w:rsidP="00BB16EB">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Por otro lado, c</w:t>
      </w:r>
      <w:r w:rsidR="00B67824" w:rsidRPr="00C130DD">
        <w:rPr>
          <w:rFonts w:ascii="Palatino Linotype" w:eastAsia="Calibri" w:hAnsi="Palatino Linotype" w:cs="Tahoma"/>
          <w:bCs/>
          <w:sz w:val="22"/>
          <w:szCs w:val="22"/>
          <w:lang w:val="es-ES" w:eastAsia="en-US"/>
        </w:rPr>
        <w:t>on fundamento en los artículos 131 y 132</w:t>
      </w:r>
      <w:r w:rsidRPr="00C130DD">
        <w:rPr>
          <w:rFonts w:ascii="Palatino Linotype" w:eastAsia="Calibri" w:hAnsi="Palatino Linotype" w:cs="Tahoma"/>
          <w:bCs/>
          <w:sz w:val="22"/>
          <w:szCs w:val="22"/>
          <w:lang w:val="es-ES" w:eastAsia="en-US"/>
        </w:rPr>
        <w:t xml:space="preserve">, fracción I, de la </w:t>
      </w:r>
      <w:r w:rsidR="00B67824" w:rsidRPr="00C130DD">
        <w:rPr>
          <w:rFonts w:ascii="Palatino Linotype" w:eastAsia="Calibri" w:hAnsi="Palatino Linotype" w:cs="Tahoma"/>
          <w:bCs/>
          <w:sz w:val="22"/>
          <w:szCs w:val="22"/>
          <w:lang w:val="es-ES" w:eastAsia="en-US"/>
        </w:rPr>
        <w:t>Ley de Protección de Datos Personales en Posesión de Sujetos Obligados del Estado de México y Municipios</w:t>
      </w:r>
      <w:r w:rsidRPr="00C130DD">
        <w:rPr>
          <w:rFonts w:ascii="Palatino Linotype" w:eastAsia="Calibri" w:hAnsi="Palatino Linotype" w:cs="Tahoma"/>
          <w:bCs/>
          <w:sz w:val="22"/>
          <w:szCs w:val="22"/>
          <w:lang w:val="es-ES" w:eastAsia="en-US"/>
        </w:rPr>
        <w:t xml:space="preserve">, </w:t>
      </w:r>
      <w:r w:rsidR="00B67824" w:rsidRPr="00C130DD">
        <w:rPr>
          <w:rFonts w:ascii="Palatino Linotype" w:eastAsia="Calibri" w:hAnsi="Palatino Linotype" w:cs="Tahoma"/>
          <w:bCs/>
          <w:sz w:val="22"/>
          <w:szCs w:val="22"/>
          <w:lang w:val="es-ES" w:eastAsia="en-US"/>
        </w:rPr>
        <w:t xml:space="preserve">requirió a las partes para que </w:t>
      </w:r>
      <w:r w:rsidRPr="00C130DD">
        <w:rPr>
          <w:rFonts w:ascii="Palatino Linotype" w:eastAsia="Calibri" w:hAnsi="Palatino Linotype" w:cs="Tahoma"/>
          <w:bCs/>
          <w:sz w:val="22"/>
          <w:szCs w:val="22"/>
          <w:lang w:val="es-ES" w:eastAsia="en-US"/>
        </w:rPr>
        <w:t xml:space="preserve">en un término no mayor a siete días hábiles, manifestaran su voluntad de conciliar; para lo cual, puso a su disposición el resumen del </w:t>
      </w:r>
      <w:r w:rsidR="008B1136" w:rsidRPr="00C130DD">
        <w:rPr>
          <w:rFonts w:ascii="Palatino Linotype" w:eastAsia="Calibri" w:hAnsi="Palatino Linotype" w:cs="Tahoma"/>
          <w:bCs/>
          <w:sz w:val="22"/>
          <w:szCs w:val="22"/>
          <w:lang w:val="es-ES" w:eastAsia="en-US"/>
        </w:rPr>
        <w:t xml:space="preserve">Recurso </w:t>
      </w:r>
      <w:r w:rsidRPr="00C130DD">
        <w:rPr>
          <w:rFonts w:ascii="Palatino Linotype" w:eastAsia="Calibri" w:hAnsi="Palatino Linotype" w:cs="Tahoma"/>
          <w:bCs/>
          <w:sz w:val="22"/>
          <w:szCs w:val="22"/>
          <w:lang w:val="es-ES" w:eastAsia="en-US"/>
        </w:rPr>
        <w:t xml:space="preserve">de </w:t>
      </w:r>
      <w:r w:rsidR="008B1136" w:rsidRPr="00C130DD">
        <w:rPr>
          <w:rFonts w:ascii="Palatino Linotype" w:eastAsia="Calibri" w:hAnsi="Palatino Linotype" w:cs="Tahoma"/>
          <w:bCs/>
          <w:sz w:val="22"/>
          <w:szCs w:val="22"/>
          <w:lang w:val="es-ES" w:eastAsia="en-US"/>
        </w:rPr>
        <w:t xml:space="preserve">Revisión </w:t>
      </w:r>
      <w:r w:rsidRPr="00C130DD">
        <w:rPr>
          <w:rFonts w:ascii="Palatino Linotype" w:eastAsia="Calibri" w:hAnsi="Palatino Linotype" w:cs="Tahoma"/>
          <w:bCs/>
          <w:sz w:val="22"/>
          <w:szCs w:val="22"/>
          <w:lang w:val="es-ES" w:eastAsia="en-US"/>
        </w:rPr>
        <w:t xml:space="preserve">y de la respuesta, </w:t>
      </w:r>
      <w:r w:rsidR="008B1136" w:rsidRPr="00C130DD">
        <w:rPr>
          <w:rFonts w:ascii="Palatino Linotype" w:eastAsia="Calibri" w:hAnsi="Palatino Linotype" w:cs="Tahoma"/>
          <w:bCs/>
          <w:sz w:val="22"/>
          <w:szCs w:val="22"/>
          <w:lang w:val="es-ES" w:eastAsia="en-US"/>
        </w:rPr>
        <w:t xml:space="preserve">en donde además se señalaron </w:t>
      </w:r>
      <w:r w:rsidRPr="00C130DD">
        <w:rPr>
          <w:rFonts w:ascii="Palatino Linotype" w:eastAsia="Calibri" w:hAnsi="Palatino Linotype" w:cs="Tahoma"/>
          <w:bCs/>
          <w:sz w:val="22"/>
          <w:szCs w:val="22"/>
          <w:lang w:val="es-ES" w:eastAsia="en-US"/>
        </w:rPr>
        <w:t>los puntos en común y de controversia.</w:t>
      </w:r>
    </w:p>
    <w:p w14:paraId="4B23DD19" w14:textId="77777777" w:rsidR="00BB16EB" w:rsidRPr="00C130DD" w:rsidRDefault="00BB16EB" w:rsidP="00BB16EB">
      <w:pPr>
        <w:spacing w:line="360" w:lineRule="auto"/>
        <w:jc w:val="both"/>
        <w:rPr>
          <w:rFonts w:ascii="Palatino Linotype" w:eastAsia="Calibri" w:hAnsi="Palatino Linotype" w:cs="Tahoma"/>
          <w:bCs/>
          <w:sz w:val="22"/>
          <w:szCs w:val="22"/>
          <w:lang w:val="es-ES" w:eastAsia="en-US"/>
        </w:rPr>
      </w:pPr>
    </w:p>
    <w:p w14:paraId="39E5F4CE" w14:textId="1FBC1DF7" w:rsidR="00BB16EB" w:rsidRPr="00C130DD" w:rsidRDefault="00B67824" w:rsidP="00BB16EB">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Adicionalmente</w:t>
      </w:r>
      <w:r w:rsidR="00BB16EB" w:rsidRPr="00C130DD">
        <w:rPr>
          <w:rFonts w:ascii="Palatino Linotype" w:eastAsia="Calibri" w:hAnsi="Palatino Linotype" w:cs="Tahoma"/>
          <w:bCs/>
          <w:sz w:val="22"/>
          <w:szCs w:val="22"/>
          <w:lang w:val="es-ES" w:eastAsia="en-US"/>
        </w:rPr>
        <w:t xml:space="preserve">, de conformidad con el artículo </w:t>
      </w:r>
      <w:r w:rsidRPr="00C130DD">
        <w:rPr>
          <w:rFonts w:ascii="Palatino Linotype" w:eastAsia="Calibri" w:hAnsi="Palatino Linotype" w:cs="Tahoma"/>
          <w:bCs/>
          <w:sz w:val="22"/>
          <w:szCs w:val="22"/>
          <w:lang w:val="es-ES" w:eastAsia="en-US"/>
        </w:rPr>
        <w:t>124</w:t>
      </w:r>
      <w:r w:rsidR="00BB16EB" w:rsidRPr="00C130DD">
        <w:rPr>
          <w:rFonts w:ascii="Palatino Linotype" w:eastAsia="Calibri" w:hAnsi="Palatino Linotype" w:cs="Tahoma"/>
          <w:bCs/>
          <w:sz w:val="22"/>
          <w:szCs w:val="22"/>
          <w:lang w:val="es-ES" w:eastAsia="en-US"/>
        </w:rPr>
        <w:t xml:space="preserve">, </w:t>
      </w:r>
      <w:r w:rsidRPr="00C130DD">
        <w:rPr>
          <w:rFonts w:ascii="Palatino Linotype" w:eastAsia="Calibri" w:hAnsi="Palatino Linotype" w:cs="Tahoma"/>
          <w:bCs/>
          <w:sz w:val="22"/>
          <w:szCs w:val="22"/>
          <w:lang w:val="es-ES" w:eastAsia="en-US"/>
        </w:rPr>
        <w:t>párrafo segundo, de la Ley de Protección de Datos Personales en Posesión de Sujetos Obligados del Estado de México y Municipios</w:t>
      </w:r>
      <w:r w:rsidR="00BB16EB" w:rsidRPr="00C130DD">
        <w:rPr>
          <w:rFonts w:ascii="Palatino Linotype" w:eastAsia="Calibri" w:hAnsi="Palatino Linotype" w:cs="Tahoma"/>
          <w:bCs/>
          <w:sz w:val="22"/>
          <w:szCs w:val="22"/>
          <w:lang w:val="es-ES" w:eastAsia="en-US"/>
        </w:rPr>
        <w:t>, se apercibió a las partes que, en caso de no manifestar su voluntad para conciliar, se tendría por pre</w:t>
      </w:r>
      <w:r w:rsidRPr="00C130DD">
        <w:rPr>
          <w:rFonts w:ascii="Palatino Linotype" w:eastAsia="Calibri" w:hAnsi="Palatino Linotype" w:cs="Tahoma"/>
          <w:bCs/>
          <w:sz w:val="22"/>
          <w:szCs w:val="22"/>
          <w:lang w:val="es-ES" w:eastAsia="en-US"/>
        </w:rPr>
        <w:t>cluido su derecho para hacerlo.</w:t>
      </w:r>
    </w:p>
    <w:p w14:paraId="44D47FA9" w14:textId="77777777" w:rsidR="00806E45" w:rsidRPr="00C130DD" w:rsidRDefault="00806E45" w:rsidP="00D9652C">
      <w:pPr>
        <w:spacing w:line="360" w:lineRule="auto"/>
        <w:jc w:val="both"/>
        <w:rPr>
          <w:rFonts w:ascii="Palatino Linotype" w:eastAsia="Calibri" w:hAnsi="Palatino Linotype" w:cs="Tahoma"/>
          <w:bCs/>
          <w:sz w:val="22"/>
          <w:szCs w:val="22"/>
          <w:lang w:val="es-ES_tradnl" w:eastAsia="en-US"/>
        </w:rPr>
      </w:pPr>
    </w:p>
    <w:p w14:paraId="1F245348" w14:textId="7AA16BCB" w:rsidR="00536097" w:rsidRPr="00C130DD" w:rsidRDefault="00536097" w:rsidP="00D9652C">
      <w:pPr>
        <w:spacing w:line="360" w:lineRule="auto"/>
        <w:jc w:val="both"/>
        <w:rPr>
          <w:rFonts w:ascii="Palatino Linotype" w:eastAsia="Calibri" w:hAnsi="Palatino Linotype" w:cs="Tahoma"/>
          <w:bCs/>
          <w:sz w:val="22"/>
          <w:szCs w:val="22"/>
          <w:lang w:val="es-ES_tradnl" w:eastAsia="en-US"/>
        </w:rPr>
      </w:pPr>
      <w:r w:rsidRPr="00C130DD">
        <w:rPr>
          <w:rFonts w:ascii="Palatino Linotype" w:eastAsia="Calibri" w:hAnsi="Palatino Linotype" w:cs="Tahoma"/>
          <w:bCs/>
          <w:sz w:val="22"/>
          <w:szCs w:val="22"/>
          <w:lang w:val="es-ES_tradnl" w:eastAsia="en-US"/>
        </w:rPr>
        <w:t>Cabe señalar que todo lo anterior f</w:t>
      </w:r>
      <w:r w:rsidR="008B1136" w:rsidRPr="00C130DD">
        <w:rPr>
          <w:rFonts w:ascii="Palatino Linotype" w:eastAsia="Calibri" w:hAnsi="Palatino Linotype" w:cs="Tahoma"/>
          <w:bCs/>
          <w:sz w:val="22"/>
          <w:szCs w:val="22"/>
          <w:lang w:val="es-ES_tradnl" w:eastAsia="en-US"/>
        </w:rPr>
        <w:t>u</w:t>
      </w:r>
      <w:r w:rsidRPr="00C130DD">
        <w:rPr>
          <w:rFonts w:ascii="Palatino Linotype" w:eastAsia="Calibri" w:hAnsi="Palatino Linotype" w:cs="Tahoma"/>
          <w:bCs/>
          <w:sz w:val="22"/>
          <w:szCs w:val="22"/>
          <w:lang w:val="es-ES_tradnl" w:eastAsia="en-US"/>
        </w:rPr>
        <w:t xml:space="preserve">e hecho de conocimiento de las partes </w:t>
      </w:r>
      <w:r w:rsidR="00393823" w:rsidRPr="00C130DD">
        <w:rPr>
          <w:rFonts w:ascii="Palatino Linotype" w:eastAsia="Calibri" w:hAnsi="Palatino Linotype" w:cs="Tahoma"/>
          <w:bCs/>
          <w:sz w:val="22"/>
          <w:szCs w:val="22"/>
          <w:lang w:val="es-ES_tradnl" w:eastAsia="en-US"/>
        </w:rPr>
        <w:t>a través de</w:t>
      </w:r>
      <w:r w:rsidRPr="00C130DD">
        <w:rPr>
          <w:rFonts w:ascii="Palatino Linotype" w:eastAsia="Calibri" w:hAnsi="Palatino Linotype" w:cs="Tahoma"/>
          <w:bCs/>
          <w:sz w:val="22"/>
          <w:szCs w:val="22"/>
          <w:lang w:val="es-ES_tradnl" w:eastAsia="en-US"/>
        </w:rPr>
        <w:t xml:space="preserve"> la notificación del acuerdo de admisión efectuada el </w:t>
      </w:r>
      <w:r w:rsidR="00721931">
        <w:rPr>
          <w:rFonts w:ascii="Palatino Linotype" w:eastAsia="Calibri" w:hAnsi="Palatino Linotype" w:cs="Tahoma"/>
          <w:bCs/>
          <w:sz w:val="22"/>
          <w:szCs w:val="22"/>
          <w:lang w:val="es-ES_tradnl" w:eastAsia="en-US"/>
        </w:rPr>
        <w:t>mismo siete de marzo</w:t>
      </w:r>
      <w:r w:rsidR="00393823" w:rsidRPr="00C130DD">
        <w:rPr>
          <w:rFonts w:ascii="Palatino Linotype" w:eastAsia="Calibri" w:hAnsi="Palatino Linotype" w:cs="Tahoma"/>
          <w:bCs/>
          <w:sz w:val="22"/>
          <w:szCs w:val="22"/>
          <w:lang w:val="es-ES_tradnl" w:eastAsia="en-US"/>
        </w:rPr>
        <w:t xml:space="preserve"> de dos mil diecinueve</w:t>
      </w:r>
      <w:r w:rsidRPr="00C130DD">
        <w:rPr>
          <w:rFonts w:ascii="Palatino Linotype" w:eastAsia="Calibri" w:hAnsi="Palatino Linotype" w:cs="Tahoma"/>
          <w:bCs/>
          <w:sz w:val="22"/>
          <w:szCs w:val="22"/>
          <w:lang w:val="es-ES_tradnl" w:eastAsia="en-US"/>
        </w:rPr>
        <w:t xml:space="preserve">, mediante el </w:t>
      </w:r>
      <w:r w:rsidRPr="00C130DD">
        <w:rPr>
          <w:rFonts w:ascii="Palatino Linotype" w:eastAsia="Calibri" w:hAnsi="Palatino Linotype" w:cs="Tahoma"/>
          <w:bCs/>
          <w:sz w:val="22"/>
          <w:szCs w:val="22"/>
          <w:lang w:eastAsia="en-US"/>
        </w:rPr>
        <w:t>Sistema de Acceso, Rectificación, Cancelación y Oposición de Datos Personales del Estado de México (SARCOEM).</w:t>
      </w:r>
    </w:p>
    <w:p w14:paraId="4F9BC573" w14:textId="77777777" w:rsidR="00536097" w:rsidRPr="00C130DD" w:rsidRDefault="00536097" w:rsidP="00D9652C">
      <w:pPr>
        <w:spacing w:line="360" w:lineRule="auto"/>
        <w:jc w:val="both"/>
        <w:rPr>
          <w:rFonts w:ascii="Palatino Linotype" w:eastAsia="Calibri" w:hAnsi="Palatino Linotype" w:cs="Tahoma"/>
          <w:bCs/>
          <w:sz w:val="22"/>
          <w:szCs w:val="22"/>
          <w:lang w:val="es-ES_tradnl" w:eastAsia="en-US"/>
        </w:rPr>
      </w:pPr>
    </w:p>
    <w:p w14:paraId="0ED64A7A" w14:textId="5AE97335" w:rsidR="00B67824" w:rsidRPr="00C130DD" w:rsidRDefault="00B67824" w:rsidP="00D9652C">
      <w:pPr>
        <w:spacing w:line="360" w:lineRule="auto"/>
        <w:jc w:val="both"/>
        <w:rPr>
          <w:rFonts w:ascii="Palatino Linotype" w:eastAsia="Calibri" w:hAnsi="Palatino Linotype" w:cs="Tahoma"/>
          <w:bCs/>
          <w:sz w:val="22"/>
          <w:szCs w:val="22"/>
          <w:lang w:val="es-ES_tradnl" w:eastAsia="en-US"/>
        </w:rPr>
      </w:pPr>
      <w:r w:rsidRPr="00C130DD">
        <w:rPr>
          <w:rFonts w:ascii="Palatino Linotype" w:eastAsia="Calibri" w:hAnsi="Palatino Linotype" w:cs="Tahoma"/>
          <w:b/>
          <w:bCs/>
          <w:sz w:val="22"/>
          <w:szCs w:val="22"/>
          <w:lang w:val="es-ES_tradnl" w:eastAsia="en-US"/>
        </w:rPr>
        <w:t xml:space="preserve">c) </w:t>
      </w:r>
      <w:r w:rsidR="00536097" w:rsidRPr="00C130DD">
        <w:rPr>
          <w:rFonts w:ascii="Palatino Linotype" w:eastAsia="Calibri" w:hAnsi="Palatino Linotype" w:cs="Tahoma"/>
          <w:b/>
          <w:bCs/>
          <w:sz w:val="22"/>
          <w:szCs w:val="22"/>
          <w:lang w:val="es-ES_tradnl" w:eastAsia="en-US"/>
        </w:rPr>
        <w:t>Voluntad de c</w:t>
      </w:r>
      <w:r w:rsidRPr="00C130DD">
        <w:rPr>
          <w:rFonts w:ascii="Palatino Linotype" w:eastAsia="Calibri" w:hAnsi="Palatino Linotype" w:cs="Tahoma"/>
          <w:b/>
          <w:bCs/>
          <w:sz w:val="22"/>
          <w:szCs w:val="22"/>
          <w:lang w:val="es-ES_tradnl" w:eastAsia="en-US"/>
        </w:rPr>
        <w:t>oncilia</w:t>
      </w:r>
      <w:r w:rsidR="00536097" w:rsidRPr="00C130DD">
        <w:rPr>
          <w:rFonts w:ascii="Palatino Linotype" w:eastAsia="Calibri" w:hAnsi="Palatino Linotype" w:cs="Tahoma"/>
          <w:b/>
          <w:bCs/>
          <w:sz w:val="22"/>
          <w:szCs w:val="22"/>
          <w:lang w:val="es-ES_tradnl" w:eastAsia="en-US"/>
        </w:rPr>
        <w:t>r</w:t>
      </w:r>
      <w:r w:rsidRPr="00C130DD">
        <w:rPr>
          <w:rFonts w:ascii="Palatino Linotype" w:eastAsia="Calibri" w:hAnsi="Palatino Linotype" w:cs="Tahoma"/>
          <w:b/>
          <w:bCs/>
          <w:sz w:val="22"/>
          <w:szCs w:val="22"/>
          <w:lang w:val="es-ES_tradnl" w:eastAsia="en-US"/>
        </w:rPr>
        <w:t>.</w:t>
      </w:r>
      <w:r w:rsidRPr="00C130DD">
        <w:rPr>
          <w:rFonts w:ascii="Palatino Linotype" w:eastAsia="Calibri" w:hAnsi="Palatino Linotype" w:cs="Tahoma"/>
          <w:bCs/>
          <w:sz w:val="22"/>
          <w:szCs w:val="22"/>
          <w:lang w:val="es-ES_tradnl" w:eastAsia="en-US"/>
        </w:rPr>
        <w:t xml:space="preserve"> </w:t>
      </w:r>
      <w:r w:rsidR="00536097" w:rsidRPr="00C130DD">
        <w:rPr>
          <w:rFonts w:ascii="Palatino Linotype" w:eastAsia="Calibri" w:hAnsi="Palatino Linotype" w:cs="Tahoma"/>
          <w:bCs/>
          <w:sz w:val="22"/>
          <w:szCs w:val="22"/>
          <w:lang w:val="es-ES_tradnl" w:eastAsia="en-US"/>
        </w:rPr>
        <w:t xml:space="preserve">Con fecha </w:t>
      </w:r>
      <w:r w:rsidR="00721931">
        <w:rPr>
          <w:rFonts w:ascii="Palatino Linotype" w:eastAsia="Calibri" w:hAnsi="Palatino Linotype" w:cs="Tahoma"/>
          <w:bCs/>
          <w:sz w:val="22"/>
          <w:szCs w:val="22"/>
          <w:lang w:val="es-ES_tradnl" w:eastAsia="en-US"/>
        </w:rPr>
        <w:t>doce de marzo</w:t>
      </w:r>
      <w:r w:rsidR="00393823" w:rsidRPr="00C130DD">
        <w:rPr>
          <w:rFonts w:ascii="Palatino Linotype" w:eastAsia="Calibri" w:hAnsi="Palatino Linotype" w:cs="Tahoma"/>
          <w:bCs/>
          <w:sz w:val="22"/>
          <w:szCs w:val="22"/>
          <w:lang w:val="es-ES_tradnl" w:eastAsia="en-US"/>
        </w:rPr>
        <w:t xml:space="preserve"> de dos mil diecinueve</w:t>
      </w:r>
      <w:r w:rsidR="00536097" w:rsidRPr="00C130DD">
        <w:rPr>
          <w:rFonts w:ascii="Palatino Linotype" w:eastAsia="Calibri" w:hAnsi="Palatino Linotype" w:cs="Tahoma"/>
          <w:bCs/>
          <w:sz w:val="22"/>
          <w:szCs w:val="22"/>
          <w:lang w:val="es-ES_tradnl" w:eastAsia="en-US"/>
        </w:rPr>
        <w:t>, mediante el Sistema de Acceso, Rectificación, Cancelación y Oposición de Datos Personales del Estado de México (SARCOEM)</w:t>
      </w:r>
      <w:r w:rsidR="00721931">
        <w:rPr>
          <w:rFonts w:ascii="Palatino Linotype" w:eastAsia="Calibri" w:hAnsi="Palatino Linotype" w:cs="Tahoma"/>
          <w:bCs/>
          <w:sz w:val="22"/>
          <w:szCs w:val="22"/>
          <w:lang w:val="es-ES_tradnl" w:eastAsia="en-US"/>
        </w:rPr>
        <w:t xml:space="preserve">, el </w:t>
      </w:r>
      <w:r w:rsidR="00536097" w:rsidRPr="00C130DD">
        <w:rPr>
          <w:rFonts w:ascii="Palatino Linotype" w:eastAsia="Calibri" w:hAnsi="Palatino Linotype" w:cs="Tahoma"/>
          <w:bCs/>
          <w:sz w:val="22"/>
          <w:szCs w:val="22"/>
          <w:lang w:val="es-ES_tradnl" w:eastAsia="en-US"/>
        </w:rPr>
        <w:t>Particular hizo patente su voluntad para conciliar en el presente asunto, mediante un escrito libre que obra en los términos siguientes:</w:t>
      </w:r>
    </w:p>
    <w:p w14:paraId="482AD650" w14:textId="77777777" w:rsidR="00536097" w:rsidRPr="00C130DD" w:rsidRDefault="00536097" w:rsidP="00D9652C">
      <w:pPr>
        <w:spacing w:line="360" w:lineRule="auto"/>
        <w:jc w:val="both"/>
        <w:rPr>
          <w:rFonts w:ascii="Palatino Linotype" w:eastAsia="Calibri" w:hAnsi="Palatino Linotype" w:cs="Tahoma"/>
          <w:bCs/>
          <w:sz w:val="22"/>
          <w:szCs w:val="22"/>
          <w:lang w:val="es-ES_tradnl" w:eastAsia="en-US"/>
        </w:rPr>
      </w:pPr>
    </w:p>
    <w:p w14:paraId="79F0BF59" w14:textId="6FE3AEDB" w:rsidR="00721931" w:rsidRPr="00721931" w:rsidRDefault="00057D22" w:rsidP="00721931">
      <w:pPr>
        <w:spacing w:line="360" w:lineRule="auto"/>
        <w:ind w:left="567" w:right="567"/>
        <w:jc w:val="both"/>
        <w:rPr>
          <w:rFonts w:ascii="Palatino Linotype" w:eastAsia="Calibri" w:hAnsi="Palatino Linotype" w:cs="Tahoma"/>
          <w:bCs/>
          <w:lang w:val="es-ES_tradnl" w:eastAsia="en-US"/>
        </w:rPr>
      </w:pPr>
      <w:r w:rsidRPr="00C130DD">
        <w:rPr>
          <w:rFonts w:ascii="Palatino Linotype" w:eastAsia="Calibri" w:hAnsi="Palatino Linotype" w:cs="Tahoma"/>
          <w:bCs/>
          <w:lang w:val="es-ES_tradnl" w:eastAsia="en-US"/>
        </w:rPr>
        <w:t xml:space="preserve">POR MEDIO DE LA PRESENTE ME DIRIJO A USTED, A FIN DE SOLICITAR SEA ABIERTA LA ETAPA DE CONCILIACIÓN ENTRE EL INSTITUTO DE SEGURIDAD </w:t>
      </w:r>
      <w:r w:rsidRPr="00C130DD">
        <w:rPr>
          <w:rFonts w:ascii="Palatino Linotype" w:eastAsia="Calibri" w:hAnsi="Palatino Linotype" w:cs="Tahoma"/>
          <w:bCs/>
          <w:lang w:val="es-ES_tradnl" w:eastAsia="en-US"/>
        </w:rPr>
        <w:lastRenderedPageBreak/>
        <w:t xml:space="preserve">SOCIAL DEL ESTADO DE MÉXICO Y LA QUE SUSCRIBE, LO ANTERIOR, EN EL RECURSO DE REVISIÓN INTERPUESTO EL 14 DE DICIEMBRE DE 2018, NÚMERO </w:t>
      </w:r>
      <w:r w:rsidR="00721931">
        <w:rPr>
          <w:rFonts w:ascii="Palatino Linotype" w:eastAsia="Calibri" w:hAnsi="Palatino Linotype" w:cs="Tahoma"/>
          <w:bCs/>
          <w:lang w:val="es-ES_tradnl" w:eastAsia="en-US"/>
        </w:rPr>
        <w:t>1131/INFOEM/AD/RR/2019</w:t>
      </w:r>
      <w:r w:rsidRPr="00C130DD">
        <w:rPr>
          <w:rFonts w:ascii="Palatino Linotype" w:eastAsia="Calibri" w:hAnsi="Palatino Linotype" w:cs="Tahoma"/>
          <w:bCs/>
          <w:lang w:val="es-ES_tradnl" w:eastAsia="en-US"/>
        </w:rPr>
        <w:t xml:space="preserve">, </w:t>
      </w:r>
      <w:r w:rsidR="00721931">
        <w:rPr>
          <w:rFonts w:ascii="Palatino Linotype" w:eastAsia="Calibri" w:hAnsi="Palatino Linotype" w:cs="Tahoma"/>
          <w:bCs/>
          <w:lang w:val="es-ES_tradnl" w:eastAsia="en-US"/>
        </w:rPr>
        <w:t xml:space="preserve">A </w:t>
      </w:r>
      <w:r w:rsidR="00721931" w:rsidRPr="00721931">
        <w:rPr>
          <w:rFonts w:ascii="Palatino Linotype" w:eastAsia="Calibri" w:hAnsi="Palatino Linotype" w:cs="Tahoma"/>
          <w:bCs/>
          <w:lang w:val="es-ES_tradnl" w:eastAsia="en-US"/>
        </w:rPr>
        <w:t>FIN DE QUE SE ME PROPORCIONE LA INFORMACIÓN</w:t>
      </w:r>
    </w:p>
    <w:p w14:paraId="565D6716" w14:textId="552D47D9" w:rsidR="00721931" w:rsidRPr="00721931" w:rsidRDefault="00721931" w:rsidP="00721931">
      <w:pPr>
        <w:spacing w:line="360" w:lineRule="auto"/>
        <w:ind w:left="567" w:right="567"/>
        <w:jc w:val="both"/>
        <w:rPr>
          <w:rFonts w:ascii="Palatino Linotype" w:eastAsia="Calibri" w:hAnsi="Palatino Linotype" w:cs="Tahoma"/>
          <w:bCs/>
          <w:lang w:val="es-ES_tradnl" w:eastAsia="en-US"/>
        </w:rPr>
      </w:pPr>
      <w:r w:rsidRPr="00721931">
        <w:rPr>
          <w:rFonts w:ascii="Palatino Linotype" w:eastAsia="Calibri" w:hAnsi="Palatino Linotype" w:cs="Tahoma"/>
          <w:bCs/>
          <w:lang w:val="es-ES_tradnl" w:eastAsia="en-US"/>
        </w:rPr>
        <w:t>PARA PRESENTARLO ANTE EL NOTARIO Y PODER EJERCER MIS DERECHOS</w:t>
      </w:r>
      <w:r>
        <w:rPr>
          <w:rFonts w:ascii="Palatino Linotype" w:eastAsia="Calibri" w:hAnsi="Palatino Linotype" w:cs="Tahoma"/>
          <w:bCs/>
          <w:lang w:val="es-ES_tradnl" w:eastAsia="en-US"/>
        </w:rPr>
        <w:t xml:space="preserve"> </w:t>
      </w:r>
      <w:r w:rsidRPr="00721931">
        <w:rPr>
          <w:rFonts w:ascii="Palatino Linotype" w:eastAsia="Calibri" w:hAnsi="Palatino Linotype" w:cs="Tahoma"/>
          <w:bCs/>
          <w:lang w:val="es-ES_tradnl" w:eastAsia="en-US"/>
        </w:rPr>
        <w:t>PATRIMONIALES, AL SER ALBACEA Y BENEFICIARIO EN EL TESTAMENTO DE MI</w:t>
      </w:r>
    </w:p>
    <w:p w14:paraId="4DF3DED8" w14:textId="5848A715" w:rsidR="00B67824" w:rsidRPr="00C130DD" w:rsidRDefault="00721931" w:rsidP="00721931">
      <w:pPr>
        <w:spacing w:line="360" w:lineRule="auto"/>
        <w:ind w:left="567" w:right="567"/>
        <w:jc w:val="both"/>
        <w:rPr>
          <w:rFonts w:ascii="Palatino Linotype" w:eastAsia="Calibri" w:hAnsi="Palatino Linotype" w:cs="Tahoma"/>
          <w:bCs/>
          <w:sz w:val="22"/>
          <w:szCs w:val="22"/>
          <w:lang w:val="es-ES_tradnl" w:eastAsia="en-US"/>
        </w:rPr>
      </w:pPr>
      <w:r w:rsidRPr="00721931">
        <w:rPr>
          <w:rFonts w:ascii="Palatino Linotype" w:eastAsia="Calibri" w:hAnsi="Palatino Linotype" w:cs="Tahoma"/>
          <w:bCs/>
          <w:lang w:val="es-ES_tradnl" w:eastAsia="en-US"/>
        </w:rPr>
        <w:t>PADRE.</w:t>
      </w:r>
    </w:p>
    <w:p w14:paraId="50EF718B" w14:textId="7744389A" w:rsidR="00B474FD" w:rsidRPr="00C130DD" w:rsidRDefault="00B474FD" w:rsidP="00D9652C">
      <w:pPr>
        <w:spacing w:line="360" w:lineRule="auto"/>
        <w:jc w:val="both"/>
        <w:rPr>
          <w:rFonts w:ascii="Palatino Linotype" w:eastAsia="Calibri" w:hAnsi="Palatino Linotype" w:cs="Tahoma"/>
          <w:bCs/>
          <w:sz w:val="22"/>
          <w:szCs w:val="22"/>
          <w:lang w:val="es-ES_tradnl" w:eastAsia="en-US"/>
        </w:rPr>
      </w:pPr>
    </w:p>
    <w:p w14:paraId="1FB8EAF9" w14:textId="61F27454" w:rsidR="00B67824" w:rsidRPr="00C130DD" w:rsidRDefault="00536097" w:rsidP="00BE6525">
      <w:pPr>
        <w:tabs>
          <w:tab w:val="left" w:pos="426"/>
        </w:tabs>
        <w:spacing w:line="360" w:lineRule="auto"/>
        <w:jc w:val="both"/>
        <w:rPr>
          <w:rFonts w:ascii="Palatino Linotype" w:eastAsia="Calibri" w:hAnsi="Palatino Linotype" w:cs="Tahoma"/>
          <w:bCs/>
          <w:sz w:val="22"/>
          <w:szCs w:val="22"/>
          <w:lang w:val="es-ES_tradnl" w:eastAsia="en-US"/>
        </w:rPr>
      </w:pPr>
      <w:r w:rsidRPr="00C130DD">
        <w:rPr>
          <w:rFonts w:ascii="Palatino Linotype" w:eastAsia="Calibri" w:hAnsi="Palatino Linotype" w:cs="Tahoma"/>
          <w:bCs/>
          <w:sz w:val="22"/>
          <w:szCs w:val="22"/>
          <w:lang w:val="es-ES_tradnl" w:eastAsia="en-US"/>
        </w:rPr>
        <w:t xml:space="preserve">Por su parte, con fecha </w:t>
      </w:r>
      <w:r w:rsidR="00BE6525">
        <w:rPr>
          <w:rFonts w:ascii="Palatino Linotype" w:eastAsia="Calibri" w:hAnsi="Palatino Linotype" w:cs="Tahoma"/>
          <w:bCs/>
          <w:sz w:val="22"/>
          <w:szCs w:val="22"/>
          <w:lang w:val="es-ES_tradnl" w:eastAsia="en-US"/>
        </w:rPr>
        <w:t>trece de marzo</w:t>
      </w:r>
      <w:r w:rsidR="00057D22" w:rsidRPr="00C130DD">
        <w:rPr>
          <w:rFonts w:ascii="Palatino Linotype" w:eastAsia="Calibri" w:hAnsi="Palatino Linotype" w:cs="Tahoma"/>
          <w:bCs/>
          <w:sz w:val="22"/>
          <w:szCs w:val="22"/>
          <w:lang w:val="es-ES_tradnl" w:eastAsia="en-US"/>
        </w:rPr>
        <w:t xml:space="preserve"> de dos mil diecinueve</w:t>
      </w:r>
      <w:r w:rsidRPr="00C130DD">
        <w:rPr>
          <w:rFonts w:ascii="Palatino Linotype" w:eastAsia="Calibri" w:hAnsi="Palatino Linotype" w:cs="Tahoma"/>
          <w:bCs/>
          <w:sz w:val="22"/>
          <w:szCs w:val="22"/>
          <w:lang w:val="es-ES_tradnl" w:eastAsia="en-US"/>
        </w:rPr>
        <w:t>, mediante el Sistema de Acceso, Rectificación, Cancelación y Oposición de Datos Personales del Estado de México (SARCOEM), el Instituto de Seguridad Social del Estado de México y Municipios hizo patente su voluntad para conciliar en el presente asunto, mediante el oficio número</w:t>
      </w:r>
      <w:r w:rsidR="00BE6525" w:rsidRPr="00BE6525">
        <w:t xml:space="preserve"> </w:t>
      </w:r>
      <w:r w:rsidR="00BE6525">
        <w:rPr>
          <w:rFonts w:ascii="Palatino Linotype" w:eastAsia="Calibri" w:hAnsi="Palatino Linotype" w:cs="Tahoma"/>
          <w:b/>
          <w:bCs/>
          <w:sz w:val="22"/>
          <w:szCs w:val="22"/>
          <w:lang w:val="es-ES_tradnl" w:eastAsia="en-US"/>
        </w:rPr>
        <w:t>203F 80000-UT-288/</w:t>
      </w:r>
      <w:r w:rsidR="00BE6525" w:rsidRPr="00BE6525">
        <w:rPr>
          <w:rFonts w:ascii="Palatino Linotype" w:eastAsia="Calibri" w:hAnsi="Palatino Linotype" w:cs="Tahoma"/>
          <w:b/>
          <w:bCs/>
          <w:sz w:val="22"/>
          <w:szCs w:val="22"/>
          <w:lang w:val="es-ES_tradnl" w:eastAsia="en-US"/>
        </w:rPr>
        <w:t>2019</w:t>
      </w:r>
      <w:r w:rsidRPr="00C130DD">
        <w:rPr>
          <w:rFonts w:ascii="Palatino Linotype" w:eastAsia="Calibri" w:hAnsi="Palatino Linotype" w:cs="Tahoma"/>
          <w:bCs/>
          <w:sz w:val="22"/>
          <w:szCs w:val="22"/>
          <w:lang w:val="es-ES_tradnl" w:eastAsia="en-US"/>
        </w:rPr>
        <w:t xml:space="preserve">, de </w:t>
      </w:r>
      <w:r w:rsidR="008B1136" w:rsidRPr="00C130DD">
        <w:rPr>
          <w:rFonts w:ascii="Palatino Linotype" w:eastAsia="Calibri" w:hAnsi="Palatino Linotype" w:cs="Tahoma"/>
          <w:bCs/>
          <w:sz w:val="22"/>
          <w:szCs w:val="22"/>
          <w:lang w:val="es-ES_tradnl" w:eastAsia="en-US"/>
        </w:rPr>
        <w:t xml:space="preserve">igual </w:t>
      </w:r>
      <w:r w:rsidRPr="00C130DD">
        <w:rPr>
          <w:rFonts w:ascii="Palatino Linotype" w:eastAsia="Calibri" w:hAnsi="Palatino Linotype" w:cs="Tahoma"/>
          <w:bCs/>
          <w:sz w:val="22"/>
          <w:szCs w:val="22"/>
          <w:lang w:val="es-ES_tradnl" w:eastAsia="en-US"/>
        </w:rPr>
        <w:t>fecha a</w:t>
      </w:r>
      <w:r w:rsidR="008B1136" w:rsidRPr="00C130DD">
        <w:rPr>
          <w:rFonts w:ascii="Palatino Linotype" w:eastAsia="Calibri" w:hAnsi="Palatino Linotype" w:cs="Tahoma"/>
          <w:bCs/>
          <w:sz w:val="22"/>
          <w:szCs w:val="22"/>
          <w:lang w:val="es-ES_tradnl" w:eastAsia="en-US"/>
        </w:rPr>
        <w:t xml:space="preserve"> </w:t>
      </w:r>
      <w:r w:rsidRPr="00C130DD">
        <w:rPr>
          <w:rFonts w:ascii="Palatino Linotype" w:eastAsia="Calibri" w:hAnsi="Palatino Linotype" w:cs="Tahoma"/>
          <w:bCs/>
          <w:sz w:val="22"/>
          <w:szCs w:val="22"/>
          <w:lang w:val="es-ES_tradnl" w:eastAsia="en-US"/>
        </w:rPr>
        <w:t>la de su recepción</w:t>
      </w:r>
      <w:r w:rsidR="008B1136" w:rsidRPr="00C130DD">
        <w:rPr>
          <w:rFonts w:ascii="Palatino Linotype" w:eastAsia="Calibri" w:hAnsi="Palatino Linotype" w:cs="Tahoma"/>
          <w:bCs/>
          <w:sz w:val="22"/>
          <w:szCs w:val="22"/>
          <w:lang w:val="es-ES_tradnl" w:eastAsia="en-US"/>
        </w:rPr>
        <w:t xml:space="preserve"> y</w:t>
      </w:r>
      <w:r w:rsidRPr="00C130DD">
        <w:rPr>
          <w:rFonts w:ascii="Palatino Linotype" w:eastAsia="Calibri" w:hAnsi="Palatino Linotype" w:cs="Tahoma"/>
          <w:bCs/>
          <w:sz w:val="22"/>
          <w:szCs w:val="22"/>
          <w:lang w:val="es-ES_tradnl" w:eastAsia="en-US"/>
        </w:rPr>
        <w:t>, que obra en los términos siguientes:</w:t>
      </w:r>
    </w:p>
    <w:p w14:paraId="3193775B" w14:textId="77777777" w:rsidR="00536097" w:rsidRPr="00C130DD" w:rsidRDefault="00536097" w:rsidP="00D9652C">
      <w:pPr>
        <w:spacing w:line="360" w:lineRule="auto"/>
        <w:jc w:val="both"/>
        <w:rPr>
          <w:rFonts w:ascii="Palatino Linotype" w:eastAsia="Calibri" w:hAnsi="Palatino Linotype" w:cs="Tahoma"/>
          <w:bCs/>
          <w:sz w:val="22"/>
          <w:szCs w:val="22"/>
          <w:lang w:val="es-ES_tradnl" w:eastAsia="en-US"/>
        </w:rPr>
      </w:pPr>
    </w:p>
    <w:p w14:paraId="51D3E6E6" w14:textId="45E28EDA" w:rsidR="00BE6525" w:rsidRPr="00BE6525" w:rsidRDefault="00BE6525" w:rsidP="00BE6525">
      <w:pPr>
        <w:spacing w:line="360" w:lineRule="auto"/>
        <w:ind w:left="567" w:right="567"/>
        <w:jc w:val="both"/>
        <w:rPr>
          <w:rFonts w:ascii="Palatino Linotype" w:eastAsia="Calibri" w:hAnsi="Palatino Linotype" w:cs="Tahoma"/>
          <w:bCs/>
          <w:lang w:val="es-ES_tradnl" w:eastAsia="en-US"/>
        </w:rPr>
      </w:pPr>
      <w:r w:rsidRPr="00BE6525">
        <w:rPr>
          <w:rFonts w:ascii="Palatino Linotype" w:eastAsia="Calibri" w:hAnsi="Palatino Linotype" w:cs="Tahoma"/>
          <w:bCs/>
          <w:lang w:val="es-ES_tradnl" w:eastAsia="en-US"/>
        </w:rPr>
        <w:t>Me refiero al acuerdo de admisión y exhortación</w:t>
      </w:r>
      <w:r>
        <w:rPr>
          <w:rFonts w:ascii="Palatino Linotype" w:eastAsia="Calibri" w:hAnsi="Palatino Linotype" w:cs="Tahoma"/>
          <w:bCs/>
          <w:lang w:val="es-ES_tradnl" w:eastAsia="en-US"/>
        </w:rPr>
        <w:t xml:space="preserve"> a la conciliación, por parte</w:t>
      </w:r>
      <w:r w:rsidRPr="00BE6525">
        <w:rPr>
          <w:rFonts w:ascii="Palatino Linotype" w:eastAsia="Calibri" w:hAnsi="Palatino Linotype" w:cs="Tahoma"/>
          <w:bCs/>
          <w:lang w:val="es-ES_tradnl" w:eastAsia="en-US"/>
        </w:rPr>
        <w:t xml:space="preserve"> del </w:t>
      </w:r>
      <w:r>
        <w:rPr>
          <w:rFonts w:ascii="Palatino Linotype" w:eastAsia="Calibri" w:hAnsi="Palatino Linotype" w:cs="Tahoma"/>
          <w:bCs/>
          <w:lang w:val="es-ES_tradnl" w:eastAsia="en-US"/>
        </w:rPr>
        <w:t>I</w:t>
      </w:r>
      <w:r w:rsidRPr="00BE6525">
        <w:rPr>
          <w:rFonts w:ascii="Palatino Linotype" w:eastAsia="Calibri" w:hAnsi="Palatino Linotype" w:cs="Tahoma"/>
          <w:bCs/>
          <w:lang w:val="es-ES_tradnl" w:eastAsia="en-US"/>
        </w:rPr>
        <w:t>nstituto de</w:t>
      </w:r>
      <w:r>
        <w:rPr>
          <w:rFonts w:ascii="Palatino Linotype" w:eastAsia="Calibri" w:hAnsi="Palatino Linotype" w:cs="Tahoma"/>
          <w:bCs/>
          <w:lang w:val="es-ES_tradnl" w:eastAsia="en-US"/>
        </w:rPr>
        <w:t xml:space="preserve"> </w:t>
      </w:r>
      <w:r w:rsidRPr="00BE6525">
        <w:rPr>
          <w:rFonts w:ascii="Palatino Linotype" w:eastAsia="Calibri" w:hAnsi="Palatino Linotype" w:cs="Tahoma"/>
          <w:bCs/>
          <w:lang w:val="es-ES_tradnl" w:eastAsia="en-US"/>
        </w:rPr>
        <w:t>Transparencia, Acceso a la información y Protección de Datos Personales del Estado de México y</w:t>
      </w:r>
      <w:r>
        <w:rPr>
          <w:rFonts w:ascii="Palatino Linotype" w:eastAsia="Calibri" w:hAnsi="Palatino Linotype" w:cs="Tahoma"/>
          <w:bCs/>
          <w:lang w:val="es-ES_tradnl" w:eastAsia="en-US"/>
        </w:rPr>
        <w:t xml:space="preserve"> </w:t>
      </w:r>
      <w:r w:rsidRPr="00BE6525">
        <w:rPr>
          <w:rFonts w:ascii="Palatino Linotype" w:eastAsia="Calibri" w:hAnsi="Palatino Linotype" w:cs="Tahoma"/>
          <w:bCs/>
          <w:lang w:val="es-ES_tradnl" w:eastAsia="en-US"/>
        </w:rPr>
        <w:t>Municipios, de fecha 27 de febrero de 2019, recaído al recurso de revisión número</w:t>
      </w:r>
    </w:p>
    <w:p w14:paraId="40DD4EBD" w14:textId="2DD34FF4" w:rsidR="00057D22" w:rsidRPr="00C130DD" w:rsidRDefault="00BE6525" w:rsidP="00BE6525">
      <w:pPr>
        <w:spacing w:line="360" w:lineRule="auto"/>
        <w:ind w:left="567" w:right="567"/>
        <w:jc w:val="both"/>
        <w:rPr>
          <w:rFonts w:ascii="Palatino Linotype" w:eastAsia="Calibri" w:hAnsi="Palatino Linotype" w:cs="Tahoma"/>
          <w:bCs/>
          <w:lang w:val="es-ES_tradnl" w:eastAsia="en-US"/>
        </w:rPr>
      </w:pPr>
      <w:r w:rsidRPr="00BE6525">
        <w:rPr>
          <w:rFonts w:ascii="Palatino Linotype" w:eastAsia="Calibri" w:hAnsi="Palatino Linotype" w:cs="Tahoma"/>
          <w:bCs/>
          <w:lang w:val="es-ES_tradnl" w:eastAsia="en-US"/>
        </w:rPr>
        <w:t>00032/ISSEMYM/AD/2019; en el cual se concede un término de siete días, a fin de que las</w:t>
      </w:r>
      <w:r>
        <w:rPr>
          <w:rFonts w:ascii="Palatino Linotype" w:eastAsia="Calibri" w:hAnsi="Palatino Linotype" w:cs="Tahoma"/>
          <w:bCs/>
          <w:lang w:val="es-ES_tradnl" w:eastAsia="en-US"/>
        </w:rPr>
        <w:t xml:space="preserve"> </w:t>
      </w:r>
      <w:r w:rsidRPr="00BE6525">
        <w:rPr>
          <w:rFonts w:ascii="Palatino Linotype" w:eastAsia="Calibri" w:hAnsi="Palatino Linotype" w:cs="Tahoma"/>
          <w:bCs/>
          <w:lang w:val="es-ES_tradnl" w:eastAsia="en-US"/>
        </w:rPr>
        <w:t>partes</w:t>
      </w:r>
      <w:r>
        <w:rPr>
          <w:rFonts w:ascii="Palatino Linotype" w:eastAsia="Calibri" w:hAnsi="Palatino Linotype" w:cs="Tahoma"/>
          <w:bCs/>
          <w:lang w:val="es-ES_tradnl" w:eastAsia="en-US"/>
        </w:rPr>
        <w:t xml:space="preserve"> </w:t>
      </w:r>
      <w:r w:rsidRPr="00BE6525">
        <w:rPr>
          <w:rFonts w:ascii="Palatino Linotype" w:eastAsia="Calibri" w:hAnsi="Palatino Linotype" w:cs="Tahoma"/>
          <w:bCs/>
          <w:lang w:val="es-ES_tradnl" w:eastAsia="en-US"/>
        </w:rPr>
        <w:t>manifiesten su voluntad para conciliar en el presente asunto, de conformidad por lo establecido en</w:t>
      </w:r>
      <w:r>
        <w:rPr>
          <w:rFonts w:ascii="Palatino Linotype" w:eastAsia="Calibri" w:hAnsi="Palatino Linotype" w:cs="Tahoma"/>
          <w:bCs/>
          <w:lang w:val="es-ES_tradnl" w:eastAsia="en-US"/>
        </w:rPr>
        <w:t xml:space="preserve"> </w:t>
      </w:r>
      <w:r w:rsidRPr="00BE6525">
        <w:rPr>
          <w:rFonts w:ascii="Palatino Linotype" w:eastAsia="Calibri" w:hAnsi="Palatino Linotype" w:cs="Tahoma"/>
          <w:bCs/>
          <w:lang w:val="es-ES_tradnl" w:eastAsia="en-US"/>
        </w:rPr>
        <w:t xml:space="preserve">el artículo 185 de la Ley de Transparencia y Acceso a la </w:t>
      </w:r>
      <w:r>
        <w:rPr>
          <w:rFonts w:ascii="Palatino Linotype" w:eastAsia="Calibri" w:hAnsi="Palatino Linotype" w:cs="Tahoma"/>
          <w:bCs/>
          <w:lang w:val="es-ES_tradnl" w:eastAsia="en-US"/>
        </w:rPr>
        <w:t>I</w:t>
      </w:r>
      <w:r w:rsidRPr="00BE6525">
        <w:rPr>
          <w:rFonts w:ascii="Palatino Linotype" w:eastAsia="Calibri" w:hAnsi="Palatino Linotype" w:cs="Tahoma"/>
          <w:bCs/>
          <w:lang w:val="es-ES_tradnl" w:eastAsia="en-US"/>
        </w:rPr>
        <w:t>nformación Pública del Estado de México</w:t>
      </w:r>
      <w:r>
        <w:rPr>
          <w:rFonts w:ascii="Palatino Linotype" w:eastAsia="Calibri" w:hAnsi="Palatino Linotype" w:cs="Tahoma"/>
          <w:bCs/>
          <w:lang w:val="es-ES_tradnl" w:eastAsia="en-US"/>
        </w:rPr>
        <w:t xml:space="preserve"> </w:t>
      </w:r>
      <w:r w:rsidRPr="00BE6525">
        <w:rPr>
          <w:rFonts w:ascii="Palatino Linotype" w:eastAsia="Calibri" w:hAnsi="Palatino Linotype" w:cs="Tahoma"/>
          <w:bCs/>
          <w:lang w:val="es-ES_tradnl" w:eastAsia="en-US"/>
        </w:rPr>
        <w:t>y Municipios, así como el artículo 127 de la Ley de Protección de Datos Personales en Posesión</w:t>
      </w:r>
      <w:r>
        <w:rPr>
          <w:rFonts w:ascii="Palatino Linotype" w:eastAsia="Calibri" w:hAnsi="Palatino Linotype" w:cs="Tahoma"/>
          <w:bCs/>
          <w:lang w:val="es-ES_tradnl" w:eastAsia="en-US"/>
        </w:rPr>
        <w:t xml:space="preserve"> </w:t>
      </w:r>
      <w:r w:rsidRPr="00BE6525">
        <w:rPr>
          <w:rFonts w:ascii="Palatino Linotype" w:eastAsia="Calibri" w:hAnsi="Palatino Linotype" w:cs="Tahoma"/>
          <w:bCs/>
          <w:lang w:val="es-ES_tradnl" w:eastAsia="en-US"/>
        </w:rPr>
        <w:t>de Sujetos Obligados del Estado de México y Municipios</w:t>
      </w:r>
    </w:p>
    <w:p w14:paraId="4324201F" w14:textId="77777777" w:rsidR="00BE6525" w:rsidRDefault="00BE6525" w:rsidP="00057D22">
      <w:pPr>
        <w:spacing w:line="360" w:lineRule="auto"/>
        <w:ind w:left="567" w:right="567"/>
        <w:jc w:val="both"/>
        <w:rPr>
          <w:rFonts w:ascii="Palatino Linotype" w:eastAsia="Calibri" w:hAnsi="Palatino Linotype" w:cs="Tahoma"/>
          <w:bCs/>
          <w:lang w:val="es-ES_tradnl" w:eastAsia="en-US"/>
        </w:rPr>
      </w:pPr>
    </w:p>
    <w:p w14:paraId="05226F3F" w14:textId="6E86C443" w:rsidR="00057D22" w:rsidRPr="00C130DD" w:rsidRDefault="00057D22" w:rsidP="00057D22">
      <w:pPr>
        <w:spacing w:line="360" w:lineRule="auto"/>
        <w:ind w:left="567" w:right="567"/>
        <w:jc w:val="both"/>
        <w:rPr>
          <w:rFonts w:ascii="Palatino Linotype" w:eastAsia="Calibri" w:hAnsi="Palatino Linotype" w:cs="Tahoma"/>
          <w:bCs/>
          <w:lang w:val="es-ES_tradnl" w:eastAsia="en-US"/>
        </w:rPr>
      </w:pPr>
      <w:r w:rsidRPr="00C130DD">
        <w:rPr>
          <w:rFonts w:ascii="Palatino Linotype" w:eastAsia="Calibri" w:hAnsi="Palatino Linotype" w:cs="Tahoma"/>
          <w:bCs/>
          <w:lang w:val="es-ES_tradnl" w:eastAsia="en-US"/>
        </w:rPr>
        <w:t>Al respecto, de acuerdo a lo establecido por los ar1Ículos 131 y 132 de la Ley de Protección de Datos Personales en Posesión de Sujetos Obligados del Estado de México y Municipios, solicitó conciliar el presente asunto, a través del INFOEM.</w:t>
      </w:r>
    </w:p>
    <w:p w14:paraId="3DC2C5DA" w14:textId="77777777" w:rsidR="00536097" w:rsidRPr="00C130DD" w:rsidRDefault="00536097" w:rsidP="00D9652C">
      <w:pPr>
        <w:spacing w:line="360" w:lineRule="auto"/>
        <w:jc w:val="both"/>
        <w:rPr>
          <w:rFonts w:ascii="Palatino Linotype" w:eastAsia="Calibri" w:hAnsi="Palatino Linotype" w:cs="Tahoma"/>
          <w:bCs/>
          <w:sz w:val="22"/>
          <w:szCs w:val="22"/>
          <w:lang w:val="es-ES_tradnl" w:eastAsia="en-US"/>
        </w:rPr>
      </w:pPr>
    </w:p>
    <w:p w14:paraId="3BDC412A" w14:textId="3F3F9DB8" w:rsidR="00536097" w:rsidRPr="00C130DD" w:rsidRDefault="00536097" w:rsidP="00BE6525">
      <w:pPr>
        <w:spacing w:line="360" w:lineRule="auto"/>
        <w:jc w:val="both"/>
        <w:rPr>
          <w:rFonts w:ascii="Palatino Linotype" w:eastAsia="Calibri" w:hAnsi="Palatino Linotype" w:cs="Tahoma"/>
          <w:bCs/>
          <w:sz w:val="22"/>
          <w:szCs w:val="22"/>
          <w:lang w:val="es-ES_tradnl" w:eastAsia="en-US"/>
        </w:rPr>
      </w:pPr>
      <w:r w:rsidRPr="00C130DD">
        <w:rPr>
          <w:rFonts w:ascii="Palatino Linotype" w:eastAsia="Calibri" w:hAnsi="Palatino Linotype" w:cs="Tahoma"/>
          <w:b/>
          <w:bCs/>
          <w:sz w:val="22"/>
          <w:szCs w:val="22"/>
          <w:lang w:val="es-ES_tradnl" w:eastAsia="en-US"/>
        </w:rPr>
        <w:lastRenderedPageBreak/>
        <w:t>d) Citación a la audiencia de conciliación.</w:t>
      </w:r>
      <w:r w:rsidR="00B474FD" w:rsidRPr="00C130DD">
        <w:rPr>
          <w:rFonts w:ascii="Palatino Linotype" w:eastAsia="Calibri" w:hAnsi="Palatino Linotype" w:cs="Tahoma"/>
          <w:bCs/>
          <w:sz w:val="22"/>
          <w:szCs w:val="22"/>
          <w:lang w:val="es-ES_tradnl" w:eastAsia="en-US"/>
        </w:rPr>
        <w:t xml:space="preserve"> Con fecha </w:t>
      </w:r>
      <w:r w:rsidR="00BE6525">
        <w:rPr>
          <w:rFonts w:ascii="Palatino Linotype" w:eastAsia="Calibri" w:hAnsi="Palatino Linotype" w:cs="Tahoma"/>
          <w:bCs/>
          <w:sz w:val="22"/>
          <w:szCs w:val="22"/>
          <w:lang w:val="es-ES_tradnl" w:eastAsia="en-US"/>
        </w:rPr>
        <w:t>veintiuno de marzo</w:t>
      </w:r>
      <w:r w:rsidR="00B474FD" w:rsidRPr="00C130DD">
        <w:rPr>
          <w:rFonts w:ascii="Palatino Linotype" w:eastAsia="Calibri" w:hAnsi="Palatino Linotype" w:cs="Tahoma"/>
          <w:bCs/>
          <w:sz w:val="22"/>
          <w:szCs w:val="22"/>
          <w:lang w:val="es-ES_tradnl" w:eastAsia="en-US"/>
        </w:rPr>
        <w:t xml:space="preserve"> de dos mil diecinueve</w:t>
      </w:r>
      <w:r w:rsidR="00E3082C" w:rsidRPr="00C130DD">
        <w:rPr>
          <w:rFonts w:ascii="Palatino Linotype" w:eastAsia="Calibri" w:hAnsi="Palatino Linotype" w:cs="Tahoma"/>
          <w:bCs/>
          <w:sz w:val="22"/>
          <w:szCs w:val="22"/>
          <w:lang w:val="es-ES_tradnl" w:eastAsia="en-US"/>
        </w:rPr>
        <w:t xml:space="preserve">, </w:t>
      </w:r>
      <w:r w:rsidR="00B474FD" w:rsidRPr="00C130DD">
        <w:rPr>
          <w:rFonts w:ascii="Palatino Linotype" w:eastAsia="Calibri" w:hAnsi="Palatino Linotype" w:cs="Tahoma"/>
          <w:bCs/>
          <w:sz w:val="22"/>
          <w:szCs w:val="22"/>
          <w:lang w:val="es-ES_tradnl" w:eastAsia="en-US"/>
        </w:rPr>
        <w:t>considerando</w:t>
      </w:r>
      <w:r w:rsidR="008B1136" w:rsidRPr="00C130DD">
        <w:rPr>
          <w:rFonts w:ascii="Palatino Linotype" w:eastAsia="Calibri" w:hAnsi="Palatino Linotype" w:cs="Tahoma"/>
          <w:bCs/>
          <w:sz w:val="22"/>
          <w:szCs w:val="22"/>
          <w:lang w:val="es-ES_tradnl" w:eastAsia="en-US"/>
        </w:rPr>
        <w:t xml:space="preserve"> </w:t>
      </w:r>
      <w:r w:rsidR="00E3082C" w:rsidRPr="00C130DD">
        <w:rPr>
          <w:rFonts w:ascii="Palatino Linotype" w:eastAsia="Calibri" w:hAnsi="Palatino Linotype" w:cs="Tahoma"/>
          <w:bCs/>
          <w:sz w:val="22"/>
          <w:szCs w:val="22"/>
          <w:lang w:val="es-ES_tradnl" w:eastAsia="en-US"/>
        </w:rPr>
        <w:t xml:space="preserve">que ambas partes manifestaron su voluntad de conciliar en el presente asunto, dentro del plazo legal que les fue otorgado, el Comisionado Ponente acordó tener por realizadas sendas manifestaciones y citar a las partes el día </w:t>
      </w:r>
      <w:r w:rsidR="00BE6525" w:rsidRPr="00BE6525">
        <w:rPr>
          <w:rFonts w:ascii="Palatino Linotype" w:eastAsia="Calibri" w:hAnsi="Palatino Linotype" w:cs="Tahoma"/>
          <w:bCs/>
          <w:sz w:val="22"/>
          <w:szCs w:val="22"/>
          <w:lang w:val="es-ES_tradnl" w:eastAsia="en-US"/>
        </w:rPr>
        <w:t>a martes veintiséis de marzo de dos mil</w:t>
      </w:r>
      <w:r w:rsidR="00BE6525">
        <w:rPr>
          <w:rFonts w:ascii="Palatino Linotype" w:eastAsia="Calibri" w:hAnsi="Palatino Linotype" w:cs="Tahoma"/>
          <w:bCs/>
          <w:sz w:val="22"/>
          <w:szCs w:val="22"/>
          <w:lang w:val="es-ES_tradnl" w:eastAsia="en-US"/>
        </w:rPr>
        <w:t xml:space="preserve"> </w:t>
      </w:r>
      <w:r w:rsidR="00BE6525" w:rsidRPr="00BE6525">
        <w:rPr>
          <w:rFonts w:ascii="Palatino Linotype" w:eastAsia="Calibri" w:hAnsi="Palatino Linotype" w:cs="Tahoma"/>
          <w:bCs/>
          <w:sz w:val="22"/>
          <w:szCs w:val="22"/>
          <w:lang w:val="es-ES_tradnl" w:eastAsia="en-US"/>
        </w:rPr>
        <w:t>diecinueve, a las dieciséis horas</w:t>
      </w:r>
      <w:r w:rsidR="00B474FD" w:rsidRPr="00C130DD">
        <w:rPr>
          <w:rFonts w:ascii="Palatino Linotype" w:eastAsia="Calibri" w:hAnsi="Palatino Linotype" w:cs="Tahoma"/>
          <w:bCs/>
          <w:sz w:val="22"/>
          <w:szCs w:val="22"/>
          <w:lang w:val="es-ES_tradnl" w:eastAsia="en-US"/>
        </w:rPr>
        <w:t>, en las instalaciones de este Instituto</w:t>
      </w:r>
      <w:r w:rsidR="00E3082C" w:rsidRPr="00C130DD">
        <w:rPr>
          <w:rFonts w:ascii="Palatino Linotype" w:eastAsia="Calibri" w:hAnsi="Palatino Linotype" w:cs="Tahoma"/>
          <w:bCs/>
          <w:sz w:val="22"/>
          <w:szCs w:val="22"/>
          <w:lang w:val="es-ES_tradnl" w:eastAsia="en-US"/>
        </w:rPr>
        <w:t xml:space="preserve">, ubicadas en Calle de Pino Suárez sin número, actualmente Carretera Toluca-Ixtapan # 111, Colonia La Michoacana; Metepec Estado de México, C.P. 52166, </w:t>
      </w:r>
      <w:r w:rsidR="00E3082C" w:rsidRPr="00C130DD">
        <w:rPr>
          <w:rFonts w:ascii="Palatino Linotype" w:eastAsia="Calibri" w:hAnsi="Palatino Linotype" w:cs="Tahoma"/>
          <w:b/>
          <w:bCs/>
          <w:sz w:val="22"/>
          <w:szCs w:val="22"/>
          <w:u w:val="single"/>
          <w:lang w:val="es-ES_tradnl" w:eastAsia="en-US"/>
        </w:rPr>
        <w:t>con la finalidad de llevar a cabo la audiencia de conciliación</w:t>
      </w:r>
      <w:r w:rsidR="00E3082C" w:rsidRPr="00C130DD">
        <w:rPr>
          <w:rFonts w:ascii="Palatino Linotype" w:eastAsia="Calibri" w:hAnsi="Palatino Linotype" w:cs="Tahoma"/>
          <w:bCs/>
          <w:sz w:val="22"/>
          <w:szCs w:val="22"/>
          <w:lang w:val="es-ES_tradnl" w:eastAsia="en-US"/>
        </w:rPr>
        <w:t>. Dicho acto se notificó a los interesados el mismo día de su emisi</w:t>
      </w:r>
      <w:r w:rsidR="00F92109" w:rsidRPr="00C130DD">
        <w:rPr>
          <w:rFonts w:ascii="Palatino Linotype" w:eastAsia="Calibri" w:hAnsi="Palatino Linotype" w:cs="Tahoma"/>
          <w:bCs/>
          <w:sz w:val="22"/>
          <w:szCs w:val="22"/>
          <w:lang w:val="es-ES_tradnl" w:eastAsia="en-US"/>
        </w:rPr>
        <w:t>ón, mediante el Sistema de Acceso, Rectificación, Cancelación y Oposición de Datos Personales del Estado de México (SARCOEM).</w:t>
      </w:r>
    </w:p>
    <w:p w14:paraId="0156B85A" w14:textId="77777777" w:rsidR="00536097" w:rsidRPr="00C130DD" w:rsidRDefault="00536097" w:rsidP="00D9652C">
      <w:pPr>
        <w:spacing w:line="360" w:lineRule="auto"/>
        <w:jc w:val="both"/>
        <w:rPr>
          <w:rFonts w:ascii="Palatino Linotype" w:eastAsia="Calibri" w:hAnsi="Palatino Linotype" w:cs="Tahoma"/>
          <w:bCs/>
          <w:sz w:val="22"/>
          <w:szCs w:val="22"/>
          <w:lang w:val="es-ES_tradnl" w:eastAsia="en-US"/>
        </w:rPr>
      </w:pPr>
    </w:p>
    <w:p w14:paraId="0AD877D0" w14:textId="45E1217C" w:rsidR="00E3082C" w:rsidRPr="00C130DD" w:rsidRDefault="00584456" w:rsidP="00D9652C">
      <w:pPr>
        <w:spacing w:line="360" w:lineRule="auto"/>
        <w:jc w:val="both"/>
        <w:rPr>
          <w:rFonts w:ascii="Palatino Linotype" w:eastAsia="Calibri" w:hAnsi="Palatino Linotype" w:cs="Tahoma"/>
          <w:bCs/>
          <w:sz w:val="22"/>
          <w:szCs w:val="22"/>
          <w:lang w:val="es-ES_tradnl" w:eastAsia="en-US"/>
        </w:rPr>
      </w:pPr>
      <w:r w:rsidRPr="00C130DD">
        <w:rPr>
          <w:rFonts w:ascii="Palatino Linotype" w:eastAsia="Calibri" w:hAnsi="Palatino Linotype" w:cs="Tahoma"/>
          <w:b/>
          <w:bCs/>
          <w:sz w:val="22"/>
          <w:szCs w:val="22"/>
          <w:lang w:val="es-ES_tradnl" w:eastAsia="en-US"/>
        </w:rPr>
        <w:t xml:space="preserve">e) Celebración de la audiencia. </w:t>
      </w:r>
      <w:r w:rsidRPr="00C130DD">
        <w:rPr>
          <w:rFonts w:ascii="Palatino Linotype" w:eastAsia="Calibri" w:hAnsi="Palatino Linotype" w:cs="Tahoma"/>
          <w:bCs/>
          <w:sz w:val="22"/>
          <w:szCs w:val="22"/>
          <w:lang w:val="es-ES_tradnl" w:eastAsia="en-US"/>
        </w:rPr>
        <w:t xml:space="preserve">Con fecha </w:t>
      </w:r>
      <w:r w:rsidR="00896F8B">
        <w:rPr>
          <w:rFonts w:ascii="Palatino Linotype" w:eastAsia="Calibri" w:hAnsi="Palatino Linotype" w:cs="Tahoma"/>
          <w:bCs/>
          <w:sz w:val="22"/>
          <w:szCs w:val="22"/>
          <w:lang w:val="es-ES_tradnl" w:eastAsia="en-US"/>
        </w:rPr>
        <w:t>veintiséis de marzo</w:t>
      </w:r>
      <w:r w:rsidR="007F5FA3" w:rsidRPr="00C130DD">
        <w:rPr>
          <w:rFonts w:ascii="Palatino Linotype" w:eastAsia="Calibri" w:hAnsi="Palatino Linotype" w:cs="Tahoma"/>
          <w:bCs/>
          <w:sz w:val="22"/>
          <w:szCs w:val="22"/>
          <w:lang w:val="es-ES_tradnl" w:eastAsia="en-US"/>
        </w:rPr>
        <w:t xml:space="preserve"> de dos mil diecinueve</w:t>
      </w:r>
      <w:r w:rsidRPr="00C130DD">
        <w:rPr>
          <w:rFonts w:ascii="Palatino Linotype" w:eastAsia="Calibri" w:hAnsi="Palatino Linotype" w:cs="Tahoma"/>
          <w:bCs/>
          <w:sz w:val="22"/>
          <w:szCs w:val="22"/>
          <w:lang w:val="es-ES_tradnl" w:eastAsia="en-US"/>
        </w:rPr>
        <w:t>, tuvo verificativo en las instalaciones de este Institut</w:t>
      </w:r>
      <w:r w:rsidR="00896F8B">
        <w:rPr>
          <w:rFonts w:ascii="Palatino Linotype" w:eastAsia="Calibri" w:hAnsi="Palatino Linotype" w:cs="Tahoma"/>
          <w:bCs/>
          <w:sz w:val="22"/>
          <w:szCs w:val="22"/>
          <w:lang w:val="es-ES_tradnl" w:eastAsia="en-US"/>
        </w:rPr>
        <w:t xml:space="preserve">o la audiencia de conciliación </w:t>
      </w:r>
      <w:r w:rsidRPr="00C130DD">
        <w:rPr>
          <w:rFonts w:ascii="Palatino Linotype" w:eastAsia="Calibri" w:hAnsi="Palatino Linotype" w:cs="Tahoma"/>
          <w:bCs/>
          <w:sz w:val="22"/>
          <w:szCs w:val="22"/>
          <w:lang w:val="es-ES_tradnl" w:eastAsia="en-US"/>
        </w:rPr>
        <w:t>que</w:t>
      </w:r>
      <w:r w:rsidR="00896F8B">
        <w:rPr>
          <w:rFonts w:ascii="Palatino Linotype" w:eastAsia="Calibri" w:hAnsi="Palatino Linotype" w:cs="Tahoma"/>
          <w:bCs/>
          <w:sz w:val="22"/>
          <w:szCs w:val="22"/>
          <w:lang w:val="es-ES_tradnl" w:eastAsia="en-US"/>
        </w:rPr>
        <w:t>,</w:t>
      </w:r>
      <w:r w:rsidRPr="00C130DD">
        <w:rPr>
          <w:rFonts w:ascii="Palatino Linotype" w:eastAsia="Calibri" w:hAnsi="Palatino Linotype" w:cs="Tahoma"/>
          <w:bCs/>
          <w:sz w:val="22"/>
          <w:szCs w:val="22"/>
          <w:lang w:val="es-ES_tradnl" w:eastAsia="en-US"/>
        </w:rPr>
        <w:t xml:space="preserve"> en su parte esencial, </w:t>
      </w:r>
      <w:r w:rsidR="00A83A74" w:rsidRPr="00C130DD">
        <w:rPr>
          <w:rFonts w:ascii="Palatino Linotype" w:eastAsia="Calibri" w:hAnsi="Palatino Linotype" w:cs="Tahoma"/>
          <w:bCs/>
          <w:sz w:val="22"/>
          <w:szCs w:val="22"/>
          <w:lang w:val="es-ES_tradnl" w:eastAsia="en-US"/>
        </w:rPr>
        <w:t>se llevó en los términos siguientes</w:t>
      </w:r>
      <w:r w:rsidRPr="00C130DD">
        <w:rPr>
          <w:rFonts w:ascii="Palatino Linotype" w:eastAsia="Calibri" w:hAnsi="Palatino Linotype" w:cs="Tahoma"/>
          <w:bCs/>
          <w:sz w:val="22"/>
          <w:szCs w:val="22"/>
          <w:lang w:val="es-ES_tradnl" w:eastAsia="en-US"/>
        </w:rPr>
        <w:t>:</w:t>
      </w:r>
    </w:p>
    <w:p w14:paraId="6A2709E6" w14:textId="77777777" w:rsidR="00584456" w:rsidRPr="00C130DD" w:rsidRDefault="00584456" w:rsidP="00D9652C">
      <w:pPr>
        <w:spacing w:line="360" w:lineRule="auto"/>
        <w:jc w:val="both"/>
        <w:rPr>
          <w:rFonts w:ascii="Palatino Linotype" w:eastAsia="Calibri" w:hAnsi="Palatino Linotype" w:cs="Tahoma"/>
          <w:bCs/>
          <w:sz w:val="22"/>
          <w:szCs w:val="22"/>
          <w:lang w:val="es-ES_tradnl" w:eastAsia="en-US"/>
        </w:rPr>
      </w:pPr>
    </w:p>
    <w:p w14:paraId="33469B73" w14:textId="27F24A22" w:rsidR="00F92109" w:rsidRPr="003F4147" w:rsidRDefault="00F92109" w:rsidP="00F92109">
      <w:pPr>
        <w:spacing w:line="360" w:lineRule="auto"/>
        <w:ind w:left="567" w:right="567"/>
        <w:jc w:val="both"/>
        <w:rPr>
          <w:rFonts w:ascii="Palatino Linotype" w:eastAsia="Calibri" w:hAnsi="Palatino Linotype" w:cs="Tahoma"/>
          <w:bCs/>
          <w:lang w:eastAsia="en-US"/>
        </w:rPr>
      </w:pPr>
      <w:r w:rsidRPr="003F4147">
        <w:rPr>
          <w:rFonts w:ascii="Palatino Linotype" w:eastAsia="Calibri" w:hAnsi="Palatino Linotype" w:cs="Tahoma"/>
          <w:bCs/>
          <w:lang w:eastAsia="en-US"/>
        </w:rPr>
        <w:t>[…]</w:t>
      </w:r>
    </w:p>
    <w:p w14:paraId="36C64885" w14:textId="7DDDCC77" w:rsidR="00F92109" w:rsidRPr="00C130DD" w:rsidRDefault="00F92109" w:rsidP="00F92109">
      <w:pPr>
        <w:spacing w:line="360" w:lineRule="auto"/>
        <w:ind w:left="567" w:right="567"/>
        <w:jc w:val="both"/>
        <w:rPr>
          <w:rFonts w:ascii="Palatino Linotype" w:eastAsia="Calibri" w:hAnsi="Palatino Linotype" w:cs="Tahoma"/>
          <w:bCs/>
          <w:lang w:eastAsia="en-US"/>
        </w:rPr>
      </w:pPr>
    </w:p>
    <w:p w14:paraId="1512D505" w14:textId="028BCA88" w:rsidR="00F92109" w:rsidRPr="003F4147" w:rsidRDefault="00BE6525" w:rsidP="00BE6525">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Cs/>
          <w:lang w:eastAsia="en-US"/>
        </w:rPr>
        <w:t xml:space="preserve">[El Particular manifiesta que] </w:t>
      </w:r>
      <w:r w:rsidRPr="003F4147">
        <w:rPr>
          <w:rFonts w:ascii="Palatino Linotype" w:eastAsia="Calibri" w:hAnsi="Palatino Linotype" w:cs="Tahoma"/>
          <w:bCs/>
          <w:i/>
          <w:lang w:eastAsia="en-US"/>
        </w:rPr>
        <w:t xml:space="preserve">Es su voluntad dirimir la controversia de mérito mediante la celebración de un acuerdo de conciliación, estableciendo como antecedente que, los documentos anexos a la solicitud de acceso a datos personales son todas las documentales con las que cuenta para acreditar el interés jurídico de acceder al expediente clínico y diagnósticos de su padre fallecido, a saber: Credencial ISSEMyM del fallecido, Identificación oficial del Solicitante, Acta de Defunción e Instrumento Notarial </w:t>
      </w:r>
      <w:r w:rsidR="003F4147" w:rsidRPr="003F4147">
        <w:rPr>
          <w:rFonts w:ascii="Palatino Linotype" w:eastAsia="Calibri" w:hAnsi="Palatino Linotype" w:cs="Tahoma"/>
          <w:bCs/>
          <w:i/>
          <w:lang w:eastAsia="en-US"/>
        </w:rPr>
        <w:t>por el que se le designa com</w:t>
      </w:r>
      <w:r w:rsidRPr="003F4147">
        <w:rPr>
          <w:rFonts w:ascii="Palatino Linotype" w:eastAsia="Calibri" w:hAnsi="Palatino Linotype" w:cs="Tahoma"/>
          <w:bCs/>
          <w:i/>
          <w:lang w:eastAsia="en-US"/>
        </w:rPr>
        <w:t>o Albacea</w:t>
      </w:r>
      <w:r w:rsidR="003F4147" w:rsidRPr="003F4147">
        <w:rPr>
          <w:rFonts w:ascii="Palatino Linotype" w:eastAsia="Calibri" w:hAnsi="Palatino Linotype" w:cs="Tahoma"/>
          <w:bCs/>
          <w:i/>
          <w:lang w:eastAsia="en-US"/>
        </w:rPr>
        <w:t>.</w:t>
      </w:r>
    </w:p>
    <w:p w14:paraId="07103386" w14:textId="48F5B234" w:rsidR="00BE6525" w:rsidRPr="003F4147" w:rsidRDefault="00BE6525" w:rsidP="00F92109">
      <w:pPr>
        <w:spacing w:line="360" w:lineRule="auto"/>
        <w:ind w:left="567" w:right="567"/>
        <w:jc w:val="both"/>
        <w:rPr>
          <w:rFonts w:ascii="Palatino Linotype" w:eastAsia="Calibri" w:hAnsi="Palatino Linotype" w:cs="Tahoma"/>
          <w:bCs/>
          <w:i/>
          <w:lang w:eastAsia="en-US"/>
        </w:rPr>
      </w:pPr>
    </w:p>
    <w:p w14:paraId="14C25CD2" w14:textId="6BBF7116" w:rsidR="00BE6525" w:rsidRPr="003F4147" w:rsidRDefault="003F4147" w:rsidP="003F4147">
      <w:pPr>
        <w:spacing w:line="360" w:lineRule="auto"/>
        <w:ind w:left="567" w:right="567"/>
        <w:jc w:val="both"/>
        <w:rPr>
          <w:rFonts w:ascii="Palatino Linotype" w:eastAsia="Calibri" w:hAnsi="Palatino Linotype" w:cs="Tahoma"/>
          <w:bCs/>
          <w:i/>
          <w:lang w:eastAsia="en-US"/>
        </w:rPr>
      </w:pPr>
      <w:r w:rsidRPr="003F4147">
        <w:rPr>
          <w:rFonts w:ascii="Palatino Linotype" w:eastAsia="Calibri" w:hAnsi="Palatino Linotype" w:cs="Tahoma"/>
          <w:bCs/>
          <w:i/>
          <w:lang w:eastAsia="en-US"/>
        </w:rPr>
        <w:t xml:space="preserve">Que los datos personales requeridos le son esenciales para demostrar la legitimidad del instrumento notarial, pues varios de los herederos pretenden impugnar la capacidad mental de quien firmo el </w:t>
      </w:r>
      <w:r w:rsidRPr="003F4147">
        <w:rPr>
          <w:rFonts w:ascii="Palatino Linotype" w:eastAsia="Calibri" w:hAnsi="Palatino Linotype" w:cs="Tahoma"/>
          <w:bCs/>
          <w:i/>
          <w:lang w:eastAsia="en-US"/>
        </w:rPr>
        <w:lastRenderedPageBreak/>
        <w:t>testamento. Así, demostrar, en el juicio sucesorio, que el fallecido nunca estuvo afectado en su capacidad mental.</w:t>
      </w:r>
    </w:p>
    <w:p w14:paraId="57D824AD" w14:textId="6688D0B1" w:rsidR="00BE6525" w:rsidRDefault="00BE6525" w:rsidP="00F92109">
      <w:pPr>
        <w:spacing w:line="360" w:lineRule="auto"/>
        <w:ind w:left="567" w:right="567"/>
        <w:jc w:val="both"/>
        <w:rPr>
          <w:rFonts w:ascii="Palatino Linotype" w:eastAsia="Calibri" w:hAnsi="Palatino Linotype" w:cs="Tahoma"/>
          <w:bCs/>
          <w:lang w:eastAsia="en-US"/>
        </w:rPr>
      </w:pPr>
    </w:p>
    <w:p w14:paraId="29BAF0E4" w14:textId="72F7492C" w:rsidR="00BE6525" w:rsidRDefault="003F4147" w:rsidP="003F4147">
      <w:pPr>
        <w:tabs>
          <w:tab w:val="left" w:pos="1095"/>
        </w:tabs>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13BF0510" w14:textId="4873A6C9" w:rsidR="003F4147" w:rsidRDefault="003F4147" w:rsidP="003F4147">
      <w:pPr>
        <w:tabs>
          <w:tab w:val="left" w:pos="1095"/>
        </w:tabs>
        <w:spacing w:line="360" w:lineRule="auto"/>
        <w:ind w:left="567" w:right="567"/>
        <w:jc w:val="both"/>
        <w:rPr>
          <w:rFonts w:ascii="Palatino Linotype" w:eastAsia="Calibri" w:hAnsi="Palatino Linotype" w:cs="Tahoma"/>
          <w:bCs/>
          <w:lang w:eastAsia="en-US"/>
        </w:rPr>
      </w:pPr>
    </w:p>
    <w:p w14:paraId="214FB79B" w14:textId="7387272A" w:rsidR="003F4147" w:rsidRPr="003F4147" w:rsidRDefault="003F4147" w:rsidP="003F4147">
      <w:pPr>
        <w:tabs>
          <w:tab w:val="left" w:pos="1095"/>
        </w:tabs>
        <w:spacing w:line="360" w:lineRule="auto"/>
        <w:ind w:left="567" w:right="567"/>
        <w:jc w:val="both"/>
        <w:rPr>
          <w:rFonts w:ascii="Palatino Linotype" w:eastAsia="Calibri" w:hAnsi="Palatino Linotype" w:cs="Tahoma"/>
          <w:bCs/>
          <w:i/>
          <w:lang w:eastAsia="en-US"/>
        </w:rPr>
      </w:pPr>
      <w:r w:rsidRPr="003F4147">
        <w:rPr>
          <w:rFonts w:ascii="Palatino Linotype" w:eastAsia="Calibri" w:hAnsi="Palatino Linotype" w:cs="Tahoma"/>
          <w:bCs/>
          <w:lang w:eastAsia="en-US"/>
        </w:rPr>
        <w:t xml:space="preserve">[El Sujeto Obligado manifiesta que] </w:t>
      </w:r>
      <w:r w:rsidRPr="003F4147">
        <w:rPr>
          <w:rFonts w:ascii="Palatino Linotype" w:eastAsia="Calibri" w:hAnsi="Palatino Linotype" w:cs="Tahoma"/>
          <w:bCs/>
          <w:i/>
          <w:lang w:eastAsia="en-US"/>
        </w:rPr>
        <w:t>El Instituto de Seguridad Social del Estado de México y Municipios se encuentra en toda la disposición de satisfacer la pretensión del ahora recurrente, siempre y cuando se exhiban en original y sin testar las documentales que el Particular adjuntó a su solicitud y su recurso de revisión, así como el acta de nacimiento del Solicitante y la constancia de la existencia del juicio testamentario en la que se advierta que es parte, ya que al existir un juicio sucesorio, se advierte un interés jurídico para acceder al expediente clínico de su padre; asimismo, hace de conocimiento del ahora Recurrente que, adicional a las notas médicas, cuenta con un disco compacto que contiene expediente radiológico, mismo que se proporcionará junto con los documentos requeridos; por otro lado, indica al Particular que la información referida tiene un costo de $6,099.00(seis mil noventa y nueve pesos 00/100 M.N) por su reproducción en copia certificada y disco compacto. Sin embargo, con la finalidad de garantizar en mayor medida el derecho de acceso del Particular, con base en el Criterio 02-18 emitido por el Instituto Nacional de Transparencia, Acceso a la Información Pública y Protección de Datos Personales, proporcionará las primeras veinte copias certificadas sin ningún costo, por lo que el Particular únicamente deberá pagar $5,329.00 (cinco mil trecientos veintinueve pesos 00/100 MN).</w:t>
      </w:r>
    </w:p>
    <w:p w14:paraId="22F67BC8" w14:textId="2F0E726C" w:rsidR="003F4147" w:rsidRPr="003F4147" w:rsidRDefault="003F4147" w:rsidP="003F4147">
      <w:pPr>
        <w:tabs>
          <w:tab w:val="left" w:pos="1095"/>
        </w:tabs>
        <w:spacing w:line="360" w:lineRule="auto"/>
        <w:ind w:left="567" w:right="567"/>
        <w:jc w:val="both"/>
        <w:rPr>
          <w:rFonts w:ascii="Palatino Linotype" w:eastAsia="Calibri" w:hAnsi="Palatino Linotype" w:cs="Tahoma"/>
          <w:bCs/>
          <w:i/>
          <w:lang w:eastAsia="en-US"/>
        </w:rPr>
      </w:pPr>
    </w:p>
    <w:p w14:paraId="58486D3A" w14:textId="78EBF9C5" w:rsidR="003F4147" w:rsidRPr="003F4147" w:rsidRDefault="003F4147" w:rsidP="003F4147">
      <w:pPr>
        <w:tabs>
          <w:tab w:val="left" w:pos="1095"/>
          <w:tab w:val="right" w:pos="8477"/>
        </w:tabs>
        <w:spacing w:line="360" w:lineRule="auto"/>
        <w:ind w:left="567" w:right="567"/>
        <w:jc w:val="both"/>
        <w:rPr>
          <w:rFonts w:ascii="Palatino Linotype" w:eastAsia="Calibri" w:hAnsi="Palatino Linotype" w:cs="Tahoma"/>
          <w:bCs/>
          <w:i/>
          <w:lang w:eastAsia="en-US"/>
        </w:rPr>
      </w:pPr>
      <w:r w:rsidRPr="003F4147">
        <w:rPr>
          <w:rFonts w:ascii="Palatino Linotype" w:eastAsia="Calibri" w:hAnsi="Palatino Linotype" w:cs="Tahoma"/>
          <w:b/>
          <w:bCs/>
          <w:i/>
          <w:lang w:eastAsia="en-US"/>
        </w:rPr>
        <w:t>ACUERDO CONCILIATORIO</w:t>
      </w:r>
      <w:r w:rsidRPr="003F4147">
        <w:rPr>
          <w:rFonts w:ascii="Palatino Linotype" w:eastAsia="Calibri" w:hAnsi="Palatino Linotype" w:cs="Tahoma"/>
          <w:bCs/>
          <w:i/>
          <w:lang w:eastAsia="en-US"/>
        </w:rPr>
        <w:t>. De conformidad con lo dispuesto en los artículos 131 y 132, fracción V de la Ley de Protección de Datos Personales en Posesión de los Sujetos Obligados del Estado de México y Municipios, se hace constar que, considerando los hechos señalados y las propuestas formuladas por las partes se conviene celebrar un acuerdo en los siguientes términos: -</w:t>
      </w:r>
    </w:p>
    <w:p w14:paraId="4F7E1071" w14:textId="124B80E0" w:rsidR="003F4147" w:rsidRDefault="003F4147" w:rsidP="003F4147">
      <w:pPr>
        <w:tabs>
          <w:tab w:val="left" w:pos="1095"/>
        </w:tabs>
        <w:spacing w:line="360" w:lineRule="auto"/>
        <w:ind w:left="567" w:right="567"/>
        <w:jc w:val="both"/>
        <w:rPr>
          <w:rFonts w:ascii="Palatino Linotype" w:eastAsia="Calibri" w:hAnsi="Palatino Linotype" w:cs="Tahoma"/>
          <w:bCs/>
          <w:lang w:eastAsia="en-US"/>
        </w:rPr>
      </w:pPr>
    </w:p>
    <w:p w14:paraId="62D2FD83" w14:textId="5A44A93D" w:rsidR="003F4147" w:rsidRPr="003F4147" w:rsidRDefault="003F4147" w:rsidP="003F4147">
      <w:pPr>
        <w:tabs>
          <w:tab w:val="left" w:pos="1095"/>
        </w:tabs>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Cs/>
          <w:lang w:eastAsia="en-US"/>
        </w:rPr>
        <w:t xml:space="preserve">1. [El] </w:t>
      </w:r>
      <w:r w:rsidRPr="003F4147">
        <w:rPr>
          <w:rFonts w:ascii="Palatino Linotype" w:eastAsia="Calibri" w:hAnsi="Palatino Linotype" w:cs="Tahoma"/>
          <w:bCs/>
          <w:i/>
          <w:lang w:eastAsia="en-US"/>
        </w:rPr>
        <w:t xml:space="preserve">ahora Recurrente se compromete a presentar en original los documentos adjuntos a su solicitud de información y su recurso de revisión, así como su acta de nacimiento y la constancia de </w:t>
      </w:r>
      <w:r w:rsidRPr="003F4147">
        <w:rPr>
          <w:rFonts w:ascii="Palatino Linotype" w:eastAsia="Calibri" w:hAnsi="Palatino Linotype" w:cs="Tahoma"/>
          <w:bCs/>
          <w:i/>
          <w:lang w:eastAsia="en-US"/>
        </w:rPr>
        <w:lastRenderedPageBreak/>
        <w:t>la existencia del juicio testamentario en la que se advierta que es parte, así como realizar el pago de derechos por reproducción de la información en copia certificada y un disco compacto, que da un total de $5,329.00 (cinco mil trecientos veintinueve pesos 00/100 MN).</w:t>
      </w:r>
    </w:p>
    <w:p w14:paraId="5571980A" w14:textId="77777777" w:rsidR="003F4147" w:rsidRPr="003F4147" w:rsidRDefault="003F4147" w:rsidP="003F4147">
      <w:pPr>
        <w:tabs>
          <w:tab w:val="left" w:pos="1095"/>
        </w:tabs>
        <w:spacing w:line="360" w:lineRule="auto"/>
        <w:ind w:left="567" w:right="567"/>
        <w:jc w:val="both"/>
        <w:rPr>
          <w:rFonts w:ascii="Palatino Linotype" w:eastAsia="Calibri" w:hAnsi="Palatino Linotype" w:cs="Tahoma"/>
          <w:bCs/>
          <w:i/>
          <w:lang w:eastAsia="en-US"/>
        </w:rPr>
      </w:pPr>
    </w:p>
    <w:p w14:paraId="1A8133E6" w14:textId="37081D87" w:rsidR="003F4147" w:rsidRPr="003F4147" w:rsidRDefault="003F4147" w:rsidP="003F4147">
      <w:pPr>
        <w:tabs>
          <w:tab w:val="left" w:pos="1095"/>
        </w:tabs>
        <w:spacing w:line="360" w:lineRule="auto"/>
        <w:ind w:left="567" w:right="567"/>
        <w:jc w:val="both"/>
        <w:rPr>
          <w:rFonts w:ascii="Palatino Linotype" w:eastAsia="Calibri" w:hAnsi="Palatino Linotype" w:cs="Tahoma"/>
          <w:bCs/>
          <w:i/>
          <w:lang w:eastAsia="en-US"/>
        </w:rPr>
      </w:pPr>
      <w:r w:rsidRPr="003F4147">
        <w:rPr>
          <w:rFonts w:ascii="Palatino Linotype" w:eastAsia="Calibri" w:hAnsi="Palatino Linotype" w:cs="Tahoma"/>
          <w:bCs/>
          <w:i/>
          <w:lang w:eastAsia="en-US"/>
        </w:rPr>
        <w:t>2. El Sujeto Obligado, una vez realizado el pago y teniendo a la vista las documentales citadas en el numeral anterior, se compromete a proporcionar a la particular el expediente clínico consistente en 163 (ciento sesenta y tres) fojas, de las cuales veinte se entregan de forma gratuita, y el expediente radiológico en disco compacto. Además, se compromete a</w:t>
      </w:r>
      <w:r>
        <w:rPr>
          <w:rFonts w:ascii="Palatino Linotype" w:eastAsia="Calibri" w:hAnsi="Palatino Linotype" w:cs="Tahoma"/>
          <w:bCs/>
          <w:i/>
          <w:lang w:eastAsia="en-US"/>
        </w:rPr>
        <w:t xml:space="preserve"> </w:t>
      </w:r>
      <w:r w:rsidRPr="003F4147">
        <w:rPr>
          <w:rFonts w:ascii="Palatino Linotype" w:eastAsia="Calibri" w:hAnsi="Palatino Linotype" w:cs="Tahoma"/>
          <w:bCs/>
          <w:i/>
          <w:lang w:eastAsia="en-US"/>
        </w:rPr>
        <w:t>exhibir ante este Instituto el documento que acuse de recibo el Recurrente y las documentales con las que acudió a recoger la información, así como un oficio en el que se dé por enterado a este Instituto el cumplimiento del presente acuerdo, dentro de los diez días hábiles contados a partir del día siguiente de la celebración de la presente audiencia de conciliación.</w:t>
      </w:r>
    </w:p>
    <w:p w14:paraId="4142C45B" w14:textId="77777777" w:rsidR="003F4147" w:rsidRPr="003F4147" w:rsidRDefault="003F4147" w:rsidP="003F4147">
      <w:pPr>
        <w:tabs>
          <w:tab w:val="left" w:pos="1095"/>
        </w:tabs>
        <w:spacing w:line="360" w:lineRule="auto"/>
        <w:ind w:left="567" w:right="567"/>
        <w:jc w:val="both"/>
        <w:rPr>
          <w:rFonts w:ascii="Palatino Linotype" w:eastAsia="Calibri" w:hAnsi="Palatino Linotype" w:cs="Tahoma"/>
          <w:bCs/>
          <w:i/>
          <w:lang w:eastAsia="en-US"/>
        </w:rPr>
      </w:pPr>
    </w:p>
    <w:p w14:paraId="0E09B293" w14:textId="33257623" w:rsidR="00BE6525" w:rsidRPr="003F4147" w:rsidRDefault="003F4147" w:rsidP="003F4147">
      <w:pPr>
        <w:tabs>
          <w:tab w:val="right" w:pos="8477"/>
        </w:tabs>
        <w:spacing w:line="360" w:lineRule="auto"/>
        <w:ind w:left="567" w:right="567"/>
        <w:jc w:val="both"/>
        <w:rPr>
          <w:rFonts w:ascii="Palatino Linotype" w:eastAsia="Calibri" w:hAnsi="Palatino Linotype" w:cs="Tahoma"/>
          <w:bCs/>
          <w:i/>
          <w:lang w:eastAsia="en-US"/>
        </w:rPr>
      </w:pPr>
      <w:r w:rsidRPr="003F4147">
        <w:rPr>
          <w:rFonts w:ascii="Palatino Linotype" w:eastAsia="Calibri" w:hAnsi="Palatino Linotype" w:cs="Tahoma"/>
          <w:bCs/>
          <w:i/>
          <w:lang w:eastAsia="en-US"/>
        </w:rPr>
        <w:t>Tomando en consideración el convenio al que han llegado voluntariamente las partes, el presente recurso de revisión se dará por concluido en caso de que aquellas cumplan con los extremos y términos convenidos; mismos que tendrá efectos vinculantes; en situación contraria; es decir, para el caso en que las partes incumplan, respectivamente, con los extremos y términos acordados, el convenio aquí alcanzado se tendrá por incumplido y se continuará con el procedimiento. Lo anterior, con fundamento en el artículo 132, fracción VI, de la Ley de Protección de Datos Personales en Posesión de Sujetos Obligados del Estado de México y Municipios.</w:t>
      </w:r>
    </w:p>
    <w:p w14:paraId="28DC68DB" w14:textId="77777777" w:rsidR="00BE6525" w:rsidRPr="00C130DD" w:rsidRDefault="00BE6525" w:rsidP="00F92109">
      <w:pPr>
        <w:spacing w:line="360" w:lineRule="auto"/>
        <w:ind w:left="567" w:right="567"/>
        <w:jc w:val="both"/>
        <w:rPr>
          <w:rFonts w:ascii="Palatino Linotype" w:eastAsia="Calibri" w:hAnsi="Palatino Linotype" w:cs="Tahoma"/>
          <w:bCs/>
          <w:lang w:eastAsia="en-US"/>
        </w:rPr>
      </w:pPr>
    </w:p>
    <w:p w14:paraId="0E82CC0E" w14:textId="7A514256" w:rsidR="00F92109" w:rsidRPr="00C130DD" w:rsidRDefault="00F92109" w:rsidP="00F92109">
      <w:pPr>
        <w:spacing w:line="360" w:lineRule="auto"/>
        <w:ind w:left="567" w:right="567"/>
        <w:jc w:val="both"/>
        <w:rPr>
          <w:rFonts w:ascii="Palatino Linotype" w:eastAsia="Calibri" w:hAnsi="Palatino Linotype" w:cs="Tahoma"/>
          <w:bCs/>
          <w:lang w:val="es-ES_tradnl" w:eastAsia="en-US"/>
        </w:rPr>
      </w:pPr>
      <w:r w:rsidRPr="00C130DD">
        <w:rPr>
          <w:rFonts w:ascii="Palatino Linotype" w:eastAsia="Calibri" w:hAnsi="Palatino Linotype" w:cs="Tahoma"/>
          <w:bCs/>
          <w:lang w:eastAsia="en-US"/>
        </w:rPr>
        <w:t>[…]</w:t>
      </w:r>
    </w:p>
    <w:p w14:paraId="35429643" w14:textId="77777777" w:rsidR="00E3082C" w:rsidRPr="00C130DD" w:rsidRDefault="00E3082C" w:rsidP="00D9652C">
      <w:pPr>
        <w:spacing w:line="360" w:lineRule="auto"/>
        <w:jc w:val="both"/>
        <w:rPr>
          <w:rFonts w:ascii="Palatino Linotype" w:eastAsia="Calibri" w:hAnsi="Palatino Linotype" w:cs="Tahoma"/>
          <w:bCs/>
          <w:sz w:val="22"/>
          <w:szCs w:val="22"/>
          <w:lang w:val="es-ES_tradnl" w:eastAsia="en-US"/>
        </w:rPr>
      </w:pPr>
    </w:p>
    <w:p w14:paraId="451CC286" w14:textId="606937F2" w:rsidR="000A6105" w:rsidRPr="00C130DD" w:rsidRDefault="000A6105" w:rsidP="00F92109">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
          <w:bCs/>
          <w:sz w:val="22"/>
          <w:szCs w:val="22"/>
          <w:lang w:val="es-ES" w:eastAsia="en-US"/>
        </w:rPr>
        <w:t>e</w:t>
      </w:r>
      <w:r w:rsidR="00285B21" w:rsidRPr="00C130DD">
        <w:rPr>
          <w:rFonts w:ascii="Palatino Linotype" w:eastAsia="Calibri" w:hAnsi="Palatino Linotype" w:cs="Tahoma"/>
          <w:b/>
          <w:bCs/>
          <w:sz w:val="22"/>
          <w:szCs w:val="22"/>
          <w:lang w:val="es-ES" w:eastAsia="en-US"/>
        </w:rPr>
        <w:t xml:space="preserve">) </w:t>
      </w:r>
      <w:r w:rsidR="00F92109" w:rsidRPr="00C130DD">
        <w:rPr>
          <w:rFonts w:ascii="Palatino Linotype" w:eastAsia="Calibri" w:hAnsi="Palatino Linotype" w:cs="Tahoma"/>
          <w:b/>
          <w:bCs/>
          <w:sz w:val="22"/>
          <w:szCs w:val="22"/>
          <w:lang w:val="es-ES" w:eastAsia="en-US"/>
        </w:rPr>
        <w:t>Cumplimiento de los acuerdos</w:t>
      </w:r>
      <w:r w:rsidR="00285B21" w:rsidRPr="00C130DD">
        <w:rPr>
          <w:rFonts w:ascii="Palatino Linotype" w:eastAsia="Calibri" w:hAnsi="Palatino Linotype" w:cs="Tahoma"/>
          <w:b/>
          <w:bCs/>
          <w:sz w:val="22"/>
          <w:szCs w:val="22"/>
          <w:lang w:val="es-ES" w:eastAsia="en-US"/>
        </w:rPr>
        <w:t xml:space="preserve">: </w:t>
      </w:r>
      <w:r w:rsidR="00F92109" w:rsidRPr="00C130DD">
        <w:rPr>
          <w:rFonts w:ascii="Palatino Linotype" w:eastAsia="Calibri" w:hAnsi="Palatino Linotype" w:cs="Tahoma"/>
          <w:bCs/>
          <w:sz w:val="22"/>
          <w:szCs w:val="22"/>
          <w:lang w:val="es-ES" w:eastAsia="en-US"/>
        </w:rPr>
        <w:t xml:space="preserve">Con fecha </w:t>
      </w:r>
      <w:r w:rsidR="00CC0925">
        <w:rPr>
          <w:rFonts w:ascii="Palatino Linotype" w:eastAsia="Calibri" w:hAnsi="Palatino Linotype" w:cs="Tahoma"/>
          <w:bCs/>
          <w:sz w:val="22"/>
          <w:szCs w:val="22"/>
          <w:lang w:val="es-ES" w:eastAsia="en-US"/>
        </w:rPr>
        <w:t>veintinueve de marzo</w:t>
      </w:r>
      <w:r w:rsidR="00747DC3" w:rsidRPr="00C130DD">
        <w:rPr>
          <w:rFonts w:ascii="Palatino Linotype" w:eastAsia="Calibri" w:hAnsi="Palatino Linotype" w:cs="Tahoma"/>
          <w:bCs/>
          <w:sz w:val="22"/>
          <w:szCs w:val="22"/>
          <w:lang w:val="es-ES" w:eastAsia="en-US"/>
        </w:rPr>
        <w:t xml:space="preserve"> de dos mil diecinueve</w:t>
      </w:r>
      <w:r w:rsidR="00F92109" w:rsidRPr="00C130DD">
        <w:rPr>
          <w:rFonts w:ascii="Palatino Linotype" w:eastAsia="Calibri" w:hAnsi="Palatino Linotype" w:cs="Tahoma"/>
          <w:bCs/>
          <w:sz w:val="22"/>
          <w:szCs w:val="22"/>
          <w:lang w:val="es-ES" w:eastAsia="en-US"/>
        </w:rPr>
        <w:t xml:space="preserve">, mediante el </w:t>
      </w:r>
      <w:r w:rsidR="00F92109" w:rsidRPr="00C130DD">
        <w:rPr>
          <w:rFonts w:ascii="Palatino Linotype" w:eastAsia="Calibri" w:hAnsi="Palatino Linotype" w:cs="Tahoma"/>
          <w:bCs/>
          <w:sz w:val="22"/>
          <w:szCs w:val="22"/>
          <w:lang w:val="es-ES_tradnl" w:eastAsia="en-US"/>
        </w:rPr>
        <w:t>Sistema de Acceso, Rectificación, Cancelación y Oposición de Datos Personales del Estado de México (SARCOEM),</w:t>
      </w:r>
      <w:r w:rsidR="00F92109" w:rsidRPr="00C130DD">
        <w:rPr>
          <w:rFonts w:ascii="Palatino Linotype" w:eastAsia="Calibri" w:hAnsi="Palatino Linotype" w:cs="Tahoma"/>
          <w:bCs/>
          <w:sz w:val="22"/>
          <w:szCs w:val="22"/>
          <w:lang w:val="es-ES" w:eastAsia="en-US"/>
        </w:rPr>
        <w:t xml:space="preserve"> el Instituto de Seguridad Social del Estado de M</w:t>
      </w:r>
      <w:r w:rsidR="0034210B" w:rsidRPr="00C130DD">
        <w:rPr>
          <w:rFonts w:ascii="Palatino Linotype" w:eastAsia="Calibri" w:hAnsi="Palatino Linotype" w:cs="Tahoma"/>
          <w:bCs/>
          <w:sz w:val="22"/>
          <w:szCs w:val="22"/>
          <w:lang w:val="es-ES" w:eastAsia="en-US"/>
        </w:rPr>
        <w:t xml:space="preserve">éxico y Municipios remitió </w:t>
      </w:r>
      <w:r w:rsidR="00747DC3" w:rsidRPr="00C130DD">
        <w:rPr>
          <w:rFonts w:ascii="Palatino Linotype" w:eastAsia="Calibri" w:hAnsi="Palatino Linotype" w:cs="Tahoma"/>
          <w:bCs/>
          <w:sz w:val="22"/>
          <w:szCs w:val="22"/>
          <w:lang w:val="es-ES" w:eastAsia="en-US"/>
        </w:rPr>
        <w:t xml:space="preserve">a este Instituto </w:t>
      </w:r>
      <w:r w:rsidR="0034210B" w:rsidRPr="00C130DD">
        <w:rPr>
          <w:rFonts w:ascii="Palatino Linotype" w:eastAsia="Calibri" w:hAnsi="Palatino Linotype" w:cs="Tahoma"/>
          <w:bCs/>
          <w:sz w:val="22"/>
          <w:szCs w:val="22"/>
          <w:lang w:val="es-ES" w:eastAsia="en-US"/>
        </w:rPr>
        <w:t xml:space="preserve">el ofició número </w:t>
      </w:r>
      <w:r w:rsidR="00CC0925">
        <w:rPr>
          <w:rFonts w:ascii="Palatino Linotype" w:eastAsia="Calibri" w:hAnsi="Palatino Linotype" w:cs="Tahoma"/>
          <w:b/>
          <w:bCs/>
          <w:sz w:val="22"/>
          <w:szCs w:val="22"/>
          <w:lang w:val="es-ES" w:eastAsia="en-US"/>
        </w:rPr>
        <w:t>207 C 0401210001S-UT-379</w:t>
      </w:r>
      <w:r w:rsidR="00CC0925" w:rsidRPr="00CC0925">
        <w:rPr>
          <w:rFonts w:ascii="Palatino Linotype" w:eastAsia="Calibri" w:hAnsi="Palatino Linotype" w:cs="Tahoma"/>
          <w:b/>
          <w:bCs/>
          <w:sz w:val="22"/>
          <w:szCs w:val="22"/>
          <w:lang w:val="es-ES" w:eastAsia="en-US"/>
        </w:rPr>
        <w:t>/201</w:t>
      </w:r>
      <w:r w:rsidR="00CC0925">
        <w:rPr>
          <w:rFonts w:ascii="Palatino Linotype" w:eastAsia="Calibri" w:hAnsi="Palatino Linotype" w:cs="Tahoma"/>
          <w:b/>
          <w:bCs/>
          <w:sz w:val="22"/>
          <w:szCs w:val="22"/>
          <w:lang w:val="es-ES" w:eastAsia="en-US"/>
        </w:rPr>
        <w:t>9</w:t>
      </w:r>
      <w:r w:rsidR="0034210B" w:rsidRPr="00C130DD">
        <w:rPr>
          <w:rFonts w:ascii="Palatino Linotype" w:eastAsia="Calibri" w:hAnsi="Palatino Linotype" w:cs="Tahoma"/>
          <w:bCs/>
          <w:sz w:val="22"/>
          <w:szCs w:val="22"/>
          <w:lang w:val="es-ES" w:eastAsia="en-US"/>
        </w:rPr>
        <w:t xml:space="preserve">, de </w:t>
      </w:r>
      <w:r w:rsidR="0034210B" w:rsidRPr="00C130DD">
        <w:rPr>
          <w:rFonts w:ascii="Palatino Linotype" w:eastAsia="Calibri" w:hAnsi="Palatino Linotype" w:cs="Tahoma"/>
          <w:bCs/>
          <w:sz w:val="22"/>
          <w:szCs w:val="22"/>
          <w:lang w:val="es-ES" w:eastAsia="en-US"/>
        </w:rPr>
        <w:lastRenderedPageBreak/>
        <w:t xml:space="preserve">misma fecha a la de su recepción, dirigido al Comisionado Ponente y signado </w:t>
      </w:r>
      <w:r w:rsidR="00CC0925">
        <w:rPr>
          <w:rFonts w:ascii="Palatino Linotype" w:eastAsia="Calibri" w:hAnsi="Palatino Linotype" w:cs="Tahoma"/>
          <w:bCs/>
          <w:sz w:val="22"/>
          <w:szCs w:val="22"/>
          <w:lang w:val="es-ES" w:eastAsia="en-US"/>
        </w:rPr>
        <w:t>por el</w:t>
      </w:r>
      <w:r w:rsidR="0034210B" w:rsidRPr="00C130DD">
        <w:rPr>
          <w:rFonts w:ascii="Palatino Linotype" w:eastAsia="Calibri" w:hAnsi="Palatino Linotype" w:cs="Tahoma"/>
          <w:bCs/>
          <w:sz w:val="22"/>
          <w:szCs w:val="22"/>
          <w:lang w:val="es-ES" w:eastAsia="en-US"/>
        </w:rPr>
        <w:t xml:space="preserve"> Responsable y </w:t>
      </w:r>
      <w:r w:rsidR="00A83A74" w:rsidRPr="00C130DD">
        <w:rPr>
          <w:rFonts w:ascii="Palatino Linotype" w:eastAsia="Calibri" w:hAnsi="Palatino Linotype" w:cs="Tahoma"/>
          <w:bCs/>
          <w:sz w:val="22"/>
          <w:szCs w:val="22"/>
          <w:lang w:val="es-ES" w:eastAsia="en-US"/>
        </w:rPr>
        <w:t>T</w:t>
      </w:r>
      <w:r w:rsidR="0034210B" w:rsidRPr="00C130DD">
        <w:rPr>
          <w:rFonts w:ascii="Palatino Linotype" w:eastAsia="Calibri" w:hAnsi="Palatino Linotype" w:cs="Tahoma"/>
          <w:bCs/>
          <w:sz w:val="22"/>
          <w:szCs w:val="22"/>
          <w:lang w:val="es-ES" w:eastAsia="en-US"/>
        </w:rPr>
        <w:t>itular de la Unidad de Transparencia, en los términos siguientes:</w:t>
      </w:r>
    </w:p>
    <w:p w14:paraId="4FCD6EC7" w14:textId="77777777" w:rsidR="0034210B" w:rsidRPr="00C130DD" w:rsidRDefault="0034210B" w:rsidP="00F92109">
      <w:pPr>
        <w:spacing w:line="360" w:lineRule="auto"/>
        <w:jc w:val="both"/>
        <w:rPr>
          <w:rFonts w:ascii="Palatino Linotype" w:eastAsia="Calibri" w:hAnsi="Palatino Linotype" w:cs="Tahoma"/>
          <w:bCs/>
          <w:sz w:val="22"/>
          <w:szCs w:val="22"/>
          <w:lang w:val="es-ES" w:eastAsia="en-US"/>
        </w:rPr>
      </w:pPr>
    </w:p>
    <w:p w14:paraId="4C242052" w14:textId="77777777" w:rsidR="0034210B" w:rsidRPr="00C130DD" w:rsidRDefault="0034210B" w:rsidP="0034210B">
      <w:pPr>
        <w:spacing w:line="360" w:lineRule="auto"/>
        <w:ind w:left="567" w:right="567"/>
        <w:jc w:val="both"/>
        <w:rPr>
          <w:rFonts w:ascii="Palatino Linotype" w:eastAsia="Calibri" w:hAnsi="Palatino Linotype" w:cs="Tahoma"/>
          <w:bCs/>
          <w:lang w:val="es-ES" w:eastAsia="en-US"/>
        </w:rPr>
      </w:pPr>
      <w:r w:rsidRPr="00C130DD">
        <w:rPr>
          <w:rFonts w:ascii="Palatino Linotype" w:eastAsia="Calibri" w:hAnsi="Palatino Linotype" w:cs="Tahoma"/>
          <w:bCs/>
          <w:lang w:val="es-ES" w:eastAsia="en-US"/>
        </w:rPr>
        <w:t>[…]</w:t>
      </w:r>
    </w:p>
    <w:p w14:paraId="03DD1900" w14:textId="77777777" w:rsidR="0034210B" w:rsidRPr="007A33B5" w:rsidRDefault="0034210B" w:rsidP="0034210B">
      <w:pPr>
        <w:spacing w:line="360" w:lineRule="auto"/>
        <w:ind w:left="567" w:right="567"/>
        <w:jc w:val="both"/>
        <w:rPr>
          <w:rFonts w:ascii="Palatino Linotype" w:eastAsia="Calibri" w:hAnsi="Palatino Linotype" w:cs="Tahoma"/>
          <w:bCs/>
          <w:i/>
          <w:lang w:val="es-ES" w:eastAsia="en-US"/>
        </w:rPr>
      </w:pPr>
    </w:p>
    <w:p w14:paraId="2DC0234D" w14:textId="513BD136" w:rsidR="003C6694" w:rsidRPr="007A33B5" w:rsidRDefault="00CC0925" w:rsidP="00CC0925">
      <w:pPr>
        <w:spacing w:line="360" w:lineRule="auto"/>
        <w:ind w:left="567" w:right="567"/>
        <w:jc w:val="both"/>
        <w:rPr>
          <w:rFonts w:ascii="Palatino Linotype" w:eastAsia="Calibri" w:hAnsi="Palatino Linotype" w:cs="Tahoma"/>
          <w:bCs/>
          <w:i/>
          <w:lang w:val="es-ES" w:eastAsia="en-US"/>
        </w:rPr>
      </w:pPr>
      <w:r w:rsidRPr="007A33B5">
        <w:rPr>
          <w:rFonts w:ascii="Palatino Linotype" w:eastAsia="Calibri" w:hAnsi="Palatino Linotype" w:cs="Tahoma"/>
          <w:bCs/>
          <w:i/>
          <w:lang w:val="es-ES" w:eastAsia="en-US"/>
        </w:rPr>
        <w:t>Me refiero al acta de conciliación, de fecha veintiséis de mazo del año en curso, referente al recurso de revisión 01131/INFOEM/AD/AR/2019, interpuesto por el C.</w:t>
      </w:r>
      <w:r w:rsidRPr="00CC0925">
        <w:rPr>
          <w:rFonts w:ascii="Palatino Linotype" w:eastAsia="Calibri" w:hAnsi="Palatino Linotype" w:cs="Tahoma"/>
          <w:bCs/>
          <w:lang w:val="es-ES" w:eastAsia="en-US"/>
        </w:rPr>
        <w:t xml:space="preserve"> </w:t>
      </w:r>
      <w:r>
        <w:rPr>
          <w:rFonts w:ascii="Palatino Linotype" w:eastAsia="Calibri" w:hAnsi="Palatino Linotype" w:cs="Tahoma"/>
          <w:bCs/>
          <w:lang w:val="es-ES" w:eastAsia="en-US"/>
        </w:rPr>
        <w:t>[…]</w:t>
      </w:r>
      <w:r w:rsidRPr="00CC0925">
        <w:rPr>
          <w:rFonts w:ascii="Palatino Linotype" w:eastAsia="Calibri" w:hAnsi="Palatino Linotype" w:cs="Tahoma"/>
          <w:bCs/>
          <w:lang w:val="es-ES" w:eastAsia="en-US"/>
        </w:rPr>
        <w:t>,</w:t>
      </w:r>
      <w:r w:rsidRPr="007A33B5">
        <w:rPr>
          <w:rFonts w:ascii="Palatino Linotype" w:eastAsia="Calibri" w:hAnsi="Palatino Linotype" w:cs="Tahoma"/>
          <w:bCs/>
          <w:i/>
          <w:lang w:val="es-ES" w:eastAsia="en-US"/>
        </w:rPr>
        <w:t xml:space="preserve"> de acuerdo a lo comunicado por el Servidor Público Habilitado de la Coordinación de Servicios de Salud, hago de su conocimiento que la información que obra en los archivos de este Instituto, a nombre </w:t>
      </w:r>
      <w:r w:rsidRPr="00CC0925">
        <w:rPr>
          <w:rFonts w:ascii="Palatino Linotype" w:eastAsia="Calibri" w:hAnsi="Palatino Linotype" w:cs="Tahoma"/>
          <w:bCs/>
          <w:lang w:val="es-ES" w:eastAsia="en-US"/>
        </w:rPr>
        <w:t xml:space="preserve">de </w:t>
      </w:r>
      <w:r>
        <w:rPr>
          <w:rFonts w:ascii="Palatino Linotype" w:eastAsia="Calibri" w:hAnsi="Palatino Linotype" w:cs="Tahoma"/>
          <w:bCs/>
          <w:lang w:val="es-ES" w:eastAsia="en-US"/>
        </w:rPr>
        <w:t>[…]</w:t>
      </w:r>
      <w:r w:rsidRPr="00CC0925">
        <w:rPr>
          <w:rFonts w:ascii="Palatino Linotype" w:eastAsia="Calibri" w:hAnsi="Palatino Linotype" w:cs="Tahoma"/>
          <w:bCs/>
          <w:lang w:val="es-ES" w:eastAsia="en-US"/>
        </w:rPr>
        <w:t xml:space="preserve">, </w:t>
      </w:r>
      <w:r w:rsidRPr="007A33B5">
        <w:rPr>
          <w:rFonts w:ascii="Palatino Linotype" w:eastAsia="Calibri" w:hAnsi="Palatino Linotype" w:cs="Tahoma"/>
          <w:bCs/>
          <w:i/>
          <w:lang w:val="es-ES" w:eastAsia="en-US"/>
        </w:rPr>
        <w:t>es la siguiente:</w:t>
      </w:r>
    </w:p>
    <w:p w14:paraId="0459DDB9" w14:textId="61669598" w:rsidR="00CC0925" w:rsidRPr="007A33B5" w:rsidRDefault="00CC0925" w:rsidP="0034210B">
      <w:pPr>
        <w:spacing w:line="360" w:lineRule="auto"/>
        <w:ind w:left="567" w:right="567"/>
        <w:jc w:val="both"/>
        <w:rPr>
          <w:rFonts w:ascii="Palatino Linotype" w:eastAsia="Calibri" w:hAnsi="Palatino Linotype" w:cs="Tahoma"/>
          <w:bCs/>
          <w:i/>
          <w:lang w:val="es-ES" w:eastAsia="en-US"/>
        </w:rPr>
      </w:pPr>
    </w:p>
    <w:p w14:paraId="6B9FB054" w14:textId="3585E96D" w:rsidR="00CC0925" w:rsidRPr="007A33B5" w:rsidRDefault="00CC0925" w:rsidP="007A33B5">
      <w:pPr>
        <w:pStyle w:val="Prrafodelista"/>
        <w:numPr>
          <w:ilvl w:val="0"/>
          <w:numId w:val="42"/>
        </w:numPr>
        <w:spacing w:line="360" w:lineRule="auto"/>
        <w:ind w:right="567"/>
        <w:jc w:val="both"/>
        <w:rPr>
          <w:rFonts w:ascii="Palatino Linotype" w:eastAsia="Calibri" w:hAnsi="Palatino Linotype" w:cs="Tahoma"/>
          <w:bCs/>
          <w:i/>
          <w:lang w:val="es-ES" w:eastAsia="en-US"/>
        </w:rPr>
      </w:pPr>
      <w:r w:rsidRPr="007A33B5">
        <w:rPr>
          <w:rFonts w:ascii="Palatino Linotype" w:eastAsia="Calibri" w:hAnsi="Palatino Linotype" w:cs="Tahoma"/>
          <w:bCs/>
          <w:i/>
          <w:lang w:val="es-ES" w:eastAsia="en-US"/>
        </w:rPr>
        <w:t>Expediente clínico ubicado en el Centro M</w:t>
      </w:r>
      <w:r w:rsidR="006A3615">
        <w:rPr>
          <w:rFonts w:ascii="Palatino Linotype" w:eastAsia="Calibri" w:hAnsi="Palatino Linotype" w:cs="Tahoma"/>
          <w:bCs/>
          <w:i/>
          <w:lang w:val="es-ES" w:eastAsia="en-US"/>
        </w:rPr>
        <w:t>é</w:t>
      </w:r>
      <w:r w:rsidRPr="007A33B5">
        <w:rPr>
          <w:rFonts w:ascii="Palatino Linotype" w:eastAsia="Calibri" w:hAnsi="Palatino Linotype" w:cs="Tahoma"/>
          <w:bCs/>
          <w:i/>
          <w:lang w:val="es-ES" w:eastAsia="en-US"/>
        </w:rPr>
        <w:t>dico Toluca "Lic. Arturo Montiel Rojas".</w:t>
      </w:r>
    </w:p>
    <w:p w14:paraId="019F88A0" w14:textId="77777777" w:rsidR="00CC0925" w:rsidRPr="007A33B5" w:rsidRDefault="00CC0925" w:rsidP="00CC0925">
      <w:pPr>
        <w:spacing w:line="360" w:lineRule="auto"/>
        <w:ind w:left="567" w:right="567"/>
        <w:jc w:val="both"/>
        <w:rPr>
          <w:rFonts w:ascii="Palatino Linotype" w:eastAsia="Calibri" w:hAnsi="Palatino Linotype" w:cs="Tahoma"/>
          <w:bCs/>
          <w:i/>
          <w:lang w:val="es-ES" w:eastAsia="en-US"/>
        </w:rPr>
      </w:pPr>
    </w:p>
    <w:p w14:paraId="683C74CF" w14:textId="4A75EB1E" w:rsidR="00CC0925" w:rsidRPr="007A33B5" w:rsidRDefault="00CC0925" w:rsidP="007A33B5">
      <w:pPr>
        <w:pStyle w:val="Prrafodelista"/>
        <w:numPr>
          <w:ilvl w:val="0"/>
          <w:numId w:val="42"/>
        </w:numPr>
        <w:spacing w:line="360" w:lineRule="auto"/>
        <w:ind w:right="567"/>
        <w:jc w:val="both"/>
        <w:rPr>
          <w:rFonts w:ascii="Palatino Linotype" w:eastAsia="Calibri" w:hAnsi="Palatino Linotype" w:cs="Tahoma"/>
          <w:bCs/>
          <w:i/>
          <w:lang w:val="es-ES" w:eastAsia="en-US"/>
        </w:rPr>
      </w:pPr>
      <w:r w:rsidRPr="007A33B5">
        <w:rPr>
          <w:rFonts w:ascii="Palatino Linotype" w:eastAsia="Calibri" w:hAnsi="Palatino Linotype" w:cs="Tahoma"/>
          <w:bCs/>
          <w:i/>
          <w:lang w:val="es-ES" w:eastAsia="en-US"/>
        </w:rPr>
        <w:t>Expediente clínico ubicado en el Centro Oncológico Estatal.</w:t>
      </w:r>
    </w:p>
    <w:p w14:paraId="28C9B08C" w14:textId="77777777" w:rsidR="00CC0925" w:rsidRPr="00CC0925" w:rsidRDefault="00CC0925" w:rsidP="00CC0925">
      <w:pPr>
        <w:spacing w:line="360" w:lineRule="auto"/>
        <w:ind w:left="567" w:right="567"/>
        <w:jc w:val="both"/>
        <w:rPr>
          <w:rFonts w:ascii="Palatino Linotype" w:eastAsia="Calibri" w:hAnsi="Palatino Linotype" w:cs="Tahoma"/>
          <w:bCs/>
          <w:i/>
          <w:lang w:val="es-ES" w:eastAsia="en-US"/>
        </w:rPr>
      </w:pPr>
    </w:p>
    <w:p w14:paraId="4302EBB4" w14:textId="7D032B19" w:rsidR="00CC0925" w:rsidRPr="00CC0925" w:rsidRDefault="00CC0925" w:rsidP="00CC0925">
      <w:pPr>
        <w:spacing w:line="360" w:lineRule="auto"/>
        <w:ind w:left="567" w:right="567"/>
        <w:jc w:val="both"/>
        <w:rPr>
          <w:rFonts w:ascii="Palatino Linotype" w:eastAsia="Calibri" w:hAnsi="Palatino Linotype" w:cs="Tahoma"/>
          <w:bCs/>
          <w:i/>
          <w:lang w:val="es-ES" w:eastAsia="en-US"/>
        </w:rPr>
      </w:pPr>
      <w:r w:rsidRPr="00CC0925">
        <w:rPr>
          <w:rFonts w:ascii="Palatino Linotype" w:eastAsia="Calibri" w:hAnsi="Palatino Linotype" w:cs="Tahoma"/>
          <w:bCs/>
          <w:i/>
          <w:lang w:val="es-ES" w:eastAsia="en-US"/>
        </w:rPr>
        <w:t xml:space="preserve">Por lo que, y toda vez que el ahora recurrente se comprometió a presentar en original y sin testar los documentos que adjunto a su solicitud y de su recurso de revisión, así como el acta de nacimiento del solicitante, credencial oficial, credencial de ISSEMyM a nombre de </w:t>
      </w:r>
      <w:r>
        <w:rPr>
          <w:rFonts w:ascii="Palatino Linotype" w:eastAsia="Calibri" w:hAnsi="Palatino Linotype" w:cs="Tahoma"/>
          <w:bCs/>
          <w:lang w:val="es-ES" w:eastAsia="en-US"/>
        </w:rPr>
        <w:t xml:space="preserve">[…], </w:t>
      </w:r>
      <w:r w:rsidRPr="00CC0925">
        <w:rPr>
          <w:rFonts w:ascii="Palatino Linotype" w:eastAsia="Calibri" w:hAnsi="Palatino Linotype" w:cs="Tahoma"/>
          <w:bCs/>
          <w:i/>
          <w:lang w:val="es-ES" w:eastAsia="en-US"/>
        </w:rPr>
        <w:t>constancia de la existencia del juicio testamentario y el acta de defunción del titular de los datos personales, los cuales presento ante la Unidad de Transparencia y se anexan al presente a través del sistema SARCOEM.</w:t>
      </w:r>
    </w:p>
    <w:p w14:paraId="7D994C73" w14:textId="77777777" w:rsidR="00CC0925" w:rsidRPr="00CC0925" w:rsidRDefault="00CC0925" w:rsidP="00CC0925">
      <w:pPr>
        <w:spacing w:line="360" w:lineRule="auto"/>
        <w:ind w:left="567" w:right="567"/>
        <w:jc w:val="both"/>
        <w:rPr>
          <w:rFonts w:ascii="Palatino Linotype" w:eastAsia="Calibri" w:hAnsi="Palatino Linotype" w:cs="Tahoma"/>
          <w:bCs/>
          <w:i/>
          <w:lang w:val="es-ES" w:eastAsia="en-US"/>
        </w:rPr>
      </w:pPr>
    </w:p>
    <w:p w14:paraId="3785CF3F" w14:textId="10A97703" w:rsidR="00CC0925" w:rsidRPr="00CC0925" w:rsidRDefault="00CC0925" w:rsidP="00CC0925">
      <w:pPr>
        <w:spacing w:line="360" w:lineRule="auto"/>
        <w:ind w:left="567" w:right="567"/>
        <w:jc w:val="both"/>
        <w:rPr>
          <w:rFonts w:ascii="Palatino Linotype" w:eastAsia="Calibri" w:hAnsi="Palatino Linotype" w:cs="Tahoma"/>
          <w:bCs/>
          <w:i/>
          <w:lang w:val="es-ES" w:eastAsia="en-US"/>
        </w:rPr>
      </w:pPr>
      <w:r w:rsidRPr="00CC0925">
        <w:rPr>
          <w:rFonts w:ascii="Palatino Linotype" w:eastAsia="Calibri" w:hAnsi="Palatino Linotype" w:cs="Tahoma"/>
          <w:bCs/>
          <w:i/>
          <w:lang w:val="es-ES" w:eastAsia="en-US"/>
        </w:rPr>
        <w:t>Igualmente, se comprometió a realizar el pago de derechos por reproducción de la información en copias certificadas y un disco compacto, a través de la Unidad de Transparencia se le entregó el expediente clínico, a efecto de</w:t>
      </w:r>
      <w:r>
        <w:rPr>
          <w:rFonts w:ascii="Palatino Linotype" w:eastAsia="Calibri" w:hAnsi="Palatino Linotype" w:cs="Tahoma"/>
          <w:bCs/>
          <w:i/>
          <w:lang w:val="es-ES" w:eastAsia="en-US"/>
        </w:rPr>
        <w:t xml:space="preserve"> que el recurrente tenga acceso </w:t>
      </w:r>
      <w:r w:rsidRPr="00CC0925">
        <w:rPr>
          <w:rFonts w:ascii="Palatino Linotype" w:eastAsia="Calibri" w:hAnsi="Palatino Linotype" w:cs="Tahoma"/>
          <w:bCs/>
          <w:i/>
          <w:lang w:val="es-ES" w:eastAsia="en-US"/>
        </w:rPr>
        <w:t>a la información señalada anteriormente.</w:t>
      </w:r>
    </w:p>
    <w:p w14:paraId="03600AFE" w14:textId="3A59184A" w:rsidR="00CC0925" w:rsidRPr="00CC0925" w:rsidRDefault="00CC0925" w:rsidP="0034210B">
      <w:pPr>
        <w:spacing w:line="360" w:lineRule="auto"/>
        <w:ind w:left="567" w:right="567"/>
        <w:jc w:val="both"/>
        <w:rPr>
          <w:rFonts w:ascii="Palatino Linotype" w:eastAsia="Calibri" w:hAnsi="Palatino Linotype" w:cs="Tahoma"/>
          <w:bCs/>
          <w:i/>
          <w:lang w:val="es-ES" w:eastAsia="en-US"/>
        </w:rPr>
      </w:pPr>
    </w:p>
    <w:p w14:paraId="09157457" w14:textId="6699F6D1" w:rsidR="00CC0925" w:rsidRPr="00CC0925" w:rsidRDefault="00CC0925" w:rsidP="00CC0925">
      <w:pPr>
        <w:spacing w:line="360" w:lineRule="auto"/>
        <w:ind w:left="567" w:right="567"/>
        <w:jc w:val="both"/>
        <w:rPr>
          <w:rFonts w:ascii="Palatino Linotype" w:eastAsia="Calibri" w:hAnsi="Palatino Linotype" w:cs="Tahoma"/>
          <w:bCs/>
          <w:i/>
          <w:lang w:val="es-ES" w:eastAsia="en-US"/>
        </w:rPr>
      </w:pPr>
      <w:r w:rsidRPr="00CC0925">
        <w:rPr>
          <w:rFonts w:ascii="Palatino Linotype" w:eastAsia="Calibri" w:hAnsi="Palatino Linotype" w:cs="Tahoma"/>
          <w:bCs/>
          <w:i/>
          <w:lang w:val="es-ES" w:eastAsia="en-US"/>
        </w:rPr>
        <w:lastRenderedPageBreak/>
        <w:t>Aunado a lo anterior, conforme a lo dispuesto en el artículo 107 de la Ley de Protección de</w:t>
      </w:r>
      <w:r>
        <w:rPr>
          <w:rFonts w:ascii="Palatino Linotype" w:eastAsia="Calibri" w:hAnsi="Palatino Linotype" w:cs="Tahoma"/>
          <w:bCs/>
          <w:i/>
          <w:lang w:val="es-ES" w:eastAsia="en-US"/>
        </w:rPr>
        <w:t xml:space="preserve"> </w:t>
      </w:r>
      <w:r w:rsidRPr="00CC0925">
        <w:rPr>
          <w:rFonts w:ascii="Palatino Linotype" w:eastAsia="Calibri" w:hAnsi="Palatino Linotype" w:cs="Tahoma"/>
          <w:bCs/>
          <w:i/>
          <w:lang w:val="es-ES" w:eastAsia="en-US"/>
        </w:rPr>
        <w:t>Datos Personales en Posesión de Sujetos Obligados del Estado de México y Municipios, se</w:t>
      </w:r>
      <w:r>
        <w:rPr>
          <w:rFonts w:ascii="Palatino Linotype" w:eastAsia="Calibri" w:hAnsi="Palatino Linotype" w:cs="Tahoma"/>
          <w:bCs/>
          <w:i/>
          <w:lang w:val="es-ES" w:eastAsia="en-US"/>
        </w:rPr>
        <w:t xml:space="preserve"> </w:t>
      </w:r>
      <w:r w:rsidRPr="00CC0925">
        <w:rPr>
          <w:rFonts w:ascii="Palatino Linotype" w:eastAsia="Calibri" w:hAnsi="Palatino Linotype" w:cs="Tahoma"/>
          <w:bCs/>
          <w:i/>
          <w:lang w:val="es-ES" w:eastAsia="en-US"/>
        </w:rPr>
        <w:t>realizó el pago de derechos de reproducción de la información en copias certificadas que consiste en 163 hojas y un disco compacto que da un total de $5,329,00 (cinco mil trecientos veintinueve pesos 00/100 MN)' de las cuales las veinte primeras hojas se entregaron en forma gratuita.</w:t>
      </w:r>
    </w:p>
    <w:p w14:paraId="2EF191F5" w14:textId="77777777" w:rsidR="00CC0925" w:rsidRPr="00CC0925" w:rsidRDefault="00CC0925" w:rsidP="00CC0925">
      <w:pPr>
        <w:spacing w:line="360" w:lineRule="auto"/>
        <w:ind w:left="567" w:right="567"/>
        <w:jc w:val="both"/>
        <w:rPr>
          <w:rFonts w:ascii="Palatino Linotype" w:eastAsia="Calibri" w:hAnsi="Palatino Linotype" w:cs="Tahoma"/>
          <w:bCs/>
          <w:i/>
          <w:lang w:val="es-ES" w:eastAsia="en-US"/>
        </w:rPr>
      </w:pPr>
    </w:p>
    <w:p w14:paraId="7B5F6990" w14:textId="7222D229" w:rsidR="000A6105" w:rsidRPr="00CC0925" w:rsidRDefault="00CC0925" w:rsidP="00CC0925">
      <w:pPr>
        <w:spacing w:line="360" w:lineRule="auto"/>
        <w:ind w:left="567" w:right="567"/>
        <w:jc w:val="both"/>
        <w:rPr>
          <w:rFonts w:ascii="Palatino Linotype" w:eastAsia="Calibri" w:hAnsi="Palatino Linotype" w:cs="Tahoma"/>
          <w:bCs/>
          <w:i/>
          <w:lang w:val="es-ES" w:eastAsia="en-US"/>
        </w:rPr>
      </w:pPr>
      <w:r w:rsidRPr="00CC0925">
        <w:rPr>
          <w:rFonts w:ascii="Palatino Linotype" w:eastAsia="Calibri" w:hAnsi="Palatino Linotype" w:cs="Tahoma"/>
          <w:bCs/>
          <w:i/>
          <w:lang w:val="es-ES" w:eastAsia="en-US"/>
        </w:rPr>
        <w:t>Finalmente, se solicita tener por cumplido dicho acuerdo de conciliación y quede sin materia el recurso en cita, en términos del artículo 132 fracción V de la Ley de Protección de Datos Personales en Posesión de Sujetos Obligados del Estado de México y Municipios.</w:t>
      </w:r>
    </w:p>
    <w:p w14:paraId="3CE574CB" w14:textId="77777777" w:rsidR="00CC0925" w:rsidRPr="00C130DD" w:rsidRDefault="00CC0925" w:rsidP="00CC0925">
      <w:pPr>
        <w:spacing w:line="360" w:lineRule="auto"/>
        <w:ind w:right="567"/>
        <w:jc w:val="both"/>
        <w:rPr>
          <w:rFonts w:ascii="Palatino Linotype" w:eastAsia="Calibri" w:hAnsi="Palatino Linotype" w:cs="Tahoma"/>
          <w:bCs/>
          <w:sz w:val="22"/>
          <w:szCs w:val="22"/>
          <w:lang w:val="es-ES" w:eastAsia="en-US"/>
        </w:rPr>
      </w:pPr>
    </w:p>
    <w:p w14:paraId="5414B79E" w14:textId="700C117F" w:rsidR="0034210B" w:rsidRPr="00C130DD" w:rsidRDefault="0034210B"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Al oficio de referencia, el Instituto de Seguridad Social del Estado de México y Municipios adjuntó el acuse de recibo de los datos personales solicitados, en el cual es posible advertir el nombre de</w:t>
      </w:r>
      <w:r w:rsidR="003C6694" w:rsidRPr="00C130DD">
        <w:rPr>
          <w:rFonts w:ascii="Palatino Linotype" w:eastAsia="Calibri" w:hAnsi="Palatino Linotype" w:cs="Tahoma"/>
          <w:bCs/>
          <w:sz w:val="22"/>
          <w:szCs w:val="22"/>
          <w:lang w:val="es-ES" w:eastAsia="en-US"/>
        </w:rPr>
        <w:t xml:space="preserve"> </w:t>
      </w:r>
      <w:r w:rsidRPr="00C130DD">
        <w:rPr>
          <w:rFonts w:ascii="Palatino Linotype" w:eastAsia="Calibri" w:hAnsi="Palatino Linotype" w:cs="Tahoma"/>
          <w:bCs/>
          <w:sz w:val="22"/>
          <w:szCs w:val="22"/>
          <w:lang w:val="es-ES" w:eastAsia="en-US"/>
        </w:rPr>
        <w:t>l</w:t>
      </w:r>
      <w:r w:rsidR="003C6694" w:rsidRPr="00C130DD">
        <w:rPr>
          <w:rFonts w:ascii="Palatino Linotype" w:eastAsia="Calibri" w:hAnsi="Palatino Linotype" w:cs="Tahoma"/>
          <w:bCs/>
          <w:sz w:val="22"/>
          <w:szCs w:val="22"/>
          <w:lang w:val="es-ES" w:eastAsia="en-US"/>
        </w:rPr>
        <w:t xml:space="preserve">a Particular, su firma y </w:t>
      </w:r>
      <w:r w:rsidRPr="00C130DD">
        <w:rPr>
          <w:rFonts w:ascii="Palatino Linotype" w:eastAsia="Calibri" w:hAnsi="Palatino Linotype" w:cs="Tahoma"/>
          <w:bCs/>
          <w:sz w:val="22"/>
          <w:szCs w:val="22"/>
          <w:lang w:val="es-ES" w:eastAsia="en-US"/>
        </w:rPr>
        <w:t>la fecha de entrega</w:t>
      </w:r>
      <w:r w:rsidR="00D6795B"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de forma autógrafa.</w:t>
      </w:r>
    </w:p>
    <w:p w14:paraId="39D4FF17" w14:textId="729AF691" w:rsidR="0034210B" w:rsidRDefault="0034210B" w:rsidP="007A33B5">
      <w:pPr>
        <w:spacing w:line="360" w:lineRule="auto"/>
        <w:jc w:val="both"/>
        <w:rPr>
          <w:rFonts w:ascii="Palatino Linotype" w:eastAsia="Calibri" w:hAnsi="Palatino Linotype" w:cs="Tahoma"/>
          <w:bCs/>
          <w:sz w:val="22"/>
          <w:szCs w:val="22"/>
          <w:lang w:val="es-ES" w:eastAsia="en-US"/>
        </w:rPr>
      </w:pPr>
    </w:p>
    <w:p w14:paraId="3DF20B64" w14:textId="0CBE6270" w:rsidR="007A33B5" w:rsidRDefault="007A33B5" w:rsidP="007A33B5">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Adicionalmente, el Sujeto Obligado anexó los documentos siguientes:</w:t>
      </w:r>
    </w:p>
    <w:p w14:paraId="7ED30DD8" w14:textId="44E40B92" w:rsidR="007A33B5" w:rsidRDefault="007A33B5" w:rsidP="007A33B5">
      <w:pPr>
        <w:spacing w:line="360" w:lineRule="auto"/>
        <w:jc w:val="both"/>
        <w:rPr>
          <w:rFonts w:ascii="Palatino Linotype" w:eastAsia="Calibri" w:hAnsi="Palatino Linotype" w:cs="Tahoma"/>
          <w:bCs/>
          <w:sz w:val="22"/>
          <w:szCs w:val="22"/>
          <w:lang w:val="es-ES" w:eastAsia="en-US"/>
        </w:rPr>
      </w:pPr>
    </w:p>
    <w:p w14:paraId="61420C9B" w14:textId="77777777" w:rsidR="007A33B5" w:rsidRDefault="007A33B5" w:rsidP="007A33B5">
      <w:pPr>
        <w:spacing w:line="360" w:lineRule="auto"/>
        <w:jc w:val="both"/>
        <w:rPr>
          <w:rFonts w:ascii="Palatino Linotype" w:eastAsia="Calibri" w:hAnsi="Palatino Linotype" w:cs="Tahoma"/>
          <w:bCs/>
          <w:sz w:val="22"/>
          <w:szCs w:val="22"/>
          <w:lang w:eastAsia="en-US"/>
        </w:rPr>
      </w:pPr>
      <w:r w:rsidRPr="00DA7E76">
        <w:rPr>
          <w:rFonts w:ascii="Palatino Linotype" w:eastAsia="Calibri" w:hAnsi="Palatino Linotype" w:cs="Tahoma"/>
          <w:b/>
          <w:bCs/>
          <w:sz w:val="22"/>
          <w:szCs w:val="22"/>
          <w:lang w:eastAsia="en-US"/>
        </w:rPr>
        <w:t xml:space="preserve">1. </w:t>
      </w:r>
      <w:r>
        <w:rPr>
          <w:rFonts w:ascii="Palatino Linotype" w:eastAsia="Calibri" w:hAnsi="Palatino Linotype" w:cs="Tahoma"/>
          <w:bCs/>
          <w:sz w:val="22"/>
          <w:szCs w:val="22"/>
          <w:lang w:eastAsia="en-US"/>
        </w:rPr>
        <w:t>Acta de Defunción expedida por el Registro Civil del Estado Libre y Soberano de México, mediante la cual se da fe de la defunción de una persona que en nombre y apellidos coincide con quien el particular señala como su difunto padre.</w:t>
      </w:r>
    </w:p>
    <w:p w14:paraId="3DEA8F78" w14:textId="75D1C27C" w:rsidR="007A33B5" w:rsidRDefault="007A33B5" w:rsidP="007A33B5">
      <w:pPr>
        <w:spacing w:line="360" w:lineRule="auto"/>
        <w:jc w:val="both"/>
        <w:rPr>
          <w:rFonts w:ascii="Palatino Linotype" w:eastAsia="Calibri" w:hAnsi="Palatino Linotype" w:cs="Tahoma"/>
          <w:bCs/>
          <w:sz w:val="22"/>
          <w:szCs w:val="22"/>
          <w:lang w:eastAsia="en-US"/>
        </w:rPr>
      </w:pPr>
    </w:p>
    <w:p w14:paraId="0B1F001E" w14:textId="1A4D7558" w:rsidR="007A33B5" w:rsidRDefault="007A33B5" w:rsidP="007A33B5">
      <w:pPr>
        <w:spacing w:line="360" w:lineRule="auto"/>
        <w:jc w:val="both"/>
        <w:rPr>
          <w:rFonts w:ascii="Palatino Linotype" w:eastAsia="Calibri" w:hAnsi="Palatino Linotype" w:cs="Tahoma"/>
          <w:bCs/>
          <w:sz w:val="22"/>
          <w:szCs w:val="22"/>
          <w:lang w:eastAsia="en-US"/>
        </w:rPr>
      </w:pPr>
      <w:r w:rsidRPr="007A33B5">
        <w:rPr>
          <w:rFonts w:ascii="Palatino Linotype" w:eastAsia="Calibri" w:hAnsi="Palatino Linotype" w:cs="Tahoma"/>
          <w:b/>
          <w:bCs/>
          <w:sz w:val="22"/>
          <w:szCs w:val="22"/>
          <w:lang w:eastAsia="en-US"/>
        </w:rPr>
        <w:t xml:space="preserve">2. </w:t>
      </w:r>
      <w:r>
        <w:rPr>
          <w:rFonts w:ascii="Palatino Linotype" w:eastAsia="Calibri" w:hAnsi="Palatino Linotype" w:cs="Tahoma"/>
          <w:bCs/>
          <w:sz w:val="22"/>
          <w:szCs w:val="22"/>
          <w:lang w:eastAsia="en-US"/>
        </w:rPr>
        <w:t>Acta de Nacimiento expedida por el Registro Civil del Estado Libre y Soberano de México, mediante la cual se da fe del nacimiento de una persona que en nombre y apellidos coincide con el Solicitante.</w:t>
      </w:r>
    </w:p>
    <w:p w14:paraId="60BD3480" w14:textId="77777777" w:rsidR="00DF1E1F" w:rsidRPr="00DF1E1F" w:rsidRDefault="00DF1E1F" w:rsidP="00DF1E1F">
      <w:pPr>
        <w:spacing w:line="360" w:lineRule="auto"/>
        <w:jc w:val="both"/>
        <w:rPr>
          <w:rFonts w:ascii="Palatino Linotype" w:eastAsia="Calibri" w:hAnsi="Palatino Linotype" w:cs="Tahoma"/>
          <w:bCs/>
          <w:sz w:val="22"/>
          <w:szCs w:val="22"/>
          <w:lang w:val="es-ES" w:eastAsia="en-US"/>
        </w:rPr>
      </w:pPr>
    </w:p>
    <w:p w14:paraId="5593EA9D" w14:textId="4EDA9CC7" w:rsidR="00DF1E1F" w:rsidRPr="00DF1E1F" w:rsidRDefault="00DF1E1F" w:rsidP="00DF1E1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3</w:t>
      </w:r>
      <w:r w:rsidRPr="00DF1E1F">
        <w:rPr>
          <w:rFonts w:ascii="Palatino Linotype" w:eastAsia="Calibri" w:hAnsi="Palatino Linotype" w:cs="Tahoma"/>
          <w:b/>
          <w:bCs/>
          <w:sz w:val="22"/>
          <w:szCs w:val="22"/>
          <w:lang w:val="es-ES" w:eastAsia="en-US"/>
        </w:rPr>
        <w:t>.</w:t>
      </w:r>
      <w:r w:rsidRPr="00DF1E1F">
        <w:rPr>
          <w:rFonts w:ascii="Palatino Linotype" w:eastAsia="Calibri" w:hAnsi="Palatino Linotype" w:cs="Tahoma"/>
          <w:bCs/>
          <w:sz w:val="22"/>
          <w:szCs w:val="22"/>
          <w:lang w:val="es-ES" w:eastAsia="en-US"/>
        </w:rPr>
        <w:t xml:space="preserve"> Credencial para Votar, por anverso y reverso, expedida por el entonces Instituto </w:t>
      </w:r>
      <w:r>
        <w:rPr>
          <w:rFonts w:ascii="Palatino Linotype" w:eastAsia="Calibri" w:hAnsi="Palatino Linotype" w:cs="Tahoma"/>
          <w:bCs/>
          <w:sz w:val="22"/>
          <w:szCs w:val="22"/>
          <w:lang w:val="es-ES" w:eastAsia="en-US"/>
        </w:rPr>
        <w:t>Federal Electoral, a favor del Solicitante</w:t>
      </w:r>
      <w:r w:rsidRPr="00DF1E1F">
        <w:rPr>
          <w:rFonts w:ascii="Palatino Linotype" w:eastAsia="Calibri" w:hAnsi="Palatino Linotype" w:cs="Tahoma"/>
          <w:bCs/>
          <w:sz w:val="22"/>
          <w:szCs w:val="22"/>
          <w:lang w:val="es-ES" w:eastAsia="en-US"/>
        </w:rPr>
        <w:t>.</w:t>
      </w:r>
    </w:p>
    <w:p w14:paraId="79CB5798" w14:textId="77777777" w:rsidR="00DF1E1F" w:rsidRPr="00DF1E1F" w:rsidRDefault="00DF1E1F" w:rsidP="00DF1E1F">
      <w:pPr>
        <w:spacing w:line="360" w:lineRule="auto"/>
        <w:jc w:val="both"/>
        <w:rPr>
          <w:rFonts w:ascii="Palatino Linotype" w:eastAsia="Calibri" w:hAnsi="Palatino Linotype" w:cs="Tahoma"/>
          <w:bCs/>
          <w:sz w:val="22"/>
          <w:szCs w:val="22"/>
          <w:lang w:val="es-ES" w:eastAsia="en-US"/>
        </w:rPr>
      </w:pPr>
    </w:p>
    <w:p w14:paraId="08EC6772" w14:textId="77F02C81" w:rsidR="00DF1E1F" w:rsidRPr="00DF1E1F" w:rsidRDefault="00DF1E1F" w:rsidP="00DF1E1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lastRenderedPageBreak/>
        <w:t>4</w:t>
      </w:r>
      <w:r w:rsidRPr="00DF1E1F">
        <w:rPr>
          <w:rFonts w:ascii="Palatino Linotype" w:eastAsia="Calibri" w:hAnsi="Palatino Linotype" w:cs="Tahoma"/>
          <w:b/>
          <w:bCs/>
          <w:sz w:val="22"/>
          <w:szCs w:val="22"/>
          <w:lang w:val="es-ES" w:eastAsia="en-US"/>
        </w:rPr>
        <w:t>.</w:t>
      </w:r>
      <w:r w:rsidRPr="00DF1E1F">
        <w:rPr>
          <w:rFonts w:ascii="Palatino Linotype" w:eastAsia="Calibri" w:hAnsi="Palatino Linotype" w:cs="Tahoma"/>
          <w:bCs/>
          <w:sz w:val="22"/>
          <w:szCs w:val="22"/>
          <w:lang w:val="es-ES" w:eastAsia="en-US"/>
        </w:rPr>
        <w:t xml:space="preserve"> Credencial de Afiliación, por anverso y reverso, expedida por el Instituto de Seguridad Social del Estado de Mé</w:t>
      </w:r>
      <w:r>
        <w:rPr>
          <w:rFonts w:ascii="Palatino Linotype" w:eastAsia="Calibri" w:hAnsi="Palatino Linotype" w:cs="Tahoma"/>
          <w:bCs/>
          <w:sz w:val="22"/>
          <w:szCs w:val="22"/>
          <w:lang w:val="es-ES" w:eastAsia="en-US"/>
        </w:rPr>
        <w:t>xico y Municipios, a favor del fallecido.</w:t>
      </w:r>
    </w:p>
    <w:p w14:paraId="1839593B" w14:textId="13D7189D" w:rsidR="00DF1E1F" w:rsidRDefault="00DF1E1F" w:rsidP="00DF1E1F">
      <w:pPr>
        <w:spacing w:line="360" w:lineRule="auto"/>
        <w:jc w:val="both"/>
        <w:rPr>
          <w:rFonts w:ascii="Palatino Linotype" w:eastAsia="Calibri" w:hAnsi="Palatino Linotype" w:cs="Tahoma"/>
          <w:bCs/>
          <w:sz w:val="22"/>
          <w:szCs w:val="22"/>
          <w:lang w:val="es-ES" w:eastAsia="en-US"/>
        </w:rPr>
      </w:pPr>
    </w:p>
    <w:p w14:paraId="3DD80817" w14:textId="6CAE78AB" w:rsidR="00DF1E1F" w:rsidRDefault="00DF1E1F" w:rsidP="00DF1E1F">
      <w:pPr>
        <w:tabs>
          <w:tab w:val="left" w:pos="2295"/>
        </w:tabs>
        <w:spacing w:line="360" w:lineRule="auto"/>
        <w:jc w:val="both"/>
        <w:rPr>
          <w:rFonts w:ascii="Palatino Linotype" w:eastAsia="Calibri" w:hAnsi="Palatino Linotype" w:cs="Tahoma"/>
          <w:bCs/>
          <w:sz w:val="22"/>
          <w:szCs w:val="22"/>
          <w:lang w:val="es-ES" w:eastAsia="en-US"/>
        </w:rPr>
      </w:pPr>
      <w:r w:rsidRPr="00DF1E1F">
        <w:rPr>
          <w:rFonts w:ascii="Palatino Linotype" w:eastAsia="Calibri" w:hAnsi="Palatino Linotype" w:cs="Tahoma"/>
          <w:b/>
          <w:bCs/>
          <w:sz w:val="22"/>
          <w:szCs w:val="22"/>
          <w:lang w:val="es-ES" w:eastAsia="en-US"/>
        </w:rPr>
        <w:t>5.</w:t>
      </w:r>
      <w:r>
        <w:rPr>
          <w:rFonts w:ascii="Palatino Linotype" w:eastAsia="Calibri" w:hAnsi="Palatino Linotype" w:cs="Tahoma"/>
          <w:bCs/>
          <w:sz w:val="22"/>
          <w:szCs w:val="22"/>
          <w:lang w:val="es-ES" w:eastAsia="en-US"/>
        </w:rPr>
        <w:t xml:space="preserve"> Escrito de Promoción mediante el cual, entre otros, el solicitante comparece con la finalidad de que se le tenga por reconocida su personalidad de heredero en el juicio testamentario con número de expediente </w:t>
      </w:r>
      <w:r w:rsidRPr="00DF1E1F">
        <w:rPr>
          <w:rFonts w:ascii="Palatino Linotype" w:eastAsia="Calibri" w:hAnsi="Palatino Linotype" w:cs="Tahoma"/>
          <w:b/>
          <w:bCs/>
          <w:sz w:val="22"/>
          <w:szCs w:val="22"/>
          <w:lang w:val="es-ES" w:eastAsia="en-US"/>
        </w:rPr>
        <w:t>749/2018.</w:t>
      </w:r>
    </w:p>
    <w:p w14:paraId="106AA63C" w14:textId="30F0786D" w:rsidR="00DF1E1F" w:rsidRDefault="00DF1E1F" w:rsidP="00DF1E1F">
      <w:pPr>
        <w:spacing w:line="360" w:lineRule="auto"/>
        <w:jc w:val="both"/>
        <w:rPr>
          <w:rFonts w:ascii="Palatino Linotype" w:eastAsia="Calibri" w:hAnsi="Palatino Linotype" w:cs="Tahoma"/>
          <w:bCs/>
          <w:sz w:val="22"/>
          <w:szCs w:val="22"/>
          <w:lang w:val="es-ES" w:eastAsia="en-US"/>
        </w:rPr>
      </w:pPr>
    </w:p>
    <w:p w14:paraId="3264C79B" w14:textId="77777777" w:rsidR="00DF1E1F" w:rsidRDefault="00DF1E1F" w:rsidP="00DF1E1F">
      <w:pPr>
        <w:tabs>
          <w:tab w:val="left" w:pos="2295"/>
        </w:tabs>
        <w:spacing w:line="360" w:lineRule="auto"/>
        <w:jc w:val="both"/>
        <w:rPr>
          <w:rFonts w:ascii="Palatino Linotype" w:eastAsia="Calibri" w:hAnsi="Palatino Linotype" w:cs="Tahoma"/>
          <w:bCs/>
          <w:sz w:val="22"/>
          <w:szCs w:val="22"/>
          <w:lang w:val="es-ES" w:eastAsia="en-US"/>
        </w:rPr>
      </w:pPr>
      <w:r w:rsidRPr="00DF1E1F">
        <w:rPr>
          <w:rFonts w:ascii="Palatino Linotype" w:eastAsia="Calibri" w:hAnsi="Palatino Linotype" w:cs="Tahoma"/>
          <w:b/>
          <w:bCs/>
          <w:sz w:val="22"/>
          <w:szCs w:val="22"/>
          <w:lang w:val="es-ES" w:eastAsia="en-US"/>
        </w:rPr>
        <w:t>6.</w:t>
      </w:r>
      <w:r>
        <w:rPr>
          <w:rFonts w:ascii="Palatino Linotype" w:eastAsia="Calibri" w:hAnsi="Palatino Linotype" w:cs="Tahoma"/>
          <w:bCs/>
          <w:sz w:val="22"/>
          <w:szCs w:val="22"/>
          <w:lang w:val="es-ES" w:eastAsia="en-US"/>
        </w:rPr>
        <w:t xml:space="preserve"> Acuse de recepción de la Promoción mediante la cual el solicitante comparece con la finalidad de que se le tenga por reconocida su personalidad de heredero en el juicio testamentario con número de expediente </w:t>
      </w:r>
      <w:r w:rsidRPr="00DF1E1F">
        <w:rPr>
          <w:rFonts w:ascii="Palatino Linotype" w:eastAsia="Calibri" w:hAnsi="Palatino Linotype" w:cs="Tahoma"/>
          <w:b/>
          <w:bCs/>
          <w:sz w:val="22"/>
          <w:szCs w:val="22"/>
          <w:lang w:val="es-ES" w:eastAsia="en-US"/>
        </w:rPr>
        <w:t>749/2018.</w:t>
      </w:r>
    </w:p>
    <w:p w14:paraId="60D7B8E7" w14:textId="77777777" w:rsidR="00DF1E1F" w:rsidRPr="00DF1E1F" w:rsidRDefault="00DF1E1F" w:rsidP="00DF1E1F">
      <w:pPr>
        <w:spacing w:line="360" w:lineRule="auto"/>
        <w:jc w:val="both"/>
        <w:rPr>
          <w:rFonts w:ascii="Palatino Linotype" w:eastAsia="Calibri" w:hAnsi="Palatino Linotype" w:cs="Tahoma"/>
          <w:bCs/>
          <w:sz w:val="22"/>
          <w:szCs w:val="22"/>
          <w:lang w:val="es-ES" w:eastAsia="en-US"/>
        </w:rPr>
      </w:pPr>
    </w:p>
    <w:p w14:paraId="7B9CA75E" w14:textId="00C4DA7D" w:rsidR="007A33B5" w:rsidRDefault="00DF1E1F" w:rsidP="007A33B5">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7</w:t>
      </w:r>
      <w:r w:rsidRPr="00DF1E1F">
        <w:rPr>
          <w:rFonts w:ascii="Palatino Linotype" w:eastAsia="Calibri" w:hAnsi="Palatino Linotype" w:cs="Tahoma"/>
          <w:b/>
          <w:bCs/>
          <w:sz w:val="22"/>
          <w:szCs w:val="22"/>
          <w:lang w:val="es-ES" w:eastAsia="en-US"/>
        </w:rPr>
        <w:t>.</w:t>
      </w:r>
      <w:r w:rsidRPr="00DF1E1F">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Instrumento Notarial, en versión íntegra, </w:t>
      </w:r>
      <w:r w:rsidRPr="00DF1E1F">
        <w:rPr>
          <w:rFonts w:ascii="Palatino Linotype" w:eastAsia="Calibri" w:hAnsi="Palatino Linotype" w:cs="Tahoma"/>
          <w:bCs/>
          <w:sz w:val="22"/>
          <w:szCs w:val="22"/>
          <w:lang w:val="es-ES" w:eastAsia="en-US"/>
        </w:rPr>
        <w:t>expedido por el Notario Público No. 48 del Estado de México, mediante el cual se declara como heredero y albacea de la sucesión al solicitante de los datos personales.</w:t>
      </w:r>
    </w:p>
    <w:p w14:paraId="54CBA8A0" w14:textId="77777777" w:rsidR="007A33B5" w:rsidRPr="00C130DD" w:rsidRDefault="007A33B5" w:rsidP="007A33B5">
      <w:pPr>
        <w:spacing w:line="360" w:lineRule="auto"/>
        <w:jc w:val="both"/>
        <w:rPr>
          <w:rFonts w:ascii="Palatino Linotype" w:eastAsia="Calibri" w:hAnsi="Palatino Linotype" w:cs="Tahoma"/>
          <w:bCs/>
          <w:sz w:val="22"/>
          <w:szCs w:val="22"/>
          <w:lang w:val="es-ES" w:eastAsia="en-US"/>
        </w:rPr>
      </w:pPr>
    </w:p>
    <w:p w14:paraId="587D9109" w14:textId="6B7C6A30" w:rsidR="00806E45" w:rsidRPr="00C130DD" w:rsidRDefault="004B542A"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Debido a</w:t>
      </w:r>
      <w:r w:rsidR="00806E45" w:rsidRPr="00C130DD">
        <w:rPr>
          <w:rFonts w:ascii="Palatino Linotype" w:eastAsia="Calibri" w:hAnsi="Palatino Linotype" w:cs="Tahoma"/>
          <w:bCs/>
          <w:sz w:val="22"/>
          <w:szCs w:val="22"/>
          <w:lang w:val="es-ES" w:eastAsia="en-US"/>
        </w:rPr>
        <w:t xml:space="preserve"> que fue debidamente sustanciado el expediente electrónico y no existe diligencia pendiente de desahogo, se emite la resolución que conforme a De</w:t>
      </w:r>
      <w:r w:rsidR="00285B21" w:rsidRPr="00C130DD">
        <w:rPr>
          <w:rFonts w:ascii="Palatino Linotype" w:eastAsia="Calibri" w:hAnsi="Palatino Linotype" w:cs="Tahoma"/>
          <w:bCs/>
          <w:sz w:val="22"/>
          <w:szCs w:val="22"/>
          <w:lang w:val="es-ES" w:eastAsia="en-US"/>
        </w:rPr>
        <w:t>recho proceda, de acuerdo con lo</w:t>
      </w:r>
      <w:r w:rsidR="00806E45" w:rsidRPr="00C130DD">
        <w:rPr>
          <w:rFonts w:ascii="Palatino Linotype" w:eastAsia="Calibri" w:hAnsi="Palatino Linotype" w:cs="Tahoma"/>
          <w:bCs/>
          <w:sz w:val="22"/>
          <w:szCs w:val="22"/>
          <w:lang w:val="es-ES" w:eastAsia="en-US"/>
        </w:rPr>
        <w:t xml:space="preserve">s siguientes: </w:t>
      </w:r>
    </w:p>
    <w:p w14:paraId="6431ED72" w14:textId="77777777" w:rsidR="00DA1AD1" w:rsidRPr="00C130DD"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C130DD" w:rsidRDefault="00285B21" w:rsidP="00854E77">
      <w:pPr>
        <w:spacing w:line="360" w:lineRule="auto"/>
        <w:jc w:val="center"/>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t>CONSIDERANDOS</w:t>
      </w:r>
    </w:p>
    <w:p w14:paraId="414BCF66" w14:textId="77777777" w:rsidR="0085547C" w:rsidRPr="00C130DD"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C130DD" w:rsidRDefault="00285B21" w:rsidP="00D9652C">
      <w:pPr>
        <w:spacing w:line="360" w:lineRule="auto"/>
        <w:jc w:val="both"/>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t>PRIMERO</w:t>
      </w:r>
      <w:r w:rsidR="00806E45" w:rsidRPr="00C130DD">
        <w:rPr>
          <w:rFonts w:ascii="Palatino Linotype" w:eastAsia="Calibri" w:hAnsi="Palatino Linotype" w:cs="Tahoma"/>
          <w:b/>
          <w:bCs/>
          <w:sz w:val="22"/>
          <w:szCs w:val="22"/>
          <w:lang w:val="es-ES" w:eastAsia="en-US"/>
        </w:rPr>
        <w:t xml:space="preserve">. Competencia. </w:t>
      </w:r>
    </w:p>
    <w:p w14:paraId="4B8D493D" w14:textId="77777777" w:rsidR="00806E45" w:rsidRPr="00C130DD"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43D093BA" w:rsidR="00806E45" w:rsidRPr="00C130DD" w:rsidRDefault="00806E45"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C130DD">
        <w:rPr>
          <w:rFonts w:ascii="Palatino Linotype" w:eastAsia="Calibri" w:hAnsi="Palatino Linotype" w:cs="Tahoma"/>
          <w:bCs/>
          <w:sz w:val="22"/>
          <w:szCs w:val="22"/>
          <w:lang w:val="es-ES" w:eastAsia="en-US"/>
        </w:rPr>
        <w:lastRenderedPageBreak/>
        <w:t>los artículos</w:t>
      </w:r>
      <w:r w:rsidR="00A2090E" w:rsidRPr="00C130DD">
        <w:rPr>
          <w:rFonts w:ascii="Palatino Linotype" w:eastAsia="Calibri" w:hAnsi="Palatino Linotype" w:cs="Tahoma"/>
          <w:bCs/>
          <w:sz w:val="22"/>
          <w:szCs w:val="22"/>
          <w:lang w:val="es-ES" w:eastAsia="en-US"/>
        </w:rPr>
        <w:t xml:space="preserve">, 6°, Aparato A y </w:t>
      </w:r>
      <w:r w:rsidR="006D73E8" w:rsidRPr="00C130DD">
        <w:rPr>
          <w:rFonts w:ascii="Palatino Linotype" w:eastAsia="Calibri" w:hAnsi="Palatino Linotype" w:cs="Tahoma"/>
          <w:bCs/>
          <w:sz w:val="22"/>
          <w:szCs w:val="22"/>
          <w:lang w:val="es-ES" w:eastAsia="en-US"/>
        </w:rPr>
        <w:t xml:space="preserve">16 </w:t>
      </w:r>
      <w:r w:rsidRPr="00C130DD">
        <w:rPr>
          <w:rFonts w:ascii="Palatino Linotype" w:eastAsia="Calibri" w:hAnsi="Palatino Linotype" w:cs="Tahoma"/>
          <w:bCs/>
          <w:sz w:val="22"/>
          <w:szCs w:val="22"/>
          <w:lang w:val="es-ES" w:eastAsia="en-US"/>
        </w:rPr>
        <w:t>de la Constitución Política de los Estados Unidos Mexicanos; 5</w:t>
      </w:r>
      <w:r w:rsidR="00E477A3"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párrafos vigésimo, vigésimo primero y </w:t>
      </w:r>
      <w:r w:rsidR="00A2090E" w:rsidRPr="00C130DD">
        <w:rPr>
          <w:rFonts w:ascii="Palatino Linotype" w:eastAsia="Calibri" w:hAnsi="Palatino Linotype" w:cs="Tahoma"/>
          <w:bCs/>
          <w:sz w:val="22"/>
          <w:szCs w:val="22"/>
          <w:lang w:val="es-ES" w:eastAsia="en-US"/>
        </w:rPr>
        <w:t>vigésimo segundo, fracciones II,</w:t>
      </w:r>
      <w:r w:rsidRPr="00C130DD">
        <w:rPr>
          <w:rFonts w:ascii="Palatino Linotype" w:eastAsia="Calibri" w:hAnsi="Palatino Linotype" w:cs="Tahoma"/>
          <w:bCs/>
          <w:sz w:val="22"/>
          <w:szCs w:val="22"/>
          <w:lang w:val="es-ES" w:eastAsia="en-US"/>
        </w:rPr>
        <w:t xml:space="preserve"> IV y V</w:t>
      </w:r>
      <w:r w:rsidR="00A2090E" w:rsidRPr="00C130DD">
        <w:rPr>
          <w:rFonts w:ascii="Palatino Linotype" w:eastAsia="Calibri" w:hAnsi="Palatino Linotype" w:cs="Tahoma"/>
          <w:bCs/>
          <w:sz w:val="22"/>
          <w:szCs w:val="22"/>
          <w:lang w:val="es-ES" w:eastAsia="en-US"/>
        </w:rPr>
        <w:t>III</w:t>
      </w:r>
      <w:r w:rsidR="00E477A3"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de la Constitución Política del Estado Libre y Soberano de México; </w:t>
      </w:r>
      <w:r w:rsidR="006D73E8" w:rsidRPr="00C130DD">
        <w:rPr>
          <w:rFonts w:ascii="Palatino Linotype" w:eastAsia="Calibri" w:hAnsi="Palatino Linotype" w:cs="Tahoma"/>
          <w:bCs/>
          <w:sz w:val="22"/>
          <w:szCs w:val="22"/>
          <w:lang w:val="es-ES" w:eastAsia="en-US"/>
        </w:rPr>
        <w:t>así como, en lo</w:t>
      </w:r>
      <w:r w:rsidR="005E4930" w:rsidRPr="00C130DD">
        <w:rPr>
          <w:rFonts w:ascii="Palatino Linotype" w:eastAsia="Calibri" w:hAnsi="Palatino Linotype" w:cs="Tahoma"/>
          <w:bCs/>
          <w:sz w:val="22"/>
          <w:szCs w:val="22"/>
          <w:lang w:val="es-ES" w:eastAsia="en-US"/>
        </w:rPr>
        <w:t>s artículos 1</w:t>
      </w:r>
      <w:r w:rsidR="008B1136" w:rsidRPr="00C130DD">
        <w:rPr>
          <w:rFonts w:ascii="Palatino Linotype" w:eastAsia="Calibri" w:hAnsi="Palatino Linotype" w:cs="Tahoma"/>
          <w:bCs/>
          <w:sz w:val="22"/>
          <w:szCs w:val="22"/>
          <w:lang w:val="es-ES" w:eastAsia="en-US"/>
        </w:rPr>
        <w:t>°</w:t>
      </w:r>
      <w:r w:rsidR="005E4930" w:rsidRPr="00C130DD">
        <w:rPr>
          <w:rFonts w:ascii="Palatino Linotype" w:eastAsia="Calibri" w:hAnsi="Palatino Linotype" w:cs="Tahoma"/>
          <w:bCs/>
          <w:sz w:val="22"/>
          <w:szCs w:val="22"/>
          <w:lang w:val="es-ES" w:eastAsia="en-US"/>
        </w:rPr>
        <w:t>, 3</w:t>
      </w:r>
      <w:r w:rsidR="008B1136" w:rsidRPr="00C130DD">
        <w:rPr>
          <w:rFonts w:ascii="Palatino Linotype" w:eastAsia="Calibri" w:hAnsi="Palatino Linotype" w:cs="Tahoma"/>
          <w:bCs/>
          <w:sz w:val="22"/>
          <w:szCs w:val="22"/>
          <w:lang w:val="es-ES" w:eastAsia="en-US"/>
        </w:rPr>
        <w:t>°</w:t>
      </w:r>
      <w:r w:rsidR="005E4930" w:rsidRPr="00C130DD">
        <w:rPr>
          <w:rFonts w:ascii="Palatino Linotype" w:eastAsia="Calibri" w:hAnsi="Palatino Linotype" w:cs="Tahoma"/>
          <w:bCs/>
          <w:sz w:val="22"/>
          <w:szCs w:val="22"/>
          <w:lang w:val="es-ES" w:eastAsia="en-US"/>
        </w:rPr>
        <w:t xml:space="preserve">, fracción XXIV, 91, fracción </w:t>
      </w:r>
      <w:r w:rsidR="006D73E8" w:rsidRPr="00C130DD">
        <w:rPr>
          <w:rFonts w:ascii="Palatino Linotype" w:eastAsia="Calibri" w:hAnsi="Palatino Linotype" w:cs="Tahoma"/>
          <w:bCs/>
          <w:sz w:val="22"/>
          <w:szCs w:val="22"/>
          <w:lang w:val="es-ES" w:eastAsia="en-US"/>
        </w:rPr>
        <w:t>I, 103 y 111 de la Ley General de Protección de Datos Personales en Posesión de Sujetos Obligados, publicada en el Diario Oficial de la Federación el veintiséis de enero de dos mil diecisiete</w:t>
      </w:r>
      <w:r w:rsidR="006D73E8" w:rsidRPr="00C130DD">
        <w:rPr>
          <w:rFonts w:ascii="Palatino Linotype" w:eastAsia="Calibri" w:hAnsi="Palatino Linotype" w:cs="Tahoma"/>
          <w:bCs/>
          <w:sz w:val="22"/>
          <w:szCs w:val="22"/>
          <w:lang w:eastAsia="en-US"/>
        </w:rPr>
        <w:t xml:space="preserve">; así como en los artículos </w:t>
      </w:r>
      <w:r w:rsidR="005E4930" w:rsidRPr="00C130DD">
        <w:rPr>
          <w:rFonts w:ascii="Palatino Linotype" w:eastAsia="Calibri" w:hAnsi="Palatino Linotype" w:cs="Tahoma"/>
          <w:bCs/>
          <w:sz w:val="22"/>
          <w:szCs w:val="22"/>
          <w:lang w:eastAsia="en-US"/>
        </w:rPr>
        <w:t>1</w:t>
      </w:r>
      <w:r w:rsidR="008B1136" w:rsidRPr="00C130DD">
        <w:rPr>
          <w:rFonts w:ascii="Palatino Linotype" w:eastAsia="Calibri" w:hAnsi="Palatino Linotype" w:cs="Tahoma"/>
          <w:bCs/>
          <w:sz w:val="22"/>
          <w:szCs w:val="22"/>
          <w:lang w:eastAsia="en-US"/>
        </w:rPr>
        <w:t>°</w:t>
      </w:r>
      <w:r w:rsidR="005E4930" w:rsidRPr="00C130DD">
        <w:rPr>
          <w:rFonts w:ascii="Palatino Linotype" w:eastAsia="Calibri" w:hAnsi="Palatino Linotype" w:cs="Tahoma"/>
          <w:bCs/>
          <w:sz w:val="22"/>
          <w:szCs w:val="22"/>
          <w:lang w:eastAsia="en-US"/>
        </w:rPr>
        <w:t>, 4</w:t>
      </w:r>
      <w:r w:rsidR="008B1136" w:rsidRPr="00C130DD">
        <w:rPr>
          <w:rFonts w:ascii="Palatino Linotype" w:eastAsia="Calibri" w:hAnsi="Palatino Linotype" w:cs="Tahoma"/>
          <w:bCs/>
          <w:sz w:val="22"/>
          <w:szCs w:val="22"/>
          <w:lang w:eastAsia="en-US"/>
        </w:rPr>
        <w:t>°</w:t>
      </w:r>
      <w:r w:rsidR="005E4930" w:rsidRPr="00C130DD">
        <w:rPr>
          <w:rFonts w:ascii="Palatino Linotype" w:eastAsia="Calibri" w:hAnsi="Palatino Linotype" w:cs="Tahoma"/>
          <w:bCs/>
          <w:sz w:val="22"/>
          <w:szCs w:val="22"/>
          <w:lang w:eastAsia="en-US"/>
        </w:rPr>
        <w:t>, fracción XXII, 81, 82, fracción III, 119 y 137 de la Ley de Protección de Datos Personales en Posesión de Sujetos Obligados del Estado de México y Municipios</w:t>
      </w:r>
      <w:r w:rsidR="006D73E8" w:rsidRPr="00C130DD">
        <w:rPr>
          <w:rFonts w:ascii="Palatino Linotype" w:eastAsia="Calibri" w:hAnsi="Palatino Linotype" w:cs="Tahoma"/>
          <w:bCs/>
          <w:sz w:val="22"/>
          <w:szCs w:val="22"/>
          <w:lang w:eastAsia="en-US"/>
        </w:rPr>
        <w:t xml:space="preserve">, así como en lo dispuesto por los </w:t>
      </w:r>
      <w:r w:rsidR="00EB012A" w:rsidRPr="00C130DD">
        <w:rPr>
          <w:rFonts w:ascii="Palatino Linotype" w:eastAsia="Calibri" w:hAnsi="Palatino Linotype" w:cs="Tahoma"/>
          <w:bCs/>
          <w:sz w:val="22"/>
          <w:szCs w:val="22"/>
          <w:lang w:eastAsia="en-US"/>
        </w:rPr>
        <w:t>artículos</w:t>
      </w:r>
      <w:r w:rsidRPr="00C130DD">
        <w:rPr>
          <w:rFonts w:ascii="Palatino Linotype" w:eastAsia="Calibri" w:hAnsi="Palatino Linotype" w:cs="Tahoma"/>
          <w:bCs/>
          <w:sz w:val="22"/>
          <w:szCs w:val="22"/>
          <w:lang w:val="es-ES" w:eastAsia="en-US"/>
        </w:rPr>
        <w:t xml:space="preserve"> 9</w:t>
      </w:r>
      <w:r w:rsidR="008B1136"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fracciones I y XXIV y 11</w:t>
      </w:r>
      <w:r w:rsidR="00E477A3"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C130DD"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C130DD" w:rsidRDefault="00806E45"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
          <w:bCs/>
          <w:sz w:val="22"/>
          <w:szCs w:val="22"/>
          <w:lang w:val="es-ES" w:eastAsia="en-US"/>
        </w:rPr>
        <w:t>SE</w:t>
      </w:r>
      <w:r w:rsidR="00285B21" w:rsidRPr="00C130DD">
        <w:rPr>
          <w:rFonts w:ascii="Palatino Linotype" w:eastAsia="Calibri" w:hAnsi="Palatino Linotype" w:cs="Tahoma"/>
          <w:b/>
          <w:bCs/>
          <w:sz w:val="22"/>
          <w:szCs w:val="22"/>
          <w:lang w:val="es-ES" w:eastAsia="en-US"/>
        </w:rPr>
        <w:t>GUNDO</w:t>
      </w:r>
      <w:r w:rsidRPr="00C130DD">
        <w:rPr>
          <w:rFonts w:ascii="Palatino Linotype" w:eastAsia="Calibri" w:hAnsi="Palatino Linotype" w:cs="Tahoma"/>
          <w:bCs/>
          <w:sz w:val="22"/>
          <w:szCs w:val="22"/>
          <w:lang w:val="es-ES" w:eastAsia="en-US"/>
        </w:rPr>
        <w:t xml:space="preserve">. </w:t>
      </w:r>
      <w:r w:rsidRPr="00C130DD">
        <w:rPr>
          <w:rFonts w:ascii="Palatino Linotype" w:eastAsia="Calibri" w:hAnsi="Palatino Linotype" w:cs="Tahoma"/>
          <w:b/>
          <w:bCs/>
          <w:sz w:val="22"/>
          <w:szCs w:val="22"/>
          <w:lang w:val="es-ES" w:eastAsia="en-US"/>
        </w:rPr>
        <w:t>Causales de improcedencia y sobreseimiento.</w:t>
      </w:r>
      <w:r w:rsidRPr="00C130DD">
        <w:rPr>
          <w:rFonts w:ascii="Palatino Linotype" w:eastAsia="Calibri" w:hAnsi="Palatino Linotype" w:cs="Tahoma"/>
          <w:bCs/>
          <w:sz w:val="22"/>
          <w:szCs w:val="22"/>
          <w:lang w:val="es-ES" w:eastAsia="en-US"/>
        </w:rPr>
        <w:t xml:space="preserve"> </w:t>
      </w:r>
    </w:p>
    <w:p w14:paraId="44D41E0C" w14:textId="77777777" w:rsidR="00806E45" w:rsidRPr="00C130DD" w:rsidRDefault="00806E45" w:rsidP="00D9652C">
      <w:pPr>
        <w:spacing w:line="360" w:lineRule="auto"/>
        <w:jc w:val="both"/>
        <w:rPr>
          <w:rFonts w:ascii="Palatino Linotype" w:eastAsia="Calibri" w:hAnsi="Palatino Linotype" w:cs="Tahoma"/>
          <w:bCs/>
          <w:sz w:val="22"/>
          <w:szCs w:val="22"/>
          <w:lang w:val="es-ES" w:eastAsia="en-US"/>
        </w:rPr>
      </w:pPr>
    </w:p>
    <w:p w14:paraId="18918EF9" w14:textId="47BD2623" w:rsidR="0038319E" w:rsidRDefault="008B1136" w:rsidP="00694F04">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w:t>
      </w:r>
      <w:r w:rsidR="008C734F">
        <w:rPr>
          <w:rFonts w:ascii="Palatino Linotype" w:eastAsia="Calibri" w:hAnsi="Palatino Linotype" w:cs="Tahoma"/>
          <w:color w:val="000000"/>
          <w:sz w:val="22"/>
          <w:szCs w:val="22"/>
          <w:lang w:eastAsia="es-MX"/>
        </w:rPr>
        <w:t>138</w:t>
      </w:r>
      <w:r w:rsidR="008C734F" w:rsidRPr="00C130DD">
        <w:rPr>
          <w:rFonts w:ascii="Palatino Linotype" w:eastAsia="Calibri" w:hAnsi="Palatino Linotype" w:cs="Tahoma"/>
          <w:color w:val="000000"/>
          <w:sz w:val="22"/>
          <w:szCs w:val="22"/>
          <w:lang w:eastAsia="es-MX"/>
        </w:rPr>
        <w:t xml:space="preserve"> </w:t>
      </w:r>
      <w:r w:rsidRPr="00C130DD">
        <w:rPr>
          <w:rFonts w:ascii="Palatino Linotype" w:eastAsia="Calibri" w:hAnsi="Palatino Linotype" w:cs="Tahoma"/>
          <w:color w:val="000000"/>
          <w:sz w:val="22"/>
          <w:szCs w:val="22"/>
          <w:lang w:eastAsia="es-MX"/>
        </w:rPr>
        <w:t xml:space="preserve">de la Ley de </w:t>
      </w:r>
      <w:r w:rsidR="008C734F">
        <w:rPr>
          <w:rFonts w:ascii="Palatino Linotype" w:eastAsia="Calibri" w:hAnsi="Palatino Linotype" w:cs="Tahoma"/>
          <w:color w:val="000000"/>
          <w:sz w:val="22"/>
          <w:szCs w:val="22"/>
          <w:lang w:eastAsia="es-MX"/>
        </w:rPr>
        <w:t xml:space="preserve">Protección de Datos Personales del </w:t>
      </w:r>
      <w:r w:rsidRPr="00C130DD">
        <w:rPr>
          <w:rFonts w:ascii="Palatino Linotype" w:eastAsia="Calibri" w:hAnsi="Palatino Linotype" w:cs="Tahoma"/>
          <w:color w:val="000000"/>
          <w:sz w:val="22"/>
          <w:szCs w:val="22"/>
          <w:lang w:eastAsia="es-MX"/>
        </w:rPr>
        <w:t xml:space="preserve"> Estado de México y Municipios, por ser improcedente.</w:t>
      </w:r>
      <w:r w:rsidR="0038319E" w:rsidRPr="00C130DD">
        <w:rPr>
          <w:rFonts w:ascii="Palatino Linotype" w:eastAsia="Calibri" w:hAnsi="Palatino Linotype" w:cs="Tahoma"/>
          <w:bCs/>
          <w:sz w:val="22"/>
          <w:szCs w:val="22"/>
          <w:lang w:val="es-ES" w:eastAsia="en-US"/>
        </w:rPr>
        <w:t xml:space="preserve"> </w:t>
      </w:r>
    </w:p>
    <w:p w14:paraId="59BE0728" w14:textId="77777777" w:rsidR="006926C3" w:rsidRDefault="006926C3" w:rsidP="00694F04">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1DD795E0" w14:textId="25E37949" w:rsidR="0038319E" w:rsidRPr="00C130DD"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C130DD">
        <w:rPr>
          <w:rFonts w:ascii="Palatino Linotype" w:eastAsia="Calibri" w:hAnsi="Palatino Linotype" w:cs="Tahoma"/>
          <w:b/>
          <w:bCs/>
          <w:szCs w:val="22"/>
          <w:lang w:val="es-ES" w:eastAsia="en-US"/>
        </w:rPr>
        <w:t>Ca</w:t>
      </w:r>
      <w:r w:rsidR="004D0BE6" w:rsidRPr="00C130DD">
        <w:rPr>
          <w:rFonts w:ascii="Palatino Linotype" w:eastAsia="Calibri" w:hAnsi="Palatino Linotype" w:cs="Tahoma"/>
          <w:b/>
          <w:bCs/>
          <w:szCs w:val="22"/>
          <w:lang w:val="es-ES" w:eastAsia="en-US"/>
        </w:rPr>
        <w:t>us</w:t>
      </w:r>
      <w:r w:rsidRPr="00C130DD">
        <w:rPr>
          <w:rFonts w:ascii="Palatino Linotype" w:eastAsia="Calibri" w:hAnsi="Palatino Linotype" w:cs="Tahoma"/>
          <w:b/>
          <w:bCs/>
          <w:szCs w:val="22"/>
          <w:lang w:val="es-ES" w:eastAsia="en-US"/>
        </w:rPr>
        <w:t>ales de improcedencia.</w:t>
      </w:r>
    </w:p>
    <w:p w14:paraId="729D6819" w14:textId="77777777" w:rsidR="00E477A3" w:rsidRPr="00C130DD" w:rsidRDefault="00E477A3" w:rsidP="00E477A3">
      <w:pPr>
        <w:spacing w:line="360" w:lineRule="auto"/>
        <w:jc w:val="both"/>
        <w:rPr>
          <w:rFonts w:ascii="Palatino Linotype" w:eastAsia="Calibri" w:hAnsi="Palatino Linotype" w:cs="Tahoma"/>
          <w:bCs/>
          <w:sz w:val="22"/>
          <w:szCs w:val="22"/>
          <w:lang w:val="es-ES" w:eastAsia="en-US"/>
        </w:rPr>
      </w:pPr>
    </w:p>
    <w:p w14:paraId="1BAF69FD" w14:textId="5ED47C37" w:rsidR="00E477A3" w:rsidRPr="00C130DD"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En el presente caso, no se actualiza ninguna de las causales de i</w:t>
      </w:r>
      <w:r w:rsidR="006A6A79" w:rsidRPr="00C130DD">
        <w:rPr>
          <w:rFonts w:ascii="Palatino Linotype" w:eastAsia="Calibri" w:hAnsi="Palatino Linotype" w:cs="Tahoma"/>
          <w:color w:val="000000"/>
          <w:sz w:val="22"/>
          <w:szCs w:val="22"/>
          <w:lang w:val="es-ES" w:eastAsia="es-MX"/>
        </w:rPr>
        <w:t xml:space="preserve">mprocedencia establecidas por el artículo </w:t>
      </w:r>
      <w:r w:rsidR="00631CED" w:rsidRPr="00C130DD">
        <w:rPr>
          <w:rFonts w:ascii="Palatino Linotype" w:eastAsia="Calibri" w:hAnsi="Palatino Linotype" w:cs="Tahoma"/>
          <w:color w:val="000000"/>
          <w:sz w:val="22"/>
          <w:szCs w:val="22"/>
          <w:lang w:val="es-ES" w:eastAsia="es-MX"/>
        </w:rPr>
        <w:t>138</w:t>
      </w:r>
      <w:r w:rsidR="006A6A79" w:rsidRPr="00C130DD">
        <w:rPr>
          <w:rFonts w:ascii="Palatino Linotype" w:eastAsia="Calibri" w:hAnsi="Palatino Linotype" w:cs="Tahoma"/>
          <w:color w:val="000000"/>
          <w:sz w:val="22"/>
          <w:szCs w:val="22"/>
          <w:lang w:val="es-ES" w:eastAsia="es-MX"/>
        </w:rPr>
        <w:t xml:space="preserve"> de la Ley de </w:t>
      </w:r>
      <w:r w:rsidR="008D1BEA" w:rsidRPr="00C130DD">
        <w:rPr>
          <w:rFonts w:ascii="Palatino Linotype" w:eastAsia="Calibri" w:hAnsi="Palatino Linotype" w:cs="Tahoma"/>
          <w:color w:val="000000"/>
          <w:sz w:val="22"/>
          <w:szCs w:val="22"/>
          <w:lang w:val="es-ES" w:eastAsia="es-MX"/>
        </w:rPr>
        <w:t xml:space="preserve">Protección de Datos Personales en Posesión de Sujetos Obligados </w:t>
      </w:r>
      <w:r w:rsidR="008D1BEA" w:rsidRPr="00C130DD">
        <w:rPr>
          <w:rFonts w:ascii="Palatino Linotype" w:eastAsia="Calibri" w:hAnsi="Palatino Linotype" w:cs="Tahoma"/>
          <w:color w:val="000000"/>
          <w:sz w:val="22"/>
          <w:szCs w:val="22"/>
          <w:lang w:val="es-ES" w:eastAsia="es-MX"/>
        </w:rPr>
        <w:lastRenderedPageBreak/>
        <w:t>del Estado de México y Municipios</w:t>
      </w:r>
      <w:r w:rsidRPr="00C130DD">
        <w:rPr>
          <w:rFonts w:ascii="Palatino Linotype" w:eastAsia="Calibri" w:hAnsi="Palatino Linotype" w:cs="Tahoma"/>
          <w:color w:val="000000"/>
          <w:sz w:val="22"/>
          <w:szCs w:val="22"/>
          <w:lang w:val="es-ES" w:eastAsia="es-MX"/>
        </w:rPr>
        <w:t>, toda vez que</w:t>
      </w:r>
      <w:r w:rsidR="008D1BEA" w:rsidRPr="00C130DD">
        <w:rPr>
          <w:rFonts w:ascii="Palatino Linotype" w:eastAsia="Calibri" w:hAnsi="Palatino Linotype" w:cs="Tahoma"/>
          <w:color w:val="000000"/>
          <w:sz w:val="22"/>
          <w:szCs w:val="22"/>
          <w:lang w:val="es-ES" w:eastAsia="es-MX"/>
        </w:rPr>
        <w:t>:</w:t>
      </w:r>
      <w:r w:rsidRPr="00C130DD">
        <w:rPr>
          <w:rFonts w:ascii="Palatino Linotype" w:eastAsia="Calibri" w:hAnsi="Palatino Linotype" w:cs="Tahoma"/>
          <w:color w:val="000000"/>
          <w:sz w:val="22"/>
          <w:szCs w:val="22"/>
          <w:lang w:val="es-ES" w:eastAsia="es-MX"/>
        </w:rPr>
        <w:t xml:space="preserve"> el medio de impugnación fue presentando en tiempo</w:t>
      </w:r>
      <w:r w:rsidR="00B616B0" w:rsidRPr="00C130DD">
        <w:rPr>
          <w:rFonts w:ascii="Palatino Linotype" w:eastAsia="Calibri" w:hAnsi="Palatino Linotype" w:cs="Tahoma"/>
          <w:color w:val="000000"/>
          <w:sz w:val="22"/>
          <w:szCs w:val="22"/>
          <w:lang w:val="es-ES" w:eastAsia="es-MX"/>
        </w:rPr>
        <w:t>; la</w:t>
      </w:r>
      <w:r w:rsidR="008D1BEA" w:rsidRPr="00C130DD">
        <w:rPr>
          <w:rFonts w:ascii="Palatino Linotype" w:eastAsia="Calibri" w:hAnsi="Palatino Linotype" w:cs="Tahoma"/>
          <w:color w:val="000000"/>
          <w:sz w:val="22"/>
          <w:szCs w:val="22"/>
          <w:lang w:val="es-ES" w:eastAsia="es-MX"/>
        </w:rPr>
        <w:t xml:space="preserve"> solicitante acreditó su</w:t>
      </w:r>
      <w:r w:rsidR="004B542A" w:rsidRPr="00C130DD">
        <w:rPr>
          <w:rFonts w:ascii="Palatino Linotype" w:eastAsia="Calibri" w:hAnsi="Palatino Linotype" w:cs="Tahoma"/>
          <w:color w:val="000000"/>
          <w:sz w:val="22"/>
          <w:szCs w:val="22"/>
          <w:lang w:val="es-ES" w:eastAsia="es-MX"/>
        </w:rPr>
        <w:t xml:space="preserve"> identidad para efectos de la interposición del </w:t>
      </w:r>
      <w:r w:rsidR="002216AD" w:rsidRPr="00C130DD">
        <w:rPr>
          <w:rFonts w:ascii="Palatino Linotype" w:eastAsia="Calibri" w:hAnsi="Palatino Linotype" w:cs="Tahoma"/>
          <w:color w:val="000000"/>
          <w:sz w:val="22"/>
          <w:szCs w:val="22"/>
          <w:lang w:val="es-ES" w:eastAsia="es-MX"/>
        </w:rPr>
        <w:t xml:space="preserve">Recurso </w:t>
      </w:r>
      <w:r w:rsidR="004B542A" w:rsidRPr="00C130DD">
        <w:rPr>
          <w:rFonts w:ascii="Palatino Linotype" w:eastAsia="Calibri" w:hAnsi="Palatino Linotype" w:cs="Tahoma"/>
          <w:color w:val="000000"/>
          <w:sz w:val="22"/>
          <w:szCs w:val="22"/>
          <w:lang w:val="es-ES" w:eastAsia="es-MX"/>
        </w:rPr>
        <w:t xml:space="preserve">de </w:t>
      </w:r>
      <w:r w:rsidR="002216AD" w:rsidRPr="00C130DD">
        <w:rPr>
          <w:rFonts w:ascii="Palatino Linotype" w:eastAsia="Calibri" w:hAnsi="Palatino Linotype" w:cs="Tahoma"/>
          <w:color w:val="000000"/>
          <w:sz w:val="22"/>
          <w:szCs w:val="22"/>
          <w:lang w:val="es-ES" w:eastAsia="es-MX"/>
        </w:rPr>
        <w:t>Revisión</w:t>
      </w:r>
      <w:r w:rsidR="008D1BEA" w:rsidRPr="00C130DD">
        <w:rPr>
          <w:rFonts w:ascii="Palatino Linotype" w:eastAsia="Calibri" w:hAnsi="Palatino Linotype" w:cs="Tahoma"/>
          <w:color w:val="000000"/>
          <w:sz w:val="22"/>
          <w:szCs w:val="22"/>
          <w:lang w:val="es-ES" w:eastAsia="es-MX"/>
        </w:rPr>
        <w:t xml:space="preserve">; este Instituto no tiene conocimiento de haber resuelto sobre la materia del </w:t>
      </w:r>
      <w:r w:rsidR="002216AD" w:rsidRPr="00C130DD">
        <w:rPr>
          <w:rFonts w:ascii="Palatino Linotype" w:eastAsia="Calibri" w:hAnsi="Palatino Linotype" w:cs="Tahoma"/>
          <w:color w:val="000000"/>
          <w:sz w:val="22"/>
          <w:szCs w:val="22"/>
          <w:lang w:val="es-ES" w:eastAsia="es-MX"/>
        </w:rPr>
        <w:t xml:space="preserve">Recurso </w:t>
      </w:r>
      <w:r w:rsidR="008D1BEA" w:rsidRPr="00C130DD">
        <w:rPr>
          <w:rFonts w:ascii="Palatino Linotype" w:eastAsia="Calibri" w:hAnsi="Palatino Linotype" w:cs="Tahoma"/>
          <w:color w:val="000000"/>
          <w:sz w:val="22"/>
          <w:szCs w:val="22"/>
          <w:lang w:val="es-ES" w:eastAsia="es-MX"/>
        </w:rPr>
        <w:t xml:space="preserve">de </w:t>
      </w:r>
      <w:r w:rsidR="002216AD" w:rsidRPr="00C130DD">
        <w:rPr>
          <w:rFonts w:ascii="Palatino Linotype" w:eastAsia="Calibri" w:hAnsi="Palatino Linotype" w:cs="Tahoma"/>
          <w:color w:val="000000"/>
          <w:sz w:val="22"/>
          <w:szCs w:val="22"/>
          <w:lang w:val="es-ES" w:eastAsia="es-MX"/>
        </w:rPr>
        <w:t xml:space="preserve">Revisión </w:t>
      </w:r>
      <w:r w:rsidR="008D1BEA" w:rsidRPr="00C130DD">
        <w:rPr>
          <w:rFonts w:ascii="Palatino Linotype" w:eastAsia="Calibri" w:hAnsi="Palatino Linotype" w:cs="Tahoma"/>
          <w:color w:val="000000"/>
          <w:sz w:val="22"/>
          <w:szCs w:val="22"/>
          <w:lang w:val="es-ES" w:eastAsia="es-MX"/>
        </w:rPr>
        <w:t xml:space="preserve">que nos ocupa; </w:t>
      </w:r>
      <w:r w:rsidR="00432117" w:rsidRPr="00C130DD">
        <w:rPr>
          <w:rFonts w:ascii="Palatino Linotype" w:eastAsia="Calibri" w:hAnsi="Palatino Linotype" w:cs="Tahoma"/>
          <w:color w:val="000000"/>
          <w:sz w:val="22"/>
          <w:szCs w:val="22"/>
          <w:lang w:val="es-ES" w:eastAsia="es-MX"/>
        </w:rPr>
        <w:t xml:space="preserve">se actualiza la causal de procedencia </w:t>
      </w:r>
      <w:r w:rsidR="004B542A" w:rsidRPr="00C130DD">
        <w:rPr>
          <w:rFonts w:ascii="Palatino Linotype" w:eastAsia="Calibri" w:hAnsi="Palatino Linotype" w:cs="Tahoma"/>
          <w:color w:val="000000"/>
          <w:sz w:val="22"/>
          <w:szCs w:val="22"/>
          <w:lang w:val="es-ES" w:eastAsia="es-MX"/>
        </w:rPr>
        <w:t xml:space="preserve">prevista por el artículo 129, fracción XI de la Ley en cita; no se tiene conocimiento que ante Tribunales competentes se </w:t>
      </w:r>
      <w:r w:rsidR="00B616B0" w:rsidRPr="00C130DD">
        <w:rPr>
          <w:rFonts w:ascii="Palatino Linotype" w:eastAsia="Calibri" w:hAnsi="Palatino Linotype" w:cs="Tahoma"/>
          <w:color w:val="000000"/>
          <w:sz w:val="22"/>
          <w:szCs w:val="22"/>
          <w:lang w:val="es-ES" w:eastAsia="es-MX"/>
        </w:rPr>
        <w:t>esté</w:t>
      </w:r>
      <w:r w:rsidR="004B542A" w:rsidRPr="00C130DD">
        <w:rPr>
          <w:rFonts w:ascii="Palatino Linotype" w:eastAsia="Calibri" w:hAnsi="Palatino Linotype" w:cs="Tahoma"/>
          <w:color w:val="000000"/>
          <w:sz w:val="22"/>
          <w:szCs w:val="22"/>
          <w:lang w:val="es-ES" w:eastAsia="es-MX"/>
        </w:rPr>
        <w:t xml:space="preserve"> tramitando algún recurso o medio de defensa en contra del acto r</w:t>
      </w:r>
      <w:r w:rsidR="00B616B0" w:rsidRPr="00C130DD">
        <w:rPr>
          <w:rFonts w:ascii="Palatino Linotype" w:eastAsia="Calibri" w:hAnsi="Palatino Linotype" w:cs="Tahoma"/>
          <w:color w:val="000000"/>
          <w:sz w:val="22"/>
          <w:szCs w:val="22"/>
          <w:lang w:val="es-ES" w:eastAsia="es-MX"/>
        </w:rPr>
        <w:t>ecurrido ante este Instituto; la</w:t>
      </w:r>
      <w:r w:rsidR="004B542A" w:rsidRPr="00C130DD">
        <w:rPr>
          <w:rFonts w:ascii="Palatino Linotype" w:eastAsia="Calibri" w:hAnsi="Palatino Linotype" w:cs="Tahoma"/>
          <w:color w:val="000000"/>
          <w:sz w:val="22"/>
          <w:szCs w:val="22"/>
          <w:lang w:val="es-ES" w:eastAsia="es-MX"/>
        </w:rPr>
        <w:t xml:space="preserve"> Particular no modificó ni amplió su solicitud de acceso a d</w:t>
      </w:r>
      <w:r w:rsidR="00B4220D" w:rsidRPr="00C130DD">
        <w:rPr>
          <w:rFonts w:ascii="Palatino Linotype" w:eastAsia="Calibri" w:hAnsi="Palatino Linotype" w:cs="Tahoma"/>
          <w:color w:val="000000"/>
          <w:sz w:val="22"/>
          <w:szCs w:val="22"/>
          <w:lang w:val="es-ES" w:eastAsia="es-MX"/>
        </w:rPr>
        <w:t>a</w:t>
      </w:r>
      <w:r w:rsidR="00747466">
        <w:rPr>
          <w:rFonts w:ascii="Palatino Linotype" w:eastAsia="Calibri" w:hAnsi="Palatino Linotype" w:cs="Tahoma"/>
          <w:color w:val="000000"/>
          <w:sz w:val="22"/>
          <w:szCs w:val="22"/>
          <w:lang w:val="es-ES" w:eastAsia="es-MX"/>
        </w:rPr>
        <w:t>tos personales y; finalmente, el</w:t>
      </w:r>
      <w:r w:rsidR="00B4220D" w:rsidRPr="00C130DD">
        <w:rPr>
          <w:rFonts w:ascii="Palatino Linotype" w:eastAsia="Calibri" w:hAnsi="Palatino Linotype" w:cs="Tahoma"/>
          <w:color w:val="000000"/>
          <w:sz w:val="22"/>
          <w:szCs w:val="22"/>
          <w:lang w:val="es-ES" w:eastAsia="es-MX"/>
        </w:rPr>
        <w:t xml:space="preserve"> ahora Recurrente</w:t>
      </w:r>
      <w:r w:rsidR="004B542A" w:rsidRPr="00C130DD">
        <w:rPr>
          <w:rFonts w:ascii="Palatino Linotype" w:eastAsia="Calibri" w:hAnsi="Palatino Linotype" w:cs="Tahoma"/>
          <w:color w:val="000000"/>
          <w:sz w:val="22"/>
          <w:szCs w:val="22"/>
          <w:lang w:val="es-ES" w:eastAsia="es-MX"/>
        </w:rPr>
        <w:t xml:space="preserve"> acreditó</w:t>
      </w:r>
      <w:r w:rsidR="00B4220D" w:rsidRPr="00C130DD">
        <w:rPr>
          <w:rFonts w:ascii="Palatino Linotype" w:eastAsia="Calibri" w:hAnsi="Palatino Linotype" w:cs="Tahoma"/>
          <w:color w:val="000000"/>
          <w:sz w:val="22"/>
          <w:szCs w:val="22"/>
          <w:lang w:val="es-ES" w:eastAsia="es-MX"/>
        </w:rPr>
        <w:t xml:space="preserve"> un</w:t>
      </w:r>
      <w:r w:rsidR="004B542A" w:rsidRPr="00C130DD">
        <w:rPr>
          <w:rFonts w:ascii="Palatino Linotype" w:eastAsia="Calibri" w:hAnsi="Palatino Linotype" w:cs="Tahoma"/>
          <w:color w:val="000000"/>
          <w:sz w:val="22"/>
          <w:szCs w:val="22"/>
          <w:lang w:val="es-ES" w:eastAsia="es-MX"/>
        </w:rPr>
        <w:t xml:space="preserve"> interés jurídico para efectos de interponer el </w:t>
      </w:r>
      <w:r w:rsidR="002216AD" w:rsidRPr="00C130DD">
        <w:rPr>
          <w:rFonts w:ascii="Palatino Linotype" w:eastAsia="Calibri" w:hAnsi="Palatino Linotype" w:cs="Tahoma"/>
          <w:color w:val="000000"/>
          <w:sz w:val="22"/>
          <w:szCs w:val="22"/>
          <w:lang w:val="es-ES" w:eastAsia="es-MX"/>
        </w:rPr>
        <w:t>medio de defensa</w:t>
      </w:r>
      <w:r w:rsidR="004B542A" w:rsidRPr="00C130DD">
        <w:rPr>
          <w:rFonts w:ascii="Palatino Linotype" w:eastAsia="Calibri" w:hAnsi="Palatino Linotype" w:cs="Tahoma"/>
          <w:color w:val="000000"/>
          <w:sz w:val="22"/>
          <w:szCs w:val="22"/>
          <w:lang w:val="es-ES" w:eastAsia="es-MX"/>
        </w:rPr>
        <w:t xml:space="preserve"> que nos ocupa.</w:t>
      </w:r>
    </w:p>
    <w:p w14:paraId="3381DFC2" w14:textId="77777777" w:rsidR="00E477A3" w:rsidRPr="00C130DD"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B4C98FA" w14:textId="0F08A2EE" w:rsidR="003C6694" w:rsidRPr="00C130DD" w:rsidRDefault="00B4220D"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Respecto al último punto, </w:t>
      </w:r>
      <w:r w:rsidR="001427F7" w:rsidRPr="00C130DD">
        <w:rPr>
          <w:rFonts w:ascii="Palatino Linotype" w:eastAsia="Calibri" w:hAnsi="Palatino Linotype" w:cs="Tahoma"/>
          <w:color w:val="000000"/>
          <w:sz w:val="22"/>
          <w:szCs w:val="22"/>
          <w:lang w:val="es-ES" w:eastAsia="es-MX"/>
        </w:rPr>
        <w:t>es necesario ahondar en los fundamentos y motivos que se tomaron en cuenta para determinar que</w:t>
      </w:r>
      <w:r w:rsidR="00747466">
        <w:rPr>
          <w:rFonts w:ascii="Palatino Linotype" w:eastAsia="Calibri" w:hAnsi="Palatino Linotype" w:cs="Tahoma"/>
          <w:color w:val="000000"/>
          <w:sz w:val="22"/>
          <w:szCs w:val="22"/>
          <w:lang w:val="es-ES" w:eastAsia="es-MX"/>
        </w:rPr>
        <w:t xml:space="preserve"> el</w:t>
      </w:r>
      <w:r w:rsidRPr="00C130DD">
        <w:rPr>
          <w:rFonts w:ascii="Palatino Linotype" w:eastAsia="Calibri" w:hAnsi="Palatino Linotype" w:cs="Tahoma"/>
          <w:color w:val="000000"/>
          <w:sz w:val="22"/>
          <w:szCs w:val="22"/>
          <w:lang w:val="es-ES" w:eastAsia="es-MX"/>
        </w:rPr>
        <w:t xml:space="preserve"> Particular acreditó tener un interés jurídico para acceder a los datos persona</w:t>
      </w:r>
      <w:r w:rsidR="00747466">
        <w:rPr>
          <w:rFonts w:ascii="Palatino Linotype" w:eastAsia="Calibri" w:hAnsi="Palatino Linotype" w:cs="Tahoma"/>
          <w:color w:val="000000"/>
          <w:sz w:val="22"/>
          <w:szCs w:val="22"/>
          <w:lang w:val="es-ES" w:eastAsia="es-MX"/>
        </w:rPr>
        <w:t>les de su padre fallecido y presentarlos en el juicio testamentario en el que, por su carácter de heredero y albacea, es parte.</w:t>
      </w:r>
    </w:p>
    <w:p w14:paraId="785938D9" w14:textId="77777777" w:rsidR="00B4220D" w:rsidRPr="00C130DD" w:rsidRDefault="00B4220D"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358E9B4" w14:textId="616831E4" w:rsidR="001427F7" w:rsidRPr="00C130DD" w:rsidRDefault="001427F7" w:rsidP="0004049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En primer lugar, es necesario decir que, </w:t>
      </w:r>
      <w:r w:rsidR="003B3315" w:rsidRPr="00C130DD">
        <w:rPr>
          <w:rFonts w:ascii="Palatino Linotype" w:eastAsia="Calibri" w:hAnsi="Palatino Linotype" w:cs="Tahoma"/>
          <w:color w:val="000000"/>
          <w:sz w:val="22"/>
          <w:szCs w:val="22"/>
          <w:lang w:val="es-ES" w:eastAsia="es-MX"/>
        </w:rPr>
        <w:t>de conformidad con</w:t>
      </w:r>
      <w:r w:rsidR="008E21FC" w:rsidRPr="00C130DD">
        <w:rPr>
          <w:rFonts w:ascii="Palatino Linotype" w:eastAsia="Calibri" w:hAnsi="Palatino Linotype" w:cs="Tahoma"/>
          <w:color w:val="000000"/>
          <w:sz w:val="22"/>
          <w:szCs w:val="22"/>
          <w:lang w:val="es-ES" w:eastAsia="es-MX"/>
        </w:rPr>
        <w:t xml:space="preserve"> </w:t>
      </w:r>
      <w:r w:rsidR="007D3236" w:rsidRPr="00C130DD">
        <w:rPr>
          <w:rFonts w:ascii="Palatino Linotype" w:eastAsia="Calibri" w:hAnsi="Palatino Linotype" w:cs="Tahoma"/>
          <w:color w:val="000000"/>
          <w:sz w:val="22"/>
          <w:szCs w:val="22"/>
          <w:lang w:val="es-ES" w:eastAsia="es-MX"/>
        </w:rPr>
        <w:t>los artículos</w:t>
      </w:r>
      <w:r w:rsidR="008E21FC" w:rsidRPr="00C130DD">
        <w:rPr>
          <w:rFonts w:ascii="Palatino Linotype" w:eastAsia="Calibri" w:hAnsi="Palatino Linotype" w:cs="Tahoma"/>
          <w:color w:val="000000"/>
          <w:sz w:val="22"/>
          <w:szCs w:val="22"/>
          <w:lang w:val="es-ES" w:eastAsia="es-MX"/>
        </w:rPr>
        <w:t xml:space="preserve"> 6°</w:t>
      </w:r>
      <w:r w:rsidR="007D3236" w:rsidRPr="00C130DD">
        <w:rPr>
          <w:rFonts w:ascii="Palatino Linotype" w:eastAsia="Calibri" w:hAnsi="Palatino Linotype" w:cs="Tahoma"/>
          <w:color w:val="000000"/>
          <w:sz w:val="22"/>
          <w:szCs w:val="22"/>
          <w:lang w:val="es-ES" w:eastAsia="es-MX"/>
        </w:rPr>
        <w:t xml:space="preserve">, apartado A, y 16, segundo párrafo, de la </w:t>
      </w:r>
      <w:r w:rsidR="007D3236" w:rsidRPr="00C130DD">
        <w:rPr>
          <w:rFonts w:ascii="Palatino Linotype" w:eastAsia="Calibri" w:hAnsi="Palatino Linotype" w:cs="Tahoma"/>
          <w:b/>
          <w:color w:val="000000"/>
          <w:sz w:val="22"/>
          <w:szCs w:val="22"/>
          <w:lang w:val="es-ES" w:eastAsia="es-MX"/>
        </w:rPr>
        <w:t>Constitución Política de los Estados Unidos Mexicanos</w:t>
      </w:r>
      <w:r w:rsidR="007D3236" w:rsidRPr="00C130DD">
        <w:rPr>
          <w:rFonts w:ascii="Palatino Linotype" w:eastAsia="Calibri" w:hAnsi="Palatino Linotype" w:cs="Tahoma"/>
          <w:color w:val="000000"/>
          <w:sz w:val="22"/>
          <w:szCs w:val="22"/>
          <w:lang w:val="es-ES" w:eastAsia="es-MX"/>
        </w:rPr>
        <w:t xml:space="preserve">, </w:t>
      </w:r>
      <w:r w:rsidR="00040499" w:rsidRPr="00C130DD">
        <w:rPr>
          <w:rFonts w:ascii="Palatino Linotype" w:eastAsia="Calibri" w:hAnsi="Palatino Linotype" w:cs="Tahoma"/>
          <w:b/>
          <w:color w:val="000000"/>
          <w:sz w:val="22"/>
          <w:szCs w:val="22"/>
          <w:u w:val="single"/>
          <w:lang w:val="es-ES" w:eastAsia="es-MX"/>
        </w:rPr>
        <w:t>toda persona</w:t>
      </w:r>
      <w:r w:rsidR="00040499" w:rsidRPr="00C130DD">
        <w:rPr>
          <w:rFonts w:ascii="Palatino Linotype" w:eastAsia="Calibri" w:hAnsi="Palatino Linotype" w:cs="Tahoma"/>
          <w:color w:val="000000"/>
          <w:sz w:val="22"/>
          <w:szCs w:val="22"/>
          <w:lang w:val="es-ES" w:eastAsia="es-MX"/>
        </w:rPr>
        <w:t xml:space="preserve"> tiene derecho a la protección de sus datos personales, al acceso, rectificación y cancelación de los mismos, así como a manifestar su oposición.</w:t>
      </w:r>
    </w:p>
    <w:p w14:paraId="55907AF1" w14:textId="77777777" w:rsidR="007D3236" w:rsidRPr="00C130DD" w:rsidRDefault="007D3236"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9D2879F" w14:textId="060B0FE3" w:rsidR="007D3236" w:rsidRPr="00C130DD" w:rsidRDefault="007D3236" w:rsidP="004336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En ese sentido, la </w:t>
      </w:r>
      <w:r w:rsidRPr="00C130DD">
        <w:rPr>
          <w:rFonts w:ascii="Palatino Linotype" w:eastAsia="Calibri" w:hAnsi="Palatino Linotype" w:cs="Tahoma"/>
          <w:b/>
          <w:color w:val="000000"/>
          <w:sz w:val="22"/>
          <w:szCs w:val="22"/>
          <w:lang w:val="es-ES" w:eastAsia="es-MX"/>
        </w:rPr>
        <w:t xml:space="preserve">Constitución </w:t>
      </w:r>
      <w:r w:rsidR="004336F2" w:rsidRPr="00C130DD">
        <w:rPr>
          <w:rFonts w:ascii="Palatino Linotype" w:eastAsia="Calibri" w:hAnsi="Palatino Linotype" w:cs="Tahoma"/>
          <w:b/>
          <w:color w:val="000000"/>
          <w:sz w:val="22"/>
          <w:szCs w:val="22"/>
          <w:lang w:val="es-ES" w:eastAsia="es-MX"/>
        </w:rPr>
        <w:t>Política del Estado Libre y Soberano de México</w:t>
      </w:r>
      <w:r w:rsidR="004336F2" w:rsidRPr="00C130DD">
        <w:rPr>
          <w:rFonts w:ascii="Palatino Linotype" w:eastAsia="Calibri" w:hAnsi="Palatino Linotype" w:cs="Tahoma"/>
          <w:color w:val="000000"/>
          <w:sz w:val="22"/>
          <w:szCs w:val="22"/>
          <w:lang w:val="es-ES" w:eastAsia="es-MX"/>
        </w:rPr>
        <w:t xml:space="preserve">, en su artículo 5°, refiere que en el Estado de México </w:t>
      </w:r>
      <w:r w:rsidR="004336F2" w:rsidRPr="00C130DD">
        <w:rPr>
          <w:rFonts w:ascii="Palatino Linotype" w:eastAsia="Calibri" w:hAnsi="Palatino Linotype" w:cs="Tahoma"/>
          <w:b/>
          <w:color w:val="000000"/>
          <w:sz w:val="22"/>
          <w:szCs w:val="22"/>
          <w:u w:val="single"/>
          <w:lang w:val="es-ES" w:eastAsia="es-MX"/>
        </w:rPr>
        <w:t>todas las</w:t>
      </w:r>
      <w:r w:rsidR="004336F2" w:rsidRPr="00C130DD">
        <w:rPr>
          <w:rFonts w:ascii="Palatino Linotype" w:eastAsia="Calibri" w:hAnsi="Palatino Linotype" w:cs="Tahoma"/>
          <w:b/>
          <w:color w:val="000000"/>
          <w:sz w:val="22"/>
          <w:szCs w:val="22"/>
          <w:lang w:val="es-ES" w:eastAsia="es-MX"/>
        </w:rPr>
        <w:t xml:space="preserve"> </w:t>
      </w:r>
      <w:r w:rsidR="004336F2" w:rsidRPr="00C130DD">
        <w:rPr>
          <w:rFonts w:ascii="Palatino Linotype" w:eastAsia="Calibri" w:hAnsi="Palatino Linotype" w:cs="Tahoma"/>
          <w:b/>
          <w:color w:val="000000"/>
          <w:sz w:val="22"/>
          <w:szCs w:val="22"/>
          <w:u w:val="single"/>
          <w:lang w:val="es-ES" w:eastAsia="es-MX"/>
        </w:rPr>
        <w:t>personas</w:t>
      </w:r>
      <w:r w:rsidR="004336F2" w:rsidRPr="00C130DD">
        <w:rPr>
          <w:rFonts w:ascii="Palatino Linotype" w:eastAsia="Calibri" w:hAnsi="Palatino Linotype" w:cs="Tahoma"/>
          <w:color w:val="000000"/>
          <w:sz w:val="22"/>
          <w:szCs w:val="22"/>
          <w:lang w:val="es-ES" w:eastAsia="es-MX"/>
        </w:rPr>
        <w:t xml:space="preserve"> </w:t>
      </w:r>
      <w:r w:rsidR="004336F2" w:rsidRPr="00C130DD">
        <w:rPr>
          <w:rFonts w:ascii="Palatino Linotype" w:eastAsia="Calibri" w:hAnsi="Palatino Linotype" w:cs="Tahoma"/>
          <w:b/>
          <w:color w:val="000000"/>
          <w:sz w:val="22"/>
          <w:szCs w:val="22"/>
          <w:lang w:val="es-ES" w:eastAsia="es-MX"/>
        </w:rPr>
        <w:t xml:space="preserve">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w:t>
      </w:r>
    </w:p>
    <w:p w14:paraId="76B6F6A1" w14:textId="77777777" w:rsidR="007D3236" w:rsidRPr="00C130DD" w:rsidRDefault="007D3236"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6A97128" w14:textId="3AF808B3" w:rsidR="009553ED" w:rsidRPr="00C130DD" w:rsidRDefault="009553ED" w:rsidP="009553E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lastRenderedPageBreak/>
        <w:t xml:space="preserve">En seguimiento a lo anterior, la Ley de Protección de Datos Personales en Posesión de Sujetos Obligados del Estado de México y Municipios, en su artículo primero dice que tiene por objeto establecer las bases, principios y procedimientos para </w:t>
      </w:r>
      <w:r w:rsidRPr="00C130DD">
        <w:rPr>
          <w:rFonts w:ascii="Palatino Linotype" w:eastAsia="Calibri" w:hAnsi="Palatino Linotype" w:cs="Tahoma"/>
          <w:b/>
          <w:color w:val="000000"/>
          <w:sz w:val="22"/>
          <w:szCs w:val="22"/>
          <w:lang w:val="es-ES" w:eastAsia="es-MX"/>
        </w:rPr>
        <w:t xml:space="preserve">tutelar y garantizar el derecho que tiene toda </w:t>
      </w:r>
      <w:r w:rsidRPr="00C130DD">
        <w:rPr>
          <w:rFonts w:ascii="Palatino Linotype" w:eastAsia="Calibri" w:hAnsi="Palatino Linotype" w:cs="Tahoma"/>
          <w:b/>
          <w:color w:val="000000"/>
          <w:sz w:val="22"/>
          <w:szCs w:val="22"/>
          <w:u w:val="single"/>
          <w:lang w:val="es-ES" w:eastAsia="es-MX"/>
        </w:rPr>
        <w:t>persona</w:t>
      </w:r>
      <w:r w:rsidRPr="00C130DD">
        <w:rPr>
          <w:rFonts w:ascii="Palatino Linotype" w:eastAsia="Calibri" w:hAnsi="Palatino Linotype" w:cs="Tahoma"/>
          <w:b/>
          <w:color w:val="000000"/>
          <w:sz w:val="22"/>
          <w:szCs w:val="22"/>
          <w:lang w:val="es-ES" w:eastAsia="es-MX"/>
        </w:rPr>
        <w:t xml:space="preserve"> a la protección de sus datos personales</w:t>
      </w:r>
      <w:r w:rsidRPr="00C130DD">
        <w:rPr>
          <w:rFonts w:ascii="Palatino Linotype" w:eastAsia="Calibri" w:hAnsi="Palatino Linotype" w:cs="Tahoma"/>
          <w:color w:val="000000"/>
          <w:sz w:val="22"/>
          <w:szCs w:val="22"/>
          <w:lang w:val="es-ES" w:eastAsia="es-MX"/>
        </w:rPr>
        <w:t xml:space="preserve">, en posesión de los sujetos obligados. En otras palabras, es una Ley aplicable únicamente a los seres humanos vivos que por sólo ese hecho adquieren la personalidad que les permite el goce y ejercicio los derechos reconocidos por las Leyes. </w:t>
      </w:r>
    </w:p>
    <w:p w14:paraId="231BEE0F" w14:textId="77777777" w:rsidR="009553ED" w:rsidRPr="00C130DD" w:rsidRDefault="009553ED"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54ED8C8" w14:textId="18AEB8B9" w:rsidR="00040499" w:rsidRPr="00C130DD" w:rsidRDefault="008C734F" w:rsidP="009553E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Así, se puede referir que </w:t>
      </w:r>
      <w:r w:rsidR="00040499" w:rsidRPr="00C130DD">
        <w:rPr>
          <w:rFonts w:ascii="Palatino Linotype" w:eastAsia="Calibri" w:hAnsi="Palatino Linotype" w:cs="Tahoma"/>
          <w:color w:val="000000"/>
          <w:sz w:val="22"/>
          <w:szCs w:val="22"/>
          <w:lang w:val="es-ES" w:eastAsia="es-MX"/>
        </w:rPr>
        <w:t>la protección a los datos personales</w:t>
      </w:r>
      <w:r w:rsidR="00275582">
        <w:rPr>
          <w:rFonts w:ascii="Palatino Linotype" w:eastAsia="Calibri" w:hAnsi="Palatino Linotype" w:cs="Tahoma"/>
          <w:color w:val="000000"/>
          <w:sz w:val="22"/>
          <w:szCs w:val="22"/>
          <w:lang w:val="es-ES" w:eastAsia="es-MX"/>
        </w:rPr>
        <w:t xml:space="preserve"> es un</w:t>
      </w:r>
      <w:r>
        <w:rPr>
          <w:rFonts w:ascii="Palatino Linotype" w:eastAsia="Calibri" w:hAnsi="Palatino Linotype" w:cs="Tahoma"/>
          <w:color w:val="000000"/>
          <w:sz w:val="22"/>
          <w:szCs w:val="22"/>
          <w:lang w:val="es-ES" w:eastAsia="es-MX"/>
        </w:rPr>
        <w:t xml:space="preserve"> </w:t>
      </w:r>
      <w:r w:rsidR="00040499" w:rsidRPr="00C130DD">
        <w:rPr>
          <w:rFonts w:ascii="Palatino Linotype" w:eastAsia="Calibri" w:hAnsi="Palatino Linotype" w:cs="Tahoma"/>
          <w:color w:val="000000"/>
          <w:sz w:val="22"/>
          <w:szCs w:val="22"/>
          <w:lang w:val="es-ES" w:eastAsia="es-MX"/>
        </w:rPr>
        <w:t xml:space="preserve">derecho </w:t>
      </w:r>
      <w:r w:rsidR="009553ED" w:rsidRPr="00C130DD">
        <w:rPr>
          <w:rFonts w:ascii="Palatino Linotype" w:eastAsia="Calibri" w:hAnsi="Palatino Linotype" w:cs="Tahoma"/>
          <w:color w:val="000000"/>
          <w:sz w:val="22"/>
          <w:szCs w:val="22"/>
          <w:lang w:val="es-ES" w:eastAsia="es-MX"/>
        </w:rPr>
        <w:t>subjetivo de la personalidad</w:t>
      </w:r>
      <w:r w:rsidR="00040499" w:rsidRPr="00C130DD">
        <w:rPr>
          <w:rFonts w:ascii="Palatino Linotype" w:eastAsia="Calibri" w:hAnsi="Palatino Linotype" w:cs="Tahoma"/>
          <w:color w:val="000000"/>
          <w:sz w:val="22"/>
          <w:szCs w:val="22"/>
          <w:lang w:val="es-ES" w:eastAsia="es-MX"/>
        </w:rPr>
        <w:t xml:space="preserve">, </w:t>
      </w:r>
      <w:r w:rsidR="009553ED" w:rsidRPr="00C130DD">
        <w:rPr>
          <w:rFonts w:ascii="Palatino Linotype" w:eastAsia="Calibri" w:hAnsi="Palatino Linotype" w:cs="Tahoma"/>
          <w:color w:val="000000"/>
          <w:sz w:val="22"/>
          <w:szCs w:val="22"/>
          <w:lang w:val="es-ES" w:eastAsia="es-MX"/>
        </w:rPr>
        <w:t>por ser inherente</w:t>
      </w:r>
      <w:r w:rsidR="00275582">
        <w:rPr>
          <w:rFonts w:ascii="Palatino Linotype" w:eastAsia="Calibri" w:hAnsi="Palatino Linotype" w:cs="Tahoma"/>
          <w:color w:val="000000"/>
          <w:sz w:val="22"/>
          <w:szCs w:val="22"/>
          <w:lang w:val="es-ES" w:eastAsia="es-MX"/>
        </w:rPr>
        <w:t xml:space="preserve"> a su titular</w:t>
      </w:r>
      <w:r w:rsidR="009553ED" w:rsidRPr="00C130DD">
        <w:rPr>
          <w:rFonts w:ascii="Palatino Linotype" w:eastAsia="Calibri" w:hAnsi="Palatino Linotype" w:cs="Tahoma"/>
          <w:color w:val="000000"/>
          <w:sz w:val="22"/>
          <w:szCs w:val="22"/>
          <w:lang w:val="es-ES" w:eastAsia="es-MX"/>
        </w:rPr>
        <w:t xml:space="preserve">, </w:t>
      </w:r>
      <w:r w:rsidR="00275582">
        <w:rPr>
          <w:rFonts w:ascii="Palatino Linotype" w:eastAsia="Calibri" w:hAnsi="Palatino Linotype" w:cs="Tahoma"/>
          <w:color w:val="000000"/>
          <w:sz w:val="22"/>
          <w:szCs w:val="22"/>
          <w:lang w:val="es-ES" w:eastAsia="es-MX"/>
        </w:rPr>
        <w:t xml:space="preserve">así como </w:t>
      </w:r>
      <w:r w:rsidR="009553ED" w:rsidRPr="00C130DD">
        <w:rPr>
          <w:rFonts w:ascii="Palatino Linotype" w:eastAsia="Calibri" w:hAnsi="Palatino Linotype" w:cs="Tahoma"/>
          <w:color w:val="000000"/>
          <w:sz w:val="22"/>
          <w:szCs w:val="22"/>
          <w:lang w:val="es-ES" w:eastAsia="es-MX"/>
        </w:rPr>
        <w:t>necesario, esencial, privado</w:t>
      </w:r>
      <w:r w:rsidR="00275582">
        <w:rPr>
          <w:rFonts w:ascii="Palatino Linotype" w:eastAsia="Calibri" w:hAnsi="Palatino Linotype" w:cs="Tahoma"/>
          <w:color w:val="000000"/>
          <w:sz w:val="22"/>
          <w:szCs w:val="22"/>
          <w:lang w:val="es-ES" w:eastAsia="es-MX"/>
        </w:rPr>
        <w:t xml:space="preserve"> y</w:t>
      </w:r>
      <w:r w:rsidR="00275582" w:rsidRPr="00C130DD">
        <w:rPr>
          <w:rFonts w:ascii="Palatino Linotype" w:eastAsia="Calibri" w:hAnsi="Palatino Linotype" w:cs="Tahoma"/>
          <w:color w:val="000000"/>
          <w:sz w:val="22"/>
          <w:szCs w:val="22"/>
          <w:lang w:val="es-ES" w:eastAsia="es-MX"/>
        </w:rPr>
        <w:t xml:space="preserve"> </w:t>
      </w:r>
      <w:r w:rsidR="009553ED" w:rsidRPr="00C130DD">
        <w:rPr>
          <w:rFonts w:ascii="Palatino Linotype" w:eastAsia="Calibri" w:hAnsi="Palatino Linotype" w:cs="Tahoma"/>
          <w:color w:val="000000"/>
          <w:sz w:val="22"/>
          <w:szCs w:val="22"/>
          <w:lang w:val="es-ES" w:eastAsia="es-MX"/>
        </w:rPr>
        <w:t xml:space="preserve">vitalicio. </w:t>
      </w:r>
    </w:p>
    <w:p w14:paraId="6CDF7281" w14:textId="77777777" w:rsidR="00040499" w:rsidRPr="00C130DD" w:rsidRDefault="00040499"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7E6294" w14:textId="64963B3F" w:rsidR="007D3236" w:rsidRPr="00C130DD" w:rsidRDefault="00275582" w:rsidP="004336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w:t>
      </w:r>
      <w:r w:rsidR="007D3236" w:rsidRPr="00C130DD">
        <w:rPr>
          <w:rFonts w:ascii="Palatino Linotype" w:eastAsia="Calibri" w:hAnsi="Palatino Linotype" w:cs="Tahoma"/>
          <w:color w:val="000000"/>
          <w:sz w:val="22"/>
          <w:szCs w:val="22"/>
          <w:lang w:val="es-ES" w:eastAsia="es-MX"/>
        </w:rPr>
        <w:t xml:space="preserve">l artículo 2.1 del </w:t>
      </w:r>
      <w:r w:rsidR="007D3236" w:rsidRPr="00C130DD">
        <w:rPr>
          <w:rFonts w:ascii="Palatino Linotype" w:eastAsia="Calibri" w:hAnsi="Palatino Linotype" w:cs="Tahoma"/>
          <w:b/>
          <w:color w:val="000000"/>
          <w:sz w:val="22"/>
          <w:szCs w:val="22"/>
          <w:lang w:val="es-ES" w:eastAsia="es-MX"/>
        </w:rPr>
        <w:t>Código Civil del Estado de México</w:t>
      </w:r>
      <w:r w:rsidR="007D3236" w:rsidRPr="00C130DD">
        <w:rPr>
          <w:rFonts w:ascii="Palatino Linotype" w:eastAsia="Calibri" w:hAnsi="Palatino Linotype" w:cs="Tahoma"/>
          <w:color w:val="000000"/>
          <w:sz w:val="22"/>
          <w:szCs w:val="22"/>
          <w:lang w:val="es-ES" w:eastAsia="es-MX"/>
        </w:rPr>
        <w:t xml:space="preserve">, </w:t>
      </w:r>
      <w:r w:rsidR="004B7330" w:rsidRPr="00C130DD">
        <w:rPr>
          <w:rFonts w:ascii="Palatino Linotype" w:eastAsia="Calibri" w:hAnsi="Palatino Linotype" w:cs="Tahoma"/>
          <w:color w:val="000000"/>
          <w:sz w:val="22"/>
          <w:szCs w:val="22"/>
          <w:lang w:val="es-ES" w:eastAsia="es-MX"/>
        </w:rPr>
        <w:t xml:space="preserve">supletorio en la materia, de conformidad con el artículo 11 de la Ley de Protección de Datos Personales en Posesión de Sujetos Obligados del Estado de México y Municipios, </w:t>
      </w:r>
      <w:r w:rsidR="004336F2" w:rsidRPr="00C130DD">
        <w:rPr>
          <w:rFonts w:ascii="Palatino Linotype" w:eastAsia="Calibri" w:hAnsi="Palatino Linotype" w:cs="Tahoma"/>
          <w:color w:val="000000"/>
          <w:sz w:val="22"/>
          <w:szCs w:val="22"/>
          <w:lang w:val="es-ES" w:eastAsia="es-MX"/>
        </w:rPr>
        <w:t xml:space="preserve">define el concepto de </w:t>
      </w:r>
      <w:r w:rsidR="004336F2" w:rsidRPr="00C130DD">
        <w:rPr>
          <w:rFonts w:ascii="Palatino Linotype" w:eastAsia="Calibri" w:hAnsi="Palatino Linotype" w:cs="Tahoma"/>
          <w:b/>
          <w:color w:val="000000"/>
          <w:sz w:val="22"/>
          <w:szCs w:val="22"/>
          <w:u w:val="single"/>
          <w:lang w:val="es-ES" w:eastAsia="es-MX"/>
        </w:rPr>
        <w:t>PERSONA</w:t>
      </w:r>
      <w:r w:rsidR="004336F2" w:rsidRPr="00C130DD">
        <w:rPr>
          <w:rFonts w:ascii="Palatino Linotype" w:eastAsia="Calibri" w:hAnsi="Palatino Linotype" w:cs="Tahoma"/>
          <w:color w:val="000000"/>
          <w:sz w:val="22"/>
          <w:szCs w:val="22"/>
          <w:lang w:val="es-ES" w:eastAsia="es-MX"/>
        </w:rPr>
        <w:t xml:space="preserve"> y nos dice que</w:t>
      </w:r>
      <w:r w:rsidR="004B7330" w:rsidRPr="00C130DD">
        <w:rPr>
          <w:rFonts w:ascii="Palatino Linotype" w:eastAsia="Calibri" w:hAnsi="Palatino Linotype" w:cs="Tahoma"/>
          <w:color w:val="000000"/>
          <w:sz w:val="22"/>
          <w:szCs w:val="22"/>
          <w:lang w:val="es-ES" w:eastAsia="es-MX"/>
        </w:rPr>
        <w:t>:</w:t>
      </w:r>
      <w:r w:rsidR="004336F2" w:rsidRPr="00C130DD">
        <w:rPr>
          <w:rFonts w:ascii="Palatino Linotype" w:eastAsia="Calibri" w:hAnsi="Palatino Linotype" w:cs="Tahoma"/>
          <w:color w:val="000000"/>
          <w:sz w:val="22"/>
          <w:szCs w:val="22"/>
          <w:lang w:val="es-ES" w:eastAsia="es-MX"/>
        </w:rPr>
        <w:t xml:space="preserve"> </w:t>
      </w:r>
      <w:r w:rsidR="004336F2" w:rsidRPr="00C130DD">
        <w:rPr>
          <w:rFonts w:ascii="Palatino Linotype" w:eastAsia="Calibri" w:hAnsi="Palatino Linotype" w:cs="Tahoma"/>
          <w:b/>
          <w:color w:val="000000"/>
          <w:sz w:val="22"/>
          <w:szCs w:val="22"/>
          <w:lang w:val="es-ES" w:eastAsia="es-MX"/>
        </w:rPr>
        <w:t xml:space="preserve">es el ser humano desde que nace y es viable, </w:t>
      </w:r>
      <w:r w:rsidR="004336F2" w:rsidRPr="00C130DD">
        <w:rPr>
          <w:rFonts w:ascii="Palatino Linotype" w:eastAsia="Calibri" w:hAnsi="Palatino Linotype" w:cs="Tahoma"/>
          <w:b/>
          <w:color w:val="000000"/>
          <w:sz w:val="22"/>
          <w:szCs w:val="22"/>
          <w:u w:val="single"/>
          <w:lang w:val="es-ES" w:eastAsia="es-MX"/>
        </w:rPr>
        <w:t>hasta que muere</w:t>
      </w:r>
      <w:r w:rsidR="004336F2" w:rsidRPr="00C130DD">
        <w:rPr>
          <w:rFonts w:ascii="Palatino Linotype" w:eastAsia="Calibri" w:hAnsi="Palatino Linotype" w:cs="Tahoma"/>
          <w:color w:val="000000"/>
          <w:sz w:val="22"/>
          <w:szCs w:val="22"/>
          <w:lang w:val="es-ES" w:eastAsia="es-MX"/>
        </w:rPr>
        <w:t xml:space="preserve">; a </w:t>
      </w:r>
      <w:r w:rsidR="004336F2" w:rsidRPr="00C130DD">
        <w:rPr>
          <w:rFonts w:ascii="Palatino Linotype" w:eastAsia="Calibri" w:hAnsi="Palatino Linotype" w:cs="Tahoma"/>
          <w:color w:val="000000"/>
          <w:sz w:val="22"/>
          <w:szCs w:val="22"/>
          <w:u w:val="single"/>
          <w:lang w:val="es-ES" w:eastAsia="es-MX"/>
        </w:rPr>
        <w:t>quien se le atribuye capacidad de goce y de ejercicio; y que desde que es concebido se le tiene por persona para los efectos declarados por la ley</w:t>
      </w:r>
      <w:r w:rsidR="004336F2" w:rsidRPr="00C130DD">
        <w:rPr>
          <w:rFonts w:ascii="Palatino Linotype" w:eastAsia="Calibri" w:hAnsi="Palatino Linotype" w:cs="Tahoma"/>
          <w:color w:val="000000"/>
          <w:sz w:val="22"/>
          <w:szCs w:val="22"/>
          <w:lang w:val="es-ES" w:eastAsia="es-MX"/>
        </w:rPr>
        <w:t>.</w:t>
      </w:r>
    </w:p>
    <w:p w14:paraId="5288968A" w14:textId="77777777" w:rsidR="004336F2" w:rsidRPr="00C130DD" w:rsidRDefault="004336F2" w:rsidP="004336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CFDA870" w14:textId="726BBE5E" w:rsidR="007F7CB7" w:rsidRPr="00C130DD" w:rsidRDefault="009553ED" w:rsidP="004336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Entonces, </w:t>
      </w:r>
      <w:r w:rsidRPr="00C130DD">
        <w:rPr>
          <w:rFonts w:ascii="Palatino Linotype" w:eastAsia="Calibri" w:hAnsi="Palatino Linotype" w:cs="Tahoma"/>
          <w:b/>
          <w:color w:val="000000"/>
          <w:sz w:val="22"/>
          <w:szCs w:val="22"/>
          <w:u w:val="single"/>
          <w:lang w:val="es-ES" w:eastAsia="es-MX"/>
        </w:rPr>
        <w:t>persona</w:t>
      </w:r>
      <w:r w:rsidRPr="00C130DD">
        <w:rPr>
          <w:rFonts w:ascii="Palatino Linotype" w:eastAsia="Calibri" w:hAnsi="Palatino Linotype" w:cs="Tahoma"/>
          <w:color w:val="000000"/>
          <w:sz w:val="22"/>
          <w:szCs w:val="22"/>
          <w:lang w:val="es-ES" w:eastAsia="es-MX"/>
        </w:rPr>
        <w:t xml:space="preserve"> </w:t>
      </w:r>
      <w:r w:rsidRPr="00C130DD">
        <w:rPr>
          <w:rFonts w:ascii="Palatino Linotype" w:eastAsia="Calibri" w:hAnsi="Palatino Linotype" w:cs="Tahoma"/>
          <w:color w:val="000000"/>
          <w:sz w:val="22"/>
          <w:szCs w:val="22"/>
          <w:u w:val="single"/>
          <w:lang w:val="es-ES" w:eastAsia="es-MX"/>
        </w:rPr>
        <w:t xml:space="preserve">es un ser humano vivo a quien se le atribuye capacidad de goce y ejercicio </w:t>
      </w:r>
      <w:r w:rsidR="007F7CB7" w:rsidRPr="00C130DD">
        <w:rPr>
          <w:rFonts w:ascii="Palatino Linotype" w:eastAsia="Calibri" w:hAnsi="Palatino Linotype" w:cs="Tahoma"/>
          <w:color w:val="000000"/>
          <w:sz w:val="22"/>
          <w:szCs w:val="22"/>
          <w:u w:val="single"/>
          <w:lang w:val="es-ES" w:eastAsia="es-MX"/>
        </w:rPr>
        <w:t xml:space="preserve">de sus derechos </w:t>
      </w:r>
      <w:r w:rsidRPr="00C130DD">
        <w:rPr>
          <w:rFonts w:ascii="Palatino Linotype" w:eastAsia="Calibri" w:hAnsi="Palatino Linotype" w:cs="Tahoma"/>
          <w:color w:val="000000"/>
          <w:sz w:val="22"/>
          <w:szCs w:val="22"/>
          <w:u w:val="single"/>
          <w:lang w:val="es-ES" w:eastAsia="es-MX"/>
        </w:rPr>
        <w:t>desde que es concebido y</w:t>
      </w:r>
      <w:r w:rsidRPr="00C130DD">
        <w:rPr>
          <w:rFonts w:ascii="Palatino Linotype" w:eastAsia="Calibri" w:hAnsi="Palatino Linotype" w:cs="Tahoma"/>
          <w:color w:val="000000"/>
          <w:sz w:val="22"/>
          <w:szCs w:val="22"/>
          <w:lang w:val="es-ES" w:eastAsia="es-MX"/>
        </w:rPr>
        <w:t xml:space="preserve"> </w:t>
      </w:r>
      <w:r w:rsidRPr="00C130DD">
        <w:rPr>
          <w:rFonts w:ascii="Palatino Linotype" w:eastAsia="Calibri" w:hAnsi="Palatino Linotype" w:cs="Tahoma"/>
          <w:b/>
          <w:color w:val="000000"/>
          <w:sz w:val="22"/>
          <w:szCs w:val="22"/>
          <w:u w:val="single"/>
          <w:lang w:val="es-ES" w:eastAsia="es-MX"/>
        </w:rPr>
        <w:t>hasta que muere</w:t>
      </w:r>
      <w:r w:rsidRPr="00C130DD">
        <w:rPr>
          <w:rFonts w:ascii="Palatino Linotype" w:eastAsia="Calibri" w:hAnsi="Palatino Linotype" w:cs="Tahoma"/>
          <w:color w:val="000000"/>
          <w:sz w:val="22"/>
          <w:szCs w:val="22"/>
          <w:lang w:val="es-ES" w:eastAsia="es-MX"/>
        </w:rPr>
        <w:t xml:space="preserve">. </w:t>
      </w:r>
      <w:r w:rsidR="007F7CB7" w:rsidRPr="00C130DD">
        <w:rPr>
          <w:rFonts w:ascii="Palatino Linotype" w:eastAsia="Calibri" w:hAnsi="Palatino Linotype" w:cs="Tahoma"/>
          <w:color w:val="000000"/>
          <w:sz w:val="22"/>
          <w:szCs w:val="22"/>
          <w:lang w:val="es-ES" w:eastAsia="es-MX"/>
        </w:rPr>
        <w:t xml:space="preserve">Por tanto, </w:t>
      </w:r>
      <w:r w:rsidR="00187328" w:rsidRPr="00C130DD">
        <w:rPr>
          <w:rFonts w:ascii="Palatino Linotype" w:eastAsia="Calibri" w:hAnsi="Palatino Linotype" w:cs="Tahoma"/>
          <w:color w:val="000000"/>
          <w:sz w:val="22"/>
          <w:szCs w:val="22"/>
          <w:lang w:val="es-ES" w:eastAsia="es-MX"/>
        </w:rPr>
        <w:t>s</w:t>
      </w:r>
      <w:r w:rsidR="00187328">
        <w:rPr>
          <w:rFonts w:ascii="Palatino Linotype" w:eastAsia="Calibri" w:hAnsi="Palatino Linotype" w:cs="Tahoma"/>
          <w:color w:val="000000"/>
          <w:sz w:val="22"/>
          <w:szCs w:val="22"/>
          <w:lang w:val="es-ES" w:eastAsia="es-MX"/>
        </w:rPr>
        <w:t>ó</w:t>
      </w:r>
      <w:r w:rsidR="00187328" w:rsidRPr="00C130DD">
        <w:rPr>
          <w:rFonts w:ascii="Palatino Linotype" w:eastAsia="Calibri" w:hAnsi="Palatino Linotype" w:cs="Tahoma"/>
          <w:color w:val="000000"/>
          <w:sz w:val="22"/>
          <w:szCs w:val="22"/>
          <w:lang w:val="es-ES" w:eastAsia="es-MX"/>
        </w:rPr>
        <w:t xml:space="preserve">lo </w:t>
      </w:r>
      <w:r w:rsidR="007F7CB7" w:rsidRPr="00C130DD">
        <w:rPr>
          <w:rFonts w:ascii="Palatino Linotype" w:eastAsia="Calibri" w:hAnsi="Palatino Linotype" w:cs="Tahoma"/>
          <w:color w:val="000000"/>
          <w:sz w:val="22"/>
          <w:szCs w:val="22"/>
          <w:lang w:val="es-ES" w:eastAsia="es-MX"/>
        </w:rPr>
        <w:t xml:space="preserve">un ser humano vivo con capacidad y goce puede ejercer el derecho a la protección </w:t>
      </w:r>
      <w:r w:rsidR="00A6019A" w:rsidRPr="00C130DD">
        <w:rPr>
          <w:rFonts w:ascii="Palatino Linotype" w:eastAsia="Calibri" w:hAnsi="Palatino Linotype" w:cs="Tahoma"/>
          <w:color w:val="000000"/>
          <w:sz w:val="22"/>
          <w:szCs w:val="22"/>
          <w:lang w:val="es-ES" w:eastAsia="es-MX"/>
        </w:rPr>
        <w:t>de sus datos personales, al acceso, rectificación y cancelación de los mismos, así como a manifestar su oposición.</w:t>
      </w:r>
    </w:p>
    <w:p w14:paraId="08E62A3F" w14:textId="77777777" w:rsidR="007F7CB7" w:rsidRPr="00C130DD" w:rsidRDefault="007F7CB7" w:rsidP="004336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A321575" w14:textId="63E7D4FC" w:rsidR="00A6019A" w:rsidRPr="00C130DD" w:rsidRDefault="00A6019A" w:rsidP="004336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Ahora bien, </w:t>
      </w:r>
      <w:r w:rsidR="00187328">
        <w:rPr>
          <w:rFonts w:ascii="Palatino Linotype" w:eastAsia="Calibri" w:hAnsi="Palatino Linotype" w:cs="Tahoma"/>
          <w:color w:val="000000"/>
          <w:sz w:val="22"/>
          <w:szCs w:val="22"/>
          <w:lang w:val="es-ES" w:eastAsia="es-MX"/>
        </w:rPr>
        <w:t>el</w:t>
      </w:r>
      <w:r w:rsidRPr="00C130DD">
        <w:rPr>
          <w:rFonts w:ascii="Palatino Linotype" w:eastAsia="Calibri" w:hAnsi="Palatino Linotype" w:cs="Tahoma"/>
          <w:color w:val="000000"/>
          <w:sz w:val="22"/>
          <w:szCs w:val="22"/>
          <w:lang w:val="es-ES" w:eastAsia="es-MX"/>
        </w:rPr>
        <w:t xml:space="preserve"> derecho subjetivo</w:t>
      </w:r>
      <w:r w:rsidR="00187328">
        <w:rPr>
          <w:rFonts w:ascii="Palatino Linotype" w:eastAsia="Calibri" w:hAnsi="Palatino Linotype" w:cs="Tahoma"/>
          <w:color w:val="000000"/>
          <w:sz w:val="22"/>
          <w:szCs w:val="22"/>
          <w:lang w:val="es-ES" w:eastAsia="es-MX"/>
        </w:rPr>
        <w:t>,</w:t>
      </w:r>
      <w:r w:rsidR="00187328" w:rsidRPr="00C130DD">
        <w:rPr>
          <w:rFonts w:ascii="Palatino Linotype" w:eastAsia="Calibri" w:hAnsi="Palatino Linotype" w:cs="Tahoma"/>
          <w:color w:val="000000"/>
          <w:sz w:val="22"/>
          <w:szCs w:val="22"/>
          <w:lang w:val="es-ES" w:eastAsia="es-MX"/>
        </w:rPr>
        <w:t xml:space="preserve"> </w:t>
      </w:r>
      <w:r w:rsidRPr="00C130DD">
        <w:rPr>
          <w:rFonts w:ascii="Palatino Linotype" w:eastAsia="Calibri" w:hAnsi="Palatino Linotype" w:cs="Tahoma"/>
          <w:color w:val="000000"/>
          <w:sz w:val="22"/>
          <w:szCs w:val="22"/>
          <w:lang w:val="es-ES" w:eastAsia="es-MX"/>
        </w:rPr>
        <w:t>según la doctrina del derecho, recibe este nombre porque se refiere al sujeto, a la persona a quien se otorga la facultad que le confiere la norma jurídica (Álvarez, 1995</w:t>
      </w:r>
      <w:r w:rsidR="00187328">
        <w:rPr>
          <w:rFonts w:ascii="Palatino Linotype" w:eastAsia="Calibri" w:hAnsi="Palatino Linotype" w:cs="Tahoma"/>
          <w:color w:val="000000"/>
          <w:sz w:val="22"/>
          <w:szCs w:val="22"/>
          <w:lang w:val="es-ES" w:eastAsia="es-MX"/>
        </w:rPr>
        <w:t>, D</w:t>
      </w:r>
      <w:r w:rsidR="00187328" w:rsidRPr="00C130DD">
        <w:rPr>
          <w:rFonts w:ascii="Palatino Linotype" w:eastAsia="Calibri" w:hAnsi="Palatino Linotype" w:cs="Tahoma"/>
          <w:color w:val="000000"/>
          <w:sz w:val="22"/>
          <w:szCs w:val="22"/>
          <w:lang w:val="es-ES" w:eastAsia="es-MX"/>
        </w:rPr>
        <w:t>erecho objetivo</w:t>
      </w:r>
      <w:r w:rsidRPr="00C130DD">
        <w:rPr>
          <w:rFonts w:ascii="Palatino Linotype" w:eastAsia="Calibri" w:hAnsi="Palatino Linotype" w:cs="Tahoma"/>
          <w:color w:val="000000"/>
          <w:sz w:val="22"/>
          <w:szCs w:val="22"/>
          <w:lang w:val="es-ES" w:eastAsia="es-MX"/>
        </w:rPr>
        <w:t xml:space="preserve">). En otras palabras, </w:t>
      </w:r>
      <w:r w:rsidR="009B3722" w:rsidRPr="00C130DD">
        <w:rPr>
          <w:rFonts w:ascii="Palatino Linotype" w:eastAsia="Calibri" w:hAnsi="Palatino Linotype" w:cs="Tahoma"/>
          <w:color w:val="000000"/>
          <w:sz w:val="22"/>
          <w:szCs w:val="22"/>
          <w:lang w:val="es-ES" w:eastAsia="es-MX"/>
        </w:rPr>
        <w:t xml:space="preserve">es aquel que las normas confieren a la </w:t>
      </w:r>
      <w:r w:rsidR="009B3722" w:rsidRPr="00C130DD">
        <w:rPr>
          <w:rFonts w:ascii="Palatino Linotype" w:eastAsia="Calibri" w:hAnsi="Palatino Linotype" w:cs="Tahoma"/>
          <w:color w:val="000000"/>
          <w:sz w:val="22"/>
          <w:szCs w:val="22"/>
          <w:lang w:val="es-ES" w:eastAsia="es-MX"/>
        </w:rPr>
        <w:lastRenderedPageBreak/>
        <w:t xml:space="preserve">persona para su goce y ejercicio, tal es el caso del derecho a la protección de los datos personales, pues conforme a la Constitución General y la Ley Local en la materia, </w:t>
      </w:r>
      <w:r w:rsidR="009B3722" w:rsidRPr="00C130DD">
        <w:rPr>
          <w:rFonts w:ascii="Palatino Linotype" w:eastAsia="Calibri" w:hAnsi="Palatino Linotype" w:cs="Tahoma"/>
          <w:b/>
          <w:color w:val="000000"/>
          <w:sz w:val="22"/>
          <w:szCs w:val="22"/>
          <w:lang w:val="es-ES" w:eastAsia="es-MX"/>
        </w:rPr>
        <w:t xml:space="preserve">toda </w:t>
      </w:r>
      <w:r w:rsidR="009B3722" w:rsidRPr="00C130DD">
        <w:rPr>
          <w:rFonts w:ascii="Palatino Linotype" w:eastAsia="Calibri" w:hAnsi="Palatino Linotype" w:cs="Tahoma"/>
          <w:b/>
          <w:color w:val="000000"/>
          <w:sz w:val="22"/>
          <w:szCs w:val="22"/>
          <w:u w:val="single"/>
          <w:lang w:val="es-ES" w:eastAsia="es-MX"/>
        </w:rPr>
        <w:t>persona</w:t>
      </w:r>
      <w:r w:rsidR="009B3722" w:rsidRPr="00C130DD">
        <w:rPr>
          <w:rFonts w:ascii="Palatino Linotype" w:eastAsia="Calibri" w:hAnsi="Palatino Linotype" w:cs="Tahoma"/>
          <w:b/>
          <w:color w:val="000000"/>
          <w:sz w:val="22"/>
          <w:szCs w:val="22"/>
          <w:lang w:val="es-ES" w:eastAsia="es-MX"/>
        </w:rPr>
        <w:t xml:space="preserve"> tiene derecho a la protección de sus datos personales</w:t>
      </w:r>
      <w:r w:rsidR="009B3722" w:rsidRPr="00C130DD">
        <w:rPr>
          <w:rFonts w:ascii="Palatino Linotype" w:eastAsia="Calibri" w:hAnsi="Palatino Linotype" w:cs="Tahoma"/>
          <w:color w:val="000000"/>
          <w:sz w:val="22"/>
          <w:szCs w:val="22"/>
          <w:lang w:val="es-ES" w:eastAsia="es-MX"/>
        </w:rPr>
        <w:t>, en posesión de los sujetos obligados.</w:t>
      </w:r>
    </w:p>
    <w:p w14:paraId="13543267" w14:textId="53B9BA23" w:rsidR="009553ED" w:rsidRPr="00C130DD" w:rsidRDefault="004E2895" w:rsidP="004336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De manera que</w:t>
      </w:r>
      <w:r w:rsidR="009B3722" w:rsidRPr="00C130DD">
        <w:rPr>
          <w:rFonts w:ascii="Palatino Linotype" w:eastAsia="Calibri" w:hAnsi="Palatino Linotype" w:cs="Tahoma"/>
          <w:color w:val="000000"/>
          <w:sz w:val="22"/>
          <w:szCs w:val="22"/>
          <w:lang w:val="es-ES" w:eastAsia="es-MX"/>
        </w:rPr>
        <w:t xml:space="preserve">, se puede concluir que sólo un ser humano vivo </w:t>
      </w:r>
      <w:r w:rsidRPr="00C130DD">
        <w:rPr>
          <w:rFonts w:ascii="Palatino Linotype" w:eastAsia="Calibri" w:hAnsi="Palatino Linotype" w:cs="Tahoma"/>
          <w:color w:val="000000"/>
          <w:sz w:val="22"/>
          <w:szCs w:val="22"/>
          <w:lang w:val="es-ES" w:eastAsia="es-MX"/>
        </w:rPr>
        <w:t>puede gozar y ejercer</w:t>
      </w:r>
      <w:r w:rsidR="009D66D9" w:rsidRPr="00C130DD">
        <w:rPr>
          <w:rFonts w:ascii="Palatino Linotype" w:eastAsia="Calibri" w:hAnsi="Palatino Linotype" w:cs="Tahoma"/>
          <w:color w:val="000000"/>
          <w:sz w:val="22"/>
          <w:szCs w:val="22"/>
          <w:lang w:val="es-ES" w:eastAsia="es-MX"/>
        </w:rPr>
        <w:t xml:space="preserve"> de manera inherente el derecho a la protección de sus datos personales, al acceso, rectificación y cancelación de los mismos, así como a manifestar su oposición.</w:t>
      </w:r>
      <w:r w:rsidR="00AD00F1" w:rsidRPr="00C130DD">
        <w:rPr>
          <w:rFonts w:ascii="Palatino Linotype" w:eastAsia="Calibri" w:hAnsi="Palatino Linotype" w:cs="Tahoma"/>
          <w:color w:val="000000"/>
          <w:sz w:val="22"/>
          <w:szCs w:val="22"/>
          <w:lang w:val="es-ES" w:eastAsia="es-MX"/>
        </w:rPr>
        <w:t xml:space="preserve"> Decir, por el contrario, que un ser humano que ha fallecido tiene derecho a la protecci</w:t>
      </w:r>
      <w:r w:rsidR="00993CDB" w:rsidRPr="00C130DD">
        <w:rPr>
          <w:rFonts w:ascii="Palatino Linotype" w:eastAsia="Calibri" w:hAnsi="Palatino Linotype" w:cs="Tahoma"/>
          <w:color w:val="000000"/>
          <w:sz w:val="22"/>
          <w:szCs w:val="22"/>
          <w:lang w:val="es-ES" w:eastAsia="es-MX"/>
        </w:rPr>
        <w:t xml:space="preserve">ón de sus datos, es desconocer la subjetividad de las normas e ir más allá de lo que establece la Constitución Federal, Local y la Ley de Protección de Datos Personales en Posesión de los Sujetos Obligados; que si bien, existe un conjunto de derechos subjetivos con efectos de proyección después de la muerte, como lo son, entre otros, el honor, la imagen y la identidad, </w:t>
      </w:r>
      <w:r w:rsidR="00E42162" w:rsidRPr="00C130DD">
        <w:rPr>
          <w:rFonts w:ascii="Palatino Linotype" w:eastAsia="Calibri" w:hAnsi="Palatino Linotype" w:cs="Tahoma"/>
          <w:color w:val="000000"/>
          <w:sz w:val="22"/>
          <w:szCs w:val="22"/>
          <w:lang w:val="es-ES" w:eastAsia="es-MX"/>
        </w:rPr>
        <w:t>lo cierto es que, hasta el momento, no se ha comprobado que el derecho a la protección de los datos personales, al acceso, rectificación y cancelación de los mismos, así como a manifestar su oposición, tengan un efecto proyectivo después de la muerte.</w:t>
      </w:r>
    </w:p>
    <w:p w14:paraId="23FCDF6A" w14:textId="77777777" w:rsidR="00623E3E" w:rsidRPr="00C130DD" w:rsidRDefault="00623E3E" w:rsidP="004336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C2F2A4B" w14:textId="143CD5BB" w:rsidR="00FB645A" w:rsidRPr="00C130DD" w:rsidRDefault="00623E3E" w:rsidP="00FB645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Luego </w:t>
      </w:r>
      <w:r w:rsidR="00370D66" w:rsidRPr="00C130DD">
        <w:rPr>
          <w:rFonts w:ascii="Palatino Linotype" w:eastAsia="Calibri" w:hAnsi="Palatino Linotype" w:cs="Tahoma"/>
          <w:color w:val="000000"/>
          <w:sz w:val="22"/>
          <w:szCs w:val="22"/>
          <w:lang w:val="es-ES" w:eastAsia="es-MX"/>
        </w:rPr>
        <w:t xml:space="preserve">entonces, </w:t>
      </w:r>
      <w:r w:rsidRPr="00C130DD">
        <w:rPr>
          <w:rFonts w:ascii="Palatino Linotype" w:eastAsia="Calibri" w:hAnsi="Palatino Linotype" w:cs="Tahoma"/>
          <w:color w:val="000000"/>
          <w:sz w:val="22"/>
          <w:szCs w:val="22"/>
          <w:lang w:val="es-ES" w:eastAsia="es-MX"/>
        </w:rPr>
        <w:t>cabe preguntarse</w:t>
      </w:r>
      <w:r w:rsidR="00FB645A" w:rsidRPr="00C130DD">
        <w:rPr>
          <w:rFonts w:ascii="Palatino Linotype" w:eastAsia="Calibri" w:hAnsi="Palatino Linotype" w:cs="Tahoma"/>
          <w:color w:val="000000"/>
          <w:sz w:val="22"/>
          <w:szCs w:val="22"/>
          <w:lang w:val="es-ES" w:eastAsia="es-MX"/>
        </w:rPr>
        <w:t xml:space="preserve">, </w:t>
      </w:r>
      <w:r w:rsidR="00D6795B" w:rsidRPr="00C130DD">
        <w:rPr>
          <w:rFonts w:ascii="Palatino Linotype" w:eastAsia="Calibri" w:hAnsi="Palatino Linotype" w:cs="Tahoma"/>
          <w:color w:val="000000"/>
          <w:sz w:val="22"/>
          <w:szCs w:val="22"/>
          <w:lang w:val="es-ES" w:eastAsia="es-MX"/>
        </w:rPr>
        <w:t xml:space="preserve">si quien fallece pierde todo derecho, </w:t>
      </w:r>
      <w:r w:rsidR="00370D66" w:rsidRPr="00C130DD">
        <w:rPr>
          <w:rFonts w:ascii="Palatino Linotype" w:eastAsia="Calibri" w:hAnsi="Palatino Linotype" w:cs="Tahoma"/>
          <w:color w:val="000000"/>
          <w:sz w:val="22"/>
          <w:szCs w:val="22"/>
          <w:lang w:val="es-ES" w:eastAsia="es-MX"/>
        </w:rPr>
        <w:t>qu</w:t>
      </w:r>
      <w:r w:rsidR="00D6795B" w:rsidRPr="00C130DD">
        <w:rPr>
          <w:rFonts w:ascii="Palatino Linotype" w:eastAsia="Calibri" w:hAnsi="Palatino Linotype" w:cs="Tahoma"/>
          <w:color w:val="000000"/>
          <w:sz w:val="22"/>
          <w:szCs w:val="22"/>
          <w:lang w:val="es-ES" w:eastAsia="es-MX"/>
        </w:rPr>
        <w:t>é pasa con sus</w:t>
      </w:r>
      <w:r w:rsidR="00370D66" w:rsidRPr="00C130DD">
        <w:rPr>
          <w:rFonts w:ascii="Palatino Linotype" w:eastAsia="Calibri" w:hAnsi="Palatino Linotype" w:cs="Tahoma"/>
          <w:color w:val="000000"/>
          <w:sz w:val="22"/>
          <w:szCs w:val="22"/>
          <w:lang w:val="es-ES" w:eastAsia="es-MX"/>
        </w:rPr>
        <w:t xml:space="preserve"> datos personales. </w:t>
      </w:r>
      <w:r w:rsidR="00E42162" w:rsidRPr="00C130DD">
        <w:rPr>
          <w:rFonts w:ascii="Palatino Linotype" w:eastAsia="Calibri" w:hAnsi="Palatino Linotype" w:cs="Tahoma"/>
          <w:color w:val="000000"/>
          <w:sz w:val="22"/>
          <w:szCs w:val="22"/>
          <w:lang w:val="es-ES" w:eastAsia="es-MX"/>
        </w:rPr>
        <w:t xml:space="preserve">Al respecto, </w:t>
      </w:r>
      <w:r w:rsidR="00FB645A" w:rsidRPr="00C130DD">
        <w:rPr>
          <w:rFonts w:ascii="Palatino Linotype" w:eastAsia="Calibri" w:hAnsi="Palatino Linotype" w:cs="Tahoma"/>
          <w:color w:val="000000"/>
          <w:sz w:val="22"/>
          <w:szCs w:val="22"/>
          <w:lang w:val="es-ES" w:eastAsia="es-MX"/>
        </w:rPr>
        <w:t>el</w:t>
      </w:r>
      <w:r w:rsidR="00B4220D" w:rsidRPr="00C130DD">
        <w:rPr>
          <w:rFonts w:ascii="Palatino Linotype" w:eastAsia="Calibri" w:hAnsi="Palatino Linotype" w:cs="Tahoma"/>
          <w:color w:val="000000"/>
          <w:sz w:val="22"/>
          <w:szCs w:val="22"/>
          <w:lang w:val="es-ES" w:eastAsia="es-MX"/>
        </w:rPr>
        <w:t xml:space="preserve"> artículo </w:t>
      </w:r>
      <w:r w:rsidR="00FB645A" w:rsidRPr="00C130DD">
        <w:rPr>
          <w:rFonts w:ascii="Palatino Linotype" w:eastAsia="Calibri" w:hAnsi="Palatino Linotype" w:cs="Tahoma"/>
          <w:color w:val="000000"/>
          <w:sz w:val="22"/>
          <w:szCs w:val="22"/>
          <w:lang w:val="es-ES" w:eastAsia="es-MX"/>
        </w:rPr>
        <w:t xml:space="preserve">106, párrafo cuarto, de la Ley de Protección de Datos Personales en Posesión de Sujetos Obligados del Estado de México y Municipios, refiere que tratándose de </w:t>
      </w:r>
      <w:r w:rsidR="00FB645A" w:rsidRPr="00C130DD">
        <w:rPr>
          <w:rFonts w:ascii="Palatino Linotype" w:eastAsia="Calibri" w:hAnsi="Palatino Linotype" w:cs="Tahoma"/>
          <w:b/>
          <w:color w:val="000000"/>
          <w:sz w:val="22"/>
          <w:szCs w:val="22"/>
          <w:lang w:val="es-ES" w:eastAsia="es-MX"/>
        </w:rPr>
        <w:t>datos personales concernientes a personas fallecidas</w:t>
      </w:r>
      <w:r w:rsidR="00FB645A" w:rsidRPr="00C130DD">
        <w:rPr>
          <w:rFonts w:ascii="Palatino Linotype" w:eastAsia="Calibri" w:hAnsi="Palatino Linotype" w:cs="Tahoma"/>
          <w:color w:val="000000"/>
          <w:sz w:val="22"/>
          <w:szCs w:val="22"/>
          <w:lang w:val="es-ES" w:eastAsia="es-MX"/>
        </w:rPr>
        <w:t xml:space="preserve"> o de quienes haya sido declarada judicialmente su presunción de muerte, </w:t>
      </w:r>
      <w:r w:rsidR="00FB645A" w:rsidRPr="00C130DD">
        <w:rPr>
          <w:rFonts w:ascii="Palatino Linotype" w:eastAsia="Calibri" w:hAnsi="Palatino Linotype" w:cs="Tahoma"/>
          <w:b/>
          <w:color w:val="000000"/>
          <w:sz w:val="22"/>
          <w:szCs w:val="22"/>
          <w:lang w:val="es-ES" w:eastAsia="es-MX"/>
        </w:rPr>
        <w:t>la persona que acredite tener un interés jurídico de conformidad con las leyes aplicables, podrá ejercer los derechos de Acceso, Rectificación, Cancelación y Oposición a datos personales</w:t>
      </w:r>
      <w:r w:rsidR="00FB645A" w:rsidRPr="00C130DD">
        <w:rPr>
          <w:rFonts w:ascii="Palatino Linotype" w:eastAsia="Calibri" w:hAnsi="Palatino Linotype" w:cs="Tahoma"/>
          <w:color w:val="000000"/>
          <w:sz w:val="22"/>
          <w:szCs w:val="22"/>
          <w:lang w:val="es-ES" w:eastAsia="es-MX"/>
        </w:rPr>
        <w:t>, siempre que el titular de los derechos hubiere expresado fehacientemente su voluntad en tal sentido, o que exista un mandato judicial para dicho efecto.</w:t>
      </w:r>
      <w:r w:rsidR="00D6795B" w:rsidRPr="00C130DD">
        <w:rPr>
          <w:rFonts w:ascii="Palatino Linotype" w:eastAsia="Calibri" w:hAnsi="Palatino Linotype" w:cs="Tahoma"/>
          <w:color w:val="000000"/>
          <w:sz w:val="22"/>
          <w:szCs w:val="22"/>
          <w:lang w:val="es-ES" w:eastAsia="es-MX"/>
        </w:rPr>
        <w:t xml:space="preserve"> </w:t>
      </w:r>
      <w:r w:rsidR="007E5A77" w:rsidRPr="00C130DD">
        <w:rPr>
          <w:rFonts w:ascii="Palatino Linotype" w:eastAsia="Calibri" w:hAnsi="Palatino Linotype" w:cs="Tahoma"/>
          <w:color w:val="000000"/>
          <w:sz w:val="22"/>
          <w:szCs w:val="22"/>
          <w:lang w:val="es-ES" w:eastAsia="es-MX"/>
        </w:rPr>
        <w:t xml:space="preserve">En otras palabras, la Ley no </w:t>
      </w:r>
      <w:r w:rsidR="00D6795B" w:rsidRPr="00C130DD">
        <w:rPr>
          <w:rFonts w:ascii="Palatino Linotype" w:eastAsia="Calibri" w:hAnsi="Palatino Linotype" w:cs="Tahoma"/>
          <w:color w:val="000000"/>
          <w:sz w:val="22"/>
          <w:szCs w:val="22"/>
          <w:lang w:val="es-ES" w:eastAsia="es-MX"/>
        </w:rPr>
        <w:t xml:space="preserve">trata </w:t>
      </w:r>
      <w:r w:rsidR="007E5A77" w:rsidRPr="00C130DD">
        <w:rPr>
          <w:rFonts w:ascii="Palatino Linotype" w:eastAsia="Calibri" w:hAnsi="Palatino Linotype" w:cs="Tahoma"/>
          <w:color w:val="000000"/>
          <w:sz w:val="22"/>
          <w:szCs w:val="22"/>
          <w:lang w:val="es-ES" w:eastAsia="es-MX"/>
        </w:rPr>
        <w:t xml:space="preserve">ni intenta determinar </w:t>
      </w:r>
      <w:r w:rsidR="00D6795B" w:rsidRPr="00C130DD">
        <w:rPr>
          <w:rFonts w:ascii="Palatino Linotype" w:eastAsia="Calibri" w:hAnsi="Palatino Linotype" w:cs="Tahoma"/>
          <w:color w:val="000000"/>
          <w:sz w:val="22"/>
          <w:szCs w:val="22"/>
          <w:lang w:val="es-ES" w:eastAsia="es-MX"/>
        </w:rPr>
        <w:t>si el fallecido tiene derecho a s</w:t>
      </w:r>
      <w:r w:rsidR="007E5A77" w:rsidRPr="00C130DD">
        <w:rPr>
          <w:rFonts w:ascii="Palatino Linotype" w:eastAsia="Calibri" w:hAnsi="Palatino Linotype" w:cs="Tahoma"/>
          <w:color w:val="000000"/>
          <w:sz w:val="22"/>
          <w:szCs w:val="22"/>
          <w:lang w:val="es-ES" w:eastAsia="es-MX"/>
        </w:rPr>
        <w:t>us datos personales, sino</w:t>
      </w:r>
      <w:r w:rsidR="00D6795B" w:rsidRPr="00C130DD">
        <w:rPr>
          <w:rFonts w:ascii="Palatino Linotype" w:eastAsia="Calibri" w:hAnsi="Palatino Linotype" w:cs="Tahoma"/>
          <w:color w:val="000000"/>
          <w:sz w:val="22"/>
          <w:szCs w:val="22"/>
          <w:lang w:val="es-ES" w:eastAsia="es-MX"/>
        </w:rPr>
        <w:t xml:space="preserve"> quién, entre los vivos, puede acceder a ese universo de datos personales que </w:t>
      </w:r>
      <w:r w:rsidR="007E5A77" w:rsidRPr="00C130DD">
        <w:rPr>
          <w:rFonts w:ascii="Palatino Linotype" w:eastAsia="Calibri" w:hAnsi="Palatino Linotype" w:cs="Tahoma"/>
          <w:color w:val="000000"/>
          <w:sz w:val="22"/>
          <w:szCs w:val="22"/>
          <w:lang w:val="es-ES" w:eastAsia="es-MX"/>
        </w:rPr>
        <w:t>en su momento correspondieron a una persona.</w:t>
      </w:r>
    </w:p>
    <w:p w14:paraId="034687AD" w14:textId="77777777" w:rsidR="00FB645A" w:rsidRPr="00C130DD" w:rsidRDefault="00FB645A"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0EB5D48" w14:textId="01102638" w:rsidR="00B4220D" w:rsidRPr="00C130DD" w:rsidRDefault="007E5A77"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En concatenación</w:t>
      </w:r>
      <w:r w:rsidR="004B7330" w:rsidRPr="00C130DD">
        <w:rPr>
          <w:rFonts w:ascii="Palatino Linotype" w:eastAsia="Calibri" w:hAnsi="Palatino Linotype" w:cs="Tahoma"/>
          <w:color w:val="000000"/>
          <w:sz w:val="22"/>
          <w:szCs w:val="22"/>
          <w:lang w:val="es-ES" w:eastAsia="es-MX"/>
        </w:rPr>
        <w:t xml:space="preserve">, el diverso artículo </w:t>
      </w:r>
      <w:r w:rsidR="001427F7" w:rsidRPr="00C130DD">
        <w:rPr>
          <w:rFonts w:ascii="Palatino Linotype" w:eastAsia="Calibri" w:hAnsi="Palatino Linotype" w:cs="Tahoma"/>
          <w:color w:val="000000"/>
          <w:sz w:val="22"/>
          <w:szCs w:val="22"/>
          <w:lang w:val="es-ES" w:eastAsia="es-MX"/>
        </w:rPr>
        <w:t xml:space="preserve">122 de la Ley de Protección de Datos Personales en Posesión de Sujetos Obligados del Estado de México y Municipios, </w:t>
      </w:r>
      <w:r w:rsidR="004B7330" w:rsidRPr="00C130DD">
        <w:rPr>
          <w:rFonts w:ascii="Palatino Linotype" w:eastAsia="Calibri" w:hAnsi="Palatino Linotype" w:cs="Tahoma"/>
          <w:color w:val="000000"/>
          <w:sz w:val="22"/>
          <w:szCs w:val="22"/>
          <w:lang w:val="es-ES" w:eastAsia="es-MX"/>
        </w:rPr>
        <w:t xml:space="preserve">indica que </w:t>
      </w:r>
      <w:r w:rsidR="001427F7" w:rsidRPr="00C130DD">
        <w:rPr>
          <w:rFonts w:ascii="Palatino Linotype" w:eastAsia="Calibri" w:hAnsi="Palatino Linotype" w:cs="Tahoma"/>
          <w:b/>
          <w:color w:val="000000"/>
          <w:sz w:val="22"/>
          <w:szCs w:val="22"/>
          <w:lang w:val="es-ES" w:eastAsia="es-MX"/>
        </w:rPr>
        <w:t>la interposición del recurso de revisión de datos personales concernientes a personas fallecidas</w:t>
      </w:r>
      <w:r w:rsidR="001427F7" w:rsidRPr="00C130DD">
        <w:rPr>
          <w:rFonts w:ascii="Palatino Linotype" w:eastAsia="Calibri" w:hAnsi="Palatino Linotype" w:cs="Tahoma"/>
          <w:color w:val="000000"/>
          <w:sz w:val="22"/>
          <w:szCs w:val="22"/>
          <w:lang w:val="es-ES" w:eastAsia="es-MX"/>
        </w:rPr>
        <w:t xml:space="preserve">, </w:t>
      </w:r>
      <w:r w:rsidR="001427F7" w:rsidRPr="00C130DD">
        <w:rPr>
          <w:rFonts w:ascii="Palatino Linotype" w:eastAsia="Calibri" w:hAnsi="Palatino Linotype" w:cs="Tahoma"/>
          <w:b/>
          <w:color w:val="000000"/>
          <w:sz w:val="22"/>
          <w:szCs w:val="22"/>
          <w:u w:val="single"/>
          <w:lang w:val="es-ES" w:eastAsia="es-MX"/>
        </w:rPr>
        <w:t>podrá realizarla la persona que acredite tener un interés jurídico o legítimo</w:t>
      </w:r>
      <w:r w:rsidR="001427F7" w:rsidRPr="00C130DD">
        <w:rPr>
          <w:rFonts w:ascii="Palatino Linotype" w:eastAsia="Calibri" w:hAnsi="Palatino Linotype" w:cs="Tahoma"/>
          <w:color w:val="000000"/>
          <w:sz w:val="22"/>
          <w:szCs w:val="22"/>
          <w:lang w:val="es-ES" w:eastAsia="es-MX"/>
        </w:rPr>
        <w:t>.</w:t>
      </w:r>
    </w:p>
    <w:p w14:paraId="6A88F3D9" w14:textId="77777777" w:rsidR="001427F7" w:rsidRPr="00C130DD" w:rsidRDefault="001427F7"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541409F" w14:textId="4FE2BC5C" w:rsidR="001427F7" w:rsidRPr="00C130DD" w:rsidRDefault="00306F6C" w:rsidP="00306F6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Ahora, según lo dispuesto por el artículo 231 del Código de Procedimientos Administrativos del Estado de México, supletorio en la materia, según lo dispuesto por el artículo 11 de la Ley de Protección de Datos Personales en Posesión de </w:t>
      </w:r>
      <w:r w:rsidR="00187328">
        <w:rPr>
          <w:rFonts w:ascii="Palatino Linotype" w:eastAsia="Calibri" w:hAnsi="Palatino Linotype" w:cs="Tahoma"/>
          <w:color w:val="000000"/>
          <w:sz w:val="22"/>
          <w:szCs w:val="22"/>
          <w:lang w:val="es-ES" w:eastAsia="es-MX"/>
        </w:rPr>
        <w:t>s</w:t>
      </w:r>
      <w:r w:rsidRPr="00C130DD">
        <w:rPr>
          <w:rFonts w:ascii="Palatino Linotype" w:eastAsia="Calibri" w:hAnsi="Palatino Linotype" w:cs="Tahoma"/>
          <w:color w:val="000000"/>
          <w:sz w:val="22"/>
          <w:szCs w:val="22"/>
          <w:lang w:val="es-ES" w:eastAsia="es-MX"/>
        </w:rPr>
        <w:t xml:space="preserve">ujetos Obligados del Estado de México y Municipios, </w:t>
      </w:r>
      <w:r w:rsidRPr="00C130DD">
        <w:rPr>
          <w:rFonts w:ascii="Palatino Linotype" w:eastAsia="Calibri" w:hAnsi="Palatino Linotype" w:cs="Tahoma"/>
          <w:b/>
          <w:color w:val="000000"/>
          <w:sz w:val="22"/>
          <w:szCs w:val="22"/>
          <w:u w:val="single"/>
          <w:lang w:val="es-ES" w:eastAsia="es-MX"/>
        </w:rPr>
        <w:t>tienen interés jurídico los titulares de un derecho subjetivo público</w:t>
      </w:r>
      <w:r w:rsidRPr="00C130DD">
        <w:rPr>
          <w:rFonts w:ascii="Palatino Linotype" w:eastAsia="Calibri" w:hAnsi="Palatino Linotype" w:cs="Tahoma"/>
          <w:color w:val="000000"/>
          <w:sz w:val="22"/>
          <w:szCs w:val="22"/>
          <w:lang w:val="es-ES" w:eastAsia="es-MX"/>
        </w:rPr>
        <w:t xml:space="preserve"> e </w:t>
      </w:r>
      <w:r w:rsidRPr="00C130DD">
        <w:rPr>
          <w:rFonts w:ascii="Palatino Linotype" w:eastAsia="Calibri" w:hAnsi="Palatino Linotype" w:cs="Tahoma"/>
          <w:color w:val="000000"/>
          <w:sz w:val="22"/>
          <w:szCs w:val="22"/>
          <w:u w:val="single"/>
          <w:lang w:val="es-ES" w:eastAsia="es-MX"/>
        </w:rPr>
        <w:t>interés legítimo quienes invoquen situaciones de hecho protegidas por el orden jurídico</w:t>
      </w:r>
      <w:r w:rsidRPr="00C130DD">
        <w:rPr>
          <w:rFonts w:ascii="Palatino Linotype" w:eastAsia="Calibri" w:hAnsi="Palatino Linotype" w:cs="Tahoma"/>
          <w:color w:val="000000"/>
          <w:sz w:val="22"/>
          <w:szCs w:val="22"/>
          <w:lang w:val="es-ES" w:eastAsia="es-MX"/>
        </w:rPr>
        <w:t>, tanto de un sujeto determinado como de los integrantes de un grupo de individuos, diferenciados del conjunto general de la sociedad.</w:t>
      </w:r>
      <w:r w:rsidRPr="00C130DD">
        <w:rPr>
          <w:rFonts w:ascii="Palatino Linotype" w:eastAsia="Calibri" w:hAnsi="Palatino Linotype" w:cs="Tahoma"/>
          <w:color w:val="000000"/>
          <w:sz w:val="22"/>
          <w:szCs w:val="22"/>
          <w:lang w:val="es-ES" w:eastAsia="es-MX"/>
        </w:rPr>
        <w:cr/>
      </w:r>
    </w:p>
    <w:p w14:paraId="30017322" w14:textId="00CAAE98" w:rsidR="003D5497" w:rsidRPr="00C130DD" w:rsidRDefault="00604D7C"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Pero cómo se acredita tener interés jurídico o legítimo. P</w:t>
      </w:r>
      <w:r w:rsidR="003D5497" w:rsidRPr="00C130DD">
        <w:rPr>
          <w:rFonts w:ascii="Palatino Linotype" w:eastAsia="Calibri" w:hAnsi="Palatino Linotype" w:cs="Tahoma"/>
          <w:color w:val="000000"/>
          <w:sz w:val="22"/>
          <w:szCs w:val="22"/>
          <w:lang w:val="es-ES" w:eastAsia="es-MX"/>
        </w:rPr>
        <w:t xml:space="preserve">ara tal efecto resulta ilustradora la Tesis Aislada </w:t>
      </w:r>
      <w:r w:rsidR="00747466">
        <w:rPr>
          <w:rFonts w:ascii="Palatino Linotype" w:eastAsia="Calibri" w:hAnsi="Palatino Linotype" w:cs="Tahoma"/>
          <w:color w:val="000000"/>
          <w:sz w:val="22"/>
          <w:szCs w:val="22"/>
          <w:lang w:val="es-ES" w:eastAsia="es-MX"/>
        </w:rPr>
        <w:t>2a./J. 51/2019 (10a.)</w:t>
      </w:r>
      <w:r w:rsidR="003D5497" w:rsidRPr="00C130DD">
        <w:rPr>
          <w:rFonts w:ascii="Palatino Linotype" w:eastAsia="Calibri" w:hAnsi="Palatino Linotype" w:cs="Tahoma"/>
          <w:color w:val="000000"/>
          <w:sz w:val="22"/>
          <w:szCs w:val="22"/>
          <w:lang w:val="es-ES" w:eastAsia="es-MX"/>
        </w:rPr>
        <w:t>, de la Segunda Sala de la Suprema Corte de Justicia de la</w:t>
      </w:r>
      <w:r w:rsidR="005A6F38" w:rsidRPr="00C130DD">
        <w:rPr>
          <w:rFonts w:ascii="Palatino Linotype" w:eastAsia="Calibri" w:hAnsi="Palatino Linotype" w:cs="Tahoma"/>
          <w:color w:val="000000"/>
          <w:sz w:val="22"/>
          <w:szCs w:val="22"/>
          <w:lang w:val="es-ES" w:eastAsia="es-MX"/>
        </w:rPr>
        <w:t xml:space="preserve"> N</w:t>
      </w:r>
      <w:r w:rsidR="00747466">
        <w:rPr>
          <w:rFonts w:ascii="Palatino Linotype" w:eastAsia="Calibri" w:hAnsi="Palatino Linotype" w:cs="Tahoma"/>
          <w:color w:val="000000"/>
          <w:sz w:val="22"/>
          <w:szCs w:val="22"/>
          <w:lang w:val="es-ES" w:eastAsia="es-MX"/>
        </w:rPr>
        <w:t>ación, visible en la página 1598</w:t>
      </w:r>
      <w:r w:rsidR="003D5497" w:rsidRPr="00C130DD">
        <w:rPr>
          <w:rFonts w:ascii="Palatino Linotype" w:eastAsia="Calibri" w:hAnsi="Palatino Linotype" w:cs="Tahoma"/>
          <w:color w:val="000000"/>
          <w:sz w:val="22"/>
          <w:szCs w:val="22"/>
          <w:lang w:val="es-ES" w:eastAsia="es-MX"/>
        </w:rPr>
        <w:t xml:space="preserve"> del Semanario Judicial de la </w:t>
      </w:r>
      <w:r w:rsidR="00747466">
        <w:rPr>
          <w:rFonts w:ascii="Palatino Linotype" w:eastAsia="Calibri" w:hAnsi="Palatino Linotype" w:cs="Tahoma"/>
          <w:color w:val="000000"/>
          <w:sz w:val="22"/>
          <w:szCs w:val="22"/>
          <w:lang w:val="es-ES" w:eastAsia="es-MX"/>
        </w:rPr>
        <w:t>Federación y su Gaceta, Tomo II</w:t>
      </w:r>
      <w:r w:rsidR="003D5497" w:rsidRPr="00C130DD">
        <w:rPr>
          <w:rFonts w:ascii="Palatino Linotype" w:eastAsia="Calibri" w:hAnsi="Palatino Linotype" w:cs="Tahoma"/>
          <w:color w:val="000000"/>
          <w:sz w:val="22"/>
          <w:szCs w:val="22"/>
          <w:lang w:val="es-ES" w:eastAsia="es-MX"/>
        </w:rPr>
        <w:t xml:space="preserve">, </w:t>
      </w:r>
      <w:r w:rsidR="00747466">
        <w:rPr>
          <w:rFonts w:ascii="Palatino Linotype" w:eastAsia="Calibri" w:hAnsi="Palatino Linotype" w:cs="Tahoma"/>
          <w:color w:val="000000"/>
          <w:sz w:val="22"/>
          <w:szCs w:val="22"/>
          <w:lang w:val="es-ES" w:eastAsia="es-MX"/>
        </w:rPr>
        <w:t>Marzo 2019</w:t>
      </w:r>
      <w:r w:rsidR="003D5497" w:rsidRPr="00C130DD">
        <w:rPr>
          <w:rFonts w:ascii="Palatino Linotype" w:eastAsia="Calibri" w:hAnsi="Palatino Linotype" w:cs="Tahoma"/>
          <w:color w:val="000000"/>
          <w:sz w:val="22"/>
          <w:szCs w:val="22"/>
          <w:lang w:val="es-ES" w:eastAsia="es-MX"/>
        </w:rPr>
        <w:t xml:space="preserve">, </w:t>
      </w:r>
      <w:r w:rsidR="005A6F38" w:rsidRPr="00C130DD">
        <w:rPr>
          <w:rFonts w:ascii="Palatino Linotype" w:eastAsia="Calibri" w:hAnsi="Palatino Linotype" w:cs="Tahoma"/>
          <w:color w:val="000000"/>
          <w:sz w:val="22"/>
          <w:szCs w:val="22"/>
          <w:lang w:val="es-ES" w:eastAsia="es-MX"/>
        </w:rPr>
        <w:t>Décima</w:t>
      </w:r>
      <w:r w:rsidR="003D5497" w:rsidRPr="00C130DD">
        <w:rPr>
          <w:rFonts w:ascii="Palatino Linotype" w:eastAsia="Calibri" w:hAnsi="Palatino Linotype" w:cs="Tahoma"/>
          <w:color w:val="000000"/>
          <w:sz w:val="22"/>
          <w:szCs w:val="22"/>
          <w:lang w:val="es-ES" w:eastAsia="es-MX"/>
        </w:rPr>
        <w:t xml:space="preserve"> Época, de rubro y texto siguientes:</w:t>
      </w:r>
    </w:p>
    <w:p w14:paraId="42AAB6A5" w14:textId="77777777" w:rsidR="003D5497" w:rsidRPr="00C130DD" w:rsidRDefault="003D5497"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623FF15" w14:textId="04F96237" w:rsidR="005A6F38" w:rsidRPr="00C130DD" w:rsidRDefault="005A6F38" w:rsidP="005A6F38">
      <w:pPr>
        <w:autoSpaceDE w:val="0"/>
        <w:autoSpaceDN w:val="0"/>
        <w:adjustRightInd w:val="0"/>
        <w:spacing w:line="360" w:lineRule="auto"/>
        <w:ind w:left="567" w:right="567"/>
        <w:jc w:val="both"/>
        <w:rPr>
          <w:rFonts w:ascii="Palatino Linotype" w:eastAsia="Calibri" w:hAnsi="Palatino Linotype" w:cs="Tahoma"/>
          <w:b/>
          <w:bCs/>
          <w:color w:val="000000"/>
          <w:lang w:eastAsia="es-MX"/>
        </w:rPr>
      </w:pPr>
      <w:r w:rsidRPr="00C130DD">
        <w:rPr>
          <w:rFonts w:ascii="Palatino Linotype" w:eastAsia="Calibri" w:hAnsi="Palatino Linotype" w:cs="Tahoma"/>
          <w:b/>
          <w:bCs/>
          <w:color w:val="000000"/>
          <w:lang w:eastAsia="es-MX"/>
        </w:rPr>
        <w:t>INTERÉS LEGÍTIMO E INTERÉS JURÍDICO. SUS ELEMENTOS CONSTITUTIVOS COMO REQUISITOS PARA PROMOVER EL JUICIO DE AMPARO INDIRECTO, CONFORME AL ARTÍCULO </w:t>
      </w:r>
      <w:hyperlink r:id="rId8" w:history="1">
        <w:r w:rsidRPr="00C130DD">
          <w:rPr>
            <w:rStyle w:val="Hipervnculo"/>
            <w:rFonts w:ascii="Palatino Linotype" w:eastAsia="Calibri" w:hAnsi="Palatino Linotype" w:cs="Tahoma"/>
            <w:b/>
            <w:bCs/>
            <w:lang w:eastAsia="es-MX"/>
          </w:rPr>
          <w:t>107, FRACCIÓN I, DE LA CONSTITUCIÓN POLÍTICA DE LOS ESTADOS UNIDOS MEXICANOS</w:t>
        </w:r>
      </w:hyperlink>
      <w:r w:rsidRPr="00C130DD">
        <w:rPr>
          <w:rFonts w:ascii="Palatino Linotype" w:eastAsia="Calibri" w:hAnsi="Palatino Linotype" w:cs="Tahoma"/>
          <w:b/>
          <w:bCs/>
          <w:color w:val="000000"/>
          <w:lang w:eastAsia="es-MX"/>
        </w:rPr>
        <w:t>.</w:t>
      </w:r>
    </w:p>
    <w:p w14:paraId="6E399053" w14:textId="77777777" w:rsidR="005A6F38" w:rsidRPr="00C130DD" w:rsidRDefault="005A6F38" w:rsidP="005A6F38">
      <w:pPr>
        <w:autoSpaceDE w:val="0"/>
        <w:autoSpaceDN w:val="0"/>
        <w:adjustRightInd w:val="0"/>
        <w:spacing w:line="360" w:lineRule="auto"/>
        <w:ind w:left="567" w:right="567"/>
        <w:jc w:val="both"/>
        <w:rPr>
          <w:rFonts w:ascii="Palatino Linotype" w:eastAsia="Calibri" w:hAnsi="Palatino Linotype" w:cs="Tahoma"/>
          <w:color w:val="000000"/>
          <w:lang w:eastAsia="es-MX"/>
        </w:rPr>
      </w:pPr>
    </w:p>
    <w:p w14:paraId="1E487F2F" w14:textId="77777777" w:rsidR="00893111" w:rsidRDefault="005A6F38" w:rsidP="005A6F38">
      <w:pPr>
        <w:autoSpaceDE w:val="0"/>
        <w:autoSpaceDN w:val="0"/>
        <w:adjustRightInd w:val="0"/>
        <w:spacing w:line="360" w:lineRule="auto"/>
        <w:ind w:left="567" w:right="567"/>
        <w:jc w:val="both"/>
        <w:rPr>
          <w:rFonts w:ascii="Palatino Linotype" w:eastAsia="Calibri" w:hAnsi="Palatino Linotype" w:cs="Tahoma"/>
          <w:color w:val="000000"/>
          <w:lang w:eastAsia="es-MX"/>
        </w:rPr>
      </w:pPr>
      <w:r w:rsidRPr="00C130DD">
        <w:rPr>
          <w:rFonts w:ascii="Palatino Linotype" w:eastAsia="Calibri" w:hAnsi="Palatino Linotype" w:cs="Tahoma"/>
          <w:color w:val="000000"/>
          <w:lang w:eastAsia="es-MX"/>
        </w:rPr>
        <w:t xml:space="preserve">El citado precepto establece que el juicio de amparo indirecto se seguirá siempre a instancia de parte agraviada, "teniendo tal carácter quien aduce ser titular de un derecho o de un </w:t>
      </w:r>
      <w:r w:rsidRPr="00C130DD">
        <w:rPr>
          <w:rFonts w:ascii="Palatino Linotype" w:eastAsia="Calibri" w:hAnsi="Palatino Linotype" w:cs="Tahoma"/>
          <w:color w:val="000000"/>
          <w:lang w:eastAsia="es-MX"/>
        </w:rPr>
        <w:lastRenderedPageBreak/>
        <w:t xml:space="preserve">interés legítimo individual o colectivo", con lo que atribuye consecuencias de derecho, desde el punto de vista de la legitimación del promovente, tanto al interés jurídico en sentido estricto, como al legítimo, pues en ambos supuestos a la persona que se ubique dentro de ellos se le otorga legitimación para instar la acción de amparo. </w:t>
      </w:r>
      <w:r w:rsidRPr="00C130DD">
        <w:rPr>
          <w:rFonts w:ascii="Palatino Linotype" w:eastAsia="Calibri" w:hAnsi="Palatino Linotype" w:cs="Tahoma"/>
          <w:b/>
          <w:color w:val="000000"/>
          <w:u w:val="single"/>
          <w:lang w:eastAsia="es-MX"/>
        </w:rPr>
        <w:t xml:space="preserve">En tal virtud, atento a la naturaleza del acto reclamado y a la de la autoridad que lo emite, el quejoso en el juicio de amparo debe acreditar fehacientemente el interés, jurídico o legítimo, que le asiste para ello y no inferirse con base en presunciones. Así, los elementos constitutivos del interés jurídico consisten en demostrar: a) la existencia del derecho subjetivo que se dice vulnerado; y, b) que el acto de autoridad afecta ese derecho, de donde deriva el agravio correspondiente. </w:t>
      </w:r>
      <w:r w:rsidRPr="00C130DD">
        <w:rPr>
          <w:rFonts w:ascii="Palatino Linotype" w:eastAsia="Calibri" w:hAnsi="Palatino Linotype" w:cs="Tahoma"/>
          <w:color w:val="000000"/>
          <w:lang w:eastAsia="es-MX"/>
        </w:rPr>
        <w:t>Por su parte, para probar el interés legítimo, deberá acreditarse que: a) exista una norma constitucional en la que se establezca o tutele algún interés difuso en beneficio de una colectividad determinada; b) el acto reclamado transgreda ese interés difuso, ya sea de manera individual o colectiva; y, c) el promovente</w:t>
      </w:r>
    </w:p>
    <w:p w14:paraId="5DFDC4EF" w14:textId="5E43F09C" w:rsidR="005A6F38" w:rsidRPr="00C130DD" w:rsidRDefault="005A6F38" w:rsidP="005A6F38">
      <w:pPr>
        <w:autoSpaceDE w:val="0"/>
        <w:autoSpaceDN w:val="0"/>
        <w:adjustRightInd w:val="0"/>
        <w:spacing w:line="360" w:lineRule="auto"/>
        <w:ind w:left="567" w:right="567"/>
        <w:jc w:val="both"/>
        <w:rPr>
          <w:rFonts w:ascii="Palatino Linotype" w:eastAsia="Calibri" w:hAnsi="Palatino Linotype" w:cs="Tahoma"/>
          <w:color w:val="000000"/>
          <w:lang w:eastAsia="es-MX"/>
        </w:rPr>
      </w:pPr>
      <w:r w:rsidRPr="00C130DD">
        <w:rPr>
          <w:rFonts w:ascii="Palatino Linotype" w:eastAsia="Calibri" w:hAnsi="Palatino Linotype" w:cs="Tahoma"/>
          <w:color w:val="000000"/>
          <w:lang w:eastAsia="es-MX"/>
        </w:rPr>
        <w:t xml:space="preserve"> pertenezca a esa colectividad. Lo anterior, porque si el interés legítimo supone una afectación jurídica al quejoso, éste debe demostrar su pertenencia al grupo que en específico sufrió o sufre el agravio que se aduce en la demanda de amparo. Sobre el particular es dable indicar que los elementos constitutivos destacados son concurrentes, por tanto, basta la ausencia de alguno de ellos para que el medio de defensa intentado sea improcedente.</w:t>
      </w:r>
    </w:p>
    <w:p w14:paraId="2A2DA2DF" w14:textId="77777777" w:rsidR="003D5497" w:rsidRPr="00C130DD" w:rsidRDefault="003D5497"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CE1111" w14:textId="4EC95188" w:rsidR="003D5497" w:rsidRDefault="005A6F38" w:rsidP="00DD4751">
      <w:pPr>
        <w:autoSpaceDE w:val="0"/>
        <w:autoSpaceDN w:val="0"/>
        <w:adjustRightInd w:val="0"/>
        <w:spacing w:line="360" w:lineRule="auto"/>
        <w:jc w:val="both"/>
        <w:rPr>
          <w:rFonts w:ascii="Palatino Linotype" w:eastAsia="Calibri" w:hAnsi="Palatino Linotype" w:cs="Tahoma"/>
          <w:b/>
          <w:color w:val="000000"/>
          <w:sz w:val="22"/>
          <w:szCs w:val="22"/>
          <w:u w:val="single"/>
          <w:lang w:eastAsia="es-MX"/>
        </w:rPr>
      </w:pPr>
      <w:r w:rsidRPr="00C130DD">
        <w:rPr>
          <w:rFonts w:ascii="Palatino Linotype" w:eastAsia="Calibri" w:hAnsi="Palatino Linotype" w:cs="Tahoma"/>
          <w:color w:val="000000"/>
          <w:sz w:val="22"/>
          <w:szCs w:val="22"/>
          <w:lang w:val="es-ES" w:eastAsia="es-MX"/>
        </w:rPr>
        <w:t xml:space="preserve">Tal como se advierte, </w:t>
      </w:r>
      <w:r w:rsidR="00A0541A" w:rsidRPr="00C130DD">
        <w:rPr>
          <w:rFonts w:ascii="Palatino Linotype" w:eastAsia="Calibri" w:hAnsi="Palatino Linotype" w:cs="Tahoma"/>
          <w:color w:val="000000"/>
          <w:sz w:val="22"/>
          <w:szCs w:val="22"/>
          <w:lang w:val="es-ES" w:eastAsia="es-MX"/>
        </w:rPr>
        <w:t>el</w:t>
      </w:r>
      <w:r w:rsidRPr="00C130DD">
        <w:rPr>
          <w:rFonts w:ascii="Palatino Linotype" w:eastAsia="Calibri" w:hAnsi="Palatino Linotype" w:cs="Tahoma"/>
          <w:color w:val="000000"/>
          <w:sz w:val="22"/>
          <w:szCs w:val="22"/>
          <w:lang w:val="es-ES" w:eastAsia="es-MX"/>
        </w:rPr>
        <w:t xml:space="preserve"> interés jurídico </w:t>
      </w:r>
      <w:r w:rsidR="00A0541A" w:rsidRPr="00C130DD">
        <w:rPr>
          <w:rFonts w:ascii="Palatino Linotype" w:eastAsia="Calibri" w:hAnsi="Palatino Linotype" w:cs="Tahoma"/>
          <w:color w:val="000000"/>
          <w:sz w:val="22"/>
          <w:szCs w:val="22"/>
          <w:lang w:val="es-ES" w:eastAsia="es-MX"/>
        </w:rPr>
        <w:t>d</w:t>
      </w:r>
      <w:r w:rsidR="00EB0703" w:rsidRPr="00C130DD">
        <w:rPr>
          <w:rFonts w:ascii="Palatino Linotype" w:eastAsia="Calibri" w:hAnsi="Palatino Linotype" w:cs="Tahoma"/>
          <w:color w:val="000000"/>
          <w:sz w:val="22"/>
          <w:szCs w:val="22"/>
          <w:lang w:val="es-ES" w:eastAsia="es-MX"/>
        </w:rPr>
        <w:t>el quejoso</w:t>
      </w:r>
      <w:r w:rsidRPr="00C130DD">
        <w:rPr>
          <w:rFonts w:ascii="Palatino Linotype" w:eastAsia="Calibri" w:hAnsi="Palatino Linotype" w:cs="Tahoma"/>
          <w:color w:val="000000"/>
          <w:sz w:val="22"/>
          <w:szCs w:val="22"/>
          <w:lang w:val="es-ES" w:eastAsia="es-MX"/>
        </w:rPr>
        <w:t xml:space="preserve"> </w:t>
      </w:r>
      <w:r w:rsidR="00A0541A" w:rsidRPr="00C130DD">
        <w:rPr>
          <w:rFonts w:ascii="Palatino Linotype" w:eastAsia="Calibri" w:hAnsi="Palatino Linotype" w:cs="Tahoma"/>
          <w:color w:val="000000"/>
          <w:sz w:val="22"/>
          <w:szCs w:val="22"/>
          <w:lang w:val="es-ES" w:eastAsia="es-MX"/>
        </w:rPr>
        <w:t>implica</w:t>
      </w:r>
      <w:r w:rsidRPr="00C130DD">
        <w:rPr>
          <w:rFonts w:ascii="Palatino Linotype" w:eastAsia="Calibri" w:hAnsi="Palatino Linotype" w:cs="Tahoma"/>
          <w:b/>
          <w:color w:val="000000"/>
          <w:sz w:val="22"/>
          <w:szCs w:val="22"/>
          <w:u w:val="single"/>
          <w:lang w:eastAsia="es-MX"/>
        </w:rPr>
        <w:t>: a) la existencia del derecho subjetivo que se dice vulnerado; y, b) que el acto de autoridad afecta ese derecho, de donde deriva el agravio correspondiente.</w:t>
      </w:r>
    </w:p>
    <w:p w14:paraId="1C49B403" w14:textId="77777777" w:rsidR="00747466" w:rsidRPr="00C130DD" w:rsidRDefault="00747466"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7B9C28" w14:textId="6AA5402A" w:rsidR="003D5497" w:rsidRPr="00C130DD" w:rsidRDefault="00090BEA"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Ahora bien, como </w:t>
      </w:r>
      <w:r w:rsidR="00EB0703" w:rsidRPr="00C130DD">
        <w:rPr>
          <w:rFonts w:ascii="Palatino Linotype" w:eastAsia="Calibri" w:hAnsi="Palatino Linotype" w:cs="Tahoma"/>
          <w:color w:val="000000"/>
          <w:sz w:val="22"/>
          <w:szCs w:val="22"/>
          <w:lang w:val="es-ES" w:eastAsia="es-MX"/>
        </w:rPr>
        <w:t xml:space="preserve">refiere la Particular </w:t>
      </w:r>
      <w:r w:rsidR="00415E77" w:rsidRPr="00C130DD">
        <w:rPr>
          <w:rFonts w:ascii="Palatino Linotype" w:eastAsia="Calibri" w:hAnsi="Palatino Linotype" w:cs="Tahoma"/>
          <w:color w:val="000000"/>
          <w:sz w:val="22"/>
          <w:szCs w:val="22"/>
          <w:lang w:val="es-ES" w:eastAsia="es-MX"/>
        </w:rPr>
        <w:t xml:space="preserve">tanto en </w:t>
      </w:r>
      <w:r w:rsidR="00EB0703" w:rsidRPr="00C130DD">
        <w:rPr>
          <w:rFonts w:ascii="Palatino Linotype" w:eastAsia="Calibri" w:hAnsi="Palatino Linotype" w:cs="Tahoma"/>
          <w:color w:val="000000"/>
          <w:sz w:val="22"/>
          <w:szCs w:val="22"/>
          <w:lang w:val="es-ES" w:eastAsia="es-MX"/>
        </w:rPr>
        <w:t>la solicitud</w:t>
      </w:r>
      <w:r w:rsidR="00415E77" w:rsidRPr="00C130DD">
        <w:rPr>
          <w:rFonts w:ascii="Palatino Linotype" w:eastAsia="Calibri" w:hAnsi="Palatino Linotype" w:cs="Tahoma"/>
          <w:color w:val="000000"/>
          <w:sz w:val="22"/>
          <w:szCs w:val="22"/>
          <w:lang w:val="es-ES" w:eastAsia="es-MX"/>
        </w:rPr>
        <w:t xml:space="preserve"> de acceso como en la interposición del </w:t>
      </w:r>
      <w:r w:rsidR="0020146F">
        <w:rPr>
          <w:rFonts w:ascii="Palatino Linotype" w:eastAsia="Calibri" w:hAnsi="Palatino Linotype" w:cs="Tahoma"/>
          <w:color w:val="000000"/>
          <w:sz w:val="22"/>
          <w:szCs w:val="22"/>
          <w:lang w:val="es-ES" w:eastAsia="es-MX"/>
        </w:rPr>
        <w:t>R</w:t>
      </w:r>
      <w:r w:rsidR="0020146F" w:rsidRPr="00C130DD">
        <w:rPr>
          <w:rFonts w:ascii="Palatino Linotype" w:eastAsia="Calibri" w:hAnsi="Palatino Linotype" w:cs="Tahoma"/>
          <w:color w:val="000000"/>
          <w:sz w:val="22"/>
          <w:szCs w:val="22"/>
          <w:lang w:val="es-ES" w:eastAsia="es-MX"/>
        </w:rPr>
        <w:t xml:space="preserve">ecurso </w:t>
      </w:r>
      <w:r w:rsidR="00415E77" w:rsidRPr="00C130DD">
        <w:rPr>
          <w:rFonts w:ascii="Palatino Linotype" w:eastAsia="Calibri" w:hAnsi="Palatino Linotype" w:cs="Tahoma"/>
          <w:color w:val="000000"/>
          <w:sz w:val="22"/>
          <w:szCs w:val="22"/>
          <w:lang w:val="es-ES" w:eastAsia="es-MX"/>
        </w:rPr>
        <w:t xml:space="preserve">de </w:t>
      </w:r>
      <w:r w:rsidR="0020146F">
        <w:rPr>
          <w:rFonts w:ascii="Palatino Linotype" w:eastAsia="Calibri" w:hAnsi="Palatino Linotype" w:cs="Tahoma"/>
          <w:color w:val="000000"/>
          <w:sz w:val="22"/>
          <w:szCs w:val="22"/>
          <w:lang w:val="es-ES" w:eastAsia="es-MX"/>
        </w:rPr>
        <w:t>R</w:t>
      </w:r>
      <w:r w:rsidR="0020146F" w:rsidRPr="00C130DD">
        <w:rPr>
          <w:rFonts w:ascii="Palatino Linotype" w:eastAsia="Calibri" w:hAnsi="Palatino Linotype" w:cs="Tahoma"/>
          <w:color w:val="000000"/>
          <w:sz w:val="22"/>
          <w:szCs w:val="22"/>
          <w:lang w:val="es-ES" w:eastAsia="es-MX"/>
        </w:rPr>
        <w:t>evisión</w:t>
      </w:r>
      <w:r w:rsidR="00EB0703" w:rsidRPr="00C130DD">
        <w:rPr>
          <w:rFonts w:ascii="Palatino Linotype" w:eastAsia="Calibri" w:hAnsi="Palatino Linotype" w:cs="Tahoma"/>
          <w:color w:val="000000"/>
          <w:sz w:val="22"/>
          <w:szCs w:val="22"/>
          <w:lang w:val="es-ES" w:eastAsia="es-MX"/>
        </w:rPr>
        <w:t xml:space="preserve">, requiere el acceso a los datos personales de su padre fallecido con la finalidad de </w:t>
      </w:r>
      <w:r w:rsidR="00911562">
        <w:rPr>
          <w:rFonts w:ascii="Palatino Linotype" w:eastAsia="Calibri" w:hAnsi="Palatino Linotype" w:cs="Tahoma"/>
          <w:color w:val="000000"/>
          <w:sz w:val="22"/>
          <w:szCs w:val="22"/>
          <w:lang w:val="es-ES" w:eastAsia="es-MX"/>
        </w:rPr>
        <w:t xml:space="preserve">presentarlos en el juicio testamentario en el que es parte por su carácter de </w:t>
      </w:r>
      <w:r w:rsidR="00911562">
        <w:rPr>
          <w:rFonts w:ascii="Palatino Linotype" w:eastAsia="Calibri" w:hAnsi="Palatino Linotype" w:cs="Tahoma"/>
          <w:color w:val="000000"/>
          <w:sz w:val="22"/>
          <w:szCs w:val="22"/>
          <w:lang w:val="es-ES" w:eastAsia="es-MX"/>
        </w:rPr>
        <w:lastRenderedPageBreak/>
        <w:t xml:space="preserve">heredero y albacea, </w:t>
      </w:r>
      <w:r w:rsidR="00394504">
        <w:rPr>
          <w:rFonts w:ascii="Palatino Linotype" w:eastAsia="Calibri" w:hAnsi="Palatino Linotype" w:cs="Tahoma"/>
          <w:color w:val="000000"/>
          <w:sz w:val="22"/>
          <w:szCs w:val="22"/>
          <w:lang w:val="es-ES" w:eastAsia="es-MX"/>
        </w:rPr>
        <w:t>y así defender su derecho a la masa hereditaria, pues se alega una supuesta falta de pleno juicio del testador al momento en que se elaboró el testamento.</w:t>
      </w:r>
    </w:p>
    <w:p w14:paraId="3B0E1218" w14:textId="77777777" w:rsidR="00EB0703" w:rsidRPr="00C130DD" w:rsidRDefault="00EB0703"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4FD0495" w14:textId="3417C377" w:rsidR="00043F3E" w:rsidRDefault="00394504" w:rsidP="00043F3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Ahora</w:t>
      </w:r>
      <w:r w:rsidR="00043F3E">
        <w:rPr>
          <w:rFonts w:ascii="Palatino Linotype" w:eastAsia="Calibri" w:hAnsi="Palatino Linotype" w:cs="Tahoma"/>
          <w:color w:val="000000"/>
          <w:sz w:val="22"/>
          <w:szCs w:val="22"/>
          <w:lang w:val="es-ES" w:eastAsia="es-MX"/>
        </w:rPr>
        <w:t>,</w:t>
      </w:r>
      <w:r>
        <w:rPr>
          <w:rFonts w:ascii="Palatino Linotype" w:eastAsia="Calibri" w:hAnsi="Palatino Linotype" w:cs="Tahoma"/>
          <w:color w:val="000000"/>
          <w:sz w:val="22"/>
          <w:szCs w:val="22"/>
          <w:lang w:val="es-ES" w:eastAsia="es-MX"/>
        </w:rPr>
        <w:t xml:space="preserve"> es oportuno traer a colación el </w:t>
      </w:r>
      <w:r w:rsidR="00043F3E">
        <w:rPr>
          <w:rFonts w:ascii="Palatino Linotype" w:eastAsia="Calibri" w:hAnsi="Palatino Linotype" w:cs="Tahoma"/>
          <w:color w:val="000000"/>
          <w:sz w:val="22"/>
          <w:szCs w:val="22"/>
          <w:lang w:val="es-ES" w:eastAsia="es-MX"/>
        </w:rPr>
        <w:t xml:space="preserve">Libro Sexto “De las sucesiones”, Título Primero “Disposiciones preliminares”, del </w:t>
      </w:r>
      <w:r>
        <w:rPr>
          <w:rFonts w:ascii="Palatino Linotype" w:eastAsia="Calibri" w:hAnsi="Palatino Linotype" w:cs="Tahoma"/>
          <w:color w:val="000000"/>
          <w:sz w:val="22"/>
          <w:szCs w:val="22"/>
          <w:lang w:val="es-ES" w:eastAsia="es-MX"/>
        </w:rPr>
        <w:t xml:space="preserve">Código Civil del Estado de México, </w:t>
      </w:r>
      <w:r w:rsidR="00043F3E">
        <w:rPr>
          <w:rFonts w:ascii="Palatino Linotype" w:eastAsia="Calibri" w:hAnsi="Palatino Linotype" w:cs="Tahoma"/>
          <w:color w:val="000000"/>
          <w:sz w:val="22"/>
          <w:szCs w:val="22"/>
          <w:lang w:val="es-ES" w:eastAsia="es-MX"/>
        </w:rPr>
        <w:t xml:space="preserve">en aquella parte en la que refiere la sucesión como la transmisión de todos los bienes, derechos y obligaciones de una persona por causa de su muerte. Aun mejor, define la herencia como el conjunto de bienes, derechos y obligaciones que no se extinguen con la muerte del titular y que constituye una universalidad jurídica a partir del día de la muerte del autor de la sucesión hasta la partición y adjudicación. </w:t>
      </w:r>
      <w:r w:rsidR="000F0D30">
        <w:rPr>
          <w:rFonts w:ascii="Palatino Linotype" w:eastAsia="Calibri" w:hAnsi="Palatino Linotype" w:cs="Tahoma"/>
          <w:color w:val="000000"/>
          <w:sz w:val="22"/>
          <w:szCs w:val="22"/>
          <w:lang w:val="es-ES" w:eastAsia="es-MX"/>
        </w:rPr>
        <w:t>Es necesario recalcar que, la</w:t>
      </w:r>
      <w:r w:rsidR="00043F3E">
        <w:rPr>
          <w:rFonts w:ascii="Palatino Linotype" w:eastAsia="Calibri" w:hAnsi="Palatino Linotype" w:cs="Tahoma"/>
          <w:color w:val="000000"/>
          <w:sz w:val="22"/>
          <w:szCs w:val="22"/>
          <w:lang w:val="es-ES" w:eastAsia="es-MX"/>
        </w:rPr>
        <w:t xml:space="preserve"> herencia se </w:t>
      </w:r>
      <w:r w:rsidR="00043F3E" w:rsidRPr="00043F3E">
        <w:rPr>
          <w:rFonts w:ascii="Palatino Linotype" w:eastAsia="Calibri" w:hAnsi="Palatino Linotype" w:cs="Tahoma"/>
          <w:color w:val="000000"/>
          <w:sz w:val="22"/>
          <w:szCs w:val="22"/>
          <w:lang w:val="es-ES" w:eastAsia="es-MX"/>
        </w:rPr>
        <w:t>defiere por la voluntad del testad</w:t>
      </w:r>
      <w:r w:rsidR="00043F3E">
        <w:rPr>
          <w:rFonts w:ascii="Palatino Linotype" w:eastAsia="Calibri" w:hAnsi="Palatino Linotype" w:cs="Tahoma"/>
          <w:color w:val="000000"/>
          <w:sz w:val="22"/>
          <w:szCs w:val="22"/>
          <w:lang w:val="es-ES" w:eastAsia="es-MX"/>
        </w:rPr>
        <w:t>or o por disposición de la ley, l</w:t>
      </w:r>
      <w:r w:rsidR="00043F3E" w:rsidRPr="00043F3E">
        <w:rPr>
          <w:rFonts w:ascii="Palatino Linotype" w:eastAsia="Calibri" w:hAnsi="Palatino Linotype" w:cs="Tahoma"/>
          <w:color w:val="000000"/>
          <w:sz w:val="22"/>
          <w:szCs w:val="22"/>
          <w:lang w:val="es-ES" w:eastAsia="es-MX"/>
        </w:rPr>
        <w:t>a</w:t>
      </w:r>
      <w:r w:rsidR="00043F3E">
        <w:rPr>
          <w:rFonts w:ascii="Palatino Linotype" w:eastAsia="Calibri" w:hAnsi="Palatino Linotype" w:cs="Tahoma"/>
          <w:color w:val="000000"/>
          <w:sz w:val="22"/>
          <w:szCs w:val="22"/>
          <w:lang w:val="es-ES" w:eastAsia="es-MX"/>
        </w:rPr>
        <w:t xml:space="preserve"> </w:t>
      </w:r>
      <w:r w:rsidR="00043F3E" w:rsidRPr="00043F3E">
        <w:rPr>
          <w:rFonts w:ascii="Palatino Linotype" w:eastAsia="Calibri" w:hAnsi="Palatino Linotype" w:cs="Tahoma"/>
          <w:color w:val="000000"/>
          <w:sz w:val="22"/>
          <w:szCs w:val="22"/>
          <w:lang w:val="es-ES" w:eastAsia="es-MX"/>
        </w:rPr>
        <w:t>primera se llama testamentaria y la segunda legítima.</w:t>
      </w:r>
    </w:p>
    <w:p w14:paraId="6A230FA4" w14:textId="19AE703A" w:rsidR="00394504" w:rsidRDefault="00394504"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E4D362B" w14:textId="15843721" w:rsidR="00394504" w:rsidRDefault="000F0D30"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Entonces, en el presente caso se está ante una sucesión hereditaria mediante testamento, pues fue voluntad del testador disponer de sus bienes para que a su muerte el heredero adquiriera el conjunto de bienes, derechos y obligaciones correspondientes. Tal como se comprueba con el instrumento notarial que forma parte del expediente en el que se actúa.</w:t>
      </w:r>
    </w:p>
    <w:p w14:paraId="547389EC" w14:textId="360F86DF" w:rsidR="000F0D30" w:rsidRDefault="000F0D30"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CB5F2C7" w14:textId="42BB844D" w:rsidR="000F0D30" w:rsidRDefault="000F0D30"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De tal suerte</w:t>
      </w:r>
      <w:r w:rsidR="00805165">
        <w:rPr>
          <w:rFonts w:ascii="Palatino Linotype" w:eastAsia="Calibri" w:hAnsi="Palatino Linotype" w:cs="Tahoma"/>
          <w:color w:val="000000"/>
          <w:sz w:val="22"/>
          <w:szCs w:val="22"/>
          <w:lang w:val="es-ES" w:eastAsia="es-MX"/>
        </w:rPr>
        <w:t xml:space="preserve"> que, como aconteció en el caso concreto, </w:t>
      </w:r>
      <w:r w:rsidR="00805165" w:rsidRPr="00805165">
        <w:rPr>
          <w:rFonts w:ascii="Palatino Linotype" w:eastAsia="Calibri" w:hAnsi="Palatino Linotype" w:cs="Tahoma"/>
          <w:b/>
          <w:color w:val="000000"/>
          <w:sz w:val="22"/>
          <w:szCs w:val="22"/>
          <w:u w:val="single"/>
          <w:lang w:val="es-ES" w:eastAsia="es-MX"/>
        </w:rPr>
        <w:t>cuando el testador fallece los herederos adquieren derecho a la masa hereditaria como a un patrimonio común</w:t>
      </w:r>
      <w:r w:rsidR="00805165">
        <w:rPr>
          <w:rFonts w:ascii="Palatino Linotype" w:eastAsia="Calibri" w:hAnsi="Palatino Linotype" w:cs="Tahoma"/>
          <w:color w:val="000000"/>
          <w:sz w:val="22"/>
          <w:szCs w:val="22"/>
          <w:lang w:val="es-ES" w:eastAsia="es-MX"/>
        </w:rPr>
        <w:t>, mientras no se haga la división, por lo que cada heredero puede disponer del derecho que tiene sobre la masa hereditaria, pero no disponer de los bienes que forman la sucesión, según lo disponen los artículos 6.8 y 6.9 del Código Civil del Estado de México.</w:t>
      </w:r>
    </w:p>
    <w:p w14:paraId="4D8D9218" w14:textId="77777777" w:rsidR="00394504" w:rsidRPr="00C130DD" w:rsidRDefault="00394504"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3A6DF13" w14:textId="72BD7308" w:rsidR="00DD4751" w:rsidRPr="00697532" w:rsidRDefault="00AC25C9" w:rsidP="00306F6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Por ende, </w:t>
      </w:r>
      <w:r w:rsidRPr="00697532">
        <w:rPr>
          <w:rFonts w:ascii="Palatino Linotype" w:eastAsia="Calibri" w:hAnsi="Palatino Linotype" w:cs="Tahoma"/>
          <w:b/>
          <w:color w:val="000000"/>
          <w:sz w:val="22"/>
          <w:szCs w:val="22"/>
          <w:lang w:val="es-ES" w:eastAsia="es-MX"/>
        </w:rPr>
        <w:t>es</w:t>
      </w:r>
      <w:r w:rsidR="00805165" w:rsidRPr="00697532">
        <w:rPr>
          <w:rFonts w:ascii="Palatino Linotype" w:eastAsia="Calibri" w:hAnsi="Palatino Linotype" w:cs="Tahoma"/>
          <w:b/>
          <w:color w:val="000000"/>
          <w:sz w:val="22"/>
          <w:szCs w:val="22"/>
          <w:lang w:val="es-ES" w:eastAsia="es-MX"/>
        </w:rPr>
        <w:t xml:space="preserve"> de evidente demostración que el</w:t>
      </w:r>
      <w:r w:rsidRPr="00697532">
        <w:rPr>
          <w:rFonts w:ascii="Palatino Linotype" w:eastAsia="Calibri" w:hAnsi="Palatino Linotype" w:cs="Tahoma"/>
          <w:b/>
          <w:color w:val="000000"/>
          <w:sz w:val="22"/>
          <w:szCs w:val="22"/>
          <w:lang w:val="es-ES" w:eastAsia="es-MX"/>
        </w:rPr>
        <w:t xml:space="preserve"> Particular que solicita acceder a los datos personales de su padre fallecido, tiene un derecho subjetivo conferido por la </w:t>
      </w:r>
      <w:r w:rsidR="00805165" w:rsidRPr="00697532">
        <w:rPr>
          <w:rFonts w:ascii="Palatino Linotype" w:eastAsia="Calibri" w:hAnsi="Palatino Linotype" w:cs="Tahoma"/>
          <w:b/>
          <w:color w:val="000000"/>
          <w:sz w:val="22"/>
          <w:szCs w:val="22"/>
          <w:lang w:val="es-ES" w:eastAsia="es-MX"/>
        </w:rPr>
        <w:t xml:space="preserve">institución de la herencia regulada en el Código Civil del Estado de México, siendo este el derecho a la </w:t>
      </w:r>
      <w:r w:rsidR="00805165" w:rsidRPr="00697532">
        <w:rPr>
          <w:rFonts w:ascii="Palatino Linotype" w:eastAsia="Calibri" w:hAnsi="Palatino Linotype" w:cs="Tahoma"/>
          <w:b/>
          <w:color w:val="000000"/>
          <w:sz w:val="22"/>
          <w:szCs w:val="22"/>
          <w:lang w:val="es-ES" w:eastAsia="es-MX"/>
        </w:rPr>
        <w:lastRenderedPageBreak/>
        <w:t>masa hereditaria en su carácter de heredero.</w:t>
      </w:r>
      <w:r w:rsidRPr="00697532">
        <w:rPr>
          <w:rFonts w:ascii="Palatino Linotype" w:eastAsia="Calibri" w:hAnsi="Palatino Linotype" w:cs="Tahoma"/>
          <w:b/>
          <w:color w:val="000000"/>
          <w:sz w:val="22"/>
          <w:szCs w:val="22"/>
          <w:lang w:val="es-ES" w:eastAsia="es-MX"/>
        </w:rPr>
        <w:t xml:space="preserve"> Con ello, se actualiza el primero de los requisitos para acreditar el interés jurídico.</w:t>
      </w:r>
    </w:p>
    <w:p w14:paraId="68F2ED5E" w14:textId="77777777" w:rsidR="00A77631" w:rsidRPr="00697532" w:rsidRDefault="00A77631" w:rsidP="00306F6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76AAED5" w14:textId="70AF8C46" w:rsidR="00AC25C9" w:rsidRDefault="00A77631" w:rsidP="00A7763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No pasa inadvertido que, en términos del testamento que obra adjuntó a la solicitud de acceso a datos personales, el Particular tiene, además del carácter de heredero, el de albacea</w:t>
      </w:r>
      <w:r w:rsidR="00697532">
        <w:rPr>
          <w:rFonts w:ascii="Palatino Linotype" w:eastAsia="Calibri" w:hAnsi="Palatino Linotype" w:cs="Tahoma"/>
          <w:color w:val="000000"/>
          <w:sz w:val="22"/>
          <w:szCs w:val="22"/>
          <w:lang w:val="es-ES" w:eastAsia="es-MX"/>
        </w:rPr>
        <w:t xml:space="preserve"> general</w:t>
      </w:r>
      <w:r>
        <w:rPr>
          <w:rFonts w:ascii="Palatino Linotype" w:eastAsia="Calibri" w:hAnsi="Palatino Linotype" w:cs="Tahoma"/>
          <w:color w:val="000000"/>
          <w:sz w:val="22"/>
          <w:szCs w:val="22"/>
          <w:lang w:val="es-ES" w:eastAsia="es-MX"/>
        </w:rPr>
        <w:t xml:space="preserve">, por lo que, según lo dispone el artículo 6.226 del Código Civil del Estado de México, debe deducir todas las acciones inherentes a la sucesión. En otras palabras, con base en la doctrina del derecho civil, tiene </w:t>
      </w:r>
      <w:r w:rsidRPr="00A77631">
        <w:rPr>
          <w:rFonts w:ascii="Palatino Linotype" w:eastAsia="Calibri" w:hAnsi="Palatino Linotype" w:cs="Tahoma"/>
          <w:color w:val="000000"/>
          <w:sz w:val="22"/>
          <w:szCs w:val="22"/>
          <w:lang w:val="es-ES" w:eastAsia="es-MX"/>
        </w:rPr>
        <w:t>la facultad para</w:t>
      </w:r>
      <w:r>
        <w:rPr>
          <w:rFonts w:ascii="Palatino Linotype" w:eastAsia="Calibri" w:hAnsi="Palatino Linotype" w:cs="Tahoma"/>
          <w:color w:val="000000"/>
          <w:sz w:val="22"/>
          <w:szCs w:val="22"/>
          <w:lang w:val="es-ES" w:eastAsia="es-MX"/>
        </w:rPr>
        <w:t xml:space="preserve"> </w:t>
      </w:r>
      <w:r w:rsidRPr="00A77631">
        <w:rPr>
          <w:rFonts w:ascii="Palatino Linotype" w:eastAsia="Calibri" w:hAnsi="Palatino Linotype" w:cs="Tahoma"/>
          <w:color w:val="000000"/>
          <w:sz w:val="22"/>
          <w:szCs w:val="22"/>
          <w:lang w:val="es-ES" w:eastAsia="es-MX"/>
        </w:rPr>
        <w:t>requerir la intervención del Estado a efecto de tutelar</w:t>
      </w:r>
      <w:r>
        <w:rPr>
          <w:rFonts w:ascii="Palatino Linotype" w:eastAsia="Calibri" w:hAnsi="Palatino Linotype" w:cs="Tahoma"/>
          <w:color w:val="000000"/>
          <w:sz w:val="22"/>
          <w:szCs w:val="22"/>
          <w:lang w:val="es-ES" w:eastAsia="es-MX"/>
        </w:rPr>
        <w:t xml:space="preserve"> una situación jurídica determinada. </w:t>
      </w:r>
      <w:r w:rsidR="00697532">
        <w:rPr>
          <w:rFonts w:ascii="Palatino Linotype" w:eastAsia="Calibri" w:hAnsi="Palatino Linotype" w:cs="Tahoma"/>
          <w:color w:val="000000"/>
          <w:sz w:val="22"/>
          <w:szCs w:val="22"/>
          <w:lang w:val="es-ES" w:eastAsia="es-MX"/>
        </w:rPr>
        <w:t>Luego e</w:t>
      </w:r>
      <w:r>
        <w:rPr>
          <w:rFonts w:ascii="Palatino Linotype" w:eastAsia="Calibri" w:hAnsi="Palatino Linotype" w:cs="Tahoma"/>
          <w:color w:val="000000"/>
          <w:sz w:val="22"/>
          <w:szCs w:val="22"/>
          <w:lang w:val="es-ES" w:eastAsia="es-MX"/>
        </w:rPr>
        <w:t>n</w:t>
      </w:r>
      <w:r w:rsidR="00697532">
        <w:rPr>
          <w:rFonts w:ascii="Palatino Linotype" w:eastAsia="Calibri" w:hAnsi="Palatino Linotype" w:cs="Tahoma"/>
          <w:color w:val="000000"/>
          <w:sz w:val="22"/>
          <w:szCs w:val="22"/>
          <w:lang w:val="es-ES" w:eastAsia="es-MX"/>
        </w:rPr>
        <w:t>tonces,</w:t>
      </w:r>
      <w:r>
        <w:rPr>
          <w:rFonts w:ascii="Palatino Linotype" w:eastAsia="Calibri" w:hAnsi="Palatino Linotype" w:cs="Tahoma"/>
          <w:color w:val="000000"/>
          <w:sz w:val="22"/>
          <w:szCs w:val="22"/>
          <w:lang w:val="es-ES" w:eastAsia="es-MX"/>
        </w:rPr>
        <w:t xml:space="preserve"> el Solicitante</w:t>
      </w:r>
      <w:r w:rsidR="00697532">
        <w:rPr>
          <w:rFonts w:ascii="Palatino Linotype" w:eastAsia="Calibri" w:hAnsi="Palatino Linotype" w:cs="Tahoma"/>
          <w:color w:val="000000"/>
          <w:sz w:val="22"/>
          <w:szCs w:val="22"/>
          <w:lang w:val="es-ES" w:eastAsia="es-MX"/>
        </w:rPr>
        <w:t>, en el presente caso tiene interés en defender la sucesión.</w:t>
      </w:r>
    </w:p>
    <w:p w14:paraId="14502BE3" w14:textId="595ABF21" w:rsidR="00697532" w:rsidRDefault="00697532" w:rsidP="00A7763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9633A72" w14:textId="5298ECDF" w:rsidR="00697532" w:rsidRPr="00697532" w:rsidRDefault="00697532" w:rsidP="00A7763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Pr>
          <w:rFonts w:ascii="Palatino Linotype" w:eastAsia="Calibri" w:hAnsi="Palatino Linotype" w:cs="Tahoma"/>
          <w:color w:val="000000"/>
          <w:sz w:val="22"/>
          <w:szCs w:val="22"/>
          <w:lang w:val="es-ES" w:eastAsia="es-MX"/>
        </w:rPr>
        <w:t xml:space="preserve">Tan es así que el propio Código Civil del Estado de México en su artículo 6.227, fracción VI, determina como </w:t>
      </w:r>
      <w:r w:rsidRPr="00697532">
        <w:rPr>
          <w:rFonts w:ascii="Palatino Linotype" w:eastAsia="Calibri" w:hAnsi="Palatino Linotype" w:cs="Tahoma"/>
          <w:b/>
          <w:color w:val="000000"/>
          <w:sz w:val="22"/>
          <w:szCs w:val="22"/>
          <w:lang w:val="es-ES" w:eastAsia="es-MX"/>
        </w:rPr>
        <w:t>obligación del albacea general la defensa, en juicio y fuera de él, de los bienes de la sucesión y de la validez del testamento.</w:t>
      </w:r>
    </w:p>
    <w:p w14:paraId="3345D845" w14:textId="77777777" w:rsidR="00A77631" w:rsidRPr="00697532" w:rsidRDefault="00A77631" w:rsidP="00306F6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3D34757A" w14:textId="1BA1D182" w:rsidR="00F435A0" w:rsidRDefault="00AC25C9" w:rsidP="00306F6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Ahora bien, </w:t>
      </w:r>
      <w:r w:rsidR="00697532" w:rsidRPr="00697532">
        <w:rPr>
          <w:rFonts w:ascii="Palatino Linotype" w:eastAsia="Calibri" w:hAnsi="Palatino Linotype" w:cs="Tahoma"/>
          <w:i/>
          <w:color w:val="000000"/>
          <w:sz w:val="22"/>
          <w:szCs w:val="22"/>
          <w:lang w:val="es-ES" w:eastAsia="es-MX"/>
        </w:rPr>
        <w:t>prima facie</w:t>
      </w:r>
      <w:r w:rsidR="00697532">
        <w:rPr>
          <w:rFonts w:ascii="Palatino Linotype" w:eastAsia="Calibri" w:hAnsi="Palatino Linotype" w:cs="Tahoma"/>
          <w:color w:val="000000"/>
          <w:sz w:val="22"/>
          <w:szCs w:val="22"/>
          <w:lang w:val="es-ES" w:eastAsia="es-MX"/>
        </w:rPr>
        <w:t xml:space="preserve"> o a primera vista, sin perjuicio de otras consideraciones que pudieran modificar el parecer, </w:t>
      </w:r>
      <w:r w:rsidRPr="00C130DD">
        <w:rPr>
          <w:rFonts w:ascii="Palatino Linotype" w:eastAsia="Calibri" w:hAnsi="Palatino Linotype" w:cs="Tahoma"/>
          <w:color w:val="000000"/>
          <w:sz w:val="22"/>
          <w:szCs w:val="22"/>
          <w:lang w:val="es-ES" w:eastAsia="es-MX"/>
        </w:rPr>
        <w:t xml:space="preserve">se advierte </w:t>
      </w:r>
      <w:r w:rsidR="00805165" w:rsidRPr="00C130DD">
        <w:rPr>
          <w:rFonts w:ascii="Palatino Linotype" w:eastAsia="Calibri" w:hAnsi="Palatino Linotype" w:cs="Tahoma"/>
          <w:color w:val="000000"/>
          <w:sz w:val="22"/>
          <w:szCs w:val="22"/>
          <w:lang w:val="es-ES" w:eastAsia="es-MX"/>
        </w:rPr>
        <w:t>que,</w:t>
      </w:r>
      <w:r w:rsidRPr="00C130DD">
        <w:rPr>
          <w:rFonts w:ascii="Palatino Linotype" w:eastAsia="Calibri" w:hAnsi="Palatino Linotype" w:cs="Tahoma"/>
          <w:color w:val="000000"/>
          <w:sz w:val="22"/>
          <w:szCs w:val="22"/>
          <w:lang w:val="es-ES" w:eastAsia="es-MX"/>
        </w:rPr>
        <w:t xml:space="preserve"> de no acceder a los datos personales de su padre fallecido, </w:t>
      </w:r>
      <w:r w:rsidR="00805165">
        <w:rPr>
          <w:rFonts w:ascii="Palatino Linotype" w:eastAsia="Calibri" w:hAnsi="Palatino Linotype" w:cs="Tahoma"/>
          <w:color w:val="000000"/>
          <w:sz w:val="22"/>
          <w:szCs w:val="22"/>
          <w:lang w:val="es-ES" w:eastAsia="es-MX"/>
        </w:rPr>
        <w:t xml:space="preserve">el </w:t>
      </w:r>
      <w:r w:rsidR="00F435A0" w:rsidRPr="00C130DD">
        <w:rPr>
          <w:rFonts w:ascii="Palatino Linotype" w:eastAsia="Calibri" w:hAnsi="Palatino Linotype" w:cs="Tahoma"/>
          <w:color w:val="000000"/>
          <w:sz w:val="22"/>
          <w:szCs w:val="22"/>
          <w:lang w:val="es-ES" w:eastAsia="es-MX"/>
        </w:rPr>
        <w:t xml:space="preserve">Particular </w:t>
      </w:r>
      <w:r w:rsidRPr="00C130DD">
        <w:rPr>
          <w:rFonts w:ascii="Palatino Linotype" w:eastAsia="Calibri" w:hAnsi="Palatino Linotype" w:cs="Tahoma"/>
          <w:color w:val="000000"/>
          <w:sz w:val="22"/>
          <w:szCs w:val="22"/>
          <w:lang w:val="es-ES" w:eastAsia="es-MX"/>
        </w:rPr>
        <w:t>no podr</w:t>
      </w:r>
      <w:r w:rsidR="00697532">
        <w:rPr>
          <w:rFonts w:ascii="Palatino Linotype" w:eastAsia="Calibri" w:hAnsi="Palatino Linotype" w:cs="Tahoma"/>
          <w:color w:val="000000"/>
          <w:sz w:val="22"/>
          <w:szCs w:val="22"/>
          <w:lang w:val="es-ES" w:eastAsia="es-MX"/>
        </w:rPr>
        <w:t>ía</w:t>
      </w:r>
      <w:r w:rsidR="005E68C9">
        <w:rPr>
          <w:rFonts w:ascii="Palatino Linotype" w:eastAsia="Calibri" w:hAnsi="Palatino Linotype" w:cs="Tahoma"/>
          <w:color w:val="000000"/>
          <w:sz w:val="22"/>
          <w:szCs w:val="22"/>
          <w:lang w:val="es-ES" w:eastAsia="es-MX"/>
        </w:rPr>
        <w:t xml:space="preserve"> cumplir, en primer lugar, </w:t>
      </w:r>
      <w:r w:rsidR="00697532">
        <w:rPr>
          <w:rFonts w:ascii="Palatino Linotype" w:eastAsia="Calibri" w:hAnsi="Palatino Linotype" w:cs="Tahoma"/>
          <w:color w:val="000000"/>
          <w:sz w:val="22"/>
          <w:szCs w:val="22"/>
          <w:lang w:val="es-ES" w:eastAsia="es-MX"/>
        </w:rPr>
        <w:t xml:space="preserve">con su obligación de </w:t>
      </w:r>
      <w:r w:rsidR="005E68C9">
        <w:rPr>
          <w:rFonts w:ascii="Palatino Linotype" w:eastAsia="Calibri" w:hAnsi="Palatino Linotype" w:cs="Tahoma"/>
          <w:color w:val="000000"/>
          <w:sz w:val="22"/>
          <w:szCs w:val="22"/>
          <w:lang w:val="es-ES" w:eastAsia="es-MX"/>
        </w:rPr>
        <w:t>defender en juicio la validez del testamento; conviene recordar que según lo manifestado por el propio Solicitante, la materia del juicio testamentario es la validez del propio testamento, pues se alega una supuesta falta de pleno juicio del testador.</w:t>
      </w:r>
    </w:p>
    <w:p w14:paraId="7AA2EA83" w14:textId="77777777" w:rsidR="005E68C9" w:rsidRPr="00C130DD" w:rsidRDefault="005E68C9" w:rsidP="00306F6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8B9E11" w14:textId="12E64278" w:rsidR="00F435A0" w:rsidRPr="005E68C9" w:rsidRDefault="00F435A0" w:rsidP="00306F6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C130DD">
        <w:rPr>
          <w:rFonts w:ascii="Palatino Linotype" w:eastAsia="Calibri" w:hAnsi="Palatino Linotype" w:cs="Tahoma"/>
          <w:color w:val="000000"/>
          <w:sz w:val="22"/>
          <w:szCs w:val="22"/>
          <w:lang w:val="es-ES" w:eastAsia="es-MX"/>
        </w:rPr>
        <w:t xml:space="preserve">Entonces, </w:t>
      </w:r>
      <w:r w:rsidRPr="005E68C9">
        <w:rPr>
          <w:rFonts w:ascii="Palatino Linotype" w:eastAsia="Calibri" w:hAnsi="Palatino Linotype" w:cs="Tahoma"/>
          <w:b/>
          <w:color w:val="000000"/>
          <w:sz w:val="22"/>
          <w:szCs w:val="22"/>
          <w:lang w:val="es-ES" w:eastAsia="es-MX"/>
        </w:rPr>
        <w:t>válidamente se puede decir que la negativa al acceso del expediente clínico de su padre fallecido, ocasiona</w:t>
      </w:r>
      <w:r w:rsidR="005E68C9" w:rsidRPr="005E68C9">
        <w:rPr>
          <w:rFonts w:ascii="Palatino Linotype" w:eastAsia="Calibri" w:hAnsi="Palatino Linotype" w:cs="Tahoma"/>
          <w:b/>
          <w:color w:val="000000"/>
          <w:sz w:val="22"/>
          <w:szCs w:val="22"/>
          <w:lang w:val="es-ES" w:eastAsia="es-MX"/>
        </w:rPr>
        <w:t xml:space="preserve"> al Particular</w:t>
      </w:r>
      <w:r w:rsidRPr="005E68C9">
        <w:rPr>
          <w:rFonts w:ascii="Palatino Linotype" w:eastAsia="Calibri" w:hAnsi="Palatino Linotype" w:cs="Tahoma"/>
          <w:b/>
          <w:color w:val="000000"/>
          <w:sz w:val="22"/>
          <w:szCs w:val="22"/>
          <w:lang w:val="es-ES" w:eastAsia="es-MX"/>
        </w:rPr>
        <w:t xml:space="preserve"> un agravio a su derecho sobre </w:t>
      </w:r>
      <w:r w:rsidR="005E68C9" w:rsidRPr="005E68C9">
        <w:rPr>
          <w:rFonts w:ascii="Palatino Linotype" w:eastAsia="Calibri" w:hAnsi="Palatino Linotype" w:cs="Tahoma"/>
          <w:b/>
          <w:color w:val="000000"/>
          <w:sz w:val="22"/>
          <w:szCs w:val="22"/>
          <w:lang w:val="es-ES" w:eastAsia="es-MX"/>
        </w:rPr>
        <w:t>la masa hereditaria y en su obligación de defender en juicio la validez del testamento</w:t>
      </w:r>
      <w:r w:rsidRPr="005E68C9">
        <w:rPr>
          <w:rFonts w:ascii="Palatino Linotype" w:eastAsia="Calibri" w:hAnsi="Palatino Linotype" w:cs="Tahoma"/>
          <w:b/>
          <w:color w:val="000000"/>
          <w:sz w:val="22"/>
          <w:szCs w:val="22"/>
          <w:lang w:val="es-ES" w:eastAsia="es-MX"/>
        </w:rPr>
        <w:t>. Con ello, se acredita el segundo de los supuestos para demostrar un interés jurídico.</w:t>
      </w:r>
    </w:p>
    <w:p w14:paraId="2A598FAF" w14:textId="703F6C93" w:rsidR="00415E77" w:rsidRPr="00C130DD" w:rsidRDefault="00F435A0" w:rsidP="00306F6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C130DD">
        <w:rPr>
          <w:rFonts w:ascii="Palatino Linotype" w:eastAsia="Calibri" w:hAnsi="Palatino Linotype" w:cs="Tahoma"/>
          <w:b/>
          <w:color w:val="000000"/>
          <w:sz w:val="22"/>
          <w:szCs w:val="22"/>
          <w:lang w:val="es-ES" w:eastAsia="es-MX"/>
        </w:rPr>
        <w:lastRenderedPageBreak/>
        <w:t xml:space="preserve">Así, con base en las consideraciones expuestas, este Instituto determinó que </w:t>
      </w:r>
      <w:r w:rsidR="005E68C9">
        <w:rPr>
          <w:rFonts w:ascii="Palatino Linotype" w:eastAsia="Calibri" w:hAnsi="Palatino Linotype" w:cs="Tahoma"/>
          <w:b/>
          <w:color w:val="000000"/>
          <w:sz w:val="22"/>
          <w:szCs w:val="22"/>
          <w:lang w:val="es-ES" w:eastAsia="es-MX"/>
        </w:rPr>
        <w:t>el</w:t>
      </w:r>
      <w:r w:rsidR="0020146F">
        <w:rPr>
          <w:rFonts w:ascii="Palatino Linotype" w:eastAsia="Calibri" w:hAnsi="Palatino Linotype" w:cs="Tahoma"/>
          <w:b/>
          <w:color w:val="000000"/>
          <w:sz w:val="22"/>
          <w:szCs w:val="22"/>
          <w:lang w:val="es-ES" w:eastAsia="es-MX"/>
        </w:rPr>
        <w:t xml:space="preserve"> Particular</w:t>
      </w:r>
      <w:r w:rsidRPr="00C130DD">
        <w:rPr>
          <w:rFonts w:ascii="Palatino Linotype" w:eastAsia="Calibri" w:hAnsi="Palatino Linotype" w:cs="Tahoma"/>
          <w:b/>
          <w:color w:val="000000"/>
          <w:sz w:val="22"/>
          <w:szCs w:val="22"/>
          <w:lang w:val="es-ES" w:eastAsia="es-MX"/>
        </w:rPr>
        <w:t xml:space="preserve"> tiene un interés jur</w:t>
      </w:r>
      <w:r w:rsidR="005E68C9">
        <w:rPr>
          <w:rFonts w:ascii="Palatino Linotype" w:eastAsia="Calibri" w:hAnsi="Palatino Linotype" w:cs="Tahoma"/>
          <w:b/>
          <w:color w:val="000000"/>
          <w:sz w:val="22"/>
          <w:szCs w:val="22"/>
          <w:lang w:val="es-ES" w:eastAsia="es-MX"/>
        </w:rPr>
        <w:t xml:space="preserve">ídico para </w:t>
      </w:r>
      <w:r w:rsidRPr="00C130DD">
        <w:rPr>
          <w:rFonts w:ascii="Palatino Linotype" w:eastAsia="Calibri" w:hAnsi="Palatino Linotype" w:cs="Tahoma"/>
          <w:b/>
          <w:color w:val="000000"/>
          <w:sz w:val="22"/>
          <w:szCs w:val="22"/>
          <w:lang w:val="es-ES" w:eastAsia="es-MX"/>
        </w:rPr>
        <w:t>interponer el Recurso de Revisión que contempla la Ley de Protección de Datos Personales en Posesión de los Sujetos Obligados del Estado de México y Municipios.</w:t>
      </w:r>
    </w:p>
    <w:p w14:paraId="48E9E7D8" w14:textId="77777777" w:rsidR="00415E77" w:rsidRPr="00C130DD" w:rsidRDefault="00415E77" w:rsidP="00306F6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C30A579" w14:textId="71E5E395" w:rsidR="00DD4751" w:rsidRDefault="00F435A0"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Finalmente, s</w:t>
      </w:r>
      <w:r w:rsidR="0020146F">
        <w:rPr>
          <w:rFonts w:ascii="Palatino Linotype" w:eastAsia="Calibri" w:hAnsi="Palatino Linotype" w:cs="Tahoma"/>
          <w:color w:val="000000"/>
          <w:sz w:val="22"/>
          <w:szCs w:val="22"/>
          <w:lang w:val="es-ES" w:eastAsia="es-MX"/>
        </w:rPr>
        <w:t>ó</w:t>
      </w:r>
      <w:r w:rsidRPr="00C130DD">
        <w:rPr>
          <w:rFonts w:ascii="Palatino Linotype" w:eastAsia="Calibri" w:hAnsi="Palatino Linotype" w:cs="Tahoma"/>
          <w:color w:val="000000"/>
          <w:sz w:val="22"/>
          <w:szCs w:val="22"/>
          <w:lang w:val="es-ES" w:eastAsia="es-MX"/>
        </w:rPr>
        <w:t>lo para reforzar las consideraciones anteriormente expuestas, ya que su aplicación es de orden federal, cabe traer a colación</w:t>
      </w:r>
      <w:r w:rsidR="00DD4751" w:rsidRPr="00C130DD">
        <w:rPr>
          <w:rFonts w:ascii="Palatino Linotype" w:eastAsia="Calibri" w:hAnsi="Palatino Linotype" w:cs="Tahoma"/>
          <w:color w:val="000000"/>
          <w:sz w:val="22"/>
          <w:szCs w:val="22"/>
          <w:lang w:val="es-ES" w:eastAsia="es-MX"/>
        </w:rPr>
        <w:t xml:space="preserve"> los Lineamientos Generales de Protección de Datos Per</w:t>
      </w:r>
      <w:r w:rsidR="004F64DC" w:rsidRPr="00C130DD">
        <w:rPr>
          <w:rFonts w:ascii="Palatino Linotype" w:eastAsia="Calibri" w:hAnsi="Palatino Linotype" w:cs="Tahoma"/>
          <w:color w:val="000000"/>
          <w:sz w:val="22"/>
          <w:szCs w:val="22"/>
          <w:lang w:val="es-ES" w:eastAsia="es-MX"/>
        </w:rPr>
        <w:t>sonales para el Sector Público</w:t>
      </w:r>
      <w:r w:rsidR="00415E77" w:rsidRPr="00C130DD">
        <w:rPr>
          <w:rFonts w:ascii="Palatino Linotype" w:eastAsia="Calibri" w:hAnsi="Palatino Linotype" w:cs="Tahoma"/>
          <w:color w:val="000000"/>
          <w:sz w:val="22"/>
          <w:szCs w:val="22"/>
          <w:lang w:val="es-ES" w:eastAsia="es-MX"/>
        </w:rPr>
        <w:t>,</w:t>
      </w:r>
      <w:r w:rsidR="004F64DC" w:rsidRPr="00C130DD">
        <w:rPr>
          <w:rFonts w:ascii="Palatino Linotype" w:eastAsia="Calibri" w:hAnsi="Palatino Linotype" w:cs="Tahoma"/>
          <w:color w:val="000000"/>
          <w:sz w:val="22"/>
          <w:szCs w:val="22"/>
          <w:lang w:val="es-ES" w:eastAsia="es-MX"/>
        </w:rPr>
        <w:t xml:space="preserve"> que</w:t>
      </w:r>
      <w:r w:rsidR="00415E77" w:rsidRPr="00C130DD">
        <w:rPr>
          <w:rFonts w:ascii="Palatino Linotype" w:eastAsia="Calibri" w:hAnsi="Palatino Linotype" w:cs="Tahoma"/>
          <w:color w:val="000000"/>
          <w:sz w:val="22"/>
          <w:szCs w:val="22"/>
          <w:lang w:val="es-ES" w:eastAsia="es-MX"/>
        </w:rPr>
        <w:t xml:space="preserve"> en su artículo 129</w:t>
      </w:r>
      <w:r w:rsidR="00DD4751" w:rsidRPr="00C130DD">
        <w:rPr>
          <w:rFonts w:ascii="Palatino Linotype" w:eastAsia="Calibri" w:hAnsi="Palatino Linotype" w:cs="Tahoma"/>
          <w:color w:val="000000"/>
          <w:sz w:val="22"/>
          <w:szCs w:val="22"/>
          <w:lang w:val="es-ES" w:eastAsia="es-MX"/>
        </w:rPr>
        <w:t xml:space="preserve"> refieren </w:t>
      </w:r>
      <w:r w:rsidR="004F64DC" w:rsidRPr="00C130DD">
        <w:rPr>
          <w:rFonts w:ascii="Palatino Linotype" w:eastAsia="Calibri" w:hAnsi="Palatino Linotype" w:cs="Tahoma"/>
          <w:color w:val="000000"/>
          <w:sz w:val="22"/>
          <w:szCs w:val="22"/>
          <w:lang w:val="es-ES" w:eastAsia="es-MX"/>
        </w:rPr>
        <w:t>“</w:t>
      </w:r>
      <w:r w:rsidR="00DD4751" w:rsidRPr="00C130DD">
        <w:rPr>
          <w:rFonts w:ascii="Palatino Linotype" w:eastAsia="Calibri" w:hAnsi="Palatino Linotype" w:cs="Tahoma"/>
          <w:b/>
          <w:color w:val="000000"/>
          <w:sz w:val="22"/>
          <w:szCs w:val="22"/>
          <w:u w:val="single"/>
          <w:lang w:val="es-ES" w:eastAsia="es-MX"/>
        </w:rPr>
        <w:t>se entenderá por interés jurídico aquel que tiene una persona física que, con motivo del fallecimiento del titular, pretende ejercer los derechos ARCO de éste, para el reconocimiento de derechos sucesorios</w:t>
      </w:r>
      <w:r w:rsidR="00DD4751" w:rsidRPr="00C130DD">
        <w:rPr>
          <w:rFonts w:ascii="Palatino Linotype" w:eastAsia="Calibri" w:hAnsi="Palatino Linotype" w:cs="Tahoma"/>
          <w:color w:val="000000"/>
          <w:sz w:val="22"/>
          <w:szCs w:val="22"/>
          <w:lang w:val="es-ES" w:eastAsia="es-MX"/>
        </w:rPr>
        <w:t>, atendiendo a la relación de parentesco por consanguinidad o afinidad que haya tenido con el titular, el cual se acreditará en términos de las disposiciones legales aplicables</w:t>
      </w:r>
      <w:r w:rsidR="004F64DC" w:rsidRPr="00C130DD">
        <w:rPr>
          <w:rFonts w:ascii="Palatino Linotype" w:eastAsia="Calibri" w:hAnsi="Palatino Linotype" w:cs="Tahoma"/>
          <w:color w:val="000000"/>
          <w:sz w:val="22"/>
          <w:szCs w:val="22"/>
          <w:lang w:val="es-ES" w:eastAsia="es-MX"/>
        </w:rPr>
        <w:t>.”</w:t>
      </w:r>
    </w:p>
    <w:p w14:paraId="3299FCE7" w14:textId="77777777" w:rsidR="00304632" w:rsidRDefault="00304632"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88800FC" w14:textId="6971FDF7" w:rsidR="00304632" w:rsidRPr="00C130DD" w:rsidRDefault="005E68C9"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Para el caso que nos ocupa, el </w:t>
      </w:r>
      <w:r w:rsidR="00304632">
        <w:rPr>
          <w:rFonts w:ascii="Palatino Linotype" w:eastAsia="Calibri" w:hAnsi="Palatino Linotype" w:cs="Tahoma"/>
          <w:color w:val="000000"/>
          <w:sz w:val="22"/>
          <w:szCs w:val="22"/>
          <w:lang w:val="es-ES" w:eastAsia="es-MX"/>
        </w:rPr>
        <w:t xml:space="preserve">Recurrente además </w:t>
      </w:r>
      <w:r>
        <w:rPr>
          <w:rFonts w:ascii="Palatino Linotype" w:eastAsia="Calibri" w:hAnsi="Palatino Linotype" w:cs="Tahoma"/>
          <w:color w:val="000000"/>
          <w:sz w:val="22"/>
          <w:szCs w:val="22"/>
          <w:lang w:val="es-ES" w:eastAsia="es-MX"/>
        </w:rPr>
        <w:t>de acreditar la existencia del juicio testamentario,</w:t>
      </w:r>
      <w:r w:rsidR="00304632">
        <w:rPr>
          <w:rFonts w:ascii="Palatino Linotype" w:eastAsia="Calibri" w:hAnsi="Palatino Linotype" w:cs="Tahoma"/>
          <w:color w:val="000000"/>
          <w:sz w:val="22"/>
          <w:szCs w:val="22"/>
          <w:lang w:val="es-ES" w:eastAsia="es-MX"/>
        </w:rPr>
        <w:t xml:space="preserve"> entregó el i</w:t>
      </w:r>
      <w:r w:rsidR="00304632" w:rsidRPr="00304632">
        <w:rPr>
          <w:rFonts w:ascii="Palatino Linotype" w:eastAsia="Calibri" w:hAnsi="Palatino Linotype" w:cs="Tahoma"/>
          <w:color w:val="000000"/>
          <w:sz w:val="22"/>
          <w:szCs w:val="22"/>
          <w:lang w:val="es-ES" w:eastAsia="es-MX"/>
        </w:rPr>
        <w:t>nstrumento Notarial por el que se designa como Albacea</w:t>
      </w:r>
      <w:r w:rsidR="00304632">
        <w:rPr>
          <w:rFonts w:ascii="Palatino Linotype" w:eastAsia="Calibri" w:hAnsi="Palatino Linotype" w:cs="Tahoma"/>
          <w:color w:val="000000"/>
          <w:sz w:val="22"/>
          <w:szCs w:val="22"/>
          <w:lang w:val="es-ES" w:eastAsia="es-MX"/>
        </w:rPr>
        <w:t xml:space="preserve"> de la sucesión testamentaria del </w:t>
      </w:r>
      <w:proofErr w:type="spellStart"/>
      <w:r w:rsidR="00304632" w:rsidRPr="00116255">
        <w:rPr>
          <w:rFonts w:ascii="Palatino Linotype" w:eastAsia="Calibri" w:hAnsi="Palatino Linotype" w:cs="Tahoma"/>
          <w:i/>
          <w:color w:val="000000"/>
          <w:sz w:val="22"/>
          <w:szCs w:val="22"/>
          <w:lang w:val="es-ES" w:eastAsia="es-MX"/>
        </w:rPr>
        <w:t>decujus</w:t>
      </w:r>
      <w:proofErr w:type="spellEnd"/>
      <w:r w:rsidR="00304632">
        <w:rPr>
          <w:rFonts w:ascii="Palatino Linotype" w:eastAsia="Calibri" w:hAnsi="Palatino Linotype" w:cs="Tahoma"/>
          <w:color w:val="000000"/>
          <w:sz w:val="22"/>
          <w:szCs w:val="22"/>
          <w:lang w:val="es-ES" w:eastAsia="es-MX"/>
        </w:rPr>
        <w:t>.</w:t>
      </w:r>
    </w:p>
    <w:p w14:paraId="73BD3F3F" w14:textId="77777777" w:rsidR="00DD4751" w:rsidRPr="00C130DD" w:rsidRDefault="00DD4751" w:rsidP="00DD475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FFD4F3" w14:textId="4D7951B2" w:rsidR="003C6694" w:rsidRDefault="004F64DC"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30DD">
        <w:rPr>
          <w:rFonts w:ascii="Palatino Linotype" w:eastAsia="Calibri" w:hAnsi="Palatino Linotype" w:cs="Tahoma"/>
          <w:color w:val="000000"/>
          <w:sz w:val="22"/>
          <w:szCs w:val="22"/>
          <w:lang w:val="es-ES" w:eastAsia="es-MX"/>
        </w:rPr>
        <w:t>Como ha quedado demostrado que ninguna de las causales de improcedencia del Recurso de Revisión se actualiza en el presente caso, lo conducente es analizar las causas de sobreseimiento.</w:t>
      </w:r>
    </w:p>
    <w:p w14:paraId="42400AE2" w14:textId="77777777" w:rsidR="005E68C9" w:rsidRPr="00C130DD" w:rsidRDefault="005E68C9"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C130DD"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C130DD">
        <w:rPr>
          <w:rFonts w:ascii="Palatino Linotype" w:eastAsia="Calibri" w:hAnsi="Palatino Linotype" w:cs="Tahoma"/>
          <w:b/>
          <w:bCs/>
          <w:szCs w:val="22"/>
          <w:lang w:val="es-ES" w:eastAsia="en-US"/>
        </w:rPr>
        <w:t>Causales de sobreseimiento</w:t>
      </w:r>
      <w:r w:rsidRPr="00C130DD">
        <w:rPr>
          <w:rFonts w:ascii="Palatino Linotype" w:eastAsia="Calibri" w:hAnsi="Palatino Linotype" w:cs="Tahoma"/>
          <w:bCs/>
          <w:szCs w:val="22"/>
          <w:lang w:val="es-ES" w:eastAsia="en-US"/>
        </w:rPr>
        <w:t>.</w:t>
      </w:r>
    </w:p>
    <w:p w14:paraId="4EA39F2B" w14:textId="77777777" w:rsidR="00806E45" w:rsidRPr="00C130DD" w:rsidRDefault="00806E45" w:rsidP="0038319E">
      <w:pPr>
        <w:spacing w:line="276" w:lineRule="auto"/>
        <w:jc w:val="both"/>
        <w:rPr>
          <w:rFonts w:ascii="Palatino Linotype" w:eastAsia="Calibri" w:hAnsi="Palatino Linotype" w:cs="Tahoma"/>
          <w:bCs/>
          <w:sz w:val="22"/>
          <w:szCs w:val="22"/>
          <w:lang w:val="es-ES" w:eastAsia="en-US"/>
        </w:rPr>
      </w:pPr>
    </w:p>
    <w:p w14:paraId="761E11FB" w14:textId="7691EE5D" w:rsidR="006E3C12" w:rsidRPr="00C130DD" w:rsidRDefault="006E3C12" w:rsidP="006E3C12">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De los autos que corren agregados al expediente en el que se actúa, no fue posibl</w:t>
      </w:r>
      <w:r w:rsidR="00D20B1D" w:rsidRPr="00C130DD">
        <w:rPr>
          <w:rFonts w:ascii="Palatino Linotype" w:eastAsia="Calibri" w:hAnsi="Palatino Linotype" w:cs="Tahoma"/>
          <w:bCs/>
          <w:sz w:val="22"/>
          <w:szCs w:val="22"/>
          <w:lang w:val="es-ES" w:eastAsia="en-US"/>
        </w:rPr>
        <w:t xml:space="preserve">e advertir que se actualizarán </w:t>
      </w:r>
      <w:r w:rsidRPr="00C130DD">
        <w:rPr>
          <w:rFonts w:ascii="Palatino Linotype" w:eastAsia="Calibri" w:hAnsi="Palatino Linotype" w:cs="Tahoma"/>
          <w:bCs/>
          <w:sz w:val="22"/>
          <w:szCs w:val="22"/>
          <w:lang w:val="es-ES" w:eastAsia="en-US"/>
        </w:rPr>
        <w:t>las causales de sobreseimiento previstas por el artículo 1</w:t>
      </w:r>
      <w:r w:rsidR="004B542A" w:rsidRPr="00C130DD">
        <w:rPr>
          <w:rFonts w:ascii="Palatino Linotype" w:eastAsia="Calibri" w:hAnsi="Palatino Linotype" w:cs="Tahoma"/>
          <w:bCs/>
          <w:sz w:val="22"/>
          <w:szCs w:val="22"/>
          <w:lang w:val="es-ES" w:eastAsia="en-US"/>
        </w:rPr>
        <w:t>39, fracciones I, II, III y IV,</w:t>
      </w:r>
      <w:r w:rsidR="00DF648F" w:rsidRPr="00C130DD">
        <w:rPr>
          <w:rFonts w:ascii="Palatino Linotype" w:eastAsia="Calibri" w:hAnsi="Palatino Linotype" w:cs="Tahoma"/>
          <w:bCs/>
          <w:sz w:val="22"/>
          <w:szCs w:val="22"/>
          <w:lang w:val="es-ES" w:eastAsia="en-US"/>
        </w:rPr>
        <w:t xml:space="preserve"> </w:t>
      </w:r>
      <w:r w:rsidRPr="00C130DD">
        <w:rPr>
          <w:rFonts w:ascii="Palatino Linotype" w:eastAsia="Calibri" w:hAnsi="Palatino Linotype" w:cs="Tahoma"/>
          <w:bCs/>
          <w:sz w:val="22"/>
          <w:szCs w:val="22"/>
          <w:lang w:val="es-ES" w:eastAsia="en-US"/>
        </w:rPr>
        <w:t xml:space="preserve">de la Ley de </w:t>
      </w:r>
      <w:r w:rsidR="004B542A" w:rsidRPr="00C130DD">
        <w:rPr>
          <w:rFonts w:ascii="Palatino Linotype" w:eastAsia="Calibri" w:hAnsi="Palatino Linotype" w:cs="Tahoma"/>
          <w:bCs/>
          <w:sz w:val="22"/>
          <w:szCs w:val="22"/>
          <w:lang w:val="es-ES" w:eastAsia="en-US"/>
        </w:rPr>
        <w:t xml:space="preserve">Protección de Datos Personales en Posesión de Sujetos Obligados </w:t>
      </w:r>
      <w:r w:rsidRPr="00C130DD">
        <w:rPr>
          <w:rFonts w:ascii="Palatino Linotype" w:eastAsia="Calibri" w:hAnsi="Palatino Linotype" w:cs="Tahoma"/>
          <w:bCs/>
          <w:sz w:val="22"/>
          <w:szCs w:val="22"/>
          <w:lang w:val="es-ES" w:eastAsia="en-US"/>
        </w:rPr>
        <w:t xml:space="preserve">del </w:t>
      </w:r>
      <w:r w:rsidRPr="00C130DD">
        <w:rPr>
          <w:rFonts w:ascii="Palatino Linotype" w:eastAsia="Calibri" w:hAnsi="Palatino Linotype" w:cs="Tahoma"/>
          <w:bCs/>
          <w:sz w:val="22"/>
          <w:szCs w:val="22"/>
          <w:lang w:val="es-ES" w:eastAsia="en-US"/>
        </w:rPr>
        <w:lastRenderedPageBreak/>
        <w:t>Estado de México y Municipios; toda vez que</w:t>
      </w:r>
      <w:r w:rsidR="00C55DDF"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no obra constancia de que el solicitante se hubiera desistido del recurso</w:t>
      </w:r>
      <w:r w:rsidR="00C55DDF"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que hubiera fallecido</w:t>
      </w:r>
      <w:r w:rsidR="00C55DDF"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que hubiera aparecido una causal de improcedencia durante e</w:t>
      </w:r>
      <w:r w:rsidR="00F70797" w:rsidRPr="00C130DD">
        <w:rPr>
          <w:rFonts w:ascii="Palatino Linotype" w:eastAsia="Calibri" w:hAnsi="Palatino Linotype" w:cs="Tahoma"/>
          <w:bCs/>
          <w:sz w:val="22"/>
          <w:szCs w:val="22"/>
          <w:lang w:val="es-ES" w:eastAsia="en-US"/>
        </w:rPr>
        <w:t>l trámite del presente recurso</w:t>
      </w:r>
      <w:r w:rsidR="00C55DDF"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w:t>
      </w:r>
      <w:r w:rsidR="004B542A" w:rsidRPr="00C130DD">
        <w:rPr>
          <w:rFonts w:ascii="Palatino Linotype" w:eastAsia="Calibri" w:hAnsi="Palatino Linotype" w:cs="Tahoma"/>
          <w:bCs/>
          <w:sz w:val="22"/>
          <w:szCs w:val="22"/>
          <w:lang w:val="es-ES" w:eastAsia="en-US"/>
        </w:rPr>
        <w:t xml:space="preserve">o bien </w:t>
      </w:r>
      <w:r w:rsidR="00DF648F" w:rsidRPr="00C130DD">
        <w:rPr>
          <w:rFonts w:ascii="Palatino Linotype" w:eastAsia="Calibri" w:hAnsi="Palatino Linotype" w:cs="Tahoma"/>
          <w:bCs/>
          <w:sz w:val="22"/>
          <w:szCs w:val="22"/>
          <w:lang w:val="es-ES" w:eastAsia="en-US"/>
        </w:rPr>
        <w:t>que el Sujeto Obligado hubiera modificado su respuesta y con ello dejado sin materia el recurso de revisión</w:t>
      </w:r>
      <w:r w:rsidR="004B542A" w:rsidRPr="00C130DD">
        <w:rPr>
          <w:rFonts w:ascii="Palatino Linotype" w:eastAsia="Calibri" w:hAnsi="Palatino Linotype" w:cs="Tahoma"/>
          <w:bCs/>
          <w:sz w:val="22"/>
          <w:szCs w:val="22"/>
          <w:lang w:val="es-ES" w:eastAsia="en-US"/>
        </w:rPr>
        <w:t>.</w:t>
      </w:r>
    </w:p>
    <w:p w14:paraId="7AA4B075" w14:textId="77777777" w:rsidR="00F70797" w:rsidRPr="00C130DD" w:rsidRDefault="00F70797" w:rsidP="006E3C12">
      <w:pPr>
        <w:spacing w:line="360" w:lineRule="auto"/>
        <w:jc w:val="both"/>
        <w:rPr>
          <w:rFonts w:ascii="Palatino Linotype" w:eastAsia="Calibri" w:hAnsi="Palatino Linotype" w:cs="Tahoma"/>
          <w:bCs/>
          <w:sz w:val="22"/>
          <w:szCs w:val="22"/>
          <w:lang w:val="es-ES" w:eastAsia="en-US"/>
        </w:rPr>
      </w:pPr>
    </w:p>
    <w:p w14:paraId="4858B40C" w14:textId="43412A2B" w:rsidR="00D6795B" w:rsidRPr="00C130DD" w:rsidRDefault="00C55DDF"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 xml:space="preserve">No obstante, </w:t>
      </w:r>
      <w:r w:rsidR="00B43080" w:rsidRPr="00C130DD">
        <w:rPr>
          <w:rFonts w:ascii="Palatino Linotype" w:eastAsiaTheme="minorEastAsia" w:hAnsi="Palatino Linotype"/>
          <w:color w:val="222222"/>
          <w:sz w:val="22"/>
          <w:szCs w:val="22"/>
          <w:lang w:eastAsia="es-ES_tradnl"/>
        </w:rPr>
        <w:t xml:space="preserve">cabe retomar que en el presente asunto las partes </w:t>
      </w:r>
      <w:r w:rsidR="00386D3C" w:rsidRPr="00C130DD">
        <w:rPr>
          <w:rFonts w:ascii="Palatino Linotype" w:eastAsiaTheme="minorEastAsia" w:hAnsi="Palatino Linotype"/>
          <w:color w:val="222222"/>
          <w:sz w:val="22"/>
          <w:szCs w:val="22"/>
          <w:lang w:eastAsia="es-ES_tradnl"/>
        </w:rPr>
        <w:t xml:space="preserve">aceptaron la invitación y </w:t>
      </w:r>
      <w:r w:rsidR="00B43080" w:rsidRPr="00C130DD">
        <w:rPr>
          <w:rFonts w:ascii="Palatino Linotype" w:eastAsiaTheme="minorEastAsia" w:hAnsi="Palatino Linotype"/>
          <w:color w:val="222222"/>
          <w:sz w:val="22"/>
          <w:szCs w:val="22"/>
          <w:lang w:eastAsia="es-ES_tradnl"/>
        </w:rPr>
        <w:t>manifestaron su voluntad de conciliar</w:t>
      </w:r>
      <w:r w:rsidR="003D51AD" w:rsidRPr="00C130DD">
        <w:rPr>
          <w:rFonts w:ascii="Palatino Linotype" w:eastAsiaTheme="minorEastAsia" w:hAnsi="Palatino Linotype"/>
          <w:color w:val="222222"/>
          <w:sz w:val="22"/>
          <w:szCs w:val="22"/>
          <w:lang w:eastAsia="es-ES_tradnl"/>
        </w:rPr>
        <w:t xml:space="preserve">. Al respecto, la Ley de Protección de </w:t>
      </w:r>
      <w:r w:rsidR="00386D3C" w:rsidRPr="00C130DD">
        <w:rPr>
          <w:rFonts w:ascii="Palatino Linotype" w:eastAsiaTheme="minorEastAsia" w:hAnsi="Palatino Linotype"/>
          <w:color w:val="222222"/>
          <w:sz w:val="22"/>
          <w:szCs w:val="22"/>
          <w:lang w:eastAsia="es-ES_tradnl"/>
        </w:rPr>
        <w:t>Datos Personales en Posesión de Sujetos Obligados del Estado de México y Municipios establece el procedimiento siguiente:</w:t>
      </w:r>
    </w:p>
    <w:p w14:paraId="23DD4F4A" w14:textId="7C37829A" w:rsidR="00386D3C" w:rsidRPr="00C130DD" w:rsidRDefault="00386D3C"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0095DE7D" w14:textId="4524799A" w:rsidR="00386D3C" w:rsidRPr="00C130DD" w:rsidRDefault="00386D3C" w:rsidP="00386D3C">
      <w:pPr>
        <w:pStyle w:val="Prrafodelista"/>
        <w:widowControl w:val="0"/>
        <w:numPr>
          <w:ilvl w:val="0"/>
          <w:numId w:val="23"/>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C130DD">
        <w:rPr>
          <w:rFonts w:ascii="Palatino Linotype" w:eastAsiaTheme="minorEastAsia" w:hAnsi="Palatino Linotype"/>
          <w:color w:val="222222"/>
          <w:szCs w:val="22"/>
          <w:lang w:eastAsia="es-ES_tradnl"/>
        </w:rPr>
        <w:t>El Instituto requerirá a las partes que manifiesten, por cualquier medio, su voluntad de conciliar</w:t>
      </w:r>
      <w:r w:rsidR="00BD6801">
        <w:rPr>
          <w:rFonts w:ascii="Palatino Linotype" w:eastAsiaTheme="minorEastAsia" w:hAnsi="Palatino Linotype"/>
          <w:color w:val="222222"/>
          <w:szCs w:val="22"/>
          <w:lang w:eastAsia="es-ES_tradnl"/>
        </w:rPr>
        <w:t>.</w:t>
      </w:r>
    </w:p>
    <w:p w14:paraId="10851783" w14:textId="2359EC01" w:rsidR="00386D3C" w:rsidRPr="00C130DD" w:rsidRDefault="00386D3C" w:rsidP="00386D3C">
      <w:pPr>
        <w:pStyle w:val="Prrafodelista"/>
        <w:widowControl w:val="0"/>
        <w:numPr>
          <w:ilvl w:val="0"/>
          <w:numId w:val="23"/>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C130DD">
        <w:rPr>
          <w:rFonts w:ascii="Palatino Linotype" w:eastAsiaTheme="minorEastAsia" w:hAnsi="Palatino Linotype"/>
          <w:color w:val="222222"/>
          <w:szCs w:val="22"/>
          <w:lang w:eastAsia="es-ES_tradnl"/>
        </w:rPr>
        <w:t>Aceptada la posibilidad de conciliar por ambas partes, el Instituto señalará el lugar o medio, día y hora para la celebración de una audiencia de conciliación</w:t>
      </w:r>
      <w:r w:rsidR="00BD6801">
        <w:rPr>
          <w:rFonts w:ascii="Palatino Linotype" w:eastAsiaTheme="minorEastAsia" w:hAnsi="Palatino Linotype"/>
          <w:color w:val="222222"/>
          <w:szCs w:val="22"/>
          <w:lang w:eastAsia="es-ES_tradnl"/>
        </w:rPr>
        <w:t>.</w:t>
      </w:r>
    </w:p>
    <w:p w14:paraId="5CE3B59C" w14:textId="4BBF9AC9" w:rsidR="00386D3C" w:rsidRPr="00C130DD" w:rsidRDefault="00386D3C" w:rsidP="00386D3C">
      <w:pPr>
        <w:pStyle w:val="Prrafodelista"/>
        <w:widowControl w:val="0"/>
        <w:numPr>
          <w:ilvl w:val="0"/>
          <w:numId w:val="23"/>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C130DD">
        <w:rPr>
          <w:rFonts w:ascii="Palatino Linotype" w:eastAsiaTheme="minorEastAsia" w:hAnsi="Palatino Linotype"/>
          <w:color w:val="222222"/>
          <w:szCs w:val="22"/>
          <w:lang w:eastAsia="es-ES_tradnl"/>
        </w:rPr>
        <w:t>Si alguna de las partes no acude a la audiencia de conciliación y justifica su ausencia en un plazo de tres días, será convocado a una segunda audiencia de conciliación</w:t>
      </w:r>
      <w:r w:rsidR="00BD6801">
        <w:rPr>
          <w:rFonts w:ascii="Palatino Linotype" w:eastAsiaTheme="minorEastAsia" w:hAnsi="Palatino Linotype"/>
          <w:color w:val="222222"/>
          <w:szCs w:val="22"/>
          <w:lang w:eastAsia="es-ES_tradnl"/>
        </w:rPr>
        <w:t>.</w:t>
      </w:r>
    </w:p>
    <w:p w14:paraId="26BB0FC8" w14:textId="52CF0171" w:rsidR="00386D3C" w:rsidRPr="00C130DD" w:rsidRDefault="00386D3C" w:rsidP="00386D3C">
      <w:pPr>
        <w:pStyle w:val="Prrafodelista"/>
        <w:widowControl w:val="0"/>
        <w:numPr>
          <w:ilvl w:val="0"/>
          <w:numId w:val="23"/>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C130DD">
        <w:rPr>
          <w:rFonts w:ascii="Palatino Linotype" w:eastAsiaTheme="minorEastAsia" w:hAnsi="Palatino Linotype"/>
          <w:color w:val="222222"/>
          <w:szCs w:val="22"/>
          <w:lang w:eastAsia="es-ES_tradnl"/>
        </w:rPr>
        <w:t>De no existir acuerdo en la audiencia de conciliación, se continuará con el recurso de revisión.</w:t>
      </w:r>
    </w:p>
    <w:p w14:paraId="71592F3D" w14:textId="1B58C6D7" w:rsidR="00386D3C" w:rsidRPr="00C130DD" w:rsidRDefault="00386D3C" w:rsidP="00386D3C">
      <w:pPr>
        <w:pStyle w:val="Prrafodelista"/>
        <w:widowControl w:val="0"/>
        <w:numPr>
          <w:ilvl w:val="0"/>
          <w:numId w:val="23"/>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C130DD">
        <w:rPr>
          <w:rFonts w:ascii="Palatino Linotype" w:eastAsiaTheme="minorEastAsia" w:hAnsi="Palatino Linotype"/>
          <w:color w:val="222222"/>
          <w:szCs w:val="22"/>
          <w:lang w:eastAsia="es-ES_tradnl"/>
        </w:rPr>
        <w:t xml:space="preserve">De llegar a un acuerdo, </w:t>
      </w:r>
      <w:r w:rsidR="00BD6801">
        <w:rPr>
          <w:rFonts w:ascii="Palatino Linotype" w:eastAsiaTheme="minorEastAsia" w:hAnsi="Palatino Linotype"/>
          <w:color w:val="222222"/>
          <w:szCs w:val="22"/>
          <w:lang w:eastAsia="es-ES_tradnl"/>
        </w:rPr>
        <w:t>e</w:t>
      </w:r>
      <w:r w:rsidRPr="00C130DD">
        <w:rPr>
          <w:rFonts w:ascii="Palatino Linotype" w:eastAsiaTheme="minorEastAsia" w:hAnsi="Palatino Linotype"/>
          <w:color w:val="222222"/>
          <w:szCs w:val="22"/>
          <w:lang w:eastAsia="es-ES_tradnl"/>
        </w:rPr>
        <w:t>ste se hará constar por escrito y tendrá efectos vinculantes.</w:t>
      </w:r>
    </w:p>
    <w:p w14:paraId="789A3B0A" w14:textId="6197020B" w:rsidR="00386D3C" w:rsidRPr="00C130DD" w:rsidRDefault="00386D3C" w:rsidP="00386D3C">
      <w:pPr>
        <w:pStyle w:val="Prrafodelista"/>
        <w:widowControl w:val="0"/>
        <w:numPr>
          <w:ilvl w:val="0"/>
          <w:numId w:val="23"/>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C130DD">
        <w:rPr>
          <w:rFonts w:ascii="Palatino Linotype" w:eastAsiaTheme="minorEastAsia" w:hAnsi="Palatino Linotype"/>
          <w:color w:val="222222"/>
          <w:szCs w:val="22"/>
          <w:lang w:eastAsia="es-ES_tradnl"/>
        </w:rPr>
        <w:t xml:space="preserve">El cumplimiento del acuerdo dará por concluido la sustanciación del </w:t>
      </w:r>
      <w:r w:rsidR="00BD6801">
        <w:rPr>
          <w:rFonts w:ascii="Palatino Linotype" w:eastAsiaTheme="minorEastAsia" w:hAnsi="Palatino Linotype"/>
          <w:color w:val="222222"/>
          <w:szCs w:val="22"/>
          <w:lang w:eastAsia="es-ES_tradnl"/>
        </w:rPr>
        <w:t>R</w:t>
      </w:r>
      <w:r w:rsidR="00BD6801" w:rsidRPr="00C130DD">
        <w:rPr>
          <w:rFonts w:ascii="Palatino Linotype" w:eastAsiaTheme="minorEastAsia" w:hAnsi="Palatino Linotype"/>
          <w:color w:val="222222"/>
          <w:szCs w:val="22"/>
          <w:lang w:eastAsia="es-ES_tradnl"/>
        </w:rPr>
        <w:t xml:space="preserve">ecurso </w:t>
      </w:r>
      <w:r w:rsidRPr="00C130DD">
        <w:rPr>
          <w:rFonts w:ascii="Palatino Linotype" w:eastAsiaTheme="minorEastAsia" w:hAnsi="Palatino Linotype"/>
          <w:color w:val="222222"/>
          <w:szCs w:val="22"/>
          <w:lang w:eastAsia="es-ES_tradnl"/>
        </w:rPr>
        <w:t xml:space="preserve">de </w:t>
      </w:r>
      <w:r w:rsidR="00BD6801">
        <w:rPr>
          <w:rFonts w:ascii="Palatino Linotype" w:eastAsiaTheme="minorEastAsia" w:hAnsi="Palatino Linotype"/>
          <w:color w:val="222222"/>
          <w:szCs w:val="22"/>
          <w:lang w:eastAsia="es-ES_tradnl"/>
        </w:rPr>
        <w:t>R</w:t>
      </w:r>
      <w:r w:rsidR="00BD6801" w:rsidRPr="00C130DD">
        <w:rPr>
          <w:rFonts w:ascii="Palatino Linotype" w:eastAsiaTheme="minorEastAsia" w:hAnsi="Palatino Linotype"/>
          <w:color w:val="222222"/>
          <w:szCs w:val="22"/>
          <w:lang w:eastAsia="es-ES_tradnl"/>
        </w:rPr>
        <w:t>evisión</w:t>
      </w:r>
      <w:r w:rsidRPr="00C130DD">
        <w:rPr>
          <w:rFonts w:ascii="Palatino Linotype" w:eastAsiaTheme="minorEastAsia" w:hAnsi="Palatino Linotype"/>
          <w:color w:val="222222"/>
          <w:szCs w:val="22"/>
          <w:lang w:eastAsia="es-ES_tradnl"/>
        </w:rPr>
        <w:t>, en caso contrario, el Instituto reanudará el procedimiento</w:t>
      </w:r>
      <w:r w:rsidR="00BD6801">
        <w:rPr>
          <w:rFonts w:ascii="Palatino Linotype" w:eastAsiaTheme="minorEastAsia" w:hAnsi="Palatino Linotype"/>
          <w:color w:val="222222"/>
          <w:szCs w:val="22"/>
          <w:lang w:eastAsia="es-ES_tradnl"/>
        </w:rPr>
        <w:t>.</w:t>
      </w:r>
    </w:p>
    <w:p w14:paraId="3180249E" w14:textId="77777777" w:rsidR="00D6795B" w:rsidRPr="00C130DD" w:rsidRDefault="00D6795B"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1C09806A" w14:textId="3B51C7AE" w:rsidR="00D6795B" w:rsidRPr="00C130DD" w:rsidRDefault="00386D3C"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 xml:space="preserve">Como se aprecia, el procedimiento que contempla la Ley en la materia para la </w:t>
      </w:r>
      <w:r w:rsidR="00543AD3" w:rsidRPr="00C130DD">
        <w:rPr>
          <w:rFonts w:ascii="Palatino Linotype" w:eastAsiaTheme="minorEastAsia" w:hAnsi="Palatino Linotype"/>
          <w:color w:val="222222"/>
          <w:sz w:val="22"/>
          <w:szCs w:val="22"/>
          <w:lang w:eastAsia="es-ES_tradnl"/>
        </w:rPr>
        <w:t>conciliación</w:t>
      </w:r>
      <w:r w:rsidRPr="00C130DD">
        <w:rPr>
          <w:rFonts w:ascii="Palatino Linotype" w:eastAsiaTheme="minorEastAsia" w:hAnsi="Palatino Linotype"/>
          <w:color w:val="222222"/>
          <w:sz w:val="22"/>
          <w:szCs w:val="22"/>
          <w:lang w:eastAsia="es-ES_tradnl"/>
        </w:rPr>
        <w:t xml:space="preserve"> aborda la forma en que se puede</w:t>
      </w:r>
      <w:r w:rsidR="00890BAB">
        <w:rPr>
          <w:rFonts w:ascii="Palatino Linotype" w:eastAsiaTheme="minorEastAsia" w:hAnsi="Palatino Linotype"/>
          <w:color w:val="222222"/>
          <w:sz w:val="22"/>
          <w:szCs w:val="22"/>
          <w:lang w:eastAsia="es-ES_tradnl"/>
        </w:rPr>
        <w:t>n</w:t>
      </w:r>
      <w:r w:rsidRPr="00C130DD">
        <w:rPr>
          <w:rFonts w:ascii="Palatino Linotype" w:eastAsiaTheme="minorEastAsia" w:hAnsi="Palatino Linotype"/>
          <w:color w:val="222222"/>
          <w:sz w:val="22"/>
          <w:szCs w:val="22"/>
          <w:lang w:eastAsia="es-ES_tradnl"/>
        </w:rPr>
        <w:t xml:space="preserve"> iniciar, las ausencias en el procedimiento, la</w:t>
      </w:r>
      <w:r w:rsidR="00543AD3" w:rsidRPr="00C130DD">
        <w:rPr>
          <w:rFonts w:ascii="Palatino Linotype" w:eastAsiaTheme="minorEastAsia" w:hAnsi="Palatino Linotype"/>
          <w:color w:val="222222"/>
          <w:sz w:val="22"/>
          <w:szCs w:val="22"/>
          <w:lang w:eastAsia="es-ES_tradnl"/>
        </w:rPr>
        <w:t>s</w:t>
      </w:r>
      <w:r w:rsidRPr="00C130DD">
        <w:rPr>
          <w:rFonts w:ascii="Palatino Linotype" w:eastAsiaTheme="minorEastAsia" w:hAnsi="Palatino Linotype"/>
          <w:color w:val="222222"/>
          <w:sz w:val="22"/>
          <w:szCs w:val="22"/>
          <w:lang w:eastAsia="es-ES_tradnl"/>
        </w:rPr>
        <w:t xml:space="preserve"> consecuencias de llegar o no a un acuerdo y los efectos vinculantes </w:t>
      </w:r>
      <w:r w:rsidR="00543AD3" w:rsidRPr="00C130DD">
        <w:rPr>
          <w:rFonts w:ascii="Palatino Linotype" w:eastAsiaTheme="minorEastAsia" w:hAnsi="Palatino Linotype"/>
          <w:color w:val="222222"/>
          <w:sz w:val="22"/>
          <w:szCs w:val="22"/>
          <w:lang w:eastAsia="es-ES_tradnl"/>
        </w:rPr>
        <w:t xml:space="preserve">del acuerdo. Pero </w:t>
      </w:r>
      <w:r w:rsidR="00890BAB">
        <w:rPr>
          <w:rFonts w:ascii="Palatino Linotype" w:eastAsiaTheme="minorEastAsia" w:hAnsi="Palatino Linotype"/>
          <w:color w:val="222222"/>
          <w:sz w:val="22"/>
          <w:szCs w:val="22"/>
          <w:lang w:eastAsia="es-ES_tradnl"/>
        </w:rPr>
        <w:t>no se aborda nada</w:t>
      </w:r>
      <w:r w:rsidR="00543AD3" w:rsidRPr="00C130DD">
        <w:rPr>
          <w:rFonts w:ascii="Palatino Linotype" w:eastAsiaTheme="minorEastAsia" w:hAnsi="Palatino Linotype"/>
          <w:color w:val="222222"/>
          <w:sz w:val="22"/>
          <w:szCs w:val="22"/>
          <w:lang w:eastAsia="es-ES_tradnl"/>
        </w:rPr>
        <w:t xml:space="preserve"> </w:t>
      </w:r>
      <w:r w:rsidR="00890BAB">
        <w:rPr>
          <w:rFonts w:ascii="Palatino Linotype" w:eastAsiaTheme="minorEastAsia" w:hAnsi="Palatino Linotype"/>
          <w:color w:val="222222"/>
          <w:sz w:val="22"/>
          <w:szCs w:val="22"/>
          <w:lang w:eastAsia="es-ES_tradnl"/>
        </w:rPr>
        <w:t>sobre</w:t>
      </w:r>
      <w:r w:rsidR="00543AD3" w:rsidRPr="00C130DD">
        <w:rPr>
          <w:rFonts w:ascii="Palatino Linotype" w:eastAsiaTheme="minorEastAsia" w:hAnsi="Palatino Linotype"/>
          <w:color w:val="222222"/>
          <w:sz w:val="22"/>
          <w:szCs w:val="22"/>
          <w:lang w:eastAsia="es-ES_tradnl"/>
        </w:rPr>
        <w:t xml:space="preserve"> los </w:t>
      </w:r>
      <w:r w:rsidR="00890BAB" w:rsidRPr="00C130DD">
        <w:rPr>
          <w:rFonts w:ascii="Palatino Linotype" w:eastAsiaTheme="minorEastAsia" w:hAnsi="Palatino Linotype"/>
          <w:color w:val="222222"/>
          <w:sz w:val="22"/>
          <w:szCs w:val="22"/>
          <w:lang w:eastAsia="es-ES_tradnl"/>
        </w:rPr>
        <w:t>límites</w:t>
      </w:r>
      <w:r w:rsidR="00543AD3" w:rsidRPr="00C130DD">
        <w:rPr>
          <w:rFonts w:ascii="Palatino Linotype" w:eastAsiaTheme="minorEastAsia" w:hAnsi="Palatino Linotype"/>
          <w:color w:val="222222"/>
          <w:sz w:val="22"/>
          <w:szCs w:val="22"/>
          <w:lang w:eastAsia="es-ES_tradnl"/>
        </w:rPr>
        <w:t xml:space="preserve"> que deben marcarse para que el acuerdo al que lleguen las partes</w:t>
      </w:r>
      <w:r w:rsidR="00F165B4" w:rsidRPr="00C130DD">
        <w:rPr>
          <w:rFonts w:ascii="Palatino Linotype" w:eastAsiaTheme="minorEastAsia" w:hAnsi="Palatino Linotype"/>
          <w:color w:val="222222"/>
          <w:sz w:val="22"/>
          <w:szCs w:val="22"/>
          <w:lang w:eastAsia="es-ES_tradnl"/>
        </w:rPr>
        <w:t xml:space="preserve"> </w:t>
      </w:r>
      <w:r w:rsidR="00543AD3" w:rsidRPr="00C130DD">
        <w:rPr>
          <w:rFonts w:ascii="Palatino Linotype" w:eastAsiaTheme="minorEastAsia" w:hAnsi="Palatino Linotype"/>
          <w:color w:val="222222"/>
          <w:sz w:val="22"/>
          <w:szCs w:val="22"/>
          <w:lang w:eastAsia="es-ES_tradnl"/>
        </w:rPr>
        <w:t xml:space="preserve">no se dé fuera del </w:t>
      </w:r>
      <w:r w:rsidR="00543AD3" w:rsidRPr="00C130DD">
        <w:rPr>
          <w:rFonts w:ascii="Palatino Linotype" w:eastAsiaTheme="minorEastAsia" w:hAnsi="Palatino Linotype"/>
          <w:color w:val="222222"/>
          <w:sz w:val="22"/>
          <w:szCs w:val="22"/>
          <w:lang w:eastAsia="es-ES_tradnl"/>
        </w:rPr>
        <w:lastRenderedPageBreak/>
        <w:t>margen de la Ley.</w:t>
      </w:r>
    </w:p>
    <w:p w14:paraId="33903322" w14:textId="1EFE3EE0" w:rsidR="00D6795B" w:rsidRPr="00C130DD" w:rsidRDefault="00D6795B"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169FC780" w14:textId="40D6E39D" w:rsidR="00543AD3" w:rsidRPr="00C130DD" w:rsidRDefault="00F165B4"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 xml:space="preserve">Para ello, a efecto de referencia y guía, </w:t>
      </w:r>
      <w:r w:rsidR="008A5618" w:rsidRPr="00C130DD">
        <w:rPr>
          <w:rFonts w:ascii="Palatino Linotype" w:eastAsiaTheme="minorEastAsia" w:hAnsi="Palatino Linotype"/>
          <w:color w:val="222222"/>
          <w:sz w:val="22"/>
          <w:szCs w:val="22"/>
          <w:lang w:eastAsia="es-ES_tradnl"/>
        </w:rPr>
        <w:t xml:space="preserve">debe decirse que a nivel internacional se encuentra la Ley Modelo sobre Conciliación Comercial Internacional propuesta en 1999 por la Comisión de las Naciones Unidas para el Derecho Mercantil Internacional, que esencialmente, da un margen muy amplio a la voluntad de las partes en el diseño del </w:t>
      </w:r>
      <w:r w:rsidR="008A5618" w:rsidRPr="008A5618">
        <w:rPr>
          <w:rFonts w:ascii="Palatino Linotype" w:eastAsiaTheme="minorEastAsia" w:hAnsi="Palatino Linotype"/>
          <w:color w:val="222222"/>
          <w:sz w:val="22"/>
          <w:szCs w:val="22"/>
          <w:lang w:eastAsia="es-ES_tradnl"/>
        </w:rPr>
        <w:t>procedimiento que desean conllevar. A excepción de dos temas</w:t>
      </w:r>
      <w:r w:rsidR="008A5618" w:rsidRPr="00C130DD">
        <w:rPr>
          <w:rFonts w:ascii="Palatino Linotype" w:eastAsiaTheme="minorEastAsia" w:hAnsi="Palatino Linotype"/>
          <w:color w:val="222222"/>
          <w:sz w:val="22"/>
          <w:szCs w:val="22"/>
          <w:lang w:eastAsia="es-ES_tradnl"/>
        </w:rPr>
        <w:t xml:space="preserve">, </w:t>
      </w:r>
      <w:r w:rsidR="008A5618" w:rsidRPr="008A5618">
        <w:rPr>
          <w:rFonts w:ascii="Palatino Linotype" w:eastAsiaTheme="minorEastAsia" w:hAnsi="Palatino Linotype"/>
          <w:color w:val="222222"/>
          <w:sz w:val="22"/>
          <w:szCs w:val="22"/>
          <w:lang w:eastAsia="es-ES_tradnl"/>
        </w:rPr>
        <w:t>que son</w:t>
      </w:r>
      <w:r w:rsidR="008A5618" w:rsidRPr="00C130DD">
        <w:rPr>
          <w:rFonts w:ascii="Palatino Linotype" w:eastAsiaTheme="minorEastAsia" w:hAnsi="Palatino Linotype"/>
          <w:color w:val="222222"/>
          <w:sz w:val="22"/>
          <w:szCs w:val="22"/>
          <w:lang w:eastAsia="es-ES_tradnl"/>
        </w:rPr>
        <w:t>:</w:t>
      </w:r>
      <w:r w:rsidR="008A5618" w:rsidRPr="008A5618">
        <w:rPr>
          <w:rFonts w:ascii="Palatino Linotype" w:eastAsiaTheme="minorEastAsia" w:hAnsi="Palatino Linotype"/>
          <w:color w:val="222222"/>
          <w:sz w:val="22"/>
          <w:szCs w:val="22"/>
          <w:lang w:eastAsia="es-ES_tradnl"/>
        </w:rPr>
        <w:t xml:space="preserve"> derecho</w:t>
      </w:r>
      <w:r w:rsidR="008A5618" w:rsidRPr="00C130DD">
        <w:rPr>
          <w:rFonts w:ascii="Palatino Linotype" w:eastAsiaTheme="minorEastAsia" w:hAnsi="Palatino Linotype"/>
          <w:color w:val="222222"/>
          <w:sz w:val="22"/>
          <w:szCs w:val="22"/>
          <w:lang w:eastAsia="es-ES_tradnl"/>
        </w:rPr>
        <w:t xml:space="preserve"> </w:t>
      </w:r>
      <w:r w:rsidR="008A5618" w:rsidRPr="008A5618">
        <w:rPr>
          <w:rFonts w:ascii="Palatino Linotype" w:eastAsiaTheme="minorEastAsia" w:hAnsi="Palatino Linotype"/>
          <w:color w:val="222222"/>
          <w:sz w:val="22"/>
          <w:szCs w:val="22"/>
          <w:lang w:eastAsia="es-ES_tradnl"/>
        </w:rPr>
        <w:t>mandatorio</w:t>
      </w:r>
      <w:r w:rsidR="008A5618" w:rsidRPr="00C130DD">
        <w:rPr>
          <w:rFonts w:ascii="Palatino Linotype" w:eastAsiaTheme="minorEastAsia" w:hAnsi="Palatino Linotype"/>
          <w:color w:val="222222"/>
          <w:sz w:val="22"/>
          <w:szCs w:val="22"/>
          <w:lang w:eastAsia="es-ES_tradnl"/>
        </w:rPr>
        <w:t xml:space="preserve"> e </w:t>
      </w:r>
      <w:r w:rsidR="008A5618" w:rsidRPr="008A5618">
        <w:rPr>
          <w:rFonts w:ascii="Palatino Linotype" w:eastAsiaTheme="minorEastAsia" w:hAnsi="Palatino Linotype"/>
          <w:color w:val="222222"/>
          <w:sz w:val="22"/>
          <w:szCs w:val="22"/>
          <w:lang w:eastAsia="es-ES_tradnl"/>
        </w:rPr>
        <w:t>imperativo y, por ende, las partes no pueden excluir su aplicación</w:t>
      </w:r>
      <w:r w:rsidR="00E2782F">
        <w:rPr>
          <w:rFonts w:ascii="Palatino Linotype" w:eastAsiaTheme="minorEastAsia" w:hAnsi="Palatino Linotype"/>
          <w:color w:val="222222"/>
          <w:sz w:val="22"/>
          <w:szCs w:val="22"/>
          <w:lang w:eastAsia="es-ES_tradnl"/>
        </w:rPr>
        <w:t xml:space="preserve"> (</w:t>
      </w:r>
      <w:r w:rsidR="00E2782F" w:rsidRPr="00E2782F">
        <w:rPr>
          <w:rFonts w:ascii="Palatino Linotype" w:eastAsiaTheme="minorEastAsia" w:hAnsi="Palatino Linotype"/>
          <w:color w:val="222222"/>
          <w:sz w:val="22"/>
          <w:szCs w:val="22"/>
          <w:lang w:eastAsia="es-ES_tradnl"/>
        </w:rPr>
        <w:t>González de Cossío, Francisco, MECANISMOS ALTERNATIVOS DE SOLUCION DE CONTROVERSIAS. NOTA SOBRE EL CRECIENTE DESARROLLO DEL ÁREA</w:t>
      </w:r>
      <w:r w:rsidR="00E2782F">
        <w:rPr>
          <w:rFonts w:ascii="Palatino Linotype" w:eastAsiaTheme="minorEastAsia" w:hAnsi="Palatino Linotype"/>
          <w:color w:val="222222"/>
          <w:sz w:val="22"/>
          <w:szCs w:val="22"/>
          <w:lang w:eastAsia="es-ES_tradnl"/>
        </w:rPr>
        <w:t>)</w:t>
      </w:r>
      <w:r w:rsidR="008A5618" w:rsidRPr="00C130DD">
        <w:rPr>
          <w:rFonts w:ascii="Palatino Linotype" w:eastAsiaTheme="minorEastAsia" w:hAnsi="Palatino Linotype"/>
          <w:color w:val="222222"/>
          <w:sz w:val="22"/>
          <w:szCs w:val="22"/>
          <w:lang w:eastAsia="es-ES_tradnl"/>
        </w:rPr>
        <w:t>.</w:t>
      </w:r>
    </w:p>
    <w:p w14:paraId="638584C0" w14:textId="14429B62" w:rsidR="00543AD3" w:rsidRPr="00C130DD" w:rsidRDefault="00543AD3"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5A4FCC13" w14:textId="0EE6D9D3" w:rsidR="00543AD3" w:rsidRPr="00C130DD" w:rsidRDefault="008A5618"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 xml:space="preserve">Por otro lado, a nivel nacional, de todas aquellas leyes que prevén un procedimiento conciliatorio, la Ley Federal de Protección al Consumidor es la </w:t>
      </w:r>
      <w:r w:rsidR="008846C7" w:rsidRPr="00C130DD">
        <w:rPr>
          <w:rFonts w:ascii="Palatino Linotype" w:eastAsiaTheme="minorEastAsia" w:hAnsi="Palatino Linotype"/>
          <w:color w:val="222222"/>
          <w:sz w:val="22"/>
          <w:szCs w:val="22"/>
          <w:lang w:eastAsia="es-ES_tradnl"/>
        </w:rPr>
        <w:t>única que, en su artículo 115, refriere que los convenios a los que lleguen las partes serán aprobados siempre y cuando no vayan en contra de la ley</w:t>
      </w:r>
      <w:r w:rsidR="00E2782F">
        <w:rPr>
          <w:rFonts w:ascii="Palatino Linotype" w:eastAsiaTheme="minorEastAsia" w:hAnsi="Palatino Linotype"/>
          <w:color w:val="222222"/>
          <w:sz w:val="22"/>
          <w:szCs w:val="22"/>
          <w:lang w:eastAsia="es-ES_tradnl"/>
        </w:rPr>
        <w:t xml:space="preserve"> (</w:t>
      </w:r>
      <w:r w:rsidR="008846C7" w:rsidRPr="00C130DD">
        <w:rPr>
          <w:rFonts w:ascii="Palatino Linotype" w:eastAsiaTheme="minorEastAsia" w:hAnsi="Palatino Linotype"/>
          <w:color w:val="222222"/>
          <w:sz w:val="22"/>
          <w:szCs w:val="22"/>
          <w:lang w:eastAsia="es-ES_tradnl"/>
        </w:rPr>
        <w:t>.</w:t>
      </w:r>
      <w:r w:rsidR="00E2782F" w:rsidRPr="00E2782F">
        <w:rPr>
          <w:rFonts w:ascii="Palatino Linotype" w:eastAsiaTheme="minorEastAsia" w:hAnsi="Palatino Linotype"/>
          <w:color w:val="222222"/>
          <w:sz w:val="22"/>
          <w:szCs w:val="22"/>
          <w:lang w:eastAsia="es-ES_tradnl"/>
        </w:rPr>
        <w:t>LEY FEDERAL DE PROCEDIMEINTO ADMINISTRATIVO; LEY DE PROTECCIÓN Y DEFENSA AL USUARIO DE SERVICIOS FINANCIEROS, LEY DE AMPARO, entre otras</w:t>
      </w:r>
      <w:r w:rsidR="00E2782F">
        <w:rPr>
          <w:rFonts w:ascii="Palatino Linotype" w:eastAsiaTheme="minorEastAsia" w:hAnsi="Palatino Linotype"/>
          <w:color w:val="222222"/>
          <w:sz w:val="22"/>
          <w:szCs w:val="22"/>
          <w:lang w:eastAsia="es-ES_tradnl"/>
        </w:rPr>
        <w:t>).</w:t>
      </w:r>
    </w:p>
    <w:p w14:paraId="2CA75C39" w14:textId="71A9F492" w:rsidR="008846C7" w:rsidRPr="00C130DD" w:rsidRDefault="008846C7"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0186D44" w14:textId="0A496A9E" w:rsidR="008846C7" w:rsidRPr="00C130DD" w:rsidRDefault="008846C7"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Es así que este Instituto, en los procedimientos conciliatorios siempre ha procurado apegarse a las directrices que marca la Ley en la materia para el desarrollo de la audiencia de conciliación y permitido que las partes en pleno uso de su voluntad lleguen a los acuerdos que consideren benéficos a sus intereses, vigilando en todo momento que no vayan en contra de la ley</w:t>
      </w:r>
      <w:r w:rsidR="00BB524D">
        <w:rPr>
          <w:rFonts w:ascii="Palatino Linotype" w:eastAsiaTheme="minorEastAsia" w:hAnsi="Palatino Linotype"/>
          <w:color w:val="222222"/>
          <w:sz w:val="22"/>
          <w:szCs w:val="22"/>
          <w:lang w:eastAsia="es-ES_tradnl"/>
        </w:rPr>
        <w:t xml:space="preserve"> o en perjuicio de derechos de terceros</w:t>
      </w:r>
      <w:r w:rsidRPr="00C130DD">
        <w:rPr>
          <w:rFonts w:ascii="Palatino Linotype" w:eastAsiaTheme="minorEastAsia" w:hAnsi="Palatino Linotype"/>
          <w:color w:val="222222"/>
          <w:sz w:val="22"/>
          <w:szCs w:val="22"/>
          <w:lang w:eastAsia="es-ES_tradnl"/>
        </w:rPr>
        <w:t>, para lo cual, los conciliadores cuentan con los conocimientos necesarios en materia de datos personales.</w:t>
      </w:r>
    </w:p>
    <w:p w14:paraId="4F3DAAA3" w14:textId="77777777" w:rsidR="00543AD3" w:rsidRDefault="00543AD3"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5FCE2DCA" w14:textId="1258D8E8" w:rsidR="00896F8B" w:rsidRPr="00896F8B" w:rsidRDefault="008846C7" w:rsidP="00896F8B">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Establecido lo anterior, cabe retomar que</w:t>
      </w:r>
      <w:r w:rsidR="00B43080" w:rsidRPr="00C130DD">
        <w:rPr>
          <w:rFonts w:ascii="Palatino Linotype" w:eastAsiaTheme="minorEastAsia" w:hAnsi="Palatino Linotype"/>
          <w:color w:val="222222"/>
          <w:sz w:val="22"/>
          <w:szCs w:val="22"/>
          <w:lang w:eastAsia="es-ES_tradnl"/>
        </w:rPr>
        <w:t xml:space="preserve"> el día </w:t>
      </w:r>
      <w:r w:rsidR="00896F8B">
        <w:rPr>
          <w:rFonts w:ascii="Palatino Linotype" w:eastAsiaTheme="minorEastAsia" w:hAnsi="Palatino Linotype"/>
          <w:color w:val="222222"/>
          <w:sz w:val="22"/>
          <w:szCs w:val="22"/>
          <w:lang w:eastAsia="es-ES_tradnl"/>
        </w:rPr>
        <w:t>veintiséis de marzo</w:t>
      </w:r>
      <w:r w:rsidR="00896F8B" w:rsidRPr="00896F8B">
        <w:rPr>
          <w:rFonts w:ascii="Palatino Linotype" w:eastAsiaTheme="minorEastAsia" w:hAnsi="Palatino Linotype"/>
          <w:color w:val="222222"/>
          <w:sz w:val="22"/>
          <w:szCs w:val="22"/>
          <w:lang w:eastAsia="es-ES_tradnl"/>
        </w:rPr>
        <w:t xml:space="preserve"> de dos mil diecinueve, </w:t>
      </w:r>
      <w:r w:rsidR="00896F8B" w:rsidRPr="00896F8B">
        <w:rPr>
          <w:rFonts w:ascii="Palatino Linotype" w:eastAsiaTheme="minorEastAsia" w:hAnsi="Palatino Linotype"/>
          <w:color w:val="222222"/>
          <w:sz w:val="22"/>
          <w:szCs w:val="22"/>
          <w:lang w:eastAsia="es-ES_tradnl"/>
        </w:rPr>
        <w:lastRenderedPageBreak/>
        <w:t>tuvo verificativo en las instalaciones de este Institut</w:t>
      </w:r>
      <w:r w:rsidR="00896F8B">
        <w:rPr>
          <w:rFonts w:ascii="Palatino Linotype" w:eastAsiaTheme="minorEastAsia" w:hAnsi="Palatino Linotype"/>
          <w:color w:val="222222"/>
          <w:sz w:val="22"/>
          <w:szCs w:val="22"/>
          <w:lang w:eastAsia="es-ES_tradnl"/>
        </w:rPr>
        <w:t>o la audiencia de conciliación, mediante la cual las partes arribaron a los acuerdos siguientes:</w:t>
      </w:r>
    </w:p>
    <w:p w14:paraId="7D8A42AA" w14:textId="77777777" w:rsidR="00896F8B" w:rsidRPr="00896F8B" w:rsidRDefault="00896F8B" w:rsidP="00896F8B">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3C2C7FCD" w14:textId="28BF9DE9" w:rsidR="00896F8B" w:rsidRPr="00896F8B" w:rsidRDefault="00896F8B" w:rsidP="00896F8B">
      <w:pPr>
        <w:pStyle w:val="Prrafodelista"/>
        <w:widowControl w:val="0"/>
        <w:numPr>
          <w:ilvl w:val="0"/>
          <w:numId w:val="43"/>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896F8B">
        <w:rPr>
          <w:rFonts w:ascii="Palatino Linotype" w:eastAsiaTheme="minorEastAsia" w:hAnsi="Palatino Linotype"/>
          <w:color w:val="222222"/>
          <w:szCs w:val="22"/>
          <w:lang w:eastAsia="es-ES_tradnl"/>
        </w:rPr>
        <w:t>[El] ahora Recurrente se compromete a presentar en original los documentos adjuntos a su solicitud de información y su recurso de revisión, así como su acta de nacimiento y la constancia de la existencia del juicio testamentario en la que se advierta que es parte, así como realizar el pago de derechos por reproducción de la información en copia certificada y un disco compacto, que da un total de $5,329.00 (cinco mil trecientos veintinueve pesos 00/100 MN).</w:t>
      </w:r>
    </w:p>
    <w:p w14:paraId="122FA1AF" w14:textId="77777777" w:rsidR="00896F8B" w:rsidRPr="00896F8B" w:rsidRDefault="00896F8B" w:rsidP="00896F8B">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485A719E" w14:textId="51868EAC" w:rsidR="00896F8B" w:rsidRPr="00896F8B" w:rsidRDefault="00896F8B" w:rsidP="00896F8B">
      <w:pPr>
        <w:pStyle w:val="Prrafodelista"/>
        <w:widowControl w:val="0"/>
        <w:numPr>
          <w:ilvl w:val="0"/>
          <w:numId w:val="43"/>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896F8B">
        <w:rPr>
          <w:rFonts w:ascii="Palatino Linotype" w:eastAsiaTheme="minorEastAsia" w:hAnsi="Palatino Linotype"/>
          <w:color w:val="222222"/>
          <w:szCs w:val="22"/>
          <w:lang w:eastAsia="es-ES_tradnl"/>
        </w:rPr>
        <w:t>El Sujeto Obligado, una vez realizado el pago y teniendo a la vista las documentales citadas en el numeral anterior, se compromete a proporcionar a la particular el expediente clínico consistente en 163 (ciento sesenta y tres) fojas, de las cuales veinte se entregan de forma gratuita, y el expediente radiológico en disco compacto. Además, se compromete a exhibir ante este Instituto el documento que acuse de recibo el Recurrente y las documentales con las que acudió a recoger la información, así como un oficio en el que se dé por enterado a este Instituto el cumplimiento del presente acuerdo, dentro de los diez días hábiles contados a partir del día siguiente de la celebración de la presente audiencia de conciliación.</w:t>
      </w:r>
    </w:p>
    <w:p w14:paraId="1949E307" w14:textId="24EEABA8" w:rsidR="00B43080" w:rsidRPr="00C130DD" w:rsidRDefault="00B43080"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0103AFBD" w14:textId="2DC35FCD" w:rsidR="00C130DD" w:rsidRPr="00C130DD" w:rsidRDefault="00C130DD" w:rsidP="00B43080">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 xml:space="preserve">Cabe resaltar que, tal como se abordó en el Considerando anterior, </w:t>
      </w:r>
      <w:r w:rsidR="006550CE">
        <w:rPr>
          <w:rFonts w:ascii="Palatino Linotype" w:eastAsiaTheme="minorEastAsia" w:hAnsi="Palatino Linotype"/>
          <w:color w:val="222222"/>
          <w:sz w:val="22"/>
          <w:szCs w:val="22"/>
          <w:lang w:eastAsia="es-ES_tradnl"/>
        </w:rPr>
        <w:t xml:space="preserve">el </w:t>
      </w:r>
      <w:r w:rsidR="006550CE" w:rsidRPr="00C130DD">
        <w:rPr>
          <w:rFonts w:ascii="Palatino Linotype" w:eastAsiaTheme="minorEastAsia" w:hAnsi="Palatino Linotype"/>
          <w:color w:val="222222"/>
          <w:sz w:val="22"/>
          <w:szCs w:val="22"/>
          <w:lang w:eastAsia="es-ES_tradnl"/>
        </w:rPr>
        <w:t>Instituto de Seguridad Social del Estado de México y Municipios</w:t>
      </w:r>
      <w:r w:rsidR="006550CE">
        <w:rPr>
          <w:rFonts w:ascii="Palatino Linotype" w:eastAsiaTheme="minorEastAsia" w:hAnsi="Palatino Linotype"/>
          <w:color w:val="222222"/>
          <w:sz w:val="22"/>
          <w:szCs w:val="22"/>
          <w:lang w:eastAsia="es-ES_tradnl"/>
        </w:rPr>
        <w:t xml:space="preserve">, refirió que tenía por acreditado el interés jurídico de </w:t>
      </w:r>
      <w:r w:rsidRPr="00C130DD">
        <w:rPr>
          <w:rFonts w:ascii="Palatino Linotype" w:eastAsiaTheme="minorEastAsia" w:hAnsi="Palatino Linotype"/>
          <w:color w:val="222222"/>
          <w:sz w:val="22"/>
          <w:szCs w:val="22"/>
          <w:lang w:eastAsia="es-ES_tradnl"/>
        </w:rPr>
        <w:t xml:space="preserve">la particular para acceder a los datos personales de su padre fallecido, </w:t>
      </w:r>
      <w:r w:rsidR="00896F8B">
        <w:rPr>
          <w:rFonts w:ascii="Palatino Linotype" w:eastAsiaTheme="minorEastAsia" w:hAnsi="Palatino Linotype"/>
          <w:color w:val="222222"/>
          <w:sz w:val="22"/>
          <w:szCs w:val="22"/>
          <w:lang w:eastAsia="es-ES_tradnl"/>
        </w:rPr>
        <w:t xml:space="preserve">siempre y cuando exhibiera los documentos ante la Unidad de Transparencia, </w:t>
      </w:r>
      <w:r w:rsidRPr="00C130DD">
        <w:rPr>
          <w:rFonts w:ascii="Palatino Linotype" w:eastAsiaTheme="minorEastAsia" w:hAnsi="Palatino Linotype"/>
          <w:color w:val="222222"/>
          <w:sz w:val="22"/>
          <w:szCs w:val="22"/>
          <w:lang w:eastAsia="es-ES_tradnl"/>
        </w:rPr>
        <w:t xml:space="preserve">razón por la cual, desde la óptica de este Órgano Resolutor, el convenio al que llegaron las partes en pleno uso de su voluntad es </w:t>
      </w:r>
      <w:r w:rsidR="006550CE">
        <w:rPr>
          <w:rFonts w:ascii="Palatino Linotype" w:eastAsiaTheme="minorEastAsia" w:hAnsi="Palatino Linotype"/>
          <w:color w:val="222222"/>
          <w:sz w:val="22"/>
          <w:szCs w:val="22"/>
          <w:lang w:eastAsia="es-ES_tradnl"/>
        </w:rPr>
        <w:t>conforme</w:t>
      </w:r>
      <w:r w:rsidR="006550CE" w:rsidRPr="00C130DD">
        <w:rPr>
          <w:rFonts w:ascii="Palatino Linotype" w:eastAsiaTheme="minorEastAsia" w:hAnsi="Palatino Linotype"/>
          <w:color w:val="222222"/>
          <w:sz w:val="22"/>
          <w:szCs w:val="22"/>
          <w:lang w:eastAsia="es-ES_tradnl"/>
        </w:rPr>
        <w:t xml:space="preserve"> </w:t>
      </w:r>
      <w:r w:rsidRPr="00C130DD">
        <w:rPr>
          <w:rFonts w:ascii="Palatino Linotype" w:eastAsiaTheme="minorEastAsia" w:hAnsi="Palatino Linotype"/>
          <w:color w:val="222222"/>
          <w:sz w:val="22"/>
          <w:szCs w:val="22"/>
          <w:lang w:eastAsia="es-ES_tradnl"/>
        </w:rPr>
        <w:t>a la Ley.</w:t>
      </w:r>
    </w:p>
    <w:p w14:paraId="1680102C" w14:textId="48068F9E" w:rsidR="00167089" w:rsidRPr="00C130DD" w:rsidRDefault="00A83A74" w:rsidP="00167089">
      <w:pPr>
        <w:spacing w:line="360" w:lineRule="auto"/>
        <w:jc w:val="both"/>
        <w:rPr>
          <w:rFonts w:ascii="Palatino Linotype" w:eastAsia="Calibri" w:hAnsi="Palatino Linotype" w:cs="Tahoma"/>
          <w:bCs/>
          <w:sz w:val="22"/>
          <w:szCs w:val="22"/>
          <w:lang w:val="es-ES" w:eastAsia="en-US"/>
        </w:rPr>
      </w:pPr>
      <w:r w:rsidRPr="00C130DD">
        <w:rPr>
          <w:rFonts w:ascii="Palatino Linotype" w:eastAsiaTheme="minorEastAsia" w:hAnsi="Palatino Linotype"/>
          <w:color w:val="222222"/>
          <w:sz w:val="22"/>
          <w:szCs w:val="22"/>
          <w:lang w:eastAsia="es-ES_tradnl"/>
        </w:rPr>
        <w:lastRenderedPageBreak/>
        <w:t xml:space="preserve">Así pues, el </w:t>
      </w:r>
      <w:r w:rsidR="00896F8B">
        <w:rPr>
          <w:rFonts w:ascii="Palatino Linotype" w:eastAsiaTheme="minorEastAsia" w:hAnsi="Palatino Linotype"/>
          <w:color w:val="222222"/>
          <w:sz w:val="22"/>
          <w:szCs w:val="22"/>
          <w:lang w:eastAsia="es-ES_tradnl"/>
        </w:rPr>
        <w:t>veintinueve de marzo</w:t>
      </w:r>
      <w:r w:rsidR="007F5FA3" w:rsidRPr="00C130DD">
        <w:rPr>
          <w:rFonts w:ascii="Palatino Linotype" w:eastAsiaTheme="minorEastAsia" w:hAnsi="Palatino Linotype"/>
          <w:color w:val="222222"/>
          <w:sz w:val="22"/>
          <w:szCs w:val="22"/>
          <w:lang w:eastAsia="es-ES_tradnl"/>
        </w:rPr>
        <w:t xml:space="preserve"> de dos mil diecinueve</w:t>
      </w:r>
      <w:r w:rsidRPr="00C130DD">
        <w:rPr>
          <w:rFonts w:ascii="Palatino Linotype" w:eastAsiaTheme="minorEastAsia" w:hAnsi="Palatino Linotype"/>
          <w:color w:val="222222"/>
          <w:sz w:val="22"/>
          <w:szCs w:val="22"/>
          <w:lang w:eastAsia="es-ES_tradnl"/>
        </w:rPr>
        <w:t xml:space="preserve">, el Instituto de Seguridad Social del Estado de México y Municipios exhibió ante este Instituto, mediante el </w:t>
      </w:r>
      <w:r w:rsidRPr="00C130DD">
        <w:rPr>
          <w:rFonts w:ascii="Palatino Linotype" w:eastAsia="Calibri" w:hAnsi="Palatino Linotype" w:cs="Tahoma"/>
          <w:bCs/>
          <w:sz w:val="22"/>
          <w:szCs w:val="22"/>
          <w:lang w:val="es-ES_tradnl" w:eastAsia="en-US"/>
        </w:rPr>
        <w:t xml:space="preserve">Sistema de Acceso, Rectificación, Cancelación y Oposición de Datos Personales del Estado de México (SARCOEM), el ofició número </w:t>
      </w:r>
      <w:r w:rsidR="00896F8B">
        <w:rPr>
          <w:rFonts w:ascii="Palatino Linotype" w:eastAsia="Calibri" w:hAnsi="Palatino Linotype" w:cs="Tahoma"/>
          <w:b/>
          <w:bCs/>
          <w:sz w:val="22"/>
          <w:szCs w:val="22"/>
          <w:lang w:val="es-ES" w:eastAsia="en-US"/>
        </w:rPr>
        <w:t>207 C 0401210001S-UT-379</w:t>
      </w:r>
      <w:r w:rsidR="00896F8B" w:rsidRPr="00CC0925">
        <w:rPr>
          <w:rFonts w:ascii="Palatino Linotype" w:eastAsia="Calibri" w:hAnsi="Palatino Linotype" w:cs="Tahoma"/>
          <w:b/>
          <w:bCs/>
          <w:sz w:val="22"/>
          <w:szCs w:val="22"/>
          <w:lang w:val="es-ES" w:eastAsia="en-US"/>
        </w:rPr>
        <w:t>/201</w:t>
      </w:r>
      <w:r w:rsidR="00896F8B">
        <w:rPr>
          <w:rFonts w:ascii="Palatino Linotype" w:eastAsia="Calibri" w:hAnsi="Palatino Linotype" w:cs="Tahoma"/>
          <w:b/>
          <w:bCs/>
          <w:sz w:val="22"/>
          <w:szCs w:val="22"/>
          <w:lang w:val="es-ES" w:eastAsia="en-US"/>
        </w:rPr>
        <w:t>9</w:t>
      </w:r>
      <w:r w:rsidRPr="00C130DD">
        <w:rPr>
          <w:rFonts w:ascii="Palatino Linotype" w:eastAsia="Calibri" w:hAnsi="Palatino Linotype" w:cs="Tahoma"/>
          <w:bCs/>
          <w:sz w:val="22"/>
          <w:szCs w:val="22"/>
          <w:lang w:val="es-ES_tradnl" w:eastAsia="en-US"/>
        </w:rPr>
        <w:t xml:space="preserve">, de misma fecha a la de su recepción, dirigido al Comisionado Ponente y signado por la Responsable y Titular de la Unidad de Transparencia, mediante el cual se manifestó haber proporcionado al Particular la información </w:t>
      </w:r>
      <w:r w:rsidR="007F5FA3" w:rsidRPr="00C130DD">
        <w:rPr>
          <w:rFonts w:ascii="Palatino Linotype" w:eastAsia="Calibri" w:hAnsi="Palatino Linotype" w:cs="Tahoma"/>
          <w:bCs/>
          <w:sz w:val="22"/>
          <w:szCs w:val="22"/>
          <w:lang w:val="es-ES_tradnl" w:eastAsia="en-US"/>
        </w:rPr>
        <w:t xml:space="preserve">a la que se había comprometido en la audiencia de conciliación. </w:t>
      </w:r>
      <w:r w:rsidR="007F67F4" w:rsidRPr="00C130DD">
        <w:rPr>
          <w:rFonts w:ascii="Palatino Linotype" w:eastAsia="Calibri" w:hAnsi="Palatino Linotype" w:cs="Tahoma"/>
          <w:bCs/>
          <w:sz w:val="22"/>
          <w:szCs w:val="22"/>
          <w:lang w:val="es-ES_tradnl" w:eastAsia="en-US"/>
        </w:rPr>
        <w:t xml:space="preserve">Adicionalmente, se adjuntó el Acuse de Recibo de los datos personales solicitados, </w:t>
      </w:r>
      <w:r w:rsidR="00167089" w:rsidRPr="00C130DD">
        <w:rPr>
          <w:rFonts w:ascii="Palatino Linotype" w:eastAsia="Calibri" w:hAnsi="Palatino Linotype" w:cs="Tahoma"/>
          <w:bCs/>
          <w:sz w:val="22"/>
          <w:szCs w:val="22"/>
          <w:lang w:val="es-ES" w:eastAsia="en-US"/>
        </w:rPr>
        <w:t xml:space="preserve">en el cual es posible advertir </w:t>
      </w:r>
      <w:r w:rsidR="007F5FA3" w:rsidRPr="00C130DD">
        <w:rPr>
          <w:rFonts w:ascii="Palatino Linotype" w:eastAsia="Calibri" w:hAnsi="Palatino Linotype" w:cs="Tahoma"/>
          <w:bCs/>
          <w:sz w:val="22"/>
          <w:szCs w:val="22"/>
          <w:lang w:val="es-ES" w:eastAsia="en-US"/>
        </w:rPr>
        <w:t>nombre de la Particular,</w:t>
      </w:r>
      <w:r w:rsidR="00D6795B" w:rsidRPr="00C130DD">
        <w:rPr>
          <w:rFonts w:ascii="Palatino Linotype" w:eastAsia="Calibri" w:hAnsi="Palatino Linotype" w:cs="Tahoma"/>
          <w:bCs/>
          <w:sz w:val="22"/>
          <w:szCs w:val="22"/>
          <w:lang w:val="es-ES" w:eastAsia="en-US"/>
        </w:rPr>
        <w:t xml:space="preserve"> su firma y la fecha de entrega, </w:t>
      </w:r>
      <w:r w:rsidR="007F5FA3" w:rsidRPr="00C130DD">
        <w:rPr>
          <w:rFonts w:ascii="Palatino Linotype" w:eastAsia="Calibri" w:hAnsi="Palatino Linotype" w:cs="Tahoma"/>
          <w:bCs/>
          <w:sz w:val="22"/>
          <w:szCs w:val="22"/>
          <w:lang w:val="es-ES" w:eastAsia="en-US"/>
        </w:rPr>
        <w:t>de forma autógrafa</w:t>
      </w:r>
      <w:r w:rsidR="00167089" w:rsidRPr="00C130DD">
        <w:rPr>
          <w:rFonts w:ascii="Palatino Linotype" w:eastAsia="Calibri" w:hAnsi="Palatino Linotype" w:cs="Tahoma"/>
          <w:bCs/>
          <w:sz w:val="22"/>
          <w:szCs w:val="22"/>
          <w:lang w:val="es-ES" w:eastAsia="en-US"/>
        </w:rPr>
        <w:t>.</w:t>
      </w:r>
    </w:p>
    <w:p w14:paraId="12B6C762" w14:textId="38B518AA" w:rsidR="004B542A" w:rsidRPr="00C130DD" w:rsidRDefault="004B542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0A08140" w14:textId="243D1AF3" w:rsidR="004B542A" w:rsidRPr="00C130DD" w:rsidRDefault="00167089"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 xml:space="preserve">Señalado lo anterior, conviene traer a colación </w:t>
      </w:r>
      <w:r w:rsidR="006550CE">
        <w:rPr>
          <w:rFonts w:ascii="Palatino Linotype" w:eastAsiaTheme="minorEastAsia" w:hAnsi="Palatino Linotype"/>
          <w:color w:val="222222"/>
          <w:sz w:val="22"/>
          <w:szCs w:val="22"/>
          <w:lang w:eastAsia="es-ES_tradnl"/>
        </w:rPr>
        <w:t>los</w:t>
      </w:r>
      <w:r w:rsidR="006550CE" w:rsidRPr="00C130DD">
        <w:rPr>
          <w:rFonts w:ascii="Palatino Linotype" w:eastAsiaTheme="minorEastAsia" w:hAnsi="Palatino Linotype"/>
          <w:color w:val="222222"/>
          <w:sz w:val="22"/>
          <w:szCs w:val="22"/>
          <w:lang w:eastAsia="es-ES_tradnl"/>
        </w:rPr>
        <w:t xml:space="preserve"> </w:t>
      </w:r>
      <w:r w:rsidRPr="00C130DD">
        <w:rPr>
          <w:rFonts w:ascii="Palatino Linotype" w:eastAsiaTheme="minorEastAsia" w:hAnsi="Palatino Linotype"/>
          <w:color w:val="222222"/>
          <w:sz w:val="22"/>
          <w:szCs w:val="22"/>
          <w:lang w:eastAsia="es-ES_tradnl"/>
        </w:rPr>
        <w:t>artículo</w:t>
      </w:r>
      <w:r w:rsidR="006550CE">
        <w:rPr>
          <w:rFonts w:ascii="Palatino Linotype" w:eastAsiaTheme="minorEastAsia" w:hAnsi="Palatino Linotype"/>
          <w:color w:val="222222"/>
          <w:sz w:val="22"/>
          <w:szCs w:val="22"/>
          <w:lang w:eastAsia="es-ES_tradnl"/>
        </w:rPr>
        <w:t>s</w:t>
      </w:r>
      <w:r w:rsidRPr="00C130DD">
        <w:rPr>
          <w:rFonts w:ascii="Palatino Linotype" w:eastAsiaTheme="minorEastAsia" w:hAnsi="Palatino Linotype"/>
          <w:color w:val="222222"/>
          <w:sz w:val="22"/>
          <w:szCs w:val="22"/>
          <w:lang w:eastAsia="es-ES_tradnl"/>
        </w:rPr>
        <w:t xml:space="preserve"> 131 y 132, fracciones V y VI, de la Ley de Protección de Datos Personales en Posesión de Sujetos Obligados del Estado de México y Municipios, </w:t>
      </w:r>
      <w:r w:rsidR="00167C9A" w:rsidRPr="00C130DD">
        <w:rPr>
          <w:rFonts w:ascii="Palatino Linotype" w:eastAsiaTheme="minorEastAsia" w:hAnsi="Palatino Linotype"/>
          <w:color w:val="222222"/>
          <w:sz w:val="22"/>
          <w:szCs w:val="22"/>
          <w:lang w:eastAsia="es-ES_tradnl"/>
        </w:rPr>
        <w:t>los cuales</w:t>
      </w:r>
      <w:r w:rsidRPr="00C130DD">
        <w:rPr>
          <w:rFonts w:ascii="Palatino Linotype" w:eastAsiaTheme="minorEastAsia" w:hAnsi="Palatino Linotype"/>
          <w:color w:val="222222"/>
          <w:sz w:val="22"/>
          <w:szCs w:val="22"/>
          <w:lang w:eastAsia="es-ES_tradnl"/>
        </w:rPr>
        <w:t xml:space="preserve"> dispone</w:t>
      </w:r>
      <w:r w:rsidR="00167C9A" w:rsidRPr="00C130DD">
        <w:rPr>
          <w:rFonts w:ascii="Palatino Linotype" w:eastAsiaTheme="minorEastAsia" w:hAnsi="Palatino Linotype"/>
          <w:color w:val="222222"/>
          <w:sz w:val="22"/>
          <w:szCs w:val="22"/>
          <w:lang w:eastAsia="es-ES_tradnl"/>
        </w:rPr>
        <w:t xml:space="preserve">n que, </w:t>
      </w:r>
      <w:r w:rsidR="00167C9A" w:rsidRPr="00C130DD">
        <w:rPr>
          <w:rFonts w:ascii="Palatino Linotype" w:eastAsiaTheme="minorEastAsia" w:hAnsi="Palatino Linotype"/>
          <w:b/>
          <w:color w:val="222222"/>
          <w:sz w:val="22"/>
          <w:szCs w:val="22"/>
          <w:lang w:eastAsia="es-ES_tradnl"/>
        </w:rPr>
        <w:t xml:space="preserve">de llegar a un acuerdo, </w:t>
      </w:r>
      <w:r w:rsidR="005F6E5C">
        <w:rPr>
          <w:rFonts w:ascii="Palatino Linotype" w:eastAsiaTheme="minorEastAsia" w:hAnsi="Palatino Linotype"/>
          <w:b/>
          <w:color w:val="222222"/>
          <w:sz w:val="22"/>
          <w:szCs w:val="22"/>
          <w:lang w:eastAsia="es-ES_tradnl"/>
        </w:rPr>
        <w:t>e</w:t>
      </w:r>
      <w:r w:rsidR="00167C9A" w:rsidRPr="00C130DD">
        <w:rPr>
          <w:rFonts w:ascii="Palatino Linotype" w:eastAsiaTheme="minorEastAsia" w:hAnsi="Palatino Linotype"/>
          <w:b/>
          <w:color w:val="222222"/>
          <w:sz w:val="22"/>
          <w:szCs w:val="22"/>
          <w:lang w:eastAsia="es-ES_tradnl"/>
        </w:rPr>
        <w:t>ste se hará constar por escrito y tendrá efectos vinculantes; el recurso de revisión quedará sin materia y el Instituto deberá verificar el cumplimiento del acuerdo respectivo</w:t>
      </w:r>
      <w:r w:rsidR="00167C9A" w:rsidRPr="00C130DD">
        <w:rPr>
          <w:rFonts w:ascii="Palatino Linotype" w:eastAsiaTheme="minorEastAsia" w:hAnsi="Palatino Linotype"/>
          <w:color w:val="222222"/>
          <w:sz w:val="22"/>
          <w:szCs w:val="22"/>
          <w:lang w:eastAsia="es-ES_tradnl"/>
        </w:rPr>
        <w:t>.</w:t>
      </w:r>
    </w:p>
    <w:p w14:paraId="282E4D68" w14:textId="135C4EFF" w:rsidR="004B542A" w:rsidRPr="00C130DD" w:rsidRDefault="004B542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574F59A9" w14:textId="15ADD1DC" w:rsidR="004B542A" w:rsidRPr="00C130DD" w:rsidRDefault="00167C9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En ese sentido, de las constancias que obran agregadas al expediente en el que se actúa, se advierte que: las partes llegaron a un acuerdo que quedó asentado por escrito en el acta que se levantó durante la audiencia de conciliación; que el Sujeto Obligado exhibió ante este Instituto e</w:t>
      </w:r>
      <w:r w:rsidR="00D6795B" w:rsidRPr="00C130DD">
        <w:rPr>
          <w:rFonts w:ascii="Palatino Linotype" w:eastAsiaTheme="minorEastAsia" w:hAnsi="Palatino Linotype"/>
          <w:color w:val="222222"/>
          <w:sz w:val="22"/>
          <w:szCs w:val="22"/>
          <w:lang w:eastAsia="es-ES_tradnl"/>
        </w:rPr>
        <w:t>l Acuse de Recibo signado por la</w:t>
      </w:r>
      <w:r w:rsidRPr="00C130DD">
        <w:rPr>
          <w:rFonts w:ascii="Palatino Linotype" w:eastAsiaTheme="minorEastAsia" w:hAnsi="Palatino Linotype"/>
          <w:color w:val="222222"/>
          <w:sz w:val="22"/>
          <w:szCs w:val="22"/>
          <w:lang w:eastAsia="es-ES_tradnl"/>
        </w:rPr>
        <w:t xml:space="preserve"> Particular, mediante el cual </w:t>
      </w:r>
      <w:r w:rsidR="00D6795B" w:rsidRPr="00C130DD">
        <w:rPr>
          <w:rFonts w:ascii="Palatino Linotype" w:eastAsiaTheme="minorEastAsia" w:hAnsi="Palatino Linotype"/>
          <w:color w:val="222222"/>
          <w:sz w:val="22"/>
          <w:szCs w:val="22"/>
          <w:lang w:eastAsia="es-ES_tradnl"/>
        </w:rPr>
        <w:t xml:space="preserve">se </w:t>
      </w:r>
      <w:r w:rsidRPr="00C130DD">
        <w:rPr>
          <w:rFonts w:ascii="Palatino Linotype" w:eastAsiaTheme="minorEastAsia" w:hAnsi="Palatino Linotype"/>
          <w:color w:val="222222"/>
          <w:sz w:val="22"/>
          <w:szCs w:val="22"/>
          <w:lang w:eastAsia="es-ES_tradnl"/>
        </w:rPr>
        <w:t xml:space="preserve">acredita </w:t>
      </w:r>
      <w:r w:rsidR="00D6795B" w:rsidRPr="00C130DD">
        <w:rPr>
          <w:rFonts w:ascii="Palatino Linotype" w:eastAsiaTheme="minorEastAsia" w:hAnsi="Palatino Linotype"/>
          <w:color w:val="222222"/>
          <w:sz w:val="22"/>
          <w:szCs w:val="22"/>
          <w:lang w:eastAsia="es-ES_tradnl"/>
        </w:rPr>
        <w:t>el</w:t>
      </w:r>
      <w:r w:rsidRPr="00C130DD">
        <w:rPr>
          <w:rFonts w:ascii="Palatino Linotype" w:eastAsiaTheme="minorEastAsia" w:hAnsi="Palatino Linotype"/>
          <w:color w:val="222222"/>
          <w:sz w:val="22"/>
          <w:szCs w:val="22"/>
          <w:lang w:eastAsia="es-ES_tradnl"/>
        </w:rPr>
        <w:t xml:space="preserve"> cumplimento al acuerdo conciliatorio al que se llegó. Por tanto, al actualizarse los supuestos establecidos por los artículos 131 y 132, fracciones V y VI, de la Ley de Protección de Datos Personales en Posesión de Sujetos Obligados del Estado de México y Municipios, se puede concluir que el Recurso de Revisión que nos ocupa queda sin materia.</w:t>
      </w:r>
    </w:p>
    <w:p w14:paraId="1256E3CD" w14:textId="2A6DF17C" w:rsidR="00167C9A" w:rsidRDefault="00167C9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56D5FCDC" w14:textId="3FE0AB14" w:rsidR="00167C9A" w:rsidRPr="00C130DD" w:rsidRDefault="00167C9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 xml:space="preserve">En seguimiento a lo anterior, el artículo 139, fracción V, de la Ley de Protección de Datos </w:t>
      </w:r>
      <w:r w:rsidRPr="00C130DD">
        <w:rPr>
          <w:rFonts w:ascii="Palatino Linotype" w:eastAsiaTheme="minorEastAsia" w:hAnsi="Palatino Linotype"/>
          <w:color w:val="222222"/>
          <w:sz w:val="22"/>
          <w:szCs w:val="22"/>
          <w:lang w:eastAsia="es-ES_tradnl"/>
        </w:rPr>
        <w:lastRenderedPageBreak/>
        <w:t xml:space="preserve">Personales en Posesión de Sujetos Obligados del Estado de México y Municipios, dispone que el </w:t>
      </w:r>
      <w:r w:rsidR="002216AD" w:rsidRPr="00C130DD">
        <w:rPr>
          <w:rFonts w:ascii="Palatino Linotype" w:eastAsiaTheme="minorEastAsia" w:hAnsi="Palatino Linotype"/>
          <w:color w:val="222222"/>
          <w:sz w:val="22"/>
          <w:szCs w:val="22"/>
          <w:lang w:eastAsia="es-ES_tradnl"/>
        </w:rPr>
        <w:t xml:space="preserve">Recurso </w:t>
      </w:r>
      <w:r w:rsidRPr="00C130DD">
        <w:rPr>
          <w:rFonts w:ascii="Palatino Linotype" w:eastAsiaTheme="minorEastAsia" w:hAnsi="Palatino Linotype"/>
          <w:color w:val="222222"/>
          <w:sz w:val="22"/>
          <w:szCs w:val="22"/>
          <w:lang w:eastAsia="es-ES_tradnl"/>
        </w:rPr>
        <w:t xml:space="preserve">de </w:t>
      </w:r>
      <w:r w:rsidR="002216AD" w:rsidRPr="00C130DD">
        <w:rPr>
          <w:rFonts w:ascii="Palatino Linotype" w:eastAsiaTheme="minorEastAsia" w:hAnsi="Palatino Linotype"/>
          <w:color w:val="222222"/>
          <w:sz w:val="22"/>
          <w:szCs w:val="22"/>
          <w:lang w:eastAsia="es-ES_tradnl"/>
        </w:rPr>
        <w:t xml:space="preserve">Revisión </w:t>
      </w:r>
      <w:r w:rsidRPr="00C130DD">
        <w:rPr>
          <w:rFonts w:ascii="Palatino Linotype" w:eastAsiaTheme="minorEastAsia" w:hAnsi="Palatino Linotype"/>
          <w:color w:val="222222"/>
          <w:sz w:val="22"/>
          <w:szCs w:val="22"/>
          <w:lang w:eastAsia="es-ES_tradnl"/>
        </w:rPr>
        <w:t>podrá ser sobreseído cuando quede sin materia.</w:t>
      </w:r>
    </w:p>
    <w:p w14:paraId="0FD43724" w14:textId="5B542217" w:rsidR="00167C9A" w:rsidRPr="00C130DD" w:rsidRDefault="00167C9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45ACA72B" w14:textId="60727FDF" w:rsidR="00167C9A" w:rsidRPr="00C130DD" w:rsidRDefault="00167C9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 xml:space="preserve">En conclusión, toda vez que las partes cumplieron con lo acordado durante la audiencia de conciliación, situación que ha verificado este Instituto, </w:t>
      </w:r>
      <w:r w:rsidR="006D5C4E" w:rsidRPr="00C130DD">
        <w:rPr>
          <w:rFonts w:ascii="Palatino Linotype" w:eastAsiaTheme="minorEastAsia" w:hAnsi="Palatino Linotype"/>
          <w:color w:val="222222"/>
          <w:sz w:val="22"/>
          <w:szCs w:val="22"/>
          <w:lang w:eastAsia="es-ES_tradnl"/>
        </w:rPr>
        <w:t xml:space="preserve">lo procedente es </w:t>
      </w:r>
      <w:r w:rsidR="006D5C4E" w:rsidRPr="00C130DD">
        <w:rPr>
          <w:rFonts w:ascii="Palatino Linotype" w:eastAsiaTheme="minorEastAsia" w:hAnsi="Palatino Linotype"/>
          <w:b/>
          <w:color w:val="222222"/>
          <w:sz w:val="22"/>
          <w:szCs w:val="22"/>
          <w:lang w:eastAsia="es-ES_tradnl"/>
        </w:rPr>
        <w:t>SOBRESEER</w:t>
      </w:r>
      <w:r w:rsidR="006D5C4E" w:rsidRPr="00C130DD">
        <w:rPr>
          <w:rFonts w:ascii="Palatino Linotype" w:eastAsiaTheme="minorEastAsia" w:hAnsi="Palatino Linotype"/>
          <w:color w:val="222222"/>
          <w:sz w:val="22"/>
          <w:szCs w:val="22"/>
          <w:lang w:eastAsia="es-ES_tradnl"/>
        </w:rPr>
        <w:t xml:space="preserve"> el </w:t>
      </w:r>
      <w:r w:rsidR="005F6E5C">
        <w:rPr>
          <w:rFonts w:ascii="Palatino Linotype" w:eastAsiaTheme="minorEastAsia" w:hAnsi="Palatino Linotype"/>
          <w:color w:val="222222"/>
          <w:sz w:val="22"/>
          <w:szCs w:val="22"/>
          <w:lang w:eastAsia="es-ES_tradnl"/>
        </w:rPr>
        <w:t>R</w:t>
      </w:r>
      <w:r w:rsidR="005F6E5C" w:rsidRPr="00C130DD">
        <w:rPr>
          <w:rFonts w:ascii="Palatino Linotype" w:eastAsiaTheme="minorEastAsia" w:hAnsi="Palatino Linotype"/>
          <w:color w:val="222222"/>
          <w:sz w:val="22"/>
          <w:szCs w:val="22"/>
          <w:lang w:eastAsia="es-ES_tradnl"/>
        </w:rPr>
        <w:t xml:space="preserve">ecurso </w:t>
      </w:r>
      <w:r w:rsidR="006D5C4E" w:rsidRPr="00C130DD">
        <w:rPr>
          <w:rFonts w:ascii="Palatino Linotype" w:eastAsiaTheme="minorEastAsia" w:hAnsi="Palatino Linotype"/>
          <w:color w:val="222222"/>
          <w:sz w:val="22"/>
          <w:szCs w:val="22"/>
          <w:lang w:eastAsia="es-ES_tradnl"/>
        </w:rPr>
        <w:t xml:space="preserve">de </w:t>
      </w:r>
      <w:r w:rsidR="005F6E5C">
        <w:rPr>
          <w:rFonts w:ascii="Palatino Linotype" w:eastAsiaTheme="minorEastAsia" w:hAnsi="Palatino Linotype"/>
          <w:color w:val="222222"/>
          <w:sz w:val="22"/>
          <w:szCs w:val="22"/>
          <w:lang w:eastAsia="es-ES_tradnl"/>
        </w:rPr>
        <w:t>R</w:t>
      </w:r>
      <w:r w:rsidR="005F6E5C" w:rsidRPr="00C130DD">
        <w:rPr>
          <w:rFonts w:ascii="Palatino Linotype" w:eastAsiaTheme="minorEastAsia" w:hAnsi="Palatino Linotype"/>
          <w:color w:val="222222"/>
          <w:sz w:val="22"/>
          <w:szCs w:val="22"/>
          <w:lang w:eastAsia="es-ES_tradnl"/>
        </w:rPr>
        <w:t xml:space="preserve">evisión </w:t>
      </w:r>
      <w:r w:rsidR="006D5C4E" w:rsidRPr="00C130DD">
        <w:rPr>
          <w:rFonts w:ascii="Palatino Linotype" w:eastAsiaTheme="minorEastAsia" w:hAnsi="Palatino Linotype"/>
          <w:color w:val="222222"/>
          <w:sz w:val="22"/>
          <w:szCs w:val="22"/>
          <w:lang w:eastAsia="es-ES_tradnl"/>
        </w:rPr>
        <w:t>que nos ocupa, con fundamento en lo dispuesto por los artículos 131</w:t>
      </w:r>
      <w:r w:rsidR="005F6E5C">
        <w:rPr>
          <w:rFonts w:ascii="Palatino Linotype" w:eastAsiaTheme="minorEastAsia" w:hAnsi="Palatino Linotype"/>
          <w:color w:val="222222"/>
          <w:sz w:val="22"/>
          <w:szCs w:val="22"/>
          <w:lang w:eastAsia="es-ES_tradnl"/>
        </w:rPr>
        <w:t>,</w:t>
      </w:r>
      <w:r w:rsidR="006D5C4E" w:rsidRPr="00C130DD">
        <w:rPr>
          <w:rFonts w:ascii="Palatino Linotype" w:eastAsiaTheme="minorEastAsia" w:hAnsi="Palatino Linotype"/>
          <w:color w:val="222222"/>
          <w:sz w:val="22"/>
          <w:szCs w:val="22"/>
          <w:lang w:eastAsia="es-ES_tradnl"/>
        </w:rPr>
        <w:t xml:space="preserve"> 132, fracciones V y VI y 139, fracción V, de la Ley de Protección de Datos Personales en Posesión de Sujetos Obligados del Estado de México y Municipios.</w:t>
      </w:r>
    </w:p>
    <w:p w14:paraId="2FD1595C" w14:textId="0D5DF950" w:rsidR="004B542A" w:rsidRPr="00C130DD" w:rsidRDefault="004B542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69323233" w14:textId="5E6BFFBF" w:rsidR="004B542A" w:rsidRPr="00C130DD" w:rsidRDefault="006D5C4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Por lo expuesto y fundado, el Pleno de este Instituto:</w:t>
      </w:r>
    </w:p>
    <w:p w14:paraId="703F2C8F" w14:textId="429D528D" w:rsidR="006D5C4E" w:rsidRPr="00C130DD" w:rsidRDefault="006D5C4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1516BC5D" w14:textId="77777777" w:rsidR="002323FC" w:rsidRPr="00C130DD" w:rsidRDefault="002323FC" w:rsidP="002323FC">
      <w:pPr>
        <w:widowControl w:val="0"/>
        <w:autoSpaceDE w:val="0"/>
        <w:autoSpaceDN w:val="0"/>
        <w:adjustRightInd w:val="0"/>
        <w:spacing w:line="360" w:lineRule="auto"/>
        <w:jc w:val="center"/>
        <w:rPr>
          <w:rFonts w:ascii="Palatino Linotype" w:eastAsiaTheme="minorEastAsia" w:hAnsi="Palatino Linotype"/>
          <w:b/>
          <w:bCs/>
          <w:color w:val="222222"/>
          <w:sz w:val="22"/>
          <w:szCs w:val="22"/>
          <w:lang w:val="es-ES" w:eastAsia="es-ES_tradnl"/>
        </w:rPr>
      </w:pPr>
      <w:r w:rsidRPr="00C130DD">
        <w:rPr>
          <w:rFonts w:ascii="Palatino Linotype" w:eastAsiaTheme="minorEastAsia" w:hAnsi="Palatino Linotype"/>
          <w:b/>
          <w:bCs/>
          <w:color w:val="222222"/>
          <w:sz w:val="22"/>
          <w:szCs w:val="22"/>
          <w:lang w:val="es-ES" w:eastAsia="es-ES_tradnl"/>
        </w:rPr>
        <w:t>RESUELVE</w:t>
      </w:r>
    </w:p>
    <w:p w14:paraId="6F61CAF2" w14:textId="7777777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b/>
          <w:color w:val="222222"/>
          <w:sz w:val="22"/>
          <w:szCs w:val="22"/>
          <w:lang w:val="es-ES" w:eastAsia="es-ES_tradnl"/>
        </w:rPr>
      </w:pPr>
    </w:p>
    <w:p w14:paraId="2444E5D2" w14:textId="3515553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_tradnl" w:eastAsia="es-ES_tradnl"/>
        </w:rPr>
      </w:pPr>
      <w:r w:rsidRPr="00C130DD">
        <w:rPr>
          <w:rFonts w:ascii="Palatino Linotype" w:eastAsiaTheme="minorEastAsia" w:hAnsi="Palatino Linotype"/>
          <w:b/>
          <w:color w:val="222222"/>
          <w:sz w:val="22"/>
          <w:szCs w:val="22"/>
          <w:lang w:val="es-ES" w:eastAsia="es-ES_tradnl"/>
        </w:rPr>
        <w:t>PRIMERO</w:t>
      </w:r>
      <w:r w:rsidRPr="00C130DD">
        <w:rPr>
          <w:rFonts w:ascii="Palatino Linotype" w:eastAsiaTheme="minorEastAsia" w:hAnsi="Palatino Linotype"/>
          <w:color w:val="222222"/>
          <w:sz w:val="22"/>
          <w:szCs w:val="22"/>
          <w:lang w:val="es-ES" w:eastAsia="es-ES_tradnl"/>
        </w:rPr>
        <w:t xml:space="preserve">. </w:t>
      </w:r>
      <w:r w:rsidRPr="00C130DD">
        <w:rPr>
          <w:rFonts w:ascii="Palatino Linotype" w:eastAsiaTheme="minorEastAsia" w:hAnsi="Palatino Linotype"/>
          <w:color w:val="222222"/>
          <w:sz w:val="22"/>
          <w:szCs w:val="22"/>
          <w:lang w:val="es-ES_tradnl" w:eastAsia="es-ES_tradnl"/>
        </w:rPr>
        <w:t xml:space="preserve">Se </w:t>
      </w:r>
      <w:r w:rsidRPr="00C130DD">
        <w:rPr>
          <w:rFonts w:ascii="Palatino Linotype" w:eastAsiaTheme="minorEastAsia" w:hAnsi="Palatino Linotype"/>
          <w:b/>
          <w:color w:val="222222"/>
          <w:sz w:val="22"/>
          <w:szCs w:val="22"/>
          <w:lang w:val="es-ES_tradnl" w:eastAsia="es-ES_tradnl"/>
        </w:rPr>
        <w:t xml:space="preserve">SOBRESEE </w:t>
      </w:r>
      <w:r w:rsidRPr="00C130DD">
        <w:rPr>
          <w:rFonts w:ascii="Palatino Linotype" w:eastAsiaTheme="minorEastAsia" w:hAnsi="Palatino Linotype"/>
          <w:color w:val="222222"/>
          <w:sz w:val="22"/>
          <w:szCs w:val="22"/>
          <w:lang w:val="es-ES_tradnl" w:eastAsia="es-ES_tradnl"/>
        </w:rPr>
        <w:t xml:space="preserve">el </w:t>
      </w:r>
      <w:r w:rsidR="002216AD" w:rsidRPr="00C130DD">
        <w:rPr>
          <w:rFonts w:ascii="Palatino Linotype" w:eastAsiaTheme="minorEastAsia" w:hAnsi="Palatino Linotype"/>
          <w:color w:val="222222"/>
          <w:sz w:val="22"/>
          <w:szCs w:val="22"/>
          <w:lang w:val="es-ES_tradnl" w:eastAsia="es-ES_tradnl"/>
        </w:rPr>
        <w:t xml:space="preserve">Recurso </w:t>
      </w:r>
      <w:r w:rsidRPr="00C130DD">
        <w:rPr>
          <w:rFonts w:ascii="Palatino Linotype" w:eastAsiaTheme="minorEastAsia" w:hAnsi="Palatino Linotype"/>
          <w:color w:val="222222"/>
          <w:sz w:val="22"/>
          <w:szCs w:val="22"/>
          <w:lang w:val="es-ES_tradnl" w:eastAsia="es-ES_tradnl"/>
        </w:rPr>
        <w:t xml:space="preserve">de </w:t>
      </w:r>
      <w:r w:rsidR="002216AD" w:rsidRPr="00C130DD">
        <w:rPr>
          <w:rFonts w:ascii="Palatino Linotype" w:eastAsiaTheme="minorEastAsia" w:hAnsi="Palatino Linotype"/>
          <w:color w:val="222222"/>
          <w:sz w:val="22"/>
          <w:szCs w:val="22"/>
          <w:lang w:val="es-ES_tradnl" w:eastAsia="es-ES_tradnl"/>
        </w:rPr>
        <w:t>Revisión</w:t>
      </w:r>
      <w:r w:rsidR="002216AD" w:rsidRPr="00C130DD">
        <w:rPr>
          <w:rFonts w:ascii="Palatino Linotype" w:eastAsiaTheme="minorEastAsia" w:hAnsi="Palatino Linotype"/>
          <w:b/>
          <w:color w:val="222222"/>
          <w:sz w:val="22"/>
          <w:szCs w:val="22"/>
          <w:lang w:val="es-ES_tradnl" w:eastAsia="es-ES_tradnl"/>
        </w:rPr>
        <w:t xml:space="preserve"> </w:t>
      </w:r>
      <w:r w:rsidRPr="00C130DD">
        <w:rPr>
          <w:rFonts w:ascii="Palatino Linotype" w:eastAsiaTheme="minorEastAsia" w:hAnsi="Palatino Linotype"/>
          <w:color w:val="222222"/>
          <w:sz w:val="22"/>
          <w:szCs w:val="22"/>
          <w:lang w:val="es-ES_tradnl" w:eastAsia="es-ES_tradnl"/>
        </w:rPr>
        <w:t xml:space="preserve">número </w:t>
      </w:r>
      <w:r w:rsidRPr="00C130DD">
        <w:rPr>
          <w:rFonts w:ascii="Palatino Linotype" w:eastAsiaTheme="minorEastAsia" w:hAnsi="Palatino Linotype"/>
          <w:color w:val="222222"/>
          <w:sz w:val="22"/>
          <w:szCs w:val="22"/>
          <w:lang w:val="es-ES" w:eastAsia="es-ES_tradnl"/>
        </w:rPr>
        <w:t>0</w:t>
      </w:r>
      <w:r w:rsidR="00896F8B">
        <w:rPr>
          <w:rFonts w:ascii="Palatino Linotype" w:eastAsiaTheme="minorEastAsia" w:hAnsi="Palatino Linotype"/>
          <w:color w:val="222222"/>
          <w:sz w:val="22"/>
          <w:szCs w:val="22"/>
          <w:lang w:val="es-ES" w:eastAsia="es-ES_tradnl"/>
        </w:rPr>
        <w:t>1131/INFOEM/AD/RR/2019</w:t>
      </w:r>
      <w:r w:rsidRPr="00C130DD">
        <w:rPr>
          <w:rFonts w:ascii="Palatino Linotype" w:eastAsiaTheme="minorEastAsia" w:hAnsi="Palatino Linotype"/>
          <w:color w:val="222222"/>
          <w:sz w:val="22"/>
          <w:szCs w:val="22"/>
          <w:lang w:val="es-ES" w:eastAsia="es-ES_tradnl"/>
        </w:rPr>
        <w:t xml:space="preserve"> </w:t>
      </w:r>
      <w:r w:rsidRPr="00C130DD">
        <w:rPr>
          <w:rFonts w:ascii="Palatino Linotype" w:eastAsiaTheme="minorEastAsia" w:hAnsi="Palatino Linotype"/>
          <w:b/>
          <w:color w:val="222222"/>
          <w:sz w:val="22"/>
          <w:szCs w:val="22"/>
          <w:lang w:val="es-ES_tradnl" w:eastAsia="es-ES_tradnl"/>
        </w:rPr>
        <w:t xml:space="preserve">porque al haberse dado cumplimiento al acuerdo conciliatorio, el </w:t>
      </w:r>
      <w:r w:rsidR="002216AD" w:rsidRPr="00C130DD">
        <w:rPr>
          <w:rFonts w:ascii="Palatino Linotype" w:eastAsiaTheme="minorEastAsia" w:hAnsi="Palatino Linotype"/>
          <w:b/>
          <w:color w:val="222222"/>
          <w:sz w:val="22"/>
          <w:szCs w:val="22"/>
          <w:lang w:val="es-ES_tradnl" w:eastAsia="es-ES_tradnl"/>
        </w:rPr>
        <w:t xml:space="preserve">Recurso </w:t>
      </w:r>
      <w:r w:rsidRPr="00C130DD">
        <w:rPr>
          <w:rFonts w:ascii="Palatino Linotype" w:eastAsiaTheme="minorEastAsia" w:hAnsi="Palatino Linotype"/>
          <w:b/>
          <w:color w:val="222222"/>
          <w:sz w:val="22"/>
          <w:szCs w:val="22"/>
          <w:lang w:val="es-ES_tradnl" w:eastAsia="es-ES_tradnl"/>
        </w:rPr>
        <w:t xml:space="preserve">de </w:t>
      </w:r>
      <w:r w:rsidR="002216AD" w:rsidRPr="00C130DD">
        <w:rPr>
          <w:rFonts w:ascii="Palatino Linotype" w:eastAsiaTheme="minorEastAsia" w:hAnsi="Palatino Linotype"/>
          <w:b/>
          <w:color w:val="222222"/>
          <w:sz w:val="22"/>
          <w:szCs w:val="22"/>
          <w:lang w:val="es-ES_tradnl" w:eastAsia="es-ES_tradnl"/>
        </w:rPr>
        <w:t xml:space="preserve">Revisión </w:t>
      </w:r>
      <w:r w:rsidRPr="00C130DD">
        <w:rPr>
          <w:rFonts w:ascii="Palatino Linotype" w:eastAsiaTheme="minorEastAsia" w:hAnsi="Palatino Linotype"/>
          <w:b/>
          <w:color w:val="222222"/>
          <w:sz w:val="22"/>
          <w:szCs w:val="22"/>
          <w:lang w:val="es-ES_tradnl" w:eastAsia="es-ES_tradnl"/>
        </w:rPr>
        <w:t>quedó sin materia</w:t>
      </w:r>
      <w:r w:rsidR="00896F8B">
        <w:rPr>
          <w:rFonts w:ascii="Palatino Linotype" w:eastAsiaTheme="minorEastAsia" w:hAnsi="Palatino Linotype"/>
          <w:b/>
          <w:color w:val="222222"/>
          <w:sz w:val="22"/>
          <w:szCs w:val="22"/>
          <w:lang w:val="es-ES_tradnl" w:eastAsia="es-ES_tradnl"/>
        </w:rPr>
        <w:t>,</w:t>
      </w:r>
      <w:r w:rsidRPr="00C130DD">
        <w:rPr>
          <w:rFonts w:ascii="Palatino Linotype" w:eastAsiaTheme="minorEastAsia" w:hAnsi="Palatino Linotype"/>
          <w:color w:val="222222"/>
          <w:sz w:val="22"/>
          <w:szCs w:val="22"/>
          <w:lang w:val="es-ES_tradnl" w:eastAsia="es-ES_tradnl"/>
        </w:rPr>
        <w:t xml:space="preserve"> en términos del Considerando </w:t>
      </w:r>
      <w:r w:rsidRPr="00C130DD">
        <w:rPr>
          <w:rFonts w:ascii="Palatino Linotype" w:eastAsiaTheme="minorEastAsia" w:hAnsi="Palatino Linotype"/>
          <w:b/>
          <w:color w:val="222222"/>
          <w:sz w:val="22"/>
          <w:szCs w:val="22"/>
          <w:lang w:val="es-ES_tradnl" w:eastAsia="es-ES_tradnl"/>
        </w:rPr>
        <w:t>SEGUNDO</w:t>
      </w:r>
      <w:r w:rsidRPr="00C130DD">
        <w:rPr>
          <w:rFonts w:ascii="Palatino Linotype" w:eastAsiaTheme="minorEastAsia" w:hAnsi="Palatino Linotype"/>
          <w:color w:val="222222"/>
          <w:sz w:val="22"/>
          <w:szCs w:val="22"/>
          <w:lang w:val="es-ES_tradnl" w:eastAsia="es-ES_tradnl"/>
        </w:rPr>
        <w:t xml:space="preserve"> de la presente </w:t>
      </w:r>
      <w:r w:rsidR="00E72140">
        <w:rPr>
          <w:rFonts w:ascii="Palatino Linotype" w:eastAsiaTheme="minorEastAsia" w:hAnsi="Palatino Linotype"/>
          <w:color w:val="222222"/>
          <w:sz w:val="22"/>
          <w:szCs w:val="22"/>
          <w:lang w:val="es-ES_tradnl" w:eastAsia="es-ES_tradnl"/>
        </w:rPr>
        <w:t>R</w:t>
      </w:r>
      <w:r w:rsidRPr="00C130DD">
        <w:rPr>
          <w:rFonts w:ascii="Palatino Linotype" w:eastAsiaTheme="minorEastAsia" w:hAnsi="Palatino Linotype"/>
          <w:color w:val="222222"/>
          <w:sz w:val="22"/>
          <w:szCs w:val="22"/>
          <w:lang w:val="es-ES_tradnl" w:eastAsia="es-ES_tradnl"/>
        </w:rPr>
        <w:t>esolución.</w:t>
      </w:r>
    </w:p>
    <w:p w14:paraId="25F615B9" w14:textId="7777777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b/>
          <w:color w:val="222222"/>
          <w:sz w:val="22"/>
          <w:szCs w:val="22"/>
          <w:lang w:val="es-ES" w:eastAsia="es-ES_tradnl"/>
        </w:rPr>
      </w:pPr>
    </w:p>
    <w:p w14:paraId="02317F50" w14:textId="6CAC15FF"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r w:rsidRPr="00C130DD">
        <w:rPr>
          <w:rFonts w:ascii="Palatino Linotype" w:eastAsiaTheme="minorEastAsia" w:hAnsi="Palatino Linotype"/>
          <w:b/>
          <w:color w:val="222222"/>
          <w:sz w:val="22"/>
          <w:szCs w:val="22"/>
          <w:lang w:val="es-ES" w:eastAsia="es-ES_tradnl"/>
        </w:rPr>
        <w:t>SEGUNDO</w:t>
      </w:r>
      <w:r w:rsidRPr="00C130DD">
        <w:rPr>
          <w:rFonts w:ascii="Palatino Linotype" w:eastAsiaTheme="minorEastAsia" w:hAnsi="Palatino Linotype"/>
          <w:color w:val="222222"/>
          <w:sz w:val="22"/>
          <w:szCs w:val="22"/>
          <w:lang w:val="es-ES" w:eastAsia="es-ES_tradnl"/>
        </w:rPr>
        <w:t xml:space="preserve">. </w:t>
      </w:r>
      <w:r w:rsidRPr="00C130DD">
        <w:rPr>
          <w:rFonts w:ascii="Palatino Linotype" w:eastAsiaTheme="minorEastAsia" w:hAnsi="Palatino Linotype"/>
          <w:b/>
          <w:color w:val="222222"/>
          <w:sz w:val="22"/>
          <w:szCs w:val="22"/>
          <w:lang w:val="es-ES" w:eastAsia="es-ES_tradnl"/>
        </w:rPr>
        <w:t xml:space="preserve">Notifíquese </w:t>
      </w:r>
      <w:r w:rsidRPr="00C130DD">
        <w:rPr>
          <w:rFonts w:ascii="Palatino Linotype" w:eastAsiaTheme="minorEastAsia" w:hAnsi="Palatino Linotype"/>
          <w:color w:val="222222"/>
          <w:sz w:val="22"/>
          <w:szCs w:val="22"/>
          <w:lang w:val="es-ES" w:eastAsia="es-ES_tradnl"/>
        </w:rPr>
        <w:t>al Titular de la Unidad de Transparencia del</w:t>
      </w:r>
      <w:r w:rsidRPr="00C130DD">
        <w:rPr>
          <w:rFonts w:ascii="Palatino Linotype" w:eastAsiaTheme="minorEastAsia" w:hAnsi="Palatino Linotype"/>
          <w:b/>
          <w:color w:val="222222"/>
          <w:sz w:val="22"/>
          <w:szCs w:val="22"/>
          <w:lang w:val="es-ES" w:eastAsia="es-ES_tradnl"/>
        </w:rPr>
        <w:t> SUJETO OBLIGADO</w:t>
      </w:r>
      <w:r w:rsidRPr="00C130DD">
        <w:rPr>
          <w:rFonts w:ascii="Palatino Linotype" w:eastAsiaTheme="minorEastAsia" w:hAnsi="Palatino Linotype"/>
          <w:color w:val="222222"/>
          <w:sz w:val="22"/>
          <w:szCs w:val="22"/>
          <w:lang w:val="es-ES" w:eastAsia="es-ES_tradnl"/>
        </w:rPr>
        <w:t xml:space="preserve"> para su conocimiento. </w:t>
      </w:r>
    </w:p>
    <w:p w14:paraId="20D4D5E5" w14:textId="7777777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p>
    <w:p w14:paraId="3FEDC142" w14:textId="23A068FA"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r w:rsidRPr="00C130DD">
        <w:rPr>
          <w:rFonts w:ascii="Palatino Linotype" w:eastAsiaTheme="minorEastAsia" w:hAnsi="Palatino Linotype"/>
          <w:b/>
          <w:color w:val="222222"/>
          <w:sz w:val="22"/>
          <w:szCs w:val="22"/>
          <w:lang w:val="es-ES" w:eastAsia="es-ES_tradnl"/>
        </w:rPr>
        <w:t>TERCERO. Notifíquese</w:t>
      </w:r>
      <w:r w:rsidRPr="00C130DD">
        <w:rPr>
          <w:rFonts w:ascii="Palatino Linotype" w:eastAsiaTheme="minorEastAsia" w:hAnsi="Palatino Linotype"/>
          <w:color w:val="222222"/>
          <w:sz w:val="22"/>
          <w:szCs w:val="22"/>
          <w:lang w:val="es-ES" w:eastAsia="es-ES_tradnl"/>
        </w:rPr>
        <w:t xml:space="preserve"> al </w:t>
      </w:r>
      <w:r w:rsidRPr="00C130DD">
        <w:rPr>
          <w:rFonts w:ascii="Palatino Linotype" w:eastAsiaTheme="minorEastAsia" w:hAnsi="Palatino Linotype"/>
          <w:b/>
          <w:color w:val="222222"/>
          <w:sz w:val="22"/>
          <w:szCs w:val="22"/>
          <w:lang w:val="es-ES" w:eastAsia="es-ES_tradnl"/>
        </w:rPr>
        <w:t>RECURRENTE</w:t>
      </w:r>
      <w:r w:rsidRPr="00C130DD">
        <w:rPr>
          <w:rFonts w:ascii="Palatino Linotype" w:eastAsiaTheme="minorEastAsia" w:hAnsi="Palatino Linotype"/>
          <w:color w:val="222222"/>
          <w:sz w:val="22"/>
          <w:szCs w:val="22"/>
          <w:lang w:val="es-ES" w:eastAsia="es-ES_tradnl"/>
        </w:rPr>
        <w:t xml:space="preserve"> la presente </w:t>
      </w:r>
      <w:r w:rsidR="005F6E5C">
        <w:rPr>
          <w:rFonts w:ascii="Palatino Linotype" w:eastAsiaTheme="minorEastAsia" w:hAnsi="Palatino Linotype"/>
          <w:color w:val="222222"/>
          <w:sz w:val="22"/>
          <w:szCs w:val="22"/>
          <w:lang w:val="es-ES" w:eastAsia="es-ES_tradnl"/>
        </w:rPr>
        <w:t>R</w:t>
      </w:r>
      <w:r w:rsidR="005F6E5C" w:rsidRPr="00C130DD">
        <w:rPr>
          <w:rFonts w:ascii="Palatino Linotype" w:eastAsiaTheme="minorEastAsia" w:hAnsi="Palatino Linotype"/>
          <w:color w:val="222222"/>
          <w:sz w:val="22"/>
          <w:szCs w:val="22"/>
          <w:lang w:val="es-ES" w:eastAsia="es-ES_tradnl"/>
        </w:rPr>
        <w:t>esolución</w:t>
      </w:r>
      <w:r w:rsidRPr="00C130DD">
        <w:rPr>
          <w:rFonts w:ascii="Palatino Linotype" w:eastAsiaTheme="minorEastAsia" w:hAnsi="Palatino Linotype"/>
          <w:color w:val="222222"/>
          <w:sz w:val="22"/>
          <w:szCs w:val="22"/>
          <w:lang w:val="es-ES" w:eastAsia="es-ES_tradnl"/>
        </w:rPr>
        <w:t xml:space="preserve">. </w:t>
      </w:r>
    </w:p>
    <w:p w14:paraId="4990DE65" w14:textId="7777777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p>
    <w:p w14:paraId="1F1BC65D" w14:textId="7777777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r w:rsidRPr="00C130DD">
        <w:rPr>
          <w:rFonts w:ascii="Palatino Linotype" w:eastAsiaTheme="minorEastAsia" w:hAnsi="Palatino Linotype"/>
          <w:b/>
          <w:color w:val="222222"/>
          <w:sz w:val="22"/>
          <w:szCs w:val="22"/>
          <w:lang w:val="es-ES" w:eastAsia="es-ES_tradnl"/>
        </w:rPr>
        <w:t>CUARTO. Hágase del conocimiento</w:t>
      </w:r>
      <w:r w:rsidRPr="00C130DD">
        <w:rPr>
          <w:rFonts w:ascii="Palatino Linotype" w:eastAsiaTheme="minorEastAsia" w:hAnsi="Palatino Linotype"/>
          <w:color w:val="222222"/>
          <w:sz w:val="22"/>
          <w:szCs w:val="22"/>
          <w:lang w:val="es-ES" w:eastAsia="es-ES_tradnl"/>
        </w:rPr>
        <w:t xml:space="preserve"> del</w:t>
      </w:r>
      <w:r w:rsidRPr="00C130DD">
        <w:rPr>
          <w:rFonts w:ascii="Palatino Linotype" w:eastAsiaTheme="minorEastAsia" w:hAnsi="Palatino Linotype"/>
          <w:b/>
          <w:color w:val="222222"/>
          <w:sz w:val="22"/>
          <w:szCs w:val="22"/>
          <w:lang w:val="es-ES" w:eastAsia="es-ES_tradnl"/>
        </w:rPr>
        <w:t xml:space="preserve"> RECURRENTE</w:t>
      </w:r>
      <w:r w:rsidRPr="00C130DD">
        <w:rPr>
          <w:rFonts w:ascii="Palatino Linotype" w:eastAsiaTheme="minorEastAsia" w:hAnsi="Palatino Linotype"/>
          <w:color w:val="222222"/>
          <w:sz w:val="22"/>
          <w:szCs w:val="22"/>
          <w:lang w:val="es-ES" w:eastAsia="es-ES_tradnl"/>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2C94AFAD" w14:textId="51C9E3CA" w:rsidR="00806E45" w:rsidRPr="00116255" w:rsidRDefault="00FC1754" w:rsidP="00FC1754">
      <w:pPr>
        <w:spacing w:line="360" w:lineRule="auto"/>
        <w:ind w:right="-93"/>
        <w:jc w:val="both"/>
        <w:rPr>
          <w:rFonts w:ascii="Palatino Linotype" w:eastAsia="Calibri" w:hAnsi="Palatino Linotype" w:cs="Tahoma"/>
          <w:bCs/>
          <w:sz w:val="22"/>
          <w:szCs w:val="22"/>
          <w:lang w:eastAsia="en-US"/>
        </w:rPr>
      </w:pPr>
      <w:r w:rsidRPr="00116255">
        <w:rPr>
          <w:rFonts w:ascii="Palatino Linotype" w:eastAsia="Calibri" w:hAnsi="Palatino Linotype" w:cs="Tahoma"/>
          <w:bCs/>
          <w:sz w:val="22"/>
          <w:szCs w:val="22"/>
          <w:lang w:val="es-ES_tradnl" w:eastAsia="en-US"/>
        </w:rPr>
        <w:lastRenderedPageBreak/>
        <w:t xml:space="preserve">ASÍ, POR </w:t>
      </w:r>
      <w:r w:rsidR="00337787" w:rsidRPr="00116255">
        <w:rPr>
          <w:rFonts w:ascii="Palatino Linotype" w:eastAsia="Calibri" w:hAnsi="Palatino Linotype" w:cs="Tahoma"/>
          <w:b/>
          <w:bCs/>
          <w:sz w:val="22"/>
          <w:szCs w:val="22"/>
          <w:lang w:val="es-ES_tradnl" w:eastAsia="en-US"/>
        </w:rPr>
        <w:t>MAYORÍA</w:t>
      </w:r>
      <w:r w:rsidRPr="00116255">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116255">
        <w:rPr>
          <w:rFonts w:ascii="Palatino Linotype" w:eastAsia="Calibri" w:hAnsi="Palatino Linotype" w:cs="Tahoma"/>
          <w:bCs/>
          <w:sz w:val="22"/>
          <w:szCs w:val="22"/>
          <w:lang w:val="es-ES_tradnl" w:eastAsia="en-US"/>
        </w:rPr>
        <w:t>RTÍNEZ SÁNCHEZ; EVA ABAID YAPUR</w:t>
      </w:r>
      <w:r w:rsidR="004531AE">
        <w:rPr>
          <w:rFonts w:ascii="Palatino Linotype" w:eastAsia="Calibri" w:hAnsi="Palatino Linotype" w:cs="Tahoma"/>
          <w:bCs/>
          <w:sz w:val="22"/>
          <w:szCs w:val="22"/>
          <w:lang w:val="es-ES_tradnl" w:eastAsia="en-US"/>
        </w:rPr>
        <w:t xml:space="preserve"> (AUSENCIA JUSTIFICADA)</w:t>
      </w:r>
      <w:r w:rsidRPr="00116255">
        <w:rPr>
          <w:rFonts w:ascii="Palatino Linotype" w:eastAsia="Calibri" w:hAnsi="Palatino Linotype" w:cs="Tahoma"/>
          <w:bCs/>
          <w:sz w:val="22"/>
          <w:szCs w:val="22"/>
          <w:lang w:val="es-ES_tradnl" w:eastAsia="en-US"/>
        </w:rPr>
        <w:t>; JOSÉ GUADALUPE LUNA HERNÁNDEZ; JAVIER MARTÍNEZ CRUZ</w:t>
      </w:r>
      <w:r w:rsidR="00B60C4F" w:rsidRPr="00116255">
        <w:rPr>
          <w:rFonts w:ascii="Palatino Linotype" w:eastAsia="Calibri" w:hAnsi="Palatino Linotype" w:cs="Tahoma"/>
          <w:bCs/>
          <w:sz w:val="22"/>
          <w:szCs w:val="22"/>
          <w:lang w:val="es-ES_tradnl" w:eastAsia="en-US"/>
        </w:rPr>
        <w:t xml:space="preserve"> (EMITIENDO VOTO EN CONTRA</w:t>
      </w:r>
      <w:r w:rsidR="00BD1D5E" w:rsidRPr="00116255">
        <w:rPr>
          <w:rFonts w:ascii="Palatino Linotype" w:eastAsia="Calibri" w:hAnsi="Palatino Linotype" w:cs="Tahoma"/>
          <w:bCs/>
          <w:sz w:val="22"/>
          <w:szCs w:val="22"/>
          <w:lang w:val="es-ES_tradnl" w:eastAsia="en-US"/>
        </w:rPr>
        <w:t xml:space="preserve"> CON VOTO DISIDENTE</w:t>
      </w:r>
      <w:r w:rsidR="00B60C4F" w:rsidRPr="00116255">
        <w:rPr>
          <w:rFonts w:ascii="Palatino Linotype" w:eastAsia="Calibri" w:hAnsi="Palatino Linotype" w:cs="Tahoma"/>
          <w:bCs/>
          <w:sz w:val="22"/>
          <w:szCs w:val="22"/>
          <w:lang w:val="es-ES_tradnl" w:eastAsia="en-US"/>
        </w:rPr>
        <w:t>)</w:t>
      </w:r>
      <w:r w:rsidRPr="00116255">
        <w:rPr>
          <w:rFonts w:ascii="Palatino Linotype" w:eastAsia="Calibri" w:hAnsi="Palatino Linotype" w:cs="Tahoma"/>
          <w:bCs/>
          <w:sz w:val="22"/>
          <w:szCs w:val="22"/>
          <w:lang w:val="es-ES_tradnl" w:eastAsia="en-US"/>
        </w:rPr>
        <w:t xml:space="preserve"> Y, LUIS GUSTAVO PARRA NORIEGA, EN LA </w:t>
      </w:r>
      <w:r w:rsidR="004531AE">
        <w:rPr>
          <w:rFonts w:ascii="Palatino Linotype" w:eastAsia="Calibri" w:hAnsi="Palatino Linotype" w:cs="Tahoma"/>
          <w:bCs/>
          <w:sz w:val="22"/>
          <w:szCs w:val="22"/>
          <w:lang w:val="es-ES_tradnl" w:eastAsia="en-US"/>
        </w:rPr>
        <w:t xml:space="preserve">VIGÉSIMA SESIÓN </w:t>
      </w:r>
      <w:r w:rsidRPr="00116255">
        <w:rPr>
          <w:rFonts w:ascii="Palatino Linotype" w:eastAsia="Calibri" w:hAnsi="Palatino Linotype" w:cs="Tahoma"/>
          <w:bCs/>
          <w:sz w:val="22"/>
          <w:szCs w:val="22"/>
          <w:lang w:val="es-ES_tradnl" w:eastAsia="en-US"/>
        </w:rPr>
        <w:t xml:space="preserve">ORDINARIA, CELEBRADA EL </w:t>
      </w:r>
      <w:r w:rsidR="00896F8B" w:rsidRPr="00116255">
        <w:rPr>
          <w:rFonts w:ascii="Palatino Linotype" w:eastAsia="Calibri" w:hAnsi="Palatino Linotype" w:cs="Tahoma"/>
          <w:bCs/>
          <w:sz w:val="22"/>
          <w:szCs w:val="22"/>
          <w:lang w:val="es-ES_tradnl" w:eastAsia="en-US"/>
        </w:rPr>
        <w:t>VEINTI</w:t>
      </w:r>
      <w:r w:rsidR="004531AE">
        <w:rPr>
          <w:rFonts w:ascii="Palatino Linotype" w:eastAsia="Calibri" w:hAnsi="Palatino Linotype" w:cs="Tahoma"/>
          <w:bCs/>
          <w:sz w:val="22"/>
          <w:szCs w:val="22"/>
          <w:lang w:val="es-ES_tradnl" w:eastAsia="en-US"/>
        </w:rPr>
        <w:t>NUEVE</w:t>
      </w:r>
      <w:r w:rsidR="00896F8B" w:rsidRPr="00116255">
        <w:rPr>
          <w:rFonts w:ascii="Palatino Linotype" w:eastAsia="Calibri" w:hAnsi="Palatino Linotype" w:cs="Tahoma"/>
          <w:bCs/>
          <w:sz w:val="22"/>
          <w:szCs w:val="22"/>
          <w:lang w:val="es-ES_tradnl" w:eastAsia="en-US"/>
        </w:rPr>
        <w:t xml:space="preserve"> DE MAYO</w:t>
      </w:r>
      <w:r w:rsidRPr="00116255">
        <w:rPr>
          <w:rFonts w:ascii="Palatino Linotype" w:eastAsia="Calibri" w:hAnsi="Palatino Linotype" w:cs="Tahoma"/>
          <w:bCs/>
          <w:sz w:val="22"/>
          <w:szCs w:val="22"/>
          <w:lang w:val="es-ES_tradnl" w:eastAsia="en-US"/>
        </w:rPr>
        <w:t xml:space="preserve"> DE DOS MIL DIECI</w:t>
      </w:r>
      <w:r w:rsidR="00464EA1" w:rsidRPr="00116255">
        <w:rPr>
          <w:rFonts w:ascii="Palatino Linotype" w:eastAsia="Calibri" w:hAnsi="Palatino Linotype" w:cs="Tahoma"/>
          <w:bCs/>
          <w:sz w:val="22"/>
          <w:szCs w:val="22"/>
          <w:lang w:val="es-ES_tradnl" w:eastAsia="en-US"/>
        </w:rPr>
        <w:t>NUEVE</w:t>
      </w:r>
      <w:r w:rsidRPr="00116255">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116255" w:rsidRDefault="00806E45" w:rsidP="00806E45">
      <w:pPr>
        <w:spacing w:line="360" w:lineRule="auto"/>
        <w:ind w:right="-93"/>
        <w:jc w:val="both"/>
        <w:rPr>
          <w:rFonts w:ascii="Palatino Linotype" w:eastAsia="Calibri" w:hAnsi="Palatino Linotype" w:cs="Tahoma"/>
          <w:bCs/>
          <w:sz w:val="22"/>
          <w:szCs w:val="22"/>
          <w:lang w:eastAsia="en-US"/>
        </w:rPr>
      </w:pPr>
    </w:p>
    <w:p w14:paraId="62C022AD" w14:textId="77777777" w:rsidR="0049460A" w:rsidRDefault="0049460A"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r w:rsidRPr="00116255">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CC0925" w:rsidRPr="00DA1AD1" w:rsidRDefault="00CC0925"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CC0925" w:rsidRPr="00DA1AD1" w:rsidRDefault="00CC0925"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CC0925" w:rsidRPr="00DA1AD1" w:rsidRDefault="00CC0925"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CC0925" w:rsidRPr="00016AF3" w:rsidRDefault="00CC0925"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CC0925" w:rsidRPr="00DA1AD1" w:rsidRDefault="00CC0925"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CC0925" w:rsidRPr="00DA1AD1" w:rsidRDefault="00CC0925"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CC0925" w:rsidRPr="00DA1AD1" w:rsidRDefault="00CC0925"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CC0925" w:rsidRPr="00016AF3" w:rsidRDefault="00CC0925"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7FFF32E4" w14:textId="77777777" w:rsidR="0049460A" w:rsidRPr="00C130DD" w:rsidRDefault="0049460A"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C130DD" w:rsidRDefault="00DA1AD1" w:rsidP="00806E45">
      <w:pPr>
        <w:spacing w:line="360" w:lineRule="auto"/>
        <w:ind w:right="-93"/>
        <w:jc w:val="both"/>
        <w:rPr>
          <w:rFonts w:ascii="Palatino Linotype" w:eastAsia="Calibri" w:hAnsi="Palatino Linotype" w:cs="Tahoma"/>
          <w:b/>
          <w:bCs/>
          <w:sz w:val="22"/>
          <w:szCs w:val="22"/>
          <w:lang w:eastAsia="en-US"/>
        </w:rPr>
      </w:pPr>
      <w:r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654FDEBB">
                <wp:simplePos x="0" y="0"/>
                <wp:positionH relativeFrom="margin">
                  <wp:align>left</wp:align>
                </wp:positionH>
                <wp:positionV relativeFrom="paragraph">
                  <wp:posOffset>12328</wp:posOffset>
                </wp:positionV>
                <wp:extent cx="2047875" cy="847725"/>
                <wp:effectExtent l="0" t="0" r="28575"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847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CC0925" w:rsidRPr="00DA1AD1" w:rsidRDefault="00CC0925"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16AD8A57" w:rsidR="00CC0925" w:rsidRPr="00DA1AD1" w:rsidRDefault="00CC0925" w:rsidP="00806E45">
                            <w:pPr>
                              <w:jc w:val="center"/>
                              <w:rPr>
                                <w:rFonts w:ascii="Palatino Linotype" w:hAnsi="Palatino Linotype"/>
                                <w:b/>
                                <w:sz w:val="22"/>
                                <w:szCs w:val="24"/>
                              </w:rPr>
                            </w:pPr>
                            <w:r w:rsidRPr="00DA1AD1">
                              <w:rPr>
                                <w:rFonts w:ascii="Palatino Linotype" w:hAnsi="Palatino Linotype"/>
                                <w:b/>
                                <w:sz w:val="22"/>
                                <w:szCs w:val="24"/>
                              </w:rPr>
                              <w:t>(</w:t>
                            </w:r>
                            <w:r w:rsidR="00FD360D">
                              <w:rPr>
                                <w:rFonts w:ascii="Palatino Linotype" w:hAnsi="Palatino Linotype"/>
                                <w:b/>
                                <w:sz w:val="22"/>
                                <w:szCs w:val="24"/>
                              </w:rPr>
                              <w:t>AUSENCIA JUSTIFICADA</w:t>
                            </w:r>
                            <w:r w:rsidRPr="00DA1AD1">
                              <w:rPr>
                                <w:rFonts w:ascii="Palatino Linotype" w:hAnsi="Palatino Linotype"/>
                                <w:b/>
                                <w:sz w:val="22"/>
                                <w:szCs w:val="24"/>
                              </w:rPr>
                              <w:t>)</w:t>
                            </w:r>
                          </w:p>
                          <w:p w14:paraId="6959E620" w14:textId="77777777" w:rsidR="00CC0925" w:rsidRPr="00DA1AD1" w:rsidRDefault="00CC0925"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66414" id="_x0000_t202" coordsize="21600,21600" o:spt="202" path="m,l,21600r21600,l21600,xe">
                <v:stroke joinstyle="miter"/>
                <v:path gradientshapeok="t" o:connecttype="rect"/>
              </v:shapetype>
              <v:shape id="Cuadro de texto 22" o:spid="_x0000_s1027" type="#_x0000_t202" style="position:absolute;left:0;text-align:left;margin-left:0;margin-top:.95pt;width:161.25pt;height:66.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" fillcolor="white [3201]" strokecolor="white [3212]" strokeweight=".5pt">
                <v:path arrowok="t"/>
                <v:textbox>
                  <w:txbxContent>
                    <w:p w14:paraId="58616843" w14:textId="77777777" w:rsidR="00CC0925" w:rsidRPr="00DA1AD1" w:rsidRDefault="00CC0925"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16AD8A57" w:rsidR="00CC0925" w:rsidRPr="00DA1AD1" w:rsidRDefault="00CC0925" w:rsidP="00806E45">
                      <w:pPr>
                        <w:jc w:val="center"/>
                        <w:rPr>
                          <w:rFonts w:ascii="Palatino Linotype" w:hAnsi="Palatino Linotype"/>
                          <w:b/>
                          <w:sz w:val="22"/>
                          <w:szCs w:val="24"/>
                        </w:rPr>
                      </w:pPr>
                      <w:r w:rsidRPr="00DA1AD1">
                        <w:rPr>
                          <w:rFonts w:ascii="Palatino Linotype" w:hAnsi="Palatino Linotype"/>
                          <w:b/>
                          <w:sz w:val="22"/>
                          <w:szCs w:val="24"/>
                        </w:rPr>
                        <w:t>(</w:t>
                      </w:r>
                      <w:r w:rsidR="00FD360D">
                        <w:rPr>
                          <w:rFonts w:ascii="Palatino Linotype" w:hAnsi="Palatino Linotype"/>
                          <w:b/>
                          <w:sz w:val="22"/>
                          <w:szCs w:val="24"/>
                        </w:rPr>
                        <w:t>AUSENCIA JUSTIFICADA</w:t>
                      </w:r>
                      <w:r w:rsidRPr="00DA1AD1">
                        <w:rPr>
                          <w:rFonts w:ascii="Palatino Linotype" w:hAnsi="Palatino Linotype"/>
                          <w:b/>
                          <w:sz w:val="22"/>
                          <w:szCs w:val="24"/>
                        </w:rPr>
                        <w:t>)</w:t>
                      </w:r>
                    </w:p>
                    <w:p w14:paraId="6959E620" w14:textId="77777777" w:rsidR="00CC0925" w:rsidRPr="00DA1AD1" w:rsidRDefault="00CC0925" w:rsidP="00806E45">
                      <w:pPr>
                        <w:jc w:val="center"/>
                        <w:rPr>
                          <w:sz w:val="18"/>
                        </w:rPr>
                      </w:pPr>
                    </w:p>
                  </w:txbxContent>
                </v:textbox>
                <w10:wrap anchorx="margin"/>
              </v:shape>
            </w:pict>
          </mc:Fallback>
        </mc:AlternateContent>
      </w:r>
      <w:r w:rsidR="002A17C7"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CC0925" w:rsidRPr="00DA1AD1" w:rsidRDefault="00CC0925"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CC0925" w:rsidRPr="00DA1AD1" w:rsidRDefault="00CC0925"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CC0925" w:rsidRPr="00DA1AD1" w:rsidRDefault="00CC0925"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CC0925" w:rsidRPr="00DA1AD1" w:rsidRDefault="00CC0925"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7C50522E" w14:textId="77777777" w:rsidR="0049460A" w:rsidRPr="00C130DD" w:rsidRDefault="0049460A"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5C501ADD" w:rsidR="00806E45" w:rsidRPr="00C130DD" w:rsidRDefault="00C66889" w:rsidP="00806E45">
      <w:pPr>
        <w:spacing w:line="360" w:lineRule="auto"/>
        <w:ind w:right="-93"/>
        <w:jc w:val="both"/>
        <w:rPr>
          <w:rFonts w:ascii="Palatino Linotype" w:eastAsia="Calibri" w:hAnsi="Palatino Linotype" w:cs="Tahoma"/>
          <w:bCs/>
          <w:sz w:val="22"/>
          <w:szCs w:val="22"/>
          <w:lang w:eastAsia="en-US"/>
        </w:rPr>
      </w:pPr>
      <w:r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37D2829E">
                <wp:simplePos x="0" y="0"/>
                <wp:positionH relativeFrom="margin">
                  <wp:align>left</wp:align>
                </wp:positionH>
                <wp:positionV relativeFrom="paragraph">
                  <wp:posOffset>8890</wp:posOffset>
                </wp:positionV>
                <wp:extent cx="222885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85A2C" w:rsidR="00CC0925" w:rsidRPr="00DA1AD1" w:rsidRDefault="00CC0925" w:rsidP="00DA1AD1">
                            <w:pPr>
                              <w:jc w:val="center"/>
                              <w:rPr>
                                <w:rFonts w:ascii="Palatino Linotype" w:hAnsi="Palatino Linotype"/>
                                <w:b/>
                                <w:sz w:val="18"/>
                              </w:rPr>
                            </w:pPr>
                            <w:r w:rsidRPr="00DA1AD1">
                              <w:rPr>
                                <w:rFonts w:ascii="Palatino Linotype" w:hAnsi="Palatino Linotype"/>
                                <w:b/>
                                <w:sz w:val="22"/>
                                <w:szCs w:val="24"/>
                              </w:rPr>
                              <w:t>(</w:t>
                            </w:r>
                            <w:r w:rsidR="00413CA6">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ED198" id="_x0000_t202" coordsize="21600,21600" o:spt="202" path="m,l,21600r21600,l21600,xe">
                <v:stroke joinstyle="miter"/>
                <v:path gradientshapeok="t" o:connecttype="rect"/>
              </v:shapetype>
              <v:shape id="Cuadro de texto 8" o:spid="_x0000_s1029" type="#_x0000_t202" style="position:absolute;left:0;text-align:left;margin-left:0;margin-top:.7pt;width:175.5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" fillcolor="white [3201]" strokecolor="white [3212]" strokeweight=".5pt">
                <v:path arrowok="t"/>
                <v:textbox>
                  <w:txbxContent>
                    <w:p w14:paraId="76095F34"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85A2C" w:rsidR="00CC0925" w:rsidRPr="00DA1AD1" w:rsidRDefault="00CC0925" w:rsidP="00DA1AD1">
                      <w:pPr>
                        <w:jc w:val="center"/>
                        <w:rPr>
                          <w:rFonts w:ascii="Palatino Linotype" w:hAnsi="Palatino Linotype"/>
                          <w:b/>
                          <w:sz w:val="18"/>
                        </w:rPr>
                      </w:pPr>
                      <w:r w:rsidRPr="00DA1AD1">
                        <w:rPr>
                          <w:rFonts w:ascii="Palatino Linotype" w:hAnsi="Palatino Linotype"/>
                          <w:b/>
                          <w:sz w:val="22"/>
                          <w:szCs w:val="24"/>
                        </w:rPr>
                        <w:t>(</w:t>
                      </w:r>
                      <w:r w:rsidR="00413CA6">
                        <w:rPr>
                          <w:rFonts w:ascii="Palatino Linotype" w:hAnsi="Palatino Linotype"/>
                          <w:b/>
                          <w:sz w:val="22"/>
                          <w:szCs w:val="24"/>
                        </w:rPr>
                        <w:t>Rúbrica)</w:t>
                      </w:r>
                    </w:p>
                  </w:txbxContent>
                </v:textbox>
                <w10:wrap anchorx="margin"/>
              </v:shape>
            </w:pict>
          </mc:Fallback>
        </mc:AlternateContent>
      </w:r>
      <w:r w:rsidR="002A17C7"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0823858D">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CC0925" w:rsidRPr="00DA1AD1" w:rsidRDefault="00CC0925"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CC0925" w:rsidRPr="00DA1AD1" w:rsidRDefault="00CC0925"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CC0925" w:rsidRDefault="00CC0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30"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CC0925" w:rsidRPr="00DA1AD1" w:rsidRDefault="00CC0925"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CC0925" w:rsidRPr="00DA1AD1" w:rsidRDefault="00CC0925"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CC0925" w:rsidRDefault="00CC0925"/>
                  </w:txbxContent>
                </v:textbox>
                <w10:wrap anchorx="margin"/>
              </v:shape>
            </w:pict>
          </mc:Fallback>
        </mc:AlternateContent>
      </w:r>
    </w:p>
    <w:p w14:paraId="73791EB0"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C130DD"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r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CC0925" w:rsidRPr="00DA1AD1" w:rsidRDefault="00CC0925"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CC0925" w:rsidRPr="00DA1AD1" w:rsidRDefault="00CC0925"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CC0925" w:rsidRPr="00DA1AD1" w:rsidRDefault="00CC0925" w:rsidP="00806E45">
                            <w:pPr>
                              <w:jc w:val="center"/>
                              <w:rPr>
                                <w:rFonts w:ascii="Palatino Linotype" w:hAnsi="Palatino Linotype"/>
                                <w:sz w:val="22"/>
                                <w:szCs w:val="24"/>
                              </w:rPr>
                            </w:pPr>
                          </w:p>
                          <w:p w14:paraId="04F6FDCA" w14:textId="77777777" w:rsidR="00CC0925" w:rsidRPr="00EF2FC0" w:rsidRDefault="00CC0925" w:rsidP="00806E45">
                            <w:pPr>
                              <w:jc w:val="center"/>
                              <w:rPr>
                                <w:rFonts w:ascii="Palatino Linotype" w:hAnsi="Palatino Linotype"/>
                                <w:sz w:val="24"/>
                                <w:szCs w:val="24"/>
                              </w:rPr>
                            </w:pPr>
                          </w:p>
                          <w:p w14:paraId="1272D280" w14:textId="77777777" w:rsidR="00CC0925" w:rsidRDefault="00CC0925"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CC0925" w:rsidRPr="00DA1AD1" w:rsidRDefault="00CC0925"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CC0925" w:rsidRPr="00DA1AD1" w:rsidRDefault="00CC0925"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CC0925" w:rsidRPr="00DA1AD1" w:rsidRDefault="00CC0925"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CC0925" w:rsidRPr="00DA1AD1" w:rsidRDefault="00CC0925" w:rsidP="00806E45">
                      <w:pPr>
                        <w:jc w:val="center"/>
                        <w:rPr>
                          <w:rFonts w:ascii="Palatino Linotype" w:hAnsi="Palatino Linotype"/>
                          <w:sz w:val="22"/>
                          <w:szCs w:val="24"/>
                        </w:rPr>
                      </w:pPr>
                    </w:p>
                    <w:p w14:paraId="04F6FDCA" w14:textId="77777777" w:rsidR="00CC0925" w:rsidRPr="00EF2FC0" w:rsidRDefault="00CC0925" w:rsidP="00806E45">
                      <w:pPr>
                        <w:jc w:val="center"/>
                        <w:rPr>
                          <w:rFonts w:ascii="Palatino Linotype" w:hAnsi="Palatino Linotype"/>
                          <w:sz w:val="24"/>
                          <w:szCs w:val="24"/>
                        </w:rPr>
                      </w:pPr>
                    </w:p>
                    <w:p w14:paraId="1272D280" w14:textId="77777777" w:rsidR="00CC0925" w:rsidRDefault="00CC0925" w:rsidP="00806E45"/>
                  </w:txbxContent>
                </v:textbox>
                <w10:wrap anchorx="page"/>
              </v:shape>
            </w:pict>
          </mc:Fallback>
        </mc:AlternateContent>
      </w:r>
    </w:p>
    <w:p w14:paraId="7EE67B1B"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54EA3029"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C130DD">
        <w:rPr>
          <w:rFonts w:ascii="Palatino Linotype" w:eastAsia="Calibri" w:hAnsi="Palatino Linotype" w:cs="Arial"/>
          <w:sz w:val="22"/>
          <w:szCs w:val="22"/>
          <w:lang w:eastAsia="en-US"/>
        </w:rPr>
        <w:t>Esta foja corresponde a la resolución de</w:t>
      </w:r>
      <w:r w:rsidR="00F4018F" w:rsidRPr="00C130DD">
        <w:rPr>
          <w:rFonts w:ascii="Palatino Linotype" w:eastAsia="Calibri" w:hAnsi="Palatino Linotype" w:cs="Arial"/>
          <w:sz w:val="22"/>
          <w:szCs w:val="22"/>
          <w:lang w:eastAsia="en-US"/>
        </w:rPr>
        <w:t xml:space="preserve"> fecha </w:t>
      </w:r>
      <w:r w:rsidR="00896F8B">
        <w:rPr>
          <w:rFonts w:ascii="Palatino Linotype" w:eastAsia="Calibri" w:hAnsi="Palatino Linotype" w:cs="Arial"/>
          <w:sz w:val="22"/>
          <w:szCs w:val="22"/>
          <w:lang w:eastAsia="en-US"/>
        </w:rPr>
        <w:t>veintinueve de mayo</w:t>
      </w:r>
      <w:r w:rsidR="00464EA1" w:rsidRPr="00C130DD">
        <w:rPr>
          <w:rFonts w:ascii="Palatino Linotype" w:eastAsia="Calibri" w:hAnsi="Palatino Linotype" w:cs="Arial"/>
          <w:sz w:val="22"/>
          <w:szCs w:val="22"/>
          <w:lang w:eastAsia="en-US"/>
        </w:rPr>
        <w:t xml:space="preserve"> de dos mil diecinueve</w:t>
      </w:r>
      <w:r w:rsidR="00F4018F" w:rsidRPr="00C130DD">
        <w:rPr>
          <w:rFonts w:ascii="Palatino Linotype" w:eastAsia="Calibri" w:hAnsi="Palatino Linotype" w:cs="Arial"/>
          <w:sz w:val="22"/>
          <w:szCs w:val="22"/>
          <w:lang w:eastAsia="en-US"/>
        </w:rPr>
        <w:t xml:space="preserve">, emitida en el recurso de revisión número </w:t>
      </w:r>
      <w:r w:rsidR="00896F8B">
        <w:rPr>
          <w:rFonts w:ascii="Palatino Linotype" w:eastAsia="Calibri" w:hAnsi="Palatino Linotype" w:cs="Arial"/>
          <w:b/>
          <w:bCs/>
          <w:sz w:val="22"/>
          <w:szCs w:val="22"/>
          <w:lang w:eastAsia="en-US"/>
        </w:rPr>
        <w:t>01131/INFOEM/AD/RR/2019</w:t>
      </w:r>
      <w:r w:rsidR="00B60C4F">
        <w:rPr>
          <w:rFonts w:ascii="Palatino Linotype" w:eastAsia="Calibri" w:hAnsi="Palatino Linotype" w:cs="Arial"/>
          <w:b/>
          <w:bCs/>
          <w:sz w:val="22"/>
          <w:szCs w:val="22"/>
          <w:lang w:eastAsia="en-US"/>
        </w:rPr>
        <w:t>.</w:t>
      </w:r>
    </w:p>
    <w:sectPr w:rsidR="00F4018F" w:rsidSect="00F755E1">
      <w:headerReference w:type="default" r:id="rId9"/>
      <w:footerReference w:type="default" r:id="rId10"/>
      <w:headerReference w:type="first" r:id="rId11"/>
      <w:footerReference w:type="first" r:id="rId1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BF474" w14:textId="77777777" w:rsidR="00586E45" w:rsidRDefault="00586E45" w:rsidP="00B31222">
      <w:r>
        <w:separator/>
      </w:r>
    </w:p>
  </w:endnote>
  <w:endnote w:type="continuationSeparator" w:id="0">
    <w:p w14:paraId="4C531BC2" w14:textId="77777777" w:rsidR="00586E45" w:rsidRDefault="00586E4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469D7A28" w:rsidR="00CC0925" w:rsidRDefault="00CC09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3CA6">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3CA6">
              <w:rPr>
                <w:b/>
                <w:bCs/>
                <w:noProof/>
              </w:rPr>
              <w:t>31</w:t>
            </w:r>
            <w:r>
              <w:rPr>
                <w:b/>
                <w:bCs/>
                <w:sz w:val="24"/>
                <w:szCs w:val="24"/>
              </w:rPr>
              <w:fldChar w:fldCharType="end"/>
            </w:r>
          </w:p>
        </w:sdtContent>
      </w:sdt>
    </w:sdtContent>
  </w:sdt>
  <w:p w14:paraId="1A6D9D63" w14:textId="77777777" w:rsidR="00CC0925" w:rsidRDefault="00CC09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13CDC53F" w:rsidR="00CC0925" w:rsidRDefault="00CC09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3CA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3CA6">
              <w:rPr>
                <w:b/>
                <w:bCs/>
                <w:noProof/>
              </w:rPr>
              <w:t>31</w:t>
            </w:r>
            <w:r>
              <w:rPr>
                <w:b/>
                <w:bCs/>
                <w:sz w:val="24"/>
                <w:szCs w:val="24"/>
              </w:rPr>
              <w:fldChar w:fldCharType="end"/>
            </w:r>
          </w:p>
        </w:sdtContent>
      </w:sdt>
    </w:sdtContent>
  </w:sdt>
  <w:p w14:paraId="1A121499" w14:textId="77777777" w:rsidR="00CC0925" w:rsidRDefault="00CC09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46115" w14:textId="77777777" w:rsidR="00586E45" w:rsidRDefault="00586E45" w:rsidP="00B31222">
      <w:r>
        <w:separator/>
      </w:r>
    </w:p>
  </w:footnote>
  <w:footnote w:type="continuationSeparator" w:id="0">
    <w:p w14:paraId="4BB4E6F9" w14:textId="77777777" w:rsidR="00586E45" w:rsidRDefault="00586E4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C0925" w:rsidRPr="005C106F" w14:paraId="05B13F31" w14:textId="77777777" w:rsidTr="00202DB8">
      <w:trPr>
        <w:trHeight w:val="1435"/>
      </w:trPr>
      <w:tc>
        <w:tcPr>
          <w:tcW w:w="2835" w:type="dxa"/>
          <w:shd w:val="clear" w:color="auto" w:fill="auto"/>
        </w:tcPr>
        <w:p w14:paraId="65D13340" w14:textId="77777777" w:rsidR="00CC0925" w:rsidRPr="005C106F" w:rsidRDefault="00CC0925"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CC0925" w:rsidRDefault="00CC092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426"/>
            <w:gridCol w:w="3118"/>
            <w:gridCol w:w="77"/>
          </w:tblGrid>
          <w:tr w:rsidR="00CC0925" w14:paraId="4BCA9D73" w14:textId="77777777" w:rsidTr="00B2528E">
            <w:trPr>
              <w:gridBefore w:val="1"/>
              <w:gridAfter w:val="1"/>
              <w:wBefore w:w="572" w:type="dxa"/>
              <w:wAfter w:w="77" w:type="dxa"/>
              <w:trHeight w:val="144"/>
            </w:trPr>
            <w:tc>
              <w:tcPr>
                <w:tcW w:w="2552" w:type="dxa"/>
                <w:gridSpan w:val="2"/>
              </w:tcPr>
              <w:p w14:paraId="393B781A" w14:textId="77777777" w:rsidR="00CC0925" w:rsidRPr="008B0418" w:rsidRDefault="00CC0925"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3118" w:type="dxa"/>
              </w:tcPr>
              <w:p w14:paraId="397B5723" w14:textId="6BFFBA59" w:rsidR="00CC0925" w:rsidRPr="008B0418" w:rsidRDefault="00CC0925"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01131/INFOEM/AD/RR/2019</w:t>
                </w:r>
              </w:p>
            </w:tc>
          </w:tr>
          <w:tr w:rsidR="00CC0925" w14:paraId="06834190" w14:textId="77777777" w:rsidTr="00B2528E">
            <w:trPr>
              <w:gridBefore w:val="1"/>
              <w:gridAfter w:val="1"/>
              <w:wBefore w:w="572" w:type="dxa"/>
              <w:wAfter w:w="77" w:type="dxa"/>
              <w:trHeight w:val="144"/>
            </w:trPr>
            <w:tc>
              <w:tcPr>
                <w:tcW w:w="2552" w:type="dxa"/>
                <w:gridSpan w:val="2"/>
              </w:tcPr>
              <w:p w14:paraId="37072669" w14:textId="77777777" w:rsidR="00CC0925" w:rsidRPr="008B0418" w:rsidRDefault="00CC0925"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3118" w:type="dxa"/>
              </w:tcPr>
              <w:p w14:paraId="2859579F" w14:textId="24584728" w:rsidR="00CC0925" w:rsidRPr="008B0418" w:rsidRDefault="00CC0925" w:rsidP="008E09AB">
                <w:pPr>
                  <w:tabs>
                    <w:tab w:val="right" w:pos="8838"/>
                  </w:tabs>
                  <w:jc w:val="both"/>
                  <w:rPr>
                    <w:rFonts w:ascii="Palatino Linotype" w:eastAsia="Calibri" w:hAnsi="Palatino Linotype" w:cs="Tahoma"/>
                    <w:sz w:val="22"/>
                    <w:szCs w:val="22"/>
                    <w:lang w:val="es-MX" w:eastAsia="en-US"/>
                  </w:rPr>
                </w:pPr>
                <w:r w:rsidRPr="00405201">
                  <w:rPr>
                    <w:rFonts w:ascii="Palatino Linotype" w:eastAsia="Calibri" w:hAnsi="Palatino Linotype" w:cs="Tahoma"/>
                    <w:sz w:val="22"/>
                    <w:szCs w:val="22"/>
                    <w:lang w:val="es-MX" w:eastAsia="en-US"/>
                  </w:rPr>
                  <w:t>Instituto de Seguridad Social del Estado de México y Municipios</w:t>
                </w:r>
              </w:p>
            </w:tc>
          </w:tr>
          <w:tr w:rsidR="00CC0925" w14:paraId="605E839F" w14:textId="77777777" w:rsidTr="00B2528E">
            <w:trPr>
              <w:gridBefore w:val="1"/>
              <w:gridAfter w:val="1"/>
              <w:wBefore w:w="572" w:type="dxa"/>
              <w:wAfter w:w="77" w:type="dxa"/>
              <w:trHeight w:val="138"/>
            </w:trPr>
            <w:tc>
              <w:tcPr>
                <w:tcW w:w="2552" w:type="dxa"/>
                <w:gridSpan w:val="2"/>
              </w:tcPr>
              <w:p w14:paraId="7476D9C5" w14:textId="77777777" w:rsidR="00CC0925" w:rsidRPr="008B0418" w:rsidRDefault="00CC0925"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3118" w:type="dxa"/>
              </w:tcPr>
              <w:p w14:paraId="0E8D5E12" w14:textId="77777777" w:rsidR="00CC0925" w:rsidRPr="008B0418" w:rsidRDefault="00CC0925"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CC0925" w14:paraId="3B5200F8" w14:textId="77777777" w:rsidTr="00DB7E5F">
            <w:trPr>
              <w:trHeight w:val="283"/>
            </w:trPr>
            <w:tc>
              <w:tcPr>
                <w:tcW w:w="2698" w:type="dxa"/>
                <w:gridSpan w:val="2"/>
              </w:tcPr>
              <w:p w14:paraId="24EC559D" w14:textId="77777777" w:rsidR="00CC0925" w:rsidRPr="00E10748" w:rsidRDefault="00CC0925"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CC0925" w:rsidRPr="00E10748" w:rsidRDefault="00CC0925" w:rsidP="005743D2">
                <w:pPr>
                  <w:tabs>
                    <w:tab w:val="right" w:pos="8838"/>
                  </w:tabs>
                  <w:jc w:val="both"/>
                  <w:rPr>
                    <w:rFonts w:ascii="Tahoma" w:eastAsia="Calibri" w:hAnsi="Tahoma" w:cs="Tahoma"/>
                    <w:b/>
                    <w:sz w:val="22"/>
                    <w:szCs w:val="22"/>
                    <w:lang w:val="es-MX" w:eastAsia="en-US"/>
                  </w:rPr>
                </w:pPr>
              </w:p>
            </w:tc>
          </w:tr>
        </w:tbl>
        <w:p w14:paraId="53FC00A3" w14:textId="77777777" w:rsidR="00CC0925" w:rsidRPr="005C106F" w:rsidRDefault="00CC0925" w:rsidP="005743D2">
          <w:pPr>
            <w:tabs>
              <w:tab w:val="right" w:pos="8838"/>
            </w:tabs>
            <w:ind w:left="-28"/>
            <w:jc w:val="both"/>
            <w:rPr>
              <w:rFonts w:ascii="Arial" w:eastAsia="Calibri" w:hAnsi="Arial" w:cs="Arial"/>
              <w:b/>
              <w:sz w:val="22"/>
              <w:szCs w:val="22"/>
              <w:lang w:eastAsia="en-US"/>
            </w:rPr>
          </w:pPr>
        </w:p>
      </w:tc>
    </w:tr>
  </w:tbl>
  <w:p w14:paraId="7BD1E355" w14:textId="77777777" w:rsidR="00CC0925" w:rsidRPr="00443C6B" w:rsidRDefault="00CC0925"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C0925" w:rsidRPr="005C106F" w14:paraId="7E400374" w14:textId="77777777" w:rsidTr="003B165A">
      <w:trPr>
        <w:trHeight w:val="1435"/>
      </w:trPr>
      <w:tc>
        <w:tcPr>
          <w:tcW w:w="2835" w:type="dxa"/>
          <w:shd w:val="clear" w:color="auto" w:fill="auto"/>
        </w:tcPr>
        <w:p w14:paraId="5AA18865" w14:textId="77777777" w:rsidR="00CC0925" w:rsidRPr="005C106F" w:rsidRDefault="00CC0925"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CC0925" w:rsidRPr="005C106F" w:rsidRDefault="00CC0925" w:rsidP="00DB7E5F">
          <w:pPr>
            <w:tabs>
              <w:tab w:val="right" w:pos="8838"/>
            </w:tabs>
            <w:ind w:left="-28"/>
            <w:jc w:val="both"/>
            <w:rPr>
              <w:rFonts w:ascii="Arial" w:eastAsia="Calibri" w:hAnsi="Arial" w:cs="Arial"/>
              <w:b/>
              <w:sz w:val="22"/>
              <w:szCs w:val="22"/>
              <w:lang w:eastAsia="en-US"/>
            </w:rPr>
          </w:pPr>
        </w:p>
      </w:tc>
    </w:tr>
  </w:tbl>
  <w:p w14:paraId="78D17898" w14:textId="77777777" w:rsidR="00CC0925" w:rsidRDefault="00CC0925"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44946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CD36F7"/>
    <w:multiLevelType w:val="hybridMultilevel"/>
    <w:tmpl w:val="D440584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6D46FF3"/>
    <w:multiLevelType w:val="hybridMultilevel"/>
    <w:tmpl w:val="18A26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3812C1"/>
    <w:multiLevelType w:val="hybridMultilevel"/>
    <w:tmpl w:val="6172A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C060CD"/>
    <w:multiLevelType w:val="hybridMultilevel"/>
    <w:tmpl w:val="DC6CA90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EE55B4"/>
    <w:multiLevelType w:val="hybridMultilevel"/>
    <w:tmpl w:val="262E2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AF2989"/>
    <w:multiLevelType w:val="hybridMultilevel"/>
    <w:tmpl w:val="750A6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1928C7"/>
    <w:multiLevelType w:val="hybridMultilevel"/>
    <w:tmpl w:val="5920B8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04508A"/>
    <w:multiLevelType w:val="hybridMultilevel"/>
    <w:tmpl w:val="5D2848CE"/>
    <w:lvl w:ilvl="0" w:tplc="377882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B15F5D"/>
    <w:multiLevelType w:val="hybridMultilevel"/>
    <w:tmpl w:val="8826BA58"/>
    <w:lvl w:ilvl="0" w:tplc="DB3E560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6"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4B38EE"/>
    <w:multiLevelType w:val="hybridMultilevel"/>
    <w:tmpl w:val="69D6B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FA7A15"/>
    <w:multiLevelType w:val="hybridMultilevel"/>
    <w:tmpl w:val="961C5B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3"/>
  </w:num>
  <w:num w:numId="4">
    <w:abstractNumId w:val="40"/>
  </w:num>
  <w:num w:numId="5">
    <w:abstractNumId w:val="11"/>
  </w:num>
  <w:num w:numId="6">
    <w:abstractNumId w:val="37"/>
  </w:num>
  <w:num w:numId="7">
    <w:abstractNumId w:val="9"/>
  </w:num>
  <w:num w:numId="8">
    <w:abstractNumId w:val="36"/>
  </w:num>
  <w:num w:numId="9">
    <w:abstractNumId w:val="18"/>
  </w:num>
  <w:num w:numId="10">
    <w:abstractNumId w:val="1"/>
  </w:num>
  <w:num w:numId="11">
    <w:abstractNumId w:val="15"/>
  </w:num>
  <w:num w:numId="12">
    <w:abstractNumId w:val="32"/>
  </w:num>
  <w:num w:numId="13">
    <w:abstractNumId w:val="35"/>
  </w:num>
  <w:num w:numId="14">
    <w:abstractNumId w:val="16"/>
  </w:num>
  <w:num w:numId="15">
    <w:abstractNumId w:val="26"/>
  </w:num>
  <w:num w:numId="16">
    <w:abstractNumId w:val="34"/>
  </w:num>
  <w:num w:numId="17">
    <w:abstractNumId w:val="43"/>
  </w:num>
  <w:num w:numId="18">
    <w:abstractNumId w:val="23"/>
  </w:num>
  <w:num w:numId="19">
    <w:abstractNumId w:val="41"/>
  </w:num>
  <w:num w:numId="20">
    <w:abstractNumId w:val="22"/>
  </w:num>
  <w:num w:numId="21">
    <w:abstractNumId w:val="8"/>
  </w:num>
  <w:num w:numId="22">
    <w:abstractNumId w:val="20"/>
  </w:num>
  <w:num w:numId="23">
    <w:abstractNumId w:val="2"/>
  </w:num>
  <w:num w:numId="24">
    <w:abstractNumId w:val="21"/>
  </w:num>
  <w:num w:numId="25">
    <w:abstractNumId w:val="19"/>
  </w:num>
  <w:num w:numId="26">
    <w:abstractNumId w:val="6"/>
  </w:num>
  <w:num w:numId="27">
    <w:abstractNumId w:val="31"/>
  </w:num>
  <w:num w:numId="28">
    <w:abstractNumId w:val="10"/>
  </w:num>
  <w:num w:numId="29">
    <w:abstractNumId w:val="25"/>
  </w:num>
  <w:num w:numId="30">
    <w:abstractNumId w:val="7"/>
  </w:num>
  <w:num w:numId="31">
    <w:abstractNumId w:val="30"/>
  </w:num>
  <w:num w:numId="32">
    <w:abstractNumId w:val="28"/>
  </w:num>
  <w:num w:numId="33">
    <w:abstractNumId w:val="17"/>
  </w:num>
  <w:num w:numId="34">
    <w:abstractNumId w:val="14"/>
  </w:num>
  <w:num w:numId="35">
    <w:abstractNumId w:val="33"/>
  </w:num>
  <w:num w:numId="36">
    <w:abstractNumId w:val="5"/>
  </w:num>
  <w:num w:numId="37">
    <w:abstractNumId w:val="24"/>
  </w:num>
  <w:num w:numId="38">
    <w:abstractNumId w:val="13"/>
  </w:num>
  <w:num w:numId="39">
    <w:abstractNumId w:val="39"/>
  </w:num>
  <w:num w:numId="40">
    <w:abstractNumId w:val="38"/>
  </w:num>
  <w:num w:numId="41">
    <w:abstractNumId w:val="29"/>
  </w:num>
  <w:num w:numId="42">
    <w:abstractNumId w:val="4"/>
  </w:num>
  <w:num w:numId="43">
    <w:abstractNumId w:val="12"/>
  </w:num>
  <w:num w:numId="4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7EB"/>
    <w:rsid w:val="000037B2"/>
    <w:rsid w:val="0000485A"/>
    <w:rsid w:val="00006543"/>
    <w:rsid w:val="00006CF6"/>
    <w:rsid w:val="00013A19"/>
    <w:rsid w:val="00014465"/>
    <w:rsid w:val="000212E5"/>
    <w:rsid w:val="00021C64"/>
    <w:rsid w:val="000241C5"/>
    <w:rsid w:val="00025CC9"/>
    <w:rsid w:val="00026C8E"/>
    <w:rsid w:val="000272E4"/>
    <w:rsid w:val="00030996"/>
    <w:rsid w:val="000313A7"/>
    <w:rsid w:val="00032F5B"/>
    <w:rsid w:val="00034E9D"/>
    <w:rsid w:val="000373BC"/>
    <w:rsid w:val="00037B34"/>
    <w:rsid w:val="00037F4B"/>
    <w:rsid w:val="00040499"/>
    <w:rsid w:val="00043C4B"/>
    <w:rsid w:val="00043F3E"/>
    <w:rsid w:val="0004646B"/>
    <w:rsid w:val="00047D67"/>
    <w:rsid w:val="000528E6"/>
    <w:rsid w:val="00054E79"/>
    <w:rsid w:val="00057467"/>
    <w:rsid w:val="00057D22"/>
    <w:rsid w:val="0006017B"/>
    <w:rsid w:val="000665C9"/>
    <w:rsid w:val="0006783C"/>
    <w:rsid w:val="00070098"/>
    <w:rsid w:val="000813B0"/>
    <w:rsid w:val="0008148B"/>
    <w:rsid w:val="0008165E"/>
    <w:rsid w:val="000822DE"/>
    <w:rsid w:val="000879FC"/>
    <w:rsid w:val="00087C30"/>
    <w:rsid w:val="00090BEA"/>
    <w:rsid w:val="000946D7"/>
    <w:rsid w:val="00097211"/>
    <w:rsid w:val="000A20A4"/>
    <w:rsid w:val="000A238F"/>
    <w:rsid w:val="000A6105"/>
    <w:rsid w:val="000A7211"/>
    <w:rsid w:val="000A74D1"/>
    <w:rsid w:val="000B1D37"/>
    <w:rsid w:val="000B2C93"/>
    <w:rsid w:val="000B36DD"/>
    <w:rsid w:val="000B5711"/>
    <w:rsid w:val="000B6020"/>
    <w:rsid w:val="000B691A"/>
    <w:rsid w:val="000C2283"/>
    <w:rsid w:val="000C27CA"/>
    <w:rsid w:val="000C5940"/>
    <w:rsid w:val="000C59CB"/>
    <w:rsid w:val="000C649E"/>
    <w:rsid w:val="000C70A3"/>
    <w:rsid w:val="000D0B08"/>
    <w:rsid w:val="000E0BEA"/>
    <w:rsid w:val="000E3A23"/>
    <w:rsid w:val="000F0D30"/>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6255"/>
    <w:rsid w:val="00127757"/>
    <w:rsid w:val="00130F33"/>
    <w:rsid w:val="00132A80"/>
    <w:rsid w:val="00132F95"/>
    <w:rsid w:val="001427F7"/>
    <w:rsid w:val="0014307A"/>
    <w:rsid w:val="00144D0B"/>
    <w:rsid w:val="00145CBC"/>
    <w:rsid w:val="00147566"/>
    <w:rsid w:val="00151053"/>
    <w:rsid w:val="00151FBB"/>
    <w:rsid w:val="00155F96"/>
    <w:rsid w:val="00156408"/>
    <w:rsid w:val="00156A6B"/>
    <w:rsid w:val="001613F8"/>
    <w:rsid w:val="00161DF9"/>
    <w:rsid w:val="00162CCE"/>
    <w:rsid w:val="00165891"/>
    <w:rsid w:val="00166363"/>
    <w:rsid w:val="00167089"/>
    <w:rsid w:val="00167C9A"/>
    <w:rsid w:val="00170545"/>
    <w:rsid w:val="00170A4B"/>
    <w:rsid w:val="00171ADD"/>
    <w:rsid w:val="0017459B"/>
    <w:rsid w:val="00176BDF"/>
    <w:rsid w:val="0018110D"/>
    <w:rsid w:val="00182F0F"/>
    <w:rsid w:val="00183D24"/>
    <w:rsid w:val="00184897"/>
    <w:rsid w:val="001851A6"/>
    <w:rsid w:val="00187328"/>
    <w:rsid w:val="001875A7"/>
    <w:rsid w:val="001879E1"/>
    <w:rsid w:val="0019389B"/>
    <w:rsid w:val="001A1AAB"/>
    <w:rsid w:val="001A1B94"/>
    <w:rsid w:val="001A22F5"/>
    <w:rsid w:val="001A275F"/>
    <w:rsid w:val="001A7FD2"/>
    <w:rsid w:val="001B107D"/>
    <w:rsid w:val="001B2CD9"/>
    <w:rsid w:val="001B364A"/>
    <w:rsid w:val="001B62A0"/>
    <w:rsid w:val="001C282F"/>
    <w:rsid w:val="001C2B61"/>
    <w:rsid w:val="001C44EF"/>
    <w:rsid w:val="001D0086"/>
    <w:rsid w:val="001D0094"/>
    <w:rsid w:val="001D6BEC"/>
    <w:rsid w:val="001D7012"/>
    <w:rsid w:val="001D7BD2"/>
    <w:rsid w:val="001E2A4D"/>
    <w:rsid w:val="001E3F24"/>
    <w:rsid w:val="001E53C2"/>
    <w:rsid w:val="001F0CDF"/>
    <w:rsid w:val="001F0E9C"/>
    <w:rsid w:val="001F1540"/>
    <w:rsid w:val="001F652C"/>
    <w:rsid w:val="001F654F"/>
    <w:rsid w:val="001F739F"/>
    <w:rsid w:val="001F78D9"/>
    <w:rsid w:val="0020146F"/>
    <w:rsid w:val="00202DB8"/>
    <w:rsid w:val="00205907"/>
    <w:rsid w:val="00207736"/>
    <w:rsid w:val="00212460"/>
    <w:rsid w:val="00215D0D"/>
    <w:rsid w:val="00217AEF"/>
    <w:rsid w:val="00217C98"/>
    <w:rsid w:val="002216AD"/>
    <w:rsid w:val="00221EC9"/>
    <w:rsid w:val="00222302"/>
    <w:rsid w:val="002234B7"/>
    <w:rsid w:val="00223ECD"/>
    <w:rsid w:val="002241A6"/>
    <w:rsid w:val="002241E8"/>
    <w:rsid w:val="00224774"/>
    <w:rsid w:val="002247B0"/>
    <w:rsid w:val="00224F7A"/>
    <w:rsid w:val="00225152"/>
    <w:rsid w:val="00230A86"/>
    <w:rsid w:val="00230E81"/>
    <w:rsid w:val="002323FC"/>
    <w:rsid w:val="00232673"/>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75582"/>
    <w:rsid w:val="00281A35"/>
    <w:rsid w:val="00283E90"/>
    <w:rsid w:val="00284486"/>
    <w:rsid w:val="002845C3"/>
    <w:rsid w:val="00285644"/>
    <w:rsid w:val="0028581E"/>
    <w:rsid w:val="00285B21"/>
    <w:rsid w:val="00293491"/>
    <w:rsid w:val="002A0FB8"/>
    <w:rsid w:val="002A17C7"/>
    <w:rsid w:val="002A6193"/>
    <w:rsid w:val="002A7BD4"/>
    <w:rsid w:val="002A7F32"/>
    <w:rsid w:val="002B20A1"/>
    <w:rsid w:val="002B226E"/>
    <w:rsid w:val="002B46D4"/>
    <w:rsid w:val="002B54CF"/>
    <w:rsid w:val="002C271D"/>
    <w:rsid w:val="002D1BE4"/>
    <w:rsid w:val="002D70F3"/>
    <w:rsid w:val="002E5015"/>
    <w:rsid w:val="002E7ACF"/>
    <w:rsid w:val="002F0790"/>
    <w:rsid w:val="002F0CE9"/>
    <w:rsid w:val="002F3BD0"/>
    <w:rsid w:val="00300A0B"/>
    <w:rsid w:val="0030114E"/>
    <w:rsid w:val="00301F46"/>
    <w:rsid w:val="00303CAD"/>
    <w:rsid w:val="00304632"/>
    <w:rsid w:val="00306418"/>
    <w:rsid w:val="00306F6C"/>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35343"/>
    <w:rsid w:val="00337787"/>
    <w:rsid w:val="0034057C"/>
    <w:rsid w:val="0034158C"/>
    <w:rsid w:val="0034210B"/>
    <w:rsid w:val="00350142"/>
    <w:rsid w:val="00351AF0"/>
    <w:rsid w:val="00352F0F"/>
    <w:rsid w:val="00353B6D"/>
    <w:rsid w:val="00354920"/>
    <w:rsid w:val="00355DC6"/>
    <w:rsid w:val="00356AB6"/>
    <w:rsid w:val="003604D7"/>
    <w:rsid w:val="003632DF"/>
    <w:rsid w:val="0036351E"/>
    <w:rsid w:val="00364521"/>
    <w:rsid w:val="00365026"/>
    <w:rsid w:val="00367F82"/>
    <w:rsid w:val="00370D66"/>
    <w:rsid w:val="00374FD9"/>
    <w:rsid w:val="003756AF"/>
    <w:rsid w:val="00375815"/>
    <w:rsid w:val="00380441"/>
    <w:rsid w:val="00382696"/>
    <w:rsid w:val="0038319E"/>
    <w:rsid w:val="0038438A"/>
    <w:rsid w:val="003864D2"/>
    <w:rsid w:val="00386D3C"/>
    <w:rsid w:val="00390249"/>
    <w:rsid w:val="00390BF8"/>
    <w:rsid w:val="00392877"/>
    <w:rsid w:val="00392E12"/>
    <w:rsid w:val="00393823"/>
    <w:rsid w:val="00394504"/>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185D"/>
    <w:rsid w:val="003B2140"/>
    <w:rsid w:val="003B2641"/>
    <w:rsid w:val="003B3315"/>
    <w:rsid w:val="003B5A37"/>
    <w:rsid w:val="003C28B8"/>
    <w:rsid w:val="003C373A"/>
    <w:rsid w:val="003C6694"/>
    <w:rsid w:val="003C6934"/>
    <w:rsid w:val="003C6BCF"/>
    <w:rsid w:val="003C7EE9"/>
    <w:rsid w:val="003C7FD0"/>
    <w:rsid w:val="003D0268"/>
    <w:rsid w:val="003D0834"/>
    <w:rsid w:val="003D1A43"/>
    <w:rsid w:val="003D1A64"/>
    <w:rsid w:val="003D4CB4"/>
    <w:rsid w:val="003D51AD"/>
    <w:rsid w:val="003D5497"/>
    <w:rsid w:val="003D7014"/>
    <w:rsid w:val="003E31E5"/>
    <w:rsid w:val="003E32ED"/>
    <w:rsid w:val="003E3A39"/>
    <w:rsid w:val="003E58C9"/>
    <w:rsid w:val="003E5CB3"/>
    <w:rsid w:val="003F4147"/>
    <w:rsid w:val="003F578D"/>
    <w:rsid w:val="003F5F1F"/>
    <w:rsid w:val="003F650B"/>
    <w:rsid w:val="004004E9"/>
    <w:rsid w:val="004007AA"/>
    <w:rsid w:val="00400FDE"/>
    <w:rsid w:val="00402595"/>
    <w:rsid w:val="00405201"/>
    <w:rsid w:val="004052C5"/>
    <w:rsid w:val="004100AA"/>
    <w:rsid w:val="00412203"/>
    <w:rsid w:val="00413CA6"/>
    <w:rsid w:val="00415E77"/>
    <w:rsid w:val="00417DE3"/>
    <w:rsid w:val="00420B07"/>
    <w:rsid w:val="00422869"/>
    <w:rsid w:val="00426448"/>
    <w:rsid w:val="004316BB"/>
    <w:rsid w:val="00432117"/>
    <w:rsid w:val="0043257A"/>
    <w:rsid w:val="00432680"/>
    <w:rsid w:val="004336F2"/>
    <w:rsid w:val="00436FD3"/>
    <w:rsid w:val="004406CF"/>
    <w:rsid w:val="00440BCF"/>
    <w:rsid w:val="00441804"/>
    <w:rsid w:val="004435B4"/>
    <w:rsid w:val="00443787"/>
    <w:rsid w:val="004531AE"/>
    <w:rsid w:val="00453D6D"/>
    <w:rsid w:val="0046048A"/>
    <w:rsid w:val="00464EA1"/>
    <w:rsid w:val="00466346"/>
    <w:rsid w:val="00471F77"/>
    <w:rsid w:val="004751D6"/>
    <w:rsid w:val="00476CF0"/>
    <w:rsid w:val="00477DBA"/>
    <w:rsid w:val="00477E20"/>
    <w:rsid w:val="00480BB8"/>
    <w:rsid w:val="00481D51"/>
    <w:rsid w:val="0048519E"/>
    <w:rsid w:val="00485EC7"/>
    <w:rsid w:val="004860BD"/>
    <w:rsid w:val="00487430"/>
    <w:rsid w:val="00492DCA"/>
    <w:rsid w:val="0049460A"/>
    <w:rsid w:val="004A0A7B"/>
    <w:rsid w:val="004A0BB0"/>
    <w:rsid w:val="004A26CD"/>
    <w:rsid w:val="004A3584"/>
    <w:rsid w:val="004A5121"/>
    <w:rsid w:val="004A577A"/>
    <w:rsid w:val="004A6F09"/>
    <w:rsid w:val="004A7990"/>
    <w:rsid w:val="004B1458"/>
    <w:rsid w:val="004B1796"/>
    <w:rsid w:val="004B3563"/>
    <w:rsid w:val="004B542A"/>
    <w:rsid w:val="004B591D"/>
    <w:rsid w:val="004B7330"/>
    <w:rsid w:val="004B7542"/>
    <w:rsid w:val="004C4ACC"/>
    <w:rsid w:val="004C72EF"/>
    <w:rsid w:val="004C7E83"/>
    <w:rsid w:val="004D0BE6"/>
    <w:rsid w:val="004D0DAE"/>
    <w:rsid w:val="004D1BDD"/>
    <w:rsid w:val="004D5DB3"/>
    <w:rsid w:val="004D6A26"/>
    <w:rsid w:val="004D6BA8"/>
    <w:rsid w:val="004E2895"/>
    <w:rsid w:val="004E2E15"/>
    <w:rsid w:val="004E345F"/>
    <w:rsid w:val="004E41C7"/>
    <w:rsid w:val="004E4EFD"/>
    <w:rsid w:val="004F2D88"/>
    <w:rsid w:val="004F4B65"/>
    <w:rsid w:val="004F4E20"/>
    <w:rsid w:val="004F64DC"/>
    <w:rsid w:val="004F71E5"/>
    <w:rsid w:val="005070C3"/>
    <w:rsid w:val="0050763D"/>
    <w:rsid w:val="005124DC"/>
    <w:rsid w:val="00514022"/>
    <w:rsid w:val="005220BE"/>
    <w:rsid w:val="0052246F"/>
    <w:rsid w:val="00534263"/>
    <w:rsid w:val="00535676"/>
    <w:rsid w:val="00536097"/>
    <w:rsid w:val="0054023A"/>
    <w:rsid w:val="0054062B"/>
    <w:rsid w:val="00542D5F"/>
    <w:rsid w:val="005435DE"/>
    <w:rsid w:val="00543784"/>
    <w:rsid w:val="00543AD3"/>
    <w:rsid w:val="00544C28"/>
    <w:rsid w:val="00546BAE"/>
    <w:rsid w:val="00551A65"/>
    <w:rsid w:val="00552EBD"/>
    <w:rsid w:val="00553121"/>
    <w:rsid w:val="00553827"/>
    <w:rsid w:val="0055438C"/>
    <w:rsid w:val="00555F71"/>
    <w:rsid w:val="005726B1"/>
    <w:rsid w:val="005740F6"/>
    <w:rsid w:val="005743D2"/>
    <w:rsid w:val="00575DE3"/>
    <w:rsid w:val="00575E04"/>
    <w:rsid w:val="00575E2B"/>
    <w:rsid w:val="00576F74"/>
    <w:rsid w:val="005802BD"/>
    <w:rsid w:val="00583243"/>
    <w:rsid w:val="005838B6"/>
    <w:rsid w:val="00584456"/>
    <w:rsid w:val="00585E31"/>
    <w:rsid w:val="00586E45"/>
    <w:rsid w:val="00586FA8"/>
    <w:rsid w:val="00587F23"/>
    <w:rsid w:val="00591E3A"/>
    <w:rsid w:val="005934C8"/>
    <w:rsid w:val="00593CB4"/>
    <w:rsid w:val="005A5ACC"/>
    <w:rsid w:val="005A6F38"/>
    <w:rsid w:val="005B0D7C"/>
    <w:rsid w:val="005B0E86"/>
    <w:rsid w:val="005B1377"/>
    <w:rsid w:val="005B4B02"/>
    <w:rsid w:val="005B4F17"/>
    <w:rsid w:val="005B5DEE"/>
    <w:rsid w:val="005B6854"/>
    <w:rsid w:val="005C22A4"/>
    <w:rsid w:val="005C4034"/>
    <w:rsid w:val="005C465F"/>
    <w:rsid w:val="005C651C"/>
    <w:rsid w:val="005D1427"/>
    <w:rsid w:val="005D1F3F"/>
    <w:rsid w:val="005D3498"/>
    <w:rsid w:val="005D49C8"/>
    <w:rsid w:val="005D4ECF"/>
    <w:rsid w:val="005D5607"/>
    <w:rsid w:val="005E37E9"/>
    <w:rsid w:val="005E4930"/>
    <w:rsid w:val="005E68C9"/>
    <w:rsid w:val="005F03DB"/>
    <w:rsid w:val="005F6E5C"/>
    <w:rsid w:val="00602617"/>
    <w:rsid w:val="00603A46"/>
    <w:rsid w:val="00604D7C"/>
    <w:rsid w:val="00610F8A"/>
    <w:rsid w:val="00611A49"/>
    <w:rsid w:val="00611E64"/>
    <w:rsid w:val="00613017"/>
    <w:rsid w:val="00613A54"/>
    <w:rsid w:val="00616189"/>
    <w:rsid w:val="00621760"/>
    <w:rsid w:val="006217BB"/>
    <w:rsid w:val="00623E3E"/>
    <w:rsid w:val="00625BD5"/>
    <w:rsid w:val="00625DFB"/>
    <w:rsid w:val="00631CED"/>
    <w:rsid w:val="0063244C"/>
    <w:rsid w:val="00634CEB"/>
    <w:rsid w:val="006365AC"/>
    <w:rsid w:val="00637179"/>
    <w:rsid w:val="00637E34"/>
    <w:rsid w:val="0064189E"/>
    <w:rsid w:val="00646100"/>
    <w:rsid w:val="006476CA"/>
    <w:rsid w:val="006550CE"/>
    <w:rsid w:val="006552AE"/>
    <w:rsid w:val="00655773"/>
    <w:rsid w:val="006563CA"/>
    <w:rsid w:val="006578FC"/>
    <w:rsid w:val="006608AB"/>
    <w:rsid w:val="00664587"/>
    <w:rsid w:val="0066644C"/>
    <w:rsid w:val="00666F25"/>
    <w:rsid w:val="00667ABA"/>
    <w:rsid w:val="00667C1C"/>
    <w:rsid w:val="00673DD4"/>
    <w:rsid w:val="00673DF5"/>
    <w:rsid w:val="00674AEB"/>
    <w:rsid w:val="00675DA7"/>
    <w:rsid w:val="00677AD0"/>
    <w:rsid w:val="00684445"/>
    <w:rsid w:val="0068455C"/>
    <w:rsid w:val="00685328"/>
    <w:rsid w:val="006866D1"/>
    <w:rsid w:val="00686714"/>
    <w:rsid w:val="006926C3"/>
    <w:rsid w:val="0069333E"/>
    <w:rsid w:val="00693C8E"/>
    <w:rsid w:val="00694F04"/>
    <w:rsid w:val="0069630D"/>
    <w:rsid w:val="006969BA"/>
    <w:rsid w:val="00697532"/>
    <w:rsid w:val="0069788A"/>
    <w:rsid w:val="006A026A"/>
    <w:rsid w:val="006A0425"/>
    <w:rsid w:val="006A1D62"/>
    <w:rsid w:val="006A3615"/>
    <w:rsid w:val="006A6A79"/>
    <w:rsid w:val="006A6D7F"/>
    <w:rsid w:val="006B0298"/>
    <w:rsid w:val="006B0E83"/>
    <w:rsid w:val="006B218D"/>
    <w:rsid w:val="006B5493"/>
    <w:rsid w:val="006B73EB"/>
    <w:rsid w:val="006C10C0"/>
    <w:rsid w:val="006C1B1D"/>
    <w:rsid w:val="006C32BB"/>
    <w:rsid w:val="006C3747"/>
    <w:rsid w:val="006C7760"/>
    <w:rsid w:val="006C7EEA"/>
    <w:rsid w:val="006D141B"/>
    <w:rsid w:val="006D2A2B"/>
    <w:rsid w:val="006D522C"/>
    <w:rsid w:val="006D56AA"/>
    <w:rsid w:val="006D5C4E"/>
    <w:rsid w:val="006D73E8"/>
    <w:rsid w:val="006D7795"/>
    <w:rsid w:val="006D7ACB"/>
    <w:rsid w:val="006E00EF"/>
    <w:rsid w:val="006E1A7A"/>
    <w:rsid w:val="006E2CA1"/>
    <w:rsid w:val="006E3C12"/>
    <w:rsid w:val="006E61AF"/>
    <w:rsid w:val="006F01E7"/>
    <w:rsid w:val="006F1F3A"/>
    <w:rsid w:val="006F7C7D"/>
    <w:rsid w:val="006F7EB8"/>
    <w:rsid w:val="007005CD"/>
    <w:rsid w:val="00700699"/>
    <w:rsid w:val="00702DD7"/>
    <w:rsid w:val="007047D3"/>
    <w:rsid w:val="00705C40"/>
    <w:rsid w:val="0071087E"/>
    <w:rsid w:val="00710E2F"/>
    <w:rsid w:val="0071275C"/>
    <w:rsid w:val="007134D8"/>
    <w:rsid w:val="00716EEF"/>
    <w:rsid w:val="00721931"/>
    <w:rsid w:val="00721B7D"/>
    <w:rsid w:val="007229A1"/>
    <w:rsid w:val="007235AA"/>
    <w:rsid w:val="00723D59"/>
    <w:rsid w:val="00732289"/>
    <w:rsid w:val="00735915"/>
    <w:rsid w:val="00735C21"/>
    <w:rsid w:val="0073614A"/>
    <w:rsid w:val="00736FF2"/>
    <w:rsid w:val="00740C8C"/>
    <w:rsid w:val="00741AC4"/>
    <w:rsid w:val="0074285B"/>
    <w:rsid w:val="00747466"/>
    <w:rsid w:val="00747DC3"/>
    <w:rsid w:val="007515BC"/>
    <w:rsid w:val="007573B2"/>
    <w:rsid w:val="007574BB"/>
    <w:rsid w:val="0075764C"/>
    <w:rsid w:val="007618B3"/>
    <w:rsid w:val="0076211E"/>
    <w:rsid w:val="00762198"/>
    <w:rsid w:val="00763CE8"/>
    <w:rsid w:val="00764A93"/>
    <w:rsid w:val="007652C8"/>
    <w:rsid w:val="00766B3F"/>
    <w:rsid w:val="0076713B"/>
    <w:rsid w:val="0076766A"/>
    <w:rsid w:val="00767EE7"/>
    <w:rsid w:val="00770792"/>
    <w:rsid w:val="00772B84"/>
    <w:rsid w:val="007733C3"/>
    <w:rsid w:val="00774FFE"/>
    <w:rsid w:val="00775638"/>
    <w:rsid w:val="00775677"/>
    <w:rsid w:val="0077599A"/>
    <w:rsid w:val="007761FD"/>
    <w:rsid w:val="00777353"/>
    <w:rsid w:val="00780CD6"/>
    <w:rsid w:val="00781DDF"/>
    <w:rsid w:val="00782EA4"/>
    <w:rsid w:val="007852C9"/>
    <w:rsid w:val="00785461"/>
    <w:rsid w:val="00785E10"/>
    <w:rsid w:val="00786FF3"/>
    <w:rsid w:val="007876CF"/>
    <w:rsid w:val="00792376"/>
    <w:rsid w:val="00793090"/>
    <w:rsid w:val="007961CF"/>
    <w:rsid w:val="00796F2A"/>
    <w:rsid w:val="00797064"/>
    <w:rsid w:val="007A0176"/>
    <w:rsid w:val="007A2F67"/>
    <w:rsid w:val="007A33B5"/>
    <w:rsid w:val="007A3918"/>
    <w:rsid w:val="007A569A"/>
    <w:rsid w:val="007A6BE8"/>
    <w:rsid w:val="007B0E89"/>
    <w:rsid w:val="007B2C38"/>
    <w:rsid w:val="007B2E54"/>
    <w:rsid w:val="007B3B15"/>
    <w:rsid w:val="007B6F5A"/>
    <w:rsid w:val="007B7498"/>
    <w:rsid w:val="007B7AEE"/>
    <w:rsid w:val="007C2786"/>
    <w:rsid w:val="007C339B"/>
    <w:rsid w:val="007C7EB6"/>
    <w:rsid w:val="007D1110"/>
    <w:rsid w:val="007D1624"/>
    <w:rsid w:val="007D2976"/>
    <w:rsid w:val="007D2F75"/>
    <w:rsid w:val="007D3236"/>
    <w:rsid w:val="007D3EE9"/>
    <w:rsid w:val="007E22E7"/>
    <w:rsid w:val="007E2F03"/>
    <w:rsid w:val="007E4232"/>
    <w:rsid w:val="007E543B"/>
    <w:rsid w:val="007E5A77"/>
    <w:rsid w:val="007E69BB"/>
    <w:rsid w:val="007E6AB8"/>
    <w:rsid w:val="007F2109"/>
    <w:rsid w:val="007F21C5"/>
    <w:rsid w:val="007F3EF1"/>
    <w:rsid w:val="007F5FA3"/>
    <w:rsid w:val="007F67F4"/>
    <w:rsid w:val="007F7CB7"/>
    <w:rsid w:val="00801251"/>
    <w:rsid w:val="00801BCE"/>
    <w:rsid w:val="00802515"/>
    <w:rsid w:val="00805121"/>
    <w:rsid w:val="00805165"/>
    <w:rsid w:val="00806E45"/>
    <w:rsid w:val="00811893"/>
    <w:rsid w:val="0081283F"/>
    <w:rsid w:val="0081480A"/>
    <w:rsid w:val="008202EB"/>
    <w:rsid w:val="00824038"/>
    <w:rsid w:val="00827BDE"/>
    <w:rsid w:val="00827F88"/>
    <w:rsid w:val="008336A5"/>
    <w:rsid w:val="00835474"/>
    <w:rsid w:val="008364FF"/>
    <w:rsid w:val="008373C0"/>
    <w:rsid w:val="00837470"/>
    <w:rsid w:val="0084145F"/>
    <w:rsid w:val="00841DA2"/>
    <w:rsid w:val="008458F6"/>
    <w:rsid w:val="00845AED"/>
    <w:rsid w:val="0084708E"/>
    <w:rsid w:val="00851AE4"/>
    <w:rsid w:val="008530A1"/>
    <w:rsid w:val="00854E77"/>
    <w:rsid w:val="0085547C"/>
    <w:rsid w:val="0085598D"/>
    <w:rsid w:val="00862771"/>
    <w:rsid w:val="00863412"/>
    <w:rsid w:val="0086682F"/>
    <w:rsid w:val="00872A21"/>
    <w:rsid w:val="00876F54"/>
    <w:rsid w:val="00877292"/>
    <w:rsid w:val="0087754A"/>
    <w:rsid w:val="008775B9"/>
    <w:rsid w:val="0087766C"/>
    <w:rsid w:val="00880552"/>
    <w:rsid w:val="00882233"/>
    <w:rsid w:val="008839DA"/>
    <w:rsid w:val="008846C7"/>
    <w:rsid w:val="00884EE8"/>
    <w:rsid w:val="00885168"/>
    <w:rsid w:val="00890BAB"/>
    <w:rsid w:val="0089173B"/>
    <w:rsid w:val="00891E76"/>
    <w:rsid w:val="0089220F"/>
    <w:rsid w:val="00893111"/>
    <w:rsid w:val="008935AA"/>
    <w:rsid w:val="008963F0"/>
    <w:rsid w:val="00896F8B"/>
    <w:rsid w:val="0089716C"/>
    <w:rsid w:val="008A03A5"/>
    <w:rsid w:val="008A0DF3"/>
    <w:rsid w:val="008A4138"/>
    <w:rsid w:val="008A5618"/>
    <w:rsid w:val="008A5D96"/>
    <w:rsid w:val="008B0418"/>
    <w:rsid w:val="008B1136"/>
    <w:rsid w:val="008B2618"/>
    <w:rsid w:val="008B5C93"/>
    <w:rsid w:val="008B6848"/>
    <w:rsid w:val="008B73B2"/>
    <w:rsid w:val="008C0D0C"/>
    <w:rsid w:val="008C2FA1"/>
    <w:rsid w:val="008C734F"/>
    <w:rsid w:val="008D1BEA"/>
    <w:rsid w:val="008D2C4C"/>
    <w:rsid w:val="008D7E0D"/>
    <w:rsid w:val="008D7EDB"/>
    <w:rsid w:val="008E065E"/>
    <w:rsid w:val="008E09AB"/>
    <w:rsid w:val="008E1829"/>
    <w:rsid w:val="008E21FC"/>
    <w:rsid w:val="008E2327"/>
    <w:rsid w:val="008E232F"/>
    <w:rsid w:val="008E2560"/>
    <w:rsid w:val="008E5077"/>
    <w:rsid w:val="008E64F0"/>
    <w:rsid w:val="008E6760"/>
    <w:rsid w:val="008E6FD4"/>
    <w:rsid w:val="008E6FF3"/>
    <w:rsid w:val="008E74AF"/>
    <w:rsid w:val="008E7B05"/>
    <w:rsid w:val="008F18ED"/>
    <w:rsid w:val="008F46C2"/>
    <w:rsid w:val="00901840"/>
    <w:rsid w:val="009020A8"/>
    <w:rsid w:val="00903D37"/>
    <w:rsid w:val="00907E2A"/>
    <w:rsid w:val="0091055D"/>
    <w:rsid w:val="00911562"/>
    <w:rsid w:val="00914C61"/>
    <w:rsid w:val="00917D6F"/>
    <w:rsid w:val="00921B1A"/>
    <w:rsid w:val="00921DDA"/>
    <w:rsid w:val="00921F37"/>
    <w:rsid w:val="0092600D"/>
    <w:rsid w:val="00927A7C"/>
    <w:rsid w:val="00927D70"/>
    <w:rsid w:val="0093039D"/>
    <w:rsid w:val="00931333"/>
    <w:rsid w:val="00931E4F"/>
    <w:rsid w:val="0093364D"/>
    <w:rsid w:val="00936574"/>
    <w:rsid w:val="009412DF"/>
    <w:rsid w:val="00943BCE"/>
    <w:rsid w:val="00944FCB"/>
    <w:rsid w:val="009537A1"/>
    <w:rsid w:val="0095422A"/>
    <w:rsid w:val="009553ED"/>
    <w:rsid w:val="00960346"/>
    <w:rsid w:val="00961771"/>
    <w:rsid w:val="009617D3"/>
    <w:rsid w:val="00962BE7"/>
    <w:rsid w:val="00963738"/>
    <w:rsid w:val="0096463B"/>
    <w:rsid w:val="00966214"/>
    <w:rsid w:val="00967869"/>
    <w:rsid w:val="00967901"/>
    <w:rsid w:val="00971F54"/>
    <w:rsid w:val="009725C5"/>
    <w:rsid w:val="00973F40"/>
    <w:rsid w:val="00974AED"/>
    <w:rsid w:val="00977B4C"/>
    <w:rsid w:val="009849EF"/>
    <w:rsid w:val="00986DB7"/>
    <w:rsid w:val="00992EF8"/>
    <w:rsid w:val="009934CF"/>
    <w:rsid w:val="00993CDB"/>
    <w:rsid w:val="009A0D75"/>
    <w:rsid w:val="009A134F"/>
    <w:rsid w:val="009A347A"/>
    <w:rsid w:val="009A620E"/>
    <w:rsid w:val="009A7126"/>
    <w:rsid w:val="009B3722"/>
    <w:rsid w:val="009B4703"/>
    <w:rsid w:val="009B548D"/>
    <w:rsid w:val="009B6A6F"/>
    <w:rsid w:val="009B7501"/>
    <w:rsid w:val="009C1AFE"/>
    <w:rsid w:val="009C325D"/>
    <w:rsid w:val="009C5F24"/>
    <w:rsid w:val="009D048B"/>
    <w:rsid w:val="009D6490"/>
    <w:rsid w:val="009D66D9"/>
    <w:rsid w:val="009D69C6"/>
    <w:rsid w:val="009E4375"/>
    <w:rsid w:val="009E48CB"/>
    <w:rsid w:val="009E5419"/>
    <w:rsid w:val="009E5A6E"/>
    <w:rsid w:val="009F0CD3"/>
    <w:rsid w:val="009F46DC"/>
    <w:rsid w:val="009F5D2A"/>
    <w:rsid w:val="00A00216"/>
    <w:rsid w:val="00A01C00"/>
    <w:rsid w:val="00A01C04"/>
    <w:rsid w:val="00A04DAA"/>
    <w:rsid w:val="00A04E39"/>
    <w:rsid w:val="00A0541A"/>
    <w:rsid w:val="00A05C4B"/>
    <w:rsid w:val="00A11CAD"/>
    <w:rsid w:val="00A14615"/>
    <w:rsid w:val="00A14D93"/>
    <w:rsid w:val="00A1620D"/>
    <w:rsid w:val="00A16AC0"/>
    <w:rsid w:val="00A2090E"/>
    <w:rsid w:val="00A23D31"/>
    <w:rsid w:val="00A2466B"/>
    <w:rsid w:val="00A24C9B"/>
    <w:rsid w:val="00A27D2B"/>
    <w:rsid w:val="00A301A7"/>
    <w:rsid w:val="00A30C34"/>
    <w:rsid w:val="00A30FD3"/>
    <w:rsid w:val="00A35E2F"/>
    <w:rsid w:val="00A37891"/>
    <w:rsid w:val="00A40A51"/>
    <w:rsid w:val="00A44BDD"/>
    <w:rsid w:val="00A4726C"/>
    <w:rsid w:val="00A47916"/>
    <w:rsid w:val="00A536DA"/>
    <w:rsid w:val="00A571CD"/>
    <w:rsid w:val="00A57C3D"/>
    <w:rsid w:val="00A6019A"/>
    <w:rsid w:val="00A63F14"/>
    <w:rsid w:val="00A6697B"/>
    <w:rsid w:val="00A74C2D"/>
    <w:rsid w:val="00A76B34"/>
    <w:rsid w:val="00A77631"/>
    <w:rsid w:val="00A83487"/>
    <w:rsid w:val="00A83A74"/>
    <w:rsid w:val="00A854FF"/>
    <w:rsid w:val="00A859DF"/>
    <w:rsid w:val="00A87035"/>
    <w:rsid w:val="00A8745D"/>
    <w:rsid w:val="00A90F9B"/>
    <w:rsid w:val="00A92694"/>
    <w:rsid w:val="00A93072"/>
    <w:rsid w:val="00A961E0"/>
    <w:rsid w:val="00A9629C"/>
    <w:rsid w:val="00AA0957"/>
    <w:rsid w:val="00AA0E02"/>
    <w:rsid w:val="00AA0FC8"/>
    <w:rsid w:val="00AA234F"/>
    <w:rsid w:val="00AA24D1"/>
    <w:rsid w:val="00AA35D5"/>
    <w:rsid w:val="00AA417B"/>
    <w:rsid w:val="00AA533F"/>
    <w:rsid w:val="00AA5A86"/>
    <w:rsid w:val="00AB010D"/>
    <w:rsid w:val="00AB0749"/>
    <w:rsid w:val="00AB1ECD"/>
    <w:rsid w:val="00AB76D8"/>
    <w:rsid w:val="00AB7E6A"/>
    <w:rsid w:val="00AC1B61"/>
    <w:rsid w:val="00AC25C9"/>
    <w:rsid w:val="00AC2C6E"/>
    <w:rsid w:val="00AC48B7"/>
    <w:rsid w:val="00AC5EE6"/>
    <w:rsid w:val="00AC755D"/>
    <w:rsid w:val="00AD00F1"/>
    <w:rsid w:val="00AD0D24"/>
    <w:rsid w:val="00AD1923"/>
    <w:rsid w:val="00AD2611"/>
    <w:rsid w:val="00AD3AC5"/>
    <w:rsid w:val="00AD3D57"/>
    <w:rsid w:val="00AE3F3E"/>
    <w:rsid w:val="00AE47BF"/>
    <w:rsid w:val="00AF6432"/>
    <w:rsid w:val="00AF79BD"/>
    <w:rsid w:val="00B07F12"/>
    <w:rsid w:val="00B10248"/>
    <w:rsid w:val="00B10D7A"/>
    <w:rsid w:val="00B1415B"/>
    <w:rsid w:val="00B15278"/>
    <w:rsid w:val="00B200AC"/>
    <w:rsid w:val="00B20C9C"/>
    <w:rsid w:val="00B234EC"/>
    <w:rsid w:val="00B244DE"/>
    <w:rsid w:val="00B245F7"/>
    <w:rsid w:val="00B2528E"/>
    <w:rsid w:val="00B274AE"/>
    <w:rsid w:val="00B274BF"/>
    <w:rsid w:val="00B303E3"/>
    <w:rsid w:val="00B31222"/>
    <w:rsid w:val="00B324A5"/>
    <w:rsid w:val="00B419F6"/>
    <w:rsid w:val="00B4220D"/>
    <w:rsid w:val="00B42E81"/>
    <w:rsid w:val="00B43080"/>
    <w:rsid w:val="00B4329D"/>
    <w:rsid w:val="00B443F5"/>
    <w:rsid w:val="00B474FD"/>
    <w:rsid w:val="00B520F9"/>
    <w:rsid w:val="00B52812"/>
    <w:rsid w:val="00B5495A"/>
    <w:rsid w:val="00B577A3"/>
    <w:rsid w:val="00B60C4F"/>
    <w:rsid w:val="00B616B0"/>
    <w:rsid w:val="00B632A7"/>
    <w:rsid w:val="00B64641"/>
    <w:rsid w:val="00B66245"/>
    <w:rsid w:val="00B67824"/>
    <w:rsid w:val="00B7262F"/>
    <w:rsid w:val="00B727C5"/>
    <w:rsid w:val="00B73FD4"/>
    <w:rsid w:val="00B74FC5"/>
    <w:rsid w:val="00B75A6C"/>
    <w:rsid w:val="00B75D82"/>
    <w:rsid w:val="00B82F2D"/>
    <w:rsid w:val="00B83E2A"/>
    <w:rsid w:val="00B83E38"/>
    <w:rsid w:val="00B85DF3"/>
    <w:rsid w:val="00B86C19"/>
    <w:rsid w:val="00B92EDF"/>
    <w:rsid w:val="00B93510"/>
    <w:rsid w:val="00B93A57"/>
    <w:rsid w:val="00B93E33"/>
    <w:rsid w:val="00B954F3"/>
    <w:rsid w:val="00B95BCD"/>
    <w:rsid w:val="00B95CDC"/>
    <w:rsid w:val="00B95CE5"/>
    <w:rsid w:val="00B96956"/>
    <w:rsid w:val="00BA0D0B"/>
    <w:rsid w:val="00BA74DD"/>
    <w:rsid w:val="00BB0B9E"/>
    <w:rsid w:val="00BB16EB"/>
    <w:rsid w:val="00BB375D"/>
    <w:rsid w:val="00BB49A0"/>
    <w:rsid w:val="00BB515F"/>
    <w:rsid w:val="00BB524D"/>
    <w:rsid w:val="00BC1FA5"/>
    <w:rsid w:val="00BC207C"/>
    <w:rsid w:val="00BC2C0C"/>
    <w:rsid w:val="00BC732A"/>
    <w:rsid w:val="00BC758B"/>
    <w:rsid w:val="00BD06BD"/>
    <w:rsid w:val="00BD1D5E"/>
    <w:rsid w:val="00BD2EAC"/>
    <w:rsid w:val="00BD4BB3"/>
    <w:rsid w:val="00BD6801"/>
    <w:rsid w:val="00BE17C6"/>
    <w:rsid w:val="00BE2BD3"/>
    <w:rsid w:val="00BE40BA"/>
    <w:rsid w:val="00BE4865"/>
    <w:rsid w:val="00BE6525"/>
    <w:rsid w:val="00BE69BF"/>
    <w:rsid w:val="00BE725A"/>
    <w:rsid w:val="00BE7430"/>
    <w:rsid w:val="00BE7B48"/>
    <w:rsid w:val="00BF3381"/>
    <w:rsid w:val="00C04B28"/>
    <w:rsid w:val="00C07B97"/>
    <w:rsid w:val="00C10FCF"/>
    <w:rsid w:val="00C130DD"/>
    <w:rsid w:val="00C16B4B"/>
    <w:rsid w:val="00C17427"/>
    <w:rsid w:val="00C20C00"/>
    <w:rsid w:val="00C210FD"/>
    <w:rsid w:val="00C22901"/>
    <w:rsid w:val="00C23344"/>
    <w:rsid w:val="00C24848"/>
    <w:rsid w:val="00C25238"/>
    <w:rsid w:val="00C305F2"/>
    <w:rsid w:val="00C3345C"/>
    <w:rsid w:val="00C36BF2"/>
    <w:rsid w:val="00C372A0"/>
    <w:rsid w:val="00C407E5"/>
    <w:rsid w:val="00C42DAC"/>
    <w:rsid w:val="00C4342B"/>
    <w:rsid w:val="00C437DF"/>
    <w:rsid w:val="00C459A9"/>
    <w:rsid w:val="00C502A5"/>
    <w:rsid w:val="00C5158B"/>
    <w:rsid w:val="00C51A8D"/>
    <w:rsid w:val="00C521F7"/>
    <w:rsid w:val="00C53008"/>
    <w:rsid w:val="00C55151"/>
    <w:rsid w:val="00C5541A"/>
    <w:rsid w:val="00C558FF"/>
    <w:rsid w:val="00C55DDF"/>
    <w:rsid w:val="00C560FA"/>
    <w:rsid w:val="00C570C5"/>
    <w:rsid w:val="00C57FF9"/>
    <w:rsid w:val="00C614A6"/>
    <w:rsid w:val="00C61A0D"/>
    <w:rsid w:val="00C64434"/>
    <w:rsid w:val="00C64BCC"/>
    <w:rsid w:val="00C66889"/>
    <w:rsid w:val="00C7063C"/>
    <w:rsid w:val="00C727D4"/>
    <w:rsid w:val="00C73C57"/>
    <w:rsid w:val="00C7474B"/>
    <w:rsid w:val="00C74D43"/>
    <w:rsid w:val="00C75CA7"/>
    <w:rsid w:val="00C8079B"/>
    <w:rsid w:val="00C901BB"/>
    <w:rsid w:val="00C90CD3"/>
    <w:rsid w:val="00C92098"/>
    <w:rsid w:val="00C92552"/>
    <w:rsid w:val="00C93F1B"/>
    <w:rsid w:val="00C976D1"/>
    <w:rsid w:val="00CA6A15"/>
    <w:rsid w:val="00CA71D4"/>
    <w:rsid w:val="00CB257A"/>
    <w:rsid w:val="00CB5D29"/>
    <w:rsid w:val="00CB675A"/>
    <w:rsid w:val="00CB782B"/>
    <w:rsid w:val="00CC05DF"/>
    <w:rsid w:val="00CC0925"/>
    <w:rsid w:val="00CC0E77"/>
    <w:rsid w:val="00CC2092"/>
    <w:rsid w:val="00CC5E76"/>
    <w:rsid w:val="00CC7B01"/>
    <w:rsid w:val="00CD3A5D"/>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5497"/>
    <w:rsid w:val="00D05803"/>
    <w:rsid w:val="00D05C7C"/>
    <w:rsid w:val="00D06906"/>
    <w:rsid w:val="00D07742"/>
    <w:rsid w:val="00D1276A"/>
    <w:rsid w:val="00D14DB7"/>
    <w:rsid w:val="00D15922"/>
    <w:rsid w:val="00D15ED5"/>
    <w:rsid w:val="00D202D5"/>
    <w:rsid w:val="00D2069D"/>
    <w:rsid w:val="00D20B1D"/>
    <w:rsid w:val="00D22B6A"/>
    <w:rsid w:val="00D30D98"/>
    <w:rsid w:val="00D32958"/>
    <w:rsid w:val="00D348F7"/>
    <w:rsid w:val="00D40BC3"/>
    <w:rsid w:val="00D434EC"/>
    <w:rsid w:val="00D44E9D"/>
    <w:rsid w:val="00D472A7"/>
    <w:rsid w:val="00D546DC"/>
    <w:rsid w:val="00D606D1"/>
    <w:rsid w:val="00D61750"/>
    <w:rsid w:val="00D61A0E"/>
    <w:rsid w:val="00D6795B"/>
    <w:rsid w:val="00D706A6"/>
    <w:rsid w:val="00D71CF9"/>
    <w:rsid w:val="00D80F9D"/>
    <w:rsid w:val="00D81BAE"/>
    <w:rsid w:val="00D834C4"/>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1AD1"/>
    <w:rsid w:val="00DA495D"/>
    <w:rsid w:val="00DA7BA0"/>
    <w:rsid w:val="00DA7E76"/>
    <w:rsid w:val="00DB469A"/>
    <w:rsid w:val="00DB52C3"/>
    <w:rsid w:val="00DB5DA3"/>
    <w:rsid w:val="00DB760D"/>
    <w:rsid w:val="00DB7E5F"/>
    <w:rsid w:val="00DC10B0"/>
    <w:rsid w:val="00DC1594"/>
    <w:rsid w:val="00DC4B70"/>
    <w:rsid w:val="00DC4BCD"/>
    <w:rsid w:val="00DC766B"/>
    <w:rsid w:val="00DD1107"/>
    <w:rsid w:val="00DD178F"/>
    <w:rsid w:val="00DD1FE4"/>
    <w:rsid w:val="00DD4751"/>
    <w:rsid w:val="00DD5478"/>
    <w:rsid w:val="00DE2966"/>
    <w:rsid w:val="00DE4107"/>
    <w:rsid w:val="00DE4798"/>
    <w:rsid w:val="00DF0B5E"/>
    <w:rsid w:val="00DF0ED5"/>
    <w:rsid w:val="00DF1E1F"/>
    <w:rsid w:val="00DF648F"/>
    <w:rsid w:val="00DF72D9"/>
    <w:rsid w:val="00DF7EC8"/>
    <w:rsid w:val="00E028ED"/>
    <w:rsid w:val="00E04A4C"/>
    <w:rsid w:val="00E104F6"/>
    <w:rsid w:val="00E10748"/>
    <w:rsid w:val="00E10FB5"/>
    <w:rsid w:val="00E120A2"/>
    <w:rsid w:val="00E12F57"/>
    <w:rsid w:val="00E14282"/>
    <w:rsid w:val="00E15EF6"/>
    <w:rsid w:val="00E20FF6"/>
    <w:rsid w:val="00E2782F"/>
    <w:rsid w:val="00E27B82"/>
    <w:rsid w:val="00E27DDF"/>
    <w:rsid w:val="00E27E01"/>
    <w:rsid w:val="00E3082C"/>
    <w:rsid w:val="00E30A90"/>
    <w:rsid w:val="00E31BAE"/>
    <w:rsid w:val="00E32DBA"/>
    <w:rsid w:val="00E350F4"/>
    <w:rsid w:val="00E42162"/>
    <w:rsid w:val="00E43469"/>
    <w:rsid w:val="00E445DA"/>
    <w:rsid w:val="00E45379"/>
    <w:rsid w:val="00E46352"/>
    <w:rsid w:val="00E477A3"/>
    <w:rsid w:val="00E50B22"/>
    <w:rsid w:val="00E51E18"/>
    <w:rsid w:val="00E533BD"/>
    <w:rsid w:val="00E53706"/>
    <w:rsid w:val="00E57CE2"/>
    <w:rsid w:val="00E600DD"/>
    <w:rsid w:val="00E617BD"/>
    <w:rsid w:val="00E705B4"/>
    <w:rsid w:val="00E714FE"/>
    <w:rsid w:val="00E72140"/>
    <w:rsid w:val="00E72967"/>
    <w:rsid w:val="00E72DD2"/>
    <w:rsid w:val="00E741E2"/>
    <w:rsid w:val="00E7788E"/>
    <w:rsid w:val="00E8155D"/>
    <w:rsid w:val="00E84D8D"/>
    <w:rsid w:val="00E94F09"/>
    <w:rsid w:val="00EA0E04"/>
    <w:rsid w:val="00EA220D"/>
    <w:rsid w:val="00EA3156"/>
    <w:rsid w:val="00EA394B"/>
    <w:rsid w:val="00EA40A2"/>
    <w:rsid w:val="00EA4CD5"/>
    <w:rsid w:val="00EA5D2C"/>
    <w:rsid w:val="00EA5D8E"/>
    <w:rsid w:val="00EB012A"/>
    <w:rsid w:val="00EB0703"/>
    <w:rsid w:val="00EB0760"/>
    <w:rsid w:val="00EB07CF"/>
    <w:rsid w:val="00EB3B88"/>
    <w:rsid w:val="00EB5E78"/>
    <w:rsid w:val="00EB6B5B"/>
    <w:rsid w:val="00EB71D5"/>
    <w:rsid w:val="00EB7EF9"/>
    <w:rsid w:val="00EC3B8F"/>
    <w:rsid w:val="00EC5CA0"/>
    <w:rsid w:val="00EC7372"/>
    <w:rsid w:val="00ED30E8"/>
    <w:rsid w:val="00ED3B69"/>
    <w:rsid w:val="00ED4672"/>
    <w:rsid w:val="00ED6CD1"/>
    <w:rsid w:val="00EE5F2E"/>
    <w:rsid w:val="00EF378C"/>
    <w:rsid w:val="00EF436A"/>
    <w:rsid w:val="00EF4A64"/>
    <w:rsid w:val="00EF5986"/>
    <w:rsid w:val="00EF6C64"/>
    <w:rsid w:val="00EF7AFC"/>
    <w:rsid w:val="00F02171"/>
    <w:rsid w:val="00F033EF"/>
    <w:rsid w:val="00F061A6"/>
    <w:rsid w:val="00F11AB3"/>
    <w:rsid w:val="00F165B4"/>
    <w:rsid w:val="00F20633"/>
    <w:rsid w:val="00F25CFE"/>
    <w:rsid w:val="00F318E7"/>
    <w:rsid w:val="00F35243"/>
    <w:rsid w:val="00F377D1"/>
    <w:rsid w:val="00F4018F"/>
    <w:rsid w:val="00F43029"/>
    <w:rsid w:val="00F435A0"/>
    <w:rsid w:val="00F43AC4"/>
    <w:rsid w:val="00F43E6E"/>
    <w:rsid w:val="00F44423"/>
    <w:rsid w:val="00F51236"/>
    <w:rsid w:val="00F5374C"/>
    <w:rsid w:val="00F541B8"/>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109"/>
    <w:rsid w:val="00F94E99"/>
    <w:rsid w:val="00F9650A"/>
    <w:rsid w:val="00F967C7"/>
    <w:rsid w:val="00FA0437"/>
    <w:rsid w:val="00FA233F"/>
    <w:rsid w:val="00FA2E05"/>
    <w:rsid w:val="00FA5969"/>
    <w:rsid w:val="00FA7D57"/>
    <w:rsid w:val="00FB0008"/>
    <w:rsid w:val="00FB071C"/>
    <w:rsid w:val="00FB2416"/>
    <w:rsid w:val="00FB3EA0"/>
    <w:rsid w:val="00FB55F4"/>
    <w:rsid w:val="00FB645A"/>
    <w:rsid w:val="00FC0B63"/>
    <w:rsid w:val="00FC1754"/>
    <w:rsid w:val="00FC2209"/>
    <w:rsid w:val="00FC409F"/>
    <w:rsid w:val="00FC61CE"/>
    <w:rsid w:val="00FC7531"/>
    <w:rsid w:val="00FC7EAA"/>
    <w:rsid w:val="00FD360D"/>
    <w:rsid w:val="00FD3C9D"/>
    <w:rsid w:val="00FD4FA5"/>
    <w:rsid w:val="00FD5166"/>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261968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62103344">
      <w:bodyDiv w:val="1"/>
      <w:marLeft w:val="0"/>
      <w:marRight w:val="0"/>
      <w:marTop w:val="0"/>
      <w:marBottom w:val="0"/>
      <w:divBdr>
        <w:top w:val="none" w:sz="0" w:space="0" w:color="auto"/>
        <w:left w:val="none" w:sz="0" w:space="0" w:color="auto"/>
        <w:bottom w:val="none" w:sz="0" w:space="0" w:color="auto"/>
        <w:right w:val="none" w:sz="0" w:space="0" w:color="auto"/>
      </w:divBdr>
      <w:divsChild>
        <w:div w:id="779881014">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157F8-7E4B-461F-933E-9606F39F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8019</Words>
  <Characters>44106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8</cp:revision>
  <cp:lastPrinted>2018-12-10T23:44:00Z</cp:lastPrinted>
  <dcterms:created xsi:type="dcterms:W3CDTF">2019-05-28T19:44:00Z</dcterms:created>
  <dcterms:modified xsi:type="dcterms:W3CDTF">2019-06-17T17:09:00Z</dcterms:modified>
</cp:coreProperties>
</file>