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E94F5" w14:textId="579C4D1E" w:rsidR="00A17518" w:rsidRDefault="00A17518" w:rsidP="00966668">
      <w:pPr>
        <w:spacing w:after="0" w:line="360" w:lineRule="auto"/>
        <w:ind w:right="-142"/>
        <w:jc w:val="center"/>
        <w:rPr>
          <w:rFonts w:ascii="Palatino Linotype" w:eastAsiaTheme="minorEastAsia" w:hAnsi="Palatino Linotype"/>
          <w:b/>
          <w:sz w:val="24"/>
          <w:szCs w:val="24"/>
          <w:lang w:val="es-ES_tradnl" w:eastAsia="es-ES"/>
        </w:rPr>
      </w:pPr>
      <w:r w:rsidRPr="00966668">
        <w:rPr>
          <w:rFonts w:ascii="Palatino Linotype" w:eastAsiaTheme="minorEastAsia" w:hAnsi="Palatino Linotype"/>
          <w:b/>
          <w:sz w:val="24"/>
          <w:szCs w:val="24"/>
          <w:lang w:val="es-ES_tradnl" w:eastAsia="es-ES"/>
        </w:rPr>
        <w:t>LÍNEAS ARGUMENTATIVAS</w:t>
      </w:r>
    </w:p>
    <w:p w14:paraId="224761ED" w14:textId="77777777" w:rsidR="00966668" w:rsidRPr="00966668" w:rsidRDefault="00966668" w:rsidP="00966668">
      <w:pPr>
        <w:spacing w:after="0" w:line="360" w:lineRule="auto"/>
        <w:ind w:right="-142"/>
        <w:jc w:val="center"/>
        <w:rPr>
          <w:rFonts w:ascii="Palatino Linotype" w:eastAsiaTheme="minorEastAsia" w:hAnsi="Palatino Linotype"/>
          <w:b/>
          <w:sz w:val="24"/>
          <w:szCs w:val="24"/>
          <w:lang w:val="es-ES_tradnl" w:eastAsia="es-ES"/>
        </w:rPr>
      </w:pPr>
    </w:p>
    <w:p w14:paraId="35553C7E" w14:textId="77777777" w:rsidR="00A17518" w:rsidRPr="00966668" w:rsidRDefault="00A17518" w:rsidP="00966668">
      <w:pPr>
        <w:spacing w:after="0" w:line="360" w:lineRule="auto"/>
        <w:jc w:val="both"/>
        <w:rPr>
          <w:rFonts w:ascii="Palatino Linotype" w:eastAsia="Arial Unicode MS" w:hAnsi="Palatino Linotype" w:cs="Arial"/>
          <w:sz w:val="24"/>
          <w:szCs w:val="24"/>
          <w:lang w:val="es-ES_tradnl" w:eastAsia="es-ES"/>
        </w:rPr>
      </w:pPr>
      <w:r w:rsidRPr="00966668">
        <w:rPr>
          <w:rFonts w:ascii="Palatino Linotype" w:eastAsia="Arial Unicode MS" w:hAnsi="Palatino Linotype" w:cs="Arial"/>
          <w:b/>
          <w:sz w:val="24"/>
          <w:szCs w:val="24"/>
          <w:lang w:val="es-ES_tradnl" w:eastAsia="es-ES"/>
        </w:rPr>
        <w:t>DEBERES DE LAS AUTORIDADES</w:t>
      </w:r>
      <w:r w:rsidRPr="00966668">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14:paraId="21FE7E2C" w14:textId="77777777" w:rsidR="00A17518" w:rsidRPr="00966668" w:rsidRDefault="00A17518" w:rsidP="00966668">
      <w:pPr>
        <w:spacing w:after="0" w:line="360" w:lineRule="auto"/>
        <w:jc w:val="both"/>
        <w:rPr>
          <w:rFonts w:ascii="Palatino Linotype" w:eastAsia="Arial Unicode MS" w:hAnsi="Palatino Linotype" w:cs="Arial"/>
          <w:b/>
          <w:sz w:val="24"/>
          <w:szCs w:val="24"/>
          <w:lang w:val="es-ES_tradnl" w:eastAsia="es-ES"/>
        </w:rPr>
      </w:pPr>
    </w:p>
    <w:p w14:paraId="3B3B3401" w14:textId="77777777" w:rsidR="00A17518" w:rsidRPr="00966668" w:rsidRDefault="00A17518" w:rsidP="00966668">
      <w:pPr>
        <w:spacing w:after="0" w:line="360" w:lineRule="auto"/>
        <w:jc w:val="both"/>
        <w:rPr>
          <w:rFonts w:ascii="Palatino Linotype" w:eastAsia="Calibri" w:hAnsi="Palatino Linotype" w:cs="Times New Roman"/>
          <w:sz w:val="24"/>
          <w:szCs w:val="24"/>
          <w:lang w:val="es-ES_tradnl" w:eastAsia="es-ES"/>
        </w:rPr>
      </w:pPr>
      <w:r w:rsidRPr="00966668">
        <w:rPr>
          <w:rFonts w:ascii="Palatino Linotype" w:eastAsia="Calibri" w:hAnsi="Palatino Linotype" w:cs="Times New Roman"/>
          <w:b/>
          <w:sz w:val="24"/>
          <w:szCs w:val="24"/>
          <w:lang w:val="es-ES_tradnl" w:eastAsia="es-ES"/>
        </w:rPr>
        <w:t>DE LA GARANTÍA DE PROPORCIONAR LA INFORMACIÓN PÚBLICA GUBERNAMENTAL.</w:t>
      </w:r>
      <w:r w:rsidRPr="00966668">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14:paraId="6946D1EB" w14:textId="77777777" w:rsidR="00A17518" w:rsidRPr="00966668" w:rsidRDefault="00A17518" w:rsidP="00966668">
      <w:pPr>
        <w:spacing w:after="0" w:line="360" w:lineRule="auto"/>
        <w:jc w:val="both"/>
        <w:rPr>
          <w:rFonts w:ascii="Palatino Linotype" w:eastAsia="Calibri" w:hAnsi="Palatino Linotype" w:cs="Times New Roman"/>
          <w:sz w:val="24"/>
          <w:szCs w:val="24"/>
          <w:lang w:val="es-ES_tradnl" w:eastAsia="es-ES"/>
        </w:rPr>
      </w:pPr>
    </w:p>
    <w:p w14:paraId="5CF0101E" w14:textId="1F989BA7" w:rsidR="00A17518" w:rsidRPr="00966668" w:rsidRDefault="00A17518" w:rsidP="00966668">
      <w:pPr>
        <w:spacing w:after="0" w:line="360" w:lineRule="auto"/>
        <w:jc w:val="both"/>
        <w:rPr>
          <w:rFonts w:ascii="Palatino Linotype" w:eastAsia="Calibri" w:hAnsi="Palatino Linotype" w:cs="Times New Roman"/>
          <w:sz w:val="24"/>
          <w:szCs w:val="24"/>
          <w:lang w:eastAsia="es-ES"/>
        </w:rPr>
      </w:pPr>
      <w:r w:rsidRPr="00966668">
        <w:rPr>
          <w:rFonts w:ascii="Palatino Linotype" w:eastAsia="Calibri" w:hAnsi="Palatino Linotype" w:cs="Times New Roman"/>
          <w:b/>
          <w:sz w:val="24"/>
          <w:szCs w:val="24"/>
          <w:lang w:eastAsia="es-ES"/>
        </w:rPr>
        <w:t>DE LA ELABORACIÓN DE LAS VERSIONES PÚBLICAS</w:t>
      </w:r>
      <w:r w:rsidRPr="00966668">
        <w:rPr>
          <w:rFonts w:ascii="Palatino Linotype" w:eastAsia="Calibri" w:hAnsi="Palatino Linotype" w:cs="Times New Roman"/>
          <w:sz w:val="24"/>
          <w:szCs w:val="24"/>
          <w:lang w:eastAsia="es-ES"/>
        </w:rPr>
        <w:t xml:space="preserve">. Los Sujetos </w:t>
      </w:r>
      <w:r w:rsidR="00966668" w:rsidRPr="00966668">
        <w:rPr>
          <w:rFonts w:ascii="Palatino Linotype" w:eastAsia="Calibri" w:hAnsi="Palatino Linotype" w:cs="Times New Roman"/>
          <w:sz w:val="24"/>
          <w:szCs w:val="24"/>
          <w:lang w:eastAsia="es-ES"/>
        </w:rPr>
        <w:t>Obligados deberán</w:t>
      </w:r>
      <w:r w:rsidRPr="00966668">
        <w:rPr>
          <w:rFonts w:ascii="Palatino Linotype" w:eastAsia="Calibri" w:hAnsi="Palatino Linotype" w:cs="Times New Roman"/>
          <w:sz w:val="24"/>
          <w:szCs w:val="24"/>
          <w:lang w:eastAsia="es-ES"/>
        </w:rPr>
        <w:t xml:space="preserve">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00A73062" w14:textId="77777777" w:rsidR="00A17518" w:rsidRPr="00966668" w:rsidRDefault="00A17518" w:rsidP="00966668">
      <w:pPr>
        <w:tabs>
          <w:tab w:val="left" w:pos="5920"/>
        </w:tabs>
        <w:spacing w:after="0" w:line="360" w:lineRule="auto"/>
        <w:jc w:val="both"/>
        <w:rPr>
          <w:rFonts w:ascii="Palatino Linotype" w:eastAsia="Calibri" w:hAnsi="Palatino Linotype" w:cs="Times New Roman"/>
          <w:sz w:val="24"/>
          <w:szCs w:val="24"/>
          <w:lang w:eastAsia="es-ES"/>
        </w:rPr>
      </w:pPr>
      <w:r w:rsidRPr="00966668">
        <w:rPr>
          <w:rFonts w:ascii="Palatino Linotype" w:eastAsia="Calibri" w:hAnsi="Palatino Linotype" w:cs="Times New Roman"/>
          <w:sz w:val="24"/>
          <w:szCs w:val="24"/>
          <w:lang w:eastAsia="es-ES"/>
        </w:rPr>
        <w:tab/>
      </w:r>
    </w:p>
    <w:p w14:paraId="28F7DF24" w14:textId="60BB83F5" w:rsidR="00A17518" w:rsidRPr="00966668" w:rsidRDefault="00A17518" w:rsidP="00966668">
      <w:pPr>
        <w:spacing w:after="0" w:line="360" w:lineRule="auto"/>
        <w:jc w:val="both"/>
        <w:rPr>
          <w:rFonts w:ascii="Palatino Linotype" w:eastAsia="Calibri" w:hAnsi="Palatino Linotype" w:cs="Times New Roman"/>
          <w:sz w:val="24"/>
          <w:szCs w:val="24"/>
          <w:lang w:val="es-ES_tradnl" w:eastAsia="es-ES"/>
        </w:rPr>
      </w:pPr>
      <w:r w:rsidRPr="00966668">
        <w:rPr>
          <w:rFonts w:ascii="Palatino Linotype" w:eastAsia="Calibri" w:hAnsi="Palatino Linotype" w:cs="Times New Roman"/>
          <w:b/>
          <w:sz w:val="24"/>
          <w:szCs w:val="24"/>
          <w:lang w:val="es-ES_tradnl" w:eastAsia="es-ES"/>
        </w:rPr>
        <w:t xml:space="preserve">INFORMACIÓN CONFIDENCIAL, CLASIFICACIÓN DE LA. </w:t>
      </w:r>
      <w:r w:rsidRPr="00966668">
        <w:rPr>
          <w:rFonts w:ascii="Palatino Linotype" w:eastAsia="Calibri" w:hAnsi="Palatino Linotype" w:cs="Times New Roman"/>
          <w:sz w:val="24"/>
          <w:szCs w:val="24"/>
          <w:lang w:val="es-ES_tradnl" w:eastAsia="es-ES"/>
        </w:rPr>
        <w:t xml:space="preserve">Si la información con la que se pueda responder a una solicitud de información, contiene datos </w:t>
      </w:r>
      <w:r w:rsidRPr="00966668">
        <w:rPr>
          <w:rFonts w:ascii="Palatino Linotype" w:eastAsia="Calibri" w:hAnsi="Palatino Linotype" w:cs="Times New Roman"/>
          <w:sz w:val="24"/>
          <w:szCs w:val="24"/>
          <w:lang w:val="es-ES_tradnl" w:eastAsia="es-ES"/>
        </w:rPr>
        <w:lastRenderedPageBreak/>
        <w:t xml:space="preserve">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w:t>
      </w:r>
      <w:r w:rsidR="00966668">
        <w:rPr>
          <w:rFonts w:ascii="Palatino Linotype" w:eastAsia="Calibri" w:hAnsi="Palatino Linotype" w:cs="Times New Roman"/>
          <w:noProof/>
          <w:sz w:val="24"/>
          <w:szCs w:val="24"/>
          <w:lang w:eastAsia="es-MX"/>
        </w:rPr>
        <mc:AlternateContent>
          <mc:Choice Requires="wps">
            <w:drawing>
              <wp:anchor distT="0" distB="0" distL="114300" distR="114300" simplePos="0" relativeHeight="251659264" behindDoc="0" locked="0" layoutInCell="1" allowOverlap="1" wp14:anchorId="14C22B71" wp14:editId="32263B0A">
                <wp:simplePos x="0" y="0"/>
                <wp:positionH relativeFrom="column">
                  <wp:posOffset>5087</wp:posOffset>
                </wp:positionH>
                <wp:positionV relativeFrom="paragraph">
                  <wp:posOffset>1846160</wp:posOffset>
                </wp:positionV>
                <wp:extent cx="5546690" cy="5606981"/>
                <wp:effectExtent l="19050" t="19050" r="35560" b="32385"/>
                <wp:wrapNone/>
                <wp:docPr id="1" name="Conector recto 1"/>
                <wp:cNvGraphicFramePr/>
                <a:graphic xmlns:a="http://schemas.openxmlformats.org/drawingml/2006/main">
                  <a:graphicData uri="http://schemas.microsoft.com/office/word/2010/wordprocessingShape">
                    <wps:wsp>
                      <wps:cNvCnPr/>
                      <wps:spPr>
                        <a:xfrm>
                          <a:off x="0" y="0"/>
                          <a:ext cx="5546690" cy="5606981"/>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608382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pt,145.35pt" to="437.15pt,5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" strokecolor="#5b9bd5 [3204]" strokeweight="3pt">
                <v:stroke joinstyle="miter"/>
              </v:line>
            </w:pict>
          </mc:Fallback>
        </mc:AlternateContent>
      </w:r>
      <w:r w:rsidRPr="00966668">
        <w:rPr>
          <w:rFonts w:ascii="Palatino Linotype" w:eastAsia="Calibri" w:hAnsi="Palatino Linotype" w:cs="Times New Roman"/>
          <w:sz w:val="24"/>
          <w:szCs w:val="24"/>
          <w:lang w:val="es-ES_tradnl" w:eastAsia="es-ES"/>
        </w:rPr>
        <w:t>incurrirán en responsabilidad.</w:t>
      </w:r>
    </w:p>
    <w:p w14:paraId="4838431E" w14:textId="77777777" w:rsidR="00A17518" w:rsidRPr="00966668" w:rsidRDefault="00A17518" w:rsidP="00966668">
      <w:pPr>
        <w:spacing w:after="0" w:line="360" w:lineRule="auto"/>
        <w:jc w:val="both"/>
        <w:rPr>
          <w:rFonts w:ascii="Palatino Linotype" w:eastAsia="Calibri" w:hAnsi="Palatino Linotype" w:cs="Times New Roman"/>
          <w:sz w:val="24"/>
          <w:szCs w:val="24"/>
          <w:lang w:val="es-ES_tradnl" w:eastAsia="es-ES"/>
        </w:rPr>
      </w:pPr>
    </w:p>
    <w:p w14:paraId="3173AF7A" w14:textId="77777777" w:rsidR="00A17518" w:rsidRPr="00966668" w:rsidRDefault="00A17518" w:rsidP="00966668">
      <w:pPr>
        <w:spacing w:after="0" w:line="360" w:lineRule="auto"/>
        <w:jc w:val="both"/>
        <w:rPr>
          <w:rFonts w:ascii="Palatino Linotype" w:eastAsia="Arial Unicode MS" w:hAnsi="Palatino Linotype" w:cs="Arial"/>
          <w:sz w:val="24"/>
          <w:szCs w:val="24"/>
          <w:lang w:val="es-ES_tradnl" w:eastAsia="es-ES"/>
        </w:rPr>
      </w:pPr>
    </w:p>
    <w:p w14:paraId="3E1FA7BF" w14:textId="3C982817" w:rsidR="00A17518" w:rsidRDefault="00A17518" w:rsidP="00966668">
      <w:pPr>
        <w:spacing w:after="0" w:line="360" w:lineRule="auto"/>
        <w:jc w:val="both"/>
        <w:rPr>
          <w:rFonts w:ascii="Palatino Linotype" w:eastAsia="Arial Unicode MS" w:hAnsi="Palatino Linotype" w:cs="Arial"/>
          <w:sz w:val="24"/>
          <w:szCs w:val="24"/>
          <w:lang w:val="es-ES_tradnl" w:eastAsia="es-ES"/>
        </w:rPr>
      </w:pPr>
    </w:p>
    <w:p w14:paraId="3446CCB4" w14:textId="1B27E0C5" w:rsidR="00966668" w:rsidRDefault="00966668" w:rsidP="00966668">
      <w:pPr>
        <w:spacing w:after="0" w:line="360" w:lineRule="auto"/>
        <w:jc w:val="both"/>
        <w:rPr>
          <w:rFonts w:ascii="Palatino Linotype" w:eastAsia="Arial Unicode MS" w:hAnsi="Palatino Linotype" w:cs="Arial"/>
          <w:sz w:val="24"/>
          <w:szCs w:val="24"/>
          <w:lang w:val="es-ES_tradnl" w:eastAsia="es-ES"/>
        </w:rPr>
      </w:pPr>
    </w:p>
    <w:p w14:paraId="63E6B510" w14:textId="24BD1C4D" w:rsidR="00966668" w:rsidRDefault="00966668" w:rsidP="00966668">
      <w:pPr>
        <w:spacing w:after="0" w:line="360" w:lineRule="auto"/>
        <w:jc w:val="both"/>
        <w:rPr>
          <w:rFonts w:ascii="Palatino Linotype" w:eastAsia="Arial Unicode MS" w:hAnsi="Palatino Linotype" w:cs="Arial"/>
          <w:sz w:val="24"/>
          <w:szCs w:val="24"/>
          <w:lang w:val="es-ES_tradnl" w:eastAsia="es-ES"/>
        </w:rPr>
      </w:pPr>
    </w:p>
    <w:p w14:paraId="05F3889F" w14:textId="6ACCFCA6" w:rsidR="00966668" w:rsidRDefault="00966668" w:rsidP="00966668">
      <w:pPr>
        <w:spacing w:after="0" w:line="360" w:lineRule="auto"/>
        <w:jc w:val="both"/>
        <w:rPr>
          <w:rFonts w:ascii="Palatino Linotype" w:eastAsia="Arial Unicode MS" w:hAnsi="Palatino Linotype" w:cs="Arial"/>
          <w:sz w:val="24"/>
          <w:szCs w:val="24"/>
          <w:lang w:val="es-ES_tradnl" w:eastAsia="es-ES"/>
        </w:rPr>
      </w:pPr>
    </w:p>
    <w:p w14:paraId="550551AF" w14:textId="77777777" w:rsidR="00966668" w:rsidRPr="00966668" w:rsidRDefault="00966668" w:rsidP="00966668">
      <w:pPr>
        <w:spacing w:after="0" w:line="360" w:lineRule="auto"/>
        <w:jc w:val="both"/>
        <w:rPr>
          <w:rFonts w:ascii="Palatino Linotype" w:eastAsia="Arial Unicode MS" w:hAnsi="Palatino Linotype" w:cs="Arial"/>
          <w:sz w:val="24"/>
          <w:szCs w:val="24"/>
          <w:lang w:val="es-ES_tradnl" w:eastAsia="es-ES"/>
        </w:rPr>
      </w:pPr>
    </w:p>
    <w:p w14:paraId="5F732EB7" w14:textId="77777777" w:rsidR="00A17518" w:rsidRPr="00966668" w:rsidRDefault="00A17518" w:rsidP="00966668">
      <w:pPr>
        <w:spacing w:after="0" w:line="360" w:lineRule="auto"/>
        <w:jc w:val="both"/>
        <w:rPr>
          <w:rFonts w:ascii="Palatino Linotype" w:eastAsia="Arial Unicode MS" w:hAnsi="Palatino Linotype" w:cs="Arial"/>
          <w:sz w:val="24"/>
          <w:szCs w:val="24"/>
          <w:lang w:val="es-ES_tradnl" w:eastAsia="es-ES"/>
        </w:rPr>
      </w:pPr>
    </w:p>
    <w:p w14:paraId="60D404A3" w14:textId="77777777" w:rsidR="00A17518" w:rsidRPr="00966668" w:rsidRDefault="00A17518" w:rsidP="00966668">
      <w:pPr>
        <w:spacing w:after="0" w:line="360" w:lineRule="auto"/>
        <w:jc w:val="both"/>
        <w:rPr>
          <w:rFonts w:ascii="Palatino Linotype" w:eastAsia="Arial Unicode MS" w:hAnsi="Palatino Linotype" w:cs="Arial"/>
          <w:sz w:val="24"/>
          <w:szCs w:val="24"/>
          <w:lang w:val="es-ES_tradnl" w:eastAsia="es-ES"/>
        </w:rPr>
      </w:pPr>
    </w:p>
    <w:p w14:paraId="40C2B91B" w14:textId="77777777" w:rsidR="00A17518" w:rsidRPr="00966668" w:rsidRDefault="00A17518" w:rsidP="00966668">
      <w:pPr>
        <w:spacing w:after="0" w:line="360" w:lineRule="auto"/>
        <w:jc w:val="both"/>
        <w:rPr>
          <w:rFonts w:ascii="Palatino Linotype" w:eastAsia="Arial Unicode MS" w:hAnsi="Palatino Linotype" w:cs="Arial"/>
          <w:sz w:val="24"/>
          <w:szCs w:val="24"/>
          <w:lang w:val="es-ES_tradnl" w:eastAsia="es-ES"/>
        </w:rPr>
      </w:pPr>
    </w:p>
    <w:p w14:paraId="09441D20" w14:textId="77777777" w:rsidR="00A17518" w:rsidRPr="00966668" w:rsidRDefault="00A17518" w:rsidP="00966668">
      <w:pPr>
        <w:spacing w:after="0" w:line="360" w:lineRule="auto"/>
        <w:jc w:val="both"/>
        <w:rPr>
          <w:rFonts w:ascii="Palatino Linotype" w:eastAsia="Arial Unicode MS" w:hAnsi="Palatino Linotype" w:cs="Arial"/>
          <w:sz w:val="24"/>
          <w:szCs w:val="24"/>
          <w:lang w:val="es-ES_tradnl" w:eastAsia="es-ES"/>
        </w:rPr>
      </w:pPr>
    </w:p>
    <w:p w14:paraId="151DFFB6" w14:textId="77777777" w:rsidR="00A17518" w:rsidRPr="00966668" w:rsidRDefault="00A17518" w:rsidP="00966668">
      <w:pPr>
        <w:spacing w:after="0" w:line="360" w:lineRule="auto"/>
        <w:jc w:val="both"/>
        <w:rPr>
          <w:rFonts w:ascii="Palatino Linotype" w:eastAsia="Arial Unicode MS" w:hAnsi="Palatino Linotype" w:cs="Arial"/>
          <w:sz w:val="24"/>
          <w:szCs w:val="24"/>
          <w:lang w:val="es-ES_tradnl" w:eastAsia="es-ES"/>
        </w:rPr>
      </w:pPr>
    </w:p>
    <w:p w14:paraId="3AE7AD9A" w14:textId="77777777" w:rsidR="00A17518" w:rsidRPr="00966668" w:rsidRDefault="00A17518" w:rsidP="00966668">
      <w:pPr>
        <w:spacing w:after="0" w:line="360" w:lineRule="auto"/>
        <w:jc w:val="both"/>
        <w:rPr>
          <w:rFonts w:ascii="Palatino Linotype" w:eastAsia="Arial Unicode MS" w:hAnsi="Palatino Linotype" w:cs="Arial"/>
          <w:sz w:val="24"/>
          <w:szCs w:val="24"/>
          <w:lang w:val="es-ES_tradnl" w:eastAsia="es-ES"/>
        </w:rPr>
      </w:pPr>
    </w:p>
    <w:p w14:paraId="64FBC788" w14:textId="77777777" w:rsidR="00A17518" w:rsidRPr="00966668" w:rsidRDefault="00A17518" w:rsidP="00966668">
      <w:pPr>
        <w:spacing w:after="0" w:line="360" w:lineRule="auto"/>
        <w:jc w:val="both"/>
        <w:rPr>
          <w:rFonts w:ascii="Palatino Linotype" w:eastAsia="Arial Unicode MS" w:hAnsi="Palatino Linotype" w:cs="Arial"/>
          <w:sz w:val="24"/>
          <w:szCs w:val="24"/>
          <w:lang w:val="es-ES_tradnl" w:eastAsia="es-ES"/>
        </w:rPr>
      </w:pPr>
    </w:p>
    <w:p w14:paraId="2A229D66" w14:textId="77777777" w:rsidR="00A17518" w:rsidRPr="00966668" w:rsidRDefault="00A17518" w:rsidP="00966668">
      <w:pPr>
        <w:spacing w:after="0" w:line="360" w:lineRule="auto"/>
        <w:jc w:val="both"/>
        <w:rPr>
          <w:rFonts w:ascii="Palatino Linotype" w:eastAsia="Arial Unicode MS" w:hAnsi="Palatino Linotype" w:cs="Arial"/>
          <w:sz w:val="24"/>
          <w:szCs w:val="24"/>
          <w:lang w:val="es-ES_tradnl" w:eastAsia="es-ES"/>
        </w:rPr>
      </w:pPr>
    </w:p>
    <w:p w14:paraId="0CFD289A" w14:textId="77777777" w:rsidR="00A17518" w:rsidRPr="00966668" w:rsidRDefault="00A17518" w:rsidP="00966668">
      <w:pPr>
        <w:spacing w:after="0" w:line="360" w:lineRule="auto"/>
        <w:jc w:val="both"/>
        <w:rPr>
          <w:rFonts w:ascii="Palatino Linotype" w:eastAsia="Arial Unicode MS" w:hAnsi="Palatino Linotype" w:cs="Arial"/>
          <w:sz w:val="24"/>
          <w:szCs w:val="24"/>
          <w:lang w:val="es-ES_tradnl" w:eastAsia="es-ES"/>
        </w:rPr>
      </w:pPr>
    </w:p>
    <w:p w14:paraId="670B478D" w14:textId="012ABBF0" w:rsidR="00A17518" w:rsidRPr="00966668" w:rsidRDefault="00966668" w:rsidP="00966668">
      <w:pPr>
        <w:spacing w:after="0" w:line="360" w:lineRule="auto"/>
        <w:ind w:right="-142"/>
        <w:jc w:val="center"/>
        <w:rPr>
          <w:rFonts w:ascii="Palatino Linotype" w:eastAsiaTheme="minorEastAsia" w:hAnsi="Palatino Linotype"/>
          <w:sz w:val="24"/>
          <w:szCs w:val="24"/>
          <w:lang w:val="es-ES_tradnl" w:eastAsia="es-ES"/>
        </w:rPr>
      </w:pPr>
      <w:r w:rsidRPr="00966668">
        <w:rPr>
          <w:rFonts w:ascii="Palatino Linotype" w:eastAsiaTheme="minorEastAsia" w:hAnsi="Palatino Linotype"/>
          <w:b/>
          <w:sz w:val="24"/>
          <w:szCs w:val="24"/>
          <w:lang w:val="es-ES_tradnl" w:eastAsia="es-ES"/>
        </w:rPr>
        <w:lastRenderedPageBreak/>
        <w:t>ÍNDICE</w:t>
      </w:r>
      <w:r w:rsidRPr="00966668">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14:paraId="36C4E17C" w14:textId="77777777" w:rsidR="00A17518" w:rsidRPr="00966668" w:rsidRDefault="00A17518" w:rsidP="00966668">
          <w:pPr>
            <w:keepNext/>
            <w:keepLines/>
            <w:spacing w:after="0" w:line="360" w:lineRule="auto"/>
            <w:ind w:right="-142"/>
            <w:rPr>
              <w:rFonts w:ascii="Palatino Linotype" w:eastAsiaTheme="majorEastAsia" w:hAnsi="Palatino Linotype" w:cstheme="majorBidi"/>
              <w:b/>
              <w:sz w:val="24"/>
              <w:szCs w:val="24"/>
              <w:lang w:eastAsia="es-MX"/>
            </w:rPr>
          </w:pPr>
        </w:p>
        <w:p w14:paraId="3A0B3627" w14:textId="5647474A" w:rsidR="00B26BD1" w:rsidRPr="00966668" w:rsidRDefault="00A17518" w:rsidP="00966668">
          <w:pPr>
            <w:pStyle w:val="TDC1"/>
            <w:tabs>
              <w:tab w:val="right" w:leader="dot" w:pos="8779"/>
            </w:tabs>
            <w:spacing w:after="0" w:line="360" w:lineRule="auto"/>
            <w:rPr>
              <w:rFonts w:ascii="Palatino Linotype" w:eastAsiaTheme="minorEastAsia" w:hAnsi="Palatino Linotype"/>
              <w:b/>
              <w:noProof/>
              <w:sz w:val="24"/>
              <w:szCs w:val="24"/>
              <w:lang w:eastAsia="es-MX"/>
            </w:rPr>
          </w:pPr>
          <w:r w:rsidRPr="00966668">
            <w:rPr>
              <w:rFonts w:ascii="Palatino Linotype" w:eastAsiaTheme="minorEastAsia" w:hAnsi="Palatino Linotype"/>
              <w:b/>
              <w:sz w:val="24"/>
              <w:szCs w:val="24"/>
              <w:lang w:val="es-ES_tradnl" w:eastAsia="es-ES"/>
            </w:rPr>
            <w:fldChar w:fldCharType="begin"/>
          </w:r>
          <w:r w:rsidRPr="00966668">
            <w:rPr>
              <w:rFonts w:ascii="Palatino Linotype" w:eastAsiaTheme="minorEastAsia" w:hAnsi="Palatino Linotype"/>
              <w:b/>
              <w:sz w:val="24"/>
              <w:szCs w:val="24"/>
              <w:lang w:val="es-ES_tradnl" w:eastAsia="es-ES"/>
            </w:rPr>
            <w:instrText xml:space="preserve"> TOC \o "1-3" \h \z \u </w:instrText>
          </w:r>
          <w:r w:rsidRPr="00966668">
            <w:rPr>
              <w:rFonts w:ascii="Palatino Linotype" w:eastAsiaTheme="minorEastAsia" w:hAnsi="Palatino Linotype"/>
              <w:b/>
              <w:sz w:val="24"/>
              <w:szCs w:val="24"/>
              <w:lang w:val="es-ES_tradnl" w:eastAsia="es-ES"/>
            </w:rPr>
            <w:fldChar w:fldCharType="separate"/>
          </w:r>
          <w:hyperlink w:anchor="_Toc30098850" w:history="1">
            <w:r w:rsidR="00B26BD1" w:rsidRPr="00966668">
              <w:rPr>
                <w:rStyle w:val="Hipervnculo"/>
                <w:rFonts w:ascii="Palatino Linotype" w:eastAsiaTheme="majorEastAsia" w:hAnsi="Palatino Linotype" w:cstheme="majorBidi"/>
                <w:b/>
                <w:noProof/>
                <w:sz w:val="24"/>
                <w:szCs w:val="24"/>
              </w:rPr>
              <w:t>A N T E C E D E N T E S</w:t>
            </w:r>
            <w:r w:rsidR="00B26BD1" w:rsidRPr="00966668">
              <w:rPr>
                <w:rFonts w:ascii="Palatino Linotype" w:hAnsi="Palatino Linotype"/>
                <w:b/>
                <w:noProof/>
                <w:webHidden/>
                <w:sz w:val="24"/>
                <w:szCs w:val="24"/>
              </w:rPr>
              <w:tab/>
            </w:r>
            <w:r w:rsidR="00B26BD1" w:rsidRPr="00966668">
              <w:rPr>
                <w:rFonts w:ascii="Palatino Linotype" w:hAnsi="Palatino Linotype"/>
                <w:b/>
                <w:noProof/>
                <w:webHidden/>
                <w:sz w:val="24"/>
                <w:szCs w:val="24"/>
              </w:rPr>
              <w:fldChar w:fldCharType="begin"/>
            </w:r>
            <w:r w:rsidR="00B26BD1" w:rsidRPr="00966668">
              <w:rPr>
                <w:rFonts w:ascii="Palatino Linotype" w:hAnsi="Palatino Linotype"/>
                <w:b/>
                <w:noProof/>
                <w:webHidden/>
                <w:sz w:val="24"/>
                <w:szCs w:val="24"/>
              </w:rPr>
              <w:instrText xml:space="preserve"> PAGEREF _Toc30098850 \h </w:instrText>
            </w:r>
            <w:r w:rsidR="00B26BD1" w:rsidRPr="00966668">
              <w:rPr>
                <w:rFonts w:ascii="Palatino Linotype" w:hAnsi="Palatino Linotype"/>
                <w:b/>
                <w:noProof/>
                <w:webHidden/>
                <w:sz w:val="24"/>
                <w:szCs w:val="24"/>
              </w:rPr>
            </w:r>
            <w:r w:rsidR="00B26BD1" w:rsidRPr="00966668">
              <w:rPr>
                <w:rFonts w:ascii="Palatino Linotype" w:hAnsi="Palatino Linotype"/>
                <w:b/>
                <w:noProof/>
                <w:webHidden/>
                <w:sz w:val="24"/>
                <w:szCs w:val="24"/>
              </w:rPr>
              <w:fldChar w:fldCharType="separate"/>
            </w:r>
            <w:r w:rsidR="00101EDF">
              <w:rPr>
                <w:rFonts w:ascii="Palatino Linotype" w:hAnsi="Palatino Linotype"/>
                <w:b/>
                <w:noProof/>
                <w:webHidden/>
                <w:sz w:val="24"/>
                <w:szCs w:val="24"/>
              </w:rPr>
              <w:t>4</w:t>
            </w:r>
            <w:r w:rsidR="00B26BD1" w:rsidRPr="00966668">
              <w:rPr>
                <w:rFonts w:ascii="Palatino Linotype" w:hAnsi="Palatino Linotype"/>
                <w:b/>
                <w:noProof/>
                <w:webHidden/>
                <w:sz w:val="24"/>
                <w:szCs w:val="24"/>
              </w:rPr>
              <w:fldChar w:fldCharType="end"/>
            </w:r>
          </w:hyperlink>
        </w:p>
        <w:p w14:paraId="5B29436B" w14:textId="78A4C741" w:rsidR="00B26BD1" w:rsidRPr="00966668" w:rsidRDefault="00855641" w:rsidP="00966668">
          <w:pPr>
            <w:pStyle w:val="TDC1"/>
            <w:tabs>
              <w:tab w:val="right" w:leader="dot" w:pos="8779"/>
            </w:tabs>
            <w:spacing w:after="0" w:line="360" w:lineRule="auto"/>
            <w:rPr>
              <w:rFonts w:ascii="Palatino Linotype" w:eastAsiaTheme="minorEastAsia" w:hAnsi="Palatino Linotype"/>
              <w:b/>
              <w:noProof/>
              <w:sz w:val="24"/>
              <w:szCs w:val="24"/>
              <w:lang w:eastAsia="es-MX"/>
            </w:rPr>
          </w:pPr>
          <w:hyperlink w:anchor="_Toc30098851" w:history="1">
            <w:r w:rsidR="00B26BD1" w:rsidRPr="00966668">
              <w:rPr>
                <w:rStyle w:val="Hipervnculo"/>
                <w:rFonts w:ascii="Palatino Linotype" w:eastAsiaTheme="majorEastAsia" w:hAnsi="Palatino Linotype" w:cstheme="majorBidi"/>
                <w:b/>
                <w:noProof/>
                <w:sz w:val="24"/>
                <w:szCs w:val="24"/>
              </w:rPr>
              <w:t>C O N S I D E R A N D O</w:t>
            </w:r>
            <w:r w:rsidR="00B26BD1" w:rsidRPr="00966668">
              <w:rPr>
                <w:rFonts w:ascii="Palatino Linotype" w:hAnsi="Palatino Linotype"/>
                <w:b/>
                <w:noProof/>
                <w:webHidden/>
                <w:sz w:val="24"/>
                <w:szCs w:val="24"/>
              </w:rPr>
              <w:tab/>
            </w:r>
            <w:r w:rsidR="00B26BD1" w:rsidRPr="00966668">
              <w:rPr>
                <w:rFonts w:ascii="Palatino Linotype" w:hAnsi="Palatino Linotype"/>
                <w:b/>
                <w:noProof/>
                <w:webHidden/>
                <w:sz w:val="24"/>
                <w:szCs w:val="24"/>
              </w:rPr>
              <w:fldChar w:fldCharType="begin"/>
            </w:r>
            <w:r w:rsidR="00B26BD1" w:rsidRPr="00966668">
              <w:rPr>
                <w:rFonts w:ascii="Palatino Linotype" w:hAnsi="Palatino Linotype"/>
                <w:b/>
                <w:noProof/>
                <w:webHidden/>
                <w:sz w:val="24"/>
                <w:szCs w:val="24"/>
              </w:rPr>
              <w:instrText xml:space="preserve"> PAGEREF _Toc30098851 \h </w:instrText>
            </w:r>
            <w:r w:rsidR="00B26BD1" w:rsidRPr="00966668">
              <w:rPr>
                <w:rFonts w:ascii="Palatino Linotype" w:hAnsi="Palatino Linotype"/>
                <w:b/>
                <w:noProof/>
                <w:webHidden/>
                <w:sz w:val="24"/>
                <w:szCs w:val="24"/>
              </w:rPr>
            </w:r>
            <w:r w:rsidR="00B26BD1" w:rsidRPr="00966668">
              <w:rPr>
                <w:rFonts w:ascii="Palatino Linotype" w:hAnsi="Palatino Linotype"/>
                <w:b/>
                <w:noProof/>
                <w:webHidden/>
                <w:sz w:val="24"/>
                <w:szCs w:val="24"/>
              </w:rPr>
              <w:fldChar w:fldCharType="separate"/>
            </w:r>
            <w:r w:rsidR="00101EDF">
              <w:rPr>
                <w:rFonts w:ascii="Palatino Linotype" w:hAnsi="Palatino Linotype"/>
                <w:b/>
                <w:noProof/>
                <w:webHidden/>
                <w:sz w:val="24"/>
                <w:szCs w:val="24"/>
              </w:rPr>
              <w:t>8</w:t>
            </w:r>
            <w:r w:rsidR="00B26BD1" w:rsidRPr="00966668">
              <w:rPr>
                <w:rFonts w:ascii="Palatino Linotype" w:hAnsi="Palatino Linotype"/>
                <w:b/>
                <w:noProof/>
                <w:webHidden/>
                <w:sz w:val="24"/>
                <w:szCs w:val="24"/>
              </w:rPr>
              <w:fldChar w:fldCharType="end"/>
            </w:r>
          </w:hyperlink>
        </w:p>
        <w:p w14:paraId="590C4420" w14:textId="4E05268D" w:rsidR="00B26BD1" w:rsidRPr="00966668" w:rsidRDefault="00855641" w:rsidP="00966668">
          <w:pPr>
            <w:pStyle w:val="TDC2"/>
            <w:tabs>
              <w:tab w:val="right" w:leader="dot" w:pos="8779"/>
            </w:tabs>
            <w:spacing w:after="0" w:line="360" w:lineRule="auto"/>
            <w:ind w:left="0"/>
            <w:rPr>
              <w:rFonts w:ascii="Palatino Linotype" w:eastAsiaTheme="minorEastAsia" w:hAnsi="Palatino Linotype"/>
              <w:b/>
              <w:noProof/>
              <w:sz w:val="24"/>
              <w:szCs w:val="24"/>
              <w:lang w:eastAsia="es-MX"/>
            </w:rPr>
          </w:pPr>
          <w:hyperlink w:anchor="_Toc30098852" w:history="1">
            <w:r w:rsidR="00B26BD1" w:rsidRPr="00966668">
              <w:rPr>
                <w:rStyle w:val="Hipervnculo"/>
                <w:rFonts w:ascii="Palatino Linotype" w:eastAsiaTheme="majorEastAsia" w:hAnsi="Palatino Linotype" w:cstheme="majorBidi"/>
                <w:b/>
                <w:noProof/>
                <w:sz w:val="24"/>
                <w:szCs w:val="24"/>
              </w:rPr>
              <w:t>PRIMERO. De la competencia</w:t>
            </w:r>
            <w:r w:rsidR="00B26BD1" w:rsidRPr="00966668">
              <w:rPr>
                <w:rFonts w:ascii="Palatino Linotype" w:hAnsi="Palatino Linotype"/>
                <w:b/>
                <w:noProof/>
                <w:webHidden/>
                <w:sz w:val="24"/>
                <w:szCs w:val="24"/>
              </w:rPr>
              <w:tab/>
            </w:r>
            <w:r w:rsidR="00B26BD1" w:rsidRPr="00966668">
              <w:rPr>
                <w:rFonts w:ascii="Palatino Linotype" w:hAnsi="Palatino Linotype"/>
                <w:b/>
                <w:noProof/>
                <w:webHidden/>
                <w:sz w:val="24"/>
                <w:szCs w:val="24"/>
              </w:rPr>
              <w:fldChar w:fldCharType="begin"/>
            </w:r>
            <w:r w:rsidR="00B26BD1" w:rsidRPr="00966668">
              <w:rPr>
                <w:rFonts w:ascii="Palatino Linotype" w:hAnsi="Palatino Linotype"/>
                <w:b/>
                <w:noProof/>
                <w:webHidden/>
                <w:sz w:val="24"/>
                <w:szCs w:val="24"/>
              </w:rPr>
              <w:instrText xml:space="preserve"> PAGEREF _Toc30098852 \h </w:instrText>
            </w:r>
            <w:r w:rsidR="00B26BD1" w:rsidRPr="00966668">
              <w:rPr>
                <w:rFonts w:ascii="Palatino Linotype" w:hAnsi="Palatino Linotype"/>
                <w:b/>
                <w:noProof/>
                <w:webHidden/>
                <w:sz w:val="24"/>
                <w:szCs w:val="24"/>
              </w:rPr>
            </w:r>
            <w:r w:rsidR="00B26BD1" w:rsidRPr="00966668">
              <w:rPr>
                <w:rFonts w:ascii="Palatino Linotype" w:hAnsi="Palatino Linotype"/>
                <w:b/>
                <w:noProof/>
                <w:webHidden/>
                <w:sz w:val="24"/>
                <w:szCs w:val="24"/>
              </w:rPr>
              <w:fldChar w:fldCharType="separate"/>
            </w:r>
            <w:r w:rsidR="00101EDF">
              <w:rPr>
                <w:rFonts w:ascii="Palatino Linotype" w:hAnsi="Palatino Linotype"/>
                <w:b/>
                <w:noProof/>
                <w:webHidden/>
                <w:sz w:val="24"/>
                <w:szCs w:val="24"/>
              </w:rPr>
              <w:t>8</w:t>
            </w:r>
            <w:r w:rsidR="00B26BD1" w:rsidRPr="00966668">
              <w:rPr>
                <w:rFonts w:ascii="Palatino Linotype" w:hAnsi="Palatino Linotype"/>
                <w:b/>
                <w:noProof/>
                <w:webHidden/>
                <w:sz w:val="24"/>
                <w:szCs w:val="24"/>
              </w:rPr>
              <w:fldChar w:fldCharType="end"/>
            </w:r>
          </w:hyperlink>
        </w:p>
        <w:p w14:paraId="469E5AD0" w14:textId="73D60046" w:rsidR="00B26BD1" w:rsidRPr="00966668" w:rsidRDefault="00855641" w:rsidP="00966668">
          <w:pPr>
            <w:pStyle w:val="TDC2"/>
            <w:tabs>
              <w:tab w:val="right" w:leader="dot" w:pos="8779"/>
            </w:tabs>
            <w:spacing w:after="0" w:line="360" w:lineRule="auto"/>
            <w:ind w:left="0"/>
            <w:rPr>
              <w:rFonts w:ascii="Palatino Linotype" w:eastAsiaTheme="minorEastAsia" w:hAnsi="Palatino Linotype"/>
              <w:b/>
              <w:noProof/>
              <w:sz w:val="24"/>
              <w:szCs w:val="24"/>
              <w:lang w:eastAsia="es-MX"/>
            </w:rPr>
          </w:pPr>
          <w:hyperlink w:anchor="_Toc30098853" w:history="1">
            <w:r w:rsidR="00B26BD1" w:rsidRPr="00966668">
              <w:rPr>
                <w:rStyle w:val="Hipervnculo"/>
                <w:rFonts w:ascii="Palatino Linotype" w:eastAsiaTheme="majorEastAsia" w:hAnsi="Palatino Linotype" w:cstheme="majorBidi"/>
                <w:b/>
                <w:noProof/>
                <w:sz w:val="24"/>
                <w:szCs w:val="24"/>
              </w:rPr>
              <w:t>SEGUNDO. De la oportunidad y procedencia.</w:t>
            </w:r>
            <w:r w:rsidR="00B26BD1" w:rsidRPr="00966668">
              <w:rPr>
                <w:rFonts w:ascii="Palatino Linotype" w:hAnsi="Palatino Linotype"/>
                <w:b/>
                <w:noProof/>
                <w:webHidden/>
                <w:sz w:val="24"/>
                <w:szCs w:val="24"/>
              </w:rPr>
              <w:tab/>
            </w:r>
            <w:r w:rsidR="00B26BD1" w:rsidRPr="00966668">
              <w:rPr>
                <w:rFonts w:ascii="Palatino Linotype" w:hAnsi="Palatino Linotype"/>
                <w:b/>
                <w:noProof/>
                <w:webHidden/>
                <w:sz w:val="24"/>
                <w:szCs w:val="24"/>
              </w:rPr>
              <w:fldChar w:fldCharType="begin"/>
            </w:r>
            <w:r w:rsidR="00B26BD1" w:rsidRPr="00966668">
              <w:rPr>
                <w:rFonts w:ascii="Palatino Linotype" w:hAnsi="Palatino Linotype"/>
                <w:b/>
                <w:noProof/>
                <w:webHidden/>
                <w:sz w:val="24"/>
                <w:szCs w:val="24"/>
              </w:rPr>
              <w:instrText xml:space="preserve"> PAGEREF _Toc30098853 \h </w:instrText>
            </w:r>
            <w:r w:rsidR="00B26BD1" w:rsidRPr="00966668">
              <w:rPr>
                <w:rFonts w:ascii="Palatino Linotype" w:hAnsi="Palatino Linotype"/>
                <w:b/>
                <w:noProof/>
                <w:webHidden/>
                <w:sz w:val="24"/>
                <w:szCs w:val="24"/>
              </w:rPr>
            </w:r>
            <w:r w:rsidR="00B26BD1" w:rsidRPr="00966668">
              <w:rPr>
                <w:rFonts w:ascii="Palatino Linotype" w:hAnsi="Palatino Linotype"/>
                <w:b/>
                <w:noProof/>
                <w:webHidden/>
                <w:sz w:val="24"/>
                <w:szCs w:val="24"/>
              </w:rPr>
              <w:fldChar w:fldCharType="separate"/>
            </w:r>
            <w:r w:rsidR="00101EDF">
              <w:rPr>
                <w:rFonts w:ascii="Palatino Linotype" w:hAnsi="Palatino Linotype"/>
                <w:b/>
                <w:noProof/>
                <w:webHidden/>
                <w:sz w:val="24"/>
                <w:szCs w:val="24"/>
              </w:rPr>
              <w:t>9</w:t>
            </w:r>
            <w:r w:rsidR="00B26BD1" w:rsidRPr="00966668">
              <w:rPr>
                <w:rFonts w:ascii="Palatino Linotype" w:hAnsi="Palatino Linotype"/>
                <w:b/>
                <w:noProof/>
                <w:webHidden/>
                <w:sz w:val="24"/>
                <w:szCs w:val="24"/>
              </w:rPr>
              <w:fldChar w:fldCharType="end"/>
            </w:r>
          </w:hyperlink>
        </w:p>
        <w:p w14:paraId="440EB993" w14:textId="3C84130E" w:rsidR="00B26BD1" w:rsidRPr="00966668" w:rsidRDefault="00855641" w:rsidP="00966668">
          <w:pPr>
            <w:pStyle w:val="TDC1"/>
            <w:tabs>
              <w:tab w:val="right" w:leader="dot" w:pos="8779"/>
            </w:tabs>
            <w:spacing w:after="0" w:line="360" w:lineRule="auto"/>
            <w:rPr>
              <w:rFonts w:ascii="Palatino Linotype" w:eastAsiaTheme="minorEastAsia" w:hAnsi="Palatino Linotype"/>
              <w:b/>
              <w:noProof/>
              <w:sz w:val="24"/>
              <w:szCs w:val="24"/>
              <w:lang w:eastAsia="es-MX"/>
            </w:rPr>
          </w:pPr>
          <w:hyperlink w:anchor="_Toc30098854" w:history="1">
            <w:r w:rsidR="00B26BD1" w:rsidRPr="00966668">
              <w:rPr>
                <w:rStyle w:val="Hipervnculo"/>
                <w:rFonts w:ascii="Palatino Linotype" w:eastAsia="MS Mincho" w:hAnsi="Palatino Linotype" w:cstheme="majorBidi"/>
                <w:b/>
                <w:noProof/>
                <w:sz w:val="24"/>
                <w:szCs w:val="24"/>
                <w:lang w:val="es-ES_tradnl" w:eastAsia="es-ES"/>
              </w:rPr>
              <w:t>TERCERO. Del planteamiento de la Litis.</w:t>
            </w:r>
            <w:r w:rsidR="00B26BD1" w:rsidRPr="00966668">
              <w:rPr>
                <w:rFonts w:ascii="Palatino Linotype" w:hAnsi="Palatino Linotype"/>
                <w:b/>
                <w:noProof/>
                <w:webHidden/>
                <w:sz w:val="24"/>
                <w:szCs w:val="24"/>
              </w:rPr>
              <w:tab/>
            </w:r>
            <w:r w:rsidR="00B26BD1" w:rsidRPr="00966668">
              <w:rPr>
                <w:rFonts w:ascii="Palatino Linotype" w:hAnsi="Palatino Linotype"/>
                <w:b/>
                <w:noProof/>
                <w:webHidden/>
                <w:sz w:val="24"/>
                <w:szCs w:val="24"/>
              </w:rPr>
              <w:fldChar w:fldCharType="begin"/>
            </w:r>
            <w:r w:rsidR="00B26BD1" w:rsidRPr="00966668">
              <w:rPr>
                <w:rFonts w:ascii="Palatino Linotype" w:hAnsi="Palatino Linotype"/>
                <w:b/>
                <w:noProof/>
                <w:webHidden/>
                <w:sz w:val="24"/>
                <w:szCs w:val="24"/>
              </w:rPr>
              <w:instrText xml:space="preserve"> PAGEREF _Toc30098854 \h </w:instrText>
            </w:r>
            <w:r w:rsidR="00B26BD1" w:rsidRPr="00966668">
              <w:rPr>
                <w:rFonts w:ascii="Palatino Linotype" w:hAnsi="Palatino Linotype"/>
                <w:b/>
                <w:noProof/>
                <w:webHidden/>
                <w:sz w:val="24"/>
                <w:szCs w:val="24"/>
              </w:rPr>
            </w:r>
            <w:r w:rsidR="00B26BD1" w:rsidRPr="00966668">
              <w:rPr>
                <w:rFonts w:ascii="Palatino Linotype" w:hAnsi="Palatino Linotype"/>
                <w:b/>
                <w:noProof/>
                <w:webHidden/>
                <w:sz w:val="24"/>
                <w:szCs w:val="24"/>
              </w:rPr>
              <w:fldChar w:fldCharType="separate"/>
            </w:r>
            <w:r w:rsidR="00101EDF">
              <w:rPr>
                <w:rFonts w:ascii="Palatino Linotype" w:hAnsi="Palatino Linotype"/>
                <w:b/>
                <w:noProof/>
                <w:webHidden/>
                <w:sz w:val="24"/>
                <w:szCs w:val="24"/>
              </w:rPr>
              <w:t>9</w:t>
            </w:r>
            <w:r w:rsidR="00B26BD1" w:rsidRPr="00966668">
              <w:rPr>
                <w:rFonts w:ascii="Palatino Linotype" w:hAnsi="Palatino Linotype"/>
                <w:b/>
                <w:noProof/>
                <w:webHidden/>
                <w:sz w:val="24"/>
                <w:szCs w:val="24"/>
              </w:rPr>
              <w:fldChar w:fldCharType="end"/>
            </w:r>
          </w:hyperlink>
        </w:p>
        <w:p w14:paraId="03F21858" w14:textId="2BC7ECA0" w:rsidR="00B26BD1" w:rsidRPr="00966668" w:rsidRDefault="00855641" w:rsidP="00966668">
          <w:pPr>
            <w:pStyle w:val="TDC1"/>
            <w:tabs>
              <w:tab w:val="right" w:leader="dot" w:pos="8779"/>
            </w:tabs>
            <w:spacing w:after="0" w:line="360" w:lineRule="auto"/>
            <w:rPr>
              <w:rFonts w:ascii="Palatino Linotype" w:eastAsiaTheme="minorEastAsia" w:hAnsi="Palatino Linotype"/>
              <w:b/>
              <w:noProof/>
              <w:sz w:val="24"/>
              <w:szCs w:val="24"/>
              <w:lang w:eastAsia="es-MX"/>
            </w:rPr>
          </w:pPr>
          <w:hyperlink w:anchor="_Toc30098855" w:history="1">
            <w:r w:rsidR="00B26BD1" w:rsidRPr="00966668">
              <w:rPr>
                <w:rStyle w:val="Hipervnculo"/>
                <w:rFonts w:ascii="Palatino Linotype" w:eastAsia="MS Gothic" w:hAnsi="Palatino Linotype" w:cstheme="majorBidi"/>
                <w:b/>
                <w:noProof/>
                <w:sz w:val="24"/>
                <w:szCs w:val="24"/>
                <w:lang w:val="es-ES_tradnl" w:eastAsia="es-ES"/>
              </w:rPr>
              <w:t>CUARTO. Del estudio y resolución del recurso de revisión.</w:t>
            </w:r>
            <w:r w:rsidR="00B26BD1" w:rsidRPr="00966668">
              <w:rPr>
                <w:rFonts w:ascii="Palatino Linotype" w:hAnsi="Palatino Linotype"/>
                <w:b/>
                <w:noProof/>
                <w:webHidden/>
                <w:sz w:val="24"/>
                <w:szCs w:val="24"/>
              </w:rPr>
              <w:tab/>
            </w:r>
            <w:r w:rsidR="00B26BD1" w:rsidRPr="00966668">
              <w:rPr>
                <w:rFonts w:ascii="Palatino Linotype" w:hAnsi="Palatino Linotype"/>
                <w:b/>
                <w:noProof/>
                <w:webHidden/>
                <w:sz w:val="24"/>
                <w:szCs w:val="24"/>
              </w:rPr>
              <w:fldChar w:fldCharType="begin"/>
            </w:r>
            <w:r w:rsidR="00B26BD1" w:rsidRPr="00966668">
              <w:rPr>
                <w:rFonts w:ascii="Palatino Linotype" w:hAnsi="Palatino Linotype"/>
                <w:b/>
                <w:noProof/>
                <w:webHidden/>
                <w:sz w:val="24"/>
                <w:szCs w:val="24"/>
              </w:rPr>
              <w:instrText xml:space="preserve"> PAGEREF _Toc30098855 \h </w:instrText>
            </w:r>
            <w:r w:rsidR="00B26BD1" w:rsidRPr="00966668">
              <w:rPr>
                <w:rFonts w:ascii="Palatino Linotype" w:hAnsi="Palatino Linotype"/>
                <w:b/>
                <w:noProof/>
                <w:webHidden/>
                <w:sz w:val="24"/>
                <w:szCs w:val="24"/>
              </w:rPr>
            </w:r>
            <w:r w:rsidR="00B26BD1" w:rsidRPr="00966668">
              <w:rPr>
                <w:rFonts w:ascii="Palatino Linotype" w:hAnsi="Palatino Linotype"/>
                <w:b/>
                <w:noProof/>
                <w:webHidden/>
                <w:sz w:val="24"/>
                <w:szCs w:val="24"/>
              </w:rPr>
              <w:fldChar w:fldCharType="separate"/>
            </w:r>
            <w:r w:rsidR="00101EDF">
              <w:rPr>
                <w:rFonts w:ascii="Palatino Linotype" w:hAnsi="Palatino Linotype"/>
                <w:b/>
                <w:noProof/>
                <w:webHidden/>
                <w:sz w:val="24"/>
                <w:szCs w:val="24"/>
              </w:rPr>
              <w:t>10</w:t>
            </w:r>
            <w:r w:rsidR="00B26BD1" w:rsidRPr="00966668">
              <w:rPr>
                <w:rFonts w:ascii="Palatino Linotype" w:hAnsi="Palatino Linotype"/>
                <w:b/>
                <w:noProof/>
                <w:webHidden/>
                <w:sz w:val="24"/>
                <w:szCs w:val="24"/>
              </w:rPr>
              <w:fldChar w:fldCharType="end"/>
            </w:r>
          </w:hyperlink>
        </w:p>
        <w:p w14:paraId="799C9692" w14:textId="6C16161B" w:rsidR="00B26BD1" w:rsidRPr="00966668" w:rsidRDefault="00855641" w:rsidP="00966668">
          <w:pPr>
            <w:pStyle w:val="TDC1"/>
            <w:tabs>
              <w:tab w:val="left" w:pos="440"/>
              <w:tab w:val="right" w:leader="dot" w:pos="8779"/>
            </w:tabs>
            <w:spacing w:after="0" w:line="360" w:lineRule="auto"/>
            <w:rPr>
              <w:rFonts w:ascii="Palatino Linotype" w:eastAsiaTheme="minorEastAsia" w:hAnsi="Palatino Linotype"/>
              <w:b/>
              <w:noProof/>
              <w:sz w:val="24"/>
              <w:szCs w:val="24"/>
              <w:lang w:eastAsia="es-MX"/>
            </w:rPr>
          </w:pPr>
          <w:hyperlink w:anchor="_Toc30098856" w:history="1">
            <w:r w:rsidR="00B26BD1" w:rsidRPr="00966668">
              <w:rPr>
                <w:rStyle w:val="Hipervnculo"/>
                <w:rFonts w:ascii="Palatino Linotype" w:hAnsi="Palatino Linotype"/>
                <w:b/>
                <w:noProof/>
                <w:sz w:val="24"/>
                <w:szCs w:val="24"/>
                <w:lang w:val="es-ES_tradnl" w:eastAsia="es-MX"/>
              </w:rPr>
              <w:t>I.</w:t>
            </w:r>
            <w:r w:rsidR="00B26BD1" w:rsidRPr="00966668">
              <w:rPr>
                <w:rFonts w:ascii="Palatino Linotype" w:eastAsiaTheme="minorEastAsia" w:hAnsi="Palatino Linotype"/>
                <w:b/>
                <w:noProof/>
                <w:sz w:val="24"/>
                <w:szCs w:val="24"/>
                <w:lang w:eastAsia="es-MX"/>
              </w:rPr>
              <w:tab/>
            </w:r>
            <w:r w:rsidR="00B26BD1" w:rsidRPr="00966668">
              <w:rPr>
                <w:rStyle w:val="Hipervnculo"/>
                <w:rFonts w:ascii="Palatino Linotype" w:eastAsia="MS Gothic" w:hAnsi="Palatino Linotype" w:cstheme="majorBidi"/>
                <w:b/>
                <w:noProof/>
                <w:sz w:val="24"/>
                <w:szCs w:val="24"/>
              </w:rPr>
              <w:t>El derecho de acceso a la información publica</w:t>
            </w:r>
            <w:r w:rsidR="00B26BD1" w:rsidRPr="00966668">
              <w:rPr>
                <w:rStyle w:val="Hipervnculo"/>
                <w:rFonts w:ascii="Palatino Linotype" w:eastAsia="MS Mincho" w:hAnsi="Palatino Linotype" w:cs="Arial"/>
                <w:b/>
                <w:noProof/>
                <w:sz w:val="24"/>
                <w:szCs w:val="24"/>
                <w:lang w:val="es-ES_tradnl" w:eastAsia="es-MX"/>
              </w:rPr>
              <w:t>.</w:t>
            </w:r>
            <w:r w:rsidR="00B26BD1" w:rsidRPr="00966668">
              <w:rPr>
                <w:rFonts w:ascii="Palatino Linotype" w:hAnsi="Palatino Linotype"/>
                <w:b/>
                <w:noProof/>
                <w:webHidden/>
                <w:sz w:val="24"/>
                <w:szCs w:val="24"/>
              </w:rPr>
              <w:tab/>
            </w:r>
            <w:r w:rsidR="00B26BD1" w:rsidRPr="00966668">
              <w:rPr>
                <w:rFonts w:ascii="Palatino Linotype" w:hAnsi="Palatino Linotype"/>
                <w:b/>
                <w:noProof/>
                <w:webHidden/>
                <w:sz w:val="24"/>
                <w:szCs w:val="24"/>
              </w:rPr>
              <w:fldChar w:fldCharType="begin"/>
            </w:r>
            <w:r w:rsidR="00B26BD1" w:rsidRPr="00966668">
              <w:rPr>
                <w:rFonts w:ascii="Palatino Linotype" w:hAnsi="Palatino Linotype"/>
                <w:b/>
                <w:noProof/>
                <w:webHidden/>
                <w:sz w:val="24"/>
                <w:szCs w:val="24"/>
              </w:rPr>
              <w:instrText xml:space="preserve"> PAGEREF _Toc30098856 \h </w:instrText>
            </w:r>
            <w:r w:rsidR="00B26BD1" w:rsidRPr="00966668">
              <w:rPr>
                <w:rFonts w:ascii="Palatino Linotype" w:hAnsi="Palatino Linotype"/>
                <w:b/>
                <w:noProof/>
                <w:webHidden/>
                <w:sz w:val="24"/>
                <w:szCs w:val="24"/>
              </w:rPr>
            </w:r>
            <w:r w:rsidR="00B26BD1" w:rsidRPr="00966668">
              <w:rPr>
                <w:rFonts w:ascii="Palatino Linotype" w:hAnsi="Palatino Linotype"/>
                <w:b/>
                <w:noProof/>
                <w:webHidden/>
                <w:sz w:val="24"/>
                <w:szCs w:val="24"/>
              </w:rPr>
              <w:fldChar w:fldCharType="separate"/>
            </w:r>
            <w:r w:rsidR="00101EDF">
              <w:rPr>
                <w:rFonts w:ascii="Palatino Linotype" w:hAnsi="Palatino Linotype"/>
                <w:b/>
                <w:noProof/>
                <w:webHidden/>
                <w:sz w:val="24"/>
                <w:szCs w:val="24"/>
              </w:rPr>
              <w:t>10</w:t>
            </w:r>
            <w:r w:rsidR="00B26BD1" w:rsidRPr="00966668">
              <w:rPr>
                <w:rFonts w:ascii="Palatino Linotype" w:hAnsi="Palatino Linotype"/>
                <w:b/>
                <w:noProof/>
                <w:webHidden/>
                <w:sz w:val="24"/>
                <w:szCs w:val="24"/>
              </w:rPr>
              <w:fldChar w:fldCharType="end"/>
            </w:r>
          </w:hyperlink>
        </w:p>
        <w:p w14:paraId="07495E7F" w14:textId="4880DF82" w:rsidR="00B26BD1" w:rsidRPr="00966668" w:rsidRDefault="00855641" w:rsidP="00966668">
          <w:pPr>
            <w:pStyle w:val="TDC2"/>
            <w:tabs>
              <w:tab w:val="right" w:leader="dot" w:pos="8779"/>
            </w:tabs>
            <w:spacing w:after="0" w:line="360" w:lineRule="auto"/>
            <w:ind w:left="0"/>
            <w:rPr>
              <w:rFonts w:ascii="Palatino Linotype" w:eastAsiaTheme="minorEastAsia" w:hAnsi="Palatino Linotype"/>
              <w:b/>
              <w:noProof/>
              <w:sz w:val="24"/>
              <w:szCs w:val="24"/>
              <w:lang w:eastAsia="es-MX"/>
            </w:rPr>
          </w:pPr>
          <w:hyperlink w:anchor="_Toc30098857" w:history="1">
            <w:r w:rsidR="00B26BD1" w:rsidRPr="00966668">
              <w:rPr>
                <w:rStyle w:val="Hipervnculo"/>
                <w:rFonts w:ascii="Palatino Linotype" w:eastAsia="MS Mincho" w:hAnsi="Palatino Linotype" w:cstheme="majorBidi"/>
                <w:b/>
                <w:noProof/>
                <w:sz w:val="24"/>
                <w:szCs w:val="24"/>
                <w:lang w:val="es-ES_tradnl" w:eastAsia="es-ES"/>
              </w:rPr>
              <w:t>II. De la negativa de proporcionar la información por ser clasificada.</w:t>
            </w:r>
            <w:r w:rsidR="00B26BD1" w:rsidRPr="00966668">
              <w:rPr>
                <w:rFonts w:ascii="Palatino Linotype" w:hAnsi="Palatino Linotype"/>
                <w:b/>
                <w:noProof/>
                <w:webHidden/>
                <w:sz w:val="24"/>
                <w:szCs w:val="24"/>
              </w:rPr>
              <w:tab/>
            </w:r>
            <w:r w:rsidR="00B26BD1" w:rsidRPr="00966668">
              <w:rPr>
                <w:rFonts w:ascii="Palatino Linotype" w:hAnsi="Palatino Linotype"/>
                <w:b/>
                <w:noProof/>
                <w:webHidden/>
                <w:sz w:val="24"/>
                <w:szCs w:val="24"/>
              </w:rPr>
              <w:fldChar w:fldCharType="begin"/>
            </w:r>
            <w:r w:rsidR="00B26BD1" w:rsidRPr="00966668">
              <w:rPr>
                <w:rFonts w:ascii="Palatino Linotype" w:hAnsi="Palatino Linotype"/>
                <w:b/>
                <w:noProof/>
                <w:webHidden/>
                <w:sz w:val="24"/>
                <w:szCs w:val="24"/>
              </w:rPr>
              <w:instrText xml:space="preserve"> PAGEREF _Toc30098857 \h </w:instrText>
            </w:r>
            <w:r w:rsidR="00B26BD1" w:rsidRPr="00966668">
              <w:rPr>
                <w:rFonts w:ascii="Palatino Linotype" w:hAnsi="Palatino Linotype"/>
                <w:b/>
                <w:noProof/>
                <w:webHidden/>
                <w:sz w:val="24"/>
                <w:szCs w:val="24"/>
              </w:rPr>
            </w:r>
            <w:r w:rsidR="00B26BD1" w:rsidRPr="00966668">
              <w:rPr>
                <w:rFonts w:ascii="Palatino Linotype" w:hAnsi="Palatino Linotype"/>
                <w:b/>
                <w:noProof/>
                <w:webHidden/>
                <w:sz w:val="24"/>
                <w:szCs w:val="24"/>
              </w:rPr>
              <w:fldChar w:fldCharType="separate"/>
            </w:r>
            <w:r w:rsidR="00101EDF">
              <w:rPr>
                <w:rFonts w:ascii="Palatino Linotype" w:hAnsi="Palatino Linotype"/>
                <w:b/>
                <w:noProof/>
                <w:webHidden/>
                <w:sz w:val="24"/>
                <w:szCs w:val="24"/>
              </w:rPr>
              <w:t>12</w:t>
            </w:r>
            <w:r w:rsidR="00B26BD1" w:rsidRPr="00966668">
              <w:rPr>
                <w:rFonts w:ascii="Palatino Linotype" w:hAnsi="Palatino Linotype"/>
                <w:b/>
                <w:noProof/>
                <w:webHidden/>
                <w:sz w:val="24"/>
                <w:szCs w:val="24"/>
              </w:rPr>
              <w:fldChar w:fldCharType="end"/>
            </w:r>
          </w:hyperlink>
        </w:p>
        <w:p w14:paraId="24BAE091" w14:textId="33703F39" w:rsidR="00B26BD1" w:rsidRPr="00966668" w:rsidRDefault="00855641" w:rsidP="00966668">
          <w:pPr>
            <w:pStyle w:val="TDC1"/>
            <w:tabs>
              <w:tab w:val="right" w:leader="dot" w:pos="8779"/>
            </w:tabs>
            <w:spacing w:after="0" w:line="360" w:lineRule="auto"/>
            <w:rPr>
              <w:rFonts w:ascii="Palatino Linotype" w:eastAsiaTheme="minorEastAsia" w:hAnsi="Palatino Linotype"/>
              <w:b/>
              <w:noProof/>
              <w:sz w:val="24"/>
              <w:szCs w:val="24"/>
              <w:lang w:eastAsia="es-MX"/>
            </w:rPr>
          </w:pPr>
          <w:hyperlink w:anchor="_Toc30098858" w:history="1">
            <w:r w:rsidR="00B26BD1" w:rsidRPr="00966668">
              <w:rPr>
                <w:rStyle w:val="Hipervnculo"/>
                <w:rFonts w:ascii="Palatino Linotype" w:eastAsia="MS Mincho" w:hAnsi="Palatino Linotype"/>
                <w:b/>
                <w:noProof/>
                <w:sz w:val="24"/>
                <w:szCs w:val="24"/>
                <w:lang w:val="es-ES_tradnl" w:eastAsia="es-ES"/>
              </w:rPr>
              <w:t>III. De la causales de reserva.</w:t>
            </w:r>
            <w:r w:rsidR="00B26BD1" w:rsidRPr="00966668">
              <w:rPr>
                <w:rFonts w:ascii="Palatino Linotype" w:hAnsi="Palatino Linotype"/>
                <w:b/>
                <w:noProof/>
                <w:webHidden/>
                <w:sz w:val="24"/>
                <w:szCs w:val="24"/>
              </w:rPr>
              <w:tab/>
            </w:r>
            <w:r w:rsidR="00B26BD1" w:rsidRPr="00966668">
              <w:rPr>
                <w:rFonts w:ascii="Palatino Linotype" w:hAnsi="Palatino Linotype"/>
                <w:b/>
                <w:noProof/>
                <w:webHidden/>
                <w:sz w:val="24"/>
                <w:szCs w:val="24"/>
              </w:rPr>
              <w:fldChar w:fldCharType="begin"/>
            </w:r>
            <w:r w:rsidR="00B26BD1" w:rsidRPr="00966668">
              <w:rPr>
                <w:rFonts w:ascii="Palatino Linotype" w:hAnsi="Palatino Linotype"/>
                <w:b/>
                <w:noProof/>
                <w:webHidden/>
                <w:sz w:val="24"/>
                <w:szCs w:val="24"/>
              </w:rPr>
              <w:instrText xml:space="preserve"> PAGEREF _Toc30098858 \h </w:instrText>
            </w:r>
            <w:r w:rsidR="00B26BD1" w:rsidRPr="00966668">
              <w:rPr>
                <w:rFonts w:ascii="Palatino Linotype" w:hAnsi="Palatino Linotype"/>
                <w:b/>
                <w:noProof/>
                <w:webHidden/>
                <w:sz w:val="24"/>
                <w:szCs w:val="24"/>
              </w:rPr>
            </w:r>
            <w:r w:rsidR="00B26BD1" w:rsidRPr="00966668">
              <w:rPr>
                <w:rFonts w:ascii="Palatino Linotype" w:hAnsi="Palatino Linotype"/>
                <w:b/>
                <w:noProof/>
                <w:webHidden/>
                <w:sz w:val="24"/>
                <w:szCs w:val="24"/>
              </w:rPr>
              <w:fldChar w:fldCharType="separate"/>
            </w:r>
            <w:r w:rsidR="00101EDF">
              <w:rPr>
                <w:rFonts w:ascii="Palatino Linotype" w:hAnsi="Palatino Linotype"/>
                <w:b/>
                <w:noProof/>
                <w:webHidden/>
                <w:sz w:val="24"/>
                <w:szCs w:val="24"/>
              </w:rPr>
              <w:t>14</w:t>
            </w:r>
            <w:r w:rsidR="00B26BD1" w:rsidRPr="00966668">
              <w:rPr>
                <w:rFonts w:ascii="Palatino Linotype" w:hAnsi="Palatino Linotype"/>
                <w:b/>
                <w:noProof/>
                <w:webHidden/>
                <w:sz w:val="24"/>
                <w:szCs w:val="24"/>
              </w:rPr>
              <w:fldChar w:fldCharType="end"/>
            </w:r>
          </w:hyperlink>
        </w:p>
        <w:p w14:paraId="3045D785" w14:textId="0016F8D2" w:rsidR="00B26BD1" w:rsidRPr="00966668" w:rsidRDefault="00855641" w:rsidP="00966668">
          <w:pPr>
            <w:pStyle w:val="TDC1"/>
            <w:tabs>
              <w:tab w:val="right" w:leader="dot" w:pos="8779"/>
            </w:tabs>
            <w:spacing w:after="0" w:line="360" w:lineRule="auto"/>
            <w:rPr>
              <w:rFonts w:ascii="Palatino Linotype" w:eastAsiaTheme="minorEastAsia" w:hAnsi="Palatino Linotype"/>
              <w:b/>
              <w:noProof/>
              <w:sz w:val="24"/>
              <w:szCs w:val="24"/>
              <w:lang w:eastAsia="es-MX"/>
            </w:rPr>
          </w:pPr>
          <w:hyperlink w:anchor="_Toc30098859" w:history="1">
            <w:r w:rsidR="00B26BD1" w:rsidRPr="00966668">
              <w:rPr>
                <w:rStyle w:val="Hipervnculo"/>
                <w:rFonts w:ascii="Palatino Linotype" w:eastAsia="MS Mincho" w:hAnsi="Palatino Linotype" w:cstheme="majorBidi"/>
                <w:b/>
                <w:noProof/>
                <w:sz w:val="24"/>
                <w:szCs w:val="24"/>
                <w:lang w:val="es-ES_tradnl" w:eastAsia="es-ES"/>
              </w:rPr>
              <w:t>QUINTO. De versión pública.</w:t>
            </w:r>
            <w:r w:rsidR="00B26BD1" w:rsidRPr="00966668">
              <w:rPr>
                <w:rFonts w:ascii="Palatino Linotype" w:hAnsi="Palatino Linotype"/>
                <w:b/>
                <w:noProof/>
                <w:webHidden/>
                <w:sz w:val="24"/>
                <w:szCs w:val="24"/>
              </w:rPr>
              <w:tab/>
            </w:r>
            <w:r w:rsidR="00B26BD1" w:rsidRPr="00966668">
              <w:rPr>
                <w:rFonts w:ascii="Palatino Linotype" w:hAnsi="Palatino Linotype"/>
                <w:b/>
                <w:noProof/>
                <w:webHidden/>
                <w:sz w:val="24"/>
                <w:szCs w:val="24"/>
              </w:rPr>
              <w:fldChar w:fldCharType="begin"/>
            </w:r>
            <w:r w:rsidR="00B26BD1" w:rsidRPr="00966668">
              <w:rPr>
                <w:rFonts w:ascii="Palatino Linotype" w:hAnsi="Palatino Linotype"/>
                <w:b/>
                <w:noProof/>
                <w:webHidden/>
                <w:sz w:val="24"/>
                <w:szCs w:val="24"/>
              </w:rPr>
              <w:instrText xml:space="preserve"> PAGEREF _Toc30098859 \h </w:instrText>
            </w:r>
            <w:r w:rsidR="00B26BD1" w:rsidRPr="00966668">
              <w:rPr>
                <w:rFonts w:ascii="Palatino Linotype" w:hAnsi="Palatino Linotype"/>
                <w:b/>
                <w:noProof/>
                <w:webHidden/>
                <w:sz w:val="24"/>
                <w:szCs w:val="24"/>
              </w:rPr>
            </w:r>
            <w:r w:rsidR="00B26BD1" w:rsidRPr="00966668">
              <w:rPr>
                <w:rFonts w:ascii="Palatino Linotype" w:hAnsi="Palatino Linotype"/>
                <w:b/>
                <w:noProof/>
                <w:webHidden/>
                <w:sz w:val="24"/>
                <w:szCs w:val="24"/>
              </w:rPr>
              <w:fldChar w:fldCharType="separate"/>
            </w:r>
            <w:r w:rsidR="00101EDF">
              <w:rPr>
                <w:rFonts w:ascii="Palatino Linotype" w:hAnsi="Palatino Linotype"/>
                <w:b/>
                <w:noProof/>
                <w:webHidden/>
                <w:sz w:val="24"/>
                <w:szCs w:val="24"/>
              </w:rPr>
              <w:t>16</w:t>
            </w:r>
            <w:r w:rsidR="00B26BD1" w:rsidRPr="00966668">
              <w:rPr>
                <w:rFonts w:ascii="Palatino Linotype" w:hAnsi="Palatino Linotype"/>
                <w:b/>
                <w:noProof/>
                <w:webHidden/>
                <w:sz w:val="24"/>
                <w:szCs w:val="24"/>
              </w:rPr>
              <w:fldChar w:fldCharType="end"/>
            </w:r>
          </w:hyperlink>
        </w:p>
        <w:p w14:paraId="0269CFAE" w14:textId="2AB0DCFA" w:rsidR="00B26BD1" w:rsidRPr="00966668" w:rsidRDefault="00855641" w:rsidP="00966668">
          <w:pPr>
            <w:pStyle w:val="TDC1"/>
            <w:tabs>
              <w:tab w:val="right" w:leader="dot" w:pos="8779"/>
            </w:tabs>
            <w:spacing w:after="0" w:line="360" w:lineRule="auto"/>
            <w:rPr>
              <w:rFonts w:ascii="Palatino Linotype" w:eastAsiaTheme="minorEastAsia" w:hAnsi="Palatino Linotype"/>
              <w:b/>
              <w:noProof/>
              <w:sz w:val="24"/>
              <w:szCs w:val="24"/>
              <w:lang w:eastAsia="es-MX"/>
            </w:rPr>
          </w:pPr>
          <w:hyperlink w:anchor="_Toc30098860" w:history="1">
            <w:r w:rsidR="00B26BD1" w:rsidRPr="00966668">
              <w:rPr>
                <w:rStyle w:val="Hipervnculo"/>
                <w:rFonts w:ascii="Palatino Linotype" w:eastAsia="Calibri" w:hAnsi="Palatino Linotype" w:cstheme="majorBidi"/>
                <w:b/>
                <w:noProof/>
                <w:sz w:val="24"/>
                <w:szCs w:val="24"/>
                <w:lang w:val="es-ES" w:eastAsia="es-ES"/>
              </w:rPr>
              <w:t>R E S O L U T I V O S</w:t>
            </w:r>
            <w:r w:rsidR="00B26BD1" w:rsidRPr="00966668">
              <w:rPr>
                <w:rFonts w:ascii="Palatino Linotype" w:hAnsi="Palatino Linotype"/>
                <w:b/>
                <w:noProof/>
                <w:webHidden/>
                <w:sz w:val="24"/>
                <w:szCs w:val="24"/>
              </w:rPr>
              <w:tab/>
            </w:r>
            <w:r w:rsidR="00B26BD1" w:rsidRPr="00966668">
              <w:rPr>
                <w:rFonts w:ascii="Palatino Linotype" w:hAnsi="Palatino Linotype"/>
                <w:b/>
                <w:noProof/>
                <w:webHidden/>
                <w:sz w:val="24"/>
                <w:szCs w:val="24"/>
              </w:rPr>
              <w:fldChar w:fldCharType="begin"/>
            </w:r>
            <w:r w:rsidR="00B26BD1" w:rsidRPr="00966668">
              <w:rPr>
                <w:rFonts w:ascii="Palatino Linotype" w:hAnsi="Palatino Linotype"/>
                <w:b/>
                <w:noProof/>
                <w:webHidden/>
                <w:sz w:val="24"/>
                <w:szCs w:val="24"/>
              </w:rPr>
              <w:instrText xml:space="preserve"> PAGEREF _Toc30098860 \h </w:instrText>
            </w:r>
            <w:r w:rsidR="00B26BD1" w:rsidRPr="00966668">
              <w:rPr>
                <w:rFonts w:ascii="Palatino Linotype" w:hAnsi="Palatino Linotype"/>
                <w:b/>
                <w:noProof/>
                <w:webHidden/>
                <w:sz w:val="24"/>
                <w:szCs w:val="24"/>
              </w:rPr>
            </w:r>
            <w:r w:rsidR="00B26BD1" w:rsidRPr="00966668">
              <w:rPr>
                <w:rFonts w:ascii="Palatino Linotype" w:hAnsi="Palatino Linotype"/>
                <w:b/>
                <w:noProof/>
                <w:webHidden/>
                <w:sz w:val="24"/>
                <w:szCs w:val="24"/>
              </w:rPr>
              <w:fldChar w:fldCharType="separate"/>
            </w:r>
            <w:r w:rsidR="00101EDF">
              <w:rPr>
                <w:rFonts w:ascii="Palatino Linotype" w:hAnsi="Palatino Linotype"/>
                <w:b/>
                <w:noProof/>
                <w:webHidden/>
                <w:sz w:val="24"/>
                <w:szCs w:val="24"/>
              </w:rPr>
              <w:t>37</w:t>
            </w:r>
            <w:r w:rsidR="00B26BD1" w:rsidRPr="00966668">
              <w:rPr>
                <w:rFonts w:ascii="Palatino Linotype" w:hAnsi="Palatino Linotype"/>
                <w:b/>
                <w:noProof/>
                <w:webHidden/>
                <w:sz w:val="24"/>
                <w:szCs w:val="24"/>
              </w:rPr>
              <w:fldChar w:fldCharType="end"/>
            </w:r>
          </w:hyperlink>
        </w:p>
        <w:p w14:paraId="3050E8D4" w14:textId="33BD6FA3" w:rsidR="00A17518" w:rsidRPr="00966668" w:rsidRDefault="00966668" w:rsidP="00966668">
          <w:pPr>
            <w:spacing w:after="0" w:line="360" w:lineRule="auto"/>
            <w:ind w:right="-142"/>
            <w:rPr>
              <w:rFonts w:ascii="Palatino Linotype" w:eastAsiaTheme="minorEastAsia" w:hAnsi="Palatino Linotype"/>
              <w:bCs/>
              <w:sz w:val="24"/>
              <w:szCs w:val="24"/>
              <w:lang w:val="es-ES" w:eastAsia="es-ES"/>
            </w:rPr>
          </w:pPr>
          <w:r>
            <w:rPr>
              <w:rFonts w:ascii="Palatino Linotype" w:eastAsiaTheme="minorEastAsia" w:hAnsi="Palatino Linotype"/>
              <w:b/>
              <w:noProof/>
              <w:sz w:val="24"/>
              <w:szCs w:val="24"/>
              <w:lang w:eastAsia="es-MX"/>
            </w:rPr>
            <mc:AlternateContent>
              <mc:Choice Requires="wps">
                <w:drawing>
                  <wp:anchor distT="0" distB="0" distL="114300" distR="114300" simplePos="0" relativeHeight="251660288" behindDoc="0" locked="0" layoutInCell="1" allowOverlap="1" wp14:anchorId="05708CCC" wp14:editId="0A5EF13F">
                    <wp:simplePos x="0" y="0"/>
                    <wp:positionH relativeFrom="column">
                      <wp:posOffset>5087</wp:posOffset>
                    </wp:positionH>
                    <wp:positionV relativeFrom="paragraph">
                      <wp:posOffset>218231</wp:posOffset>
                    </wp:positionV>
                    <wp:extent cx="5506497" cy="3275762"/>
                    <wp:effectExtent l="19050" t="19050" r="18415" b="20320"/>
                    <wp:wrapNone/>
                    <wp:docPr id="2" name="Conector recto 2"/>
                    <wp:cNvGraphicFramePr/>
                    <a:graphic xmlns:a="http://schemas.openxmlformats.org/drawingml/2006/main">
                      <a:graphicData uri="http://schemas.microsoft.com/office/word/2010/wordprocessingShape">
                        <wps:wsp>
                          <wps:cNvCnPr/>
                          <wps:spPr>
                            <a:xfrm flipH="1" flipV="1">
                              <a:off x="0" y="0"/>
                              <a:ext cx="5506497" cy="327576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3580068" id="Conector recto 2"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4pt,17.2pt" to="434pt,2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" strokecolor="#5b9bd5 [3204]" strokeweight="3pt">
                    <v:stroke joinstyle="miter"/>
                  </v:line>
                </w:pict>
              </mc:Fallback>
            </mc:AlternateContent>
          </w:r>
          <w:r w:rsidR="00A17518" w:rsidRPr="00966668">
            <w:rPr>
              <w:rFonts w:ascii="Palatino Linotype" w:eastAsiaTheme="minorEastAsia" w:hAnsi="Palatino Linotype"/>
              <w:b/>
              <w:sz w:val="24"/>
              <w:szCs w:val="24"/>
              <w:lang w:val="es-ES" w:eastAsia="es-ES"/>
            </w:rPr>
            <w:fldChar w:fldCharType="end"/>
          </w:r>
        </w:p>
      </w:sdtContent>
    </w:sdt>
    <w:p w14:paraId="2B00E3B6" w14:textId="0144199E" w:rsidR="00A17518" w:rsidRDefault="00A17518" w:rsidP="00966668">
      <w:pPr>
        <w:spacing w:after="0" w:line="360" w:lineRule="auto"/>
        <w:ind w:right="-142"/>
        <w:rPr>
          <w:rFonts w:ascii="Palatino Linotype" w:eastAsiaTheme="minorEastAsia" w:hAnsi="Palatino Linotype"/>
          <w:bCs/>
          <w:sz w:val="24"/>
          <w:szCs w:val="24"/>
          <w:lang w:val="es-ES" w:eastAsia="es-ES"/>
        </w:rPr>
      </w:pPr>
    </w:p>
    <w:p w14:paraId="2C976FE2" w14:textId="48ABEE65" w:rsidR="00966668" w:rsidRDefault="00966668" w:rsidP="00966668">
      <w:pPr>
        <w:spacing w:after="0" w:line="360" w:lineRule="auto"/>
        <w:ind w:right="-142"/>
        <w:rPr>
          <w:rFonts w:ascii="Palatino Linotype" w:eastAsiaTheme="minorEastAsia" w:hAnsi="Palatino Linotype"/>
          <w:bCs/>
          <w:sz w:val="24"/>
          <w:szCs w:val="24"/>
          <w:lang w:val="es-ES" w:eastAsia="es-ES"/>
        </w:rPr>
      </w:pPr>
    </w:p>
    <w:p w14:paraId="06E56E00" w14:textId="2AB9B4F1" w:rsidR="00966668" w:rsidRDefault="00966668" w:rsidP="00966668">
      <w:pPr>
        <w:spacing w:after="0" w:line="360" w:lineRule="auto"/>
        <w:ind w:right="-142"/>
        <w:rPr>
          <w:rFonts w:ascii="Palatino Linotype" w:eastAsiaTheme="minorEastAsia" w:hAnsi="Palatino Linotype"/>
          <w:bCs/>
          <w:sz w:val="24"/>
          <w:szCs w:val="24"/>
          <w:lang w:val="es-ES" w:eastAsia="es-ES"/>
        </w:rPr>
      </w:pPr>
    </w:p>
    <w:p w14:paraId="185ECA02" w14:textId="77777777" w:rsidR="00966668" w:rsidRPr="00966668" w:rsidRDefault="00966668" w:rsidP="00966668">
      <w:pPr>
        <w:spacing w:after="0" w:line="360" w:lineRule="auto"/>
        <w:ind w:right="-142"/>
        <w:rPr>
          <w:rFonts w:ascii="Palatino Linotype" w:eastAsiaTheme="minorEastAsia" w:hAnsi="Palatino Linotype"/>
          <w:bCs/>
          <w:sz w:val="24"/>
          <w:szCs w:val="24"/>
          <w:lang w:val="es-ES" w:eastAsia="es-ES"/>
        </w:rPr>
      </w:pPr>
    </w:p>
    <w:p w14:paraId="5C2C8DAA" w14:textId="77777777" w:rsidR="00A17518" w:rsidRPr="00966668" w:rsidRDefault="00A17518" w:rsidP="00966668">
      <w:pPr>
        <w:spacing w:after="0" w:line="360" w:lineRule="auto"/>
        <w:ind w:right="-142"/>
        <w:rPr>
          <w:rFonts w:ascii="Palatino Linotype" w:eastAsiaTheme="minorEastAsia" w:hAnsi="Palatino Linotype"/>
          <w:bCs/>
          <w:sz w:val="24"/>
          <w:szCs w:val="24"/>
          <w:lang w:val="es-ES" w:eastAsia="es-ES"/>
        </w:rPr>
      </w:pPr>
    </w:p>
    <w:p w14:paraId="344396B7" w14:textId="77777777" w:rsidR="00A17518" w:rsidRPr="00966668" w:rsidRDefault="00A17518" w:rsidP="00966668">
      <w:pPr>
        <w:spacing w:after="0" w:line="360" w:lineRule="auto"/>
        <w:ind w:right="-142"/>
        <w:rPr>
          <w:rFonts w:ascii="Palatino Linotype" w:eastAsiaTheme="minorEastAsia" w:hAnsi="Palatino Linotype"/>
          <w:bCs/>
          <w:sz w:val="24"/>
          <w:szCs w:val="24"/>
          <w:lang w:val="es-ES" w:eastAsia="es-ES"/>
        </w:rPr>
      </w:pPr>
    </w:p>
    <w:p w14:paraId="1FF9A9CC" w14:textId="77777777" w:rsidR="00A17518" w:rsidRPr="00966668" w:rsidRDefault="00A17518" w:rsidP="00966668">
      <w:pPr>
        <w:spacing w:after="0" w:line="360" w:lineRule="auto"/>
        <w:ind w:right="-142"/>
        <w:rPr>
          <w:rFonts w:ascii="Palatino Linotype" w:eastAsiaTheme="minorEastAsia" w:hAnsi="Palatino Linotype"/>
          <w:bCs/>
          <w:sz w:val="24"/>
          <w:szCs w:val="24"/>
          <w:lang w:val="es-ES" w:eastAsia="es-ES"/>
        </w:rPr>
      </w:pPr>
    </w:p>
    <w:p w14:paraId="47F3BD3E" w14:textId="7759A931" w:rsidR="00A17518" w:rsidRDefault="00A17518" w:rsidP="00966668">
      <w:pPr>
        <w:spacing w:after="0" w:line="360" w:lineRule="auto"/>
        <w:jc w:val="both"/>
        <w:rPr>
          <w:rFonts w:ascii="Palatino Linotype" w:eastAsiaTheme="minorEastAsia" w:hAnsi="Palatino Linotype"/>
          <w:sz w:val="24"/>
          <w:szCs w:val="24"/>
          <w:lang w:val="es-ES_tradnl" w:eastAsia="es-ES"/>
        </w:rPr>
      </w:pPr>
      <w:r w:rsidRPr="00966668">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veintidós (22) de enero de dos mil veinte.</w:t>
      </w:r>
    </w:p>
    <w:p w14:paraId="45BCBC8E" w14:textId="77777777" w:rsidR="00966668" w:rsidRPr="00966668" w:rsidRDefault="00966668" w:rsidP="00966668">
      <w:pPr>
        <w:spacing w:after="0" w:line="360" w:lineRule="auto"/>
        <w:jc w:val="both"/>
        <w:rPr>
          <w:rFonts w:ascii="Palatino Linotype" w:eastAsiaTheme="minorEastAsia" w:hAnsi="Palatino Linotype"/>
          <w:sz w:val="24"/>
          <w:szCs w:val="24"/>
          <w:lang w:val="es-ES_tradnl" w:eastAsia="es-ES"/>
        </w:rPr>
      </w:pPr>
    </w:p>
    <w:p w14:paraId="6CAFCDF6" w14:textId="66006322" w:rsidR="00A17518" w:rsidRDefault="00A17518" w:rsidP="00966668">
      <w:pPr>
        <w:spacing w:after="0" w:line="360" w:lineRule="auto"/>
        <w:jc w:val="both"/>
        <w:rPr>
          <w:rFonts w:ascii="Palatino Linotype" w:eastAsiaTheme="minorEastAsia" w:hAnsi="Palatino Linotype"/>
          <w:sz w:val="24"/>
          <w:szCs w:val="24"/>
          <w:lang w:val="es-ES_tradnl" w:eastAsia="es-ES"/>
        </w:rPr>
      </w:pPr>
      <w:r w:rsidRPr="00966668">
        <w:rPr>
          <w:rFonts w:ascii="Palatino Linotype" w:eastAsiaTheme="minorEastAsia" w:hAnsi="Palatino Linotype"/>
          <w:b/>
          <w:sz w:val="24"/>
          <w:szCs w:val="24"/>
          <w:lang w:val="es-ES_tradnl" w:eastAsia="es-ES"/>
        </w:rPr>
        <w:t>VISTO</w:t>
      </w:r>
      <w:r w:rsidRPr="00966668">
        <w:rPr>
          <w:rFonts w:ascii="Palatino Linotype" w:eastAsiaTheme="minorEastAsia" w:hAnsi="Palatino Linotype"/>
          <w:sz w:val="24"/>
          <w:szCs w:val="24"/>
          <w:lang w:val="es-ES_tradnl" w:eastAsia="es-ES"/>
        </w:rPr>
        <w:t xml:space="preserve"> el expediente electrónico formado con motivo del recurso de revisión </w:t>
      </w:r>
      <w:r w:rsidRPr="00966668">
        <w:rPr>
          <w:rFonts w:ascii="Palatino Linotype" w:eastAsiaTheme="minorEastAsia" w:hAnsi="Palatino Linotype" w:cs="Arial"/>
          <w:b/>
          <w:bCs/>
          <w:sz w:val="24"/>
          <w:szCs w:val="24"/>
          <w:lang w:val="es-ES_tradnl" w:eastAsia="es-ES"/>
        </w:rPr>
        <w:t xml:space="preserve">08478/INFOEM/IP/RR/2019, </w:t>
      </w:r>
      <w:r w:rsidRPr="00966668">
        <w:rPr>
          <w:rFonts w:ascii="Palatino Linotype" w:eastAsiaTheme="minorEastAsia" w:hAnsi="Palatino Linotype"/>
          <w:sz w:val="24"/>
          <w:szCs w:val="24"/>
          <w:lang w:val="es-ES_tradnl" w:eastAsia="es-ES"/>
        </w:rPr>
        <w:t>promovido por</w:t>
      </w:r>
      <w:r w:rsidRPr="00966668">
        <w:rPr>
          <w:rFonts w:ascii="Palatino Linotype" w:eastAsiaTheme="minorEastAsia" w:hAnsi="Palatino Linotype"/>
          <w:b/>
          <w:sz w:val="24"/>
          <w:szCs w:val="24"/>
          <w:lang w:val="es-ES_tradnl" w:eastAsia="es-ES"/>
        </w:rPr>
        <w:t xml:space="preserve"> </w:t>
      </w:r>
      <w:r w:rsidR="00BF65C0" w:rsidRPr="00BF65C0">
        <w:rPr>
          <w:rFonts w:ascii="Palatino Linotype" w:eastAsiaTheme="minorEastAsia" w:hAnsi="Palatino Linotype"/>
          <w:b/>
          <w:sz w:val="24"/>
          <w:szCs w:val="24"/>
          <w:highlight w:val="black"/>
          <w:lang w:val="es-ES_tradnl" w:eastAsia="es-ES"/>
        </w:rPr>
        <w:t>----------------------------------</w:t>
      </w:r>
      <w:r w:rsidRPr="00966668">
        <w:rPr>
          <w:rFonts w:ascii="Palatino Linotype" w:eastAsiaTheme="minorEastAsia" w:hAnsi="Palatino Linotype"/>
          <w:b/>
          <w:sz w:val="24"/>
          <w:szCs w:val="24"/>
          <w:lang w:val="es-ES_tradnl" w:eastAsia="es-ES"/>
        </w:rPr>
        <w:t xml:space="preserve"> </w:t>
      </w:r>
      <w:r w:rsidRPr="00966668">
        <w:rPr>
          <w:rFonts w:ascii="Palatino Linotype" w:eastAsiaTheme="minorEastAsia" w:hAnsi="Palatino Linotype" w:cs="Arial"/>
          <w:sz w:val="24"/>
          <w:szCs w:val="24"/>
          <w:lang w:val="es-ES_tradnl" w:eastAsia="es-ES"/>
        </w:rPr>
        <w:t xml:space="preserve">en su calidad de </w:t>
      </w:r>
      <w:r w:rsidRPr="00966668">
        <w:rPr>
          <w:rFonts w:ascii="Palatino Linotype" w:eastAsiaTheme="minorEastAsia" w:hAnsi="Palatino Linotype" w:cs="Arial"/>
          <w:b/>
          <w:sz w:val="24"/>
          <w:szCs w:val="24"/>
          <w:lang w:val="es-ES_tradnl" w:eastAsia="es-ES"/>
        </w:rPr>
        <w:t>RECURRENTE</w:t>
      </w:r>
      <w:r w:rsidRPr="00966668">
        <w:rPr>
          <w:rFonts w:ascii="Palatino Linotype" w:eastAsiaTheme="minorEastAsia" w:hAnsi="Palatino Linotype" w:cs="Arial"/>
          <w:sz w:val="24"/>
          <w:szCs w:val="24"/>
          <w:lang w:val="es-ES_tradnl" w:eastAsia="es-ES"/>
        </w:rPr>
        <w:t xml:space="preserve">, en contra de la respuesta del </w:t>
      </w:r>
      <w:r w:rsidRPr="00966668">
        <w:rPr>
          <w:rFonts w:ascii="Palatino Linotype" w:eastAsiaTheme="minorEastAsia" w:hAnsi="Palatino Linotype" w:cs="Arial"/>
          <w:b/>
          <w:sz w:val="24"/>
          <w:szCs w:val="24"/>
          <w:lang w:val="es-ES_tradnl" w:eastAsia="es-ES"/>
        </w:rPr>
        <w:t xml:space="preserve">Ayuntamiento de Nezahualcóyotl </w:t>
      </w:r>
      <w:r w:rsidRPr="00966668">
        <w:rPr>
          <w:rFonts w:ascii="Palatino Linotype" w:eastAsiaTheme="minorEastAsia" w:hAnsi="Palatino Linotype"/>
          <w:sz w:val="24"/>
          <w:szCs w:val="24"/>
          <w:lang w:val="es-ES_tradnl" w:eastAsia="es-ES"/>
        </w:rPr>
        <w:t>en lo sucesivo el</w:t>
      </w:r>
      <w:r w:rsidRPr="00966668">
        <w:rPr>
          <w:rFonts w:ascii="Palatino Linotype" w:eastAsiaTheme="minorEastAsia" w:hAnsi="Palatino Linotype"/>
          <w:b/>
          <w:sz w:val="24"/>
          <w:szCs w:val="24"/>
          <w:lang w:val="es-ES_tradnl" w:eastAsia="es-ES"/>
        </w:rPr>
        <w:t xml:space="preserve"> SUJETO OBLIGADO, </w:t>
      </w:r>
      <w:r w:rsidRPr="00966668">
        <w:rPr>
          <w:rFonts w:ascii="Palatino Linotype" w:eastAsiaTheme="minorEastAsia" w:hAnsi="Palatino Linotype"/>
          <w:sz w:val="24"/>
          <w:szCs w:val="24"/>
          <w:lang w:val="es-ES_tradnl" w:eastAsia="es-ES"/>
        </w:rPr>
        <w:t xml:space="preserve">se procede a dictar la presente resolución, con base en los siguientes: </w:t>
      </w:r>
    </w:p>
    <w:p w14:paraId="61AA142F" w14:textId="77777777" w:rsidR="00966668" w:rsidRPr="00966668" w:rsidRDefault="00966668" w:rsidP="00966668">
      <w:pPr>
        <w:spacing w:after="0" w:line="360" w:lineRule="auto"/>
        <w:jc w:val="both"/>
        <w:rPr>
          <w:rFonts w:ascii="Palatino Linotype" w:eastAsiaTheme="minorEastAsia" w:hAnsi="Palatino Linotype"/>
          <w:sz w:val="24"/>
          <w:szCs w:val="24"/>
          <w:lang w:val="es-ES_tradnl" w:eastAsia="es-ES"/>
        </w:rPr>
      </w:pPr>
    </w:p>
    <w:p w14:paraId="2F7D396C" w14:textId="77777777" w:rsidR="00A17518" w:rsidRPr="00966668" w:rsidRDefault="00A17518" w:rsidP="00966668">
      <w:pPr>
        <w:keepNext/>
        <w:keepLines/>
        <w:spacing w:after="0" w:line="360" w:lineRule="auto"/>
        <w:ind w:right="-142"/>
        <w:jc w:val="center"/>
        <w:outlineLvl w:val="0"/>
        <w:rPr>
          <w:rFonts w:ascii="Palatino Linotype" w:eastAsiaTheme="majorEastAsia" w:hAnsi="Palatino Linotype" w:cstheme="majorBidi"/>
          <w:b/>
          <w:sz w:val="24"/>
          <w:szCs w:val="32"/>
        </w:rPr>
      </w:pPr>
      <w:bookmarkStart w:id="0" w:name="_Toc30098850"/>
      <w:r w:rsidRPr="00966668">
        <w:rPr>
          <w:rFonts w:ascii="Palatino Linotype" w:eastAsiaTheme="majorEastAsia" w:hAnsi="Palatino Linotype" w:cstheme="majorBidi"/>
          <w:b/>
          <w:sz w:val="24"/>
          <w:szCs w:val="32"/>
        </w:rPr>
        <w:t>A N T E C E D E N T E S</w:t>
      </w:r>
      <w:bookmarkEnd w:id="0"/>
    </w:p>
    <w:p w14:paraId="7210C32A" w14:textId="77777777" w:rsidR="00A17518" w:rsidRPr="00966668" w:rsidRDefault="00A17518" w:rsidP="00966668">
      <w:pPr>
        <w:keepNext/>
        <w:keepLines/>
        <w:spacing w:after="0" w:line="360" w:lineRule="auto"/>
        <w:ind w:right="-142"/>
        <w:jc w:val="center"/>
        <w:outlineLvl w:val="0"/>
        <w:rPr>
          <w:rFonts w:ascii="Palatino Linotype" w:eastAsiaTheme="majorEastAsia" w:hAnsi="Palatino Linotype" w:cstheme="majorBidi"/>
          <w:sz w:val="24"/>
          <w:szCs w:val="32"/>
        </w:rPr>
      </w:pPr>
    </w:p>
    <w:p w14:paraId="081C27C9" w14:textId="38410F53" w:rsidR="00A17518" w:rsidRPr="00966668" w:rsidRDefault="00A17518" w:rsidP="00966668">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966668">
        <w:rPr>
          <w:rFonts w:ascii="Palatino Linotype" w:eastAsia="Calibri" w:hAnsi="Palatino Linotype" w:cs="Arial"/>
          <w:sz w:val="24"/>
          <w:szCs w:val="24"/>
          <w:lang w:val="es-ES" w:eastAsia="es-ES"/>
        </w:rPr>
        <w:t xml:space="preserve">El día </w:t>
      </w:r>
      <w:r w:rsidRPr="00966668">
        <w:rPr>
          <w:rFonts w:ascii="Palatino Linotype" w:eastAsia="Calibri" w:hAnsi="Palatino Linotype" w:cs="Arial"/>
          <w:b/>
          <w:sz w:val="24"/>
          <w:szCs w:val="24"/>
          <w:lang w:val="es-ES" w:eastAsia="es-ES"/>
        </w:rPr>
        <w:t>catorce (14) de octubre</w:t>
      </w:r>
      <w:r w:rsidRPr="00966668">
        <w:rPr>
          <w:rFonts w:ascii="Palatino Linotype" w:eastAsia="Calibri" w:hAnsi="Palatino Linotype" w:cs="Arial"/>
          <w:sz w:val="24"/>
          <w:szCs w:val="24"/>
          <w:lang w:val="es-ES" w:eastAsia="es-ES"/>
        </w:rPr>
        <w:t xml:space="preserve"> de dos mil diecinueve,</w:t>
      </w:r>
      <w:r w:rsidRPr="00966668">
        <w:rPr>
          <w:rFonts w:ascii="Palatino Linotype" w:eastAsia="Calibri" w:hAnsi="Palatino Linotype" w:cs="Times New Roman"/>
          <w:sz w:val="24"/>
          <w:szCs w:val="24"/>
          <w:lang w:val="es-ES" w:eastAsia="es-ES"/>
        </w:rPr>
        <w:t xml:space="preserve"> se</w:t>
      </w:r>
      <w:r w:rsidRPr="00966668">
        <w:rPr>
          <w:rFonts w:ascii="Palatino Linotype" w:eastAsiaTheme="minorEastAsia" w:hAnsi="Palatino Linotype"/>
          <w:b/>
          <w:sz w:val="24"/>
          <w:lang w:val="es-ES_tradnl" w:eastAsia="es-ES"/>
        </w:rPr>
        <w:t xml:space="preserve"> </w:t>
      </w:r>
      <w:r w:rsidRPr="00966668">
        <w:rPr>
          <w:rFonts w:ascii="Palatino Linotype" w:eastAsiaTheme="minorEastAsia" w:hAnsi="Palatino Linotype"/>
          <w:sz w:val="24"/>
          <w:lang w:val="es-ES_tradnl" w:eastAsia="es-ES"/>
        </w:rPr>
        <w:t xml:space="preserve">presentó </w:t>
      </w:r>
      <w:r w:rsidRPr="00966668">
        <w:rPr>
          <w:rFonts w:ascii="Palatino Linotype" w:eastAsia="Calibri" w:hAnsi="Palatino Linotype" w:cs="Arial"/>
          <w:sz w:val="24"/>
          <w:szCs w:val="24"/>
          <w:lang w:val="es-ES" w:eastAsia="es-ES"/>
        </w:rPr>
        <w:t xml:space="preserve">ante el </w:t>
      </w:r>
      <w:r w:rsidRPr="00966668">
        <w:rPr>
          <w:rFonts w:ascii="Palatino Linotype" w:eastAsia="Calibri" w:hAnsi="Palatino Linotype" w:cs="Arial"/>
          <w:b/>
          <w:sz w:val="24"/>
          <w:szCs w:val="24"/>
          <w:lang w:val="es-ES" w:eastAsia="es-ES"/>
        </w:rPr>
        <w:t>SUJETO OBLIGADO,</w:t>
      </w:r>
      <w:r w:rsidRPr="00966668">
        <w:rPr>
          <w:rFonts w:ascii="Palatino Linotype" w:eastAsia="Calibri" w:hAnsi="Palatino Linotype" w:cs="Arial"/>
          <w:sz w:val="24"/>
          <w:szCs w:val="24"/>
          <w:lang w:val="es-ES_tradnl" w:eastAsia="es-ES"/>
        </w:rPr>
        <w:t xml:space="preserve"> vía </w:t>
      </w:r>
      <w:r w:rsidRPr="00966668">
        <w:rPr>
          <w:rFonts w:ascii="Palatino Linotype" w:eastAsia="Calibri" w:hAnsi="Palatino Linotype" w:cs="Arial"/>
          <w:sz w:val="24"/>
          <w:szCs w:val="24"/>
          <w:lang w:val="es-ES" w:eastAsia="es-ES"/>
        </w:rPr>
        <w:t xml:space="preserve">Sistema de Acceso a la Información Mexiquense (SAIMEX), la solicitud de información pública registrada con el </w:t>
      </w:r>
      <w:r w:rsidR="00966668" w:rsidRPr="00966668">
        <w:rPr>
          <w:rFonts w:ascii="Palatino Linotype" w:eastAsia="Calibri" w:hAnsi="Palatino Linotype" w:cs="Arial"/>
          <w:sz w:val="24"/>
          <w:szCs w:val="24"/>
          <w:lang w:val="es-ES" w:eastAsia="es-ES"/>
        </w:rPr>
        <w:t>número</w:t>
      </w:r>
      <w:r w:rsidR="00966668" w:rsidRPr="00966668">
        <w:rPr>
          <w:rFonts w:ascii="Palatino Linotype" w:eastAsia="Times New Roman" w:hAnsi="Palatino Linotype" w:cs="Arial"/>
          <w:b/>
          <w:sz w:val="24"/>
          <w:szCs w:val="24"/>
          <w:lang w:val="es-ES" w:eastAsia="es-ES"/>
        </w:rPr>
        <w:t xml:space="preserve">, </w:t>
      </w:r>
      <w:r w:rsidR="00966668" w:rsidRPr="00966668">
        <w:rPr>
          <w:rFonts w:ascii="Palatino Linotype" w:eastAsia="Calibri" w:hAnsi="Palatino Linotype" w:cs="Arial"/>
          <w:sz w:val="24"/>
          <w:szCs w:val="24"/>
          <w:lang w:val="es-ES" w:eastAsia="es-ES"/>
        </w:rPr>
        <w:t>mediante</w:t>
      </w:r>
      <w:r w:rsidRPr="00966668">
        <w:rPr>
          <w:rFonts w:ascii="Palatino Linotype" w:eastAsia="Calibri" w:hAnsi="Palatino Linotype" w:cs="Arial"/>
          <w:sz w:val="24"/>
          <w:szCs w:val="24"/>
          <w:lang w:val="es-ES" w:eastAsia="es-ES"/>
        </w:rPr>
        <w:t xml:space="preserve"> la cual se requirió lo siguiente:</w:t>
      </w:r>
    </w:p>
    <w:p w14:paraId="3B2EF182" w14:textId="77777777" w:rsidR="00A17518" w:rsidRPr="00966668" w:rsidRDefault="00A17518" w:rsidP="00966668">
      <w:pPr>
        <w:spacing w:after="0" w:line="360" w:lineRule="auto"/>
        <w:ind w:right="-142"/>
        <w:contextualSpacing/>
        <w:jc w:val="both"/>
        <w:rPr>
          <w:rFonts w:ascii="Palatino Linotype" w:eastAsia="Calibri" w:hAnsi="Palatino Linotype" w:cs="Arial"/>
          <w:b/>
          <w:sz w:val="24"/>
          <w:szCs w:val="24"/>
          <w:lang w:val="es-ES" w:eastAsia="es-ES"/>
        </w:rPr>
      </w:pPr>
    </w:p>
    <w:p w14:paraId="12F3D781" w14:textId="15FD29C4" w:rsidR="00A17518" w:rsidRPr="00966668" w:rsidRDefault="00A17518" w:rsidP="00966668">
      <w:pPr>
        <w:spacing w:after="0" w:line="360" w:lineRule="auto"/>
        <w:ind w:left="567" w:right="616"/>
        <w:jc w:val="both"/>
        <w:rPr>
          <w:rFonts w:ascii="Palatino Linotype" w:eastAsiaTheme="minorEastAsia" w:hAnsi="Palatino Linotype"/>
          <w:i/>
          <w:lang w:val="es-ES_tradnl" w:eastAsia="es-ES"/>
        </w:rPr>
      </w:pPr>
      <w:r w:rsidRPr="00966668">
        <w:rPr>
          <w:rFonts w:ascii="Palatino Linotype" w:eastAsia="Times New Roman" w:hAnsi="Palatino Linotype" w:cs="Times New Roman"/>
          <w:i/>
          <w:lang w:eastAsia="es-MX"/>
        </w:rPr>
        <w:t xml:space="preserve"> “</w:t>
      </w:r>
      <w:r w:rsidRPr="00966668">
        <w:rPr>
          <w:rFonts w:ascii="Palatino Linotype" w:eastAsia="Times New Roman" w:hAnsi="Palatino Linotype" w:cs="Times New Roman"/>
          <w:b/>
          <w:i/>
          <w:lang w:eastAsia="es-MX"/>
        </w:rPr>
        <w:t>ULTIMO RECIBO DE NOMINA</w:t>
      </w:r>
      <w:r w:rsidRPr="00966668">
        <w:rPr>
          <w:rFonts w:ascii="Palatino Linotype" w:eastAsia="Times New Roman" w:hAnsi="Palatino Linotype" w:cs="Times New Roman"/>
          <w:i/>
          <w:lang w:eastAsia="es-MX"/>
        </w:rPr>
        <w:t xml:space="preserve">, que contenga ingresos ordinarios y extra ordinarios, del oficial municipal del ayuntamiento de NEZAHUALCÓYOTL IVÁN </w:t>
      </w:r>
      <w:r w:rsidR="00BF65C0">
        <w:rPr>
          <w:rFonts w:ascii="Palatino Linotype" w:eastAsia="Times New Roman" w:hAnsi="Palatino Linotype" w:cs="Times New Roman"/>
          <w:i/>
          <w:lang w:eastAsia="es-MX"/>
        </w:rPr>
        <w:t xml:space="preserve"> </w:t>
      </w:r>
      <w:r w:rsidRPr="00966668">
        <w:rPr>
          <w:rFonts w:ascii="Palatino Linotype" w:eastAsia="Times New Roman" w:hAnsi="Palatino Linotype" w:cs="Times New Roman"/>
          <w:i/>
          <w:lang w:eastAsia="es-MX"/>
        </w:rPr>
        <w:t xml:space="preserve">DANIEL PAVON MORENO. </w:t>
      </w:r>
      <w:r w:rsidR="00BF65C0">
        <w:rPr>
          <w:rFonts w:ascii="Palatino Linotype" w:eastAsia="Times New Roman" w:hAnsi="Palatino Linotype" w:cs="Times New Roman"/>
          <w:i/>
          <w:lang w:eastAsia="es-MX"/>
        </w:rPr>
        <w:t xml:space="preserve">      </w:t>
      </w:r>
      <w:proofErr w:type="gramStart"/>
      <w:r w:rsidRPr="00966668">
        <w:rPr>
          <w:rFonts w:ascii="Palatino Linotype" w:eastAsia="Times New Roman" w:hAnsi="Palatino Linotype" w:cs="Times New Roman"/>
          <w:i/>
          <w:lang w:eastAsia="es-MX"/>
        </w:rPr>
        <w:t>mismo</w:t>
      </w:r>
      <w:proofErr w:type="gramEnd"/>
      <w:r w:rsidRPr="00966668">
        <w:rPr>
          <w:rFonts w:ascii="Palatino Linotype" w:eastAsia="Times New Roman" w:hAnsi="Palatino Linotype" w:cs="Times New Roman"/>
          <w:i/>
          <w:lang w:eastAsia="es-MX"/>
        </w:rPr>
        <w:t xml:space="preserve"> </w:t>
      </w:r>
      <w:r w:rsidR="00BF65C0">
        <w:rPr>
          <w:rFonts w:ascii="Palatino Linotype" w:eastAsia="Times New Roman" w:hAnsi="Palatino Linotype" w:cs="Times New Roman"/>
          <w:i/>
          <w:lang w:eastAsia="es-MX"/>
        </w:rPr>
        <w:t xml:space="preserve">    </w:t>
      </w:r>
      <w:r w:rsidRPr="00966668">
        <w:rPr>
          <w:rFonts w:ascii="Palatino Linotype" w:eastAsia="Times New Roman" w:hAnsi="Palatino Linotype" w:cs="Times New Roman"/>
          <w:i/>
          <w:lang w:eastAsia="es-MX"/>
        </w:rPr>
        <w:t xml:space="preserve">que </w:t>
      </w:r>
      <w:r w:rsidR="00BF65C0">
        <w:rPr>
          <w:rFonts w:ascii="Palatino Linotype" w:eastAsia="Times New Roman" w:hAnsi="Palatino Linotype" w:cs="Times New Roman"/>
          <w:i/>
          <w:lang w:eastAsia="es-MX"/>
        </w:rPr>
        <w:t xml:space="preserve">        </w:t>
      </w:r>
      <w:proofErr w:type="spellStart"/>
      <w:r w:rsidRPr="00966668">
        <w:rPr>
          <w:rFonts w:ascii="Palatino Linotype" w:eastAsia="Times New Roman" w:hAnsi="Palatino Linotype" w:cs="Times New Roman"/>
          <w:i/>
          <w:lang w:eastAsia="es-MX"/>
        </w:rPr>
        <w:t>cunta</w:t>
      </w:r>
      <w:proofErr w:type="spellEnd"/>
      <w:r w:rsidRPr="00966668">
        <w:rPr>
          <w:rFonts w:ascii="Palatino Linotype" w:eastAsia="Times New Roman" w:hAnsi="Palatino Linotype" w:cs="Times New Roman"/>
          <w:i/>
          <w:lang w:eastAsia="es-MX"/>
        </w:rPr>
        <w:t xml:space="preserve"> </w:t>
      </w:r>
      <w:r w:rsidR="00BF65C0">
        <w:rPr>
          <w:rFonts w:ascii="Palatino Linotype" w:eastAsia="Times New Roman" w:hAnsi="Palatino Linotype" w:cs="Times New Roman"/>
          <w:i/>
          <w:lang w:eastAsia="es-MX"/>
        </w:rPr>
        <w:t xml:space="preserve">  </w:t>
      </w:r>
      <w:r w:rsidRPr="00966668">
        <w:rPr>
          <w:rFonts w:ascii="Palatino Linotype" w:eastAsia="Times New Roman" w:hAnsi="Palatino Linotype" w:cs="Times New Roman"/>
          <w:i/>
          <w:lang w:eastAsia="es-MX"/>
        </w:rPr>
        <w:t xml:space="preserve">con </w:t>
      </w:r>
      <w:r w:rsidR="00BF65C0">
        <w:rPr>
          <w:rFonts w:ascii="Palatino Linotype" w:eastAsia="Times New Roman" w:hAnsi="Palatino Linotype" w:cs="Times New Roman"/>
          <w:i/>
          <w:lang w:eastAsia="es-MX"/>
        </w:rPr>
        <w:t xml:space="preserve">   </w:t>
      </w:r>
      <w:r w:rsidRPr="00966668">
        <w:rPr>
          <w:rFonts w:ascii="Palatino Linotype" w:eastAsia="Times New Roman" w:hAnsi="Palatino Linotype" w:cs="Times New Roman"/>
          <w:i/>
          <w:lang w:eastAsia="es-MX"/>
        </w:rPr>
        <w:t xml:space="preserve">el </w:t>
      </w:r>
      <w:r w:rsidR="00BF65C0">
        <w:rPr>
          <w:rFonts w:ascii="Palatino Linotype" w:eastAsia="Times New Roman" w:hAnsi="Palatino Linotype" w:cs="Times New Roman"/>
          <w:i/>
          <w:lang w:eastAsia="es-MX"/>
        </w:rPr>
        <w:t xml:space="preserve">     </w:t>
      </w:r>
      <w:r w:rsidRPr="00966668">
        <w:rPr>
          <w:rFonts w:ascii="Palatino Linotype" w:eastAsia="Times New Roman" w:hAnsi="Palatino Linotype" w:cs="Times New Roman"/>
          <w:i/>
          <w:lang w:eastAsia="es-MX"/>
        </w:rPr>
        <w:t xml:space="preserve">CRUP: </w:t>
      </w:r>
      <w:r w:rsidR="00BF65C0">
        <w:rPr>
          <w:rFonts w:ascii="Palatino Linotype" w:eastAsia="Times New Roman" w:hAnsi="Palatino Linotype" w:cs="Times New Roman"/>
          <w:i/>
          <w:lang w:eastAsia="es-MX"/>
        </w:rPr>
        <w:t xml:space="preserve">             </w:t>
      </w:r>
      <w:r w:rsidR="00BF65C0" w:rsidRPr="00BF65C0">
        <w:rPr>
          <w:rFonts w:ascii="Palatino Linotype" w:eastAsia="Times New Roman" w:hAnsi="Palatino Linotype" w:cs="Times New Roman"/>
          <w:i/>
          <w:highlight w:val="black"/>
          <w:lang w:eastAsia="es-MX"/>
        </w:rPr>
        <w:t>------------------------------------------</w:t>
      </w:r>
      <w:r w:rsidRPr="00966668">
        <w:rPr>
          <w:rFonts w:ascii="Palatino Linotype" w:eastAsia="Times New Roman" w:hAnsi="Palatino Linotype" w:cs="Times New Roman"/>
          <w:i/>
          <w:lang w:eastAsia="es-MX"/>
        </w:rPr>
        <w:t>.</w:t>
      </w:r>
      <w:r w:rsidRPr="00966668">
        <w:rPr>
          <w:rFonts w:ascii="Palatino Linotype" w:eastAsiaTheme="minorEastAsia" w:hAnsi="Palatino Linotype"/>
          <w:i/>
          <w:lang w:val="es-ES_tradnl" w:eastAsia="es-ES"/>
        </w:rPr>
        <w:t>” (Sic)</w:t>
      </w:r>
    </w:p>
    <w:p w14:paraId="2F9F2A15" w14:textId="77777777" w:rsidR="00A17518" w:rsidRPr="00966668" w:rsidRDefault="00A17518" w:rsidP="00966668">
      <w:pPr>
        <w:spacing w:after="0" w:line="360" w:lineRule="auto"/>
        <w:ind w:right="616"/>
        <w:jc w:val="both"/>
        <w:rPr>
          <w:rFonts w:ascii="Palatino Linotype" w:eastAsia="Times New Roman" w:hAnsi="Palatino Linotype" w:cs="Times New Roman"/>
          <w:i/>
          <w:lang w:eastAsia="es-MX"/>
        </w:rPr>
      </w:pPr>
    </w:p>
    <w:p w14:paraId="081E46A4" w14:textId="77777777" w:rsidR="00A17518" w:rsidRPr="00966668" w:rsidRDefault="00A17518" w:rsidP="00966668">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966668">
        <w:rPr>
          <w:rFonts w:ascii="Palatino Linotype" w:eastAsia="Times New Roman" w:hAnsi="Palatino Linotype" w:cs="Arial"/>
          <w:sz w:val="24"/>
          <w:szCs w:val="24"/>
          <w:lang w:val="es-ES" w:eastAsia="es-ES"/>
        </w:rPr>
        <w:t>Señaló como modalidad de entrega de la información</w:t>
      </w:r>
      <w:r w:rsidRPr="00966668">
        <w:rPr>
          <w:rFonts w:ascii="Palatino Linotype" w:eastAsia="Times New Roman" w:hAnsi="Palatino Linotype" w:cs="Arial"/>
          <w:b/>
          <w:sz w:val="24"/>
          <w:szCs w:val="24"/>
          <w:lang w:val="es-ES" w:eastAsia="es-ES"/>
        </w:rPr>
        <w:t>:</w:t>
      </w:r>
      <w:r w:rsidRPr="00966668">
        <w:rPr>
          <w:rFonts w:ascii="Palatino Linotype" w:eastAsia="Times New Roman" w:hAnsi="Palatino Linotype" w:cs="Arial"/>
          <w:sz w:val="24"/>
          <w:szCs w:val="24"/>
          <w:lang w:val="es-ES" w:eastAsia="es-ES"/>
        </w:rPr>
        <w:t xml:space="preserve"> a través del </w:t>
      </w:r>
      <w:r w:rsidRPr="00966668">
        <w:rPr>
          <w:rFonts w:ascii="Palatino Linotype" w:eastAsia="Times New Roman" w:hAnsi="Palatino Linotype" w:cs="Arial"/>
          <w:b/>
          <w:sz w:val="24"/>
          <w:szCs w:val="24"/>
          <w:lang w:val="es-ES" w:eastAsia="es-ES"/>
        </w:rPr>
        <w:t>SAIMEX</w:t>
      </w:r>
    </w:p>
    <w:p w14:paraId="0C88C158" w14:textId="77777777" w:rsidR="00A17518" w:rsidRPr="00966668" w:rsidRDefault="00A17518" w:rsidP="00966668">
      <w:pPr>
        <w:spacing w:after="0" w:line="360" w:lineRule="auto"/>
        <w:ind w:right="-142"/>
        <w:contextualSpacing/>
        <w:jc w:val="both"/>
        <w:rPr>
          <w:rFonts w:ascii="Palatino Linotype" w:eastAsiaTheme="minorEastAsia" w:hAnsi="Palatino Linotype" w:cs="Arial"/>
          <w:i/>
          <w:lang w:val="es-ES_tradnl" w:eastAsia="es-ES"/>
        </w:rPr>
      </w:pPr>
    </w:p>
    <w:p w14:paraId="756E168C" w14:textId="77777777" w:rsidR="00A17518" w:rsidRPr="00966668" w:rsidRDefault="00A17518" w:rsidP="00966668">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966668">
        <w:rPr>
          <w:rFonts w:ascii="Palatino Linotype" w:eastAsiaTheme="minorEastAsia" w:hAnsi="Palatino Linotype" w:cs="Arial"/>
          <w:sz w:val="24"/>
          <w:szCs w:val="24"/>
          <w:lang w:val="es-ES_tradnl" w:eastAsia="es-ES"/>
        </w:rPr>
        <w:t>El día</w:t>
      </w:r>
      <w:r w:rsidRPr="00966668">
        <w:rPr>
          <w:rFonts w:ascii="Palatino Linotype" w:eastAsiaTheme="minorEastAsia" w:hAnsi="Palatino Linotype" w:cs="Arial"/>
          <w:b/>
          <w:sz w:val="24"/>
          <w:szCs w:val="24"/>
          <w:lang w:val="es-ES_tradnl" w:eastAsia="es-ES"/>
        </w:rPr>
        <w:t xml:space="preserve"> treinta y uno (31) de octubre</w:t>
      </w:r>
      <w:r w:rsidRPr="00966668">
        <w:rPr>
          <w:rFonts w:ascii="Palatino Linotype" w:eastAsiaTheme="minorEastAsia" w:hAnsi="Palatino Linotype" w:cs="Arial"/>
          <w:sz w:val="24"/>
          <w:szCs w:val="24"/>
          <w:lang w:val="es-ES_tradnl" w:eastAsia="es-ES"/>
        </w:rPr>
        <w:t xml:space="preserve"> de dos mil diecinueve, el </w:t>
      </w:r>
      <w:r w:rsidRPr="00966668">
        <w:rPr>
          <w:rFonts w:ascii="Palatino Linotype" w:eastAsiaTheme="minorEastAsia" w:hAnsi="Palatino Linotype" w:cs="Arial"/>
          <w:b/>
          <w:sz w:val="24"/>
          <w:szCs w:val="24"/>
          <w:lang w:val="es-ES_tradnl" w:eastAsia="es-ES"/>
        </w:rPr>
        <w:t>SUJETO OBLIGADO</w:t>
      </w:r>
      <w:r w:rsidRPr="00966668">
        <w:rPr>
          <w:rFonts w:ascii="Palatino Linotype" w:eastAsiaTheme="minorEastAsia" w:hAnsi="Palatino Linotype" w:cs="Arial"/>
          <w:sz w:val="24"/>
          <w:szCs w:val="24"/>
          <w:lang w:val="es-ES_tradnl" w:eastAsia="es-ES"/>
        </w:rPr>
        <w:t xml:space="preserve"> notificó al solicitante la respuesta, misma que consiste en los dos archivos electrónicos </w:t>
      </w:r>
      <w:r w:rsidRPr="00966668">
        <w:rPr>
          <w:rFonts w:ascii="Palatino Linotype" w:eastAsiaTheme="minorEastAsia" w:hAnsi="Palatino Linotype" w:cs="Arial"/>
          <w:b/>
          <w:sz w:val="24"/>
          <w:szCs w:val="24"/>
          <w:lang w:val="es-ES_tradnl" w:eastAsia="es-ES"/>
        </w:rPr>
        <w:t>ACT_EXT_14_2019_FOLIO 00381.pdf y 994_2019_10_31_13_46_15__</w:t>
      </w:r>
      <w:r w:rsidR="00532611" w:rsidRPr="00966668">
        <w:rPr>
          <w:rFonts w:ascii="Palatino Linotype" w:eastAsiaTheme="minorEastAsia" w:hAnsi="Palatino Linotype" w:cs="Arial"/>
          <w:b/>
          <w:sz w:val="24"/>
          <w:szCs w:val="24"/>
          <w:lang w:val="es-ES_tradnl" w:eastAsia="es-ES"/>
        </w:rPr>
        <w:t>840.pdf</w:t>
      </w:r>
      <w:r w:rsidR="00532611" w:rsidRPr="00966668">
        <w:rPr>
          <w:rFonts w:ascii="Palatino Linotype" w:eastAsiaTheme="minorEastAsia" w:hAnsi="Palatino Linotype" w:cs="Arial"/>
          <w:sz w:val="24"/>
          <w:szCs w:val="24"/>
          <w:lang w:val="es-ES_tradnl" w:eastAsia="es-ES"/>
        </w:rPr>
        <w:t>,</w:t>
      </w:r>
      <w:r w:rsidRPr="00966668">
        <w:rPr>
          <w:rFonts w:ascii="Palatino Linotype" w:eastAsiaTheme="minorEastAsia" w:hAnsi="Palatino Linotype" w:cs="Arial"/>
          <w:sz w:val="24"/>
          <w:szCs w:val="24"/>
          <w:lang w:val="es-ES_tradnl" w:eastAsia="es-ES"/>
        </w:rPr>
        <w:t xml:space="preserve"> mismos que refiere en t</w:t>
      </w:r>
      <w:r w:rsidR="00532611" w:rsidRPr="00966668">
        <w:rPr>
          <w:rFonts w:ascii="Palatino Linotype" w:eastAsiaTheme="minorEastAsia" w:hAnsi="Palatino Linotype" w:cs="Arial"/>
          <w:sz w:val="24"/>
          <w:szCs w:val="24"/>
          <w:lang w:val="es-ES_tradnl" w:eastAsia="es-ES"/>
        </w:rPr>
        <w:t xml:space="preserve">érmino generales a el Acta de la Décimo Cuarta Sesión Extraordinaria del Comité de Transparencia del Sujeto Obligado, por medio de la cual se aprobó diversos acuerdo para dar contestación a diferentes solicitudes de información, pero en ningún apartado se </w:t>
      </w:r>
      <w:r w:rsidR="00DB3EC0" w:rsidRPr="00966668">
        <w:rPr>
          <w:rFonts w:ascii="Palatino Linotype" w:eastAsiaTheme="minorEastAsia" w:hAnsi="Palatino Linotype" w:cs="Arial"/>
          <w:sz w:val="24"/>
          <w:szCs w:val="24"/>
          <w:lang w:val="es-ES_tradnl" w:eastAsia="es-ES"/>
        </w:rPr>
        <w:t>abordó</w:t>
      </w:r>
      <w:r w:rsidR="00532611" w:rsidRPr="00966668">
        <w:rPr>
          <w:rFonts w:ascii="Palatino Linotype" w:eastAsiaTheme="minorEastAsia" w:hAnsi="Palatino Linotype" w:cs="Arial"/>
          <w:sz w:val="24"/>
          <w:szCs w:val="24"/>
          <w:lang w:val="es-ES_tradnl" w:eastAsia="es-ES"/>
        </w:rPr>
        <w:t xml:space="preserve"> lo correspondiente al caso en particular; el segundo de los archivos corresponde a la respuesta emitida por el Servidor Público Habilitado de la Dirección General de Seguridad Ciudadana, </w:t>
      </w:r>
      <w:r w:rsidR="00B9729F" w:rsidRPr="00966668">
        <w:rPr>
          <w:rFonts w:ascii="Palatino Linotype" w:eastAsiaTheme="minorEastAsia" w:hAnsi="Palatino Linotype" w:cs="Arial"/>
          <w:sz w:val="24"/>
          <w:szCs w:val="24"/>
          <w:lang w:val="es-ES_tradnl" w:eastAsia="es-ES"/>
        </w:rPr>
        <w:t>quien precisó que la información no puede ser proporcionada, en virtud de ser considera reservada y confidencial</w:t>
      </w:r>
      <w:r w:rsidRPr="00966668">
        <w:rPr>
          <w:rFonts w:ascii="Palatino Linotype" w:eastAsiaTheme="minorEastAsia" w:hAnsi="Palatino Linotype" w:cs="Arial"/>
          <w:sz w:val="24"/>
          <w:szCs w:val="24"/>
          <w:lang w:val="es-ES_tradnl" w:eastAsia="es-ES"/>
        </w:rPr>
        <w:t>.</w:t>
      </w:r>
    </w:p>
    <w:p w14:paraId="1B63E0F0" w14:textId="77777777" w:rsidR="00B9729F" w:rsidRPr="00966668" w:rsidRDefault="00B9729F" w:rsidP="00966668">
      <w:pPr>
        <w:spacing w:after="0" w:line="360" w:lineRule="auto"/>
        <w:contextualSpacing/>
        <w:jc w:val="both"/>
        <w:rPr>
          <w:rFonts w:ascii="Palatino Linotype" w:eastAsiaTheme="minorEastAsia" w:hAnsi="Palatino Linotype" w:cs="Arial"/>
          <w:i/>
          <w:lang w:val="es-ES_tradnl" w:eastAsia="es-ES"/>
        </w:rPr>
      </w:pPr>
    </w:p>
    <w:p w14:paraId="61B91633" w14:textId="77777777" w:rsidR="00A17518" w:rsidRPr="00966668" w:rsidRDefault="00A17518" w:rsidP="00966668">
      <w:pPr>
        <w:numPr>
          <w:ilvl w:val="0"/>
          <w:numId w:val="2"/>
        </w:numPr>
        <w:spacing w:after="0" w:line="360" w:lineRule="auto"/>
        <w:ind w:left="0" w:firstLine="0"/>
        <w:contextualSpacing/>
        <w:jc w:val="both"/>
        <w:rPr>
          <w:rFonts w:ascii="Palatino Linotype" w:eastAsiaTheme="minorEastAsia" w:hAnsi="Palatino Linotype" w:cs="Arial"/>
          <w:i/>
          <w:lang w:val="es-ES_tradnl" w:eastAsia="es-ES"/>
        </w:rPr>
      </w:pPr>
      <w:r w:rsidRPr="00966668">
        <w:rPr>
          <w:rFonts w:ascii="Palatino Linotype" w:eastAsiaTheme="minorEastAsia" w:hAnsi="Palatino Linotype" w:cs="Arial"/>
          <w:sz w:val="24"/>
          <w:szCs w:val="24"/>
          <w:lang w:val="es-ES_tradnl" w:eastAsia="es-ES"/>
        </w:rPr>
        <w:t xml:space="preserve"> </w:t>
      </w:r>
      <w:r w:rsidRPr="00966668">
        <w:rPr>
          <w:rFonts w:ascii="Palatino Linotype" w:eastAsia="Calibri" w:hAnsi="Palatino Linotype" w:cs="Arial"/>
          <w:sz w:val="24"/>
          <w:szCs w:val="24"/>
          <w:lang w:val="es-AR" w:eastAsia="es-ES"/>
        </w:rPr>
        <w:t>El</w:t>
      </w:r>
      <w:r w:rsidRPr="00966668">
        <w:rPr>
          <w:rFonts w:ascii="Palatino Linotype" w:eastAsia="Times New Roman" w:hAnsi="Palatino Linotype" w:cs="Arial"/>
          <w:sz w:val="24"/>
          <w:szCs w:val="24"/>
          <w:lang w:val="es-ES" w:eastAsia="es-ES"/>
        </w:rPr>
        <w:t xml:space="preserve"> día </w:t>
      </w:r>
      <w:r w:rsidR="00B9729F" w:rsidRPr="00966668">
        <w:rPr>
          <w:rFonts w:ascii="Palatino Linotype" w:eastAsia="Times New Roman" w:hAnsi="Palatino Linotype" w:cs="Arial"/>
          <w:b/>
          <w:sz w:val="24"/>
          <w:szCs w:val="24"/>
          <w:lang w:val="es-ES" w:eastAsia="es-ES"/>
        </w:rPr>
        <w:t>cinco (05</w:t>
      </w:r>
      <w:r w:rsidRPr="00966668">
        <w:rPr>
          <w:rFonts w:ascii="Palatino Linotype" w:eastAsia="Times New Roman" w:hAnsi="Palatino Linotype" w:cs="Arial"/>
          <w:b/>
          <w:sz w:val="24"/>
          <w:szCs w:val="24"/>
          <w:lang w:val="es-ES" w:eastAsia="es-ES"/>
        </w:rPr>
        <w:t xml:space="preserve">) de </w:t>
      </w:r>
      <w:r w:rsidR="00B9729F" w:rsidRPr="00966668">
        <w:rPr>
          <w:rFonts w:ascii="Palatino Linotype" w:eastAsia="Times New Roman" w:hAnsi="Palatino Linotype" w:cs="Arial"/>
          <w:b/>
          <w:sz w:val="24"/>
          <w:szCs w:val="24"/>
          <w:lang w:val="es-ES" w:eastAsia="es-ES"/>
        </w:rPr>
        <w:t>noviembre</w:t>
      </w:r>
      <w:r w:rsidRPr="00966668">
        <w:rPr>
          <w:rFonts w:ascii="Palatino Linotype" w:eastAsia="Times New Roman" w:hAnsi="Palatino Linotype" w:cs="Arial"/>
          <w:b/>
          <w:sz w:val="24"/>
          <w:szCs w:val="24"/>
          <w:lang w:val="es-ES" w:eastAsia="es-ES"/>
        </w:rPr>
        <w:t xml:space="preserve"> </w:t>
      </w:r>
      <w:r w:rsidRPr="00966668">
        <w:rPr>
          <w:rFonts w:ascii="Palatino Linotype" w:eastAsia="Times New Roman" w:hAnsi="Palatino Linotype" w:cs="Arial"/>
          <w:sz w:val="24"/>
          <w:szCs w:val="24"/>
          <w:lang w:val="es-ES" w:eastAsia="es-ES"/>
        </w:rPr>
        <w:t>de dos mil diecinueve, el particular interpuso el recurso de revisión, en contra de la respuesta, señalando como:</w:t>
      </w:r>
      <w:bookmarkStart w:id="1" w:name="_Toc462307683"/>
      <w:bookmarkStart w:id="2" w:name="_Toc472427085"/>
      <w:bookmarkStart w:id="3" w:name="_Toc472500652"/>
    </w:p>
    <w:p w14:paraId="14959984" w14:textId="77777777" w:rsidR="00A17518" w:rsidRPr="00966668" w:rsidRDefault="00A17518" w:rsidP="00966668">
      <w:pPr>
        <w:spacing w:after="0" w:line="360" w:lineRule="auto"/>
        <w:ind w:right="616"/>
        <w:contextualSpacing/>
        <w:jc w:val="both"/>
        <w:rPr>
          <w:rFonts w:ascii="Palatino Linotype" w:eastAsiaTheme="minorEastAsia" w:hAnsi="Palatino Linotype" w:cs="Arial"/>
          <w:i/>
          <w:lang w:val="es-ES_tradnl" w:eastAsia="es-ES"/>
        </w:rPr>
      </w:pPr>
    </w:p>
    <w:p w14:paraId="4A2F2183" w14:textId="77777777" w:rsidR="00A17518" w:rsidRPr="00966668" w:rsidRDefault="00A17518" w:rsidP="00966668">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966668">
        <w:rPr>
          <w:rFonts w:ascii="Palatino Linotype" w:eastAsiaTheme="majorEastAsia" w:hAnsi="Palatino Linotype" w:cstheme="majorBidi"/>
          <w:b/>
          <w:sz w:val="24"/>
          <w:szCs w:val="24"/>
          <w:lang w:val="es-ES" w:eastAsia="es-ES"/>
        </w:rPr>
        <w:t>Acto impugnado</w:t>
      </w:r>
      <w:r w:rsidRPr="00966668">
        <w:rPr>
          <w:rFonts w:ascii="Palatino Linotype" w:eastAsiaTheme="majorEastAsia" w:hAnsi="Palatino Linotype" w:cstheme="majorBidi"/>
          <w:b/>
          <w:i/>
          <w:sz w:val="24"/>
          <w:szCs w:val="24"/>
          <w:lang w:val="es-ES" w:eastAsia="es-ES"/>
        </w:rPr>
        <w:t>:</w:t>
      </w:r>
      <w:bookmarkEnd w:id="1"/>
      <w:bookmarkEnd w:id="2"/>
      <w:bookmarkEnd w:id="3"/>
      <w:r w:rsidRPr="00966668">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p>
    <w:p w14:paraId="0D258026" w14:textId="77777777" w:rsidR="00A17518" w:rsidRPr="00966668" w:rsidRDefault="00A17518" w:rsidP="00966668">
      <w:pPr>
        <w:spacing w:after="0" w:line="360" w:lineRule="auto"/>
        <w:ind w:right="616"/>
        <w:contextualSpacing/>
        <w:jc w:val="both"/>
        <w:rPr>
          <w:rFonts w:ascii="Palatino Linotype" w:eastAsiaTheme="majorEastAsia" w:hAnsi="Palatino Linotype" w:cstheme="majorBidi"/>
          <w:b/>
          <w:sz w:val="24"/>
          <w:szCs w:val="24"/>
          <w:lang w:val="es-ES" w:eastAsia="es-ES"/>
        </w:rPr>
      </w:pPr>
    </w:p>
    <w:p w14:paraId="72B1F84F" w14:textId="77777777" w:rsidR="00A17518" w:rsidRPr="00966668" w:rsidRDefault="00A17518" w:rsidP="00966668">
      <w:pPr>
        <w:spacing w:after="0" w:line="360" w:lineRule="auto"/>
        <w:ind w:left="567" w:right="616"/>
        <w:contextualSpacing/>
        <w:jc w:val="both"/>
        <w:rPr>
          <w:rFonts w:ascii="Palatino Linotype" w:eastAsiaTheme="majorEastAsia" w:hAnsi="Palatino Linotype" w:cstheme="majorBidi"/>
          <w:b/>
          <w:i/>
          <w:sz w:val="24"/>
          <w:szCs w:val="24"/>
          <w:lang w:val="es-ES" w:eastAsia="es-ES"/>
        </w:rPr>
      </w:pPr>
      <w:r w:rsidRPr="00966668">
        <w:rPr>
          <w:rFonts w:ascii="Palatino Linotype" w:eastAsiaTheme="majorEastAsia" w:hAnsi="Palatino Linotype" w:cstheme="majorBidi"/>
          <w:i/>
          <w:lang w:val="es-ES" w:eastAsia="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00B9729F" w:rsidRPr="00966668">
        <w:rPr>
          <w:rFonts w:ascii="Palatino Linotype" w:eastAsiaTheme="majorEastAsia" w:hAnsi="Palatino Linotype" w:cstheme="majorBidi"/>
          <w:i/>
          <w:lang w:eastAsia="es-ES"/>
        </w:rPr>
        <w:t>RESPUESTA DEL SUJETO OBLIGADO</w:t>
      </w:r>
      <w:proofErr w:type="gramStart"/>
      <w:r w:rsidRPr="00966668">
        <w:rPr>
          <w:rFonts w:ascii="Palatino Linotype" w:eastAsiaTheme="majorEastAsia" w:hAnsi="Palatino Linotype" w:cstheme="majorBidi"/>
          <w:i/>
          <w:lang w:eastAsia="es-ES"/>
        </w:rPr>
        <w:t>“ (</w:t>
      </w:r>
      <w:proofErr w:type="gramEnd"/>
      <w:r w:rsidRPr="00966668">
        <w:rPr>
          <w:rFonts w:ascii="Palatino Linotype" w:eastAsiaTheme="majorEastAsia" w:hAnsi="Palatino Linotype" w:cstheme="majorBidi"/>
          <w:i/>
          <w:lang w:eastAsia="es-ES"/>
        </w:rPr>
        <w:t>sic</w:t>
      </w:r>
      <w:r w:rsidRPr="00966668">
        <w:rPr>
          <w:rFonts w:ascii="Palatino Linotype" w:eastAsia="Calibri" w:hAnsi="Palatino Linotype" w:cs="Arial"/>
          <w:i/>
          <w:lang w:val="es-ES" w:eastAsia="es-ES"/>
        </w:rPr>
        <w:t xml:space="preserve">); </w:t>
      </w:r>
      <w:r w:rsidRPr="00966668">
        <w:rPr>
          <w:rFonts w:ascii="Palatino Linotype" w:eastAsia="Calibri" w:hAnsi="Palatino Linotype" w:cs="Arial"/>
          <w:b/>
          <w:lang w:val="es-ES" w:eastAsia="es-ES"/>
        </w:rPr>
        <w:t>y como</w:t>
      </w:r>
      <w:r w:rsidRPr="00966668">
        <w:rPr>
          <w:rFonts w:ascii="Palatino Linotype" w:eastAsia="Calibri" w:hAnsi="Palatino Linotype" w:cs="Arial"/>
          <w:lang w:val="es-ES" w:eastAsia="es-ES"/>
        </w:rPr>
        <w:t xml:space="preserve"> </w:t>
      </w:r>
    </w:p>
    <w:p w14:paraId="308FEBFB" w14:textId="77777777" w:rsidR="00A17518" w:rsidRPr="00966668" w:rsidRDefault="00A17518" w:rsidP="00966668">
      <w:pPr>
        <w:spacing w:after="0" w:line="360" w:lineRule="auto"/>
        <w:ind w:right="616"/>
        <w:contextualSpacing/>
        <w:jc w:val="both"/>
        <w:rPr>
          <w:rFonts w:ascii="Palatino Linotype" w:eastAsiaTheme="minorEastAsia" w:hAnsi="Palatino Linotype" w:cs="Arial"/>
          <w:i/>
          <w:lang w:val="es-ES_tradnl" w:eastAsia="es-ES"/>
        </w:rPr>
      </w:pPr>
    </w:p>
    <w:p w14:paraId="1C5CCAA3" w14:textId="1CACB16C" w:rsidR="00A17518" w:rsidRPr="00CE6AAC" w:rsidRDefault="00A17518" w:rsidP="00966668">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966668">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966668">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81F467D" w14:textId="77777777" w:rsidR="00CE6AAC" w:rsidRPr="00966668" w:rsidRDefault="00CE6AAC" w:rsidP="00CE6AAC">
      <w:pPr>
        <w:spacing w:after="0" w:line="360" w:lineRule="auto"/>
        <w:ind w:right="616"/>
        <w:contextualSpacing/>
        <w:jc w:val="both"/>
        <w:rPr>
          <w:rFonts w:ascii="Palatino Linotype" w:eastAsiaTheme="majorEastAsia" w:hAnsi="Palatino Linotype" w:cstheme="majorBidi"/>
          <w:b/>
          <w:i/>
          <w:sz w:val="24"/>
          <w:szCs w:val="24"/>
          <w:lang w:val="es-ES" w:eastAsia="es-ES"/>
        </w:rPr>
      </w:pPr>
    </w:p>
    <w:p w14:paraId="2ED68983" w14:textId="1E58D324" w:rsidR="00A17518" w:rsidRPr="00966668" w:rsidRDefault="00A17518" w:rsidP="00966668">
      <w:pPr>
        <w:spacing w:after="0" w:line="360" w:lineRule="auto"/>
        <w:ind w:left="567" w:right="616"/>
        <w:contextualSpacing/>
        <w:jc w:val="both"/>
        <w:rPr>
          <w:rFonts w:ascii="Palatino Linotype" w:eastAsiaTheme="majorEastAsia" w:hAnsi="Palatino Linotype" w:cstheme="majorBidi"/>
          <w:b/>
          <w:i/>
          <w:sz w:val="24"/>
          <w:szCs w:val="24"/>
          <w:lang w:val="es-ES" w:eastAsia="es-ES"/>
        </w:rPr>
      </w:pPr>
      <w:r w:rsidRPr="00966668">
        <w:rPr>
          <w:rFonts w:ascii="Palatino Linotype" w:eastAsiaTheme="majorEastAsia" w:hAnsi="Palatino Linotype" w:cstheme="majorBidi"/>
          <w:i/>
          <w:lang w:eastAsia="es-ES"/>
        </w:rPr>
        <w:t>“</w:t>
      </w:r>
      <w:r w:rsidR="00B9729F" w:rsidRPr="00966668">
        <w:rPr>
          <w:rFonts w:ascii="Palatino Linotype" w:eastAsiaTheme="majorEastAsia" w:hAnsi="Palatino Linotype" w:cstheme="majorBidi"/>
          <w:b/>
          <w:i/>
          <w:lang w:eastAsia="es-ES"/>
        </w:rPr>
        <w:t>LA NEGACIÓN DE LA INFORMACIÓN</w:t>
      </w:r>
      <w:r w:rsidR="00B9729F" w:rsidRPr="00966668">
        <w:rPr>
          <w:rFonts w:ascii="Palatino Linotype" w:eastAsiaTheme="majorEastAsia" w:hAnsi="Palatino Linotype" w:cstheme="majorBidi"/>
          <w:i/>
          <w:lang w:eastAsia="es-ES"/>
        </w:rPr>
        <w:t xml:space="preserve">, DE LAS PERCEPCIONES ORDINARIAS Y EXTRAORDINARIAS DEL C. IVAN DANIEL PAVÓN MORENO. EL MOTIVO DE LA SOLICITUD ES QUE HAY UN </w:t>
      </w:r>
      <w:r w:rsidR="00AF16FD" w:rsidRPr="00AF16FD">
        <w:rPr>
          <w:rFonts w:ascii="Palatino Linotype" w:eastAsiaTheme="majorEastAsia" w:hAnsi="Palatino Linotype" w:cstheme="majorBidi"/>
          <w:b/>
          <w:i/>
          <w:highlight w:val="black"/>
          <w:lang w:eastAsia="es-ES"/>
        </w:rPr>
        <w:t>--------------------------------------------------------</w:t>
      </w:r>
      <w:r w:rsidR="00AF16FD">
        <w:rPr>
          <w:rFonts w:ascii="Palatino Linotype" w:eastAsiaTheme="majorEastAsia" w:hAnsi="Palatino Linotype" w:cstheme="majorBidi"/>
          <w:i/>
          <w:lang w:eastAsia="es-ES"/>
        </w:rPr>
        <w:t xml:space="preserve">, </w:t>
      </w:r>
      <w:r w:rsidR="00AF16FD" w:rsidRPr="00AF16FD">
        <w:rPr>
          <w:rFonts w:ascii="Palatino Linotype" w:eastAsiaTheme="majorEastAsia" w:hAnsi="Palatino Linotype" w:cstheme="majorBidi"/>
          <w:i/>
          <w:highlight w:val="black"/>
          <w:lang w:eastAsia="es-ES"/>
        </w:rPr>
        <w:t>-------------------------------------------</w:t>
      </w:r>
      <w:r w:rsidR="00B9729F" w:rsidRPr="00AF16FD">
        <w:rPr>
          <w:rFonts w:ascii="Palatino Linotype" w:eastAsiaTheme="majorEastAsia" w:hAnsi="Palatino Linotype" w:cstheme="majorBidi"/>
          <w:i/>
          <w:highlight w:val="black"/>
          <w:lang w:eastAsia="es-ES"/>
        </w:rPr>
        <w:t xml:space="preserve"> </w:t>
      </w:r>
      <w:r w:rsidR="00AF16FD" w:rsidRPr="00AF16FD">
        <w:rPr>
          <w:rFonts w:ascii="Palatino Linotype" w:eastAsiaTheme="majorEastAsia" w:hAnsi="Palatino Linotype" w:cstheme="majorBidi"/>
          <w:i/>
          <w:highlight w:val="black"/>
          <w:lang w:eastAsia="es-ES"/>
        </w:rPr>
        <w:t>-------------------------------------------------------------------------------------------------------------------------------------------------------------</w:t>
      </w:r>
      <w:r w:rsidR="00B9729F" w:rsidRPr="00966668">
        <w:rPr>
          <w:rFonts w:ascii="Palatino Linotype" w:eastAsiaTheme="majorEastAsia" w:hAnsi="Palatino Linotype" w:cstheme="majorBidi"/>
          <w:i/>
          <w:lang w:eastAsia="es-ES"/>
        </w:rPr>
        <w:t xml:space="preserve">, </w:t>
      </w:r>
      <w:r w:rsidR="00AF16FD" w:rsidRPr="00AF16FD">
        <w:rPr>
          <w:rFonts w:ascii="Palatino Linotype" w:eastAsiaTheme="majorEastAsia" w:hAnsi="Palatino Linotype" w:cstheme="majorBidi"/>
          <w:i/>
          <w:highlight w:val="black"/>
          <w:lang w:eastAsia="es-ES"/>
        </w:rPr>
        <w:t>--------------</w:t>
      </w:r>
      <w:r w:rsidR="00B9729F" w:rsidRPr="00966668">
        <w:rPr>
          <w:rFonts w:ascii="Palatino Linotype" w:eastAsiaTheme="majorEastAsia" w:hAnsi="Palatino Linotype" w:cstheme="majorBidi"/>
          <w:i/>
          <w:lang w:eastAsia="es-ES"/>
        </w:rPr>
        <w:t xml:space="preserve"> EL C. IVAN DANIEL </w:t>
      </w:r>
      <w:r w:rsidR="00AF16FD" w:rsidRPr="00AF16FD">
        <w:rPr>
          <w:rFonts w:ascii="Palatino Linotype" w:eastAsiaTheme="majorEastAsia" w:hAnsi="Palatino Linotype" w:cstheme="majorBidi"/>
          <w:i/>
          <w:highlight w:val="black"/>
          <w:lang w:eastAsia="es-ES"/>
        </w:rPr>
        <w:t>--</w:t>
      </w:r>
      <w:r w:rsidR="00B9729F" w:rsidRPr="00AF16FD">
        <w:rPr>
          <w:rFonts w:ascii="Palatino Linotype" w:eastAsiaTheme="majorEastAsia" w:hAnsi="Palatino Linotype" w:cstheme="majorBidi"/>
          <w:i/>
          <w:highlight w:val="black"/>
          <w:lang w:eastAsia="es-ES"/>
        </w:rPr>
        <w:t xml:space="preserve"> </w:t>
      </w:r>
      <w:r w:rsidR="00AF16FD" w:rsidRPr="00AF16FD">
        <w:rPr>
          <w:rFonts w:ascii="Palatino Linotype" w:eastAsiaTheme="majorEastAsia" w:hAnsi="Palatino Linotype" w:cstheme="majorBidi"/>
          <w:i/>
          <w:highlight w:val="black"/>
          <w:lang w:eastAsia="es-ES"/>
        </w:rPr>
        <w:t>----------------------------------------------------------------------------------</w:t>
      </w:r>
      <w:r w:rsidR="00B9729F" w:rsidRPr="00966668">
        <w:rPr>
          <w:rFonts w:ascii="Palatino Linotype" w:eastAsiaTheme="majorEastAsia" w:hAnsi="Palatino Linotype" w:cstheme="majorBidi"/>
          <w:i/>
          <w:lang w:eastAsia="es-ES"/>
        </w:rPr>
        <w:t xml:space="preserve">, </w:t>
      </w:r>
      <w:r w:rsidR="00AF16FD" w:rsidRPr="00AF16FD">
        <w:rPr>
          <w:rFonts w:ascii="Palatino Linotype" w:eastAsiaTheme="majorEastAsia" w:hAnsi="Palatino Linotype" w:cstheme="majorBidi"/>
          <w:i/>
          <w:highlight w:val="black"/>
          <w:lang w:eastAsia="es-ES"/>
        </w:rPr>
        <w:t>------------------------------------</w:t>
      </w:r>
      <w:r w:rsidR="00B9729F" w:rsidRPr="00966668">
        <w:rPr>
          <w:rFonts w:ascii="Palatino Linotype" w:eastAsiaTheme="majorEastAsia" w:hAnsi="Palatino Linotype" w:cstheme="majorBidi"/>
          <w:i/>
          <w:lang w:eastAsia="es-ES"/>
        </w:rPr>
        <w:t xml:space="preserve">, </w:t>
      </w:r>
      <w:r w:rsidR="00AF16FD" w:rsidRPr="00AF16FD">
        <w:rPr>
          <w:rFonts w:ascii="Palatino Linotype" w:eastAsiaTheme="majorEastAsia" w:hAnsi="Palatino Linotype" w:cstheme="majorBidi"/>
          <w:i/>
          <w:highlight w:val="black"/>
          <w:lang w:eastAsia="es-ES"/>
        </w:rPr>
        <w:t>------------------------------------------------------------------------------------------------------------</w:t>
      </w:r>
      <w:r w:rsidR="00B9729F" w:rsidRPr="00966668">
        <w:rPr>
          <w:rFonts w:ascii="Palatino Linotype" w:eastAsiaTheme="majorEastAsia" w:hAnsi="Palatino Linotype" w:cstheme="majorBidi"/>
          <w:i/>
          <w:lang w:eastAsia="es-ES"/>
        </w:rPr>
        <w:t xml:space="preserve">, </w:t>
      </w:r>
      <w:r w:rsidR="00AF16FD" w:rsidRPr="00AF16FD">
        <w:rPr>
          <w:rFonts w:ascii="Palatino Linotype" w:eastAsiaTheme="majorEastAsia" w:hAnsi="Palatino Linotype" w:cstheme="majorBidi"/>
          <w:i/>
          <w:highlight w:val="black"/>
          <w:lang w:eastAsia="es-ES"/>
        </w:rPr>
        <w:t>---------------------------------------------------------------------------------</w:t>
      </w:r>
      <w:r w:rsidR="00B9729F" w:rsidRPr="00AF16FD">
        <w:rPr>
          <w:rFonts w:ascii="Palatino Linotype" w:eastAsiaTheme="majorEastAsia" w:hAnsi="Palatino Linotype" w:cstheme="majorBidi"/>
          <w:i/>
          <w:highlight w:val="black"/>
          <w:lang w:eastAsia="es-ES"/>
        </w:rPr>
        <w:t xml:space="preserve"> </w:t>
      </w:r>
      <w:r w:rsidR="00AF16FD" w:rsidRPr="00AF16FD">
        <w:rPr>
          <w:rFonts w:ascii="Palatino Linotype" w:eastAsiaTheme="majorEastAsia" w:hAnsi="Palatino Linotype" w:cstheme="majorBidi"/>
          <w:i/>
          <w:highlight w:val="black"/>
          <w:lang w:eastAsia="es-ES"/>
        </w:rPr>
        <w:t>------------------</w:t>
      </w:r>
      <w:r w:rsidR="00B9729F" w:rsidRPr="00966668">
        <w:rPr>
          <w:rFonts w:ascii="Palatino Linotype" w:eastAsiaTheme="majorEastAsia" w:hAnsi="Palatino Linotype" w:cstheme="majorBidi"/>
          <w:i/>
          <w:lang w:eastAsia="es-ES"/>
        </w:rPr>
        <w:t xml:space="preserve"> AHORA QUE SE DESEMPEÑA COMO POLICÍA MUNICIPAL </w:t>
      </w:r>
      <w:r w:rsidR="00AF16FD" w:rsidRPr="00AF16FD">
        <w:rPr>
          <w:rFonts w:ascii="Palatino Linotype" w:eastAsiaTheme="majorEastAsia" w:hAnsi="Palatino Linotype" w:cstheme="majorBidi"/>
          <w:i/>
          <w:highlight w:val="black"/>
          <w:lang w:eastAsia="es-ES"/>
        </w:rPr>
        <w:t>---------------------------------------------------------------------</w:t>
      </w:r>
      <w:r w:rsidR="00ED5FF9">
        <w:rPr>
          <w:rFonts w:ascii="Palatino Linotype" w:eastAsiaTheme="majorEastAsia" w:hAnsi="Palatino Linotype" w:cstheme="majorBidi"/>
          <w:i/>
          <w:highlight w:val="black"/>
          <w:lang w:eastAsia="es-ES"/>
        </w:rPr>
        <w:t>---------------</w:t>
      </w:r>
      <w:r w:rsidR="00AF16FD" w:rsidRPr="00AF16FD">
        <w:rPr>
          <w:rFonts w:ascii="Palatino Linotype" w:eastAsiaTheme="majorEastAsia" w:hAnsi="Palatino Linotype" w:cstheme="majorBidi"/>
          <w:i/>
          <w:highlight w:val="black"/>
          <w:lang w:eastAsia="es-ES"/>
        </w:rPr>
        <w:t>---------------------------------</w:t>
      </w:r>
      <w:r w:rsidR="00B9729F" w:rsidRPr="00966668">
        <w:rPr>
          <w:rFonts w:ascii="Palatino Linotype" w:eastAsiaTheme="majorEastAsia" w:hAnsi="Palatino Linotype" w:cstheme="majorBidi"/>
          <w:i/>
          <w:lang w:eastAsia="es-ES"/>
        </w:rPr>
        <w:t xml:space="preserve">. . </w:t>
      </w:r>
      <w:r w:rsidR="00AF16FD" w:rsidRPr="00ED5FF9">
        <w:rPr>
          <w:rFonts w:ascii="Palatino Linotype" w:eastAsiaTheme="majorEastAsia" w:hAnsi="Palatino Linotype" w:cstheme="majorBidi"/>
          <w:i/>
          <w:highlight w:val="black"/>
          <w:lang w:eastAsia="es-ES"/>
        </w:rPr>
        <w:t>-----------------------------------------------------------------------------------</w:t>
      </w:r>
      <w:r w:rsidR="00B9729F" w:rsidRPr="00ED5FF9">
        <w:rPr>
          <w:rFonts w:ascii="Palatino Linotype" w:eastAsiaTheme="majorEastAsia" w:hAnsi="Palatino Linotype" w:cstheme="majorBidi"/>
          <w:i/>
          <w:highlight w:val="black"/>
          <w:lang w:eastAsia="es-ES"/>
        </w:rPr>
        <w:t xml:space="preserve"> </w:t>
      </w:r>
      <w:r w:rsidR="00AF16FD" w:rsidRPr="00ED5FF9">
        <w:rPr>
          <w:rFonts w:ascii="Palatino Linotype" w:eastAsiaTheme="majorEastAsia" w:hAnsi="Palatino Linotype" w:cstheme="majorBidi"/>
          <w:b/>
          <w:i/>
          <w:highlight w:val="black"/>
          <w:lang w:eastAsia="es-ES"/>
        </w:rPr>
        <w:t>-------------------------------------------</w:t>
      </w:r>
      <w:r w:rsidRPr="00ED5FF9">
        <w:rPr>
          <w:rFonts w:ascii="Palatino Linotype" w:eastAsiaTheme="majorEastAsia" w:hAnsi="Palatino Linotype" w:cstheme="majorBidi"/>
          <w:i/>
          <w:highlight w:val="black"/>
          <w:lang w:val="es-ES" w:eastAsia="es-ES"/>
        </w:rPr>
        <w:t>”</w:t>
      </w:r>
      <w:r w:rsidRPr="00966668">
        <w:rPr>
          <w:rFonts w:ascii="Palatino Linotype" w:eastAsiaTheme="majorEastAsia" w:hAnsi="Palatino Linotype" w:cstheme="majorBidi"/>
          <w:i/>
          <w:lang w:val="es-ES" w:eastAsia="es-ES"/>
        </w:rPr>
        <w:t xml:space="preserve"> </w:t>
      </w:r>
      <w:r w:rsidRPr="00966668">
        <w:rPr>
          <w:rFonts w:ascii="Palatino Linotype" w:eastAsiaTheme="minorEastAsia" w:hAnsi="Palatino Linotype" w:cs="Arial"/>
          <w:i/>
          <w:lang w:val="es-ES_tradnl" w:eastAsia="es-ES"/>
        </w:rPr>
        <w:t>(Sic)</w:t>
      </w:r>
    </w:p>
    <w:p w14:paraId="77662633" w14:textId="77777777" w:rsidR="00A17518" w:rsidRPr="00966668" w:rsidRDefault="00A17518" w:rsidP="00966668">
      <w:pPr>
        <w:spacing w:after="0" w:line="360" w:lineRule="auto"/>
        <w:ind w:right="-142"/>
        <w:contextualSpacing/>
        <w:jc w:val="both"/>
        <w:rPr>
          <w:rFonts w:ascii="Palatino Linotype" w:eastAsiaTheme="minorEastAsia" w:hAnsi="Palatino Linotype" w:cs="Arial"/>
          <w:sz w:val="24"/>
          <w:szCs w:val="24"/>
          <w:lang w:val="es-ES_tradnl" w:eastAsia="es-ES"/>
        </w:rPr>
      </w:pPr>
    </w:p>
    <w:p w14:paraId="24D47AE6" w14:textId="77777777" w:rsidR="00A17518" w:rsidRPr="00966668" w:rsidRDefault="00A17518" w:rsidP="00966668">
      <w:pPr>
        <w:numPr>
          <w:ilvl w:val="0"/>
          <w:numId w:val="2"/>
        </w:numPr>
        <w:spacing w:after="0" w:line="360" w:lineRule="auto"/>
        <w:ind w:left="0" w:right="-142" w:firstLine="0"/>
        <w:contextualSpacing/>
        <w:jc w:val="both"/>
        <w:rPr>
          <w:rFonts w:ascii="Palatino Linotype" w:eastAsiaTheme="minorEastAsia" w:hAnsi="Palatino Linotype"/>
          <w:i/>
          <w:lang w:val="es-ES_tradnl" w:eastAsia="es-ES"/>
        </w:rPr>
      </w:pPr>
      <w:r w:rsidRPr="00966668">
        <w:rPr>
          <w:rFonts w:ascii="Palatino Linotype" w:eastAsia="Times New Roman" w:hAnsi="Palatino Linotype" w:cs="Arial"/>
          <w:sz w:val="24"/>
          <w:szCs w:val="24"/>
          <w:lang w:val="es-ES" w:eastAsia="es-ES"/>
        </w:rPr>
        <w:t xml:space="preserve">Se registró el recurso de revisión bajo el número de expediente </w:t>
      </w:r>
      <w:r w:rsidRPr="00966668">
        <w:rPr>
          <w:rFonts w:ascii="Palatino Linotype" w:eastAsiaTheme="minorEastAsia" w:hAnsi="Palatino Linotype" w:cs="Arial"/>
          <w:bCs/>
          <w:sz w:val="24"/>
          <w:szCs w:val="24"/>
          <w:lang w:val="es-ES_tradnl" w:eastAsia="es-ES"/>
        </w:rPr>
        <w:t xml:space="preserve">al rubro indicado, asimismo con fundamento en lo dispuesto por el </w:t>
      </w:r>
      <w:r w:rsidRPr="00966668">
        <w:rPr>
          <w:rFonts w:ascii="Palatino Linotype" w:eastAsia="Calibri" w:hAnsi="Palatino Linotype" w:cs="Arial"/>
          <w:sz w:val="24"/>
          <w:szCs w:val="24"/>
          <w:lang w:val="es-ES" w:eastAsia="es-ES"/>
        </w:rPr>
        <w:t xml:space="preserve">artículo 185 fracción I de la </w:t>
      </w:r>
      <w:r w:rsidRPr="00966668">
        <w:rPr>
          <w:rFonts w:ascii="Palatino Linotype" w:eastAsia="Calibri" w:hAnsi="Palatino Linotype" w:cs="Arial"/>
          <w:b/>
          <w:sz w:val="24"/>
          <w:szCs w:val="24"/>
          <w:lang w:val="es-ES" w:eastAsia="es-ES"/>
        </w:rPr>
        <w:t xml:space="preserve">Ley de Transparencia y Acceso a la Información Pública del Estado de México y Municipios </w:t>
      </w:r>
      <w:r w:rsidRPr="00966668">
        <w:rPr>
          <w:rFonts w:ascii="Palatino Linotype" w:eastAsia="Times New Roman" w:hAnsi="Palatino Linotype" w:cs="Arial"/>
          <w:sz w:val="24"/>
          <w:szCs w:val="24"/>
          <w:lang w:val="es-ES" w:eastAsia="es-ES"/>
        </w:rPr>
        <w:t xml:space="preserve">se turnó al </w:t>
      </w:r>
      <w:r w:rsidRPr="00966668">
        <w:rPr>
          <w:rFonts w:ascii="Palatino Linotype" w:eastAsia="Times New Roman" w:hAnsi="Palatino Linotype" w:cs="Arial"/>
          <w:b/>
          <w:sz w:val="24"/>
          <w:szCs w:val="24"/>
          <w:lang w:val="es-ES" w:eastAsia="es-ES"/>
        </w:rPr>
        <w:t xml:space="preserve">Comisionado José Guadalupe Luna Hernández, </w:t>
      </w:r>
      <w:r w:rsidRPr="00966668">
        <w:rPr>
          <w:rFonts w:ascii="Palatino Linotype" w:eastAsia="Times New Roman" w:hAnsi="Palatino Linotype" w:cs="Arial"/>
          <w:sz w:val="24"/>
          <w:szCs w:val="24"/>
          <w:lang w:val="es-ES" w:eastAsia="es-ES"/>
        </w:rPr>
        <w:t xml:space="preserve">con el objeto de </w:t>
      </w:r>
      <w:r w:rsidRPr="00966668">
        <w:rPr>
          <w:rFonts w:ascii="Palatino Linotype" w:eastAsia="Times New Roman" w:hAnsi="Palatino Linotype" w:cs="Arial"/>
          <w:sz w:val="24"/>
          <w:szCs w:val="24"/>
          <w:lang w:eastAsia="es-ES"/>
        </w:rPr>
        <w:t>su análisis.</w:t>
      </w:r>
    </w:p>
    <w:p w14:paraId="067B9383" w14:textId="77777777" w:rsidR="00A17518" w:rsidRPr="00966668" w:rsidRDefault="00A17518" w:rsidP="00966668">
      <w:pPr>
        <w:spacing w:after="0" w:line="360" w:lineRule="auto"/>
        <w:ind w:right="-142"/>
        <w:contextualSpacing/>
        <w:rPr>
          <w:rFonts w:ascii="Palatino Linotype" w:eastAsiaTheme="minorEastAsia" w:hAnsi="Palatino Linotype"/>
          <w:i/>
          <w:lang w:val="es-ES_tradnl" w:eastAsia="es-ES"/>
        </w:rPr>
      </w:pPr>
    </w:p>
    <w:p w14:paraId="4DD6C6C8" w14:textId="77777777" w:rsidR="00A17518" w:rsidRPr="00966668" w:rsidRDefault="00A17518" w:rsidP="00966668">
      <w:pPr>
        <w:numPr>
          <w:ilvl w:val="0"/>
          <w:numId w:val="2"/>
        </w:numPr>
        <w:spacing w:after="0" w:line="360" w:lineRule="auto"/>
        <w:ind w:left="0" w:right="-142" w:firstLine="0"/>
        <w:contextualSpacing/>
        <w:jc w:val="both"/>
        <w:rPr>
          <w:rFonts w:ascii="Palatino Linotype" w:eastAsiaTheme="minorEastAsia" w:hAnsi="Palatino Linotype"/>
          <w:i/>
          <w:lang w:val="es-ES_tradnl" w:eastAsia="es-ES"/>
        </w:rPr>
      </w:pPr>
      <w:r w:rsidRPr="00966668">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B9729F" w:rsidRPr="00966668">
        <w:rPr>
          <w:rFonts w:ascii="Palatino Linotype" w:eastAsia="Calibri" w:hAnsi="Palatino Linotype" w:cs="Arial"/>
          <w:b/>
          <w:sz w:val="24"/>
          <w:szCs w:val="24"/>
          <w:lang w:val="es-ES" w:eastAsia="es-ES"/>
        </w:rPr>
        <w:t>once</w:t>
      </w:r>
      <w:r w:rsidRPr="00966668">
        <w:rPr>
          <w:rFonts w:ascii="Palatino Linotype" w:eastAsia="Calibri" w:hAnsi="Palatino Linotype" w:cs="Arial"/>
          <w:b/>
          <w:sz w:val="24"/>
          <w:szCs w:val="24"/>
          <w:lang w:val="es-ES" w:eastAsia="es-ES"/>
        </w:rPr>
        <w:t xml:space="preserve"> (1</w:t>
      </w:r>
      <w:r w:rsidR="00B9729F" w:rsidRPr="00966668">
        <w:rPr>
          <w:rFonts w:ascii="Palatino Linotype" w:eastAsia="Calibri" w:hAnsi="Palatino Linotype" w:cs="Arial"/>
          <w:b/>
          <w:sz w:val="24"/>
          <w:szCs w:val="24"/>
          <w:lang w:val="es-ES" w:eastAsia="es-ES"/>
        </w:rPr>
        <w:t>1) de noviembre</w:t>
      </w:r>
      <w:r w:rsidRPr="00966668">
        <w:rPr>
          <w:rFonts w:ascii="Palatino Linotype" w:eastAsia="Calibri" w:hAnsi="Palatino Linotype" w:cs="Arial"/>
          <w:sz w:val="24"/>
          <w:szCs w:val="24"/>
          <w:lang w:val="es-ES" w:eastAsia="es-ES"/>
        </w:rPr>
        <w:t xml:space="preserve"> de dos mil diecinueve, puso a disposición de las partes el expediente electrónico </w:t>
      </w:r>
      <w:r w:rsidRPr="00966668">
        <w:rPr>
          <w:rFonts w:ascii="Palatino Linotype" w:eastAsia="Calibri" w:hAnsi="Palatino Linotype" w:cs="Arial"/>
          <w:sz w:val="24"/>
          <w:szCs w:val="24"/>
          <w:lang w:val="es-ES_tradnl" w:eastAsia="es-ES"/>
        </w:rPr>
        <w:t xml:space="preserve">vía </w:t>
      </w:r>
      <w:r w:rsidRPr="00966668">
        <w:rPr>
          <w:rFonts w:ascii="Palatino Linotype" w:eastAsia="Calibri" w:hAnsi="Palatino Linotype" w:cs="Arial"/>
          <w:sz w:val="24"/>
          <w:szCs w:val="24"/>
          <w:lang w:val="es-ES" w:eastAsia="es-ES"/>
        </w:rPr>
        <w:t xml:space="preserve">Sistema de Acceso a la Información Mexiquense </w:t>
      </w:r>
      <w:r w:rsidRPr="00966668">
        <w:rPr>
          <w:rFonts w:ascii="Palatino Linotype" w:eastAsia="Calibri" w:hAnsi="Palatino Linotype" w:cs="Arial"/>
          <w:b/>
          <w:sz w:val="24"/>
          <w:szCs w:val="24"/>
          <w:lang w:val="es-ES" w:eastAsia="es-ES"/>
        </w:rPr>
        <w:t xml:space="preserve">SAIMEX </w:t>
      </w:r>
      <w:r w:rsidRPr="00966668">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966668">
        <w:rPr>
          <w:rFonts w:ascii="Palatino Linotype" w:eastAsia="Calibri" w:hAnsi="Palatino Linotype" w:cs="Arial"/>
          <w:b/>
          <w:sz w:val="24"/>
          <w:szCs w:val="24"/>
          <w:lang w:val="es-ES" w:eastAsia="es-ES"/>
        </w:rPr>
        <w:t>SUJETO OBLIGADO</w:t>
      </w:r>
      <w:r w:rsidRPr="00966668">
        <w:rPr>
          <w:rFonts w:ascii="Palatino Linotype" w:eastAsia="Calibri" w:hAnsi="Palatino Linotype" w:cs="Arial"/>
          <w:sz w:val="24"/>
          <w:szCs w:val="24"/>
          <w:lang w:val="es-ES" w:eastAsia="es-ES"/>
        </w:rPr>
        <w:t xml:space="preserve"> presentará el</w:t>
      </w:r>
      <w:r w:rsidR="00B9729F" w:rsidRPr="00966668">
        <w:rPr>
          <w:rFonts w:ascii="Palatino Linotype" w:eastAsia="Calibri" w:hAnsi="Palatino Linotype" w:cs="Arial"/>
          <w:sz w:val="24"/>
          <w:szCs w:val="24"/>
          <w:lang w:val="es-ES" w:eastAsia="es-ES"/>
        </w:rPr>
        <w:t xml:space="preserve"> Informe Justificado procedente</w:t>
      </w:r>
      <w:r w:rsidRPr="00966668">
        <w:rPr>
          <w:rFonts w:ascii="Palatino Linotype" w:eastAsia="Calibri" w:hAnsi="Palatino Linotype" w:cs="Arial"/>
          <w:sz w:val="24"/>
          <w:szCs w:val="24"/>
          <w:lang w:val="es-ES" w:eastAsia="es-ES"/>
        </w:rPr>
        <w:t>.</w:t>
      </w:r>
    </w:p>
    <w:p w14:paraId="4394B75B" w14:textId="77777777" w:rsidR="00A17518" w:rsidRPr="00966668" w:rsidRDefault="00A17518" w:rsidP="00966668">
      <w:pPr>
        <w:spacing w:after="0" w:line="360" w:lineRule="auto"/>
        <w:contextualSpacing/>
        <w:rPr>
          <w:rFonts w:ascii="Palatino Linotype" w:eastAsiaTheme="minorEastAsia" w:hAnsi="Palatino Linotype"/>
          <w:i/>
          <w:lang w:val="es-ES_tradnl" w:eastAsia="es-ES"/>
        </w:rPr>
      </w:pPr>
    </w:p>
    <w:p w14:paraId="3B4AE996" w14:textId="77777777" w:rsidR="00B360FC" w:rsidRPr="00966668" w:rsidRDefault="00B360FC" w:rsidP="00966668">
      <w:pPr>
        <w:numPr>
          <w:ilvl w:val="0"/>
          <w:numId w:val="2"/>
        </w:numPr>
        <w:spacing w:after="0" w:line="360" w:lineRule="auto"/>
        <w:ind w:left="0" w:right="-142" w:firstLine="0"/>
        <w:contextualSpacing/>
        <w:jc w:val="both"/>
        <w:rPr>
          <w:rFonts w:ascii="Palatino Linotype" w:eastAsia="Calibri" w:hAnsi="Palatino Linotype" w:cs="Arial"/>
          <w:sz w:val="24"/>
          <w:szCs w:val="24"/>
          <w:lang w:val="es-ES" w:eastAsia="es-ES"/>
        </w:rPr>
      </w:pPr>
      <w:r w:rsidRPr="00966668">
        <w:rPr>
          <w:rFonts w:ascii="Palatino Linotype" w:eastAsia="Calibri" w:hAnsi="Palatino Linotype" w:cs="Arial"/>
          <w:sz w:val="24"/>
          <w:szCs w:val="24"/>
          <w:lang w:val="es-ES" w:eastAsia="es-ES"/>
        </w:rPr>
        <w:t xml:space="preserve">El día trece (13) de noviembre de dos mil diecinueve el </w:t>
      </w:r>
      <w:r w:rsidRPr="00966668">
        <w:rPr>
          <w:rFonts w:ascii="Palatino Linotype" w:eastAsia="Calibri" w:hAnsi="Palatino Linotype" w:cs="Arial"/>
          <w:b/>
          <w:sz w:val="24"/>
          <w:szCs w:val="24"/>
          <w:lang w:val="es-ES" w:eastAsia="es-ES"/>
        </w:rPr>
        <w:t>SUJETO OBLIGADO</w:t>
      </w:r>
      <w:r w:rsidRPr="00966668">
        <w:rPr>
          <w:rFonts w:ascii="Palatino Linotype" w:eastAsia="Calibri" w:hAnsi="Palatino Linotype" w:cs="Arial"/>
          <w:sz w:val="24"/>
          <w:szCs w:val="24"/>
          <w:lang w:val="es-ES" w:eastAsia="es-ES"/>
        </w:rPr>
        <w:t xml:space="preserve"> estando en tiempo y forma presentó su respectivo informe justificado, mismo que fue del conocimiento de particular en fecha tres de diciembre, quien no realizó manifestación alguna; siendo que se ratificó la respuesta inicial, precisando que solo se proporcionar la información a la autoridad competente, para lo cual, el particular  deberá de promover un juicio por pensión de alimentos; por otro lado la Dirección de Administración refirió que se encontraba imposibilitada para pronunciarse para formular un informe justificado, ya que no tuvo conocimiento de la solicitud y desconoce el contenido de la información con la cual se dio oportuna atención.</w:t>
      </w:r>
    </w:p>
    <w:p w14:paraId="43EFFCEE" w14:textId="77777777" w:rsidR="00B9729F" w:rsidRPr="00966668" w:rsidRDefault="00B9729F" w:rsidP="00966668">
      <w:pPr>
        <w:spacing w:after="0" w:line="360" w:lineRule="auto"/>
        <w:ind w:right="-142"/>
        <w:contextualSpacing/>
        <w:jc w:val="both"/>
        <w:rPr>
          <w:rFonts w:ascii="Palatino Linotype" w:eastAsia="Calibri" w:hAnsi="Palatino Linotype" w:cs="Arial"/>
          <w:sz w:val="24"/>
          <w:szCs w:val="24"/>
          <w:lang w:val="es-ES" w:eastAsia="es-ES"/>
        </w:rPr>
      </w:pPr>
    </w:p>
    <w:p w14:paraId="68C6FD57" w14:textId="77777777" w:rsidR="00B360FC" w:rsidRPr="00966668" w:rsidRDefault="00B360FC" w:rsidP="00966668">
      <w:pPr>
        <w:numPr>
          <w:ilvl w:val="0"/>
          <w:numId w:val="2"/>
        </w:numPr>
        <w:spacing w:after="0" w:line="360" w:lineRule="auto"/>
        <w:ind w:left="0" w:right="-142" w:firstLine="0"/>
        <w:contextualSpacing/>
        <w:jc w:val="both"/>
        <w:rPr>
          <w:rFonts w:ascii="Palatino Linotype" w:eastAsia="Calibri" w:hAnsi="Palatino Linotype" w:cs="Arial"/>
          <w:sz w:val="24"/>
          <w:szCs w:val="24"/>
          <w:lang w:val="es-ES" w:eastAsia="es-ES"/>
        </w:rPr>
      </w:pPr>
      <w:r w:rsidRPr="00966668">
        <w:rPr>
          <w:rFonts w:ascii="Palatino Linotype" w:eastAsia="MS Mincho" w:hAnsi="Palatino Linotype" w:cs="Times New Roman"/>
          <w:sz w:val="24"/>
          <w:szCs w:val="24"/>
          <w:lang w:val="es-ES_tradnl" w:eastAsia="es-ES"/>
        </w:rPr>
        <w:t xml:space="preserve">El día </w:t>
      </w:r>
      <w:r w:rsidRPr="00966668">
        <w:rPr>
          <w:rFonts w:ascii="Palatino Linotype" w:eastAsia="Calibri" w:hAnsi="Palatino Linotype" w:cs="Arial"/>
          <w:b/>
          <w:sz w:val="24"/>
          <w:szCs w:val="24"/>
          <w:lang w:val="es-ES_tradnl" w:eastAsia="es-ES"/>
        </w:rPr>
        <w:t xml:space="preserve">catorce </w:t>
      </w:r>
      <w:r w:rsidRPr="00966668">
        <w:rPr>
          <w:rFonts w:ascii="Palatino Linotype" w:eastAsia="MS Mincho" w:hAnsi="Palatino Linotype" w:cs="Times New Roman"/>
          <w:b/>
          <w:sz w:val="24"/>
          <w:szCs w:val="24"/>
          <w:lang w:val="es-ES_tradnl" w:eastAsia="es-ES"/>
        </w:rPr>
        <w:t>(14) de enero</w:t>
      </w:r>
      <w:r w:rsidRPr="00966668">
        <w:rPr>
          <w:rFonts w:ascii="Palatino Linotype" w:eastAsia="MS Mincho" w:hAnsi="Palatino Linotype" w:cs="Times New Roman"/>
          <w:sz w:val="24"/>
          <w:szCs w:val="24"/>
          <w:lang w:val="es-ES_tradnl" w:eastAsia="es-ES"/>
        </w:rPr>
        <w:t xml:space="preserve"> de dos mil veinte, con fundamento en el artículo 181 tercer párrafo de la Ley de Transparencia y Acceso a la</w:t>
      </w:r>
      <w:r w:rsidRPr="00966668">
        <w:rPr>
          <w:rFonts w:ascii="Palatino Linotype" w:eastAsia="MS Mincho" w:hAnsi="Palatino Linotype" w:cs="Times New Roman"/>
          <w:sz w:val="24"/>
          <w:szCs w:val="24"/>
          <w:lang w:val="es-ES_tradnl" w:eastAsia="es-ES"/>
        </w:rPr>
        <w:br/>
        <w:t>Información Pública del Estado de México y Municipios, se acordó el</w:t>
      </w:r>
      <w:r w:rsidRPr="00966668">
        <w:rPr>
          <w:rFonts w:ascii="Palatino Linotype" w:eastAsia="MS Mincho" w:hAnsi="Palatino Linotype" w:cs="Times New Roman"/>
          <w:sz w:val="24"/>
          <w:szCs w:val="24"/>
          <w:lang w:val="es-ES_tradnl" w:eastAsia="es-ES"/>
        </w:rPr>
        <w:br/>
        <w:t>plazo de treinta (30) días para resolver los recurso de revisión, sería ampliado por un periodo de quince (15) días hábiles adicionales, debido a la naturaleza de la información, como a la inconformidad presentada y para un mejor estudio.</w:t>
      </w:r>
    </w:p>
    <w:p w14:paraId="34F1EC5D" w14:textId="77777777" w:rsidR="00B360FC" w:rsidRPr="00966668" w:rsidRDefault="00B360FC" w:rsidP="00966668">
      <w:pPr>
        <w:pStyle w:val="Prrafodelista"/>
        <w:spacing w:after="0" w:line="360" w:lineRule="auto"/>
        <w:rPr>
          <w:rFonts w:ascii="Palatino Linotype" w:eastAsiaTheme="minorEastAsia" w:hAnsi="Palatino Linotype"/>
          <w:sz w:val="24"/>
          <w:szCs w:val="24"/>
          <w:lang w:val="es-ES_tradnl" w:eastAsia="es-ES"/>
        </w:rPr>
      </w:pPr>
    </w:p>
    <w:p w14:paraId="40058BFE" w14:textId="77777777" w:rsidR="00A17518" w:rsidRPr="00966668" w:rsidRDefault="00A17518" w:rsidP="00966668">
      <w:pPr>
        <w:numPr>
          <w:ilvl w:val="0"/>
          <w:numId w:val="2"/>
        </w:numPr>
        <w:spacing w:after="0" w:line="360" w:lineRule="auto"/>
        <w:ind w:left="0" w:right="-142" w:firstLine="0"/>
        <w:contextualSpacing/>
        <w:jc w:val="both"/>
        <w:rPr>
          <w:rFonts w:ascii="Palatino Linotype" w:eastAsia="Calibri" w:hAnsi="Palatino Linotype" w:cs="Arial"/>
          <w:sz w:val="24"/>
          <w:szCs w:val="24"/>
          <w:lang w:val="es-ES" w:eastAsia="es-ES"/>
        </w:rPr>
      </w:pPr>
      <w:r w:rsidRPr="00966668">
        <w:rPr>
          <w:rFonts w:ascii="Palatino Linotype" w:eastAsiaTheme="minorEastAsia" w:hAnsi="Palatino Linotype"/>
          <w:sz w:val="24"/>
          <w:szCs w:val="24"/>
          <w:lang w:val="es-ES_tradnl" w:eastAsia="es-ES"/>
        </w:rPr>
        <w:t>El Comisionado Ponente decretó el cierre de instrucción</w:t>
      </w:r>
      <w:r w:rsidRPr="00966668">
        <w:rPr>
          <w:rFonts w:ascii="Palatino Linotype" w:eastAsiaTheme="minorEastAsia" w:hAnsi="Palatino Linotype" w:cs="Arial"/>
          <w:sz w:val="24"/>
          <w:szCs w:val="24"/>
          <w:lang w:val="es-ES_tradnl" w:eastAsia="es-ES"/>
        </w:rPr>
        <w:t xml:space="preserve"> </w:t>
      </w:r>
      <w:r w:rsidRPr="00966668">
        <w:rPr>
          <w:rFonts w:ascii="Palatino Linotype" w:eastAsiaTheme="minorEastAsia" w:hAnsi="Palatino Linotype"/>
          <w:sz w:val="24"/>
          <w:szCs w:val="24"/>
          <w:lang w:val="es-ES_tradnl" w:eastAsia="es-ES"/>
        </w:rPr>
        <w:t xml:space="preserve">mediante acuerdo de fecha </w:t>
      </w:r>
      <w:r w:rsidR="00B360FC" w:rsidRPr="00966668">
        <w:rPr>
          <w:rFonts w:ascii="Palatino Linotype" w:eastAsiaTheme="minorEastAsia" w:hAnsi="Palatino Linotype"/>
          <w:b/>
          <w:sz w:val="24"/>
          <w:szCs w:val="24"/>
          <w:lang w:val="es-ES_tradnl" w:eastAsia="es-ES"/>
        </w:rPr>
        <w:t>diecisiete</w:t>
      </w:r>
      <w:r w:rsidRPr="00966668">
        <w:rPr>
          <w:rFonts w:ascii="Palatino Linotype" w:eastAsiaTheme="minorEastAsia" w:hAnsi="Palatino Linotype"/>
          <w:b/>
          <w:sz w:val="24"/>
          <w:szCs w:val="24"/>
          <w:lang w:val="es-ES_tradnl" w:eastAsia="es-ES"/>
        </w:rPr>
        <w:t xml:space="preserve"> </w:t>
      </w:r>
      <w:r w:rsidR="00B360FC" w:rsidRPr="00966668">
        <w:rPr>
          <w:rFonts w:ascii="Palatino Linotype" w:eastAsiaTheme="minorEastAsia" w:hAnsi="Palatino Linotype"/>
          <w:b/>
          <w:sz w:val="24"/>
          <w:szCs w:val="24"/>
          <w:lang w:val="es-ES_tradnl" w:eastAsia="es-ES"/>
        </w:rPr>
        <w:t>(17</w:t>
      </w:r>
      <w:r w:rsidRPr="00966668">
        <w:rPr>
          <w:rFonts w:ascii="Palatino Linotype" w:eastAsiaTheme="minorEastAsia" w:hAnsi="Palatino Linotype"/>
          <w:b/>
          <w:sz w:val="24"/>
          <w:szCs w:val="24"/>
          <w:lang w:val="es-ES_tradnl" w:eastAsia="es-ES"/>
        </w:rPr>
        <w:t xml:space="preserve">) </w:t>
      </w:r>
      <w:r w:rsidR="00B360FC" w:rsidRPr="00966668">
        <w:rPr>
          <w:rFonts w:ascii="Palatino Linotype" w:eastAsiaTheme="minorEastAsia" w:hAnsi="Palatino Linotype"/>
          <w:b/>
          <w:sz w:val="24"/>
          <w:szCs w:val="24"/>
          <w:lang w:val="es-ES_tradnl" w:eastAsia="es-ES"/>
        </w:rPr>
        <w:t xml:space="preserve">de enero </w:t>
      </w:r>
      <w:r w:rsidR="00072245" w:rsidRPr="00966668">
        <w:rPr>
          <w:rFonts w:ascii="Palatino Linotype" w:eastAsiaTheme="minorEastAsia" w:hAnsi="Palatino Linotype"/>
          <w:sz w:val="24"/>
          <w:szCs w:val="24"/>
          <w:lang w:val="es-ES_tradnl" w:eastAsia="es-ES"/>
        </w:rPr>
        <w:t xml:space="preserve">de dos mil </w:t>
      </w:r>
      <w:r w:rsidRPr="00966668">
        <w:rPr>
          <w:rFonts w:ascii="Palatino Linotype" w:eastAsiaTheme="minorEastAsia" w:hAnsi="Palatino Linotype"/>
          <w:sz w:val="24"/>
          <w:szCs w:val="24"/>
          <w:lang w:val="es-ES_tradnl" w:eastAsia="es-ES"/>
        </w:rPr>
        <w:t>ve</w:t>
      </w:r>
      <w:r w:rsidR="00072245" w:rsidRPr="00966668">
        <w:rPr>
          <w:rFonts w:ascii="Palatino Linotype" w:eastAsiaTheme="minorEastAsia" w:hAnsi="Palatino Linotype"/>
          <w:sz w:val="24"/>
          <w:szCs w:val="24"/>
          <w:lang w:val="es-ES_tradnl" w:eastAsia="es-ES"/>
        </w:rPr>
        <w:t>inte</w:t>
      </w:r>
      <w:r w:rsidRPr="00966668">
        <w:rPr>
          <w:rFonts w:ascii="Palatino Linotype" w:eastAsiaTheme="minorEastAsia" w:hAnsi="Palatino Linotype"/>
          <w:sz w:val="24"/>
          <w:szCs w:val="24"/>
          <w:lang w:val="es-ES_tradnl" w:eastAsia="es-ES"/>
        </w:rPr>
        <w:t xml:space="preserve">, </w:t>
      </w:r>
      <w:r w:rsidRPr="00966668">
        <w:rPr>
          <w:rFonts w:ascii="Palatino Linotype" w:eastAsiaTheme="minorEastAsia" w:hAnsi="Palatino Linotype" w:cs="Arial"/>
          <w:sz w:val="24"/>
          <w:szCs w:val="24"/>
          <w:lang w:val="es-ES_tradnl" w:eastAsia="es-ES"/>
        </w:rPr>
        <w:t xml:space="preserve">por lo que, ordenó turnar el expediente a resolución; por lo que no habiendo más que hacer constar, y - - - - - - - - </w:t>
      </w:r>
    </w:p>
    <w:p w14:paraId="2FD871CE" w14:textId="77777777" w:rsidR="00A17518" w:rsidRPr="00966668" w:rsidRDefault="00A17518" w:rsidP="00966668">
      <w:pPr>
        <w:spacing w:after="0" w:line="360" w:lineRule="auto"/>
        <w:ind w:right="-142"/>
        <w:contextualSpacing/>
        <w:jc w:val="both"/>
        <w:rPr>
          <w:rFonts w:ascii="Palatino Linotype" w:eastAsia="Calibri" w:hAnsi="Palatino Linotype" w:cs="Arial"/>
          <w:sz w:val="24"/>
          <w:szCs w:val="24"/>
          <w:lang w:val="es-ES" w:eastAsia="es-ES"/>
        </w:rPr>
      </w:pPr>
    </w:p>
    <w:p w14:paraId="1D92C035" w14:textId="77777777" w:rsidR="00A17518" w:rsidRPr="00966668" w:rsidRDefault="00A17518" w:rsidP="00966668">
      <w:pPr>
        <w:keepNext/>
        <w:keepLines/>
        <w:spacing w:after="0" w:line="360" w:lineRule="auto"/>
        <w:ind w:right="-142"/>
        <w:jc w:val="center"/>
        <w:outlineLvl w:val="0"/>
        <w:rPr>
          <w:rFonts w:ascii="Palatino Linotype" w:eastAsiaTheme="majorEastAsia" w:hAnsi="Palatino Linotype" w:cstheme="majorBidi"/>
          <w:b/>
          <w:sz w:val="24"/>
          <w:szCs w:val="24"/>
        </w:rPr>
      </w:pPr>
      <w:bookmarkStart w:id="55" w:name="_Toc30098851"/>
      <w:r w:rsidRPr="00966668">
        <w:rPr>
          <w:rFonts w:ascii="Palatino Linotype" w:eastAsiaTheme="majorEastAsia" w:hAnsi="Palatino Linotype" w:cstheme="majorBidi"/>
          <w:b/>
          <w:sz w:val="24"/>
          <w:szCs w:val="24"/>
        </w:rPr>
        <w:t>C O N S I D E R A N D O</w:t>
      </w:r>
      <w:bookmarkEnd w:id="55"/>
      <w:r w:rsidRPr="00966668">
        <w:rPr>
          <w:rFonts w:ascii="Palatino Linotype" w:eastAsiaTheme="majorEastAsia" w:hAnsi="Palatino Linotype" w:cstheme="majorBidi"/>
          <w:b/>
          <w:sz w:val="24"/>
          <w:szCs w:val="24"/>
        </w:rPr>
        <w:t xml:space="preserve"> </w:t>
      </w:r>
    </w:p>
    <w:p w14:paraId="21E478F6" w14:textId="77777777" w:rsidR="00A17518" w:rsidRPr="00966668" w:rsidRDefault="00A17518" w:rsidP="00966668">
      <w:pPr>
        <w:spacing w:after="0" w:line="360" w:lineRule="auto"/>
        <w:ind w:right="-142"/>
        <w:rPr>
          <w:rFonts w:ascii="Palatino Linotype" w:eastAsiaTheme="minorEastAsia" w:hAnsi="Palatino Linotype"/>
          <w:sz w:val="24"/>
          <w:szCs w:val="24"/>
        </w:rPr>
      </w:pPr>
    </w:p>
    <w:p w14:paraId="550148B0" w14:textId="77777777" w:rsidR="00A17518" w:rsidRPr="00966668" w:rsidRDefault="00A17518" w:rsidP="00966668">
      <w:pPr>
        <w:keepNext/>
        <w:keepLines/>
        <w:spacing w:after="0" w:line="360" w:lineRule="auto"/>
        <w:ind w:right="-142"/>
        <w:outlineLvl w:val="1"/>
        <w:rPr>
          <w:rFonts w:ascii="Palatino Linotype" w:eastAsiaTheme="majorEastAsia" w:hAnsi="Palatino Linotype" w:cstheme="majorBidi"/>
          <w:b/>
          <w:sz w:val="24"/>
          <w:szCs w:val="26"/>
        </w:rPr>
      </w:pPr>
      <w:bookmarkStart w:id="56" w:name="_Toc30098852"/>
      <w:r w:rsidRPr="00966668">
        <w:rPr>
          <w:rFonts w:ascii="Palatino Linotype" w:eastAsiaTheme="majorEastAsia" w:hAnsi="Palatino Linotype" w:cstheme="majorBidi"/>
          <w:b/>
          <w:sz w:val="24"/>
          <w:szCs w:val="26"/>
        </w:rPr>
        <w:t>PRIMERO. De la competencia</w:t>
      </w:r>
      <w:bookmarkEnd w:id="56"/>
    </w:p>
    <w:p w14:paraId="2D4E612E" w14:textId="77777777" w:rsidR="00A17518" w:rsidRPr="00966668" w:rsidRDefault="00A17518" w:rsidP="00966668">
      <w:pPr>
        <w:spacing w:after="0" w:line="360" w:lineRule="auto"/>
        <w:ind w:right="-142"/>
        <w:rPr>
          <w:rFonts w:ascii="Palatino Linotype" w:eastAsiaTheme="minorEastAsia" w:hAnsi="Palatino Linotype"/>
          <w:sz w:val="24"/>
          <w:szCs w:val="24"/>
        </w:rPr>
      </w:pPr>
    </w:p>
    <w:p w14:paraId="2AD4EDFF" w14:textId="7628F33F" w:rsidR="00A17518" w:rsidRPr="00CE6AAC" w:rsidRDefault="00A17518" w:rsidP="00966668">
      <w:pPr>
        <w:numPr>
          <w:ilvl w:val="0"/>
          <w:numId w:val="2"/>
        </w:numPr>
        <w:spacing w:after="0" w:line="360" w:lineRule="auto"/>
        <w:ind w:left="0" w:right="-142" w:firstLine="0"/>
        <w:contextualSpacing/>
        <w:jc w:val="both"/>
        <w:rPr>
          <w:rFonts w:ascii="Palatino Linotype" w:eastAsiaTheme="minorEastAsia" w:hAnsi="Palatino Linotype"/>
          <w:sz w:val="24"/>
          <w:szCs w:val="24"/>
          <w:lang w:val="es-ES_tradnl" w:eastAsia="es-ES"/>
        </w:rPr>
      </w:pPr>
      <w:r w:rsidRPr="00966668">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66668">
        <w:rPr>
          <w:rFonts w:ascii="Palatino Linotype" w:eastAsia="Calibri" w:hAnsi="Palatino Linotype" w:cs="Times New Roman"/>
          <w:b/>
          <w:sz w:val="24"/>
          <w:szCs w:val="24"/>
          <w:lang w:val="es-ES" w:eastAsia="es-ES"/>
        </w:rPr>
        <w:t>Constitución Política de los Estados Unidos Mexicanos</w:t>
      </w:r>
      <w:r w:rsidRPr="00966668">
        <w:rPr>
          <w:rFonts w:ascii="Palatino Linotype" w:eastAsia="Calibri" w:hAnsi="Palatino Linotype" w:cs="Times New Roman"/>
          <w:sz w:val="24"/>
          <w:szCs w:val="24"/>
          <w:lang w:val="es-ES" w:eastAsia="es-ES"/>
        </w:rPr>
        <w:t xml:space="preserve">; 5, párrafos </w:t>
      </w:r>
      <w:r w:rsidRPr="00966668">
        <w:rPr>
          <w:rFonts w:ascii="Palatino Linotype" w:eastAsiaTheme="minorEastAsia" w:hAnsi="Palatino Linotype" w:cs="Arial"/>
          <w:bCs/>
          <w:sz w:val="24"/>
          <w:szCs w:val="24"/>
          <w:lang w:val="es-ES" w:eastAsia="es-ES"/>
        </w:rPr>
        <w:t xml:space="preserve">vigésimo segundo, vigésimo tercero y vigésimo cuarto </w:t>
      </w:r>
      <w:r w:rsidRPr="00966668">
        <w:rPr>
          <w:rFonts w:ascii="Palatino Linotype" w:eastAsia="Calibri" w:hAnsi="Palatino Linotype" w:cs="Times New Roman"/>
          <w:sz w:val="24"/>
          <w:szCs w:val="24"/>
          <w:lang w:val="es-ES" w:eastAsia="es-ES"/>
        </w:rPr>
        <w:t xml:space="preserve">fracciones IV y V de la </w:t>
      </w:r>
      <w:r w:rsidRPr="00966668">
        <w:rPr>
          <w:rFonts w:ascii="Palatino Linotype" w:eastAsia="Calibri" w:hAnsi="Palatino Linotype" w:cs="Times New Roman"/>
          <w:b/>
          <w:sz w:val="24"/>
          <w:szCs w:val="24"/>
          <w:lang w:val="es-ES" w:eastAsia="es-ES"/>
        </w:rPr>
        <w:t>Constitución Política del Estado Libre y Soberano de México</w:t>
      </w:r>
      <w:r w:rsidRPr="00966668">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966668">
        <w:rPr>
          <w:rFonts w:ascii="Palatino Linotype" w:eastAsia="Calibri" w:hAnsi="Palatino Linotype" w:cs="Arial"/>
          <w:sz w:val="24"/>
          <w:szCs w:val="24"/>
          <w:lang w:val="es-ES" w:eastAsia="es-ES"/>
        </w:rPr>
        <w:t xml:space="preserve">de la </w:t>
      </w:r>
      <w:r w:rsidRPr="00966668">
        <w:rPr>
          <w:rFonts w:ascii="Palatino Linotype" w:eastAsia="Calibri" w:hAnsi="Palatino Linotype" w:cs="Arial"/>
          <w:b/>
          <w:sz w:val="24"/>
          <w:szCs w:val="24"/>
          <w:lang w:val="es-ES" w:eastAsia="es-ES"/>
        </w:rPr>
        <w:t>Ley de Transparencia y Acceso a la Información Pública del Estado de México y Municipios</w:t>
      </w:r>
      <w:r w:rsidRPr="00966668">
        <w:rPr>
          <w:rFonts w:ascii="Palatino Linotype" w:eastAsia="Calibri" w:hAnsi="Palatino Linotype" w:cs="Arial"/>
          <w:sz w:val="24"/>
          <w:szCs w:val="24"/>
          <w:lang w:val="es-ES" w:eastAsia="es-ES"/>
        </w:rPr>
        <w:t xml:space="preserve">; y 7, 9 fracciones I y XXIV, y 11 del </w:t>
      </w:r>
      <w:r w:rsidRPr="00966668">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966668">
        <w:rPr>
          <w:rFonts w:ascii="Palatino Linotype" w:eastAsiaTheme="minorEastAsia" w:hAnsi="Palatino Linotype"/>
          <w:sz w:val="24"/>
          <w:szCs w:val="24"/>
          <w:lang w:val="es-ES_tradnl" w:eastAsia="es-ES"/>
        </w:rPr>
        <w:t>.</w:t>
      </w:r>
    </w:p>
    <w:p w14:paraId="45BB1ADD" w14:textId="77777777" w:rsidR="00A17518" w:rsidRPr="00966668" w:rsidRDefault="00A17518" w:rsidP="00966668">
      <w:pPr>
        <w:keepNext/>
        <w:keepLines/>
        <w:spacing w:after="0" w:line="360" w:lineRule="auto"/>
        <w:ind w:right="-142"/>
        <w:outlineLvl w:val="1"/>
        <w:rPr>
          <w:rFonts w:ascii="Palatino Linotype" w:eastAsiaTheme="majorEastAsia" w:hAnsi="Palatino Linotype" w:cstheme="majorBidi"/>
          <w:b/>
          <w:sz w:val="24"/>
          <w:szCs w:val="26"/>
        </w:rPr>
      </w:pPr>
      <w:bookmarkStart w:id="57" w:name="_Toc30098853"/>
      <w:r w:rsidRPr="00966668">
        <w:rPr>
          <w:rFonts w:ascii="Palatino Linotype" w:eastAsiaTheme="majorEastAsia" w:hAnsi="Palatino Linotype" w:cstheme="majorBidi"/>
          <w:b/>
          <w:sz w:val="24"/>
          <w:szCs w:val="26"/>
        </w:rPr>
        <w:t>SEGUNDO. De la oportunidad y procedencia.</w:t>
      </w:r>
      <w:bookmarkEnd w:id="57"/>
    </w:p>
    <w:p w14:paraId="17CA86FD" w14:textId="77777777" w:rsidR="00A17518" w:rsidRPr="00966668" w:rsidRDefault="00A17518" w:rsidP="00966668">
      <w:pPr>
        <w:spacing w:after="0" w:line="360" w:lineRule="auto"/>
        <w:contextualSpacing/>
        <w:rPr>
          <w:rFonts w:ascii="Palatino Linotype" w:eastAsia="Calibri" w:hAnsi="Palatino Linotype" w:cs="Arial"/>
          <w:sz w:val="16"/>
          <w:szCs w:val="16"/>
          <w:lang w:val="es-ES_tradnl" w:eastAsia="es-ES"/>
        </w:rPr>
      </w:pPr>
    </w:p>
    <w:p w14:paraId="4FA94371" w14:textId="77777777" w:rsidR="00A17518" w:rsidRPr="00966668" w:rsidRDefault="00A17518" w:rsidP="00966668">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ES"/>
        </w:rPr>
      </w:pPr>
      <w:r w:rsidRPr="00966668">
        <w:rPr>
          <w:rFonts w:ascii="Palatino Linotype" w:eastAsia="Calibri" w:hAnsi="Palatino Linotype" w:cs="Arial"/>
          <w:sz w:val="24"/>
          <w:szCs w:val="24"/>
          <w:lang w:val="es-ES_tradnl" w:eastAsia="es-ES"/>
        </w:rPr>
        <w:t xml:space="preserve">El medio de impugnación fue presentado a través del SAIMEX, en el formato previamente aprobado para tal efecto y dentro del plazo legal de quince días hábiles otorgados; para el caso en particular es de señalar que el </w:t>
      </w:r>
      <w:r w:rsidRPr="00966668">
        <w:rPr>
          <w:rFonts w:ascii="Palatino Linotype" w:eastAsia="Calibri" w:hAnsi="Palatino Linotype" w:cs="Arial"/>
          <w:b/>
          <w:sz w:val="24"/>
          <w:szCs w:val="24"/>
          <w:lang w:val="es-ES_tradnl" w:eastAsia="es-ES"/>
        </w:rPr>
        <w:t>SUJETO OBLIGADO</w:t>
      </w:r>
      <w:r w:rsidRPr="00966668">
        <w:rPr>
          <w:rFonts w:ascii="Palatino Linotype" w:eastAsia="Calibri" w:hAnsi="Palatino Linotype" w:cs="Arial"/>
          <w:sz w:val="24"/>
          <w:szCs w:val="24"/>
          <w:lang w:val="es-ES_tradnl" w:eastAsia="es-ES"/>
        </w:rPr>
        <w:t xml:space="preserve"> entregó la respuesta el día </w:t>
      </w:r>
      <w:r w:rsidR="00072245" w:rsidRPr="00966668">
        <w:rPr>
          <w:rFonts w:ascii="Palatino Linotype" w:eastAsia="Calibri" w:hAnsi="Palatino Linotype" w:cs="Arial"/>
          <w:b/>
          <w:sz w:val="24"/>
          <w:szCs w:val="24"/>
          <w:lang w:val="es-ES_tradnl" w:eastAsia="es-ES"/>
        </w:rPr>
        <w:t>treinta (31</w:t>
      </w:r>
      <w:r w:rsidRPr="00966668">
        <w:rPr>
          <w:rFonts w:ascii="Palatino Linotype" w:eastAsia="Calibri" w:hAnsi="Palatino Linotype" w:cs="Arial"/>
          <w:b/>
          <w:sz w:val="24"/>
          <w:szCs w:val="24"/>
          <w:lang w:val="es-ES_tradnl" w:eastAsia="es-ES"/>
        </w:rPr>
        <w:t xml:space="preserve">) de </w:t>
      </w:r>
      <w:r w:rsidR="00072245" w:rsidRPr="00966668">
        <w:rPr>
          <w:rFonts w:ascii="Palatino Linotype" w:eastAsia="Calibri" w:hAnsi="Palatino Linotype" w:cs="Arial"/>
          <w:b/>
          <w:sz w:val="24"/>
          <w:szCs w:val="24"/>
          <w:lang w:val="es-ES_tradnl" w:eastAsia="es-ES"/>
        </w:rPr>
        <w:t xml:space="preserve">Octubre </w:t>
      </w:r>
      <w:r w:rsidRPr="00966668">
        <w:rPr>
          <w:rFonts w:ascii="Palatino Linotype" w:eastAsia="Calibri" w:hAnsi="Palatino Linotype" w:cs="Arial"/>
          <w:sz w:val="24"/>
          <w:szCs w:val="24"/>
          <w:lang w:val="es-ES_tradnl" w:eastAsia="es-ES"/>
        </w:rPr>
        <w:t xml:space="preserve">de dos mil diecinueve, de tal forma que el plazo para interponer el recurso transcurrió del día </w:t>
      </w:r>
      <w:r w:rsidR="00072245" w:rsidRPr="00966668">
        <w:rPr>
          <w:rFonts w:ascii="Palatino Linotype" w:eastAsia="Calibri" w:hAnsi="Palatino Linotype" w:cs="Arial"/>
          <w:b/>
          <w:sz w:val="24"/>
          <w:szCs w:val="24"/>
          <w:lang w:val="es-ES_tradnl" w:eastAsia="es-ES"/>
        </w:rPr>
        <w:t>primero (01</w:t>
      </w:r>
      <w:r w:rsidRPr="00966668">
        <w:rPr>
          <w:rFonts w:ascii="Palatino Linotype" w:eastAsia="Calibri" w:hAnsi="Palatino Linotype" w:cs="Arial"/>
          <w:b/>
          <w:sz w:val="24"/>
          <w:szCs w:val="24"/>
          <w:lang w:val="es-ES_tradnl" w:eastAsia="es-ES"/>
        </w:rPr>
        <w:t xml:space="preserve">) de </w:t>
      </w:r>
      <w:r w:rsidR="00072245" w:rsidRPr="00966668">
        <w:rPr>
          <w:rFonts w:ascii="Palatino Linotype" w:eastAsia="Calibri" w:hAnsi="Palatino Linotype" w:cs="Arial"/>
          <w:b/>
          <w:sz w:val="24"/>
          <w:szCs w:val="24"/>
          <w:lang w:val="es-ES_tradnl" w:eastAsia="es-ES"/>
        </w:rPr>
        <w:t xml:space="preserve">noviembre </w:t>
      </w:r>
      <w:r w:rsidRPr="00966668">
        <w:rPr>
          <w:rFonts w:ascii="Palatino Linotype" w:eastAsia="Calibri" w:hAnsi="Palatino Linotype" w:cs="Arial"/>
          <w:b/>
          <w:sz w:val="24"/>
          <w:szCs w:val="24"/>
          <w:lang w:val="es-ES_tradnl" w:eastAsia="es-ES"/>
        </w:rPr>
        <w:t>a</w:t>
      </w:r>
      <w:r w:rsidRPr="00966668">
        <w:rPr>
          <w:rFonts w:ascii="Palatino Linotype" w:eastAsia="Calibri" w:hAnsi="Palatino Linotype" w:cs="Arial"/>
          <w:sz w:val="24"/>
          <w:szCs w:val="24"/>
          <w:lang w:val="es-ES_tradnl" w:eastAsia="es-ES"/>
        </w:rPr>
        <w:t xml:space="preserve">l </w:t>
      </w:r>
      <w:r w:rsidR="00072245" w:rsidRPr="00966668">
        <w:rPr>
          <w:rFonts w:ascii="Palatino Linotype" w:eastAsia="Calibri" w:hAnsi="Palatino Linotype" w:cs="Arial"/>
          <w:b/>
          <w:sz w:val="24"/>
          <w:szCs w:val="24"/>
          <w:lang w:val="es-ES_tradnl" w:eastAsia="es-ES"/>
        </w:rPr>
        <w:t>veintidós (22</w:t>
      </w:r>
      <w:r w:rsidRPr="00966668">
        <w:rPr>
          <w:rFonts w:ascii="Palatino Linotype" w:eastAsia="Calibri" w:hAnsi="Palatino Linotype" w:cs="Arial"/>
          <w:b/>
          <w:sz w:val="24"/>
          <w:szCs w:val="24"/>
          <w:lang w:val="es-ES_tradnl" w:eastAsia="es-ES"/>
        </w:rPr>
        <w:t>)</w:t>
      </w:r>
      <w:r w:rsidRPr="00966668">
        <w:rPr>
          <w:rFonts w:ascii="Palatino Linotype" w:eastAsia="Calibri" w:hAnsi="Palatino Linotype" w:cs="Arial"/>
          <w:sz w:val="24"/>
          <w:szCs w:val="24"/>
          <w:lang w:val="es-ES_tradnl" w:eastAsia="es-ES"/>
        </w:rPr>
        <w:t xml:space="preserve"> </w:t>
      </w:r>
      <w:r w:rsidR="00072245" w:rsidRPr="00966668">
        <w:rPr>
          <w:rFonts w:ascii="Palatino Linotype" w:eastAsia="Calibri" w:hAnsi="Palatino Linotype" w:cs="Arial"/>
          <w:b/>
          <w:sz w:val="24"/>
          <w:szCs w:val="24"/>
          <w:lang w:val="es-ES_tradnl" w:eastAsia="es-ES"/>
        </w:rPr>
        <w:t>de mismo mes</w:t>
      </w:r>
      <w:r w:rsidRPr="00966668">
        <w:rPr>
          <w:rFonts w:ascii="Palatino Linotype" w:eastAsia="Calibri" w:hAnsi="Palatino Linotype" w:cs="Arial"/>
          <w:sz w:val="24"/>
          <w:szCs w:val="24"/>
          <w:lang w:val="es-ES_tradnl" w:eastAsia="es-ES"/>
        </w:rPr>
        <w:t xml:space="preserve"> </w:t>
      </w:r>
      <w:r w:rsidRPr="00966668">
        <w:rPr>
          <w:rFonts w:ascii="Palatino Linotype" w:eastAsia="Calibri" w:hAnsi="Palatino Linotype" w:cs="Arial"/>
          <w:b/>
          <w:sz w:val="24"/>
          <w:szCs w:val="24"/>
          <w:lang w:val="es-ES_tradnl" w:eastAsia="es-ES"/>
        </w:rPr>
        <w:t xml:space="preserve">de </w:t>
      </w:r>
      <w:r w:rsidRPr="00966668">
        <w:rPr>
          <w:rFonts w:ascii="Palatino Linotype" w:eastAsia="Calibri" w:hAnsi="Palatino Linotype" w:cs="Arial"/>
          <w:sz w:val="24"/>
          <w:szCs w:val="24"/>
          <w:lang w:val="es-ES_tradnl" w:eastAsia="es-ES"/>
        </w:rPr>
        <w:t xml:space="preserve">dos mil diecinueve; en consecuencia, presentó su inconformidad el </w:t>
      </w:r>
      <w:r w:rsidR="00072245" w:rsidRPr="00966668">
        <w:rPr>
          <w:rFonts w:ascii="Palatino Linotype" w:eastAsia="Calibri" w:hAnsi="Palatino Linotype" w:cs="Arial"/>
          <w:b/>
          <w:sz w:val="24"/>
          <w:szCs w:val="24"/>
          <w:lang w:val="es-ES_tradnl" w:eastAsia="es-ES"/>
        </w:rPr>
        <w:t>día cinco (05</w:t>
      </w:r>
      <w:r w:rsidRPr="00966668">
        <w:rPr>
          <w:rFonts w:ascii="Palatino Linotype" w:eastAsia="Calibri" w:hAnsi="Palatino Linotype" w:cs="Arial"/>
          <w:b/>
          <w:sz w:val="24"/>
          <w:szCs w:val="24"/>
          <w:lang w:val="es-ES_tradnl" w:eastAsia="es-ES"/>
        </w:rPr>
        <w:t xml:space="preserve">) de </w:t>
      </w:r>
      <w:r w:rsidR="00072245" w:rsidRPr="00966668">
        <w:rPr>
          <w:rFonts w:ascii="Palatino Linotype" w:eastAsia="Calibri" w:hAnsi="Palatino Linotype" w:cs="Arial"/>
          <w:b/>
          <w:sz w:val="24"/>
          <w:szCs w:val="24"/>
          <w:lang w:val="es-ES_tradnl" w:eastAsia="es-ES"/>
        </w:rPr>
        <w:t xml:space="preserve">noviembre </w:t>
      </w:r>
      <w:r w:rsidRPr="00966668">
        <w:rPr>
          <w:rFonts w:ascii="Palatino Linotype" w:eastAsia="Calibri" w:hAnsi="Palatino Linotype" w:cs="Arial"/>
          <w:sz w:val="24"/>
          <w:szCs w:val="24"/>
          <w:lang w:val="es-ES_tradnl" w:eastAsia="es-ES"/>
        </w:rPr>
        <w:t>de dos mil diecinueve, este se encuentra dentro de los márgenes temporales previstos en el artículo 178 de la Ley de Transparencia y Acceso a la Información Pública del Estado de México y Municipios.</w:t>
      </w:r>
    </w:p>
    <w:p w14:paraId="2B8D3459" w14:textId="77777777" w:rsidR="00A17518" w:rsidRPr="00CE6AAC" w:rsidRDefault="00A17518" w:rsidP="00966668">
      <w:pPr>
        <w:spacing w:after="0" w:line="360" w:lineRule="auto"/>
        <w:contextualSpacing/>
        <w:jc w:val="both"/>
        <w:rPr>
          <w:rFonts w:ascii="Palatino Linotype" w:eastAsia="Calibri" w:hAnsi="Palatino Linotype" w:cs="Arial"/>
          <w:sz w:val="12"/>
          <w:szCs w:val="12"/>
          <w:lang w:val="es-ES_tradnl" w:eastAsia="es-ES"/>
        </w:rPr>
      </w:pPr>
    </w:p>
    <w:p w14:paraId="075A9A84" w14:textId="67D599F5" w:rsidR="00966668" w:rsidRDefault="00A17518" w:rsidP="00966668">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966668">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bookmarkStart w:id="58" w:name="_Toc2881747"/>
    </w:p>
    <w:p w14:paraId="0880386E" w14:textId="77777777" w:rsidR="00CE6AAC" w:rsidRPr="00CE6AAC" w:rsidRDefault="00CE6AAC" w:rsidP="00CE6AAC">
      <w:pPr>
        <w:spacing w:after="0" w:line="360" w:lineRule="auto"/>
        <w:contextualSpacing/>
        <w:jc w:val="both"/>
        <w:rPr>
          <w:rFonts w:ascii="Palatino Linotype" w:eastAsia="Calibri" w:hAnsi="Palatino Linotype" w:cs="Times New Roman"/>
          <w:sz w:val="24"/>
          <w:szCs w:val="24"/>
          <w:lang w:val="es-ES" w:eastAsia="es-ES"/>
        </w:rPr>
      </w:pPr>
    </w:p>
    <w:p w14:paraId="6E268268" w14:textId="77777777" w:rsidR="00A17518" w:rsidRPr="00966668" w:rsidRDefault="00A17518" w:rsidP="00966668">
      <w:pPr>
        <w:keepNext/>
        <w:keepLines/>
        <w:spacing w:after="0" w:line="360" w:lineRule="auto"/>
        <w:outlineLvl w:val="0"/>
        <w:rPr>
          <w:rFonts w:ascii="Palatino Linotype" w:eastAsia="MS Mincho" w:hAnsi="Palatino Linotype" w:cstheme="majorBidi"/>
          <w:b/>
          <w:sz w:val="24"/>
          <w:szCs w:val="24"/>
          <w:lang w:val="es-ES_tradnl" w:eastAsia="es-ES"/>
        </w:rPr>
      </w:pPr>
      <w:bookmarkStart w:id="59" w:name="_Toc30098854"/>
      <w:r w:rsidRPr="00966668">
        <w:rPr>
          <w:rFonts w:ascii="Palatino Linotype" w:eastAsia="MS Mincho" w:hAnsi="Palatino Linotype" w:cstheme="majorBidi"/>
          <w:b/>
          <w:sz w:val="24"/>
          <w:szCs w:val="24"/>
          <w:lang w:val="es-ES_tradnl" w:eastAsia="es-ES"/>
        </w:rPr>
        <w:t>TERCERO. Del planteamiento de la Litis.</w:t>
      </w:r>
      <w:bookmarkEnd w:id="58"/>
      <w:bookmarkEnd w:id="59"/>
    </w:p>
    <w:p w14:paraId="5665BF93" w14:textId="77777777" w:rsidR="00A17518" w:rsidRPr="00966668" w:rsidRDefault="00A17518" w:rsidP="00966668">
      <w:pPr>
        <w:spacing w:after="0" w:line="360" w:lineRule="auto"/>
        <w:contextualSpacing/>
        <w:jc w:val="both"/>
        <w:rPr>
          <w:rFonts w:ascii="Palatino Linotype" w:eastAsia="Calibri" w:hAnsi="Palatino Linotype" w:cs="Arial"/>
          <w:b/>
          <w:sz w:val="24"/>
          <w:szCs w:val="24"/>
          <w:lang w:val="es-ES_tradnl" w:eastAsia="es-ES"/>
        </w:rPr>
      </w:pPr>
    </w:p>
    <w:p w14:paraId="1873448B" w14:textId="77777777" w:rsidR="00A17518" w:rsidRPr="00966668" w:rsidRDefault="00A17518" w:rsidP="00966668">
      <w:pPr>
        <w:numPr>
          <w:ilvl w:val="0"/>
          <w:numId w:val="2"/>
        </w:numPr>
        <w:spacing w:after="0" w:line="360" w:lineRule="auto"/>
        <w:ind w:left="0" w:firstLine="0"/>
        <w:contextualSpacing/>
        <w:jc w:val="both"/>
        <w:rPr>
          <w:rFonts w:ascii="Palatino Linotype" w:hAnsi="Palatino Linotype" w:cs="Arial"/>
          <w:sz w:val="24"/>
          <w:szCs w:val="24"/>
          <w:lang w:val="es-ES_tradnl"/>
        </w:rPr>
      </w:pPr>
      <w:bookmarkStart w:id="60" w:name="_Toc504500691"/>
      <w:bookmarkStart w:id="61" w:name="_Toc445745137"/>
      <w:bookmarkStart w:id="62" w:name="_Toc447699318"/>
      <w:bookmarkStart w:id="63" w:name="_Toc452379730"/>
      <w:bookmarkStart w:id="64" w:name="_Toc459195482"/>
      <w:bookmarkStart w:id="65" w:name="_Toc461555892"/>
      <w:bookmarkStart w:id="66" w:name="_Toc462307689"/>
      <w:bookmarkStart w:id="67" w:name="_Toc473628138"/>
      <w:r w:rsidRPr="00966668">
        <w:rPr>
          <w:rFonts w:ascii="Palatino Linotype" w:eastAsia="MS Mincho" w:hAnsi="Palatino Linotype" w:cs="Arial"/>
          <w:sz w:val="24"/>
          <w:szCs w:val="24"/>
          <w:lang w:val="es-ES_tradnl" w:eastAsia="es-ES"/>
        </w:rPr>
        <w:t xml:space="preserve">De las constancias que obran en el expediente de referencia, es de señalar que el </w:t>
      </w:r>
      <w:r w:rsidRPr="00966668">
        <w:rPr>
          <w:rFonts w:ascii="Palatino Linotype" w:eastAsia="MS Mincho" w:hAnsi="Palatino Linotype" w:cs="Arial"/>
          <w:b/>
          <w:sz w:val="24"/>
          <w:szCs w:val="24"/>
          <w:lang w:val="es-ES_tradnl" w:eastAsia="es-ES"/>
        </w:rPr>
        <w:t>SUJETO OBLIGADO</w:t>
      </w:r>
      <w:r w:rsidRPr="00966668">
        <w:rPr>
          <w:rFonts w:ascii="Palatino Linotype" w:eastAsia="MS Mincho" w:hAnsi="Palatino Linotype" w:cs="Arial"/>
          <w:sz w:val="24"/>
          <w:szCs w:val="24"/>
          <w:lang w:val="es-ES_tradnl" w:eastAsia="es-ES"/>
        </w:rPr>
        <w:t xml:space="preserve"> proporcionó una respuesta desfavorable a la solicitud de información; por lo que el recurrente presentó su recurso de revisión mediante el cual señala como motivos de inconformidad, la </w:t>
      </w:r>
      <w:r w:rsidR="00072245" w:rsidRPr="00966668">
        <w:rPr>
          <w:rFonts w:ascii="Palatino Linotype" w:eastAsia="MS Mincho" w:hAnsi="Palatino Linotype" w:cs="Arial"/>
          <w:sz w:val="24"/>
          <w:szCs w:val="24"/>
          <w:lang w:val="es-ES_tradnl" w:eastAsia="es-ES"/>
        </w:rPr>
        <w:t xml:space="preserve">negativa de proporcionarle la  </w:t>
      </w:r>
      <w:r w:rsidRPr="00966668">
        <w:rPr>
          <w:rFonts w:ascii="Palatino Linotype" w:eastAsia="MS Mincho" w:hAnsi="Palatino Linotype" w:cs="Arial"/>
          <w:sz w:val="24"/>
          <w:szCs w:val="24"/>
          <w:lang w:val="es-ES_tradnl" w:eastAsia="es-ES"/>
        </w:rPr>
        <w:t>información</w:t>
      </w:r>
      <w:r w:rsidR="00072245" w:rsidRPr="00966668">
        <w:rPr>
          <w:rFonts w:ascii="Palatino Linotype" w:eastAsia="MS Mincho" w:hAnsi="Palatino Linotype" w:cs="Arial"/>
          <w:sz w:val="24"/>
          <w:szCs w:val="24"/>
          <w:lang w:val="es-ES_tradnl" w:eastAsia="es-ES"/>
        </w:rPr>
        <w:t xml:space="preserve"> requerida</w:t>
      </w:r>
      <w:r w:rsidRPr="00966668">
        <w:rPr>
          <w:rFonts w:ascii="Palatino Linotype" w:eastAsia="MS Mincho" w:hAnsi="Palatino Linotype" w:cs="Arial"/>
          <w:sz w:val="24"/>
          <w:szCs w:val="24"/>
          <w:lang w:val="es-ES_tradnl" w:eastAsia="es-ES"/>
        </w:rPr>
        <w:t>.</w:t>
      </w:r>
    </w:p>
    <w:p w14:paraId="19194FAE" w14:textId="77777777" w:rsidR="00072245" w:rsidRPr="00966668" w:rsidRDefault="00072245" w:rsidP="00966668">
      <w:pPr>
        <w:spacing w:after="0" w:line="360" w:lineRule="auto"/>
        <w:contextualSpacing/>
        <w:jc w:val="both"/>
        <w:rPr>
          <w:rFonts w:ascii="Palatino Linotype" w:hAnsi="Palatino Linotype" w:cs="Arial"/>
          <w:sz w:val="24"/>
          <w:szCs w:val="24"/>
          <w:lang w:val="es-ES_tradnl"/>
        </w:rPr>
      </w:pPr>
    </w:p>
    <w:p w14:paraId="7B128F1D" w14:textId="77777777" w:rsidR="00A17518" w:rsidRPr="00966668" w:rsidRDefault="00A17518" w:rsidP="00966668">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966668">
        <w:rPr>
          <w:rFonts w:ascii="Palatino Linotype" w:hAnsi="Palatino Linotype" w:cs="Arial"/>
          <w:sz w:val="24"/>
          <w:szCs w:val="24"/>
          <w:lang w:val="es-ES_tradnl"/>
        </w:rPr>
        <w:t xml:space="preserve">En consecuencia, la Litis del presente asunto, corresponde </w:t>
      </w:r>
      <w:r w:rsidR="00072245" w:rsidRPr="00966668">
        <w:rPr>
          <w:rFonts w:ascii="Palatino Linotype" w:hAnsi="Palatino Linotype" w:cs="Arial"/>
          <w:sz w:val="24"/>
          <w:szCs w:val="24"/>
          <w:lang w:val="es-ES_tradnl"/>
        </w:rPr>
        <w:t xml:space="preserve">verificar si con la respuesta emitida por el </w:t>
      </w:r>
      <w:r w:rsidRPr="00966668">
        <w:rPr>
          <w:rFonts w:ascii="Palatino Linotype" w:hAnsi="Palatino Linotype" w:cs="Arial"/>
          <w:b/>
          <w:sz w:val="24"/>
          <w:szCs w:val="24"/>
          <w:lang w:val="es-ES_tradnl"/>
        </w:rPr>
        <w:t>SUJETO OBLIGADO</w:t>
      </w:r>
      <w:r w:rsidRPr="00966668">
        <w:rPr>
          <w:rFonts w:ascii="Palatino Linotype" w:hAnsi="Palatino Linotype" w:cs="Arial"/>
          <w:sz w:val="24"/>
          <w:szCs w:val="24"/>
          <w:lang w:val="es-ES_tradnl"/>
        </w:rPr>
        <w:t xml:space="preserve"> </w:t>
      </w:r>
      <w:r w:rsidR="00072245" w:rsidRPr="00966668">
        <w:rPr>
          <w:rFonts w:ascii="Palatino Linotype" w:hAnsi="Palatino Linotype" w:cs="Arial"/>
          <w:sz w:val="24"/>
          <w:szCs w:val="24"/>
          <w:lang w:val="es-ES_tradnl"/>
        </w:rPr>
        <w:t>se da cumplimiento al derecho del particular</w:t>
      </w:r>
      <w:r w:rsidR="00652CA9" w:rsidRPr="00966668">
        <w:rPr>
          <w:rFonts w:ascii="Palatino Linotype" w:hAnsi="Palatino Linotype" w:cs="Arial"/>
          <w:sz w:val="24"/>
          <w:szCs w:val="24"/>
          <w:lang w:val="es-ES_tradnl"/>
        </w:rPr>
        <w:t xml:space="preserve"> o </w:t>
      </w:r>
      <w:r w:rsidRPr="00966668">
        <w:rPr>
          <w:rFonts w:ascii="Palatino Linotype" w:hAnsi="Palatino Linotype" w:cs="Arial"/>
          <w:sz w:val="24"/>
          <w:szCs w:val="24"/>
          <w:lang w:val="es-ES_tradnl"/>
        </w:rPr>
        <w:t>en su defecto ordenar la reparación de la afectación.</w:t>
      </w:r>
    </w:p>
    <w:p w14:paraId="120941A0" w14:textId="77777777" w:rsidR="00652CA9" w:rsidRPr="00966668" w:rsidRDefault="00652CA9" w:rsidP="00966668">
      <w:pPr>
        <w:spacing w:after="0" w:line="360" w:lineRule="auto"/>
        <w:ind w:right="49"/>
        <w:contextualSpacing/>
        <w:jc w:val="both"/>
        <w:rPr>
          <w:rFonts w:ascii="Palatino Linotype" w:eastAsia="MS Mincho" w:hAnsi="Palatino Linotype" w:cs="Arial"/>
          <w:sz w:val="24"/>
          <w:szCs w:val="24"/>
          <w:lang w:val="es-ES_tradnl" w:eastAsia="es-ES"/>
        </w:rPr>
      </w:pPr>
    </w:p>
    <w:p w14:paraId="082754CB" w14:textId="77777777" w:rsidR="00A17518" w:rsidRPr="00966668" w:rsidRDefault="00A17518" w:rsidP="00966668">
      <w:pPr>
        <w:numPr>
          <w:ilvl w:val="0"/>
          <w:numId w:val="2"/>
        </w:numPr>
        <w:spacing w:after="0" w:line="360" w:lineRule="auto"/>
        <w:ind w:left="0" w:right="49" w:firstLine="0"/>
        <w:contextualSpacing/>
        <w:jc w:val="both"/>
        <w:rPr>
          <w:rFonts w:ascii="Palatino Linotype" w:eastAsia="MS Mincho" w:hAnsi="Palatino Linotype" w:cs="Arial"/>
          <w:sz w:val="24"/>
          <w:szCs w:val="24"/>
          <w:lang w:val="es-ES_tradnl" w:eastAsia="es-ES"/>
        </w:rPr>
      </w:pPr>
      <w:r w:rsidRPr="00966668">
        <w:rPr>
          <w:rFonts w:ascii="Palatino Linotype" w:eastAsia="MS Mincho" w:hAnsi="Palatino Linotype" w:cs="Arial"/>
          <w:sz w:val="24"/>
          <w:szCs w:val="24"/>
          <w:lang w:val="es-ES_tradnl" w:eastAsia="es-ES"/>
        </w:rPr>
        <w:t xml:space="preserve">Del análisis efectuado se advierte que el recurso de revisión del que se trata </w:t>
      </w:r>
      <w:r w:rsidR="00652CA9" w:rsidRPr="00966668">
        <w:rPr>
          <w:rFonts w:ascii="Palatino Linotype" w:eastAsia="Times New Roman" w:hAnsi="Palatino Linotype" w:cs="Arial"/>
          <w:sz w:val="24"/>
          <w:szCs w:val="24"/>
          <w:lang w:val="es-ES_tradnl" w:eastAsia="es-ES"/>
        </w:rPr>
        <w:t xml:space="preserve">se circunscribe en determinar </w:t>
      </w:r>
      <w:r w:rsidRPr="00966668">
        <w:rPr>
          <w:rFonts w:ascii="Palatino Linotype" w:eastAsia="MS Mincho" w:hAnsi="Palatino Linotype" w:cs="Arial"/>
          <w:sz w:val="24"/>
          <w:szCs w:val="24"/>
          <w:lang w:val="es-ES_tradnl" w:eastAsia="es-ES"/>
        </w:rPr>
        <w:t>s</w:t>
      </w:r>
      <w:r w:rsidR="00652CA9" w:rsidRPr="00966668">
        <w:rPr>
          <w:rFonts w:ascii="Palatino Linotype" w:eastAsia="MS Mincho" w:hAnsi="Palatino Linotype" w:cs="Arial"/>
          <w:sz w:val="24"/>
          <w:szCs w:val="24"/>
          <w:lang w:val="es-ES_tradnl" w:eastAsia="es-ES"/>
        </w:rPr>
        <w:t>i se</w:t>
      </w:r>
      <w:r w:rsidRPr="00966668">
        <w:rPr>
          <w:rFonts w:ascii="Palatino Linotype" w:eastAsia="MS Mincho" w:hAnsi="Palatino Linotype" w:cs="Arial"/>
          <w:sz w:val="24"/>
          <w:szCs w:val="24"/>
          <w:lang w:val="es-ES_tradnl" w:eastAsia="es-ES"/>
        </w:rPr>
        <w:t xml:space="preserve"> actualiza la hipótesis prevista en la </w:t>
      </w:r>
      <w:r w:rsidRPr="00966668">
        <w:rPr>
          <w:rFonts w:ascii="Palatino Linotype" w:eastAsia="MS Mincho" w:hAnsi="Palatino Linotype" w:cs="Times New Roman"/>
          <w:b/>
          <w:sz w:val="24"/>
          <w:szCs w:val="24"/>
          <w:lang w:val="es-ES_tradnl" w:eastAsia="es-ES"/>
        </w:rPr>
        <w:t>fracción I</w:t>
      </w:r>
      <w:r w:rsidR="00652CA9" w:rsidRPr="00966668">
        <w:rPr>
          <w:rFonts w:ascii="Palatino Linotype" w:eastAsia="MS Mincho" w:hAnsi="Palatino Linotype" w:cs="Times New Roman"/>
          <w:b/>
          <w:sz w:val="24"/>
          <w:szCs w:val="24"/>
          <w:lang w:val="es-ES_tradnl" w:eastAsia="es-ES"/>
        </w:rPr>
        <w:t xml:space="preserve"> y II</w:t>
      </w:r>
      <w:r w:rsidRPr="00966668">
        <w:rPr>
          <w:rFonts w:ascii="Palatino Linotype" w:eastAsia="MS Mincho" w:hAnsi="Palatino Linotype" w:cs="Times New Roman"/>
          <w:b/>
          <w:sz w:val="24"/>
          <w:szCs w:val="24"/>
          <w:lang w:val="es-ES_tradnl" w:eastAsia="es-ES"/>
        </w:rPr>
        <w:t xml:space="preserve"> del artículo 179 de la Ley de Transparencia y Acceso a la Información Pública del Estado de México y Municipio</w:t>
      </w:r>
      <w:r w:rsidRPr="00966668">
        <w:rPr>
          <w:rFonts w:ascii="Palatino Linotype" w:eastAsia="MS Mincho" w:hAnsi="Palatino Linotype" w:cs="Times New Roman"/>
          <w:sz w:val="24"/>
          <w:szCs w:val="24"/>
          <w:lang w:val="es-ES_tradnl" w:eastAsia="es-ES"/>
        </w:rPr>
        <w:t>.</w:t>
      </w:r>
    </w:p>
    <w:p w14:paraId="67ECB607" w14:textId="77777777" w:rsidR="00652CA9" w:rsidRPr="00966668" w:rsidRDefault="00652CA9" w:rsidP="00966668">
      <w:pPr>
        <w:keepNext/>
        <w:keepLines/>
        <w:spacing w:after="0" w:line="360" w:lineRule="auto"/>
        <w:outlineLvl w:val="0"/>
        <w:rPr>
          <w:rFonts w:ascii="Palatino Linotype" w:eastAsia="MS Gothic" w:hAnsi="Palatino Linotype" w:cstheme="majorBidi"/>
          <w:b/>
          <w:sz w:val="24"/>
          <w:szCs w:val="24"/>
          <w:lang w:val="es-ES_tradnl" w:eastAsia="es-ES"/>
        </w:rPr>
      </w:pPr>
      <w:bookmarkStart w:id="68" w:name="_Toc2881748"/>
    </w:p>
    <w:p w14:paraId="7F1012EA" w14:textId="77777777" w:rsidR="00A17518" w:rsidRPr="00966668" w:rsidRDefault="00A17518" w:rsidP="00966668">
      <w:pPr>
        <w:keepNext/>
        <w:keepLines/>
        <w:spacing w:after="0" w:line="360" w:lineRule="auto"/>
        <w:outlineLvl w:val="0"/>
        <w:rPr>
          <w:rFonts w:ascii="Palatino Linotype" w:eastAsia="MS Gothic" w:hAnsi="Palatino Linotype" w:cstheme="majorBidi"/>
          <w:b/>
          <w:sz w:val="24"/>
          <w:szCs w:val="24"/>
          <w:lang w:val="es-ES_tradnl" w:eastAsia="es-ES"/>
        </w:rPr>
      </w:pPr>
      <w:bookmarkStart w:id="69" w:name="_Toc30098855"/>
      <w:r w:rsidRPr="00966668">
        <w:rPr>
          <w:rFonts w:ascii="Palatino Linotype" w:eastAsia="MS Gothic" w:hAnsi="Palatino Linotype" w:cstheme="majorBidi"/>
          <w:b/>
          <w:sz w:val="24"/>
          <w:szCs w:val="24"/>
          <w:lang w:val="es-ES_tradnl" w:eastAsia="es-ES"/>
        </w:rPr>
        <w:t>CUARTO. Del estudio y resolución del recurso de revisión.</w:t>
      </w:r>
      <w:bookmarkEnd w:id="68"/>
      <w:bookmarkEnd w:id="69"/>
    </w:p>
    <w:p w14:paraId="26B29C30" w14:textId="77777777" w:rsidR="00A17518" w:rsidRPr="00966668" w:rsidRDefault="00A17518" w:rsidP="00966668">
      <w:pPr>
        <w:spacing w:after="0" w:line="360" w:lineRule="auto"/>
        <w:rPr>
          <w:rFonts w:ascii="Palatino Linotype" w:hAnsi="Palatino Linotype"/>
          <w:lang w:val="es-ES_tradnl" w:eastAsia="es-ES"/>
        </w:rPr>
      </w:pPr>
    </w:p>
    <w:p w14:paraId="2D1E969C" w14:textId="77777777" w:rsidR="00A17518" w:rsidRPr="00966668" w:rsidRDefault="00A17518" w:rsidP="00966668">
      <w:pPr>
        <w:keepNext/>
        <w:keepLines/>
        <w:numPr>
          <w:ilvl w:val="1"/>
          <w:numId w:val="2"/>
        </w:numPr>
        <w:spacing w:after="0" w:line="360" w:lineRule="auto"/>
        <w:ind w:left="0" w:firstLine="0"/>
        <w:outlineLvl w:val="0"/>
        <w:rPr>
          <w:rFonts w:ascii="Palatino Linotype" w:eastAsia="MS Mincho" w:hAnsi="Palatino Linotype" w:cs="Arial"/>
          <w:b/>
          <w:i/>
          <w:sz w:val="24"/>
          <w:szCs w:val="24"/>
          <w:lang w:val="es-ES_tradnl" w:eastAsia="es-MX"/>
        </w:rPr>
      </w:pPr>
      <w:bookmarkStart w:id="70" w:name="_Toc536726461"/>
      <w:bookmarkStart w:id="71" w:name="_Toc30098856"/>
      <w:r w:rsidRPr="00966668">
        <w:rPr>
          <w:rFonts w:ascii="Palatino Linotype" w:eastAsia="MS Gothic" w:hAnsi="Palatino Linotype" w:cstheme="majorBidi"/>
          <w:b/>
          <w:i/>
          <w:noProof/>
          <w:sz w:val="24"/>
          <w:szCs w:val="24"/>
        </w:rPr>
        <w:t>El derecho de acceso a la información publica</w:t>
      </w:r>
      <w:bookmarkEnd w:id="70"/>
      <w:r w:rsidRPr="00966668">
        <w:rPr>
          <w:rFonts w:ascii="Palatino Linotype" w:eastAsia="MS Mincho" w:hAnsi="Palatino Linotype" w:cs="Arial"/>
          <w:b/>
          <w:i/>
          <w:sz w:val="24"/>
          <w:szCs w:val="24"/>
          <w:lang w:val="es-ES_tradnl" w:eastAsia="es-MX"/>
        </w:rPr>
        <w:t>.</w:t>
      </w:r>
      <w:bookmarkEnd w:id="71"/>
    </w:p>
    <w:p w14:paraId="0984A8DB" w14:textId="77777777" w:rsidR="00A17518" w:rsidRPr="00966668" w:rsidRDefault="00A17518" w:rsidP="00966668">
      <w:pPr>
        <w:spacing w:after="0" w:line="360" w:lineRule="auto"/>
        <w:contextualSpacing/>
        <w:rPr>
          <w:rFonts w:ascii="Palatino Linotype" w:eastAsia="MS Mincho" w:hAnsi="Palatino Linotype" w:cs="Arial"/>
          <w:sz w:val="24"/>
          <w:szCs w:val="24"/>
          <w:lang w:val="es-ES_tradnl" w:eastAsia="es-MX"/>
        </w:rPr>
      </w:pPr>
    </w:p>
    <w:p w14:paraId="414E864B" w14:textId="77777777" w:rsidR="00A17518" w:rsidRPr="00966668" w:rsidRDefault="00A17518" w:rsidP="00966668">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66668">
        <w:rPr>
          <w:rFonts w:ascii="Palatino Linotype" w:eastAsia="MS Mincho" w:hAnsi="Palatino Linotype" w:cs="Times New Roman"/>
          <w:sz w:val="24"/>
          <w:szCs w:val="24"/>
          <w:lang w:val="es-ES_tradnl" w:eastAsia="es-ES"/>
        </w:rPr>
        <w:t xml:space="preserve">De </w:t>
      </w:r>
      <w:r w:rsidRPr="00966668">
        <w:rPr>
          <w:rFonts w:ascii="Palatino Linotype" w:eastAsia="Calibri" w:hAnsi="Palatino Linotype" w:cs="Arial"/>
          <w:sz w:val="24"/>
          <w:szCs w:val="24"/>
          <w:lang w:val="es-ES_tradnl" w:eastAsia="es-ES"/>
        </w:rPr>
        <w:t>acuerdo</w:t>
      </w:r>
      <w:r w:rsidRPr="00966668">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7C82AF94" w14:textId="77777777" w:rsidR="00A17518" w:rsidRPr="00966668" w:rsidRDefault="00A17518" w:rsidP="00966668">
      <w:pPr>
        <w:spacing w:after="0" w:line="360" w:lineRule="auto"/>
        <w:ind w:right="49"/>
        <w:contextualSpacing/>
        <w:jc w:val="both"/>
        <w:rPr>
          <w:rFonts w:ascii="Palatino Linotype" w:eastAsia="MS Mincho" w:hAnsi="Palatino Linotype" w:cs="Times New Roman"/>
          <w:sz w:val="14"/>
          <w:szCs w:val="24"/>
          <w:lang w:val="es-ES_tradnl" w:eastAsia="es-ES"/>
        </w:rPr>
      </w:pPr>
    </w:p>
    <w:p w14:paraId="3C96B3C8" w14:textId="77777777" w:rsidR="00A17518" w:rsidRPr="00966668" w:rsidRDefault="00A17518" w:rsidP="00966668">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66668">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7C7BD299" w14:textId="77777777" w:rsidR="00A17518" w:rsidRPr="00966668" w:rsidRDefault="00A17518" w:rsidP="00966668">
      <w:pPr>
        <w:spacing w:after="0" w:line="360" w:lineRule="auto"/>
        <w:ind w:right="49"/>
        <w:contextualSpacing/>
        <w:jc w:val="both"/>
        <w:rPr>
          <w:rFonts w:ascii="Palatino Linotype" w:eastAsia="MS Mincho" w:hAnsi="Palatino Linotype" w:cs="Times New Roman"/>
          <w:sz w:val="16"/>
          <w:szCs w:val="24"/>
          <w:lang w:val="es-ES_tradnl" w:eastAsia="es-ES"/>
        </w:rPr>
      </w:pPr>
    </w:p>
    <w:p w14:paraId="354B3AB5" w14:textId="77777777" w:rsidR="00A17518" w:rsidRPr="00966668" w:rsidRDefault="00A17518" w:rsidP="00966668">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66668">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221806CD" w14:textId="77777777" w:rsidR="00A17518" w:rsidRPr="00966668" w:rsidRDefault="00A17518" w:rsidP="00966668">
      <w:pPr>
        <w:spacing w:after="0" w:line="360" w:lineRule="auto"/>
        <w:contextualSpacing/>
        <w:rPr>
          <w:rFonts w:ascii="Palatino Linotype" w:eastAsia="MS Mincho" w:hAnsi="Palatino Linotype" w:cs="Times New Roman"/>
          <w:sz w:val="16"/>
          <w:szCs w:val="24"/>
          <w:lang w:val="es-ES_tradnl" w:eastAsia="es-ES"/>
        </w:rPr>
      </w:pPr>
    </w:p>
    <w:p w14:paraId="0EC9A02C" w14:textId="77777777" w:rsidR="00A17518" w:rsidRPr="00966668" w:rsidRDefault="00A17518" w:rsidP="00966668">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66668">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8126637" w14:textId="77777777" w:rsidR="00A17518" w:rsidRPr="00966668" w:rsidRDefault="00A17518" w:rsidP="00966668">
      <w:pPr>
        <w:spacing w:after="0" w:line="360" w:lineRule="auto"/>
        <w:ind w:right="34"/>
        <w:contextualSpacing/>
        <w:jc w:val="both"/>
        <w:rPr>
          <w:rFonts w:ascii="Palatino Linotype" w:eastAsia="MS Mincho" w:hAnsi="Palatino Linotype" w:cs="Times New Roman"/>
          <w:sz w:val="18"/>
          <w:szCs w:val="24"/>
          <w:lang w:val="es-ES_tradnl" w:eastAsia="es-ES"/>
        </w:rPr>
      </w:pPr>
    </w:p>
    <w:p w14:paraId="24E82898" w14:textId="77777777" w:rsidR="00A17518" w:rsidRPr="00966668" w:rsidRDefault="00A17518" w:rsidP="00966668">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966668">
        <w:rPr>
          <w:rFonts w:ascii="Palatino Linotype" w:eastAsia="MS Mincho" w:hAnsi="Palatino Linotype" w:cs="Times New Roman"/>
          <w:sz w:val="24"/>
          <w:szCs w:val="24"/>
          <w:lang w:val="es-ES_tradnl" w:eastAsia="es-ES"/>
        </w:rPr>
        <w:t>Derivado</w:t>
      </w:r>
      <w:r w:rsidRPr="00966668">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misma es susceptible de ser entregada.  </w:t>
      </w:r>
    </w:p>
    <w:p w14:paraId="796A162C" w14:textId="77777777" w:rsidR="00A17518" w:rsidRPr="00966668" w:rsidRDefault="00A17518" w:rsidP="00966668">
      <w:pPr>
        <w:keepNext/>
        <w:keepLines/>
        <w:spacing w:after="0" w:line="360" w:lineRule="auto"/>
        <w:outlineLvl w:val="1"/>
        <w:rPr>
          <w:rFonts w:ascii="Palatino Linotype" w:eastAsia="MS Mincho" w:hAnsi="Palatino Linotype" w:cstheme="majorBidi"/>
          <w:b/>
          <w:i/>
          <w:sz w:val="24"/>
          <w:szCs w:val="24"/>
          <w:lang w:val="es-ES_tradnl" w:eastAsia="es-ES"/>
        </w:rPr>
      </w:pPr>
    </w:p>
    <w:p w14:paraId="75E196B5" w14:textId="77777777" w:rsidR="00A17518" w:rsidRPr="00966668" w:rsidRDefault="00A17518" w:rsidP="00966668">
      <w:pPr>
        <w:keepNext/>
        <w:keepLines/>
        <w:spacing w:after="0" w:line="360" w:lineRule="auto"/>
        <w:outlineLvl w:val="1"/>
        <w:rPr>
          <w:rFonts w:ascii="Palatino Linotype" w:eastAsia="MS Mincho" w:hAnsi="Palatino Linotype" w:cstheme="majorBidi"/>
          <w:b/>
          <w:i/>
          <w:sz w:val="24"/>
          <w:szCs w:val="24"/>
          <w:lang w:val="es-ES_tradnl" w:eastAsia="es-ES"/>
        </w:rPr>
      </w:pPr>
      <w:bookmarkStart w:id="72" w:name="_Toc30098857"/>
      <w:r w:rsidRPr="00966668">
        <w:rPr>
          <w:rFonts w:ascii="Palatino Linotype" w:eastAsia="MS Mincho" w:hAnsi="Palatino Linotype" w:cstheme="majorBidi"/>
          <w:b/>
          <w:i/>
          <w:sz w:val="24"/>
          <w:szCs w:val="24"/>
          <w:lang w:val="es-ES_tradnl" w:eastAsia="es-ES"/>
        </w:rPr>
        <w:t>II. De la</w:t>
      </w:r>
      <w:r w:rsidR="00652CA9" w:rsidRPr="00966668">
        <w:rPr>
          <w:rFonts w:ascii="Palatino Linotype" w:eastAsia="MS Mincho" w:hAnsi="Palatino Linotype" w:cstheme="majorBidi"/>
          <w:b/>
          <w:i/>
          <w:sz w:val="24"/>
          <w:szCs w:val="24"/>
          <w:lang w:val="es-ES_tradnl" w:eastAsia="es-ES"/>
        </w:rPr>
        <w:t xml:space="preserve"> negativa de proporcionar la información por ser clasificada</w:t>
      </w:r>
      <w:r w:rsidRPr="00966668">
        <w:rPr>
          <w:rFonts w:ascii="Palatino Linotype" w:eastAsia="MS Mincho" w:hAnsi="Palatino Linotype" w:cstheme="majorBidi"/>
          <w:b/>
          <w:i/>
          <w:sz w:val="24"/>
          <w:szCs w:val="24"/>
          <w:lang w:val="es-ES_tradnl" w:eastAsia="es-ES"/>
        </w:rPr>
        <w:t>.</w:t>
      </w:r>
      <w:bookmarkEnd w:id="72"/>
    </w:p>
    <w:p w14:paraId="6A5FA05A" w14:textId="77777777" w:rsidR="00A17518" w:rsidRPr="00966668" w:rsidRDefault="00A17518" w:rsidP="00966668">
      <w:pPr>
        <w:spacing w:after="0" w:line="360" w:lineRule="auto"/>
        <w:ind w:right="49"/>
        <w:contextualSpacing/>
        <w:jc w:val="both"/>
        <w:rPr>
          <w:rFonts w:ascii="Palatino Linotype" w:eastAsia="MS Mincho" w:hAnsi="Palatino Linotype" w:cstheme="majorBidi"/>
          <w:sz w:val="24"/>
          <w:szCs w:val="24"/>
          <w:lang w:val="es-ES_tradnl" w:eastAsia="es-ES"/>
        </w:rPr>
      </w:pPr>
    </w:p>
    <w:p w14:paraId="71978D9C" w14:textId="77777777" w:rsidR="00A17518" w:rsidRPr="00966668" w:rsidRDefault="00A17518" w:rsidP="00966668">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966668">
        <w:rPr>
          <w:rFonts w:ascii="Palatino Linotype" w:eastAsia="MS Mincho" w:hAnsi="Palatino Linotype" w:cstheme="majorBidi"/>
          <w:sz w:val="24"/>
          <w:szCs w:val="24"/>
          <w:lang w:val="es-ES_tradnl" w:eastAsia="es-ES"/>
        </w:rPr>
        <w:t>Previo al análisis de la fuente obligacional resulta necesario precisar en qué consiste la información requerida por el particular, misma que corresponde a lo siguiente.</w:t>
      </w:r>
    </w:p>
    <w:p w14:paraId="5E208F9C" w14:textId="77777777" w:rsidR="00A17518" w:rsidRPr="00966668" w:rsidRDefault="00A17518" w:rsidP="00966668">
      <w:pPr>
        <w:spacing w:after="0" w:line="360" w:lineRule="auto"/>
        <w:ind w:right="49"/>
        <w:contextualSpacing/>
        <w:jc w:val="both"/>
        <w:rPr>
          <w:rFonts w:ascii="Palatino Linotype" w:eastAsia="MS Mincho" w:hAnsi="Palatino Linotype" w:cstheme="majorBidi"/>
          <w:sz w:val="24"/>
          <w:szCs w:val="24"/>
          <w:lang w:val="es-ES_tradnl" w:eastAsia="es-ES"/>
        </w:rPr>
      </w:pPr>
    </w:p>
    <w:p w14:paraId="223229EB" w14:textId="77777777" w:rsidR="00A17518" w:rsidRPr="00966668" w:rsidRDefault="003F17F0" w:rsidP="00966668">
      <w:pPr>
        <w:numPr>
          <w:ilvl w:val="0"/>
          <w:numId w:val="4"/>
        </w:numPr>
        <w:spacing w:after="0" w:line="360" w:lineRule="auto"/>
        <w:ind w:left="567" w:right="567" w:firstLine="0"/>
        <w:contextualSpacing/>
        <w:jc w:val="both"/>
        <w:rPr>
          <w:rFonts w:ascii="Palatino Linotype" w:eastAsia="MS Mincho" w:hAnsi="Palatino Linotype" w:cstheme="majorBidi"/>
          <w:b/>
          <w:sz w:val="24"/>
          <w:szCs w:val="24"/>
          <w:lang w:val="es-ES_tradnl" w:eastAsia="es-ES"/>
        </w:rPr>
      </w:pPr>
      <w:r w:rsidRPr="00966668">
        <w:rPr>
          <w:rFonts w:ascii="Palatino Linotype" w:eastAsia="Times New Roman" w:hAnsi="Palatino Linotype" w:cs="Times New Roman"/>
          <w:b/>
          <w:i/>
          <w:lang w:eastAsia="es-MX"/>
        </w:rPr>
        <w:t>Ultimo Recibo de Nómina</w:t>
      </w:r>
      <w:r w:rsidRPr="00966668">
        <w:rPr>
          <w:rFonts w:ascii="Palatino Linotype" w:eastAsia="Times New Roman" w:hAnsi="Palatino Linotype" w:cs="Times New Roman"/>
          <w:i/>
          <w:lang w:eastAsia="es-MX"/>
        </w:rPr>
        <w:t xml:space="preserve"> </w:t>
      </w:r>
      <w:r w:rsidRPr="00966668">
        <w:rPr>
          <w:rFonts w:ascii="Palatino Linotype" w:eastAsia="MS Mincho" w:hAnsi="Palatino Linotype" w:cstheme="majorBidi"/>
          <w:b/>
          <w:i/>
          <w:sz w:val="24"/>
          <w:szCs w:val="24"/>
          <w:lang w:eastAsia="es-ES"/>
        </w:rPr>
        <w:t>que contenga ingresos ordinarios y extra Ordinarios, del Oficial Municipal del Ayuntamiento De Nezahualcóyotl, referido en la solicitud de información.</w:t>
      </w:r>
    </w:p>
    <w:p w14:paraId="797ED277" w14:textId="77777777" w:rsidR="003F17F0" w:rsidRPr="00966668" w:rsidRDefault="003F17F0" w:rsidP="00966668">
      <w:pPr>
        <w:spacing w:after="0" w:line="360" w:lineRule="auto"/>
        <w:ind w:right="49"/>
        <w:contextualSpacing/>
        <w:jc w:val="both"/>
        <w:rPr>
          <w:rFonts w:ascii="Palatino Linotype" w:eastAsia="MS Mincho" w:hAnsi="Palatino Linotype" w:cstheme="majorBidi"/>
          <w:sz w:val="24"/>
          <w:szCs w:val="24"/>
          <w:lang w:val="es-ES_tradnl" w:eastAsia="es-ES"/>
        </w:rPr>
      </w:pPr>
    </w:p>
    <w:p w14:paraId="115D24FB" w14:textId="77777777" w:rsidR="003F17F0" w:rsidRPr="00966668" w:rsidRDefault="00A17518" w:rsidP="00966668">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966668">
        <w:rPr>
          <w:rFonts w:ascii="Palatino Linotype" w:eastAsia="MS Mincho" w:hAnsi="Palatino Linotype" w:cstheme="majorBidi"/>
          <w:sz w:val="24"/>
          <w:szCs w:val="24"/>
          <w:lang w:val="es-ES_tradnl" w:eastAsia="es-ES"/>
        </w:rPr>
        <w:t>Luego entonces</w:t>
      </w:r>
      <w:r w:rsidR="003F17F0" w:rsidRPr="00966668">
        <w:rPr>
          <w:rFonts w:ascii="Palatino Linotype" w:eastAsia="MS Mincho" w:hAnsi="Palatino Linotype" w:cstheme="majorBidi"/>
          <w:sz w:val="24"/>
          <w:szCs w:val="24"/>
          <w:lang w:val="es-ES_tradnl" w:eastAsia="es-ES"/>
        </w:rPr>
        <w:t>,</w:t>
      </w:r>
      <w:r w:rsidRPr="00966668">
        <w:rPr>
          <w:rFonts w:ascii="Palatino Linotype" w:eastAsia="MS Mincho" w:hAnsi="Palatino Linotype" w:cstheme="majorBidi"/>
          <w:sz w:val="24"/>
          <w:szCs w:val="24"/>
          <w:lang w:val="es-ES_tradnl" w:eastAsia="es-ES"/>
        </w:rPr>
        <w:t xml:space="preserve"> el </w:t>
      </w:r>
      <w:r w:rsidRPr="00966668">
        <w:rPr>
          <w:rFonts w:ascii="Palatino Linotype" w:eastAsia="MS Mincho" w:hAnsi="Palatino Linotype" w:cstheme="majorBidi"/>
          <w:b/>
          <w:sz w:val="24"/>
          <w:szCs w:val="24"/>
          <w:lang w:val="es-ES_tradnl" w:eastAsia="es-ES"/>
        </w:rPr>
        <w:t>SUJETO OBLIGADO</w:t>
      </w:r>
      <w:r w:rsidRPr="00966668">
        <w:rPr>
          <w:rFonts w:ascii="Palatino Linotype" w:eastAsia="Times New Roman" w:hAnsi="Palatino Linotype" w:cs="Times New Roman"/>
          <w:color w:val="222222"/>
          <w:sz w:val="24"/>
          <w:szCs w:val="24"/>
          <w:lang w:val="es-ES" w:eastAsia="es-MX"/>
        </w:rPr>
        <w:t xml:space="preserve"> mediante su respuesta refirió </w:t>
      </w:r>
      <w:r w:rsidR="003F17F0" w:rsidRPr="00966668">
        <w:rPr>
          <w:rFonts w:ascii="Palatino Linotype" w:eastAsia="Times New Roman" w:hAnsi="Palatino Linotype" w:cs="Times New Roman"/>
          <w:color w:val="222222"/>
          <w:sz w:val="24"/>
          <w:szCs w:val="24"/>
          <w:lang w:val="es-ES" w:eastAsia="es-MX"/>
        </w:rPr>
        <w:t>no podría ser proporcionada la información, en virtud de que se encuentra clasificada como reservada según el acta de la décimo cuarta sesión extraordinaria</w:t>
      </w:r>
      <w:r w:rsidR="00C07A11" w:rsidRPr="00966668">
        <w:rPr>
          <w:rFonts w:ascii="Palatino Linotype" w:eastAsia="Times New Roman" w:hAnsi="Palatino Linotype" w:cs="Times New Roman"/>
          <w:color w:val="222222"/>
          <w:sz w:val="24"/>
          <w:szCs w:val="24"/>
          <w:lang w:val="es-ES" w:eastAsia="es-MX"/>
        </w:rPr>
        <w:t xml:space="preserve"> que remitió en respuesta, de cual al revisar su contenido no se aprecia ningún argumento respecto a la solicitada materia del recurso de revisión que se desahoga.</w:t>
      </w:r>
    </w:p>
    <w:p w14:paraId="3D606D80" w14:textId="77777777" w:rsidR="00C07A11" w:rsidRPr="00966668" w:rsidRDefault="00C07A11" w:rsidP="00966668">
      <w:pPr>
        <w:spacing w:after="0" w:line="360" w:lineRule="auto"/>
        <w:ind w:right="49"/>
        <w:contextualSpacing/>
        <w:jc w:val="both"/>
        <w:rPr>
          <w:rFonts w:ascii="Palatino Linotype" w:eastAsia="MS Mincho" w:hAnsi="Palatino Linotype" w:cstheme="majorBidi"/>
          <w:sz w:val="24"/>
          <w:szCs w:val="24"/>
          <w:lang w:val="es-ES_tradnl" w:eastAsia="es-ES"/>
        </w:rPr>
      </w:pPr>
    </w:p>
    <w:p w14:paraId="3755A9CF" w14:textId="4002E98C" w:rsidR="00C07A11" w:rsidRPr="00966668" w:rsidRDefault="00C07A11" w:rsidP="00966668">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966668">
        <w:rPr>
          <w:rFonts w:ascii="Palatino Linotype" w:eastAsia="MS Mincho" w:hAnsi="Palatino Linotype" w:cstheme="majorBidi"/>
          <w:sz w:val="24"/>
          <w:szCs w:val="24"/>
          <w:lang w:val="es-ES_tradnl" w:eastAsia="es-ES"/>
        </w:rPr>
        <w:t xml:space="preserve">En fecha posterior mediante el informe justificado el </w:t>
      </w:r>
      <w:r w:rsidRPr="00966668">
        <w:rPr>
          <w:rFonts w:ascii="Palatino Linotype" w:eastAsia="MS Mincho" w:hAnsi="Palatino Linotype" w:cstheme="majorBidi"/>
          <w:b/>
          <w:sz w:val="24"/>
          <w:szCs w:val="24"/>
          <w:lang w:val="es-ES_tradnl" w:eastAsia="es-ES"/>
        </w:rPr>
        <w:t>SUJETO OBLIGADO</w:t>
      </w:r>
      <w:r w:rsidRPr="00966668">
        <w:rPr>
          <w:rFonts w:ascii="Palatino Linotype" w:eastAsia="MS Mincho" w:hAnsi="Palatino Linotype" w:cstheme="majorBidi"/>
          <w:sz w:val="24"/>
          <w:szCs w:val="24"/>
          <w:lang w:val="es-ES_tradnl" w:eastAsia="es-ES"/>
        </w:rPr>
        <w:t xml:space="preserve"> en términos generales informó que </w:t>
      </w:r>
      <w:r w:rsidR="003B2624" w:rsidRPr="00966668">
        <w:rPr>
          <w:rFonts w:ascii="Palatino Linotype" w:eastAsia="MS Mincho" w:hAnsi="Palatino Linotype" w:cstheme="majorBidi"/>
          <w:sz w:val="24"/>
          <w:szCs w:val="24"/>
          <w:lang w:val="es-ES_tradnl" w:eastAsia="es-ES"/>
        </w:rPr>
        <w:t>ratificaba su respuesta y que solamente entregaría la información a la autoridad competente</w:t>
      </w:r>
      <w:r w:rsidR="003B2624" w:rsidRPr="00966668">
        <w:rPr>
          <w:rFonts w:ascii="Palatino Linotype" w:eastAsia="Calibri" w:hAnsi="Palatino Linotype" w:cs="Arial"/>
          <w:sz w:val="24"/>
          <w:szCs w:val="24"/>
          <w:lang w:val="es-ES" w:eastAsia="es-ES"/>
        </w:rPr>
        <w:t xml:space="preserve">, para lo cual, el </w:t>
      </w:r>
      <w:r w:rsidR="00966668" w:rsidRPr="00966668">
        <w:rPr>
          <w:rFonts w:ascii="Palatino Linotype" w:eastAsia="Calibri" w:hAnsi="Palatino Linotype" w:cs="Arial"/>
          <w:sz w:val="24"/>
          <w:szCs w:val="24"/>
          <w:lang w:val="es-ES" w:eastAsia="es-ES"/>
        </w:rPr>
        <w:t>particular deberá</w:t>
      </w:r>
      <w:r w:rsidR="003B2624" w:rsidRPr="00966668">
        <w:rPr>
          <w:rFonts w:ascii="Palatino Linotype" w:eastAsia="Calibri" w:hAnsi="Palatino Linotype" w:cs="Arial"/>
          <w:sz w:val="24"/>
          <w:szCs w:val="24"/>
          <w:lang w:val="es-ES" w:eastAsia="es-ES"/>
        </w:rPr>
        <w:t xml:space="preserve"> de promover un juicio por pensión de alimentos ante el juzgado familiar.</w:t>
      </w:r>
    </w:p>
    <w:p w14:paraId="6C6029A9" w14:textId="77777777" w:rsidR="003B2624" w:rsidRPr="00966668" w:rsidRDefault="003B2624" w:rsidP="00966668">
      <w:pPr>
        <w:pStyle w:val="Prrafodelista"/>
        <w:spacing w:after="0" w:line="360" w:lineRule="auto"/>
        <w:rPr>
          <w:rFonts w:ascii="Palatino Linotype" w:eastAsia="MS Mincho" w:hAnsi="Palatino Linotype" w:cstheme="majorBidi"/>
          <w:sz w:val="24"/>
          <w:szCs w:val="24"/>
          <w:lang w:val="es-ES_tradnl" w:eastAsia="es-ES"/>
        </w:rPr>
      </w:pPr>
    </w:p>
    <w:p w14:paraId="402B32D4" w14:textId="77777777" w:rsidR="003B2624" w:rsidRPr="00966668" w:rsidRDefault="003B2624" w:rsidP="00966668">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966668">
        <w:rPr>
          <w:rFonts w:ascii="Palatino Linotype" w:eastAsia="MS Mincho" w:hAnsi="Palatino Linotype" w:cstheme="majorBidi"/>
          <w:sz w:val="24"/>
          <w:szCs w:val="24"/>
          <w:lang w:val="es-ES_tradnl" w:eastAsia="es-ES"/>
        </w:rPr>
        <w:t xml:space="preserve">De lo expuesto tanto en respuesta como en informe justificado el </w:t>
      </w:r>
      <w:r w:rsidRPr="00966668">
        <w:rPr>
          <w:rFonts w:ascii="Palatino Linotype" w:eastAsia="MS Mincho" w:hAnsi="Palatino Linotype" w:cstheme="majorBidi"/>
          <w:b/>
          <w:sz w:val="24"/>
          <w:szCs w:val="24"/>
          <w:lang w:val="es-ES_tradnl" w:eastAsia="es-ES"/>
        </w:rPr>
        <w:t>SUJETO OBLIGADO</w:t>
      </w:r>
      <w:r w:rsidRPr="00966668">
        <w:rPr>
          <w:rFonts w:ascii="Palatino Linotype" w:eastAsia="MS Mincho" w:hAnsi="Palatino Linotype" w:cstheme="majorBidi"/>
          <w:sz w:val="24"/>
          <w:szCs w:val="24"/>
          <w:lang w:val="es-ES_tradnl" w:eastAsia="es-ES"/>
        </w:rPr>
        <w:t xml:space="preserve"> acepta poseer y administrar la información solicitada, de dicha manifestación resulta innecesario entra al fondo del estudio de la naturaleza de la información en razón de que a nada práctico no conduciría el mismo, máxime que ya hubo aceptación de contar con la documental.</w:t>
      </w:r>
    </w:p>
    <w:p w14:paraId="5449C15C" w14:textId="77777777" w:rsidR="003B2624" w:rsidRPr="00966668" w:rsidRDefault="003B2624" w:rsidP="00966668">
      <w:pPr>
        <w:pStyle w:val="Prrafodelista"/>
        <w:spacing w:after="0" w:line="360" w:lineRule="auto"/>
        <w:rPr>
          <w:rFonts w:ascii="Palatino Linotype" w:eastAsia="MS Mincho" w:hAnsi="Palatino Linotype" w:cstheme="majorBidi"/>
          <w:sz w:val="24"/>
          <w:szCs w:val="24"/>
          <w:lang w:val="es-ES_tradnl" w:eastAsia="es-ES"/>
        </w:rPr>
      </w:pPr>
    </w:p>
    <w:p w14:paraId="2C8BD82A" w14:textId="62968F8C" w:rsidR="003F17F0" w:rsidRPr="00966668" w:rsidRDefault="003B2624" w:rsidP="00966668">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966668">
        <w:rPr>
          <w:rFonts w:ascii="Palatino Linotype" w:eastAsia="MS Mincho" w:hAnsi="Palatino Linotype" w:cstheme="majorBidi"/>
          <w:sz w:val="24"/>
          <w:szCs w:val="24"/>
          <w:lang w:val="es-ES_tradnl" w:eastAsia="es-ES"/>
        </w:rPr>
        <w:t xml:space="preserve">De lo anteriormente expuesto, se tiene a bien que los motivos de inconformidad hechos valer por el particular resulta fundados y procedentes, por </w:t>
      </w:r>
      <w:r w:rsidR="00966668" w:rsidRPr="00966668">
        <w:rPr>
          <w:rFonts w:ascii="Palatino Linotype" w:eastAsia="MS Mincho" w:hAnsi="Palatino Linotype" w:cstheme="majorBidi"/>
          <w:sz w:val="24"/>
          <w:szCs w:val="24"/>
          <w:lang w:val="es-ES_tradnl" w:eastAsia="es-ES"/>
        </w:rPr>
        <w:t>las siguientes razones</w:t>
      </w:r>
      <w:r w:rsidRPr="00966668">
        <w:rPr>
          <w:rFonts w:ascii="Palatino Linotype" w:eastAsia="MS Mincho" w:hAnsi="Palatino Linotype" w:cstheme="majorBidi"/>
          <w:sz w:val="24"/>
          <w:szCs w:val="24"/>
          <w:lang w:val="es-ES_tradnl" w:eastAsia="es-ES"/>
        </w:rPr>
        <w:t xml:space="preserve"> de hecho y derecho.</w:t>
      </w:r>
    </w:p>
    <w:p w14:paraId="0BF092C3" w14:textId="77777777" w:rsidR="003B2624" w:rsidRPr="00966668" w:rsidRDefault="003B2624" w:rsidP="00966668">
      <w:pPr>
        <w:pStyle w:val="Prrafodelista"/>
        <w:spacing w:after="0" w:line="360" w:lineRule="auto"/>
        <w:rPr>
          <w:rFonts w:ascii="Palatino Linotype" w:eastAsia="MS Mincho" w:hAnsi="Palatino Linotype" w:cstheme="majorBidi"/>
          <w:sz w:val="24"/>
          <w:szCs w:val="24"/>
          <w:lang w:val="es-ES_tradnl" w:eastAsia="es-ES"/>
        </w:rPr>
      </w:pPr>
    </w:p>
    <w:p w14:paraId="273AEB9A" w14:textId="44907105" w:rsidR="003B2624" w:rsidRPr="00966668" w:rsidRDefault="003B2624" w:rsidP="00966668">
      <w:pPr>
        <w:pStyle w:val="Ttulo1"/>
        <w:spacing w:before="0" w:line="360" w:lineRule="auto"/>
        <w:rPr>
          <w:rFonts w:ascii="Palatino Linotype" w:eastAsia="MS Mincho" w:hAnsi="Palatino Linotype"/>
          <w:b/>
          <w:i/>
          <w:color w:val="auto"/>
          <w:sz w:val="24"/>
          <w:szCs w:val="24"/>
          <w:lang w:val="es-ES_tradnl" w:eastAsia="es-ES"/>
        </w:rPr>
      </w:pPr>
      <w:bookmarkStart w:id="73" w:name="_Toc30098858"/>
      <w:r w:rsidRPr="00966668">
        <w:rPr>
          <w:rFonts w:ascii="Palatino Linotype" w:eastAsia="MS Mincho" w:hAnsi="Palatino Linotype"/>
          <w:b/>
          <w:i/>
          <w:color w:val="auto"/>
          <w:sz w:val="24"/>
          <w:szCs w:val="24"/>
          <w:lang w:val="es-ES_tradnl" w:eastAsia="es-ES"/>
        </w:rPr>
        <w:t xml:space="preserve">III. De </w:t>
      </w:r>
      <w:r w:rsidR="00966668" w:rsidRPr="00966668">
        <w:rPr>
          <w:rFonts w:ascii="Palatino Linotype" w:eastAsia="MS Mincho" w:hAnsi="Palatino Linotype"/>
          <w:b/>
          <w:i/>
          <w:color w:val="auto"/>
          <w:sz w:val="24"/>
          <w:szCs w:val="24"/>
          <w:lang w:val="es-ES_tradnl" w:eastAsia="es-ES"/>
        </w:rPr>
        <w:t>las causales</w:t>
      </w:r>
      <w:r w:rsidRPr="00966668">
        <w:rPr>
          <w:rFonts w:ascii="Palatino Linotype" w:eastAsia="MS Mincho" w:hAnsi="Palatino Linotype"/>
          <w:b/>
          <w:i/>
          <w:color w:val="auto"/>
          <w:sz w:val="24"/>
          <w:szCs w:val="24"/>
          <w:lang w:val="es-ES_tradnl" w:eastAsia="es-ES"/>
        </w:rPr>
        <w:t xml:space="preserve"> de reserva.</w:t>
      </w:r>
      <w:bookmarkEnd w:id="73"/>
    </w:p>
    <w:p w14:paraId="1A6D4598" w14:textId="77777777" w:rsidR="003F17F0" w:rsidRPr="00966668" w:rsidRDefault="003F17F0" w:rsidP="00966668">
      <w:pPr>
        <w:spacing w:after="0" w:line="360" w:lineRule="auto"/>
        <w:ind w:right="49"/>
        <w:contextualSpacing/>
        <w:jc w:val="both"/>
        <w:rPr>
          <w:rFonts w:ascii="Palatino Linotype" w:eastAsia="MS Mincho" w:hAnsi="Palatino Linotype" w:cstheme="majorBidi"/>
          <w:sz w:val="24"/>
          <w:szCs w:val="24"/>
          <w:lang w:val="es-ES_tradnl" w:eastAsia="es-ES"/>
        </w:rPr>
      </w:pPr>
    </w:p>
    <w:p w14:paraId="6D13991B" w14:textId="77777777" w:rsidR="00AA316B" w:rsidRPr="00966668" w:rsidRDefault="00AA316B" w:rsidP="00966668">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966668">
        <w:rPr>
          <w:rFonts w:ascii="Palatino Linotype" w:eastAsia="MS Mincho" w:hAnsi="Palatino Linotype" w:cstheme="majorBidi"/>
          <w:sz w:val="24"/>
          <w:szCs w:val="24"/>
          <w:lang w:val="es-ES_tradnl" w:eastAsia="es-ES"/>
        </w:rPr>
        <w:t xml:space="preserve">Tanto en la respuesta como en el informe justificado el </w:t>
      </w:r>
      <w:r w:rsidRPr="00966668">
        <w:rPr>
          <w:rFonts w:ascii="Palatino Linotype" w:eastAsia="MS Mincho" w:hAnsi="Palatino Linotype" w:cstheme="majorBidi"/>
          <w:b/>
          <w:sz w:val="24"/>
          <w:szCs w:val="24"/>
          <w:lang w:val="es-ES_tradnl" w:eastAsia="es-ES"/>
        </w:rPr>
        <w:t>SUJETO OBLIGADO</w:t>
      </w:r>
      <w:r w:rsidRPr="00966668">
        <w:rPr>
          <w:rFonts w:ascii="Palatino Linotype" w:eastAsia="MS Mincho" w:hAnsi="Palatino Linotype" w:cstheme="majorBidi"/>
          <w:sz w:val="24"/>
          <w:szCs w:val="24"/>
          <w:lang w:val="es-ES_tradnl" w:eastAsia="es-ES"/>
        </w:rPr>
        <w:t xml:space="preserve"> argumenta dos razones que considera importante para restringir el derecho de acceso a la información del particular, la primera que es porque a su decir el proporcionar la información se pone en riesgo la vida del servidor público de referencia, situación que no queda acredita de como seria ese riesgo. </w:t>
      </w:r>
    </w:p>
    <w:p w14:paraId="23E58630" w14:textId="77777777" w:rsidR="00AA316B" w:rsidRPr="00966668" w:rsidRDefault="00AA316B" w:rsidP="00966668">
      <w:pPr>
        <w:spacing w:after="0" w:line="360" w:lineRule="auto"/>
        <w:ind w:right="49"/>
        <w:contextualSpacing/>
        <w:jc w:val="both"/>
        <w:rPr>
          <w:rFonts w:ascii="Palatino Linotype" w:eastAsia="MS Mincho" w:hAnsi="Palatino Linotype" w:cstheme="majorBidi"/>
          <w:sz w:val="24"/>
          <w:szCs w:val="24"/>
          <w:lang w:val="es-ES_tradnl" w:eastAsia="es-ES"/>
        </w:rPr>
      </w:pPr>
    </w:p>
    <w:p w14:paraId="3759B023" w14:textId="77777777" w:rsidR="00AA316B" w:rsidRPr="00966668" w:rsidRDefault="00AA316B" w:rsidP="00966668">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966668">
        <w:rPr>
          <w:rFonts w:ascii="Palatino Linotype" w:eastAsia="MS Mincho" w:hAnsi="Palatino Linotype" w:cstheme="majorBidi"/>
          <w:sz w:val="24"/>
          <w:szCs w:val="24"/>
          <w:lang w:val="es-ES_tradnl" w:eastAsia="es-ES"/>
        </w:rPr>
        <w:t xml:space="preserve">El particular refiere en su motivos de inconformidad que la información solicitada es para el tema de alimentos de un menor de edad, si bien es cierto que esta no es la vía para resolver dicho asunto, lo cierto es, que es una forma de allegarse de documentales para acreditar algún tipo de interés como son la percepciones económica que adquiere la persona obligada a proporcionar los alimentos a un menor de edad y que por su condición prevalece el interese superior del menor, no así el poner el riesgo la vida del servidor </w:t>
      </w:r>
      <w:r w:rsidR="00F8329A" w:rsidRPr="00966668">
        <w:rPr>
          <w:rFonts w:ascii="Palatino Linotype" w:eastAsia="MS Mincho" w:hAnsi="Palatino Linotype" w:cstheme="majorBidi"/>
          <w:sz w:val="24"/>
          <w:szCs w:val="24"/>
          <w:lang w:val="es-ES_tradnl" w:eastAsia="es-ES"/>
        </w:rPr>
        <w:t>público</w:t>
      </w:r>
      <w:r w:rsidRPr="00966668">
        <w:rPr>
          <w:rFonts w:ascii="Palatino Linotype" w:eastAsia="MS Mincho" w:hAnsi="Palatino Linotype" w:cstheme="majorBidi"/>
          <w:sz w:val="24"/>
          <w:szCs w:val="24"/>
          <w:lang w:val="es-ES_tradnl" w:eastAsia="es-ES"/>
        </w:rPr>
        <w:t xml:space="preserve"> referido en la solicitud.</w:t>
      </w:r>
    </w:p>
    <w:p w14:paraId="06C6FA3F" w14:textId="77777777" w:rsidR="00AA316B" w:rsidRPr="00966668" w:rsidRDefault="00AA316B" w:rsidP="00966668">
      <w:pPr>
        <w:pStyle w:val="Prrafodelista"/>
        <w:spacing w:after="0" w:line="360" w:lineRule="auto"/>
        <w:rPr>
          <w:rFonts w:ascii="Palatino Linotype" w:eastAsia="MS Mincho" w:hAnsi="Palatino Linotype" w:cstheme="majorBidi"/>
          <w:sz w:val="24"/>
          <w:szCs w:val="24"/>
          <w:lang w:val="es-ES_tradnl" w:eastAsia="es-ES"/>
        </w:rPr>
      </w:pPr>
    </w:p>
    <w:p w14:paraId="1A7AF9F6" w14:textId="77777777" w:rsidR="00AA316B" w:rsidRPr="00966668" w:rsidRDefault="00AA316B" w:rsidP="00966668">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966668">
        <w:rPr>
          <w:rFonts w:ascii="Palatino Linotype" w:eastAsia="MS Mincho" w:hAnsi="Palatino Linotype" w:cstheme="majorBidi"/>
          <w:sz w:val="24"/>
          <w:szCs w:val="24"/>
          <w:lang w:val="es-ES_tradnl" w:eastAsia="es-ES"/>
        </w:rPr>
        <w:t xml:space="preserve">El derecho humano del menor de recibir alimentos </w:t>
      </w:r>
      <w:r w:rsidR="00B96699" w:rsidRPr="00966668">
        <w:rPr>
          <w:rFonts w:ascii="Palatino Linotype" w:eastAsia="MS Mincho" w:hAnsi="Palatino Linotype" w:cstheme="majorBidi"/>
          <w:sz w:val="24"/>
          <w:szCs w:val="24"/>
          <w:lang w:val="es-ES_tradnl" w:eastAsia="es-ES"/>
        </w:rPr>
        <w:t xml:space="preserve">debe ser garantizado para que el mismo pueda contar con un pleno desarrollo integral, así como una vida digna y todas aquellas necesidades que se deban cubrir; luego entonces la justificación que hace valer el </w:t>
      </w:r>
      <w:r w:rsidR="00B96699" w:rsidRPr="00966668">
        <w:rPr>
          <w:rFonts w:ascii="Palatino Linotype" w:eastAsia="MS Mincho" w:hAnsi="Palatino Linotype" w:cstheme="majorBidi"/>
          <w:b/>
          <w:sz w:val="24"/>
          <w:szCs w:val="24"/>
          <w:lang w:val="es-ES_tradnl" w:eastAsia="es-ES"/>
        </w:rPr>
        <w:t>SUJETO OBLIGADO</w:t>
      </w:r>
      <w:r w:rsidR="00B96699" w:rsidRPr="00966668">
        <w:rPr>
          <w:rFonts w:ascii="Palatino Linotype" w:eastAsia="MS Mincho" w:hAnsi="Palatino Linotype" w:cstheme="majorBidi"/>
          <w:sz w:val="24"/>
          <w:szCs w:val="24"/>
          <w:lang w:val="es-ES_tradnl" w:eastAsia="es-ES"/>
        </w:rPr>
        <w:t xml:space="preserve"> no resulta suficiente para restringir </w:t>
      </w:r>
      <w:r w:rsidR="004F06B8" w:rsidRPr="00966668">
        <w:rPr>
          <w:rFonts w:ascii="Palatino Linotype" w:eastAsia="MS Mincho" w:hAnsi="Palatino Linotype" w:cstheme="majorBidi"/>
          <w:sz w:val="24"/>
          <w:szCs w:val="24"/>
          <w:lang w:val="es-ES_tradnl" w:eastAsia="es-ES"/>
        </w:rPr>
        <w:t xml:space="preserve">el derecho del particular parta acceder al información que requirió; obstante lo anterior, se precisa que el servidor público del cual se pide la información ya se conoce el nombre completo, su clave </w:t>
      </w:r>
      <w:proofErr w:type="spellStart"/>
      <w:r w:rsidR="004F06B8" w:rsidRPr="00966668">
        <w:rPr>
          <w:rFonts w:ascii="Palatino Linotype" w:eastAsia="MS Mincho" w:hAnsi="Palatino Linotype" w:cstheme="majorBidi"/>
          <w:sz w:val="24"/>
          <w:szCs w:val="24"/>
          <w:lang w:val="es-ES_tradnl" w:eastAsia="es-ES"/>
        </w:rPr>
        <w:t>curp</w:t>
      </w:r>
      <w:proofErr w:type="spellEnd"/>
      <w:r w:rsidR="004F06B8" w:rsidRPr="00966668">
        <w:rPr>
          <w:rFonts w:ascii="Palatino Linotype" w:eastAsia="MS Mincho" w:hAnsi="Palatino Linotype" w:cstheme="majorBidi"/>
          <w:sz w:val="24"/>
          <w:szCs w:val="24"/>
          <w:lang w:val="es-ES_tradnl" w:eastAsia="es-ES"/>
        </w:rPr>
        <w:t xml:space="preserve"> y el lugar donde labora con dicha justificación que se argumenta queda la interrogante de ¿qué tipo de protección de está brindando para garantizar la vida?</w:t>
      </w:r>
    </w:p>
    <w:p w14:paraId="7AD4193F" w14:textId="77777777" w:rsidR="003B2624" w:rsidRPr="00966668" w:rsidRDefault="00AA316B" w:rsidP="00966668">
      <w:pPr>
        <w:spacing w:after="0" w:line="360" w:lineRule="auto"/>
        <w:ind w:right="49"/>
        <w:contextualSpacing/>
        <w:jc w:val="both"/>
        <w:rPr>
          <w:rFonts w:ascii="Palatino Linotype" w:eastAsia="MS Mincho" w:hAnsi="Palatino Linotype" w:cstheme="majorBidi"/>
          <w:sz w:val="24"/>
          <w:szCs w:val="24"/>
          <w:lang w:val="es-ES_tradnl" w:eastAsia="es-ES"/>
        </w:rPr>
      </w:pPr>
      <w:r w:rsidRPr="00966668">
        <w:rPr>
          <w:rFonts w:ascii="Palatino Linotype" w:eastAsia="MS Mincho" w:hAnsi="Palatino Linotype" w:cstheme="majorBidi"/>
          <w:sz w:val="24"/>
          <w:szCs w:val="24"/>
          <w:lang w:val="es-ES_tradnl" w:eastAsia="es-ES"/>
        </w:rPr>
        <w:t xml:space="preserve"> </w:t>
      </w:r>
    </w:p>
    <w:p w14:paraId="35D97FA5" w14:textId="47258AB0" w:rsidR="003B2624" w:rsidRPr="00966668" w:rsidRDefault="004F06B8" w:rsidP="00966668">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966668">
        <w:rPr>
          <w:rFonts w:ascii="Palatino Linotype" w:eastAsia="MS Mincho" w:hAnsi="Palatino Linotype" w:cstheme="majorBidi"/>
          <w:sz w:val="24"/>
          <w:szCs w:val="24"/>
          <w:lang w:val="es-ES_tradnl" w:eastAsia="es-ES"/>
        </w:rPr>
        <w:t xml:space="preserve">El segundo </w:t>
      </w:r>
      <w:r w:rsidR="00966668" w:rsidRPr="00966668">
        <w:rPr>
          <w:rFonts w:ascii="Palatino Linotype" w:eastAsia="MS Mincho" w:hAnsi="Palatino Linotype" w:cstheme="majorBidi"/>
          <w:sz w:val="24"/>
          <w:szCs w:val="24"/>
          <w:lang w:val="es-ES_tradnl" w:eastAsia="es-ES"/>
        </w:rPr>
        <w:t>de los supuestos</w:t>
      </w:r>
      <w:r w:rsidRPr="00966668">
        <w:rPr>
          <w:rFonts w:ascii="Palatino Linotype" w:eastAsia="MS Mincho" w:hAnsi="Palatino Linotype" w:cstheme="majorBidi"/>
          <w:sz w:val="24"/>
          <w:szCs w:val="24"/>
          <w:lang w:val="es-ES_tradnl" w:eastAsia="es-ES"/>
        </w:rPr>
        <w:t xml:space="preserve"> por el cual no se proporcionó la información es, porque argumenta el </w:t>
      </w:r>
      <w:r w:rsidRPr="00966668">
        <w:rPr>
          <w:rFonts w:ascii="Palatino Linotype" w:eastAsia="MS Mincho" w:hAnsi="Palatino Linotype" w:cstheme="majorBidi"/>
          <w:b/>
          <w:sz w:val="24"/>
          <w:szCs w:val="24"/>
          <w:lang w:val="es-ES_tradnl" w:eastAsia="es-ES"/>
        </w:rPr>
        <w:t xml:space="preserve">SUJETO OBLIGADO que </w:t>
      </w:r>
      <w:r w:rsidRPr="00966668">
        <w:rPr>
          <w:rFonts w:ascii="Palatino Linotype" w:eastAsia="MS Mincho" w:hAnsi="Palatino Linotype" w:cstheme="majorBidi"/>
          <w:sz w:val="24"/>
          <w:szCs w:val="24"/>
          <w:lang w:val="es-ES_tradnl" w:eastAsia="es-ES"/>
        </w:rPr>
        <w:t>la documental contiene información privada y datos personales que hacen identificable al servidor público, se insiste en que el particular ya conoce los datos personales del servidor público, los cuales muy pro</w:t>
      </w:r>
      <w:r w:rsidR="00F81021" w:rsidRPr="00966668">
        <w:rPr>
          <w:rFonts w:ascii="Palatino Linotype" w:eastAsia="MS Mincho" w:hAnsi="Palatino Linotype" w:cstheme="majorBidi"/>
          <w:sz w:val="24"/>
          <w:szCs w:val="24"/>
          <w:lang w:val="es-ES_tradnl" w:eastAsia="es-ES"/>
        </w:rPr>
        <w:t>bablemente los obtuvo de derivado de la firma del convenio de alimentos.</w:t>
      </w:r>
    </w:p>
    <w:p w14:paraId="7402BD39" w14:textId="77777777" w:rsidR="00F81021" w:rsidRPr="00966668" w:rsidRDefault="00F81021" w:rsidP="00966668">
      <w:pPr>
        <w:pStyle w:val="Prrafodelista"/>
        <w:spacing w:after="0" w:line="360" w:lineRule="auto"/>
        <w:rPr>
          <w:rFonts w:ascii="Palatino Linotype" w:eastAsia="MS Mincho" w:hAnsi="Palatino Linotype" w:cstheme="majorBidi"/>
          <w:sz w:val="24"/>
          <w:szCs w:val="24"/>
          <w:lang w:val="es-ES_tradnl" w:eastAsia="es-ES"/>
        </w:rPr>
      </w:pPr>
    </w:p>
    <w:p w14:paraId="28221D35" w14:textId="5555664A" w:rsidR="00F81021" w:rsidRPr="00966668" w:rsidRDefault="00F81021" w:rsidP="00966668">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966668">
        <w:rPr>
          <w:rFonts w:ascii="Palatino Linotype" w:eastAsia="MS Mincho" w:hAnsi="Palatino Linotype" w:cstheme="majorBidi"/>
          <w:sz w:val="24"/>
          <w:szCs w:val="24"/>
          <w:lang w:val="es-ES_tradnl" w:eastAsia="es-ES"/>
        </w:rPr>
        <w:t xml:space="preserve">Lo anterior es así, que apresar de que el recibo de nómina contenga datos personales, el mismo puede ser proporcionado realizando una debida versión </w:t>
      </w:r>
      <w:r w:rsidR="00966668" w:rsidRPr="00966668">
        <w:rPr>
          <w:rFonts w:ascii="Palatino Linotype" w:eastAsia="MS Mincho" w:hAnsi="Palatino Linotype" w:cstheme="majorBidi"/>
          <w:sz w:val="24"/>
          <w:szCs w:val="24"/>
          <w:lang w:val="es-ES_tradnl" w:eastAsia="es-ES"/>
        </w:rPr>
        <w:t>pública</w:t>
      </w:r>
      <w:r w:rsidRPr="00966668">
        <w:rPr>
          <w:rFonts w:ascii="Palatino Linotype" w:eastAsia="MS Mincho" w:hAnsi="Palatino Linotype" w:cstheme="majorBidi"/>
          <w:sz w:val="24"/>
          <w:szCs w:val="24"/>
          <w:lang w:val="es-ES_tradnl" w:eastAsia="es-ES"/>
        </w:rPr>
        <w:t xml:space="preserve"> del documento en donde se proteja la información susceptible y dejando visibles la percepciones que recibe el servidor público ya que el interés que se persigue en el presenta asunto es conocer el sueldo que recibe el servidor público.</w:t>
      </w:r>
    </w:p>
    <w:p w14:paraId="3FC74A81" w14:textId="77777777" w:rsidR="004F06B8" w:rsidRPr="00966668" w:rsidRDefault="004F06B8" w:rsidP="00966668">
      <w:pPr>
        <w:pStyle w:val="Prrafodelista"/>
        <w:spacing w:after="0" w:line="360" w:lineRule="auto"/>
        <w:rPr>
          <w:rFonts w:ascii="Palatino Linotype" w:eastAsia="MS Mincho" w:hAnsi="Palatino Linotype" w:cstheme="majorBidi"/>
          <w:sz w:val="24"/>
          <w:szCs w:val="24"/>
          <w:lang w:val="es-ES_tradnl" w:eastAsia="es-ES"/>
        </w:rPr>
      </w:pPr>
    </w:p>
    <w:p w14:paraId="5B81FEF1" w14:textId="77777777" w:rsidR="00F81021" w:rsidRPr="00966668" w:rsidRDefault="00A17518" w:rsidP="0096666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eastAsia="es-ES"/>
        </w:rPr>
      </w:pPr>
      <w:r w:rsidRPr="00966668">
        <w:rPr>
          <w:rFonts w:ascii="Palatino Linotype" w:eastAsia="MS Mincho" w:hAnsi="Palatino Linotype" w:cs="Times New Roman"/>
          <w:sz w:val="24"/>
          <w:szCs w:val="24"/>
          <w:lang w:eastAsia="es-ES"/>
        </w:rPr>
        <w:t xml:space="preserve">Luego entonces, es de observar que la información que fue solicitada </w:t>
      </w:r>
      <w:r w:rsidR="00F81021" w:rsidRPr="00966668">
        <w:rPr>
          <w:rFonts w:ascii="Palatino Linotype" w:eastAsia="MS Mincho" w:hAnsi="Palatino Linotype" w:cs="Times New Roman"/>
          <w:sz w:val="24"/>
          <w:szCs w:val="24"/>
          <w:lang w:eastAsia="es-ES"/>
        </w:rPr>
        <w:t xml:space="preserve">además </w:t>
      </w:r>
      <w:r w:rsidRPr="00966668">
        <w:rPr>
          <w:rFonts w:ascii="Palatino Linotype" w:eastAsia="MS Mincho" w:hAnsi="Palatino Linotype" w:cs="Times New Roman"/>
          <w:sz w:val="24"/>
          <w:szCs w:val="24"/>
          <w:lang w:eastAsia="es-ES"/>
        </w:rPr>
        <w:t>se encuentra dentro del catálogo de obligaciones de transparencia común</w:t>
      </w:r>
      <w:r w:rsidR="00F81021" w:rsidRPr="00966668">
        <w:rPr>
          <w:rFonts w:ascii="Palatino Linotype" w:eastAsia="MS Mincho" w:hAnsi="Palatino Linotype" w:cs="Times New Roman"/>
          <w:sz w:val="24"/>
          <w:szCs w:val="24"/>
          <w:lang w:eastAsia="es-ES"/>
        </w:rPr>
        <w:t xml:space="preserve"> en el artículo 92 fracción VIII</w:t>
      </w:r>
      <w:r w:rsidRPr="00966668">
        <w:rPr>
          <w:rFonts w:ascii="Palatino Linotype" w:eastAsia="MS Mincho" w:hAnsi="Palatino Linotype" w:cs="Times New Roman"/>
          <w:sz w:val="24"/>
          <w:szCs w:val="24"/>
          <w:lang w:eastAsia="es-ES"/>
        </w:rPr>
        <w:t xml:space="preserve">, por lo tanto el </w:t>
      </w:r>
      <w:r w:rsidRPr="00966668">
        <w:rPr>
          <w:rFonts w:ascii="Palatino Linotype" w:eastAsia="MS Mincho" w:hAnsi="Palatino Linotype" w:cs="Times New Roman"/>
          <w:b/>
          <w:sz w:val="24"/>
          <w:szCs w:val="24"/>
          <w:lang w:eastAsia="es-ES"/>
        </w:rPr>
        <w:t>SUJETO OBLIGADO</w:t>
      </w:r>
      <w:r w:rsidRPr="00966668">
        <w:rPr>
          <w:rFonts w:ascii="Palatino Linotype" w:eastAsia="MS Mincho" w:hAnsi="Palatino Linotype" w:cs="Times New Roman"/>
          <w:sz w:val="24"/>
          <w:szCs w:val="24"/>
          <w:lang w:eastAsia="es-ES"/>
        </w:rPr>
        <w:t xml:space="preserve"> para dar cumplimiento al derecho de acceso a la información deberá de proporcionar la información correspondiente </w:t>
      </w:r>
      <w:r w:rsidR="00F81021" w:rsidRPr="00966668">
        <w:rPr>
          <w:rFonts w:ascii="Palatino Linotype" w:eastAsia="MS Mincho" w:hAnsi="Palatino Linotype" w:cs="Times New Roman"/>
          <w:sz w:val="24"/>
          <w:szCs w:val="24"/>
          <w:lang w:eastAsia="es-ES"/>
        </w:rPr>
        <w:t>al recibo de nómina de la segunda quincena del mes septiembre, mismo que fue último generado de acuerdo a</w:t>
      </w:r>
      <w:r w:rsidR="00540963" w:rsidRPr="00966668">
        <w:rPr>
          <w:rFonts w:ascii="Palatino Linotype" w:eastAsia="MS Mincho" w:hAnsi="Palatino Linotype" w:cs="Times New Roman"/>
          <w:sz w:val="24"/>
          <w:szCs w:val="24"/>
          <w:lang w:eastAsia="es-ES"/>
        </w:rPr>
        <w:t xml:space="preserve"> </w:t>
      </w:r>
      <w:r w:rsidR="00F81021" w:rsidRPr="00966668">
        <w:rPr>
          <w:rFonts w:ascii="Palatino Linotype" w:eastAsia="MS Mincho" w:hAnsi="Palatino Linotype" w:cs="Times New Roman"/>
          <w:sz w:val="24"/>
          <w:szCs w:val="24"/>
          <w:lang w:eastAsia="es-ES"/>
        </w:rPr>
        <w:t>la fecha de la solicitud la cual fue presentada el catorce de octubre de 2019</w:t>
      </w:r>
      <w:r w:rsidR="00540963" w:rsidRPr="00966668">
        <w:rPr>
          <w:rFonts w:ascii="Palatino Linotype" w:eastAsia="MS Mincho" w:hAnsi="Palatino Linotype" w:cs="Times New Roman"/>
          <w:sz w:val="24"/>
          <w:szCs w:val="24"/>
          <w:lang w:eastAsia="es-ES"/>
        </w:rPr>
        <w:t>, en versión pública del servidor público referido en la solicitud.</w:t>
      </w:r>
    </w:p>
    <w:p w14:paraId="251E59B7" w14:textId="77777777" w:rsidR="00F81021" w:rsidRPr="00966668" w:rsidRDefault="00F81021" w:rsidP="00966668">
      <w:pPr>
        <w:pStyle w:val="Prrafodelista"/>
        <w:spacing w:after="0" w:line="360" w:lineRule="auto"/>
        <w:rPr>
          <w:rFonts w:ascii="Palatino Linotype" w:eastAsia="MS Mincho" w:hAnsi="Palatino Linotype" w:cs="Times New Roman"/>
          <w:sz w:val="24"/>
          <w:szCs w:val="24"/>
          <w:lang w:eastAsia="es-ES"/>
        </w:rPr>
      </w:pPr>
    </w:p>
    <w:p w14:paraId="1864861E" w14:textId="77777777" w:rsidR="00A17518" w:rsidRPr="00966668" w:rsidRDefault="00A17518" w:rsidP="00966668">
      <w:pPr>
        <w:keepNext/>
        <w:keepLines/>
        <w:spacing w:after="0" w:line="360" w:lineRule="auto"/>
        <w:outlineLvl w:val="0"/>
        <w:rPr>
          <w:rFonts w:ascii="Palatino Linotype" w:eastAsia="MS Mincho" w:hAnsi="Palatino Linotype" w:cstheme="majorBidi"/>
          <w:b/>
          <w:sz w:val="24"/>
          <w:szCs w:val="24"/>
          <w:lang w:val="es-ES_tradnl" w:eastAsia="es-ES"/>
        </w:rPr>
      </w:pPr>
      <w:bookmarkStart w:id="74" w:name="_Toc30098859"/>
      <w:r w:rsidRPr="00966668">
        <w:rPr>
          <w:rFonts w:ascii="Palatino Linotype" w:eastAsia="MS Mincho" w:hAnsi="Palatino Linotype" w:cstheme="majorBidi"/>
          <w:b/>
          <w:sz w:val="24"/>
          <w:szCs w:val="24"/>
          <w:lang w:val="es-ES_tradnl" w:eastAsia="es-ES"/>
        </w:rPr>
        <w:t>QUINTO. De versión pública.</w:t>
      </w:r>
      <w:bookmarkEnd w:id="74"/>
      <w:r w:rsidRPr="00966668">
        <w:rPr>
          <w:rFonts w:ascii="Palatino Linotype" w:eastAsia="MS Mincho" w:hAnsi="Palatino Linotype" w:cstheme="majorBidi"/>
          <w:b/>
          <w:sz w:val="24"/>
          <w:szCs w:val="24"/>
          <w:lang w:val="es-ES_tradnl" w:eastAsia="es-ES"/>
        </w:rPr>
        <w:t xml:space="preserve">  </w:t>
      </w:r>
    </w:p>
    <w:p w14:paraId="6379EF0F" w14:textId="77777777" w:rsidR="00A17518" w:rsidRPr="00966668" w:rsidRDefault="00A17518" w:rsidP="00966668">
      <w:pPr>
        <w:keepNext/>
        <w:keepLines/>
        <w:spacing w:after="0" w:line="360" w:lineRule="auto"/>
        <w:outlineLvl w:val="0"/>
        <w:rPr>
          <w:rFonts w:ascii="Palatino Linotype" w:eastAsia="MS Mincho" w:hAnsi="Palatino Linotype" w:cstheme="majorBidi"/>
          <w:b/>
          <w:sz w:val="24"/>
          <w:szCs w:val="24"/>
          <w:lang w:val="es-ES_tradnl" w:eastAsia="es-ES"/>
        </w:rPr>
      </w:pPr>
    </w:p>
    <w:p w14:paraId="57D4FB33" w14:textId="77777777" w:rsidR="00A17518" w:rsidRPr="00966668" w:rsidRDefault="00A17518" w:rsidP="0096666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66668">
        <w:rPr>
          <w:rFonts w:ascii="Palatino Linotype" w:eastAsia="Calibri" w:hAnsi="Palatino Linotype" w:cs="Arial"/>
          <w:sz w:val="24"/>
          <w:lang w:val="es-ES_tradnl" w:eastAsia="es-MX"/>
        </w:rPr>
        <w:t xml:space="preserve">Como ya se ha señalado en el considerando anteriormente </w:t>
      </w:r>
      <w:r w:rsidRPr="00966668">
        <w:rPr>
          <w:rFonts w:ascii="Palatino Linotype" w:eastAsia="Calibri" w:hAnsi="Palatino Linotype" w:cs="Arial"/>
          <w:sz w:val="24"/>
          <w:lang w:val="es-ES" w:eastAsia="es-MX"/>
        </w:rPr>
        <w:t xml:space="preserve">el </w:t>
      </w:r>
      <w:r w:rsidRPr="00966668">
        <w:rPr>
          <w:rFonts w:ascii="Palatino Linotype" w:eastAsia="Calibri" w:hAnsi="Palatino Linotype" w:cs="Arial"/>
          <w:b/>
          <w:sz w:val="24"/>
          <w:lang w:val="es-ES" w:eastAsia="es-MX"/>
        </w:rPr>
        <w:t>SUJETO OBLIGADO,</w:t>
      </w:r>
      <w:r w:rsidRPr="00966668">
        <w:rPr>
          <w:rFonts w:ascii="Palatino Linotype" w:eastAsia="Calibri" w:hAnsi="Palatino Linotype" w:cs="Arial"/>
          <w:sz w:val="24"/>
          <w:lang w:val="es-ES" w:eastAsia="es-MX"/>
        </w:rPr>
        <w:t xml:space="preserve"> deberá entregar </w:t>
      </w:r>
      <w:r w:rsidR="00540963" w:rsidRPr="00966668">
        <w:rPr>
          <w:rFonts w:ascii="Palatino Linotype" w:eastAsia="Calibri" w:hAnsi="Palatino Linotype" w:cs="Arial"/>
          <w:sz w:val="24"/>
          <w:lang w:val="es-ES" w:eastAsia="es-MX"/>
        </w:rPr>
        <w:t xml:space="preserve">el recibo de </w:t>
      </w:r>
      <w:r w:rsidRPr="00966668">
        <w:rPr>
          <w:rFonts w:ascii="Palatino Linotype" w:eastAsia="Calibri" w:hAnsi="Palatino Linotype" w:cs="Arial"/>
          <w:sz w:val="24"/>
          <w:lang w:val="es-ES" w:eastAsia="es-MX"/>
        </w:rPr>
        <w:t xml:space="preserve">Nómina </w:t>
      </w:r>
      <w:r w:rsidR="00540963" w:rsidRPr="00966668">
        <w:rPr>
          <w:rFonts w:ascii="Palatino Linotype" w:eastAsia="Calibri" w:hAnsi="Palatino Linotype" w:cs="Arial"/>
          <w:sz w:val="24"/>
          <w:lang w:val="es-ES" w:eastAsia="es-MX"/>
        </w:rPr>
        <w:t xml:space="preserve">del servidor público referido en la solicitud que </w:t>
      </w:r>
      <w:r w:rsidRPr="00966668">
        <w:rPr>
          <w:rFonts w:ascii="Palatino Linotype" w:eastAsia="Calibri" w:hAnsi="Palatino Linotype" w:cs="Arial"/>
          <w:sz w:val="24"/>
          <w:lang w:val="es-ES" w:eastAsia="es-MX"/>
        </w:rPr>
        <w:t xml:space="preserve">laboran en el Ayuntamiento de </w:t>
      </w:r>
      <w:r w:rsidR="00540963" w:rsidRPr="00966668">
        <w:rPr>
          <w:rFonts w:ascii="Palatino Linotype" w:eastAsia="Calibri" w:hAnsi="Palatino Linotype" w:cs="Arial"/>
          <w:sz w:val="24"/>
          <w:lang w:val="es-ES" w:eastAsia="es-MX"/>
        </w:rPr>
        <w:t xml:space="preserve">Nezahualcóyotl </w:t>
      </w:r>
      <w:r w:rsidRPr="00966668">
        <w:rPr>
          <w:rFonts w:ascii="Palatino Linotype" w:eastAsia="Calibri" w:hAnsi="Palatino Linotype" w:cs="Arial"/>
          <w:sz w:val="24"/>
          <w:lang w:val="es-ES_tradnl" w:eastAsia="es-MX"/>
        </w:rPr>
        <w:t xml:space="preserve">correspondiente </w:t>
      </w:r>
      <w:r w:rsidR="00540963" w:rsidRPr="00966668">
        <w:rPr>
          <w:rFonts w:ascii="Palatino Linotype" w:eastAsia="Calibri" w:hAnsi="Palatino Linotype" w:cs="Arial"/>
          <w:sz w:val="24"/>
          <w:lang w:val="es-ES_tradnl" w:eastAsia="es-MX"/>
        </w:rPr>
        <w:t xml:space="preserve">a la segunda quincena de septiembre de dos mil diecinueve </w:t>
      </w:r>
      <w:r w:rsidRPr="00966668">
        <w:rPr>
          <w:rFonts w:ascii="Palatino Linotype" w:eastAsia="Calibri" w:hAnsi="Palatino Linotype" w:cs="Arial"/>
          <w:sz w:val="24"/>
          <w:lang w:val="es-ES_tradnl" w:eastAsia="es-MX"/>
        </w:rPr>
        <w:t>y demás información susceptible de clasificarse.</w:t>
      </w:r>
    </w:p>
    <w:p w14:paraId="20B5AAD2" w14:textId="77777777" w:rsidR="00A17518" w:rsidRPr="00966668" w:rsidRDefault="00A17518" w:rsidP="00966668">
      <w:pPr>
        <w:spacing w:after="0" w:line="360" w:lineRule="auto"/>
        <w:ind w:right="49"/>
        <w:contextualSpacing/>
        <w:jc w:val="both"/>
        <w:rPr>
          <w:rFonts w:ascii="Palatino Linotype" w:eastAsia="MS Mincho" w:hAnsi="Palatino Linotype" w:cs="Times New Roman"/>
          <w:sz w:val="24"/>
          <w:szCs w:val="24"/>
          <w:lang w:val="es-ES_tradnl" w:eastAsia="es-ES"/>
        </w:rPr>
      </w:pPr>
    </w:p>
    <w:p w14:paraId="74670537" w14:textId="1CA4BF54" w:rsidR="00A17518" w:rsidRPr="00966668" w:rsidRDefault="00966668" w:rsidP="00966668">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66668">
        <w:rPr>
          <w:rFonts w:ascii="Palatino Linotype" w:eastAsia="MS Mincho" w:hAnsi="Palatino Linotype" w:cs="Arial"/>
          <w:color w:val="000000"/>
          <w:sz w:val="24"/>
          <w:szCs w:val="24"/>
          <w:lang w:val="es-ES_tradnl" w:eastAsia="es-ES"/>
        </w:rPr>
        <w:t>Asimismo,</w:t>
      </w:r>
      <w:r w:rsidR="00A17518" w:rsidRPr="00966668">
        <w:rPr>
          <w:rFonts w:ascii="Palatino Linotype" w:eastAsia="MS Mincho" w:hAnsi="Palatino Linotype" w:cs="Arial"/>
          <w:color w:val="000000"/>
          <w:sz w:val="24"/>
          <w:szCs w:val="24"/>
          <w:lang w:val="es-ES_tradnl" w:eastAsia="es-ES"/>
        </w:rPr>
        <w:t xml:space="preserve"> 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00A17518" w:rsidRPr="00966668">
        <w:rPr>
          <w:rFonts w:ascii="Palatino Linotype" w:eastAsia="MS Mincho" w:hAnsi="Palatino Linotype" w:cs="Arial"/>
          <w:b/>
          <w:color w:val="000000"/>
          <w:sz w:val="24"/>
          <w:szCs w:val="24"/>
          <w:u w:val="single"/>
          <w:lang w:val="es-ES_tradnl" w:eastAsia="es-ES"/>
        </w:rPr>
        <w:t>versión pública</w:t>
      </w:r>
      <w:r w:rsidR="00A17518" w:rsidRPr="00966668">
        <w:rPr>
          <w:rFonts w:ascii="Palatino Linotype" w:eastAsia="MS Mincho" w:hAnsi="Palatino Linotype" w:cs="Arial"/>
          <w:color w:val="000000"/>
          <w:sz w:val="24"/>
          <w:szCs w:val="24"/>
          <w:lang w:val="es-ES_tradnl" w:eastAsia="es-ES"/>
        </w:rPr>
        <w:t xml:space="preserve"> </w:t>
      </w:r>
      <w:r w:rsidR="00A17518" w:rsidRPr="00966668">
        <w:rPr>
          <w:rFonts w:ascii="Palatino Linotype" w:eastAsia="MS Mincho" w:hAnsi="Palatino Linotype" w:cs="Arial"/>
          <w:sz w:val="24"/>
          <w:szCs w:val="24"/>
          <w:lang w:val="es-ES_tradnl" w:eastAsia="es-ES"/>
        </w:rPr>
        <w:t>del</w:t>
      </w:r>
      <w:r w:rsidR="00A17518" w:rsidRPr="00966668">
        <w:rPr>
          <w:rFonts w:ascii="Palatino Linotype" w:eastAsia="MS Mincho" w:hAnsi="Palatino Linotype" w:cs="Arial"/>
          <w:color w:val="000000"/>
          <w:sz w:val="24"/>
          <w:szCs w:val="24"/>
          <w:lang w:val="es-ES_tradnl" w:eastAsia="es-ES"/>
        </w:rPr>
        <w:t xml:space="preserve"> documento por las consideraciones que se estimen pertinentes.</w:t>
      </w:r>
    </w:p>
    <w:p w14:paraId="2F400166" w14:textId="774CAD10" w:rsidR="00A17518" w:rsidRDefault="00A17518" w:rsidP="00966668">
      <w:pPr>
        <w:spacing w:after="0" w:line="360" w:lineRule="auto"/>
        <w:contextualSpacing/>
        <w:jc w:val="both"/>
        <w:rPr>
          <w:rFonts w:ascii="Palatino Linotype" w:eastAsia="MS Mincho" w:hAnsi="Palatino Linotype" w:cs="Times New Roman"/>
          <w:sz w:val="24"/>
          <w:szCs w:val="24"/>
          <w:lang w:val="es-ES_tradnl" w:eastAsia="es-ES"/>
        </w:rPr>
      </w:pPr>
    </w:p>
    <w:p w14:paraId="53983DD1" w14:textId="77777777" w:rsidR="00966668" w:rsidRPr="00966668" w:rsidRDefault="00966668" w:rsidP="00966668">
      <w:pPr>
        <w:spacing w:after="0" w:line="360" w:lineRule="auto"/>
        <w:contextualSpacing/>
        <w:jc w:val="both"/>
        <w:rPr>
          <w:rFonts w:ascii="Palatino Linotype" w:eastAsia="MS Mincho" w:hAnsi="Palatino Linotype" w:cs="Times New Roman"/>
          <w:sz w:val="24"/>
          <w:szCs w:val="24"/>
          <w:lang w:val="es-ES_tradnl" w:eastAsia="es-ES"/>
        </w:rPr>
      </w:pPr>
    </w:p>
    <w:p w14:paraId="4582679E" w14:textId="77777777" w:rsidR="00A17518" w:rsidRPr="00966668" w:rsidRDefault="00A17518" w:rsidP="00966668">
      <w:pPr>
        <w:numPr>
          <w:ilvl w:val="0"/>
          <w:numId w:val="5"/>
        </w:numPr>
        <w:spacing w:after="0" w:line="360" w:lineRule="auto"/>
        <w:ind w:left="0" w:firstLine="0"/>
        <w:contextualSpacing/>
        <w:rPr>
          <w:rFonts w:ascii="Palatino Linotype" w:eastAsia="MS Gothic" w:hAnsi="Palatino Linotype" w:cs="Times New Roman"/>
          <w:b/>
          <w:sz w:val="24"/>
          <w:szCs w:val="26"/>
          <w:lang w:val="es-ES_tradnl"/>
        </w:rPr>
      </w:pPr>
      <w:bookmarkStart w:id="75" w:name="_Toc487025371"/>
      <w:bookmarkStart w:id="76" w:name="_Toc493790439"/>
      <w:bookmarkStart w:id="77" w:name="_Toc495606559"/>
      <w:bookmarkStart w:id="78" w:name="_Toc517362231"/>
      <w:bookmarkStart w:id="79" w:name="_Toc523159043"/>
      <w:bookmarkStart w:id="80" w:name="_Toc536726466"/>
      <w:r w:rsidRPr="00966668">
        <w:rPr>
          <w:rFonts w:ascii="Palatino Linotype" w:eastAsia="MS Gothic" w:hAnsi="Palatino Linotype" w:cs="Times New Roman"/>
          <w:b/>
          <w:sz w:val="24"/>
          <w:szCs w:val="26"/>
          <w:lang w:val="es-ES_tradnl"/>
        </w:rPr>
        <w:t>Requisitos previos.</w:t>
      </w:r>
      <w:bookmarkEnd w:id="75"/>
      <w:bookmarkEnd w:id="76"/>
      <w:bookmarkEnd w:id="77"/>
      <w:bookmarkEnd w:id="78"/>
      <w:bookmarkEnd w:id="79"/>
      <w:bookmarkEnd w:id="80"/>
    </w:p>
    <w:p w14:paraId="36CDEFC4" w14:textId="77777777" w:rsidR="00A17518" w:rsidRPr="00966668" w:rsidRDefault="00A17518" w:rsidP="00966668">
      <w:pPr>
        <w:spacing w:after="0" w:line="360" w:lineRule="auto"/>
        <w:rPr>
          <w:rFonts w:ascii="Palatino Linotype" w:eastAsia="MS Mincho" w:hAnsi="Palatino Linotype" w:cs="Times New Roman"/>
          <w:noProof/>
          <w:sz w:val="24"/>
          <w:szCs w:val="24"/>
          <w:lang w:val="es-ES_tradnl"/>
        </w:rPr>
      </w:pPr>
    </w:p>
    <w:p w14:paraId="1574041A" w14:textId="432EFD53" w:rsidR="00A17518" w:rsidRPr="00966668" w:rsidRDefault="00A17518" w:rsidP="00966668">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66668">
        <w:rPr>
          <w:rFonts w:ascii="Palatino Linotype" w:eastAsia="MS Mincho" w:hAnsi="Palatino Linotype" w:cs="Arial"/>
          <w:sz w:val="24"/>
          <w:szCs w:val="24"/>
          <w:lang w:val="es-ES_tradnl" w:eastAsia="es-ES"/>
        </w:rPr>
        <w:t xml:space="preserve">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w:t>
      </w:r>
      <w:r w:rsidR="00966668" w:rsidRPr="00966668">
        <w:rPr>
          <w:rFonts w:ascii="Palatino Linotype" w:eastAsia="MS Mincho" w:hAnsi="Palatino Linotype" w:cs="Arial"/>
          <w:sz w:val="24"/>
          <w:szCs w:val="24"/>
          <w:lang w:val="es-ES_tradnl" w:eastAsia="es-ES"/>
        </w:rPr>
        <w:t>de que</w:t>
      </w:r>
      <w:r w:rsidRPr="00966668">
        <w:rPr>
          <w:rFonts w:ascii="Palatino Linotype" w:eastAsia="MS Mincho" w:hAnsi="Palatino Linotype" w:cs="Arial"/>
          <w:sz w:val="24"/>
          <w:szCs w:val="24"/>
          <w:lang w:val="es-ES_tradnl" w:eastAsia="es-ES"/>
        </w:rPr>
        <w:t xml:space="preserve"> forme parte de algún documento señalando el supuesto de clasificación.</w:t>
      </w:r>
    </w:p>
    <w:p w14:paraId="1ECE2161" w14:textId="77777777" w:rsidR="00A17518" w:rsidRPr="00966668" w:rsidRDefault="00A17518" w:rsidP="00966668">
      <w:pPr>
        <w:spacing w:after="0" w:line="360" w:lineRule="auto"/>
        <w:contextualSpacing/>
        <w:jc w:val="both"/>
        <w:rPr>
          <w:rFonts w:ascii="Palatino Linotype" w:eastAsia="Calibri" w:hAnsi="Palatino Linotype" w:cs="Arial"/>
          <w:sz w:val="24"/>
          <w:lang w:val="es-ES_tradnl" w:eastAsia="es-MX"/>
        </w:rPr>
      </w:pPr>
    </w:p>
    <w:p w14:paraId="64E34819" w14:textId="77777777" w:rsidR="00A17518" w:rsidRPr="00966668" w:rsidRDefault="00A17518" w:rsidP="00966668">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66668">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7E51DA51" w14:textId="77777777" w:rsidR="00A17518" w:rsidRPr="00966668" w:rsidRDefault="00A17518" w:rsidP="00966668">
      <w:pPr>
        <w:pStyle w:val="Prrafodelista"/>
        <w:spacing w:after="0" w:line="360" w:lineRule="auto"/>
        <w:rPr>
          <w:rFonts w:ascii="Palatino Linotype" w:eastAsia="Calibri" w:hAnsi="Palatino Linotype" w:cs="Arial"/>
          <w:sz w:val="24"/>
          <w:lang w:val="es-ES_tradnl" w:eastAsia="es-MX"/>
        </w:rPr>
      </w:pPr>
    </w:p>
    <w:p w14:paraId="72C57B2D" w14:textId="1EF7E806" w:rsidR="00A17518" w:rsidRPr="00966668" w:rsidRDefault="00A17518" w:rsidP="00966668">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66668">
        <w:rPr>
          <w:rFonts w:ascii="Palatino Linotype" w:eastAsia="MS Mincho"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D1374D2" w14:textId="77777777" w:rsidR="00A17518" w:rsidRPr="00966668" w:rsidRDefault="00A17518" w:rsidP="00966668">
      <w:pPr>
        <w:numPr>
          <w:ilvl w:val="0"/>
          <w:numId w:val="5"/>
        </w:numPr>
        <w:spacing w:after="0" w:line="360" w:lineRule="auto"/>
        <w:ind w:left="0" w:firstLine="0"/>
        <w:contextualSpacing/>
        <w:rPr>
          <w:rFonts w:ascii="Palatino Linotype" w:eastAsia="MS Gothic" w:hAnsi="Palatino Linotype" w:cs="Times New Roman"/>
          <w:b/>
          <w:sz w:val="24"/>
          <w:szCs w:val="26"/>
          <w:lang w:val="es-ES_tradnl"/>
        </w:rPr>
      </w:pPr>
      <w:bookmarkStart w:id="81" w:name="_Toc487025372"/>
      <w:bookmarkStart w:id="82" w:name="_Toc493790440"/>
      <w:bookmarkStart w:id="83" w:name="_Toc495606560"/>
      <w:bookmarkStart w:id="84" w:name="_Toc517362232"/>
      <w:bookmarkStart w:id="85" w:name="_Toc523159044"/>
      <w:bookmarkStart w:id="86" w:name="_Toc536726467"/>
      <w:r w:rsidRPr="00966668">
        <w:rPr>
          <w:rFonts w:ascii="Palatino Linotype" w:eastAsia="MS Gothic" w:hAnsi="Palatino Linotype" w:cs="Times New Roman"/>
          <w:b/>
          <w:sz w:val="24"/>
          <w:szCs w:val="26"/>
          <w:lang w:val="es-ES_tradnl"/>
        </w:rPr>
        <w:t>Supuesto de clasificación.</w:t>
      </w:r>
      <w:bookmarkEnd w:id="81"/>
      <w:bookmarkEnd w:id="82"/>
      <w:bookmarkEnd w:id="83"/>
      <w:bookmarkEnd w:id="84"/>
      <w:bookmarkEnd w:id="85"/>
      <w:bookmarkEnd w:id="86"/>
    </w:p>
    <w:p w14:paraId="0E755F5A" w14:textId="77777777" w:rsidR="00A17518" w:rsidRPr="00966668" w:rsidRDefault="00A17518" w:rsidP="00966668">
      <w:pPr>
        <w:spacing w:after="0" w:line="360" w:lineRule="auto"/>
        <w:rPr>
          <w:rFonts w:ascii="Palatino Linotype" w:eastAsia="MS Mincho" w:hAnsi="Palatino Linotype" w:cs="Times New Roman"/>
          <w:noProof/>
          <w:sz w:val="24"/>
          <w:szCs w:val="24"/>
          <w:lang w:val="es-ES_tradnl"/>
        </w:rPr>
      </w:pPr>
    </w:p>
    <w:p w14:paraId="47D7C8FA" w14:textId="77777777" w:rsidR="00A17518" w:rsidRPr="00966668" w:rsidRDefault="00A17518" w:rsidP="00966668">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66668">
        <w:rPr>
          <w:rFonts w:ascii="Palatino Linotype" w:eastAsia="Calibri" w:hAnsi="Palatino Linotype" w:cs="Arial"/>
          <w:sz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966668">
        <w:rPr>
          <w:rFonts w:ascii="Palatino Linotype" w:eastAsia="MS Mincho" w:hAnsi="Palatino Linotype" w:cs="Arial"/>
          <w:sz w:val="24"/>
          <w:szCs w:val="24"/>
          <w:lang w:val="es-ES_tradnl" w:eastAsia="es-ES"/>
        </w:rPr>
        <w:t>Acceso</w:t>
      </w:r>
      <w:r w:rsidRPr="00966668">
        <w:rPr>
          <w:rFonts w:ascii="Palatino Linotype" w:eastAsia="Calibri" w:hAnsi="Palatino Linotype" w:cs="Arial"/>
          <w:sz w:val="24"/>
          <w:lang w:val="es-ES_tradnl" w:eastAsia="es-MX"/>
        </w:rPr>
        <w:t xml:space="preserve"> a la Información Pública del Estado de México y Municipios.</w:t>
      </w:r>
    </w:p>
    <w:p w14:paraId="3C45EB06" w14:textId="77777777" w:rsidR="00A17518" w:rsidRPr="00966668" w:rsidRDefault="00A17518" w:rsidP="00966668">
      <w:pPr>
        <w:spacing w:after="0" w:line="360" w:lineRule="auto"/>
        <w:contextualSpacing/>
        <w:jc w:val="both"/>
        <w:rPr>
          <w:rFonts w:ascii="Palatino Linotype" w:eastAsia="Calibri" w:hAnsi="Palatino Linotype" w:cs="Arial"/>
          <w:sz w:val="24"/>
          <w:lang w:val="es-ES_tradnl" w:eastAsia="es-MX"/>
        </w:rPr>
      </w:pPr>
    </w:p>
    <w:p w14:paraId="6156149A" w14:textId="77777777" w:rsidR="00A17518" w:rsidRPr="00966668" w:rsidRDefault="00A17518" w:rsidP="00966668">
      <w:pPr>
        <w:autoSpaceDE w:val="0"/>
        <w:autoSpaceDN w:val="0"/>
        <w:adjustRightInd w:val="0"/>
        <w:spacing w:after="0" w:line="360" w:lineRule="auto"/>
        <w:ind w:left="567" w:right="616"/>
        <w:jc w:val="both"/>
        <w:rPr>
          <w:rFonts w:ascii="Palatino Linotype" w:eastAsia="MS Mincho" w:hAnsi="Palatino Linotype" w:cs="Arial"/>
          <w:i/>
          <w:szCs w:val="24"/>
          <w:lang w:val="es-ES_tradnl" w:eastAsia="es-ES"/>
        </w:rPr>
      </w:pPr>
      <w:r w:rsidRPr="00966668">
        <w:rPr>
          <w:rFonts w:ascii="Palatino Linotype" w:eastAsia="MS Mincho" w:hAnsi="Palatino Linotype" w:cs="Arial"/>
          <w:b/>
          <w:bCs/>
          <w:i/>
          <w:szCs w:val="24"/>
          <w:lang w:val="es-ES_tradnl" w:eastAsia="es-ES"/>
        </w:rPr>
        <w:t xml:space="preserve">Artículo 3. </w:t>
      </w:r>
      <w:r w:rsidRPr="00966668">
        <w:rPr>
          <w:rFonts w:ascii="Palatino Linotype" w:eastAsia="MS Mincho" w:hAnsi="Palatino Linotype" w:cs="Arial"/>
          <w:i/>
          <w:szCs w:val="24"/>
          <w:lang w:val="es-ES_tradnl" w:eastAsia="es-ES"/>
        </w:rPr>
        <w:t>Para los efectos de la presente Ley se entenderá por:</w:t>
      </w:r>
    </w:p>
    <w:p w14:paraId="3E614677" w14:textId="77777777" w:rsidR="00A17518" w:rsidRPr="00966668" w:rsidRDefault="00A17518" w:rsidP="00966668">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966668">
        <w:rPr>
          <w:rFonts w:ascii="Palatino Linotype" w:eastAsia="Calibri" w:hAnsi="Palatino Linotype" w:cs="Arial"/>
          <w:i/>
          <w:lang w:val="es-ES_tradnl" w:eastAsia="es-MX"/>
        </w:rPr>
        <w:t xml:space="preserve"> (…)</w:t>
      </w:r>
    </w:p>
    <w:p w14:paraId="34D91A00" w14:textId="77777777" w:rsidR="00A17518" w:rsidRPr="00966668" w:rsidRDefault="00A17518" w:rsidP="00966668">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966668">
        <w:rPr>
          <w:rFonts w:ascii="Palatino Linotype" w:eastAsia="Calibri" w:hAnsi="Palatino Linotype" w:cs="Arial"/>
          <w:i/>
          <w:lang w:val="es-ES_tradnl" w:eastAsia="es-MX"/>
        </w:rPr>
        <w:t>IX. Datos personales: La información concerniente a una persona, identificada o identificable según lo dispuesto por la Ley de Protección de Datos Personales del Estado de México;</w:t>
      </w:r>
    </w:p>
    <w:p w14:paraId="07C73284" w14:textId="77777777" w:rsidR="00A17518" w:rsidRPr="00966668" w:rsidRDefault="00A17518" w:rsidP="00966668">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966668">
        <w:rPr>
          <w:rFonts w:ascii="Palatino Linotype" w:eastAsia="Calibri" w:hAnsi="Palatino Linotype" w:cs="Arial"/>
          <w:i/>
          <w:lang w:val="es-ES_tradnl" w:eastAsia="es-MX"/>
        </w:rPr>
        <w:t>(…)</w:t>
      </w:r>
    </w:p>
    <w:p w14:paraId="7FE9B47C" w14:textId="77777777" w:rsidR="00A17518" w:rsidRPr="00966668" w:rsidRDefault="00A17518" w:rsidP="00966668">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966668">
        <w:rPr>
          <w:rFonts w:ascii="Palatino Linotype" w:eastAsia="Calibri" w:hAnsi="Palatino Linotype" w:cs="Arial"/>
          <w:i/>
          <w:lang w:val="es-ES_tradnl" w:eastAsia="es-MX"/>
        </w:rPr>
        <w:t>XX. Información clasificada: Aquella considerada por la presente Ley como reservada o confidencial;</w:t>
      </w:r>
    </w:p>
    <w:p w14:paraId="43BE04A3" w14:textId="77777777" w:rsidR="00A17518" w:rsidRPr="00966668" w:rsidRDefault="00A17518" w:rsidP="00966668">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966668">
        <w:rPr>
          <w:rFonts w:ascii="Palatino Linotype" w:eastAsia="Calibri" w:hAnsi="Palatino Linotype" w:cs="Arial"/>
          <w:i/>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BC4CA56" w14:textId="77777777" w:rsidR="00A17518" w:rsidRPr="00966668" w:rsidRDefault="00A17518" w:rsidP="00966668">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966668">
        <w:rPr>
          <w:rFonts w:ascii="Palatino Linotype" w:eastAsia="Calibri" w:hAnsi="Palatino Linotype" w:cs="Arial"/>
          <w:i/>
          <w:lang w:val="es-ES_tradnl" w:eastAsia="es-MX"/>
        </w:rPr>
        <w:t>(…)</w:t>
      </w:r>
    </w:p>
    <w:p w14:paraId="77933F5F" w14:textId="77777777" w:rsidR="00A17518" w:rsidRPr="00966668" w:rsidRDefault="00A17518" w:rsidP="00966668">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966668">
        <w:rPr>
          <w:rFonts w:ascii="Palatino Linotype" w:eastAsia="Calibri" w:hAnsi="Palatino Linotype" w:cs="Arial"/>
          <w:i/>
          <w:lang w:val="es-ES_tradnl" w:eastAsia="es-MX"/>
        </w:rPr>
        <w:t>XLV. Versión pública: Documento en el que se elimine, suprime o borra la información clasificada como reservada o confidencial para permitir su acceso.</w:t>
      </w:r>
    </w:p>
    <w:p w14:paraId="66F322B6" w14:textId="77777777" w:rsidR="00A17518" w:rsidRPr="00966668" w:rsidRDefault="00A17518" w:rsidP="00966668">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966668">
        <w:rPr>
          <w:rFonts w:ascii="Palatino Linotype" w:eastAsia="Calibri" w:hAnsi="Palatino Linotype" w:cs="Arial"/>
          <w:i/>
          <w:lang w:val="es-ES_tradnl" w:eastAsia="es-MX"/>
        </w:rPr>
        <w:t>(…)</w:t>
      </w:r>
    </w:p>
    <w:p w14:paraId="18877C0F" w14:textId="77777777" w:rsidR="00A17518" w:rsidRPr="00966668" w:rsidRDefault="00A17518" w:rsidP="00966668">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966668">
        <w:rPr>
          <w:rFonts w:ascii="Palatino Linotype" w:eastAsia="Calibri" w:hAnsi="Palatino Linotype" w:cs="Arial"/>
          <w:b/>
          <w:bCs/>
          <w:i/>
          <w:lang w:val="es-ES_tradnl" w:eastAsia="es-MX"/>
        </w:rPr>
        <w:t>Artículo 91</w:t>
      </w:r>
      <w:r w:rsidRPr="00966668">
        <w:rPr>
          <w:rFonts w:ascii="Palatino Linotype" w:eastAsia="Calibri" w:hAnsi="Palatino Linotype" w:cs="Arial"/>
          <w:i/>
          <w:lang w:val="es-ES_tradnl" w:eastAsia="es-MX"/>
        </w:rPr>
        <w:t>. El acceso a la información pública será restringido excepcionalmente, cuando ésta sea clasificada como reservada o confidencial.</w:t>
      </w:r>
    </w:p>
    <w:p w14:paraId="20AEFA0F" w14:textId="77777777" w:rsidR="00A17518" w:rsidRPr="00966668" w:rsidRDefault="00A17518" w:rsidP="00966668">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966668">
        <w:rPr>
          <w:rFonts w:ascii="Palatino Linotype" w:eastAsia="Calibri" w:hAnsi="Palatino Linotype" w:cs="Arial"/>
          <w:i/>
          <w:lang w:val="es-ES_tradnl" w:eastAsia="es-MX"/>
        </w:rPr>
        <w:t>(…)</w:t>
      </w:r>
    </w:p>
    <w:p w14:paraId="73BBC42C" w14:textId="77777777" w:rsidR="00A17518" w:rsidRPr="00966668" w:rsidRDefault="00A17518" w:rsidP="00966668">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966668">
        <w:rPr>
          <w:rFonts w:ascii="Palatino Linotype" w:eastAsia="Calibri" w:hAnsi="Palatino Linotype" w:cs="Arial"/>
          <w:b/>
          <w:bCs/>
          <w:i/>
          <w:lang w:val="es-ES_tradnl" w:eastAsia="es-MX"/>
        </w:rPr>
        <w:t>Artículo 137</w:t>
      </w:r>
      <w:r w:rsidRPr="00966668">
        <w:rPr>
          <w:rFonts w:ascii="Palatino Linotype" w:eastAsia="Calibri" w:hAnsi="Palatino Linotype" w:cs="Arial"/>
          <w:i/>
          <w:lang w:val="es-ES_tradnl"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561CB11" w14:textId="77777777" w:rsidR="00A17518" w:rsidRPr="00966668" w:rsidRDefault="00A17518" w:rsidP="00966668">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966668">
        <w:rPr>
          <w:rFonts w:ascii="Palatino Linotype" w:eastAsia="Calibri" w:hAnsi="Palatino Linotype" w:cs="Arial"/>
          <w:i/>
          <w:lang w:val="es-ES_tradnl" w:eastAsia="es-MX"/>
        </w:rPr>
        <w:t>(…)</w:t>
      </w:r>
    </w:p>
    <w:p w14:paraId="13B8010D" w14:textId="77777777" w:rsidR="00A17518" w:rsidRPr="00966668" w:rsidRDefault="00A17518" w:rsidP="00966668">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966668">
        <w:rPr>
          <w:rFonts w:ascii="Palatino Linotype" w:eastAsia="Calibri" w:hAnsi="Palatino Linotype" w:cs="Arial"/>
          <w:b/>
          <w:bCs/>
          <w:i/>
          <w:lang w:val="es-ES_tradnl" w:eastAsia="es-MX"/>
        </w:rPr>
        <w:t>Artículo 143</w:t>
      </w:r>
      <w:r w:rsidRPr="00966668">
        <w:rPr>
          <w:rFonts w:ascii="Palatino Linotype" w:eastAsia="Calibri" w:hAnsi="Palatino Linotype" w:cs="Arial"/>
          <w:i/>
          <w:lang w:val="es-ES_tradnl" w:eastAsia="es-MX"/>
        </w:rPr>
        <w:t>. Para los efectos de esta Ley se considera información confidencial, la clasificada como tal, de manera permanente, por su naturaleza, cuando:</w:t>
      </w:r>
    </w:p>
    <w:p w14:paraId="150D1A34" w14:textId="77777777" w:rsidR="00A17518" w:rsidRPr="00966668" w:rsidRDefault="00A17518" w:rsidP="00966668">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966668">
        <w:rPr>
          <w:rFonts w:ascii="Palatino Linotype" w:eastAsia="Calibri" w:hAnsi="Palatino Linotype" w:cs="Arial"/>
          <w:i/>
          <w:lang w:val="es-ES_tradnl" w:eastAsia="es-MX"/>
        </w:rPr>
        <w:t xml:space="preserve">I. Se refiera a la información privada y los datos personales concernientes a una persona física o </w:t>
      </w:r>
      <w:proofErr w:type="gramStart"/>
      <w:r w:rsidRPr="00966668">
        <w:rPr>
          <w:rFonts w:ascii="Palatino Linotype" w:eastAsia="Calibri" w:hAnsi="Palatino Linotype" w:cs="Arial"/>
          <w:i/>
          <w:lang w:val="es-ES_tradnl" w:eastAsia="es-MX"/>
        </w:rPr>
        <w:t>jurídico</w:t>
      </w:r>
      <w:proofErr w:type="gramEnd"/>
      <w:r w:rsidRPr="00966668">
        <w:rPr>
          <w:rFonts w:ascii="Palatino Linotype" w:eastAsia="Calibri" w:hAnsi="Palatino Linotype" w:cs="Arial"/>
          <w:i/>
          <w:lang w:val="es-ES_tradnl" w:eastAsia="es-MX"/>
        </w:rPr>
        <w:t xml:space="preserve"> colectiva identificada o identificable;</w:t>
      </w:r>
    </w:p>
    <w:p w14:paraId="32B3057F" w14:textId="77777777" w:rsidR="00A17518" w:rsidRPr="00966668" w:rsidRDefault="00A17518" w:rsidP="00966668">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966668">
        <w:rPr>
          <w:rFonts w:ascii="Palatino Linotype" w:eastAsia="Calibri" w:hAnsi="Palatino Linotype" w:cs="Arial"/>
          <w:i/>
          <w:lang w:val="es-ES_tradnl" w:eastAsia="es-MX"/>
        </w:rPr>
        <w:t>La información confidencial no estará sujeta a temporalidad alguna y sólo podrán tener acceso a ella los titulares de la misma, sus representantes y los servidores públicos facultados para ello.</w:t>
      </w:r>
    </w:p>
    <w:p w14:paraId="18E6B35A" w14:textId="77777777" w:rsidR="00A17518" w:rsidRPr="00966668" w:rsidRDefault="00A17518" w:rsidP="00966668">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966668">
        <w:rPr>
          <w:rFonts w:ascii="Palatino Linotype" w:eastAsia="Calibri" w:hAnsi="Palatino Linotype" w:cs="Arial"/>
          <w:i/>
          <w:lang w:val="es-ES_tradnl" w:eastAsia="es-MX"/>
        </w:rPr>
        <w:t>No se considerará confidencial la información que se encuentre en los registros públicos o en fuentes de acceso público, ni tampoco la que sea considerada por la presente ley como información pública.</w:t>
      </w:r>
    </w:p>
    <w:p w14:paraId="657B51D8" w14:textId="77777777" w:rsidR="00A17518" w:rsidRPr="00966668" w:rsidRDefault="00A17518" w:rsidP="00966668">
      <w:pPr>
        <w:autoSpaceDE w:val="0"/>
        <w:autoSpaceDN w:val="0"/>
        <w:adjustRightInd w:val="0"/>
        <w:spacing w:after="0" w:line="360" w:lineRule="auto"/>
        <w:ind w:right="567"/>
        <w:jc w:val="both"/>
        <w:rPr>
          <w:rFonts w:ascii="Palatino Linotype" w:eastAsia="Calibri" w:hAnsi="Palatino Linotype" w:cs="Arial"/>
          <w:i/>
          <w:lang w:val="es-ES_tradnl" w:eastAsia="es-MX"/>
        </w:rPr>
      </w:pPr>
    </w:p>
    <w:p w14:paraId="46FFB69E" w14:textId="77777777" w:rsidR="00A17518" w:rsidRPr="00966668" w:rsidRDefault="00A17518" w:rsidP="00966668">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66668">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B0D9B7F" w14:textId="77777777" w:rsidR="00A17518" w:rsidRPr="00966668" w:rsidRDefault="00A17518" w:rsidP="00966668">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14:paraId="341337A5" w14:textId="77777777" w:rsidR="00A17518" w:rsidRPr="00966668" w:rsidRDefault="00A17518" w:rsidP="00966668">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66668">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966668">
        <w:rPr>
          <w:rFonts w:ascii="Palatino Linotype" w:eastAsia="MS Mincho" w:hAnsi="Palatino Linotype" w:cs="Arial"/>
          <w:sz w:val="24"/>
          <w:szCs w:val="24"/>
          <w:vertAlign w:val="superscript"/>
          <w:lang w:val="es-ES_tradnl" w:eastAsia="es-ES"/>
        </w:rPr>
        <w:footnoteReference w:id="1"/>
      </w:r>
      <w:r w:rsidRPr="00966668">
        <w:rPr>
          <w:rFonts w:ascii="Palatino Linotype" w:eastAsia="MS Mincho" w:hAnsi="Palatino Linotype" w:cs="Arial"/>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14:paraId="604A8CFB" w14:textId="77777777" w:rsidR="00A17518" w:rsidRPr="00966668" w:rsidRDefault="00A17518" w:rsidP="00966668">
      <w:pPr>
        <w:spacing w:after="0" w:line="360" w:lineRule="auto"/>
        <w:contextualSpacing/>
        <w:rPr>
          <w:rFonts w:ascii="Palatino Linotype" w:eastAsia="Calibri" w:hAnsi="Palatino Linotype" w:cs="Arial"/>
          <w:sz w:val="24"/>
          <w:lang w:val="es-ES_tradnl" w:eastAsia="es-MX"/>
        </w:rPr>
      </w:pPr>
    </w:p>
    <w:p w14:paraId="270F636F" w14:textId="77777777" w:rsidR="00A17518" w:rsidRPr="00966668" w:rsidRDefault="00A17518" w:rsidP="00966668">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66668">
        <w:rPr>
          <w:rFonts w:ascii="Palatino Linotype" w:eastAsia="MS Mincho" w:hAnsi="Palatino Linotype" w:cs="Arial"/>
          <w:sz w:val="24"/>
          <w:szCs w:val="24"/>
          <w:lang w:val="es-ES_tradnl" w:eastAsia="es-ES"/>
        </w:rPr>
        <w:t xml:space="preserve">Una vez hecho lo </w:t>
      </w:r>
      <w:r w:rsidRPr="00966668">
        <w:rPr>
          <w:rFonts w:ascii="Palatino Linotype" w:eastAsia="MS Mincho" w:hAnsi="Palatino Linotype" w:cs="Times New Roman"/>
          <w:sz w:val="24"/>
          <w:szCs w:val="24"/>
          <w:lang w:val="es-ES_tradnl" w:eastAsia="es-ES"/>
        </w:rPr>
        <w:t>anterior</w:t>
      </w:r>
      <w:r w:rsidRPr="00966668">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14:paraId="14666288" w14:textId="77777777" w:rsidR="00A17518" w:rsidRPr="00966668" w:rsidRDefault="00A17518" w:rsidP="00966668">
      <w:pPr>
        <w:spacing w:after="0" w:line="360" w:lineRule="auto"/>
        <w:rPr>
          <w:rFonts w:ascii="Palatino Linotype" w:eastAsia="Calibri" w:hAnsi="Palatino Linotype" w:cs="Arial"/>
          <w:sz w:val="24"/>
          <w:lang w:val="es-ES_tradnl" w:eastAsia="es-MX"/>
        </w:rPr>
      </w:pPr>
    </w:p>
    <w:p w14:paraId="36DEC0A4" w14:textId="77777777" w:rsidR="00A17518" w:rsidRPr="00966668" w:rsidRDefault="00A17518" w:rsidP="00966668">
      <w:pPr>
        <w:spacing w:after="0" w:line="360" w:lineRule="auto"/>
        <w:rPr>
          <w:rFonts w:ascii="Palatino Linotype" w:eastAsia="MS Gothic" w:hAnsi="Palatino Linotype" w:cs="Times New Roman"/>
          <w:b/>
          <w:sz w:val="24"/>
          <w:szCs w:val="26"/>
          <w:lang w:val="es-ES_tradnl"/>
        </w:rPr>
      </w:pPr>
      <w:bookmarkStart w:id="87" w:name="_Toc486509923"/>
      <w:bookmarkStart w:id="88" w:name="_Toc487025373"/>
      <w:bookmarkStart w:id="89" w:name="_Toc493790441"/>
      <w:bookmarkStart w:id="90" w:name="_Toc495606561"/>
      <w:bookmarkStart w:id="91" w:name="_Toc517362233"/>
      <w:bookmarkStart w:id="92" w:name="_Toc523159045"/>
      <w:bookmarkStart w:id="93" w:name="_Toc536726468"/>
      <w:r w:rsidRPr="00966668">
        <w:rPr>
          <w:rFonts w:ascii="Palatino Linotype" w:eastAsia="MS Gothic" w:hAnsi="Palatino Linotype" w:cs="Times New Roman"/>
          <w:b/>
          <w:sz w:val="24"/>
          <w:szCs w:val="26"/>
          <w:lang w:val="es-ES_tradnl"/>
        </w:rPr>
        <w:t>La intervención del Comité de Transparencia.</w:t>
      </w:r>
      <w:bookmarkEnd w:id="87"/>
      <w:bookmarkEnd w:id="88"/>
      <w:bookmarkEnd w:id="89"/>
      <w:bookmarkEnd w:id="90"/>
      <w:bookmarkEnd w:id="91"/>
      <w:bookmarkEnd w:id="92"/>
      <w:bookmarkEnd w:id="93"/>
    </w:p>
    <w:p w14:paraId="1A912720" w14:textId="77777777" w:rsidR="00A17518" w:rsidRPr="00966668" w:rsidRDefault="00A17518" w:rsidP="00966668">
      <w:pPr>
        <w:spacing w:after="0" w:line="360" w:lineRule="auto"/>
        <w:rPr>
          <w:rFonts w:ascii="Palatino Linotype" w:eastAsia="MS Mincho" w:hAnsi="Palatino Linotype" w:cs="Times New Roman"/>
          <w:noProof/>
          <w:sz w:val="24"/>
          <w:szCs w:val="24"/>
          <w:lang w:val="es-ES_tradnl"/>
        </w:rPr>
      </w:pPr>
    </w:p>
    <w:p w14:paraId="4D96BE68" w14:textId="77777777" w:rsidR="00A17518" w:rsidRPr="00966668" w:rsidRDefault="00A17518" w:rsidP="00966668">
      <w:pPr>
        <w:numPr>
          <w:ilvl w:val="0"/>
          <w:numId w:val="6"/>
        </w:numPr>
        <w:spacing w:after="0" w:line="360" w:lineRule="auto"/>
        <w:ind w:left="0" w:firstLine="0"/>
        <w:contextualSpacing/>
        <w:rPr>
          <w:rFonts w:ascii="Palatino Linotype" w:eastAsia="MS Gothic" w:hAnsi="Palatino Linotype" w:cs="Times New Roman"/>
          <w:b/>
          <w:sz w:val="24"/>
          <w:szCs w:val="24"/>
          <w:lang w:val="es-ES_tradnl" w:eastAsia="es-ES"/>
        </w:rPr>
      </w:pPr>
      <w:bookmarkStart w:id="94" w:name="_Toc487025374"/>
      <w:bookmarkStart w:id="95" w:name="_Toc493790442"/>
      <w:bookmarkStart w:id="96" w:name="_Toc495606562"/>
      <w:bookmarkStart w:id="97" w:name="_Toc517362234"/>
      <w:bookmarkStart w:id="98" w:name="_Toc523159046"/>
      <w:bookmarkStart w:id="99" w:name="_Toc536726469"/>
      <w:r w:rsidRPr="00966668">
        <w:rPr>
          <w:rFonts w:ascii="Palatino Linotype" w:eastAsia="MS Gothic" w:hAnsi="Palatino Linotype" w:cs="Times New Roman"/>
          <w:b/>
          <w:sz w:val="24"/>
          <w:szCs w:val="24"/>
          <w:lang w:val="es-ES_tradnl" w:eastAsia="es-ES"/>
        </w:rPr>
        <w:t>Formalidades para emitir el acuerdo de clasificación.</w:t>
      </w:r>
      <w:bookmarkEnd w:id="94"/>
      <w:bookmarkEnd w:id="95"/>
      <w:bookmarkEnd w:id="96"/>
      <w:bookmarkEnd w:id="97"/>
      <w:bookmarkEnd w:id="98"/>
      <w:bookmarkEnd w:id="99"/>
    </w:p>
    <w:p w14:paraId="2B137612" w14:textId="77777777" w:rsidR="00A17518" w:rsidRPr="00966668" w:rsidRDefault="00A17518" w:rsidP="00966668">
      <w:pPr>
        <w:spacing w:after="0" w:line="360" w:lineRule="auto"/>
        <w:rPr>
          <w:rFonts w:ascii="Palatino Linotype" w:eastAsia="MS Mincho" w:hAnsi="Palatino Linotype" w:cs="Times New Roman"/>
          <w:noProof/>
          <w:sz w:val="24"/>
          <w:szCs w:val="24"/>
          <w:lang w:val="es-ES_tradnl" w:eastAsia="es-ES"/>
        </w:rPr>
      </w:pPr>
    </w:p>
    <w:p w14:paraId="24A565A9" w14:textId="77777777" w:rsidR="00A17518" w:rsidRPr="00966668" w:rsidRDefault="00A17518" w:rsidP="00966668">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66668">
        <w:rPr>
          <w:rFonts w:ascii="Palatino Linotype" w:eastAsia="Calibri" w:hAnsi="Palatino Linotype" w:cs="Arial"/>
          <w:sz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966668">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966668">
        <w:rPr>
          <w:rFonts w:ascii="Palatino Linotype" w:eastAsia="MS Mincho" w:hAnsi="Palatino Linotype" w:cs="Times New Roman"/>
          <w:sz w:val="24"/>
          <w:szCs w:val="24"/>
          <w:lang w:val="es-ES_tradnl" w:eastAsia="es-ES"/>
        </w:rPr>
        <w:t>Desclasificación</w:t>
      </w:r>
      <w:r w:rsidRPr="00966668">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14:paraId="7839C50E" w14:textId="77777777" w:rsidR="00A17518" w:rsidRPr="00CE6AAC" w:rsidRDefault="00A17518" w:rsidP="00966668">
      <w:pPr>
        <w:spacing w:after="0" w:line="360" w:lineRule="auto"/>
        <w:ind w:right="616"/>
        <w:contextualSpacing/>
        <w:jc w:val="both"/>
        <w:rPr>
          <w:rFonts w:ascii="Palatino Linotype" w:eastAsia="Calibri" w:hAnsi="Palatino Linotype" w:cs="Arial"/>
          <w:sz w:val="14"/>
          <w:szCs w:val="12"/>
          <w:lang w:val="es-ES_tradnl" w:eastAsia="es-MX"/>
        </w:rPr>
      </w:pPr>
    </w:p>
    <w:p w14:paraId="5B49A0EC" w14:textId="278D033A" w:rsidR="00A17518" w:rsidRDefault="00A17518" w:rsidP="00966668">
      <w:pPr>
        <w:autoSpaceDE w:val="0"/>
        <w:autoSpaceDN w:val="0"/>
        <w:adjustRightInd w:val="0"/>
        <w:spacing w:after="0" w:line="360" w:lineRule="auto"/>
        <w:ind w:left="567" w:right="616"/>
        <w:jc w:val="both"/>
        <w:rPr>
          <w:rFonts w:ascii="Palatino Linotype" w:eastAsia="MS Mincho" w:hAnsi="Palatino Linotype" w:cs="Bookman Old Style"/>
          <w:i/>
          <w:szCs w:val="20"/>
          <w:u w:val="single"/>
          <w:lang w:val="es-ES_tradnl" w:eastAsia="es-ES"/>
        </w:rPr>
      </w:pPr>
      <w:r w:rsidRPr="00966668">
        <w:rPr>
          <w:rFonts w:ascii="Palatino Linotype" w:eastAsia="MS Mincho" w:hAnsi="Palatino Linotype" w:cs="Bookman Old Style,Bold"/>
          <w:b/>
          <w:bCs/>
          <w:i/>
          <w:szCs w:val="20"/>
          <w:lang w:val="es-ES_tradnl" w:eastAsia="es-ES"/>
        </w:rPr>
        <w:t xml:space="preserve">Artículo 128. </w:t>
      </w:r>
      <w:r w:rsidRPr="00966668">
        <w:rPr>
          <w:rFonts w:ascii="Palatino Linotype" w:eastAsia="MS Mincho" w:hAnsi="Palatino Linotype" w:cs="Bookman Old Style"/>
          <w:i/>
          <w:szCs w:val="20"/>
          <w:lang w:val="es-ES_tradnl" w:eastAsia="es-ES"/>
        </w:rPr>
        <w:t>En los casos en que se niegue el acceso a la información, por actualizarse alguno de los supuestos de clasificación</w:t>
      </w:r>
      <w:r w:rsidRPr="00966668">
        <w:rPr>
          <w:rFonts w:ascii="Palatino Linotype" w:eastAsia="MS Mincho" w:hAnsi="Palatino Linotype" w:cs="Bookman Old Style"/>
          <w:i/>
          <w:szCs w:val="20"/>
          <w:u w:val="single"/>
          <w:lang w:val="es-ES_tradnl" w:eastAsia="es-ES"/>
        </w:rPr>
        <w:t>, el Comité de Transparencia deberá confirmar, modificar o revocar la decisión.</w:t>
      </w:r>
    </w:p>
    <w:p w14:paraId="67C181C3" w14:textId="77777777" w:rsidR="00966668" w:rsidRPr="00CE6AAC" w:rsidRDefault="00966668" w:rsidP="00966668">
      <w:pPr>
        <w:autoSpaceDE w:val="0"/>
        <w:autoSpaceDN w:val="0"/>
        <w:adjustRightInd w:val="0"/>
        <w:spacing w:after="0" w:line="360" w:lineRule="auto"/>
        <w:ind w:left="567" w:right="616"/>
        <w:jc w:val="both"/>
        <w:rPr>
          <w:rFonts w:ascii="Palatino Linotype" w:eastAsia="Calibri" w:hAnsi="Palatino Linotype" w:cs="Arial"/>
          <w:i/>
          <w:sz w:val="16"/>
          <w:szCs w:val="12"/>
          <w:lang w:val="es-ES_tradnl" w:eastAsia="es-MX"/>
        </w:rPr>
      </w:pPr>
    </w:p>
    <w:p w14:paraId="32AF5ADF" w14:textId="0085D701" w:rsidR="00A17518" w:rsidRDefault="00A17518" w:rsidP="00966668">
      <w:pPr>
        <w:shd w:val="clear" w:color="auto" w:fill="FFFFFF"/>
        <w:spacing w:after="0" w:line="360" w:lineRule="auto"/>
        <w:ind w:left="567" w:right="616"/>
        <w:jc w:val="both"/>
        <w:rPr>
          <w:rFonts w:ascii="Palatino Linotype" w:eastAsia="MS Mincho" w:hAnsi="Palatino Linotype" w:cs="Arial"/>
          <w:i/>
          <w:lang w:val="es-ES_tradnl"/>
        </w:rPr>
      </w:pPr>
      <w:r w:rsidRPr="00966668">
        <w:rPr>
          <w:rFonts w:ascii="Palatino Linotype" w:eastAsia="MS Mincho" w:hAnsi="Palatino Linotype" w:cs="Arial"/>
          <w:b/>
          <w:i/>
          <w:lang w:val="es-ES_tradnl"/>
        </w:rPr>
        <w:t>Artículo 149</w:t>
      </w:r>
      <w:r w:rsidRPr="00966668">
        <w:rPr>
          <w:rFonts w:ascii="Palatino Linotype" w:eastAsia="MS Mincho" w:hAnsi="Palatino Linotype" w:cs="Arial"/>
          <w:i/>
          <w:lang w:val="es-ES_tradnl"/>
        </w:rPr>
        <w:t>. El acuerdo que clasifique la información como confidencial deberá contener un razonamiento lógico en el que demuestre que la información se encuentra en alguna o algunas de las hipótesis previstas en la presente Ley.</w:t>
      </w:r>
    </w:p>
    <w:p w14:paraId="2995E57B" w14:textId="77777777" w:rsidR="00966668" w:rsidRPr="00966668" w:rsidRDefault="00966668" w:rsidP="00966668">
      <w:pPr>
        <w:shd w:val="clear" w:color="auto" w:fill="FFFFFF"/>
        <w:spacing w:after="0" w:line="360" w:lineRule="auto"/>
        <w:ind w:left="567" w:right="616"/>
        <w:jc w:val="both"/>
        <w:rPr>
          <w:rFonts w:ascii="Palatino Linotype" w:eastAsia="MS Mincho" w:hAnsi="Palatino Linotype" w:cs="Arial"/>
          <w:i/>
          <w:lang w:val="es-ES_tradnl"/>
        </w:rPr>
      </w:pPr>
    </w:p>
    <w:p w14:paraId="435AC499" w14:textId="13BF30CC" w:rsidR="00966668" w:rsidRDefault="00A17518" w:rsidP="00CE6AAC">
      <w:pPr>
        <w:shd w:val="clear" w:color="auto" w:fill="FFFFFF"/>
        <w:spacing w:after="0" w:line="360" w:lineRule="auto"/>
        <w:ind w:left="567" w:right="616"/>
        <w:jc w:val="both"/>
        <w:rPr>
          <w:rFonts w:ascii="Palatino Linotype" w:eastAsia="MS Mincho" w:hAnsi="Palatino Linotype" w:cs="Times New Roman"/>
          <w:i/>
          <w:szCs w:val="24"/>
          <w:lang w:val="es-ES_tradnl" w:eastAsia="es-ES"/>
        </w:rPr>
      </w:pPr>
      <w:r w:rsidRPr="00966668">
        <w:rPr>
          <w:rFonts w:ascii="Palatino Linotype" w:eastAsia="MS Mincho" w:hAnsi="Palatino Linotype" w:cs="Times New Roman"/>
          <w:b/>
          <w:i/>
          <w:szCs w:val="24"/>
          <w:lang w:val="es-ES_tradnl" w:eastAsia="es-ES"/>
        </w:rPr>
        <w:t>Segundo</w:t>
      </w:r>
      <w:r w:rsidRPr="00966668">
        <w:rPr>
          <w:rFonts w:ascii="Palatino Linotype" w:eastAsia="MS Mincho" w:hAnsi="Palatino Linotype" w:cs="Times New Roman"/>
          <w:i/>
          <w:szCs w:val="24"/>
          <w:lang w:val="es-ES_tradnl" w:eastAsia="es-ES"/>
        </w:rPr>
        <w:t>. Para efectos de los presentes Lineamientos Generales, se entenderá por:</w:t>
      </w:r>
    </w:p>
    <w:p w14:paraId="28BFC34C" w14:textId="77777777" w:rsidR="00CE6AAC" w:rsidRPr="00966668" w:rsidRDefault="00CE6AAC" w:rsidP="00CE6AAC">
      <w:pPr>
        <w:shd w:val="clear" w:color="auto" w:fill="FFFFFF"/>
        <w:spacing w:after="0" w:line="360" w:lineRule="auto"/>
        <w:ind w:left="567" w:right="616"/>
        <w:jc w:val="both"/>
        <w:rPr>
          <w:rFonts w:ascii="Palatino Linotype" w:eastAsia="MS Mincho" w:hAnsi="Palatino Linotype" w:cs="Times New Roman"/>
          <w:i/>
          <w:szCs w:val="24"/>
          <w:lang w:val="es-ES_tradnl" w:eastAsia="es-ES"/>
        </w:rPr>
      </w:pPr>
    </w:p>
    <w:p w14:paraId="3EEF097B" w14:textId="75A13C4B" w:rsidR="00A17518" w:rsidRDefault="00A17518" w:rsidP="00966668">
      <w:pPr>
        <w:shd w:val="clear" w:color="auto" w:fill="FFFFFF"/>
        <w:spacing w:after="0" w:line="360" w:lineRule="auto"/>
        <w:ind w:left="567" w:right="616"/>
        <w:jc w:val="both"/>
        <w:rPr>
          <w:rFonts w:ascii="Palatino Linotype" w:eastAsia="MS Mincho" w:hAnsi="Palatino Linotype" w:cs="Times New Roman"/>
          <w:i/>
          <w:szCs w:val="24"/>
          <w:lang w:val="es-ES_tradnl" w:eastAsia="es-ES"/>
        </w:rPr>
      </w:pPr>
      <w:r w:rsidRPr="00966668">
        <w:rPr>
          <w:rFonts w:ascii="Palatino Linotype" w:eastAsia="MS Mincho" w:hAnsi="Palatino Linotype" w:cs="Times New Roman"/>
          <w:b/>
          <w:i/>
          <w:szCs w:val="24"/>
          <w:lang w:val="es-ES_tradnl" w:eastAsia="es-ES"/>
        </w:rPr>
        <w:t>IV. Comité de Transparencia</w:t>
      </w:r>
      <w:r w:rsidRPr="00966668">
        <w:rPr>
          <w:rFonts w:ascii="Palatino Linotype" w:eastAsia="MS Mincho" w:hAnsi="Palatino Linotype" w:cs="Times New Roman"/>
          <w:i/>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966668">
        <w:rPr>
          <w:rFonts w:ascii="Palatino Linotype" w:eastAsia="MS Mincho" w:hAnsi="Palatino Linotype" w:cs="Times New Roman"/>
          <w:b/>
          <w:i/>
          <w:szCs w:val="24"/>
          <w:lang w:val="es-ES_tradnl" w:eastAsia="es-ES"/>
        </w:rPr>
        <w:t>entre sus funciones las de confirmar, modificar o revocar las determinaciones en materia de clasificación</w:t>
      </w:r>
      <w:r w:rsidRPr="00966668">
        <w:rPr>
          <w:rFonts w:ascii="Palatino Linotype" w:eastAsia="MS Mincho" w:hAnsi="Palatino Linotype" w:cs="Times New Roman"/>
          <w:i/>
          <w:szCs w:val="24"/>
          <w:lang w:val="es-ES_tradnl" w:eastAsia="es-ES"/>
        </w:rPr>
        <w:t xml:space="preserve"> de la información que realicen los titulares de las áreas de los sujetos obligados</w:t>
      </w:r>
      <w:r w:rsidR="00966668">
        <w:rPr>
          <w:rFonts w:ascii="Palatino Linotype" w:eastAsia="MS Mincho" w:hAnsi="Palatino Linotype" w:cs="Times New Roman"/>
          <w:i/>
          <w:szCs w:val="24"/>
          <w:lang w:val="es-ES_tradnl" w:eastAsia="es-ES"/>
        </w:rPr>
        <w:t>.</w:t>
      </w:r>
    </w:p>
    <w:p w14:paraId="68112ABB" w14:textId="77777777" w:rsidR="00966668" w:rsidRPr="00CE6AAC" w:rsidRDefault="00966668" w:rsidP="00966668">
      <w:pPr>
        <w:shd w:val="clear" w:color="auto" w:fill="FFFFFF"/>
        <w:spacing w:after="0" w:line="360" w:lineRule="auto"/>
        <w:ind w:left="567" w:right="616"/>
        <w:jc w:val="both"/>
        <w:rPr>
          <w:rFonts w:ascii="Palatino Linotype" w:eastAsia="MS Mincho" w:hAnsi="Palatino Linotype" w:cs="Arial"/>
          <w:i/>
          <w:sz w:val="24"/>
          <w:szCs w:val="28"/>
          <w:lang w:val="es-ES_tradnl"/>
        </w:rPr>
      </w:pPr>
    </w:p>
    <w:p w14:paraId="734B9264" w14:textId="45930CD2" w:rsidR="00A17518" w:rsidRDefault="00A17518" w:rsidP="00966668">
      <w:pPr>
        <w:shd w:val="clear" w:color="auto" w:fill="FFFFFF"/>
        <w:spacing w:after="0" w:line="360" w:lineRule="auto"/>
        <w:ind w:left="567" w:right="616"/>
        <w:jc w:val="both"/>
        <w:rPr>
          <w:rFonts w:ascii="Palatino Linotype" w:eastAsia="MS Mincho" w:hAnsi="Palatino Linotype" w:cs="Arial"/>
          <w:i/>
          <w:lang w:val="es-ES_tradnl"/>
        </w:rPr>
      </w:pPr>
      <w:r w:rsidRPr="00966668">
        <w:rPr>
          <w:rFonts w:ascii="Palatino Linotype" w:eastAsia="MS Mincho" w:hAnsi="Palatino Linotype" w:cs="Arial"/>
          <w:b/>
          <w:i/>
          <w:lang w:val="es-ES_tradnl"/>
        </w:rPr>
        <w:t>Quincuagésimo sexto</w:t>
      </w:r>
      <w:r w:rsidRPr="00966668">
        <w:rPr>
          <w:rFonts w:ascii="Palatino Linotype" w:eastAsia="MS Mincho" w:hAnsi="Palatino Linotype" w:cs="Arial"/>
          <w:i/>
          <w:lang w:val="es-ES_tradnl"/>
        </w:rPr>
        <w:t xml:space="preserve">. La versión pública del documento o expediente que contenga partes o secciones reservadas o </w:t>
      </w:r>
      <w:r w:rsidRPr="00966668">
        <w:rPr>
          <w:rFonts w:ascii="Palatino Linotype" w:eastAsia="MS Mincho" w:hAnsi="Palatino Linotype" w:cs="Arial"/>
          <w:b/>
          <w:i/>
          <w:lang w:val="es-ES_tradnl"/>
        </w:rPr>
        <w:t>confidenciales</w:t>
      </w:r>
      <w:r w:rsidRPr="00966668">
        <w:rPr>
          <w:rFonts w:ascii="Palatino Linotype" w:eastAsia="MS Mincho" w:hAnsi="Palatino Linotype" w:cs="Arial"/>
          <w:i/>
          <w:lang w:val="es-ES_tradnl"/>
        </w:rPr>
        <w:t>, será elaborada por los sujetos obligados, previo pago de los costos de reproducción, a través de sus áreas y deberá ser aprobada por su Comité de Transparencia.</w:t>
      </w:r>
    </w:p>
    <w:p w14:paraId="355FACA1" w14:textId="77777777" w:rsidR="00966668" w:rsidRPr="00CE6AAC" w:rsidRDefault="00966668" w:rsidP="00966668">
      <w:pPr>
        <w:shd w:val="clear" w:color="auto" w:fill="FFFFFF"/>
        <w:spacing w:after="0" w:line="360" w:lineRule="auto"/>
        <w:ind w:left="567" w:right="616"/>
        <w:jc w:val="both"/>
        <w:rPr>
          <w:rFonts w:ascii="Palatino Linotype" w:eastAsia="MS Mincho" w:hAnsi="Palatino Linotype" w:cs="Arial"/>
          <w:i/>
          <w:sz w:val="28"/>
          <w:szCs w:val="28"/>
          <w:lang w:val="es-ES_tradnl"/>
        </w:rPr>
      </w:pPr>
    </w:p>
    <w:p w14:paraId="353BF6F2" w14:textId="059C10CD" w:rsidR="00A17518" w:rsidRDefault="00A17518" w:rsidP="00966668">
      <w:pPr>
        <w:shd w:val="clear" w:color="auto" w:fill="FFFFFF"/>
        <w:spacing w:after="0" w:line="360" w:lineRule="auto"/>
        <w:ind w:left="567" w:right="616"/>
        <w:jc w:val="both"/>
        <w:rPr>
          <w:rFonts w:ascii="Palatino Linotype" w:eastAsia="MS Mincho" w:hAnsi="Palatino Linotype" w:cs="Arial"/>
          <w:i/>
          <w:lang w:val="es-ES_tradnl"/>
        </w:rPr>
      </w:pPr>
      <w:r w:rsidRPr="00966668">
        <w:rPr>
          <w:rFonts w:ascii="Palatino Linotype" w:eastAsia="MS Mincho" w:hAnsi="Palatino Linotype" w:cs="Arial"/>
          <w:b/>
          <w:i/>
          <w:lang w:val="es-ES_tradnl"/>
        </w:rPr>
        <w:t>Quincuagésimo séptimo</w:t>
      </w:r>
      <w:r w:rsidRPr="00966668">
        <w:rPr>
          <w:rFonts w:ascii="Palatino Linotype" w:eastAsia="MS Mincho" w:hAnsi="Palatino Linotype" w:cs="Arial"/>
          <w:i/>
          <w:lang w:val="es-ES_tradnl"/>
        </w:rPr>
        <w:t>. Se considera, en principio, como información pública y no podrá omitirse de las  versiones públicas la siguiente:</w:t>
      </w:r>
    </w:p>
    <w:p w14:paraId="4F3D3EB8" w14:textId="77777777" w:rsidR="00966668" w:rsidRPr="00966668" w:rsidRDefault="00966668" w:rsidP="00966668">
      <w:pPr>
        <w:shd w:val="clear" w:color="auto" w:fill="FFFFFF"/>
        <w:spacing w:after="0" w:line="360" w:lineRule="auto"/>
        <w:ind w:left="567" w:right="616"/>
        <w:jc w:val="both"/>
        <w:rPr>
          <w:rFonts w:ascii="Palatino Linotype" w:eastAsia="MS Mincho" w:hAnsi="Palatino Linotype" w:cs="Arial"/>
          <w:i/>
          <w:lang w:val="es-ES_tradnl"/>
        </w:rPr>
      </w:pPr>
    </w:p>
    <w:p w14:paraId="587D7C0D" w14:textId="77777777" w:rsidR="00A17518" w:rsidRPr="00966668" w:rsidRDefault="00A17518" w:rsidP="00966668">
      <w:pPr>
        <w:shd w:val="clear" w:color="auto" w:fill="FFFFFF"/>
        <w:spacing w:after="0" w:line="360" w:lineRule="auto"/>
        <w:ind w:left="567" w:right="616"/>
        <w:jc w:val="both"/>
        <w:rPr>
          <w:rFonts w:ascii="Palatino Linotype" w:eastAsia="MS Mincho" w:hAnsi="Palatino Linotype" w:cs="Arial"/>
          <w:i/>
          <w:lang w:val="es-ES_tradnl"/>
        </w:rPr>
      </w:pPr>
      <w:r w:rsidRPr="00966668">
        <w:rPr>
          <w:rFonts w:ascii="Palatino Linotype" w:eastAsia="MS Mincho" w:hAnsi="Palatino Linotype" w:cs="Arial"/>
          <w:i/>
          <w:lang w:val="es-ES_tradnl"/>
        </w:rPr>
        <w:t>I.        La relativa a las Obligaciones de Transparencia que contempla el Título V de la Ley General y las demás disposiciones legales aplicables;</w:t>
      </w:r>
    </w:p>
    <w:p w14:paraId="610CEC44" w14:textId="77777777" w:rsidR="00A17518" w:rsidRPr="00966668" w:rsidRDefault="00A17518" w:rsidP="00966668">
      <w:pPr>
        <w:shd w:val="clear" w:color="auto" w:fill="FFFFFF"/>
        <w:spacing w:after="0" w:line="360" w:lineRule="auto"/>
        <w:ind w:left="567" w:right="616"/>
        <w:jc w:val="both"/>
        <w:rPr>
          <w:rFonts w:ascii="Palatino Linotype" w:eastAsia="MS Mincho" w:hAnsi="Palatino Linotype" w:cs="Arial"/>
          <w:i/>
          <w:lang w:val="es-ES_tradnl"/>
        </w:rPr>
      </w:pPr>
      <w:r w:rsidRPr="00966668">
        <w:rPr>
          <w:rFonts w:ascii="Palatino Linotype" w:eastAsia="MS Mincho" w:hAnsi="Palatino Linotype" w:cs="Arial"/>
          <w:i/>
          <w:lang w:val="es-ES_tradnl"/>
        </w:rPr>
        <w:t>II.       El nombre de los servidores públicos en los documentos, y sus firmas autógrafas, cuando sean utilizados en el ejercicio de las facultades conferidas para el desempeño del servicio público, y</w:t>
      </w:r>
    </w:p>
    <w:p w14:paraId="47D0DBF9" w14:textId="77777777" w:rsidR="00A17518" w:rsidRPr="00966668" w:rsidRDefault="00A17518" w:rsidP="00966668">
      <w:pPr>
        <w:shd w:val="clear" w:color="auto" w:fill="FFFFFF"/>
        <w:spacing w:after="0" w:line="360" w:lineRule="auto"/>
        <w:ind w:left="567" w:right="616"/>
        <w:jc w:val="both"/>
        <w:rPr>
          <w:rFonts w:ascii="Palatino Linotype" w:eastAsia="MS Mincho" w:hAnsi="Palatino Linotype" w:cs="Arial"/>
          <w:i/>
          <w:lang w:val="es-ES_tradnl" w:eastAsia="es-ES"/>
        </w:rPr>
      </w:pPr>
      <w:r w:rsidRPr="00966668">
        <w:rPr>
          <w:rFonts w:ascii="Palatino Linotype" w:eastAsia="MS Mincho" w:hAnsi="Palatino Linotype" w:cs="Arial"/>
          <w:i/>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14:paraId="1AA98FA4" w14:textId="51A0DCAF" w:rsidR="00CE6AAC" w:rsidRDefault="00A17518" w:rsidP="00CE6AAC">
      <w:pPr>
        <w:shd w:val="clear" w:color="auto" w:fill="FFFFFF"/>
        <w:spacing w:after="0" w:line="360" w:lineRule="auto"/>
        <w:ind w:left="567" w:right="616"/>
        <w:jc w:val="both"/>
        <w:rPr>
          <w:rFonts w:ascii="Palatino Linotype" w:eastAsia="MS Mincho" w:hAnsi="Palatino Linotype" w:cs="Arial"/>
          <w:i/>
          <w:lang w:val="es-ES_tradnl" w:eastAsia="es-ES"/>
        </w:rPr>
      </w:pPr>
      <w:r w:rsidRPr="00966668">
        <w:rPr>
          <w:rFonts w:ascii="Palatino Linotype" w:eastAsia="MS Mincho" w:hAnsi="Palatino Linotype" w:cs="Arial"/>
          <w:i/>
          <w:lang w:val="es-ES_tradnl" w:eastAsia="es-ES"/>
        </w:rPr>
        <w:t>Lo anterior, siempre y cuando no se acredite alguna causal de clasificación, prevista en las leyes o en los tratados internaciones suscritos por el Estado mexicano.</w:t>
      </w:r>
    </w:p>
    <w:p w14:paraId="233F0CE7" w14:textId="77777777" w:rsidR="00CE6AAC" w:rsidRPr="00966668" w:rsidRDefault="00CE6AAC" w:rsidP="00CE6AAC">
      <w:pPr>
        <w:shd w:val="clear" w:color="auto" w:fill="FFFFFF"/>
        <w:spacing w:after="0" w:line="360" w:lineRule="auto"/>
        <w:ind w:left="567" w:right="616"/>
        <w:jc w:val="both"/>
        <w:rPr>
          <w:rFonts w:ascii="Palatino Linotype" w:eastAsia="MS Mincho" w:hAnsi="Palatino Linotype" w:cs="Arial"/>
          <w:i/>
          <w:lang w:val="es-ES_tradnl" w:eastAsia="es-ES"/>
        </w:rPr>
      </w:pPr>
    </w:p>
    <w:p w14:paraId="66B45BBD" w14:textId="77777777" w:rsidR="00A17518" w:rsidRPr="00966668" w:rsidRDefault="00A17518" w:rsidP="00966668">
      <w:pPr>
        <w:shd w:val="clear" w:color="auto" w:fill="FFFFFF"/>
        <w:spacing w:after="0" w:line="360" w:lineRule="auto"/>
        <w:ind w:left="567" w:right="616"/>
        <w:jc w:val="both"/>
        <w:rPr>
          <w:rFonts w:ascii="Palatino Linotype" w:eastAsia="MS Mincho" w:hAnsi="Palatino Linotype" w:cs="Arial"/>
          <w:i/>
          <w:lang w:val="es-ES_tradnl" w:eastAsia="es-ES"/>
        </w:rPr>
      </w:pPr>
      <w:r w:rsidRPr="00966668">
        <w:rPr>
          <w:rFonts w:ascii="Palatino Linotype" w:eastAsia="MS Mincho" w:hAnsi="Palatino Linotype" w:cs="Arial"/>
          <w:b/>
          <w:i/>
          <w:lang w:val="es-ES_tradnl" w:eastAsia="es-ES"/>
        </w:rPr>
        <w:t>Quincuagésimo octavo.</w:t>
      </w:r>
      <w:r w:rsidRPr="00966668">
        <w:rPr>
          <w:rFonts w:ascii="Palatino Linotype" w:eastAsia="MS Mincho" w:hAnsi="Palatino Linotype" w:cs="Arial"/>
          <w:i/>
          <w:lang w:val="es-ES_tradnl" w:eastAsia="es-ES"/>
        </w:rPr>
        <w:t xml:space="preserve"> Los sujetos obligados garantizarán que los sistemas o medios empleados para eliminar la información en las versiones públicas no permitan la recuperación o visualización de la misma.</w:t>
      </w:r>
    </w:p>
    <w:p w14:paraId="30304E4F" w14:textId="77777777" w:rsidR="00A17518" w:rsidRPr="00966668" w:rsidRDefault="00A17518" w:rsidP="00966668">
      <w:pPr>
        <w:shd w:val="clear" w:color="auto" w:fill="FFFFFF"/>
        <w:spacing w:after="0" w:line="360" w:lineRule="auto"/>
        <w:ind w:right="616"/>
        <w:jc w:val="both"/>
        <w:rPr>
          <w:rFonts w:ascii="Palatino Linotype" w:eastAsia="MS Mincho" w:hAnsi="Palatino Linotype" w:cs="Arial"/>
          <w:i/>
          <w:lang w:val="es-ES_tradnl" w:eastAsia="es-ES"/>
        </w:rPr>
      </w:pPr>
    </w:p>
    <w:p w14:paraId="4838EEB6" w14:textId="77777777" w:rsidR="00A17518" w:rsidRPr="00966668" w:rsidRDefault="00A17518" w:rsidP="00966668">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66668">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966668">
        <w:rPr>
          <w:rFonts w:ascii="Palatino Linotype" w:eastAsia="MS Mincho" w:hAnsi="Palatino Linotype" w:cs="Times New Roman"/>
          <w:sz w:val="24"/>
          <w:szCs w:val="24"/>
          <w:lang w:val="es-ES_tradnl" w:eastAsia="es-ES"/>
        </w:rPr>
        <w:t>integrantes</w:t>
      </w:r>
      <w:r w:rsidRPr="00966668">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14:paraId="4B2A96EE" w14:textId="77777777" w:rsidR="00A17518" w:rsidRPr="00966668" w:rsidRDefault="00A17518" w:rsidP="00966668">
      <w:pPr>
        <w:autoSpaceDE w:val="0"/>
        <w:autoSpaceDN w:val="0"/>
        <w:adjustRightInd w:val="0"/>
        <w:spacing w:after="0" w:line="360" w:lineRule="auto"/>
        <w:ind w:right="50"/>
        <w:contextualSpacing/>
        <w:jc w:val="both"/>
        <w:rPr>
          <w:rFonts w:ascii="Palatino Linotype" w:eastAsia="Calibri" w:hAnsi="Palatino Linotype" w:cs="Arial"/>
          <w:sz w:val="18"/>
          <w:szCs w:val="16"/>
          <w:lang w:val="es-ES_tradnl" w:eastAsia="es-MX"/>
        </w:rPr>
      </w:pPr>
    </w:p>
    <w:p w14:paraId="3BED07FF" w14:textId="77777777" w:rsidR="00A17518" w:rsidRPr="00966668" w:rsidRDefault="00A17518" w:rsidP="00966668">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66668">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F588BD2" w14:textId="77777777" w:rsidR="00A17518" w:rsidRPr="00966668" w:rsidRDefault="00A17518" w:rsidP="00966668">
      <w:pPr>
        <w:spacing w:after="0" w:line="360" w:lineRule="auto"/>
        <w:contextualSpacing/>
        <w:rPr>
          <w:rFonts w:ascii="Palatino Linotype" w:eastAsia="Calibri" w:hAnsi="Palatino Linotype" w:cs="Arial"/>
          <w:sz w:val="18"/>
          <w:szCs w:val="16"/>
          <w:lang w:val="es-ES_tradnl" w:eastAsia="es-MX"/>
        </w:rPr>
      </w:pPr>
    </w:p>
    <w:p w14:paraId="52F8A405" w14:textId="77777777" w:rsidR="00A17518" w:rsidRPr="00966668" w:rsidRDefault="00A17518" w:rsidP="00966668">
      <w:pPr>
        <w:spacing w:after="0" w:line="360" w:lineRule="auto"/>
        <w:rPr>
          <w:rFonts w:ascii="Palatino Linotype" w:eastAsia="MS Gothic" w:hAnsi="Palatino Linotype" w:cs="Times New Roman"/>
          <w:b/>
          <w:szCs w:val="24"/>
          <w:lang w:val="es-ES_tradnl" w:eastAsia="es-ES"/>
        </w:rPr>
      </w:pPr>
      <w:bookmarkStart w:id="100" w:name="_Toc486509925"/>
      <w:bookmarkStart w:id="101" w:name="_Toc487025375"/>
      <w:bookmarkStart w:id="102" w:name="_Toc493790443"/>
      <w:bookmarkStart w:id="103" w:name="_Toc495606563"/>
      <w:bookmarkStart w:id="104" w:name="_Toc517362235"/>
      <w:bookmarkStart w:id="105" w:name="_Toc523159047"/>
      <w:bookmarkStart w:id="106" w:name="_Toc536726470"/>
      <w:r w:rsidRPr="00966668">
        <w:rPr>
          <w:rFonts w:ascii="Palatino Linotype" w:eastAsia="MS Gothic" w:hAnsi="Palatino Linotype" w:cs="Times New Roman"/>
          <w:b/>
          <w:sz w:val="24"/>
          <w:szCs w:val="24"/>
          <w:lang w:val="es-ES_tradnl" w:eastAsia="es-ES"/>
        </w:rPr>
        <w:t>II. Requisitos de fondo del acuerdo de clasificación</w:t>
      </w:r>
      <w:bookmarkEnd w:id="100"/>
      <w:bookmarkEnd w:id="101"/>
      <w:bookmarkEnd w:id="102"/>
      <w:bookmarkEnd w:id="103"/>
      <w:bookmarkEnd w:id="104"/>
      <w:bookmarkEnd w:id="105"/>
      <w:bookmarkEnd w:id="106"/>
    </w:p>
    <w:p w14:paraId="27B93E84" w14:textId="77777777" w:rsidR="00A17518" w:rsidRPr="00966668" w:rsidRDefault="00A17518" w:rsidP="00966668">
      <w:pPr>
        <w:spacing w:after="0" w:line="360" w:lineRule="auto"/>
        <w:contextualSpacing/>
        <w:rPr>
          <w:rFonts w:ascii="Palatino Linotype" w:eastAsia="Calibri" w:hAnsi="Palatino Linotype" w:cs="Arial"/>
          <w:sz w:val="24"/>
          <w:lang w:val="es-ES_tradnl" w:eastAsia="es-MX"/>
        </w:rPr>
      </w:pPr>
    </w:p>
    <w:p w14:paraId="08A01A9C" w14:textId="77777777" w:rsidR="00A17518" w:rsidRPr="00966668" w:rsidRDefault="00A17518" w:rsidP="00966668">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66668">
        <w:rPr>
          <w:rFonts w:ascii="Palatino Linotype" w:eastAsia="MS Mincho" w:hAnsi="Palatino Linotype" w:cs="Arial"/>
          <w:sz w:val="24"/>
          <w:szCs w:val="24"/>
          <w:lang w:val="es-ES_tradnl" w:eastAsia="es-ES"/>
        </w:rPr>
        <w:t xml:space="preserve">Como se ha señalado antes, al hacer el juicio de subsunción o encaje entre el </w:t>
      </w:r>
      <w:r w:rsidRPr="00966668">
        <w:rPr>
          <w:rFonts w:ascii="Palatino Linotype" w:eastAsia="Times New Roman" w:hAnsi="Palatino Linotype" w:cs="Arial"/>
          <w:sz w:val="24"/>
          <w:szCs w:val="24"/>
          <w:lang w:val="es-ES_tradnl" w:eastAsia="es-MX"/>
        </w:rPr>
        <w:t>supuesto</w:t>
      </w:r>
      <w:r w:rsidRPr="00966668">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14:paraId="01297F2F" w14:textId="77777777" w:rsidR="00A17518" w:rsidRPr="00966668" w:rsidRDefault="00A17518" w:rsidP="00966668">
      <w:pPr>
        <w:spacing w:after="0" w:line="360" w:lineRule="auto"/>
        <w:contextualSpacing/>
        <w:jc w:val="both"/>
        <w:rPr>
          <w:rFonts w:ascii="Palatino Linotype" w:eastAsia="Calibri" w:hAnsi="Palatino Linotype" w:cs="Arial"/>
          <w:sz w:val="24"/>
          <w:lang w:val="es-ES_tradnl" w:eastAsia="es-MX"/>
        </w:rPr>
      </w:pPr>
    </w:p>
    <w:p w14:paraId="3000DD81" w14:textId="77777777" w:rsidR="00A17518" w:rsidRPr="00966668" w:rsidRDefault="00A17518" w:rsidP="00966668">
      <w:pPr>
        <w:tabs>
          <w:tab w:val="left" w:pos="567"/>
        </w:tabs>
        <w:autoSpaceDE w:val="0"/>
        <w:autoSpaceDN w:val="0"/>
        <w:adjustRightInd w:val="0"/>
        <w:spacing w:after="0" w:line="360" w:lineRule="auto"/>
        <w:ind w:left="567" w:right="616"/>
        <w:jc w:val="both"/>
        <w:rPr>
          <w:rFonts w:ascii="Palatino Linotype" w:eastAsia="MS Mincho" w:hAnsi="Palatino Linotype" w:cs="Arial"/>
          <w:i/>
          <w:sz w:val="28"/>
          <w:szCs w:val="24"/>
          <w:lang w:val="es-ES_tradnl" w:eastAsia="es-ES"/>
        </w:rPr>
      </w:pPr>
      <w:r w:rsidRPr="00966668">
        <w:rPr>
          <w:rFonts w:ascii="Palatino Linotype" w:eastAsia="MS Mincho" w:hAnsi="Palatino Linotype" w:cs="Bookman Old Style,Bold"/>
          <w:b/>
          <w:bCs/>
          <w:i/>
          <w:szCs w:val="20"/>
          <w:lang w:val="es-ES_tradnl" w:eastAsia="es-ES"/>
        </w:rPr>
        <w:t xml:space="preserve">Artículo 131. </w:t>
      </w:r>
      <w:r w:rsidRPr="00966668">
        <w:rPr>
          <w:rFonts w:ascii="Palatino Linotype" w:eastAsia="MS Mincho" w:hAnsi="Palatino Linotype" w:cs="Bookman Old Style"/>
          <w:i/>
          <w:szCs w:val="20"/>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966668">
        <w:rPr>
          <w:rFonts w:ascii="Palatino Linotype" w:eastAsia="MS Mincho" w:hAnsi="Palatino Linotype" w:cs="Bookman Old Style"/>
          <w:b/>
          <w:i/>
          <w:szCs w:val="20"/>
          <w:lang w:val="es-ES_tradnl" w:eastAsia="es-ES"/>
        </w:rPr>
        <w:t>en tal caso deberá fundar y motivar debidamente la clasificación de la información,</w:t>
      </w:r>
      <w:r w:rsidRPr="00966668">
        <w:rPr>
          <w:rFonts w:ascii="Palatino Linotype" w:eastAsia="MS Mincho" w:hAnsi="Palatino Linotype" w:cs="Bookman Old Style"/>
          <w:i/>
          <w:szCs w:val="20"/>
          <w:lang w:val="es-ES_tradnl" w:eastAsia="es-ES"/>
        </w:rPr>
        <w:t xml:space="preserve"> de conformidad con lo previsto en la presente Ley.</w:t>
      </w:r>
    </w:p>
    <w:p w14:paraId="2C3E76E1" w14:textId="77777777" w:rsidR="00A17518" w:rsidRPr="00966668" w:rsidRDefault="00A17518" w:rsidP="00966668">
      <w:pPr>
        <w:tabs>
          <w:tab w:val="left" w:pos="2031"/>
        </w:tabs>
        <w:autoSpaceDE w:val="0"/>
        <w:autoSpaceDN w:val="0"/>
        <w:adjustRightInd w:val="0"/>
        <w:spacing w:after="0" w:line="360" w:lineRule="auto"/>
        <w:ind w:right="50"/>
        <w:contextualSpacing/>
        <w:jc w:val="both"/>
        <w:rPr>
          <w:rFonts w:ascii="Palatino Linotype" w:eastAsia="MS Mincho" w:hAnsi="Palatino Linotype" w:cs="Arial"/>
          <w:sz w:val="24"/>
          <w:szCs w:val="24"/>
          <w:lang w:val="es-ES_tradnl" w:eastAsia="es-ES"/>
        </w:rPr>
      </w:pPr>
      <w:r w:rsidRPr="00966668">
        <w:rPr>
          <w:rFonts w:ascii="Palatino Linotype" w:eastAsia="MS Mincho" w:hAnsi="Palatino Linotype" w:cs="Arial"/>
          <w:sz w:val="24"/>
          <w:szCs w:val="24"/>
          <w:lang w:val="es-ES_tradnl" w:eastAsia="es-ES"/>
        </w:rPr>
        <w:tab/>
      </w:r>
    </w:p>
    <w:p w14:paraId="736372FC" w14:textId="77777777" w:rsidR="00A17518" w:rsidRPr="00966668" w:rsidRDefault="00A17518" w:rsidP="00966668">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66668">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966668">
        <w:rPr>
          <w:rFonts w:ascii="Palatino Linotype" w:eastAsia="Times New Roman" w:hAnsi="Palatino Linotype" w:cs="Arial"/>
          <w:sz w:val="24"/>
          <w:szCs w:val="24"/>
          <w:lang w:val="es-ES_tradnl" w:eastAsia="es-MX"/>
        </w:rPr>
        <w:t>la</w:t>
      </w:r>
      <w:r w:rsidRPr="00966668">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14:paraId="493F1C8E" w14:textId="77777777" w:rsidR="00A17518" w:rsidRPr="00966668" w:rsidRDefault="00A17518" w:rsidP="00966668">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14:paraId="15373E24" w14:textId="77777777" w:rsidR="00A17518" w:rsidRPr="00966668" w:rsidRDefault="00A17518" w:rsidP="00966668">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66668">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14:paraId="0357BAA8" w14:textId="77777777" w:rsidR="00A17518" w:rsidRPr="00966668" w:rsidRDefault="00A17518" w:rsidP="00966668">
      <w:pPr>
        <w:spacing w:after="0" w:line="360" w:lineRule="auto"/>
        <w:ind w:right="616"/>
        <w:contextualSpacing/>
        <w:jc w:val="both"/>
        <w:rPr>
          <w:rFonts w:ascii="Palatino Linotype" w:eastAsia="Calibri" w:hAnsi="Palatino Linotype" w:cs="Arial"/>
          <w:sz w:val="24"/>
          <w:lang w:val="es-ES_tradnl" w:eastAsia="es-MX"/>
        </w:rPr>
      </w:pPr>
    </w:p>
    <w:p w14:paraId="57A06EC2" w14:textId="2E334D4C" w:rsidR="00A17518" w:rsidRDefault="00A17518" w:rsidP="00966668">
      <w:pPr>
        <w:spacing w:after="0" w:line="360" w:lineRule="auto"/>
        <w:ind w:left="567" w:right="616"/>
        <w:contextualSpacing/>
        <w:jc w:val="both"/>
        <w:rPr>
          <w:rFonts w:ascii="Palatino Linotype" w:eastAsia="MS Mincho" w:hAnsi="Palatino Linotype" w:cs="Arial"/>
          <w:i/>
          <w:lang w:val="es-ES_tradnl" w:eastAsia="es-ES"/>
        </w:rPr>
      </w:pPr>
      <w:r w:rsidRPr="00966668">
        <w:rPr>
          <w:rFonts w:ascii="Palatino Linotype" w:eastAsia="MS Mincho" w:hAnsi="Palatino Linotype" w:cs="Arial"/>
          <w:b/>
          <w:i/>
          <w:lang w:val="es-ES_tradnl" w:eastAsia="es-ES"/>
        </w:rPr>
        <w:t>FUNDAMENTACIÓN Y MOTIVACIÓN.</w:t>
      </w:r>
      <w:r w:rsidRPr="00966668">
        <w:rPr>
          <w:rFonts w:ascii="Palatino Linotype" w:eastAsia="MS Mincho" w:hAnsi="Palatino Linotype" w:cs="Arial"/>
          <w:i/>
          <w:lang w:val="es-ES_tradnl" w:eastAsia="es-ES"/>
        </w:rPr>
        <w:t xml:space="preserve"> La </w:t>
      </w:r>
      <w:r w:rsidRPr="00966668">
        <w:rPr>
          <w:rFonts w:ascii="Palatino Linotype" w:eastAsia="MS Mincho" w:hAnsi="Palatino Linotype" w:cs="Arial"/>
          <w:i/>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66668">
        <w:rPr>
          <w:rFonts w:ascii="Palatino Linotype" w:eastAsia="MS Mincho" w:hAnsi="Palatino Linotype" w:cs="Arial"/>
          <w:i/>
          <w:lang w:val="es-ES_tradnl" w:eastAsia="es-ES"/>
        </w:rPr>
        <w:t>.</w:t>
      </w:r>
    </w:p>
    <w:p w14:paraId="0129358E" w14:textId="77777777" w:rsidR="00CE6AAC" w:rsidRPr="00966668" w:rsidRDefault="00CE6AAC" w:rsidP="00966668">
      <w:pPr>
        <w:spacing w:after="0" w:line="360" w:lineRule="auto"/>
        <w:ind w:left="567" w:right="616"/>
        <w:contextualSpacing/>
        <w:jc w:val="both"/>
        <w:rPr>
          <w:rFonts w:ascii="Palatino Linotype" w:eastAsia="MS Mincho" w:hAnsi="Palatino Linotype" w:cs="Arial"/>
          <w:i/>
          <w:lang w:val="es-ES_tradnl" w:eastAsia="es-ES"/>
        </w:rPr>
      </w:pPr>
    </w:p>
    <w:p w14:paraId="40C5FD5D" w14:textId="77777777" w:rsidR="00A17518" w:rsidRPr="00966668" w:rsidRDefault="00A17518" w:rsidP="00966668">
      <w:pPr>
        <w:spacing w:after="0" w:line="360" w:lineRule="auto"/>
        <w:ind w:left="567" w:right="616"/>
        <w:contextualSpacing/>
        <w:jc w:val="both"/>
        <w:rPr>
          <w:rFonts w:ascii="Palatino Linotype" w:eastAsia="MS Mincho" w:hAnsi="Palatino Linotype" w:cs="Arial"/>
          <w:i/>
          <w:lang w:val="es-ES_tradnl" w:eastAsia="es-ES"/>
        </w:rPr>
      </w:pPr>
      <w:r w:rsidRPr="00966668">
        <w:rPr>
          <w:rFonts w:ascii="Palatino Linotype" w:eastAsia="MS Mincho" w:hAnsi="Palatino Linotype" w:cs="Arial"/>
          <w:i/>
          <w:lang w:val="es-ES_tradnl" w:eastAsia="es-ES"/>
        </w:rPr>
        <w:t>SEGUNDO TRIBUNAL COLEGIADO DEL SEXTO CIRCUITO.</w:t>
      </w:r>
    </w:p>
    <w:p w14:paraId="0695C06A" w14:textId="77777777" w:rsidR="00A17518" w:rsidRPr="00966668" w:rsidRDefault="00A17518" w:rsidP="00966668">
      <w:pPr>
        <w:spacing w:after="0" w:line="360" w:lineRule="auto"/>
        <w:ind w:left="567" w:right="616"/>
        <w:contextualSpacing/>
        <w:jc w:val="both"/>
        <w:rPr>
          <w:rFonts w:ascii="Palatino Linotype" w:eastAsia="MS Mincho" w:hAnsi="Palatino Linotype" w:cs="Arial"/>
          <w:i/>
          <w:lang w:val="es-ES_tradnl" w:eastAsia="es-ES"/>
        </w:rPr>
      </w:pPr>
      <w:r w:rsidRPr="00966668">
        <w:rPr>
          <w:rFonts w:ascii="Palatino Linotype" w:eastAsia="MS Mincho" w:hAnsi="Palatino Linotype" w:cs="Arial"/>
          <w:i/>
          <w:lang w:val="es-ES_tradnl" w:eastAsia="es-ES"/>
        </w:rPr>
        <w:t>Amparo directo 194/88. Bufete Industrial Construcciones, S.A. de C.V. 28 de junio de 1988. Unanimidad de votos. Ponente: Gustavo Calvillo Rangel. Secretario: Jorge Alberto González Álvarez.</w:t>
      </w:r>
    </w:p>
    <w:p w14:paraId="3A035E00" w14:textId="77777777" w:rsidR="00A17518" w:rsidRPr="00966668" w:rsidRDefault="00A17518" w:rsidP="00966668">
      <w:pPr>
        <w:spacing w:after="0" w:line="360" w:lineRule="auto"/>
        <w:ind w:left="567" w:right="616"/>
        <w:contextualSpacing/>
        <w:jc w:val="both"/>
        <w:rPr>
          <w:rFonts w:ascii="Palatino Linotype" w:eastAsia="MS Mincho" w:hAnsi="Palatino Linotype" w:cs="Arial"/>
          <w:i/>
          <w:lang w:val="es-ES_tradnl" w:eastAsia="es-ES"/>
        </w:rPr>
      </w:pPr>
      <w:r w:rsidRPr="00966668">
        <w:rPr>
          <w:rFonts w:ascii="Palatino Linotype" w:eastAsia="MS Mincho"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966668">
        <w:rPr>
          <w:rFonts w:ascii="Palatino Linotype" w:eastAsia="MS Mincho" w:hAnsi="Palatino Linotype" w:cs="Arial"/>
          <w:i/>
          <w:lang w:val="es-ES_tradnl" w:eastAsia="es-ES"/>
        </w:rPr>
        <w:t>Esponda</w:t>
      </w:r>
      <w:proofErr w:type="spellEnd"/>
      <w:r w:rsidRPr="00966668">
        <w:rPr>
          <w:rFonts w:ascii="Palatino Linotype" w:eastAsia="MS Mincho" w:hAnsi="Palatino Linotype" w:cs="Arial"/>
          <w:i/>
          <w:lang w:val="es-ES_tradnl" w:eastAsia="es-ES"/>
        </w:rPr>
        <w:t xml:space="preserve"> Rincón.</w:t>
      </w:r>
    </w:p>
    <w:p w14:paraId="2E3A0862" w14:textId="77777777" w:rsidR="00A17518" w:rsidRPr="00966668" w:rsidRDefault="00A17518" w:rsidP="00966668">
      <w:pPr>
        <w:spacing w:after="0" w:line="360" w:lineRule="auto"/>
        <w:ind w:left="567" w:right="616"/>
        <w:contextualSpacing/>
        <w:jc w:val="both"/>
        <w:rPr>
          <w:rFonts w:ascii="Palatino Linotype" w:eastAsia="MS Mincho" w:hAnsi="Palatino Linotype" w:cs="Arial"/>
          <w:i/>
          <w:lang w:val="es-ES_tradnl" w:eastAsia="es-ES"/>
        </w:rPr>
      </w:pPr>
      <w:r w:rsidRPr="00966668">
        <w:rPr>
          <w:rFonts w:ascii="Palatino Linotype" w:eastAsia="MS Mincho" w:hAnsi="Palatino Linotype" w:cs="Arial"/>
          <w:i/>
          <w:lang w:val="es-ES_tradnl" w:eastAsia="es-ES"/>
        </w:rPr>
        <w:t xml:space="preserve">Amparo en revisión 333/88. </w:t>
      </w:r>
      <w:proofErr w:type="spellStart"/>
      <w:r w:rsidRPr="00966668">
        <w:rPr>
          <w:rFonts w:ascii="Palatino Linotype" w:eastAsia="MS Mincho" w:hAnsi="Palatino Linotype" w:cs="Arial"/>
          <w:i/>
          <w:lang w:val="es-ES_tradnl" w:eastAsia="es-ES"/>
        </w:rPr>
        <w:t>Adilia</w:t>
      </w:r>
      <w:proofErr w:type="spellEnd"/>
      <w:r w:rsidRPr="00966668">
        <w:rPr>
          <w:rFonts w:ascii="Palatino Linotype" w:eastAsia="MS Mincho" w:hAnsi="Palatino Linotype" w:cs="Arial"/>
          <w:i/>
          <w:lang w:val="es-ES_tradnl" w:eastAsia="es-ES"/>
        </w:rPr>
        <w:t xml:space="preserve"> Romero. 26 de octubre de 1988. Unanimidad de votos. Ponente: Arnoldo Nájera Virgen. Secretario: Enrique Crispín Campos Ramírez.</w:t>
      </w:r>
    </w:p>
    <w:p w14:paraId="03605E0A" w14:textId="77777777" w:rsidR="00A17518" w:rsidRPr="00966668" w:rsidRDefault="00A17518" w:rsidP="00966668">
      <w:pPr>
        <w:spacing w:after="0" w:line="360" w:lineRule="auto"/>
        <w:ind w:left="567" w:right="616"/>
        <w:contextualSpacing/>
        <w:jc w:val="both"/>
        <w:rPr>
          <w:rFonts w:ascii="Palatino Linotype" w:eastAsia="MS Mincho" w:hAnsi="Palatino Linotype" w:cs="Arial"/>
          <w:i/>
          <w:lang w:val="es-ES_tradnl" w:eastAsia="es-ES"/>
        </w:rPr>
      </w:pPr>
      <w:r w:rsidRPr="00966668">
        <w:rPr>
          <w:rFonts w:ascii="Palatino Linotype" w:eastAsia="MS Mincho" w:hAnsi="Palatino Linotype" w:cs="Arial"/>
          <w:i/>
          <w:lang w:val="es-ES_tradnl" w:eastAsia="es-ES"/>
        </w:rPr>
        <w:t xml:space="preserve">Amparo en revisión 597/95. Emilio Maurer Bretón. 15 de noviembre de 1995. Unanimidad de votos. Ponente: Clementina Ramírez Moguel </w:t>
      </w:r>
      <w:proofErr w:type="spellStart"/>
      <w:r w:rsidRPr="00966668">
        <w:rPr>
          <w:rFonts w:ascii="Palatino Linotype" w:eastAsia="MS Mincho" w:hAnsi="Palatino Linotype" w:cs="Arial"/>
          <w:i/>
          <w:lang w:val="es-ES_tradnl" w:eastAsia="es-ES"/>
        </w:rPr>
        <w:t>Goyzueta</w:t>
      </w:r>
      <w:proofErr w:type="spellEnd"/>
      <w:r w:rsidRPr="00966668">
        <w:rPr>
          <w:rFonts w:ascii="Palatino Linotype" w:eastAsia="MS Mincho" w:hAnsi="Palatino Linotype" w:cs="Arial"/>
          <w:i/>
          <w:lang w:val="es-ES_tradnl" w:eastAsia="es-ES"/>
        </w:rPr>
        <w:t>. Secretario: Gonzalo Carrera Molina.</w:t>
      </w:r>
    </w:p>
    <w:p w14:paraId="23044F38" w14:textId="77777777" w:rsidR="00A17518" w:rsidRPr="00966668" w:rsidRDefault="00A17518" w:rsidP="00966668">
      <w:pPr>
        <w:spacing w:after="0" w:line="360" w:lineRule="auto"/>
        <w:ind w:left="567" w:right="616"/>
        <w:contextualSpacing/>
        <w:jc w:val="both"/>
        <w:rPr>
          <w:rFonts w:ascii="Palatino Linotype" w:eastAsia="MS Mincho" w:hAnsi="Palatino Linotype" w:cs="Arial"/>
          <w:i/>
          <w:lang w:val="es-ES_tradnl" w:eastAsia="es-ES"/>
        </w:rPr>
      </w:pPr>
      <w:r w:rsidRPr="00966668">
        <w:rPr>
          <w:rFonts w:ascii="Palatino Linotype" w:eastAsia="MS Mincho"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966668">
        <w:rPr>
          <w:rFonts w:ascii="Palatino Linotype" w:eastAsia="MS Mincho" w:hAnsi="Palatino Linotype" w:cs="Arial"/>
          <w:i/>
          <w:lang w:val="es-ES_tradnl" w:eastAsia="es-ES"/>
        </w:rPr>
        <w:t>Baigts</w:t>
      </w:r>
      <w:proofErr w:type="spellEnd"/>
      <w:r w:rsidRPr="00966668">
        <w:rPr>
          <w:rFonts w:ascii="Palatino Linotype" w:eastAsia="MS Mincho" w:hAnsi="Palatino Linotype" w:cs="Arial"/>
          <w:i/>
          <w:lang w:val="es-ES_tradnl" w:eastAsia="es-ES"/>
        </w:rPr>
        <w:t xml:space="preserve"> Muñoz.</w:t>
      </w:r>
    </w:p>
    <w:p w14:paraId="775FE9E9" w14:textId="77777777" w:rsidR="00A17518" w:rsidRPr="00966668" w:rsidRDefault="00A17518" w:rsidP="00966668">
      <w:pPr>
        <w:spacing w:after="0" w:line="360" w:lineRule="auto"/>
        <w:ind w:right="618"/>
        <w:contextualSpacing/>
        <w:jc w:val="both"/>
        <w:rPr>
          <w:rFonts w:ascii="Palatino Linotype" w:eastAsia="MS Mincho" w:hAnsi="Palatino Linotype" w:cs="Arial"/>
          <w:i/>
          <w:lang w:val="es-ES_tradnl" w:eastAsia="es-ES"/>
        </w:rPr>
      </w:pPr>
    </w:p>
    <w:p w14:paraId="359D964B" w14:textId="77777777" w:rsidR="00A17518" w:rsidRPr="00966668" w:rsidRDefault="00A17518" w:rsidP="00966668">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966668">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99B7E74" w14:textId="77777777" w:rsidR="00A17518" w:rsidRPr="00966668" w:rsidRDefault="00A17518" w:rsidP="00966668">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14:paraId="5D4F25B8" w14:textId="77777777" w:rsidR="00A17518" w:rsidRPr="00966668" w:rsidRDefault="00A17518" w:rsidP="00966668">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966668">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966668">
        <w:rPr>
          <w:rFonts w:ascii="Palatino Linotype" w:eastAsia="MS Mincho" w:hAnsi="Palatino Linotype" w:cs="Times New Roman"/>
          <w:color w:val="000000"/>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966668">
        <w:rPr>
          <w:rFonts w:ascii="Palatino Linotype" w:eastAsia="MS Mincho" w:hAnsi="Palatino Linotype" w:cs="Times New Roman"/>
          <w:color w:val="000000"/>
          <w:sz w:val="24"/>
          <w:szCs w:val="24"/>
          <w:lang w:val="es-ES_tradnl" w:eastAsia="es-ES"/>
        </w:rPr>
        <w:footnoteReference w:id="2"/>
      </w:r>
      <w:r w:rsidRPr="00966668">
        <w:rPr>
          <w:rFonts w:ascii="Palatino Linotype" w:eastAsia="MS Mincho" w:hAnsi="Palatino Linotype" w:cs="Times New Roman"/>
          <w:color w:val="000000"/>
          <w:sz w:val="24"/>
          <w:szCs w:val="24"/>
          <w:lang w:val="es-ES_tradnl" w:eastAsia="es-ES"/>
        </w:rPr>
        <w:t xml:space="preserve"> del servidor público que no tienen ninguna injerencia en el tema de la transparencia y la rendición de cuentas, por ejemplo, </w:t>
      </w:r>
      <w:r w:rsidRPr="00966668">
        <w:rPr>
          <w:rFonts w:ascii="Palatino Linotype" w:eastAsia="MS Mincho" w:hAnsi="Palatino Linotype" w:cs="Times New Roman"/>
          <w:b/>
          <w:color w:val="000000"/>
          <w:sz w:val="24"/>
          <w:szCs w:val="24"/>
          <w:lang w:val="es-ES_tradnl" w:eastAsia="es-ES"/>
        </w:rPr>
        <w:t>Clave Única de Registro de Población (CURP), Registro Federal de Contribuyentes (R.F.C.), clave de ISSEMYM,</w:t>
      </w:r>
      <w:r w:rsidRPr="00966668">
        <w:rPr>
          <w:rFonts w:ascii="Palatino Linotype" w:eastAsia="MS Mincho" w:hAnsi="Palatino Linotype" w:cs="Times New Roman"/>
          <w:color w:val="000000"/>
          <w:sz w:val="24"/>
          <w:szCs w:val="24"/>
          <w:lang w:val="es-ES_tradnl" w:eastAsia="es-ES"/>
        </w:rPr>
        <w:t xml:space="preserve"> </w:t>
      </w:r>
      <w:r w:rsidRPr="00966668">
        <w:rPr>
          <w:rFonts w:ascii="Palatino Linotype" w:eastAsia="MS Mincho" w:hAnsi="Palatino Linotype" w:cs="Times New Roman"/>
          <w:b/>
          <w:color w:val="000000"/>
          <w:sz w:val="24"/>
          <w:szCs w:val="24"/>
          <w:lang w:val="es-ES_tradnl" w:eastAsia="es-ES"/>
        </w:rPr>
        <w:t xml:space="preserve">número de cuenta, deducciones (concepto y monto) de sindicato, mutualidad, ayuda por defunción, fondo de resistencia sindical, caja de ahorro, </w:t>
      </w:r>
      <w:r w:rsidR="00540963" w:rsidRPr="00966668">
        <w:rPr>
          <w:rFonts w:ascii="Palatino Linotype" w:eastAsia="MS Mincho" w:hAnsi="Palatino Linotype" w:cs="Times New Roman"/>
          <w:b/>
          <w:color w:val="000000"/>
          <w:sz w:val="24"/>
          <w:szCs w:val="24"/>
          <w:lang w:val="es-ES_tradnl" w:eastAsia="es-ES"/>
        </w:rPr>
        <w:t xml:space="preserve">pensión alimenticia, </w:t>
      </w:r>
      <w:r w:rsidRPr="00966668">
        <w:rPr>
          <w:rFonts w:ascii="Palatino Linotype" w:eastAsia="MS Mincho" w:hAnsi="Palatino Linotype" w:cs="Times New Roman"/>
          <w:b/>
          <w:color w:val="000000"/>
          <w:sz w:val="24"/>
          <w:szCs w:val="24"/>
          <w:lang w:val="es-ES_tradnl" w:eastAsia="es-ES"/>
        </w:rPr>
        <w:t>seguro de vida, los Códigos Bidimensionales, también denominados Códigos QR</w:t>
      </w:r>
      <w:r w:rsidRPr="00966668">
        <w:rPr>
          <w:rFonts w:ascii="Palatino Linotype" w:eastAsia="MS Mincho" w:hAnsi="Palatino Linotype" w:cs="Times New Roman"/>
          <w:color w:val="000000"/>
          <w:sz w:val="24"/>
          <w:szCs w:val="24"/>
          <w:lang w:val="es-ES_tradnl" w:eastAsia="es-ES"/>
        </w:rPr>
        <w:t xml:space="preserve">, estos son datos susceptibles de clasificarse como confidenciales mediante una versión pública que deje a la vista los datos que </w:t>
      </w:r>
      <w:r w:rsidRPr="00966668">
        <w:rPr>
          <w:rFonts w:ascii="Palatino Linotype" w:eastAsia="Calibri" w:hAnsi="Palatino Linotype" w:cs="Arial"/>
          <w:bCs/>
          <w:sz w:val="24"/>
          <w:szCs w:val="24"/>
          <w:lang w:val="es-ES_tradnl" w:eastAsia="es-ES"/>
        </w:rPr>
        <w:t xml:space="preserve">ofrezcan la información requerida. </w:t>
      </w:r>
    </w:p>
    <w:p w14:paraId="4066EE2B" w14:textId="77777777" w:rsidR="00A17518" w:rsidRPr="00966668" w:rsidRDefault="00A17518" w:rsidP="00966668">
      <w:pPr>
        <w:spacing w:after="0" w:line="360" w:lineRule="auto"/>
        <w:contextualSpacing/>
        <w:rPr>
          <w:rFonts w:ascii="Palatino Linotype" w:eastAsia="Calibri" w:hAnsi="Palatino Linotype" w:cs="Arial"/>
          <w:bCs/>
          <w:sz w:val="24"/>
          <w:szCs w:val="24"/>
          <w:lang w:val="es-ES_tradnl" w:eastAsia="es-ES"/>
        </w:rPr>
      </w:pPr>
    </w:p>
    <w:p w14:paraId="47CBB7CB" w14:textId="77777777" w:rsidR="00A17518" w:rsidRPr="00966668" w:rsidRDefault="00A17518" w:rsidP="00966668">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66668">
        <w:rPr>
          <w:rFonts w:ascii="Palatino Linotype" w:eastAsia="MS Mincho" w:hAnsi="Palatino Linotype" w:cs="Times New Roman"/>
          <w:sz w:val="24"/>
          <w:szCs w:val="24"/>
          <w:lang w:val="es-ES_tradnl" w:eastAsia="es-ES"/>
        </w:rPr>
        <w:t>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u otros), así como, los préstamos o descuentos que se le hagan al servidor público, que no se encuentren relacionados con los impuestos o la cuotas por seguridad social.</w:t>
      </w:r>
    </w:p>
    <w:p w14:paraId="6D56CE38" w14:textId="77777777" w:rsidR="00A17518" w:rsidRPr="00966668" w:rsidRDefault="00A17518" w:rsidP="00966668">
      <w:pPr>
        <w:spacing w:after="0" w:line="360" w:lineRule="auto"/>
        <w:contextualSpacing/>
        <w:rPr>
          <w:rFonts w:ascii="Palatino Linotype" w:eastAsia="MS Mincho" w:hAnsi="Palatino Linotype" w:cs="Arial"/>
          <w:sz w:val="24"/>
          <w:szCs w:val="24"/>
          <w:lang w:val="es-ES_tradnl" w:eastAsia="es-MX"/>
        </w:rPr>
      </w:pPr>
    </w:p>
    <w:p w14:paraId="363234A1" w14:textId="77777777" w:rsidR="00A17518" w:rsidRPr="00966668" w:rsidRDefault="00A17518" w:rsidP="00966668">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66668">
        <w:rPr>
          <w:rFonts w:ascii="Palatino Linotype" w:eastAsia="MS Mincho" w:hAnsi="Palatino Linotype" w:cs="Arial"/>
          <w:sz w:val="24"/>
          <w:szCs w:val="24"/>
          <w:lang w:val="es-ES_tradnl" w:eastAsia="es-MX"/>
        </w:rPr>
        <w:t xml:space="preserve">Por cuanto hace al </w:t>
      </w:r>
      <w:r w:rsidRPr="00966668">
        <w:rPr>
          <w:rFonts w:ascii="Palatino Linotype" w:eastAsia="MS Mincho" w:hAnsi="Palatino Linotype" w:cs="Arial"/>
          <w:b/>
          <w:sz w:val="24"/>
          <w:szCs w:val="24"/>
          <w:lang w:val="es-ES_tradnl" w:eastAsia="es-MX"/>
        </w:rPr>
        <w:t>Registro Federal de Contribuyentes</w:t>
      </w:r>
      <w:r w:rsidRPr="00966668">
        <w:rPr>
          <w:rFonts w:ascii="Palatino Linotype" w:eastAsia="MS Mincho" w:hAnsi="Palatino Linotype" w:cs="Arial"/>
          <w:sz w:val="24"/>
          <w:szCs w:val="24"/>
          <w:lang w:val="es-ES_tradnl" w:eastAsia="es-MX"/>
        </w:rPr>
        <w:t xml:space="preserve"> </w:t>
      </w:r>
      <w:r w:rsidRPr="00966668">
        <w:rPr>
          <w:rFonts w:ascii="Palatino Linotype" w:eastAsia="MS Mincho" w:hAnsi="Palatino Linotype" w:cs="Arial"/>
          <w:b/>
          <w:sz w:val="24"/>
          <w:szCs w:val="24"/>
          <w:lang w:val="es-ES_tradnl" w:eastAsia="es-MX"/>
        </w:rPr>
        <w:t>de las personas físicas</w:t>
      </w:r>
      <w:r w:rsidRPr="00966668">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966668">
        <w:rPr>
          <w:rFonts w:ascii="Palatino Linotype" w:eastAsia="MS Mincho" w:hAnsi="Palatino Linotype" w:cs="Times New Roman"/>
          <w:sz w:val="24"/>
          <w:szCs w:val="24"/>
          <w:lang w:val="es-ES_tradnl" w:eastAsia="es-ES"/>
        </w:rPr>
        <w:t xml:space="preserve"> y finalmente la </w:t>
      </w:r>
      <w:proofErr w:type="spellStart"/>
      <w:r w:rsidRPr="00966668">
        <w:rPr>
          <w:rFonts w:ascii="Palatino Linotype" w:eastAsia="MS Mincho" w:hAnsi="Palatino Linotype" w:cs="Times New Roman"/>
          <w:sz w:val="24"/>
          <w:szCs w:val="24"/>
          <w:lang w:val="es-ES_tradnl" w:eastAsia="es-ES"/>
        </w:rPr>
        <w:t>homoclave</w:t>
      </w:r>
      <w:proofErr w:type="spellEnd"/>
      <w:r w:rsidRPr="00966668">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14:paraId="3F19C8C0" w14:textId="77777777" w:rsidR="00A17518" w:rsidRPr="00966668" w:rsidRDefault="00A17518" w:rsidP="00966668">
      <w:pPr>
        <w:spacing w:after="0" w:line="360" w:lineRule="auto"/>
        <w:contextualSpacing/>
        <w:rPr>
          <w:rFonts w:ascii="Palatino Linotype" w:eastAsia="MS Mincho" w:hAnsi="Palatino Linotype" w:cs="Arial"/>
          <w:sz w:val="24"/>
          <w:szCs w:val="24"/>
          <w:lang w:val="es-ES_tradnl" w:eastAsia="es-MX"/>
        </w:rPr>
      </w:pPr>
    </w:p>
    <w:p w14:paraId="5B37336F" w14:textId="77777777" w:rsidR="00A17518" w:rsidRPr="00966668" w:rsidRDefault="00A17518" w:rsidP="00966668">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66668">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14:paraId="6FBD0050" w14:textId="77777777" w:rsidR="00A17518" w:rsidRPr="00966668" w:rsidRDefault="00A17518" w:rsidP="00966668">
      <w:pPr>
        <w:autoSpaceDE w:val="0"/>
        <w:autoSpaceDN w:val="0"/>
        <w:adjustRightInd w:val="0"/>
        <w:spacing w:after="0" w:line="360" w:lineRule="auto"/>
        <w:jc w:val="both"/>
        <w:rPr>
          <w:rFonts w:ascii="Palatino Linotype" w:eastAsia="MS Mincho" w:hAnsi="Palatino Linotype" w:cs="Arial"/>
          <w:b/>
          <w:bCs/>
          <w:i/>
          <w:sz w:val="24"/>
          <w:szCs w:val="24"/>
          <w:lang w:val="es-ES_tradnl" w:eastAsia="es-ES"/>
        </w:rPr>
      </w:pPr>
    </w:p>
    <w:p w14:paraId="40C1F8D8" w14:textId="77777777" w:rsidR="00A17518" w:rsidRPr="00966668" w:rsidRDefault="00A17518" w:rsidP="00966668">
      <w:pPr>
        <w:tabs>
          <w:tab w:val="left" w:pos="7938"/>
        </w:tabs>
        <w:spacing w:after="0" w:line="360" w:lineRule="auto"/>
        <w:ind w:left="709" w:right="616"/>
        <w:jc w:val="both"/>
        <w:rPr>
          <w:rFonts w:ascii="Palatino Linotype" w:eastAsia="MS Mincho" w:hAnsi="Palatino Linotype" w:cs="Arial"/>
          <w:bCs/>
          <w:i/>
          <w:szCs w:val="24"/>
          <w:lang w:val="es-ES_tradnl" w:eastAsia="es-ES"/>
        </w:rPr>
      </w:pPr>
      <w:r w:rsidRPr="00966668">
        <w:rPr>
          <w:rFonts w:ascii="Palatino Linotype" w:eastAsia="MS Mincho" w:hAnsi="Palatino Linotype" w:cs="Arial"/>
          <w:bCs/>
          <w:i/>
          <w:szCs w:val="24"/>
          <w:lang w:val="es-ES_tradnl" w:eastAsia="es-ES"/>
        </w:rPr>
        <w:t>“</w:t>
      </w:r>
      <w:r w:rsidRPr="00966668">
        <w:rPr>
          <w:rFonts w:ascii="Palatino Linotype" w:eastAsia="MS Mincho" w:hAnsi="Palatino Linotype" w:cs="Arial"/>
          <w:b/>
          <w:bCs/>
          <w:i/>
          <w:szCs w:val="24"/>
          <w:lang w:val="es-ES_tradnl" w:eastAsia="es-ES"/>
        </w:rPr>
        <w:t>Registro Federal de Contribuyentes (RFC) de personas físicas</w:t>
      </w:r>
      <w:r w:rsidRPr="00966668">
        <w:rPr>
          <w:rFonts w:ascii="Palatino Linotype" w:eastAsia="MS Mincho" w:hAnsi="Palatino Linotype" w:cs="Arial"/>
          <w:bCs/>
          <w:i/>
          <w:szCs w:val="24"/>
          <w:lang w:val="es-ES_tradnl" w:eastAsia="es-ES"/>
        </w:rPr>
        <w:t xml:space="preserve">. El RFC es una clave de carácter fiscal, </w:t>
      </w:r>
      <w:proofErr w:type="gramStart"/>
      <w:r w:rsidRPr="00966668">
        <w:rPr>
          <w:rFonts w:ascii="Palatino Linotype" w:eastAsia="MS Mincho" w:hAnsi="Palatino Linotype" w:cs="Arial"/>
          <w:bCs/>
          <w:i/>
          <w:szCs w:val="24"/>
          <w:lang w:val="es-ES_tradnl" w:eastAsia="es-ES"/>
        </w:rPr>
        <w:t>única</w:t>
      </w:r>
      <w:proofErr w:type="gramEnd"/>
      <w:r w:rsidRPr="00966668">
        <w:rPr>
          <w:rFonts w:ascii="Palatino Linotype" w:eastAsia="MS Mincho" w:hAnsi="Palatino Linotype" w:cs="Arial"/>
          <w:bCs/>
          <w:i/>
          <w:szCs w:val="24"/>
          <w:lang w:val="es-ES_tradnl" w:eastAsia="es-ES"/>
        </w:rPr>
        <w:t xml:space="preserve"> e irrepetible, que permite identificar al titular, su edad y fecha de nacimiento, por lo que es un dato personal de carácter confidencial.</w:t>
      </w:r>
    </w:p>
    <w:p w14:paraId="6C745301" w14:textId="77777777" w:rsidR="00A17518" w:rsidRPr="00966668" w:rsidRDefault="00A17518" w:rsidP="00966668">
      <w:pPr>
        <w:spacing w:after="0" w:line="360" w:lineRule="auto"/>
        <w:ind w:left="709" w:right="616"/>
        <w:jc w:val="both"/>
        <w:rPr>
          <w:rFonts w:ascii="Palatino Linotype" w:eastAsia="MS Mincho" w:hAnsi="Palatino Linotype" w:cs="Arial"/>
          <w:bCs/>
          <w:i/>
          <w:szCs w:val="24"/>
          <w:lang w:val="es-ES_tradnl" w:eastAsia="es-ES"/>
        </w:rPr>
      </w:pPr>
      <w:r w:rsidRPr="00966668">
        <w:rPr>
          <w:rFonts w:ascii="Palatino Linotype" w:eastAsia="MS Mincho" w:hAnsi="Palatino Linotype" w:cs="Arial"/>
          <w:bCs/>
          <w:i/>
          <w:szCs w:val="24"/>
          <w:lang w:val="es-ES_tradnl" w:eastAsia="es-ES"/>
        </w:rPr>
        <w:t>Resoluciones:</w:t>
      </w:r>
    </w:p>
    <w:p w14:paraId="45A133B7" w14:textId="77777777" w:rsidR="00A17518" w:rsidRPr="00966668" w:rsidRDefault="00A17518" w:rsidP="00966668">
      <w:pPr>
        <w:spacing w:after="0" w:line="360" w:lineRule="auto"/>
        <w:ind w:left="709" w:right="616"/>
        <w:jc w:val="both"/>
        <w:rPr>
          <w:rFonts w:ascii="Palatino Linotype" w:eastAsia="MS Mincho" w:hAnsi="Palatino Linotype" w:cs="Arial"/>
          <w:bCs/>
          <w:i/>
          <w:szCs w:val="24"/>
          <w:lang w:val="es-ES_tradnl" w:eastAsia="es-ES"/>
        </w:rPr>
      </w:pPr>
      <w:r w:rsidRPr="00966668">
        <w:rPr>
          <w:rFonts w:ascii="Palatino Linotype" w:eastAsia="MS Mincho" w:hAnsi="Palatino Linotype" w:cs="Arial"/>
          <w:bCs/>
          <w:i/>
          <w:szCs w:val="24"/>
          <w:lang w:val="es-ES_tradnl" w:eastAsia="es-ES"/>
        </w:rPr>
        <w:t>•</w:t>
      </w:r>
      <w:r w:rsidRPr="00966668">
        <w:rPr>
          <w:rFonts w:ascii="Palatino Linotype" w:eastAsia="MS Mincho" w:hAnsi="Palatino Linotype" w:cs="Arial"/>
          <w:bCs/>
          <w:i/>
          <w:szCs w:val="24"/>
          <w:lang w:val="es-ES_tradnl" w:eastAsia="es-ES"/>
        </w:rPr>
        <w:tab/>
        <w:t>RRA 0189/17. Morena. 08 de febrero de 2017. Por unanimidad. Comisionado Ponente Joel Salas Suárez.</w:t>
      </w:r>
    </w:p>
    <w:p w14:paraId="5449D21D" w14:textId="77777777" w:rsidR="00A17518" w:rsidRPr="00966668" w:rsidRDefault="00A17518" w:rsidP="00966668">
      <w:pPr>
        <w:spacing w:after="0" w:line="360" w:lineRule="auto"/>
        <w:ind w:left="709" w:right="616"/>
        <w:jc w:val="both"/>
        <w:rPr>
          <w:rFonts w:ascii="Palatino Linotype" w:eastAsia="MS Mincho" w:hAnsi="Palatino Linotype" w:cs="Arial"/>
          <w:bCs/>
          <w:i/>
          <w:szCs w:val="24"/>
          <w:lang w:val="es-ES_tradnl" w:eastAsia="es-ES"/>
        </w:rPr>
      </w:pPr>
      <w:r w:rsidRPr="00966668">
        <w:rPr>
          <w:rFonts w:ascii="Palatino Linotype" w:eastAsia="MS Mincho" w:hAnsi="Palatino Linotype" w:cs="Arial"/>
          <w:bCs/>
          <w:i/>
          <w:szCs w:val="24"/>
          <w:lang w:val="es-ES_tradnl" w:eastAsia="es-ES"/>
        </w:rPr>
        <w:t>•</w:t>
      </w:r>
      <w:r w:rsidRPr="00966668">
        <w:rPr>
          <w:rFonts w:ascii="Palatino Linotype" w:eastAsia="MS Mincho" w:hAnsi="Palatino Linotype" w:cs="Arial"/>
          <w:bCs/>
          <w:i/>
          <w:szCs w:val="24"/>
          <w:lang w:val="es-ES_tradnl" w:eastAsia="es-ES"/>
        </w:rPr>
        <w:tab/>
        <w:t xml:space="preserve">RRA 0677/17. Universidad Nacional Autónoma de México. 08 de marzo de 2017. Por unanimidad. Comisionado Ponente </w:t>
      </w:r>
      <w:proofErr w:type="spellStart"/>
      <w:r w:rsidRPr="00966668">
        <w:rPr>
          <w:rFonts w:ascii="Palatino Linotype" w:eastAsia="MS Mincho" w:hAnsi="Palatino Linotype" w:cs="Arial"/>
          <w:bCs/>
          <w:i/>
          <w:szCs w:val="24"/>
          <w:lang w:val="es-ES_tradnl" w:eastAsia="es-ES"/>
        </w:rPr>
        <w:t>Rosendoevgueni</w:t>
      </w:r>
      <w:proofErr w:type="spellEnd"/>
      <w:r w:rsidRPr="00966668">
        <w:rPr>
          <w:rFonts w:ascii="Palatino Linotype" w:eastAsia="MS Mincho" w:hAnsi="Palatino Linotype" w:cs="Arial"/>
          <w:bCs/>
          <w:i/>
          <w:szCs w:val="24"/>
          <w:lang w:val="es-ES_tradnl" w:eastAsia="es-ES"/>
        </w:rPr>
        <w:t xml:space="preserve"> Monterrey </w:t>
      </w:r>
      <w:proofErr w:type="spellStart"/>
      <w:r w:rsidRPr="00966668">
        <w:rPr>
          <w:rFonts w:ascii="Palatino Linotype" w:eastAsia="MS Mincho" w:hAnsi="Palatino Linotype" w:cs="Arial"/>
          <w:bCs/>
          <w:i/>
          <w:szCs w:val="24"/>
          <w:lang w:val="es-ES_tradnl" w:eastAsia="es-ES"/>
        </w:rPr>
        <w:t>Chepov</w:t>
      </w:r>
      <w:proofErr w:type="spellEnd"/>
      <w:r w:rsidRPr="00966668">
        <w:rPr>
          <w:rFonts w:ascii="Palatino Linotype" w:eastAsia="MS Mincho" w:hAnsi="Palatino Linotype" w:cs="Arial"/>
          <w:bCs/>
          <w:i/>
          <w:szCs w:val="24"/>
          <w:lang w:val="es-ES_tradnl" w:eastAsia="es-ES"/>
        </w:rPr>
        <w:t xml:space="preserve">. </w:t>
      </w:r>
    </w:p>
    <w:p w14:paraId="2F0E8C2F" w14:textId="77777777" w:rsidR="00A17518" w:rsidRPr="00966668" w:rsidRDefault="00A17518" w:rsidP="00966668">
      <w:pPr>
        <w:spacing w:after="0" w:line="360" w:lineRule="auto"/>
        <w:ind w:left="709" w:right="616"/>
        <w:jc w:val="both"/>
        <w:rPr>
          <w:rFonts w:ascii="Palatino Linotype" w:eastAsia="MS Mincho" w:hAnsi="Palatino Linotype" w:cs="Arial"/>
          <w:bCs/>
          <w:i/>
          <w:szCs w:val="24"/>
          <w:lang w:val="es-ES_tradnl" w:eastAsia="es-ES"/>
        </w:rPr>
      </w:pPr>
      <w:r w:rsidRPr="00966668">
        <w:rPr>
          <w:rFonts w:ascii="Palatino Linotype" w:eastAsia="MS Mincho" w:hAnsi="Palatino Linotype" w:cs="Arial"/>
          <w:bCs/>
          <w:i/>
          <w:szCs w:val="24"/>
          <w:lang w:val="es-ES_tradnl" w:eastAsia="es-ES"/>
        </w:rPr>
        <w:t>•</w:t>
      </w:r>
      <w:r w:rsidRPr="00966668">
        <w:rPr>
          <w:rFonts w:ascii="Palatino Linotype" w:eastAsia="MS Mincho" w:hAnsi="Palatino Linotype" w:cs="Arial"/>
          <w:bCs/>
          <w:i/>
          <w:szCs w:val="24"/>
          <w:lang w:val="es-ES_tradnl" w:eastAsia="es-ES"/>
        </w:rPr>
        <w:tab/>
        <w:t>RRA 1564/17. Tribunal Electoral del Poder Judicial de la Federación. 26 de abril de 2017. Por unanimidad. Comisionado Ponente Oscar Mauricio Guerra Ford.”</w:t>
      </w:r>
    </w:p>
    <w:p w14:paraId="5C24C542" w14:textId="77777777" w:rsidR="00A17518" w:rsidRPr="00966668" w:rsidRDefault="00A17518" w:rsidP="00966668">
      <w:pPr>
        <w:spacing w:after="0" w:line="360" w:lineRule="auto"/>
        <w:ind w:left="709" w:right="616"/>
        <w:jc w:val="both"/>
        <w:rPr>
          <w:rFonts w:ascii="Palatino Linotype" w:eastAsia="MS Mincho" w:hAnsi="Palatino Linotype" w:cs="Arial"/>
          <w:bCs/>
          <w:szCs w:val="24"/>
          <w:lang w:val="es-ES_tradnl" w:eastAsia="es-ES"/>
        </w:rPr>
      </w:pPr>
      <w:r w:rsidRPr="00966668">
        <w:rPr>
          <w:rFonts w:ascii="Palatino Linotype" w:eastAsia="MS Mincho" w:hAnsi="Palatino Linotype" w:cs="Arial"/>
          <w:bCs/>
          <w:szCs w:val="24"/>
          <w:lang w:val="es-ES_tradnl" w:eastAsia="es-ES"/>
        </w:rPr>
        <w:t>(Énfasis añadido)</w:t>
      </w:r>
    </w:p>
    <w:p w14:paraId="09B05B2F" w14:textId="77777777" w:rsidR="00A17518" w:rsidRPr="00966668" w:rsidRDefault="00A17518" w:rsidP="00966668">
      <w:pPr>
        <w:spacing w:after="0" w:line="360" w:lineRule="auto"/>
        <w:jc w:val="both"/>
        <w:rPr>
          <w:rFonts w:ascii="Palatino Linotype" w:eastAsia="MS Mincho" w:hAnsi="Palatino Linotype" w:cs="Arial"/>
          <w:sz w:val="24"/>
          <w:szCs w:val="24"/>
          <w:lang w:val="es-ES_tradnl" w:eastAsia="es-MX"/>
        </w:rPr>
      </w:pPr>
    </w:p>
    <w:p w14:paraId="4DA6C442" w14:textId="77777777" w:rsidR="00A17518" w:rsidRPr="00966668" w:rsidRDefault="00A17518" w:rsidP="00966668">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966668">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966668">
        <w:rPr>
          <w:rFonts w:ascii="Palatino Linotype" w:eastAsia="MS Mincho" w:hAnsi="Palatino Linotype" w:cs="Arial"/>
          <w:sz w:val="24"/>
          <w:szCs w:val="24"/>
          <w:lang w:val="es-ES_tradnl" w:eastAsia="es-MX"/>
        </w:rPr>
        <w:t>homoclave</w:t>
      </w:r>
      <w:proofErr w:type="spellEnd"/>
      <w:r w:rsidRPr="00966668">
        <w:rPr>
          <w:rFonts w:ascii="Palatino Linotype" w:eastAsia="MS Mincho" w:hAnsi="Palatino Linotype" w:cs="Arial"/>
          <w:sz w:val="24"/>
          <w:szCs w:val="24"/>
          <w:lang w:val="es-ES_tradnl"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966668">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966668">
        <w:rPr>
          <w:rFonts w:ascii="Palatino Linotype" w:eastAsia="MS Mincho" w:hAnsi="Palatino Linotype" w:cs="Arial"/>
          <w:sz w:val="24"/>
          <w:szCs w:val="24"/>
          <w:lang w:val="es-ES_tradnl" w:eastAsia="es-MX"/>
        </w:rPr>
        <w:t>.</w:t>
      </w:r>
    </w:p>
    <w:p w14:paraId="11C3FBEF" w14:textId="77777777" w:rsidR="00A17518" w:rsidRPr="00966668" w:rsidRDefault="00A17518" w:rsidP="00966668">
      <w:pPr>
        <w:spacing w:after="0" w:line="360" w:lineRule="auto"/>
        <w:contextualSpacing/>
        <w:jc w:val="both"/>
        <w:rPr>
          <w:rFonts w:ascii="Palatino Linotype" w:eastAsia="MS Mincho" w:hAnsi="Palatino Linotype" w:cs="Arial"/>
          <w:sz w:val="24"/>
          <w:szCs w:val="24"/>
          <w:lang w:val="es-ES_tradnl" w:eastAsia="es-MX"/>
        </w:rPr>
      </w:pPr>
    </w:p>
    <w:p w14:paraId="26A4BF24" w14:textId="77777777" w:rsidR="00A17518" w:rsidRPr="00966668" w:rsidRDefault="00A17518" w:rsidP="00966668">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966668">
        <w:rPr>
          <w:rFonts w:ascii="Palatino Linotype" w:eastAsia="MS Mincho" w:hAnsi="Palatino Linotype" w:cs="Arial"/>
          <w:sz w:val="24"/>
          <w:szCs w:val="24"/>
          <w:lang w:val="es-ES_tradnl" w:eastAsia="es-MX"/>
        </w:rPr>
        <w:t xml:space="preserve">Por cuanto hace a la </w:t>
      </w:r>
      <w:r w:rsidRPr="00966668">
        <w:rPr>
          <w:rFonts w:ascii="Palatino Linotype" w:eastAsia="MS Mincho" w:hAnsi="Palatino Linotype" w:cs="Arial"/>
          <w:b/>
          <w:sz w:val="24"/>
          <w:szCs w:val="24"/>
          <w:lang w:val="es-ES_tradnl" w:eastAsia="es-ES"/>
        </w:rPr>
        <w:t xml:space="preserve">Clave Única de Registro de Población, </w:t>
      </w:r>
      <w:r w:rsidRPr="00966668">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9458E37" w14:textId="77777777" w:rsidR="00A17518" w:rsidRPr="00966668" w:rsidRDefault="00A17518" w:rsidP="00966668">
      <w:pPr>
        <w:spacing w:after="0" w:line="360" w:lineRule="auto"/>
        <w:jc w:val="both"/>
        <w:rPr>
          <w:rFonts w:ascii="Palatino Linotype" w:eastAsia="MS Mincho" w:hAnsi="Palatino Linotype" w:cs="Arial"/>
          <w:sz w:val="24"/>
          <w:szCs w:val="24"/>
          <w:lang w:val="es-ES_tradnl" w:eastAsia="es-MX"/>
        </w:rPr>
      </w:pPr>
    </w:p>
    <w:p w14:paraId="1C6D880F" w14:textId="77777777" w:rsidR="00A17518" w:rsidRPr="00966668" w:rsidRDefault="00A17518" w:rsidP="00966668">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966668">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14:paraId="31096424" w14:textId="77777777" w:rsidR="00A17518" w:rsidRPr="00966668" w:rsidRDefault="00A17518" w:rsidP="00966668">
      <w:pPr>
        <w:spacing w:after="0" w:line="360" w:lineRule="auto"/>
        <w:ind w:right="616"/>
        <w:rPr>
          <w:rFonts w:ascii="Palatino Linotype" w:eastAsia="MS Mincho" w:hAnsi="Palatino Linotype" w:cs="Arial"/>
          <w:sz w:val="24"/>
          <w:szCs w:val="24"/>
          <w:lang w:val="es-ES_tradnl" w:eastAsia="es-MX"/>
        </w:rPr>
      </w:pPr>
    </w:p>
    <w:p w14:paraId="505397DD" w14:textId="2BBA6CEB" w:rsidR="00A17518" w:rsidRPr="00966668" w:rsidRDefault="00A17518" w:rsidP="00966668">
      <w:pPr>
        <w:spacing w:after="0" w:line="360" w:lineRule="auto"/>
        <w:ind w:left="567" w:right="616"/>
        <w:jc w:val="both"/>
        <w:rPr>
          <w:rFonts w:ascii="Palatino Linotype" w:eastAsia="MS Mincho" w:hAnsi="Palatino Linotype" w:cs="Arial"/>
          <w:i/>
          <w:szCs w:val="24"/>
          <w:lang w:val="es-ES_tradnl" w:eastAsia="es-MX"/>
        </w:rPr>
      </w:pPr>
      <w:r w:rsidRPr="00966668">
        <w:rPr>
          <w:rFonts w:ascii="Palatino Linotype" w:eastAsia="MS Mincho" w:hAnsi="Palatino Linotype" w:cs="Arial,Bold"/>
          <w:b/>
          <w:bCs/>
          <w:i/>
          <w:szCs w:val="24"/>
          <w:lang w:val="es-ES_tradnl" w:eastAsia="es-MX"/>
        </w:rPr>
        <w:t xml:space="preserve">“Artículo 86. </w:t>
      </w:r>
      <w:r w:rsidRPr="00966668">
        <w:rPr>
          <w:rFonts w:ascii="Palatino Linotype" w:eastAsia="MS Mincho" w:hAnsi="Palatino Linotype" w:cs="Arial"/>
          <w:i/>
          <w:szCs w:val="24"/>
          <w:lang w:val="es-ES_tradnl" w:eastAsia="es-MX"/>
        </w:rPr>
        <w:t>El Registro Nacional de Población tiene como finalidad registrar a cada una de las personas que integran la población del país, con los datos que permitan certificar y acreditar fehacientemente su identidad.</w:t>
      </w:r>
      <w:r w:rsidR="00CE6AAC">
        <w:rPr>
          <w:rFonts w:ascii="Palatino Linotype" w:eastAsia="MS Mincho" w:hAnsi="Palatino Linotype" w:cs="Arial"/>
          <w:i/>
          <w:szCs w:val="24"/>
          <w:lang w:val="es-ES_tradnl" w:eastAsia="es-MX"/>
        </w:rPr>
        <w:t>”</w:t>
      </w:r>
    </w:p>
    <w:p w14:paraId="31F5CA82" w14:textId="77777777" w:rsidR="00A17518" w:rsidRPr="00966668" w:rsidRDefault="00A17518" w:rsidP="00966668">
      <w:pPr>
        <w:spacing w:after="0" w:line="360" w:lineRule="auto"/>
        <w:ind w:left="567" w:right="616"/>
        <w:jc w:val="both"/>
        <w:rPr>
          <w:rFonts w:ascii="Palatino Linotype" w:eastAsia="MS Mincho" w:hAnsi="Palatino Linotype" w:cs="Arial"/>
          <w:i/>
          <w:szCs w:val="24"/>
          <w:lang w:val="es-ES_tradnl" w:eastAsia="es-MX"/>
        </w:rPr>
      </w:pPr>
    </w:p>
    <w:p w14:paraId="3D66B32B" w14:textId="70FBA9CD" w:rsidR="00A17518" w:rsidRPr="00966668" w:rsidRDefault="00CE6AAC" w:rsidP="00966668">
      <w:pPr>
        <w:spacing w:after="0" w:line="360" w:lineRule="auto"/>
        <w:ind w:left="567" w:right="616"/>
        <w:jc w:val="both"/>
        <w:rPr>
          <w:rFonts w:ascii="Palatino Linotype" w:eastAsia="MS Mincho" w:hAnsi="Palatino Linotype" w:cs="Arial"/>
          <w:i/>
          <w:szCs w:val="24"/>
          <w:lang w:val="es-ES_tradnl" w:eastAsia="es-MX"/>
        </w:rPr>
      </w:pPr>
      <w:r>
        <w:rPr>
          <w:rFonts w:ascii="Palatino Linotype" w:eastAsia="MS Mincho" w:hAnsi="Palatino Linotype" w:cs="Arial,Bold"/>
          <w:b/>
          <w:bCs/>
          <w:i/>
          <w:szCs w:val="24"/>
          <w:lang w:val="es-ES_tradnl" w:eastAsia="es-MX"/>
        </w:rPr>
        <w:t>“</w:t>
      </w:r>
      <w:r w:rsidR="00A17518" w:rsidRPr="00966668">
        <w:rPr>
          <w:rFonts w:ascii="Palatino Linotype" w:eastAsia="MS Mincho" w:hAnsi="Palatino Linotype" w:cs="Arial,Bold"/>
          <w:b/>
          <w:bCs/>
          <w:i/>
          <w:szCs w:val="24"/>
          <w:lang w:val="es-ES_tradnl" w:eastAsia="es-MX"/>
        </w:rPr>
        <w:t xml:space="preserve">Artículo 91. </w:t>
      </w:r>
      <w:r w:rsidR="00A17518" w:rsidRPr="00966668">
        <w:rPr>
          <w:rFonts w:ascii="Palatino Linotype" w:eastAsia="MS Mincho" w:hAnsi="Palatino Linotype" w:cs="Arial"/>
          <w:i/>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14:paraId="27F45F93" w14:textId="77777777" w:rsidR="00A17518" w:rsidRPr="00966668" w:rsidRDefault="00A17518" w:rsidP="00966668">
      <w:pPr>
        <w:spacing w:after="0" w:line="360" w:lineRule="auto"/>
        <w:rPr>
          <w:rFonts w:ascii="Palatino Linotype" w:eastAsia="MS Mincho" w:hAnsi="Palatino Linotype" w:cs="Arial"/>
          <w:sz w:val="24"/>
          <w:szCs w:val="24"/>
          <w:lang w:val="es-ES_tradnl" w:eastAsia="es-MX"/>
        </w:rPr>
      </w:pPr>
    </w:p>
    <w:p w14:paraId="650353E8" w14:textId="77777777" w:rsidR="00A17518" w:rsidRPr="00966668" w:rsidRDefault="00A17518" w:rsidP="00966668">
      <w:pPr>
        <w:numPr>
          <w:ilvl w:val="0"/>
          <w:numId w:val="2"/>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966668">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966668">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966668">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14:paraId="4BB6CC63" w14:textId="77777777" w:rsidR="00A17518" w:rsidRPr="00966668" w:rsidRDefault="00A17518" w:rsidP="00966668">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14:paraId="3ECBDB64" w14:textId="77777777" w:rsidR="00A17518" w:rsidRPr="00966668" w:rsidRDefault="00A17518" w:rsidP="00966668">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966668">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14:paraId="2DAC549C" w14:textId="77777777" w:rsidR="00A17518" w:rsidRPr="00966668" w:rsidRDefault="00A17518" w:rsidP="00966668">
      <w:pPr>
        <w:spacing w:after="0" w:line="360" w:lineRule="auto"/>
        <w:jc w:val="both"/>
        <w:rPr>
          <w:rFonts w:ascii="Palatino Linotype" w:eastAsia="MS Mincho" w:hAnsi="Palatino Linotype" w:cs="Arial"/>
          <w:sz w:val="24"/>
          <w:szCs w:val="24"/>
          <w:lang w:val="es-ES_tradnl" w:eastAsia="es-MX"/>
        </w:rPr>
      </w:pPr>
    </w:p>
    <w:p w14:paraId="4736B0E0" w14:textId="77777777" w:rsidR="00A17518" w:rsidRPr="00966668" w:rsidRDefault="00A17518" w:rsidP="00966668">
      <w:pPr>
        <w:spacing w:after="0" w:line="360" w:lineRule="auto"/>
        <w:ind w:left="567" w:right="616"/>
        <w:jc w:val="both"/>
        <w:rPr>
          <w:rFonts w:ascii="Palatino Linotype" w:eastAsia="MS Mincho" w:hAnsi="Palatino Linotype" w:cs="Arial"/>
          <w:bCs/>
          <w:i/>
          <w:szCs w:val="24"/>
          <w:lang w:val="es-ES_tradnl" w:eastAsia="es-MX"/>
        </w:rPr>
      </w:pPr>
      <w:r w:rsidRPr="00966668">
        <w:rPr>
          <w:rFonts w:ascii="Palatino Linotype" w:eastAsia="MS Mincho" w:hAnsi="Palatino Linotype" w:cs="Arial"/>
          <w:bCs/>
          <w:i/>
          <w:szCs w:val="24"/>
          <w:lang w:val="es-ES_tradnl" w:eastAsia="es-MX"/>
        </w:rPr>
        <w:t>“</w:t>
      </w:r>
      <w:r w:rsidRPr="00966668">
        <w:rPr>
          <w:rFonts w:ascii="Palatino Linotype" w:eastAsia="MS Mincho" w:hAnsi="Palatino Linotype" w:cs="Arial"/>
          <w:b/>
          <w:bCs/>
          <w:i/>
          <w:szCs w:val="24"/>
          <w:lang w:val="es-ES_tradnl" w:eastAsia="es-MX"/>
        </w:rPr>
        <w:t>Clave Única de Registro de Población (CURP)</w:t>
      </w:r>
      <w:r w:rsidRPr="00966668">
        <w:rPr>
          <w:rFonts w:ascii="Palatino Linotype" w:eastAsia="MS Mincho" w:hAnsi="Palatino Linotype" w:cs="Arial"/>
          <w:bCs/>
          <w:i/>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82C50CD" w14:textId="77777777" w:rsidR="00A17518" w:rsidRPr="00966668" w:rsidRDefault="00A17518" w:rsidP="00966668">
      <w:pPr>
        <w:spacing w:after="0" w:line="360" w:lineRule="auto"/>
        <w:ind w:left="567" w:right="616"/>
        <w:jc w:val="both"/>
        <w:rPr>
          <w:rFonts w:ascii="Palatino Linotype" w:eastAsia="MS Mincho" w:hAnsi="Palatino Linotype" w:cs="Arial"/>
          <w:bCs/>
          <w:i/>
          <w:szCs w:val="24"/>
          <w:lang w:val="es-ES_tradnl" w:eastAsia="es-MX"/>
        </w:rPr>
      </w:pPr>
      <w:r w:rsidRPr="00966668">
        <w:rPr>
          <w:rFonts w:ascii="Palatino Linotype" w:eastAsia="MS Mincho" w:hAnsi="Palatino Linotype" w:cs="Arial"/>
          <w:bCs/>
          <w:i/>
          <w:szCs w:val="24"/>
          <w:lang w:val="es-ES_tradnl" w:eastAsia="es-MX"/>
        </w:rPr>
        <w:t>Resoluciones:</w:t>
      </w:r>
    </w:p>
    <w:p w14:paraId="772490A0" w14:textId="77777777" w:rsidR="00A17518" w:rsidRPr="00966668" w:rsidRDefault="00A17518" w:rsidP="00966668">
      <w:pPr>
        <w:spacing w:after="0" w:line="360" w:lineRule="auto"/>
        <w:ind w:left="567" w:right="616"/>
        <w:jc w:val="both"/>
        <w:rPr>
          <w:rFonts w:ascii="Palatino Linotype" w:eastAsia="MS Mincho" w:hAnsi="Palatino Linotype" w:cs="Arial"/>
          <w:bCs/>
          <w:i/>
          <w:szCs w:val="24"/>
          <w:lang w:val="es-ES_tradnl" w:eastAsia="es-MX"/>
        </w:rPr>
      </w:pPr>
      <w:r w:rsidRPr="00966668">
        <w:rPr>
          <w:rFonts w:ascii="Palatino Linotype" w:eastAsia="MS Mincho" w:hAnsi="Palatino Linotype" w:cs="Arial"/>
          <w:bCs/>
          <w:i/>
          <w:szCs w:val="24"/>
          <w:lang w:val="es-ES_tradnl" w:eastAsia="es-MX"/>
        </w:rPr>
        <w:t>•</w:t>
      </w:r>
      <w:r w:rsidRPr="00966668">
        <w:rPr>
          <w:rFonts w:ascii="Palatino Linotype" w:eastAsia="MS Mincho" w:hAnsi="Palatino Linotype" w:cs="Arial"/>
          <w:bCs/>
          <w:i/>
          <w:szCs w:val="24"/>
          <w:lang w:val="es-ES_tradnl" w:eastAsia="es-MX"/>
        </w:rPr>
        <w:tab/>
        <w:t xml:space="preserve">RRA 3995/16. Secretaría de la Defensa Nacional. 1 de febrero de 2017. Por unanimidad. Comisionado Ponente </w:t>
      </w:r>
      <w:proofErr w:type="spellStart"/>
      <w:r w:rsidRPr="00966668">
        <w:rPr>
          <w:rFonts w:ascii="Palatino Linotype" w:eastAsia="MS Mincho" w:hAnsi="Palatino Linotype" w:cs="Arial"/>
          <w:bCs/>
          <w:i/>
          <w:szCs w:val="24"/>
          <w:lang w:val="es-ES_tradnl" w:eastAsia="es-MX"/>
        </w:rPr>
        <w:t>Rosendoevgueni</w:t>
      </w:r>
      <w:proofErr w:type="spellEnd"/>
      <w:r w:rsidRPr="00966668">
        <w:rPr>
          <w:rFonts w:ascii="Palatino Linotype" w:eastAsia="MS Mincho" w:hAnsi="Palatino Linotype" w:cs="Arial"/>
          <w:bCs/>
          <w:i/>
          <w:szCs w:val="24"/>
          <w:lang w:val="es-ES_tradnl" w:eastAsia="es-MX"/>
        </w:rPr>
        <w:t xml:space="preserve"> Monterrey </w:t>
      </w:r>
      <w:proofErr w:type="spellStart"/>
      <w:r w:rsidRPr="00966668">
        <w:rPr>
          <w:rFonts w:ascii="Palatino Linotype" w:eastAsia="MS Mincho" w:hAnsi="Palatino Linotype" w:cs="Arial"/>
          <w:bCs/>
          <w:i/>
          <w:szCs w:val="24"/>
          <w:lang w:val="es-ES_tradnl" w:eastAsia="es-MX"/>
        </w:rPr>
        <w:t>Chepov</w:t>
      </w:r>
      <w:proofErr w:type="spellEnd"/>
      <w:r w:rsidRPr="00966668">
        <w:rPr>
          <w:rFonts w:ascii="Palatino Linotype" w:eastAsia="MS Mincho" w:hAnsi="Palatino Linotype" w:cs="Arial"/>
          <w:bCs/>
          <w:i/>
          <w:szCs w:val="24"/>
          <w:lang w:val="es-ES_tradnl" w:eastAsia="es-MX"/>
        </w:rPr>
        <w:t>.</w:t>
      </w:r>
    </w:p>
    <w:p w14:paraId="50CD4741" w14:textId="77777777" w:rsidR="00A17518" w:rsidRPr="00966668" w:rsidRDefault="00A17518" w:rsidP="00966668">
      <w:pPr>
        <w:spacing w:after="0" w:line="360" w:lineRule="auto"/>
        <w:ind w:left="567" w:right="616"/>
        <w:jc w:val="both"/>
        <w:rPr>
          <w:rFonts w:ascii="Palatino Linotype" w:eastAsia="MS Mincho" w:hAnsi="Palatino Linotype" w:cs="Arial"/>
          <w:bCs/>
          <w:i/>
          <w:szCs w:val="24"/>
          <w:lang w:val="es-ES_tradnl" w:eastAsia="es-MX"/>
        </w:rPr>
      </w:pPr>
      <w:r w:rsidRPr="00966668">
        <w:rPr>
          <w:rFonts w:ascii="Palatino Linotype" w:eastAsia="MS Mincho" w:hAnsi="Palatino Linotype" w:cs="Arial"/>
          <w:bCs/>
          <w:i/>
          <w:szCs w:val="24"/>
          <w:lang w:val="es-ES_tradnl" w:eastAsia="es-MX"/>
        </w:rPr>
        <w:t>•</w:t>
      </w:r>
      <w:r w:rsidRPr="00966668">
        <w:rPr>
          <w:rFonts w:ascii="Palatino Linotype" w:eastAsia="MS Mincho" w:hAnsi="Palatino Linotype" w:cs="Arial"/>
          <w:bCs/>
          <w:i/>
          <w:szCs w:val="24"/>
          <w:lang w:val="es-ES_tradnl" w:eastAsia="es-MX"/>
        </w:rPr>
        <w:tab/>
        <w:t xml:space="preserve">RRA 0937/17. Senado de la República. 15 de marzo de 2017. Por unanimidad. Comisionada Ponente Ximena Puente de la Mora. </w:t>
      </w:r>
    </w:p>
    <w:p w14:paraId="6E336FA3" w14:textId="77777777" w:rsidR="00A17518" w:rsidRPr="00966668" w:rsidRDefault="00A17518" w:rsidP="00966668">
      <w:pPr>
        <w:spacing w:after="0" w:line="360" w:lineRule="auto"/>
        <w:ind w:left="567" w:right="616"/>
        <w:jc w:val="both"/>
        <w:rPr>
          <w:rFonts w:ascii="Palatino Linotype" w:eastAsia="MS Mincho" w:hAnsi="Palatino Linotype" w:cs="Arial"/>
          <w:i/>
          <w:szCs w:val="24"/>
          <w:lang w:val="es-ES_tradnl" w:eastAsia="es-MX"/>
        </w:rPr>
      </w:pPr>
      <w:r w:rsidRPr="00966668">
        <w:rPr>
          <w:rFonts w:ascii="Palatino Linotype" w:eastAsia="MS Mincho" w:hAnsi="Palatino Linotype" w:cs="Arial"/>
          <w:bCs/>
          <w:i/>
          <w:szCs w:val="24"/>
          <w:lang w:val="es-ES_tradnl" w:eastAsia="es-MX"/>
        </w:rPr>
        <w:t>•</w:t>
      </w:r>
      <w:r w:rsidRPr="00966668">
        <w:rPr>
          <w:rFonts w:ascii="Palatino Linotype" w:eastAsia="MS Mincho" w:hAnsi="Palatino Linotype" w:cs="Arial"/>
          <w:bCs/>
          <w:i/>
          <w:szCs w:val="24"/>
          <w:lang w:val="es-ES_tradnl" w:eastAsia="es-MX"/>
        </w:rPr>
        <w:tab/>
        <w:t>RRA 0478/17. Secretaría de Relaciones Exteriores. 26 de abril de 2017. Por unanimidad. Comisionada Ponente Areli Cano Guadiana.</w:t>
      </w:r>
      <w:r w:rsidRPr="00966668">
        <w:rPr>
          <w:rFonts w:ascii="Palatino Linotype" w:eastAsia="MS Mincho" w:hAnsi="Palatino Linotype" w:cs="Arial"/>
          <w:i/>
          <w:szCs w:val="24"/>
          <w:lang w:val="es-ES_tradnl" w:eastAsia="es-MX"/>
        </w:rPr>
        <w:t>” (SIC)</w:t>
      </w:r>
    </w:p>
    <w:p w14:paraId="464EB70D" w14:textId="77777777" w:rsidR="00A17518" w:rsidRPr="00966668" w:rsidRDefault="00A17518" w:rsidP="00966668">
      <w:pPr>
        <w:spacing w:after="0" w:line="360" w:lineRule="auto"/>
        <w:ind w:right="757"/>
        <w:jc w:val="both"/>
        <w:rPr>
          <w:rFonts w:ascii="Palatino Linotype" w:eastAsia="MS Mincho" w:hAnsi="Palatino Linotype" w:cs="Arial"/>
          <w:i/>
          <w:szCs w:val="24"/>
          <w:lang w:val="es-ES_tradnl" w:eastAsia="es-MX"/>
        </w:rPr>
      </w:pPr>
    </w:p>
    <w:p w14:paraId="54D14ADC" w14:textId="77777777" w:rsidR="00A17518" w:rsidRPr="00966668" w:rsidRDefault="00A17518" w:rsidP="00966668">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966668">
        <w:rPr>
          <w:rFonts w:ascii="Palatino Linotype" w:eastAsia="MS Mincho" w:hAnsi="Palatino Linotype" w:cs="Arial"/>
          <w:sz w:val="24"/>
          <w:szCs w:val="24"/>
          <w:lang w:val="es-ES_tradnl" w:eastAsia="es-MX"/>
        </w:rPr>
        <w:t xml:space="preserve">De lo anterior, se desprende que la </w:t>
      </w:r>
      <w:r w:rsidRPr="00966668">
        <w:rPr>
          <w:rFonts w:ascii="Palatino Linotype" w:eastAsia="MS Mincho" w:hAnsi="Palatino Linotype" w:cs="Times New Roman"/>
          <w:sz w:val="24"/>
          <w:szCs w:val="24"/>
          <w:lang w:val="es-ES_tradnl" w:eastAsia="es-MX"/>
        </w:rPr>
        <w:t xml:space="preserve">Clave Única de Registro de Población, </w:t>
      </w:r>
      <w:r w:rsidRPr="00966668">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C31AB4A" w14:textId="77777777" w:rsidR="00A17518" w:rsidRPr="00966668" w:rsidRDefault="00A17518" w:rsidP="00966668">
      <w:pPr>
        <w:spacing w:after="0" w:line="360" w:lineRule="auto"/>
        <w:contextualSpacing/>
        <w:jc w:val="both"/>
        <w:rPr>
          <w:rFonts w:ascii="Palatino Linotype" w:eastAsia="MS Mincho" w:hAnsi="Palatino Linotype" w:cs="Arial"/>
          <w:sz w:val="24"/>
          <w:szCs w:val="24"/>
          <w:lang w:val="es-ES_tradnl" w:eastAsia="es-MX"/>
        </w:rPr>
      </w:pPr>
    </w:p>
    <w:p w14:paraId="18854021" w14:textId="77777777" w:rsidR="00A17518" w:rsidRPr="00966668" w:rsidRDefault="00A17518" w:rsidP="00966668">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966668">
        <w:rPr>
          <w:rFonts w:ascii="Palatino Linotype" w:eastAsia="MS Mincho" w:hAnsi="Palatino Linotype" w:cs="Arial"/>
          <w:sz w:val="24"/>
          <w:szCs w:val="24"/>
          <w:lang w:val="es-ES_tradnl" w:eastAsia="es-MX"/>
        </w:rPr>
        <w:t xml:space="preserve">Por cuanto hace a la </w:t>
      </w:r>
      <w:r w:rsidRPr="00966668">
        <w:rPr>
          <w:rFonts w:ascii="Palatino Linotype" w:eastAsia="MS Mincho" w:hAnsi="Palatino Linotype" w:cs="Arial"/>
          <w:b/>
          <w:sz w:val="24"/>
          <w:szCs w:val="24"/>
          <w:lang w:val="es-ES_tradnl" w:eastAsia="es-ES"/>
        </w:rPr>
        <w:t>Clave de cualquier tipo de seguridad social</w:t>
      </w:r>
      <w:r w:rsidRPr="00966668">
        <w:rPr>
          <w:rFonts w:ascii="Palatino Linotype" w:eastAsia="MS Mincho" w:hAnsi="Palatino Linotype" w:cs="Arial"/>
          <w:sz w:val="24"/>
          <w:szCs w:val="24"/>
          <w:lang w:val="es-ES_tradnl" w:eastAsia="es-ES"/>
        </w:rPr>
        <w:t xml:space="preserve"> (ISSEMYM, u otros), está integrado por una </w:t>
      </w:r>
      <w:r w:rsidRPr="00966668">
        <w:rPr>
          <w:rFonts w:ascii="Palatino Linotype" w:eastAsia="MS Mincho" w:hAnsi="Palatino Linotype" w:cs="Arial"/>
          <w:bCs/>
          <w:sz w:val="24"/>
          <w:szCs w:val="24"/>
          <w:lang w:val="es-ES_tradnl"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966668">
        <w:rPr>
          <w:rFonts w:ascii="Palatino Linotype" w:eastAsia="MS Mincho" w:hAnsi="Palatino Linotype" w:cs="Arial"/>
          <w:sz w:val="24"/>
          <w:szCs w:val="24"/>
          <w:lang w:val="es-ES_tradnl"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966668">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966668">
        <w:rPr>
          <w:rFonts w:ascii="Palatino Linotype" w:eastAsia="MS Mincho" w:hAnsi="Palatino Linotype" w:cs="Arial"/>
          <w:sz w:val="24"/>
          <w:szCs w:val="24"/>
          <w:lang w:val="es-ES_tradnl" w:eastAsia="es-MX"/>
        </w:rPr>
        <w:t>.</w:t>
      </w:r>
    </w:p>
    <w:p w14:paraId="4AF9EA69" w14:textId="77777777" w:rsidR="00A17518" w:rsidRPr="00966668" w:rsidRDefault="00A17518" w:rsidP="00966668">
      <w:pPr>
        <w:spacing w:after="0" w:line="360" w:lineRule="auto"/>
        <w:contextualSpacing/>
        <w:rPr>
          <w:rFonts w:ascii="Palatino Linotype" w:eastAsia="MS Mincho" w:hAnsi="Palatino Linotype" w:cs="Arial"/>
          <w:sz w:val="24"/>
          <w:szCs w:val="24"/>
          <w:lang w:val="es-ES_tradnl" w:eastAsia="es-ES"/>
        </w:rPr>
      </w:pPr>
    </w:p>
    <w:p w14:paraId="70A28F5D" w14:textId="77777777" w:rsidR="00A17518" w:rsidRPr="00966668" w:rsidRDefault="00A17518" w:rsidP="00966668">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966668">
        <w:rPr>
          <w:rFonts w:ascii="Palatino Linotype" w:eastAsia="MS Mincho" w:hAnsi="Palatino Linotype" w:cs="Arial"/>
          <w:sz w:val="24"/>
          <w:szCs w:val="24"/>
          <w:lang w:val="es-ES_tradnl" w:eastAsia="es-ES"/>
        </w:rPr>
        <w:t xml:space="preserve">Respecto de los </w:t>
      </w:r>
      <w:r w:rsidRPr="00966668">
        <w:rPr>
          <w:rFonts w:ascii="Palatino Linotype" w:eastAsia="MS Mincho" w:hAnsi="Palatino Linotype" w:cs="Arial"/>
          <w:b/>
          <w:sz w:val="24"/>
          <w:szCs w:val="24"/>
          <w:lang w:val="es-ES_tradnl" w:eastAsia="es-ES"/>
        </w:rPr>
        <w:t>préstamos o descuentos</w:t>
      </w:r>
      <w:r w:rsidRPr="00966668">
        <w:rPr>
          <w:rFonts w:ascii="Palatino Linotype" w:eastAsia="MS Mincho" w:hAnsi="Palatino Linotype" w:cs="Arial"/>
          <w:sz w:val="24"/>
          <w:szCs w:val="24"/>
          <w:lang w:val="es-ES_tradnl" w:eastAsia="es-ES"/>
        </w:rPr>
        <w:t xml:space="preserve"> </w:t>
      </w:r>
      <w:r w:rsidRPr="00966668">
        <w:rPr>
          <w:rFonts w:ascii="Palatino Linotype" w:eastAsia="MS Mincho" w:hAnsi="Palatino Linotype" w:cs="Arial"/>
          <w:b/>
          <w:sz w:val="24"/>
          <w:szCs w:val="24"/>
          <w:lang w:val="es-ES_tradnl" w:eastAsia="es-ES"/>
        </w:rPr>
        <w:t>de carácter personal</w:t>
      </w:r>
      <w:r w:rsidRPr="00966668">
        <w:rPr>
          <w:rFonts w:ascii="Palatino Linotype" w:eastAsia="MS Mincho" w:hAnsi="Palatino Linotype" w:cs="Arial"/>
          <w:sz w:val="24"/>
          <w:szCs w:val="24"/>
          <w:lang w:val="es-ES_tradnl" w:eastAsia="es-ES"/>
        </w:rPr>
        <w:t xml:space="preserve">, éstos no deben tener relación con la prestación del servicio; es decir, son confidenciales los préstamos o descuentos que se le hagan a la persona en los que no se involucren instituciones públicas, en virtud de no </w:t>
      </w:r>
      <w:r w:rsidRPr="00966668">
        <w:rPr>
          <w:rFonts w:ascii="Palatino Linotype" w:eastAsia="MS Mincho" w:hAnsi="Palatino Linotype" w:cs="Arial"/>
          <w:sz w:val="24"/>
          <w:szCs w:val="24"/>
          <w:lang w:val="es-ES_tradnl" w:eastAsia="es-MX"/>
        </w:rPr>
        <w:t>favorecer  en la transparencia y rendición de cuentas, sino, por el contrario con ello se violentaría la</w:t>
      </w:r>
      <w:r w:rsidRPr="00966668">
        <w:rPr>
          <w:rFonts w:ascii="Palatino Linotype" w:eastAsia="MS Mincho" w:hAnsi="Palatino Linotype" w:cs="Times New Roman"/>
          <w:sz w:val="24"/>
          <w:szCs w:val="24"/>
          <w:lang w:val="es-ES_tradnl" w:eastAsia="es-ES"/>
        </w:rPr>
        <w:t xml:space="preserve"> </w:t>
      </w:r>
      <w:r w:rsidRPr="00966668">
        <w:rPr>
          <w:rFonts w:ascii="Palatino Linotype" w:eastAsia="MS Mincho" w:hAnsi="Palatino Linotype" w:cs="Arial"/>
          <w:sz w:val="24"/>
          <w:szCs w:val="24"/>
          <w:lang w:val="es-ES_tradnl" w:eastAsia="es-MX"/>
        </w:rPr>
        <w:t>protección de información confidencial, porque incide en la intimidad de un individuo</w:t>
      </w:r>
      <w:r w:rsidRPr="00966668">
        <w:rPr>
          <w:rFonts w:ascii="Palatino Linotype" w:eastAsia="MS Mincho" w:hAnsi="Palatino Linotype" w:cs="Times New Roman"/>
          <w:sz w:val="24"/>
          <w:szCs w:val="24"/>
          <w:lang w:val="es-ES_tradnl" w:eastAsia="es-ES"/>
        </w:rPr>
        <w:t xml:space="preserve"> </w:t>
      </w:r>
      <w:r w:rsidRPr="00966668">
        <w:rPr>
          <w:rFonts w:ascii="Palatino Linotype" w:eastAsia="MS Mincho" w:hAnsi="Palatino Linotype" w:cs="Arial"/>
          <w:sz w:val="24"/>
          <w:szCs w:val="24"/>
          <w:lang w:val="es-ES_tradnl" w:eastAsia="es-MX"/>
        </w:rPr>
        <w:t>identificado.</w:t>
      </w:r>
    </w:p>
    <w:p w14:paraId="2762DF18" w14:textId="77777777" w:rsidR="00A17518" w:rsidRPr="00966668" w:rsidRDefault="00A17518" w:rsidP="00966668">
      <w:pPr>
        <w:spacing w:after="0" w:line="360" w:lineRule="auto"/>
        <w:contextualSpacing/>
        <w:rPr>
          <w:rFonts w:ascii="Palatino Linotype" w:eastAsia="MS Mincho" w:hAnsi="Palatino Linotype" w:cs="Arial"/>
          <w:sz w:val="24"/>
          <w:szCs w:val="24"/>
          <w:lang w:val="es-ES_tradnl" w:eastAsia="es-MX"/>
        </w:rPr>
      </w:pPr>
    </w:p>
    <w:p w14:paraId="17155C62" w14:textId="77777777" w:rsidR="00A17518" w:rsidRPr="00966668" w:rsidRDefault="00A17518" w:rsidP="00966668">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966668">
        <w:rPr>
          <w:rFonts w:ascii="Palatino Linotype" w:eastAsia="MS Mincho" w:hAnsi="Palatino Linotype" w:cs="Arial"/>
          <w:sz w:val="24"/>
          <w:szCs w:val="24"/>
          <w:lang w:val="es-ES_tradnl" w:eastAsia="es-MX"/>
        </w:rPr>
        <w:t xml:space="preserve">Por su parte, el </w:t>
      </w:r>
      <w:r w:rsidRPr="00966668">
        <w:rPr>
          <w:rFonts w:ascii="Palatino Linotype" w:eastAsia="MS Mincho" w:hAnsi="Palatino Linotype" w:cs="Arial"/>
          <w:sz w:val="24"/>
          <w:szCs w:val="24"/>
          <w:lang w:val="es-ES_tradnl" w:eastAsia="es-ES"/>
        </w:rPr>
        <w:t>artículo 84 de la Ley del Trabajo de los Servidores Públicos del Estado y Municipios, señala:</w:t>
      </w:r>
    </w:p>
    <w:p w14:paraId="2985EC14" w14:textId="77777777" w:rsidR="00A17518" w:rsidRPr="00966668" w:rsidRDefault="00A17518" w:rsidP="00966668">
      <w:pPr>
        <w:spacing w:after="0" w:line="360" w:lineRule="auto"/>
        <w:ind w:left="567" w:right="567"/>
        <w:jc w:val="both"/>
        <w:rPr>
          <w:rFonts w:ascii="Palatino Linotype" w:eastAsia="MS Mincho" w:hAnsi="Palatino Linotype" w:cs="Arial"/>
          <w:sz w:val="24"/>
          <w:szCs w:val="24"/>
          <w:lang w:val="es-ES_tradnl" w:eastAsia="es-ES"/>
        </w:rPr>
      </w:pPr>
    </w:p>
    <w:p w14:paraId="11BE71E4" w14:textId="2E85E83F" w:rsidR="00A17518" w:rsidRDefault="00A17518" w:rsidP="00966668">
      <w:pPr>
        <w:tabs>
          <w:tab w:val="left" w:pos="7938"/>
        </w:tabs>
        <w:spacing w:after="0" w:line="360" w:lineRule="auto"/>
        <w:ind w:left="567" w:right="567"/>
        <w:jc w:val="both"/>
        <w:rPr>
          <w:rFonts w:ascii="Palatino Linotype" w:eastAsia="MS Mincho" w:hAnsi="Palatino Linotype" w:cs="Arial"/>
          <w:b/>
          <w:bCs/>
          <w:i/>
          <w:szCs w:val="24"/>
          <w:lang w:val="es-ES_tradnl" w:eastAsia="es-ES"/>
        </w:rPr>
      </w:pPr>
      <w:r w:rsidRPr="00966668">
        <w:rPr>
          <w:rFonts w:ascii="Palatino Linotype" w:eastAsia="MS Mincho" w:hAnsi="Palatino Linotype" w:cs="Arial"/>
          <w:b/>
          <w:bCs/>
          <w:i/>
          <w:szCs w:val="24"/>
          <w:lang w:val="es-ES_tradnl" w:eastAsia="es-ES"/>
        </w:rPr>
        <w:t>“ARTICULO 84. Sólo podrán hacerse retenciones, descuentos o deducciones al sueldo de los servidores públicos por concepto de:</w:t>
      </w:r>
    </w:p>
    <w:p w14:paraId="622B8A08" w14:textId="77777777" w:rsidR="00CE6AAC" w:rsidRPr="00966668" w:rsidRDefault="00CE6AAC" w:rsidP="00966668">
      <w:pPr>
        <w:tabs>
          <w:tab w:val="left" w:pos="7938"/>
        </w:tabs>
        <w:spacing w:after="0" w:line="360" w:lineRule="auto"/>
        <w:ind w:left="567" w:right="567"/>
        <w:jc w:val="both"/>
        <w:rPr>
          <w:rFonts w:ascii="Palatino Linotype" w:eastAsia="MS Mincho" w:hAnsi="Palatino Linotype" w:cs="Arial"/>
          <w:b/>
          <w:bCs/>
          <w:i/>
          <w:szCs w:val="24"/>
          <w:lang w:val="es-ES_tradnl" w:eastAsia="es-ES"/>
        </w:rPr>
      </w:pPr>
    </w:p>
    <w:p w14:paraId="5223FB43" w14:textId="746211B6" w:rsidR="00A17518" w:rsidRDefault="00A17518" w:rsidP="00966668">
      <w:pPr>
        <w:tabs>
          <w:tab w:val="left" w:pos="7938"/>
        </w:tabs>
        <w:spacing w:after="0" w:line="360" w:lineRule="auto"/>
        <w:ind w:left="567" w:right="567"/>
        <w:jc w:val="both"/>
        <w:rPr>
          <w:rFonts w:ascii="Palatino Linotype" w:eastAsia="MS Mincho" w:hAnsi="Palatino Linotype" w:cs="Arial"/>
          <w:bCs/>
          <w:i/>
          <w:szCs w:val="24"/>
          <w:lang w:val="es-ES_tradnl" w:eastAsia="es-ES"/>
        </w:rPr>
      </w:pPr>
      <w:r w:rsidRPr="00CE6AAC">
        <w:rPr>
          <w:rFonts w:ascii="Palatino Linotype" w:eastAsia="MS Mincho" w:hAnsi="Palatino Linotype" w:cs="Arial"/>
          <w:b/>
          <w:i/>
          <w:szCs w:val="24"/>
          <w:lang w:val="es-ES_tradnl" w:eastAsia="es-ES"/>
        </w:rPr>
        <w:t>I.</w:t>
      </w:r>
      <w:r w:rsidRPr="00966668">
        <w:rPr>
          <w:rFonts w:ascii="Palatino Linotype" w:eastAsia="MS Mincho" w:hAnsi="Palatino Linotype" w:cs="Arial"/>
          <w:bCs/>
          <w:i/>
          <w:szCs w:val="24"/>
          <w:lang w:val="es-ES_tradnl" w:eastAsia="es-ES"/>
        </w:rPr>
        <w:t xml:space="preserve"> Gravámenes fiscales relacionados con el sueldo;</w:t>
      </w:r>
    </w:p>
    <w:p w14:paraId="714E57BE" w14:textId="77777777" w:rsidR="00CE6AAC" w:rsidRPr="00966668" w:rsidRDefault="00CE6AAC" w:rsidP="00966668">
      <w:pPr>
        <w:tabs>
          <w:tab w:val="left" w:pos="7938"/>
        </w:tabs>
        <w:spacing w:after="0" w:line="360" w:lineRule="auto"/>
        <w:ind w:left="567" w:right="567"/>
        <w:jc w:val="both"/>
        <w:rPr>
          <w:rFonts w:ascii="Palatino Linotype" w:eastAsia="MS Mincho" w:hAnsi="Palatino Linotype" w:cs="Arial"/>
          <w:bCs/>
          <w:i/>
          <w:szCs w:val="24"/>
          <w:lang w:val="es-ES_tradnl" w:eastAsia="es-ES"/>
        </w:rPr>
      </w:pPr>
    </w:p>
    <w:p w14:paraId="496B2576" w14:textId="13380123" w:rsidR="00A17518" w:rsidRDefault="00A17518" w:rsidP="00966668">
      <w:pPr>
        <w:tabs>
          <w:tab w:val="left" w:pos="7938"/>
        </w:tabs>
        <w:spacing w:after="0" w:line="360" w:lineRule="auto"/>
        <w:ind w:left="567" w:right="567"/>
        <w:jc w:val="both"/>
        <w:rPr>
          <w:rFonts w:ascii="Palatino Linotype" w:eastAsia="MS Mincho" w:hAnsi="Palatino Linotype" w:cs="Arial"/>
          <w:bCs/>
          <w:i/>
          <w:szCs w:val="24"/>
          <w:lang w:val="es-ES_tradnl" w:eastAsia="es-ES"/>
        </w:rPr>
      </w:pPr>
      <w:r w:rsidRPr="00CE6AAC">
        <w:rPr>
          <w:rFonts w:ascii="Palatino Linotype" w:eastAsia="MS Mincho" w:hAnsi="Palatino Linotype" w:cs="Arial"/>
          <w:b/>
          <w:i/>
          <w:szCs w:val="24"/>
          <w:lang w:val="es-ES_tradnl" w:eastAsia="es-ES"/>
        </w:rPr>
        <w:t>II.</w:t>
      </w:r>
      <w:r w:rsidRPr="00966668">
        <w:rPr>
          <w:rFonts w:ascii="Palatino Linotype" w:eastAsia="MS Mincho" w:hAnsi="Palatino Linotype" w:cs="Arial"/>
          <w:bCs/>
          <w:i/>
          <w:szCs w:val="24"/>
          <w:lang w:val="es-ES_tradnl" w:eastAsia="es-ES"/>
        </w:rPr>
        <w:t xml:space="preserve"> Deudas contraídas con las instituciones públicas o dependencias por concepto de anticipos de sueldo, pagos hechos con exceso, errores o pérdidas debidamente comprobados;</w:t>
      </w:r>
    </w:p>
    <w:p w14:paraId="66904AFE" w14:textId="77777777" w:rsidR="00CE6AAC" w:rsidRPr="00966668" w:rsidRDefault="00CE6AAC" w:rsidP="00966668">
      <w:pPr>
        <w:tabs>
          <w:tab w:val="left" w:pos="7938"/>
        </w:tabs>
        <w:spacing w:after="0" w:line="360" w:lineRule="auto"/>
        <w:ind w:left="567" w:right="567"/>
        <w:jc w:val="both"/>
        <w:rPr>
          <w:rFonts w:ascii="Palatino Linotype" w:eastAsia="MS Mincho" w:hAnsi="Palatino Linotype" w:cs="Arial"/>
          <w:bCs/>
          <w:i/>
          <w:szCs w:val="24"/>
          <w:lang w:val="es-ES_tradnl" w:eastAsia="es-ES"/>
        </w:rPr>
      </w:pPr>
    </w:p>
    <w:p w14:paraId="2E88FDD4" w14:textId="77777777" w:rsidR="00A17518" w:rsidRPr="00966668" w:rsidRDefault="00A17518" w:rsidP="00966668">
      <w:pPr>
        <w:tabs>
          <w:tab w:val="left" w:pos="7938"/>
        </w:tabs>
        <w:spacing w:after="0" w:line="360" w:lineRule="auto"/>
        <w:ind w:left="567" w:right="567"/>
        <w:jc w:val="both"/>
        <w:rPr>
          <w:rFonts w:ascii="Palatino Linotype" w:eastAsia="MS Mincho" w:hAnsi="Palatino Linotype" w:cs="Arial"/>
          <w:bCs/>
          <w:i/>
          <w:szCs w:val="24"/>
          <w:lang w:val="es-ES_tradnl" w:eastAsia="es-ES"/>
        </w:rPr>
      </w:pPr>
      <w:r w:rsidRPr="00CE6AAC">
        <w:rPr>
          <w:rFonts w:ascii="Palatino Linotype" w:eastAsia="MS Mincho" w:hAnsi="Palatino Linotype" w:cs="Arial"/>
          <w:b/>
          <w:i/>
          <w:szCs w:val="24"/>
          <w:lang w:val="es-ES_tradnl" w:eastAsia="es-ES"/>
        </w:rPr>
        <w:t>III.</w:t>
      </w:r>
      <w:r w:rsidRPr="00966668">
        <w:rPr>
          <w:rFonts w:ascii="Palatino Linotype" w:eastAsia="MS Mincho" w:hAnsi="Palatino Linotype" w:cs="Arial"/>
          <w:bCs/>
          <w:i/>
          <w:szCs w:val="24"/>
          <w:lang w:val="es-ES_tradnl" w:eastAsia="es-ES"/>
        </w:rPr>
        <w:t xml:space="preserve"> Cuotas sindicales;</w:t>
      </w:r>
    </w:p>
    <w:p w14:paraId="587E7F50" w14:textId="4899E3B7" w:rsidR="00A17518" w:rsidRDefault="00A17518" w:rsidP="00966668">
      <w:pPr>
        <w:tabs>
          <w:tab w:val="left" w:pos="7938"/>
        </w:tabs>
        <w:spacing w:after="0" w:line="360" w:lineRule="auto"/>
        <w:ind w:left="567" w:right="567"/>
        <w:jc w:val="both"/>
        <w:rPr>
          <w:rFonts w:ascii="Palatino Linotype" w:eastAsia="MS Mincho" w:hAnsi="Palatino Linotype" w:cs="Arial"/>
          <w:bCs/>
          <w:i/>
          <w:szCs w:val="24"/>
          <w:lang w:val="es-ES_tradnl" w:eastAsia="es-ES"/>
        </w:rPr>
      </w:pPr>
      <w:r w:rsidRPr="00CE6AAC">
        <w:rPr>
          <w:rFonts w:ascii="Palatino Linotype" w:eastAsia="MS Mincho" w:hAnsi="Palatino Linotype" w:cs="Arial"/>
          <w:b/>
          <w:i/>
          <w:szCs w:val="24"/>
          <w:lang w:val="es-ES_tradnl" w:eastAsia="es-ES"/>
        </w:rPr>
        <w:t>IV.</w:t>
      </w:r>
      <w:r w:rsidRPr="00966668">
        <w:rPr>
          <w:rFonts w:ascii="Palatino Linotype" w:eastAsia="MS Mincho" w:hAnsi="Palatino Linotype" w:cs="Arial"/>
          <w:bCs/>
          <w:i/>
          <w:szCs w:val="24"/>
          <w:lang w:val="es-ES_tradnl" w:eastAsia="es-ES"/>
        </w:rPr>
        <w:t xml:space="preserve"> Cuotas de aportación a fondos para la constitución de cooperativas y de cajas de ahorro, siempre que el servidor público hubiese manifestado previamente, de manera expresa, su conformidad;</w:t>
      </w:r>
    </w:p>
    <w:p w14:paraId="52C1BD78" w14:textId="77777777" w:rsidR="00CE6AAC" w:rsidRPr="00966668" w:rsidRDefault="00CE6AAC" w:rsidP="00966668">
      <w:pPr>
        <w:tabs>
          <w:tab w:val="left" w:pos="7938"/>
        </w:tabs>
        <w:spacing w:after="0" w:line="360" w:lineRule="auto"/>
        <w:ind w:left="567" w:right="567"/>
        <w:jc w:val="both"/>
        <w:rPr>
          <w:rFonts w:ascii="Palatino Linotype" w:eastAsia="MS Mincho" w:hAnsi="Palatino Linotype" w:cs="Arial"/>
          <w:bCs/>
          <w:i/>
          <w:szCs w:val="24"/>
          <w:lang w:val="es-ES_tradnl" w:eastAsia="es-ES"/>
        </w:rPr>
      </w:pPr>
    </w:p>
    <w:p w14:paraId="07E6FCFA" w14:textId="6D8E8433" w:rsidR="00A17518" w:rsidRDefault="00A17518" w:rsidP="00966668">
      <w:pPr>
        <w:tabs>
          <w:tab w:val="left" w:pos="7938"/>
        </w:tabs>
        <w:spacing w:after="0" w:line="360" w:lineRule="auto"/>
        <w:ind w:left="567" w:right="567"/>
        <w:jc w:val="both"/>
        <w:rPr>
          <w:rFonts w:ascii="Palatino Linotype" w:eastAsia="MS Mincho" w:hAnsi="Palatino Linotype" w:cs="Arial"/>
          <w:bCs/>
          <w:i/>
          <w:szCs w:val="24"/>
          <w:lang w:val="es-ES_tradnl" w:eastAsia="es-ES"/>
        </w:rPr>
      </w:pPr>
      <w:r w:rsidRPr="00CE6AAC">
        <w:rPr>
          <w:rFonts w:ascii="Palatino Linotype" w:eastAsia="MS Mincho" w:hAnsi="Palatino Linotype" w:cs="Arial"/>
          <w:b/>
          <w:i/>
          <w:szCs w:val="24"/>
          <w:lang w:val="es-ES_tradnl" w:eastAsia="es-ES"/>
        </w:rPr>
        <w:t>V.</w:t>
      </w:r>
      <w:r w:rsidRPr="00966668">
        <w:rPr>
          <w:rFonts w:ascii="Palatino Linotype" w:eastAsia="MS Mincho" w:hAnsi="Palatino Linotype" w:cs="Arial"/>
          <w:bCs/>
          <w:i/>
          <w:szCs w:val="24"/>
          <w:lang w:val="es-ES_tradnl" w:eastAsia="es-ES"/>
        </w:rPr>
        <w:t xml:space="preserve"> Descuentos ordenados por el Instituto de Seguridad Social del Estado de México y Municipios, con motivo de cuotas y obligaciones contraídas con éste por los servidores públicos;</w:t>
      </w:r>
    </w:p>
    <w:p w14:paraId="0F72900B" w14:textId="77777777" w:rsidR="00CE6AAC" w:rsidRPr="00966668" w:rsidRDefault="00CE6AAC" w:rsidP="00966668">
      <w:pPr>
        <w:tabs>
          <w:tab w:val="left" w:pos="7938"/>
        </w:tabs>
        <w:spacing w:after="0" w:line="360" w:lineRule="auto"/>
        <w:ind w:left="567" w:right="567"/>
        <w:jc w:val="both"/>
        <w:rPr>
          <w:rFonts w:ascii="Palatino Linotype" w:eastAsia="MS Mincho" w:hAnsi="Palatino Linotype" w:cs="Arial"/>
          <w:bCs/>
          <w:i/>
          <w:szCs w:val="24"/>
          <w:lang w:val="es-ES_tradnl" w:eastAsia="es-ES"/>
        </w:rPr>
      </w:pPr>
    </w:p>
    <w:p w14:paraId="4383BF4A" w14:textId="390C9EAF" w:rsidR="00A17518" w:rsidRDefault="00A17518" w:rsidP="00966668">
      <w:pPr>
        <w:tabs>
          <w:tab w:val="left" w:pos="7938"/>
        </w:tabs>
        <w:spacing w:after="0" w:line="360" w:lineRule="auto"/>
        <w:ind w:left="567" w:right="567"/>
        <w:jc w:val="both"/>
        <w:rPr>
          <w:rFonts w:ascii="Palatino Linotype" w:eastAsia="MS Mincho" w:hAnsi="Palatino Linotype" w:cs="Arial"/>
          <w:b/>
          <w:bCs/>
          <w:i/>
          <w:szCs w:val="24"/>
          <w:lang w:val="es-ES_tradnl" w:eastAsia="es-ES"/>
        </w:rPr>
      </w:pPr>
      <w:r w:rsidRPr="00966668">
        <w:rPr>
          <w:rFonts w:ascii="Palatino Linotype" w:eastAsia="MS Mincho" w:hAnsi="Palatino Linotype" w:cs="Arial"/>
          <w:b/>
          <w:bCs/>
          <w:i/>
          <w:szCs w:val="24"/>
          <w:lang w:val="es-ES_tradnl" w:eastAsia="es-ES"/>
        </w:rPr>
        <w:t>VI. Obligaciones a cargo del servidor público con las que haya consentido, derivadas de la adquisición o del uso de habitaciones consideradas como de interés social;</w:t>
      </w:r>
    </w:p>
    <w:p w14:paraId="34306B41" w14:textId="77777777" w:rsidR="00CE6AAC" w:rsidRPr="00966668" w:rsidRDefault="00CE6AAC" w:rsidP="00966668">
      <w:pPr>
        <w:tabs>
          <w:tab w:val="left" w:pos="7938"/>
        </w:tabs>
        <w:spacing w:after="0" w:line="360" w:lineRule="auto"/>
        <w:ind w:left="567" w:right="567"/>
        <w:jc w:val="both"/>
        <w:rPr>
          <w:rFonts w:ascii="Palatino Linotype" w:eastAsia="MS Mincho" w:hAnsi="Palatino Linotype" w:cs="Arial"/>
          <w:b/>
          <w:bCs/>
          <w:i/>
          <w:szCs w:val="24"/>
          <w:lang w:val="es-ES_tradnl" w:eastAsia="es-ES"/>
        </w:rPr>
      </w:pPr>
    </w:p>
    <w:p w14:paraId="304E43C3" w14:textId="408F619F" w:rsidR="00A17518" w:rsidRDefault="00A17518" w:rsidP="00966668">
      <w:pPr>
        <w:spacing w:after="0" w:line="360" w:lineRule="auto"/>
        <w:ind w:left="567" w:right="567"/>
        <w:jc w:val="both"/>
        <w:rPr>
          <w:rFonts w:ascii="Palatino Linotype" w:eastAsia="MS Mincho" w:hAnsi="Palatino Linotype" w:cs="Arial"/>
          <w:bCs/>
          <w:i/>
          <w:szCs w:val="24"/>
          <w:lang w:val="es-ES_tradnl" w:eastAsia="es-ES"/>
        </w:rPr>
      </w:pPr>
      <w:r w:rsidRPr="00966668">
        <w:rPr>
          <w:rFonts w:ascii="Palatino Linotype" w:eastAsia="MS Mincho" w:hAnsi="Palatino Linotype" w:cs="Arial"/>
          <w:bCs/>
          <w:i/>
          <w:szCs w:val="24"/>
          <w:lang w:val="es-ES_tradnl" w:eastAsia="es-ES"/>
        </w:rPr>
        <w:t>VII. Faltas de puntualidad o de asistencia injustificadas;</w:t>
      </w:r>
    </w:p>
    <w:p w14:paraId="57A0F5C4" w14:textId="77777777" w:rsidR="00CE6AAC" w:rsidRPr="00966668" w:rsidRDefault="00CE6AAC" w:rsidP="00966668">
      <w:pPr>
        <w:spacing w:after="0" w:line="360" w:lineRule="auto"/>
        <w:ind w:left="567" w:right="567"/>
        <w:jc w:val="both"/>
        <w:rPr>
          <w:rFonts w:ascii="Palatino Linotype" w:eastAsia="MS Mincho" w:hAnsi="Palatino Linotype" w:cs="Arial"/>
          <w:bCs/>
          <w:i/>
          <w:szCs w:val="24"/>
          <w:lang w:val="es-ES_tradnl" w:eastAsia="es-ES"/>
        </w:rPr>
      </w:pPr>
    </w:p>
    <w:p w14:paraId="458A6D6D" w14:textId="77777777" w:rsidR="00A17518" w:rsidRPr="00966668" w:rsidRDefault="00A17518" w:rsidP="00966668">
      <w:pPr>
        <w:spacing w:after="0" w:line="360" w:lineRule="auto"/>
        <w:ind w:left="567" w:right="567"/>
        <w:jc w:val="both"/>
        <w:rPr>
          <w:rFonts w:ascii="Palatino Linotype" w:eastAsia="MS Mincho" w:hAnsi="Palatino Linotype" w:cs="Arial"/>
          <w:bCs/>
          <w:i/>
          <w:szCs w:val="24"/>
          <w:lang w:val="es-ES_tradnl" w:eastAsia="es-ES"/>
        </w:rPr>
      </w:pPr>
      <w:r w:rsidRPr="00966668">
        <w:rPr>
          <w:rFonts w:ascii="Palatino Linotype" w:eastAsia="MS Mincho" w:hAnsi="Palatino Linotype" w:cs="Arial"/>
          <w:b/>
          <w:bCs/>
          <w:i/>
          <w:szCs w:val="24"/>
          <w:lang w:val="es-ES_tradnl" w:eastAsia="es-ES"/>
        </w:rPr>
        <w:t>VIII. Pensiones alimenticias ordenadas por la autoridad judicial;</w:t>
      </w:r>
      <w:r w:rsidRPr="00966668">
        <w:rPr>
          <w:rFonts w:ascii="Palatino Linotype" w:eastAsia="MS Mincho" w:hAnsi="Palatino Linotype" w:cs="Arial"/>
          <w:bCs/>
          <w:i/>
          <w:szCs w:val="24"/>
          <w:lang w:val="es-ES_tradnl" w:eastAsia="es-ES"/>
        </w:rPr>
        <w:t xml:space="preserve"> o</w:t>
      </w:r>
    </w:p>
    <w:p w14:paraId="6A94C36A" w14:textId="55013459" w:rsidR="00A17518" w:rsidRDefault="00A17518" w:rsidP="00966668">
      <w:pPr>
        <w:spacing w:after="0" w:line="360" w:lineRule="auto"/>
        <w:ind w:left="567" w:right="567"/>
        <w:jc w:val="both"/>
        <w:rPr>
          <w:rFonts w:ascii="Palatino Linotype" w:eastAsia="MS Mincho" w:hAnsi="Palatino Linotype" w:cs="Arial"/>
          <w:b/>
          <w:bCs/>
          <w:i/>
          <w:szCs w:val="24"/>
          <w:lang w:val="es-ES_tradnl" w:eastAsia="es-ES"/>
        </w:rPr>
      </w:pPr>
      <w:r w:rsidRPr="00966668">
        <w:rPr>
          <w:rFonts w:ascii="Palatino Linotype" w:eastAsia="MS Mincho" w:hAnsi="Palatino Linotype" w:cs="Arial"/>
          <w:b/>
          <w:bCs/>
          <w:i/>
          <w:szCs w:val="24"/>
          <w:lang w:val="es-ES_tradnl" w:eastAsia="es-ES"/>
        </w:rPr>
        <w:t>IX. Cualquier otro convenido con instituciones de servicios y aceptado por el servidor público.</w:t>
      </w:r>
    </w:p>
    <w:p w14:paraId="2A421380" w14:textId="77777777" w:rsidR="00CE6AAC" w:rsidRPr="00966668" w:rsidRDefault="00CE6AAC" w:rsidP="00966668">
      <w:pPr>
        <w:spacing w:after="0" w:line="360" w:lineRule="auto"/>
        <w:ind w:left="567" w:right="567"/>
        <w:jc w:val="both"/>
        <w:rPr>
          <w:rFonts w:ascii="Palatino Linotype" w:eastAsia="MS Mincho" w:hAnsi="Palatino Linotype" w:cs="Arial"/>
          <w:b/>
          <w:bCs/>
          <w:i/>
          <w:szCs w:val="24"/>
          <w:lang w:val="es-ES_tradnl" w:eastAsia="es-ES"/>
        </w:rPr>
      </w:pPr>
    </w:p>
    <w:p w14:paraId="6819AB06" w14:textId="77777777" w:rsidR="00A17518" w:rsidRPr="00966668" w:rsidRDefault="00A17518" w:rsidP="00966668">
      <w:pPr>
        <w:spacing w:after="0" w:line="360" w:lineRule="auto"/>
        <w:ind w:left="567" w:right="567"/>
        <w:jc w:val="both"/>
        <w:rPr>
          <w:rFonts w:ascii="Palatino Linotype" w:eastAsia="MS Mincho" w:hAnsi="Palatino Linotype" w:cs="Arial"/>
          <w:bCs/>
          <w:i/>
          <w:szCs w:val="24"/>
          <w:lang w:val="es-ES_tradnl" w:eastAsia="es-ES"/>
        </w:rPr>
      </w:pPr>
      <w:r w:rsidRPr="00966668">
        <w:rPr>
          <w:rFonts w:ascii="Palatino Linotype" w:eastAsia="MS Mincho" w:hAnsi="Palatino Linotype" w:cs="Arial"/>
          <w:bCs/>
          <w:i/>
          <w:szCs w:val="24"/>
          <w:lang w:val="es-ES_tradnl"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3BC2E623" w14:textId="77777777" w:rsidR="00A17518" w:rsidRPr="00966668" w:rsidRDefault="00A17518" w:rsidP="00966668">
      <w:pPr>
        <w:spacing w:after="0" w:line="360" w:lineRule="auto"/>
        <w:ind w:left="567" w:right="567"/>
        <w:jc w:val="both"/>
        <w:rPr>
          <w:rFonts w:ascii="Palatino Linotype" w:eastAsia="MS Mincho" w:hAnsi="Palatino Linotype" w:cs="Arial"/>
          <w:b/>
          <w:bCs/>
          <w:i/>
          <w:szCs w:val="24"/>
          <w:lang w:val="es-ES_tradnl" w:eastAsia="es-ES"/>
        </w:rPr>
      </w:pPr>
    </w:p>
    <w:p w14:paraId="0A58A46B" w14:textId="43F2CED2" w:rsidR="00A17518" w:rsidRDefault="00A17518" w:rsidP="00966668">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966668">
        <w:rPr>
          <w:rFonts w:ascii="Palatino Linotype" w:eastAsia="MS Mincho" w:hAnsi="Palatino Linotype" w:cs="Arial"/>
          <w:sz w:val="24"/>
          <w:szCs w:val="24"/>
          <w:lang w:val="es-ES_tradnl" w:eastAsia="es-ES"/>
        </w:rPr>
        <w:t xml:space="preserve">Derivado de lo anterior, la Ley establece claramente cuáles son esos descuentos o gravámenes que directamente se relacionan con las obligaciones adquiridas como servidores públicos y aquéllos que únicamente inciden en su vida privada. De este modo, </w:t>
      </w:r>
      <w:r w:rsidRPr="00966668">
        <w:rPr>
          <w:rFonts w:ascii="Palatino Linotype" w:eastAsia="MS Mincho" w:hAnsi="Palatino Linotype" w:cs="Arial"/>
          <w:b/>
          <w:sz w:val="24"/>
          <w:szCs w:val="24"/>
          <w:lang w:val="es-ES_tradnl" w:eastAsia="es-ES"/>
        </w:rPr>
        <w:t>descuentos por pensiones alimenticias o créditos adquiridos</w:t>
      </w:r>
      <w:r w:rsidRPr="00966668">
        <w:rPr>
          <w:rFonts w:ascii="Palatino Linotype" w:eastAsia="MS Mincho" w:hAnsi="Palatino Linotype" w:cs="Arial"/>
          <w:sz w:val="24"/>
          <w:szCs w:val="24"/>
          <w:lang w:val="es-ES_tradnl" w:eastAsia="es-ES"/>
        </w:rPr>
        <w:t xml:space="preserve"> con instituciones privadas o públicas pero que fueron contraídas en forma individual, son información que debe clasificarse como confidencial.</w:t>
      </w:r>
    </w:p>
    <w:p w14:paraId="54F52667" w14:textId="77777777" w:rsidR="00CE6AAC" w:rsidRPr="00CE6AAC" w:rsidRDefault="00CE6AAC" w:rsidP="00CE6AAC">
      <w:pPr>
        <w:spacing w:after="0" w:line="360" w:lineRule="auto"/>
        <w:contextualSpacing/>
        <w:jc w:val="both"/>
        <w:rPr>
          <w:rFonts w:ascii="Palatino Linotype" w:eastAsia="MS Mincho" w:hAnsi="Palatino Linotype" w:cs="Arial"/>
          <w:sz w:val="24"/>
          <w:szCs w:val="24"/>
          <w:lang w:val="es-ES_tradnl" w:eastAsia="es-ES"/>
        </w:rPr>
      </w:pPr>
    </w:p>
    <w:p w14:paraId="05A841F7" w14:textId="77777777" w:rsidR="00A17518" w:rsidRPr="00966668" w:rsidRDefault="00A17518" w:rsidP="00966668">
      <w:pPr>
        <w:numPr>
          <w:ilvl w:val="0"/>
          <w:numId w:val="2"/>
        </w:numPr>
        <w:spacing w:after="0" w:line="360" w:lineRule="auto"/>
        <w:ind w:left="0" w:firstLine="0"/>
        <w:contextualSpacing/>
        <w:jc w:val="both"/>
        <w:rPr>
          <w:rFonts w:ascii="Palatino Linotype" w:eastAsia="MS Mincho" w:hAnsi="Palatino Linotype" w:cs="Arial"/>
          <w:color w:val="FF0000"/>
          <w:sz w:val="24"/>
          <w:szCs w:val="24"/>
          <w:lang w:val="es-ES_tradnl" w:eastAsia="es-ES"/>
        </w:rPr>
      </w:pPr>
      <w:r w:rsidRPr="00966668">
        <w:rPr>
          <w:rFonts w:ascii="Palatino Linotype" w:eastAsia="MS Mincho" w:hAnsi="Palatino Linotype" w:cs="Arial"/>
          <w:sz w:val="24"/>
          <w:szCs w:val="24"/>
          <w:lang w:val="es-ES_tradnl" w:eastAsia="es-ES"/>
        </w:rPr>
        <w:t xml:space="preserve">Por ende, en el presente caso, </w:t>
      </w:r>
      <w:r w:rsidRPr="00966668">
        <w:rPr>
          <w:rFonts w:ascii="Palatino Linotype" w:eastAsia="MS Mincho" w:hAnsi="Palatino Linotype" w:cs="Arial"/>
          <w:b/>
          <w:sz w:val="24"/>
          <w:szCs w:val="24"/>
          <w:lang w:val="es-ES_tradnl" w:eastAsia="es-ES"/>
        </w:rPr>
        <w:t>EL SUJETO OBLIGADO</w:t>
      </w:r>
      <w:r w:rsidRPr="00966668">
        <w:rPr>
          <w:rFonts w:ascii="Palatino Linotype" w:eastAsia="MS Mincho" w:hAnsi="Palatino Linotype" w:cs="Arial"/>
          <w:sz w:val="24"/>
          <w:szCs w:val="24"/>
          <w:lang w:val="es-ES_tradnl" w:eastAsia="es-ES"/>
        </w:rPr>
        <w:t xml:space="preserve"> debe </w:t>
      </w:r>
      <w:r w:rsidRPr="00966668">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966668">
        <w:rPr>
          <w:rFonts w:ascii="Palatino Linotype" w:eastAsia="MS Mincho" w:hAnsi="Palatino Linotype" w:cs="Arial"/>
          <w:b/>
          <w:sz w:val="24"/>
          <w:szCs w:val="24"/>
          <w:lang w:val="es-ES_tradnl" w:eastAsia="es-MX"/>
        </w:rPr>
        <w:t>EL SUJETO OBLIGADO</w:t>
      </w:r>
      <w:r w:rsidRPr="00966668">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966668">
        <w:rPr>
          <w:rFonts w:ascii="Palatino Linotype" w:eastAsia="MS Mincho" w:hAnsi="Palatino Linotype" w:cs="Arial"/>
          <w:b/>
          <w:sz w:val="24"/>
          <w:szCs w:val="24"/>
          <w:lang w:val="es-ES_tradnl" w:eastAsia="es-MX"/>
        </w:rPr>
        <w:t>SUJETO OBLIGADO</w:t>
      </w:r>
      <w:r w:rsidRPr="00966668">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r w:rsidRPr="00966668">
        <w:rPr>
          <w:rFonts w:ascii="Palatino Linotype" w:eastAsia="MS Mincho" w:hAnsi="Palatino Linotype" w:cs="Arial"/>
          <w:color w:val="FF0000"/>
          <w:sz w:val="24"/>
          <w:szCs w:val="24"/>
          <w:lang w:val="es-ES_tradnl" w:eastAsia="es-MX"/>
        </w:rPr>
        <w:t>.</w:t>
      </w:r>
    </w:p>
    <w:p w14:paraId="22F750D6" w14:textId="77777777" w:rsidR="00A17518" w:rsidRPr="00966668" w:rsidRDefault="00A17518" w:rsidP="00966668">
      <w:pPr>
        <w:spacing w:after="0" w:line="360" w:lineRule="auto"/>
        <w:contextualSpacing/>
        <w:rPr>
          <w:rFonts w:ascii="Palatino Linotype" w:eastAsia="MS Mincho" w:hAnsi="Palatino Linotype" w:cs="Arial"/>
          <w:color w:val="FF0000"/>
          <w:sz w:val="24"/>
          <w:szCs w:val="24"/>
          <w:lang w:val="es-ES_tradnl" w:eastAsia="es-ES"/>
        </w:rPr>
      </w:pPr>
    </w:p>
    <w:p w14:paraId="04E4ECC0" w14:textId="77777777" w:rsidR="00A17518" w:rsidRPr="00966668" w:rsidRDefault="00A17518" w:rsidP="00966668">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966668">
        <w:rPr>
          <w:rFonts w:ascii="Palatino Linotype" w:eastAsia="Calibri" w:hAnsi="Palatino Linotype" w:cs="Arial"/>
          <w:bCs/>
          <w:sz w:val="24"/>
          <w:szCs w:val="24"/>
          <w:lang w:val="es-ES_tradnl" w:eastAsia="es-ES"/>
        </w:rPr>
        <w:t>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D5B2E68" w14:textId="77777777" w:rsidR="00A17518" w:rsidRPr="00966668" w:rsidRDefault="00A17518" w:rsidP="00966668">
      <w:pPr>
        <w:spacing w:after="0" w:line="360" w:lineRule="auto"/>
        <w:contextualSpacing/>
        <w:jc w:val="both"/>
        <w:rPr>
          <w:rFonts w:ascii="Palatino Linotype" w:eastAsia="Calibri" w:hAnsi="Palatino Linotype" w:cs="Arial"/>
          <w:bCs/>
          <w:sz w:val="24"/>
          <w:szCs w:val="24"/>
          <w:lang w:val="es-ES_tradnl" w:eastAsia="es-ES"/>
        </w:rPr>
      </w:pPr>
    </w:p>
    <w:p w14:paraId="0E102F84" w14:textId="77777777" w:rsidR="00A17518" w:rsidRPr="00966668" w:rsidRDefault="00A17518" w:rsidP="00966668">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966668">
        <w:rPr>
          <w:rFonts w:ascii="Palatino Linotype" w:eastAsia="Calibri" w:hAnsi="Palatino Linotype" w:cs="Arial"/>
          <w:bCs/>
          <w:sz w:val="24"/>
          <w:szCs w:val="24"/>
          <w:lang w:val="es-ES_tradnl" w:eastAsia="es-ES"/>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DFB855D" w14:textId="77777777" w:rsidR="00A17518" w:rsidRPr="00966668" w:rsidRDefault="00A17518" w:rsidP="00966668">
      <w:pPr>
        <w:spacing w:after="0" w:line="360" w:lineRule="auto"/>
        <w:contextualSpacing/>
        <w:jc w:val="both"/>
        <w:rPr>
          <w:rFonts w:ascii="Palatino Linotype" w:eastAsia="Calibri" w:hAnsi="Palatino Linotype" w:cs="Arial"/>
          <w:bCs/>
          <w:sz w:val="24"/>
          <w:szCs w:val="24"/>
          <w:lang w:val="es-ES_tradnl" w:eastAsia="es-ES"/>
        </w:rPr>
      </w:pPr>
    </w:p>
    <w:p w14:paraId="63488A78" w14:textId="63D80121" w:rsidR="00A17518" w:rsidRPr="00CE6AAC" w:rsidRDefault="00A17518" w:rsidP="00966668">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966668">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70F50B36" w14:textId="77777777" w:rsidR="00A17518" w:rsidRPr="00966668" w:rsidRDefault="00A17518" w:rsidP="00966668">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bookmarkStart w:id="107" w:name="_Toc454968928"/>
      <w:bookmarkStart w:id="108" w:name="_Toc455743517"/>
      <w:bookmarkStart w:id="109" w:name="_Toc458016386"/>
      <w:bookmarkStart w:id="110" w:name="_Toc461555893"/>
      <w:bookmarkStart w:id="111" w:name="_Toc462307690"/>
      <w:bookmarkStart w:id="112" w:name="_Toc475005143"/>
      <w:bookmarkStart w:id="113" w:name="_Toc499659080"/>
      <w:bookmarkEnd w:id="60"/>
      <w:bookmarkEnd w:id="61"/>
      <w:bookmarkEnd w:id="62"/>
      <w:bookmarkEnd w:id="63"/>
      <w:bookmarkEnd w:id="64"/>
      <w:bookmarkEnd w:id="65"/>
      <w:bookmarkEnd w:id="66"/>
      <w:bookmarkEnd w:id="67"/>
      <w:r w:rsidRPr="00966668">
        <w:rPr>
          <w:rFonts w:ascii="Palatino Linotype" w:eastAsia="Times New Roman" w:hAnsi="Palatino Linotype" w:cs="Arial"/>
          <w:sz w:val="24"/>
          <w:szCs w:val="24"/>
          <w:lang w:val="es-ES_tradnl" w:eastAsia="es-ES"/>
        </w:rPr>
        <w:t>Finalmente</w:t>
      </w:r>
      <w:r w:rsidRPr="00966668">
        <w:rPr>
          <w:rFonts w:ascii="Palatino Linotype" w:eastAsia="MS Mincho" w:hAnsi="Palatino Linotype" w:cs="Times New Roman"/>
          <w:sz w:val="24"/>
          <w:szCs w:val="24"/>
          <w:lang w:val="es-ES_tradnl" w:eastAsia="es-ES"/>
        </w:rPr>
        <w:t xml:space="preserve">, en términos del artículo 186 fracción III este Pleno determina </w:t>
      </w:r>
      <w:r w:rsidRPr="00966668">
        <w:rPr>
          <w:rFonts w:ascii="Palatino Linotype" w:eastAsia="MS Mincho" w:hAnsi="Palatino Linotype" w:cs="Times New Roman"/>
          <w:b/>
          <w:sz w:val="24"/>
          <w:szCs w:val="24"/>
          <w:lang w:val="es-ES_tradnl" w:eastAsia="es-ES"/>
        </w:rPr>
        <w:t>REVOCAR</w:t>
      </w:r>
      <w:r w:rsidRPr="00966668">
        <w:rPr>
          <w:rFonts w:ascii="Palatino Linotype" w:eastAsia="MS Mincho" w:hAnsi="Palatino Linotype" w:cs="Times New Roman"/>
          <w:sz w:val="24"/>
          <w:szCs w:val="24"/>
          <w:lang w:val="es-ES_tradnl" w:eastAsia="es-ES"/>
        </w:rPr>
        <w:t xml:space="preserve"> la respuesta emitida, toda vez que hubo afectación al derecho de acceso a la información pública establecido constitucionalmente a favor del particular.</w:t>
      </w:r>
    </w:p>
    <w:p w14:paraId="03BC0CDC" w14:textId="77777777" w:rsidR="00A17518" w:rsidRPr="00966668" w:rsidRDefault="00A17518" w:rsidP="00966668">
      <w:pPr>
        <w:pStyle w:val="Prrafodelista"/>
        <w:spacing w:after="0" w:line="360" w:lineRule="auto"/>
        <w:rPr>
          <w:rFonts w:ascii="Palatino Linotype" w:eastAsia="MS Mincho" w:hAnsi="Palatino Linotype" w:cs="Times New Roman"/>
          <w:sz w:val="24"/>
          <w:szCs w:val="24"/>
          <w:lang w:val="es-ES_tradnl" w:eastAsia="es-ES"/>
        </w:rPr>
      </w:pPr>
    </w:p>
    <w:p w14:paraId="6045F94F" w14:textId="5A70AC1E" w:rsidR="00A17518" w:rsidRPr="00966668" w:rsidRDefault="00CE6AAC" w:rsidP="00966668">
      <w:pPr>
        <w:numPr>
          <w:ilvl w:val="0"/>
          <w:numId w:val="2"/>
        </w:numPr>
        <w:spacing w:after="0" w:line="360" w:lineRule="auto"/>
        <w:ind w:left="0" w:right="49" w:firstLine="0"/>
        <w:contextualSpacing/>
        <w:jc w:val="both"/>
        <w:rPr>
          <w:rFonts w:ascii="Palatino Linotype" w:eastAsia="Times New Roman" w:hAnsi="Palatino Linotype"/>
          <w:sz w:val="24"/>
          <w:szCs w:val="24"/>
          <w:lang w:val="es-ES_tradnl" w:eastAsia="es-ES"/>
        </w:rPr>
      </w:pPr>
      <w:r>
        <w:rPr>
          <w:rFonts w:ascii="Palatino Linotype" w:eastAsia="Times New Roman" w:hAnsi="Palatino Linotype"/>
          <w:noProof/>
          <w:sz w:val="24"/>
          <w:szCs w:val="24"/>
          <w:lang w:eastAsia="es-MX"/>
        </w:rPr>
        <mc:AlternateContent>
          <mc:Choice Requires="wps">
            <w:drawing>
              <wp:anchor distT="0" distB="0" distL="114300" distR="114300" simplePos="0" relativeHeight="251661312" behindDoc="0" locked="0" layoutInCell="1" allowOverlap="1" wp14:anchorId="2F87ED8A" wp14:editId="1B5B9D17">
                <wp:simplePos x="0" y="0"/>
                <wp:positionH relativeFrom="column">
                  <wp:posOffset>5086</wp:posOffset>
                </wp:positionH>
                <wp:positionV relativeFrom="paragraph">
                  <wp:posOffset>563509</wp:posOffset>
                </wp:positionV>
                <wp:extent cx="5566787" cy="3577213"/>
                <wp:effectExtent l="19050" t="19050" r="34290" b="23495"/>
                <wp:wrapNone/>
                <wp:docPr id="3" name="Conector recto 3"/>
                <wp:cNvGraphicFramePr/>
                <a:graphic xmlns:a="http://schemas.openxmlformats.org/drawingml/2006/main">
                  <a:graphicData uri="http://schemas.microsoft.com/office/word/2010/wordprocessingShape">
                    <wps:wsp>
                      <wps:cNvCnPr/>
                      <wps:spPr>
                        <a:xfrm>
                          <a:off x="0" y="0"/>
                          <a:ext cx="5566787" cy="3577213"/>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49372CB"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pt,44.35pt" to="438.7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" strokecolor="#5b9bd5 [3204]" strokeweight="3pt">
                <v:stroke joinstyle="miter"/>
              </v:line>
            </w:pict>
          </mc:Fallback>
        </mc:AlternateContent>
      </w:r>
      <w:r w:rsidR="00A17518" w:rsidRPr="00966668">
        <w:rPr>
          <w:rFonts w:ascii="Palatino Linotype" w:eastAsia="Times New Roman" w:hAnsi="Palatino Linotype"/>
          <w:sz w:val="24"/>
          <w:szCs w:val="24"/>
          <w:lang w:val="es-ES_tradnl" w:eastAsia="es-ES"/>
        </w:rPr>
        <w:t xml:space="preserve">Por lo anteriormente expuesto y fundado este </w:t>
      </w:r>
      <w:r w:rsidR="00A17518" w:rsidRPr="00966668">
        <w:rPr>
          <w:rFonts w:ascii="Palatino Linotype" w:eastAsia="Times New Roman" w:hAnsi="Palatino Linotype"/>
          <w:b/>
          <w:sz w:val="24"/>
          <w:szCs w:val="24"/>
          <w:lang w:val="es-ES_tradnl" w:eastAsia="es-ES"/>
        </w:rPr>
        <w:t>ÓRGANO GARANTE</w:t>
      </w:r>
      <w:r w:rsidR="00A17518" w:rsidRPr="00966668">
        <w:rPr>
          <w:rFonts w:ascii="Palatino Linotype" w:eastAsia="Times New Roman" w:hAnsi="Palatino Linotype"/>
          <w:sz w:val="24"/>
          <w:szCs w:val="24"/>
          <w:lang w:val="es-ES_tradnl" w:eastAsia="es-ES"/>
        </w:rPr>
        <w:t xml:space="preserve"> emite los siguientes.</w:t>
      </w:r>
    </w:p>
    <w:p w14:paraId="777A3E09" w14:textId="77777777" w:rsidR="00A17518" w:rsidRPr="00966668" w:rsidRDefault="00A17518" w:rsidP="00966668">
      <w:pPr>
        <w:spacing w:after="0" w:line="360" w:lineRule="auto"/>
        <w:ind w:right="49"/>
        <w:jc w:val="both"/>
        <w:rPr>
          <w:rFonts w:ascii="Palatino Linotype" w:eastAsia="Times New Roman" w:hAnsi="Palatino Linotype"/>
          <w:sz w:val="24"/>
          <w:szCs w:val="24"/>
          <w:lang w:val="es-ES_tradnl" w:eastAsia="es-ES"/>
        </w:rPr>
      </w:pPr>
    </w:p>
    <w:p w14:paraId="27AAE684" w14:textId="77777777" w:rsidR="00A17518" w:rsidRPr="00966668" w:rsidRDefault="00A17518" w:rsidP="00966668">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14:paraId="625A2A8C" w14:textId="5BCF2EA2" w:rsidR="00A17518" w:rsidRDefault="00A17518" w:rsidP="00966668">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14:paraId="363CE84D" w14:textId="340854B5" w:rsidR="00CE6AAC" w:rsidRDefault="00CE6AAC" w:rsidP="00966668">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14:paraId="4F43144E" w14:textId="77777777" w:rsidR="00CE6AAC" w:rsidRPr="00966668" w:rsidRDefault="00CE6AAC" w:rsidP="00966668">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14:paraId="381F1979" w14:textId="1F9971E9" w:rsidR="00A17518" w:rsidRPr="00966668" w:rsidRDefault="00A17518" w:rsidP="00966668">
      <w:pPr>
        <w:keepNext/>
        <w:keepLines/>
        <w:tabs>
          <w:tab w:val="left" w:pos="3043"/>
          <w:tab w:val="center" w:pos="4490"/>
        </w:tabs>
        <w:spacing w:after="0" w:line="360" w:lineRule="auto"/>
        <w:ind w:right="-142"/>
        <w:outlineLvl w:val="0"/>
        <w:rPr>
          <w:rFonts w:ascii="Palatino Linotype" w:eastAsia="Calibri" w:hAnsi="Palatino Linotype" w:cstheme="majorBidi"/>
          <w:b/>
          <w:sz w:val="24"/>
          <w:szCs w:val="24"/>
          <w:lang w:val="es-ES" w:eastAsia="es-ES"/>
        </w:rPr>
      </w:pPr>
      <w:bookmarkStart w:id="114" w:name="_Toc447183492"/>
      <w:bookmarkStart w:id="115" w:name="_Toc450120667"/>
      <w:bookmarkStart w:id="116" w:name="_Toc461555895"/>
      <w:bookmarkEnd w:id="107"/>
      <w:bookmarkEnd w:id="108"/>
      <w:bookmarkEnd w:id="109"/>
      <w:bookmarkEnd w:id="110"/>
      <w:bookmarkEnd w:id="111"/>
      <w:bookmarkEnd w:id="112"/>
      <w:bookmarkEnd w:id="113"/>
      <w:r w:rsidRPr="00966668">
        <w:rPr>
          <w:rFonts w:ascii="Palatino Linotype" w:eastAsia="Calibri" w:hAnsi="Palatino Linotype" w:cstheme="majorBidi"/>
          <w:b/>
          <w:sz w:val="24"/>
          <w:szCs w:val="24"/>
          <w:lang w:val="es-ES" w:eastAsia="es-ES"/>
        </w:rPr>
        <w:tab/>
      </w:r>
      <w:bookmarkStart w:id="117" w:name="_Toc30098860"/>
      <w:r w:rsidRPr="00966668">
        <w:rPr>
          <w:rFonts w:ascii="Palatino Linotype" w:eastAsia="Calibri" w:hAnsi="Palatino Linotype" w:cstheme="majorBidi"/>
          <w:b/>
          <w:sz w:val="24"/>
          <w:szCs w:val="24"/>
          <w:lang w:val="es-ES" w:eastAsia="es-ES"/>
        </w:rPr>
        <w:t>R E S O L U T I V O S</w:t>
      </w:r>
      <w:bookmarkEnd w:id="114"/>
      <w:bookmarkEnd w:id="115"/>
      <w:bookmarkEnd w:id="116"/>
      <w:bookmarkEnd w:id="117"/>
      <w:r w:rsidRPr="00966668">
        <w:rPr>
          <w:rFonts w:ascii="Palatino Linotype" w:eastAsia="Calibri" w:hAnsi="Palatino Linotype" w:cstheme="majorBidi"/>
          <w:b/>
          <w:sz w:val="24"/>
          <w:szCs w:val="24"/>
          <w:lang w:val="es-ES" w:eastAsia="es-ES"/>
        </w:rPr>
        <w:t xml:space="preserve"> </w:t>
      </w:r>
    </w:p>
    <w:p w14:paraId="1C20FDEB" w14:textId="77777777" w:rsidR="00540963" w:rsidRPr="00966668" w:rsidRDefault="00540963" w:rsidP="00966668">
      <w:pPr>
        <w:keepNext/>
        <w:keepLines/>
        <w:tabs>
          <w:tab w:val="left" w:pos="3043"/>
          <w:tab w:val="center" w:pos="4490"/>
        </w:tabs>
        <w:spacing w:after="0" w:line="360" w:lineRule="auto"/>
        <w:ind w:right="-142"/>
        <w:outlineLvl w:val="0"/>
        <w:rPr>
          <w:rFonts w:ascii="Palatino Linotype" w:eastAsia="Calibri" w:hAnsi="Palatino Linotype" w:cstheme="majorBidi"/>
          <w:b/>
          <w:sz w:val="24"/>
          <w:szCs w:val="24"/>
          <w:lang w:val="es-ES" w:eastAsia="es-ES"/>
        </w:rPr>
      </w:pPr>
    </w:p>
    <w:p w14:paraId="38B9D45F" w14:textId="77777777" w:rsidR="00F46E7E" w:rsidRPr="00966668" w:rsidRDefault="00F46E7E" w:rsidP="00966668">
      <w:pPr>
        <w:spacing w:after="0" w:line="360" w:lineRule="auto"/>
        <w:jc w:val="both"/>
        <w:rPr>
          <w:rFonts w:ascii="Palatino Linotype" w:eastAsia="Times New Roman" w:hAnsi="Palatino Linotype" w:cs="Times New Roman"/>
          <w:b/>
          <w:sz w:val="24"/>
          <w:szCs w:val="24"/>
          <w:lang w:val="es-ES_tradnl" w:eastAsia="es-ES"/>
        </w:rPr>
      </w:pPr>
      <w:bookmarkStart w:id="118" w:name="_Toc460947013"/>
      <w:r w:rsidRPr="00966668">
        <w:rPr>
          <w:rFonts w:ascii="Palatino Linotype" w:eastAsia="Times New Roman" w:hAnsi="Palatino Linotype" w:cs="Arial"/>
          <w:b/>
          <w:sz w:val="24"/>
          <w:szCs w:val="24"/>
          <w:lang w:val="es-ES_tradnl" w:eastAsia="es-ES"/>
        </w:rPr>
        <w:t xml:space="preserve">PRIMERO. </w:t>
      </w:r>
      <w:r w:rsidRPr="00966668">
        <w:rPr>
          <w:rFonts w:ascii="Palatino Linotype" w:eastAsia="Times New Roman" w:hAnsi="Palatino Linotype" w:cs="Arial"/>
          <w:sz w:val="24"/>
          <w:szCs w:val="24"/>
          <w:lang w:val="es-ES_tradnl" w:eastAsia="es-ES"/>
        </w:rPr>
        <w:t>Resultan fundadas las</w:t>
      </w:r>
      <w:r w:rsidRPr="00966668">
        <w:rPr>
          <w:rFonts w:ascii="Palatino Linotype" w:eastAsia="Times New Roman" w:hAnsi="Palatino Linotype" w:cs="Arial"/>
          <w:b/>
          <w:sz w:val="24"/>
          <w:szCs w:val="24"/>
          <w:lang w:val="es-ES_tradnl" w:eastAsia="es-ES"/>
        </w:rPr>
        <w:t xml:space="preserve"> </w:t>
      </w:r>
      <w:r w:rsidRPr="00966668">
        <w:rPr>
          <w:rFonts w:ascii="Palatino Linotype" w:eastAsia="Times New Roman" w:hAnsi="Palatino Linotype" w:cs="Arial"/>
          <w:sz w:val="24"/>
          <w:szCs w:val="24"/>
          <w:lang w:val="es-ES_tradnl" w:eastAsia="es-ES"/>
        </w:rPr>
        <w:t xml:space="preserve">razones o motivos de inconformidad hechos valer </w:t>
      </w:r>
      <w:r w:rsidRPr="00966668">
        <w:rPr>
          <w:rFonts w:ascii="Palatino Linotype" w:eastAsia="Calibri" w:hAnsi="Palatino Linotype" w:cs="Arial"/>
          <w:sz w:val="24"/>
          <w:szCs w:val="24"/>
          <w:lang w:val="es-ES_tradnl" w:eastAsia="es-ES"/>
        </w:rPr>
        <w:t xml:space="preserve">en el recurso de revisión </w:t>
      </w:r>
      <w:r w:rsidRPr="00966668">
        <w:rPr>
          <w:rFonts w:ascii="Palatino Linotype" w:eastAsia="MS Mincho" w:hAnsi="Palatino Linotype" w:cs="Times New Roman"/>
          <w:b/>
          <w:bCs/>
          <w:sz w:val="24"/>
          <w:szCs w:val="24"/>
          <w:lang w:val="es-ES_tradnl" w:eastAsia="es-ES"/>
        </w:rPr>
        <w:t>08478/INFOEM/IP/RR/2019</w:t>
      </w:r>
      <w:r w:rsidRPr="00966668">
        <w:rPr>
          <w:rFonts w:ascii="Palatino Linotype" w:eastAsia="Times New Roman" w:hAnsi="Palatino Linotype" w:cs="Times New Roman"/>
          <w:b/>
          <w:sz w:val="24"/>
          <w:szCs w:val="24"/>
          <w:lang w:val="es-ES_tradnl" w:eastAsia="es-ES"/>
        </w:rPr>
        <w:t xml:space="preserve"> </w:t>
      </w:r>
      <w:r w:rsidRPr="00966668">
        <w:rPr>
          <w:rFonts w:ascii="Palatino Linotype" w:eastAsia="Times New Roman" w:hAnsi="Palatino Linotype" w:cs="Times New Roman"/>
          <w:sz w:val="24"/>
          <w:szCs w:val="24"/>
          <w:lang w:val="es-ES_tradnl" w:eastAsia="es-ES"/>
        </w:rPr>
        <w:t xml:space="preserve">en términos del </w:t>
      </w:r>
      <w:r w:rsidRPr="00966668">
        <w:rPr>
          <w:rFonts w:ascii="Palatino Linotype" w:eastAsia="Times New Roman" w:hAnsi="Palatino Linotype" w:cs="Times New Roman"/>
          <w:b/>
          <w:sz w:val="24"/>
          <w:szCs w:val="24"/>
          <w:lang w:val="es-ES_tradnl" w:eastAsia="es-ES"/>
        </w:rPr>
        <w:t xml:space="preserve">Considerando CUARTO y QUINTO </w:t>
      </w:r>
      <w:r w:rsidRPr="00966668">
        <w:rPr>
          <w:rFonts w:ascii="Palatino Linotype" w:eastAsia="Times New Roman" w:hAnsi="Palatino Linotype" w:cs="Times New Roman"/>
          <w:sz w:val="24"/>
          <w:szCs w:val="24"/>
          <w:lang w:val="es-ES_tradnl" w:eastAsia="es-ES"/>
        </w:rPr>
        <w:t>de la presente resolución</w:t>
      </w:r>
      <w:r w:rsidRPr="00966668">
        <w:rPr>
          <w:rFonts w:ascii="Palatino Linotype" w:eastAsia="Times New Roman" w:hAnsi="Palatino Linotype" w:cs="Times New Roman"/>
          <w:b/>
          <w:sz w:val="24"/>
          <w:szCs w:val="24"/>
          <w:lang w:val="es-ES_tradnl" w:eastAsia="es-ES"/>
        </w:rPr>
        <w:t>.</w:t>
      </w:r>
    </w:p>
    <w:p w14:paraId="4C151C99" w14:textId="77777777" w:rsidR="00F46E7E" w:rsidRPr="00966668" w:rsidRDefault="00F46E7E" w:rsidP="00966668">
      <w:pPr>
        <w:spacing w:after="0" w:line="360" w:lineRule="auto"/>
        <w:jc w:val="both"/>
        <w:rPr>
          <w:rFonts w:ascii="Palatino Linotype" w:eastAsia="Times New Roman" w:hAnsi="Palatino Linotype" w:cs="Times New Roman"/>
          <w:sz w:val="24"/>
          <w:szCs w:val="24"/>
          <w:lang w:val="es-ES_tradnl" w:eastAsia="es-ES"/>
        </w:rPr>
      </w:pPr>
    </w:p>
    <w:p w14:paraId="60F6FC7C" w14:textId="77777777" w:rsidR="00F46E7E" w:rsidRPr="00966668" w:rsidRDefault="00F46E7E" w:rsidP="00966668">
      <w:pPr>
        <w:spacing w:after="0" w:line="360" w:lineRule="auto"/>
        <w:contextualSpacing/>
        <w:jc w:val="both"/>
        <w:rPr>
          <w:rFonts w:ascii="Palatino Linotype" w:eastAsia="MS Mincho" w:hAnsi="Palatino Linotype" w:cs="Times New Roman"/>
          <w:sz w:val="24"/>
          <w:szCs w:val="24"/>
          <w:lang w:val="es-ES_tradnl" w:eastAsia="es-ES"/>
        </w:rPr>
      </w:pPr>
      <w:r w:rsidRPr="00966668">
        <w:rPr>
          <w:rFonts w:ascii="Palatino Linotype" w:eastAsia="Calibri" w:hAnsi="Palatino Linotype" w:cs="Arial"/>
          <w:b/>
          <w:bCs/>
          <w:sz w:val="24"/>
          <w:szCs w:val="24"/>
          <w:lang w:val="es-ES_tradnl" w:eastAsia="es-ES"/>
        </w:rPr>
        <w:t xml:space="preserve">SEGUNDO. </w:t>
      </w:r>
      <w:r w:rsidRPr="00966668">
        <w:rPr>
          <w:rFonts w:ascii="Palatino Linotype" w:eastAsia="Calibri" w:hAnsi="Palatino Linotype" w:cs="Arial"/>
          <w:sz w:val="24"/>
          <w:szCs w:val="24"/>
          <w:lang w:val="es-ES_tradnl" w:eastAsia="es-ES"/>
        </w:rPr>
        <w:t xml:space="preserve">Se </w:t>
      </w:r>
      <w:r w:rsidRPr="00966668">
        <w:rPr>
          <w:rFonts w:ascii="Palatino Linotype" w:eastAsia="Calibri" w:hAnsi="Palatino Linotype" w:cs="Arial"/>
          <w:b/>
          <w:sz w:val="24"/>
          <w:szCs w:val="24"/>
          <w:lang w:val="es-ES_tradnl" w:eastAsia="es-ES"/>
        </w:rPr>
        <w:t>REVOCA</w:t>
      </w:r>
      <w:r w:rsidRPr="00966668">
        <w:rPr>
          <w:rFonts w:ascii="Palatino Linotype" w:eastAsia="Calibri" w:hAnsi="Palatino Linotype" w:cs="Arial"/>
          <w:sz w:val="24"/>
          <w:szCs w:val="24"/>
          <w:lang w:val="es-ES_tradnl" w:eastAsia="es-ES"/>
        </w:rPr>
        <w:t xml:space="preserve"> la respuesta y se </w:t>
      </w:r>
      <w:r w:rsidRPr="00966668">
        <w:rPr>
          <w:rFonts w:ascii="Palatino Linotype" w:eastAsia="Calibri" w:hAnsi="Palatino Linotype" w:cs="Arial"/>
          <w:b/>
          <w:sz w:val="24"/>
          <w:szCs w:val="24"/>
          <w:lang w:val="es-ES_tradnl" w:eastAsia="es-ES"/>
        </w:rPr>
        <w:t xml:space="preserve">ORDENA </w:t>
      </w:r>
      <w:r w:rsidRPr="00966668">
        <w:rPr>
          <w:rFonts w:ascii="Palatino Linotype" w:eastAsia="Calibri" w:hAnsi="Palatino Linotype" w:cs="Arial"/>
          <w:sz w:val="24"/>
          <w:szCs w:val="24"/>
          <w:lang w:val="es-ES_tradnl" w:eastAsia="es-ES"/>
        </w:rPr>
        <w:t xml:space="preserve">al </w:t>
      </w:r>
      <w:r w:rsidRPr="00966668">
        <w:rPr>
          <w:rFonts w:ascii="Palatino Linotype" w:eastAsia="Calibri" w:hAnsi="Palatino Linotype" w:cs="Arial"/>
          <w:b/>
          <w:sz w:val="24"/>
          <w:szCs w:val="24"/>
          <w:lang w:val="es-ES_tradnl" w:eastAsia="es-ES"/>
        </w:rPr>
        <w:t xml:space="preserve">Ayuntamiento de Nezahualcóyotl, </w:t>
      </w:r>
      <w:r w:rsidRPr="00966668">
        <w:rPr>
          <w:rFonts w:ascii="Palatino Linotype" w:eastAsia="Calibri" w:hAnsi="Palatino Linotype" w:cs="Arial"/>
          <w:sz w:val="24"/>
          <w:szCs w:val="24"/>
          <w:lang w:val="es-ES_tradnl" w:eastAsia="es-ES"/>
        </w:rPr>
        <w:t>haga</w:t>
      </w:r>
      <w:r w:rsidRPr="00966668">
        <w:rPr>
          <w:rFonts w:ascii="Palatino Linotype" w:eastAsia="Calibri" w:hAnsi="Palatino Linotype" w:cs="Arial"/>
          <w:b/>
          <w:sz w:val="24"/>
          <w:szCs w:val="24"/>
          <w:lang w:val="es-ES_tradnl" w:eastAsia="es-ES"/>
        </w:rPr>
        <w:t xml:space="preserve"> </w:t>
      </w:r>
      <w:r w:rsidRPr="00966668">
        <w:rPr>
          <w:rFonts w:ascii="Palatino Linotype" w:eastAsia="Calibri" w:hAnsi="Palatino Linotype" w:cs="Arial"/>
          <w:sz w:val="24"/>
          <w:szCs w:val="24"/>
          <w:lang w:val="es-ES_tradnl" w:eastAsia="es-ES"/>
        </w:rPr>
        <w:t>entrega vía</w:t>
      </w:r>
      <w:r w:rsidRPr="00966668">
        <w:rPr>
          <w:rFonts w:ascii="Palatino Linotype" w:eastAsia="Times New Roman" w:hAnsi="Palatino Linotype" w:cs="Arial"/>
          <w:color w:val="000000"/>
          <w:sz w:val="24"/>
          <w:szCs w:val="24"/>
          <w:lang w:val="es-ES_tradnl" w:eastAsia="es-ES"/>
        </w:rPr>
        <w:t xml:space="preserve"> Sistema de Acceso a Información Mexiquense (</w:t>
      </w:r>
      <w:r w:rsidRPr="00966668">
        <w:rPr>
          <w:rFonts w:ascii="Palatino Linotype" w:eastAsia="Times New Roman" w:hAnsi="Palatino Linotype" w:cs="Arial"/>
          <w:b/>
          <w:color w:val="000000"/>
          <w:sz w:val="24"/>
          <w:szCs w:val="24"/>
          <w:lang w:val="es-ES_tradnl" w:eastAsia="es-ES"/>
        </w:rPr>
        <w:t xml:space="preserve">SAIMEX), </w:t>
      </w:r>
      <w:r w:rsidRPr="00966668">
        <w:rPr>
          <w:rFonts w:ascii="Palatino Linotype" w:eastAsia="Times New Roman" w:hAnsi="Palatino Linotype" w:cs="Arial"/>
          <w:color w:val="000000"/>
          <w:sz w:val="24"/>
          <w:szCs w:val="24"/>
          <w:lang w:val="es-ES_tradnl" w:eastAsia="es-ES"/>
        </w:rPr>
        <w:t>en versión pública</w:t>
      </w:r>
      <w:r w:rsidRPr="00966668">
        <w:rPr>
          <w:rFonts w:ascii="Palatino Linotype" w:eastAsia="Times New Roman" w:hAnsi="Palatino Linotype" w:cs="Arial"/>
          <w:b/>
          <w:color w:val="000000"/>
          <w:sz w:val="24"/>
          <w:szCs w:val="24"/>
          <w:lang w:val="es-ES_tradnl" w:eastAsia="es-ES"/>
        </w:rPr>
        <w:t>,</w:t>
      </w:r>
      <w:r w:rsidRPr="00966668">
        <w:rPr>
          <w:rFonts w:ascii="Palatino Linotype" w:eastAsia="Times New Roman" w:hAnsi="Palatino Linotype" w:cs="Arial"/>
          <w:sz w:val="24"/>
          <w:szCs w:val="24"/>
          <w:lang w:val="es-ES_tradnl" w:eastAsia="es-ES"/>
        </w:rPr>
        <w:t xml:space="preserve"> la </w:t>
      </w:r>
      <w:r w:rsidRPr="00966668">
        <w:rPr>
          <w:rFonts w:ascii="Palatino Linotype" w:eastAsia="MS Mincho" w:hAnsi="Palatino Linotype" w:cs="Times New Roman"/>
          <w:sz w:val="24"/>
          <w:szCs w:val="24"/>
          <w:lang w:val="es-ES_tradnl" w:eastAsia="es-ES"/>
        </w:rPr>
        <w:t xml:space="preserve">siguiente información: </w:t>
      </w:r>
    </w:p>
    <w:p w14:paraId="7E411841" w14:textId="77777777" w:rsidR="00F46E7E" w:rsidRPr="00CE6AAC" w:rsidRDefault="00F46E7E" w:rsidP="00966668">
      <w:pPr>
        <w:spacing w:after="0" w:line="360" w:lineRule="auto"/>
        <w:rPr>
          <w:rFonts w:ascii="Palatino Linotype" w:eastAsia="Times New Roman" w:hAnsi="Palatino Linotype" w:cs="Times New Roman"/>
          <w:b/>
          <w:noProof/>
          <w:color w:val="FF0000"/>
          <w:sz w:val="14"/>
          <w:szCs w:val="14"/>
          <w:lang w:val="es-ES_tradnl" w:eastAsia="es-ES"/>
        </w:rPr>
      </w:pPr>
    </w:p>
    <w:p w14:paraId="224C7571" w14:textId="77777777" w:rsidR="00F46E7E" w:rsidRPr="00966668" w:rsidRDefault="00F46E7E" w:rsidP="00966668">
      <w:pPr>
        <w:numPr>
          <w:ilvl w:val="0"/>
          <w:numId w:val="8"/>
        </w:numPr>
        <w:spacing w:after="0" w:line="360" w:lineRule="auto"/>
        <w:ind w:left="567" w:right="758" w:firstLine="0"/>
        <w:contextualSpacing/>
        <w:jc w:val="both"/>
        <w:rPr>
          <w:rFonts w:ascii="Palatino Linotype" w:eastAsia="Times New Roman" w:hAnsi="Palatino Linotype" w:cs="Times New Roman"/>
          <w:b/>
          <w:noProof/>
          <w:sz w:val="24"/>
          <w:szCs w:val="24"/>
          <w:lang w:val="es-ES_tradnl" w:eastAsia="es-ES"/>
        </w:rPr>
      </w:pPr>
      <w:r w:rsidRPr="00966668">
        <w:rPr>
          <w:rFonts w:ascii="Palatino Linotype" w:eastAsia="MS Mincho" w:hAnsi="Palatino Linotype" w:cs="Times New Roman"/>
          <w:b/>
          <w:sz w:val="24"/>
          <w:szCs w:val="24"/>
          <w:lang w:val="es-ES_tradnl" w:eastAsia="es-ES"/>
        </w:rPr>
        <w:t xml:space="preserve">El recibo de nómina de la segunda quincena del mes de septiembre de 2019, </w:t>
      </w:r>
      <w:r w:rsidR="00BF1D37" w:rsidRPr="00966668">
        <w:rPr>
          <w:rFonts w:ascii="Palatino Linotype" w:eastAsia="MS Mincho" w:hAnsi="Palatino Linotype" w:cs="Times New Roman"/>
          <w:b/>
          <w:sz w:val="24"/>
          <w:szCs w:val="24"/>
          <w:lang w:val="es-ES_tradnl" w:eastAsia="es-ES"/>
        </w:rPr>
        <w:t xml:space="preserve">de </w:t>
      </w:r>
      <w:r w:rsidRPr="00966668">
        <w:rPr>
          <w:rFonts w:ascii="Palatino Linotype" w:eastAsia="MS Mincho" w:hAnsi="Palatino Linotype" w:cs="Times New Roman"/>
          <w:b/>
          <w:sz w:val="24"/>
          <w:szCs w:val="24"/>
          <w:lang w:val="es-ES_tradnl" w:eastAsia="es-ES"/>
        </w:rPr>
        <w:t xml:space="preserve">la persona referida en la solicitud </w:t>
      </w:r>
      <w:r w:rsidRPr="00966668">
        <w:rPr>
          <w:rFonts w:ascii="Palatino Linotype" w:eastAsia="Times New Roman" w:hAnsi="Palatino Linotype" w:cs="Arial"/>
          <w:b/>
          <w:sz w:val="24"/>
          <w:szCs w:val="24"/>
          <w:lang w:val="es-ES" w:eastAsia="es-ES"/>
        </w:rPr>
        <w:t>00994/NEZA/IP/2019.</w:t>
      </w:r>
    </w:p>
    <w:p w14:paraId="6A424564" w14:textId="77777777" w:rsidR="00F46E7E" w:rsidRPr="00CE6AAC" w:rsidRDefault="00F46E7E" w:rsidP="00966668">
      <w:pPr>
        <w:spacing w:after="0" w:line="360" w:lineRule="auto"/>
        <w:ind w:right="616"/>
        <w:contextualSpacing/>
        <w:jc w:val="both"/>
        <w:rPr>
          <w:rFonts w:ascii="Palatino Linotype" w:eastAsia="Calibri" w:hAnsi="Palatino Linotype" w:cs="Arial"/>
          <w:sz w:val="14"/>
          <w:szCs w:val="14"/>
        </w:rPr>
      </w:pPr>
    </w:p>
    <w:p w14:paraId="0B6D0943" w14:textId="77777777" w:rsidR="00DB3EC0" w:rsidRPr="00966668" w:rsidRDefault="00DB3EC0" w:rsidP="00966668">
      <w:pPr>
        <w:shd w:val="clear" w:color="auto" w:fill="FFFFFF"/>
        <w:spacing w:after="0" w:line="360" w:lineRule="auto"/>
        <w:jc w:val="both"/>
        <w:rPr>
          <w:rFonts w:ascii="Palatino Linotype" w:eastAsia="Calibri" w:hAnsi="Palatino Linotype" w:cs="Arial"/>
          <w:sz w:val="24"/>
          <w:szCs w:val="24"/>
          <w:lang w:val="es-ES" w:eastAsia="es-ES"/>
        </w:rPr>
      </w:pPr>
      <w:r w:rsidRPr="00966668">
        <w:rPr>
          <w:rFonts w:ascii="Palatino Linotype" w:eastAsia="Calibri" w:hAnsi="Palatino Linotype" w:cs="Arial"/>
          <w:sz w:val="24"/>
          <w:szCs w:val="24"/>
          <w:lang w:val="es-ES_tradnl" w:eastAsia="es-E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71091372" w14:textId="77777777" w:rsidR="00F46E7E" w:rsidRPr="00966668" w:rsidRDefault="00F46E7E" w:rsidP="00966668">
      <w:pPr>
        <w:spacing w:after="0" w:line="360" w:lineRule="auto"/>
        <w:contextualSpacing/>
        <w:jc w:val="both"/>
        <w:rPr>
          <w:rFonts w:ascii="Palatino Linotype" w:eastAsia="MS Mincho" w:hAnsi="Palatino Linotype" w:cs="Arial"/>
          <w:sz w:val="24"/>
          <w:szCs w:val="24"/>
          <w:lang w:val="es-ES_tradnl" w:eastAsia="es-MX"/>
        </w:rPr>
      </w:pPr>
    </w:p>
    <w:p w14:paraId="043C00E4" w14:textId="77777777" w:rsidR="00F46E7E" w:rsidRPr="00966668" w:rsidRDefault="00F46E7E" w:rsidP="00966668">
      <w:pPr>
        <w:spacing w:after="0" w:line="360" w:lineRule="auto"/>
        <w:jc w:val="both"/>
        <w:rPr>
          <w:rFonts w:ascii="Palatino Linotype" w:eastAsia="MS Mincho" w:hAnsi="Palatino Linotype" w:cs="Times New Roman"/>
          <w:color w:val="000000"/>
          <w:sz w:val="24"/>
          <w:szCs w:val="24"/>
          <w:lang w:val="es-ES_tradnl" w:eastAsia="es-ES"/>
        </w:rPr>
      </w:pPr>
      <w:r w:rsidRPr="00966668">
        <w:rPr>
          <w:rFonts w:ascii="Palatino Linotype" w:eastAsia="MS Mincho" w:hAnsi="Palatino Linotype" w:cs="Times New Roman"/>
          <w:b/>
          <w:color w:val="000000"/>
          <w:sz w:val="24"/>
          <w:szCs w:val="24"/>
          <w:lang w:val="es-ES_tradnl" w:eastAsia="es-ES"/>
        </w:rPr>
        <w:t>TERCERO</w:t>
      </w:r>
      <w:r w:rsidRPr="00966668">
        <w:rPr>
          <w:rFonts w:ascii="Palatino Linotype" w:eastAsia="MS Mincho" w:hAnsi="Palatino Linotype" w:cs="Times New Roman"/>
          <w:color w:val="000000"/>
          <w:sz w:val="24"/>
          <w:szCs w:val="24"/>
          <w:lang w:val="es-ES_tradnl" w:eastAsia="es-ES"/>
        </w:rPr>
        <w:t>. Notifíquese al Titular de la Unidad de Transparencia del</w:t>
      </w:r>
      <w:r w:rsidRPr="00966668">
        <w:rPr>
          <w:rFonts w:ascii="Palatino Linotype" w:eastAsia="MS Mincho" w:hAnsi="Palatino Linotype" w:cs="Times New Roman"/>
          <w:b/>
          <w:color w:val="000000"/>
          <w:sz w:val="24"/>
          <w:szCs w:val="24"/>
          <w:lang w:val="es-ES_tradnl" w:eastAsia="es-ES"/>
        </w:rPr>
        <w:t xml:space="preserve"> SUJETO OBLIGADO</w:t>
      </w:r>
      <w:r w:rsidRPr="00966668">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0CFAE3B4" w14:textId="77777777" w:rsidR="00F46E7E" w:rsidRPr="00966668" w:rsidRDefault="00F46E7E" w:rsidP="00966668">
      <w:pPr>
        <w:spacing w:after="0" w:line="360" w:lineRule="auto"/>
        <w:jc w:val="both"/>
        <w:rPr>
          <w:rFonts w:ascii="Palatino Linotype" w:eastAsia="MS Mincho" w:hAnsi="Palatino Linotype" w:cs="Times New Roman"/>
          <w:color w:val="000000"/>
          <w:sz w:val="24"/>
          <w:szCs w:val="24"/>
          <w:lang w:val="es-ES_tradnl" w:eastAsia="es-ES"/>
        </w:rPr>
      </w:pPr>
    </w:p>
    <w:p w14:paraId="0FFE1EB3" w14:textId="0E1FBF53" w:rsidR="00F46E7E" w:rsidRPr="00966668" w:rsidRDefault="00F46E7E" w:rsidP="00966668">
      <w:pPr>
        <w:spacing w:after="0" w:line="360" w:lineRule="auto"/>
        <w:jc w:val="both"/>
        <w:rPr>
          <w:rFonts w:ascii="Palatino Linotype" w:eastAsia="MS Mincho" w:hAnsi="Palatino Linotype" w:cs="Times New Roman"/>
          <w:color w:val="000000"/>
          <w:sz w:val="24"/>
          <w:szCs w:val="24"/>
          <w:lang w:val="es-ES_tradnl" w:eastAsia="es-ES"/>
        </w:rPr>
      </w:pPr>
      <w:r w:rsidRPr="00966668">
        <w:rPr>
          <w:rFonts w:ascii="Palatino Linotype" w:eastAsia="MS Mincho" w:hAnsi="Palatino Linotype" w:cs="Times New Roman"/>
          <w:b/>
          <w:color w:val="000000"/>
          <w:sz w:val="24"/>
          <w:szCs w:val="24"/>
          <w:lang w:val="es-ES_tradnl" w:eastAsia="es-ES"/>
        </w:rPr>
        <w:t xml:space="preserve">CUARTO. </w:t>
      </w:r>
      <w:r w:rsidRPr="00966668">
        <w:rPr>
          <w:rFonts w:ascii="Palatino Linotype" w:eastAsia="MS Mincho" w:hAnsi="Palatino Linotype" w:cs="Times New Roman"/>
          <w:color w:val="000000"/>
          <w:sz w:val="24"/>
          <w:szCs w:val="24"/>
          <w:lang w:val="es-ES_tradnl" w:eastAsia="es-ES"/>
        </w:rPr>
        <w:t>Notifíquese a</w:t>
      </w:r>
      <w:r w:rsidRPr="00966668">
        <w:rPr>
          <w:rFonts w:ascii="Palatino Linotype" w:eastAsiaTheme="minorEastAsia" w:hAnsi="Palatino Linotype"/>
          <w:b/>
          <w:sz w:val="24"/>
          <w:szCs w:val="24"/>
          <w:lang w:val="es-ES_tradnl" w:eastAsia="es-ES"/>
        </w:rPr>
        <w:t xml:space="preserve"> </w:t>
      </w:r>
      <w:r w:rsidR="000E141B" w:rsidRPr="000E141B">
        <w:rPr>
          <w:rFonts w:ascii="Palatino Linotype" w:eastAsiaTheme="minorEastAsia" w:hAnsi="Palatino Linotype"/>
          <w:b/>
          <w:sz w:val="24"/>
          <w:szCs w:val="24"/>
          <w:highlight w:val="black"/>
          <w:lang w:val="es-ES_tradnl" w:eastAsia="es-ES"/>
        </w:rPr>
        <w:t>-</w:t>
      </w:r>
      <w:r w:rsidR="00855641">
        <w:rPr>
          <w:rFonts w:ascii="Palatino Linotype" w:eastAsiaTheme="minorEastAsia" w:hAnsi="Palatino Linotype"/>
          <w:b/>
          <w:sz w:val="24"/>
          <w:szCs w:val="24"/>
          <w:highlight w:val="black"/>
          <w:lang w:val="es-ES_tradnl" w:eastAsia="es-ES"/>
        </w:rPr>
        <w:t>-------------------</w:t>
      </w:r>
      <w:bookmarkStart w:id="119" w:name="_GoBack"/>
      <w:bookmarkEnd w:id="119"/>
      <w:r w:rsidR="000E141B" w:rsidRPr="000E141B">
        <w:rPr>
          <w:rFonts w:ascii="Palatino Linotype" w:eastAsiaTheme="minorEastAsia" w:hAnsi="Palatino Linotype"/>
          <w:b/>
          <w:sz w:val="24"/>
          <w:szCs w:val="24"/>
          <w:highlight w:val="black"/>
          <w:lang w:val="es-ES_tradnl" w:eastAsia="es-ES"/>
        </w:rPr>
        <w:t>------------</w:t>
      </w:r>
      <w:r w:rsidRPr="00966668">
        <w:rPr>
          <w:rFonts w:ascii="Palatino Linotype" w:eastAsia="MS Mincho" w:hAnsi="Palatino Linotype" w:cs="Times New Roman"/>
          <w:b/>
          <w:color w:val="000000"/>
          <w:sz w:val="24"/>
          <w:szCs w:val="24"/>
          <w:lang w:val="es-ES_tradnl" w:eastAsia="es-ES"/>
        </w:rPr>
        <w:t xml:space="preserve"> </w:t>
      </w:r>
      <w:r w:rsidRPr="00966668">
        <w:rPr>
          <w:rFonts w:ascii="Palatino Linotype" w:eastAsia="MS Mincho" w:hAnsi="Palatino Linotype" w:cs="Times New Roman"/>
          <w:color w:val="000000"/>
          <w:sz w:val="24"/>
          <w:szCs w:val="24"/>
          <w:lang w:val="es-ES_tradnl" w:eastAsia="es-ES"/>
        </w:rPr>
        <w:t>la presente resolución.</w:t>
      </w:r>
    </w:p>
    <w:p w14:paraId="22EC763F" w14:textId="77777777" w:rsidR="00F46E7E" w:rsidRPr="00966668" w:rsidRDefault="00F46E7E" w:rsidP="00966668">
      <w:pPr>
        <w:spacing w:after="0" w:line="360" w:lineRule="auto"/>
        <w:jc w:val="both"/>
        <w:rPr>
          <w:rFonts w:ascii="Palatino Linotype" w:eastAsia="MS Mincho" w:hAnsi="Palatino Linotype" w:cs="Times New Roman"/>
          <w:color w:val="000000"/>
          <w:sz w:val="24"/>
          <w:szCs w:val="24"/>
          <w:lang w:val="es-ES_tradnl" w:eastAsia="es-ES"/>
        </w:rPr>
      </w:pPr>
    </w:p>
    <w:p w14:paraId="648111B9" w14:textId="68F3C902" w:rsidR="00F46E7E" w:rsidRPr="00966668" w:rsidRDefault="00F46E7E" w:rsidP="00966668">
      <w:pPr>
        <w:spacing w:after="0" w:line="360" w:lineRule="auto"/>
        <w:jc w:val="both"/>
        <w:rPr>
          <w:rFonts w:ascii="Palatino Linotype" w:eastAsia="MS Mincho" w:hAnsi="Palatino Linotype" w:cs="Times New Roman"/>
          <w:color w:val="000000"/>
          <w:sz w:val="24"/>
          <w:szCs w:val="24"/>
          <w:lang w:val="es-ES_tradnl" w:eastAsia="es-ES"/>
        </w:rPr>
      </w:pPr>
      <w:r w:rsidRPr="00966668">
        <w:rPr>
          <w:rFonts w:ascii="Palatino Linotype" w:eastAsia="MS Mincho" w:hAnsi="Palatino Linotype" w:cs="Times New Roman"/>
          <w:b/>
          <w:color w:val="000000"/>
          <w:sz w:val="24"/>
          <w:szCs w:val="24"/>
          <w:lang w:val="es-ES_tradnl" w:eastAsia="es-ES"/>
        </w:rPr>
        <w:t xml:space="preserve">QUINTO. </w:t>
      </w:r>
      <w:r w:rsidRPr="00966668">
        <w:rPr>
          <w:rFonts w:ascii="Palatino Linotype" w:eastAsia="MS Mincho" w:hAnsi="Palatino Linotype" w:cs="Times New Roman"/>
          <w:color w:val="000000"/>
          <w:sz w:val="24"/>
          <w:szCs w:val="24"/>
          <w:lang w:val="es-ES_tradnl" w:eastAsia="es-ES"/>
        </w:rPr>
        <w:t>Se hace del conocimiento de</w:t>
      </w:r>
      <w:r w:rsidRPr="00966668">
        <w:rPr>
          <w:rFonts w:ascii="Palatino Linotype" w:eastAsia="MS Mincho" w:hAnsi="Palatino Linotype" w:cs="Times New Roman"/>
          <w:b/>
          <w:color w:val="000000"/>
          <w:sz w:val="24"/>
          <w:szCs w:val="24"/>
          <w:lang w:val="es-ES_tradnl" w:eastAsia="es-ES"/>
        </w:rPr>
        <w:t xml:space="preserve"> </w:t>
      </w:r>
      <w:r w:rsidR="000E141B" w:rsidRPr="000E141B">
        <w:rPr>
          <w:rFonts w:ascii="Palatino Linotype" w:eastAsiaTheme="minorEastAsia" w:hAnsi="Palatino Linotype"/>
          <w:b/>
          <w:sz w:val="24"/>
          <w:szCs w:val="24"/>
          <w:highlight w:val="black"/>
          <w:lang w:val="es-ES_tradnl" w:eastAsia="es-ES"/>
        </w:rPr>
        <w:t>----------------------------------</w:t>
      </w:r>
      <w:r w:rsidR="000E141B">
        <w:rPr>
          <w:rFonts w:ascii="Palatino Linotype" w:eastAsiaTheme="minorEastAsia" w:hAnsi="Palatino Linotype"/>
          <w:b/>
          <w:sz w:val="24"/>
          <w:szCs w:val="24"/>
          <w:lang w:val="es-ES_tradnl" w:eastAsia="es-ES"/>
        </w:rPr>
        <w:t xml:space="preserve"> </w:t>
      </w:r>
      <w:r w:rsidRPr="00966668">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118"/>
    </w:p>
    <w:p w14:paraId="4691C0F2" w14:textId="77777777" w:rsidR="00A17518" w:rsidRPr="00966668" w:rsidRDefault="00A17518" w:rsidP="00966668">
      <w:pPr>
        <w:spacing w:after="0" w:line="360" w:lineRule="auto"/>
        <w:ind w:right="-142"/>
        <w:rPr>
          <w:rFonts w:ascii="Palatino Linotype" w:eastAsiaTheme="minorEastAsia" w:hAnsi="Palatino Linotype"/>
          <w:sz w:val="24"/>
          <w:szCs w:val="24"/>
          <w:lang w:val="es-ES" w:eastAsia="es-ES"/>
        </w:rPr>
      </w:pPr>
    </w:p>
    <w:p w14:paraId="52CA26E9" w14:textId="1459DF6C" w:rsidR="00CE6AAC" w:rsidRDefault="00CE6AAC" w:rsidP="00CE6AAC">
      <w:pPr>
        <w:spacing w:line="360" w:lineRule="auto"/>
        <w:jc w:val="both"/>
        <w:rPr>
          <w:rFonts w:ascii="Palatino Linotype" w:eastAsia="Calibri" w:hAnsi="Palatino Linotype" w:cs="Arial"/>
        </w:rPr>
      </w:pPr>
      <w:r w:rsidRPr="00E83E79">
        <w:rPr>
          <w:rFonts w:ascii="Palatino Linotype" w:eastAsia="Calibri" w:hAnsi="Palatino Linotype" w:cs="Times New Roman"/>
        </w:rPr>
        <w:t xml:space="preserve">ASÍ LO RESUELVE, POR </w:t>
      </w:r>
      <w:r>
        <w:rPr>
          <w:rFonts w:ascii="Palatino Linotype" w:eastAsia="Calibri" w:hAnsi="Palatino Linotype" w:cs="Times New Roman"/>
        </w:rPr>
        <w:t>MAYORIA</w:t>
      </w:r>
      <w:r w:rsidRPr="00E83E79">
        <w:rPr>
          <w:rFonts w:ascii="Palatino Linotype" w:eastAsia="Calibri" w:hAnsi="Palatino Linotype" w:cs="Times New Roman"/>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w:t>
      </w:r>
      <w:r>
        <w:rPr>
          <w:rFonts w:ascii="Palatino Linotype" w:eastAsia="Calibri" w:hAnsi="Palatino Linotype" w:cs="Times New Roman"/>
        </w:rPr>
        <w:t>;</w:t>
      </w:r>
      <w:r w:rsidRPr="00E83E79">
        <w:rPr>
          <w:rFonts w:ascii="Palatino Linotype" w:eastAsia="Calibri" w:hAnsi="Palatino Linotype" w:cs="Times New Roman"/>
        </w:rPr>
        <w:t xml:space="preserve"> JAVIER MARTÍNEZ CRUZ</w:t>
      </w:r>
      <w:r>
        <w:rPr>
          <w:rFonts w:ascii="Palatino Linotype" w:eastAsia="Calibri" w:hAnsi="Palatino Linotype" w:cs="Times New Roman"/>
        </w:rPr>
        <w:t xml:space="preserve"> Y LUIS GUSTAVO PARRA NORIEGA EMITIENDO VOTO </w:t>
      </w:r>
      <w:r w:rsidR="00241847">
        <w:rPr>
          <w:rFonts w:ascii="Palatino Linotype" w:eastAsia="Calibri" w:hAnsi="Palatino Linotype" w:cs="Times New Roman"/>
        </w:rPr>
        <w:t xml:space="preserve">EN CONTRA CON VOTO </w:t>
      </w:r>
      <w:r>
        <w:rPr>
          <w:rFonts w:ascii="Palatino Linotype" w:eastAsia="Calibri" w:hAnsi="Palatino Linotype" w:cs="Times New Roman"/>
        </w:rPr>
        <w:t>DISIDENTE</w:t>
      </w:r>
      <w:r w:rsidRPr="00E83E79">
        <w:rPr>
          <w:rFonts w:ascii="Palatino Linotype" w:eastAsia="Calibri" w:hAnsi="Palatino Linotype" w:cs="Times New Roman"/>
        </w:rPr>
        <w:t xml:space="preserve">; EN LA </w:t>
      </w:r>
      <w:r w:rsidRPr="00194668">
        <w:rPr>
          <w:rFonts w:ascii="Palatino Linotype" w:eastAsia="Calibri" w:hAnsi="Palatino Linotype" w:cs="Times New Roman"/>
        </w:rPr>
        <w:t>SEGUNDA SESIÓN ORDINARIA CELEBRADA EL VEINTID</w:t>
      </w:r>
      <w:r>
        <w:rPr>
          <w:rFonts w:ascii="Palatino Linotype" w:eastAsia="Calibri" w:hAnsi="Palatino Linotype" w:cs="Times New Roman"/>
        </w:rPr>
        <w:t>Ó</w:t>
      </w:r>
      <w:r w:rsidRPr="00194668">
        <w:rPr>
          <w:rFonts w:ascii="Palatino Linotype" w:eastAsia="Calibri" w:hAnsi="Palatino Linotype" w:cs="Times New Roman"/>
        </w:rPr>
        <w:t xml:space="preserve">S (22) DE ENERO DE DOS MIL </w:t>
      </w:r>
      <w:r>
        <w:rPr>
          <w:rFonts w:ascii="Palatino Linotype" w:eastAsia="Calibri" w:hAnsi="Palatino Linotype" w:cs="Times New Roman"/>
        </w:rPr>
        <w:t>VEINTE</w:t>
      </w:r>
      <w:r w:rsidRPr="00E83E79">
        <w:rPr>
          <w:rFonts w:ascii="Palatino Linotype" w:eastAsia="Calibri" w:hAnsi="Palatino Linotype" w:cs="Times New Roman"/>
        </w:rPr>
        <w:t>, ANTE EL SECRETARIO TÉCNICO DEL PLENO ALEXIS TAPIA RAMÍREZ.</w:t>
      </w:r>
      <w:r w:rsidRPr="00E83E79">
        <w:rPr>
          <w:rFonts w:ascii="Palatino Linotype" w:eastAsia="Calibri" w:hAnsi="Palatino Linotype" w:cs="Arial"/>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A17518" w:rsidRPr="00966668" w14:paraId="14E4BD78" w14:textId="77777777" w:rsidTr="00532611">
        <w:trPr>
          <w:trHeight w:val="1168"/>
        </w:trPr>
        <w:tc>
          <w:tcPr>
            <w:tcW w:w="8697" w:type="dxa"/>
            <w:gridSpan w:val="2"/>
            <w:vAlign w:val="center"/>
          </w:tcPr>
          <w:p w14:paraId="094E28FD" w14:textId="1F1BD41F" w:rsidR="00A17518" w:rsidRDefault="00A17518" w:rsidP="00CE6AAC">
            <w:pPr>
              <w:spacing w:line="276" w:lineRule="auto"/>
              <w:ind w:right="49"/>
              <w:jc w:val="center"/>
              <w:rPr>
                <w:rFonts w:ascii="Palatino Linotype" w:eastAsiaTheme="minorEastAsia" w:hAnsi="Palatino Linotype" w:cs="Times New Roman"/>
                <w:b/>
              </w:rPr>
            </w:pPr>
          </w:p>
          <w:p w14:paraId="09A57744" w14:textId="77777777" w:rsidR="00CE6AAC" w:rsidRPr="00966668" w:rsidRDefault="00CE6AAC" w:rsidP="00CE6AAC">
            <w:pPr>
              <w:spacing w:line="276" w:lineRule="auto"/>
              <w:ind w:right="49"/>
              <w:jc w:val="center"/>
              <w:rPr>
                <w:rFonts w:ascii="Palatino Linotype" w:eastAsiaTheme="minorEastAsia" w:hAnsi="Palatino Linotype" w:cs="Times New Roman"/>
                <w:b/>
              </w:rPr>
            </w:pPr>
          </w:p>
          <w:p w14:paraId="16871E45" w14:textId="77777777" w:rsidR="00A17518" w:rsidRPr="00966668" w:rsidRDefault="00A17518" w:rsidP="00CE6AAC">
            <w:pPr>
              <w:spacing w:line="276" w:lineRule="auto"/>
              <w:ind w:right="49"/>
              <w:jc w:val="center"/>
              <w:rPr>
                <w:rFonts w:ascii="Palatino Linotype" w:eastAsiaTheme="minorEastAsia" w:hAnsi="Palatino Linotype" w:cs="Times New Roman"/>
                <w:b/>
              </w:rPr>
            </w:pPr>
          </w:p>
          <w:p w14:paraId="58A104EC" w14:textId="77777777" w:rsidR="00A17518" w:rsidRPr="00966668" w:rsidRDefault="00A17518" w:rsidP="00CE6AAC">
            <w:pPr>
              <w:spacing w:line="276" w:lineRule="auto"/>
              <w:ind w:right="49"/>
              <w:jc w:val="center"/>
              <w:rPr>
                <w:rFonts w:ascii="Palatino Linotype" w:eastAsiaTheme="minorEastAsia" w:hAnsi="Palatino Linotype" w:cs="Times New Roman"/>
                <w:b/>
              </w:rPr>
            </w:pPr>
            <w:r w:rsidRPr="00966668">
              <w:rPr>
                <w:rFonts w:ascii="Palatino Linotype" w:eastAsiaTheme="minorEastAsia" w:hAnsi="Palatino Linotype" w:cs="Times New Roman"/>
                <w:b/>
              </w:rPr>
              <w:t>Zulema Martínez Sánchez</w:t>
            </w:r>
          </w:p>
          <w:p w14:paraId="3446B2FE" w14:textId="77777777" w:rsidR="00A17518" w:rsidRPr="00966668" w:rsidRDefault="00A17518" w:rsidP="00CE6AAC">
            <w:pPr>
              <w:spacing w:line="276" w:lineRule="auto"/>
              <w:ind w:right="49"/>
              <w:jc w:val="center"/>
              <w:rPr>
                <w:rFonts w:ascii="Palatino Linotype" w:eastAsiaTheme="minorEastAsia" w:hAnsi="Palatino Linotype" w:cs="Times New Roman"/>
              </w:rPr>
            </w:pPr>
            <w:r w:rsidRPr="00966668">
              <w:rPr>
                <w:rFonts w:ascii="Palatino Linotype" w:eastAsiaTheme="minorEastAsia" w:hAnsi="Palatino Linotype" w:cs="Times New Roman"/>
              </w:rPr>
              <w:t>Comisionada Presidenta</w:t>
            </w:r>
          </w:p>
          <w:p w14:paraId="174D8B46" w14:textId="77777777" w:rsidR="00A17518" w:rsidRPr="00966668" w:rsidRDefault="00A17518" w:rsidP="00CE6AAC">
            <w:pPr>
              <w:spacing w:line="276" w:lineRule="auto"/>
              <w:ind w:right="49"/>
              <w:jc w:val="center"/>
              <w:rPr>
                <w:rFonts w:ascii="Palatino Linotype" w:eastAsiaTheme="minorEastAsia" w:hAnsi="Palatino Linotype" w:cs="Times New Roman"/>
              </w:rPr>
            </w:pPr>
            <w:r w:rsidRPr="00966668">
              <w:rPr>
                <w:rFonts w:ascii="Palatino Linotype" w:eastAsiaTheme="minorEastAsia" w:hAnsi="Palatino Linotype" w:cs="Times New Roman"/>
              </w:rPr>
              <w:t>(Rúbrica)</w:t>
            </w:r>
          </w:p>
        </w:tc>
      </w:tr>
      <w:tr w:rsidR="00A17518" w:rsidRPr="00966668" w14:paraId="5D1EAF81" w14:textId="77777777" w:rsidTr="00532611">
        <w:trPr>
          <w:trHeight w:val="1395"/>
        </w:trPr>
        <w:tc>
          <w:tcPr>
            <w:tcW w:w="4348" w:type="dxa"/>
            <w:vAlign w:val="center"/>
          </w:tcPr>
          <w:p w14:paraId="193E9FD6" w14:textId="2BDD228D" w:rsidR="00A17518" w:rsidRDefault="00A17518" w:rsidP="00CE6AAC">
            <w:pPr>
              <w:spacing w:line="276" w:lineRule="auto"/>
              <w:ind w:right="49"/>
              <w:rPr>
                <w:rFonts w:ascii="Palatino Linotype" w:eastAsiaTheme="minorEastAsia" w:hAnsi="Palatino Linotype" w:cs="Times New Roman"/>
                <w:b/>
              </w:rPr>
            </w:pPr>
          </w:p>
          <w:p w14:paraId="5D835390" w14:textId="0EDD0464" w:rsidR="00CE6AAC" w:rsidRDefault="00CE6AAC" w:rsidP="00CE6AAC">
            <w:pPr>
              <w:spacing w:line="276" w:lineRule="auto"/>
              <w:ind w:right="49"/>
              <w:rPr>
                <w:rFonts w:ascii="Palatino Linotype" w:eastAsiaTheme="minorEastAsia" w:hAnsi="Palatino Linotype" w:cs="Times New Roman"/>
                <w:b/>
              </w:rPr>
            </w:pPr>
          </w:p>
          <w:p w14:paraId="4FFE1903" w14:textId="77777777" w:rsidR="00CE6AAC" w:rsidRPr="00966668" w:rsidRDefault="00CE6AAC" w:rsidP="00CE6AAC">
            <w:pPr>
              <w:spacing w:line="276" w:lineRule="auto"/>
              <w:ind w:right="49"/>
              <w:rPr>
                <w:rFonts w:ascii="Palatino Linotype" w:eastAsiaTheme="minorEastAsia" w:hAnsi="Palatino Linotype" w:cs="Times New Roman"/>
                <w:b/>
              </w:rPr>
            </w:pPr>
          </w:p>
          <w:p w14:paraId="128688E5" w14:textId="77777777" w:rsidR="00A17518" w:rsidRPr="00966668" w:rsidRDefault="00A17518" w:rsidP="00CE6AAC">
            <w:pPr>
              <w:spacing w:line="276" w:lineRule="auto"/>
              <w:ind w:right="49"/>
              <w:jc w:val="center"/>
              <w:rPr>
                <w:rFonts w:ascii="Palatino Linotype" w:eastAsiaTheme="minorEastAsia" w:hAnsi="Palatino Linotype" w:cs="Times New Roman"/>
                <w:b/>
              </w:rPr>
            </w:pPr>
            <w:r w:rsidRPr="00966668">
              <w:rPr>
                <w:rFonts w:ascii="Palatino Linotype" w:eastAsiaTheme="minorEastAsia" w:hAnsi="Palatino Linotype" w:cs="Times New Roman"/>
                <w:b/>
              </w:rPr>
              <w:t xml:space="preserve">Eva </w:t>
            </w:r>
            <w:proofErr w:type="spellStart"/>
            <w:r w:rsidRPr="00966668">
              <w:rPr>
                <w:rFonts w:ascii="Palatino Linotype" w:eastAsiaTheme="minorEastAsia" w:hAnsi="Palatino Linotype" w:cs="Times New Roman"/>
                <w:b/>
              </w:rPr>
              <w:t>Abaid</w:t>
            </w:r>
            <w:proofErr w:type="spellEnd"/>
            <w:r w:rsidRPr="00966668">
              <w:rPr>
                <w:rFonts w:ascii="Palatino Linotype" w:eastAsiaTheme="minorEastAsia" w:hAnsi="Palatino Linotype" w:cs="Times New Roman"/>
                <w:b/>
              </w:rPr>
              <w:t xml:space="preserve"> </w:t>
            </w:r>
            <w:proofErr w:type="spellStart"/>
            <w:r w:rsidRPr="00966668">
              <w:rPr>
                <w:rFonts w:ascii="Palatino Linotype" w:eastAsiaTheme="minorEastAsia" w:hAnsi="Palatino Linotype" w:cs="Times New Roman"/>
                <w:b/>
              </w:rPr>
              <w:t>Yapur</w:t>
            </w:r>
            <w:proofErr w:type="spellEnd"/>
          </w:p>
          <w:p w14:paraId="4E3E7CDA" w14:textId="77777777" w:rsidR="00A17518" w:rsidRPr="00966668" w:rsidRDefault="00A17518" w:rsidP="00CE6AAC">
            <w:pPr>
              <w:spacing w:line="276" w:lineRule="auto"/>
              <w:ind w:right="49"/>
              <w:jc w:val="center"/>
              <w:rPr>
                <w:rFonts w:ascii="Palatino Linotype" w:eastAsiaTheme="minorEastAsia" w:hAnsi="Palatino Linotype" w:cs="Times New Roman"/>
              </w:rPr>
            </w:pPr>
            <w:r w:rsidRPr="00966668">
              <w:rPr>
                <w:rFonts w:ascii="Palatino Linotype" w:eastAsiaTheme="minorEastAsia" w:hAnsi="Palatino Linotype" w:cs="Times New Roman"/>
              </w:rPr>
              <w:t>Comisionada</w:t>
            </w:r>
          </w:p>
          <w:p w14:paraId="4E4891DC" w14:textId="77777777" w:rsidR="00A17518" w:rsidRPr="00966668" w:rsidRDefault="00A17518" w:rsidP="00CE6AAC">
            <w:pPr>
              <w:spacing w:line="276" w:lineRule="auto"/>
              <w:ind w:right="49"/>
              <w:jc w:val="center"/>
              <w:rPr>
                <w:rFonts w:ascii="Palatino Linotype" w:eastAsiaTheme="minorEastAsia" w:hAnsi="Palatino Linotype" w:cs="Times New Roman"/>
              </w:rPr>
            </w:pPr>
            <w:r w:rsidRPr="00966668">
              <w:rPr>
                <w:rFonts w:ascii="Palatino Linotype" w:eastAsiaTheme="minorEastAsia" w:hAnsi="Palatino Linotype" w:cs="Times New Roman"/>
              </w:rPr>
              <w:t>(Rúbrica)</w:t>
            </w:r>
          </w:p>
        </w:tc>
        <w:tc>
          <w:tcPr>
            <w:tcW w:w="4349" w:type="dxa"/>
            <w:vAlign w:val="center"/>
          </w:tcPr>
          <w:p w14:paraId="51107685" w14:textId="12299B13" w:rsidR="00A17518" w:rsidRDefault="00A17518" w:rsidP="00CE6AAC">
            <w:pPr>
              <w:spacing w:line="276" w:lineRule="auto"/>
              <w:ind w:right="49"/>
              <w:jc w:val="center"/>
              <w:rPr>
                <w:rFonts w:ascii="Palatino Linotype" w:eastAsiaTheme="minorEastAsia" w:hAnsi="Palatino Linotype" w:cs="Times New Roman"/>
                <w:b/>
              </w:rPr>
            </w:pPr>
          </w:p>
          <w:p w14:paraId="612EE09F" w14:textId="62127A21" w:rsidR="00CE6AAC" w:rsidRDefault="00CE6AAC" w:rsidP="00CE6AAC">
            <w:pPr>
              <w:spacing w:line="276" w:lineRule="auto"/>
              <w:ind w:right="49"/>
              <w:jc w:val="center"/>
              <w:rPr>
                <w:rFonts w:ascii="Palatino Linotype" w:eastAsiaTheme="minorEastAsia" w:hAnsi="Palatino Linotype" w:cs="Times New Roman"/>
                <w:b/>
              </w:rPr>
            </w:pPr>
          </w:p>
          <w:p w14:paraId="79E42F5B" w14:textId="77777777" w:rsidR="00CE6AAC" w:rsidRPr="00966668" w:rsidRDefault="00CE6AAC" w:rsidP="00CE6AAC">
            <w:pPr>
              <w:spacing w:line="276" w:lineRule="auto"/>
              <w:ind w:right="49"/>
              <w:jc w:val="center"/>
              <w:rPr>
                <w:rFonts w:ascii="Palatino Linotype" w:eastAsiaTheme="minorEastAsia" w:hAnsi="Palatino Linotype" w:cs="Times New Roman"/>
                <w:b/>
              </w:rPr>
            </w:pPr>
          </w:p>
          <w:p w14:paraId="0276972F" w14:textId="77777777" w:rsidR="00A17518" w:rsidRPr="00966668" w:rsidRDefault="00A17518" w:rsidP="00CE6AAC">
            <w:pPr>
              <w:spacing w:line="276" w:lineRule="auto"/>
              <w:ind w:right="49"/>
              <w:jc w:val="center"/>
              <w:rPr>
                <w:rFonts w:ascii="Palatino Linotype" w:eastAsiaTheme="minorEastAsia" w:hAnsi="Palatino Linotype" w:cs="Times New Roman"/>
                <w:b/>
              </w:rPr>
            </w:pPr>
            <w:r w:rsidRPr="00966668">
              <w:rPr>
                <w:rFonts w:ascii="Palatino Linotype" w:eastAsiaTheme="minorEastAsia" w:hAnsi="Palatino Linotype" w:cs="Times New Roman"/>
                <w:b/>
              </w:rPr>
              <w:t>José Guadalupe Luna Hernández</w:t>
            </w:r>
          </w:p>
          <w:p w14:paraId="1A92962E" w14:textId="77777777" w:rsidR="00A17518" w:rsidRPr="00966668" w:rsidRDefault="00A17518" w:rsidP="00CE6AAC">
            <w:pPr>
              <w:spacing w:line="276" w:lineRule="auto"/>
              <w:ind w:right="49"/>
              <w:jc w:val="center"/>
              <w:rPr>
                <w:rFonts w:ascii="Palatino Linotype" w:eastAsiaTheme="minorEastAsia" w:hAnsi="Palatino Linotype" w:cs="Times New Roman"/>
              </w:rPr>
            </w:pPr>
            <w:r w:rsidRPr="00966668">
              <w:rPr>
                <w:rFonts w:ascii="Palatino Linotype" w:eastAsiaTheme="minorEastAsia" w:hAnsi="Palatino Linotype" w:cs="Times New Roman"/>
              </w:rPr>
              <w:t>Comisionado</w:t>
            </w:r>
          </w:p>
          <w:p w14:paraId="04982DB8" w14:textId="77777777" w:rsidR="00A17518" w:rsidRPr="00966668" w:rsidRDefault="00A17518" w:rsidP="00CE6AAC">
            <w:pPr>
              <w:spacing w:line="276" w:lineRule="auto"/>
              <w:ind w:right="49"/>
              <w:jc w:val="center"/>
              <w:rPr>
                <w:rFonts w:ascii="Palatino Linotype" w:eastAsiaTheme="minorEastAsia" w:hAnsi="Palatino Linotype" w:cs="Times New Roman"/>
              </w:rPr>
            </w:pPr>
            <w:r w:rsidRPr="00966668">
              <w:rPr>
                <w:rFonts w:ascii="Palatino Linotype" w:eastAsiaTheme="minorEastAsia" w:hAnsi="Palatino Linotype" w:cs="Times New Roman"/>
              </w:rPr>
              <w:t>(Rúbrica)</w:t>
            </w:r>
          </w:p>
        </w:tc>
      </w:tr>
      <w:tr w:rsidR="00A17518" w:rsidRPr="00966668" w14:paraId="08D95854" w14:textId="77777777" w:rsidTr="00532611">
        <w:trPr>
          <w:trHeight w:val="1451"/>
        </w:trPr>
        <w:tc>
          <w:tcPr>
            <w:tcW w:w="4348" w:type="dxa"/>
            <w:vAlign w:val="center"/>
          </w:tcPr>
          <w:p w14:paraId="7D3FC286" w14:textId="77777777" w:rsidR="00A17518" w:rsidRPr="00966668" w:rsidRDefault="00A17518" w:rsidP="00CE6AAC">
            <w:pPr>
              <w:spacing w:line="276" w:lineRule="auto"/>
              <w:ind w:right="49"/>
              <w:jc w:val="center"/>
              <w:rPr>
                <w:rFonts w:ascii="Palatino Linotype" w:eastAsiaTheme="minorEastAsia" w:hAnsi="Palatino Linotype" w:cs="Times New Roman"/>
                <w:b/>
              </w:rPr>
            </w:pPr>
          </w:p>
          <w:p w14:paraId="05381414" w14:textId="41F9C16D" w:rsidR="00A17518" w:rsidRDefault="00A17518" w:rsidP="00CE6AAC">
            <w:pPr>
              <w:spacing w:line="276" w:lineRule="auto"/>
              <w:ind w:right="49"/>
              <w:rPr>
                <w:rFonts w:ascii="Palatino Linotype" w:eastAsiaTheme="minorEastAsia" w:hAnsi="Palatino Linotype" w:cs="Times New Roman"/>
                <w:b/>
              </w:rPr>
            </w:pPr>
          </w:p>
          <w:p w14:paraId="257E46BE" w14:textId="77777777" w:rsidR="00CE6AAC" w:rsidRDefault="00CE6AAC" w:rsidP="00CE6AAC">
            <w:pPr>
              <w:spacing w:line="276" w:lineRule="auto"/>
              <w:ind w:right="49"/>
              <w:rPr>
                <w:rFonts w:ascii="Palatino Linotype" w:eastAsiaTheme="minorEastAsia" w:hAnsi="Palatino Linotype" w:cs="Times New Roman"/>
                <w:b/>
              </w:rPr>
            </w:pPr>
          </w:p>
          <w:p w14:paraId="75355D61" w14:textId="77777777" w:rsidR="00CE6AAC" w:rsidRPr="00966668" w:rsidRDefault="00CE6AAC" w:rsidP="00CE6AAC">
            <w:pPr>
              <w:spacing w:line="276" w:lineRule="auto"/>
              <w:ind w:right="49"/>
              <w:rPr>
                <w:rFonts w:ascii="Palatino Linotype" w:eastAsiaTheme="minorEastAsia" w:hAnsi="Palatino Linotype" w:cs="Times New Roman"/>
                <w:b/>
              </w:rPr>
            </w:pPr>
          </w:p>
          <w:p w14:paraId="5366F637" w14:textId="77777777" w:rsidR="00A17518" w:rsidRPr="00966668" w:rsidRDefault="00A17518" w:rsidP="00CE6AAC">
            <w:pPr>
              <w:spacing w:line="276" w:lineRule="auto"/>
              <w:ind w:right="49"/>
              <w:jc w:val="center"/>
              <w:rPr>
                <w:rFonts w:ascii="Palatino Linotype" w:eastAsiaTheme="minorEastAsia" w:hAnsi="Palatino Linotype" w:cs="Times New Roman"/>
                <w:b/>
              </w:rPr>
            </w:pPr>
            <w:r w:rsidRPr="00966668">
              <w:rPr>
                <w:rFonts w:ascii="Palatino Linotype" w:eastAsiaTheme="minorEastAsia" w:hAnsi="Palatino Linotype" w:cs="Times New Roman"/>
                <w:b/>
              </w:rPr>
              <w:t>Javier Martínez Cruz</w:t>
            </w:r>
          </w:p>
          <w:p w14:paraId="3000899A" w14:textId="77777777" w:rsidR="00A17518" w:rsidRPr="00966668" w:rsidRDefault="00A17518" w:rsidP="00CE6AAC">
            <w:pPr>
              <w:spacing w:line="276" w:lineRule="auto"/>
              <w:ind w:right="49"/>
              <w:jc w:val="center"/>
              <w:rPr>
                <w:rFonts w:ascii="Palatino Linotype" w:eastAsiaTheme="minorEastAsia" w:hAnsi="Palatino Linotype" w:cs="Times New Roman"/>
              </w:rPr>
            </w:pPr>
            <w:r w:rsidRPr="00966668">
              <w:rPr>
                <w:rFonts w:ascii="Palatino Linotype" w:eastAsiaTheme="minorEastAsia" w:hAnsi="Palatino Linotype" w:cs="Times New Roman"/>
              </w:rPr>
              <w:t>Comisionado</w:t>
            </w:r>
          </w:p>
          <w:p w14:paraId="1FABA8D2" w14:textId="77777777" w:rsidR="00A17518" w:rsidRPr="00966668" w:rsidRDefault="00A17518" w:rsidP="00CE6AAC">
            <w:pPr>
              <w:spacing w:line="276" w:lineRule="auto"/>
              <w:ind w:right="49"/>
              <w:jc w:val="center"/>
              <w:rPr>
                <w:rFonts w:ascii="Palatino Linotype" w:eastAsiaTheme="minorEastAsia" w:hAnsi="Palatino Linotype" w:cs="Times New Roman"/>
              </w:rPr>
            </w:pPr>
            <w:r w:rsidRPr="00966668">
              <w:rPr>
                <w:rFonts w:ascii="Palatino Linotype" w:eastAsiaTheme="minorEastAsia" w:hAnsi="Palatino Linotype" w:cs="Times New Roman"/>
              </w:rPr>
              <w:t>(Rúbrica)</w:t>
            </w:r>
          </w:p>
        </w:tc>
        <w:tc>
          <w:tcPr>
            <w:tcW w:w="4349" w:type="dxa"/>
            <w:vAlign w:val="center"/>
          </w:tcPr>
          <w:p w14:paraId="17784BE5" w14:textId="77777777" w:rsidR="00A17518" w:rsidRPr="00966668" w:rsidRDefault="00A17518" w:rsidP="00CE6AAC">
            <w:pPr>
              <w:spacing w:line="276" w:lineRule="auto"/>
              <w:ind w:right="49"/>
              <w:jc w:val="center"/>
              <w:rPr>
                <w:rFonts w:ascii="Palatino Linotype" w:eastAsiaTheme="minorEastAsia" w:hAnsi="Palatino Linotype" w:cs="Times New Roman"/>
                <w:b/>
              </w:rPr>
            </w:pPr>
          </w:p>
          <w:p w14:paraId="293A168F" w14:textId="1B4C3AB1" w:rsidR="00A17518" w:rsidRDefault="00A17518" w:rsidP="00CE6AAC">
            <w:pPr>
              <w:spacing w:line="276" w:lineRule="auto"/>
              <w:ind w:right="49"/>
              <w:rPr>
                <w:rFonts w:ascii="Palatino Linotype" w:eastAsiaTheme="minorEastAsia" w:hAnsi="Palatino Linotype" w:cs="Times New Roman"/>
                <w:b/>
              </w:rPr>
            </w:pPr>
          </w:p>
          <w:p w14:paraId="567453DE" w14:textId="786CC02F" w:rsidR="00CE6AAC" w:rsidRDefault="00CE6AAC" w:rsidP="00CE6AAC">
            <w:pPr>
              <w:spacing w:line="276" w:lineRule="auto"/>
              <w:ind w:right="49"/>
              <w:rPr>
                <w:rFonts w:ascii="Palatino Linotype" w:eastAsiaTheme="minorEastAsia" w:hAnsi="Palatino Linotype" w:cs="Times New Roman"/>
                <w:b/>
              </w:rPr>
            </w:pPr>
          </w:p>
          <w:p w14:paraId="7F15D11E" w14:textId="77777777" w:rsidR="00CE6AAC" w:rsidRPr="00966668" w:rsidRDefault="00CE6AAC" w:rsidP="00CE6AAC">
            <w:pPr>
              <w:spacing w:line="276" w:lineRule="auto"/>
              <w:ind w:right="49"/>
              <w:rPr>
                <w:rFonts w:ascii="Palatino Linotype" w:eastAsiaTheme="minorEastAsia" w:hAnsi="Palatino Linotype" w:cs="Times New Roman"/>
                <w:b/>
              </w:rPr>
            </w:pPr>
          </w:p>
          <w:p w14:paraId="34803FCC" w14:textId="77777777" w:rsidR="00A17518" w:rsidRPr="00966668" w:rsidRDefault="00A17518" w:rsidP="00CE6AAC">
            <w:pPr>
              <w:spacing w:line="276" w:lineRule="auto"/>
              <w:ind w:right="49"/>
              <w:jc w:val="center"/>
              <w:rPr>
                <w:rFonts w:ascii="Palatino Linotype" w:eastAsiaTheme="minorEastAsia" w:hAnsi="Palatino Linotype" w:cs="Times New Roman"/>
                <w:b/>
              </w:rPr>
            </w:pPr>
            <w:r w:rsidRPr="00966668">
              <w:rPr>
                <w:rFonts w:ascii="Palatino Linotype" w:eastAsiaTheme="minorEastAsia" w:hAnsi="Palatino Linotype" w:cs="Times New Roman"/>
                <w:b/>
              </w:rPr>
              <w:t>Luis Gustavo Parra Noriega</w:t>
            </w:r>
          </w:p>
          <w:p w14:paraId="371C3267" w14:textId="77777777" w:rsidR="00A17518" w:rsidRPr="00966668" w:rsidRDefault="00A17518" w:rsidP="00CE6AAC">
            <w:pPr>
              <w:spacing w:line="276" w:lineRule="auto"/>
              <w:ind w:right="49"/>
              <w:jc w:val="center"/>
              <w:rPr>
                <w:rFonts w:ascii="Palatino Linotype" w:eastAsiaTheme="minorEastAsia" w:hAnsi="Palatino Linotype" w:cs="Times New Roman"/>
              </w:rPr>
            </w:pPr>
            <w:r w:rsidRPr="00966668">
              <w:rPr>
                <w:rFonts w:ascii="Palatino Linotype" w:eastAsiaTheme="minorEastAsia" w:hAnsi="Palatino Linotype" w:cs="Times New Roman"/>
              </w:rPr>
              <w:t>Comisionado</w:t>
            </w:r>
          </w:p>
          <w:p w14:paraId="4FC66339" w14:textId="77777777" w:rsidR="00A17518" w:rsidRPr="00966668" w:rsidRDefault="00A17518" w:rsidP="00CE6AAC">
            <w:pPr>
              <w:spacing w:line="276" w:lineRule="auto"/>
              <w:ind w:right="49"/>
              <w:jc w:val="center"/>
              <w:rPr>
                <w:rFonts w:ascii="Palatino Linotype" w:eastAsiaTheme="minorEastAsia" w:hAnsi="Palatino Linotype" w:cs="Times New Roman"/>
              </w:rPr>
            </w:pPr>
            <w:r w:rsidRPr="00966668">
              <w:rPr>
                <w:rFonts w:ascii="Palatino Linotype" w:eastAsiaTheme="minorEastAsia" w:hAnsi="Palatino Linotype" w:cs="Times New Roman"/>
              </w:rPr>
              <w:t>(Rúbrica)</w:t>
            </w:r>
          </w:p>
        </w:tc>
      </w:tr>
      <w:tr w:rsidR="00A17518" w:rsidRPr="00966668" w14:paraId="292FC7FF" w14:textId="77777777" w:rsidTr="00532611">
        <w:trPr>
          <w:trHeight w:val="1263"/>
        </w:trPr>
        <w:tc>
          <w:tcPr>
            <w:tcW w:w="8697" w:type="dxa"/>
            <w:gridSpan w:val="2"/>
            <w:vAlign w:val="center"/>
          </w:tcPr>
          <w:p w14:paraId="08193322" w14:textId="47C254FF" w:rsidR="00A17518" w:rsidRDefault="00A17518" w:rsidP="00CE6AAC">
            <w:pPr>
              <w:spacing w:line="276" w:lineRule="auto"/>
              <w:ind w:right="49"/>
              <w:rPr>
                <w:rFonts w:ascii="Palatino Linotype" w:eastAsiaTheme="minorEastAsia" w:hAnsi="Palatino Linotype" w:cs="Times New Roman"/>
                <w:b/>
              </w:rPr>
            </w:pPr>
          </w:p>
          <w:p w14:paraId="0543A351" w14:textId="77777777" w:rsidR="00CE6AAC" w:rsidRPr="00966668" w:rsidRDefault="00CE6AAC" w:rsidP="00CE6AAC">
            <w:pPr>
              <w:spacing w:line="276" w:lineRule="auto"/>
              <w:ind w:right="49"/>
              <w:rPr>
                <w:rFonts w:ascii="Palatino Linotype" w:eastAsiaTheme="minorEastAsia" w:hAnsi="Palatino Linotype" w:cs="Times New Roman"/>
                <w:b/>
              </w:rPr>
            </w:pPr>
          </w:p>
          <w:p w14:paraId="49CB48A3" w14:textId="77777777" w:rsidR="00A17518" w:rsidRPr="00966668" w:rsidRDefault="00A17518" w:rsidP="00CE6AAC">
            <w:pPr>
              <w:spacing w:line="276" w:lineRule="auto"/>
              <w:ind w:right="49"/>
              <w:jc w:val="center"/>
              <w:rPr>
                <w:rFonts w:ascii="Palatino Linotype" w:eastAsiaTheme="minorEastAsia" w:hAnsi="Palatino Linotype" w:cs="Times New Roman"/>
                <w:b/>
              </w:rPr>
            </w:pPr>
            <w:r w:rsidRPr="00966668">
              <w:rPr>
                <w:rFonts w:ascii="Palatino Linotype" w:eastAsiaTheme="minorEastAsia" w:hAnsi="Palatino Linotype" w:cs="Times New Roman"/>
                <w:b/>
              </w:rPr>
              <w:t>Alexis Tapia Ramírez</w:t>
            </w:r>
          </w:p>
          <w:p w14:paraId="16AE7247" w14:textId="77777777" w:rsidR="00A17518" w:rsidRPr="00966668" w:rsidRDefault="00A17518" w:rsidP="00CE6AAC">
            <w:pPr>
              <w:spacing w:line="276" w:lineRule="auto"/>
              <w:ind w:right="49"/>
              <w:jc w:val="center"/>
              <w:rPr>
                <w:rFonts w:ascii="Palatino Linotype" w:eastAsiaTheme="minorEastAsia" w:hAnsi="Palatino Linotype" w:cs="Times New Roman"/>
              </w:rPr>
            </w:pPr>
            <w:r w:rsidRPr="00966668">
              <w:rPr>
                <w:rFonts w:ascii="Palatino Linotype" w:eastAsiaTheme="minorEastAsia" w:hAnsi="Palatino Linotype" w:cs="Times New Roman"/>
              </w:rPr>
              <w:t>Secretario Técnico del Pleno</w:t>
            </w:r>
          </w:p>
          <w:p w14:paraId="3D62D832" w14:textId="77777777" w:rsidR="00A17518" w:rsidRPr="00966668" w:rsidRDefault="00A17518" w:rsidP="00CE6AAC">
            <w:pPr>
              <w:spacing w:line="276" w:lineRule="auto"/>
              <w:ind w:right="49"/>
              <w:jc w:val="center"/>
              <w:rPr>
                <w:rFonts w:ascii="Palatino Linotype" w:eastAsiaTheme="minorEastAsia" w:hAnsi="Palatino Linotype" w:cs="Times New Roman"/>
              </w:rPr>
            </w:pPr>
            <w:r w:rsidRPr="00966668">
              <w:rPr>
                <w:rFonts w:ascii="Palatino Linotype" w:eastAsiaTheme="minorEastAsia" w:hAnsi="Palatino Linotype" w:cs="Times New Roman"/>
              </w:rPr>
              <w:t>(Rúbrica)</w:t>
            </w:r>
          </w:p>
          <w:p w14:paraId="4CB3CF98" w14:textId="77777777" w:rsidR="00A17518" w:rsidRPr="00966668" w:rsidRDefault="00A17518" w:rsidP="00CE6AAC">
            <w:pPr>
              <w:spacing w:line="276" w:lineRule="auto"/>
              <w:ind w:right="49"/>
              <w:rPr>
                <w:rFonts w:ascii="Palatino Linotype" w:eastAsiaTheme="minorEastAsia" w:hAnsi="Palatino Linotype" w:cs="Times New Roman"/>
              </w:rPr>
            </w:pPr>
          </w:p>
        </w:tc>
      </w:tr>
    </w:tbl>
    <w:p w14:paraId="6B26A73F" w14:textId="27786591" w:rsidR="00A17518" w:rsidRPr="00966668" w:rsidRDefault="00A17518" w:rsidP="00CE6AAC">
      <w:pPr>
        <w:spacing w:after="0" w:line="360" w:lineRule="auto"/>
        <w:ind w:right="49"/>
        <w:jc w:val="both"/>
        <w:rPr>
          <w:rFonts w:ascii="Palatino Linotype" w:hAnsi="Palatino Linotype"/>
        </w:rPr>
      </w:pPr>
      <w:r w:rsidRPr="00966668">
        <w:rPr>
          <w:rFonts w:ascii="Palatino Linotype" w:eastAsia="Times New Roman" w:hAnsi="Palatino Linotype" w:cs="Arial"/>
          <w:lang w:val="es-ES_tradnl" w:eastAsia="es-ES"/>
        </w:rPr>
        <w:t>Esta hoja correspond</w:t>
      </w:r>
      <w:r w:rsidR="00F46E7E" w:rsidRPr="00966668">
        <w:rPr>
          <w:rFonts w:ascii="Palatino Linotype" w:eastAsia="Times New Roman" w:hAnsi="Palatino Linotype" w:cs="Arial"/>
          <w:lang w:val="es-ES_tradnl" w:eastAsia="es-ES"/>
        </w:rPr>
        <w:t xml:space="preserve">e a la resolución de fecha veintidós (22) de enero de dos mil </w:t>
      </w:r>
      <w:r w:rsidRPr="00966668">
        <w:rPr>
          <w:rFonts w:ascii="Palatino Linotype" w:eastAsia="Times New Roman" w:hAnsi="Palatino Linotype" w:cs="Arial"/>
          <w:lang w:val="es-ES_tradnl" w:eastAsia="es-ES"/>
        </w:rPr>
        <w:t>ve</w:t>
      </w:r>
      <w:r w:rsidR="00F46E7E" w:rsidRPr="00966668">
        <w:rPr>
          <w:rFonts w:ascii="Palatino Linotype" w:eastAsia="Times New Roman" w:hAnsi="Palatino Linotype" w:cs="Arial"/>
          <w:lang w:val="es-ES_tradnl" w:eastAsia="es-ES"/>
        </w:rPr>
        <w:t>inte</w:t>
      </w:r>
      <w:r w:rsidRPr="00966668">
        <w:rPr>
          <w:rFonts w:ascii="Palatino Linotype" w:eastAsia="Times New Roman" w:hAnsi="Palatino Linotype" w:cs="Arial"/>
          <w:lang w:val="es-ES_tradnl" w:eastAsia="es-ES"/>
        </w:rPr>
        <w:t xml:space="preserve">, emitida en el recurso de revisión </w:t>
      </w:r>
      <w:r w:rsidR="00F46E7E" w:rsidRPr="00966668">
        <w:rPr>
          <w:rFonts w:ascii="Palatino Linotype" w:eastAsia="Times New Roman" w:hAnsi="Palatino Linotype" w:cs="Arial"/>
          <w:b/>
          <w:lang w:val="es-ES_tradnl" w:eastAsia="es-ES"/>
        </w:rPr>
        <w:t>08478</w:t>
      </w:r>
      <w:r w:rsidRPr="00966668">
        <w:rPr>
          <w:rFonts w:ascii="Palatino Linotype" w:eastAsia="Times New Roman" w:hAnsi="Palatino Linotype" w:cs="Arial"/>
          <w:b/>
          <w:lang w:val="es-ES_tradnl" w:eastAsia="es-ES"/>
        </w:rPr>
        <w:t>/INFOEM/IP/RR/2019</w:t>
      </w:r>
      <w:r w:rsidR="00CE6AAC">
        <w:rPr>
          <w:rFonts w:ascii="Palatino Linotype" w:eastAsia="Times New Roman" w:hAnsi="Palatino Linotype" w:cs="Arial"/>
          <w:b/>
          <w:lang w:val="es-ES_tradnl" w:eastAsia="es-ES"/>
        </w:rPr>
        <w:t>.</w:t>
      </w:r>
    </w:p>
    <w:p w14:paraId="0740371C" w14:textId="77777777" w:rsidR="00CE2611" w:rsidRPr="00966668" w:rsidRDefault="00CE2611" w:rsidP="00966668">
      <w:pPr>
        <w:spacing w:after="0" w:line="360" w:lineRule="auto"/>
        <w:rPr>
          <w:rFonts w:ascii="Palatino Linotype" w:hAnsi="Palatino Linotype"/>
        </w:rPr>
      </w:pPr>
    </w:p>
    <w:sectPr w:rsidR="00CE2611" w:rsidRPr="00966668" w:rsidSect="00532611">
      <w:headerReference w:type="default" r:id="rId7"/>
      <w:footerReference w:type="default" r:id="rId8"/>
      <w:headerReference w:type="first" r:id="rId9"/>
      <w:footerReference w:type="first" r:id="rId10"/>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50DE4" w14:textId="77777777" w:rsidR="00EE1435" w:rsidRDefault="00EE1435" w:rsidP="00A17518">
      <w:pPr>
        <w:spacing w:after="0" w:line="240" w:lineRule="auto"/>
      </w:pPr>
      <w:r>
        <w:separator/>
      </w:r>
    </w:p>
  </w:endnote>
  <w:endnote w:type="continuationSeparator" w:id="0">
    <w:p w14:paraId="11C5697C" w14:textId="77777777" w:rsidR="00EE1435" w:rsidRDefault="00EE1435" w:rsidP="00A17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charset w:val="00"/>
    <w:family w:val="swiss"/>
    <w:pitch w:val="default"/>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14:paraId="1A96CB2F" w14:textId="77777777" w:rsidR="00532611" w:rsidRPr="00883450" w:rsidRDefault="00532611">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855641">
              <w:rPr>
                <w:rFonts w:ascii="Palatino Linotype" w:hAnsi="Palatino Linotype"/>
                <w:b/>
                <w:bCs/>
                <w:noProof/>
                <w:szCs w:val="20"/>
              </w:rPr>
              <w:t>37</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855641">
              <w:rPr>
                <w:rFonts w:ascii="Palatino Linotype" w:hAnsi="Palatino Linotype"/>
                <w:b/>
                <w:bCs/>
                <w:noProof/>
                <w:szCs w:val="20"/>
              </w:rPr>
              <w:t>39</w:t>
            </w:r>
            <w:r w:rsidRPr="00883450">
              <w:rPr>
                <w:rFonts w:ascii="Palatino Linotype" w:hAnsi="Palatino Linotype"/>
                <w:b/>
                <w:bCs/>
                <w:szCs w:val="20"/>
              </w:rPr>
              <w:fldChar w:fldCharType="end"/>
            </w:r>
          </w:p>
        </w:sdtContent>
      </w:sdt>
    </w:sdtContent>
  </w:sdt>
  <w:p w14:paraId="25FD81E6" w14:textId="77777777" w:rsidR="00532611" w:rsidRDefault="0053261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47A65" w14:textId="77777777" w:rsidR="00532611" w:rsidRPr="00883450" w:rsidRDefault="00532611" w:rsidP="00532611">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855641" w:rsidRPr="00855641">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855641" w:rsidRPr="00855641">
      <w:rPr>
        <w:rFonts w:ascii="Palatino Linotype" w:hAnsi="Palatino Linotype"/>
        <w:noProof/>
        <w:lang w:val="es-ES"/>
      </w:rPr>
      <w:t>39</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ED496" w14:textId="77777777" w:rsidR="00EE1435" w:rsidRDefault="00EE1435" w:rsidP="00A17518">
      <w:pPr>
        <w:spacing w:after="0" w:line="240" w:lineRule="auto"/>
      </w:pPr>
      <w:r>
        <w:separator/>
      </w:r>
    </w:p>
  </w:footnote>
  <w:footnote w:type="continuationSeparator" w:id="0">
    <w:p w14:paraId="6E6EE4CF" w14:textId="77777777" w:rsidR="00EE1435" w:rsidRDefault="00EE1435" w:rsidP="00A17518">
      <w:pPr>
        <w:spacing w:after="0" w:line="240" w:lineRule="auto"/>
      </w:pPr>
      <w:r>
        <w:continuationSeparator/>
      </w:r>
    </w:p>
  </w:footnote>
  <w:footnote w:id="1">
    <w:p w14:paraId="1E6EF374" w14:textId="77777777" w:rsidR="00532611" w:rsidRDefault="00532611" w:rsidP="00A17518">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17E7472" w14:textId="77777777" w:rsidR="00532611" w:rsidRDefault="00532611" w:rsidP="00A17518">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B4601F3" w14:textId="77777777" w:rsidR="00532611" w:rsidRPr="001E1F95" w:rsidRDefault="00532611" w:rsidP="00A17518">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2">
    <w:p w14:paraId="17C5742A" w14:textId="77777777" w:rsidR="00532611" w:rsidRPr="00034B44" w:rsidRDefault="00532611" w:rsidP="00A17518">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0D061B2B" w14:textId="77777777" w:rsidR="00532611" w:rsidRPr="00034B44" w:rsidRDefault="00532611" w:rsidP="00A17518">
      <w:pPr>
        <w:pStyle w:val="ADB1"/>
        <w:jc w:val="both"/>
        <w:rPr>
          <w:rFonts w:ascii="Palatino Linotype" w:hAnsi="Palatino Linotype"/>
          <w:sz w:val="18"/>
        </w:rPr>
      </w:pPr>
      <w:r w:rsidRPr="00034B44">
        <w:rPr>
          <w:rFonts w:ascii="Palatino Linotype" w:hAnsi="Palatino Linotype"/>
          <w:sz w:val="18"/>
        </w:rPr>
        <w:t xml:space="preserve"> (…)</w:t>
      </w:r>
    </w:p>
    <w:p w14:paraId="3E4D0508" w14:textId="77777777" w:rsidR="00532611" w:rsidRPr="00034B44" w:rsidRDefault="00532611" w:rsidP="00A17518">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F4E9D" w14:textId="77777777" w:rsidR="00532611" w:rsidRDefault="00532611">
    <w:pPr>
      <w:pStyle w:val="Encabezado"/>
    </w:pPr>
  </w:p>
  <w:p w14:paraId="3D57A9FD" w14:textId="77777777" w:rsidR="00532611" w:rsidRDefault="00532611">
    <w:pPr>
      <w:pStyle w:val="Encabezado"/>
    </w:pPr>
  </w:p>
  <w:tbl>
    <w:tblPr>
      <w:tblStyle w:val="Tablaconcuadrcula"/>
      <w:tblW w:w="7088" w:type="dxa"/>
      <w:tblInd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532611" w:rsidRPr="00EF13C1" w14:paraId="131CEB1A" w14:textId="77777777" w:rsidTr="00532611">
      <w:trPr>
        <w:trHeight w:val="138"/>
      </w:trPr>
      <w:tc>
        <w:tcPr>
          <w:tcW w:w="2977" w:type="dxa"/>
          <w:vAlign w:val="center"/>
        </w:tcPr>
        <w:p w14:paraId="6721174A" w14:textId="77777777" w:rsidR="00532611" w:rsidRPr="00EF13C1" w:rsidRDefault="00532611" w:rsidP="00532611">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14:paraId="7B875D8D" w14:textId="77777777" w:rsidR="00532611" w:rsidRPr="00EF13C1" w:rsidRDefault="00532611" w:rsidP="00532611">
          <w:pPr>
            <w:pStyle w:val="Encabezado"/>
            <w:rPr>
              <w:rFonts w:ascii="Palatino Linotype" w:hAnsi="Palatino Linotype"/>
              <w:b/>
              <w:sz w:val="22"/>
              <w:szCs w:val="22"/>
            </w:rPr>
          </w:pPr>
          <w:r>
            <w:rPr>
              <w:rFonts w:ascii="Palatino Linotype" w:hAnsi="Palatino Linotype" w:cs="Arial"/>
              <w:b/>
              <w:bCs/>
              <w:sz w:val="22"/>
              <w:szCs w:val="22"/>
              <w:lang w:eastAsia="es-MX"/>
            </w:rPr>
            <w:t xml:space="preserve"> 08478/INFOEM/IP/RR/2019 </w:t>
          </w:r>
        </w:p>
      </w:tc>
    </w:tr>
    <w:tr w:rsidR="00532611" w:rsidRPr="00EF13C1" w14:paraId="3E68C98E" w14:textId="77777777" w:rsidTr="00532611">
      <w:trPr>
        <w:gridAfter w:val="1"/>
        <w:wAfter w:w="142" w:type="dxa"/>
        <w:trHeight w:val="321"/>
      </w:trPr>
      <w:tc>
        <w:tcPr>
          <w:tcW w:w="2977" w:type="dxa"/>
          <w:vAlign w:val="center"/>
        </w:tcPr>
        <w:p w14:paraId="5774081B" w14:textId="77777777" w:rsidR="00532611" w:rsidRPr="00EF13C1" w:rsidRDefault="00532611" w:rsidP="00532611">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14:paraId="1967CE79" w14:textId="77777777" w:rsidR="00532611" w:rsidRPr="00EF13C1" w:rsidRDefault="00532611" w:rsidP="00A17518">
          <w:pPr>
            <w:pStyle w:val="Encabezado"/>
            <w:ind w:right="-108"/>
            <w:rPr>
              <w:rFonts w:ascii="Palatino Linotype" w:hAnsi="Palatino Linotype"/>
              <w:b/>
              <w:sz w:val="22"/>
              <w:szCs w:val="22"/>
            </w:rPr>
          </w:pPr>
          <w:r>
            <w:rPr>
              <w:rFonts w:ascii="Palatino Linotype" w:hAnsi="Palatino Linotype"/>
              <w:b/>
              <w:sz w:val="22"/>
              <w:szCs w:val="22"/>
            </w:rPr>
            <w:t>Ayuntamiento de Nezahualcóyotl</w:t>
          </w:r>
        </w:p>
      </w:tc>
    </w:tr>
    <w:tr w:rsidR="00532611" w:rsidRPr="00EF13C1" w14:paraId="027A3E49" w14:textId="77777777" w:rsidTr="00532611">
      <w:trPr>
        <w:trHeight w:val="321"/>
      </w:trPr>
      <w:tc>
        <w:tcPr>
          <w:tcW w:w="2977" w:type="dxa"/>
          <w:vAlign w:val="center"/>
        </w:tcPr>
        <w:p w14:paraId="55091F02" w14:textId="77777777" w:rsidR="00532611" w:rsidRPr="00EF13C1" w:rsidRDefault="00532611" w:rsidP="00532611">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14:paraId="59F76212" w14:textId="77777777" w:rsidR="00532611" w:rsidRPr="00EF13C1" w:rsidRDefault="00532611" w:rsidP="00532611">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26B41FA8" w14:textId="77777777" w:rsidR="00532611" w:rsidRDefault="00532611" w:rsidP="0053261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4373D" w14:textId="77777777" w:rsidR="00532611" w:rsidRDefault="00532611" w:rsidP="00532611">
    <w:pPr>
      <w:pStyle w:val="Encabezado"/>
      <w:tabs>
        <w:tab w:val="left" w:pos="3103"/>
      </w:tabs>
    </w:pPr>
    <w:r>
      <w:tab/>
    </w:r>
    <w:r>
      <w:tab/>
    </w:r>
  </w:p>
  <w:tbl>
    <w:tblPr>
      <w:tblStyle w:val="Tablaconcuadrcula"/>
      <w:tblW w:w="6658"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3804"/>
    </w:tblGrid>
    <w:tr w:rsidR="00532611" w:rsidRPr="00B22378" w14:paraId="508E43D8" w14:textId="77777777" w:rsidTr="00532611">
      <w:trPr>
        <w:trHeight w:val="138"/>
        <w:jc w:val="right"/>
      </w:trPr>
      <w:tc>
        <w:tcPr>
          <w:tcW w:w="2532" w:type="dxa"/>
          <w:vAlign w:val="center"/>
        </w:tcPr>
        <w:p w14:paraId="74B8031D" w14:textId="77777777" w:rsidR="00532611" w:rsidRPr="00B22378" w:rsidRDefault="00532611" w:rsidP="00532611">
          <w:pPr>
            <w:ind w:right="-572"/>
            <w:rPr>
              <w:rFonts w:ascii="Palatino Linotype" w:hAnsi="Palatino Linotype"/>
              <w:b/>
              <w:sz w:val="22"/>
              <w:szCs w:val="22"/>
            </w:rPr>
          </w:pPr>
          <w:r w:rsidRPr="00B22378">
            <w:rPr>
              <w:rFonts w:ascii="Palatino Linotype" w:hAnsi="Palatino Linotype"/>
              <w:b/>
              <w:sz w:val="22"/>
              <w:szCs w:val="22"/>
            </w:rPr>
            <w:t>Recurso de revisión:</w:t>
          </w:r>
        </w:p>
      </w:tc>
      <w:tc>
        <w:tcPr>
          <w:tcW w:w="322" w:type="dxa"/>
          <w:vAlign w:val="center"/>
        </w:tcPr>
        <w:p w14:paraId="525C5536" w14:textId="77777777" w:rsidR="00532611" w:rsidRPr="00B22378" w:rsidRDefault="00532611" w:rsidP="00532611">
          <w:pPr>
            <w:pStyle w:val="Encabezado"/>
            <w:jc w:val="center"/>
            <w:rPr>
              <w:rFonts w:ascii="Palatino Linotype" w:hAnsi="Palatino Linotype"/>
              <w:b/>
              <w:sz w:val="22"/>
              <w:szCs w:val="22"/>
            </w:rPr>
          </w:pPr>
        </w:p>
      </w:tc>
      <w:tc>
        <w:tcPr>
          <w:tcW w:w="3804" w:type="dxa"/>
          <w:vAlign w:val="center"/>
        </w:tcPr>
        <w:p w14:paraId="3B3DE530" w14:textId="77777777" w:rsidR="00532611" w:rsidRPr="00B22378" w:rsidRDefault="00532611" w:rsidP="00A17518">
          <w:pPr>
            <w:pStyle w:val="Encabezado"/>
            <w:tabs>
              <w:tab w:val="clear" w:pos="4419"/>
              <w:tab w:val="center" w:pos="4286"/>
            </w:tabs>
            <w:jc w:val="both"/>
            <w:rPr>
              <w:rFonts w:ascii="Palatino Linotype" w:hAnsi="Palatino Linotype" w:cs="Arial"/>
              <w:b/>
              <w:bCs/>
              <w:lang w:eastAsia="es-MX"/>
            </w:rPr>
          </w:pPr>
          <w:r>
            <w:rPr>
              <w:rFonts w:ascii="Palatino Linotype" w:hAnsi="Palatino Linotype" w:cs="Arial"/>
              <w:b/>
              <w:bCs/>
              <w:lang w:eastAsia="es-MX"/>
            </w:rPr>
            <w:t>08478</w:t>
          </w:r>
          <w:r w:rsidRPr="00B22378">
            <w:rPr>
              <w:rFonts w:ascii="Palatino Linotype" w:hAnsi="Palatino Linotype" w:cs="Arial"/>
              <w:b/>
              <w:bCs/>
              <w:lang w:eastAsia="es-MX"/>
            </w:rPr>
            <w:t xml:space="preserve">/INFOEM/IP/RR/2019 </w:t>
          </w:r>
        </w:p>
      </w:tc>
    </w:tr>
    <w:tr w:rsidR="00532611" w:rsidRPr="00B22378" w14:paraId="108ECDC0" w14:textId="77777777" w:rsidTr="00532611">
      <w:trPr>
        <w:trHeight w:val="227"/>
        <w:jc w:val="right"/>
      </w:trPr>
      <w:tc>
        <w:tcPr>
          <w:tcW w:w="2532" w:type="dxa"/>
          <w:vAlign w:val="center"/>
        </w:tcPr>
        <w:p w14:paraId="7CCD9466" w14:textId="77777777" w:rsidR="00532611" w:rsidRPr="00B22378" w:rsidRDefault="00532611" w:rsidP="00532611">
          <w:pPr>
            <w:rPr>
              <w:rFonts w:ascii="Palatino Linotype" w:hAnsi="Palatino Linotype"/>
              <w:b/>
              <w:sz w:val="22"/>
              <w:szCs w:val="22"/>
            </w:rPr>
          </w:pPr>
          <w:r w:rsidRPr="00B22378">
            <w:rPr>
              <w:rFonts w:ascii="Palatino Linotype" w:hAnsi="Palatino Linotype"/>
              <w:b/>
              <w:sz w:val="22"/>
              <w:szCs w:val="22"/>
            </w:rPr>
            <w:t>Recurrente:</w:t>
          </w:r>
        </w:p>
      </w:tc>
      <w:tc>
        <w:tcPr>
          <w:tcW w:w="322" w:type="dxa"/>
          <w:vAlign w:val="center"/>
        </w:tcPr>
        <w:p w14:paraId="75C31293" w14:textId="77777777" w:rsidR="00532611" w:rsidRPr="00B22378" w:rsidRDefault="00532611" w:rsidP="00532611">
          <w:pPr>
            <w:pStyle w:val="Encabezado"/>
            <w:jc w:val="center"/>
            <w:rPr>
              <w:rFonts w:ascii="Palatino Linotype" w:hAnsi="Palatino Linotype"/>
              <w:b/>
              <w:sz w:val="22"/>
              <w:szCs w:val="22"/>
            </w:rPr>
          </w:pPr>
        </w:p>
      </w:tc>
      <w:tc>
        <w:tcPr>
          <w:tcW w:w="3804" w:type="dxa"/>
          <w:vAlign w:val="center"/>
        </w:tcPr>
        <w:p w14:paraId="57AC859D" w14:textId="3D110CDF" w:rsidR="00532611" w:rsidRPr="00B22378" w:rsidRDefault="00BF65C0" w:rsidP="00532611">
          <w:pPr>
            <w:pStyle w:val="Encabezado"/>
            <w:ind w:right="34"/>
            <w:jc w:val="both"/>
            <w:rPr>
              <w:rFonts w:ascii="Palatino Linotype" w:hAnsi="Palatino Linotype"/>
              <w:b/>
              <w:sz w:val="22"/>
              <w:szCs w:val="22"/>
            </w:rPr>
          </w:pPr>
          <w:r w:rsidRPr="00BF65C0">
            <w:rPr>
              <w:rFonts w:ascii="Palatino Linotype" w:hAnsi="Palatino Linotype"/>
              <w:b/>
              <w:sz w:val="22"/>
              <w:szCs w:val="22"/>
              <w:highlight w:val="black"/>
            </w:rPr>
            <w:t>-----------------------------------------</w:t>
          </w:r>
        </w:p>
      </w:tc>
    </w:tr>
    <w:tr w:rsidR="00532611" w:rsidRPr="00B22378" w14:paraId="5C1D9BD6" w14:textId="77777777" w:rsidTr="00532611">
      <w:trPr>
        <w:trHeight w:val="232"/>
        <w:jc w:val="right"/>
      </w:trPr>
      <w:tc>
        <w:tcPr>
          <w:tcW w:w="2532" w:type="dxa"/>
          <w:vAlign w:val="center"/>
        </w:tcPr>
        <w:p w14:paraId="5177FFF0" w14:textId="77777777" w:rsidR="00532611" w:rsidRPr="00B22378" w:rsidRDefault="00532611" w:rsidP="00532611">
          <w:pPr>
            <w:rPr>
              <w:rFonts w:ascii="Palatino Linotype" w:hAnsi="Palatino Linotype"/>
              <w:b/>
              <w:sz w:val="22"/>
              <w:szCs w:val="22"/>
            </w:rPr>
          </w:pPr>
          <w:r w:rsidRPr="00B22378">
            <w:rPr>
              <w:rFonts w:ascii="Palatino Linotype" w:hAnsi="Palatino Linotype"/>
              <w:b/>
              <w:sz w:val="22"/>
              <w:szCs w:val="22"/>
            </w:rPr>
            <w:t>Sujeto obligado:</w:t>
          </w:r>
        </w:p>
      </w:tc>
      <w:tc>
        <w:tcPr>
          <w:tcW w:w="322" w:type="dxa"/>
          <w:vAlign w:val="center"/>
        </w:tcPr>
        <w:p w14:paraId="03A27514" w14:textId="77777777" w:rsidR="00532611" w:rsidRPr="00B22378" w:rsidRDefault="00532611" w:rsidP="00532611">
          <w:pPr>
            <w:pStyle w:val="Encabezado"/>
            <w:jc w:val="center"/>
            <w:rPr>
              <w:rFonts w:ascii="Palatino Linotype" w:hAnsi="Palatino Linotype"/>
              <w:b/>
              <w:sz w:val="22"/>
              <w:szCs w:val="22"/>
            </w:rPr>
          </w:pPr>
        </w:p>
      </w:tc>
      <w:tc>
        <w:tcPr>
          <w:tcW w:w="3804" w:type="dxa"/>
          <w:vAlign w:val="center"/>
        </w:tcPr>
        <w:p w14:paraId="0A724068" w14:textId="77777777" w:rsidR="00532611" w:rsidRPr="00B22378" w:rsidRDefault="00532611" w:rsidP="00532611">
          <w:pPr>
            <w:pStyle w:val="Encabezado"/>
            <w:ind w:right="34"/>
            <w:jc w:val="both"/>
            <w:rPr>
              <w:rFonts w:ascii="Palatino Linotype" w:hAnsi="Palatino Linotype"/>
              <w:b/>
              <w:sz w:val="22"/>
              <w:szCs w:val="22"/>
            </w:rPr>
          </w:pPr>
          <w:r w:rsidRPr="00B22378">
            <w:rPr>
              <w:rFonts w:ascii="Palatino Linotype" w:hAnsi="Palatino Linotype"/>
              <w:b/>
              <w:sz w:val="22"/>
              <w:szCs w:val="22"/>
            </w:rPr>
            <w:t>Ayuntamient</w:t>
          </w:r>
          <w:r>
            <w:rPr>
              <w:rFonts w:ascii="Palatino Linotype" w:hAnsi="Palatino Linotype"/>
              <w:b/>
              <w:sz w:val="22"/>
              <w:szCs w:val="22"/>
            </w:rPr>
            <w:t xml:space="preserve">o de </w:t>
          </w:r>
          <w:r w:rsidR="00B26BD1">
            <w:rPr>
              <w:rFonts w:ascii="Palatino Linotype" w:hAnsi="Palatino Linotype"/>
              <w:b/>
              <w:sz w:val="22"/>
              <w:szCs w:val="22"/>
            </w:rPr>
            <w:t>Nezahualcóyotl</w:t>
          </w:r>
        </w:p>
      </w:tc>
    </w:tr>
    <w:tr w:rsidR="00532611" w:rsidRPr="00B22378" w14:paraId="1BBE6F0A" w14:textId="77777777" w:rsidTr="00532611">
      <w:trPr>
        <w:trHeight w:val="320"/>
        <w:jc w:val="right"/>
      </w:trPr>
      <w:tc>
        <w:tcPr>
          <w:tcW w:w="2532" w:type="dxa"/>
          <w:vAlign w:val="center"/>
        </w:tcPr>
        <w:p w14:paraId="76F05A93" w14:textId="77777777" w:rsidR="00532611" w:rsidRPr="00B22378" w:rsidRDefault="00532611" w:rsidP="00532611">
          <w:pPr>
            <w:rPr>
              <w:rFonts w:ascii="Palatino Linotype" w:hAnsi="Palatino Linotype"/>
              <w:b/>
              <w:sz w:val="22"/>
              <w:szCs w:val="22"/>
            </w:rPr>
          </w:pPr>
          <w:r w:rsidRPr="00B22378">
            <w:rPr>
              <w:rFonts w:ascii="Palatino Linotype" w:hAnsi="Palatino Linotype"/>
              <w:b/>
              <w:sz w:val="22"/>
              <w:szCs w:val="22"/>
            </w:rPr>
            <w:t>Comisionado ponente:</w:t>
          </w:r>
        </w:p>
      </w:tc>
      <w:tc>
        <w:tcPr>
          <w:tcW w:w="322" w:type="dxa"/>
          <w:vAlign w:val="center"/>
        </w:tcPr>
        <w:p w14:paraId="7DCFA093" w14:textId="77777777" w:rsidR="00532611" w:rsidRPr="00B22378" w:rsidRDefault="00532611" w:rsidP="00532611">
          <w:pPr>
            <w:pStyle w:val="Encabezado"/>
            <w:jc w:val="center"/>
            <w:rPr>
              <w:rFonts w:ascii="Palatino Linotype" w:hAnsi="Palatino Linotype"/>
              <w:b/>
              <w:sz w:val="22"/>
              <w:szCs w:val="22"/>
            </w:rPr>
          </w:pPr>
        </w:p>
      </w:tc>
      <w:tc>
        <w:tcPr>
          <w:tcW w:w="3804" w:type="dxa"/>
          <w:vAlign w:val="center"/>
        </w:tcPr>
        <w:p w14:paraId="21502C41" w14:textId="77777777" w:rsidR="00532611" w:rsidRPr="00B22378" w:rsidRDefault="00532611" w:rsidP="00532611">
          <w:pPr>
            <w:pStyle w:val="Encabezado"/>
            <w:ind w:right="34"/>
            <w:jc w:val="both"/>
            <w:rPr>
              <w:rFonts w:ascii="Palatino Linotype" w:hAnsi="Palatino Linotype"/>
              <w:b/>
              <w:sz w:val="22"/>
              <w:szCs w:val="22"/>
            </w:rPr>
          </w:pPr>
          <w:r w:rsidRPr="00B22378">
            <w:rPr>
              <w:rFonts w:ascii="Palatino Linotype" w:hAnsi="Palatino Linotype"/>
              <w:b/>
              <w:sz w:val="22"/>
              <w:szCs w:val="22"/>
            </w:rPr>
            <w:t>José Guadalupe Luna Hernández</w:t>
          </w:r>
        </w:p>
      </w:tc>
    </w:tr>
  </w:tbl>
  <w:p w14:paraId="73B699A9" w14:textId="77777777" w:rsidR="00532611" w:rsidRDefault="00532611" w:rsidP="00532611">
    <w:pPr>
      <w:pStyle w:val="Encabezado"/>
      <w:tabs>
        <w:tab w:val="clear" w:pos="4419"/>
        <w:tab w:val="clear" w:pos="8838"/>
        <w:tab w:val="left" w:pos="2535"/>
      </w:tabs>
    </w:pPr>
    <w:r w:rsidRPr="00B22378">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F870EC"/>
    <w:multiLevelType w:val="hybridMultilevel"/>
    <w:tmpl w:val="4F56EDF2"/>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39E19F6"/>
    <w:multiLevelType w:val="hybridMultilevel"/>
    <w:tmpl w:val="C26C2E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CDB0FFB"/>
    <w:multiLevelType w:val="hybridMultilevel"/>
    <w:tmpl w:val="B20ADC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4317490"/>
    <w:multiLevelType w:val="hybridMultilevel"/>
    <w:tmpl w:val="FF26F3D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5185FA0"/>
    <w:multiLevelType w:val="hybridMultilevel"/>
    <w:tmpl w:val="AB9CFA6A"/>
    <w:lvl w:ilvl="0" w:tplc="A3CC3C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7"/>
  </w:num>
  <w:num w:numId="5">
    <w:abstractNumId w:val="1"/>
  </w:num>
  <w:num w:numId="6">
    <w:abstractNumId w:val="6"/>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518"/>
    <w:rsid w:val="00072245"/>
    <w:rsid w:val="000E141B"/>
    <w:rsid w:val="00101EDF"/>
    <w:rsid w:val="001C17B5"/>
    <w:rsid w:val="00241847"/>
    <w:rsid w:val="003B2624"/>
    <w:rsid w:val="003F17F0"/>
    <w:rsid w:val="00465CEC"/>
    <w:rsid w:val="004F06B8"/>
    <w:rsid w:val="00532611"/>
    <w:rsid w:val="00540963"/>
    <w:rsid w:val="00645ACB"/>
    <w:rsid w:val="00652CA9"/>
    <w:rsid w:val="00710C0D"/>
    <w:rsid w:val="00855641"/>
    <w:rsid w:val="008A7F2E"/>
    <w:rsid w:val="00966668"/>
    <w:rsid w:val="00A17518"/>
    <w:rsid w:val="00AA316B"/>
    <w:rsid w:val="00AF16FD"/>
    <w:rsid w:val="00B26BD1"/>
    <w:rsid w:val="00B360FC"/>
    <w:rsid w:val="00B96699"/>
    <w:rsid w:val="00B9729F"/>
    <w:rsid w:val="00BF1D37"/>
    <w:rsid w:val="00BF65C0"/>
    <w:rsid w:val="00C07A11"/>
    <w:rsid w:val="00CE2611"/>
    <w:rsid w:val="00CE6AAC"/>
    <w:rsid w:val="00DB3EC0"/>
    <w:rsid w:val="00E434BB"/>
    <w:rsid w:val="00E86B98"/>
    <w:rsid w:val="00ED5FF9"/>
    <w:rsid w:val="00EE1435"/>
    <w:rsid w:val="00F46E7E"/>
    <w:rsid w:val="00F81021"/>
    <w:rsid w:val="00F832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B55E9"/>
  <w15:chartTrackingRefBased/>
  <w15:docId w15:val="{693700A6-F16C-430A-8D80-ED10A398A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518"/>
  </w:style>
  <w:style w:type="paragraph" w:styleId="Ttulo1">
    <w:name w:val="heading 1"/>
    <w:basedOn w:val="Normal"/>
    <w:next w:val="Normal"/>
    <w:link w:val="Ttulo1Car"/>
    <w:uiPriority w:val="9"/>
    <w:qFormat/>
    <w:rsid w:val="003B26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75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7518"/>
  </w:style>
  <w:style w:type="paragraph" w:styleId="Piedepgina">
    <w:name w:val="footer"/>
    <w:basedOn w:val="Normal"/>
    <w:link w:val="PiedepginaCar"/>
    <w:uiPriority w:val="99"/>
    <w:unhideWhenUsed/>
    <w:rsid w:val="00A175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7518"/>
  </w:style>
  <w:style w:type="table" w:styleId="Tablaconcuadrcula">
    <w:name w:val="Table Grid"/>
    <w:basedOn w:val="Tablanormal"/>
    <w:uiPriority w:val="39"/>
    <w:rsid w:val="00A17518"/>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A17518"/>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A1751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1751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17518"/>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17518"/>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17518"/>
  </w:style>
  <w:style w:type="paragraph" w:customStyle="1" w:styleId="ADB1">
    <w:name w:val="ADB1"/>
    <w:basedOn w:val="Normal"/>
    <w:next w:val="Textonotapie"/>
    <w:uiPriority w:val="99"/>
    <w:unhideWhenUsed/>
    <w:qFormat/>
    <w:rsid w:val="00A17518"/>
    <w:pPr>
      <w:spacing w:after="0" w:line="240" w:lineRule="auto"/>
    </w:pPr>
    <w:rPr>
      <w:rFonts w:eastAsia="Cambria"/>
      <w:sz w:val="20"/>
      <w:szCs w:val="20"/>
    </w:rPr>
  </w:style>
  <w:style w:type="paragraph" w:styleId="TDC1">
    <w:name w:val="toc 1"/>
    <w:basedOn w:val="Normal"/>
    <w:next w:val="Normal"/>
    <w:autoRedefine/>
    <w:uiPriority w:val="39"/>
    <w:unhideWhenUsed/>
    <w:rsid w:val="00A17518"/>
    <w:pPr>
      <w:spacing w:after="100"/>
    </w:pPr>
  </w:style>
  <w:style w:type="paragraph" w:styleId="TDC2">
    <w:name w:val="toc 2"/>
    <w:basedOn w:val="Normal"/>
    <w:next w:val="Normal"/>
    <w:autoRedefine/>
    <w:uiPriority w:val="39"/>
    <w:unhideWhenUsed/>
    <w:rsid w:val="00A17518"/>
    <w:pPr>
      <w:spacing w:after="100"/>
      <w:ind w:left="220"/>
    </w:pPr>
  </w:style>
  <w:style w:type="character" w:styleId="Hipervnculo">
    <w:name w:val="Hyperlink"/>
    <w:basedOn w:val="Fuentedeprrafopredeter"/>
    <w:uiPriority w:val="99"/>
    <w:unhideWhenUsed/>
    <w:rsid w:val="00A17518"/>
    <w:rPr>
      <w:color w:val="0563C1" w:themeColor="hyperlink"/>
      <w:u w:val="single"/>
    </w:rPr>
  </w:style>
  <w:style w:type="character" w:customStyle="1" w:styleId="Ttulo1Car">
    <w:name w:val="Título 1 Car"/>
    <w:basedOn w:val="Fuentedeprrafopredeter"/>
    <w:link w:val="Ttulo1"/>
    <w:uiPriority w:val="9"/>
    <w:rsid w:val="003B2624"/>
    <w:rPr>
      <w:rFonts w:asciiTheme="majorHAnsi" w:eastAsiaTheme="majorEastAsia" w:hAnsiTheme="majorHAnsi" w:cstheme="majorBidi"/>
      <w:color w:val="2E74B5" w:themeColor="accent1" w:themeShade="BF"/>
      <w:sz w:val="32"/>
      <w:szCs w:val="32"/>
    </w:rPr>
  </w:style>
  <w:style w:type="character" w:styleId="Refdecomentario">
    <w:name w:val="annotation reference"/>
    <w:basedOn w:val="Fuentedeprrafopredeter"/>
    <w:uiPriority w:val="99"/>
    <w:semiHidden/>
    <w:unhideWhenUsed/>
    <w:rsid w:val="00B96699"/>
    <w:rPr>
      <w:sz w:val="16"/>
      <w:szCs w:val="16"/>
    </w:rPr>
  </w:style>
  <w:style w:type="paragraph" w:styleId="Textocomentario">
    <w:name w:val="annotation text"/>
    <w:basedOn w:val="Normal"/>
    <w:link w:val="TextocomentarioCar"/>
    <w:uiPriority w:val="99"/>
    <w:semiHidden/>
    <w:unhideWhenUsed/>
    <w:rsid w:val="00B966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96699"/>
    <w:rPr>
      <w:sz w:val="20"/>
      <w:szCs w:val="20"/>
    </w:rPr>
  </w:style>
  <w:style w:type="paragraph" w:styleId="Asuntodelcomentario">
    <w:name w:val="annotation subject"/>
    <w:basedOn w:val="Textocomentario"/>
    <w:next w:val="Textocomentario"/>
    <w:link w:val="AsuntodelcomentarioCar"/>
    <w:uiPriority w:val="99"/>
    <w:semiHidden/>
    <w:unhideWhenUsed/>
    <w:rsid w:val="00B96699"/>
    <w:rPr>
      <w:b/>
      <w:bCs/>
    </w:rPr>
  </w:style>
  <w:style w:type="character" w:customStyle="1" w:styleId="AsuntodelcomentarioCar">
    <w:name w:val="Asunto del comentario Car"/>
    <w:basedOn w:val="TextocomentarioCar"/>
    <w:link w:val="Asuntodelcomentario"/>
    <w:uiPriority w:val="99"/>
    <w:semiHidden/>
    <w:rsid w:val="00B96699"/>
    <w:rPr>
      <w:b/>
      <w:bCs/>
      <w:sz w:val="20"/>
      <w:szCs w:val="20"/>
    </w:rPr>
  </w:style>
  <w:style w:type="paragraph" w:styleId="Textodeglobo">
    <w:name w:val="Balloon Text"/>
    <w:basedOn w:val="Normal"/>
    <w:link w:val="TextodegloboCar"/>
    <w:uiPriority w:val="99"/>
    <w:semiHidden/>
    <w:unhideWhenUsed/>
    <w:rsid w:val="00B966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66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87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39</Pages>
  <Words>7476</Words>
  <Characters>41119</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14</cp:revision>
  <dcterms:created xsi:type="dcterms:W3CDTF">2020-01-17T03:08:00Z</dcterms:created>
  <dcterms:modified xsi:type="dcterms:W3CDTF">2020-02-17T19:17:00Z</dcterms:modified>
</cp:coreProperties>
</file>