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5E8821D6" w:rsidR="0030072F" w:rsidRPr="00057956" w:rsidRDefault="0007653D" w:rsidP="00C90D52">
      <w:pPr>
        <w:widowControl w:val="0"/>
        <w:spacing w:line="360" w:lineRule="auto"/>
        <w:ind w:right="-164"/>
        <w:contextualSpacing/>
        <w:jc w:val="both"/>
        <w:rPr>
          <w:rFonts w:ascii="Palatino Linotype" w:eastAsia="Calibri" w:hAnsi="Palatino Linotype" w:cs="Arial"/>
          <w:b/>
          <w:color w:val="000000"/>
        </w:rPr>
      </w:pPr>
      <w:r w:rsidRPr="000579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w:t>
      </w:r>
      <w:r w:rsidR="000C2CF9" w:rsidRPr="00057956">
        <w:rPr>
          <w:rFonts w:ascii="Palatino Linotype" w:hAnsi="Palatino Linotype" w:cs="Arial"/>
          <w:b/>
        </w:rPr>
        <w:t xml:space="preserve">DATOS PERSONALES DEL ESTADO DE MÉXICO Y MUNICIPIOS, EN LA </w:t>
      </w:r>
      <w:r w:rsidR="000952A9">
        <w:rPr>
          <w:rFonts w:ascii="Palatino Linotype" w:hAnsi="Palatino Linotype" w:cs="Arial"/>
          <w:b/>
        </w:rPr>
        <w:t xml:space="preserve">TRIGÉSIMA </w:t>
      </w:r>
      <w:r w:rsidR="00F23C42">
        <w:rPr>
          <w:rFonts w:ascii="Palatino Linotype" w:hAnsi="Palatino Linotype" w:cs="Arial"/>
          <w:b/>
        </w:rPr>
        <w:t xml:space="preserve">CUARTA </w:t>
      </w:r>
      <w:r w:rsidR="000C2CF9" w:rsidRPr="00057956">
        <w:rPr>
          <w:rFonts w:ascii="Palatino Linotype" w:hAnsi="Palatino Linotype" w:cs="Arial"/>
          <w:b/>
        </w:rPr>
        <w:t xml:space="preserve">SESIÓN ORDINARIA </w:t>
      </w:r>
      <w:r w:rsidR="00CD13BC" w:rsidRPr="00057956">
        <w:rPr>
          <w:rFonts w:ascii="Palatino Linotype" w:hAnsi="Palatino Linotype" w:cs="Arial"/>
          <w:b/>
        </w:rPr>
        <w:t xml:space="preserve">DE </w:t>
      </w:r>
      <w:r w:rsidR="00F23C42">
        <w:rPr>
          <w:rFonts w:ascii="Palatino Linotype" w:hAnsi="Palatino Linotype" w:cs="Arial"/>
          <w:b/>
        </w:rPr>
        <w:t>DIECINUEVE DE SEPTIEMBRE</w:t>
      </w:r>
      <w:r w:rsidR="00794C13">
        <w:rPr>
          <w:rFonts w:ascii="Palatino Linotype" w:hAnsi="Palatino Linotype" w:cs="Arial"/>
          <w:b/>
        </w:rPr>
        <w:t xml:space="preserve"> </w:t>
      </w:r>
      <w:r w:rsidR="00260589" w:rsidRPr="00057956">
        <w:rPr>
          <w:rFonts w:ascii="Palatino Linotype" w:hAnsi="Palatino Linotype" w:cs="Arial"/>
          <w:b/>
        </w:rPr>
        <w:t>DE DOS MIL DIECI</w:t>
      </w:r>
      <w:r w:rsidR="00F23C42">
        <w:rPr>
          <w:rFonts w:ascii="Palatino Linotype" w:hAnsi="Palatino Linotype" w:cs="Arial"/>
          <w:b/>
        </w:rPr>
        <w:t>NUEVE</w:t>
      </w:r>
      <w:r w:rsidR="00260589" w:rsidRPr="00057956">
        <w:rPr>
          <w:rFonts w:ascii="Palatino Linotype" w:hAnsi="Palatino Linotype" w:cs="Arial"/>
          <w:b/>
        </w:rPr>
        <w:t xml:space="preserve">, </w:t>
      </w:r>
      <w:r w:rsidR="00D557C2" w:rsidRPr="00057956">
        <w:rPr>
          <w:rFonts w:ascii="Palatino Linotype" w:hAnsi="Palatino Linotype" w:cs="Arial"/>
          <w:b/>
        </w:rPr>
        <w:t>EN</w:t>
      </w:r>
      <w:r w:rsidR="00DA5209" w:rsidRPr="00057956">
        <w:rPr>
          <w:rFonts w:ascii="Palatino Linotype" w:hAnsi="Palatino Linotype" w:cs="Arial"/>
          <w:b/>
        </w:rPr>
        <w:t xml:space="preserve"> </w:t>
      </w:r>
      <w:r w:rsidR="002D4526" w:rsidRPr="00057956">
        <w:rPr>
          <w:rFonts w:ascii="Palatino Linotype" w:hAnsi="Palatino Linotype" w:cs="Arial"/>
          <w:b/>
        </w:rPr>
        <w:t>EL RECURSO DE REVISIÓN 0</w:t>
      </w:r>
      <w:r w:rsidR="00335CE5">
        <w:rPr>
          <w:rFonts w:ascii="Palatino Linotype" w:hAnsi="Palatino Linotype" w:cs="Arial"/>
          <w:b/>
        </w:rPr>
        <w:t>5945</w:t>
      </w:r>
      <w:r w:rsidR="002D4526" w:rsidRPr="00057956">
        <w:rPr>
          <w:rFonts w:ascii="Palatino Linotype" w:hAnsi="Palatino Linotype" w:cs="Arial"/>
          <w:b/>
        </w:rPr>
        <w:t>/INFOEM/IP/RR/201</w:t>
      </w:r>
      <w:r w:rsidR="00F23C42">
        <w:rPr>
          <w:rFonts w:ascii="Palatino Linotype" w:hAnsi="Palatino Linotype" w:cs="Arial"/>
          <w:b/>
        </w:rPr>
        <w:t>9</w:t>
      </w:r>
      <w:r w:rsidR="002D4526" w:rsidRPr="00057956">
        <w:rPr>
          <w:rFonts w:ascii="Palatino Linotype" w:eastAsia="Calibri" w:hAnsi="Palatino Linotype" w:cs="Arial"/>
          <w:b/>
          <w:color w:val="000000"/>
        </w:rPr>
        <w:t>.</w:t>
      </w:r>
    </w:p>
    <w:p w14:paraId="6C9FCD7A" w14:textId="77777777" w:rsidR="00057956" w:rsidRDefault="00057956" w:rsidP="00C90D52">
      <w:pPr>
        <w:widowControl w:val="0"/>
        <w:spacing w:line="360" w:lineRule="auto"/>
        <w:ind w:right="-164"/>
        <w:contextualSpacing/>
        <w:jc w:val="both"/>
        <w:rPr>
          <w:rFonts w:ascii="Palatino Linotype" w:hAnsi="Palatino Linotype" w:cs="Arial"/>
          <w:b/>
        </w:rPr>
      </w:pPr>
    </w:p>
    <w:p w14:paraId="75976F25" w14:textId="1C001DB8" w:rsidR="0030072F" w:rsidRPr="00057956" w:rsidRDefault="0030072F" w:rsidP="00C90D52">
      <w:pPr>
        <w:spacing w:line="360" w:lineRule="auto"/>
        <w:contextualSpacing/>
        <w:jc w:val="both"/>
        <w:rPr>
          <w:rFonts w:ascii="Palatino Linotype" w:hAnsi="Palatino Linotype" w:cs="Arial"/>
        </w:rPr>
      </w:pPr>
      <w:r w:rsidRPr="00057956">
        <w:rPr>
          <w:rFonts w:ascii="Palatino Linotype" w:hAnsi="Palatino Linotype" w:cs="Arial"/>
        </w:rPr>
        <w:t>Con fundamento en lo dispuesto por</w:t>
      </w:r>
      <w:r w:rsidR="00260589" w:rsidRPr="00057956">
        <w:rPr>
          <w:rFonts w:ascii="Palatino Linotype" w:hAnsi="Palatino Linotype" w:cs="Arial"/>
        </w:rPr>
        <w:t xml:space="preserve"> el artículo 14, fracciones X y XI del </w:t>
      </w:r>
      <w:r w:rsidRPr="00057956">
        <w:rPr>
          <w:rFonts w:ascii="Palatino Linotype" w:hAnsi="Palatino Linotype" w:cs="Arial"/>
        </w:rPr>
        <w:t>Reglamento Interior del Instituto de Transparencia, Acceso a la Información Pública y Protección de Datos Personales del Estado de México y Municipios, l</w:t>
      </w:r>
      <w:r w:rsidR="00E42755" w:rsidRPr="00057956">
        <w:rPr>
          <w:rFonts w:ascii="Palatino Linotype" w:hAnsi="Palatino Linotype" w:cs="Arial"/>
        </w:rPr>
        <w:t>a</w:t>
      </w:r>
      <w:r w:rsidRPr="00057956">
        <w:rPr>
          <w:rFonts w:ascii="Palatino Linotype" w:hAnsi="Palatino Linotype" w:cs="Arial"/>
        </w:rPr>
        <w:t xml:space="preserve"> que suscribe</w:t>
      </w:r>
      <w:r w:rsidRPr="00057956">
        <w:rPr>
          <w:rFonts w:ascii="Palatino Linotype" w:hAnsi="Palatino Linotype" w:cs="Arial"/>
          <w:b/>
          <w:lang w:val="es-ES_tradnl"/>
        </w:rPr>
        <w:t xml:space="preserve"> </w:t>
      </w:r>
      <w:r w:rsidRPr="00057956">
        <w:rPr>
          <w:rFonts w:ascii="Palatino Linotype" w:hAnsi="Palatino Linotype" w:cs="Arial"/>
          <w:b/>
        </w:rPr>
        <w:t xml:space="preserve">EVA ABAID YAPUR </w:t>
      </w:r>
      <w:r w:rsidRPr="00057956">
        <w:rPr>
          <w:rFonts w:ascii="Palatino Linotype" w:hAnsi="Palatino Linotype" w:cs="Arial"/>
        </w:rPr>
        <w:t xml:space="preserve">emite </w:t>
      </w:r>
      <w:r w:rsidRPr="00057956">
        <w:rPr>
          <w:rFonts w:ascii="Palatino Linotype" w:hAnsi="Palatino Linotype" w:cs="Arial"/>
          <w:b/>
        </w:rPr>
        <w:t xml:space="preserve">VOTO PARTICULAR </w:t>
      </w:r>
      <w:r w:rsidRPr="00057956">
        <w:rPr>
          <w:rFonts w:ascii="Palatino Linotype" w:hAnsi="Palatino Linotype" w:cs="Arial"/>
        </w:rPr>
        <w:t xml:space="preserve">respecto de la resolución dictada en el recurso de revisión </w:t>
      </w:r>
      <w:r w:rsidRPr="00057956">
        <w:rPr>
          <w:rFonts w:ascii="Palatino Linotype" w:eastAsia="Calibri" w:hAnsi="Palatino Linotype" w:cs="Arial"/>
          <w:b/>
          <w:color w:val="000000"/>
        </w:rPr>
        <w:t>0</w:t>
      </w:r>
      <w:r w:rsidR="00335CE5">
        <w:rPr>
          <w:rFonts w:ascii="Palatino Linotype" w:eastAsia="Calibri" w:hAnsi="Palatino Linotype" w:cs="Arial"/>
          <w:b/>
          <w:color w:val="000000"/>
        </w:rPr>
        <w:t>594</w:t>
      </w:r>
      <w:r w:rsidR="00F23C42">
        <w:rPr>
          <w:rFonts w:ascii="Palatino Linotype" w:eastAsia="Calibri" w:hAnsi="Palatino Linotype" w:cs="Arial"/>
          <w:b/>
          <w:color w:val="000000"/>
        </w:rPr>
        <w:t>5</w:t>
      </w:r>
      <w:r w:rsidR="002006C5" w:rsidRPr="00057956">
        <w:rPr>
          <w:rFonts w:ascii="Palatino Linotype" w:eastAsia="Calibri" w:hAnsi="Palatino Linotype" w:cs="Arial"/>
          <w:b/>
          <w:color w:val="000000"/>
        </w:rPr>
        <w:t>/</w:t>
      </w:r>
      <w:r w:rsidRPr="00057956">
        <w:rPr>
          <w:rFonts w:ascii="Palatino Linotype" w:eastAsia="Calibri" w:hAnsi="Palatino Linotype" w:cs="Arial"/>
          <w:b/>
          <w:color w:val="000000"/>
        </w:rPr>
        <w:t>INFOEM/IP/RR/201</w:t>
      </w:r>
      <w:r w:rsidR="00F23C42">
        <w:rPr>
          <w:rFonts w:ascii="Palatino Linotype" w:eastAsia="Calibri" w:hAnsi="Palatino Linotype" w:cs="Arial"/>
          <w:b/>
          <w:color w:val="000000"/>
        </w:rPr>
        <w:t>9</w:t>
      </w:r>
      <w:r w:rsidRPr="00057956">
        <w:rPr>
          <w:rFonts w:ascii="Palatino Linotype" w:hAnsi="Palatino Linotype" w:cs="Arial"/>
        </w:rPr>
        <w:t xml:space="preserve">, pronunciada por el Pleno de este Instituto ante el proyecto presentado por </w:t>
      </w:r>
      <w:r w:rsidR="00F23C42">
        <w:rPr>
          <w:rFonts w:ascii="Palatino Linotype" w:hAnsi="Palatino Linotype" w:cs="Arial"/>
        </w:rPr>
        <w:t>la</w:t>
      </w:r>
      <w:r w:rsidRPr="00057956">
        <w:rPr>
          <w:rFonts w:ascii="Palatino Linotype" w:hAnsi="Palatino Linotype" w:cs="Arial"/>
        </w:rPr>
        <w:t xml:space="preserve"> </w:t>
      </w:r>
      <w:r w:rsidR="000952A9" w:rsidRPr="00057956">
        <w:rPr>
          <w:rFonts w:ascii="Palatino Linotype" w:hAnsi="Palatino Linotype" w:cs="Arial"/>
        </w:rPr>
        <w:t>Comisionad</w:t>
      </w:r>
      <w:r w:rsidR="00F23C42">
        <w:rPr>
          <w:rFonts w:ascii="Palatino Linotype" w:hAnsi="Palatino Linotype" w:cs="Arial"/>
        </w:rPr>
        <w:t xml:space="preserve">a Presidenta </w:t>
      </w:r>
      <w:r w:rsidR="00F23C42" w:rsidRPr="00F23C42">
        <w:rPr>
          <w:rFonts w:ascii="Palatino Linotype" w:hAnsi="Palatino Linotype" w:cs="Arial"/>
          <w:b/>
        </w:rPr>
        <w:t>ZULEMA</w:t>
      </w:r>
      <w:r w:rsidR="000952A9">
        <w:rPr>
          <w:rFonts w:ascii="Palatino Linotype" w:hAnsi="Palatino Linotype" w:cs="Arial"/>
          <w:b/>
        </w:rPr>
        <w:t xml:space="preserve"> MARTÍNE</w:t>
      </w:r>
      <w:r w:rsidR="00F23C42">
        <w:rPr>
          <w:rFonts w:ascii="Palatino Linotype" w:hAnsi="Palatino Linotype" w:cs="Arial"/>
          <w:b/>
        </w:rPr>
        <w:t>Z SÁNCHEZ</w:t>
      </w:r>
      <w:r w:rsidRPr="00057956">
        <w:rPr>
          <w:rFonts w:ascii="Palatino Linotype" w:hAnsi="Palatino Linotype" w:cs="Arial"/>
        </w:rPr>
        <w:t xml:space="preserve">, </w:t>
      </w:r>
      <w:r w:rsidR="00BD67DE" w:rsidRPr="00057956">
        <w:rPr>
          <w:rFonts w:ascii="Palatino Linotype" w:hAnsi="Palatino Linotype" w:cs="Arial"/>
        </w:rPr>
        <w:t>que es del tenor siguiente.</w:t>
      </w:r>
    </w:p>
    <w:p w14:paraId="584BCBF6" w14:textId="77777777" w:rsidR="00773B49" w:rsidRPr="00057956" w:rsidRDefault="00773B49" w:rsidP="00C90D52">
      <w:pPr>
        <w:spacing w:line="360" w:lineRule="auto"/>
        <w:contextualSpacing/>
        <w:jc w:val="both"/>
        <w:rPr>
          <w:rFonts w:ascii="Palatino Linotype" w:eastAsia="Calibri" w:hAnsi="Palatino Linotype" w:cs="Arial"/>
          <w:b/>
          <w:color w:val="000000"/>
        </w:rPr>
      </w:pPr>
    </w:p>
    <w:p w14:paraId="3802A3D4" w14:textId="1D531FC8" w:rsidR="0007653D" w:rsidRDefault="0007653D" w:rsidP="00C90D52">
      <w:pPr>
        <w:spacing w:line="360" w:lineRule="auto"/>
        <w:contextualSpacing/>
        <w:jc w:val="both"/>
        <w:rPr>
          <w:rFonts w:ascii="Palatino Linotype" w:hAnsi="Palatino Linotype"/>
        </w:rPr>
      </w:pPr>
      <w:r w:rsidRPr="00057956">
        <w:rPr>
          <w:rFonts w:ascii="Palatino Linotype" w:hAnsi="Palatino Linotype"/>
        </w:rPr>
        <w:t xml:space="preserve">Es de destacar, que la suscrita comparte </w:t>
      </w:r>
      <w:r w:rsidR="00A04C79" w:rsidRPr="00057956">
        <w:rPr>
          <w:rFonts w:ascii="Palatino Linotype" w:hAnsi="Palatino Linotype"/>
        </w:rPr>
        <w:t xml:space="preserve">esencialmente el estudio realizado en la resolución </w:t>
      </w:r>
      <w:r w:rsidRPr="00057956">
        <w:rPr>
          <w:rFonts w:ascii="Palatino Linotype" w:hAnsi="Palatino Linotype"/>
        </w:rPr>
        <w:t>del recurso de revis</w:t>
      </w:r>
      <w:r w:rsidR="00D557C2" w:rsidRPr="00057956">
        <w:rPr>
          <w:rFonts w:ascii="Palatino Linotype" w:hAnsi="Palatino Linotype"/>
        </w:rPr>
        <w:t xml:space="preserve">ión; empero, </w:t>
      </w:r>
      <w:r w:rsidR="009F7612">
        <w:rPr>
          <w:rFonts w:ascii="Palatino Linotype" w:hAnsi="Palatino Linotype"/>
        </w:rPr>
        <w:t>estimo</w:t>
      </w:r>
      <w:r w:rsidRPr="00057956">
        <w:rPr>
          <w:rFonts w:ascii="Palatino Linotype" w:hAnsi="Palatino Linotype"/>
        </w:rPr>
        <w:t xml:space="preserve"> necesario precisar algunas consideraciones de hecho y de derecho, </w:t>
      </w:r>
      <w:r w:rsidR="00BD67DE" w:rsidRPr="00057956">
        <w:rPr>
          <w:rFonts w:ascii="Palatino Linotype" w:hAnsi="Palatino Linotype"/>
        </w:rPr>
        <w:t>tocante a</w:t>
      </w:r>
      <w:r w:rsidR="002006C5" w:rsidRPr="00057956">
        <w:rPr>
          <w:rFonts w:ascii="Palatino Linotype" w:hAnsi="Palatino Linotype"/>
        </w:rPr>
        <w:t xml:space="preserve"> </w:t>
      </w:r>
      <w:r w:rsidR="008D6B56">
        <w:rPr>
          <w:rFonts w:ascii="Palatino Linotype" w:hAnsi="Palatino Linotype"/>
        </w:rPr>
        <w:t xml:space="preserve">parte de </w:t>
      </w:r>
      <w:r w:rsidR="00BD67DE" w:rsidRPr="00057956">
        <w:rPr>
          <w:rFonts w:ascii="Palatino Linotype" w:hAnsi="Palatino Linotype"/>
        </w:rPr>
        <w:t>l</w:t>
      </w:r>
      <w:r w:rsidR="002006C5" w:rsidRPr="00057956">
        <w:rPr>
          <w:rFonts w:ascii="Palatino Linotype" w:hAnsi="Palatino Linotype"/>
        </w:rPr>
        <w:t>a</w:t>
      </w:r>
      <w:r w:rsidR="00773B49" w:rsidRPr="00057956">
        <w:rPr>
          <w:rFonts w:ascii="Palatino Linotype" w:hAnsi="Palatino Linotype"/>
        </w:rPr>
        <w:t xml:space="preserve"> </w:t>
      </w:r>
      <w:r w:rsidR="000C6208">
        <w:rPr>
          <w:rFonts w:ascii="Palatino Linotype" w:hAnsi="Palatino Linotype"/>
        </w:rPr>
        <w:t>información que se ordena.</w:t>
      </w:r>
    </w:p>
    <w:p w14:paraId="459DECD4" w14:textId="77777777" w:rsidR="005C1E40" w:rsidRPr="00057956" w:rsidRDefault="005C1E40" w:rsidP="00C90D52">
      <w:pPr>
        <w:spacing w:line="360" w:lineRule="auto"/>
        <w:contextualSpacing/>
        <w:jc w:val="both"/>
        <w:rPr>
          <w:rFonts w:ascii="Palatino Linotype" w:hAnsi="Palatino Linotype"/>
        </w:rPr>
      </w:pPr>
    </w:p>
    <w:p w14:paraId="435EE38B" w14:textId="372BB5C2" w:rsidR="00794C13" w:rsidRDefault="0007653D" w:rsidP="00C90D52">
      <w:pPr>
        <w:spacing w:line="360" w:lineRule="auto"/>
        <w:contextualSpacing/>
        <w:jc w:val="both"/>
        <w:rPr>
          <w:rFonts w:ascii="Palatino Linotype" w:hAnsi="Palatino Linotype" w:cs="Arial"/>
        </w:rPr>
      </w:pPr>
      <w:r w:rsidRPr="00057956">
        <w:rPr>
          <w:rFonts w:ascii="Palatino Linotype" w:hAnsi="Palatino Linotype"/>
        </w:rPr>
        <w:t xml:space="preserve">Al respecto, tal y como quedó debidamente asentado en la resolución materia del presente voto, el particular </w:t>
      </w:r>
      <w:r w:rsidR="008C0700" w:rsidRPr="00057956">
        <w:rPr>
          <w:rFonts w:ascii="Palatino Linotype" w:hAnsi="Palatino Linotype"/>
        </w:rPr>
        <w:t>requirió del</w:t>
      </w:r>
      <w:r w:rsidR="000952A9">
        <w:rPr>
          <w:rFonts w:ascii="Palatino Linotype" w:hAnsi="Palatino Linotype"/>
        </w:rPr>
        <w:t xml:space="preserve"> </w:t>
      </w:r>
      <w:r w:rsidR="00371E39">
        <w:rPr>
          <w:rFonts w:ascii="Palatino Linotype" w:hAnsi="Palatino Linotype"/>
          <w:b/>
        </w:rPr>
        <w:t>Sindicato de Maestros al Servicio del Estado de México</w:t>
      </w:r>
      <w:r w:rsidR="000952A9">
        <w:rPr>
          <w:rFonts w:ascii="Palatino Linotype" w:hAnsi="Palatino Linotype"/>
          <w:b/>
        </w:rPr>
        <w:t xml:space="preserve">, </w:t>
      </w:r>
      <w:r w:rsidR="000952A9">
        <w:rPr>
          <w:rFonts w:ascii="Palatino Linotype" w:hAnsi="Palatino Linotype"/>
        </w:rPr>
        <w:t xml:space="preserve">en lo subsecuente </w:t>
      </w:r>
      <w:r w:rsidR="000952A9">
        <w:rPr>
          <w:rFonts w:ascii="Palatino Linotype" w:hAnsi="Palatino Linotype"/>
          <w:b/>
        </w:rPr>
        <w:t>EL</w:t>
      </w:r>
      <w:r w:rsidR="008C0700" w:rsidRPr="00057956">
        <w:rPr>
          <w:rFonts w:ascii="Palatino Linotype" w:hAnsi="Palatino Linotype"/>
        </w:rPr>
        <w:t xml:space="preserve"> </w:t>
      </w:r>
      <w:r w:rsidR="008C0700" w:rsidRPr="00057956">
        <w:rPr>
          <w:rFonts w:ascii="Palatino Linotype" w:hAnsi="Palatino Linotype"/>
          <w:b/>
        </w:rPr>
        <w:t>SUJETO OBLIGADO</w:t>
      </w:r>
      <w:r w:rsidR="009F7612">
        <w:rPr>
          <w:rFonts w:ascii="Palatino Linotype" w:hAnsi="Palatino Linotype"/>
          <w:b/>
        </w:rPr>
        <w:t>,</w:t>
      </w:r>
      <w:r w:rsidR="008C0700" w:rsidRPr="00057956">
        <w:rPr>
          <w:rFonts w:ascii="Palatino Linotype" w:hAnsi="Palatino Linotype"/>
        </w:rPr>
        <w:t xml:space="preserve"> </w:t>
      </w:r>
      <w:r w:rsidR="003102FA" w:rsidRPr="00057956">
        <w:rPr>
          <w:rFonts w:ascii="Palatino Linotype" w:hAnsi="Palatino Linotype"/>
        </w:rPr>
        <w:t>vía SAIMEX,</w:t>
      </w:r>
      <w:r w:rsidR="000D66DE" w:rsidRPr="00057956">
        <w:rPr>
          <w:rFonts w:ascii="Palatino Linotype" w:hAnsi="Palatino Linotype" w:cs="Arial"/>
        </w:rPr>
        <w:t xml:space="preserve"> </w:t>
      </w:r>
      <w:r w:rsidR="00F23C42">
        <w:rPr>
          <w:rFonts w:ascii="Palatino Linotype" w:hAnsi="Palatino Linotype" w:cs="Arial"/>
        </w:rPr>
        <w:t>se le proporcionara, la información que a</w:t>
      </w:r>
      <w:r w:rsidR="00366618">
        <w:rPr>
          <w:rFonts w:ascii="Palatino Linotype" w:hAnsi="Palatino Linotype" w:cs="Arial"/>
        </w:rPr>
        <w:t xml:space="preserve"> </w:t>
      </w:r>
      <w:r w:rsidR="00F23C42">
        <w:rPr>
          <w:rFonts w:ascii="Palatino Linotype" w:hAnsi="Palatino Linotype" w:cs="Arial"/>
        </w:rPr>
        <w:t xml:space="preserve">continuación se </w:t>
      </w:r>
      <w:r w:rsidR="00366618">
        <w:rPr>
          <w:rFonts w:ascii="Palatino Linotype" w:hAnsi="Palatino Linotype" w:cs="Arial"/>
        </w:rPr>
        <w:t>desagrega:</w:t>
      </w:r>
    </w:p>
    <w:p w14:paraId="030CAD47" w14:textId="77777777" w:rsidR="00366618" w:rsidRDefault="00366618" w:rsidP="00C90D52">
      <w:pPr>
        <w:spacing w:line="360" w:lineRule="auto"/>
        <w:contextualSpacing/>
        <w:jc w:val="both"/>
        <w:rPr>
          <w:rFonts w:ascii="Palatino Linotype" w:hAnsi="Palatino Linotype" w:cs="Arial"/>
        </w:rPr>
      </w:pPr>
    </w:p>
    <w:p w14:paraId="18603B83" w14:textId="1E5B25DB" w:rsidR="00366618" w:rsidRPr="00366618" w:rsidRDefault="00366618" w:rsidP="00C90D52">
      <w:pPr>
        <w:spacing w:before="100" w:beforeAutospacing="1" w:after="100" w:afterAutospacing="1"/>
        <w:ind w:left="851" w:right="902"/>
        <w:contextualSpacing/>
        <w:jc w:val="both"/>
        <w:rPr>
          <w:rFonts w:ascii="Palatino Linotype" w:hAnsi="Palatino Linotype" w:cs="Arial"/>
          <w:i/>
          <w:sz w:val="22"/>
          <w:szCs w:val="22"/>
        </w:rPr>
      </w:pPr>
      <w:r>
        <w:rPr>
          <w:rFonts w:ascii="Palatino Linotype" w:hAnsi="Palatino Linotype" w:cs="Arial"/>
          <w:i/>
          <w:sz w:val="22"/>
          <w:szCs w:val="22"/>
        </w:rPr>
        <w:t>“</w:t>
      </w:r>
      <w:r w:rsidR="00371E39">
        <w:rPr>
          <w:rFonts w:ascii="Palatino Linotype" w:hAnsi="Palatino Linotype" w:cs="Arial"/>
          <w:i/>
          <w:sz w:val="22"/>
          <w:szCs w:val="22"/>
        </w:rPr>
        <w:t>copia del acta del congreso estatal ordinario del servicio del estado de México, solicito copia de acta del Congreso Estatal ordinario del Sindicato de Maestros al Servicio del Estado de México, realizado los días 26 y 27 de octubre  de 2018, misma que fue depositada en la junta local de conciliación y arbitraje valle de Toluca</w:t>
      </w:r>
      <w:r w:rsidRPr="00366618">
        <w:rPr>
          <w:rFonts w:ascii="Palatino Linotype" w:hAnsi="Palatino Linotype" w:cs="Arial"/>
          <w:i/>
          <w:sz w:val="22"/>
          <w:szCs w:val="22"/>
        </w:rPr>
        <w:t>” Sic)</w:t>
      </w:r>
    </w:p>
    <w:p w14:paraId="428C2288" w14:textId="77777777" w:rsidR="000952A9" w:rsidRPr="00057956" w:rsidRDefault="000952A9" w:rsidP="00C90D52">
      <w:pPr>
        <w:spacing w:line="360" w:lineRule="auto"/>
        <w:contextualSpacing/>
        <w:jc w:val="both"/>
        <w:rPr>
          <w:rFonts w:ascii="Palatino Linotype" w:hAnsi="Palatino Linotype" w:cs="Arial"/>
        </w:rPr>
      </w:pPr>
    </w:p>
    <w:p w14:paraId="5E27F9B8" w14:textId="40E74A74" w:rsidR="001C4A44" w:rsidRDefault="00192639" w:rsidP="00C90D52">
      <w:pPr>
        <w:spacing w:line="360" w:lineRule="auto"/>
        <w:ind w:right="49"/>
        <w:contextualSpacing/>
        <w:jc w:val="both"/>
        <w:rPr>
          <w:rFonts w:ascii="Palatino Linotype" w:hAnsi="Palatino Linotype" w:cs="Arial"/>
        </w:rPr>
      </w:pPr>
      <w:r>
        <w:rPr>
          <w:rFonts w:ascii="Palatino Linotype" w:hAnsi="Palatino Linotype" w:cs="Arial"/>
        </w:rPr>
        <w:t>Del</w:t>
      </w:r>
      <w:r w:rsidR="001C4A44" w:rsidRPr="0039635C">
        <w:rPr>
          <w:rFonts w:ascii="Palatino Linotype" w:hAnsi="Palatino Linotype" w:cs="Arial"/>
        </w:rPr>
        <w:t xml:space="preserve"> expediente electrónico del Sistema de Acceso a la Información Mexiquense, </w:t>
      </w:r>
      <w:r w:rsidR="001C4A44" w:rsidRPr="0039635C">
        <w:rPr>
          <w:rFonts w:ascii="Palatino Linotype" w:hAnsi="Palatino Linotype" w:cs="Arial"/>
          <w:b/>
        </w:rPr>
        <w:t xml:space="preserve">SAIMEX, </w:t>
      </w:r>
      <w:r w:rsidR="001C4A44" w:rsidRPr="0039635C">
        <w:rPr>
          <w:rFonts w:ascii="Palatino Linotype" w:hAnsi="Palatino Linotype" w:cs="Arial"/>
        </w:rPr>
        <w:t xml:space="preserve">se puede apreciar que </w:t>
      </w:r>
      <w:r w:rsidR="001C4A44" w:rsidRPr="0039635C">
        <w:rPr>
          <w:rFonts w:ascii="Palatino Linotype" w:hAnsi="Palatino Linotype" w:cs="Arial"/>
          <w:b/>
        </w:rPr>
        <w:t>EL SUJETO OBLIGADO</w:t>
      </w:r>
      <w:r w:rsidR="001C4A44" w:rsidRPr="0039635C">
        <w:rPr>
          <w:rFonts w:ascii="Palatino Linotype" w:hAnsi="Palatino Linotype" w:cs="Arial"/>
        </w:rPr>
        <w:t xml:space="preserve">, </w:t>
      </w:r>
      <w:r w:rsidR="003B3A4C">
        <w:rPr>
          <w:rFonts w:ascii="Palatino Linotype" w:hAnsi="Palatino Linotype" w:cs="Arial"/>
        </w:rPr>
        <w:t>remitió su respuesta en los siguientes términos:</w:t>
      </w:r>
    </w:p>
    <w:p w14:paraId="04202DCB" w14:textId="77777777" w:rsidR="003B3A4C" w:rsidRDefault="003B3A4C" w:rsidP="00C90D52">
      <w:pPr>
        <w:spacing w:line="360" w:lineRule="auto"/>
        <w:ind w:right="49"/>
        <w:contextualSpacing/>
        <w:jc w:val="both"/>
        <w:rPr>
          <w:rFonts w:ascii="Palatino Linotype" w:hAnsi="Palatino Linotype" w:cs="Arial"/>
        </w:rPr>
      </w:pPr>
    </w:p>
    <w:p w14:paraId="61897C91" w14:textId="24F3B0CA" w:rsidR="003B3A4C" w:rsidRPr="003B3A4C" w:rsidRDefault="003B3A4C" w:rsidP="00C90D52">
      <w:pPr>
        <w:ind w:left="851" w:right="902"/>
        <w:contextualSpacing/>
        <w:jc w:val="both"/>
        <w:rPr>
          <w:rFonts w:ascii="Palatino Linotype" w:hAnsi="Palatino Linotype" w:cs="Arial"/>
          <w:i/>
          <w:sz w:val="22"/>
          <w:szCs w:val="22"/>
        </w:rPr>
      </w:pPr>
      <w:r>
        <w:rPr>
          <w:rFonts w:ascii="Palatino Linotype" w:hAnsi="Palatino Linotype"/>
          <w:i/>
          <w:color w:val="000000"/>
          <w:sz w:val="22"/>
          <w:szCs w:val="22"/>
        </w:rPr>
        <w:t>“</w:t>
      </w:r>
      <w:r w:rsidRPr="003B3A4C">
        <w:rPr>
          <w:rFonts w:ascii="Palatino Linotype" w:hAnsi="Palatino Linotype"/>
          <w:i/>
          <w:color w:val="000000"/>
          <w:sz w:val="22"/>
          <w:szCs w:val="22"/>
        </w:rPr>
        <w:t xml:space="preserve">Al respecto me permito anexar en medio electrónico, Acta de la Décima Primera Sesión Extraordinaria del Comité de Transparencia, mediante la cual se clasifica con carácter de confidencial por tratarse de datos privados de </w:t>
      </w:r>
      <w:proofErr w:type="spellStart"/>
      <w:r w:rsidRPr="003B3A4C">
        <w:rPr>
          <w:rFonts w:ascii="Palatino Linotype" w:hAnsi="Palatino Linotype"/>
          <w:i/>
          <w:color w:val="000000"/>
          <w:sz w:val="22"/>
          <w:szCs w:val="22"/>
        </w:rPr>
        <w:t>Indole</w:t>
      </w:r>
      <w:proofErr w:type="spellEnd"/>
      <w:r w:rsidRPr="003B3A4C">
        <w:rPr>
          <w:rFonts w:ascii="Palatino Linotype" w:hAnsi="Palatino Linotype"/>
          <w:i/>
          <w:color w:val="000000"/>
          <w:sz w:val="22"/>
          <w:szCs w:val="22"/>
        </w:rPr>
        <w:t xml:space="preserve"> sindical a través del Primer Resolutivo. Sin otro particular, aprovecho la ocasión para enviarle un cordial saludo</w:t>
      </w:r>
      <w:r>
        <w:rPr>
          <w:rFonts w:ascii="Palatino Linotype" w:hAnsi="Palatino Linotype"/>
          <w:i/>
          <w:color w:val="000000"/>
          <w:sz w:val="22"/>
          <w:szCs w:val="22"/>
        </w:rPr>
        <w:t>”</w:t>
      </w:r>
    </w:p>
    <w:p w14:paraId="43188901" w14:textId="77777777" w:rsidR="001C4A44" w:rsidRDefault="001C4A44" w:rsidP="00C90D52">
      <w:pPr>
        <w:spacing w:line="360" w:lineRule="auto"/>
        <w:contextualSpacing/>
        <w:jc w:val="both"/>
        <w:rPr>
          <w:rFonts w:ascii="Palatino Linotype" w:hAnsi="Palatino Linotype" w:cs="Arial"/>
        </w:rPr>
      </w:pPr>
    </w:p>
    <w:p w14:paraId="1B937B69" w14:textId="49EEC396" w:rsidR="003B3A4C" w:rsidRDefault="003B3A4C" w:rsidP="00C90D52">
      <w:pPr>
        <w:spacing w:line="360" w:lineRule="auto"/>
        <w:contextualSpacing/>
        <w:jc w:val="both"/>
        <w:rPr>
          <w:rFonts w:ascii="Palatino Linotype" w:hAnsi="Palatino Linotype" w:cs="Arial"/>
        </w:rPr>
      </w:pPr>
      <w:r>
        <w:rPr>
          <w:rFonts w:ascii="Palatino Linotype" w:hAnsi="Palatino Linotype" w:cs="Arial"/>
        </w:rPr>
        <w:t xml:space="preserve">Asimismo, remitió el archivo electrónico </w:t>
      </w:r>
      <w:r w:rsidR="00F34F48" w:rsidRPr="00F34F48">
        <w:rPr>
          <w:rFonts w:ascii="Palatino Linotype" w:hAnsi="Palatino Linotype" w:cs="Arial"/>
          <w:b/>
          <w:i/>
        </w:rPr>
        <w:t>11 Décima Primera sesión Ext. 2019</w:t>
      </w:r>
      <w:proofErr w:type="gramStart"/>
      <w:r w:rsidR="00F34F48" w:rsidRPr="00F34F48">
        <w:rPr>
          <w:rFonts w:ascii="Palatino Linotype" w:hAnsi="Palatino Linotype" w:cs="Arial"/>
          <w:b/>
          <w:i/>
        </w:rPr>
        <w:t>.pdf</w:t>
      </w:r>
      <w:proofErr w:type="gramEnd"/>
      <w:r w:rsidR="00F34F48">
        <w:rPr>
          <w:rFonts w:ascii="Palatino Linotype" w:hAnsi="Palatino Linotype" w:cs="Arial"/>
          <w:b/>
          <w:i/>
        </w:rPr>
        <w:t xml:space="preserve">, </w:t>
      </w:r>
      <w:r w:rsidR="00F34F48">
        <w:rPr>
          <w:rFonts w:ascii="Palatino Linotype" w:hAnsi="Palatino Linotype" w:cs="Arial"/>
        </w:rPr>
        <w:t>el cual no se plasma en obvio de representaciones innecesarias, máxime que es del conocimiento de las partes.</w:t>
      </w:r>
    </w:p>
    <w:p w14:paraId="31C74B58" w14:textId="77777777" w:rsidR="006F5DF7" w:rsidRDefault="006F5DF7" w:rsidP="00C90D52">
      <w:pPr>
        <w:spacing w:line="360" w:lineRule="auto"/>
        <w:contextualSpacing/>
        <w:jc w:val="both"/>
        <w:rPr>
          <w:rFonts w:ascii="Palatino Linotype" w:hAnsi="Palatino Linotype" w:cs="Arial"/>
        </w:rPr>
      </w:pPr>
    </w:p>
    <w:p w14:paraId="7C491075" w14:textId="77777777" w:rsidR="006F5DF7" w:rsidRDefault="006F5DF7" w:rsidP="00C90D52">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Inconforme con la respuesta otorgada por parte del </w:t>
      </w:r>
      <w:r w:rsidRPr="002A0E79">
        <w:rPr>
          <w:rFonts w:ascii="Palatino Linotype" w:hAnsi="Palatino Linotype"/>
          <w:b/>
        </w:rPr>
        <w:t>SUJETO OBLIGADO</w:t>
      </w:r>
      <w:r>
        <w:rPr>
          <w:rFonts w:ascii="Palatino Linotype" w:hAnsi="Palatino Linotype"/>
          <w:b/>
        </w:rPr>
        <w:t xml:space="preserve">, EL RECURRENTE </w:t>
      </w:r>
      <w:r>
        <w:rPr>
          <w:rFonts w:ascii="Palatino Linotype" w:hAnsi="Palatino Linotype"/>
        </w:rPr>
        <w:t>interpuso el recurso de revisión de mérito, mediante el cual señaló como acto impugnado:</w:t>
      </w:r>
    </w:p>
    <w:p w14:paraId="45A23E9E" w14:textId="77777777" w:rsidR="006F5DF7" w:rsidRPr="00F34F48" w:rsidRDefault="006F5DF7" w:rsidP="00C90D52">
      <w:pPr>
        <w:spacing w:line="360" w:lineRule="auto"/>
        <w:contextualSpacing/>
        <w:jc w:val="both"/>
        <w:rPr>
          <w:rFonts w:ascii="Palatino Linotype" w:hAnsi="Palatino Linotype" w:cs="Arial"/>
        </w:rPr>
      </w:pPr>
    </w:p>
    <w:p w14:paraId="714CC424" w14:textId="209709DC" w:rsidR="006F5DF7" w:rsidRDefault="006F5DF7" w:rsidP="00C90D52">
      <w:pPr>
        <w:spacing w:before="100" w:beforeAutospacing="1" w:after="100" w:afterAutospacing="1"/>
        <w:ind w:left="851" w:right="902"/>
        <w:contextualSpacing/>
        <w:jc w:val="both"/>
        <w:rPr>
          <w:rFonts w:ascii="Palatino Linotype" w:hAnsi="Palatino Linotype" w:cs="Arial"/>
          <w:b/>
          <w:i/>
          <w:sz w:val="22"/>
          <w:szCs w:val="22"/>
        </w:rPr>
      </w:pPr>
      <w:r w:rsidRPr="006F5DF7">
        <w:rPr>
          <w:rFonts w:ascii="Palatino Linotype" w:hAnsi="Palatino Linotype" w:cs="Arial"/>
          <w:i/>
          <w:sz w:val="22"/>
          <w:szCs w:val="22"/>
        </w:rPr>
        <w:t>“</w:t>
      </w:r>
      <w:r w:rsidRPr="006F5DF7">
        <w:rPr>
          <w:rFonts w:ascii="Palatino Linotype" w:hAnsi="Palatino Linotype"/>
          <w:i/>
          <w:color w:val="000000"/>
          <w:sz w:val="22"/>
          <w:szCs w:val="22"/>
        </w:rPr>
        <w:t>La clasificación como confidencial de la información solicitada al Sujeto Obligado.</w:t>
      </w:r>
      <w:r>
        <w:rPr>
          <w:rFonts w:ascii="Palatino Linotype" w:hAnsi="Palatino Linotype" w:cs="Arial"/>
          <w:i/>
          <w:sz w:val="22"/>
          <w:szCs w:val="22"/>
        </w:rPr>
        <w:t xml:space="preserve">” </w:t>
      </w:r>
      <w:r w:rsidRPr="006F5DF7">
        <w:rPr>
          <w:rFonts w:ascii="Palatino Linotype" w:hAnsi="Palatino Linotype" w:cs="Arial"/>
          <w:i/>
          <w:sz w:val="22"/>
          <w:szCs w:val="22"/>
        </w:rPr>
        <w:t>(Sic</w:t>
      </w:r>
      <w:r w:rsidRPr="006F5DF7">
        <w:rPr>
          <w:rFonts w:ascii="Palatino Linotype" w:hAnsi="Palatino Linotype" w:cs="Arial"/>
          <w:b/>
          <w:i/>
          <w:sz w:val="22"/>
          <w:szCs w:val="22"/>
        </w:rPr>
        <w:t>)</w:t>
      </w:r>
    </w:p>
    <w:p w14:paraId="078BC495" w14:textId="77777777" w:rsidR="009F7061" w:rsidRPr="006F5DF7" w:rsidRDefault="009F7061" w:rsidP="00C90D52">
      <w:pPr>
        <w:spacing w:before="100" w:beforeAutospacing="1" w:after="100" w:afterAutospacing="1"/>
        <w:ind w:left="851" w:right="902"/>
        <w:contextualSpacing/>
        <w:jc w:val="both"/>
        <w:rPr>
          <w:rFonts w:ascii="Palatino Linotype" w:hAnsi="Palatino Linotype" w:cs="Arial"/>
          <w:b/>
          <w:i/>
          <w:sz w:val="22"/>
          <w:szCs w:val="22"/>
        </w:rPr>
      </w:pPr>
    </w:p>
    <w:p w14:paraId="33D20841" w14:textId="0582E689" w:rsidR="003B3A4C" w:rsidRDefault="000C6208" w:rsidP="00C90D52">
      <w:pPr>
        <w:spacing w:line="360" w:lineRule="auto"/>
        <w:contextualSpacing/>
        <w:jc w:val="both"/>
        <w:rPr>
          <w:rFonts w:ascii="Palatino Linotype" w:hAnsi="Palatino Linotype" w:cs="Arial"/>
        </w:rPr>
      </w:pPr>
      <w:r>
        <w:rPr>
          <w:rFonts w:ascii="Palatino Linotype" w:hAnsi="Palatino Linotype" w:cs="Arial"/>
        </w:rPr>
        <w:t>Asimismo, señaló</w:t>
      </w:r>
      <w:r w:rsidR="006F5DF7">
        <w:rPr>
          <w:rFonts w:ascii="Palatino Linotype" w:hAnsi="Palatino Linotype" w:cs="Arial"/>
        </w:rPr>
        <w:t xml:space="preserve"> como razones o motivos de inconformidad:</w:t>
      </w:r>
    </w:p>
    <w:p w14:paraId="1163862C" w14:textId="123B0925" w:rsidR="006F5DF7" w:rsidRPr="006F5DF7" w:rsidRDefault="006F5DF7" w:rsidP="00C90D52">
      <w:pPr>
        <w:spacing w:before="240"/>
        <w:ind w:left="851" w:right="851"/>
        <w:contextualSpacing/>
        <w:jc w:val="both"/>
        <w:rPr>
          <w:rFonts w:ascii="Palatino Linotype" w:hAnsi="Palatino Linotype"/>
          <w:i/>
          <w:color w:val="000000"/>
          <w:sz w:val="22"/>
          <w:szCs w:val="22"/>
        </w:rPr>
      </w:pPr>
      <w:r w:rsidRPr="006F5DF7">
        <w:rPr>
          <w:rFonts w:ascii="Palatino Linotype" w:hAnsi="Palatino Linotype" w:cs="Arial"/>
          <w:i/>
          <w:sz w:val="22"/>
          <w:szCs w:val="22"/>
        </w:rPr>
        <w:lastRenderedPageBreak/>
        <w:t>“</w:t>
      </w:r>
      <w:r w:rsidRPr="006F5DF7">
        <w:rPr>
          <w:rFonts w:ascii="Palatino Linotype" w:hAnsi="Palatino Linotype"/>
          <w:i/>
          <w:color w:val="000000"/>
          <w:sz w:val="22"/>
          <w:szCs w:val="22"/>
        </w:rPr>
        <w:t>1.- El Sujeto Obligado señala que la solicitud de acceso a la información "no procede por ser confidencial", sin embargo la Ley de Transparencia Local, establece que las solicitudes podrán desecharse por improcedentes cuando la información sea posible obtener mediante un trámite previamente establecido y previsto en una norma, lo cual no es el caso. 2.- El Comité de Transparencia del Sindicato clasifica un documento al cual debería de otorgar, de acuerdo con el artículo 160 de la Ley en la materia. 3. Toda vez que el Sindicato es un Sujeto Obligado de la Ley de Transparencia establecido en su artículo 23 fracción IX, al clasificar como confidencial el documento solicitado, no cumple con lo que señalan los artículos 12 segundo párrafo y 24 último párrafo. Por lo que se solicita la entrega de la información detallada en la solicitud de origen.</w:t>
      </w:r>
      <w:r>
        <w:rPr>
          <w:rFonts w:ascii="Palatino Linotype" w:hAnsi="Palatino Linotype" w:cs="Arial"/>
          <w:i/>
          <w:sz w:val="22"/>
          <w:szCs w:val="22"/>
        </w:rPr>
        <w:t>” (Sic)</w:t>
      </w:r>
    </w:p>
    <w:p w14:paraId="7D1E7B78" w14:textId="77777777" w:rsidR="006F5DF7" w:rsidRDefault="006F5DF7" w:rsidP="00C90D52">
      <w:pPr>
        <w:spacing w:line="360" w:lineRule="auto"/>
        <w:contextualSpacing/>
        <w:jc w:val="both"/>
        <w:rPr>
          <w:rFonts w:ascii="Palatino Linotype" w:hAnsi="Palatino Linotype" w:cs="Arial"/>
        </w:rPr>
      </w:pPr>
    </w:p>
    <w:p w14:paraId="3EA3E4FB" w14:textId="3E0688EE" w:rsidR="001C4A44" w:rsidRDefault="001C4A44" w:rsidP="00C90D52">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Pr="0039635C">
        <w:rPr>
          <w:rFonts w:ascii="Palatino Linotype" w:hAnsi="Palatino Linotype" w:cs="Arial"/>
        </w:rPr>
        <w:t xml:space="preserve">sí, la Ponencia Resolutora determinó </w:t>
      </w:r>
      <w:r w:rsidR="006F5DF7">
        <w:rPr>
          <w:rFonts w:ascii="Palatino Linotype" w:hAnsi="Palatino Linotype" w:cs="Arial"/>
          <w:b/>
        </w:rPr>
        <w:t>REVOCAR</w:t>
      </w:r>
      <w:r>
        <w:rPr>
          <w:rFonts w:ascii="Palatino Linotype" w:hAnsi="Palatino Linotype" w:cs="Arial"/>
        </w:rPr>
        <w:t xml:space="preserve"> al </w:t>
      </w:r>
      <w:r>
        <w:rPr>
          <w:rFonts w:ascii="Palatino Linotype" w:hAnsi="Palatino Linotype" w:cs="Arial"/>
          <w:b/>
        </w:rPr>
        <w:t>SUJETO OBLIGADO</w:t>
      </w:r>
      <w:r w:rsidRPr="009020F7">
        <w:rPr>
          <w:rFonts w:ascii="Palatino Linotype" w:hAnsi="Palatino Linotype" w:cs="Arial"/>
        </w:rPr>
        <w:t xml:space="preserve">, </w:t>
      </w:r>
      <w:r>
        <w:rPr>
          <w:rFonts w:ascii="Palatino Linotype" w:hAnsi="Palatino Linotype" w:cs="Arial"/>
        </w:rPr>
        <w:t xml:space="preserve">atendiera la solicitud de información número </w:t>
      </w:r>
      <w:r w:rsidR="006F5DF7">
        <w:rPr>
          <w:rFonts w:ascii="Palatino Linotype" w:hAnsi="Palatino Linotype" w:cs="Arial"/>
          <w:b/>
        </w:rPr>
        <w:t>00059</w:t>
      </w:r>
      <w:r w:rsidRPr="001C4A44">
        <w:rPr>
          <w:rFonts w:ascii="Palatino Linotype" w:hAnsi="Palatino Linotype" w:cs="Arial"/>
          <w:b/>
        </w:rPr>
        <w:t>/</w:t>
      </w:r>
      <w:r w:rsidR="006F5DF7">
        <w:rPr>
          <w:rFonts w:ascii="Palatino Linotype" w:hAnsi="Palatino Linotype" w:cs="Arial"/>
          <w:b/>
        </w:rPr>
        <w:t>SMSEM</w:t>
      </w:r>
      <w:r w:rsidRPr="001C4A44">
        <w:rPr>
          <w:rFonts w:ascii="Palatino Linotype" w:hAnsi="Palatino Linotype" w:cs="Arial"/>
          <w:b/>
        </w:rPr>
        <w:t>/IP/2019</w:t>
      </w:r>
      <w:r>
        <w:rPr>
          <w:rFonts w:ascii="Palatino Linotype" w:hAnsi="Palatino Linotype" w:cs="Arial"/>
          <w:b/>
        </w:rPr>
        <w:t xml:space="preserve"> </w:t>
      </w:r>
      <w:r w:rsidRPr="001C4A44">
        <w:rPr>
          <w:rFonts w:ascii="Palatino Linotype" w:hAnsi="Palatino Linotype" w:cs="Arial"/>
        </w:rPr>
        <w:t xml:space="preserve">haciendo la entrega </w:t>
      </w:r>
      <w:r>
        <w:rPr>
          <w:rFonts w:ascii="Palatino Linotype" w:hAnsi="Palatino Linotype" w:cs="Arial"/>
        </w:rPr>
        <w:t>de lo siguiente:</w:t>
      </w:r>
    </w:p>
    <w:p w14:paraId="09A4C1E2" w14:textId="77777777" w:rsidR="006F5DF7" w:rsidRDefault="00540B55" w:rsidP="00C90D52">
      <w:pPr>
        <w:pStyle w:val="Sinespaciado"/>
        <w:spacing w:before="100" w:beforeAutospacing="1" w:after="100" w:afterAutospacing="1"/>
        <w:ind w:left="851" w:right="902"/>
        <w:contextualSpacing/>
        <w:jc w:val="both"/>
        <w:rPr>
          <w:rFonts w:ascii="Palatino Linotype" w:hAnsi="Palatino Linotype"/>
          <w:i/>
          <w:sz w:val="22"/>
          <w:szCs w:val="22"/>
        </w:rPr>
      </w:pPr>
      <w:r w:rsidRPr="006F5DF7">
        <w:rPr>
          <w:rFonts w:ascii="Palatino Linotype" w:hAnsi="Palatino Linotype" w:cs="Arial"/>
          <w:i/>
          <w:sz w:val="22"/>
          <w:szCs w:val="22"/>
        </w:rPr>
        <w:t>“</w:t>
      </w:r>
      <w:r w:rsidR="006F5DF7" w:rsidRPr="006F5DF7">
        <w:rPr>
          <w:rFonts w:ascii="Palatino Linotype" w:hAnsi="Palatino Linotype"/>
          <w:i/>
          <w:sz w:val="22"/>
          <w:szCs w:val="22"/>
        </w:rPr>
        <w:t xml:space="preserve">Acta del Congreso Estatal Ordinario, celebrado el veintiséis y veintisiete de octubre de dos mil dieciocho. </w:t>
      </w:r>
    </w:p>
    <w:p w14:paraId="17CB3CAF" w14:textId="77777777" w:rsidR="006F5DF7" w:rsidRDefault="006F5DF7" w:rsidP="00C90D52">
      <w:pPr>
        <w:pStyle w:val="Sinespaciado"/>
        <w:spacing w:before="100" w:beforeAutospacing="1" w:after="100" w:afterAutospacing="1"/>
        <w:ind w:left="851" w:right="902"/>
        <w:contextualSpacing/>
        <w:jc w:val="both"/>
        <w:rPr>
          <w:rFonts w:ascii="Palatino Linotype" w:hAnsi="Palatino Linotype" w:cs="Arial"/>
          <w:i/>
          <w:sz w:val="22"/>
          <w:szCs w:val="22"/>
        </w:rPr>
      </w:pPr>
    </w:p>
    <w:p w14:paraId="38A8C0D8" w14:textId="10AEAA62" w:rsidR="006F5DF7" w:rsidRPr="006F5DF7" w:rsidRDefault="006F5DF7" w:rsidP="00C90D52">
      <w:pPr>
        <w:pStyle w:val="Sinespaciado"/>
        <w:spacing w:before="100" w:beforeAutospacing="1" w:after="100" w:afterAutospacing="1"/>
        <w:ind w:left="851" w:right="902"/>
        <w:contextualSpacing/>
        <w:jc w:val="both"/>
        <w:rPr>
          <w:rFonts w:ascii="Palatino Linotype" w:hAnsi="Palatino Linotype"/>
          <w:i/>
          <w:sz w:val="22"/>
          <w:szCs w:val="22"/>
        </w:rPr>
      </w:pPr>
      <w:r w:rsidRPr="006F5DF7">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78F60820" w14:textId="2D247C8B" w:rsidR="00F42874" w:rsidRDefault="00563FEE" w:rsidP="00C90D52">
      <w:pPr>
        <w:spacing w:line="360" w:lineRule="auto"/>
        <w:contextualSpacing/>
        <w:jc w:val="both"/>
        <w:rPr>
          <w:rFonts w:ascii="Palatino Linotype" w:hAnsi="Palatino Linotype" w:cs="Arial"/>
          <w:lang w:val="es-MX"/>
        </w:rPr>
      </w:pPr>
      <w:r w:rsidRPr="00C8035B">
        <w:rPr>
          <w:rFonts w:ascii="Palatino Linotype" w:hAnsi="Palatino Linotype" w:cs="Arial"/>
          <w:lang w:val="es-MX"/>
        </w:rPr>
        <w:t xml:space="preserve">En ese sentido, la que suscribe reitera, que si bien coincide en términos generales, </w:t>
      </w:r>
      <w:r>
        <w:rPr>
          <w:rFonts w:ascii="Palatino Linotype" w:hAnsi="Palatino Linotype" w:cs="Arial"/>
          <w:lang w:val="es-MX"/>
        </w:rPr>
        <w:t xml:space="preserve">estimo necesario realizar </w:t>
      </w:r>
      <w:r w:rsidR="000C6208">
        <w:rPr>
          <w:rFonts w:ascii="Palatino Linotype" w:hAnsi="Palatino Linotype" w:cs="Arial"/>
          <w:lang w:val="es-MX"/>
        </w:rPr>
        <w:t>las siguientes</w:t>
      </w:r>
      <w:r>
        <w:rPr>
          <w:rFonts w:ascii="Palatino Linotype" w:hAnsi="Palatino Linotype" w:cs="Arial"/>
          <w:lang w:val="es-MX"/>
        </w:rPr>
        <w:t xml:space="preserve"> precisiones de hecho y de derecho, </w:t>
      </w:r>
      <w:r w:rsidRPr="00675955">
        <w:rPr>
          <w:rFonts w:ascii="Palatino Linotype" w:hAnsi="Palatino Linotype" w:cs="Arial"/>
          <w:lang w:val="es-MX"/>
        </w:rPr>
        <w:t xml:space="preserve">respecto </w:t>
      </w:r>
      <w:r>
        <w:rPr>
          <w:rFonts w:ascii="Palatino Linotype" w:hAnsi="Palatino Linotype" w:cs="Arial"/>
          <w:lang w:val="es-MX"/>
        </w:rPr>
        <w:t>a la información que se ordena.</w:t>
      </w:r>
    </w:p>
    <w:p w14:paraId="755B47FF" w14:textId="77777777" w:rsidR="006F5DF7" w:rsidRPr="00E31407" w:rsidRDefault="006F5DF7" w:rsidP="00C90D52">
      <w:pPr>
        <w:spacing w:line="360" w:lineRule="auto"/>
        <w:contextualSpacing/>
        <w:jc w:val="both"/>
        <w:rPr>
          <w:rFonts w:ascii="Palatino Linotype" w:hAnsi="Palatino Linotype" w:cs="Arial"/>
        </w:rPr>
      </w:pPr>
      <w:r w:rsidRPr="00E31407">
        <w:rPr>
          <w:rFonts w:ascii="Palatino Linotype" w:hAnsi="Palatino Linotype" w:cs="Arial"/>
          <w:lang w:val="es-ES_tradnl"/>
        </w:rPr>
        <w:t xml:space="preserve">De conformidad con el </w:t>
      </w:r>
      <w:r>
        <w:rPr>
          <w:rFonts w:ascii="Palatino Linotype" w:hAnsi="Palatino Linotype" w:cs="Arial"/>
          <w:lang w:val="es-ES_tradnl"/>
        </w:rPr>
        <w:t xml:space="preserve">artículo 17 de </w:t>
      </w:r>
      <w:r>
        <w:rPr>
          <w:rFonts w:ascii="Palatino Linotype" w:hAnsi="Palatino Linotype" w:cs="Arial"/>
        </w:rPr>
        <w:t xml:space="preserve">los Estatutos del </w:t>
      </w:r>
      <w:r>
        <w:rPr>
          <w:rFonts w:ascii="Palatino Linotype" w:hAnsi="Palatino Linotype" w:cs="Arial"/>
          <w:b/>
        </w:rPr>
        <w:t>Sujeto Obligado</w:t>
      </w:r>
      <w:r>
        <w:rPr>
          <w:rFonts w:ascii="Palatino Linotype" w:hAnsi="Palatino Linotype" w:cs="Arial"/>
        </w:rPr>
        <w:t>, el Congreso Estatal Ordinario puede constituirse por los siguientes motivos:</w:t>
      </w:r>
    </w:p>
    <w:p w14:paraId="49E6036A" w14:textId="77777777" w:rsidR="006F5DF7" w:rsidRPr="00E31407" w:rsidRDefault="006F5DF7" w:rsidP="00C90D52">
      <w:pPr>
        <w:contextualSpacing/>
        <w:jc w:val="both"/>
        <w:rPr>
          <w:rFonts w:ascii="Palatino Linotype" w:hAnsi="Palatino Linotype" w:cs="Arial"/>
          <w:sz w:val="16"/>
          <w:lang w:val="es-ES_tradnl"/>
        </w:rPr>
      </w:pPr>
    </w:p>
    <w:p w14:paraId="19E60DAC" w14:textId="77777777" w:rsidR="00C90D52" w:rsidRPr="00C90D52" w:rsidRDefault="00C90D52" w:rsidP="00C90D52">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u w:val="single"/>
        </w:rPr>
      </w:pPr>
      <w:r w:rsidRPr="00C90D52">
        <w:rPr>
          <w:rFonts w:ascii="Palatino Linotype" w:hAnsi="Palatino Linotype" w:cs="Arial"/>
          <w:b/>
          <w:i/>
          <w:sz w:val="22"/>
          <w:szCs w:val="22"/>
        </w:rPr>
        <w:t xml:space="preserve">“Artículo 17.- </w:t>
      </w:r>
      <w:r w:rsidRPr="00C90D52">
        <w:rPr>
          <w:rFonts w:ascii="Palatino Linotype" w:hAnsi="Palatino Linotype" w:cs="Arial"/>
          <w:b/>
          <w:i/>
          <w:sz w:val="22"/>
          <w:szCs w:val="22"/>
          <w:u w:val="single"/>
        </w:rPr>
        <w:t>El Congreso Estatal Ordinario, es el Órgano que se constituye:</w:t>
      </w:r>
    </w:p>
    <w:p w14:paraId="12A207C5" w14:textId="77777777" w:rsidR="00C90D52" w:rsidRPr="00C90D52" w:rsidRDefault="00C90D52" w:rsidP="00C90D52">
      <w:pPr>
        <w:pStyle w:val="Prrafodelista"/>
        <w:autoSpaceDE w:val="0"/>
        <w:autoSpaceDN w:val="0"/>
        <w:adjustRightInd w:val="0"/>
        <w:spacing w:before="100" w:beforeAutospacing="1" w:after="100" w:afterAutospacing="1"/>
        <w:ind w:left="851" w:right="902"/>
        <w:jc w:val="both"/>
        <w:rPr>
          <w:rFonts w:ascii="Palatino Linotype" w:hAnsi="Palatino Linotype" w:cs="Arial"/>
          <w:i/>
          <w:sz w:val="22"/>
          <w:szCs w:val="22"/>
        </w:rPr>
      </w:pPr>
      <w:r w:rsidRPr="00C90D52">
        <w:rPr>
          <w:rFonts w:ascii="Palatino Linotype" w:hAnsi="Palatino Linotype" w:cs="Arial"/>
          <w:i/>
          <w:sz w:val="22"/>
          <w:szCs w:val="22"/>
        </w:rPr>
        <w:lastRenderedPageBreak/>
        <w:t>Para conocer la marcha de los asuntos sindicales</w:t>
      </w:r>
    </w:p>
    <w:p w14:paraId="6D10C65D" w14:textId="77777777" w:rsidR="00C90D52" w:rsidRPr="00C90D52" w:rsidRDefault="00C90D52" w:rsidP="00C90D52">
      <w:pPr>
        <w:pStyle w:val="Prrafodelista"/>
        <w:autoSpaceDE w:val="0"/>
        <w:autoSpaceDN w:val="0"/>
        <w:adjustRightInd w:val="0"/>
        <w:spacing w:before="100" w:beforeAutospacing="1" w:after="100" w:afterAutospacing="1"/>
        <w:ind w:left="851" w:right="902"/>
        <w:jc w:val="both"/>
        <w:rPr>
          <w:rFonts w:ascii="Palatino Linotype" w:hAnsi="Palatino Linotype" w:cs="Arial"/>
          <w:b/>
          <w:i/>
          <w:sz w:val="22"/>
          <w:szCs w:val="22"/>
          <w:u w:val="single"/>
        </w:rPr>
      </w:pPr>
      <w:r w:rsidRPr="00C90D52">
        <w:rPr>
          <w:rFonts w:ascii="Palatino Linotype" w:hAnsi="Palatino Linotype" w:cs="Arial"/>
          <w:b/>
          <w:i/>
          <w:sz w:val="22"/>
          <w:szCs w:val="22"/>
          <w:u w:val="single"/>
        </w:rPr>
        <w:t xml:space="preserve">Para que el Órgano Electoral tome protesta al Comité Ejecutivo Estatal electo. </w:t>
      </w:r>
    </w:p>
    <w:p w14:paraId="3796C7A9" w14:textId="77777777" w:rsidR="00C90D52" w:rsidRPr="00C90D52" w:rsidRDefault="00C90D52" w:rsidP="00C90D52">
      <w:pPr>
        <w:pStyle w:val="Prrafodelista"/>
        <w:autoSpaceDE w:val="0"/>
        <w:autoSpaceDN w:val="0"/>
        <w:adjustRightInd w:val="0"/>
        <w:spacing w:before="100" w:beforeAutospacing="1" w:after="100" w:afterAutospacing="1"/>
        <w:ind w:left="851" w:right="902"/>
        <w:jc w:val="both"/>
        <w:rPr>
          <w:rFonts w:ascii="Palatino Linotype" w:hAnsi="Palatino Linotype" w:cs="Arial"/>
          <w:b/>
          <w:i/>
          <w:sz w:val="22"/>
          <w:szCs w:val="22"/>
          <w:u w:val="single"/>
        </w:rPr>
      </w:pPr>
      <w:r w:rsidRPr="00C90D52">
        <w:rPr>
          <w:rFonts w:ascii="Palatino Linotype" w:hAnsi="Palatino Linotype" w:cs="Arial"/>
          <w:b/>
          <w:i/>
          <w:sz w:val="22"/>
          <w:szCs w:val="22"/>
          <w:u w:val="single"/>
        </w:rPr>
        <w:t>Para que una vez protestado, el Comité Ejecutivo Estatal electo tome posesión de sus funciones</w:t>
      </w:r>
    </w:p>
    <w:p w14:paraId="2E766B33" w14:textId="77777777" w:rsidR="00C90D52" w:rsidRPr="00C90D52" w:rsidRDefault="00C90D52" w:rsidP="00C90D52">
      <w:pPr>
        <w:pStyle w:val="Prrafodelista"/>
        <w:autoSpaceDE w:val="0"/>
        <w:autoSpaceDN w:val="0"/>
        <w:adjustRightInd w:val="0"/>
        <w:spacing w:before="100" w:beforeAutospacing="1" w:after="100" w:afterAutospacing="1"/>
        <w:ind w:left="851" w:right="902"/>
        <w:jc w:val="both"/>
        <w:rPr>
          <w:rFonts w:ascii="Palatino Linotype" w:hAnsi="Palatino Linotype" w:cs="Arial"/>
          <w:i/>
          <w:sz w:val="22"/>
          <w:szCs w:val="22"/>
        </w:rPr>
      </w:pPr>
      <w:r w:rsidRPr="00C90D52">
        <w:rPr>
          <w:rFonts w:ascii="Palatino Linotype" w:hAnsi="Palatino Linotype" w:cs="Arial"/>
          <w:i/>
          <w:sz w:val="22"/>
          <w:szCs w:val="22"/>
        </w:rPr>
        <w:t>Para planificar las tareas sindicales a realizar.”</w:t>
      </w:r>
    </w:p>
    <w:p w14:paraId="6728DC93" w14:textId="77777777" w:rsidR="006F5DF7" w:rsidRPr="00B24BAD" w:rsidRDefault="006F5DF7" w:rsidP="00C90D52">
      <w:pPr>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Con base en lo anterior y lo establecido en el artículo </w:t>
      </w:r>
      <w:r w:rsidRPr="00747487">
        <w:rPr>
          <w:rFonts w:ascii="Palatino Linotype" w:hAnsi="Palatino Linotype" w:cs="Arial"/>
        </w:rPr>
        <w:t>102, fracción VII de la Ley de</w:t>
      </w:r>
      <w:r>
        <w:rPr>
          <w:rFonts w:ascii="Palatino Linotype" w:hAnsi="Palatino Linotype" w:cs="Arial"/>
        </w:rPr>
        <w:t xml:space="preserve"> la materia</w:t>
      </w:r>
      <w:r>
        <w:rPr>
          <w:rStyle w:val="Refdenotaalpie"/>
          <w:rFonts w:ascii="Palatino Linotype" w:hAnsi="Palatino Linotype" w:cs="Arial"/>
        </w:rPr>
        <w:footnoteReference w:id="1"/>
      </w:r>
      <w:r>
        <w:rPr>
          <w:rFonts w:ascii="Palatino Linotype" w:hAnsi="Palatino Linotype" w:cs="Arial"/>
        </w:rPr>
        <w:t>, la Ponencia Resolutora precisa que “</w:t>
      </w:r>
      <w:r w:rsidRPr="00B24BAD">
        <w:rPr>
          <w:rFonts w:ascii="Palatino Linotype" w:hAnsi="Palatino Linotype" w:cs="Arial"/>
          <w:i/>
        </w:rPr>
        <w:t>se arriba a la conclusión de que la información requerida estriba en el interés general y alcance público, en consecuencia, resulta procedente ordenar la entrega de la información requerida vía SAIMEX</w:t>
      </w:r>
      <w:r>
        <w:rPr>
          <w:rFonts w:ascii="Palatino Linotype" w:hAnsi="Palatino Linotype" w:cs="Arial"/>
          <w:i/>
        </w:rPr>
        <w:t>”</w:t>
      </w:r>
      <w:r>
        <w:rPr>
          <w:rFonts w:ascii="Palatino Linotype" w:hAnsi="Palatino Linotype" w:cs="Arial"/>
        </w:rPr>
        <w:t>, en virtud de lo cual se determinó ordenar la entrega del “</w:t>
      </w:r>
      <w:r w:rsidRPr="008428C2">
        <w:rPr>
          <w:rFonts w:ascii="Palatino Linotype" w:hAnsi="Palatino Linotype"/>
          <w:i/>
        </w:rPr>
        <w:t>Acta del Congreso Estatal Ordinario, celebrado el veintiséis y veintisiete de octubre de dos mil dieciocho</w:t>
      </w:r>
      <w:r>
        <w:rPr>
          <w:rFonts w:ascii="Palatino Linotype" w:hAnsi="Palatino Linotype"/>
          <w:i/>
        </w:rPr>
        <w:t>”</w:t>
      </w:r>
      <w:r>
        <w:rPr>
          <w:rFonts w:ascii="Palatino Linotype" w:hAnsi="Palatino Linotype"/>
        </w:rPr>
        <w:t>.</w:t>
      </w:r>
    </w:p>
    <w:p w14:paraId="25A2EE23" w14:textId="77777777" w:rsidR="006F5DF7" w:rsidRDefault="006F5DF7" w:rsidP="00C90D52">
      <w:pPr>
        <w:contextualSpacing/>
        <w:jc w:val="both"/>
        <w:rPr>
          <w:rFonts w:ascii="Palatino Linotype" w:hAnsi="Palatino Linotype" w:cs="Arial"/>
          <w:lang w:val="es-ES_tradnl"/>
        </w:rPr>
      </w:pPr>
    </w:p>
    <w:p w14:paraId="76967C6B" w14:textId="51338B0D" w:rsidR="006F5DF7" w:rsidRDefault="006F5DF7" w:rsidP="00C90D52">
      <w:pPr>
        <w:spacing w:line="360" w:lineRule="auto"/>
        <w:contextualSpacing/>
        <w:jc w:val="both"/>
        <w:rPr>
          <w:rFonts w:ascii="Palatino Linotype" w:hAnsi="Palatino Linotype" w:cs="Arial"/>
        </w:rPr>
      </w:pPr>
      <w:r>
        <w:rPr>
          <w:rFonts w:ascii="Palatino Linotype" w:hAnsi="Palatino Linotype" w:cs="Arial"/>
          <w:lang w:val="es-ES_tradnl"/>
        </w:rPr>
        <w:t xml:space="preserve">En ese sentido, se considera que, la Ponencia Resolutora </w:t>
      </w:r>
      <w:r w:rsidRPr="000C6208">
        <w:rPr>
          <w:rFonts w:ascii="Palatino Linotype" w:hAnsi="Palatino Linotype" w:cs="Arial"/>
          <w:lang w:val="es-ES_tradnl"/>
        </w:rPr>
        <w:t>asumió</w:t>
      </w:r>
      <w:r w:rsidR="000C6208">
        <w:rPr>
          <w:rFonts w:ascii="Palatino Linotype" w:hAnsi="Palatino Linotype" w:cs="Arial"/>
          <w:lang w:val="es-ES_tradnl"/>
        </w:rPr>
        <w:t>, que</w:t>
      </w:r>
      <w:r>
        <w:rPr>
          <w:rFonts w:ascii="Palatino Linotype" w:hAnsi="Palatino Linotype" w:cs="Arial"/>
          <w:lang w:val="es-ES_tradnl"/>
        </w:rPr>
        <w:t xml:space="preserve"> el Acta requerida es relativa a la Toma de protesta del </w:t>
      </w:r>
      <w:r w:rsidRPr="00B24BAD">
        <w:rPr>
          <w:rFonts w:ascii="Palatino Linotype" w:hAnsi="Palatino Linotype" w:cs="Arial"/>
          <w:lang w:val="es-ES_tradnl"/>
        </w:rPr>
        <w:t>Comité Ejecutivo Estatal electo y/o la toma de posesión de sus funciones</w:t>
      </w:r>
      <w:r>
        <w:rPr>
          <w:rFonts w:ascii="Palatino Linotype" w:hAnsi="Palatino Linotype" w:cs="Arial"/>
          <w:lang w:val="es-ES_tradnl"/>
        </w:rPr>
        <w:t xml:space="preserve">; sin embargo, no considera que, </w:t>
      </w:r>
      <w:r w:rsidRPr="00B24BAD">
        <w:rPr>
          <w:rFonts w:ascii="Palatino Linotype" w:hAnsi="Palatino Linotype" w:cs="Arial"/>
          <w:lang w:val="es-ES_tradnl"/>
        </w:rPr>
        <w:t xml:space="preserve">Congreso Estatal Ordinario, </w:t>
      </w:r>
      <w:r w:rsidRPr="000C6208">
        <w:rPr>
          <w:rFonts w:ascii="Palatino Linotype" w:hAnsi="Palatino Linotype" w:cs="Arial"/>
          <w:lang w:val="es-MX"/>
        </w:rPr>
        <w:t xml:space="preserve">puede constituirse para conocer la marcha de los asuntos sindicales y/o para planificar las tareas sindicales a realizar, las cuales no se ubican dentro del supuesto a que se refiere el artículo 102, fracción VII de la Ley de la materia, las cuales, pudiera considerarse que no necesariamente tienen relación con el </w:t>
      </w:r>
      <w:r w:rsidR="000C6208" w:rsidRPr="000C6208">
        <w:rPr>
          <w:rFonts w:ascii="Palatino Linotype" w:hAnsi="Palatino Linotype" w:cs="Arial"/>
          <w:lang w:val="es-MX"/>
        </w:rPr>
        <w:t xml:space="preserve">ejercicio de recursos públicos por lo cual se debió prever que para el caso de dicha acta se tratara de alguno </w:t>
      </w:r>
      <w:r w:rsidR="000C6208" w:rsidRPr="000C6208">
        <w:rPr>
          <w:rFonts w:ascii="Palatino Linotype" w:hAnsi="Palatino Linotype" w:cs="Arial"/>
          <w:lang w:val="es-MX"/>
        </w:rPr>
        <w:lastRenderedPageBreak/>
        <w:t xml:space="preserve">de </w:t>
      </w:r>
      <w:r w:rsidR="00844A71">
        <w:rPr>
          <w:rFonts w:ascii="Palatino Linotype" w:hAnsi="Palatino Linotype" w:cs="Arial"/>
          <w:lang w:val="es-MX"/>
        </w:rPr>
        <w:t>l</w:t>
      </w:r>
      <w:r w:rsidR="000C6208" w:rsidRPr="000C6208">
        <w:rPr>
          <w:rFonts w:ascii="Palatino Linotype" w:hAnsi="Palatino Linotype" w:cs="Arial"/>
          <w:lang w:val="es-MX"/>
        </w:rPr>
        <w:t>os otros dos asuntos se debió ordenar el Acuerdo de Clasificación</w:t>
      </w:r>
      <w:r w:rsidR="000C6208">
        <w:rPr>
          <w:rFonts w:ascii="Palatino Linotype" w:hAnsi="Palatino Linotype" w:cs="Arial"/>
          <w:lang w:val="es-MX"/>
        </w:rPr>
        <w:t xml:space="preserve"> de la información como confidencial.</w:t>
      </w:r>
    </w:p>
    <w:p w14:paraId="06300E8F" w14:textId="77777777" w:rsidR="006F5DF7" w:rsidRDefault="006F5DF7" w:rsidP="00C90D52">
      <w:pPr>
        <w:contextualSpacing/>
        <w:jc w:val="both"/>
        <w:rPr>
          <w:rFonts w:ascii="Palatino Linotype" w:hAnsi="Palatino Linotype" w:cs="Arial"/>
        </w:rPr>
      </w:pPr>
    </w:p>
    <w:p w14:paraId="70540B8A" w14:textId="3B9571D9" w:rsidR="000D68E0" w:rsidRDefault="000C6208" w:rsidP="00C90D52">
      <w:pPr>
        <w:spacing w:line="360" w:lineRule="auto"/>
        <w:contextualSpacing/>
        <w:jc w:val="both"/>
        <w:rPr>
          <w:rFonts w:ascii="Palatino Linotype" w:hAnsi="Palatino Linotype" w:cs="Arial"/>
          <w:lang w:val="es-MX"/>
        </w:rPr>
      </w:pPr>
      <w:r>
        <w:rPr>
          <w:rFonts w:ascii="Palatino Linotype" w:hAnsi="Palatino Linotype" w:cs="Arial"/>
        </w:rPr>
        <w:t>En virtud de lo anterior, se estima que debió</w:t>
      </w:r>
      <w:r w:rsidR="006F5DF7">
        <w:rPr>
          <w:rFonts w:ascii="Palatino Linotype" w:hAnsi="Palatino Linotype" w:cs="Arial"/>
        </w:rPr>
        <w:t xml:space="preserve"> incluirse </w:t>
      </w:r>
      <w:r>
        <w:rPr>
          <w:rFonts w:ascii="Palatino Linotype" w:hAnsi="Palatino Linotype" w:cs="Arial"/>
        </w:rPr>
        <w:t>el análisis respectivo</w:t>
      </w:r>
      <w:r w:rsidR="006F5DF7">
        <w:rPr>
          <w:rFonts w:ascii="Palatino Linotype" w:hAnsi="Palatino Linotype" w:cs="Arial"/>
        </w:rPr>
        <w:t xml:space="preserve"> en el sentido de que, en caso de que, en el Acta requerida, no se encuentre relacionada con los incisos b) y c) del artículo 17 de sus Estatutos ni con el ejercicio</w:t>
      </w:r>
      <w:r>
        <w:rPr>
          <w:rFonts w:ascii="Palatino Linotype" w:hAnsi="Palatino Linotype" w:cs="Arial"/>
        </w:rPr>
        <w:t xml:space="preserve"> o actos de autoridad de recursos públicos, era</w:t>
      </w:r>
      <w:r w:rsidR="006F5DF7">
        <w:rPr>
          <w:rFonts w:ascii="Palatino Linotype" w:hAnsi="Palatino Linotype" w:cs="Arial"/>
        </w:rPr>
        <w:t xml:space="preserve"> procedente la clasificación de la información</w:t>
      </w:r>
      <w:r>
        <w:rPr>
          <w:rFonts w:ascii="Palatino Linotype" w:hAnsi="Palatino Linotype" w:cs="Arial"/>
        </w:rPr>
        <w:t>.</w:t>
      </w:r>
    </w:p>
    <w:p w14:paraId="63591A91" w14:textId="77777777" w:rsidR="009F7612" w:rsidRDefault="009F7612" w:rsidP="00C90D52">
      <w:pPr>
        <w:spacing w:line="360" w:lineRule="auto"/>
        <w:contextualSpacing/>
        <w:jc w:val="both"/>
        <w:rPr>
          <w:rFonts w:ascii="Palatino Linotype" w:hAnsi="Palatino Linotype" w:cs="Arial"/>
          <w:lang w:val="es-MX"/>
        </w:rPr>
      </w:pPr>
    </w:p>
    <w:p w14:paraId="63CAF152" w14:textId="77777777" w:rsidR="00C90D52" w:rsidRDefault="00C90D52" w:rsidP="00C90D52">
      <w:pPr>
        <w:spacing w:before="100" w:beforeAutospacing="1" w:after="100" w:afterAutospacing="1" w:line="360" w:lineRule="auto"/>
        <w:contextualSpacing/>
        <w:jc w:val="both"/>
        <w:rPr>
          <w:rFonts w:ascii="Palatino Linotype" w:hAnsi="Palatino Linotype" w:cs="Arial"/>
        </w:rPr>
      </w:pPr>
      <w:r w:rsidRPr="00490A13">
        <w:rPr>
          <w:rFonts w:ascii="Palatino Linotype" w:hAnsi="Palatino Linotype" w:cs="Arial"/>
        </w:rPr>
        <w:t xml:space="preserve">Es por lo anteriormente expuesto que, la suscrita emite </w:t>
      </w:r>
      <w:r w:rsidRPr="00490A13">
        <w:rPr>
          <w:rFonts w:ascii="Palatino Linotype" w:hAnsi="Palatino Linotype" w:cs="Arial"/>
          <w:b/>
        </w:rPr>
        <w:t>VOTO PARTICULAR</w:t>
      </w:r>
      <w:r w:rsidRPr="00490A13">
        <w:rPr>
          <w:rFonts w:ascii="Palatino Linotype" w:hAnsi="Palatino Linotype" w:cs="Arial"/>
        </w:rPr>
        <w:t xml:space="preserve">, pues se insiste que </w:t>
      </w:r>
      <w:r>
        <w:rPr>
          <w:rFonts w:ascii="Palatino Linotype" w:hAnsi="Palatino Linotype" w:cs="Arial"/>
        </w:rPr>
        <w:t xml:space="preserve">la </w:t>
      </w:r>
      <w:r w:rsidRPr="00D35B05">
        <w:rPr>
          <w:rFonts w:ascii="Palatino Linotype" w:hAnsi="Palatino Linotype" w:cs="Arial"/>
        </w:rPr>
        <w:t xml:space="preserve">Ponencia Resolutora debió </w:t>
      </w:r>
      <w:r w:rsidRPr="00D35B05">
        <w:rPr>
          <w:rFonts w:ascii="Palatino Linotype" w:hAnsi="Palatino Linotype"/>
        </w:rPr>
        <w:t>ordenar la entreg</w:t>
      </w:r>
      <w:r>
        <w:rPr>
          <w:rFonts w:ascii="Palatino Linotype" w:hAnsi="Palatino Linotype"/>
        </w:rPr>
        <w:t xml:space="preserve">a del Acuerdo de Clasificación, </w:t>
      </w:r>
      <w:r w:rsidRPr="00D35B05">
        <w:rPr>
          <w:rFonts w:ascii="Palatino Linotype" w:hAnsi="Palatino Linotype"/>
        </w:rPr>
        <w:t>ello en atención a los principios establecidos en el artíc</w:t>
      </w:r>
      <w:r>
        <w:rPr>
          <w:rFonts w:ascii="Palatino Linotype" w:hAnsi="Palatino Linotype"/>
        </w:rPr>
        <w:t xml:space="preserve">ulo 9, fracciones I y </w:t>
      </w:r>
      <w:r w:rsidRPr="00D35B05">
        <w:rPr>
          <w:rFonts w:ascii="Palatino Linotype" w:hAnsi="Palatino Linotype"/>
        </w:rPr>
        <w:t>VII de la Ley de Transparencia y Acceso a la Información Pública de</w:t>
      </w:r>
      <w:r>
        <w:rPr>
          <w:rFonts w:ascii="Palatino Linotype" w:hAnsi="Palatino Linotype"/>
        </w:rPr>
        <w:t>l  Estado de México y Municipios.</w:t>
      </w:r>
    </w:p>
    <w:p w14:paraId="7D7D45A5" w14:textId="77777777" w:rsidR="00F64ED0" w:rsidRDefault="00F64ED0" w:rsidP="00C90D52">
      <w:pPr>
        <w:spacing w:line="360" w:lineRule="auto"/>
        <w:contextualSpacing/>
        <w:jc w:val="both"/>
        <w:rPr>
          <w:rFonts w:ascii="Palatino Linotype" w:hAnsi="Palatino Linotype" w:cs="Arial"/>
          <w:lang w:val="es-MX"/>
        </w:rPr>
      </w:pPr>
    </w:p>
    <w:p w14:paraId="0505A470" w14:textId="77777777" w:rsidR="00C90D52" w:rsidRDefault="00C90D52" w:rsidP="00C90D52">
      <w:pPr>
        <w:spacing w:line="360" w:lineRule="auto"/>
        <w:contextualSpacing/>
        <w:jc w:val="both"/>
        <w:rPr>
          <w:rFonts w:ascii="Palatino Linotype" w:hAnsi="Palatino Linotype" w:cs="Arial"/>
          <w:lang w:val="es-MX"/>
        </w:rPr>
      </w:pPr>
    </w:p>
    <w:p w14:paraId="44822225" w14:textId="77777777" w:rsidR="00C90D52" w:rsidRDefault="00C90D52" w:rsidP="00C90D52">
      <w:pPr>
        <w:spacing w:line="360" w:lineRule="auto"/>
        <w:contextualSpacing/>
        <w:jc w:val="both"/>
        <w:rPr>
          <w:rFonts w:ascii="Palatino Linotype" w:hAnsi="Palatino Linotype" w:cs="Arial"/>
          <w:lang w:val="es-MX"/>
        </w:rPr>
      </w:pPr>
    </w:p>
    <w:p w14:paraId="4F64CDE4" w14:textId="77777777" w:rsidR="00C90D52" w:rsidRDefault="00C90D52" w:rsidP="00C90D52">
      <w:pPr>
        <w:spacing w:line="360" w:lineRule="auto"/>
        <w:contextualSpacing/>
        <w:jc w:val="both"/>
        <w:rPr>
          <w:rFonts w:ascii="Palatino Linotype" w:hAnsi="Palatino Linotype" w:cs="Arial"/>
          <w:lang w:val="es-MX"/>
        </w:rPr>
      </w:pPr>
    </w:p>
    <w:tbl>
      <w:tblPr>
        <w:tblW w:w="4393" w:type="dxa"/>
        <w:jc w:val="center"/>
        <w:tblLayout w:type="fixed"/>
        <w:tblLook w:val="04A0" w:firstRow="1" w:lastRow="0" w:firstColumn="1" w:lastColumn="0" w:noHBand="0" w:noVBand="1"/>
      </w:tblPr>
      <w:tblGrid>
        <w:gridCol w:w="4393"/>
      </w:tblGrid>
      <w:tr w:rsidR="00EB7480" w:rsidRPr="00057956" w14:paraId="2B315DB7" w14:textId="77777777" w:rsidTr="00B068D1">
        <w:trPr>
          <w:jc w:val="center"/>
        </w:trPr>
        <w:tc>
          <w:tcPr>
            <w:tcW w:w="4393" w:type="dxa"/>
          </w:tcPr>
          <w:p w14:paraId="45CEF704" w14:textId="77777777" w:rsidR="00844A71" w:rsidRDefault="00844A71" w:rsidP="00C90D52">
            <w:pPr>
              <w:contextualSpacing/>
              <w:jc w:val="center"/>
              <w:rPr>
                <w:rFonts w:ascii="Palatino Linotype" w:hAnsi="Palatino Linotype"/>
                <w:b/>
              </w:rPr>
            </w:pPr>
          </w:p>
          <w:p w14:paraId="2FE73410" w14:textId="77777777" w:rsidR="00844A71" w:rsidRDefault="00844A71" w:rsidP="00C90D52">
            <w:pPr>
              <w:contextualSpacing/>
              <w:jc w:val="center"/>
              <w:rPr>
                <w:rFonts w:ascii="Palatino Linotype" w:hAnsi="Palatino Linotype"/>
                <w:b/>
              </w:rPr>
            </w:pPr>
          </w:p>
          <w:p w14:paraId="3DC06E4B" w14:textId="2841F1CE" w:rsidR="00EB7480" w:rsidRPr="00057956" w:rsidRDefault="00EB7480" w:rsidP="00C90D52">
            <w:pPr>
              <w:contextualSpacing/>
              <w:jc w:val="center"/>
              <w:rPr>
                <w:rFonts w:ascii="Palatino Linotype" w:hAnsi="Palatino Linotype"/>
                <w:b/>
              </w:rPr>
            </w:pPr>
            <w:r w:rsidRPr="00057956">
              <w:rPr>
                <w:rFonts w:ascii="Palatino Linotype" w:hAnsi="Palatino Linotype"/>
                <w:b/>
              </w:rPr>
              <w:t>EVA ABAID YAPUR</w:t>
            </w:r>
          </w:p>
          <w:p w14:paraId="6BC82B74" w14:textId="77777777" w:rsidR="00BC5D71" w:rsidRDefault="00EB7480" w:rsidP="00844A71">
            <w:pPr>
              <w:contextualSpacing/>
              <w:jc w:val="center"/>
              <w:rPr>
                <w:rFonts w:ascii="Palatino Linotype" w:hAnsi="Palatino Linotype"/>
                <w:b/>
              </w:rPr>
            </w:pPr>
            <w:r w:rsidRPr="00057956">
              <w:rPr>
                <w:rFonts w:ascii="Palatino Linotype" w:hAnsi="Palatino Linotype"/>
                <w:b/>
              </w:rPr>
              <w:t>COMISIONADA</w:t>
            </w:r>
          </w:p>
          <w:p w14:paraId="2772608D" w14:textId="7937FEDE" w:rsidR="0098467E" w:rsidRPr="00057956" w:rsidRDefault="0098467E" w:rsidP="00844A71">
            <w:pPr>
              <w:contextualSpacing/>
              <w:jc w:val="center"/>
              <w:rPr>
                <w:rFonts w:ascii="Palatino Linotype" w:hAnsi="Palatino Linotype"/>
                <w:b/>
              </w:rPr>
            </w:pPr>
            <w:r>
              <w:rPr>
                <w:rFonts w:ascii="Palatino Linotype" w:hAnsi="Palatino Linotype"/>
                <w:b/>
              </w:rPr>
              <w:t>(RÚBICA)</w:t>
            </w:r>
            <w:bookmarkStart w:id="0" w:name="_GoBack"/>
            <w:bookmarkEnd w:id="0"/>
          </w:p>
        </w:tc>
      </w:tr>
    </w:tbl>
    <w:p w14:paraId="693B859B" w14:textId="77777777" w:rsidR="00C90D52" w:rsidRDefault="00C90D52" w:rsidP="00C90D52">
      <w:pPr>
        <w:contextualSpacing/>
        <w:jc w:val="both"/>
        <w:rPr>
          <w:rFonts w:ascii="Palatino Linotype" w:eastAsia="Calibri" w:hAnsi="Palatino Linotype" w:cs="Arial"/>
          <w:color w:val="000000" w:themeColor="text1"/>
          <w:sz w:val="22"/>
        </w:rPr>
      </w:pPr>
    </w:p>
    <w:p w14:paraId="2B818D16" w14:textId="77777777" w:rsidR="00C90D52" w:rsidRDefault="00C90D52" w:rsidP="00C90D52">
      <w:pPr>
        <w:contextualSpacing/>
        <w:jc w:val="both"/>
        <w:rPr>
          <w:rFonts w:ascii="Palatino Linotype" w:eastAsia="Calibri" w:hAnsi="Palatino Linotype" w:cs="Arial"/>
          <w:color w:val="000000" w:themeColor="text1"/>
          <w:sz w:val="22"/>
        </w:rPr>
      </w:pPr>
    </w:p>
    <w:p w14:paraId="7BC7E1F0" w14:textId="3C2151EA" w:rsidR="008677F6" w:rsidRDefault="0030072F" w:rsidP="00C90D52">
      <w:pPr>
        <w:contextualSpacing/>
        <w:jc w:val="both"/>
        <w:rPr>
          <w:rFonts w:ascii="Palatino Linotype" w:eastAsia="Calibri" w:hAnsi="Palatino Linotype" w:cs="Arial"/>
          <w:color w:val="000000" w:themeColor="text1"/>
          <w:sz w:val="20"/>
        </w:rPr>
      </w:pPr>
      <w:r w:rsidRPr="00844A71">
        <w:rPr>
          <w:rFonts w:ascii="Palatino Linotype" w:eastAsia="Calibri" w:hAnsi="Palatino Linotype" w:cs="Arial"/>
          <w:color w:val="000000" w:themeColor="text1"/>
          <w:sz w:val="20"/>
        </w:rPr>
        <w:t>Esta hoja corresponde al voto particular emitido en</w:t>
      </w:r>
      <w:r w:rsidR="0094768D" w:rsidRPr="00844A71">
        <w:rPr>
          <w:rFonts w:ascii="Palatino Linotype" w:eastAsia="Calibri" w:hAnsi="Palatino Linotype" w:cs="Arial"/>
          <w:color w:val="000000" w:themeColor="text1"/>
          <w:sz w:val="20"/>
        </w:rPr>
        <w:t xml:space="preserve"> la resolución d</w:t>
      </w:r>
      <w:r w:rsidRPr="00844A71">
        <w:rPr>
          <w:rFonts w:ascii="Palatino Linotype" w:eastAsia="Calibri" w:hAnsi="Palatino Linotype" w:cs="Arial"/>
          <w:color w:val="000000" w:themeColor="text1"/>
          <w:sz w:val="20"/>
        </w:rPr>
        <w:t>el recurso de revisión 0</w:t>
      </w:r>
      <w:r w:rsidR="00A53E72" w:rsidRPr="00844A71">
        <w:rPr>
          <w:rFonts w:ascii="Palatino Linotype" w:eastAsia="Calibri" w:hAnsi="Palatino Linotype" w:cs="Arial"/>
          <w:color w:val="000000" w:themeColor="text1"/>
          <w:sz w:val="20"/>
        </w:rPr>
        <w:t>594</w:t>
      </w:r>
      <w:r w:rsidR="00F64ED0" w:rsidRPr="00844A71">
        <w:rPr>
          <w:rFonts w:ascii="Palatino Linotype" w:eastAsia="Calibri" w:hAnsi="Palatino Linotype" w:cs="Arial"/>
          <w:color w:val="000000" w:themeColor="text1"/>
          <w:sz w:val="20"/>
        </w:rPr>
        <w:t>5</w:t>
      </w:r>
      <w:r w:rsidRPr="00844A71">
        <w:rPr>
          <w:rFonts w:ascii="Palatino Linotype" w:eastAsia="Calibri" w:hAnsi="Palatino Linotype" w:cs="Arial"/>
          <w:color w:val="000000" w:themeColor="text1"/>
          <w:sz w:val="20"/>
        </w:rPr>
        <w:t>/INFOEM/IP/RR/201</w:t>
      </w:r>
      <w:r w:rsidR="00F64ED0" w:rsidRPr="00844A71">
        <w:rPr>
          <w:rFonts w:ascii="Palatino Linotype" w:eastAsia="Calibri" w:hAnsi="Palatino Linotype" w:cs="Arial"/>
          <w:color w:val="000000" w:themeColor="text1"/>
          <w:sz w:val="20"/>
        </w:rPr>
        <w:t>9</w:t>
      </w:r>
      <w:r w:rsidRPr="00844A71">
        <w:rPr>
          <w:rFonts w:ascii="Palatino Linotype" w:eastAsia="Calibri" w:hAnsi="Palatino Linotype" w:cs="Arial"/>
          <w:color w:val="000000" w:themeColor="text1"/>
          <w:sz w:val="20"/>
        </w:rPr>
        <w:t>, aprobad</w:t>
      </w:r>
      <w:r w:rsidR="0094768D" w:rsidRPr="00844A71">
        <w:rPr>
          <w:rFonts w:ascii="Palatino Linotype" w:eastAsia="Calibri" w:hAnsi="Palatino Linotype" w:cs="Arial"/>
          <w:color w:val="000000" w:themeColor="text1"/>
          <w:sz w:val="20"/>
        </w:rPr>
        <w:t>a</w:t>
      </w:r>
      <w:r w:rsidRPr="00844A71">
        <w:rPr>
          <w:rFonts w:ascii="Palatino Linotype" w:eastAsia="Calibri" w:hAnsi="Palatino Linotype" w:cs="Arial"/>
          <w:color w:val="000000" w:themeColor="text1"/>
          <w:sz w:val="20"/>
        </w:rPr>
        <w:t xml:space="preserve"> el</w:t>
      </w:r>
      <w:r w:rsidR="00D34604" w:rsidRPr="00844A71">
        <w:rPr>
          <w:rFonts w:ascii="Palatino Linotype" w:eastAsia="Calibri" w:hAnsi="Palatino Linotype" w:cs="Arial"/>
          <w:color w:val="000000" w:themeColor="text1"/>
          <w:sz w:val="20"/>
        </w:rPr>
        <w:t xml:space="preserve"> </w:t>
      </w:r>
      <w:r w:rsidR="00F64ED0" w:rsidRPr="00844A71">
        <w:rPr>
          <w:rFonts w:ascii="Palatino Linotype" w:eastAsia="Calibri" w:hAnsi="Palatino Linotype" w:cs="Arial"/>
          <w:color w:val="000000" w:themeColor="text1"/>
          <w:sz w:val="20"/>
        </w:rPr>
        <w:t>diec</w:t>
      </w:r>
      <w:r w:rsidR="0094768D" w:rsidRPr="00844A71">
        <w:rPr>
          <w:rFonts w:ascii="Palatino Linotype" w:eastAsia="Calibri" w:hAnsi="Palatino Linotype" w:cs="Arial"/>
          <w:color w:val="000000" w:themeColor="text1"/>
          <w:sz w:val="20"/>
        </w:rPr>
        <w:t>inueve de</w:t>
      </w:r>
      <w:r w:rsidR="00F64ED0" w:rsidRPr="00844A71">
        <w:rPr>
          <w:rFonts w:ascii="Palatino Linotype" w:eastAsia="Calibri" w:hAnsi="Palatino Linotype" w:cs="Arial"/>
          <w:color w:val="000000" w:themeColor="text1"/>
          <w:sz w:val="20"/>
        </w:rPr>
        <w:t xml:space="preserve"> septiembre</w:t>
      </w:r>
      <w:r w:rsidR="0094768D" w:rsidRPr="00844A71">
        <w:rPr>
          <w:rFonts w:ascii="Palatino Linotype" w:eastAsia="Calibri" w:hAnsi="Palatino Linotype" w:cs="Arial"/>
          <w:color w:val="000000" w:themeColor="text1"/>
          <w:sz w:val="20"/>
        </w:rPr>
        <w:t xml:space="preserve"> </w:t>
      </w:r>
      <w:r w:rsidR="009E40FB" w:rsidRPr="00844A71">
        <w:rPr>
          <w:rFonts w:ascii="Palatino Linotype" w:eastAsia="Calibri" w:hAnsi="Palatino Linotype" w:cs="Arial"/>
          <w:color w:val="000000" w:themeColor="text1"/>
          <w:sz w:val="20"/>
        </w:rPr>
        <w:t>dos mil dieci</w:t>
      </w:r>
      <w:r w:rsidR="00F64ED0" w:rsidRPr="00844A71">
        <w:rPr>
          <w:rFonts w:ascii="Palatino Linotype" w:eastAsia="Calibri" w:hAnsi="Palatino Linotype" w:cs="Arial"/>
          <w:color w:val="000000" w:themeColor="text1"/>
          <w:sz w:val="20"/>
        </w:rPr>
        <w:t>nueve</w:t>
      </w:r>
      <w:r w:rsidRPr="00844A71">
        <w:rPr>
          <w:rFonts w:ascii="Palatino Linotype" w:eastAsia="Calibri" w:hAnsi="Palatino Linotype" w:cs="Arial"/>
          <w:color w:val="000000" w:themeColor="text1"/>
          <w:sz w:val="20"/>
        </w:rPr>
        <w:t>.</w:t>
      </w:r>
    </w:p>
    <w:p w14:paraId="46FBD2B3" w14:textId="77777777" w:rsidR="00844A71" w:rsidRPr="00844A71" w:rsidRDefault="00844A71" w:rsidP="00C90D52">
      <w:pPr>
        <w:contextualSpacing/>
        <w:jc w:val="both"/>
        <w:rPr>
          <w:rFonts w:ascii="Palatino Linotype" w:eastAsia="Calibri" w:hAnsi="Palatino Linotype" w:cs="Arial"/>
          <w:color w:val="000000" w:themeColor="text1"/>
          <w:sz w:val="8"/>
          <w:szCs w:val="8"/>
        </w:rPr>
      </w:pPr>
    </w:p>
    <w:p w14:paraId="2390E1F1" w14:textId="7D3FBB4C" w:rsidR="009D63A9" w:rsidRPr="00844A71" w:rsidRDefault="0030072F" w:rsidP="00C90D52">
      <w:pPr>
        <w:contextualSpacing/>
        <w:jc w:val="both"/>
        <w:rPr>
          <w:rFonts w:ascii="Palatino Linotype" w:eastAsia="Calibri" w:hAnsi="Palatino Linotype" w:cs="Arial"/>
          <w:color w:val="000000" w:themeColor="text1"/>
          <w:sz w:val="20"/>
        </w:rPr>
      </w:pPr>
      <w:r w:rsidRPr="00844A71">
        <w:rPr>
          <w:rFonts w:ascii="Palatino Linotype" w:eastAsia="Calibri" w:hAnsi="Palatino Linotype" w:cs="Arial"/>
          <w:color w:val="000000" w:themeColor="text1"/>
          <w:sz w:val="20"/>
        </w:rPr>
        <w:t>YSM/</w:t>
      </w:r>
      <w:r w:rsidR="00C90D52" w:rsidRPr="00844A71">
        <w:rPr>
          <w:rFonts w:ascii="Palatino Linotype" w:eastAsia="Calibri" w:hAnsi="Palatino Linotype" w:cs="Arial"/>
          <w:color w:val="000000" w:themeColor="text1"/>
          <w:sz w:val="20"/>
        </w:rPr>
        <w:t>ATU/</w:t>
      </w:r>
      <w:r w:rsidR="00F64ED0" w:rsidRPr="00844A71">
        <w:rPr>
          <w:rFonts w:ascii="Palatino Linotype" w:eastAsia="Calibri" w:hAnsi="Palatino Linotype" w:cs="Arial"/>
          <w:color w:val="000000" w:themeColor="text1"/>
          <w:sz w:val="20"/>
        </w:rPr>
        <w:t>LGMJ</w:t>
      </w:r>
    </w:p>
    <w:sectPr w:rsidR="009D63A9" w:rsidRPr="00844A71" w:rsidSect="00773B49">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8882B" w14:textId="77777777" w:rsidR="00C97D67" w:rsidRDefault="00C97D67" w:rsidP="00C80F8C">
      <w:r>
        <w:separator/>
      </w:r>
    </w:p>
  </w:endnote>
  <w:endnote w:type="continuationSeparator" w:id="0">
    <w:p w14:paraId="21019615" w14:textId="77777777" w:rsidR="00C97D67" w:rsidRDefault="00C97D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63130B27" w14:textId="77777777" w:rsidR="00057956" w:rsidRDefault="00057956"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8467E">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8467E">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9E9D5" w14:textId="77777777" w:rsidR="00C97D67" w:rsidRDefault="00C97D67" w:rsidP="00C80F8C">
      <w:r>
        <w:separator/>
      </w:r>
    </w:p>
  </w:footnote>
  <w:footnote w:type="continuationSeparator" w:id="0">
    <w:p w14:paraId="7A953974" w14:textId="77777777" w:rsidR="00C97D67" w:rsidRDefault="00C97D67" w:rsidP="00C80F8C">
      <w:r>
        <w:continuationSeparator/>
      </w:r>
    </w:p>
  </w:footnote>
  <w:footnote w:id="1">
    <w:p w14:paraId="4F63234E" w14:textId="77777777" w:rsidR="006F5DF7" w:rsidRPr="007C3153" w:rsidRDefault="006F5DF7" w:rsidP="006F5DF7">
      <w:pPr>
        <w:pStyle w:val="Textonotapie"/>
        <w:jc w:val="both"/>
        <w:rPr>
          <w:rFonts w:ascii="Palatino Linotype" w:hAnsi="Palatino Linotype"/>
        </w:rPr>
      </w:pPr>
      <w:r w:rsidRPr="007C3153">
        <w:rPr>
          <w:rStyle w:val="Refdenotaalpie"/>
          <w:rFonts w:ascii="Palatino Linotype" w:hAnsi="Palatino Linotype"/>
        </w:rPr>
        <w:footnoteRef/>
      </w:r>
      <w:r w:rsidRPr="007C3153">
        <w:rPr>
          <w:rFonts w:ascii="Palatino Linotype" w:hAnsi="Palatino Linotype"/>
        </w:rPr>
        <w:t xml:space="preserve"> </w:t>
      </w:r>
      <w:r w:rsidRPr="007C3153">
        <w:rPr>
          <w:rFonts w:ascii="Palatino Linotype" w:hAnsi="Palatino Linotype"/>
          <w:b/>
        </w:rPr>
        <w:t>Artículo 102</w:t>
      </w:r>
      <w:r w:rsidRPr="007C3153">
        <w:rPr>
          <w:rFonts w:ascii="Palatino Linotype" w:hAnsi="Palatino Linotype"/>
        </w:rPr>
        <w:t xml:space="preserve">. </w:t>
      </w:r>
      <w:r w:rsidRPr="007C3153">
        <w:rPr>
          <w:rFonts w:ascii="Palatino Linotype" w:hAnsi="Palatino Linotype"/>
          <w:b/>
          <w:u w:val="single"/>
        </w:rPr>
        <w:t>Los sindicatos que reciban y ejerzan recursos públicos deberán mantener actualizada y accesible</w:t>
      </w:r>
      <w:r w:rsidRPr="007C3153">
        <w:rPr>
          <w:rFonts w:ascii="Palatino Linotype" w:hAnsi="Palatino Linotype"/>
        </w:rPr>
        <w:t>, de forma impresa para consulta directa y en los respectivos sitios de Internet, la información aplicable de la información de las obligaciones de transparencia a que se refiere el Capítulo II de este Título de esta Ley</w:t>
      </w:r>
      <w:r w:rsidRPr="007C3153">
        <w:rPr>
          <w:rFonts w:ascii="Palatino Linotype" w:hAnsi="Palatino Linotype"/>
          <w:b/>
          <w:u w:val="single"/>
        </w:rPr>
        <w:t>, la señalada en el artículo anterior y la siguiente</w:t>
      </w:r>
      <w:r w:rsidRPr="007C3153">
        <w:rPr>
          <w:rFonts w:ascii="Palatino Linotype" w:hAnsi="Palatino Linotype"/>
        </w:rPr>
        <w:t>:</w:t>
      </w:r>
    </w:p>
    <w:p w14:paraId="294E3B7B" w14:textId="77777777" w:rsidR="006F5DF7" w:rsidRPr="007C3153" w:rsidRDefault="006F5DF7" w:rsidP="006F5DF7">
      <w:pPr>
        <w:pStyle w:val="Textonotapie"/>
        <w:rPr>
          <w:rFonts w:ascii="Palatino Linotype" w:hAnsi="Palatino Linotype"/>
        </w:rPr>
      </w:pPr>
      <w:r w:rsidRPr="007C3153">
        <w:rPr>
          <w:rFonts w:ascii="Palatino Linotype" w:hAnsi="Palatino Linotype"/>
        </w:rPr>
        <w:t>[(…]</w:t>
      </w:r>
    </w:p>
    <w:p w14:paraId="394CB6D9" w14:textId="77777777" w:rsidR="006F5DF7" w:rsidRPr="00E31407" w:rsidRDefault="006F5DF7" w:rsidP="006F5DF7">
      <w:pPr>
        <w:pStyle w:val="Textonotapie"/>
      </w:pPr>
      <w:r w:rsidRPr="007C3153">
        <w:rPr>
          <w:rFonts w:ascii="Palatino Linotype" w:hAnsi="Palatino Linotype"/>
          <w:b/>
        </w:rPr>
        <w:t xml:space="preserve">VII. </w:t>
      </w:r>
      <w:r w:rsidRPr="007C3153">
        <w:rPr>
          <w:rFonts w:ascii="Palatino Linotype" w:hAnsi="Palatino Linotype"/>
          <w:b/>
          <w:u w:val="single"/>
        </w:rPr>
        <w:t>El acta de la asamblea en que se hubiese elegido la directiva</w:t>
      </w:r>
      <w:r w:rsidRPr="007C3153">
        <w:rPr>
          <w:rFonts w:ascii="Palatino Linotype" w:hAnsi="Palatino Linotype"/>
        </w:rPr>
        <w:t>; y</w:t>
      </w:r>
      <w:r w:rsidRPr="00E3140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98467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5195D" w14:textId="7A6379A5" w:rsidR="00EB7480" w:rsidRDefault="0034309A"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23DE6F5">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5ACC4788" w14:textId="77777777" w:rsidR="00F23C42" w:rsidRDefault="00F23C42" w:rsidP="0034309A">
    <w:pPr>
      <w:pStyle w:val="Encabezado"/>
      <w:tabs>
        <w:tab w:val="clear" w:pos="4252"/>
        <w:tab w:val="clear" w:pos="8504"/>
        <w:tab w:val="left" w:pos="2326"/>
      </w:tabs>
      <w:jc w:val="right"/>
      <w:rPr>
        <w:rFonts w:ascii="Palatino Linotype" w:hAnsi="Palatino Linotype" w:cs="Arial"/>
        <w:sz w:val="20"/>
        <w:szCs w:val="20"/>
      </w:rPr>
    </w:pPr>
  </w:p>
  <w:p w14:paraId="00F21CB9" w14:textId="77777777" w:rsidR="00F23C42" w:rsidRDefault="00F23C42" w:rsidP="00F23C42">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27BB5212" w14:textId="35559C7D" w:rsidR="00F23C42" w:rsidRDefault="00F23C42" w:rsidP="00F23C42">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335CE5">
      <w:rPr>
        <w:rFonts w:ascii="Palatino Linotype" w:hAnsi="Palatino Linotype" w:cs="Arial"/>
        <w:sz w:val="20"/>
        <w:szCs w:val="20"/>
      </w:rPr>
      <w:t>05945</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w:t>
    </w:r>
  </w:p>
  <w:p w14:paraId="5851F261" w14:textId="553EB2F7" w:rsidR="00F23C42" w:rsidRDefault="0098467E" w:rsidP="00F23C42">
    <w:pPr>
      <w:pStyle w:val="Encabezado"/>
      <w:tabs>
        <w:tab w:val="clear" w:pos="4252"/>
        <w:tab w:val="clear" w:pos="8504"/>
        <w:tab w:val="left" w:pos="2326"/>
      </w:tabs>
      <w:ind w:right="-93"/>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9.4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98467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D1789F"/>
    <w:multiLevelType w:val="hybridMultilevel"/>
    <w:tmpl w:val="823CC2E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CD360FD"/>
    <w:multiLevelType w:val="hybridMultilevel"/>
    <w:tmpl w:val="187A6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384536"/>
    <w:multiLevelType w:val="hybridMultilevel"/>
    <w:tmpl w:val="49ACBB5E"/>
    <w:lvl w:ilvl="0" w:tplc="F1E6B16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3BDA6198"/>
    <w:multiLevelType w:val="hybridMultilevel"/>
    <w:tmpl w:val="65B2E5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027D0"/>
    <w:multiLevelType w:val="hybridMultilevel"/>
    <w:tmpl w:val="2A94CBD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43914673"/>
    <w:multiLevelType w:val="hybridMultilevel"/>
    <w:tmpl w:val="64B4A542"/>
    <w:lvl w:ilvl="0" w:tplc="FB20827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B0B3675"/>
    <w:multiLevelType w:val="hybridMultilevel"/>
    <w:tmpl w:val="6FB28B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EFE7724"/>
    <w:multiLevelType w:val="hybridMultilevel"/>
    <w:tmpl w:val="6164C4FC"/>
    <w:lvl w:ilvl="0" w:tplc="CE424E7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4"/>
  </w:num>
  <w:num w:numId="7">
    <w:abstractNumId w:val="17"/>
  </w:num>
  <w:num w:numId="8">
    <w:abstractNumId w:val="12"/>
  </w:num>
  <w:num w:numId="9">
    <w:abstractNumId w:val="6"/>
  </w:num>
  <w:num w:numId="10">
    <w:abstractNumId w:val="5"/>
  </w:num>
  <w:num w:numId="11">
    <w:abstractNumId w:val="7"/>
  </w:num>
  <w:num w:numId="12">
    <w:abstractNumId w:val="4"/>
  </w:num>
  <w:num w:numId="13">
    <w:abstractNumId w:val="11"/>
  </w:num>
  <w:num w:numId="14">
    <w:abstractNumId w:val="10"/>
  </w:num>
  <w:num w:numId="15">
    <w:abstractNumId w:val="9"/>
  </w:num>
  <w:num w:numId="16">
    <w:abstractNumId w:val="13"/>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1D68"/>
    <w:rsid w:val="000412FB"/>
    <w:rsid w:val="00055107"/>
    <w:rsid w:val="00057956"/>
    <w:rsid w:val="0006079D"/>
    <w:rsid w:val="0007653D"/>
    <w:rsid w:val="00082101"/>
    <w:rsid w:val="0008542A"/>
    <w:rsid w:val="0008745A"/>
    <w:rsid w:val="00092678"/>
    <w:rsid w:val="000952A9"/>
    <w:rsid w:val="00095B30"/>
    <w:rsid w:val="000B3FFD"/>
    <w:rsid w:val="000C1A85"/>
    <w:rsid w:val="000C2CF9"/>
    <w:rsid w:val="000C4453"/>
    <w:rsid w:val="000C6208"/>
    <w:rsid w:val="000D136C"/>
    <w:rsid w:val="000D66DE"/>
    <w:rsid w:val="000D68E0"/>
    <w:rsid w:val="000E2B1A"/>
    <w:rsid w:val="000E4C17"/>
    <w:rsid w:val="00102EEC"/>
    <w:rsid w:val="0010583C"/>
    <w:rsid w:val="001059D0"/>
    <w:rsid w:val="00117749"/>
    <w:rsid w:val="00122905"/>
    <w:rsid w:val="00123644"/>
    <w:rsid w:val="0013735C"/>
    <w:rsid w:val="00140058"/>
    <w:rsid w:val="00175DEE"/>
    <w:rsid w:val="00187FFD"/>
    <w:rsid w:val="00192639"/>
    <w:rsid w:val="001950C9"/>
    <w:rsid w:val="0019763D"/>
    <w:rsid w:val="001A5699"/>
    <w:rsid w:val="001C1C30"/>
    <w:rsid w:val="001C4A44"/>
    <w:rsid w:val="001D0673"/>
    <w:rsid w:val="001D3F57"/>
    <w:rsid w:val="001E757E"/>
    <w:rsid w:val="001E763C"/>
    <w:rsid w:val="002006C5"/>
    <w:rsid w:val="002314AA"/>
    <w:rsid w:val="0023504D"/>
    <w:rsid w:val="00237A37"/>
    <w:rsid w:val="0024119C"/>
    <w:rsid w:val="0025202C"/>
    <w:rsid w:val="002562CC"/>
    <w:rsid w:val="00260589"/>
    <w:rsid w:val="00265F75"/>
    <w:rsid w:val="002940F8"/>
    <w:rsid w:val="002A2D24"/>
    <w:rsid w:val="002B1345"/>
    <w:rsid w:val="002B2496"/>
    <w:rsid w:val="002B7856"/>
    <w:rsid w:val="002D3BBD"/>
    <w:rsid w:val="002D4526"/>
    <w:rsid w:val="002D69E1"/>
    <w:rsid w:val="002D7933"/>
    <w:rsid w:val="002E1F42"/>
    <w:rsid w:val="002E5711"/>
    <w:rsid w:val="002F5CF7"/>
    <w:rsid w:val="0030072F"/>
    <w:rsid w:val="003031E1"/>
    <w:rsid w:val="003056D9"/>
    <w:rsid w:val="003102FA"/>
    <w:rsid w:val="003169F5"/>
    <w:rsid w:val="00335CE5"/>
    <w:rsid w:val="0034309A"/>
    <w:rsid w:val="00351129"/>
    <w:rsid w:val="00366618"/>
    <w:rsid w:val="00371E39"/>
    <w:rsid w:val="0037321B"/>
    <w:rsid w:val="003A6F70"/>
    <w:rsid w:val="003B03E0"/>
    <w:rsid w:val="003B3A4C"/>
    <w:rsid w:val="003C23BE"/>
    <w:rsid w:val="003C28FC"/>
    <w:rsid w:val="003C2D10"/>
    <w:rsid w:val="003C491F"/>
    <w:rsid w:val="003C7226"/>
    <w:rsid w:val="003D1C14"/>
    <w:rsid w:val="003E7C23"/>
    <w:rsid w:val="003F0C49"/>
    <w:rsid w:val="003F4C9C"/>
    <w:rsid w:val="0040475C"/>
    <w:rsid w:val="00410D1F"/>
    <w:rsid w:val="0041327F"/>
    <w:rsid w:val="00414E48"/>
    <w:rsid w:val="00414E7B"/>
    <w:rsid w:val="004179B7"/>
    <w:rsid w:val="004315BB"/>
    <w:rsid w:val="0044271B"/>
    <w:rsid w:val="00443646"/>
    <w:rsid w:val="0044475B"/>
    <w:rsid w:val="00455CB3"/>
    <w:rsid w:val="004661D2"/>
    <w:rsid w:val="004776FF"/>
    <w:rsid w:val="004B7325"/>
    <w:rsid w:val="004C40EA"/>
    <w:rsid w:val="004C64D9"/>
    <w:rsid w:val="004D0A26"/>
    <w:rsid w:val="00500FFD"/>
    <w:rsid w:val="00516914"/>
    <w:rsid w:val="00516E3B"/>
    <w:rsid w:val="005236B6"/>
    <w:rsid w:val="005318AB"/>
    <w:rsid w:val="005321E3"/>
    <w:rsid w:val="00540B55"/>
    <w:rsid w:val="00542250"/>
    <w:rsid w:val="00552317"/>
    <w:rsid w:val="00562649"/>
    <w:rsid w:val="00563FEE"/>
    <w:rsid w:val="00575235"/>
    <w:rsid w:val="0058067E"/>
    <w:rsid w:val="0058639E"/>
    <w:rsid w:val="005870DF"/>
    <w:rsid w:val="0058776D"/>
    <w:rsid w:val="00592A18"/>
    <w:rsid w:val="005B773B"/>
    <w:rsid w:val="005C1E40"/>
    <w:rsid w:val="005C66D4"/>
    <w:rsid w:val="005D14C4"/>
    <w:rsid w:val="005D1946"/>
    <w:rsid w:val="00612544"/>
    <w:rsid w:val="0061616C"/>
    <w:rsid w:val="006301B2"/>
    <w:rsid w:val="00634485"/>
    <w:rsid w:val="0063673D"/>
    <w:rsid w:val="00644A61"/>
    <w:rsid w:val="00646A97"/>
    <w:rsid w:val="00663A16"/>
    <w:rsid w:val="00672211"/>
    <w:rsid w:val="00677446"/>
    <w:rsid w:val="006824EF"/>
    <w:rsid w:val="00684492"/>
    <w:rsid w:val="00694EB3"/>
    <w:rsid w:val="006967D4"/>
    <w:rsid w:val="006A496D"/>
    <w:rsid w:val="006C0991"/>
    <w:rsid w:val="006D6457"/>
    <w:rsid w:val="006E6389"/>
    <w:rsid w:val="006F30F8"/>
    <w:rsid w:val="006F3D5A"/>
    <w:rsid w:val="006F5DF7"/>
    <w:rsid w:val="00712BC2"/>
    <w:rsid w:val="0071346B"/>
    <w:rsid w:val="00721966"/>
    <w:rsid w:val="00724599"/>
    <w:rsid w:val="007354FE"/>
    <w:rsid w:val="00736C06"/>
    <w:rsid w:val="007416E3"/>
    <w:rsid w:val="00742010"/>
    <w:rsid w:val="00744D22"/>
    <w:rsid w:val="00772360"/>
    <w:rsid w:val="00773B49"/>
    <w:rsid w:val="0078087A"/>
    <w:rsid w:val="00794C13"/>
    <w:rsid w:val="007A4AB6"/>
    <w:rsid w:val="007B6E55"/>
    <w:rsid w:val="007C0FDA"/>
    <w:rsid w:val="007C3153"/>
    <w:rsid w:val="007C3C0E"/>
    <w:rsid w:val="007D0FEE"/>
    <w:rsid w:val="008217CD"/>
    <w:rsid w:val="00827787"/>
    <w:rsid w:val="00844A71"/>
    <w:rsid w:val="00846A21"/>
    <w:rsid w:val="008556C3"/>
    <w:rsid w:val="008562AB"/>
    <w:rsid w:val="008677F6"/>
    <w:rsid w:val="00892AFC"/>
    <w:rsid w:val="008C0693"/>
    <w:rsid w:val="008C0700"/>
    <w:rsid w:val="008C0C70"/>
    <w:rsid w:val="008C17F2"/>
    <w:rsid w:val="008D1526"/>
    <w:rsid w:val="008D584A"/>
    <w:rsid w:val="008D6B56"/>
    <w:rsid w:val="008E1FCA"/>
    <w:rsid w:val="009141A6"/>
    <w:rsid w:val="00926A92"/>
    <w:rsid w:val="0093343E"/>
    <w:rsid w:val="0094768D"/>
    <w:rsid w:val="00953EC8"/>
    <w:rsid w:val="0095422F"/>
    <w:rsid w:val="00966E59"/>
    <w:rsid w:val="00971FBD"/>
    <w:rsid w:val="00975AA3"/>
    <w:rsid w:val="00975EB9"/>
    <w:rsid w:val="00976BAB"/>
    <w:rsid w:val="009773AF"/>
    <w:rsid w:val="0098467E"/>
    <w:rsid w:val="00986740"/>
    <w:rsid w:val="009A271C"/>
    <w:rsid w:val="009A67F5"/>
    <w:rsid w:val="009B62BF"/>
    <w:rsid w:val="009B65F4"/>
    <w:rsid w:val="009C2F32"/>
    <w:rsid w:val="009C46BF"/>
    <w:rsid w:val="009C73B7"/>
    <w:rsid w:val="009D63A9"/>
    <w:rsid w:val="009E40FB"/>
    <w:rsid w:val="009E5EDA"/>
    <w:rsid w:val="009F7061"/>
    <w:rsid w:val="009F7612"/>
    <w:rsid w:val="00A032F1"/>
    <w:rsid w:val="00A04C79"/>
    <w:rsid w:val="00A071BC"/>
    <w:rsid w:val="00A14B1D"/>
    <w:rsid w:val="00A40057"/>
    <w:rsid w:val="00A4593D"/>
    <w:rsid w:val="00A53958"/>
    <w:rsid w:val="00A53E72"/>
    <w:rsid w:val="00A60D1E"/>
    <w:rsid w:val="00A73612"/>
    <w:rsid w:val="00A81140"/>
    <w:rsid w:val="00A824CA"/>
    <w:rsid w:val="00A913AB"/>
    <w:rsid w:val="00AA7BAA"/>
    <w:rsid w:val="00AB21DA"/>
    <w:rsid w:val="00AC248E"/>
    <w:rsid w:val="00AC3F99"/>
    <w:rsid w:val="00AD0AF6"/>
    <w:rsid w:val="00AD13E4"/>
    <w:rsid w:val="00AD6AAD"/>
    <w:rsid w:val="00AE2B18"/>
    <w:rsid w:val="00AF0B38"/>
    <w:rsid w:val="00AF3F82"/>
    <w:rsid w:val="00B068D1"/>
    <w:rsid w:val="00B106EA"/>
    <w:rsid w:val="00B151A8"/>
    <w:rsid w:val="00B27BE5"/>
    <w:rsid w:val="00B337A5"/>
    <w:rsid w:val="00B3561F"/>
    <w:rsid w:val="00B35A45"/>
    <w:rsid w:val="00B36D1D"/>
    <w:rsid w:val="00B4641E"/>
    <w:rsid w:val="00B46E78"/>
    <w:rsid w:val="00B5072E"/>
    <w:rsid w:val="00B53290"/>
    <w:rsid w:val="00B57FE6"/>
    <w:rsid w:val="00B64C77"/>
    <w:rsid w:val="00B650A8"/>
    <w:rsid w:val="00B80485"/>
    <w:rsid w:val="00B95BF7"/>
    <w:rsid w:val="00BC5D71"/>
    <w:rsid w:val="00BD67DE"/>
    <w:rsid w:val="00BD7483"/>
    <w:rsid w:val="00C1644D"/>
    <w:rsid w:val="00C30621"/>
    <w:rsid w:val="00C307F0"/>
    <w:rsid w:val="00C4493E"/>
    <w:rsid w:val="00C766EF"/>
    <w:rsid w:val="00C80F8C"/>
    <w:rsid w:val="00C90D52"/>
    <w:rsid w:val="00C97D67"/>
    <w:rsid w:val="00CA047D"/>
    <w:rsid w:val="00CA1AFC"/>
    <w:rsid w:val="00CC5EAB"/>
    <w:rsid w:val="00CD13BC"/>
    <w:rsid w:val="00CF30E8"/>
    <w:rsid w:val="00D01B99"/>
    <w:rsid w:val="00D12B23"/>
    <w:rsid w:val="00D22D87"/>
    <w:rsid w:val="00D34604"/>
    <w:rsid w:val="00D45FD6"/>
    <w:rsid w:val="00D46C00"/>
    <w:rsid w:val="00D557C2"/>
    <w:rsid w:val="00D64F32"/>
    <w:rsid w:val="00D93CE4"/>
    <w:rsid w:val="00DA5209"/>
    <w:rsid w:val="00DB52E9"/>
    <w:rsid w:val="00DB619D"/>
    <w:rsid w:val="00DD6A6C"/>
    <w:rsid w:val="00DF733A"/>
    <w:rsid w:val="00E10A96"/>
    <w:rsid w:val="00E146AA"/>
    <w:rsid w:val="00E1562B"/>
    <w:rsid w:val="00E27F2A"/>
    <w:rsid w:val="00E313C4"/>
    <w:rsid w:val="00E36A61"/>
    <w:rsid w:val="00E42755"/>
    <w:rsid w:val="00E43B8E"/>
    <w:rsid w:val="00E45B76"/>
    <w:rsid w:val="00E46383"/>
    <w:rsid w:val="00E50E30"/>
    <w:rsid w:val="00E76ECF"/>
    <w:rsid w:val="00E8209A"/>
    <w:rsid w:val="00E91A10"/>
    <w:rsid w:val="00E94F08"/>
    <w:rsid w:val="00EA27CB"/>
    <w:rsid w:val="00EA5EEB"/>
    <w:rsid w:val="00EA7874"/>
    <w:rsid w:val="00EB7480"/>
    <w:rsid w:val="00EB7DE6"/>
    <w:rsid w:val="00EB7F1A"/>
    <w:rsid w:val="00EC0002"/>
    <w:rsid w:val="00EC4129"/>
    <w:rsid w:val="00ED5EE9"/>
    <w:rsid w:val="00EE3290"/>
    <w:rsid w:val="00EF1EA6"/>
    <w:rsid w:val="00F06505"/>
    <w:rsid w:val="00F23C42"/>
    <w:rsid w:val="00F26CD4"/>
    <w:rsid w:val="00F34F48"/>
    <w:rsid w:val="00F36CDE"/>
    <w:rsid w:val="00F42874"/>
    <w:rsid w:val="00F44E84"/>
    <w:rsid w:val="00F548A9"/>
    <w:rsid w:val="00F54D8B"/>
    <w:rsid w:val="00F57D55"/>
    <w:rsid w:val="00F64ED0"/>
    <w:rsid w:val="00F92F15"/>
    <w:rsid w:val="00F9624E"/>
    <w:rsid w:val="00FA05FB"/>
    <w:rsid w:val="00FA6221"/>
    <w:rsid w:val="00FB48D6"/>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B5184502-767E-43C1-80F8-83F489EB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styleId="Textonotapie">
    <w:name w:val="footnote text"/>
    <w:basedOn w:val="Normal"/>
    <w:link w:val="TextonotapieCar"/>
    <w:uiPriority w:val="99"/>
    <w:semiHidden/>
    <w:unhideWhenUsed/>
    <w:rsid w:val="006F5DF7"/>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6F5DF7"/>
    <w:rPr>
      <w:rFonts w:eastAsiaTheme="minorHAnsi"/>
      <w:sz w:val="20"/>
      <w:szCs w:val="20"/>
      <w:lang w:val="es-MX" w:eastAsia="en-US"/>
    </w:rPr>
  </w:style>
  <w:style w:type="character" w:styleId="Refdenotaalpie">
    <w:name w:val="footnote reference"/>
    <w:basedOn w:val="Fuentedeprrafopredeter"/>
    <w:uiPriority w:val="99"/>
    <w:semiHidden/>
    <w:unhideWhenUsed/>
    <w:rsid w:val="006F5D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5DE2-B8A5-4EE1-A34A-0091BB8A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1118</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11</cp:revision>
  <cp:lastPrinted>2018-09-03T18:52:00Z</cp:lastPrinted>
  <dcterms:created xsi:type="dcterms:W3CDTF">2019-09-24T18:11:00Z</dcterms:created>
  <dcterms:modified xsi:type="dcterms:W3CDTF">2019-10-14T16:33:00Z</dcterms:modified>
</cp:coreProperties>
</file>