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AB48CB" w:rsidRDefault="007E2E80" w:rsidP="0014447C">
      <w:pPr>
        <w:pStyle w:val="Sinespaciado"/>
        <w:spacing w:line="360" w:lineRule="auto"/>
        <w:jc w:val="both"/>
        <w:rPr>
          <w:rFonts w:ascii="Palatino Linotype" w:hAnsi="Palatino Linotype"/>
          <w:sz w:val="24"/>
          <w:szCs w:val="24"/>
          <w:lang w:eastAsia="es-MX"/>
        </w:rPr>
      </w:pPr>
      <w:r w:rsidRPr="00AB48CB">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sidRPr="00AB48CB">
        <w:rPr>
          <w:rFonts w:ascii="Palatino Linotype" w:hAnsi="Palatino Linotype"/>
          <w:sz w:val="24"/>
          <w:szCs w:val="24"/>
          <w:lang w:eastAsia="es-MX"/>
        </w:rPr>
        <w:t xml:space="preserve">a </w:t>
      </w:r>
      <w:r w:rsidR="00205CFA">
        <w:rPr>
          <w:rFonts w:ascii="Palatino Linotype" w:hAnsi="Palatino Linotype"/>
          <w:sz w:val="24"/>
          <w:szCs w:val="24"/>
          <w:lang w:eastAsia="es-MX"/>
        </w:rPr>
        <w:t>catorce</w:t>
      </w:r>
      <w:r w:rsidR="004B7578">
        <w:rPr>
          <w:rFonts w:ascii="Palatino Linotype" w:hAnsi="Palatino Linotype"/>
          <w:sz w:val="24"/>
          <w:szCs w:val="24"/>
          <w:lang w:eastAsia="es-MX"/>
        </w:rPr>
        <w:t xml:space="preserve"> de mayo</w:t>
      </w:r>
      <w:r w:rsidR="00C0750B">
        <w:rPr>
          <w:rFonts w:ascii="Palatino Linotype" w:hAnsi="Palatino Linotype"/>
          <w:sz w:val="24"/>
          <w:szCs w:val="24"/>
          <w:lang w:eastAsia="es-MX"/>
        </w:rPr>
        <w:t xml:space="preserve"> de dos mil diecinueve</w:t>
      </w:r>
      <w:r w:rsidRPr="00AB48CB">
        <w:rPr>
          <w:rFonts w:ascii="Palatino Linotype" w:hAnsi="Palatino Linotype"/>
          <w:sz w:val="24"/>
          <w:szCs w:val="24"/>
          <w:lang w:eastAsia="es-MX"/>
        </w:rPr>
        <w:t>.</w:t>
      </w:r>
    </w:p>
    <w:p w:rsidR="007E2E80" w:rsidRPr="00AB48CB" w:rsidRDefault="007E2E80" w:rsidP="0014447C">
      <w:pPr>
        <w:pStyle w:val="Sinespaciado"/>
        <w:spacing w:line="360" w:lineRule="auto"/>
        <w:jc w:val="both"/>
        <w:rPr>
          <w:rFonts w:ascii="Palatino Linotype" w:hAnsi="Palatino Linotype"/>
          <w:sz w:val="24"/>
          <w:szCs w:val="24"/>
          <w:lang w:eastAsia="es-MX"/>
        </w:rPr>
      </w:pPr>
    </w:p>
    <w:p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b/>
          <w:sz w:val="24"/>
          <w:szCs w:val="24"/>
        </w:rPr>
        <w:t>VISTO</w:t>
      </w:r>
      <w:r w:rsidRPr="00AB48CB">
        <w:rPr>
          <w:rFonts w:ascii="Palatino Linotype" w:hAnsi="Palatino Linotype"/>
          <w:sz w:val="24"/>
          <w:szCs w:val="24"/>
        </w:rPr>
        <w:t xml:space="preserve"> el expediente electrónico formado con motivo del recurso de revisión número </w:t>
      </w:r>
      <w:r w:rsidR="004B7578" w:rsidRPr="004B7578">
        <w:rPr>
          <w:rFonts w:ascii="Palatino Linotype" w:hAnsi="Palatino Linotype"/>
          <w:b/>
          <w:bCs/>
          <w:sz w:val="24"/>
          <w:szCs w:val="24"/>
          <w:lang w:eastAsia="es-MX"/>
        </w:rPr>
        <w:t>01380/INFOEM/IP/RR/2019</w:t>
      </w:r>
      <w:r w:rsidR="003C3124" w:rsidRPr="00AB48CB">
        <w:rPr>
          <w:rFonts w:ascii="Palatino Linotype" w:hAnsi="Palatino Linotype"/>
          <w:sz w:val="24"/>
          <w:szCs w:val="24"/>
        </w:rPr>
        <w:t>, interpuest</w:t>
      </w:r>
      <w:r w:rsidR="00C0750B">
        <w:rPr>
          <w:rFonts w:ascii="Palatino Linotype" w:hAnsi="Palatino Linotype"/>
          <w:sz w:val="24"/>
          <w:szCs w:val="24"/>
        </w:rPr>
        <w:t>o por el</w:t>
      </w:r>
      <w:r w:rsidR="00D01B24" w:rsidRPr="00AB48CB">
        <w:rPr>
          <w:rFonts w:ascii="Palatino Linotype" w:hAnsi="Palatino Linotype"/>
          <w:sz w:val="24"/>
          <w:szCs w:val="24"/>
        </w:rPr>
        <w:t xml:space="preserve"> </w:t>
      </w:r>
      <w:r w:rsidR="00D01B24" w:rsidRPr="00AB48CB">
        <w:rPr>
          <w:rFonts w:ascii="Palatino Linotype" w:hAnsi="Palatino Linotype"/>
          <w:b/>
          <w:sz w:val="24"/>
          <w:szCs w:val="24"/>
        </w:rPr>
        <w:t xml:space="preserve">C. </w:t>
      </w:r>
      <w:r w:rsidR="006B748F">
        <w:rPr>
          <w:rFonts w:ascii="Palatino Linotype" w:hAnsi="Palatino Linotype"/>
          <w:b/>
          <w:sz w:val="24"/>
          <w:szCs w:val="24"/>
        </w:rPr>
        <w:t>xxxxxx xxxxxx xxxxxxxx</w:t>
      </w:r>
      <w:r w:rsidR="00C0750B">
        <w:rPr>
          <w:rFonts w:ascii="Palatino Linotype" w:hAnsi="Palatino Linotype"/>
          <w:sz w:val="24"/>
          <w:szCs w:val="24"/>
        </w:rPr>
        <w:t xml:space="preserve"> </w:t>
      </w:r>
      <w:r w:rsidRPr="00AB48CB">
        <w:rPr>
          <w:rFonts w:ascii="Palatino Linotype" w:hAnsi="Palatino Linotype"/>
          <w:sz w:val="24"/>
          <w:szCs w:val="24"/>
        </w:rPr>
        <w:t xml:space="preserve">en lo sucesivo </w:t>
      </w:r>
      <w:r w:rsidR="00C0750B">
        <w:rPr>
          <w:rFonts w:ascii="Palatino Linotype" w:hAnsi="Palatino Linotype"/>
          <w:sz w:val="24"/>
          <w:szCs w:val="24"/>
        </w:rPr>
        <w:t>el</w:t>
      </w:r>
      <w:r w:rsidRPr="00AB48CB">
        <w:rPr>
          <w:rFonts w:ascii="Palatino Linotype" w:hAnsi="Palatino Linotype"/>
          <w:sz w:val="24"/>
          <w:szCs w:val="24"/>
        </w:rPr>
        <w:t xml:space="preserve"> </w:t>
      </w:r>
      <w:r w:rsidRPr="00AB48CB">
        <w:rPr>
          <w:rFonts w:ascii="Palatino Linotype" w:hAnsi="Palatino Linotype"/>
          <w:b/>
          <w:sz w:val="24"/>
          <w:szCs w:val="24"/>
        </w:rPr>
        <w:t>Recurrente</w:t>
      </w:r>
      <w:r w:rsidRPr="00AB48CB">
        <w:rPr>
          <w:rFonts w:ascii="Palatino Linotype" w:hAnsi="Palatino Linotype"/>
          <w:sz w:val="24"/>
          <w:szCs w:val="24"/>
        </w:rPr>
        <w:t xml:space="preserve">, en contra de la </w:t>
      </w:r>
      <w:r w:rsidR="00993FA0">
        <w:rPr>
          <w:rFonts w:ascii="Palatino Linotype" w:hAnsi="Palatino Linotype"/>
          <w:sz w:val="24"/>
          <w:szCs w:val="24"/>
        </w:rPr>
        <w:t xml:space="preserve">falta de </w:t>
      </w:r>
      <w:r w:rsidRPr="00AB48CB">
        <w:rPr>
          <w:rFonts w:ascii="Palatino Linotype" w:hAnsi="Palatino Linotype"/>
          <w:sz w:val="24"/>
          <w:szCs w:val="24"/>
        </w:rPr>
        <w:t>respuesta de</w:t>
      </w:r>
      <w:r w:rsidR="001656BE" w:rsidRPr="00AB48CB">
        <w:rPr>
          <w:rFonts w:ascii="Palatino Linotype" w:hAnsi="Palatino Linotype"/>
          <w:sz w:val="24"/>
          <w:szCs w:val="24"/>
        </w:rPr>
        <w:t>l</w:t>
      </w:r>
      <w:r w:rsidR="003C3124" w:rsidRPr="00AB48CB">
        <w:rPr>
          <w:rFonts w:ascii="Palatino Linotype" w:hAnsi="Palatino Linotype"/>
          <w:sz w:val="24"/>
          <w:szCs w:val="24"/>
        </w:rPr>
        <w:t xml:space="preserve"> </w:t>
      </w:r>
      <w:r w:rsidR="004B7578" w:rsidRPr="004B7578">
        <w:rPr>
          <w:rFonts w:ascii="Palatino Linotype" w:hAnsi="Palatino Linotype"/>
          <w:b/>
          <w:sz w:val="24"/>
          <w:szCs w:val="24"/>
        </w:rPr>
        <w:t>Ayuntamiento de Ozumba</w:t>
      </w:r>
      <w:r w:rsidRPr="00AB48CB">
        <w:rPr>
          <w:rFonts w:ascii="Palatino Linotype" w:hAnsi="Palatino Linotype"/>
          <w:sz w:val="24"/>
          <w:szCs w:val="24"/>
        </w:rPr>
        <w:t>, en lo subsecuente</w:t>
      </w:r>
      <w:r w:rsidR="00DD2D53" w:rsidRPr="00AB48CB">
        <w:rPr>
          <w:rFonts w:ascii="Palatino Linotype" w:hAnsi="Palatino Linotype"/>
          <w:b/>
          <w:sz w:val="24"/>
          <w:szCs w:val="24"/>
        </w:rPr>
        <w:t xml:space="preserve"> e</w:t>
      </w:r>
      <w:r w:rsidRPr="00AB48CB">
        <w:rPr>
          <w:rFonts w:ascii="Palatino Linotype" w:hAnsi="Palatino Linotype"/>
          <w:b/>
          <w:sz w:val="24"/>
          <w:szCs w:val="24"/>
        </w:rPr>
        <w:t xml:space="preserve">l Sujeto Obligado, </w:t>
      </w:r>
      <w:r w:rsidRPr="00AB48CB">
        <w:rPr>
          <w:rFonts w:ascii="Palatino Linotype" w:hAnsi="Palatino Linotype"/>
          <w:sz w:val="24"/>
          <w:szCs w:val="24"/>
        </w:rPr>
        <w:t>se procede a dictar la presente resolución.</w:t>
      </w:r>
    </w:p>
    <w:p w:rsidR="007E2E80" w:rsidRPr="00AB48CB" w:rsidRDefault="007E2E80"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center"/>
        <w:rPr>
          <w:rFonts w:ascii="Palatino Linotype" w:hAnsi="Palatino Linotype"/>
          <w:b/>
          <w:sz w:val="28"/>
          <w:szCs w:val="28"/>
        </w:rPr>
      </w:pPr>
      <w:r w:rsidRPr="00AB48CB">
        <w:rPr>
          <w:rFonts w:ascii="Palatino Linotype" w:hAnsi="Palatino Linotype"/>
          <w:b/>
          <w:sz w:val="28"/>
          <w:szCs w:val="28"/>
        </w:rPr>
        <w:t>A N T E C E D E N T E S   D E L   A S U N T O</w:t>
      </w:r>
    </w:p>
    <w:p w:rsidR="00DD5971" w:rsidRPr="00AB48CB" w:rsidRDefault="00DD5971" w:rsidP="0014447C">
      <w:pPr>
        <w:pStyle w:val="Sinespaciado"/>
        <w:spacing w:line="360" w:lineRule="auto"/>
        <w:jc w:val="both"/>
        <w:rPr>
          <w:rFonts w:ascii="Palatino Linotype" w:hAnsi="Palatino Linotype"/>
          <w:b/>
          <w:sz w:val="24"/>
          <w:szCs w:val="24"/>
        </w:rPr>
      </w:pPr>
    </w:p>
    <w:p w:rsidR="007E2E80" w:rsidRPr="00AB48CB" w:rsidRDefault="007E2E80" w:rsidP="0014447C">
      <w:pPr>
        <w:pStyle w:val="Sinespaciado"/>
        <w:spacing w:line="360" w:lineRule="auto"/>
        <w:jc w:val="both"/>
        <w:rPr>
          <w:rFonts w:ascii="Palatino Linotype" w:hAnsi="Palatino Linotype"/>
          <w:sz w:val="26"/>
          <w:szCs w:val="26"/>
        </w:rPr>
      </w:pPr>
      <w:r w:rsidRPr="00AB48CB">
        <w:rPr>
          <w:rFonts w:ascii="Palatino Linotype" w:hAnsi="Palatino Linotype"/>
          <w:b/>
          <w:sz w:val="26"/>
          <w:szCs w:val="26"/>
        </w:rPr>
        <w:t>PRIMERO.</w:t>
      </w:r>
      <w:r w:rsidRPr="00AB48CB">
        <w:rPr>
          <w:rFonts w:ascii="Palatino Linotype" w:hAnsi="Palatino Linotype"/>
          <w:sz w:val="26"/>
          <w:szCs w:val="26"/>
        </w:rPr>
        <w:t xml:space="preserve"> </w:t>
      </w:r>
      <w:r w:rsidRPr="00AB48CB">
        <w:rPr>
          <w:rFonts w:ascii="Palatino Linotype" w:hAnsi="Palatino Linotype"/>
          <w:b/>
          <w:sz w:val="26"/>
          <w:szCs w:val="26"/>
        </w:rPr>
        <w:t>De la Solicitud de Información.</w:t>
      </w:r>
    </w:p>
    <w:p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Con</w:t>
      </w:r>
      <w:r w:rsidR="008C0E72" w:rsidRPr="00AB48CB">
        <w:rPr>
          <w:rFonts w:ascii="Palatino Linotype" w:hAnsi="Palatino Linotype"/>
          <w:sz w:val="24"/>
          <w:szCs w:val="24"/>
        </w:rPr>
        <w:t xml:space="preserve"> fecha </w:t>
      </w:r>
      <w:r w:rsidR="004B7578">
        <w:rPr>
          <w:rFonts w:ascii="Palatino Linotype" w:hAnsi="Palatino Linotype"/>
          <w:sz w:val="24"/>
          <w:szCs w:val="24"/>
        </w:rPr>
        <w:t>veintinueve de enero de dos mil diecinueve</w:t>
      </w:r>
      <w:r w:rsidR="00C0750B">
        <w:rPr>
          <w:rFonts w:ascii="Palatino Linotype" w:hAnsi="Palatino Linotype"/>
          <w:sz w:val="24"/>
          <w:szCs w:val="24"/>
        </w:rPr>
        <w:t xml:space="preserve">, </w:t>
      </w:r>
      <w:r w:rsidR="00C0750B" w:rsidRPr="004B7578">
        <w:rPr>
          <w:rFonts w:ascii="Palatino Linotype" w:hAnsi="Palatino Linotype"/>
          <w:b/>
          <w:sz w:val="24"/>
          <w:szCs w:val="24"/>
        </w:rPr>
        <w:t>el</w:t>
      </w:r>
      <w:r w:rsidR="00DD2D53" w:rsidRPr="004B7578">
        <w:rPr>
          <w:rFonts w:ascii="Palatino Linotype" w:hAnsi="Palatino Linotype"/>
          <w:b/>
          <w:sz w:val="24"/>
          <w:szCs w:val="24"/>
        </w:rPr>
        <w:t xml:space="preserve"> </w:t>
      </w:r>
      <w:r w:rsidRPr="004B7578">
        <w:rPr>
          <w:rFonts w:ascii="Palatino Linotype" w:hAnsi="Palatino Linotype"/>
          <w:b/>
          <w:sz w:val="24"/>
          <w:szCs w:val="24"/>
        </w:rPr>
        <w:t>Recurrente</w:t>
      </w:r>
      <w:r w:rsidRPr="00AB48CB">
        <w:rPr>
          <w:rFonts w:ascii="Palatino Linotype" w:hAnsi="Palatino Linotype"/>
          <w:sz w:val="24"/>
          <w:szCs w:val="24"/>
        </w:rPr>
        <w:t>, presentó a través del Sistema de Acceso a la Información Mexiquense (</w:t>
      </w:r>
      <w:r w:rsidRPr="00AB48CB">
        <w:rPr>
          <w:rFonts w:ascii="Palatino Linotype" w:hAnsi="Palatino Linotype"/>
          <w:b/>
          <w:sz w:val="24"/>
          <w:szCs w:val="24"/>
        </w:rPr>
        <w:t>SAIMEX)</w:t>
      </w:r>
      <w:r w:rsidRPr="00AB48CB">
        <w:rPr>
          <w:rFonts w:ascii="Palatino Linotype" w:hAnsi="Palatino Linotype"/>
          <w:sz w:val="24"/>
          <w:szCs w:val="24"/>
        </w:rPr>
        <w:t xml:space="preserve"> ante </w:t>
      </w:r>
      <w:r w:rsidR="00DD2D53" w:rsidRPr="004B7578">
        <w:rPr>
          <w:rFonts w:ascii="Palatino Linotype" w:hAnsi="Palatino Linotype"/>
          <w:b/>
          <w:sz w:val="24"/>
          <w:szCs w:val="24"/>
        </w:rPr>
        <w:t>e</w:t>
      </w:r>
      <w:r w:rsidRPr="004B7578">
        <w:rPr>
          <w:rFonts w:ascii="Palatino Linotype" w:hAnsi="Palatino Linotype"/>
          <w:b/>
          <w:sz w:val="24"/>
          <w:szCs w:val="24"/>
        </w:rPr>
        <w:t>l Sujeto Obligado</w:t>
      </w:r>
      <w:r w:rsidRPr="00AB48CB">
        <w:rPr>
          <w:rFonts w:ascii="Palatino Linotype" w:hAnsi="Palatino Linotype"/>
          <w:sz w:val="24"/>
          <w:szCs w:val="24"/>
        </w:rPr>
        <w:t>, solicitud de acceso a la información pública, registrada bajo el número de expediente</w:t>
      </w:r>
      <w:r w:rsidR="007C34AF">
        <w:rPr>
          <w:rFonts w:ascii="Palatino Linotype" w:hAnsi="Palatino Linotype"/>
          <w:b/>
          <w:sz w:val="24"/>
          <w:szCs w:val="24"/>
        </w:rPr>
        <w:t xml:space="preserve"> </w:t>
      </w:r>
      <w:r w:rsidR="004B7578" w:rsidRPr="004B7578">
        <w:rPr>
          <w:rFonts w:ascii="Palatino Linotype" w:hAnsi="Palatino Linotype"/>
          <w:b/>
          <w:sz w:val="24"/>
          <w:szCs w:val="24"/>
        </w:rPr>
        <w:t>00020/OZUMBA/IP/2019</w:t>
      </w:r>
      <w:r w:rsidRPr="00AB48CB">
        <w:rPr>
          <w:rFonts w:ascii="Palatino Linotype" w:hAnsi="Palatino Linotype"/>
          <w:b/>
          <w:sz w:val="24"/>
          <w:szCs w:val="24"/>
          <w:lang w:eastAsia="es-MX"/>
        </w:rPr>
        <w:t xml:space="preserve">, </w:t>
      </w:r>
      <w:r w:rsidRPr="00AB48CB">
        <w:rPr>
          <w:rFonts w:ascii="Palatino Linotype" w:hAnsi="Palatino Linotype"/>
          <w:sz w:val="24"/>
          <w:szCs w:val="24"/>
        </w:rPr>
        <w:t>mediante la cual solicitó información en el tenor siguiente:</w:t>
      </w:r>
    </w:p>
    <w:p w:rsidR="00C35F18" w:rsidRPr="00AB48CB" w:rsidRDefault="00C35F18" w:rsidP="0014447C">
      <w:pPr>
        <w:pStyle w:val="Sinespaciado"/>
        <w:spacing w:line="360" w:lineRule="auto"/>
        <w:jc w:val="both"/>
        <w:rPr>
          <w:rFonts w:ascii="Palatino Linotype" w:hAnsi="Palatino Linotype"/>
          <w:sz w:val="24"/>
          <w:szCs w:val="24"/>
        </w:rPr>
      </w:pPr>
    </w:p>
    <w:p w:rsidR="007E2E80" w:rsidRPr="007C34AF" w:rsidRDefault="007E2E80" w:rsidP="0014447C">
      <w:pPr>
        <w:pStyle w:val="Sinespaciado"/>
        <w:ind w:left="567" w:right="567"/>
        <w:jc w:val="both"/>
        <w:rPr>
          <w:rFonts w:ascii="Palatino Linotype" w:eastAsia="Times New Roman" w:hAnsi="Palatino Linotype" w:cs="Times New Roman"/>
          <w:i/>
          <w:lang w:val="es-ES_tradnl" w:eastAsia="es-ES"/>
        </w:rPr>
      </w:pPr>
      <w:r w:rsidRPr="007C34AF">
        <w:rPr>
          <w:rFonts w:ascii="Palatino Linotype" w:eastAsia="Times New Roman" w:hAnsi="Palatino Linotype" w:cs="Times New Roman"/>
          <w:i/>
          <w:lang w:val="es-ES_tradnl" w:eastAsia="es-ES"/>
        </w:rPr>
        <w:t>“</w:t>
      </w:r>
      <w:r w:rsidR="004B7578" w:rsidRPr="004B7578">
        <w:rPr>
          <w:rFonts w:ascii="Palatino Linotype" w:eastAsia="Times New Roman" w:hAnsi="Palatino Linotype" w:cs="Times New Roman"/>
          <w:i/>
          <w:lang w:eastAsia="es-ES"/>
        </w:rPr>
        <w:t>C. Titular o Encargado de la Unidad de Transparencia, con fundamento en los artículos 6° Constitucional y 4° de la Ley de Transparencia y Acceso a la Información Pública del Estado de México, solicito el contrato de obra, y acta de entrega finiquito de la construcción del arco “Sor Juana Inés de la Cruz”, localizado en la en la entrada sur de la cabecera municipal. Sin más por el momento, le envío un cordial saludo.</w:t>
      </w:r>
      <w:r w:rsidRPr="007C34AF">
        <w:rPr>
          <w:rFonts w:ascii="Palatino Linotype" w:eastAsia="Times New Roman" w:hAnsi="Palatino Linotype" w:cs="Times New Roman"/>
          <w:i/>
          <w:lang w:val="es-ES_tradnl" w:eastAsia="es-ES"/>
        </w:rPr>
        <w:t>” [Sic]</w:t>
      </w:r>
    </w:p>
    <w:p w:rsidR="00C35F18" w:rsidRPr="00AB48CB" w:rsidRDefault="00C35F18" w:rsidP="0014447C">
      <w:pPr>
        <w:pStyle w:val="Sinespaciado"/>
        <w:spacing w:line="360" w:lineRule="auto"/>
        <w:jc w:val="both"/>
        <w:rPr>
          <w:rFonts w:ascii="Palatino Linotype" w:eastAsia="Times New Roman" w:hAnsi="Palatino Linotype" w:cs="Times New Roman"/>
          <w:i/>
          <w:sz w:val="24"/>
          <w:szCs w:val="24"/>
          <w:lang w:val="es-ES_tradnl" w:eastAsia="es-ES"/>
        </w:rPr>
      </w:pPr>
    </w:p>
    <w:p w:rsidR="00C0750B" w:rsidRPr="004B757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AB48CB">
        <w:rPr>
          <w:rFonts w:ascii="Palatino Linotype" w:eastAsia="Times New Roman" w:hAnsi="Palatino Linotype" w:cs="Times New Roman"/>
          <w:sz w:val="24"/>
          <w:szCs w:val="24"/>
          <w:lang w:val="es-ES_tradnl" w:eastAsia="es-ES"/>
        </w:rPr>
        <w:t xml:space="preserve">Modalidad de entrega: </w:t>
      </w:r>
      <w:r w:rsidRPr="00AB48CB">
        <w:rPr>
          <w:rFonts w:ascii="Palatino Linotype" w:eastAsia="Times New Roman" w:hAnsi="Palatino Linotype" w:cs="Times New Roman"/>
          <w:b/>
          <w:sz w:val="24"/>
          <w:szCs w:val="24"/>
          <w:lang w:val="es-ES_tradnl" w:eastAsia="es-ES"/>
        </w:rPr>
        <w:t>A través del SAIMEX.</w:t>
      </w:r>
    </w:p>
    <w:p w:rsidR="007E2E80" w:rsidRPr="00AB48CB" w:rsidRDefault="004B7578"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SEGUNDO</w:t>
      </w:r>
      <w:r w:rsidR="007E2E80" w:rsidRPr="00AB48CB">
        <w:rPr>
          <w:rFonts w:ascii="Palatino Linotype" w:hAnsi="Palatino Linotype"/>
          <w:b/>
          <w:sz w:val="26"/>
          <w:szCs w:val="26"/>
        </w:rPr>
        <w:t xml:space="preserve">. </w:t>
      </w:r>
      <w:r w:rsidR="00DA21DB" w:rsidRPr="00AB48CB">
        <w:rPr>
          <w:rFonts w:ascii="Palatino Linotype" w:hAnsi="Palatino Linotype"/>
          <w:b/>
          <w:sz w:val="26"/>
          <w:szCs w:val="26"/>
        </w:rPr>
        <w:t xml:space="preserve">De la </w:t>
      </w:r>
      <w:r w:rsidR="007E2E80" w:rsidRPr="00AB48CB">
        <w:rPr>
          <w:rFonts w:ascii="Palatino Linotype" w:hAnsi="Palatino Linotype"/>
          <w:b/>
          <w:sz w:val="26"/>
          <w:szCs w:val="26"/>
        </w:rPr>
        <w:t>respuesta del Sujeto Obligado.</w:t>
      </w:r>
    </w:p>
    <w:p w:rsidR="005C5FB7" w:rsidRPr="00AB48CB" w:rsidRDefault="007C34AF" w:rsidP="008642B9">
      <w:pPr>
        <w:pStyle w:val="Sinespaciado"/>
        <w:spacing w:line="360" w:lineRule="auto"/>
        <w:jc w:val="both"/>
        <w:rPr>
          <w:rFonts w:ascii="Palatino Linotype" w:hAnsi="Palatino Linotype"/>
          <w:sz w:val="24"/>
          <w:szCs w:val="24"/>
        </w:rPr>
      </w:pPr>
      <w:r w:rsidRPr="007C34AF">
        <w:rPr>
          <w:rFonts w:ascii="Palatino Linotype" w:hAnsi="Palatino Linotype"/>
          <w:sz w:val="24"/>
          <w:szCs w:val="24"/>
        </w:rPr>
        <w:t xml:space="preserve">Del expediente electrónico que obra en </w:t>
      </w:r>
      <w:r w:rsidRPr="007C34AF">
        <w:rPr>
          <w:rFonts w:ascii="Palatino Linotype" w:hAnsi="Palatino Linotype"/>
          <w:b/>
          <w:sz w:val="24"/>
          <w:szCs w:val="24"/>
        </w:rPr>
        <w:t xml:space="preserve">SAIMEX, </w:t>
      </w:r>
      <w:r w:rsidRPr="007C34AF">
        <w:rPr>
          <w:rFonts w:ascii="Palatino Linotype" w:hAnsi="Palatino Linotype"/>
          <w:sz w:val="24"/>
          <w:szCs w:val="24"/>
        </w:rPr>
        <w:t xml:space="preserve">se observa que </w:t>
      </w:r>
      <w:r w:rsidRPr="004B7578">
        <w:rPr>
          <w:rFonts w:ascii="Palatino Linotype" w:hAnsi="Palatino Linotype"/>
          <w:b/>
          <w:sz w:val="24"/>
          <w:szCs w:val="24"/>
        </w:rPr>
        <w:t xml:space="preserve">el </w:t>
      </w:r>
      <w:r w:rsidR="00993FA0" w:rsidRPr="004B7578">
        <w:rPr>
          <w:rFonts w:ascii="Palatino Linotype" w:hAnsi="Palatino Linotype"/>
          <w:b/>
          <w:sz w:val="24"/>
          <w:szCs w:val="24"/>
        </w:rPr>
        <w:t>Sujeto Obligado</w:t>
      </w:r>
      <w:r w:rsidR="00993FA0">
        <w:rPr>
          <w:rFonts w:ascii="Palatino Linotype" w:hAnsi="Palatino Linotype"/>
          <w:sz w:val="24"/>
          <w:szCs w:val="24"/>
        </w:rPr>
        <w:t xml:space="preserve"> fue omiso</w:t>
      </w:r>
      <w:r w:rsidRPr="007C34AF">
        <w:rPr>
          <w:rFonts w:ascii="Palatino Linotype" w:hAnsi="Palatino Linotype"/>
          <w:sz w:val="24"/>
          <w:szCs w:val="24"/>
        </w:rPr>
        <w:t xml:space="preserve"> en dar respuesta a la solicitud de información.</w:t>
      </w:r>
    </w:p>
    <w:p w:rsidR="005C5FB7" w:rsidRPr="00AB48CB" w:rsidRDefault="005C5FB7" w:rsidP="008642B9">
      <w:pPr>
        <w:pStyle w:val="Sinespaciado"/>
        <w:spacing w:line="360" w:lineRule="auto"/>
        <w:jc w:val="both"/>
        <w:rPr>
          <w:rFonts w:ascii="Palatino Linotype" w:hAnsi="Palatino Linotype"/>
          <w:sz w:val="24"/>
          <w:szCs w:val="24"/>
        </w:rPr>
      </w:pPr>
    </w:p>
    <w:p w:rsidR="007E2E80" w:rsidRPr="00AB48CB" w:rsidRDefault="004B7578"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AB48CB">
        <w:rPr>
          <w:rFonts w:ascii="Palatino Linotype" w:hAnsi="Palatino Linotype"/>
          <w:b/>
          <w:sz w:val="26"/>
          <w:szCs w:val="26"/>
        </w:rPr>
        <w:t>. Del recurso de revisión.</w:t>
      </w:r>
    </w:p>
    <w:p w:rsidR="007E2E80" w:rsidRPr="00AB48CB" w:rsidRDefault="00993FA0" w:rsidP="0014447C">
      <w:pPr>
        <w:pStyle w:val="Sinespaciado"/>
        <w:spacing w:line="360" w:lineRule="auto"/>
        <w:jc w:val="both"/>
        <w:rPr>
          <w:rFonts w:ascii="Palatino Linotype" w:hAnsi="Palatino Linotype"/>
          <w:sz w:val="24"/>
          <w:szCs w:val="24"/>
        </w:rPr>
      </w:pPr>
      <w:r w:rsidRPr="00993FA0">
        <w:rPr>
          <w:rFonts w:ascii="Palatino Linotype" w:hAnsi="Palatino Linotype"/>
          <w:sz w:val="24"/>
          <w:szCs w:val="24"/>
        </w:rPr>
        <w:t xml:space="preserve">En fecha </w:t>
      </w:r>
      <w:r w:rsidR="004B7578">
        <w:rPr>
          <w:rFonts w:ascii="Palatino Linotype" w:hAnsi="Palatino Linotype"/>
          <w:sz w:val="24"/>
          <w:szCs w:val="24"/>
        </w:rPr>
        <w:t>siete de marzo de dos mil diecinueve</w:t>
      </w:r>
      <w:r w:rsidR="00346FDF">
        <w:rPr>
          <w:rFonts w:ascii="Palatino Linotype" w:hAnsi="Palatino Linotype"/>
          <w:sz w:val="24"/>
          <w:szCs w:val="24"/>
        </w:rPr>
        <w:t xml:space="preserve">, </w:t>
      </w:r>
      <w:r w:rsidR="00346FDF" w:rsidRPr="004B7578">
        <w:rPr>
          <w:rFonts w:ascii="Palatino Linotype" w:hAnsi="Palatino Linotype"/>
          <w:b/>
          <w:sz w:val="24"/>
          <w:szCs w:val="24"/>
        </w:rPr>
        <w:t>el</w:t>
      </w:r>
      <w:r w:rsidRPr="004B7578">
        <w:rPr>
          <w:rFonts w:ascii="Palatino Linotype" w:hAnsi="Palatino Linotype"/>
          <w:b/>
          <w:sz w:val="24"/>
          <w:szCs w:val="24"/>
        </w:rPr>
        <w:t xml:space="preserve"> Recurrente</w:t>
      </w:r>
      <w:r w:rsidRPr="00993FA0">
        <w:rPr>
          <w:rFonts w:ascii="Palatino Linotype" w:hAnsi="Palatino Linotype"/>
          <w:sz w:val="24"/>
          <w:szCs w:val="24"/>
        </w:rPr>
        <w:t xml:space="preserve"> interpuso el recurso de revisión, el cual fue registrado</w:t>
      </w:r>
      <w:r w:rsidRPr="00993FA0">
        <w:rPr>
          <w:rFonts w:ascii="Palatino Linotype" w:hAnsi="Palatino Linotype"/>
          <w:b/>
          <w:sz w:val="24"/>
          <w:szCs w:val="24"/>
        </w:rPr>
        <w:t xml:space="preserve"> </w:t>
      </w:r>
      <w:r w:rsidRPr="00993FA0">
        <w:rPr>
          <w:rFonts w:ascii="Palatino Linotype" w:hAnsi="Palatino Linotype"/>
          <w:sz w:val="24"/>
          <w:szCs w:val="24"/>
        </w:rPr>
        <w:t xml:space="preserve">en el </w:t>
      </w:r>
      <w:r w:rsidRPr="00993FA0">
        <w:rPr>
          <w:rFonts w:ascii="Palatino Linotype" w:hAnsi="Palatino Linotype"/>
          <w:b/>
          <w:sz w:val="24"/>
          <w:szCs w:val="24"/>
        </w:rPr>
        <w:t>SAIMEX</w:t>
      </w:r>
      <w:r w:rsidRPr="00993FA0">
        <w:rPr>
          <w:rFonts w:ascii="Palatino Linotype" w:hAnsi="Palatino Linotype"/>
          <w:sz w:val="24"/>
          <w:szCs w:val="24"/>
        </w:rPr>
        <w:t xml:space="preserve"> con el expediente número</w:t>
      </w:r>
      <w:r w:rsidRPr="00993FA0">
        <w:rPr>
          <w:rFonts w:ascii="Palatino Linotype" w:hAnsi="Palatino Linotype"/>
          <w:b/>
          <w:sz w:val="24"/>
          <w:szCs w:val="24"/>
        </w:rPr>
        <w:t xml:space="preserve"> </w:t>
      </w:r>
      <w:r w:rsidR="004B7578" w:rsidRPr="004B7578">
        <w:rPr>
          <w:rFonts w:ascii="Palatino Linotype" w:hAnsi="Palatino Linotype"/>
          <w:b/>
          <w:sz w:val="24"/>
          <w:szCs w:val="24"/>
        </w:rPr>
        <w:t>01380/INFOEM/IP/RR/2019</w:t>
      </w:r>
      <w:r w:rsidRPr="00993FA0">
        <w:rPr>
          <w:rFonts w:ascii="Palatino Linotype" w:hAnsi="Palatino Linotype"/>
          <w:sz w:val="24"/>
          <w:szCs w:val="24"/>
        </w:rPr>
        <w:t>, manifestando lo siguiente:</w:t>
      </w:r>
    </w:p>
    <w:p w:rsidR="007E2E80" w:rsidRPr="00AB48CB" w:rsidRDefault="007E2E80" w:rsidP="0014447C">
      <w:pPr>
        <w:spacing w:before="240"/>
        <w:jc w:val="both"/>
        <w:rPr>
          <w:rFonts w:ascii="Palatino Linotype" w:hAnsi="Palatino Linotype" w:cs="Arial"/>
          <w:b/>
          <w:sz w:val="24"/>
          <w:szCs w:val="24"/>
        </w:rPr>
      </w:pPr>
      <w:r w:rsidRPr="00AB48CB">
        <w:rPr>
          <w:rFonts w:ascii="Palatino Linotype" w:hAnsi="Palatino Linotype" w:cs="Arial"/>
          <w:b/>
          <w:sz w:val="24"/>
          <w:szCs w:val="24"/>
        </w:rPr>
        <w:t>Acto Impugnado:</w:t>
      </w:r>
    </w:p>
    <w:p w:rsidR="007E2E80" w:rsidRPr="00993FA0" w:rsidRDefault="007E2E80" w:rsidP="0014447C">
      <w:pPr>
        <w:spacing w:line="240" w:lineRule="auto"/>
        <w:ind w:left="851" w:right="850"/>
        <w:jc w:val="both"/>
        <w:rPr>
          <w:rFonts w:ascii="Palatino Linotype" w:hAnsi="Palatino Linotype" w:cs="Arial"/>
          <w:i/>
        </w:rPr>
      </w:pPr>
      <w:r w:rsidRPr="00993FA0">
        <w:rPr>
          <w:rFonts w:ascii="Palatino Linotype" w:hAnsi="Palatino Linotype" w:cs="Arial"/>
          <w:i/>
        </w:rPr>
        <w:t>“</w:t>
      </w:r>
      <w:r w:rsidR="004B7578" w:rsidRPr="004B7578">
        <w:rPr>
          <w:rFonts w:ascii="Palatino Linotype" w:hAnsi="Palatino Linotype" w:cs="Arial"/>
          <w:i/>
        </w:rPr>
        <w:t xml:space="preserve">El plazo para dar respuesta ya fenició y no atienden mi solictud de acceso a la información </w:t>
      </w:r>
      <w:r w:rsidR="006A3A54" w:rsidRPr="00993FA0">
        <w:rPr>
          <w:rFonts w:ascii="Palatino Linotype" w:hAnsi="Palatino Linotype" w:cs="Arial"/>
          <w:i/>
        </w:rPr>
        <w:t>"(Sic)</w:t>
      </w:r>
    </w:p>
    <w:p w:rsidR="007E2E80" w:rsidRPr="00AB48CB" w:rsidRDefault="007E2E80" w:rsidP="0014447C">
      <w:pPr>
        <w:spacing w:before="240"/>
        <w:jc w:val="both"/>
        <w:rPr>
          <w:rFonts w:ascii="Palatino Linotype" w:hAnsi="Palatino Linotype" w:cs="Arial"/>
          <w:sz w:val="24"/>
          <w:szCs w:val="24"/>
        </w:rPr>
      </w:pPr>
      <w:r w:rsidRPr="00AB48CB">
        <w:rPr>
          <w:rFonts w:ascii="Palatino Linotype" w:hAnsi="Palatino Linotype" w:cs="Arial"/>
          <w:b/>
          <w:sz w:val="24"/>
          <w:szCs w:val="24"/>
        </w:rPr>
        <w:t>Razones o Motivos de Inconformidad</w:t>
      </w:r>
      <w:r w:rsidRPr="00AB48CB">
        <w:rPr>
          <w:rFonts w:ascii="Palatino Linotype" w:hAnsi="Palatino Linotype" w:cs="Arial"/>
          <w:sz w:val="24"/>
          <w:szCs w:val="24"/>
        </w:rPr>
        <w:t xml:space="preserve">: </w:t>
      </w:r>
    </w:p>
    <w:p w:rsidR="007E2E80" w:rsidRPr="00993FA0" w:rsidRDefault="007E2E80" w:rsidP="0014447C">
      <w:pPr>
        <w:spacing w:line="240" w:lineRule="auto"/>
        <w:ind w:left="851" w:right="850"/>
        <w:jc w:val="both"/>
        <w:rPr>
          <w:rFonts w:ascii="Palatino Linotype" w:hAnsi="Palatino Linotype" w:cs="Arial"/>
          <w:i/>
        </w:rPr>
      </w:pPr>
      <w:r w:rsidRPr="00993FA0">
        <w:rPr>
          <w:rFonts w:ascii="Palatino Linotype" w:hAnsi="Palatino Linotype" w:cs="Arial"/>
          <w:i/>
        </w:rPr>
        <w:t>“</w:t>
      </w:r>
      <w:r w:rsidR="004B7578" w:rsidRPr="004B7578">
        <w:rPr>
          <w:rFonts w:ascii="Palatino Linotype" w:hAnsi="Palatino Linotype" w:cs="Arial"/>
          <w:i/>
        </w:rPr>
        <w:t>no dan respuesta</w:t>
      </w:r>
      <w:r w:rsidR="00993FA0" w:rsidRPr="00993FA0">
        <w:rPr>
          <w:rFonts w:ascii="Palatino Linotype" w:hAnsi="Palatino Linotype" w:cs="Arial"/>
          <w:i/>
        </w:rPr>
        <w:t>”</w:t>
      </w:r>
      <w:r w:rsidR="006A3A54" w:rsidRPr="00993FA0">
        <w:rPr>
          <w:rFonts w:ascii="Palatino Linotype" w:hAnsi="Palatino Linotype" w:cs="Arial"/>
          <w:i/>
        </w:rPr>
        <w:t xml:space="preserve"> (Sic)</w:t>
      </w:r>
    </w:p>
    <w:p w:rsidR="00BE6D77" w:rsidRPr="00AB48CB" w:rsidRDefault="00BE6D77" w:rsidP="004657BE">
      <w:pPr>
        <w:pStyle w:val="Sinespaciado"/>
        <w:spacing w:line="360" w:lineRule="auto"/>
        <w:jc w:val="both"/>
        <w:rPr>
          <w:rFonts w:ascii="Palatino Linotype" w:hAnsi="Palatino Linotype"/>
          <w:sz w:val="24"/>
          <w:szCs w:val="24"/>
        </w:rPr>
      </w:pPr>
    </w:p>
    <w:p w:rsidR="007E2E80" w:rsidRPr="00AB48CB" w:rsidRDefault="004B757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AB48CB">
        <w:rPr>
          <w:rFonts w:ascii="Palatino Linotype" w:hAnsi="Palatino Linotype"/>
          <w:b/>
          <w:sz w:val="26"/>
          <w:szCs w:val="26"/>
        </w:rPr>
        <w:t xml:space="preserve">. Del turno </w:t>
      </w:r>
      <w:r w:rsidR="000E7C0A" w:rsidRPr="00AB48CB">
        <w:rPr>
          <w:rFonts w:ascii="Palatino Linotype" w:hAnsi="Palatino Linotype"/>
          <w:b/>
          <w:sz w:val="26"/>
          <w:szCs w:val="26"/>
        </w:rPr>
        <w:t xml:space="preserve">y admisión </w:t>
      </w:r>
      <w:r w:rsidR="007E2E80" w:rsidRPr="00AB48CB">
        <w:rPr>
          <w:rFonts w:ascii="Palatino Linotype" w:hAnsi="Palatino Linotype"/>
          <w:b/>
          <w:sz w:val="26"/>
          <w:szCs w:val="26"/>
        </w:rPr>
        <w:t>del recurso de revisión.</w:t>
      </w:r>
    </w:p>
    <w:p w:rsidR="007E2E80" w:rsidRPr="00AB48CB" w:rsidRDefault="007E2E80" w:rsidP="004657BE">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Medio de impugnación que le fue turnado a la Comisionada Zulema Martínez Sánchez, por medio del sistema electrónico en términos del </w:t>
      </w:r>
      <w:r w:rsidR="00BE6D77" w:rsidRPr="00AB48CB">
        <w:rPr>
          <w:rFonts w:ascii="Palatino Linotype" w:hAnsi="Palatino Linotype"/>
          <w:sz w:val="24"/>
          <w:szCs w:val="24"/>
        </w:rPr>
        <w:t>numeral</w:t>
      </w:r>
      <w:r w:rsidRPr="00AB48CB">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4B7578">
        <w:rPr>
          <w:rFonts w:ascii="Palatino Linotype" w:hAnsi="Palatino Linotype"/>
          <w:sz w:val="24"/>
          <w:szCs w:val="24"/>
        </w:rPr>
        <w:t>trece de marzo</w:t>
      </w:r>
      <w:r w:rsidR="00AE3C40">
        <w:rPr>
          <w:rFonts w:ascii="Palatino Linotype" w:hAnsi="Palatino Linotype"/>
          <w:sz w:val="24"/>
          <w:szCs w:val="24"/>
        </w:rPr>
        <w:t xml:space="preserve"> de dos mil diecinueve</w:t>
      </w:r>
      <w:r w:rsidRPr="00AB48CB">
        <w:rPr>
          <w:rFonts w:ascii="Palatino Linotype" w:hAnsi="Palatino Linotype"/>
          <w:sz w:val="24"/>
          <w:szCs w:val="24"/>
        </w:rPr>
        <w:t>, determinándose en él, un plazo de siete días para que las partes manifestaran lo que a su derecho corresponda en términos del numeral ya citado.</w:t>
      </w:r>
    </w:p>
    <w:p w:rsidR="00BE6D77" w:rsidRDefault="00BE6D77" w:rsidP="004657BE">
      <w:pPr>
        <w:pStyle w:val="Sinespaciado"/>
        <w:spacing w:line="360" w:lineRule="auto"/>
        <w:jc w:val="both"/>
        <w:rPr>
          <w:rFonts w:ascii="Palatino Linotype" w:hAnsi="Palatino Linotype"/>
          <w:sz w:val="24"/>
          <w:szCs w:val="24"/>
        </w:rPr>
      </w:pPr>
    </w:p>
    <w:p w:rsidR="00CA1ABD" w:rsidRPr="00AB48CB" w:rsidRDefault="00CA1ABD" w:rsidP="004657BE">
      <w:pPr>
        <w:pStyle w:val="Sinespaciado"/>
        <w:spacing w:line="360" w:lineRule="auto"/>
        <w:jc w:val="both"/>
        <w:rPr>
          <w:rFonts w:ascii="Palatino Linotype" w:hAnsi="Palatino Linotype"/>
          <w:sz w:val="24"/>
          <w:szCs w:val="24"/>
        </w:rPr>
      </w:pPr>
    </w:p>
    <w:p w:rsidR="007E2E80" w:rsidRPr="00AB48CB" w:rsidRDefault="004B7578"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QUINTO</w:t>
      </w:r>
      <w:r w:rsidR="007E2E80" w:rsidRPr="00AB48CB">
        <w:rPr>
          <w:rFonts w:ascii="Palatino Linotype" w:hAnsi="Palatino Linotype"/>
          <w:b/>
          <w:sz w:val="26"/>
          <w:szCs w:val="26"/>
        </w:rPr>
        <w:t>. De la etapa de instrucción.</w:t>
      </w:r>
    </w:p>
    <w:p w:rsidR="004B7578" w:rsidRPr="00D51D7B" w:rsidRDefault="004B7578" w:rsidP="004B7578">
      <w:pPr>
        <w:spacing w:after="0" w:line="360" w:lineRule="auto"/>
        <w:jc w:val="both"/>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w:t>
      </w:r>
      <w:r w:rsidRPr="00E90B75">
        <w:rPr>
          <w:rFonts w:ascii="Palatino Linotype" w:hAnsi="Palatino Linotype" w:cs="Arial"/>
          <w:b/>
          <w:sz w:val="24"/>
          <w:szCs w:val="24"/>
        </w:rPr>
        <w:t>el</w:t>
      </w:r>
      <w:r>
        <w:rPr>
          <w:rFonts w:ascii="Palatino Linotype" w:hAnsi="Palatino Linotype" w:cs="Arial"/>
          <w:sz w:val="24"/>
          <w:szCs w:val="24"/>
        </w:rPr>
        <w:t xml:space="preserve"> </w:t>
      </w:r>
      <w:r w:rsidR="00CA1ABD">
        <w:rPr>
          <w:rFonts w:ascii="Palatino Linotype" w:hAnsi="Palatino Linotype" w:cs="Arial"/>
          <w:b/>
          <w:sz w:val="24"/>
          <w:szCs w:val="24"/>
        </w:rPr>
        <w:t>Sujeto O</w:t>
      </w:r>
      <w:r w:rsidRPr="00970FD4">
        <w:rPr>
          <w:rFonts w:ascii="Palatino Linotype" w:hAnsi="Palatino Linotype" w:cs="Arial"/>
          <w:b/>
          <w:sz w:val="24"/>
          <w:szCs w:val="24"/>
        </w:rPr>
        <w:t>bligado</w:t>
      </w:r>
      <w:r>
        <w:rPr>
          <w:rFonts w:ascii="Palatino Linotype" w:hAnsi="Palatino Linotype" w:cs="Arial"/>
          <w:sz w:val="24"/>
          <w:szCs w:val="24"/>
        </w:rPr>
        <w:t xml:space="preserve"> </w:t>
      </w:r>
      <w:r w:rsidRPr="002D1913">
        <w:rPr>
          <w:rFonts w:ascii="Palatino Linotype" w:hAnsi="Palatino Linotype" w:cs="Arial"/>
          <w:sz w:val="24"/>
          <w:szCs w:val="24"/>
        </w:rPr>
        <w:t xml:space="preserve">en fecha </w:t>
      </w:r>
      <w:r w:rsidR="00CA1ABD">
        <w:rPr>
          <w:rFonts w:ascii="Palatino Linotype" w:hAnsi="Palatino Linotype" w:cs="Arial"/>
          <w:sz w:val="24"/>
          <w:szCs w:val="24"/>
        </w:rPr>
        <w:t>catorce de marzo</w:t>
      </w:r>
      <w:r w:rsidRPr="002D1913">
        <w:rPr>
          <w:rFonts w:ascii="Palatino Linotype" w:hAnsi="Palatino Linotype" w:cs="Arial"/>
          <w:sz w:val="24"/>
          <w:szCs w:val="24"/>
        </w:rPr>
        <w:t xml:space="preserve"> del presente año remitió manifesta</w:t>
      </w:r>
      <w:r>
        <w:rPr>
          <w:rFonts w:ascii="Palatino Linotype" w:hAnsi="Palatino Linotype" w:cs="Arial"/>
          <w:sz w:val="24"/>
          <w:szCs w:val="24"/>
        </w:rPr>
        <w:t xml:space="preserve">ciones, mismas que fueron puestas a la vista en fecha </w:t>
      </w:r>
      <w:r w:rsidR="00CA1ABD">
        <w:rPr>
          <w:rFonts w:ascii="Palatino Linotype" w:hAnsi="Palatino Linotype" w:cs="Arial"/>
          <w:sz w:val="24"/>
          <w:szCs w:val="24"/>
        </w:rPr>
        <w:t>veintiséis de mismo mes y año</w:t>
      </w:r>
      <w:r>
        <w:rPr>
          <w:rFonts w:ascii="Palatino Linotype" w:hAnsi="Palatino Linotype" w:cs="Arial"/>
          <w:sz w:val="24"/>
          <w:szCs w:val="24"/>
        </w:rPr>
        <w:t xml:space="preserve">, así mismo se advierte que </w:t>
      </w:r>
      <w:r w:rsidRPr="005051FB">
        <w:rPr>
          <w:rFonts w:ascii="Palatino Linotype" w:hAnsi="Palatino Linotype" w:cs="Arial"/>
          <w:b/>
          <w:sz w:val="24"/>
          <w:szCs w:val="24"/>
        </w:rPr>
        <w:t xml:space="preserve">el </w:t>
      </w:r>
      <w:r w:rsidR="00CA1ABD">
        <w:rPr>
          <w:rFonts w:ascii="Palatino Linotype" w:hAnsi="Palatino Linotype" w:cs="Arial"/>
          <w:b/>
          <w:sz w:val="24"/>
          <w:szCs w:val="24"/>
        </w:rPr>
        <w:t>R</w:t>
      </w:r>
      <w:r>
        <w:rPr>
          <w:rFonts w:ascii="Palatino Linotype" w:hAnsi="Palatino Linotype" w:cs="Arial"/>
          <w:b/>
          <w:sz w:val="24"/>
          <w:szCs w:val="24"/>
        </w:rPr>
        <w:t xml:space="preserve">ecurrente, </w:t>
      </w:r>
      <w:r>
        <w:rPr>
          <w:rFonts w:ascii="Palatino Linotype" w:hAnsi="Palatino Linotype" w:cs="Arial"/>
          <w:sz w:val="24"/>
          <w:szCs w:val="24"/>
        </w:rPr>
        <w:t>fue omiso en presentar sus manifestaciones y ofrecer sus medios de prueba.</w:t>
      </w:r>
    </w:p>
    <w:p w:rsidR="004B7578" w:rsidRDefault="004B7578" w:rsidP="004B7578">
      <w:pPr>
        <w:spacing w:after="0" w:line="360" w:lineRule="auto"/>
        <w:jc w:val="both"/>
        <w:rPr>
          <w:rFonts w:ascii="Palatino Linotype" w:hAnsi="Palatino Linotype" w:cs="Arial"/>
          <w:sz w:val="24"/>
          <w:szCs w:val="24"/>
        </w:rPr>
      </w:pPr>
    </w:p>
    <w:p w:rsidR="008D109D" w:rsidRDefault="004B7578" w:rsidP="004B7578">
      <w:pPr>
        <w:pStyle w:val="Sinespaciado"/>
        <w:spacing w:line="360" w:lineRule="auto"/>
        <w:jc w:val="both"/>
        <w:rPr>
          <w:rFonts w:ascii="Palatino Linotype" w:hAnsi="Palatino Linotype" w:cs="Arial"/>
          <w:sz w:val="24"/>
          <w:szCs w:val="24"/>
        </w:rPr>
      </w:pPr>
      <w:r w:rsidRPr="007949D1">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w:t>
      </w:r>
      <w:r w:rsidRPr="00E539BA">
        <w:rPr>
          <w:rFonts w:ascii="Palatino Linotype" w:hAnsi="Palatino Linotype" w:cs="Arial"/>
          <w:sz w:val="24"/>
          <w:szCs w:val="24"/>
        </w:rPr>
        <w:t xml:space="preserve">fecha </w:t>
      </w:r>
      <w:r w:rsidR="00CA1ABD">
        <w:rPr>
          <w:rFonts w:ascii="Palatino Linotype" w:hAnsi="Palatino Linotype" w:cs="Arial"/>
          <w:sz w:val="24"/>
          <w:szCs w:val="24"/>
        </w:rPr>
        <w:t>primero de abril de dos mil diecinueve</w:t>
      </w:r>
      <w:r w:rsidRPr="007949D1">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w:t>
      </w:r>
      <w:r>
        <w:rPr>
          <w:rFonts w:ascii="Palatino Linotype" w:hAnsi="Palatino Linotype" w:cs="Arial"/>
          <w:sz w:val="24"/>
          <w:szCs w:val="24"/>
        </w:rPr>
        <w:t>olución que en derecho proceda.</w:t>
      </w:r>
    </w:p>
    <w:p w:rsidR="00CA1ABD" w:rsidRPr="00AB48CB" w:rsidRDefault="00CA1ABD" w:rsidP="004B7578">
      <w:pPr>
        <w:pStyle w:val="Sinespaciado"/>
        <w:spacing w:line="360" w:lineRule="auto"/>
        <w:jc w:val="both"/>
        <w:rPr>
          <w:rFonts w:ascii="Palatino Linotype" w:hAnsi="Palatino Linotype"/>
          <w:sz w:val="24"/>
          <w:szCs w:val="24"/>
        </w:rPr>
      </w:pPr>
    </w:p>
    <w:p w:rsidR="008D109D" w:rsidRPr="00E91C4D" w:rsidRDefault="00CA1ABD" w:rsidP="008D109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SEXTO</w:t>
      </w:r>
      <w:r w:rsidR="008D109D" w:rsidRPr="00E91C4D">
        <w:rPr>
          <w:rFonts w:ascii="Palatino Linotype" w:hAnsi="Palatino Linotype" w:cs="Arial"/>
          <w:b/>
          <w:sz w:val="26"/>
          <w:szCs w:val="26"/>
        </w:rPr>
        <w:t>. De la ampliación del término para resolver.</w:t>
      </w:r>
    </w:p>
    <w:p w:rsidR="008D109D" w:rsidRDefault="008D109D" w:rsidP="008D109D">
      <w:pPr>
        <w:pStyle w:val="Sinespaciado"/>
        <w:spacing w:line="360" w:lineRule="auto"/>
        <w:jc w:val="both"/>
        <w:rPr>
          <w:rFonts w:ascii="Palatino Linotype" w:hAnsi="Palatino Linotype" w:cs="Arial"/>
          <w:sz w:val="24"/>
          <w:szCs w:val="24"/>
        </w:rPr>
      </w:pPr>
      <w:r w:rsidRPr="00E91C4D">
        <w:rPr>
          <w:rFonts w:ascii="Palatino Linotype" w:hAnsi="Palatino Linotype" w:cs="Arial"/>
          <w:sz w:val="24"/>
          <w:szCs w:val="24"/>
        </w:rPr>
        <w:t xml:space="preserve">En </w:t>
      </w:r>
      <w:r w:rsidR="00CA1ABD">
        <w:rPr>
          <w:rFonts w:ascii="Palatino Linotype" w:hAnsi="Palatino Linotype" w:cs="Arial"/>
          <w:sz w:val="24"/>
          <w:szCs w:val="24"/>
        </w:rPr>
        <w:t>fecha tres de mayo</w:t>
      </w:r>
      <w:r w:rsidR="00E91C4D">
        <w:rPr>
          <w:rFonts w:ascii="Palatino Linotype" w:hAnsi="Palatino Linotype" w:cs="Arial"/>
          <w:sz w:val="24"/>
          <w:szCs w:val="24"/>
        </w:rPr>
        <w:t xml:space="preserve"> de dos mil diecinueve</w:t>
      </w:r>
      <w:r w:rsidRPr="00E91C4D">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E91C4D" w:rsidRPr="00E91C4D" w:rsidRDefault="00E91C4D" w:rsidP="008D109D">
      <w:pPr>
        <w:pStyle w:val="Sinespaciado"/>
        <w:spacing w:line="360" w:lineRule="auto"/>
        <w:jc w:val="both"/>
        <w:rPr>
          <w:rFonts w:ascii="Palatino Linotype" w:hAnsi="Palatino Linotype"/>
          <w:sz w:val="24"/>
          <w:szCs w:val="24"/>
        </w:rPr>
      </w:pPr>
    </w:p>
    <w:p w:rsidR="00423C27" w:rsidRPr="00AB48CB" w:rsidRDefault="00423C27"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center"/>
        <w:rPr>
          <w:rFonts w:ascii="Palatino Linotype" w:hAnsi="Palatino Linotype"/>
          <w:b/>
          <w:sz w:val="28"/>
          <w:szCs w:val="28"/>
        </w:rPr>
      </w:pPr>
      <w:r w:rsidRPr="00AB48CB">
        <w:rPr>
          <w:rFonts w:ascii="Palatino Linotype" w:hAnsi="Palatino Linotype"/>
          <w:b/>
          <w:sz w:val="28"/>
          <w:szCs w:val="28"/>
        </w:rPr>
        <w:t>C O N S I D E R A N D O</w:t>
      </w:r>
    </w:p>
    <w:p w:rsidR="0014447C" w:rsidRPr="00AB48CB" w:rsidRDefault="0014447C"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PRIMERO. De la competencia.</w:t>
      </w:r>
    </w:p>
    <w:p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627821" w:rsidRPr="00CA1ABD">
        <w:rPr>
          <w:rFonts w:ascii="Palatino Linotype" w:hAnsi="Palatino Linotype"/>
          <w:b/>
          <w:sz w:val="24"/>
          <w:szCs w:val="24"/>
        </w:rPr>
        <w:t>el</w:t>
      </w:r>
      <w:r w:rsidRPr="00CA1ABD">
        <w:rPr>
          <w:rFonts w:ascii="Palatino Linotype" w:hAnsi="Palatino Linotype"/>
          <w:b/>
          <w:sz w:val="24"/>
          <w:szCs w:val="24"/>
        </w:rPr>
        <w:t xml:space="preserve"> Recurrente</w:t>
      </w:r>
      <w:r w:rsidRPr="00AB48CB">
        <w:rPr>
          <w:rFonts w:ascii="Palatino Linotype" w:hAnsi="Palatino Linotype"/>
          <w:sz w:val="24"/>
          <w:szCs w:val="24"/>
        </w:rPr>
        <w:t xml:space="preserv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AB48CB" w:rsidRDefault="007E2E80"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SEGUNDO. Sobre los alcances del recurso de revisión. </w:t>
      </w:r>
    </w:p>
    <w:p w:rsidR="00DB1D96" w:rsidRPr="00DB1D96" w:rsidRDefault="007E2E80" w:rsidP="0014447C">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lastRenderedPageBreak/>
        <w:t>Asimismo, cabe precisar que el Sujeto Obligado no realizó pronunciamiento alguno, pues no se debe perder de vista que el objeto del presente fallo nace a la vida jur</w:t>
      </w:r>
      <w:r w:rsidR="00F84BB4">
        <w:rPr>
          <w:rFonts w:ascii="Palatino Linotype" w:hAnsi="Palatino Linotype"/>
          <w:sz w:val="24"/>
          <w:szCs w:val="24"/>
        </w:rPr>
        <w:t>ídica en el momento en el que el</w:t>
      </w:r>
      <w:r w:rsidRPr="00DB1D96">
        <w:rPr>
          <w:rFonts w:ascii="Palatino Linotype" w:hAnsi="Palatino Linotype"/>
          <w:sz w:val="24"/>
          <w:szCs w:val="24"/>
        </w:rPr>
        <w:t xml:space="preserve"> particular reviste la figura de Recurrente interponiendo dicho medio de impugnación, el cual tiene como motivo de inconformidad la omisión de la autoridad en dar respuesta a su solicitud, en consecuencia se actualizándose las hipótesis, señaladas</w:t>
      </w:r>
      <w:r w:rsidRPr="00DB1D96">
        <w:rPr>
          <w:rFonts w:ascii="Palatino Linotype" w:eastAsia="Calibri" w:hAnsi="Palatino Linotype"/>
          <w:sz w:val="24"/>
          <w:szCs w:val="24"/>
        </w:rPr>
        <w:t xml:space="preserve"> en las fracciones I y VII del artículo 179 de la </w:t>
      </w:r>
      <w:r w:rsidRPr="00DB1D96">
        <w:rPr>
          <w:rFonts w:ascii="Palatino Linotype" w:eastAsia="Calibri" w:hAnsi="Palatino Linotype"/>
          <w:b/>
          <w:sz w:val="24"/>
          <w:szCs w:val="24"/>
        </w:rPr>
        <w:t>Ley de Transparencia y Acceso a la Información Pública del Estado de México y Municipios</w:t>
      </w:r>
      <w:r w:rsidRPr="00DB1D96">
        <w:rPr>
          <w:rFonts w:ascii="Palatino Linotype" w:eastAsia="Calibri" w:hAnsi="Palatino Linotype"/>
          <w:sz w:val="24"/>
          <w:szCs w:val="24"/>
        </w:rPr>
        <w:t>,</w:t>
      </w:r>
      <w:r w:rsidRPr="00DB1D96">
        <w:rPr>
          <w:rFonts w:ascii="Palatino Linotype" w:eastAsia="Calibri" w:hAnsi="Palatino Linotype"/>
          <w:b/>
          <w:sz w:val="24"/>
          <w:szCs w:val="24"/>
        </w:rPr>
        <w:t xml:space="preserve"> </w:t>
      </w:r>
      <w:r w:rsidRPr="00DB1D96">
        <w:rPr>
          <w:rFonts w:ascii="Palatino Linotype" w:hAnsi="Palatino Linotype"/>
          <w:sz w:val="24"/>
          <w:szCs w:val="24"/>
        </w:rPr>
        <w:t>resultando procedente la interposición del recurso de revisión cuando no se dé respuesta a una solicitud de información.</w:t>
      </w:r>
    </w:p>
    <w:p w:rsidR="00DB1D96" w:rsidRPr="00DB1D96" w:rsidRDefault="00DB1D96" w:rsidP="00DB1D96">
      <w:pPr>
        <w:pStyle w:val="Sinespaciado"/>
        <w:spacing w:line="360" w:lineRule="auto"/>
        <w:jc w:val="both"/>
        <w:rPr>
          <w:rFonts w:ascii="Palatino Linotype" w:hAnsi="Palatino Linotype"/>
          <w:sz w:val="24"/>
          <w:szCs w:val="24"/>
        </w:rPr>
      </w:pPr>
    </w:p>
    <w:p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Así las cosas, ante la omisión del Sujeto </w:t>
      </w:r>
      <w:r w:rsidR="00CA1ABD">
        <w:rPr>
          <w:rFonts w:ascii="Palatino Linotype" w:hAnsi="Palatino Linotype"/>
          <w:sz w:val="24"/>
          <w:szCs w:val="24"/>
        </w:rPr>
        <w:t>Obligado para dar respuesta al</w:t>
      </w:r>
      <w:r w:rsidRPr="00DB1D96">
        <w:rPr>
          <w:rFonts w:ascii="Palatino Linotype" w:hAnsi="Palatino Linotype"/>
          <w:sz w:val="24"/>
          <w:szCs w:val="24"/>
        </w:rPr>
        <w:t xml:space="preserve"> Recurrente, se advierte lo que en la doctrina se le conoce como </w:t>
      </w:r>
      <w:r w:rsidR="00F84BB4" w:rsidRPr="00DB1D96">
        <w:rPr>
          <w:rFonts w:ascii="Palatino Linotype" w:hAnsi="Palatino Linotype"/>
          <w:i/>
          <w:sz w:val="24"/>
          <w:szCs w:val="24"/>
        </w:rPr>
        <w:t>negativa ficta</w:t>
      </w:r>
      <w:r w:rsidRPr="00DB1D96">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rsidR="00DB1D96" w:rsidRPr="00DB1D96" w:rsidRDefault="00DB1D96" w:rsidP="00DB1D96">
      <w:pPr>
        <w:pStyle w:val="Sinespaciado"/>
        <w:spacing w:line="360" w:lineRule="auto"/>
        <w:jc w:val="both"/>
        <w:rPr>
          <w:rFonts w:ascii="Palatino Linotype" w:hAnsi="Palatino Linotype"/>
          <w:sz w:val="24"/>
          <w:szCs w:val="24"/>
        </w:rPr>
      </w:pPr>
    </w:p>
    <w:p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En este sentido la </w:t>
      </w:r>
      <w:r w:rsidRPr="00DB1D96">
        <w:rPr>
          <w:rFonts w:ascii="Palatino Linotype" w:hAnsi="Palatino Linotype"/>
          <w:i/>
          <w:sz w:val="24"/>
          <w:szCs w:val="24"/>
        </w:rPr>
        <w:t>negativa ficta</w:t>
      </w:r>
      <w:r w:rsidRPr="00DB1D96">
        <w:rPr>
          <w:rFonts w:ascii="Palatino Linotype" w:hAnsi="Palatino Linotype"/>
          <w:sz w:val="24"/>
          <w:szCs w:val="24"/>
        </w:rPr>
        <w:t xml:space="preserve"> constituye una presunción legal, en el entendido de que donde no hubo respuesta por parte del Sujeto Obligado</w:t>
      </w:r>
      <w:r w:rsidR="00F84BB4">
        <w:rPr>
          <w:rFonts w:ascii="Palatino Linotype" w:hAnsi="Palatino Linotype"/>
          <w:sz w:val="24"/>
          <w:szCs w:val="24"/>
        </w:rPr>
        <w:t>,</w:t>
      </w:r>
      <w:r w:rsidRPr="00DB1D96">
        <w:rPr>
          <w:rFonts w:ascii="Palatino Linotype" w:hAnsi="Palatino Linotype"/>
          <w:b/>
          <w:sz w:val="24"/>
          <w:szCs w:val="24"/>
        </w:rPr>
        <w:t xml:space="preserve"> </w:t>
      </w:r>
      <w:r w:rsidR="00F84BB4">
        <w:rPr>
          <w:rFonts w:ascii="Palatino Linotype" w:hAnsi="Palatino Linotype"/>
          <w:sz w:val="24"/>
          <w:szCs w:val="24"/>
        </w:rPr>
        <w:t>existe</w:t>
      </w:r>
      <w:r w:rsidRPr="00DB1D96">
        <w:rPr>
          <w:rFonts w:ascii="Palatino Linotype" w:hAnsi="Palatino Linotype"/>
          <w:sz w:val="24"/>
          <w:szCs w:val="24"/>
        </w:rPr>
        <w:t xml:space="preserv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 la particular en contra de la incertidumbre jurídica y que tiende a realizar ese </w:t>
      </w:r>
      <w:r w:rsidRPr="00DB1D96">
        <w:rPr>
          <w:rFonts w:ascii="Palatino Linotype" w:hAnsi="Palatino Linotype"/>
          <w:i/>
          <w:sz w:val="24"/>
          <w:szCs w:val="24"/>
        </w:rPr>
        <w:t>Estado de Derecho</w:t>
      </w:r>
      <w:r w:rsidRPr="00DB1D96">
        <w:rPr>
          <w:rFonts w:ascii="Palatino Linotype" w:hAnsi="Palatino Linotype"/>
          <w:sz w:val="24"/>
          <w:szCs w:val="24"/>
        </w:rPr>
        <w:t xml:space="preserve"> en el que, la particular, tiene siempre una vía de defensa.</w:t>
      </w:r>
    </w:p>
    <w:p w:rsidR="00DB1D96" w:rsidRPr="00DB1D96" w:rsidRDefault="00DB1D96" w:rsidP="00DB1D96">
      <w:pPr>
        <w:pStyle w:val="Sinespaciado"/>
        <w:spacing w:line="360" w:lineRule="auto"/>
        <w:jc w:val="both"/>
        <w:rPr>
          <w:rFonts w:ascii="Palatino Linotype" w:hAnsi="Palatino Linotype"/>
          <w:sz w:val="24"/>
          <w:szCs w:val="24"/>
        </w:rPr>
      </w:pPr>
    </w:p>
    <w:p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lastRenderedPageBreak/>
        <w:t xml:space="preserve">En </w:t>
      </w:r>
      <w:r w:rsidR="008B6CBB">
        <w:rPr>
          <w:rFonts w:ascii="Palatino Linotype" w:hAnsi="Palatino Linotype"/>
          <w:sz w:val="24"/>
          <w:szCs w:val="24"/>
        </w:rPr>
        <w:t>tal tesitura</w:t>
      </w:r>
      <w:r w:rsidRPr="00DB1D96">
        <w:rPr>
          <w:rFonts w:ascii="Palatino Linotype" w:hAnsi="Palatino Linotype"/>
          <w:sz w:val="24"/>
          <w:szCs w:val="24"/>
        </w:rPr>
        <w:t xml:space="preserve"> en el marco del derecho de acceso a la información pública, la figura de la </w:t>
      </w:r>
      <w:r w:rsidRPr="00DB1D96">
        <w:rPr>
          <w:rFonts w:ascii="Palatino Linotype" w:hAnsi="Palatino Linotype"/>
          <w:i/>
          <w:sz w:val="24"/>
          <w:szCs w:val="24"/>
        </w:rPr>
        <w:t>negativa ficta</w:t>
      </w:r>
      <w:r w:rsidRPr="00DB1D96">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DB1D96" w:rsidRPr="00DB1D96" w:rsidRDefault="00DB1D96" w:rsidP="00DB1D96">
      <w:pPr>
        <w:pStyle w:val="Sinespaciado"/>
        <w:spacing w:line="360" w:lineRule="auto"/>
        <w:jc w:val="both"/>
        <w:rPr>
          <w:rFonts w:ascii="Palatino Linotype" w:hAnsi="Palatino Linotype"/>
          <w:sz w:val="24"/>
          <w:szCs w:val="24"/>
        </w:rPr>
      </w:pP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b/>
          <w:i/>
        </w:rPr>
        <w:t>Artículo 4.</w:t>
      </w:r>
      <w:r w:rsidRPr="00E923E3">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B1D96" w:rsidRPr="00E923E3" w:rsidRDefault="00DB1D96" w:rsidP="001F6C08">
      <w:pPr>
        <w:pStyle w:val="Sinespaciado"/>
        <w:ind w:left="851" w:right="851"/>
        <w:jc w:val="both"/>
        <w:rPr>
          <w:rFonts w:ascii="Palatino Linotype" w:hAnsi="Palatino Linotype"/>
          <w:i/>
        </w:rPr>
      </w:pP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B1D96" w:rsidRPr="00E923E3" w:rsidRDefault="00DB1D96" w:rsidP="001F6C08">
      <w:pPr>
        <w:pStyle w:val="Sinespaciado"/>
        <w:ind w:left="851" w:right="851"/>
        <w:jc w:val="both"/>
        <w:rPr>
          <w:rFonts w:ascii="Palatino Linotype" w:hAnsi="Palatino Linotype"/>
          <w:i/>
        </w:rPr>
      </w:pP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rsidR="00DB1D96" w:rsidRPr="00E923E3" w:rsidRDefault="00DB1D96" w:rsidP="001F6C08">
      <w:pPr>
        <w:pStyle w:val="Sinespaciado"/>
        <w:ind w:left="851" w:right="851"/>
        <w:jc w:val="both"/>
        <w:rPr>
          <w:rFonts w:ascii="Palatino Linotype" w:hAnsi="Palatino Linotype"/>
          <w:i/>
        </w:rPr>
      </w:pP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b/>
          <w:i/>
        </w:rPr>
        <w:t>Artículo 12.</w:t>
      </w:r>
      <w:r w:rsidRPr="00E923E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B1D96" w:rsidRPr="00E923E3" w:rsidRDefault="00DB1D96" w:rsidP="001F6C08">
      <w:pPr>
        <w:pStyle w:val="Sinespaciado"/>
        <w:ind w:left="851" w:right="851"/>
        <w:jc w:val="both"/>
        <w:rPr>
          <w:rFonts w:ascii="Palatino Linotype" w:hAnsi="Palatino Linotype"/>
          <w:i/>
        </w:rPr>
      </w:pP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E923E3">
        <w:rPr>
          <w:rFonts w:ascii="Palatino Linotype" w:hAnsi="Palatino Linotype"/>
          <w:i/>
        </w:rPr>
        <w:lastRenderedPageBreak/>
        <w:t xml:space="preserve">presentarla conforme al interés del solicitante; no estarán obligados a generarla, resumirla, efectuar cálculos o practicar investigaciones. </w:t>
      </w: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w:t>
      </w:r>
    </w:p>
    <w:p w:rsidR="00DB1D96" w:rsidRPr="00E923E3" w:rsidRDefault="00DB1D96" w:rsidP="001F6C08">
      <w:pPr>
        <w:pStyle w:val="Sinespaciado"/>
        <w:ind w:left="851" w:right="851"/>
        <w:jc w:val="both"/>
        <w:rPr>
          <w:rFonts w:ascii="Palatino Linotype" w:hAnsi="Palatino Linotype"/>
          <w:b/>
          <w:i/>
        </w:rPr>
      </w:pPr>
      <w:r w:rsidRPr="00E923E3">
        <w:rPr>
          <w:rFonts w:ascii="Palatino Linotype" w:hAnsi="Palatino Linotype"/>
          <w:b/>
          <w:i/>
        </w:rPr>
        <w:t xml:space="preserve">Artículo 24. </w:t>
      </w: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w:t>
      </w: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Los sujetos obligados solo proporcionarán la información pública que generen, administren o posean en el ejercicio de sus atribuciones.”</w:t>
      </w: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w:t>
      </w:r>
    </w:p>
    <w:p w:rsidR="00DB1D96" w:rsidRPr="00E923E3" w:rsidRDefault="00DB1D96" w:rsidP="001F6C08">
      <w:pPr>
        <w:pStyle w:val="Sinespaciado"/>
        <w:ind w:left="851" w:right="851"/>
        <w:jc w:val="both"/>
        <w:rPr>
          <w:rFonts w:ascii="Palatino Linotype" w:hAnsi="Palatino Linotype"/>
          <w:i/>
        </w:rPr>
      </w:pP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b/>
          <w:i/>
        </w:rPr>
        <w:t>Artículo 160.</w:t>
      </w:r>
      <w:r w:rsidRPr="00E923E3">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B1D96" w:rsidRPr="00E923E3" w:rsidRDefault="00DB1D96" w:rsidP="001F6C08">
      <w:pPr>
        <w:pStyle w:val="Sinespaciado"/>
        <w:ind w:left="851" w:right="851"/>
        <w:jc w:val="both"/>
        <w:rPr>
          <w:rFonts w:ascii="Palatino Linotype" w:hAnsi="Palatino Linotype"/>
          <w:i/>
        </w:rPr>
      </w:pP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i/>
        </w:rPr>
        <w:t>En caso que la información solicitada consista en bases de datos se deberá privilegiar la entrega de la misma en formatos abiertos.</w:t>
      </w:r>
    </w:p>
    <w:p w:rsidR="00DB1D96" w:rsidRPr="00DB1D96" w:rsidRDefault="00DB1D96" w:rsidP="00DB1D96">
      <w:pPr>
        <w:pStyle w:val="Sinespaciado"/>
        <w:spacing w:line="360" w:lineRule="auto"/>
        <w:jc w:val="both"/>
        <w:rPr>
          <w:rFonts w:ascii="Palatino Linotype" w:hAnsi="Palatino Linotype"/>
          <w:sz w:val="24"/>
          <w:szCs w:val="24"/>
        </w:rPr>
      </w:pPr>
    </w:p>
    <w:p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B1D96">
        <w:rPr>
          <w:rFonts w:ascii="Palatino Linotype" w:hAnsi="Palatino Linotype"/>
          <w:bCs/>
          <w:sz w:val="24"/>
          <w:szCs w:val="24"/>
        </w:rPr>
        <w:t>de la Ley local en la materia, que se reproduce de la siguiente forma</w:t>
      </w:r>
      <w:r w:rsidRPr="00DB1D96">
        <w:rPr>
          <w:rFonts w:ascii="Palatino Linotype" w:hAnsi="Palatino Linotype"/>
          <w:sz w:val="24"/>
          <w:szCs w:val="24"/>
        </w:rPr>
        <w:t>:</w:t>
      </w:r>
    </w:p>
    <w:p w:rsidR="00DB1D96" w:rsidRPr="00DB1D96" w:rsidRDefault="00DB1D96" w:rsidP="00DB1D96">
      <w:pPr>
        <w:pStyle w:val="Sinespaciado"/>
        <w:spacing w:line="360" w:lineRule="auto"/>
        <w:rPr>
          <w:rFonts w:ascii="Palatino Linotype" w:hAnsi="Palatino Linotype"/>
          <w:sz w:val="24"/>
          <w:szCs w:val="24"/>
        </w:rPr>
      </w:pPr>
    </w:p>
    <w:p w:rsidR="00DB1D96" w:rsidRPr="00E923E3" w:rsidRDefault="00DB1D96" w:rsidP="001F6C08">
      <w:pPr>
        <w:pStyle w:val="Sinespaciado"/>
        <w:ind w:left="851" w:right="851"/>
        <w:jc w:val="both"/>
        <w:rPr>
          <w:rFonts w:ascii="Palatino Linotype" w:hAnsi="Palatino Linotype" w:cs="Arial"/>
          <w:i/>
        </w:rPr>
      </w:pPr>
      <w:r w:rsidRPr="00E923E3">
        <w:rPr>
          <w:rFonts w:ascii="Palatino Linotype" w:hAnsi="Palatino Linotype" w:cs="Arial"/>
          <w:b/>
          <w:i/>
        </w:rPr>
        <w:t>Artículo 166.</w:t>
      </w:r>
      <w:r w:rsidRPr="00E923E3">
        <w:rPr>
          <w:rFonts w:ascii="Palatino Linotype" w:hAnsi="Palatino Linotype" w:cs="Arial"/>
          <w:i/>
        </w:rPr>
        <w:t xml:space="preserve"> </w:t>
      </w:r>
      <w:r w:rsidRPr="00E923E3">
        <w:rPr>
          <w:rFonts w:ascii="Palatino Linotype" w:hAnsi="Palatino Linotype" w:cs="Arial"/>
          <w:b/>
          <w:i/>
          <w:u w:val="single"/>
        </w:rPr>
        <w:t>La obligación de acceso a la información pública se tendrá por cumplida cuando el solicitante tenga a su disposición la información requerida, o cuando realice la consulta de la misma en el lugar en el que ésta se localice.</w:t>
      </w:r>
    </w:p>
    <w:p w:rsidR="00DB1D96" w:rsidRPr="00DB1D96" w:rsidRDefault="00DB1D96" w:rsidP="00DB1D96">
      <w:pPr>
        <w:pStyle w:val="Sinespaciado"/>
        <w:spacing w:line="360" w:lineRule="auto"/>
        <w:rPr>
          <w:rFonts w:ascii="Palatino Linotype" w:hAnsi="Palatino Linotype"/>
          <w:sz w:val="24"/>
          <w:szCs w:val="24"/>
        </w:rPr>
      </w:pPr>
    </w:p>
    <w:p w:rsidR="00DB1D96" w:rsidRPr="00DB1D96" w:rsidRDefault="00DB1D96" w:rsidP="00DB1D9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De lo anterior, conforme a las acciones del Sujeto Obligado, se establece que éste vulnera el derecho de acceso a la información pública del Recurrente, toda vez que no entrega respuesta a la solicitud de información presentada, de conformidad a lo </w:t>
      </w:r>
      <w:r w:rsidRPr="00DB1D96">
        <w:rPr>
          <w:rFonts w:ascii="Palatino Linotype" w:hAnsi="Palatino Linotype"/>
          <w:sz w:val="24"/>
          <w:szCs w:val="24"/>
        </w:rPr>
        <w:lastRenderedPageBreak/>
        <w:t>establecido en los artículos 24 fracción XI, y 166 de la ley local en la materia, y que señalan:</w:t>
      </w:r>
    </w:p>
    <w:p w:rsidR="00DB1D96" w:rsidRPr="00DB1D96" w:rsidRDefault="00DB1D96" w:rsidP="00DB1D96">
      <w:pPr>
        <w:pStyle w:val="Sinespaciado"/>
        <w:spacing w:line="360" w:lineRule="auto"/>
        <w:jc w:val="both"/>
        <w:rPr>
          <w:rFonts w:ascii="Palatino Linotype" w:hAnsi="Palatino Linotype"/>
          <w:sz w:val="24"/>
          <w:szCs w:val="24"/>
        </w:rPr>
      </w:pPr>
    </w:p>
    <w:p w:rsidR="00DB1D96" w:rsidRPr="00E923E3" w:rsidRDefault="00DB1D96" w:rsidP="001F6C08">
      <w:pPr>
        <w:pStyle w:val="Sinespaciado"/>
        <w:ind w:left="851" w:right="851"/>
        <w:jc w:val="both"/>
        <w:rPr>
          <w:rFonts w:ascii="Palatino Linotype" w:hAnsi="Palatino Linotype"/>
          <w:i/>
        </w:rPr>
      </w:pPr>
      <w:r w:rsidRPr="00E923E3">
        <w:rPr>
          <w:rFonts w:ascii="Palatino Linotype" w:hAnsi="Palatino Linotype"/>
          <w:b/>
          <w:i/>
        </w:rPr>
        <w:t>A</w:t>
      </w:r>
      <w:r w:rsidRPr="00E923E3">
        <w:rPr>
          <w:rFonts w:ascii="Palatino Linotype" w:hAnsi="Palatino Linotype"/>
          <w:b/>
          <w:bCs/>
          <w:i/>
        </w:rPr>
        <w:t>rtículo 24.</w:t>
      </w:r>
      <w:r w:rsidRPr="00E923E3">
        <w:rPr>
          <w:rFonts w:ascii="Palatino Linotype" w:hAnsi="Palatino Linotype"/>
          <w:bCs/>
          <w:i/>
        </w:rPr>
        <w:t xml:space="preserve"> </w:t>
      </w:r>
      <w:r w:rsidRPr="00E923E3">
        <w:rPr>
          <w:rFonts w:ascii="Palatino Linotype" w:hAnsi="Palatino Linotype"/>
          <w:i/>
        </w:rPr>
        <w:t>Para el cumplimiento de los objetivos de esta Ley, los sujetos obligados deberán cumplir con las siguientes obligaciones, según corresponda, de acuerdo a su naturaleza:</w:t>
      </w:r>
    </w:p>
    <w:p w:rsidR="00DB1D96" w:rsidRDefault="00DB1D96" w:rsidP="001F6C08">
      <w:pPr>
        <w:pStyle w:val="Sinespaciado"/>
        <w:ind w:left="851" w:right="851"/>
        <w:jc w:val="both"/>
        <w:rPr>
          <w:rFonts w:ascii="Palatino Linotype" w:hAnsi="Palatino Linotype"/>
          <w:i/>
        </w:rPr>
      </w:pPr>
      <w:r w:rsidRPr="00E923E3">
        <w:rPr>
          <w:rFonts w:ascii="Palatino Linotype" w:hAnsi="Palatino Linotype"/>
          <w:bCs/>
          <w:i/>
        </w:rPr>
        <w:t>(..</w:t>
      </w:r>
      <w:r w:rsidRPr="00E923E3">
        <w:rPr>
          <w:rFonts w:ascii="Palatino Linotype" w:hAnsi="Palatino Linotype"/>
          <w:i/>
        </w:rPr>
        <w:t>.)</w:t>
      </w:r>
    </w:p>
    <w:p w:rsidR="00DB1D96" w:rsidRPr="00AB48CB" w:rsidRDefault="00DB1D96" w:rsidP="001F6C08">
      <w:pPr>
        <w:pStyle w:val="Sinespaciado"/>
        <w:ind w:left="851" w:right="851"/>
        <w:jc w:val="both"/>
        <w:rPr>
          <w:rFonts w:ascii="Palatino Linotype" w:hAnsi="Palatino Linotype"/>
          <w:sz w:val="24"/>
          <w:szCs w:val="24"/>
        </w:rPr>
      </w:pPr>
      <w:r w:rsidRPr="00E923E3">
        <w:rPr>
          <w:rFonts w:ascii="Palatino Linotype" w:hAnsi="Palatino Linotype"/>
          <w:bCs/>
          <w:i/>
        </w:rPr>
        <w:t>XI. Dar acceso a la información pública que le sea requerida, en los términos de la Ley General, esta Ley y demás disposiciones jurídicas aplicables</w:t>
      </w:r>
    </w:p>
    <w:p w:rsidR="007E2E80" w:rsidRPr="00AB48CB" w:rsidRDefault="007E2E80" w:rsidP="0014447C">
      <w:pPr>
        <w:pStyle w:val="Sinespaciado"/>
        <w:spacing w:line="360" w:lineRule="auto"/>
        <w:jc w:val="both"/>
        <w:rPr>
          <w:rFonts w:ascii="Palatino Linotype" w:hAnsi="Palatino Linotype"/>
          <w:sz w:val="24"/>
          <w:szCs w:val="24"/>
        </w:rPr>
      </w:pPr>
    </w:p>
    <w:p w:rsidR="00705D1C" w:rsidRPr="00AB48CB" w:rsidRDefault="007E2E80" w:rsidP="00705D1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TERCERO. </w:t>
      </w:r>
      <w:r w:rsidR="00C43D13" w:rsidRPr="00AB48CB">
        <w:rPr>
          <w:rFonts w:ascii="Palatino Linotype" w:hAnsi="Palatino Linotype"/>
          <w:b/>
          <w:sz w:val="26"/>
          <w:szCs w:val="26"/>
        </w:rPr>
        <w:t>Análisis de la causal de sobreseimiento.</w:t>
      </w: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E317F" w:rsidRPr="00AB48CB" w:rsidRDefault="00BE317F"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E317F" w:rsidRPr="00AB48CB" w:rsidRDefault="00BE317F"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rsidR="007E1C3D" w:rsidRPr="00AB48CB" w:rsidRDefault="007E1C3D"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E317F" w:rsidRPr="00AB48CB" w:rsidRDefault="00BE317F"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E317F" w:rsidRPr="00AB48CB" w:rsidRDefault="00BE317F"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La Ley de Transparencia de la entidad, en su artículo 192, contempla la figura jurídica del sobreseimiento, y específicamente en su hipótesis inmersa en la fracción III</w:t>
      </w:r>
      <w:r w:rsidR="003765DC" w:rsidRPr="00AB48CB">
        <w:rPr>
          <w:rFonts w:ascii="Palatino Linotype" w:hAnsi="Palatino Linotype"/>
          <w:sz w:val="24"/>
          <w:szCs w:val="24"/>
        </w:rPr>
        <w:t>, refiere</w:t>
      </w:r>
      <w:r w:rsidRPr="00AB48CB">
        <w:rPr>
          <w:rFonts w:ascii="Palatino Linotype" w:hAnsi="Palatino Linotype"/>
          <w:sz w:val="24"/>
          <w:szCs w:val="24"/>
        </w:rPr>
        <w:t xml:space="preserve"> </w:t>
      </w:r>
      <w:r w:rsidRPr="00AB48CB">
        <w:rPr>
          <w:rFonts w:ascii="Palatino Linotype" w:hAnsi="Palatino Linotype"/>
          <w:sz w:val="24"/>
          <w:szCs w:val="24"/>
        </w:rPr>
        <w:lastRenderedPageBreak/>
        <w:t xml:space="preserve">que se sobreseerá el asunto cuando </w:t>
      </w:r>
      <w:r w:rsidR="003765DC" w:rsidRPr="00AB48CB">
        <w:rPr>
          <w:rFonts w:ascii="Palatino Linotype" w:hAnsi="Palatino Linotype"/>
          <w:sz w:val="24"/>
          <w:szCs w:val="24"/>
        </w:rPr>
        <w:t>el sujeto obligado responsable del acto lo modifique o revoque de tal manera que el recurso de revisión quede sin materia</w:t>
      </w:r>
      <w:r w:rsidRPr="00AB48CB">
        <w:rPr>
          <w:rFonts w:ascii="Palatino Linotype" w:hAnsi="Palatino Linotype"/>
          <w:sz w:val="24"/>
          <w:szCs w:val="24"/>
        </w:rPr>
        <w:t>.</w:t>
      </w:r>
    </w:p>
    <w:p w:rsidR="00BE317F" w:rsidRPr="00AB48CB" w:rsidRDefault="00BE317F" w:rsidP="00BE317F">
      <w:pPr>
        <w:pStyle w:val="Sinespaciado"/>
        <w:spacing w:line="360" w:lineRule="auto"/>
        <w:jc w:val="both"/>
        <w:rPr>
          <w:rFonts w:ascii="Palatino Linotype" w:hAnsi="Palatino Linotype"/>
          <w:sz w:val="24"/>
          <w:szCs w:val="24"/>
        </w:rPr>
      </w:pPr>
    </w:p>
    <w:p w:rsidR="007E2E80" w:rsidRPr="00AB48CB" w:rsidRDefault="0004317B"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ese contexto</w:t>
      </w:r>
      <w:r w:rsidR="00BE317F" w:rsidRPr="00AB48CB">
        <w:rPr>
          <w:rFonts w:ascii="Palatino Linotype" w:hAnsi="Palatino Linotype"/>
          <w:sz w:val="24"/>
          <w:szCs w:val="24"/>
        </w:rPr>
        <w:t>,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w:t>
      </w:r>
      <w:r w:rsidR="003765DC" w:rsidRPr="00AB48CB">
        <w:rPr>
          <w:rFonts w:ascii="Palatino Linotype" w:hAnsi="Palatino Linotype"/>
          <w:sz w:val="24"/>
          <w:szCs w:val="24"/>
        </w:rPr>
        <w:t>esal que establece la fracción III</w:t>
      </w:r>
      <w:r w:rsidR="00BE317F" w:rsidRPr="00AB48CB">
        <w:rPr>
          <w:rFonts w:ascii="Palatino Linotype" w:hAnsi="Palatino Linotype"/>
          <w:sz w:val="24"/>
          <w:szCs w:val="24"/>
        </w:rPr>
        <w:t xml:space="preserve">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301A01" w:rsidRPr="00AB48CB" w:rsidRDefault="00301A01" w:rsidP="0014447C">
      <w:pPr>
        <w:pStyle w:val="Sinespaciado"/>
        <w:spacing w:line="360" w:lineRule="auto"/>
        <w:jc w:val="both"/>
        <w:rPr>
          <w:rFonts w:ascii="Palatino Linotype" w:hAnsi="Palatino Linotype"/>
          <w:sz w:val="24"/>
          <w:szCs w:val="24"/>
        </w:rPr>
      </w:pPr>
    </w:p>
    <w:p w:rsidR="00346FDF" w:rsidRDefault="007E1C3D" w:rsidP="001A38ED">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Por tanto</w:t>
      </w:r>
      <w:r w:rsidR="002D565A">
        <w:rPr>
          <w:rFonts w:ascii="Palatino Linotype" w:hAnsi="Palatino Linotype"/>
          <w:sz w:val="24"/>
          <w:szCs w:val="24"/>
        </w:rPr>
        <w:t xml:space="preserve">, es conveniente recordar que </w:t>
      </w:r>
      <w:r w:rsidR="002D565A" w:rsidRPr="00DD18D6">
        <w:rPr>
          <w:rFonts w:ascii="Palatino Linotype" w:hAnsi="Palatino Linotype"/>
          <w:b/>
          <w:sz w:val="24"/>
          <w:szCs w:val="24"/>
        </w:rPr>
        <w:t>el</w:t>
      </w:r>
      <w:r w:rsidRPr="00DD18D6">
        <w:rPr>
          <w:rFonts w:ascii="Palatino Linotype" w:hAnsi="Palatino Linotype"/>
          <w:b/>
          <w:sz w:val="24"/>
          <w:szCs w:val="24"/>
        </w:rPr>
        <w:t xml:space="preserve"> Recurrente</w:t>
      </w:r>
      <w:r w:rsidRPr="00AB48CB">
        <w:rPr>
          <w:rFonts w:ascii="Palatino Linotype" w:hAnsi="Palatino Linotype"/>
          <w:sz w:val="24"/>
          <w:szCs w:val="24"/>
        </w:rPr>
        <w:t xml:space="preserve"> requirió del </w:t>
      </w:r>
      <w:r w:rsidRPr="00DD18D6">
        <w:rPr>
          <w:rFonts w:ascii="Palatino Linotype" w:hAnsi="Palatino Linotype"/>
          <w:b/>
          <w:sz w:val="24"/>
          <w:szCs w:val="24"/>
        </w:rPr>
        <w:t>Sujeto Obligado</w:t>
      </w:r>
      <w:r w:rsidR="00DD18D6">
        <w:rPr>
          <w:rFonts w:ascii="Palatino Linotype" w:hAnsi="Palatino Linotype"/>
          <w:b/>
          <w:sz w:val="24"/>
          <w:szCs w:val="24"/>
        </w:rPr>
        <w:t>,</w:t>
      </w:r>
      <w:r w:rsidR="00DD18D6" w:rsidRPr="00DD18D6">
        <w:rPr>
          <w:rFonts w:ascii="Palatino Linotype" w:hAnsi="Palatino Linotype"/>
          <w:sz w:val="24"/>
          <w:szCs w:val="24"/>
        </w:rPr>
        <w:t xml:space="preserve"> </w:t>
      </w:r>
      <w:r w:rsidR="001A38ED" w:rsidRPr="001A38ED">
        <w:rPr>
          <w:rFonts w:ascii="Palatino Linotype" w:hAnsi="Palatino Linotype"/>
          <w:sz w:val="24"/>
          <w:szCs w:val="24"/>
        </w:rPr>
        <w:t>el contrato de obra, y acta de entrega finiquito de la construcción del arco “Sor Juana Inés de la Cruz”, localizado en la en la entrada sur de la cabecera municipal</w:t>
      </w:r>
      <w:r w:rsidR="001A38ED">
        <w:rPr>
          <w:rFonts w:ascii="Palatino Linotype" w:hAnsi="Palatino Linotype"/>
          <w:sz w:val="24"/>
          <w:szCs w:val="24"/>
        </w:rPr>
        <w:t>.</w:t>
      </w:r>
    </w:p>
    <w:p w:rsidR="00C50184" w:rsidRPr="00AB48CB" w:rsidRDefault="00C50184" w:rsidP="0014447C">
      <w:pPr>
        <w:pStyle w:val="Sinespaciado"/>
        <w:spacing w:line="360" w:lineRule="auto"/>
        <w:jc w:val="both"/>
        <w:rPr>
          <w:rFonts w:ascii="Palatino Linotype" w:hAnsi="Palatino Linotype"/>
          <w:sz w:val="24"/>
          <w:szCs w:val="24"/>
        </w:rPr>
      </w:pPr>
    </w:p>
    <w:p w:rsidR="00713290" w:rsidRDefault="001A38ED" w:rsidP="00C50184">
      <w:pPr>
        <w:pStyle w:val="Sinespaciado"/>
        <w:spacing w:line="360" w:lineRule="auto"/>
        <w:jc w:val="both"/>
        <w:rPr>
          <w:rFonts w:ascii="Palatino Linotype" w:hAnsi="Palatino Linotype"/>
          <w:sz w:val="24"/>
          <w:szCs w:val="24"/>
        </w:rPr>
      </w:pPr>
      <w:r w:rsidRPr="001A38ED">
        <w:rPr>
          <w:rFonts w:ascii="Palatino Linotype" w:hAnsi="Palatino Linotype"/>
          <w:sz w:val="24"/>
          <w:szCs w:val="24"/>
        </w:rPr>
        <w:t>El</w:t>
      </w:r>
      <w:r>
        <w:rPr>
          <w:rFonts w:ascii="Palatino Linotype" w:hAnsi="Palatino Linotype"/>
          <w:b/>
          <w:sz w:val="24"/>
          <w:szCs w:val="24"/>
        </w:rPr>
        <w:t xml:space="preserve"> </w:t>
      </w:r>
      <w:r w:rsidR="00684510" w:rsidRPr="00F64DDD">
        <w:rPr>
          <w:rFonts w:ascii="Palatino Linotype" w:hAnsi="Palatino Linotype"/>
          <w:b/>
          <w:sz w:val="24"/>
          <w:szCs w:val="24"/>
        </w:rPr>
        <w:t>Sujeto Obligado</w:t>
      </w:r>
      <w:r w:rsidR="00684510">
        <w:rPr>
          <w:rFonts w:ascii="Palatino Linotype" w:hAnsi="Palatino Linotype"/>
          <w:sz w:val="24"/>
          <w:szCs w:val="24"/>
        </w:rPr>
        <w:t xml:space="preserve"> fue omiso en dar respuesta</w:t>
      </w:r>
      <w:r w:rsidR="00F64DDD">
        <w:rPr>
          <w:rFonts w:ascii="Palatino Linotype" w:hAnsi="Palatino Linotype"/>
          <w:sz w:val="24"/>
          <w:szCs w:val="24"/>
        </w:rPr>
        <w:t xml:space="preserve"> a la solicitud planteada por el particular, por lo que el</w:t>
      </w:r>
      <w:r w:rsidR="00684510">
        <w:rPr>
          <w:rFonts w:ascii="Palatino Linotype" w:hAnsi="Palatino Linotype"/>
          <w:sz w:val="24"/>
          <w:szCs w:val="24"/>
        </w:rPr>
        <w:t xml:space="preserve"> hoy </w:t>
      </w:r>
      <w:r w:rsidR="00684510" w:rsidRPr="00E91C4D">
        <w:rPr>
          <w:rFonts w:ascii="Palatino Linotype" w:hAnsi="Palatino Linotype"/>
          <w:b/>
          <w:sz w:val="24"/>
          <w:szCs w:val="24"/>
        </w:rPr>
        <w:t>Recurrente</w:t>
      </w:r>
      <w:r w:rsidR="00684510">
        <w:rPr>
          <w:rFonts w:ascii="Palatino Linotype" w:hAnsi="Palatino Linotype"/>
          <w:sz w:val="24"/>
          <w:szCs w:val="24"/>
        </w:rPr>
        <w:t xml:space="preserve"> interpuso el presente recurso de revisión </w:t>
      </w:r>
      <w:r w:rsidR="00713290">
        <w:rPr>
          <w:rFonts w:ascii="Palatino Linotype" w:hAnsi="Palatino Linotype"/>
          <w:sz w:val="24"/>
          <w:szCs w:val="24"/>
        </w:rPr>
        <w:t xml:space="preserve">impugnando </w:t>
      </w:r>
      <w:r>
        <w:rPr>
          <w:rFonts w:ascii="Palatino Linotype" w:hAnsi="Palatino Linotype"/>
          <w:sz w:val="24"/>
          <w:szCs w:val="24"/>
        </w:rPr>
        <w:t xml:space="preserve">que el plazo para dar respuesta ya feneció sin que se atendiera la solicitud de acceso a la información </w:t>
      </w:r>
      <w:r w:rsidR="00713290">
        <w:rPr>
          <w:rFonts w:ascii="Palatino Linotype" w:hAnsi="Palatino Linotype"/>
          <w:sz w:val="24"/>
          <w:szCs w:val="24"/>
        </w:rPr>
        <w:t xml:space="preserve">y expresando como razones o motivos de inconformidad que </w:t>
      </w:r>
      <w:r w:rsidR="00F64DDD">
        <w:rPr>
          <w:rFonts w:ascii="Palatino Linotype" w:hAnsi="Palatino Linotype"/>
          <w:sz w:val="24"/>
          <w:szCs w:val="24"/>
        </w:rPr>
        <w:t xml:space="preserve">no </w:t>
      </w:r>
      <w:r>
        <w:rPr>
          <w:rFonts w:ascii="Palatino Linotype" w:hAnsi="Palatino Linotype"/>
          <w:sz w:val="24"/>
          <w:szCs w:val="24"/>
        </w:rPr>
        <w:t>se da respuesta</w:t>
      </w:r>
      <w:r w:rsidR="00F64DDD">
        <w:rPr>
          <w:rFonts w:ascii="Palatino Linotype" w:hAnsi="Palatino Linotype"/>
          <w:sz w:val="24"/>
          <w:szCs w:val="24"/>
        </w:rPr>
        <w:t>.</w:t>
      </w:r>
    </w:p>
    <w:p w:rsidR="005E5ECE" w:rsidRDefault="005E5ECE" w:rsidP="00C50184">
      <w:pPr>
        <w:pStyle w:val="Sinespaciado"/>
        <w:spacing w:line="360" w:lineRule="auto"/>
        <w:jc w:val="both"/>
        <w:rPr>
          <w:rFonts w:ascii="Palatino Linotype" w:hAnsi="Palatino Linotype"/>
          <w:sz w:val="24"/>
          <w:szCs w:val="24"/>
        </w:rPr>
      </w:pPr>
    </w:p>
    <w:p w:rsidR="001640AE" w:rsidRPr="00951B94" w:rsidRDefault="00A82126" w:rsidP="00C50184">
      <w:pPr>
        <w:pStyle w:val="Sinespaciado"/>
        <w:spacing w:line="360" w:lineRule="auto"/>
        <w:jc w:val="both"/>
      </w:pPr>
      <w:r>
        <w:rPr>
          <w:rFonts w:ascii="Palatino Linotype" w:hAnsi="Palatino Linotype"/>
          <w:sz w:val="24"/>
          <w:szCs w:val="24"/>
        </w:rPr>
        <w:lastRenderedPageBreak/>
        <w:t xml:space="preserve">Ahora bien, </w:t>
      </w:r>
      <w:r w:rsidR="005F56E0">
        <w:rPr>
          <w:rFonts w:ascii="Palatino Linotype" w:hAnsi="Palatino Linotype"/>
          <w:sz w:val="24"/>
          <w:szCs w:val="24"/>
        </w:rPr>
        <w:t>en el caso en concreto se tiene que el Sujeto Obligado no atendió la solicitud primigenia</w:t>
      </w:r>
      <w:r w:rsidR="00EF44FC">
        <w:rPr>
          <w:rFonts w:ascii="Palatino Linotype" w:hAnsi="Palatino Linotype"/>
          <w:sz w:val="24"/>
          <w:szCs w:val="24"/>
        </w:rPr>
        <w:t>,</w:t>
      </w:r>
      <w:r w:rsidR="00E55DA3" w:rsidRPr="00E55DA3">
        <w:t xml:space="preserve"> </w:t>
      </w:r>
      <w:r w:rsidR="00E55DA3" w:rsidRPr="00E55DA3">
        <w:rPr>
          <w:rFonts w:ascii="Palatino Linotype" w:hAnsi="Palatino Linotype"/>
          <w:sz w:val="24"/>
          <w:szCs w:val="24"/>
        </w:rPr>
        <w:t>en ese sentido, resultan fundados los motivos de inc</w:t>
      </w:r>
      <w:r w:rsidR="00856B69">
        <w:rPr>
          <w:rFonts w:ascii="Palatino Linotype" w:hAnsi="Palatino Linotype"/>
          <w:sz w:val="24"/>
          <w:szCs w:val="24"/>
        </w:rPr>
        <w:t xml:space="preserve">onformidad hechos valer por el </w:t>
      </w:r>
      <w:r w:rsidR="00856B69" w:rsidRPr="00856B69">
        <w:rPr>
          <w:rFonts w:ascii="Palatino Linotype" w:hAnsi="Palatino Linotype"/>
          <w:b/>
          <w:sz w:val="24"/>
          <w:szCs w:val="24"/>
        </w:rPr>
        <w:t>R</w:t>
      </w:r>
      <w:r w:rsidR="00E55DA3" w:rsidRPr="00856B69">
        <w:rPr>
          <w:rFonts w:ascii="Palatino Linotype" w:hAnsi="Palatino Linotype"/>
          <w:b/>
          <w:sz w:val="24"/>
          <w:szCs w:val="24"/>
        </w:rPr>
        <w:t>ecurrente</w:t>
      </w:r>
      <w:r w:rsidR="00E55DA3">
        <w:rPr>
          <w:rFonts w:ascii="Palatino Linotype" w:hAnsi="Palatino Linotype"/>
          <w:sz w:val="24"/>
          <w:szCs w:val="24"/>
        </w:rPr>
        <w:t>,</w:t>
      </w:r>
      <w:r w:rsidR="00EF44FC">
        <w:rPr>
          <w:rFonts w:ascii="Palatino Linotype" w:hAnsi="Palatino Linotype"/>
          <w:sz w:val="24"/>
          <w:szCs w:val="24"/>
        </w:rPr>
        <w:t xml:space="preserve"> de igual forma se advierte que </w:t>
      </w:r>
      <w:r w:rsidR="005E5ECE" w:rsidRPr="005E5ECE">
        <w:rPr>
          <w:rFonts w:ascii="Palatino Linotype" w:hAnsi="Palatino Linotype"/>
          <w:sz w:val="24"/>
          <w:szCs w:val="24"/>
        </w:rPr>
        <w:t>el Sujeto Obligado rindió su Informe Justificado durante la</w:t>
      </w:r>
      <w:r w:rsidR="005E5ECE">
        <w:rPr>
          <w:rFonts w:ascii="Palatino Linotype" w:hAnsi="Palatino Linotype"/>
          <w:sz w:val="24"/>
          <w:szCs w:val="24"/>
        </w:rPr>
        <w:t xml:space="preserve"> etapa procesal correspondiente</w:t>
      </w:r>
      <w:r w:rsidR="001640AE">
        <w:rPr>
          <w:rFonts w:ascii="Palatino Linotype" w:hAnsi="Palatino Linotype"/>
          <w:sz w:val="24"/>
          <w:szCs w:val="24"/>
        </w:rPr>
        <w:t>, el cual se integra</w:t>
      </w:r>
      <w:r w:rsidR="00894FE9">
        <w:rPr>
          <w:rFonts w:ascii="Palatino Linotype" w:hAnsi="Palatino Linotype"/>
          <w:sz w:val="24"/>
          <w:szCs w:val="24"/>
        </w:rPr>
        <w:t xml:space="preserve"> por los archivos electrónicos denominados “</w:t>
      </w:r>
      <w:r w:rsidR="008F66B9" w:rsidRPr="008F66B9">
        <w:rPr>
          <w:rFonts w:ascii="Palatino Linotype" w:hAnsi="Palatino Linotype"/>
          <w:sz w:val="24"/>
          <w:szCs w:val="24"/>
        </w:rPr>
        <w:t>Acta entrega-recepción Arco Sor Juana.pdf</w:t>
      </w:r>
      <w:r w:rsidR="00894FE9">
        <w:rPr>
          <w:rFonts w:ascii="Palatino Linotype" w:hAnsi="Palatino Linotype"/>
          <w:sz w:val="24"/>
          <w:szCs w:val="24"/>
        </w:rPr>
        <w:t>” y “</w:t>
      </w:r>
      <w:r w:rsidR="008F66B9" w:rsidRPr="008F66B9">
        <w:rPr>
          <w:rFonts w:ascii="Palatino Linotype" w:hAnsi="Palatino Linotype"/>
          <w:sz w:val="24"/>
          <w:szCs w:val="24"/>
        </w:rPr>
        <w:t>Contrato Arco Sor Juana.pdf</w:t>
      </w:r>
      <w:r w:rsidR="00894FE9">
        <w:rPr>
          <w:rFonts w:ascii="Palatino Linotype" w:hAnsi="Palatino Linotype"/>
          <w:sz w:val="24"/>
          <w:szCs w:val="24"/>
        </w:rPr>
        <w:t>”</w:t>
      </w:r>
      <w:r w:rsidR="001640AE">
        <w:rPr>
          <w:rFonts w:ascii="Palatino Linotype" w:hAnsi="Palatino Linotype"/>
          <w:sz w:val="24"/>
          <w:szCs w:val="24"/>
        </w:rPr>
        <w:t xml:space="preserve"> los cuales se insertan en su </w:t>
      </w:r>
      <w:r w:rsidR="003B42F2">
        <w:rPr>
          <w:rFonts w:ascii="Palatino Linotype" w:hAnsi="Palatino Linotype"/>
          <w:sz w:val="24"/>
          <w:szCs w:val="24"/>
        </w:rPr>
        <w:t>parte medular</w:t>
      </w:r>
      <w:r w:rsidR="001640AE">
        <w:rPr>
          <w:rFonts w:ascii="Palatino Linotype" w:hAnsi="Palatino Linotype"/>
          <w:sz w:val="24"/>
          <w:szCs w:val="24"/>
        </w:rPr>
        <w:t xml:space="preserve"> a continuación</w:t>
      </w:r>
      <w:r w:rsidR="001640AE">
        <w:t>:</w:t>
      </w:r>
    </w:p>
    <w:p w:rsidR="001640AE" w:rsidRDefault="001640AE" w:rsidP="00C50184">
      <w:pPr>
        <w:pStyle w:val="Sinespaciado"/>
        <w:spacing w:line="360" w:lineRule="auto"/>
        <w:jc w:val="both"/>
        <w:rPr>
          <w:rFonts w:ascii="Palatino Linotype" w:hAnsi="Palatino Linotype"/>
          <w:sz w:val="24"/>
          <w:szCs w:val="24"/>
        </w:rPr>
      </w:pPr>
    </w:p>
    <w:p w:rsidR="009A4F38" w:rsidRDefault="001F6C08" w:rsidP="008F66B9">
      <w:pPr>
        <w:pStyle w:val="Sinespaciado"/>
        <w:spacing w:line="360" w:lineRule="auto"/>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D2FDB32" wp14:editId="6FF8D911">
                <wp:simplePos x="0" y="0"/>
                <wp:positionH relativeFrom="column">
                  <wp:posOffset>314325</wp:posOffset>
                </wp:positionH>
                <wp:positionV relativeFrom="paragraph">
                  <wp:posOffset>2062480</wp:posOffset>
                </wp:positionV>
                <wp:extent cx="838200"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8382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01107E" id="Conector recto 2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5pt,162.4pt" to="90.7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" strokecolor="#c00000" strokeweight="1.5pt">
                <v:stroke joinstyle="miter"/>
              </v:line>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3301365</wp:posOffset>
                </wp:positionH>
                <wp:positionV relativeFrom="paragraph">
                  <wp:posOffset>2062480</wp:posOffset>
                </wp:positionV>
                <wp:extent cx="1744980" cy="0"/>
                <wp:effectExtent l="0" t="0" r="26670" b="19050"/>
                <wp:wrapNone/>
                <wp:docPr id="16" name="Conector recto 16"/>
                <wp:cNvGraphicFramePr/>
                <a:graphic xmlns:a="http://schemas.openxmlformats.org/drawingml/2006/main">
                  <a:graphicData uri="http://schemas.microsoft.com/office/word/2010/wordprocessingShape">
                    <wps:wsp>
                      <wps:cNvCnPr/>
                      <wps:spPr>
                        <a:xfrm>
                          <a:off x="0" y="0"/>
                          <a:ext cx="174498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14A14"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9.95pt,162.4pt" to="397.3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" strokecolor="#c00000" strokeweight="1.5pt">
                <v:stroke joinstyle="miter"/>
              </v:line>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1091565</wp:posOffset>
                </wp:positionH>
                <wp:positionV relativeFrom="paragraph">
                  <wp:posOffset>1109980</wp:posOffset>
                </wp:positionV>
                <wp:extent cx="2994660" cy="457200"/>
                <wp:effectExtent l="19050" t="19050" r="15240" b="19050"/>
                <wp:wrapNone/>
                <wp:docPr id="8" name="Rectángulo 8"/>
                <wp:cNvGraphicFramePr/>
                <a:graphic xmlns:a="http://schemas.openxmlformats.org/drawingml/2006/main">
                  <a:graphicData uri="http://schemas.microsoft.com/office/word/2010/wordprocessingShape">
                    <wps:wsp>
                      <wps:cNvSpPr/>
                      <wps:spPr>
                        <a:xfrm>
                          <a:off x="0" y="0"/>
                          <a:ext cx="2994660" cy="4572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7A9CB" id="Rectángulo 8" o:spid="_x0000_s1026" style="position:absolute;margin-left:85.95pt;margin-top:87.4pt;width:235.8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" filled="f" strokecolor="#c00000" strokeweight="2.25pt"/>
            </w:pict>
          </mc:Fallback>
        </mc:AlternateContent>
      </w:r>
      <w:r w:rsidR="008F66B9">
        <w:rPr>
          <w:rFonts w:ascii="Palatino Linotype" w:hAnsi="Palatino Linotype"/>
          <w:noProof/>
          <w:sz w:val="24"/>
          <w:szCs w:val="24"/>
          <w:lang w:eastAsia="es-MX"/>
        </w:rPr>
        <w:drawing>
          <wp:inline distT="0" distB="0" distL="0" distR="0">
            <wp:extent cx="5463540" cy="3553110"/>
            <wp:effectExtent l="190500" t="190500" r="194310" b="2000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9379" cy="3556907"/>
                    </a:xfrm>
                    <a:prstGeom prst="rect">
                      <a:avLst/>
                    </a:prstGeom>
                    <a:noFill/>
                    <a:ln>
                      <a:noFill/>
                    </a:ln>
                    <a:effectLst>
                      <a:outerShdw blurRad="190500" algn="ctr" rotWithShape="0">
                        <a:prstClr val="black">
                          <a:alpha val="70000"/>
                        </a:prstClr>
                      </a:outerShdw>
                    </a:effectLst>
                  </pic:spPr>
                </pic:pic>
              </a:graphicData>
            </a:graphic>
          </wp:inline>
        </w:drawing>
      </w:r>
    </w:p>
    <w:p w:rsidR="008F66B9" w:rsidRDefault="001F6C08" w:rsidP="008F66B9">
      <w:pPr>
        <w:pStyle w:val="Sinespaciado"/>
        <w:spacing w:line="360" w:lineRule="auto"/>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6432" behindDoc="0" locked="0" layoutInCell="1" allowOverlap="1" wp14:anchorId="163AED14" wp14:editId="6DA5D27C">
                <wp:simplePos x="0" y="0"/>
                <wp:positionH relativeFrom="column">
                  <wp:posOffset>2417445</wp:posOffset>
                </wp:positionH>
                <wp:positionV relativeFrom="paragraph">
                  <wp:posOffset>1520190</wp:posOffset>
                </wp:positionV>
                <wp:extent cx="1638300" cy="60960"/>
                <wp:effectExtent l="0" t="0" r="19050" b="34290"/>
                <wp:wrapNone/>
                <wp:docPr id="24" name="Conector recto 24"/>
                <wp:cNvGraphicFramePr/>
                <a:graphic xmlns:a="http://schemas.openxmlformats.org/drawingml/2006/main">
                  <a:graphicData uri="http://schemas.microsoft.com/office/word/2010/wordprocessingShape">
                    <wps:wsp>
                      <wps:cNvCnPr/>
                      <wps:spPr>
                        <a:xfrm>
                          <a:off x="0" y="0"/>
                          <a:ext cx="1638300" cy="6096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B3CD9" id="Conector recto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35pt,119.7pt" to="319.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" strokecolor="#c00000" strokeweight="1.5pt">
                <v:stroke joinstyle="miter"/>
              </v:line>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3A086B06" wp14:editId="6FFE86D0">
                <wp:simplePos x="0" y="0"/>
                <wp:positionH relativeFrom="column">
                  <wp:posOffset>2211705</wp:posOffset>
                </wp:positionH>
                <wp:positionV relativeFrom="paragraph">
                  <wp:posOffset>834390</wp:posOffset>
                </wp:positionV>
                <wp:extent cx="1470660" cy="266700"/>
                <wp:effectExtent l="19050" t="19050" r="15240" b="19050"/>
                <wp:wrapNone/>
                <wp:docPr id="22" name="Rectángulo 22"/>
                <wp:cNvGraphicFramePr/>
                <a:graphic xmlns:a="http://schemas.openxmlformats.org/drawingml/2006/main">
                  <a:graphicData uri="http://schemas.microsoft.com/office/word/2010/wordprocessingShape">
                    <wps:wsp>
                      <wps:cNvSpPr/>
                      <wps:spPr>
                        <a:xfrm>
                          <a:off x="0" y="0"/>
                          <a:ext cx="1470660" cy="266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64EB" id="Rectángulo 22" o:spid="_x0000_s1026" style="position:absolute;margin-left:174.15pt;margin-top:65.7pt;width:115.8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" filled="f" strokecolor="#c00000" strokeweight="2.25pt"/>
            </w:pict>
          </mc:Fallback>
        </mc:AlternateContent>
      </w:r>
      <w:r w:rsidR="008F66B9">
        <w:rPr>
          <w:rFonts w:ascii="Palatino Linotype" w:hAnsi="Palatino Linotype"/>
          <w:noProof/>
          <w:sz w:val="24"/>
          <w:szCs w:val="24"/>
          <w:lang w:eastAsia="es-MX"/>
        </w:rPr>
        <w:drawing>
          <wp:inline distT="0" distB="0" distL="0" distR="0">
            <wp:extent cx="5471160" cy="3307302"/>
            <wp:effectExtent l="190500" t="190500" r="186690" b="1981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23" cy="3308851"/>
                    </a:xfrm>
                    <a:prstGeom prst="rect">
                      <a:avLst/>
                    </a:prstGeom>
                    <a:noFill/>
                    <a:ln>
                      <a:noFill/>
                    </a:ln>
                    <a:effectLst>
                      <a:outerShdw blurRad="190500" algn="ctr" rotWithShape="0">
                        <a:prstClr val="black">
                          <a:alpha val="70000"/>
                        </a:prstClr>
                      </a:outerShdw>
                    </a:effectLst>
                  </pic:spPr>
                </pic:pic>
              </a:graphicData>
            </a:graphic>
          </wp:inline>
        </w:drawing>
      </w:r>
    </w:p>
    <w:p w:rsidR="00867605" w:rsidRDefault="00867605" w:rsidP="003956AE">
      <w:pPr>
        <w:spacing w:line="360" w:lineRule="auto"/>
        <w:jc w:val="both"/>
        <w:rPr>
          <w:rFonts w:ascii="Palatino Linotype" w:hAnsi="Palatino Linotype"/>
          <w:sz w:val="24"/>
          <w:szCs w:val="24"/>
        </w:rPr>
      </w:pPr>
    </w:p>
    <w:p w:rsidR="005640CD" w:rsidRPr="00A2182E" w:rsidRDefault="005640CD" w:rsidP="005640CD">
      <w:pPr>
        <w:spacing w:before="200" w:after="200" w:line="360" w:lineRule="auto"/>
        <w:jc w:val="both"/>
        <w:rPr>
          <w:rFonts w:ascii="Palatino Linotype" w:hAnsi="Palatino Linotype"/>
          <w:sz w:val="24"/>
          <w:szCs w:val="20"/>
        </w:rPr>
      </w:pPr>
      <w:r w:rsidRPr="00A2182E">
        <w:rPr>
          <w:rFonts w:ascii="Palatino Linotype" w:hAnsi="Palatino Linotype" w:cs="Arial"/>
          <w:sz w:val="24"/>
        </w:rPr>
        <w:t xml:space="preserve">En ese contexto, </w:t>
      </w:r>
      <w:r w:rsidRPr="00A2182E">
        <w:rPr>
          <w:rFonts w:ascii="Palatino Linotype" w:hAnsi="Palatino Linotype"/>
          <w:sz w:val="24"/>
          <w:szCs w:val="20"/>
        </w:rPr>
        <w:t>esta Ponencia Resolutora considera necesario precisar en relación a la información prop</w:t>
      </w:r>
      <w:r>
        <w:rPr>
          <w:rFonts w:ascii="Palatino Linotype" w:hAnsi="Palatino Linotype"/>
          <w:sz w:val="24"/>
          <w:szCs w:val="20"/>
        </w:rPr>
        <w:t>orcionada</w:t>
      </w:r>
      <w:r w:rsidR="004478AE">
        <w:rPr>
          <w:rFonts w:ascii="Palatino Linotype" w:hAnsi="Palatino Linotype"/>
          <w:sz w:val="24"/>
          <w:szCs w:val="20"/>
        </w:rPr>
        <w:t xml:space="preserve"> por el</w:t>
      </w:r>
      <w:r w:rsidRPr="00A2182E">
        <w:rPr>
          <w:rFonts w:ascii="Palatino Linotype" w:hAnsi="Palatino Linotype"/>
          <w:b/>
          <w:sz w:val="24"/>
          <w:szCs w:val="20"/>
        </w:rPr>
        <w:t xml:space="preserve"> Sujeto Obligado</w:t>
      </w:r>
      <w:r w:rsidRPr="00A2182E">
        <w:rPr>
          <w:rFonts w:ascii="Palatino Linotype" w:hAnsi="Palatino Linotype"/>
          <w:sz w:val="24"/>
          <w:szCs w:val="20"/>
        </w:rPr>
        <w:t xml:space="preserve"> mediante el Informe Justificado, este Instituto no está facultado para dudar de la veracidad de la </w:t>
      </w:r>
      <w:r w:rsidRPr="00A2182E">
        <w:rPr>
          <w:rFonts w:ascii="Palatino Linotype" w:hAnsi="Palatino Linotype"/>
          <w:sz w:val="24"/>
        </w:rPr>
        <w:t>información</w:t>
      </w:r>
      <w:r w:rsidRPr="00A2182E">
        <w:rPr>
          <w:rFonts w:ascii="Palatino Linotype" w:hAnsi="Palatino Linotype"/>
          <w:sz w:val="24"/>
          <w:szCs w:val="20"/>
        </w:rPr>
        <w:t xml:space="preserve"> proporcionada, pues no existe precepto legal alguno en la Ley de la materia que permita que, vía </w:t>
      </w:r>
      <w:r w:rsidRPr="00A2182E">
        <w:rPr>
          <w:rFonts w:ascii="Palatino Linotype" w:hAnsi="Palatino Linotype" w:cs="Arial"/>
          <w:sz w:val="24"/>
        </w:rPr>
        <w:t>recurso</w:t>
      </w:r>
      <w:r w:rsidRPr="00A2182E">
        <w:rPr>
          <w:rFonts w:ascii="Palatino Linotype" w:hAnsi="Palatino Linotype"/>
          <w:sz w:val="24"/>
          <w:szCs w:val="20"/>
        </w:rPr>
        <w:t xml:space="preserve"> de revisión, pueda pronunciarse al respecto. Sirve de apoyo a lo anterior, </w:t>
      </w:r>
      <w:r w:rsidRPr="00A2182E">
        <w:rPr>
          <w:rFonts w:ascii="Palatino Linotype" w:hAnsi="Palatino Linotype" w:cs="Arial"/>
          <w:sz w:val="24"/>
        </w:rPr>
        <w:t>por</w:t>
      </w:r>
      <w:r w:rsidRPr="00A2182E">
        <w:rPr>
          <w:rFonts w:ascii="Palatino Linotype" w:hAnsi="Palatino Linotype"/>
          <w:sz w:val="24"/>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indica:</w:t>
      </w:r>
    </w:p>
    <w:p w:rsidR="005640CD" w:rsidRPr="002F2059" w:rsidRDefault="005640CD" w:rsidP="008B7888">
      <w:pPr>
        <w:spacing w:before="120" w:after="120" w:line="240" w:lineRule="auto"/>
        <w:ind w:left="851" w:right="851"/>
        <w:jc w:val="both"/>
        <w:rPr>
          <w:rFonts w:ascii="Palatino Linotype" w:hAnsi="Palatino Linotype"/>
          <w:i/>
        </w:rPr>
      </w:pPr>
      <w:r w:rsidRPr="002F2059">
        <w:rPr>
          <w:rFonts w:ascii="Palatino Linotype" w:hAnsi="Palatino Linotype"/>
          <w:i/>
        </w:rPr>
        <w:lastRenderedPageBreak/>
        <w:t>“</w:t>
      </w:r>
      <w:r w:rsidRPr="002F2059">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2F205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F2059">
        <w:rPr>
          <w:rFonts w:ascii="Palatino Linotype" w:hAnsi="Palatino Linotype" w:cs="Arial"/>
          <w:i/>
        </w:rPr>
        <w:t>información</w:t>
      </w:r>
      <w:r w:rsidRPr="002F2059">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2F2059">
        <w:rPr>
          <w:rFonts w:ascii="Palatino Linotype" w:hAnsi="Palatino Linotype" w:cs="Arial"/>
          <w:i/>
        </w:rPr>
        <w:t>permita</w:t>
      </w:r>
      <w:r w:rsidRPr="002F2059">
        <w:rPr>
          <w:rFonts w:ascii="Palatino Linotype" w:hAnsi="Palatino Linotype"/>
          <w:i/>
        </w:rPr>
        <w:t xml:space="preserve"> al Instituto Federal de Acceso a la Información y Protección de Datos conocer, vía recurso revisión, al respecto.</w:t>
      </w:r>
    </w:p>
    <w:p w:rsidR="005640CD" w:rsidRPr="002F2059" w:rsidRDefault="005640CD" w:rsidP="008B7888">
      <w:pPr>
        <w:spacing w:after="0" w:line="240" w:lineRule="auto"/>
        <w:ind w:left="851" w:right="851"/>
        <w:jc w:val="both"/>
        <w:rPr>
          <w:rFonts w:ascii="Palatino Linotype" w:hAnsi="Palatino Linotype"/>
          <w:b/>
          <w:i/>
        </w:rPr>
      </w:pPr>
      <w:r w:rsidRPr="002F2059">
        <w:rPr>
          <w:rFonts w:ascii="Palatino Linotype" w:hAnsi="Palatino Linotype"/>
          <w:b/>
          <w:i/>
        </w:rPr>
        <w:t xml:space="preserve">Expedientes: </w:t>
      </w:r>
    </w:p>
    <w:p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 xml:space="preserve">2440/07 Comisión Federal de Electricidad - Alonso Lujambio Irazábal </w:t>
      </w:r>
    </w:p>
    <w:p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 xml:space="preserve">0113/09 Instituto de Seguridad y Servicios Sociales de los Trabajadores del Estado – Alonso Lujambio Irazábal </w:t>
      </w:r>
    </w:p>
    <w:p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 xml:space="preserve">1624/09 Instituto Nacional para la Educación de los Adultos - María Marván Laborde </w:t>
      </w:r>
    </w:p>
    <w:p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 xml:space="preserve">2395/09 Secretaría de Economía - María Marván Laborde </w:t>
      </w:r>
    </w:p>
    <w:p w:rsidR="005640CD" w:rsidRPr="002F2059" w:rsidRDefault="005640CD" w:rsidP="008B7888">
      <w:pPr>
        <w:spacing w:after="0" w:line="240" w:lineRule="auto"/>
        <w:ind w:left="851" w:right="851"/>
        <w:jc w:val="both"/>
        <w:rPr>
          <w:rFonts w:ascii="Palatino Linotype" w:hAnsi="Palatino Linotype"/>
          <w:i/>
        </w:rPr>
      </w:pPr>
      <w:r w:rsidRPr="002F2059">
        <w:rPr>
          <w:rFonts w:ascii="Palatino Linotype" w:hAnsi="Palatino Linotype"/>
          <w:i/>
        </w:rPr>
        <w:t>0837/10 Administración Portuaria Integral de Veracruz, S.A. de C.V. – María Marván Laborde”</w:t>
      </w:r>
    </w:p>
    <w:p w:rsidR="005640CD" w:rsidRDefault="005640CD" w:rsidP="005640CD">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5640CD" w:rsidRDefault="005640CD" w:rsidP="008B7888">
      <w:pPr>
        <w:autoSpaceDE w:val="0"/>
        <w:autoSpaceDN w:val="0"/>
        <w:adjustRightInd w:val="0"/>
        <w:spacing w:after="0" w:line="360" w:lineRule="auto"/>
        <w:jc w:val="both"/>
        <w:rPr>
          <w:rFonts w:ascii="Palatino Linotype" w:hAnsi="Palatino Linotype" w:cs="Arial"/>
          <w:sz w:val="24"/>
          <w:szCs w:val="24"/>
        </w:rPr>
      </w:pPr>
      <w:r w:rsidRPr="00835647">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5640CD" w:rsidRPr="00460140" w:rsidRDefault="005640CD" w:rsidP="005640CD">
      <w:pPr>
        <w:spacing w:after="0" w:line="360" w:lineRule="auto"/>
        <w:jc w:val="both"/>
        <w:rPr>
          <w:rFonts w:ascii="Palatino Linotype" w:hAnsi="Palatino Linotype" w:cs="Arial"/>
          <w:sz w:val="24"/>
          <w:szCs w:val="24"/>
          <w:lang w:eastAsia="es-MX"/>
        </w:rPr>
      </w:pPr>
      <w:r w:rsidRPr="00460140">
        <w:rPr>
          <w:rFonts w:ascii="Palatino Linotype" w:hAnsi="Palatino Linotype" w:cs="Arial"/>
          <w:sz w:val="24"/>
          <w:szCs w:val="24"/>
          <w:lang w:eastAsia="es-MX"/>
        </w:rPr>
        <w:lastRenderedPageBreak/>
        <w:t>Por lo anterior, es</w:t>
      </w:r>
      <w:r w:rsidR="004478AE">
        <w:rPr>
          <w:rFonts w:ascii="Palatino Linotype" w:hAnsi="Palatino Linotype" w:cs="Arial"/>
          <w:sz w:val="24"/>
          <w:szCs w:val="24"/>
          <w:lang w:eastAsia="es-MX"/>
        </w:rPr>
        <w:t>te Órgano Garante considera que el</w:t>
      </w:r>
      <w:r w:rsidRPr="00460140">
        <w:rPr>
          <w:rFonts w:ascii="Palatino Linotype" w:hAnsi="Palatino Linotype" w:cs="Arial"/>
          <w:b/>
          <w:sz w:val="24"/>
          <w:szCs w:val="24"/>
          <w:lang w:eastAsia="es-MX"/>
        </w:rPr>
        <w:t xml:space="preserve"> Sujeto Obligado</w:t>
      </w:r>
      <w:r w:rsidRPr="00460140">
        <w:rPr>
          <w:rFonts w:ascii="Palatino Linotype" w:hAnsi="Palatino Linotype" w:cs="Arial"/>
          <w:sz w:val="24"/>
          <w:szCs w:val="24"/>
          <w:lang w:eastAsia="es-MX"/>
        </w:rPr>
        <w:t>, mediante la presenta</w:t>
      </w:r>
      <w:r w:rsidR="00C2110D">
        <w:rPr>
          <w:rFonts w:ascii="Palatino Linotype" w:hAnsi="Palatino Linotype" w:cs="Arial"/>
          <w:sz w:val="24"/>
          <w:szCs w:val="24"/>
          <w:lang w:eastAsia="es-MX"/>
        </w:rPr>
        <w:t>ción de su Informe Justificado</w:t>
      </w:r>
      <w:r w:rsidRPr="00460140">
        <w:rPr>
          <w:rFonts w:ascii="Palatino Linotype" w:hAnsi="Palatino Linotype" w:cs="Arial"/>
          <w:sz w:val="24"/>
          <w:szCs w:val="24"/>
          <w:lang w:eastAsia="es-MX"/>
        </w:rPr>
        <w:t xml:space="preserve">, colma la pretensión del </w:t>
      </w:r>
      <w:r w:rsidRPr="00460140">
        <w:rPr>
          <w:rFonts w:ascii="Palatino Linotype" w:hAnsi="Palatino Linotype" w:cs="Arial"/>
          <w:b/>
          <w:sz w:val="24"/>
          <w:szCs w:val="24"/>
          <w:lang w:eastAsia="es-MX"/>
        </w:rPr>
        <w:t>Recurrente</w:t>
      </w:r>
      <w:r w:rsidRPr="00460140">
        <w:rPr>
          <w:rFonts w:ascii="Palatino Linotype" w:hAnsi="Palatino Linotype" w:cs="Arial"/>
          <w:sz w:val="24"/>
          <w:szCs w:val="24"/>
          <w:lang w:eastAsia="es-MX"/>
        </w:rPr>
        <w:t xml:space="preserve"> al </w:t>
      </w:r>
      <w:r w:rsidR="004478AE">
        <w:rPr>
          <w:rFonts w:ascii="Palatino Linotype" w:hAnsi="Palatino Linotype" w:cs="Arial"/>
          <w:sz w:val="24"/>
          <w:szCs w:val="24"/>
          <w:lang w:eastAsia="es-MX"/>
        </w:rPr>
        <w:t>remitir la documentación</w:t>
      </w:r>
      <w:r w:rsidRPr="00460140">
        <w:rPr>
          <w:rFonts w:ascii="Palatino Linotype" w:hAnsi="Palatino Linotype" w:cs="Arial"/>
          <w:sz w:val="24"/>
          <w:szCs w:val="24"/>
          <w:lang w:eastAsia="es-MX"/>
        </w:rPr>
        <w:t xml:space="preserve"> requerida por el mismo, toda vez que atiende la solicitud de información planteada, por ende, debe entenderse que queda sin materia al haber sido colmada, pues no existen ya extremos legales para la procedencia del recurso, lo que conlleva a decretar su sobreseimiento. Atento a lo anterior, se tiene que, al haber existido un pronunciamiento por parte del </w:t>
      </w:r>
      <w:r w:rsidRPr="00460140">
        <w:rPr>
          <w:rFonts w:ascii="Palatino Linotype" w:hAnsi="Palatino Linotype" w:cs="Arial"/>
          <w:b/>
          <w:sz w:val="24"/>
          <w:szCs w:val="24"/>
          <w:lang w:eastAsia="es-MX"/>
        </w:rPr>
        <w:t>Sujeto Obligado</w:t>
      </w:r>
      <w:r w:rsidRPr="00460140">
        <w:rPr>
          <w:rFonts w:ascii="Palatino Linotype" w:hAnsi="Palatino Linotype" w:cs="Arial"/>
          <w:sz w:val="24"/>
          <w:szCs w:val="24"/>
          <w:lang w:eastAsia="es-MX"/>
        </w:rPr>
        <w:t xml:space="preserve">, a través de su Informe Justificado, para dar respuesta a la solicitud de información, éste Instituto concluye que, con la información proporcionada se colma el derecho de acceso a la información del hoy </w:t>
      </w:r>
      <w:r w:rsidRPr="00460140">
        <w:rPr>
          <w:rFonts w:ascii="Palatino Linotype" w:hAnsi="Palatino Linotype" w:cs="Arial"/>
          <w:b/>
          <w:sz w:val="24"/>
          <w:szCs w:val="24"/>
          <w:lang w:eastAsia="es-MX"/>
        </w:rPr>
        <w:t>Recurrente</w:t>
      </w:r>
      <w:r w:rsidRPr="00460140">
        <w:rPr>
          <w:rFonts w:ascii="Palatino Linotype" w:hAnsi="Palatino Linotype" w:cs="Arial"/>
          <w:sz w:val="24"/>
          <w:szCs w:val="24"/>
          <w:lang w:eastAsia="es-MX"/>
        </w:rPr>
        <w:t xml:space="preserve"> y, por lo que queda sin materia la inconformidad planteada, actualizando la causal de sobreseimi</w:t>
      </w:r>
      <w:r>
        <w:rPr>
          <w:rFonts w:ascii="Palatino Linotype" w:hAnsi="Palatino Linotype" w:cs="Arial"/>
          <w:sz w:val="24"/>
          <w:szCs w:val="24"/>
          <w:lang w:eastAsia="es-MX"/>
        </w:rPr>
        <w:t>ento prevista en la fracción V,</w:t>
      </w:r>
      <w:r w:rsidRPr="00460140">
        <w:rPr>
          <w:rFonts w:ascii="Palatino Linotype" w:hAnsi="Palatino Linotype" w:cs="Arial"/>
          <w:sz w:val="24"/>
          <w:szCs w:val="24"/>
          <w:lang w:eastAsia="es-MX"/>
        </w:rPr>
        <w:t xml:space="preserve"> del artículo 192</w:t>
      </w:r>
      <w:r>
        <w:rPr>
          <w:rFonts w:ascii="Palatino Linotype" w:hAnsi="Palatino Linotype" w:cs="Arial"/>
          <w:sz w:val="24"/>
          <w:szCs w:val="24"/>
          <w:lang w:eastAsia="es-MX"/>
        </w:rPr>
        <w:t>,</w:t>
      </w:r>
      <w:r w:rsidRPr="00460140">
        <w:rPr>
          <w:rFonts w:ascii="Palatino Linotype" w:hAnsi="Palatino Linotype" w:cs="Arial"/>
          <w:sz w:val="24"/>
          <w:szCs w:val="24"/>
          <w:lang w:eastAsia="es-MX"/>
        </w:rPr>
        <w:t xml:space="preserve"> de la Ley de Transparencia y Acceso a la Información Pública del Estado de México y Municipios, que a la letra dispone:</w:t>
      </w:r>
    </w:p>
    <w:p w:rsidR="005640CD" w:rsidRPr="006F50A8" w:rsidRDefault="005640CD" w:rsidP="005640CD">
      <w:pPr>
        <w:spacing w:after="0" w:line="360" w:lineRule="auto"/>
        <w:jc w:val="both"/>
        <w:rPr>
          <w:rFonts w:ascii="Palatino Linotype" w:hAnsi="Palatino Linotype" w:cs="Arial"/>
          <w:sz w:val="24"/>
          <w:szCs w:val="24"/>
          <w:lang w:eastAsia="es-MX"/>
        </w:rPr>
      </w:pPr>
    </w:p>
    <w:p w:rsidR="005640CD" w:rsidRPr="006F50A8" w:rsidRDefault="005640CD" w:rsidP="00C2110D">
      <w:pPr>
        <w:spacing w:after="0" w:line="240" w:lineRule="auto"/>
        <w:ind w:left="851" w:right="851"/>
        <w:jc w:val="both"/>
        <w:rPr>
          <w:rFonts w:ascii="Palatino Linotype" w:hAnsi="Palatino Linotype" w:cs="Arial"/>
          <w:i/>
          <w:sz w:val="24"/>
          <w:szCs w:val="24"/>
          <w:lang w:val="es-ES" w:eastAsia="es-MX"/>
        </w:rPr>
      </w:pPr>
      <w:r w:rsidRPr="006F50A8">
        <w:rPr>
          <w:rFonts w:ascii="Palatino Linotype" w:hAnsi="Palatino Linotype" w:cs="Arial"/>
          <w:i/>
          <w:sz w:val="24"/>
          <w:szCs w:val="24"/>
          <w:lang w:val="es-ES" w:eastAsia="es-MX"/>
        </w:rPr>
        <w:t>“</w:t>
      </w:r>
      <w:r w:rsidRPr="005B2950">
        <w:rPr>
          <w:rFonts w:ascii="Palatino Linotype" w:hAnsi="Palatino Linotype" w:cs="Arial"/>
          <w:b/>
          <w:i/>
          <w:sz w:val="24"/>
          <w:szCs w:val="24"/>
          <w:lang w:val="es-ES" w:eastAsia="es-MX"/>
        </w:rPr>
        <w:t>Artículo 192.</w:t>
      </w:r>
      <w:r w:rsidRPr="006F50A8">
        <w:rPr>
          <w:rFonts w:ascii="Palatino Linotype" w:hAnsi="Palatino Linotype" w:cs="Arial"/>
          <w:i/>
          <w:sz w:val="24"/>
          <w:szCs w:val="24"/>
          <w:lang w:val="es-ES" w:eastAsia="es-MX"/>
        </w:rPr>
        <w:t xml:space="preserve"> El recurso será sobreseído, en todo o en parte, cuando una vez admitido, se actualicen alguno de los siguientes supuestos:</w:t>
      </w:r>
    </w:p>
    <w:p w:rsidR="005640CD" w:rsidRPr="006F50A8" w:rsidRDefault="005640CD" w:rsidP="00C2110D">
      <w:pPr>
        <w:spacing w:after="0" w:line="240" w:lineRule="auto"/>
        <w:ind w:left="851" w:right="851"/>
        <w:jc w:val="both"/>
        <w:rPr>
          <w:rFonts w:ascii="Palatino Linotype" w:hAnsi="Palatino Linotype" w:cs="Arial"/>
          <w:i/>
          <w:sz w:val="24"/>
          <w:szCs w:val="24"/>
          <w:lang w:val="es-ES" w:eastAsia="es-MX"/>
        </w:rPr>
      </w:pPr>
      <w:r>
        <w:rPr>
          <w:rFonts w:ascii="Palatino Linotype" w:hAnsi="Palatino Linotype" w:cs="Arial"/>
          <w:i/>
          <w:sz w:val="24"/>
          <w:szCs w:val="24"/>
          <w:lang w:val="es-ES" w:eastAsia="es-MX"/>
        </w:rPr>
        <w:t>(</w:t>
      </w:r>
      <w:r w:rsidRPr="006F50A8">
        <w:rPr>
          <w:rFonts w:ascii="Palatino Linotype" w:hAnsi="Palatino Linotype" w:cs="Arial"/>
          <w:i/>
          <w:sz w:val="24"/>
          <w:szCs w:val="24"/>
          <w:lang w:val="es-ES" w:eastAsia="es-MX"/>
        </w:rPr>
        <w:t>...</w:t>
      </w:r>
      <w:r>
        <w:rPr>
          <w:rFonts w:ascii="Palatino Linotype" w:hAnsi="Palatino Linotype" w:cs="Arial"/>
          <w:i/>
          <w:sz w:val="24"/>
          <w:szCs w:val="24"/>
          <w:lang w:val="es-ES" w:eastAsia="es-MX"/>
        </w:rPr>
        <w:t>)</w:t>
      </w:r>
    </w:p>
    <w:p w:rsidR="005640CD" w:rsidRPr="006F50A8" w:rsidRDefault="005640CD" w:rsidP="00C2110D">
      <w:pPr>
        <w:spacing w:after="0" w:line="240" w:lineRule="auto"/>
        <w:ind w:left="851" w:right="851"/>
        <w:jc w:val="both"/>
        <w:rPr>
          <w:rFonts w:ascii="Palatino Linotype" w:hAnsi="Palatino Linotype" w:cs="Arial"/>
          <w:b/>
          <w:i/>
          <w:sz w:val="24"/>
          <w:szCs w:val="24"/>
          <w:u w:val="single"/>
          <w:lang w:val="es-ES" w:eastAsia="es-MX"/>
        </w:rPr>
      </w:pPr>
      <w:r w:rsidRPr="00170F4A">
        <w:rPr>
          <w:rFonts w:ascii="Palatino Linotype" w:hAnsi="Palatino Linotype" w:cs="Arial"/>
          <w:b/>
          <w:i/>
          <w:sz w:val="24"/>
          <w:szCs w:val="24"/>
          <w:u w:val="single"/>
          <w:lang w:val="es-ES" w:eastAsia="es-MX"/>
        </w:rPr>
        <w:t>V. Cuando por cualquier motivo quede sin materia el recurso.</w:t>
      </w:r>
      <w:r w:rsidRPr="006F50A8">
        <w:rPr>
          <w:rFonts w:ascii="Palatino Linotype" w:hAnsi="Palatino Linotype" w:cs="Arial"/>
          <w:b/>
          <w:i/>
          <w:sz w:val="24"/>
          <w:szCs w:val="24"/>
          <w:u w:val="single"/>
          <w:lang w:val="es-ES" w:eastAsia="es-MX"/>
        </w:rPr>
        <w:t xml:space="preserve">” </w:t>
      </w:r>
    </w:p>
    <w:p w:rsidR="00C2110D" w:rsidRDefault="00C2110D" w:rsidP="00C2110D">
      <w:pPr>
        <w:spacing w:after="0" w:line="240" w:lineRule="auto"/>
        <w:ind w:left="851" w:right="851"/>
        <w:jc w:val="right"/>
        <w:rPr>
          <w:rFonts w:ascii="Palatino Linotype" w:hAnsi="Palatino Linotype" w:cs="Arial"/>
          <w:i/>
          <w:szCs w:val="24"/>
          <w:lang w:val="es-ES" w:eastAsia="es-MX"/>
        </w:rPr>
      </w:pPr>
    </w:p>
    <w:p w:rsidR="005640CD" w:rsidRPr="0024686D" w:rsidRDefault="005640CD" w:rsidP="00C2110D">
      <w:pPr>
        <w:spacing w:after="0" w:line="240" w:lineRule="auto"/>
        <w:ind w:left="851" w:right="851"/>
        <w:jc w:val="right"/>
        <w:rPr>
          <w:rFonts w:ascii="Palatino Linotype" w:hAnsi="Palatino Linotype" w:cs="Arial"/>
          <w:i/>
          <w:szCs w:val="24"/>
          <w:lang w:val="es-ES" w:eastAsia="es-MX"/>
        </w:rPr>
      </w:pPr>
      <w:r w:rsidRPr="0024686D">
        <w:rPr>
          <w:rFonts w:ascii="Palatino Linotype" w:hAnsi="Palatino Linotype" w:cs="Arial"/>
          <w:i/>
          <w:szCs w:val="24"/>
          <w:lang w:val="es-ES" w:eastAsia="es-MX"/>
        </w:rPr>
        <w:t>(Énfasis añadido)</w:t>
      </w:r>
    </w:p>
    <w:p w:rsidR="005640CD" w:rsidRDefault="005640CD" w:rsidP="005640CD">
      <w:pPr>
        <w:spacing w:after="0" w:line="360" w:lineRule="auto"/>
        <w:jc w:val="both"/>
        <w:rPr>
          <w:rFonts w:ascii="Palatino Linotype" w:hAnsi="Palatino Linotype" w:cs="Arial"/>
          <w:sz w:val="24"/>
          <w:szCs w:val="24"/>
          <w:lang w:val="es-ES" w:eastAsia="es-MX"/>
        </w:rPr>
      </w:pPr>
    </w:p>
    <w:p w:rsidR="00226157" w:rsidRPr="00C2110D" w:rsidRDefault="005640CD" w:rsidP="00C2110D">
      <w:pPr>
        <w:spacing w:after="0" w:line="360" w:lineRule="auto"/>
        <w:jc w:val="both"/>
        <w:rPr>
          <w:rFonts w:ascii="Palatino Linotype" w:hAnsi="Palatino Linotype" w:cs="Arial"/>
          <w:b/>
          <w:sz w:val="24"/>
          <w:szCs w:val="24"/>
          <w:lang w:val="es-ES" w:eastAsia="es-MX"/>
        </w:rPr>
      </w:pPr>
      <w:r w:rsidRPr="006F50A8">
        <w:rPr>
          <w:rFonts w:ascii="Palatino Linotype" w:hAnsi="Palatino Linotype" w:cs="Arial"/>
          <w:sz w:val="24"/>
          <w:szCs w:val="24"/>
          <w:lang w:val="es-ES" w:eastAsia="es-MX"/>
        </w:rPr>
        <w:t xml:space="preserve">Lo anterior es así, ya que el Pleno ha determinado que cuando el </w:t>
      </w:r>
      <w:r w:rsidRPr="008F318A">
        <w:rPr>
          <w:rFonts w:ascii="Palatino Linotype" w:hAnsi="Palatino Linotype" w:cs="Arial"/>
          <w:b/>
          <w:sz w:val="24"/>
          <w:szCs w:val="24"/>
          <w:lang w:val="es-ES" w:eastAsia="es-MX"/>
        </w:rPr>
        <w:t>Sujeto Obligado</w:t>
      </w:r>
      <w:r w:rsidRPr="006F50A8">
        <w:rPr>
          <w:rFonts w:ascii="Palatino Linotype" w:hAnsi="Palatino Linotype" w:cs="Arial"/>
          <w:sz w:val="24"/>
          <w:szCs w:val="24"/>
          <w:lang w:val="es-ES" w:eastAsia="es-MX"/>
        </w:rPr>
        <w:t xml:space="preserve">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rsidR="005640CD" w:rsidRPr="00835647" w:rsidRDefault="005640CD" w:rsidP="005640CD">
      <w:pPr>
        <w:autoSpaceDE w:val="0"/>
        <w:autoSpaceDN w:val="0"/>
        <w:adjustRightInd w:val="0"/>
        <w:spacing w:after="0" w:line="360" w:lineRule="auto"/>
        <w:jc w:val="both"/>
        <w:rPr>
          <w:rFonts w:ascii="Palatino Linotype" w:hAnsi="Palatino Linotype"/>
          <w:sz w:val="24"/>
        </w:rPr>
      </w:pPr>
      <w:r w:rsidRPr="00835647">
        <w:rPr>
          <w:rFonts w:ascii="Palatino Linotype" w:hAnsi="Palatino Linotype"/>
          <w:sz w:val="24"/>
        </w:rPr>
        <w:lastRenderedPageBreak/>
        <w:t>En virtud del análisis efectuado a las manifestaciones esgrimidas mediante infor</w:t>
      </w:r>
      <w:r w:rsidR="00FC128E">
        <w:rPr>
          <w:rFonts w:ascii="Palatino Linotype" w:hAnsi="Palatino Linotype"/>
          <w:sz w:val="24"/>
        </w:rPr>
        <w:t>me justificado, se advierte que el</w:t>
      </w:r>
      <w:r w:rsidRPr="00835647">
        <w:rPr>
          <w:rFonts w:ascii="Palatino Linotype" w:hAnsi="Palatino Linotype"/>
          <w:b/>
          <w:sz w:val="24"/>
        </w:rPr>
        <w:t xml:space="preserve"> Sujeto Obligado</w:t>
      </w:r>
      <w:r w:rsidRPr="00835647">
        <w:rPr>
          <w:rFonts w:ascii="Palatino Linotype" w:hAnsi="Palatino Linotype"/>
          <w:sz w:val="24"/>
        </w:rPr>
        <w:t xml:space="preserve"> da contestación al cuestionamiento del particular, como se desarrolla en los siguientes párrafos.</w:t>
      </w:r>
    </w:p>
    <w:p w:rsidR="005640CD" w:rsidRPr="00835647" w:rsidRDefault="005640CD" w:rsidP="005640CD">
      <w:pPr>
        <w:rPr>
          <w:lang w:val="es-ES"/>
        </w:rPr>
      </w:pPr>
    </w:p>
    <w:p w:rsidR="005640CD" w:rsidRPr="00AD007A" w:rsidRDefault="005640CD" w:rsidP="005640CD">
      <w:pPr>
        <w:autoSpaceDE w:val="0"/>
        <w:autoSpaceDN w:val="0"/>
        <w:adjustRightInd w:val="0"/>
        <w:spacing w:after="0" w:line="360" w:lineRule="auto"/>
        <w:jc w:val="both"/>
        <w:rPr>
          <w:rFonts w:ascii="Palatino Linotype" w:hAnsi="Palatino Linotype"/>
          <w:color w:val="000000"/>
          <w:sz w:val="24"/>
          <w:szCs w:val="24"/>
        </w:rPr>
      </w:pPr>
      <w:r w:rsidRPr="00835647">
        <w:rPr>
          <w:rFonts w:ascii="Palatino Linotype" w:hAnsi="Palatino Linotype"/>
          <w:sz w:val="24"/>
          <w:szCs w:val="24"/>
          <w:lang w:val="es-ES"/>
        </w:rPr>
        <w:t xml:space="preserve">Y se dice que este órgano Garante considera que se colma lo requerido, toda vez que éste requirió expresamente </w:t>
      </w:r>
      <w:r w:rsidR="00FC128E" w:rsidRPr="00FC128E">
        <w:rPr>
          <w:rFonts w:ascii="Palatino Linotype" w:hAnsi="Palatino Linotype"/>
          <w:sz w:val="24"/>
          <w:szCs w:val="24"/>
          <w:lang w:val="es-ES"/>
        </w:rPr>
        <w:t>el contrato de obra, y acta de entrega finiquito de la construcción del arco “Sor Juana Inés de la Cruz”</w:t>
      </w:r>
      <w:r>
        <w:rPr>
          <w:rFonts w:ascii="Palatino Linotype" w:hAnsi="Palatino Linotype"/>
          <w:sz w:val="24"/>
          <w:szCs w:val="24"/>
          <w:lang w:val="es-ES"/>
        </w:rPr>
        <w:t xml:space="preserve">, </w:t>
      </w:r>
      <w:r>
        <w:rPr>
          <w:rFonts w:ascii="Palatino Linotype" w:hAnsi="Palatino Linotype"/>
          <w:color w:val="000000"/>
          <w:sz w:val="24"/>
          <w:szCs w:val="24"/>
        </w:rPr>
        <w:t>y</w:t>
      </w:r>
      <w:r w:rsidRPr="00835647">
        <w:rPr>
          <w:rFonts w:ascii="Palatino Linotype" w:hAnsi="Palatino Linotype"/>
          <w:color w:val="000000"/>
          <w:sz w:val="24"/>
          <w:szCs w:val="24"/>
        </w:rPr>
        <w:t xml:space="preserve"> al haber existido pronunciamiento al respecto por parte del </w:t>
      </w:r>
      <w:r w:rsidRPr="00835647">
        <w:rPr>
          <w:rFonts w:ascii="Palatino Linotype" w:hAnsi="Palatino Linotype"/>
          <w:b/>
          <w:color w:val="000000"/>
          <w:sz w:val="24"/>
          <w:szCs w:val="24"/>
        </w:rPr>
        <w:t>Sujeto Obligado</w:t>
      </w:r>
      <w:r w:rsidRPr="00835647">
        <w:rPr>
          <w:rFonts w:ascii="Palatino Linotype" w:hAnsi="Palatino Linotype"/>
          <w:color w:val="000000"/>
          <w:sz w:val="24"/>
          <w:szCs w:val="24"/>
        </w:rPr>
        <w:t xml:space="preserve"> en el Informe Justificado correspondiente, en donde </w:t>
      </w:r>
      <w:r>
        <w:rPr>
          <w:rFonts w:ascii="Palatino Linotype" w:hAnsi="Palatino Linotype"/>
          <w:color w:val="000000"/>
          <w:sz w:val="24"/>
          <w:szCs w:val="24"/>
        </w:rPr>
        <w:t xml:space="preserve">remite </w:t>
      </w:r>
      <w:r w:rsidR="00885626">
        <w:rPr>
          <w:rFonts w:ascii="Palatino Linotype" w:hAnsi="Palatino Linotype"/>
          <w:color w:val="000000"/>
          <w:sz w:val="24"/>
          <w:szCs w:val="24"/>
        </w:rPr>
        <w:t>el contrato de obra pública No. HAO/DGAYOP/CON/OP/PAD-FEFOM/004/2014, así como el Acta entrega recepción para los trabajos “CONSTRUCCIÓN DE ARCO RUTA SOR JUANA”</w:t>
      </w:r>
      <w:r>
        <w:rPr>
          <w:rFonts w:ascii="Palatino Linotype" w:hAnsi="Palatino Linotype"/>
          <w:color w:val="000000"/>
          <w:sz w:val="24"/>
          <w:szCs w:val="24"/>
        </w:rPr>
        <w:t xml:space="preserve"> </w:t>
      </w:r>
      <w:r w:rsidR="00885626">
        <w:rPr>
          <w:rFonts w:ascii="Palatino Linotype" w:hAnsi="Palatino Linotype"/>
          <w:color w:val="000000"/>
          <w:sz w:val="24"/>
          <w:szCs w:val="24"/>
        </w:rPr>
        <w:t>solicitados por el</w:t>
      </w:r>
      <w:r w:rsidRPr="00AD007A">
        <w:rPr>
          <w:rFonts w:ascii="Palatino Linotype" w:hAnsi="Palatino Linotype"/>
          <w:b/>
          <w:color w:val="000000"/>
          <w:sz w:val="24"/>
          <w:szCs w:val="24"/>
        </w:rPr>
        <w:t xml:space="preserve"> Recurrente</w:t>
      </w:r>
      <w:r w:rsidRPr="00835647">
        <w:rPr>
          <w:rFonts w:ascii="Palatino Linotype" w:hAnsi="Palatino Linotype" w:cs="Arial"/>
          <w:sz w:val="24"/>
          <w:szCs w:val="24"/>
        </w:rPr>
        <w:t xml:space="preserve">, la respuesta emitida por </w:t>
      </w:r>
      <w:r w:rsidRPr="00835647">
        <w:rPr>
          <w:rFonts w:ascii="Palatino Linotype" w:hAnsi="Palatino Linotype" w:cs="Arial"/>
          <w:b/>
          <w:sz w:val="24"/>
          <w:szCs w:val="24"/>
        </w:rPr>
        <w:t>El Sujeto Obligado</w:t>
      </w:r>
      <w:r w:rsidR="00FD4D33">
        <w:rPr>
          <w:rFonts w:ascii="Palatino Linotype" w:hAnsi="Palatino Linotype" w:cs="Arial"/>
          <w:b/>
          <w:sz w:val="24"/>
          <w:szCs w:val="24"/>
        </w:rPr>
        <w:t xml:space="preserve"> </w:t>
      </w:r>
      <w:r w:rsidR="00FD4D33" w:rsidRPr="00FD4D33">
        <w:rPr>
          <w:rFonts w:ascii="Palatino Linotype" w:hAnsi="Palatino Linotype" w:cs="Arial"/>
          <w:sz w:val="24"/>
          <w:szCs w:val="24"/>
        </w:rPr>
        <w:t>mediante informe justificado</w:t>
      </w:r>
      <w:r w:rsidRPr="00835647">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5640CD" w:rsidRPr="00835647" w:rsidRDefault="005640CD" w:rsidP="005640CD">
      <w:pPr>
        <w:pStyle w:val="Sinespaciado"/>
      </w:pPr>
    </w:p>
    <w:p w:rsidR="005640CD" w:rsidRPr="00835647" w:rsidRDefault="005640CD" w:rsidP="005640CD">
      <w:pPr>
        <w:autoSpaceDE w:val="0"/>
        <w:autoSpaceDN w:val="0"/>
        <w:adjustRightInd w:val="0"/>
        <w:spacing w:before="240" w:line="360" w:lineRule="auto"/>
        <w:jc w:val="both"/>
        <w:rPr>
          <w:rFonts w:ascii="Palatino Linotype" w:hAnsi="Palatino Linotype" w:cs="Arial"/>
          <w:sz w:val="24"/>
          <w:szCs w:val="24"/>
        </w:rPr>
      </w:pPr>
      <w:r w:rsidRPr="00835647">
        <w:rPr>
          <w:rFonts w:ascii="Palatino Linotype" w:hAnsi="Palatino Linotype" w:cs="Arial"/>
          <w:sz w:val="24"/>
          <w:szCs w:val="24"/>
        </w:rPr>
        <w:t>En esa tesitura, de acuerdo a lo inmerso en el expediente qu</w:t>
      </w:r>
      <w:r w:rsidR="0052725F">
        <w:rPr>
          <w:rFonts w:ascii="Palatino Linotype" w:hAnsi="Palatino Linotype" w:cs="Arial"/>
          <w:sz w:val="24"/>
          <w:szCs w:val="24"/>
        </w:rPr>
        <w:t>e nos ocupa se advierte que el</w:t>
      </w:r>
      <w:r w:rsidRPr="00835647">
        <w:rPr>
          <w:rFonts w:ascii="Palatino Linotype" w:hAnsi="Palatino Linotype" w:cs="Arial"/>
          <w:b/>
          <w:sz w:val="24"/>
          <w:szCs w:val="24"/>
        </w:rPr>
        <w:t xml:space="preserve"> Sujeto Obligado</w:t>
      </w:r>
      <w:r w:rsidRPr="00835647">
        <w:rPr>
          <w:rFonts w:ascii="Palatino Linotype" w:hAnsi="Palatino Linotype" w:cs="Arial"/>
          <w:sz w:val="24"/>
          <w:szCs w:val="24"/>
        </w:rPr>
        <w:t xml:space="preserve"> ha modificado el acto, </w:t>
      </w:r>
      <w:r>
        <w:rPr>
          <w:rFonts w:ascii="Palatino Linotype" w:hAnsi="Palatino Linotype" w:cs="Arial"/>
          <w:sz w:val="24"/>
          <w:szCs w:val="24"/>
        </w:rPr>
        <w:t>remitiendo la información solicitada</w:t>
      </w:r>
      <w:r w:rsidRPr="00835647">
        <w:rPr>
          <w:rFonts w:ascii="Palatino Linotype" w:hAnsi="Palatino Linotype" w:cs="Arial"/>
          <w:sz w:val="24"/>
          <w:szCs w:val="24"/>
        </w:rPr>
        <w:t>, como ya ha sido demostrado en los párrafos que anteceden.</w:t>
      </w:r>
    </w:p>
    <w:p w:rsidR="005640CD" w:rsidRPr="00835647" w:rsidRDefault="005640CD" w:rsidP="005640CD">
      <w:pPr>
        <w:pStyle w:val="Sinespaciado"/>
      </w:pPr>
    </w:p>
    <w:p w:rsidR="005640CD" w:rsidRPr="00835647" w:rsidRDefault="005640CD" w:rsidP="005640CD">
      <w:pPr>
        <w:autoSpaceDE w:val="0"/>
        <w:autoSpaceDN w:val="0"/>
        <w:adjustRightInd w:val="0"/>
        <w:spacing w:before="240" w:line="360" w:lineRule="auto"/>
        <w:jc w:val="both"/>
        <w:rPr>
          <w:rFonts w:ascii="Palatino Linotype" w:hAnsi="Palatino Linotype" w:cs="Arial"/>
          <w:sz w:val="24"/>
          <w:szCs w:val="24"/>
        </w:rPr>
      </w:pPr>
      <w:r w:rsidRPr="00835647">
        <w:rPr>
          <w:rFonts w:ascii="Palatino Linotype" w:hAnsi="Palatino Linotype" w:cs="Arial"/>
          <w:sz w:val="24"/>
          <w:szCs w:val="24"/>
        </w:rPr>
        <w:t>Hasta lo</w:t>
      </w:r>
      <w:r w:rsidR="0052725F">
        <w:rPr>
          <w:rFonts w:ascii="Palatino Linotype" w:hAnsi="Palatino Linotype" w:cs="Arial"/>
          <w:sz w:val="24"/>
          <w:szCs w:val="24"/>
        </w:rPr>
        <w:t xml:space="preserve"> aquí expuesto, se concluye que el</w:t>
      </w:r>
      <w:r w:rsidRPr="00835647">
        <w:rPr>
          <w:rFonts w:ascii="Palatino Linotype" w:hAnsi="Palatino Linotype" w:cs="Arial"/>
          <w:b/>
          <w:sz w:val="24"/>
          <w:szCs w:val="24"/>
        </w:rPr>
        <w:t xml:space="preserve"> Sujeto Obligado</w:t>
      </w:r>
      <w:r w:rsidRPr="00835647">
        <w:rPr>
          <w:rFonts w:ascii="Palatino Linotype" w:hAnsi="Palatino Linotype" w:cs="Arial"/>
          <w:sz w:val="24"/>
          <w:szCs w:val="24"/>
        </w:rPr>
        <w:t xml:space="preserve"> satisfizo el derecho de acceso a la información mediante su informe justificado, actualizándose la </w:t>
      </w:r>
      <w:r>
        <w:rPr>
          <w:rFonts w:ascii="Palatino Linotype" w:hAnsi="Palatino Linotype" w:cs="Arial"/>
          <w:sz w:val="24"/>
          <w:szCs w:val="24"/>
        </w:rPr>
        <w:t>fracción V</w:t>
      </w:r>
      <w:r w:rsidRPr="00835647">
        <w:rPr>
          <w:rFonts w:ascii="Palatino Linotype" w:hAnsi="Palatino Linotype" w:cs="Arial"/>
          <w:sz w:val="24"/>
          <w:szCs w:val="24"/>
        </w:rPr>
        <w:t xml:space="preserve">, </w:t>
      </w:r>
      <w:r w:rsidRPr="00835647">
        <w:rPr>
          <w:rFonts w:ascii="Palatino Linotype" w:hAnsi="Palatino Linotype" w:cs="Arial"/>
          <w:sz w:val="24"/>
          <w:szCs w:val="24"/>
        </w:rPr>
        <w:lastRenderedPageBreak/>
        <w:t>del arábigo 192, de la Ley de Transparencia vigente en la entidad</w:t>
      </w:r>
      <w:r w:rsidRPr="00835647">
        <w:rPr>
          <w:rFonts w:ascii="Palatino Linotype" w:hAnsi="Palatino Linotype"/>
          <w:sz w:val="24"/>
          <w:szCs w:val="24"/>
        </w:rPr>
        <w:t xml:space="preserve">, por darse por satisfechos los elementos que integran dicha hipótesis, </w:t>
      </w:r>
      <w:r w:rsidRPr="00835647">
        <w:rPr>
          <w:rFonts w:ascii="Palatino Linotype" w:hAnsi="Palatino Linotype" w:cs="Arial"/>
          <w:sz w:val="24"/>
          <w:szCs w:val="24"/>
        </w:rPr>
        <w:t xml:space="preserve">a saber: </w:t>
      </w:r>
    </w:p>
    <w:p w:rsidR="005640CD" w:rsidRPr="00835647" w:rsidRDefault="005640CD" w:rsidP="005640CD">
      <w:pPr>
        <w:pStyle w:val="Prrafodelista"/>
        <w:numPr>
          <w:ilvl w:val="0"/>
          <w:numId w:val="15"/>
        </w:numPr>
        <w:tabs>
          <w:tab w:val="left" w:pos="709"/>
        </w:tabs>
        <w:spacing w:before="240" w:line="360" w:lineRule="auto"/>
        <w:ind w:right="51"/>
        <w:jc w:val="both"/>
        <w:rPr>
          <w:rFonts w:ascii="Palatino Linotype" w:hAnsi="Palatino Linotype" w:cs="Arial"/>
        </w:rPr>
      </w:pPr>
      <w:r>
        <w:rPr>
          <w:rFonts w:ascii="Palatino Linotype" w:hAnsi="Palatino Linotype" w:cs="Arial"/>
        </w:rPr>
        <w:t>D</w:t>
      </w:r>
      <w:r w:rsidRPr="000050DF">
        <w:rPr>
          <w:rFonts w:ascii="Palatino Linotype" w:hAnsi="Palatino Linotype" w:cs="Arial"/>
        </w:rPr>
        <w:t xml:space="preserve">erivado de una solicitud de información y ante la negativa del sujeto obligado de dar respuesta, al momento de realizar el análisis minucioso del asunto, el sujeto obligado </w:t>
      </w:r>
      <w:r>
        <w:rPr>
          <w:rFonts w:ascii="Palatino Linotype" w:hAnsi="Palatino Linotype" w:cs="Arial"/>
        </w:rPr>
        <w:t xml:space="preserve">da </w:t>
      </w:r>
      <w:r w:rsidRPr="000050DF">
        <w:rPr>
          <w:rFonts w:ascii="Palatino Linotype" w:hAnsi="Palatino Linotype" w:cs="Arial"/>
        </w:rPr>
        <w:t>contestación a la solicitud y entregar la información.</w:t>
      </w:r>
    </w:p>
    <w:p w:rsidR="005640CD" w:rsidRPr="00835647" w:rsidRDefault="005640CD" w:rsidP="005640CD">
      <w:pPr>
        <w:pStyle w:val="Sinespaciado"/>
      </w:pPr>
    </w:p>
    <w:p w:rsidR="005640CD" w:rsidRPr="00835647" w:rsidRDefault="005640CD" w:rsidP="0052725F">
      <w:pPr>
        <w:pStyle w:val="Prrafodelista"/>
        <w:numPr>
          <w:ilvl w:val="0"/>
          <w:numId w:val="15"/>
        </w:numPr>
        <w:spacing w:before="240" w:line="360" w:lineRule="auto"/>
        <w:ind w:right="51"/>
        <w:jc w:val="both"/>
        <w:rPr>
          <w:rFonts w:ascii="Palatino Linotype" w:hAnsi="Palatino Linotype"/>
        </w:rPr>
      </w:pPr>
      <w:r w:rsidRPr="00835647">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835647">
        <w:rPr>
          <w:rFonts w:ascii="Palatino Linotype" w:hAnsi="Palatino Linotype"/>
          <w:bCs/>
        </w:rPr>
        <w:t xml:space="preserve">proporcionar </w:t>
      </w:r>
      <w:r w:rsidR="0052725F" w:rsidRPr="0052725F">
        <w:rPr>
          <w:rFonts w:ascii="Palatino Linotype" w:hAnsi="Palatino Linotype"/>
          <w:bCs/>
        </w:rPr>
        <w:t>el contrato de obra pública No. HAO/DGAYOP/CON/OP/PAD-FEFOM/004/2014, así como el Acta entrega recepción para los trabajos “CONSTRUCCIÓN DE ARCO RUTA SOR JUANA”</w:t>
      </w:r>
      <w:r w:rsidRPr="00835647">
        <w:rPr>
          <w:rFonts w:ascii="Palatino Linotype" w:hAnsi="Palatino Linotype"/>
          <w:bCs/>
        </w:rPr>
        <w:t>;</w:t>
      </w:r>
      <w:r w:rsidRPr="00835647">
        <w:rPr>
          <w:rFonts w:ascii="Palatino Linotype" w:hAnsi="Palatino Linotype" w:cs="Arial"/>
        </w:rPr>
        <w:t xml:space="preserve"> lo que se vio superado con la</w:t>
      </w:r>
      <w:r>
        <w:rPr>
          <w:rFonts w:ascii="Palatino Linotype" w:hAnsi="Palatino Linotype" w:cs="Arial"/>
        </w:rPr>
        <w:t xml:space="preserve"> omisión de la respuesta y subsanado en Informe Justificado.</w:t>
      </w:r>
    </w:p>
    <w:p w:rsidR="005640CD" w:rsidRDefault="005640CD" w:rsidP="005640CD">
      <w:pPr>
        <w:pStyle w:val="Sinespaciado"/>
      </w:pPr>
    </w:p>
    <w:p w:rsidR="005640CD" w:rsidRPr="00835647" w:rsidRDefault="005640CD" w:rsidP="005640CD">
      <w:pPr>
        <w:pStyle w:val="Sinespaciado"/>
      </w:pPr>
    </w:p>
    <w:p w:rsidR="005640CD" w:rsidRPr="00835647" w:rsidRDefault="005640CD" w:rsidP="005640C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647">
        <w:rPr>
          <w:rFonts w:ascii="Palatino Linotype" w:hAnsi="Palatino Linotype" w:cs="Arial"/>
          <w:sz w:val="24"/>
        </w:rPr>
        <w:t xml:space="preserve">En conclusión, la ley de la materia establece </w:t>
      </w:r>
      <w:r>
        <w:rPr>
          <w:rFonts w:ascii="Palatino Linotype" w:eastAsia="Times New Roman" w:hAnsi="Palatino Linotype" w:cs="Arial"/>
          <w:sz w:val="24"/>
          <w:szCs w:val="24"/>
          <w:lang w:val="es-ES" w:eastAsia="es-ES"/>
        </w:rPr>
        <w:t>en la fracción V</w:t>
      </w:r>
      <w:r w:rsidRPr="00835647">
        <w:rPr>
          <w:rFonts w:ascii="Palatino Linotype" w:eastAsia="Times New Roman" w:hAnsi="Palatino Linotype" w:cs="Arial"/>
          <w:sz w:val="24"/>
          <w:szCs w:val="24"/>
          <w:lang w:val="es-ES" w:eastAsia="es-ES"/>
        </w:rPr>
        <w:t>, del artículo 192, de la Ley de Transparencia vigente en la entidad, que a la letra establecen:</w:t>
      </w:r>
    </w:p>
    <w:p w:rsidR="005640CD" w:rsidRPr="00835647" w:rsidRDefault="005640CD" w:rsidP="005640CD">
      <w:pPr>
        <w:pStyle w:val="Sinespaciado"/>
        <w:rPr>
          <w:lang w:val="es-ES" w:eastAsia="es-ES"/>
        </w:rPr>
      </w:pPr>
    </w:p>
    <w:p w:rsidR="005640CD" w:rsidRPr="00835647" w:rsidRDefault="005640CD" w:rsidP="005640CD">
      <w:pPr>
        <w:autoSpaceDE w:val="0"/>
        <w:autoSpaceDN w:val="0"/>
        <w:adjustRightInd w:val="0"/>
        <w:spacing w:after="0" w:line="240" w:lineRule="auto"/>
        <w:ind w:left="708"/>
        <w:jc w:val="both"/>
        <w:rPr>
          <w:rFonts w:ascii="Palatino Linotype" w:eastAsia="Times New Roman" w:hAnsi="Palatino Linotype" w:cs="Times New Roman"/>
          <w:i/>
          <w:sz w:val="24"/>
          <w:szCs w:val="24"/>
          <w:lang w:val="es-ES" w:eastAsia="es-ES"/>
        </w:rPr>
      </w:pPr>
      <w:r w:rsidRPr="00835647">
        <w:rPr>
          <w:rFonts w:ascii="Palatino Linotype" w:eastAsia="Times New Roman" w:hAnsi="Palatino Linotype" w:cs="Times New Roman"/>
          <w:b/>
          <w:i/>
          <w:sz w:val="24"/>
          <w:szCs w:val="24"/>
          <w:lang w:val="es-ES" w:eastAsia="es-ES"/>
        </w:rPr>
        <w:t xml:space="preserve">“Artículo 192. </w:t>
      </w:r>
      <w:r w:rsidRPr="00835647">
        <w:rPr>
          <w:rFonts w:ascii="Palatino Linotype" w:eastAsia="Times New Roman" w:hAnsi="Palatino Linotype" w:cs="Times New Roman"/>
          <w:b/>
          <w:i/>
          <w:sz w:val="24"/>
          <w:szCs w:val="24"/>
          <w:u w:val="single"/>
          <w:lang w:val="es-ES" w:eastAsia="es-ES"/>
        </w:rPr>
        <w:t>El recurso será sobreseído, en todo o en parte, cuando una vez admitido, se actualicen alguno de los siguientes supuestos</w:t>
      </w:r>
      <w:r w:rsidRPr="00835647">
        <w:rPr>
          <w:rFonts w:ascii="Palatino Linotype" w:eastAsia="Times New Roman" w:hAnsi="Palatino Linotype" w:cs="Times New Roman"/>
          <w:i/>
          <w:sz w:val="24"/>
          <w:szCs w:val="24"/>
          <w:lang w:val="es-ES" w:eastAsia="es-ES"/>
        </w:rPr>
        <w:t>:</w:t>
      </w:r>
    </w:p>
    <w:p w:rsidR="005640CD" w:rsidRPr="00835647"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Times New Roman"/>
          <w:i/>
          <w:sz w:val="24"/>
          <w:szCs w:val="24"/>
          <w:lang w:val="es-ES" w:eastAsia="es-ES"/>
        </w:rPr>
      </w:pPr>
      <w:r w:rsidRPr="00835647">
        <w:rPr>
          <w:rFonts w:ascii="Palatino Linotype" w:eastAsia="Times New Roman" w:hAnsi="Palatino Linotype" w:cs="Times New Roman"/>
          <w:i/>
          <w:sz w:val="24"/>
          <w:szCs w:val="24"/>
          <w:lang w:val="es-ES" w:eastAsia="es-ES"/>
        </w:rPr>
        <w:t xml:space="preserve">El recurrente se desista expresamente del recurso; </w:t>
      </w:r>
    </w:p>
    <w:p w:rsidR="005640CD" w:rsidRPr="00835647"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835647">
        <w:rPr>
          <w:rFonts w:ascii="Palatino Linotype" w:eastAsia="Times New Roman" w:hAnsi="Palatino Linotype" w:cs="Times New Roman"/>
          <w:i/>
          <w:sz w:val="24"/>
          <w:szCs w:val="24"/>
          <w:lang w:val="es-ES" w:eastAsia="es-ES"/>
        </w:rPr>
        <w:t xml:space="preserve">El recurrente fallezca o, tratándose de personas jurídicas colectivas, se disuelva; </w:t>
      </w:r>
    </w:p>
    <w:p w:rsidR="005640CD" w:rsidRPr="00835647"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170F4A">
        <w:rPr>
          <w:rFonts w:ascii="Palatino Linotype" w:eastAsia="Times New Roman" w:hAnsi="Palatino Linotype" w:cs="Times New Roman"/>
          <w:i/>
          <w:sz w:val="24"/>
          <w:szCs w:val="24"/>
          <w:lang w:val="es-ES" w:eastAsia="es-ES"/>
        </w:rPr>
        <w:t>El sujeto obligado responsable del acto lo modifique o revoque de tal manera que el recurso de revisión quede sin materia</w:t>
      </w:r>
      <w:r w:rsidRPr="00835647">
        <w:rPr>
          <w:rFonts w:ascii="Palatino Linotype" w:eastAsia="Times New Roman" w:hAnsi="Palatino Linotype" w:cs="Times New Roman"/>
          <w:i/>
          <w:sz w:val="24"/>
          <w:szCs w:val="24"/>
          <w:lang w:val="es-ES" w:eastAsia="es-ES"/>
        </w:rPr>
        <w:t xml:space="preserve">; </w:t>
      </w:r>
    </w:p>
    <w:p w:rsidR="005640CD" w:rsidRPr="00835647"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835647">
        <w:rPr>
          <w:rFonts w:ascii="Palatino Linotype" w:eastAsia="Times New Roman" w:hAnsi="Palatino Linotype" w:cs="Times New Roman"/>
          <w:i/>
          <w:sz w:val="24"/>
          <w:szCs w:val="24"/>
          <w:lang w:val="es-ES" w:eastAsia="es-ES"/>
        </w:rPr>
        <w:t xml:space="preserve">Admitido el recurso de revisión, aparezca alguna causal de improcedencia en los términos de la presente Ley; y </w:t>
      </w:r>
    </w:p>
    <w:p w:rsidR="005640CD" w:rsidRPr="00B1008D" w:rsidRDefault="005640CD" w:rsidP="005640CD">
      <w:pPr>
        <w:numPr>
          <w:ilvl w:val="0"/>
          <w:numId w:val="17"/>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170F4A">
        <w:rPr>
          <w:rFonts w:ascii="Palatino Linotype" w:eastAsia="Times New Roman" w:hAnsi="Palatino Linotype" w:cs="Times New Roman"/>
          <w:b/>
          <w:i/>
          <w:sz w:val="24"/>
          <w:szCs w:val="24"/>
          <w:u w:val="single"/>
          <w:lang w:val="es-ES" w:eastAsia="es-ES"/>
        </w:rPr>
        <w:lastRenderedPageBreak/>
        <w:t>Cuando por cualquier motivo quede sin materia el recurso.</w:t>
      </w:r>
      <w:r w:rsidRPr="00835647">
        <w:rPr>
          <w:rFonts w:ascii="Palatino Linotype" w:eastAsia="Times New Roman" w:hAnsi="Palatino Linotype" w:cs="Times New Roman"/>
          <w:i/>
          <w:sz w:val="24"/>
          <w:szCs w:val="24"/>
          <w:lang w:val="es-ES" w:eastAsia="es-ES"/>
        </w:rPr>
        <w:t>”</w:t>
      </w:r>
    </w:p>
    <w:p w:rsidR="0052725F" w:rsidRDefault="0052725F" w:rsidP="005640C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640CD" w:rsidRPr="00835647" w:rsidRDefault="005640CD" w:rsidP="005640C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5640CD" w:rsidRPr="00835647" w:rsidRDefault="005640CD" w:rsidP="005640CD">
      <w:pPr>
        <w:pStyle w:val="Sinespaciado"/>
      </w:pPr>
    </w:p>
    <w:p w:rsidR="005640CD" w:rsidRPr="00835647" w:rsidRDefault="005640CD" w:rsidP="005640CD">
      <w:pPr>
        <w:numPr>
          <w:ilvl w:val="0"/>
          <w:numId w:val="1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 xml:space="preserve">Mediante acuerdo de fecha </w:t>
      </w:r>
      <w:r>
        <w:rPr>
          <w:rFonts w:ascii="Palatino Linotype" w:eastAsia="Times New Roman" w:hAnsi="Palatino Linotype" w:cs="Arial"/>
          <w:sz w:val="24"/>
          <w:szCs w:val="24"/>
          <w:lang w:val="es-ES" w:eastAsia="es-ES"/>
        </w:rPr>
        <w:t>trece</w:t>
      </w:r>
      <w:r w:rsidRPr="00835647">
        <w:rPr>
          <w:rFonts w:ascii="Palatino Linotype" w:eastAsia="Times New Roman" w:hAnsi="Palatino Linotype" w:cs="Arial"/>
          <w:sz w:val="24"/>
          <w:szCs w:val="24"/>
          <w:lang w:val="es-ES" w:eastAsia="es-ES"/>
        </w:rPr>
        <w:t xml:space="preserve"> de </w:t>
      </w:r>
      <w:r w:rsidR="0052725F">
        <w:rPr>
          <w:rFonts w:ascii="Palatino Linotype" w:eastAsia="Times New Roman" w:hAnsi="Palatino Linotype" w:cs="Arial"/>
          <w:sz w:val="24"/>
          <w:szCs w:val="24"/>
          <w:lang w:val="es-ES" w:eastAsia="es-ES"/>
        </w:rPr>
        <w:t>marzo de dos mil diecinueve</w:t>
      </w:r>
      <w:r w:rsidRPr="00835647">
        <w:rPr>
          <w:rFonts w:ascii="Palatino Linotype" w:eastAsia="Times New Roman" w:hAnsi="Palatino Linotype" w:cs="Arial"/>
          <w:sz w:val="24"/>
          <w:szCs w:val="24"/>
          <w:lang w:val="es-ES" w:eastAsia="es-ES"/>
        </w:rPr>
        <w:t xml:space="preserve">, la Comisionada </w:t>
      </w:r>
      <w:r w:rsidRPr="00835647">
        <w:rPr>
          <w:rFonts w:ascii="Palatino Linotype" w:eastAsia="Times New Roman" w:hAnsi="Palatino Linotype" w:cs="Arial"/>
          <w:b/>
          <w:sz w:val="24"/>
          <w:szCs w:val="24"/>
          <w:lang w:val="es-ES" w:eastAsia="es-ES"/>
        </w:rPr>
        <w:t>Zulema Martínez Sánchez</w:t>
      </w:r>
      <w:r w:rsidRPr="00835647">
        <w:rPr>
          <w:rFonts w:ascii="Palatino Linotype" w:eastAsia="Times New Roman" w:hAnsi="Palatino Linotype" w:cs="Arial"/>
          <w:sz w:val="24"/>
          <w:szCs w:val="24"/>
          <w:lang w:val="es-ES" w:eastAsia="es-ES"/>
        </w:rPr>
        <w:t>, admitió a trámite el recurso de revisión que nos ocupa</w:t>
      </w:r>
      <w:r w:rsidRPr="00835647">
        <w:rPr>
          <w:rFonts w:ascii="Palatino Linotype" w:eastAsia="Times New Roman" w:hAnsi="Palatino Linotype" w:cs="Arial"/>
          <w:sz w:val="24"/>
          <w:szCs w:val="24"/>
          <w:lang w:eastAsia="es-ES"/>
        </w:rPr>
        <w:t>.</w:t>
      </w:r>
    </w:p>
    <w:p w:rsidR="005640CD" w:rsidRPr="00835647" w:rsidRDefault="005640CD" w:rsidP="005640CD">
      <w:pPr>
        <w:pStyle w:val="Sinespaciado"/>
        <w:rPr>
          <w:rFonts w:ascii="Palatino Linotype" w:eastAsia="Times New Roman" w:hAnsi="Palatino Linotype" w:cs="Arial"/>
          <w:sz w:val="24"/>
          <w:szCs w:val="24"/>
          <w:lang w:val="es-ES" w:eastAsia="es-ES"/>
        </w:rPr>
      </w:pPr>
    </w:p>
    <w:p w:rsidR="005640CD" w:rsidRPr="00835647" w:rsidRDefault="0052725F" w:rsidP="005640CD">
      <w:pPr>
        <w:pStyle w:val="Prrafodelista"/>
        <w:numPr>
          <w:ilvl w:val="0"/>
          <w:numId w:val="18"/>
        </w:numPr>
        <w:autoSpaceDE w:val="0"/>
        <w:autoSpaceDN w:val="0"/>
        <w:adjustRightInd w:val="0"/>
        <w:spacing w:line="360" w:lineRule="auto"/>
        <w:ind w:left="851" w:right="850" w:firstLine="10"/>
        <w:jc w:val="both"/>
        <w:rPr>
          <w:rFonts w:ascii="Palatino Linotype" w:hAnsi="Palatino Linotype" w:cs="Arial"/>
        </w:rPr>
      </w:pPr>
      <w:r>
        <w:rPr>
          <w:rFonts w:ascii="Palatino Linotype" w:hAnsi="Palatino Linotype" w:cs="Arial"/>
        </w:rPr>
        <w:t>Lo esgrimido por el</w:t>
      </w:r>
      <w:r w:rsidR="005640CD" w:rsidRPr="00835647">
        <w:rPr>
          <w:rFonts w:ascii="Palatino Linotype" w:hAnsi="Palatino Linotype" w:cs="Arial"/>
          <w:b/>
        </w:rPr>
        <w:t xml:space="preserve"> Recurrente</w:t>
      </w:r>
      <w:r w:rsidR="005640CD" w:rsidRPr="00835647">
        <w:rPr>
          <w:rFonts w:ascii="Palatino Linotype" w:hAnsi="Palatino Linotype" w:cs="Arial"/>
        </w:rPr>
        <w:t xml:space="preserve"> dentro del recurso de revisión impugnado </w:t>
      </w:r>
      <w:r>
        <w:rPr>
          <w:rFonts w:ascii="Palatino Linotype" w:hAnsi="Palatino Linotype" w:cs="Arial"/>
        </w:rPr>
        <w:t>queda sin materia, toda vez que el</w:t>
      </w:r>
      <w:r w:rsidR="005640CD" w:rsidRPr="00835647">
        <w:rPr>
          <w:rFonts w:ascii="Palatino Linotype" w:hAnsi="Palatino Linotype" w:cs="Arial"/>
          <w:b/>
        </w:rPr>
        <w:t xml:space="preserve"> Sujeto Obligado</w:t>
      </w:r>
      <w:r w:rsidR="005640CD" w:rsidRPr="00835647">
        <w:rPr>
          <w:rFonts w:ascii="Palatino Linotype" w:hAnsi="Palatino Linotype" w:cs="Arial"/>
        </w:rPr>
        <w:t xml:space="preserve"> colmó el derecho de acceso a la información de</w:t>
      </w:r>
      <w:r>
        <w:rPr>
          <w:rFonts w:ascii="Palatino Linotype" w:hAnsi="Palatino Linotype" w:cs="Arial"/>
        </w:rPr>
        <w:t xml:space="preserve">l </w:t>
      </w:r>
      <w:r w:rsidR="005640CD" w:rsidRPr="00835647">
        <w:rPr>
          <w:rFonts w:ascii="Palatino Linotype" w:hAnsi="Palatino Linotype" w:cs="Arial"/>
          <w:b/>
        </w:rPr>
        <w:t>Recurrente</w:t>
      </w:r>
      <w:r w:rsidR="005640CD" w:rsidRPr="00835647">
        <w:rPr>
          <w:rFonts w:ascii="Palatino Linotype" w:hAnsi="Palatino Linotype" w:cs="Arial"/>
        </w:rPr>
        <w:t>,</w:t>
      </w:r>
      <w:r w:rsidR="005640CD" w:rsidRPr="00835647">
        <w:rPr>
          <w:rFonts w:ascii="Palatino Linotype" w:hAnsi="Palatino Linotype" w:cs="Arial"/>
          <w:b/>
        </w:rPr>
        <w:t xml:space="preserve"> </w:t>
      </w:r>
      <w:r w:rsidR="005640CD" w:rsidRPr="00835647">
        <w:rPr>
          <w:rFonts w:ascii="Palatino Linotype" w:hAnsi="Palatino Linotype" w:cs="Arial"/>
        </w:rPr>
        <w:t xml:space="preserve">ello al </w:t>
      </w:r>
      <w:r w:rsidR="005640CD">
        <w:rPr>
          <w:rFonts w:ascii="Palatino Linotype" w:hAnsi="Palatino Linotype" w:cs="Arial"/>
        </w:rPr>
        <w:t>modificar</w:t>
      </w:r>
      <w:r w:rsidR="005640CD" w:rsidRPr="00835647">
        <w:rPr>
          <w:rFonts w:ascii="Palatino Linotype" w:hAnsi="Palatino Linotype" w:cs="Arial"/>
        </w:rPr>
        <w:t xml:space="preserve"> su respuesta primigenia, mediante la información remitida en su informe justificado, en fecha </w:t>
      </w:r>
      <w:r>
        <w:rPr>
          <w:rFonts w:ascii="Palatino Linotype" w:hAnsi="Palatino Linotype" w:cs="Arial"/>
        </w:rPr>
        <w:t>catorce de marzo de dos mil diecinueve</w:t>
      </w:r>
      <w:r w:rsidR="005640CD" w:rsidRPr="00835647">
        <w:rPr>
          <w:rFonts w:ascii="Palatino Linotype" w:hAnsi="Palatino Linotype" w:cs="Arial"/>
        </w:rPr>
        <w:t>.</w:t>
      </w:r>
    </w:p>
    <w:p w:rsidR="005640CD" w:rsidRPr="00835647" w:rsidRDefault="005640CD" w:rsidP="005640CD">
      <w:pPr>
        <w:pStyle w:val="Sinespaciado"/>
        <w:rPr>
          <w:lang w:val="es-ES"/>
        </w:rPr>
      </w:pPr>
    </w:p>
    <w:p w:rsidR="005640CD" w:rsidRPr="00835647" w:rsidRDefault="005640CD" w:rsidP="005640CD">
      <w:pPr>
        <w:numPr>
          <w:ilvl w:val="0"/>
          <w:numId w:val="1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 xml:space="preserve">El recurso </w:t>
      </w:r>
      <w:r w:rsidR="0052725F" w:rsidRPr="004B7578">
        <w:rPr>
          <w:rFonts w:ascii="Palatino Linotype" w:hAnsi="Palatino Linotype"/>
          <w:b/>
          <w:bCs/>
          <w:sz w:val="24"/>
          <w:szCs w:val="24"/>
          <w:lang w:eastAsia="es-MX"/>
        </w:rPr>
        <w:t>01380/INFOEM/IP/RR/2019</w:t>
      </w:r>
      <w:r>
        <w:rPr>
          <w:rFonts w:ascii="Palatino Linotype" w:eastAsia="Times New Roman" w:hAnsi="Palatino Linotype" w:cs="Arial"/>
          <w:bCs/>
          <w:sz w:val="24"/>
          <w:szCs w:val="24"/>
          <w:lang w:val="es-ES" w:eastAsia="es-MX"/>
        </w:rPr>
        <w:t>,</w:t>
      </w:r>
      <w:r w:rsidRPr="00835647">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5640CD" w:rsidRDefault="005640CD" w:rsidP="005640CD">
      <w:pPr>
        <w:pStyle w:val="Sinespaciado"/>
      </w:pPr>
    </w:p>
    <w:p w:rsidR="005640CD" w:rsidRPr="00835647" w:rsidRDefault="005640CD" w:rsidP="005640CD">
      <w:pPr>
        <w:pStyle w:val="Sinespaciado"/>
      </w:pPr>
    </w:p>
    <w:p w:rsidR="005640CD" w:rsidRDefault="005640CD" w:rsidP="005640CD">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835647">
        <w:rPr>
          <w:rFonts w:ascii="Palatino Linotype" w:eastAsia="Times New Roman" w:hAnsi="Palatino Linotype" w:cs="Times New Roman"/>
          <w:sz w:val="24"/>
          <w:szCs w:val="24"/>
          <w:lang w:val="es-ES" w:eastAsia="es-ES"/>
        </w:rPr>
        <w:t>Es importante resaltar a manera de analogía que la Suprema Corte de Justicia de la Nación mediante el número 2</w:t>
      </w:r>
      <w:r>
        <w:rPr>
          <w:rFonts w:ascii="Palatino Linotype" w:eastAsia="Times New Roman" w:hAnsi="Palatino Linotype" w:cs="Times New Roman"/>
          <w:sz w:val="24"/>
          <w:szCs w:val="24"/>
          <w:lang w:val="es-ES" w:eastAsia="es-ES"/>
        </w:rPr>
        <w:t>,</w:t>
      </w:r>
      <w:r w:rsidRPr="00835647">
        <w:rPr>
          <w:rFonts w:ascii="Palatino Linotype" w:eastAsia="Times New Roman" w:hAnsi="Palatino Linotype" w:cs="Times New Roman"/>
          <w:sz w:val="24"/>
          <w:szCs w:val="24"/>
          <w:lang w:val="es-ES" w:eastAsia="es-ES"/>
        </w:rPr>
        <w:t xml:space="preserve"> de la Serie </w:t>
      </w:r>
      <w:r w:rsidRPr="00835647">
        <w:rPr>
          <w:rFonts w:ascii="Palatino Linotype" w:eastAsia="Times New Roman" w:hAnsi="Palatino Linotype" w:cs="Times New Roman"/>
          <w:i/>
          <w:sz w:val="24"/>
          <w:szCs w:val="24"/>
          <w:lang w:val="es-ES" w:eastAsia="es-ES"/>
        </w:rPr>
        <w:t xml:space="preserve">Estudios Introductorios sobre el Juicio de Amparo </w:t>
      </w:r>
      <w:r w:rsidRPr="00835647">
        <w:rPr>
          <w:rFonts w:ascii="Palatino Linotype" w:eastAsia="Times New Roman" w:hAnsi="Palatino Linotype" w:cs="Times New Roman"/>
          <w:sz w:val="24"/>
          <w:szCs w:val="24"/>
          <w:lang w:val="es-ES" w:eastAsia="es-ES"/>
        </w:rPr>
        <w:t xml:space="preserve">relativo a </w:t>
      </w:r>
      <w:r w:rsidRPr="00835647">
        <w:rPr>
          <w:rFonts w:ascii="Palatino Linotype" w:eastAsia="Times New Roman" w:hAnsi="Palatino Linotype" w:cs="Times New Roman"/>
          <w:i/>
          <w:sz w:val="24"/>
          <w:szCs w:val="24"/>
          <w:lang w:val="es-ES" w:eastAsia="es-ES"/>
        </w:rPr>
        <w:t>LA IMPROCEDENCIA DE LA ACCIÓN DE AMPARO</w:t>
      </w:r>
      <w:r>
        <w:rPr>
          <w:rFonts w:ascii="Palatino Linotype" w:eastAsia="Times New Roman" w:hAnsi="Palatino Linotype" w:cs="Times New Roman"/>
          <w:sz w:val="24"/>
          <w:szCs w:val="24"/>
          <w:lang w:val="es-ES" w:eastAsia="es-ES"/>
        </w:rPr>
        <w:t>,</w:t>
      </w:r>
      <w:r w:rsidRPr="00835647">
        <w:rPr>
          <w:rFonts w:ascii="Palatino Linotype" w:eastAsia="Times New Roman" w:hAnsi="Palatino Linotype" w:cs="Times New Roman"/>
          <w:i/>
          <w:sz w:val="24"/>
          <w:szCs w:val="24"/>
          <w:lang w:val="es-ES" w:eastAsia="es-ES"/>
        </w:rPr>
        <w:t xml:space="preserve"> </w:t>
      </w:r>
      <w:r w:rsidRPr="00835647">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w:t>
      </w:r>
      <w:r w:rsidRPr="00835647">
        <w:rPr>
          <w:rFonts w:ascii="Palatino Linotype" w:eastAsia="Times New Roman" w:hAnsi="Palatino Linotype" w:cs="Times New Roman"/>
          <w:sz w:val="24"/>
          <w:szCs w:val="24"/>
          <w:lang w:val="es-ES" w:eastAsia="es-ES"/>
        </w:rPr>
        <w:lastRenderedPageBreak/>
        <w:t>y resolver el fondo del asunto y que la causa de improcedencia puede tenerse por</w:t>
      </w:r>
      <w:r>
        <w:rPr>
          <w:rFonts w:ascii="Palatino Linotype" w:eastAsia="Times New Roman" w:hAnsi="Palatino Linotype" w:cs="Times New Roman"/>
          <w:sz w:val="24"/>
          <w:szCs w:val="24"/>
          <w:lang w:val="es-ES" w:eastAsia="es-ES"/>
        </w:rPr>
        <w:t xml:space="preserve"> </w:t>
      </w:r>
      <w:r w:rsidRPr="00835647">
        <w:rPr>
          <w:rFonts w:ascii="Palatino Linotype" w:eastAsia="Times New Roman" w:hAnsi="Palatino Linotype" w:cs="Times New Roman"/>
          <w:sz w:val="24"/>
          <w:szCs w:val="24"/>
          <w:lang w:val="es-ES" w:eastAsia="es-ES"/>
        </w:rPr>
        <w:t xml:space="preserve">acreditada desde el momento en que se presenta la demanda de amparo, </w:t>
      </w:r>
      <w:r w:rsidRPr="00835647">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5640CD" w:rsidRDefault="005640CD" w:rsidP="005640CD">
      <w:pPr>
        <w:pStyle w:val="Sinespaciado"/>
        <w:rPr>
          <w:lang w:val="es-ES" w:eastAsia="es-ES"/>
        </w:rPr>
      </w:pPr>
    </w:p>
    <w:p w:rsidR="005640CD" w:rsidRPr="00C4794F" w:rsidRDefault="005640CD" w:rsidP="005640CD">
      <w:pPr>
        <w:pStyle w:val="Prrafodelista"/>
        <w:numPr>
          <w:ilvl w:val="0"/>
          <w:numId w:val="16"/>
        </w:numPr>
        <w:autoSpaceDE w:val="0"/>
        <w:autoSpaceDN w:val="0"/>
        <w:adjustRightInd w:val="0"/>
        <w:spacing w:before="240" w:after="160" w:line="360" w:lineRule="auto"/>
        <w:jc w:val="both"/>
        <w:rPr>
          <w:rFonts w:ascii="Palatino Linotype" w:hAnsi="Palatino Linotype"/>
          <w:b/>
          <w:i/>
          <w:u w:val="single"/>
        </w:rPr>
      </w:pPr>
      <w:r w:rsidRPr="00C4794F">
        <w:rPr>
          <w:rFonts w:ascii="Palatino Linotype" w:hAnsi="Palatino Linotype"/>
          <w:b/>
          <w:i/>
          <w:u w:val="single"/>
        </w:rPr>
        <w:t xml:space="preserve">Vista </w:t>
      </w:r>
      <w:r>
        <w:rPr>
          <w:rFonts w:ascii="Palatino Linotype" w:hAnsi="Palatino Linotype"/>
          <w:b/>
          <w:i/>
          <w:u w:val="single"/>
        </w:rPr>
        <w:t>a los Órganos d</w:t>
      </w:r>
      <w:r w:rsidRPr="00C4794F">
        <w:rPr>
          <w:rFonts w:ascii="Palatino Linotype" w:hAnsi="Palatino Linotype"/>
          <w:b/>
          <w:i/>
          <w:u w:val="single"/>
        </w:rPr>
        <w:t xml:space="preserve">e Control Interno </w:t>
      </w:r>
    </w:p>
    <w:p w:rsidR="005640CD" w:rsidRDefault="005640CD" w:rsidP="005640CD">
      <w:pPr>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Por último, e</w:t>
      </w:r>
      <w:r w:rsidRPr="00B11905">
        <w:rPr>
          <w:rFonts w:ascii="Palatino Linotype" w:eastAsia="MS Mincho" w:hAnsi="Palatino Linotype" w:cs="Times New Roman"/>
          <w:sz w:val="24"/>
          <w:szCs w:val="24"/>
          <w:lang w:val="es-ES_tradnl" w:eastAsia="es-ES"/>
        </w:rPr>
        <w:t xml:space="preserv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11905">
        <w:rPr>
          <w:rFonts w:ascii="Palatino Linotype" w:eastAsia="MS Mincho" w:hAnsi="Palatino Linotype" w:cs="Times New Roman"/>
          <w:b/>
          <w:sz w:val="24"/>
          <w:szCs w:val="24"/>
          <w:lang w:val="es-ES_tradnl" w:eastAsia="es-ES"/>
        </w:rPr>
        <w:t>Sujeto Obligado</w:t>
      </w:r>
      <w:r w:rsidRPr="00B11905">
        <w:rPr>
          <w:rFonts w:ascii="Palatino Linotype" w:eastAsia="MS Mincho" w:hAnsi="Palatino Linotype" w:cs="Times New Roman"/>
          <w:sz w:val="24"/>
          <w:szCs w:val="24"/>
          <w:lang w:val="es-ES_tradnl" w:eastAsia="es-ES"/>
        </w:rPr>
        <w:t>.</w:t>
      </w:r>
    </w:p>
    <w:p w:rsidR="005640CD" w:rsidRDefault="005640CD" w:rsidP="005640CD">
      <w:pPr>
        <w:spacing w:before="240" w:after="240" w:line="360" w:lineRule="auto"/>
        <w:contextualSpacing/>
        <w:jc w:val="both"/>
        <w:rPr>
          <w:rFonts w:ascii="Palatino Linotype" w:eastAsia="MS Mincho" w:hAnsi="Palatino Linotype"/>
        </w:rPr>
      </w:pPr>
    </w:p>
    <w:p w:rsidR="005640CD" w:rsidRDefault="005640CD" w:rsidP="005640CD">
      <w:pPr>
        <w:spacing w:before="240" w:after="240" w:line="360" w:lineRule="auto"/>
        <w:contextualSpacing/>
        <w:jc w:val="both"/>
        <w:rPr>
          <w:rFonts w:ascii="Palatino Linotype" w:eastAsia="MS Mincho" w:hAnsi="Palatino Linotype"/>
          <w:sz w:val="24"/>
        </w:rPr>
      </w:pPr>
      <w:r w:rsidRPr="00B11905">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5640CD" w:rsidRPr="00256B9A" w:rsidRDefault="005640CD" w:rsidP="005640CD">
      <w:pPr>
        <w:spacing w:before="240" w:after="240" w:line="360" w:lineRule="auto"/>
        <w:contextualSpacing/>
        <w:jc w:val="both"/>
        <w:rPr>
          <w:rFonts w:ascii="Palatino Linotype" w:eastAsia="MS Mincho" w:hAnsi="Palatino Linotype"/>
          <w:sz w:val="16"/>
        </w:rPr>
      </w:pP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36.</w:t>
      </w:r>
      <w:r w:rsidRPr="00595C08">
        <w:rPr>
          <w:rFonts w:ascii="Palatino Linotype" w:eastAsia="MS Mincho" w:hAnsi="Palatino Linotype" w:cs="Times New Roman"/>
          <w:i/>
        </w:rPr>
        <w:t xml:space="preserve"> El Instituto tendrá, en el ámbito de su competencia, las siguientes atribuciones:</w:t>
      </w: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 xml:space="preserve">X. Hacer del conocimiento del órgano de control interno o equivalente de cada Sujeto </w:t>
      </w:r>
      <w:bookmarkStart w:id="0" w:name="_GoBack"/>
      <w:bookmarkEnd w:id="0"/>
      <w:r w:rsidRPr="00595C08">
        <w:rPr>
          <w:rFonts w:ascii="Palatino Linotype" w:eastAsia="MS Mincho" w:hAnsi="Palatino Linotype" w:cs="Times New Roman"/>
          <w:i/>
        </w:rPr>
        <w:t xml:space="preserve">Obligado las infracciones a esta Ley; </w:t>
      </w: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rsidR="005640CD" w:rsidRPr="00256B9A" w:rsidRDefault="005640CD" w:rsidP="005640CD">
      <w:pPr>
        <w:spacing w:before="240" w:after="240" w:line="360" w:lineRule="auto"/>
        <w:contextualSpacing/>
        <w:jc w:val="both"/>
        <w:rPr>
          <w:rFonts w:ascii="Palatino Linotype" w:eastAsia="MS Mincho" w:hAnsi="Palatino Linotype"/>
          <w:sz w:val="16"/>
        </w:rPr>
      </w:pPr>
    </w:p>
    <w:p w:rsidR="005640CD" w:rsidRDefault="005640CD" w:rsidP="005640CD">
      <w:pPr>
        <w:spacing w:before="240" w:after="240" w:line="360" w:lineRule="auto"/>
        <w:contextualSpacing/>
        <w:jc w:val="both"/>
        <w:rPr>
          <w:rFonts w:ascii="Palatino Linotype" w:eastAsia="MS Mincho" w:hAnsi="Palatino Linotype" w:cs="Arial"/>
          <w:sz w:val="24"/>
        </w:rPr>
      </w:pPr>
      <w:r w:rsidRPr="00B11905">
        <w:rPr>
          <w:rFonts w:ascii="Palatino Linotype" w:eastAsia="MS Mincho" w:hAnsi="Palatino Linotype"/>
          <w:sz w:val="24"/>
        </w:rPr>
        <w:lastRenderedPageBreak/>
        <w:t xml:space="preserve">Asimismo, este Pleno hará del conocimiento del órgano de control de este Instituto de las infracciones en que el </w:t>
      </w:r>
      <w:r w:rsidRPr="00B11905">
        <w:rPr>
          <w:rFonts w:ascii="Palatino Linotype" w:eastAsia="MS Mincho" w:hAnsi="Palatino Linotype"/>
          <w:b/>
          <w:sz w:val="24"/>
        </w:rPr>
        <w:t>Sujeto Obligado</w:t>
      </w:r>
      <w:r w:rsidRPr="00B11905">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11905">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5640CD" w:rsidRPr="00B11905" w:rsidRDefault="005640CD" w:rsidP="005640CD">
      <w:pPr>
        <w:pStyle w:val="Sinespaciado"/>
        <w:rPr>
          <w:sz w:val="8"/>
        </w:rPr>
      </w:pPr>
    </w:p>
    <w:p w:rsidR="005640CD" w:rsidRDefault="005640CD" w:rsidP="005640CD">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190.</w:t>
      </w:r>
      <w:r w:rsidRPr="00707DB2">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640CD" w:rsidRDefault="005640CD" w:rsidP="005640CD">
      <w:pPr>
        <w:spacing w:line="240" w:lineRule="auto"/>
        <w:ind w:left="567" w:right="567"/>
        <w:contextualSpacing/>
        <w:jc w:val="both"/>
        <w:rPr>
          <w:rFonts w:ascii="Palatino Linotype" w:eastAsia="MS Mincho" w:hAnsi="Palatino Linotype" w:cs="Times New Roman"/>
          <w:i/>
        </w:rPr>
      </w:pP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222.</w:t>
      </w:r>
      <w:r w:rsidRPr="00595C08">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rsidR="005640CD" w:rsidRPr="00595C08" w:rsidRDefault="005640CD" w:rsidP="005640CD">
      <w:pPr>
        <w:spacing w:line="240" w:lineRule="auto"/>
        <w:ind w:left="567" w:right="567"/>
        <w:contextualSpacing/>
        <w:jc w:val="both"/>
        <w:rPr>
          <w:rFonts w:ascii="Palatino Linotype" w:eastAsia="MS Mincho" w:hAnsi="Palatino Linotype" w:cs="Times New Roman"/>
          <w:b/>
          <w:i/>
        </w:rPr>
      </w:pPr>
      <w:r w:rsidRPr="00595C08">
        <w:rPr>
          <w:rFonts w:ascii="Palatino Linotype" w:eastAsia="MS Mincho" w:hAnsi="Palatino Linotype" w:cs="Times New Roman"/>
          <w:b/>
          <w:i/>
        </w:rPr>
        <w:t xml:space="preserve">I. Cualquier acto u </w:t>
      </w:r>
      <w:r w:rsidRPr="00595C08">
        <w:rPr>
          <w:rFonts w:ascii="Palatino Linotype" w:eastAsia="MS Mincho" w:hAnsi="Palatino Linotype" w:cs="Times New Roman"/>
          <w:b/>
          <w:i/>
          <w:u w:val="single"/>
        </w:rPr>
        <w:t>omisión</w:t>
      </w:r>
      <w:r w:rsidRPr="00595C08">
        <w:rPr>
          <w:rFonts w:ascii="Palatino Linotype" w:eastAsia="MS Mincho" w:hAnsi="Palatino Linotype" w:cs="Times New Roman"/>
          <w:b/>
          <w:i/>
        </w:rPr>
        <w:t xml:space="preserve"> que provoque la suspensión o deficiencia en la atención de las solicitudes de información;</w:t>
      </w: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b/>
          <w:i/>
          <w:u w:val="single"/>
        </w:rPr>
        <w:t>II. La falta de respuesta a las solicitudes de información en los plazos señalados en la normatividad aplicable</w:t>
      </w:r>
      <w:r w:rsidRPr="00595C08">
        <w:rPr>
          <w:rFonts w:ascii="Palatino Linotype" w:eastAsia="MS Mincho" w:hAnsi="Palatino Linotype" w:cs="Times New Roman"/>
          <w:i/>
        </w:rPr>
        <w:t>;</w:t>
      </w: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rsidR="005640CD" w:rsidRPr="00595C08" w:rsidRDefault="005640CD" w:rsidP="005640CD">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223.</w:t>
      </w:r>
      <w:r w:rsidRPr="00595C08">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5640CD" w:rsidRDefault="005640CD" w:rsidP="005640CD">
      <w:pPr>
        <w:spacing w:before="240" w:after="240" w:line="360" w:lineRule="auto"/>
        <w:contextualSpacing/>
        <w:jc w:val="both"/>
        <w:rPr>
          <w:rFonts w:ascii="Palatino Linotype" w:eastAsia="Calibri" w:hAnsi="Palatino Linotype" w:cs="Arial"/>
          <w:color w:val="000000"/>
          <w:lang w:eastAsia="es-MX"/>
        </w:rPr>
      </w:pPr>
    </w:p>
    <w:p w:rsidR="005640CD" w:rsidRPr="00B11905" w:rsidRDefault="005640CD" w:rsidP="005640CD">
      <w:pPr>
        <w:spacing w:before="240" w:after="240" w:line="360" w:lineRule="auto"/>
        <w:contextualSpacing/>
        <w:jc w:val="both"/>
        <w:rPr>
          <w:rFonts w:ascii="Palatino Linotype" w:hAnsi="Palatino Linotype"/>
          <w:sz w:val="24"/>
        </w:rPr>
      </w:pPr>
      <w:r w:rsidRPr="00B11905">
        <w:rPr>
          <w:rFonts w:ascii="Palatino Linotype" w:eastAsia="Calibri" w:hAnsi="Palatino Linotype" w:cs="Arial"/>
          <w:color w:val="000000"/>
          <w:sz w:val="24"/>
          <w:lang w:eastAsia="es-MX"/>
        </w:rPr>
        <w:t xml:space="preserve">Por lo que es menester en este asunto, </w:t>
      </w:r>
      <w:r w:rsidRPr="00B11905">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w:t>
      </w:r>
      <w:r>
        <w:rPr>
          <w:rFonts w:ascii="Palatino Linotype" w:hAnsi="Palatino Linotype" w:cs="Arial"/>
          <w:color w:val="222222"/>
          <w:sz w:val="24"/>
          <w:lang w:eastAsia="es-MX"/>
        </w:rPr>
        <w:t>,</w:t>
      </w:r>
      <w:r w:rsidRPr="00B11905">
        <w:rPr>
          <w:rFonts w:ascii="Palatino Linotype" w:hAnsi="Palatino Linotype" w:cs="Arial"/>
          <w:color w:val="222222"/>
          <w:sz w:val="24"/>
          <w:lang w:eastAsia="es-MX"/>
        </w:rPr>
        <w:t xml:space="preserve"> de la ley de la materi</w:t>
      </w:r>
      <w:r>
        <w:rPr>
          <w:rFonts w:ascii="Palatino Linotype" w:hAnsi="Palatino Linotype" w:cs="Arial"/>
          <w:color w:val="222222"/>
          <w:sz w:val="24"/>
          <w:lang w:eastAsia="es-MX"/>
        </w:rPr>
        <w:t xml:space="preserve">a, el cual señala que </w:t>
      </w:r>
      <w:r w:rsidRPr="00B11905">
        <w:rPr>
          <w:rFonts w:ascii="Palatino Linotype" w:hAnsi="Palatino Linotype" w:cs="Arial"/>
          <w:color w:val="222222"/>
          <w:sz w:val="24"/>
          <w:lang w:eastAsia="es-MX"/>
        </w:rPr>
        <w:t xml:space="preserve">cuando este órgano determine durante la sustanciación del recurso </w:t>
      </w:r>
      <w:r w:rsidRPr="00B11905">
        <w:rPr>
          <w:rFonts w:ascii="Palatino Linotype" w:hAnsi="Palatino Linotype" w:cs="Arial"/>
          <w:color w:val="222222"/>
          <w:sz w:val="24"/>
          <w:lang w:eastAsia="es-MX"/>
        </w:rPr>
        <w:lastRenderedPageBreak/>
        <w:t>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640CD" w:rsidRDefault="005640CD" w:rsidP="005640CD">
      <w:pPr>
        <w:pStyle w:val="Sinespaciado"/>
      </w:pPr>
    </w:p>
    <w:p w:rsidR="005640CD" w:rsidRPr="00835647" w:rsidRDefault="005640CD" w:rsidP="005640CD">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sidR="00AC77C9">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V</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00AC77C9" w:rsidRPr="00AC77C9">
        <w:rPr>
          <w:rFonts w:ascii="Palatino Linotype" w:eastAsiaTheme="minorEastAsia" w:hAnsi="Palatino Linotype" w:cstheme="minorBidi"/>
          <w:b/>
          <w:lang w:val="es-ES_tradnl"/>
        </w:rPr>
        <w:t>01380/INFOEM/IP/RR/2019</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rsidR="005640CD" w:rsidRPr="00835647" w:rsidRDefault="005640CD" w:rsidP="005640CD">
      <w:pPr>
        <w:pStyle w:val="Sinespaciado"/>
        <w:rPr>
          <w:lang w:eastAsia="es-MX"/>
        </w:rPr>
      </w:pPr>
    </w:p>
    <w:p w:rsidR="005640CD" w:rsidRPr="00835647" w:rsidRDefault="005640CD" w:rsidP="005640CD">
      <w:pPr>
        <w:tabs>
          <w:tab w:val="left" w:pos="8931"/>
        </w:tabs>
        <w:spacing w:before="240" w:line="360" w:lineRule="auto"/>
        <w:ind w:right="51"/>
        <w:jc w:val="both"/>
        <w:rPr>
          <w:rFonts w:ascii="Palatino Linotype" w:hAnsi="Palatino Linotype"/>
          <w:sz w:val="24"/>
          <w:szCs w:val="24"/>
        </w:rPr>
      </w:pPr>
      <w:r w:rsidRPr="00835647">
        <w:rPr>
          <w:rFonts w:ascii="Palatino Linotype" w:hAnsi="Palatino Linotype"/>
          <w:sz w:val="24"/>
          <w:szCs w:val="24"/>
        </w:rPr>
        <w:t>Por lo antes expuesto y fundado es de resolverse y,</w:t>
      </w:r>
    </w:p>
    <w:p w:rsidR="005640CD" w:rsidRDefault="005640CD" w:rsidP="00A77B38">
      <w:pPr>
        <w:pStyle w:val="Sinespaciado"/>
        <w:spacing w:line="360" w:lineRule="auto"/>
        <w:jc w:val="center"/>
        <w:rPr>
          <w:rFonts w:ascii="Palatino Linotype" w:hAnsi="Palatino Linotype"/>
          <w:b/>
          <w:bCs/>
          <w:spacing w:val="60"/>
          <w:sz w:val="28"/>
          <w:szCs w:val="28"/>
        </w:rPr>
      </w:pPr>
    </w:p>
    <w:p w:rsidR="00A77B38" w:rsidRPr="00AB48CB" w:rsidRDefault="00A77B38" w:rsidP="00A77B38">
      <w:pPr>
        <w:pStyle w:val="Sinespaciado"/>
        <w:spacing w:line="360" w:lineRule="auto"/>
        <w:jc w:val="center"/>
        <w:rPr>
          <w:rFonts w:ascii="Palatino Linotype" w:hAnsi="Palatino Linotype"/>
          <w:b/>
          <w:bCs/>
          <w:spacing w:val="60"/>
          <w:sz w:val="28"/>
          <w:szCs w:val="28"/>
        </w:rPr>
      </w:pPr>
      <w:r w:rsidRPr="00AB48CB">
        <w:rPr>
          <w:rFonts w:ascii="Palatino Linotype" w:hAnsi="Palatino Linotype"/>
          <w:b/>
          <w:bCs/>
          <w:spacing w:val="60"/>
          <w:sz w:val="28"/>
          <w:szCs w:val="28"/>
        </w:rPr>
        <w:t>RESUELVE</w:t>
      </w:r>
    </w:p>
    <w:p w:rsidR="00A77B38" w:rsidRPr="004431CC" w:rsidRDefault="00A77B38" w:rsidP="00A77B38">
      <w:pPr>
        <w:pStyle w:val="Sinespaciado"/>
        <w:spacing w:line="360" w:lineRule="auto"/>
        <w:jc w:val="both"/>
        <w:rPr>
          <w:rFonts w:ascii="Palatino Linotype" w:hAnsi="Palatino Linotype"/>
          <w:b/>
          <w:bCs/>
          <w:spacing w:val="60"/>
          <w:sz w:val="24"/>
          <w:szCs w:val="24"/>
        </w:rPr>
      </w:pPr>
    </w:p>
    <w:p w:rsidR="00A77B38" w:rsidRPr="004431CC" w:rsidRDefault="004431CC" w:rsidP="00A77B38">
      <w:pPr>
        <w:pStyle w:val="Sinespaciado"/>
        <w:spacing w:line="360" w:lineRule="auto"/>
        <w:jc w:val="both"/>
        <w:rPr>
          <w:rFonts w:ascii="Palatino Linotype" w:hAnsi="Palatino Linotype" w:cs="Arial"/>
          <w:sz w:val="24"/>
          <w:szCs w:val="24"/>
        </w:rPr>
      </w:pPr>
      <w:r w:rsidRPr="004431CC">
        <w:rPr>
          <w:rFonts w:ascii="Palatino Linotype" w:hAnsi="Palatino Linotype" w:cs="Arial"/>
          <w:b/>
          <w:sz w:val="24"/>
          <w:szCs w:val="24"/>
        </w:rPr>
        <w:t>PRIMERO.</w:t>
      </w:r>
      <w:r w:rsidRPr="004431CC">
        <w:rPr>
          <w:rFonts w:ascii="Palatino Linotype" w:hAnsi="Palatino Linotype" w:cs="Arial"/>
          <w:sz w:val="24"/>
          <w:szCs w:val="24"/>
        </w:rPr>
        <w:t xml:space="preserve"> Se</w:t>
      </w:r>
      <w:r w:rsidRPr="004431CC">
        <w:rPr>
          <w:rFonts w:ascii="Palatino Linotype" w:hAnsi="Palatino Linotype" w:cs="Arial"/>
          <w:b/>
          <w:sz w:val="24"/>
          <w:szCs w:val="24"/>
        </w:rPr>
        <w:t xml:space="preserve"> SOBRESEE </w:t>
      </w:r>
      <w:r w:rsidRPr="004431CC">
        <w:rPr>
          <w:rFonts w:ascii="Palatino Linotype" w:hAnsi="Palatino Linotype" w:cs="Arial"/>
          <w:sz w:val="24"/>
          <w:szCs w:val="24"/>
        </w:rPr>
        <w:t xml:space="preserve">el recurso de revisión número </w:t>
      </w:r>
      <w:r w:rsidR="00AC77C9" w:rsidRPr="00AC77C9">
        <w:rPr>
          <w:rFonts w:ascii="Palatino Linotype" w:hAnsi="Palatino Linotype" w:cs="Arial"/>
          <w:b/>
          <w:sz w:val="24"/>
          <w:szCs w:val="24"/>
        </w:rPr>
        <w:t>01380/INFOEM/IP/RR/2019</w:t>
      </w:r>
      <w:r w:rsidRPr="004431CC">
        <w:rPr>
          <w:rFonts w:ascii="Palatino Linotype" w:hAnsi="Palatino Linotype" w:cs="Arial"/>
          <w:sz w:val="24"/>
          <w:szCs w:val="24"/>
        </w:rPr>
        <w:t xml:space="preserve">, por quedarse sin materia en términos del </w:t>
      </w:r>
      <w:r w:rsidRPr="00317B1B">
        <w:rPr>
          <w:rFonts w:ascii="Palatino Linotype" w:hAnsi="Palatino Linotype" w:cs="Arial"/>
          <w:b/>
          <w:sz w:val="24"/>
          <w:szCs w:val="24"/>
        </w:rPr>
        <w:t xml:space="preserve">Considerando </w:t>
      </w:r>
      <w:r w:rsidRPr="004431CC">
        <w:rPr>
          <w:rFonts w:ascii="Palatino Linotype" w:hAnsi="Palatino Linotype" w:cs="Arial"/>
          <w:b/>
          <w:sz w:val="24"/>
          <w:szCs w:val="24"/>
        </w:rPr>
        <w:t>TERCERO</w:t>
      </w:r>
      <w:r w:rsidRPr="004431CC">
        <w:rPr>
          <w:rFonts w:ascii="Palatino Linotype" w:hAnsi="Palatino Linotype" w:cs="Arial"/>
          <w:sz w:val="24"/>
          <w:szCs w:val="24"/>
        </w:rPr>
        <w:t xml:space="preserve"> de la presente resolución.</w:t>
      </w:r>
    </w:p>
    <w:p w:rsidR="00A77B38" w:rsidRPr="004431CC" w:rsidRDefault="00A77B38" w:rsidP="00A77B38">
      <w:pPr>
        <w:pStyle w:val="Sinespaciado"/>
        <w:spacing w:line="360" w:lineRule="auto"/>
        <w:jc w:val="both"/>
        <w:rPr>
          <w:rFonts w:ascii="Palatino Linotype" w:hAnsi="Palatino Linotype" w:cs="Arial"/>
          <w:sz w:val="24"/>
          <w:szCs w:val="24"/>
        </w:rPr>
      </w:pPr>
    </w:p>
    <w:p w:rsidR="00A77B38" w:rsidRPr="004431CC" w:rsidRDefault="00A77B38" w:rsidP="00A77B38">
      <w:pPr>
        <w:pStyle w:val="Sinespaciado"/>
        <w:spacing w:line="360" w:lineRule="auto"/>
        <w:jc w:val="both"/>
        <w:rPr>
          <w:rFonts w:ascii="Palatino Linotype" w:hAnsi="Palatino Linotype" w:cs="Arial"/>
          <w:sz w:val="24"/>
          <w:szCs w:val="24"/>
        </w:rPr>
      </w:pPr>
      <w:r w:rsidRPr="004431CC">
        <w:rPr>
          <w:rFonts w:ascii="Palatino Linotype" w:hAnsi="Palatino Linotype" w:cs="Arial"/>
          <w:b/>
          <w:sz w:val="24"/>
          <w:szCs w:val="24"/>
        </w:rPr>
        <w:lastRenderedPageBreak/>
        <w:t>SEGUNDO.</w:t>
      </w:r>
      <w:r w:rsidRPr="004431CC">
        <w:rPr>
          <w:rFonts w:ascii="Palatino Linotype" w:hAnsi="Palatino Linotype" w:cs="Arial"/>
          <w:sz w:val="24"/>
          <w:szCs w:val="24"/>
        </w:rPr>
        <w:t xml:space="preserve"> Notifíquese la presente resolución al Titular de la Unidad de Transparencia del </w:t>
      </w:r>
      <w:r w:rsidRPr="004B1C28">
        <w:rPr>
          <w:rFonts w:ascii="Palatino Linotype" w:hAnsi="Palatino Linotype" w:cs="Arial"/>
          <w:b/>
          <w:sz w:val="24"/>
          <w:szCs w:val="24"/>
        </w:rPr>
        <w:t>Sujeto Obligado</w:t>
      </w:r>
      <w:r w:rsidRPr="004431CC">
        <w:rPr>
          <w:rFonts w:ascii="Palatino Linotype" w:hAnsi="Palatino Linotype" w:cs="Arial"/>
          <w:sz w:val="24"/>
          <w:szCs w:val="24"/>
        </w:rPr>
        <w:t xml:space="preserve"> mediante el SAIMEX.</w:t>
      </w:r>
    </w:p>
    <w:p w:rsidR="00A77B38" w:rsidRPr="004431CC" w:rsidRDefault="00A77B38" w:rsidP="00A77B38">
      <w:pPr>
        <w:pStyle w:val="Sinespaciado"/>
        <w:spacing w:line="360" w:lineRule="auto"/>
        <w:jc w:val="both"/>
        <w:rPr>
          <w:rFonts w:ascii="Palatino Linotype" w:hAnsi="Palatino Linotype" w:cs="Arial"/>
          <w:sz w:val="24"/>
          <w:szCs w:val="24"/>
        </w:rPr>
      </w:pPr>
    </w:p>
    <w:p w:rsidR="004E583F" w:rsidRPr="003B42F2" w:rsidRDefault="00F311C6" w:rsidP="00AC77C9">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b/>
          <w:sz w:val="24"/>
          <w:szCs w:val="24"/>
        </w:rPr>
        <w:t>TERCERO</w:t>
      </w:r>
      <w:r w:rsidRPr="00F311C6">
        <w:rPr>
          <w:rFonts w:ascii="Palatino Linotype" w:eastAsia="Calibri" w:hAnsi="Palatino Linotype" w:cs="Arial"/>
          <w:b/>
          <w:sz w:val="24"/>
          <w:szCs w:val="24"/>
        </w:rPr>
        <w:t xml:space="preserve">. </w:t>
      </w:r>
      <w:r w:rsidRPr="00F311C6">
        <w:rPr>
          <w:rFonts w:ascii="Palatino Linotype" w:eastAsia="Calibri" w:hAnsi="Palatino Linotype" w:cs="Arial"/>
          <w:sz w:val="24"/>
          <w:szCs w:val="24"/>
        </w:rPr>
        <w:t xml:space="preserve">Notifíquese la presente resolución al </w:t>
      </w:r>
      <w:r>
        <w:rPr>
          <w:rFonts w:ascii="Palatino Linotype" w:eastAsia="Calibri" w:hAnsi="Palatino Linotype" w:cs="Arial"/>
          <w:b/>
          <w:sz w:val="24"/>
          <w:szCs w:val="24"/>
        </w:rPr>
        <w:t>R</w:t>
      </w:r>
      <w:r w:rsidRPr="00F311C6">
        <w:rPr>
          <w:rFonts w:ascii="Palatino Linotype" w:eastAsia="Calibri" w:hAnsi="Palatino Linotype" w:cs="Arial"/>
          <w:b/>
          <w:sz w:val="24"/>
          <w:szCs w:val="24"/>
        </w:rPr>
        <w:t xml:space="preserve">ecurrente, </w:t>
      </w:r>
      <w:r w:rsidR="00AC77C9" w:rsidRPr="00835647">
        <w:rPr>
          <w:rFonts w:ascii="Palatino Linotype" w:hAnsi="Palatino Linotype"/>
          <w:sz w:val="24"/>
          <w:szCs w:val="24"/>
        </w:rPr>
        <w:t>y hágase de su conocimiento que en caso de que considere que le cause algún perjuicio, podrá promover el Juicio de Amparo en los términos de las leyes aplicables, de acuerdo a lo estipulado por el artículo 196</w:t>
      </w:r>
      <w:r w:rsidR="00AC77C9">
        <w:rPr>
          <w:rFonts w:ascii="Palatino Linotype" w:hAnsi="Palatino Linotype"/>
          <w:sz w:val="24"/>
          <w:szCs w:val="24"/>
        </w:rPr>
        <w:t>,</w:t>
      </w:r>
      <w:r w:rsidR="00AC77C9" w:rsidRPr="00835647">
        <w:rPr>
          <w:rFonts w:ascii="Palatino Linotype" w:hAnsi="Palatino Linotype"/>
          <w:sz w:val="24"/>
          <w:szCs w:val="24"/>
        </w:rPr>
        <w:t xml:space="preserve"> de la Ley de Transparencia y Acceso a la Información Pública del Estado de México y Municipios.</w:t>
      </w:r>
    </w:p>
    <w:p w:rsidR="00317B1B" w:rsidRPr="00317B1B" w:rsidRDefault="00317B1B" w:rsidP="00A77B38">
      <w:pPr>
        <w:pStyle w:val="Sinespaciado"/>
        <w:spacing w:line="360" w:lineRule="auto"/>
        <w:jc w:val="both"/>
        <w:rPr>
          <w:rFonts w:ascii="Palatino Linotype" w:hAnsi="Palatino Linotype" w:cs="Arial"/>
          <w:sz w:val="24"/>
          <w:szCs w:val="24"/>
        </w:rPr>
      </w:pPr>
    </w:p>
    <w:p w:rsidR="00317B1B" w:rsidRPr="00317B1B" w:rsidRDefault="00AC77C9" w:rsidP="00A77B38">
      <w:pPr>
        <w:pStyle w:val="Sinespaciado"/>
        <w:spacing w:line="360" w:lineRule="auto"/>
        <w:jc w:val="both"/>
        <w:rPr>
          <w:rFonts w:ascii="Palatino Linotype" w:hAnsi="Palatino Linotype"/>
          <w:sz w:val="24"/>
          <w:szCs w:val="24"/>
        </w:rPr>
      </w:pPr>
      <w:r>
        <w:rPr>
          <w:rFonts w:ascii="Palatino Linotype" w:hAnsi="Palatino Linotype"/>
          <w:b/>
          <w:sz w:val="24"/>
          <w:szCs w:val="24"/>
        </w:rPr>
        <w:t>CUARTO</w:t>
      </w:r>
      <w:r w:rsidR="00317B1B" w:rsidRPr="00317B1B">
        <w:rPr>
          <w:rFonts w:ascii="Palatino Linotype" w:hAnsi="Palatino Linotype"/>
          <w:b/>
          <w:sz w:val="24"/>
          <w:szCs w:val="24"/>
        </w:rPr>
        <w:t>.</w:t>
      </w:r>
      <w:r w:rsidR="00317B1B" w:rsidRPr="00317B1B">
        <w:rPr>
          <w:rFonts w:ascii="Palatino Linotype" w:hAnsi="Palatino Linotype"/>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00317B1B" w:rsidRPr="00317B1B">
        <w:rPr>
          <w:rFonts w:ascii="Palatino Linotype" w:hAnsi="Palatino Linotype"/>
          <w:b/>
          <w:sz w:val="24"/>
          <w:szCs w:val="24"/>
        </w:rPr>
        <w:t xml:space="preserve">Considerando </w:t>
      </w:r>
      <w:r w:rsidR="00317B1B">
        <w:rPr>
          <w:rFonts w:ascii="Palatino Linotype" w:hAnsi="Palatino Linotype"/>
          <w:b/>
          <w:sz w:val="24"/>
          <w:szCs w:val="24"/>
        </w:rPr>
        <w:t>TERCER</w:t>
      </w:r>
      <w:r w:rsidR="00317B1B" w:rsidRPr="00317B1B">
        <w:rPr>
          <w:rFonts w:ascii="Palatino Linotype" w:hAnsi="Palatino Linotype"/>
          <w:b/>
          <w:sz w:val="24"/>
          <w:szCs w:val="24"/>
        </w:rPr>
        <w:t>O</w:t>
      </w:r>
      <w:r w:rsidR="00317B1B" w:rsidRPr="00317B1B">
        <w:rPr>
          <w:rFonts w:ascii="Palatino Linotype" w:hAnsi="Palatino Linotype"/>
          <w:sz w:val="24"/>
          <w:szCs w:val="24"/>
        </w:rPr>
        <w:t xml:space="preserve"> de la presente resolución.</w:t>
      </w:r>
    </w:p>
    <w:p w:rsidR="004E583F" w:rsidRPr="00317B1B" w:rsidRDefault="004E583F" w:rsidP="009E0089">
      <w:pPr>
        <w:pStyle w:val="Sinespaciado"/>
        <w:spacing w:line="360" w:lineRule="auto"/>
        <w:jc w:val="both"/>
        <w:rPr>
          <w:rFonts w:ascii="Palatino Linotype" w:hAnsi="Palatino Linotype"/>
          <w:sz w:val="24"/>
          <w:szCs w:val="24"/>
        </w:rPr>
      </w:pPr>
    </w:p>
    <w:p w:rsidR="006D254A" w:rsidRPr="00AB48CB" w:rsidRDefault="007E2E80" w:rsidP="00B34950">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ASÍ LO RESUELVE, PO</w:t>
      </w:r>
      <w:r w:rsidR="00F1770B" w:rsidRPr="00AB48CB">
        <w:rPr>
          <w:rFonts w:ascii="Palatino Linotype" w:hAnsi="Palatino Linotype"/>
          <w:sz w:val="24"/>
          <w:szCs w:val="24"/>
        </w:rPr>
        <w:t>R UNANIMIDAD</w:t>
      </w:r>
      <w:r w:rsidRPr="00AB48CB">
        <w:rPr>
          <w:rFonts w:ascii="Palatino Linotype" w:hAnsi="Palatino Linotype"/>
          <w:sz w:val="24"/>
          <w:szCs w:val="24"/>
        </w:rPr>
        <w:t xml:space="preserve"> DE VOTOS EL PLENO DEL</w:t>
      </w:r>
      <w:r w:rsidRPr="00AB48CB">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AB48CB">
        <w:rPr>
          <w:rFonts w:ascii="Palatino Linotype" w:hAnsi="Palatino Linotype"/>
          <w:sz w:val="24"/>
          <w:szCs w:val="24"/>
        </w:rPr>
        <w:t>, CONFORMADO POR LOS COMISIONADOS ZULEMA MARTÍNEZ SÁNCHEZ, EVA ABAID YAPUR</w:t>
      </w:r>
      <w:r w:rsidR="004A51FF" w:rsidRPr="00AB48CB">
        <w:rPr>
          <w:rFonts w:ascii="Palatino Linotype" w:hAnsi="Palatino Linotype"/>
          <w:sz w:val="24"/>
          <w:szCs w:val="24"/>
        </w:rPr>
        <w:t>,</w:t>
      </w:r>
      <w:r w:rsidR="00CF27C6" w:rsidRPr="00AB48CB">
        <w:rPr>
          <w:rFonts w:ascii="Palatino Linotype" w:hAnsi="Palatino Linotype"/>
          <w:sz w:val="24"/>
          <w:szCs w:val="24"/>
        </w:rPr>
        <w:t xml:space="preserve"> </w:t>
      </w:r>
      <w:r w:rsidRPr="00AB48CB">
        <w:rPr>
          <w:rFonts w:ascii="Palatino Linotype" w:hAnsi="Palatino Linotype"/>
          <w:sz w:val="24"/>
          <w:szCs w:val="24"/>
        </w:rPr>
        <w:t xml:space="preserve">JOSÉ GUADALUPE LUNA </w:t>
      </w:r>
      <w:r w:rsidR="00D57072" w:rsidRPr="00AB48CB">
        <w:rPr>
          <w:rFonts w:ascii="Palatino Linotype" w:hAnsi="Palatino Linotype"/>
          <w:sz w:val="24"/>
          <w:szCs w:val="24"/>
        </w:rPr>
        <w:t>HERNÁNDEZ</w:t>
      </w:r>
      <w:r w:rsidR="00694DBD">
        <w:rPr>
          <w:rFonts w:ascii="Palatino Linotype" w:hAnsi="Palatino Linotype"/>
          <w:sz w:val="24"/>
          <w:szCs w:val="24"/>
        </w:rPr>
        <w:t xml:space="preserve"> </w:t>
      </w:r>
      <w:r w:rsidR="00694DBD" w:rsidRPr="00694DBD">
        <w:rPr>
          <w:rFonts w:ascii="Palatino Linotype" w:hAnsi="Palatino Linotype"/>
          <w:sz w:val="24"/>
          <w:szCs w:val="24"/>
        </w:rPr>
        <w:t>(AUSENCIA JUSTIFICADA)</w:t>
      </w:r>
      <w:r w:rsidR="002B6F8C" w:rsidRPr="00AB48CB">
        <w:rPr>
          <w:rFonts w:ascii="Palatino Linotype" w:hAnsi="Palatino Linotype"/>
          <w:sz w:val="24"/>
          <w:szCs w:val="24"/>
        </w:rPr>
        <w:t xml:space="preserve">, JAVIER </w:t>
      </w:r>
      <w:r w:rsidRPr="00AB48CB">
        <w:rPr>
          <w:rFonts w:ascii="Palatino Linotype" w:hAnsi="Palatino Linotype"/>
          <w:sz w:val="24"/>
          <w:szCs w:val="24"/>
        </w:rPr>
        <w:t>MARTÍNEZ CRUZ</w:t>
      </w:r>
      <w:r w:rsidR="002B6F8C" w:rsidRPr="00AB48CB">
        <w:rPr>
          <w:rFonts w:ascii="Palatino Linotype" w:hAnsi="Palatino Linotype"/>
          <w:sz w:val="24"/>
          <w:szCs w:val="24"/>
        </w:rPr>
        <w:t xml:space="preserve"> Y LUIS GUSTAVO PARRA NORIEGA</w:t>
      </w:r>
      <w:r w:rsidRPr="00AB48CB">
        <w:rPr>
          <w:rFonts w:ascii="Palatino Linotype" w:hAnsi="Palatino Linotype"/>
          <w:sz w:val="24"/>
          <w:szCs w:val="24"/>
        </w:rPr>
        <w:t xml:space="preserve">, EN LA </w:t>
      </w:r>
      <w:r w:rsidR="004F5304">
        <w:rPr>
          <w:rFonts w:ascii="Palatino Linotype" w:hAnsi="Palatino Linotype"/>
          <w:sz w:val="24"/>
          <w:szCs w:val="24"/>
        </w:rPr>
        <w:t xml:space="preserve">DÉCIMA </w:t>
      </w:r>
      <w:r w:rsidR="00FC1B06">
        <w:rPr>
          <w:rFonts w:ascii="Palatino Linotype" w:hAnsi="Palatino Linotype"/>
          <w:sz w:val="24"/>
          <w:szCs w:val="24"/>
        </w:rPr>
        <w:t>OCTAVA</w:t>
      </w:r>
      <w:r w:rsidR="00A874FC">
        <w:rPr>
          <w:rFonts w:ascii="Palatino Linotype" w:hAnsi="Palatino Linotype"/>
          <w:sz w:val="24"/>
          <w:szCs w:val="24"/>
        </w:rPr>
        <w:t xml:space="preserve"> </w:t>
      </w:r>
      <w:r w:rsidRPr="00AB48CB">
        <w:rPr>
          <w:rFonts w:ascii="Palatino Linotype" w:hAnsi="Palatino Linotype"/>
          <w:sz w:val="24"/>
          <w:szCs w:val="24"/>
        </w:rPr>
        <w:t xml:space="preserve">SESIÓN ORDINARIA CELEBRADA EL </w:t>
      </w:r>
      <w:r w:rsidR="00FC1B06">
        <w:rPr>
          <w:rFonts w:ascii="Palatino Linotype" w:hAnsi="Palatino Linotype"/>
          <w:sz w:val="24"/>
          <w:szCs w:val="24"/>
        </w:rPr>
        <w:t>CATORCE</w:t>
      </w:r>
      <w:r w:rsidR="004F5304">
        <w:rPr>
          <w:rFonts w:ascii="Palatino Linotype" w:hAnsi="Palatino Linotype"/>
          <w:sz w:val="24"/>
          <w:szCs w:val="24"/>
        </w:rPr>
        <w:t xml:space="preserve"> DE MAYO</w:t>
      </w:r>
      <w:r w:rsidR="005A380C">
        <w:rPr>
          <w:rFonts w:ascii="Palatino Linotype" w:hAnsi="Palatino Linotype"/>
          <w:sz w:val="24"/>
          <w:szCs w:val="24"/>
        </w:rPr>
        <w:t xml:space="preserve"> DE DOS MIL DIECINUEVE</w:t>
      </w:r>
      <w:r w:rsidRPr="00AB48CB">
        <w:rPr>
          <w:rFonts w:ascii="Palatino Linotype" w:hAnsi="Palatino Linotype"/>
          <w:sz w:val="24"/>
          <w:szCs w:val="24"/>
        </w:rPr>
        <w:t xml:space="preserve">, ANTE </w:t>
      </w:r>
      <w:r w:rsidR="00F2343A" w:rsidRPr="00AB48CB">
        <w:rPr>
          <w:rFonts w:ascii="Palatino Linotype" w:hAnsi="Palatino Linotype"/>
          <w:sz w:val="24"/>
          <w:szCs w:val="24"/>
        </w:rPr>
        <w:t>EL SECRETARIO TÉCNICO</w:t>
      </w:r>
      <w:r w:rsidRPr="00AB48CB">
        <w:rPr>
          <w:rFonts w:ascii="Palatino Linotype" w:hAnsi="Palatino Linotype"/>
          <w:sz w:val="24"/>
          <w:szCs w:val="24"/>
        </w:rPr>
        <w:t xml:space="preserve"> DEL PLENO, </w:t>
      </w:r>
      <w:r w:rsidR="00F2343A" w:rsidRPr="00AB48CB">
        <w:rPr>
          <w:rFonts w:ascii="Palatino Linotype" w:hAnsi="Palatino Linotype"/>
          <w:sz w:val="24"/>
          <w:szCs w:val="24"/>
        </w:rPr>
        <w:t>ALEXIS TAPIA RAMÍREZ</w:t>
      </w:r>
      <w:r w:rsidR="00DD5DC9" w:rsidRPr="00AB48CB">
        <w:rPr>
          <w:rFonts w:ascii="Palatino Linotype" w:hAnsi="Palatino Linotype"/>
          <w:sz w:val="24"/>
          <w:szCs w:val="24"/>
        </w:rPr>
        <w:t>.-----------</w:t>
      </w:r>
      <w:r w:rsidR="00CF27C6" w:rsidRPr="00AB48CB">
        <w:rPr>
          <w:rFonts w:ascii="Palatino Linotype" w:hAnsi="Palatino Linotype"/>
          <w:sz w:val="24"/>
          <w:szCs w:val="24"/>
        </w:rPr>
        <w:t>-------------------------------------------------</w:t>
      </w:r>
      <w:r w:rsidR="00694DBD">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A6152" w:rsidRPr="00AB48CB" w:rsidTr="00CA77A1">
        <w:tc>
          <w:tcPr>
            <w:tcW w:w="9062" w:type="dxa"/>
            <w:gridSpan w:val="2"/>
          </w:tcPr>
          <w:p w:rsidR="00AA6152" w:rsidRPr="00AB48CB" w:rsidRDefault="00AA6152" w:rsidP="00E92C67">
            <w:pPr>
              <w:pStyle w:val="Sinespaciado"/>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E92C67">
            <w:pPr>
              <w:pStyle w:val="Sinespaciado"/>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Zulema Martínez Sánchez</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Comisionada Presidenta</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r w:rsidR="00AA6152" w:rsidRPr="00AB48CB" w:rsidTr="00CA77A1">
        <w:tc>
          <w:tcPr>
            <w:tcW w:w="4531" w:type="dxa"/>
          </w:tcPr>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Eva Abaid Yapur</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Comisionada</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c>
          <w:tcPr>
            <w:tcW w:w="4531" w:type="dxa"/>
          </w:tcPr>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José Guadalupe Luna Hernández</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rsidR="00AA6152" w:rsidRPr="00AB48CB" w:rsidRDefault="00694DBD" w:rsidP="00CA77A1">
            <w:pPr>
              <w:pStyle w:val="Sinespaciado"/>
              <w:jc w:val="center"/>
              <w:rPr>
                <w:rFonts w:ascii="Palatino Linotype" w:hAnsi="Palatino Linotype"/>
                <w:sz w:val="24"/>
                <w:szCs w:val="24"/>
              </w:rPr>
            </w:pPr>
            <w:r w:rsidRPr="00694DBD">
              <w:rPr>
                <w:rFonts w:ascii="Palatino Linotype" w:hAnsi="Palatino Linotype"/>
                <w:sz w:val="24"/>
                <w:szCs w:val="24"/>
              </w:rPr>
              <w:t>(Ausencia Justificada)</w:t>
            </w:r>
          </w:p>
        </w:tc>
      </w:tr>
      <w:tr w:rsidR="00AA6152" w:rsidRPr="00AB48CB" w:rsidTr="00CA77A1">
        <w:tc>
          <w:tcPr>
            <w:tcW w:w="4531" w:type="dxa"/>
          </w:tcPr>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Javier Martínez Cruz</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sz w:val="24"/>
                <w:szCs w:val="24"/>
              </w:rPr>
              <w:t>(Rúbrica)</w:t>
            </w:r>
          </w:p>
        </w:tc>
        <w:tc>
          <w:tcPr>
            <w:tcW w:w="4531" w:type="dxa"/>
          </w:tcPr>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Luis Gustavo Parra Noriega</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r w:rsidR="00AA6152" w:rsidRPr="00AB48CB" w:rsidTr="00CA77A1">
        <w:tc>
          <w:tcPr>
            <w:tcW w:w="9062" w:type="dxa"/>
            <w:gridSpan w:val="2"/>
          </w:tcPr>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Alexis Tapia Ramírez</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Secretario Técnico del Pleno</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bl>
    <w:p w:rsidR="00AA6152" w:rsidRPr="00A874FC" w:rsidRDefault="00AA6152" w:rsidP="0014447C">
      <w:pPr>
        <w:pStyle w:val="Sinespaciado"/>
        <w:jc w:val="both"/>
        <w:rPr>
          <w:rFonts w:ascii="Palatino Linotype" w:hAnsi="Palatino Linotype"/>
          <w:sz w:val="18"/>
          <w:szCs w:val="18"/>
        </w:rPr>
      </w:pPr>
    </w:p>
    <w:p w:rsidR="00AA4F9A" w:rsidRPr="00A874FC" w:rsidRDefault="007E2E80" w:rsidP="0014447C">
      <w:pPr>
        <w:pStyle w:val="Sinespaciado"/>
        <w:jc w:val="both"/>
        <w:rPr>
          <w:rFonts w:ascii="Palatino Linotype" w:hAnsi="Palatino Linotype"/>
          <w:bCs/>
          <w:sz w:val="18"/>
          <w:szCs w:val="18"/>
          <w:lang w:eastAsia="es-MX"/>
        </w:rPr>
      </w:pPr>
      <w:r w:rsidRPr="00A874FC">
        <w:rPr>
          <w:rFonts w:ascii="Palatino Linotype" w:hAnsi="Palatino Linotype"/>
          <w:sz w:val="18"/>
          <w:szCs w:val="18"/>
        </w:rPr>
        <w:t xml:space="preserve">Esta hoja corresponde a la resolución de fecha </w:t>
      </w:r>
      <w:r w:rsidR="00FC1B06">
        <w:rPr>
          <w:rFonts w:ascii="Palatino Linotype" w:hAnsi="Palatino Linotype"/>
          <w:sz w:val="18"/>
          <w:szCs w:val="18"/>
        </w:rPr>
        <w:t>catorce</w:t>
      </w:r>
      <w:r w:rsidR="005B7889">
        <w:rPr>
          <w:rFonts w:ascii="Palatino Linotype" w:hAnsi="Palatino Linotype"/>
          <w:sz w:val="18"/>
          <w:szCs w:val="18"/>
        </w:rPr>
        <w:t xml:space="preserve"> de mayo</w:t>
      </w:r>
      <w:r w:rsidR="005A380C">
        <w:rPr>
          <w:rFonts w:ascii="Palatino Linotype" w:hAnsi="Palatino Linotype"/>
          <w:sz w:val="18"/>
          <w:szCs w:val="18"/>
        </w:rPr>
        <w:t xml:space="preserve"> de dos mil diecinueve</w:t>
      </w:r>
      <w:r w:rsidRPr="00A874FC">
        <w:rPr>
          <w:rFonts w:ascii="Palatino Linotype" w:hAnsi="Palatino Linotype"/>
          <w:sz w:val="18"/>
          <w:szCs w:val="18"/>
        </w:rPr>
        <w:t xml:space="preserve">, emitida en el recurso de revisión </w:t>
      </w:r>
      <w:r w:rsidR="005B7889" w:rsidRPr="005B7889">
        <w:rPr>
          <w:rFonts w:ascii="Palatino Linotype" w:hAnsi="Palatino Linotype"/>
          <w:bCs/>
          <w:sz w:val="18"/>
          <w:szCs w:val="18"/>
          <w:lang w:eastAsia="es-MX"/>
        </w:rPr>
        <w:t>01380/INFOEM/IP/RR/2019</w:t>
      </w:r>
      <w:r w:rsidRPr="00A874FC">
        <w:rPr>
          <w:rFonts w:ascii="Palatino Linotype" w:hAnsi="Palatino Linotype"/>
          <w:bCs/>
          <w:sz w:val="18"/>
          <w:szCs w:val="18"/>
          <w:lang w:eastAsia="es-MX"/>
        </w:rPr>
        <w:t>.</w:t>
      </w:r>
    </w:p>
    <w:p w:rsidR="007E2E80" w:rsidRPr="00A874FC" w:rsidRDefault="005A380C" w:rsidP="0014447C">
      <w:pPr>
        <w:pStyle w:val="Sinespaciado"/>
        <w:jc w:val="both"/>
        <w:rPr>
          <w:rFonts w:ascii="Palatino Linotype" w:hAnsi="Palatino Linotype"/>
          <w:bCs/>
          <w:sz w:val="18"/>
          <w:szCs w:val="18"/>
          <w:lang w:eastAsia="es-MX"/>
        </w:rPr>
      </w:pPr>
      <w:r>
        <w:rPr>
          <w:rFonts w:ascii="Palatino Linotype" w:hAnsi="Palatino Linotype"/>
          <w:bCs/>
          <w:sz w:val="18"/>
          <w:szCs w:val="18"/>
          <w:lang w:eastAsia="es-MX"/>
        </w:rPr>
        <w:t>OSAM/EJDG</w:t>
      </w:r>
    </w:p>
    <w:sectPr w:rsidR="007E2E80" w:rsidRPr="00A874FC" w:rsidSect="00050A9C">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73F" w:rsidRDefault="00A2373F" w:rsidP="007E2E80">
      <w:pPr>
        <w:spacing w:after="0" w:line="240" w:lineRule="auto"/>
      </w:pPr>
      <w:r>
        <w:separator/>
      </w:r>
    </w:p>
  </w:endnote>
  <w:endnote w:type="continuationSeparator" w:id="0">
    <w:p w:rsidR="00A2373F" w:rsidRDefault="00A2373F"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17E2">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17E2">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748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B748F">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73F" w:rsidRDefault="00A2373F" w:rsidP="007E2E80">
      <w:pPr>
        <w:spacing w:after="0" w:line="240" w:lineRule="auto"/>
      </w:pPr>
      <w:r>
        <w:separator/>
      </w:r>
    </w:p>
  </w:footnote>
  <w:footnote w:type="continuationSeparator" w:id="0">
    <w:p w:rsidR="00A2373F" w:rsidRDefault="00A2373F" w:rsidP="007E2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10207" w:type="dxa"/>
      <w:tblInd w:w="-851" w:type="dxa"/>
      <w:tblCellMar>
        <w:left w:w="70" w:type="dxa"/>
        <w:right w:w="70" w:type="dxa"/>
      </w:tblCellMar>
      <w:tblLook w:val="04A0" w:firstRow="1" w:lastRow="0" w:firstColumn="1" w:lastColumn="0" w:noHBand="0" w:noVBand="1"/>
    </w:tblPr>
    <w:tblGrid>
      <w:gridCol w:w="6233"/>
      <w:gridCol w:w="3974"/>
    </w:tblGrid>
    <w:tr w:rsidR="00D77F62" w:rsidTr="001656BE">
      <w:trPr>
        <w:trHeight w:val="227"/>
      </w:trPr>
      <w:tc>
        <w:tcPr>
          <w:tcW w:w="6233"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D77F62" w:rsidRDefault="004B7578" w:rsidP="006446F7">
          <w:pPr>
            <w:spacing w:after="120" w:line="256" w:lineRule="auto"/>
            <w:ind w:left="208" w:right="214"/>
            <w:jc w:val="right"/>
            <w:rPr>
              <w:rFonts w:ascii="Palatino Linotype" w:hAnsi="Palatino Linotype" w:cs="Arial"/>
              <w:szCs w:val="20"/>
            </w:rPr>
          </w:pPr>
          <w:r w:rsidRPr="004B7578">
            <w:rPr>
              <w:rFonts w:ascii="Palatino Linotype" w:hAnsi="Palatino Linotype" w:cs="Arial"/>
              <w:bCs/>
              <w:sz w:val="24"/>
              <w:lang w:eastAsia="es-MX"/>
            </w:rPr>
            <w:t>01380/INFOEM/IP/RR/2019</w:t>
          </w:r>
        </w:p>
      </w:tc>
    </w:tr>
    <w:tr w:rsidR="00D77F62" w:rsidTr="001656BE">
      <w:trPr>
        <w:trHeight w:val="242"/>
      </w:trPr>
      <w:tc>
        <w:tcPr>
          <w:tcW w:w="6233"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D77F62" w:rsidRDefault="004B7578" w:rsidP="006446F7">
          <w:pPr>
            <w:spacing w:after="120" w:line="256" w:lineRule="auto"/>
            <w:ind w:left="208" w:right="214"/>
            <w:jc w:val="right"/>
            <w:rPr>
              <w:rFonts w:ascii="Palatino Linotype" w:hAnsi="Palatino Linotype" w:cs="Arial"/>
              <w:szCs w:val="20"/>
            </w:rPr>
          </w:pPr>
          <w:r w:rsidRPr="004B7578">
            <w:rPr>
              <w:rFonts w:ascii="Palatino Linotype" w:hAnsi="Palatino Linotype" w:cs="Arial"/>
              <w:szCs w:val="20"/>
            </w:rPr>
            <w:t>Ayuntamiento de Ozumba</w:t>
          </w:r>
        </w:p>
      </w:tc>
    </w:tr>
    <w:tr w:rsidR="00D77F62" w:rsidTr="001656BE">
      <w:trPr>
        <w:trHeight w:val="342"/>
      </w:trPr>
      <w:tc>
        <w:tcPr>
          <w:tcW w:w="6233"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p w:rsidR="007C34AF" w:rsidRDefault="007C34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529"/>
      <w:gridCol w:w="3690"/>
    </w:tblGrid>
    <w:tr w:rsidR="00D77F62" w:rsidTr="006446F7">
      <w:trPr>
        <w:trHeight w:val="227"/>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90" w:type="dxa"/>
          <w:hideMark/>
        </w:tcPr>
        <w:p w:rsidR="00D77F62" w:rsidRPr="00B4142F" w:rsidRDefault="004B7578" w:rsidP="001656BE">
          <w:pPr>
            <w:spacing w:after="120" w:line="256" w:lineRule="auto"/>
            <w:ind w:left="76" w:right="214"/>
            <w:jc w:val="right"/>
            <w:rPr>
              <w:rFonts w:ascii="Palatino Linotype" w:hAnsi="Palatino Linotype" w:cs="Arial"/>
              <w:szCs w:val="20"/>
            </w:rPr>
          </w:pPr>
          <w:r w:rsidRPr="004B7578">
            <w:rPr>
              <w:rFonts w:ascii="Palatino Linotype" w:hAnsi="Palatino Linotype" w:cs="Arial"/>
              <w:bCs/>
              <w:sz w:val="24"/>
              <w:lang w:eastAsia="es-MX"/>
            </w:rPr>
            <w:t>01380/INFOEM/IP/RR/2019</w:t>
          </w:r>
        </w:p>
      </w:tc>
    </w:tr>
    <w:tr w:rsidR="00D77F62" w:rsidTr="006446F7">
      <w:trPr>
        <w:trHeight w:val="196"/>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90" w:type="dxa"/>
          <w:hideMark/>
        </w:tcPr>
        <w:p w:rsidR="00D77F62" w:rsidRPr="00F06FED" w:rsidRDefault="006B748F" w:rsidP="001656BE">
          <w:pPr>
            <w:spacing w:after="120" w:line="256" w:lineRule="auto"/>
            <w:ind w:left="76" w:right="214"/>
            <w:jc w:val="right"/>
            <w:rPr>
              <w:rFonts w:ascii="Palatino Linotype" w:hAnsi="Palatino Linotype" w:cs="Arial"/>
            </w:rPr>
          </w:pPr>
          <w:r>
            <w:rPr>
              <w:rFonts w:ascii="Palatino Linotype" w:hAnsi="Palatino Linotype" w:cs="Arial"/>
            </w:rPr>
            <w:t>xxxxxxx xxxxx xxxxxxx</w:t>
          </w:r>
        </w:p>
      </w:tc>
    </w:tr>
    <w:tr w:rsidR="00D77F62" w:rsidTr="006446F7">
      <w:trPr>
        <w:trHeight w:val="242"/>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90" w:type="dxa"/>
          <w:hideMark/>
        </w:tcPr>
        <w:p w:rsidR="00D77F62" w:rsidRDefault="004B7578" w:rsidP="001656BE">
          <w:pPr>
            <w:spacing w:after="120" w:line="256" w:lineRule="auto"/>
            <w:ind w:left="76" w:right="214"/>
            <w:jc w:val="right"/>
            <w:rPr>
              <w:rFonts w:ascii="Palatino Linotype" w:hAnsi="Palatino Linotype" w:cs="Arial"/>
              <w:szCs w:val="20"/>
            </w:rPr>
          </w:pPr>
          <w:r w:rsidRPr="004B7578">
            <w:rPr>
              <w:rFonts w:ascii="Palatino Linotype" w:hAnsi="Palatino Linotype" w:cs="Arial"/>
              <w:szCs w:val="20"/>
            </w:rPr>
            <w:t>Ayuntamiento de Ozumba</w:t>
          </w:r>
        </w:p>
      </w:tc>
    </w:tr>
    <w:tr w:rsidR="00D77F62" w:rsidTr="006446F7">
      <w:trPr>
        <w:trHeight w:val="342"/>
      </w:trPr>
      <w:tc>
        <w:tcPr>
          <w:tcW w:w="5529"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90" w:type="dxa"/>
          <w:hideMark/>
        </w:tcPr>
        <w:p w:rsidR="00D77F62" w:rsidRDefault="00D77F62" w:rsidP="001656BE">
          <w:pPr>
            <w:spacing w:after="120" w:line="256" w:lineRule="auto"/>
            <w:ind w:left="76"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E04991"/>
    <w:multiLevelType w:val="hybridMultilevel"/>
    <w:tmpl w:val="1EB6B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6"/>
  </w:num>
  <w:num w:numId="5">
    <w:abstractNumId w:val="4"/>
  </w:num>
  <w:num w:numId="6">
    <w:abstractNumId w:val="3"/>
  </w:num>
  <w:num w:numId="7">
    <w:abstractNumId w:val="10"/>
  </w:num>
  <w:num w:numId="8">
    <w:abstractNumId w:val="9"/>
  </w:num>
  <w:num w:numId="9">
    <w:abstractNumId w:val="14"/>
  </w:num>
  <w:num w:numId="10">
    <w:abstractNumId w:val="5"/>
  </w:num>
  <w:num w:numId="11">
    <w:abstractNumId w:val="15"/>
  </w:num>
  <w:num w:numId="12">
    <w:abstractNumId w:val="13"/>
  </w:num>
  <w:num w:numId="13">
    <w:abstractNumId w:val="12"/>
  </w:num>
  <w:num w:numId="14">
    <w:abstractNumId w:val="11"/>
  </w:num>
  <w:num w:numId="15">
    <w:abstractNumId w:val="17"/>
  </w:num>
  <w:num w:numId="16">
    <w:abstractNumId w:val="2"/>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6A2"/>
    <w:rsid w:val="00014D80"/>
    <w:rsid w:val="00015A5D"/>
    <w:rsid w:val="0002258E"/>
    <w:rsid w:val="00022E72"/>
    <w:rsid w:val="000276E0"/>
    <w:rsid w:val="00032DBD"/>
    <w:rsid w:val="00033949"/>
    <w:rsid w:val="00033A37"/>
    <w:rsid w:val="00043018"/>
    <w:rsid w:val="0004317B"/>
    <w:rsid w:val="00044C42"/>
    <w:rsid w:val="00046ABC"/>
    <w:rsid w:val="00050A9C"/>
    <w:rsid w:val="00051311"/>
    <w:rsid w:val="00053C9B"/>
    <w:rsid w:val="00057570"/>
    <w:rsid w:val="0007328F"/>
    <w:rsid w:val="000738E9"/>
    <w:rsid w:val="00077BBB"/>
    <w:rsid w:val="0008795C"/>
    <w:rsid w:val="00095218"/>
    <w:rsid w:val="000A27C1"/>
    <w:rsid w:val="000A373D"/>
    <w:rsid w:val="000A57AA"/>
    <w:rsid w:val="000B3DDC"/>
    <w:rsid w:val="000C175E"/>
    <w:rsid w:val="000D03B5"/>
    <w:rsid w:val="000D47AB"/>
    <w:rsid w:val="000D6982"/>
    <w:rsid w:val="000D756B"/>
    <w:rsid w:val="000E7C0A"/>
    <w:rsid w:val="000F3722"/>
    <w:rsid w:val="00114C3C"/>
    <w:rsid w:val="00122D4B"/>
    <w:rsid w:val="0012508A"/>
    <w:rsid w:val="001266DE"/>
    <w:rsid w:val="00130B73"/>
    <w:rsid w:val="00132E9F"/>
    <w:rsid w:val="00135494"/>
    <w:rsid w:val="00140AE4"/>
    <w:rsid w:val="0014191F"/>
    <w:rsid w:val="00143AC6"/>
    <w:rsid w:val="0014447C"/>
    <w:rsid w:val="001510E8"/>
    <w:rsid w:val="001552E9"/>
    <w:rsid w:val="00162176"/>
    <w:rsid w:val="001640AE"/>
    <w:rsid w:val="001656BE"/>
    <w:rsid w:val="00165929"/>
    <w:rsid w:val="00166046"/>
    <w:rsid w:val="00166FB7"/>
    <w:rsid w:val="0017350F"/>
    <w:rsid w:val="00180815"/>
    <w:rsid w:val="00180F6B"/>
    <w:rsid w:val="001947FA"/>
    <w:rsid w:val="001A17B9"/>
    <w:rsid w:val="001A38ED"/>
    <w:rsid w:val="001A4700"/>
    <w:rsid w:val="001B450D"/>
    <w:rsid w:val="001C0CE9"/>
    <w:rsid w:val="001D3EF0"/>
    <w:rsid w:val="001D61D0"/>
    <w:rsid w:val="001E07AC"/>
    <w:rsid w:val="001E60B7"/>
    <w:rsid w:val="001F021C"/>
    <w:rsid w:val="001F272D"/>
    <w:rsid w:val="001F6C08"/>
    <w:rsid w:val="00203FA5"/>
    <w:rsid w:val="002055D5"/>
    <w:rsid w:val="00205CFA"/>
    <w:rsid w:val="00207DA3"/>
    <w:rsid w:val="002108D8"/>
    <w:rsid w:val="00211473"/>
    <w:rsid w:val="00212498"/>
    <w:rsid w:val="002252AD"/>
    <w:rsid w:val="00226157"/>
    <w:rsid w:val="002450D9"/>
    <w:rsid w:val="00245E83"/>
    <w:rsid w:val="00255A8B"/>
    <w:rsid w:val="002572CF"/>
    <w:rsid w:val="0026191D"/>
    <w:rsid w:val="00271762"/>
    <w:rsid w:val="0027756D"/>
    <w:rsid w:val="0028585E"/>
    <w:rsid w:val="00287072"/>
    <w:rsid w:val="00290397"/>
    <w:rsid w:val="00293825"/>
    <w:rsid w:val="002A0024"/>
    <w:rsid w:val="002A1927"/>
    <w:rsid w:val="002A1AF0"/>
    <w:rsid w:val="002B6F8C"/>
    <w:rsid w:val="002D33F4"/>
    <w:rsid w:val="002D42FA"/>
    <w:rsid w:val="002D4991"/>
    <w:rsid w:val="002D565A"/>
    <w:rsid w:val="002D6110"/>
    <w:rsid w:val="002E22D8"/>
    <w:rsid w:val="002E2D4C"/>
    <w:rsid w:val="002E6036"/>
    <w:rsid w:val="002F044A"/>
    <w:rsid w:val="002F160B"/>
    <w:rsid w:val="002F17FB"/>
    <w:rsid w:val="003005A8"/>
    <w:rsid w:val="00301A01"/>
    <w:rsid w:val="003021C1"/>
    <w:rsid w:val="00304C91"/>
    <w:rsid w:val="003100B0"/>
    <w:rsid w:val="00310760"/>
    <w:rsid w:val="00311191"/>
    <w:rsid w:val="00312E7E"/>
    <w:rsid w:val="00317B1B"/>
    <w:rsid w:val="0033644C"/>
    <w:rsid w:val="00341FE4"/>
    <w:rsid w:val="00346FDF"/>
    <w:rsid w:val="00363308"/>
    <w:rsid w:val="003642DE"/>
    <w:rsid w:val="00374450"/>
    <w:rsid w:val="00375FF5"/>
    <w:rsid w:val="003765DC"/>
    <w:rsid w:val="00376F34"/>
    <w:rsid w:val="0038385D"/>
    <w:rsid w:val="003908F4"/>
    <w:rsid w:val="003919AC"/>
    <w:rsid w:val="003956AE"/>
    <w:rsid w:val="003A13D2"/>
    <w:rsid w:val="003A3096"/>
    <w:rsid w:val="003B42F2"/>
    <w:rsid w:val="003C084F"/>
    <w:rsid w:val="003C3124"/>
    <w:rsid w:val="003C74AF"/>
    <w:rsid w:val="003D2672"/>
    <w:rsid w:val="003D3420"/>
    <w:rsid w:val="003E08B9"/>
    <w:rsid w:val="00404F9D"/>
    <w:rsid w:val="00406B61"/>
    <w:rsid w:val="004132B8"/>
    <w:rsid w:val="00417EBD"/>
    <w:rsid w:val="00423C27"/>
    <w:rsid w:val="00424F2A"/>
    <w:rsid w:val="00425199"/>
    <w:rsid w:val="0043426A"/>
    <w:rsid w:val="004431CC"/>
    <w:rsid w:val="00443826"/>
    <w:rsid w:val="004478AE"/>
    <w:rsid w:val="0045270C"/>
    <w:rsid w:val="00457258"/>
    <w:rsid w:val="004572BE"/>
    <w:rsid w:val="004617C7"/>
    <w:rsid w:val="004657BE"/>
    <w:rsid w:val="004807F7"/>
    <w:rsid w:val="004830B5"/>
    <w:rsid w:val="00484E47"/>
    <w:rsid w:val="00487579"/>
    <w:rsid w:val="00487B8B"/>
    <w:rsid w:val="004A51FF"/>
    <w:rsid w:val="004B1C28"/>
    <w:rsid w:val="004B4239"/>
    <w:rsid w:val="004B7578"/>
    <w:rsid w:val="004B7585"/>
    <w:rsid w:val="004C7E18"/>
    <w:rsid w:val="004E06E6"/>
    <w:rsid w:val="004E583F"/>
    <w:rsid w:val="004E6168"/>
    <w:rsid w:val="004E6B8A"/>
    <w:rsid w:val="004F483E"/>
    <w:rsid w:val="004F5304"/>
    <w:rsid w:val="005023F4"/>
    <w:rsid w:val="005025A1"/>
    <w:rsid w:val="005033CC"/>
    <w:rsid w:val="00524986"/>
    <w:rsid w:val="0052725F"/>
    <w:rsid w:val="005328FB"/>
    <w:rsid w:val="00537419"/>
    <w:rsid w:val="005417E2"/>
    <w:rsid w:val="005421C7"/>
    <w:rsid w:val="005448FA"/>
    <w:rsid w:val="005640CD"/>
    <w:rsid w:val="00566699"/>
    <w:rsid w:val="005733EB"/>
    <w:rsid w:val="0057534D"/>
    <w:rsid w:val="00590126"/>
    <w:rsid w:val="00593E41"/>
    <w:rsid w:val="00594BF3"/>
    <w:rsid w:val="005A380C"/>
    <w:rsid w:val="005B2A31"/>
    <w:rsid w:val="005B7889"/>
    <w:rsid w:val="005C057C"/>
    <w:rsid w:val="005C5FB7"/>
    <w:rsid w:val="005C76D5"/>
    <w:rsid w:val="005D02A8"/>
    <w:rsid w:val="005D4D1D"/>
    <w:rsid w:val="005D5EEB"/>
    <w:rsid w:val="005E5ECE"/>
    <w:rsid w:val="005E6622"/>
    <w:rsid w:val="005F4982"/>
    <w:rsid w:val="005F56E0"/>
    <w:rsid w:val="00600D67"/>
    <w:rsid w:val="0060633A"/>
    <w:rsid w:val="00620FA6"/>
    <w:rsid w:val="00627821"/>
    <w:rsid w:val="00627F9C"/>
    <w:rsid w:val="00631F1B"/>
    <w:rsid w:val="00633C3F"/>
    <w:rsid w:val="00640D07"/>
    <w:rsid w:val="00642541"/>
    <w:rsid w:val="006446F7"/>
    <w:rsid w:val="00654395"/>
    <w:rsid w:val="00661204"/>
    <w:rsid w:val="0066610F"/>
    <w:rsid w:val="00673D7C"/>
    <w:rsid w:val="006749FD"/>
    <w:rsid w:val="00676C32"/>
    <w:rsid w:val="00681882"/>
    <w:rsid w:val="00684510"/>
    <w:rsid w:val="00686046"/>
    <w:rsid w:val="00694DBD"/>
    <w:rsid w:val="006973ED"/>
    <w:rsid w:val="006A0ADE"/>
    <w:rsid w:val="006A29C5"/>
    <w:rsid w:val="006A3A54"/>
    <w:rsid w:val="006A561E"/>
    <w:rsid w:val="006B2332"/>
    <w:rsid w:val="006B748F"/>
    <w:rsid w:val="006C6176"/>
    <w:rsid w:val="006D1136"/>
    <w:rsid w:val="006D22A4"/>
    <w:rsid w:val="006D254A"/>
    <w:rsid w:val="006D377A"/>
    <w:rsid w:val="006D4AD4"/>
    <w:rsid w:val="006D68F8"/>
    <w:rsid w:val="006E0601"/>
    <w:rsid w:val="006E6394"/>
    <w:rsid w:val="006E6C81"/>
    <w:rsid w:val="006F18FD"/>
    <w:rsid w:val="006F48D9"/>
    <w:rsid w:val="006F4A35"/>
    <w:rsid w:val="006F5AEB"/>
    <w:rsid w:val="00702DB6"/>
    <w:rsid w:val="00705D1C"/>
    <w:rsid w:val="00710F2D"/>
    <w:rsid w:val="0071210D"/>
    <w:rsid w:val="00713290"/>
    <w:rsid w:val="007218F2"/>
    <w:rsid w:val="0072710C"/>
    <w:rsid w:val="00730DE0"/>
    <w:rsid w:val="00735032"/>
    <w:rsid w:val="00735400"/>
    <w:rsid w:val="00740669"/>
    <w:rsid w:val="0074093D"/>
    <w:rsid w:val="00743FC5"/>
    <w:rsid w:val="00747A96"/>
    <w:rsid w:val="00763D73"/>
    <w:rsid w:val="007676AF"/>
    <w:rsid w:val="00776087"/>
    <w:rsid w:val="00785145"/>
    <w:rsid w:val="00786497"/>
    <w:rsid w:val="00797BE3"/>
    <w:rsid w:val="007A0571"/>
    <w:rsid w:val="007A223B"/>
    <w:rsid w:val="007A261C"/>
    <w:rsid w:val="007A4E13"/>
    <w:rsid w:val="007B0292"/>
    <w:rsid w:val="007B0E30"/>
    <w:rsid w:val="007B1796"/>
    <w:rsid w:val="007B19B3"/>
    <w:rsid w:val="007C34AF"/>
    <w:rsid w:val="007C36BF"/>
    <w:rsid w:val="007D0CFF"/>
    <w:rsid w:val="007D7245"/>
    <w:rsid w:val="007E1C3D"/>
    <w:rsid w:val="007E2E80"/>
    <w:rsid w:val="007F05CE"/>
    <w:rsid w:val="007F282E"/>
    <w:rsid w:val="007F7846"/>
    <w:rsid w:val="008041A7"/>
    <w:rsid w:val="00821898"/>
    <w:rsid w:val="00823454"/>
    <w:rsid w:val="00824894"/>
    <w:rsid w:val="00840273"/>
    <w:rsid w:val="0084238F"/>
    <w:rsid w:val="008435E1"/>
    <w:rsid w:val="008455DC"/>
    <w:rsid w:val="00853CC3"/>
    <w:rsid w:val="00856B69"/>
    <w:rsid w:val="008642B9"/>
    <w:rsid w:val="00867605"/>
    <w:rsid w:val="008725EE"/>
    <w:rsid w:val="00885626"/>
    <w:rsid w:val="00892543"/>
    <w:rsid w:val="00894FE9"/>
    <w:rsid w:val="008A005F"/>
    <w:rsid w:val="008A5E0C"/>
    <w:rsid w:val="008B4F5C"/>
    <w:rsid w:val="008B6CBB"/>
    <w:rsid w:val="008B7888"/>
    <w:rsid w:val="008B7A4A"/>
    <w:rsid w:val="008C0E72"/>
    <w:rsid w:val="008C0F70"/>
    <w:rsid w:val="008C651F"/>
    <w:rsid w:val="008C7CEB"/>
    <w:rsid w:val="008D109D"/>
    <w:rsid w:val="008D17A8"/>
    <w:rsid w:val="008D4521"/>
    <w:rsid w:val="008E159E"/>
    <w:rsid w:val="008E572E"/>
    <w:rsid w:val="008F66B9"/>
    <w:rsid w:val="00903599"/>
    <w:rsid w:val="00905CE1"/>
    <w:rsid w:val="009272C6"/>
    <w:rsid w:val="00930F68"/>
    <w:rsid w:val="009339EC"/>
    <w:rsid w:val="00934882"/>
    <w:rsid w:val="0093743A"/>
    <w:rsid w:val="00942349"/>
    <w:rsid w:val="00943B37"/>
    <w:rsid w:val="00946C47"/>
    <w:rsid w:val="00950474"/>
    <w:rsid w:val="00951B94"/>
    <w:rsid w:val="00954DC1"/>
    <w:rsid w:val="009555F1"/>
    <w:rsid w:val="0096284F"/>
    <w:rsid w:val="00967270"/>
    <w:rsid w:val="0097416D"/>
    <w:rsid w:val="00982301"/>
    <w:rsid w:val="00982488"/>
    <w:rsid w:val="00984CA8"/>
    <w:rsid w:val="009859B8"/>
    <w:rsid w:val="00985CC2"/>
    <w:rsid w:val="00993FA0"/>
    <w:rsid w:val="00994FE7"/>
    <w:rsid w:val="009957BE"/>
    <w:rsid w:val="00997095"/>
    <w:rsid w:val="009A4F38"/>
    <w:rsid w:val="009B205B"/>
    <w:rsid w:val="009B3592"/>
    <w:rsid w:val="009B70C3"/>
    <w:rsid w:val="009C1EA2"/>
    <w:rsid w:val="009C3FC7"/>
    <w:rsid w:val="009D56AA"/>
    <w:rsid w:val="009D77C7"/>
    <w:rsid w:val="009E0089"/>
    <w:rsid w:val="009E066B"/>
    <w:rsid w:val="009E396D"/>
    <w:rsid w:val="009F5386"/>
    <w:rsid w:val="009F7B22"/>
    <w:rsid w:val="00A001CA"/>
    <w:rsid w:val="00A06551"/>
    <w:rsid w:val="00A06A2B"/>
    <w:rsid w:val="00A10000"/>
    <w:rsid w:val="00A10775"/>
    <w:rsid w:val="00A112EB"/>
    <w:rsid w:val="00A160FE"/>
    <w:rsid w:val="00A2199B"/>
    <w:rsid w:val="00A22469"/>
    <w:rsid w:val="00A2373F"/>
    <w:rsid w:val="00A2676F"/>
    <w:rsid w:val="00A27233"/>
    <w:rsid w:val="00A3134D"/>
    <w:rsid w:val="00A33B3A"/>
    <w:rsid w:val="00A35B31"/>
    <w:rsid w:val="00A36FEE"/>
    <w:rsid w:val="00A45BB8"/>
    <w:rsid w:val="00A4748C"/>
    <w:rsid w:val="00A50485"/>
    <w:rsid w:val="00A5122E"/>
    <w:rsid w:val="00A62727"/>
    <w:rsid w:val="00A65C29"/>
    <w:rsid w:val="00A666CE"/>
    <w:rsid w:val="00A7729D"/>
    <w:rsid w:val="00A77B38"/>
    <w:rsid w:val="00A80B22"/>
    <w:rsid w:val="00A82126"/>
    <w:rsid w:val="00A838EB"/>
    <w:rsid w:val="00A874FC"/>
    <w:rsid w:val="00A9172E"/>
    <w:rsid w:val="00A92FA7"/>
    <w:rsid w:val="00A94BF6"/>
    <w:rsid w:val="00AA4F9A"/>
    <w:rsid w:val="00AA5A0A"/>
    <w:rsid w:val="00AA6152"/>
    <w:rsid w:val="00AB1AF3"/>
    <w:rsid w:val="00AB48CB"/>
    <w:rsid w:val="00AC643F"/>
    <w:rsid w:val="00AC77C9"/>
    <w:rsid w:val="00AD0168"/>
    <w:rsid w:val="00AD1724"/>
    <w:rsid w:val="00AD3C94"/>
    <w:rsid w:val="00AE3C40"/>
    <w:rsid w:val="00AE5F74"/>
    <w:rsid w:val="00AE6077"/>
    <w:rsid w:val="00AE658B"/>
    <w:rsid w:val="00B03578"/>
    <w:rsid w:val="00B070F5"/>
    <w:rsid w:val="00B11436"/>
    <w:rsid w:val="00B12CBA"/>
    <w:rsid w:val="00B14167"/>
    <w:rsid w:val="00B16CAC"/>
    <w:rsid w:val="00B31ACE"/>
    <w:rsid w:val="00B31BE8"/>
    <w:rsid w:val="00B34950"/>
    <w:rsid w:val="00B4717D"/>
    <w:rsid w:val="00B549E1"/>
    <w:rsid w:val="00B64670"/>
    <w:rsid w:val="00B744C3"/>
    <w:rsid w:val="00B75842"/>
    <w:rsid w:val="00B9263B"/>
    <w:rsid w:val="00B93C5C"/>
    <w:rsid w:val="00B94BDC"/>
    <w:rsid w:val="00BA461B"/>
    <w:rsid w:val="00BA69A0"/>
    <w:rsid w:val="00BB1D96"/>
    <w:rsid w:val="00BB2359"/>
    <w:rsid w:val="00BB582F"/>
    <w:rsid w:val="00BC64D4"/>
    <w:rsid w:val="00BD20DA"/>
    <w:rsid w:val="00BE100C"/>
    <w:rsid w:val="00BE1967"/>
    <w:rsid w:val="00BE317F"/>
    <w:rsid w:val="00BE6D77"/>
    <w:rsid w:val="00BF0AEC"/>
    <w:rsid w:val="00BF123B"/>
    <w:rsid w:val="00BF123D"/>
    <w:rsid w:val="00BF3765"/>
    <w:rsid w:val="00BF5EE2"/>
    <w:rsid w:val="00BF69B1"/>
    <w:rsid w:val="00C0088B"/>
    <w:rsid w:val="00C0750B"/>
    <w:rsid w:val="00C1028A"/>
    <w:rsid w:val="00C115F4"/>
    <w:rsid w:val="00C16538"/>
    <w:rsid w:val="00C2107B"/>
    <w:rsid w:val="00C2110D"/>
    <w:rsid w:val="00C25822"/>
    <w:rsid w:val="00C25B89"/>
    <w:rsid w:val="00C34B47"/>
    <w:rsid w:val="00C35F18"/>
    <w:rsid w:val="00C40345"/>
    <w:rsid w:val="00C4194F"/>
    <w:rsid w:val="00C43D13"/>
    <w:rsid w:val="00C50184"/>
    <w:rsid w:val="00C67A59"/>
    <w:rsid w:val="00C8573E"/>
    <w:rsid w:val="00C90CE9"/>
    <w:rsid w:val="00C921D5"/>
    <w:rsid w:val="00CA067E"/>
    <w:rsid w:val="00CA1ABD"/>
    <w:rsid w:val="00CA2ED9"/>
    <w:rsid w:val="00CA3DD3"/>
    <w:rsid w:val="00CA5EC1"/>
    <w:rsid w:val="00CA6018"/>
    <w:rsid w:val="00CB1CAE"/>
    <w:rsid w:val="00CC162E"/>
    <w:rsid w:val="00CC2745"/>
    <w:rsid w:val="00CD1860"/>
    <w:rsid w:val="00CD5D9E"/>
    <w:rsid w:val="00CE7E69"/>
    <w:rsid w:val="00CF27C6"/>
    <w:rsid w:val="00CF46C3"/>
    <w:rsid w:val="00CF7E3D"/>
    <w:rsid w:val="00D01B24"/>
    <w:rsid w:val="00D020E2"/>
    <w:rsid w:val="00D04234"/>
    <w:rsid w:val="00D0540D"/>
    <w:rsid w:val="00D05798"/>
    <w:rsid w:val="00D13B83"/>
    <w:rsid w:val="00D14D51"/>
    <w:rsid w:val="00D14E3B"/>
    <w:rsid w:val="00D23F11"/>
    <w:rsid w:val="00D32341"/>
    <w:rsid w:val="00D32449"/>
    <w:rsid w:val="00D32E6F"/>
    <w:rsid w:val="00D44927"/>
    <w:rsid w:val="00D5329C"/>
    <w:rsid w:val="00D53383"/>
    <w:rsid w:val="00D54889"/>
    <w:rsid w:val="00D57072"/>
    <w:rsid w:val="00D57A8D"/>
    <w:rsid w:val="00D61288"/>
    <w:rsid w:val="00D633B6"/>
    <w:rsid w:val="00D64F6D"/>
    <w:rsid w:val="00D70758"/>
    <w:rsid w:val="00D72377"/>
    <w:rsid w:val="00D760EF"/>
    <w:rsid w:val="00D77F62"/>
    <w:rsid w:val="00D82C3F"/>
    <w:rsid w:val="00D95CBD"/>
    <w:rsid w:val="00DA0E70"/>
    <w:rsid w:val="00DA21DB"/>
    <w:rsid w:val="00DA5A00"/>
    <w:rsid w:val="00DA5CD5"/>
    <w:rsid w:val="00DA6917"/>
    <w:rsid w:val="00DB1D96"/>
    <w:rsid w:val="00DB5FF7"/>
    <w:rsid w:val="00DC0CB0"/>
    <w:rsid w:val="00DC4E35"/>
    <w:rsid w:val="00DC56AF"/>
    <w:rsid w:val="00DC6B4B"/>
    <w:rsid w:val="00DD13E2"/>
    <w:rsid w:val="00DD18D6"/>
    <w:rsid w:val="00DD2781"/>
    <w:rsid w:val="00DD28A8"/>
    <w:rsid w:val="00DD2D53"/>
    <w:rsid w:val="00DD5971"/>
    <w:rsid w:val="00DD5DC9"/>
    <w:rsid w:val="00DE0587"/>
    <w:rsid w:val="00DE16E2"/>
    <w:rsid w:val="00DF0AF9"/>
    <w:rsid w:val="00DF1527"/>
    <w:rsid w:val="00DF2F2C"/>
    <w:rsid w:val="00DF3485"/>
    <w:rsid w:val="00DF51C8"/>
    <w:rsid w:val="00E014FE"/>
    <w:rsid w:val="00E13C68"/>
    <w:rsid w:val="00E14A35"/>
    <w:rsid w:val="00E23E06"/>
    <w:rsid w:val="00E25492"/>
    <w:rsid w:val="00E37AA1"/>
    <w:rsid w:val="00E40F9A"/>
    <w:rsid w:val="00E41912"/>
    <w:rsid w:val="00E426C9"/>
    <w:rsid w:val="00E50EFF"/>
    <w:rsid w:val="00E50F4B"/>
    <w:rsid w:val="00E53096"/>
    <w:rsid w:val="00E551B1"/>
    <w:rsid w:val="00E55DA3"/>
    <w:rsid w:val="00E56111"/>
    <w:rsid w:val="00E60476"/>
    <w:rsid w:val="00E61468"/>
    <w:rsid w:val="00E65AE8"/>
    <w:rsid w:val="00E70CAE"/>
    <w:rsid w:val="00E83DA0"/>
    <w:rsid w:val="00E91C4D"/>
    <w:rsid w:val="00E92C67"/>
    <w:rsid w:val="00E93579"/>
    <w:rsid w:val="00EA0886"/>
    <w:rsid w:val="00EA2AAB"/>
    <w:rsid w:val="00EB19F5"/>
    <w:rsid w:val="00EB1BD5"/>
    <w:rsid w:val="00EB2068"/>
    <w:rsid w:val="00EC1776"/>
    <w:rsid w:val="00ED212E"/>
    <w:rsid w:val="00ED4829"/>
    <w:rsid w:val="00ED60C2"/>
    <w:rsid w:val="00ED78F3"/>
    <w:rsid w:val="00ED7C46"/>
    <w:rsid w:val="00EF44FC"/>
    <w:rsid w:val="00EF4D17"/>
    <w:rsid w:val="00EF6B28"/>
    <w:rsid w:val="00F07AB8"/>
    <w:rsid w:val="00F07DC2"/>
    <w:rsid w:val="00F1770B"/>
    <w:rsid w:val="00F2178A"/>
    <w:rsid w:val="00F2343A"/>
    <w:rsid w:val="00F311C6"/>
    <w:rsid w:val="00F34223"/>
    <w:rsid w:val="00F3507E"/>
    <w:rsid w:val="00F44637"/>
    <w:rsid w:val="00F45389"/>
    <w:rsid w:val="00F4708B"/>
    <w:rsid w:val="00F53B53"/>
    <w:rsid w:val="00F567AA"/>
    <w:rsid w:val="00F64C33"/>
    <w:rsid w:val="00F64DDD"/>
    <w:rsid w:val="00F66A72"/>
    <w:rsid w:val="00F77264"/>
    <w:rsid w:val="00F7788E"/>
    <w:rsid w:val="00F80BFD"/>
    <w:rsid w:val="00F83F9F"/>
    <w:rsid w:val="00F84BB4"/>
    <w:rsid w:val="00F8521C"/>
    <w:rsid w:val="00F86466"/>
    <w:rsid w:val="00F92D09"/>
    <w:rsid w:val="00FA47E2"/>
    <w:rsid w:val="00FA54AD"/>
    <w:rsid w:val="00FB2F77"/>
    <w:rsid w:val="00FB55E9"/>
    <w:rsid w:val="00FC128E"/>
    <w:rsid w:val="00FC1B06"/>
    <w:rsid w:val="00FC464C"/>
    <w:rsid w:val="00FC7D8B"/>
    <w:rsid w:val="00FD3A3C"/>
    <w:rsid w:val="00FD4D33"/>
    <w:rsid w:val="00FF0836"/>
    <w:rsid w:val="00FF41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A77B38"/>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72710C"/>
    <w:rPr>
      <w:color w:val="954F72" w:themeColor="followedHyperlink"/>
      <w:u w:val="single"/>
    </w:rPr>
  </w:style>
  <w:style w:type="table" w:customStyle="1" w:styleId="Tablaconcuadrcula1">
    <w:name w:val="Tabla con cuadrícula1"/>
    <w:basedOn w:val="Tablanormal"/>
    <w:next w:val="Tablaconcuadrcula"/>
    <w:uiPriority w:val="39"/>
    <w:rsid w:val="008676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192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395276534">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92023641">
      <w:bodyDiv w:val="1"/>
      <w:marLeft w:val="0"/>
      <w:marRight w:val="0"/>
      <w:marTop w:val="0"/>
      <w:marBottom w:val="0"/>
      <w:divBdr>
        <w:top w:val="none" w:sz="0" w:space="0" w:color="auto"/>
        <w:left w:val="none" w:sz="0" w:space="0" w:color="auto"/>
        <w:bottom w:val="none" w:sz="0" w:space="0" w:color="auto"/>
        <w:right w:val="none" w:sz="0" w:space="0" w:color="auto"/>
      </w:divBdr>
    </w:div>
    <w:div w:id="1565944407">
      <w:bodyDiv w:val="1"/>
      <w:marLeft w:val="0"/>
      <w:marRight w:val="0"/>
      <w:marTop w:val="0"/>
      <w:marBottom w:val="0"/>
      <w:divBdr>
        <w:top w:val="none" w:sz="0" w:space="0" w:color="auto"/>
        <w:left w:val="none" w:sz="0" w:space="0" w:color="auto"/>
        <w:bottom w:val="none" w:sz="0" w:space="0" w:color="auto"/>
        <w:right w:val="none" w:sz="0" w:space="0" w:color="auto"/>
      </w:divBdr>
    </w:div>
    <w:div w:id="1634098648">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FF50C-7840-47F1-822A-A9E81C9F3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4821</Words>
  <Characters>26521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2019-03-07T15:53:00Z</cp:lastPrinted>
  <dcterms:created xsi:type="dcterms:W3CDTF">2019-06-07T15:23:00Z</dcterms:created>
  <dcterms:modified xsi:type="dcterms:W3CDTF">2019-06-07T15:23:00Z</dcterms:modified>
</cp:coreProperties>
</file>