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A0EBD" w:rsidRDefault="00D06012" w:rsidP="00B74AF9">
      <w:pPr>
        <w:spacing w:line="360" w:lineRule="auto"/>
        <w:jc w:val="both"/>
        <w:rPr>
          <w:rFonts w:ascii="Palatino Linotype" w:hAnsi="Palatino Linotype" w:cs="Arial"/>
        </w:rPr>
      </w:pPr>
      <w:r w:rsidRPr="00DA0EBD">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A0EBD">
        <w:rPr>
          <w:rFonts w:ascii="Palatino Linotype" w:hAnsi="Palatino Linotype" w:cs="Arial"/>
        </w:rPr>
        <w:t xml:space="preserve"> de México, de</w:t>
      </w:r>
      <w:r w:rsidR="00F6151D">
        <w:rPr>
          <w:rFonts w:ascii="Palatino Linotype" w:hAnsi="Palatino Linotype" w:cs="Arial"/>
        </w:rPr>
        <w:t xml:space="preserve"> fecha </w:t>
      </w:r>
      <w:r w:rsidR="00204BC9">
        <w:rPr>
          <w:rFonts w:ascii="Palatino Linotype" w:hAnsi="Palatino Linotype" w:cs="Arial"/>
        </w:rPr>
        <w:t xml:space="preserve">cinco de marzo </w:t>
      </w:r>
      <w:r w:rsidR="00F6151D">
        <w:rPr>
          <w:rFonts w:ascii="Palatino Linotype" w:hAnsi="Palatino Linotype" w:cs="Arial"/>
        </w:rPr>
        <w:t>de dos mil veinte</w:t>
      </w:r>
      <w:r w:rsidR="00372E9E" w:rsidRPr="00DA0EBD">
        <w:rPr>
          <w:rFonts w:ascii="Palatino Linotype" w:hAnsi="Palatino Linotype" w:cs="Arial"/>
        </w:rPr>
        <w:t>.</w:t>
      </w:r>
    </w:p>
    <w:p w:rsidR="00372E9E" w:rsidRPr="00DA0EBD" w:rsidRDefault="00372E9E" w:rsidP="00B74AF9">
      <w:pPr>
        <w:spacing w:line="360" w:lineRule="auto"/>
        <w:jc w:val="both"/>
        <w:rPr>
          <w:rFonts w:ascii="Palatino Linotype" w:hAnsi="Palatino Linotype" w:cs="Arial"/>
        </w:rPr>
      </w:pPr>
    </w:p>
    <w:p w:rsidR="0063777A" w:rsidRPr="002B71D3" w:rsidRDefault="00535903" w:rsidP="00B74AF9">
      <w:pPr>
        <w:spacing w:line="360" w:lineRule="auto"/>
        <w:jc w:val="both"/>
        <w:rPr>
          <w:rFonts w:ascii="Palatino Linotype" w:hAnsi="Palatino Linotype" w:cs="Arial"/>
        </w:rPr>
      </w:pPr>
      <w:r w:rsidRPr="00204BC9">
        <w:rPr>
          <w:rFonts w:ascii="Palatino Linotype" w:hAnsi="Palatino Linotype"/>
        </w:rPr>
        <w:t>VISTO</w:t>
      </w:r>
      <w:r w:rsidR="00C44AEB" w:rsidRPr="00204BC9">
        <w:rPr>
          <w:rFonts w:ascii="Palatino Linotype" w:hAnsi="Palatino Linotype"/>
        </w:rPr>
        <w:t>S</w:t>
      </w:r>
      <w:r w:rsidRPr="002B71D3">
        <w:rPr>
          <w:rFonts w:ascii="Palatino Linotype" w:hAnsi="Palatino Linotype"/>
        </w:rPr>
        <w:t xml:space="preserve"> </w:t>
      </w:r>
      <w:r w:rsidR="00CD59AA" w:rsidRPr="002B71D3">
        <w:rPr>
          <w:rFonts w:ascii="Palatino Linotype" w:hAnsi="Palatino Linotype"/>
        </w:rPr>
        <w:t>los</w:t>
      </w:r>
      <w:r w:rsidRPr="002B71D3">
        <w:rPr>
          <w:rFonts w:ascii="Palatino Linotype" w:hAnsi="Palatino Linotype"/>
        </w:rPr>
        <w:t xml:space="preserve"> expediente</w:t>
      </w:r>
      <w:r w:rsidR="00CD59AA" w:rsidRPr="002B71D3">
        <w:rPr>
          <w:rFonts w:ascii="Palatino Linotype" w:hAnsi="Palatino Linotype"/>
        </w:rPr>
        <w:t>s</w:t>
      </w:r>
      <w:r w:rsidRPr="002B71D3">
        <w:rPr>
          <w:rFonts w:ascii="Palatino Linotype" w:hAnsi="Palatino Linotype"/>
        </w:rPr>
        <w:t xml:space="preserve"> formado</w:t>
      </w:r>
      <w:r w:rsidR="00CD59AA" w:rsidRPr="002B71D3">
        <w:rPr>
          <w:rFonts w:ascii="Palatino Linotype" w:hAnsi="Palatino Linotype"/>
        </w:rPr>
        <w:t>s</w:t>
      </w:r>
      <w:r w:rsidRPr="002B71D3">
        <w:rPr>
          <w:rFonts w:ascii="Palatino Linotype" w:hAnsi="Palatino Linotype"/>
        </w:rPr>
        <w:t xml:space="preserve"> con motivo de</w:t>
      </w:r>
      <w:r w:rsidR="00CD59AA" w:rsidRPr="002B71D3">
        <w:rPr>
          <w:rFonts w:ascii="Palatino Linotype" w:hAnsi="Palatino Linotype"/>
        </w:rPr>
        <w:t xml:space="preserve"> </w:t>
      </w:r>
      <w:r w:rsidRPr="002B71D3">
        <w:rPr>
          <w:rFonts w:ascii="Palatino Linotype" w:hAnsi="Palatino Linotype"/>
        </w:rPr>
        <w:t>l</w:t>
      </w:r>
      <w:r w:rsidR="00CD59AA" w:rsidRPr="002B71D3">
        <w:rPr>
          <w:rFonts w:ascii="Palatino Linotype" w:hAnsi="Palatino Linotype"/>
        </w:rPr>
        <w:t>os</w:t>
      </w:r>
      <w:r w:rsidRPr="002B71D3">
        <w:rPr>
          <w:rFonts w:ascii="Palatino Linotype" w:hAnsi="Palatino Linotype"/>
        </w:rPr>
        <w:t xml:space="preserve"> recurso</w:t>
      </w:r>
      <w:r w:rsidR="00CD59AA" w:rsidRPr="002B71D3">
        <w:rPr>
          <w:rFonts w:ascii="Palatino Linotype" w:hAnsi="Palatino Linotype"/>
        </w:rPr>
        <w:t>s</w:t>
      </w:r>
      <w:r w:rsidRPr="002B71D3">
        <w:rPr>
          <w:rFonts w:ascii="Palatino Linotype" w:hAnsi="Palatino Linotype"/>
        </w:rPr>
        <w:t xml:space="preserve"> de revisión</w:t>
      </w:r>
      <w:r w:rsidR="00167A6E" w:rsidRPr="002B71D3">
        <w:rPr>
          <w:rFonts w:ascii="Palatino Linotype" w:hAnsi="Palatino Linotype"/>
        </w:rPr>
        <w:t xml:space="preserve"> </w:t>
      </w:r>
      <w:r w:rsidR="00167A6E" w:rsidRPr="002B71D3">
        <w:rPr>
          <w:rFonts w:ascii="Palatino Linotype" w:hAnsi="Palatino Linotype"/>
          <w:b/>
        </w:rPr>
        <w:t>12227/INFOEM/IP/RR/2019, 12240/INFOEM/IP/RR/2019</w:t>
      </w:r>
      <w:r w:rsidR="00167A6E" w:rsidRPr="002B71D3">
        <w:rPr>
          <w:rFonts w:ascii="Palatino Linotype" w:hAnsi="Palatino Linotype"/>
        </w:rPr>
        <w:t>,</w:t>
      </w:r>
      <w:r w:rsidR="00167A6E" w:rsidRPr="002B71D3">
        <w:rPr>
          <w:rFonts w:ascii="Palatino Linotype" w:hAnsi="Palatino Linotype"/>
          <w:b/>
        </w:rPr>
        <w:t xml:space="preserve"> 12241/INFOEM/IP/RR/2019</w:t>
      </w:r>
      <w:r w:rsidR="00167A6E" w:rsidRPr="002B71D3">
        <w:rPr>
          <w:rFonts w:ascii="Palatino Linotype" w:hAnsi="Palatino Linotype"/>
        </w:rPr>
        <w:t xml:space="preserve">, </w:t>
      </w:r>
      <w:r w:rsidR="00167A6E" w:rsidRPr="002B71D3">
        <w:rPr>
          <w:rFonts w:ascii="Palatino Linotype" w:hAnsi="Palatino Linotype"/>
          <w:b/>
        </w:rPr>
        <w:t>12242/INFOEM/IP/RR/2019</w:t>
      </w:r>
      <w:r w:rsidR="00167A6E" w:rsidRPr="002B71D3">
        <w:rPr>
          <w:rFonts w:ascii="Palatino Linotype" w:hAnsi="Palatino Linotype"/>
        </w:rPr>
        <w:t xml:space="preserve"> y </w:t>
      </w:r>
      <w:r w:rsidR="00167A6E" w:rsidRPr="002B71D3">
        <w:rPr>
          <w:rFonts w:ascii="Palatino Linotype" w:hAnsi="Palatino Linotype"/>
          <w:b/>
        </w:rPr>
        <w:t>12244/INFOEM/IP/RR/2019</w:t>
      </w:r>
      <w:r w:rsidR="00167A6E" w:rsidRPr="002B71D3">
        <w:rPr>
          <w:rFonts w:ascii="Palatino Linotype" w:hAnsi="Palatino Linotype"/>
        </w:rPr>
        <w:t xml:space="preserve"> </w:t>
      </w:r>
      <w:r w:rsidR="000B3E46" w:rsidRPr="002B71D3">
        <w:rPr>
          <w:rFonts w:ascii="Palatino Linotype" w:hAnsi="Palatino Linotype"/>
          <w:b/>
        </w:rPr>
        <w:t>acumulados</w:t>
      </w:r>
      <w:r w:rsidR="00CD59AA" w:rsidRPr="002B71D3">
        <w:rPr>
          <w:rFonts w:ascii="Palatino Linotype" w:hAnsi="Palatino Linotype"/>
          <w:b/>
        </w:rPr>
        <w:t>,</w:t>
      </w:r>
      <w:r w:rsidR="00F6151D" w:rsidRPr="002B71D3">
        <w:rPr>
          <w:rFonts w:ascii="Palatino Linotype" w:hAnsi="Palatino Linotype"/>
        </w:rPr>
        <w:t xml:space="preserve"> interpuestos por</w:t>
      </w:r>
      <w:r w:rsidR="00D570B8" w:rsidRPr="002B71D3">
        <w:rPr>
          <w:rFonts w:ascii="Palatino Linotype" w:hAnsi="Palatino Linotype"/>
        </w:rPr>
        <w:t xml:space="preserve"> una persona de manera anónima</w:t>
      </w:r>
      <w:r w:rsidR="005A1F50" w:rsidRPr="002B71D3">
        <w:rPr>
          <w:rFonts w:ascii="Palatino Linotype" w:hAnsi="Palatino Linotype"/>
        </w:rPr>
        <w:t>,</w:t>
      </w:r>
      <w:r w:rsidRPr="002B71D3">
        <w:rPr>
          <w:rFonts w:ascii="Palatino Linotype" w:hAnsi="Palatino Linotype"/>
        </w:rPr>
        <w:t xml:space="preserve"> en lo sucesivo </w:t>
      </w:r>
      <w:r w:rsidR="00F20517" w:rsidRPr="002B71D3">
        <w:rPr>
          <w:rFonts w:ascii="Palatino Linotype" w:hAnsi="Palatino Linotype"/>
          <w:b/>
        </w:rPr>
        <w:t>EL</w:t>
      </w:r>
      <w:r w:rsidRPr="002B71D3">
        <w:rPr>
          <w:rFonts w:ascii="Palatino Linotype" w:hAnsi="Palatino Linotype"/>
          <w:b/>
        </w:rPr>
        <w:t xml:space="preserve"> RECURRENTE</w:t>
      </w:r>
      <w:r w:rsidRPr="002B71D3">
        <w:rPr>
          <w:rFonts w:ascii="Palatino Linotype" w:hAnsi="Palatino Linotype"/>
        </w:rPr>
        <w:t xml:space="preserve">, </w:t>
      </w:r>
      <w:r w:rsidR="0063777A" w:rsidRPr="002B71D3">
        <w:rPr>
          <w:rFonts w:ascii="Palatino Linotype" w:hAnsi="Palatino Linotype" w:cs="Arial"/>
        </w:rPr>
        <w:t xml:space="preserve">en contra </w:t>
      </w:r>
      <w:r w:rsidR="00E55963" w:rsidRPr="002B71D3">
        <w:rPr>
          <w:rFonts w:ascii="Palatino Linotype" w:hAnsi="Palatino Linotype" w:cs="Arial"/>
        </w:rPr>
        <w:t xml:space="preserve">de la falta de respuesta </w:t>
      </w:r>
      <w:r w:rsidR="0063777A" w:rsidRPr="002B71D3">
        <w:rPr>
          <w:rFonts w:ascii="Palatino Linotype" w:hAnsi="Palatino Linotype" w:cs="Arial"/>
        </w:rPr>
        <w:t>de</w:t>
      </w:r>
      <w:r w:rsidR="002A53B6" w:rsidRPr="002B71D3">
        <w:rPr>
          <w:rFonts w:ascii="Palatino Linotype" w:hAnsi="Palatino Linotype" w:cs="Arial"/>
        </w:rPr>
        <w:t>l</w:t>
      </w:r>
      <w:r w:rsidR="002B71D3" w:rsidRPr="002B71D3">
        <w:rPr>
          <w:rFonts w:ascii="Palatino Linotype" w:hAnsi="Palatino Linotype"/>
          <w:b/>
          <w:lang w:val="es-ES_tradnl"/>
        </w:rPr>
        <w:t xml:space="preserve"> Ayuntamiento de Ecatzingo</w:t>
      </w:r>
      <w:r w:rsidR="0063777A" w:rsidRPr="002B71D3">
        <w:rPr>
          <w:rFonts w:ascii="Palatino Linotype" w:hAnsi="Palatino Linotype" w:cs="Arial"/>
          <w:b/>
        </w:rPr>
        <w:t xml:space="preserve">, </w:t>
      </w:r>
      <w:r w:rsidR="0063777A" w:rsidRPr="002B71D3">
        <w:rPr>
          <w:rFonts w:ascii="Palatino Linotype" w:hAnsi="Palatino Linotype" w:cs="Arial"/>
        </w:rPr>
        <w:t xml:space="preserve">en lo sucesivo </w:t>
      </w:r>
      <w:r w:rsidR="0063777A" w:rsidRPr="002B71D3">
        <w:rPr>
          <w:rFonts w:ascii="Palatino Linotype" w:hAnsi="Palatino Linotype" w:cs="Arial"/>
          <w:b/>
        </w:rPr>
        <w:t xml:space="preserve">EL SUJETO OBLIGADO, </w:t>
      </w:r>
      <w:r w:rsidR="0063777A" w:rsidRPr="002B71D3">
        <w:rPr>
          <w:rFonts w:ascii="Palatino Linotype" w:hAnsi="Palatino Linotype" w:cs="Arial"/>
        </w:rPr>
        <w:t>se procede a dictar la presente resolución con base en lo siguiente:</w:t>
      </w:r>
    </w:p>
    <w:p w:rsidR="00D83671" w:rsidRPr="00DA0EBD" w:rsidRDefault="00D83671" w:rsidP="00B74AF9">
      <w:pPr>
        <w:jc w:val="center"/>
        <w:rPr>
          <w:rFonts w:ascii="Palatino Linotype" w:hAnsi="Palatino Linotype" w:cs="Arial"/>
          <w:b/>
          <w:bCs/>
          <w:spacing w:val="60"/>
          <w:sz w:val="28"/>
          <w:lang w:val="es-ES_tradnl"/>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RESULTANDO</w:t>
      </w:r>
    </w:p>
    <w:p w:rsidR="00D06012" w:rsidRPr="00DA0EBD" w:rsidRDefault="00D06012" w:rsidP="00B74AF9">
      <w:pPr>
        <w:jc w:val="center"/>
        <w:rPr>
          <w:rFonts w:ascii="Palatino Linotype" w:hAnsi="Palatino Linotype" w:cs="Arial"/>
          <w:b/>
          <w:bCs/>
          <w:spacing w:val="60"/>
          <w:lang w:val="es-ES_tradnl"/>
        </w:rPr>
      </w:pPr>
    </w:p>
    <w:p w:rsidR="00770B72" w:rsidRPr="00D654DE" w:rsidRDefault="00770B72" w:rsidP="00B74AF9">
      <w:pPr>
        <w:spacing w:line="360" w:lineRule="auto"/>
        <w:jc w:val="both"/>
        <w:rPr>
          <w:rFonts w:ascii="Palatino Linotype" w:hAnsi="Palatino Linotype"/>
          <w:b/>
        </w:rPr>
      </w:pPr>
      <w:r w:rsidRPr="00DA0EBD">
        <w:rPr>
          <w:rFonts w:ascii="Palatino Linotype" w:hAnsi="Palatino Linotype" w:cs="Arial"/>
          <w:b/>
          <w:sz w:val="28"/>
          <w:szCs w:val="28"/>
        </w:rPr>
        <w:t>I.</w:t>
      </w:r>
      <w:r w:rsidRPr="00DA0EBD">
        <w:rPr>
          <w:rFonts w:ascii="Palatino Linotype" w:hAnsi="Palatino Linotype" w:cs="Arial"/>
          <w:b/>
        </w:rPr>
        <w:t xml:space="preserve"> </w:t>
      </w:r>
      <w:r w:rsidRPr="00DA0EBD">
        <w:rPr>
          <w:rFonts w:ascii="Palatino Linotype" w:hAnsi="Palatino Linotype" w:cs="Arial"/>
        </w:rPr>
        <w:t xml:space="preserve">En fecha </w:t>
      </w:r>
      <w:r w:rsidR="00027B6E">
        <w:rPr>
          <w:rFonts w:ascii="Palatino Linotype" w:hAnsi="Palatino Linotype" w:cs="Arial"/>
        </w:rPr>
        <w:t xml:space="preserve">veintiséis </w:t>
      </w:r>
      <w:r w:rsidR="00E94198">
        <w:rPr>
          <w:rFonts w:ascii="Palatino Linotype" w:hAnsi="Palatino Linotype" w:cs="Arial"/>
        </w:rPr>
        <w:t xml:space="preserve">de noviembre </w:t>
      </w:r>
      <w:r w:rsidR="00926F12" w:rsidRPr="00DA0EBD">
        <w:rPr>
          <w:rFonts w:ascii="Palatino Linotype" w:hAnsi="Palatino Linotype" w:cs="Arial"/>
        </w:rPr>
        <w:t>d</w:t>
      </w:r>
      <w:r w:rsidRPr="00DA0EBD">
        <w:rPr>
          <w:rFonts w:ascii="Palatino Linotype" w:hAnsi="Palatino Linotype" w:cs="Arial"/>
        </w:rPr>
        <w:t xml:space="preserve">e dos mil diecinueve, </w:t>
      </w:r>
      <w:r w:rsidR="00F20517" w:rsidRPr="00DA0EBD">
        <w:rPr>
          <w:rFonts w:ascii="Palatino Linotype" w:hAnsi="Palatino Linotype" w:cs="Arial"/>
          <w:b/>
        </w:rPr>
        <w:t>EL</w:t>
      </w:r>
      <w:r w:rsidRPr="00DA0EBD">
        <w:rPr>
          <w:rFonts w:ascii="Palatino Linotype" w:hAnsi="Palatino Linotype" w:cs="Arial"/>
          <w:b/>
        </w:rPr>
        <w:t xml:space="preserve"> RECURRENTE</w:t>
      </w:r>
      <w:r w:rsidRPr="00DA0EBD">
        <w:rPr>
          <w:rFonts w:ascii="Palatino Linotype" w:hAnsi="Palatino Linotype" w:cs="Arial"/>
        </w:rPr>
        <w:t xml:space="preserve"> presentó a través del Sistema de Acceso a la Información Mexiquense, en lo subsecuente </w:t>
      </w:r>
      <w:r w:rsidRPr="00DA0EBD">
        <w:rPr>
          <w:rFonts w:ascii="Palatino Linotype" w:hAnsi="Palatino Linotype" w:cs="Arial"/>
          <w:b/>
        </w:rPr>
        <w:t>EL SAIMEX</w:t>
      </w:r>
      <w:r w:rsidRPr="00DA0EBD">
        <w:rPr>
          <w:rFonts w:ascii="Palatino Linotype" w:hAnsi="Palatino Linotype" w:cs="Arial"/>
        </w:rPr>
        <w:t xml:space="preserve"> ante </w:t>
      </w:r>
      <w:r w:rsidRPr="00DA0EBD">
        <w:rPr>
          <w:rFonts w:ascii="Palatino Linotype" w:hAnsi="Palatino Linotype" w:cs="Arial"/>
          <w:b/>
        </w:rPr>
        <w:t>EL SUJETO OBLIGADO</w:t>
      </w:r>
      <w:r w:rsidRPr="00DA0EBD">
        <w:rPr>
          <w:rFonts w:ascii="Palatino Linotype" w:hAnsi="Palatino Linotype" w:cs="Arial"/>
        </w:rPr>
        <w:t xml:space="preserve">, </w:t>
      </w:r>
      <w:r w:rsidRPr="00DA0EBD">
        <w:rPr>
          <w:rFonts w:ascii="Palatino Linotype" w:hAnsi="Palatino Linotype"/>
        </w:rPr>
        <w:t>las solicitudes de acceso a información pública, a las que se les asignó los números</w:t>
      </w:r>
      <w:r w:rsidR="00027B6E">
        <w:rPr>
          <w:rFonts w:ascii="Palatino Linotype" w:hAnsi="Palatino Linotype"/>
        </w:rPr>
        <w:t xml:space="preserve"> </w:t>
      </w:r>
      <w:r w:rsidR="00027B6E" w:rsidRPr="00027B6E">
        <w:rPr>
          <w:rFonts w:ascii="Palatino Linotype" w:hAnsi="Palatino Linotype"/>
          <w:b/>
        </w:rPr>
        <w:t>00503/ECATZIN/IP/2019</w:t>
      </w:r>
      <w:r w:rsidR="00027B6E">
        <w:rPr>
          <w:rFonts w:ascii="Palatino Linotype" w:hAnsi="Palatino Linotype"/>
          <w:b/>
        </w:rPr>
        <w:t xml:space="preserve">, </w:t>
      </w:r>
      <w:r w:rsidR="00027B6E" w:rsidRPr="00027B6E">
        <w:rPr>
          <w:rFonts w:ascii="Palatino Linotype" w:hAnsi="Palatino Linotype"/>
          <w:b/>
        </w:rPr>
        <w:t>00506/ECATZIN/IP/2019</w:t>
      </w:r>
      <w:r w:rsidR="00027B6E">
        <w:rPr>
          <w:rFonts w:ascii="Palatino Linotype" w:hAnsi="Palatino Linotype"/>
          <w:b/>
        </w:rPr>
        <w:t xml:space="preserve">, </w:t>
      </w:r>
      <w:r w:rsidR="00027B6E" w:rsidRPr="00027B6E">
        <w:rPr>
          <w:rFonts w:ascii="Palatino Linotype" w:hAnsi="Palatino Linotype"/>
          <w:b/>
        </w:rPr>
        <w:t>00505/ECATZIN/IP/2019</w:t>
      </w:r>
      <w:r w:rsidR="00027B6E">
        <w:rPr>
          <w:rFonts w:ascii="Palatino Linotype" w:hAnsi="Palatino Linotype"/>
          <w:b/>
        </w:rPr>
        <w:t xml:space="preserve">, </w:t>
      </w:r>
      <w:r w:rsidR="00027B6E" w:rsidRPr="00027B6E">
        <w:rPr>
          <w:rFonts w:ascii="Palatino Linotype" w:hAnsi="Palatino Linotype"/>
          <w:b/>
        </w:rPr>
        <w:t>00502/ECATZIN/IP/2019</w:t>
      </w:r>
      <w:r w:rsidR="00027B6E">
        <w:rPr>
          <w:rFonts w:ascii="Palatino Linotype" w:hAnsi="Palatino Linotype"/>
          <w:b/>
        </w:rPr>
        <w:t xml:space="preserve"> y </w:t>
      </w:r>
      <w:r w:rsidR="00D61744" w:rsidRPr="00D61744">
        <w:rPr>
          <w:rFonts w:ascii="Palatino Linotype" w:hAnsi="Palatino Linotype"/>
          <w:b/>
        </w:rPr>
        <w:t>00501/ECATZIN/IP/2019</w:t>
      </w:r>
      <w:r w:rsidR="00585636" w:rsidRPr="00DA0EBD">
        <w:rPr>
          <w:rFonts w:ascii="Palatino Linotype" w:hAnsi="Palatino Linotype"/>
        </w:rPr>
        <w:t>,</w:t>
      </w:r>
      <w:r w:rsidR="00585636" w:rsidRPr="00DA0EBD">
        <w:rPr>
          <w:rFonts w:ascii="Palatino Linotype" w:hAnsi="Palatino Linotype"/>
          <w:b/>
        </w:rPr>
        <w:t xml:space="preserve"> </w:t>
      </w:r>
      <w:r w:rsidRPr="00DA0EBD">
        <w:rPr>
          <w:rFonts w:ascii="Palatino Linotype" w:hAnsi="Palatino Linotype"/>
        </w:rPr>
        <w:t xml:space="preserve">mediante las cuales solicitó lo </w:t>
      </w:r>
      <w:r w:rsidRPr="00DA0EBD">
        <w:rPr>
          <w:rFonts w:ascii="Palatino Linotype" w:hAnsi="Palatino Linotype" w:cs="Arial"/>
        </w:rPr>
        <w:t>siguiente</w:t>
      </w:r>
      <w:r w:rsidRPr="00DA0EBD">
        <w:rPr>
          <w:rFonts w:ascii="Palatino Linotype" w:hAnsi="Palatino Linotype"/>
        </w:rPr>
        <w:t>:</w:t>
      </w:r>
    </w:p>
    <w:p w:rsidR="00204BC9" w:rsidRDefault="00204BC9" w:rsidP="00B74AF9">
      <w:pPr>
        <w:jc w:val="both"/>
        <w:rPr>
          <w:rFonts w:ascii="Palatino Linotype" w:hAnsi="Palatino Linotype"/>
          <w:b/>
        </w:rPr>
      </w:pPr>
    </w:p>
    <w:p w:rsidR="002A53B6" w:rsidRDefault="00027B6E" w:rsidP="00027B6E">
      <w:pPr>
        <w:tabs>
          <w:tab w:val="left" w:pos="8222"/>
        </w:tabs>
        <w:ind w:right="1134"/>
        <w:jc w:val="both"/>
        <w:rPr>
          <w:rFonts w:ascii="Palatino Linotype" w:hAnsi="Palatino Linotype"/>
          <w:b/>
        </w:rPr>
      </w:pPr>
      <w:r w:rsidRPr="00027B6E">
        <w:rPr>
          <w:rFonts w:ascii="Palatino Linotype" w:hAnsi="Palatino Linotype"/>
          <w:b/>
        </w:rPr>
        <w:t>00503/ECATZIN/IP/2019</w:t>
      </w:r>
    </w:p>
    <w:p w:rsidR="00027B6E" w:rsidRPr="00DA0EBD" w:rsidRDefault="00027B6E" w:rsidP="00027B6E">
      <w:pPr>
        <w:tabs>
          <w:tab w:val="left" w:pos="8222"/>
        </w:tabs>
        <w:ind w:right="1134"/>
        <w:jc w:val="both"/>
        <w:rPr>
          <w:rFonts w:ascii="Palatino Linotype" w:hAnsi="Palatino Linotype" w:cs="Arial"/>
          <w:i/>
          <w:sz w:val="22"/>
          <w:szCs w:val="22"/>
          <w:lang w:eastAsia="es-MX"/>
        </w:rPr>
      </w:pPr>
    </w:p>
    <w:p w:rsidR="002A53B6" w:rsidRPr="00DA0EBD" w:rsidRDefault="00E94198" w:rsidP="00B74AF9">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027B6E" w:rsidRPr="00027B6E">
        <w:rPr>
          <w:rFonts w:ascii="Palatino Linotype" w:hAnsi="Palatino Linotype" w:cs="Arial"/>
          <w:i/>
          <w:sz w:val="22"/>
          <w:szCs w:val="22"/>
          <w:lang w:eastAsia="es-MX"/>
        </w:rPr>
        <w:t>Solicito las constancias domiciliarias que emitió la Secretaría del Ayuntamien</w:t>
      </w:r>
      <w:r w:rsidR="00027B6E">
        <w:rPr>
          <w:rFonts w:ascii="Palatino Linotype" w:hAnsi="Palatino Linotype" w:cs="Arial"/>
          <w:i/>
          <w:sz w:val="22"/>
          <w:szCs w:val="22"/>
          <w:lang w:eastAsia="es-MX"/>
        </w:rPr>
        <w:t>to en el mes de octubre de 2019</w:t>
      </w:r>
      <w:r w:rsidR="002A53B6" w:rsidRPr="00DA0EBD">
        <w:rPr>
          <w:rFonts w:ascii="Palatino Linotype" w:hAnsi="Palatino Linotype" w:cs="Arial"/>
          <w:i/>
          <w:sz w:val="22"/>
          <w:szCs w:val="22"/>
          <w:lang w:eastAsia="es-MX"/>
        </w:rPr>
        <w:t>.</w:t>
      </w:r>
      <w:r>
        <w:rPr>
          <w:rFonts w:ascii="Palatino Linotype" w:hAnsi="Palatino Linotype" w:cs="Arial"/>
          <w:i/>
          <w:sz w:val="22"/>
          <w:szCs w:val="22"/>
          <w:lang w:eastAsia="es-MX"/>
        </w:rPr>
        <w:t>”</w:t>
      </w:r>
      <w:r w:rsidRPr="00E94198">
        <w:rPr>
          <w:rFonts w:ascii="Palatino Linotype" w:hAnsi="Palatino Linotype" w:cs="Arial"/>
          <w:i/>
          <w:sz w:val="22"/>
          <w:szCs w:val="22"/>
          <w:lang w:eastAsia="es-MX"/>
        </w:rPr>
        <w:t xml:space="preserve"> </w:t>
      </w:r>
      <w:r w:rsidRPr="00DA0EBD">
        <w:rPr>
          <w:rFonts w:ascii="Palatino Linotype" w:hAnsi="Palatino Linotype" w:cs="Arial"/>
          <w:i/>
          <w:sz w:val="22"/>
          <w:szCs w:val="22"/>
          <w:lang w:eastAsia="es-MX"/>
        </w:rPr>
        <w:t>(Sic)</w:t>
      </w:r>
    </w:p>
    <w:p w:rsidR="002A53B6" w:rsidRPr="00DA0EBD" w:rsidRDefault="002A53B6" w:rsidP="00B74AF9">
      <w:pPr>
        <w:tabs>
          <w:tab w:val="left" w:pos="8222"/>
        </w:tabs>
        <w:ind w:left="851" w:right="1134"/>
        <w:jc w:val="both"/>
        <w:rPr>
          <w:rFonts w:ascii="Palatino Linotype" w:hAnsi="Palatino Linotype" w:cs="Arial"/>
          <w:i/>
          <w:sz w:val="22"/>
          <w:szCs w:val="22"/>
          <w:lang w:eastAsia="es-MX"/>
        </w:rPr>
      </w:pPr>
    </w:p>
    <w:p w:rsidR="00204BC9" w:rsidRDefault="00027B6E" w:rsidP="00027B6E">
      <w:pPr>
        <w:tabs>
          <w:tab w:val="left" w:pos="8222"/>
        </w:tabs>
        <w:ind w:right="1134"/>
        <w:jc w:val="both"/>
        <w:rPr>
          <w:rFonts w:ascii="Palatino Linotype" w:hAnsi="Palatino Linotype"/>
          <w:b/>
        </w:rPr>
      </w:pPr>
      <w:r w:rsidRPr="00027B6E">
        <w:rPr>
          <w:rFonts w:ascii="Palatino Linotype" w:hAnsi="Palatino Linotype"/>
          <w:b/>
        </w:rPr>
        <w:lastRenderedPageBreak/>
        <w:t>00506/ECATZIN/IP/2019</w:t>
      </w:r>
    </w:p>
    <w:p w:rsidR="00204BC9" w:rsidRDefault="00204BC9" w:rsidP="00B74AF9">
      <w:pPr>
        <w:tabs>
          <w:tab w:val="left" w:pos="8222"/>
        </w:tabs>
        <w:ind w:left="851" w:right="1134"/>
        <w:jc w:val="both"/>
        <w:rPr>
          <w:rFonts w:ascii="Palatino Linotype" w:hAnsi="Palatino Linotype"/>
          <w:b/>
        </w:rPr>
      </w:pPr>
    </w:p>
    <w:p w:rsidR="00926F12" w:rsidRPr="00DA0EBD" w:rsidRDefault="00926F12" w:rsidP="00B74AF9">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027B6E" w:rsidRPr="00027B6E">
        <w:rPr>
          <w:rFonts w:ascii="Palatino Linotype" w:hAnsi="Palatino Linotype" w:cs="Arial"/>
          <w:i/>
          <w:sz w:val="22"/>
          <w:szCs w:val="22"/>
          <w:lang w:eastAsia="es-MX"/>
        </w:rPr>
        <w:t>Solicito las constancias de vecindad que emitió la Secretaría del Ayuntamiento en el mes de septiembre de 2019.</w:t>
      </w:r>
      <w:r w:rsidR="00027B6E">
        <w:rPr>
          <w:rFonts w:ascii="Palatino Linotype" w:hAnsi="Palatino Linotype" w:cs="Arial"/>
          <w:i/>
          <w:sz w:val="22"/>
          <w:szCs w:val="22"/>
          <w:lang w:eastAsia="es-MX"/>
        </w:rPr>
        <w:t>”</w:t>
      </w:r>
      <w:r w:rsidRPr="00DA0EBD">
        <w:rPr>
          <w:rFonts w:ascii="Palatino Linotype" w:hAnsi="Palatino Linotype" w:cs="Arial"/>
          <w:i/>
          <w:sz w:val="22"/>
          <w:szCs w:val="22"/>
          <w:lang w:eastAsia="es-MX"/>
        </w:rPr>
        <w:t xml:space="preserve"> (</w:t>
      </w:r>
      <w:r w:rsidR="00E94198" w:rsidRPr="00DA0EBD">
        <w:rPr>
          <w:rFonts w:ascii="Palatino Linotype" w:hAnsi="Palatino Linotype" w:cs="Arial"/>
          <w:i/>
          <w:sz w:val="22"/>
          <w:szCs w:val="22"/>
          <w:lang w:eastAsia="es-MX"/>
        </w:rPr>
        <w:t>Sic</w:t>
      </w:r>
      <w:r w:rsidRPr="00DA0EBD">
        <w:rPr>
          <w:rFonts w:ascii="Palatino Linotype" w:hAnsi="Palatino Linotype" w:cs="Arial"/>
          <w:i/>
          <w:sz w:val="22"/>
          <w:szCs w:val="22"/>
          <w:lang w:eastAsia="es-MX"/>
        </w:rPr>
        <w:t>)</w:t>
      </w:r>
    </w:p>
    <w:p w:rsidR="0041085E" w:rsidRDefault="0041085E" w:rsidP="00B74AF9">
      <w:pPr>
        <w:tabs>
          <w:tab w:val="left" w:pos="8222"/>
        </w:tabs>
        <w:ind w:left="851" w:right="1134"/>
        <w:jc w:val="both"/>
        <w:rPr>
          <w:rFonts w:ascii="Palatino Linotype" w:hAnsi="Palatino Linotype" w:cs="Arial"/>
          <w:i/>
          <w:sz w:val="22"/>
          <w:szCs w:val="22"/>
          <w:lang w:eastAsia="es-MX"/>
        </w:rPr>
      </w:pPr>
    </w:p>
    <w:p w:rsidR="00D654DE" w:rsidRDefault="00027B6E" w:rsidP="00D654DE">
      <w:pPr>
        <w:tabs>
          <w:tab w:val="left" w:pos="8222"/>
        </w:tabs>
        <w:ind w:right="1134"/>
        <w:jc w:val="both"/>
        <w:rPr>
          <w:rFonts w:ascii="Palatino Linotype" w:hAnsi="Palatino Linotype" w:cs="Arial"/>
          <w:b/>
          <w:lang w:eastAsia="es-MX"/>
        </w:rPr>
      </w:pPr>
      <w:r w:rsidRPr="00027B6E">
        <w:rPr>
          <w:rFonts w:ascii="Palatino Linotype" w:hAnsi="Palatino Linotype" w:cs="Arial"/>
          <w:b/>
          <w:lang w:eastAsia="es-MX"/>
        </w:rPr>
        <w:t>00505/ECATZIN/IP/2019</w:t>
      </w:r>
    </w:p>
    <w:p w:rsidR="00027B6E" w:rsidRDefault="00027B6E" w:rsidP="00D654DE">
      <w:pPr>
        <w:tabs>
          <w:tab w:val="left" w:pos="8222"/>
        </w:tabs>
        <w:ind w:right="1134"/>
        <w:jc w:val="both"/>
        <w:rPr>
          <w:rFonts w:ascii="Palatino Linotype" w:hAnsi="Palatino Linotype" w:cs="Arial"/>
          <w:b/>
          <w:lang w:eastAsia="es-MX"/>
        </w:rPr>
      </w:pPr>
    </w:p>
    <w:p w:rsidR="00D654DE" w:rsidRDefault="00D654DE" w:rsidP="00D654DE">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027B6E" w:rsidRPr="00027B6E">
        <w:rPr>
          <w:rFonts w:ascii="Palatino Linotype" w:hAnsi="Palatino Linotype" w:cs="Arial"/>
          <w:i/>
          <w:sz w:val="22"/>
          <w:szCs w:val="22"/>
          <w:lang w:eastAsia="es-MX"/>
        </w:rPr>
        <w:t>Solicito las constancias de vecindad que emitió la Secretaría del Ayuntamien</w:t>
      </w:r>
      <w:r w:rsidR="00027B6E">
        <w:rPr>
          <w:rFonts w:ascii="Palatino Linotype" w:hAnsi="Palatino Linotype" w:cs="Arial"/>
          <w:i/>
          <w:sz w:val="22"/>
          <w:szCs w:val="22"/>
          <w:lang w:eastAsia="es-MX"/>
        </w:rPr>
        <w:t>to en el mes de octubre de 2019</w:t>
      </w:r>
      <w:r w:rsidRPr="00D654DE">
        <w:rPr>
          <w:rFonts w:ascii="Palatino Linotype" w:hAnsi="Palatino Linotype" w:cs="Arial"/>
          <w:i/>
          <w:sz w:val="22"/>
          <w:szCs w:val="22"/>
          <w:lang w:eastAsia="es-MX"/>
        </w:rPr>
        <w:t>.</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 xml:space="preserve"> (Sic)</w:t>
      </w:r>
    </w:p>
    <w:p w:rsidR="00027B6E" w:rsidRDefault="00027B6E" w:rsidP="00027B6E">
      <w:pPr>
        <w:tabs>
          <w:tab w:val="left" w:pos="8222"/>
        </w:tabs>
        <w:ind w:right="1134"/>
        <w:jc w:val="both"/>
        <w:rPr>
          <w:rFonts w:ascii="Palatino Linotype" w:hAnsi="Palatino Linotype" w:cs="Arial"/>
          <w:b/>
          <w:lang w:eastAsia="es-MX"/>
        </w:rPr>
      </w:pPr>
    </w:p>
    <w:p w:rsidR="00027B6E" w:rsidRDefault="00027B6E" w:rsidP="00027B6E">
      <w:pPr>
        <w:tabs>
          <w:tab w:val="left" w:pos="8222"/>
        </w:tabs>
        <w:ind w:right="1134"/>
        <w:jc w:val="both"/>
        <w:rPr>
          <w:rFonts w:ascii="Palatino Linotype" w:hAnsi="Palatino Linotype" w:cs="Arial"/>
          <w:b/>
          <w:lang w:eastAsia="es-MX"/>
        </w:rPr>
      </w:pPr>
      <w:r w:rsidRPr="00027B6E">
        <w:rPr>
          <w:rFonts w:ascii="Palatino Linotype" w:hAnsi="Palatino Linotype"/>
          <w:b/>
        </w:rPr>
        <w:t>00502/ECATZIN/IP/2019</w:t>
      </w:r>
    </w:p>
    <w:p w:rsidR="00027B6E" w:rsidRDefault="00027B6E" w:rsidP="00D654DE">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Pr="00027B6E">
        <w:rPr>
          <w:rFonts w:ascii="Palatino Linotype" w:hAnsi="Palatino Linotype" w:cs="Arial"/>
          <w:i/>
          <w:sz w:val="22"/>
          <w:szCs w:val="22"/>
          <w:lang w:eastAsia="es-MX"/>
        </w:rPr>
        <w:t>Solicito las constancias domiciliarias que emitió la Secretaría del Ayuntami</w:t>
      </w:r>
      <w:r w:rsidR="00D61744">
        <w:rPr>
          <w:rFonts w:ascii="Palatino Linotype" w:hAnsi="Palatino Linotype" w:cs="Arial"/>
          <w:i/>
          <w:sz w:val="22"/>
          <w:szCs w:val="22"/>
          <w:lang w:eastAsia="es-MX"/>
        </w:rPr>
        <w:t>ento en el mes de julio de 2019</w:t>
      </w:r>
      <w:r w:rsidRPr="00D654DE">
        <w:rPr>
          <w:rFonts w:ascii="Palatino Linotype" w:hAnsi="Palatino Linotype" w:cs="Arial"/>
          <w:i/>
          <w:sz w:val="22"/>
          <w:szCs w:val="22"/>
          <w:lang w:eastAsia="es-MX"/>
        </w:rPr>
        <w:t>.</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 xml:space="preserve"> (Sic)</w:t>
      </w:r>
    </w:p>
    <w:p w:rsidR="00D61744" w:rsidRDefault="00D61744" w:rsidP="00D61744">
      <w:pPr>
        <w:tabs>
          <w:tab w:val="left" w:pos="8222"/>
        </w:tabs>
        <w:ind w:right="1134"/>
        <w:jc w:val="both"/>
        <w:rPr>
          <w:rFonts w:ascii="Palatino Linotype" w:hAnsi="Palatino Linotype"/>
          <w:b/>
        </w:rPr>
      </w:pPr>
    </w:p>
    <w:p w:rsidR="00D61744" w:rsidRPr="00DA0EBD" w:rsidRDefault="00D61744" w:rsidP="00D61744">
      <w:pPr>
        <w:tabs>
          <w:tab w:val="left" w:pos="8222"/>
        </w:tabs>
        <w:ind w:right="1134"/>
        <w:jc w:val="both"/>
        <w:rPr>
          <w:rFonts w:ascii="Palatino Linotype" w:hAnsi="Palatino Linotype" w:cs="Arial"/>
          <w:i/>
          <w:sz w:val="22"/>
          <w:szCs w:val="22"/>
          <w:lang w:eastAsia="es-MX"/>
        </w:rPr>
      </w:pPr>
      <w:r w:rsidRPr="00D61744">
        <w:rPr>
          <w:rFonts w:ascii="Palatino Linotype" w:hAnsi="Palatino Linotype"/>
          <w:b/>
        </w:rPr>
        <w:t>00501/ECATZIN/IP/2019</w:t>
      </w:r>
    </w:p>
    <w:p w:rsidR="00D61744" w:rsidRDefault="00D61744" w:rsidP="00D61744">
      <w:pPr>
        <w:tabs>
          <w:tab w:val="left" w:pos="8222"/>
        </w:tabs>
        <w:ind w:left="851" w:right="1134"/>
        <w:jc w:val="both"/>
        <w:rPr>
          <w:rFonts w:ascii="Palatino Linotype" w:hAnsi="Palatino Linotype" w:cs="Arial"/>
          <w:i/>
          <w:sz w:val="22"/>
          <w:szCs w:val="22"/>
          <w:lang w:eastAsia="es-MX"/>
        </w:rPr>
      </w:pPr>
    </w:p>
    <w:p w:rsidR="00D61744" w:rsidRPr="00DA0EBD" w:rsidRDefault="00D61744" w:rsidP="00D61744">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Pr="00D61744">
        <w:rPr>
          <w:rFonts w:ascii="Palatino Linotype" w:hAnsi="Palatino Linotype" w:cs="Arial"/>
          <w:i/>
          <w:sz w:val="22"/>
          <w:szCs w:val="22"/>
          <w:lang w:eastAsia="es-MX"/>
        </w:rPr>
        <w:t>Solicito las constancias domiciliarias que emitió la Secretaría del Ayuntami</w:t>
      </w:r>
      <w:r>
        <w:rPr>
          <w:rFonts w:ascii="Palatino Linotype" w:hAnsi="Palatino Linotype" w:cs="Arial"/>
          <w:i/>
          <w:sz w:val="22"/>
          <w:szCs w:val="22"/>
          <w:lang w:eastAsia="es-MX"/>
        </w:rPr>
        <w:t>ento en el mes de marzo de 2019</w:t>
      </w:r>
      <w:r w:rsidRPr="00D654DE">
        <w:rPr>
          <w:rFonts w:ascii="Palatino Linotype" w:hAnsi="Palatino Linotype" w:cs="Arial"/>
          <w:i/>
          <w:sz w:val="22"/>
          <w:szCs w:val="22"/>
          <w:lang w:eastAsia="es-MX"/>
        </w:rPr>
        <w:t>.</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 xml:space="preserve"> (Sic)</w:t>
      </w:r>
    </w:p>
    <w:p w:rsidR="00D654DE" w:rsidRPr="00D654DE" w:rsidRDefault="00D654DE" w:rsidP="00D654DE">
      <w:pPr>
        <w:tabs>
          <w:tab w:val="left" w:pos="8222"/>
        </w:tabs>
        <w:ind w:right="1134"/>
        <w:jc w:val="both"/>
        <w:rPr>
          <w:rFonts w:ascii="Palatino Linotype" w:hAnsi="Palatino Linotype" w:cs="Arial"/>
          <w:b/>
          <w:lang w:eastAsia="es-MX"/>
        </w:rPr>
      </w:pPr>
    </w:p>
    <w:p w:rsidR="00926F12" w:rsidRPr="00DA0EBD" w:rsidRDefault="00926F12" w:rsidP="00B74AF9">
      <w:pPr>
        <w:spacing w:line="360" w:lineRule="auto"/>
        <w:jc w:val="both"/>
        <w:rPr>
          <w:rFonts w:ascii="Palatino Linotype" w:hAnsi="Palatino Linotype" w:cs="Arial"/>
          <w:b/>
        </w:rPr>
      </w:pPr>
      <w:r w:rsidRPr="00DA0EBD">
        <w:rPr>
          <w:rFonts w:ascii="Palatino Linotype" w:hAnsi="Palatino Linotype" w:cs="Arial"/>
          <w:b/>
        </w:rPr>
        <w:t>MODALIDAD DE ENTREGA:</w:t>
      </w:r>
      <w:r w:rsidRPr="00DA0EBD">
        <w:rPr>
          <w:rFonts w:ascii="Palatino Linotype" w:hAnsi="Palatino Linotype" w:cs="Arial"/>
        </w:rPr>
        <w:t xml:space="preserve"> Vía </w:t>
      </w:r>
      <w:r w:rsidRPr="00DA0EBD">
        <w:rPr>
          <w:rFonts w:ascii="Palatino Linotype" w:hAnsi="Palatino Linotype" w:cs="Arial"/>
          <w:b/>
        </w:rPr>
        <w:t xml:space="preserve">SAIMEX. </w:t>
      </w:r>
    </w:p>
    <w:p w:rsidR="00D61744" w:rsidRPr="00DA0EBD" w:rsidRDefault="00D61744" w:rsidP="00B74AF9">
      <w:pPr>
        <w:tabs>
          <w:tab w:val="left" w:pos="8222"/>
        </w:tabs>
        <w:spacing w:line="360" w:lineRule="auto"/>
        <w:ind w:left="851" w:right="1134"/>
        <w:jc w:val="both"/>
        <w:rPr>
          <w:rFonts w:ascii="Palatino Linotype" w:hAnsi="Palatino Linotype" w:cs="Arial"/>
          <w:i/>
          <w:sz w:val="22"/>
          <w:szCs w:val="22"/>
          <w:lang w:eastAsia="es-MX"/>
        </w:rPr>
      </w:pPr>
    </w:p>
    <w:p w:rsidR="002E2490" w:rsidRPr="00E55963" w:rsidRDefault="00535903" w:rsidP="002E2490">
      <w:pPr>
        <w:pStyle w:val="Prrafodelista"/>
        <w:spacing w:line="360" w:lineRule="auto"/>
        <w:ind w:left="0"/>
        <w:jc w:val="both"/>
        <w:rPr>
          <w:rFonts w:ascii="Palatino Linotype" w:hAnsi="Palatino Linotype" w:cs="Arial"/>
          <w:b/>
          <w:bCs/>
          <w:color w:val="333333"/>
          <w:shd w:val="clear" w:color="auto" w:fill="F7F7F8"/>
          <w:lang w:val="es-MX"/>
        </w:rPr>
      </w:pPr>
      <w:r w:rsidRPr="00DA0EBD">
        <w:rPr>
          <w:rFonts w:ascii="Palatino Linotype" w:hAnsi="Palatino Linotype"/>
          <w:b/>
          <w:sz w:val="28"/>
          <w:szCs w:val="28"/>
          <w:lang w:val="es-MX"/>
        </w:rPr>
        <w:t>II.</w:t>
      </w:r>
      <w:r w:rsidRPr="00DA0EBD">
        <w:rPr>
          <w:rFonts w:ascii="Palatino Linotype" w:hAnsi="Palatino Linotype"/>
          <w:sz w:val="28"/>
          <w:szCs w:val="28"/>
          <w:lang w:val="es-MX"/>
        </w:rPr>
        <w:t xml:space="preserve"> </w:t>
      </w:r>
      <w:r w:rsidR="002E2490" w:rsidRPr="002E2490">
        <w:rPr>
          <w:rFonts w:ascii="Palatino Linotype" w:hAnsi="Palatino Linotype" w:cs="Arial"/>
          <w:lang w:val="es-MX"/>
        </w:rPr>
        <w:t>En fecha</w:t>
      </w:r>
      <w:r w:rsidR="002E2490">
        <w:rPr>
          <w:rFonts w:ascii="Palatino Linotype" w:hAnsi="Palatino Linotype" w:cs="Arial"/>
          <w:lang w:val="es-MX"/>
        </w:rPr>
        <w:t xml:space="preserve"> uno de diciembre de dos mil diecinueve, el</w:t>
      </w:r>
      <w:r w:rsidR="002E2490" w:rsidRPr="002E2490">
        <w:rPr>
          <w:rFonts w:ascii="Palatino Linotype" w:hAnsi="Palatino Linotype" w:cs="Arial"/>
          <w:lang w:val="es-MX"/>
        </w:rPr>
        <w:t xml:space="preserve"> Titular de la Unidad de Transparencia del </w:t>
      </w:r>
      <w:r w:rsidR="002E2490" w:rsidRPr="002E2490">
        <w:rPr>
          <w:rFonts w:ascii="Palatino Linotype" w:hAnsi="Palatino Linotype" w:cs="Arial"/>
          <w:b/>
          <w:lang w:val="es-MX"/>
        </w:rPr>
        <w:t>SUJETO OBLIGADO</w:t>
      </w:r>
      <w:r w:rsidR="002E2490" w:rsidRPr="002E2490">
        <w:rPr>
          <w:rFonts w:ascii="Palatino Linotype" w:hAnsi="Palatino Linotype" w:cs="Arial"/>
          <w:lang w:val="es-MX"/>
        </w:rPr>
        <w:t xml:space="preserve">, realizó </w:t>
      </w:r>
      <w:r w:rsidR="002E2490">
        <w:rPr>
          <w:rFonts w:ascii="Palatino Linotype" w:hAnsi="Palatino Linotype" w:cs="Arial"/>
          <w:lang w:val="es-MX"/>
        </w:rPr>
        <w:t xml:space="preserve">requerimientos </w:t>
      </w:r>
      <w:r w:rsidR="002E2490" w:rsidRPr="002E2490">
        <w:rPr>
          <w:rFonts w:ascii="Palatino Linotype" w:hAnsi="Palatino Linotype" w:cs="Arial"/>
          <w:lang w:val="es-MX"/>
        </w:rPr>
        <w:t xml:space="preserve">de la información solicitada, al Servidor Público Habilitado de la Secretaría del Ayuntamiento, mediante </w:t>
      </w:r>
      <w:r w:rsidR="002E2490">
        <w:rPr>
          <w:rFonts w:ascii="Palatino Linotype" w:hAnsi="Palatino Linotype" w:cs="Arial"/>
          <w:lang w:val="es-MX"/>
        </w:rPr>
        <w:t>los folios</w:t>
      </w:r>
      <w:r w:rsidR="002E2490" w:rsidRPr="002E2490">
        <w:t xml:space="preserve"> </w:t>
      </w:r>
      <w:r w:rsidR="002E2490" w:rsidRPr="002E2490">
        <w:rPr>
          <w:rFonts w:ascii="Palatino Linotype" w:hAnsi="Palatino Linotype" w:cs="Arial"/>
          <w:b/>
          <w:lang w:val="es-MX"/>
        </w:rPr>
        <w:t>00503/ECATZIN/IP/2019/TSP/0001</w:t>
      </w:r>
      <w:r w:rsidR="002E2490">
        <w:rPr>
          <w:rFonts w:ascii="Palatino Linotype" w:hAnsi="Palatino Linotype" w:cs="Arial"/>
          <w:b/>
          <w:lang w:val="es-MX"/>
        </w:rPr>
        <w:t xml:space="preserve">, </w:t>
      </w:r>
      <w:r w:rsidR="002E2490" w:rsidRPr="002E2490">
        <w:rPr>
          <w:rFonts w:ascii="Palatino Linotype" w:hAnsi="Palatino Linotype" w:cs="Arial"/>
          <w:b/>
          <w:lang w:val="es-MX"/>
        </w:rPr>
        <w:t>00506/ECATZIN/IP/2019/TSP/0001</w:t>
      </w:r>
      <w:r w:rsidR="00E55963">
        <w:rPr>
          <w:rFonts w:ascii="Palatino Linotype" w:hAnsi="Palatino Linotype" w:cs="Arial"/>
          <w:b/>
          <w:lang w:val="es-MX"/>
        </w:rPr>
        <w:t xml:space="preserve">, </w:t>
      </w:r>
      <w:r w:rsidR="00E55963" w:rsidRPr="00E55963">
        <w:rPr>
          <w:rFonts w:ascii="Palatino Linotype" w:hAnsi="Palatino Linotype" w:cs="Arial"/>
          <w:b/>
          <w:lang w:val="es-MX"/>
        </w:rPr>
        <w:t>00505/ECATZIN/IP/2019/TSP/0001</w:t>
      </w:r>
      <w:r w:rsidR="00E55963">
        <w:rPr>
          <w:rFonts w:ascii="Palatino Linotype" w:hAnsi="Palatino Linotype" w:cs="Arial"/>
          <w:b/>
          <w:lang w:val="es-MX"/>
        </w:rPr>
        <w:t xml:space="preserve">, </w:t>
      </w:r>
      <w:r w:rsidR="00E55963" w:rsidRPr="00E55963">
        <w:rPr>
          <w:rFonts w:ascii="Palatino Linotype" w:hAnsi="Palatino Linotype" w:cs="Arial"/>
          <w:b/>
          <w:lang w:val="es-MX"/>
        </w:rPr>
        <w:t>00502/ECATZIN/IP/2019/TSP/0001</w:t>
      </w:r>
      <w:r w:rsidR="00E55963">
        <w:rPr>
          <w:rFonts w:ascii="Palatino Linotype" w:hAnsi="Palatino Linotype" w:cs="Arial"/>
          <w:b/>
          <w:lang w:val="es-MX"/>
        </w:rPr>
        <w:t xml:space="preserve"> </w:t>
      </w:r>
      <w:r w:rsidR="00E55963" w:rsidRPr="00E55963">
        <w:rPr>
          <w:rFonts w:ascii="Palatino Linotype" w:hAnsi="Palatino Linotype" w:cs="Arial"/>
          <w:lang w:val="es-MX"/>
        </w:rPr>
        <w:t xml:space="preserve">y </w:t>
      </w:r>
      <w:r w:rsidR="00E55963" w:rsidRPr="00E55963">
        <w:rPr>
          <w:rFonts w:ascii="Palatino Linotype" w:hAnsi="Palatino Linotype" w:cs="Arial"/>
          <w:b/>
          <w:lang w:val="es-MX"/>
        </w:rPr>
        <w:t>00501/ECATZIN/IP/2019/TSP/0001</w:t>
      </w:r>
      <w:r w:rsidR="002E2490">
        <w:rPr>
          <w:rFonts w:ascii="Palatino Linotype" w:hAnsi="Palatino Linotype" w:cs="Arial"/>
          <w:bCs/>
          <w:lang w:val="es-MX"/>
        </w:rPr>
        <w:t>, a efecto de dar respuesta a las solicitudes</w:t>
      </w:r>
      <w:r w:rsidR="002E2490" w:rsidRPr="002E2490">
        <w:rPr>
          <w:rFonts w:ascii="Palatino Linotype" w:hAnsi="Palatino Linotype" w:cs="Arial"/>
          <w:bCs/>
          <w:lang w:val="es-MX"/>
        </w:rPr>
        <w:t xml:space="preserve"> de mérito, tal y como se advierte en la </w:t>
      </w:r>
      <w:r w:rsidR="00E55963">
        <w:rPr>
          <w:rFonts w:ascii="Palatino Linotype" w:hAnsi="Palatino Linotype" w:cs="Arial"/>
          <w:bCs/>
          <w:lang w:val="es-MX"/>
        </w:rPr>
        <w:t>imágenes insertas:</w:t>
      </w:r>
    </w:p>
    <w:p w:rsidR="002E2490" w:rsidRDefault="002E2490" w:rsidP="00D654DE">
      <w:pPr>
        <w:pStyle w:val="Prrafodelista"/>
        <w:spacing w:line="360" w:lineRule="auto"/>
        <w:ind w:left="0"/>
        <w:contextualSpacing w:val="0"/>
        <w:jc w:val="both"/>
        <w:rPr>
          <w:noProof/>
        </w:rPr>
      </w:pPr>
      <w:r>
        <w:rPr>
          <w:noProof/>
          <w:lang w:val="es-MX" w:eastAsia="es-MX"/>
        </w:rPr>
        <w:lastRenderedPageBreak/>
        <w:drawing>
          <wp:inline distT="0" distB="0" distL="0" distR="0" wp14:anchorId="4D337C54" wp14:editId="5C7071E4">
            <wp:extent cx="5905500" cy="1009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98" t="22218" r="24021" b="70123"/>
                    <a:stretch/>
                  </pic:blipFill>
                  <pic:spPr bwMode="auto">
                    <a:xfrm>
                      <a:off x="0" y="0"/>
                      <a:ext cx="5905500" cy="1009650"/>
                    </a:xfrm>
                    <a:prstGeom prst="rect">
                      <a:avLst/>
                    </a:prstGeom>
                    <a:ln>
                      <a:noFill/>
                    </a:ln>
                    <a:extLst>
                      <a:ext uri="{53640926-AAD7-44D8-BBD7-CCE9431645EC}">
                        <a14:shadowObscured xmlns:a14="http://schemas.microsoft.com/office/drawing/2010/main"/>
                      </a:ext>
                    </a:extLst>
                  </pic:spPr>
                </pic:pic>
              </a:graphicData>
            </a:graphic>
          </wp:inline>
        </w:drawing>
      </w:r>
      <w:r w:rsidRPr="002E2490">
        <w:rPr>
          <w:noProof/>
        </w:rPr>
        <w:t xml:space="preserve"> </w:t>
      </w:r>
      <w:r>
        <w:rPr>
          <w:noProof/>
          <w:lang w:val="es-MX" w:eastAsia="es-MX"/>
        </w:rPr>
        <w:drawing>
          <wp:inline distT="0" distB="0" distL="0" distR="0" wp14:anchorId="27D80674" wp14:editId="257C6962">
            <wp:extent cx="5876925" cy="1085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52" t="22804" r="23856" b="70180"/>
                    <a:stretch/>
                  </pic:blipFill>
                  <pic:spPr bwMode="auto">
                    <a:xfrm>
                      <a:off x="0" y="0"/>
                      <a:ext cx="5876925" cy="1085850"/>
                    </a:xfrm>
                    <a:prstGeom prst="rect">
                      <a:avLst/>
                    </a:prstGeom>
                    <a:ln>
                      <a:noFill/>
                    </a:ln>
                    <a:extLst>
                      <a:ext uri="{53640926-AAD7-44D8-BBD7-CCE9431645EC}">
                        <a14:shadowObscured xmlns:a14="http://schemas.microsoft.com/office/drawing/2010/main"/>
                      </a:ext>
                    </a:extLst>
                  </pic:spPr>
                </pic:pic>
              </a:graphicData>
            </a:graphic>
          </wp:inline>
        </w:drawing>
      </w:r>
    </w:p>
    <w:p w:rsidR="00E55963" w:rsidRDefault="00E55963" w:rsidP="00D654DE">
      <w:pPr>
        <w:pStyle w:val="Prrafodelista"/>
        <w:spacing w:line="360" w:lineRule="auto"/>
        <w:ind w:left="0"/>
        <w:contextualSpacing w:val="0"/>
        <w:jc w:val="both"/>
        <w:rPr>
          <w:noProof/>
        </w:rPr>
      </w:pPr>
      <w:r>
        <w:rPr>
          <w:noProof/>
          <w:lang w:val="es-MX" w:eastAsia="es-MX"/>
        </w:rPr>
        <w:drawing>
          <wp:inline distT="0" distB="0" distL="0" distR="0" wp14:anchorId="4C58D285" wp14:editId="0BBFD77B">
            <wp:extent cx="5810250" cy="1247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11" t="22510" r="24021" b="68720"/>
                    <a:stretch/>
                  </pic:blipFill>
                  <pic:spPr bwMode="auto">
                    <a:xfrm>
                      <a:off x="0" y="0"/>
                      <a:ext cx="5810250" cy="1247775"/>
                    </a:xfrm>
                    <a:prstGeom prst="rect">
                      <a:avLst/>
                    </a:prstGeom>
                    <a:ln>
                      <a:noFill/>
                    </a:ln>
                    <a:extLst>
                      <a:ext uri="{53640926-AAD7-44D8-BBD7-CCE9431645EC}">
                        <a14:shadowObscured xmlns:a14="http://schemas.microsoft.com/office/drawing/2010/main"/>
                      </a:ext>
                    </a:extLst>
                  </pic:spPr>
                </pic:pic>
              </a:graphicData>
            </a:graphic>
          </wp:inline>
        </w:drawing>
      </w:r>
      <w:r w:rsidRPr="00E55963">
        <w:rPr>
          <w:noProof/>
        </w:rPr>
        <w:t xml:space="preserve"> </w:t>
      </w:r>
      <w:r>
        <w:rPr>
          <w:noProof/>
          <w:lang w:val="es-MX" w:eastAsia="es-MX"/>
        </w:rPr>
        <w:drawing>
          <wp:inline distT="0" distB="0" distL="0" distR="0" wp14:anchorId="03F77539" wp14:editId="4758B79D">
            <wp:extent cx="5781675" cy="1333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68" t="21926" r="24021" b="68720"/>
                    <a:stretch/>
                  </pic:blipFill>
                  <pic:spPr bwMode="auto">
                    <a:xfrm>
                      <a:off x="0" y="0"/>
                      <a:ext cx="5781675" cy="1333500"/>
                    </a:xfrm>
                    <a:prstGeom prst="rect">
                      <a:avLst/>
                    </a:prstGeom>
                    <a:ln>
                      <a:noFill/>
                    </a:ln>
                    <a:extLst>
                      <a:ext uri="{53640926-AAD7-44D8-BBD7-CCE9431645EC}">
                        <a14:shadowObscured xmlns:a14="http://schemas.microsoft.com/office/drawing/2010/main"/>
                      </a:ext>
                    </a:extLst>
                  </pic:spPr>
                </pic:pic>
              </a:graphicData>
            </a:graphic>
          </wp:inline>
        </w:drawing>
      </w:r>
    </w:p>
    <w:p w:rsidR="00E55963" w:rsidRDefault="00E55963" w:rsidP="00D654DE">
      <w:pPr>
        <w:pStyle w:val="Prrafodelista"/>
        <w:spacing w:line="360" w:lineRule="auto"/>
        <w:ind w:left="0"/>
        <w:contextualSpacing w:val="0"/>
        <w:jc w:val="both"/>
        <w:rPr>
          <w:rFonts w:ascii="Palatino Linotype" w:hAnsi="Palatino Linotype"/>
          <w:sz w:val="28"/>
          <w:szCs w:val="28"/>
          <w:lang w:val="es-MX"/>
        </w:rPr>
      </w:pPr>
      <w:r>
        <w:rPr>
          <w:noProof/>
          <w:lang w:val="es-MX" w:eastAsia="es-MX"/>
        </w:rPr>
        <w:drawing>
          <wp:inline distT="0" distB="0" distL="0" distR="0" wp14:anchorId="5159813F" wp14:editId="13631373">
            <wp:extent cx="5800725" cy="11334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62" t="22510" r="24021" b="69889"/>
                    <a:stretch/>
                  </pic:blipFill>
                  <pic:spPr bwMode="auto">
                    <a:xfrm>
                      <a:off x="0" y="0"/>
                      <a:ext cx="5800725" cy="1133475"/>
                    </a:xfrm>
                    <a:prstGeom prst="rect">
                      <a:avLst/>
                    </a:prstGeom>
                    <a:ln>
                      <a:noFill/>
                    </a:ln>
                    <a:extLst>
                      <a:ext uri="{53640926-AAD7-44D8-BBD7-CCE9431645EC}">
                        <a14:shadowObscured xmlns:a14="http://schemas.microsoft.com/office/drawing/2010/main"/>
                      </a:ext>
                    </a:extLst>
                  </pic:spPr>
                </pic:pic>
              </a:graphicData>
            </a:graphic>
          </wp:inline>
        </w:drawing>
      </w:r>
    </w:p>
    <w:p w:rsidR="00D654DE" w:rsidRDefault="00E55963" w:rsidP="00D654DE">
      <w:pPr>
        <w:pStyle w:val="Prrafodelista"/>
        <w:spacing w:line="360" w:lineRule="auto"/>
        <w:ind w:left="0"/>
        <w:contextualSpacing w:val="0"/>
        <w:jc w:val="both"/>
        <w:rPr>
          <w:rFonts w:ascii="Palatino Linotype" w:hAnsi="Palatino Linotype" w:cs="Arial"/>
          <w:lang w:val="es-MX"/>
        </w:rPr>
      </w:pPr>
      <w:r w:rsidRPr="00E55963">
        <w:rPr>
          <w:rFonts w:ascii="Palatino Linotype" w:hAnsi="Palatino Linotype" w:cs="Arial"/>
          <w:b/>
          <w:sz w:val="28"/>
          <w:szCs w:val="28"/>
          <w:lang w:val="es-MX"/>
        </w:rPr>
        <w:t>III.</w:t>
      </w:r>
      <w:r>
        <w:rPr>
          <w:rFonts w:ascii="Palatino Linotype" w:hAnsi="Palatino Linotype" w:cs="Arial"/>
          <w:lang w:val="es-MX"/>
        </w:rPr>
        <w:t xml:space="preserve"> </w:t>
      </w:r>
      <w:r w:rsidR="00D654DE" w:rsidRPr="00D654DE">
        <w:rPr>
          <w:rFonts w:ascii="Palatino Linotype" w:hAnsi="Palatino Linotype" w:cs="Arial"/>
          <w:lang w:val="es-MX"/>
        </w:rPr>
        <w:t xml:space="preserve">De las constancias que integran </w:t>
      </w:r>
      <w:r w:rsidR="00D654DE">
        <w:rPr>
          <w:rFonts w:ascii="Palatino Linotype" w:hAnsi="Palatino Linotype" w:cs="Arial"/>
          <w:lang w:val="es-MX"/>
        </w:rPr>
        <w:t xml:space="preserve">los expedientes electrónicos </w:t>
      </w:r>
      <w:r w:rsidR="00D654DE" w:rsidRPr="00D654DE">
        <w:rPr>
          <w:rFonts w:ascii="Palatino Linotype" w:hAnsi="Palatino Linotype" w:cs="Arial"/>
          <w:lang w:val="es-MX"/>
        </w:rPr>
        <w:t xml:space="preserve">del </w:t>
      </w:r>
      <w:r w:rsidR="00D654DE" w:rsidRPr="00D654DE">
        <w:rPr>
          <w:rFonts w:ascii="Palatino Linotype" w:hAnsi="Palatino Linotype" w:cs="Arial"/>
          <w:b/>
          <w:lang w:val="es-MX"/>
        </w:rPr>
        <w:t>SAIMEX</w:t>
      </w:r>
      <w:r w:rsidR="00D654DE" w:rsidRPr="00D654DE">
        <w:rPr>
          <w:rFonts w:ascii="Palatino Linotype" w:hAnsi="Palatino Linotype" w:cs="Arial"/>
          <w:lang w:val="es-MX"/>
        </w:rPr>
        <w:t xml:space="preserve">, se advierte que </w:t>
      </w:r>
      <w:r w:rsidR="00D654DE" w:rsidRPr="00D654DE">
        <w:rPr>
          <w:rFonts w:ascii="Palatino Linotype" w:hAnsi="Palatino Linotype" w:cs="Arial"/>
          <w:b/>
          <w:lang w:val="es-MX"/>
        </w:rPr>
        <w:t>EL SUJETO OBLIGADO</w:t>
      </w:r>
      <w:r w:rsidR="00D654DE" w:rsidRPr="00D654DE">
        <w:rPr>
          <w:rFonts w:ascii="Palatino Linotype" w:hAnsi="Palatino Linotype" w:cs="Arial"/>
          <w:lang w:val="es-MX"/>
        </w:rPr>
        <w:t xml:space="preserve"> no dio respuesta a </w:t>
      </w:r>
      <w:r w:rsidR="000955A7" w:rsidRPr="00D654DE">
        <w:rPr>
          <w:rFonts w:ascii="Palatino Linotype" w:hAnsi="Palatino Linotype" w:cs="Arial"/>
          <w:lang w:val="es-MX"/>
        </w:rPr>
        <w:t>las solicitudes</w:t>
      </w:r>
      <w:r w:rsidR="000955A7">
        <w:rPr>
          <w:rFonts w:ascii="Palatino Linotype" w:hAnsi="Palatino Linotype" w:cs="Arial"/>
          <w:lang w:val="es-MX"/>
        </w:rPr>
        <w:t xml:space="preserve"> </w:t>
      </w:r>
      <w:r w:rsidR="00D654DE" w:rsidRPr="00D654DE">
        <w:rPr>
          <w:rFonts w:ascii="Palatino Linotype" w:hAnsi="Palatino Linotype" w:cs="Arial"/>
          <w:lang w:val="es-MX"/>
        </w:rPr>
        <w:t xml:space="preserve">de acceso a la información, tal como se advierte de </w:t>
      </w:r>
      <w:r w:rsidR="000955A7" w:rsidRPr="00D654DE">
        <w:rPr>
          <w:rFonts w:ascii="Palatino Linotype" w:hAnsi="Palatino Linotype" w:cs="Arial"/>
          <w:lang w:val="es-MX"/>
        </w:rPr>
        <w:t>las imágenes impresas</w:t>
      </w:r>
      <w:r w:rsidR="00D654DE" w:rsidRPr="00D654DE">
        <w:rPr>
          <w:rFonts w:ascii="Palatino Linotype" w:hAnsi="Palatino Linotype" w:cs="Arial"/>
          <w:lang w:val="es-MX"/>
        </w:rPr>
        <w:t>:</w:t>
      </w:r>
    </w:p>
    <w:p w:rsidR="00E55963" w:rsidRDefault="00E55963" w:rsidP="00D654DE">
      <w:pPr>
        <w:pStyle w:val="Prrafodelista"/>
        <w:spacing w:line="360" w:lineRule="auto"/>
        <w:ind w:left="0"/>
        <w:contextualSpacing w:val="0"/>
        <w:jc w:val="both"/>
        <w:rPr>
          <w:rFonts w:ascii="Palatino Linotype" w:hAnsi="Palatino Linotype" w:cs="Arial"/>
          <w:lang w:val="es-MX"/>
        </w:rPr>
      </w:pPr>
      <w:r>
        <w:rPr>
          <w:noProof/>
          <w:lang w:val="es-MX" w:eastAsia="es-MX"/>
        </w:rPr>
        <w:lastRenderedPageBreak/>
        <w:drawing>
          <wp:inline distT="0" distB="0" distL="0" distR="0" wp14:anchorId="2DF22A47" wp14:editId="7E195F73">
            <wp:extent cx="5781675" cy="1381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62" t="28650" r="54446" b="53810"/>
                    <a:stretch/>
                  </pic:blipFill>
                  <pic:spPr bwMode="auto">
                    <a:xfrm>
                      <a:off x="0" y="0"/>
                      <a:ext cx="5781675" cy="1381125"/>
                    </a:xfrm>
                    <a:prstGeom prst="rect">
                      <a:avLst/>
                    </a:prstGeom>
                    <a:ln>
                      <a:noFill/>
                    </a:ln>
                    <a:extLst>
                      <a:ext uri="{53640926-AAD7-44D8-BBD7-CCE9431645EC}">
                        <a14:shadowObscured xmlns:a14="http://schemas.microsoft.com/office/drawing/2010/main"/>
                      </a:ext>
                    </a:extLst>
                  </pic:spPr>
                </pic:pic>
              </a:graphicData>
            </a:graphic>
          </wp:inline>
        </w:drawing>
      </w:r>
    </w:p>
    <w:p w:rsidR="00E55963" w:rsidRDefault="00E55963" w:rsidP="00D654DE">
      <w:pPr>
        <w:pStyle w:val="Prrafodelista"/>
        <w:spacing w:line="360" w:lineRule="auto"/>
        <w:ind w:left="0"/>
        <w:contextualSpacing w:val="0"/>
        <w:jc w:val="both"/>
        <w:rPr>
          <w:rFonts w:ascii="Palatino Linotype" w:hAnsi="Palatino Linotype" w:cs="Arial"/>
          <w:lang w:val="es-MX"/>
        </w:rPr>
      </w:pPr>
      <w:r>
        <w:rPr>
          <w:noProof/>
          <w:lang w:val="es-MX" w:eastAsia="es-MX"/>
        </w:rPr>
        <w:drawing>
          <wp:inline distT="0" distB="0" distL="0" distR="0" wp14:anchorId="75FED156" wp14:editId="762FAB5D">
            <wp:extent cx="5734050"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27" t="28650" r="54775" b="54102"/>
                    <a:stretch/>
                  </pic:blipFill>
                  <pic:spPr bwMode="auto">
                    <a:xfrm>
                      <a:off x="0" y="0"/>
                      <a:ext cx="5734050" cy="1447800"/>
                    </a:xfrm>
                    <a:prstGeom prst="rect">
                      <a:avLst/>
                    </a:prstGeom>
                    <a:ln>
                      <a:noFill/>
                    </a:ln>
                    <a:extLst>
                      <a:ext uri="{53640926-AAD7-44D8-BBD7-CCE9431645EC}">
                        <a14:shadowObscured xmlns:a14="http://schemas.microsoft.com/office/drawing/2010/main"/>
                      </a:ext>
                    </a:extLst>
                  </pic:spPr>
                </pic:pic>
              </a:graphicData>
            </a:graphic>
          </wp:inline>
        </w:drawing>
      </w:r>
    </w:p>
    <w:p w:rsidR="000955A7" w:rsidRDefault="00E55963" w:rsidP="00D654DE">
      <w:pPr>
        <w:pStyle w:val="Prrafodelista"/>
        <w:spacing w:line="360" w:lineRule="auto"/>
        <w:ind w:left="0"/>
        <w:contextualSpacing w:val="0"/>
        <w:jc w:val="both"/>
        <w:rPr>
          <w:rFonts w:ascii="Palatino Linotype" w:hAnsi="Palatino Linotype" w:cs="Arial"/>
          <w:lang w:val="es-MX"/>
        </w:rPr>
      </w:pPr>
      <w:r>
        <w:rPr>
          <w:noProof/>
          <w:lang w:val="es-MX" w:eastAsia="es-MX"/>
        </w:rPr>
        <w:drawing>
          <wp:inline distT="0" distB="0" distL="0" distR="0" wp14:anchorId="06E6B492" wp14:editId="52FECF0C">
            <wp:extent cx="5838825" cy="14668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26" t="28650" r="54940" b="54394"/>
                    <a:stretch/>
                  </pic:blipFill>
                  <pic:spPr bwMode="auto">
                    <a:xfrm>
                      <a:off x="0" y="0"/>
                      <a:ext cx="5838825" cy="1466850"/>
                    </a:xfrm>
                    <a:prstGeom prst="rect">
                      <a:avLst/>
                    </a:prstGeom>
                    <a:ln>
                      <a:noFill/>
                    </a:ln>
                    <a:extLst>
                      <a:ext uri="{53640926-AAD7-44D8-BBD7-CCE9431645EC}">
                        <a14:shadowObscured xmlns:a14="http://schemas.microsoft.com/office/drawing/2010/main"/>
                      </a:ext>
                    </a:extLst>
                  </pic:spPr>
                </pic:pic>
              </a:graphicData>
            </a:graphic>
          </wp:inline>
        </w:drawing>
      </w:r>
    </w:p>
    <w:p w:rsidR="00E55963" w:rsidRPr="00D654DE" w:rsidRDefault="00E55963" w:rsidP="00D654DE">
      <w:pPr>
        <w:pStyle w:val="Prrafodelista"/>
        <w:spacing w:line="360" w:lineRule="auto"/>
        <w:ind w:left="0"/>
        <w:contextualSpacing w:val="0"/>
        <w:jc w:val="both"/>
        <w:rPr>
          <w:rFonts w:ascii="Palatino Linotype" w:hAnsi="Palatino Linotype" w:cs="Arial"/>
          <w:lang w:val="es-MX"/>
        </w:rPr>
      </w:pPr>
      <w:r>
        <w:rPr>
          <w:noProof/>
          <w:lang w:val="es-MX" w:eastAsia="es-MX"/>
        </w:rPr>
        <w:drawing>
          <wp:inline distT="0" distB="0" distL="0" distR="0" wp14:anchorId="6BF0D20A" wp14:editId="1DD1C342">
            <wp:extent cx="5810250" cy="1238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56" t="29234" r="55268" b="54103"/>
                    <a:stretch/>
                  </pic:blipFill>
                  <pic:spPr bwMode="auto">
                    <a:xfrm>
                      <a:off x="0" y="0"/>
                      <a:ext cx="5810250" cy="1238250"/>
                    </a:xfrm>
                    <a:prstGeom prst="rect">
                      <a:avLst/>
                    </a:prstGeom>
                    <a:ln>
                      <a:noFill/>
                    </a:ln>
                    <a:extLst>
                      <a:ext uri="{53640926-AAD7-44D8-BBD7-CCE9431645EC}">
                        <a14:shadowObscured xmlns:a14="http://schemas.microsoft.com/office/drawing/2010/main"/>
                      </a:ext>
                    </a:extLst>
                  </pic:spPr>
                </pic:pic>
              </a:graphicData>
            </a:graphic>
          </wp:inline>
        </w:drawing>
      </w:r>
    </w:p>
    <w:p w:rsidR="00E94198" w:rsidRDefault="00E55963" w:rsidP="000955A7">
      <w:pPr>
        <w:spacing w:line="360" w:lineRule="auto"/>
        <w:jc w:val="both"/>
        <w:rPr>
          <w:rFonts w:ascii="Palatino Linotype" w:hAnsi="Palatino Linotype" w:cs="Arial"/>
          <w:i/>
          <w:lang w:eastAsia="es-MX"/>
        </w:rPr>
      </w:pPr>
      <w:r>
        <w:rPr>
          <w:noProof/>
          <w:lang w:val="es-MX" w:eastAsia="es-MX"/>
        </w:rPr>
        <w:drawing>
          <wp:inline distT="0" distB="0" distL="0" distR="0" wp14:anchorId="004C5F5C" wp14:editId="58769290">
            <wp:extent cx="581025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98" t="29234" r="54610" b="53810"/>
                    <a:stretch/>
                  </pic:blipFill>
                  <pic:spPr bwMode="auto">
                    <a:xfrm>
                      <a:off x="0" y="0"/>
                      <a:ext cx="5810250" cy="1466850"/>
                    </a:xfrm>
                    <a:prstGeom prst="rect">
                      <a:avLst/>
                    </a:prstGeom>
                    <a:ln>
                      <a:noFill/>
                    </a:ln>
                    <a:extLst>
                      <a:ext uri="{53640926-AAD7-44D8-BBD7-CCE9431645EC}">
                        <a14:shadowObscured xmlns:a14="http://schemas.microsoft.com/office/drawing/2010/main"/>
                      </a:ext>
                    </a:extLst>
                  </pic:spPr>
                </pic:pic>
              </a:graphicData>
            </a:graphic>
          </wp:inline>
        </w:drawing>
      </w:r>
    </w:p>
    <w:p w:rsidR="00517321" w:rsidRDefault="00CA0C1B" w:rsidP="00B74AF9">
      <w:pPr>
        <w:pStyle w:val="Prrafodelista"/>
        <w:spacing w:line="360" w:lineRule="auto"/>
        <w:ind w:left="0"/>
        <w:jc w:val="both"/>
        <w:rPr>
          <w:rFonts w:ascii="Palatino Linotype" w:hAnsi="Palatino Linotype" w:cs="Arial"/>
        </w:rPr>
      </w:pPr>
      <w:r>
        <w:rPr>
          <w:rFonts w:ascii="Palatino Linotype" w:hAnsi="Palatino Linotype" w:cs="Arial"/>
          <w:b/>
          <w:sz w:val="28"/>
        </w:rPr>
        <w:lastRenderedPageBreak/>
        <w:t>IV</w:t>
      </w:r>
      <w:r w:rsidR="00D622D9" w:rsidRPr="00DA0EBD">
        <w:rPr>
          <w:rFonts w:ascii="Palatino Linotype" w:hAnsi="Palatino Linotype" w:cs="Arial"/>
          <w:b/>
          <w:sz w:val="28"/>
        </w:rPr>
        <w:t xml:space="preserve">. </w:t>
      </w:r>
      <w:r w:rsidR="00D622D9" w:rsidRPr="00DA0EBD">
        <w:rPr>
          <w:rFonts w:ascii="Palatino Linotype" w:hAnsi="Palatino Linotype"/>
        </w:rPr>
        <w:t xml:space="preserve">Inconforme con </w:t>
      </w:r>
      <w:r w:rsidR="00E55963">
        <w:rPr>
          <w:rFonts w:ascii="Palatino Linotype" w:hAnsi="Palatino Linotype"/>
        </w:rPr>
        <w:t>la falta de</w:t>
      </w:r>
      <w:r w:rsidR="00D622D9" w:rsidRPr="00DA0EBD">
        <w:rPr>
          <w:rFonts w:ascii="Palatino Linotype" w:hAnsi="Palatino Linotype"/>
        </w:rPr>
        <w:t xml:space="preserve"> </w:t>
      </w:r>
      <w:r w:rsidR="00D622D9" w:rsidRPr="00DA0EBD">
        <w:rPr>
          <w:rFonts w:ascii="Palatino Linotype" w:hAnsi="Palatino Linotype" w:cs="Arial"/>
        </w:rPr>
        <w:t xml:space="preserve">respuestas el </w:t>
      </w:r>
      <w:r w:rsidR="00C908A2">
        <w:rPr>
          <w:rFonts w:ascii="Palatino Linotype" w:hAnsi="Palatino Linotype" w:cs="Arial"/>
        </w:rPr>
        <w:t xml:space="preserve">diecinueve </w:t>
      </w:r>
      <w:r w:rsidR="0095133A">
        <w:rPr>
          <w:rFonts w:ascii="Palatino Linotype" w:hAnsi="Palatino Linotype" w:cs="Arial"/>
        </w:rPr>
        <w:t xml:space="preserve">de diciembre </w:t>
      </w:r>
      <w:r w:rsidR="005157EB" w:rsidRPr="00DA0EBD">
        <w:rPr>
          <w:rFonts w:ascii="Palatino Linotype" w:hAnsi="Palatino Linotype" w:cs="Arial"/>
        </w:rPr>
        <w:t>de dos mil diecinueve</w:t>
      </w:r>
      <w:r w:rsidR="00D622D9" w:rsidRPr="00DA0EBD">
        <w:rPr>
          <w:rFonts w:ascii="Palatino Linotype" w:hAnsi="Palatino Linotype" w:cs="Arial"/>
        </w:rPr>
        <w:t xml:space="preserve">, </w:t>
      </w:r>
      <w:r w:rsidR="006308D6" w:rsidRPr="00DA0EBD">
        <w:rPr>
          <w:rFonts w:ascii="Palatino Linotype" w:hAnsi="Palatino Linotype"/>
          <w:b/>
        </w:rPr>
        <w:t>EL</w:t>
      </w:r>
      <w:r w:rsidR="00D622D9" w:rsidRPr="00DA0EBD">
        <w:rPr>
          <w:rFonts w:ascii="Palatino Linotype" w:hAnsi="Palatino Linotype"/>
          <w:b/>
        </w:rPr>
        <w:t xml:space="preserve"> RECURRENTE</w:t>
      </w:r>
      <w:r w:rsidR="00D622D9" w:rsidRPr="00DA0EBD">
        <w:rPr>
          <w:rFonts w:ascii="Palatino Linotype" w:hAnsi="Palatino Linotype"/>
        </w:rPr>
        <w:t xml:space="preserve"> interpuso los recursos de revisión objeto del presente estudio, los cuales fueron registrado</w:t>
      </w:r>
      <w:r w:rsidR="00C908A2">
        <w:rPr>
          <w:rFonts w:ascii="Palatino Linotype" w:hAnsi="Palatino Linotype"/>
        </w:rPr>
        <w:t>s</w:t>
      </w:r>
      <w:r w:rsidR="00D622D9" w:rsidRPr="00DA0EBD">
        <w:rPr>
          <w:rFonts w:ascii="Palatino Linotype" w:hAnsi="Palatino Linotype"/>
        </w:rPr>
        <w:t xml:space="preserve"> en </w:t>
      </w:r>
      <w:r w:rsidR="00D622D9" w:rsidRPr="00DA0EBD">
        <w:rPr>
          <w:rFonts w:ascii="Palatino Linotype" w:hAnsi="Palatino Linotype"/>
          <w:b/>
        </w:rPr>
        <w:t>EL SAIMEX</w:t>
      </w:r>
      <w:r w:rsidR="00D622D9" w:rsidRPr="00DA0EBD">
        <w:rPr>
          <w:rFonts w:ascii="Palatino Linotype" w:hAnsi="Palatino Linotype"/>
        </w:rPr>
        <w:t xml:space="preserve"> y se les asignó los números de expediente </w:t>
      </w:r>
      <w:r w:rsidRPr="00167A6E">
        <w:rPr>
          <w:rFonts w:ascii="Palatino Linotype" w:hAnsi="Palatino Linotype"/>
          <w:b/>
        </w:rPr>
        <w:t>12227/INFOEM/IP/RR/2019</w:t>
      </w:r>
      <w:r>
        <w:rPr>
          <w:rFonts w:ascii="Palatino Linotype" w:hAnsi="Palatino Linotype"/>
          <w:b/>
        </w:rPr>
        <w:t>, 12240</w:t>
      </w:r>
      <w:r w:rsidRPr="00167A6E">
        <w:rPr>
          <w:rFonts w:ascii="Palatino Linotype" w:hAnsi="Palatino Linotype"/>
          <w:b/>
        </w:rPr>
        <w:t>/INFOEM/IP/RR/2019</w:t>
      </w:r>
      <w:r>
        <w:rPr>
          <w:rFonts w:ascii="Palatino Linotype" w:hAnsi="Palatino Linotype"/>
        </w:rPr>
        <w:t>,</w:t>
      </w:r>
      <w:r w:rsidRPr="00167A6E">
        <w:rPr>
          <w:rFonts w:ascii="Palatino Linotype" w:hAnsi="Palatino Linotype"/>
          <w:b/>
        </w:rPr>
        <w:t xml:space="preserve"> </w:t>
      </w:r>
      <w:r>
        <w:rPr>
          <w:rFonts w:ascii="Palatino Linotype" w:hAnsi="Palatino Linotype"/>
          <w:b/>
        </w:rPr>
        <w:t>12241</w:t>
      </w:r>
      <w:r w:rsidRPr="00167A6E">
        <w:rPr>
          <w:rFonts w:ascii="Palatino Linotype" w:hAnsi="Palatino Linotype"/>
          <w:b/>
        </w:rPr>
        <w:t>/INFOEM/IP/RR/2019</w:t>
      </w:r>
      <w:r>
        <w:rPr>
          <w:rFonts w:ascii="Palatino Linotype" w:hAnsi="Palatino Linotype"/>
        </w:rPr>
        <w:t xml:space="preserve">, </w:t>
      </w:r>
      <w:r>
        <w:rPr>
          <w:rFonts w:ascii="Palatino Linotype" w:hAnsi="Palatino Linotype"/>
          <w:b/>
        </w:rPr>
        <w:t>12242</w:t>
      </w:r>
      <w:r w:rsidRPr="00167A6E">
        <w:rPr>
          <w:rFonts w:ascii="Palatino Linotype" w:hAnsi="Palatino Linotype"/>
          <w:b/>
        </w:rPr>
        <w:t>/INFOEM/IP/RR/2019</w:t>
      </w:r>
      <w:r>
        <w:rPr>
          <w:rFonts w:ascii="Palatino Linotype" w:hAnsi="Palatino Linotype"/>
        </w:rPr>
        <w:t xml:space="preserve"> y </w:t>
      </w:r>
      <w:r>
        <w:rPr>
          <w:rFonts w:ascii="Palatino Linotype" w:hAnsi="Palatino Linotype"/>
          <w:b/>
        </w:rPr>
        <w:t>12244</w:t>
      </w:r>
      <w:r w:rsidRPr="00167A6E">
        <w:rPr>
          <w:rFonts w:ascii="Palatino Linotype" w:hAnsi="Palatino Linotype"/>
          <w:b/>
        </w:rPr>
        <w:t>/INFOEM/IP/RR/2019</w:t>
      </w:r>
      <w:r>
        <w:rPr>
          <w:rFonts w:ascii="Palatino Linotype" w:hAnsi="Palatino Linotype"/>
        </w:rPr>
        <w:t xml:space="preserve">, </w:t>
      </w:r>
      <w:r w:rsidR="00517321">
        <w:rPr>
          <w:rFonts w:ascii="Palatino Linotype" w:hAnsi="Palatino Linotype" w:cs="Arial"/>
        </w:rPr>
        <w:t xml:space="preserve">en los que señaló </w:t>
      </w:r>
      <w:r w:rsidR="005157EB" w:rsidRPr="00DA0EBD">
        <w:rPr>
          <w:rFonts w:ascii="Palatino Linotype" w:hAnsi="Palatino Linotype" w:cs="Arial"/>
        </w:rPr>
        <w:t>como</w:t>
      </w:r>
      <w:r w:rsidR="00A0124C" w:rsidRPr="00DA0EBD">
        <w:rPr>
          <w:rFonts w:ascii="Palatino Linotype" w:hAnsi="Palatino Linotype" w:cs="Arial"/>
        </w:rPr>
        <w:t xml:space="preserve"> acto impugnado</w:t>
      </w:r>
      <w:r w:rsidR="00517321">
        <w:rPr>
          <w:rFonts w:ascii="Palatino Linotype" w:hAnsi="Palatino Linotype" w:cs="Arial"/>
        </w:rPr>
        <w:t>:</w:t>
      </w:r>
    </w:p>
    <w:p w:rsidR="00517321" w:rsidRDefault="00517321" w:rsidP="00B74AF9">
      <w:pPr>
        <w:pStyle w:val="Prrafodelista"/>
        <w:spacing w:line="360" w:lineRule="auto"/>
        <w:ind w:left="0"/>
        <w:jc w:val="both"/>
        <w:rPr>
          <w:rFonts w:ascii="Palatino Linotype" w:hAnsi="Palatino Linotype" w:cs="Arial"/>
        </w:rPr>
      </w:pPr>
    </w:p>
    <w:p w:rsidR="0088211F" w:rsidRPr="00DA0EBD" w:rsidRDefault="0088211F" w:rsidP="0088211F">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517321" w:rsidRPr="00517321">
        <w:rPr>
          <w:rFonts w:ascii="Palatino Linotype" w:hAnsi="Palatino Linotype" w:cs="Arial"/>
          <w:i/>
          <w:sz w:val="22"/>
          <w:szCs w:val="22"/>
          <w:lang w:eastAsia="es-MX"/>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00C908A2">
        <w:rPr>
          <w:rFonts w:ascii="Palatino Linotype" w:hAnsi="Palatino Linotype" w:cs="Arial"/>
          <w:i/>
          <w:sz w:val="22"/>
          <w:szCs w:val="22"/>
          <w:lang w:eastAsia="es-MX"/>
        </w:rPr>
        <w:t>” (S</w:t>
      </w:r>
      <w:r w:rsidRPr="00DA0EBD">
        <w:rPr>
          <w:rFonts w:ascii="Palatino Linotype" w:hAnsi="Palatino Linotype" w:cs="Arial"/>
          <w:i/>
          <w:sz w:val="22"/>
          <w:szCs w:val="22"/>
          <w:lang w:eastAsia="es-MX"/>
        </w:rPr>
        <w:t>ic)</w:t>
      </w:r>
    </w:p>
    <w:p w:rsidR="0088211F" w:rsidRDefault="0088211F" w:rsidP="00B74AF9">
      <w:pPr>
        <w:pStyle w:val="Prrafodelista"/>
        <w:spacing w:line="360" w:lineRule="auto"/>
        <w:ind w:left="0"/>
        <w:jc w:val="both"/>
        <w:rPr>
          <w:rFonts w:ascii="Palatino Linotype" w:hAnsi="Palatino Linotype" w:cs="Arial"/>
        </w:rPr>
      </w:pPr>
    </w:p>
    <w:p w:rsidR="00243DCB" w:rsidRPr="00DA0EBD" w:rsidRDefault="00517321" w:rsidP="00B74AF9">
      <w:pPr>
        <w:pStyle w:val="Prrafodelista"/>
        <w:spacing w:line="360" w:lineRule="auto"/>
        <w:ind w:left="0"/>
        <w:jc w:val="both"/>
        <w:rPr>
          <w:rFonts w:ascii="Palatino Linotype" w:hAnsi="Palatino Linotype" w:cs="Arial"/>
        </w:rPr>
      </w:pPr>
      <w:r>
        <w:rPr>
          <w:rFonts w:ascii="Palatino Linotype" w:hAnsi="Palatino Linotype" w:cs="Arial"/>
        </w:rPr>
        <w:t>Así como, r</w:t>
      </w:r>
      <w:r w:rsidR="00C908A2" w:rsidRPr="00DA0EBD">
        <w:rPr>
          <w:rFonts w:ascii="Palatino Linotype" w:hAnsi="Palatino Linotype" w:cs="Arial"/>
        </w:rPr>
        <w:t>azones</w:t>
      </w:r>
      <w:r w:rsidR="00A0124C" w:rsidRPr="00DA0EBD">
        <w:rPr>
          <w:rFonts w:ascii="Palatino Linotype" w:hAnsi="Palatino Linotype" w:cs="Arial"/>
        </w:rPr>
        <w:t xml:space="preserve"> o motivos de inconformidad</w:t>
      </w:r>
      <w:r w:rsidR="00243DCB" w:rsidRPr="00DA0EBD">
        <w:rPr>
          <w:rFonts w:ascii="Palatino Linotype" w:hAnsi="Palatino Linotype" w:cs="Arial"/>
        </w:rPr>
        <w:t xml:space="preserve">: </w:t>
      </w:r>
    </w:p>
    <w:p w:rsidR="00243DCB" w:rsidRPr="00DA0EBD" w:rsidRDefault="00243DCB" w:rsidP="00B74AF9">
      <w:pPr>
        <w:tabs>
          <w:tab w:val="left" w:pos="8222"/>
        </w:tabs>
        <w:ind w:left="851" w:right="1134"/>
        <w:jc w:val="both"/>
        <w:rPr>
          <w:rFonts w:ascii="Palatino Linotype" w:hAnsi="Palatino Linotype" w:cs="Arial"/>
          <w:i/>
          <w:sz w:val="22"/>
          <w:szCs w:val="22"/>
          <w:lang w:eastAsia="es-MX"/>
        </w:rPr>
      </w:pPr>
    </w:p>
    <w:p w:rsidR="002727EE" w:rsidRDefault="002727EE" w:rsidP="00B74AF9">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517321" w:rsidRPr="00517321">
        <w:rPr>
          <w:rFonts w:ascii="Palatino Linotype" w:hAnsi="Palatino Linotype" w:cs="Arial"/>
          <w:i/>
          <w:sz w:val="22"/>
          <w:szCs w:val="22"/>
          <w:lang w:eastAsia="es-MX"/>
        </w:rPr>
        <w:t>No proporcionan la información requerida.</w:t>
      </w:r>
      <w:r w:rsidR="00517321">
        <w:rPr>
          <w:rFonts w:ascii="Palatino Linotype" w:hAnsi="Palatino Linotype" w:cs="Arial"/>
          <w:i/>
          <w:sz w:val="22"/>
          <w:szCs w:val="22"/>
          <w:lang w:eastAsia="es-MX"/>
        </w:rPr>
        <w:t>”</w:t>
      </w:r>
      <w:r w:rsidRPr="00DA0EBD">
        <w:rPr>
          <w:rFonts w:ascii="Palatino Linotype" w:hAnsi="Palatino Linotype" w:cs="Arial"/>
          <w:i/>
          <w:sz w:val="22"/>
          <w:szCs w:val="22"/>
          <w:lang w:eastAsia="es-MX"/>
        </w:rPr>
        <w:t>(</w:t>
      </w:r>
      <w:r w:rsidR="00C908A2" w:rsidRPr="00DA0EBD">
        <w:rPr>
          <w:rFonts w:ascii="Palatino Linotype" w:hAnsi="Palatino Linotype" w:cs="Arial"/>
          <w:i/>
          <w:sz w:val="22"/>
          <w:szCs w:val="22"/>
          <w:lang w:eastAsia="es-MX"/>
        </w:rPr>
        <w:t>Sic</w:t>
      </w:r>
      <w:r w:rsidRPr="00DA0EBD">
        <w:rPr>
          <w:rFonts w:ascii="Palatino Linotype" w:hAnsi="Palatino Linotype" w:cs="Arial"/>
          <w:i/>
          <w:sz w:val="22"/>
          <w:szCs w:val="22"/>
          <w:lang w:eastAsia="es-MX"/>
        </w:rPr>
        <w:t>)</w:t>
      </w:r>
    </w:p>
    <w:p w:rsidR="00C908A2" w:rsidRDefault="00C908A2" w:rsidP="00B74AF9">
      <w:pPr>
        <w:tabs>
          <w:tab w:val="left" w:pos="8222"/>
        </w:tabs>
        <w:ind w:left="851" w:right="1134"/>
        <w:jc w:val="both"/>
        <w:rPr>
          <w:rFonts w:ascii="Palatino Linotype" w:hAnsi="Palatino Linotype" w:cs="Arial"/>
          <w:i/>
          <w:sz w:val="22"/>
          <w:szCs w:val="22"/>
          <w:lang w:eastAsia="es-MX"/>
        </w:rPr>
      </w:pPr>
    </w:p>
    <w:p w:rsidR="002727EE" w:rsidRPr="00DA0EBD" w:rsidRDefault="002727EE" w:rsidP="00B74AF9">
      <w:pPr>
        <w:tabs>
          <w:tab w:val="left" w:pos="8222"/>
        </w:tabs>
        <w:ind w:right="1134"/>
        <w:jc w:val="both"/>
        <w:rPr>
          <w:rFonts w:ascii="Palatino Linotype" w:hAnsi="Palatino Linotype" w:cs="Arial"/>
          <w:i/>
          <w:sz w:val="22"/>
          <w:szCs w:val="22"/>
          <w:lang w:eastAsia="es-MX"/>
        </w:rPr>
      </w:pPr>
    </w:p>
    <w:p w:rsidR="002E34DE" w:rsidRPr="006C0285" w:rsidRDefault="00767A53" w:rsidP="00405469">
      <w:pPr>
        <w:pStyle w:val="Prrafodelista"/>
        <w:spacing w:line="360" w:lineRule="auto"/>
        <w:ind w:left="0"/>
        <w:jc w:val="both"/>
        <w:rPr>
          <w:rFonts w:ascii="Palatino Linotype" w:hAnsi="Palatino Linotype" w:cs="Arial"/>
        </w:rPr>
      </w:pPr>
      <w:r w:rsidRPr="00DA0EBD">
        <w:rPr>
          <w:rFonts w:ascii="Palatino Linotype" w:hAnsi="Palatino Linotype" w:cs="Arial"/>
          <w:b/>
          <w:sz w:val="28"/>
          <w:szCs w:val="28"/>
        </w:rPr>
        <w:t>V.</w:t>
      </w:r>
      <w:r w:rsidRPr="00DA0EBD">
        <w:rPr>
          <w:rFonts w:ascii="Palatino Linotype" w:hAnsi="Palatino Linotype" w:cs="Arial"/>
          <w:b/>
          <w:sz w:val="28"/>
        </w:rPr>
        <w:t xml:space="preserve"> </w:t>
      </w:r>
      <w:r w:rsidRPr="006C0285">
        <w:rPr>
          <w:rFonts w:ascii="Palatino Linotype" w:hAnsi="Palatino Linotype" w:cs="Arial"/>
        </w:rPr>
        <w:t xml:space="preserve">El </w:t>
      </w:r>
      <w:r w:rsidR="00C908A2" w:rsidRPr="006C0285">
        <w:rPr>
          <w:rFonts w:ascii="Palatino Linotype" w:hAnsi="Palatino Linotype" w:cs="Arial"/>
        </w:rPr>
        <w:t xml:space="preserve">diecinueve </w:t>
      </w:r>
      <w:r w:rsidR="0088211F" w:rsidRPr="006C0285">
        <w:rPr>
          <w:rFonts w:ascii="Palatino Linotype" w:hAnsi="Palatino Linotype" w:cs="Arial"/>
        </w:rPr>
        <w:t xml:space="preserve">de diciembre </w:t>
      </w:r>
      <w:r w:rsidR="000874CF" w:rsidRPr="006C0285">
        <w:rPr>
          <w:rFonts w:ascii="Palatino Linotype" w:hAnsi="Palatino Linotype" w:cs="Arial"/>
        </w:rPr>
        <w:t>de dos mil diecinueve</w:t>
      </w:r>
      <w:r w:rsidRPr="006C0285">
        <w:rPr>
          <w:rFonts w:ascii="Palatino Linotype" w:hAnsi="Palatino Linotype"/>
        </w:rPr>
        <w:t>, los</w:t>
      </w:r>
      <w:r w:rsidRPr="006C0285">
        <w:rPr>
          <w:rFonts w:ascii="Palatino Linotype" w:hAnsi="Palatino Linotype" w:cs="Arial"/>
        </w:rPr>
        <w:t xml:space="preserve"> </w:t>
      </w:r>
      <w:r w:rsidRPr="006C0285">
        <w:rPr>
          <w:rFonts w:ascii="Palatino Linotype" w:hAnsi="Palatino Linotype" w:cs="Arial"/>
          <w:lang w:val="es-ES_tradnl"/>
        </w:rPr>
        <w:t>recursos de revisión de que</w:t>
      </w:r>
      <w:r w:rsidRPr="006C0285">
        <w:rPr>
          <w:rFonts w:ascii="Palatino Linotype" w:hAnsi="Palatino Linotype" w:cs="Arial"/>
        </w:rPr>
        <w:t xml:space="preserve"> se tratan</w:t>
      </w:r>
      <w:r w:rsidRPr="006C0285">
        <w:rPr>
          <w:rFonts w:ascii="Palatino Linotype" w:hAnsi="Palatino Linotype" w:cs="Arial"/>
          <w:lang w:val="es-ES_tradnl"/>
        </w:rPr>
        <w:t xml:space="preserve"> se enviaron electrónicamente al Instituto de </w:t>
      </w:r>
      <w:r w:rsidRPr="006C0285">
        <w:rPr>
          <w:rFonts w:ascii="Palatino Linotype" w:eastAsia="Arial Unicode MS" w:hAnsi="Palatino Linotype" w:cs="Arial"/>
        </w:rPr>
        <w:t>Transparencia</w:t>
      </w:r>
      <w:r w:rsidRPr="006C0285">
        <w:rPr>
          <w:rFonts w:ascii="Palatino Linotype" w:hAnsi="Palatino Linotype" w:cs="Arial"/>
          <w:lang w:val="es-ES_tradnl"/>
        </w:rPr>
        <w:t>, Acceso a la Información Pública y Protección de Datos Personales del Estado de México y Municipios y con fundamento en el artículo 185</w:t>
      </w:r>
      <w:r w:rsidR="00B74A58" w:rsidRPr="006C0285">
        <w:rPr>
          <w:rFonts w:ascii="Palatino Linotype" w:hAnsi="Palatino Linotype" w:cs="Arial"/>
          <w:lang w:val="es-ES_tradnl"/>
        </w:rPr>
        <w:t>,</w:t>
      </w:r>
      <w:r w:rsidRPr="006C0285">
        <w:rPr>
          <w:rFonts w:ascii="Palatino Linotype" w:hAnsi="Palatino Linotype" w:cs="Arial"/>
          <w:lang w:val="es-ES_tradnl"/>
        </w:rPr>
        <w:t xml:space="preserve"> fracción I de la </w:t>
      </w:r>
      <w:r w:rsidRPr="006C0285">
        <w:rPr>
          <w:rFonts w:ascii="Palatino Linotype" w:hAnsi="Palatino Linotype"/>
        </w:rPr>
        <w:t>Ley de Transparencia y Acceso a la Información Pública del Estado de México y Municipios</w:t>
      </w:r>
      <w:r w:rsidRPr="006C0285">
        <w:rPr>
          <w:rFonts w:ascii="Palatino Linotype" w:hAnsi="Palatino Linotype" w:cs="Arial"/>
          <w:lang w:val="es-ES_tradnl"/>
        </w:rPr>
        <w:t>, se turnaron, a través del</w:t>
      </w:r>
      <w:r w:rsidRPr="006C0285">
        <w:rPr>
          <w:rFonts w:ascii="Palatino Linotype" w:eastAsia="Arial Unicode MS" w:hAnsi="Palatino Linotype" w:cs="Arial"/>
          <w:lang w:val="es-ES_tradnl"/>
        </w:rPr>
        <w:t xml:space="preserve"> </w:t>
      </w:r>
      <w:r w:rsidRPr="006C0285">
        <w:rPr>
          <w:rFonts w:ascii="Palatino Linotype" w:eastAsia="Arial Unicode MS" w:hAnsi="Palatino Linotype" w:cs="Arial"/>
          <w:b/>
          <w:lang w:val="es-ES_tradnl"/>
        </w:rPr>
        <w:t>SAIMEX</w:t>
      </w:r>
      <w:r w:rsidRPr="006C0285">
        <w:rPr>
          <w:rFonts w:ascii="Palatino Linotype" w:hAnsi="Palatino Linotype"/>
        </w:rPr>
        <w:t xml:space="preserve">, </w:t>
      </w:r>
      <w:r w:rsidR="00405469" w:rsidRPr="006C0285">
        <w:rPr>
          <w:rFonts w:ascii="Palatino Linotype" w:hAnsi="Palatino Linotype"/>
        </w:rPr>
        <w:t>los</w:t>
      </w:r>
      <w:r w:rsidRPr="006C0285">
        <w:rPr>
          <w:rFonts w:ascii="Palatino Linotype" w:hAnsi="Palatino Linotype"/>
        </w:rPr>
        <w:t xml:space="preserve"> recurso</w:t>
      </w:r>
      <w:r w:rsidR="00405469" w:rsidRPr="006C0285">
        <w:rPr>
          <w:rFonts w:ascii="Palatino Linotype" w:hAnsi="Palatino Linotype"/>
        </w:rPr>
        <w:t>s</w:t>
      </w:r>
      <w:r w:rsidRPr="006C0285">
        <w:rPr>
          <w:rFonts w:ascii="Palatino Linotype" w:hAnsi="Palatino Linotype" w:cs="Arial"/>
        </w:rPr>
        <w:t xml:space="preserve"> de revisión</w:t>
      </w:r>
      <w:r w:rsidR="00517321" w:rsidRPr="006C0285">
        <w:rPr>
          <w:rFonts w:ascii="Palatino Linotype" w:hAnsi="Palatino Linotype" w:cs="Arial"/>
        </w:rPr>
        <w:t xml:space="preserve"> </w:t>
      </w:r>
      <w:r w:rsidR="00517321" w:rsidRPr="006C0285">
        <w:rPr>
          <w:rFonts w:ascii="Palatino Linotype" w:hAnsi="Palatino Linotype"/>
          <w:b/>
        </w:rPr>
        <w:t>12227/INFOEM/IP/RR/2019</w:t>
      </w:r>
      <w:r w:rsidR="007C32FB" w:rsidRPr="006C0285">
        <w:rPr>
          <w:rFonts w:ascii="Palatino Linotype" w:hAnsi="Palatino Linotype" w:cs="Arial"/>
        </w:rPr>
        <w:t xml:space="preserve"> </w:t>
      </w:r>
      <w:r w:rsidR="00405469" w:rsidRPr="006C0285">
        <w:rPr>
          <w:rFonts w:ascii="Palatino Linotype" w:hAnsi="Palatino Linotype"/>
        </w:rPr>
        <w:t xml:space="preserve">y </w:t>
      </w:r>
      <w:r w:rsidR="006C0285" w:rsidRPr="006C0285">
        <w:rPr>
          <w:rFonts w:ascii="Palatino Linotype" w:hAnsi="Palatino Linotype"/>
          <w:b/>
        </w:rPr>
        <w:t>12242/INFOEM/IP/RR/2019</w:t>
      </w:r>
      <w:r w:rsidR="006C0285" w:rsidRPr="006C0285">
        <w:rPr>
          <w:rFonts w:ascii="Palatino Linotype" w:hAnsi="Palatino Linotype"/>
        </w:rPr>
        <w:t xml:space="preserve"> </w:t>
      </w:r>
      <w:r w:rsidR="002E34DE" w:rsidRPr="006C0285">
        <w:rPr>
          <w:rFonts w:ascii="Palatino Linotype" w:hAnsi="Palatino Linotype"/>
        </w:rPr>
        <w:t xml:space="preserve">a la </w:t>
      </w:r>
      <w:r w:rsidR="002E34DE" w:rsidRPr="006C0285">
        <w:rPr>
          <w:rFonts w:ascii="Palatino Linotype" w:hAnsi="Palatino Linotype" w:cs="Arial"/>
          <w:lang w:val="es-ES_tradnl"/>
        </w:rPr>
        <w:t xml:space="preserve">Comisionada </w:t>
      </w:r>
      <w:r w:rsidR="006C0285">
        <w:rPr>
          <w:rFonts w:ascii="Palatino Linotype" w:hAnsi="Palatino Linotype" w:cs="Arial"/>
          <w:b/>
          <w:lang w:val="es-ES_tradnl"/>
        </w:rPr>
        <w:t xml:space="preserve">Eva Abaid Yapur, </w:t>
      </w:r>
      <w:r w:rsidR="00187FDF" w:rsidRPr="006C0285">
        <w:rPr>
          <w:rFonts w:ascii="Palatino Linotype" w:hAnsi="Palatino Linotype" w:cs="Arial"/>
          <w:lang w:val="es-ES_tradnl"/>
        </w:rPr>
        <w:t>el</w:t>
      </w:r>
      <w:r w:rsidR="002E34DE" w:rsidRPr="006C0285">
        <w:rPr>
          <w:rFonts w:ascii="Palatino Linotype" w:hAnsi="Palatino Linotype" w:cs="Arial"/>
          <w:lang w:val="es-ES_tradnl"/>
        </w:rPr>
        <w:t xml:space="preserve"> recurso </w:t>
      </w:r>
      <w:r w:rsidR="002E34DE" w:rsidRPr="006C0285">
        <w:rPr>
          <w:rFonts w:ascii="Palatino Linotype" w:hAnsi="Palatino Linotype" w:cs="Arial"/>
        </w:rPr>
        <w:t>de revisión</w:t>
      </w:r>
      <w:r w:rsidR="006C0285" w:rsidRPr="006C0285">
        <w:rPr>
          <w:rFonts w:ascii="Palatino Linotype" w:hAnsi="Palatino Linotype" w:cs="Arial"/>
        </w:rPr>
        <w:t xml:space="preserve"> </w:t>
      </w:r>
      <w:r w:rsidR="006C0285" w:rsidRPr="006C0285">
        <w:rPr>
          <w:rFonts w:ascii="Palatino Linotype" w:hAnsi="Palatino Linotype" w:cs="Arial"/>
          <w:b/>
        </w:rPr>
        <w:t>12240/INFOEM/IP/RR/2019</w:t>
      </w:r>
      <w:r w:rsidR="002E34DE" w:rsidRPr="006C0285">
        <w:rPr>
          <w:rFonts w:ascii="Palatino Linotype" w:hAnsi="Palatino Linotype" w:cs="Arial"/>
        </w:rPr>
        <w:t xml:space="preserve"> </w:t>
      </w:r>
      <w:r w:rsidR="006C0285" w:rsidRPr="006C0285">
        <w:rPr>
          <w:rFonts w:ascii="Palatino Linotype" w:hAnsi="Palatino Linotype" w:cs="Arial"/>
        </w:rPr>
        <w:t xml:space="preserve">a la Comisionada </w:t>
      </w:r>
      <w:r w:rsidR="006C0285" w:rsidRPr="006C0285">
        <w:rPr>
          <w:rFonts w:ascii="Palatino Linotype" w:hAnsi="Palatino Linotype" w:cs="Arial"/>
          <w:b/>
        </w:rPr>
        <w:t xml:space="preserve">Zulema Martínez Sánchez, </w:t>
      </w:r>
      <w:r w:rsidR="006C0285" w:rsidRPr="006C0285">
        <w:rPr>
          <w:rFonts w:ascii="Palatino Linotype" w:hAnsi="Palatino Linotype" w:cs="Arial"/>
          <w:lang w:val="es-ES_tradnl"/>
        </w:rPr>
        <w:t xml:space="preserve">el recurso </w:t>
      </w:r>
      <w:r w:rsidR="006C0285" w:rsidRPr="006C0285">
        <w:rPr>
          <w:rFonts w:ascii="Palatino Linotype" w:hAnsi="Palatino Linotype" w:cs="Arial"/>
        </w:rPr>
        <w:t xml:space="preserve">de revisión </w:t>
      </w:r>
      <w:r w:rsidR="006C0285" w:rsidRPr="006C0285">
        <w:rPr>
          <w:rFonts w:ascii="Palatino Linotype" w:hAnsi="Palatino Linotype" w:cs="Arial"/>
          <w:b/>
        </w:rPr>
        <w:t>12241/INFOEM/IP/RR/2019</w:t>
      </w:r>
      <w:r w:rsidR="006C0285" w:rsidRPr="006C0285">
        <w:rPr>
          <w:rFonts w:ascii="Palatino Linotype" w:hAnsi="Palatino Linotype" w:cs="Arial"/>
        </w:rPr>
        <w:t xml:space="preserve"> al Comisionado </w:t>
      </w:r>
      <w:r w:rsidR="006C0285" w:rsidRPr="006C0285">
        <w:rPr>
          <w:rFonts w:ascii="Palatino Linotype" w:hAnsi="Palatino Linotype"/>
          <w:b/>
        </w:rPr>
        <w:t>Luis Gustavo Parra Noriega,</w:t>
      </w:r>
      <w:r w:rsidR="006C0285">
        <w:rPr>
          <w:rFonts w:ascii="Palatino Linotype" w:hAnsi="Palatino Linotype"/>
          <w:b/>
        </w:rPr>
        <w:t xml:space="preserve"> </w:t>
      </w:r>
      <w:r w:rsidR="006C0285" w:rsidRPr="006C0285">
        <w:rPr>
          <w:rFonts w:ascii="Palatino Linotype" w:hAnsi="Palatino Linotype"/>
        </w:rPr>
        <w:lastRenderedPageBreak/>
        <w:t>y el recurso de revisión</w:t>
      </w:r>
      <w:r w:rsidR="006C0285">
        <w:rPr>
          <w:rFonts w:ascii="Palatino Linotype" w:hAnsi="Palatino Linotype"/>
          <w:b/>
        </w:rPr>
        <w:t xml:space="preserve"> </w:t>
      </w:r>
      <w:r w:rsidR="006C0285" w:rsidRPr="006C0285">
        <w:rPr>
          <w:rFonts w:ascii="Palatino Linotype" w:hAnsi="Palatino Linotype"/>
          <w:b/>
        </w:rPr>
        <w:t>12244/INFOEM/IP/RR/2019</w:t>
      </w:r>
      <w:r w:rsidR="006C0285" w:rsidRPr="006C0285">
        <w:rPr>
          <w:rFonts w:ascii="Palatino Linotype" w:hAnsi="Palatino Linotype"/>
        </w:rPr>
        <w:t xml:space="preserve"> </w:t>
      </w:r>
      <w:r w:rsidR="002E34DE" w:rsidRPr="006C0285">
        <w:rPr>
          <w:rFonts w:ascii="Palatino Linotype" w:hAnsi="Palatino Linotype"/>
        </w:rPr>
        <w:t xml:space="preserve">al </w:t>
      </w:r>
      <w:r w:rsidR="002E34DE" w:rsidRPr="006C0285">
        <w:rPr>
          <w:rFonts w:ascii="Palatino Linotype" w:hAnsi="Palatino Linotype" w:cs="Arial"/>
          <w:lang w:val="es-ES_tradnl"/>
        </w:rPr>
        <w:t>Comisionado</w:t>
      </w:r>
      <w:r w:rsidR="006C0285" w:rsidRPr="006C0285">
        <w:rPr>
          <w:rFonts w:ascii="Palatino Linotype" w:hAnsi="Palatino Linotype"/>
        </w:rPr>
        <w:t xml:space="preserve"> </w:t>
      </w:r>
      <w:r w:rsidR="006C0285" w:rsidRPr="006C0285">
        <w:rPr>
          <w:rFonts w:ascii="Palatino Linotype" w:hAnsi="Palatino Linotype" w:cs="Arial"/>
          <w:b/>
          <w:lang w:val="es-ES_tradnl"/>
        </w:rPr>
        <w:t>Javier Martínez Cruz</w:t>
      </w:r>
      <w:r w:rsidR="002E34DE" w:rsidRPr="006C0285">
        <w:rPr>
          <w:rFonts w:ascii="Palatino Linotype" w:hAnsi="Palatino Linotype"/>
          <w:b/>
        </w:rPr>
        <w:t xml:space="preserve">, </w:t>
      </w:r>
      <w:r w:rsidR="002E34DE" w:rsidRPr="006C0285">
        <w:rPr>
          <w:rFonts w:ascii="Palatino Linotype" w:hAnsi="Palatino Linotype" w:cs="Arial"/>
          <w:lang w:val="es-ES_tradnl"/>
        </w:rPr>
        <w:t>a efecto de que decretaran su admisión o desechamiento.</w:t>
      </w:r>
    </w:p>
    <w:p w:rsidR="002E34DE" w:rsidRPr="00DA0EBD" w:rsidRDefault="002E34DE" w:rsidP="00B74AF9">
      <w:pPr>
        <w:spacing w:line="360" w:lineRule="auto"/>
        <w:ind w:right="49"/>
        <w:jc w:val="both"/>
        <w:rPr>
          <w:rFonts w:ascii="Palatino Linotype" w:hAnsi="Palatino Linotype"/>
        </w:rPr>
      </w:pPr>
    </w:p>
    <w:p w:rsidR="00767A53" w:rsidRPr="00DA0EBD" w:rsidRDefault="004D3F2D" w:rsidP="00B74AF9">
      <w:pPr>
        <w:pStyle w:val="Piedepgina"/>
        <w:spacing w:line="360" w:lineRule="auto"/>
        <w:jc w:val="both"/>
        <w:rPr>
          <w:rFonts w:ascii="Palatino Linotype" w:hAnsi="Palatino Linotype" w:cs="Arial"/>
        </w:rPr>
      </w:pPr>
      <w:r w:rsidRPr="00DA0EBD">
        <w:rPr>
          <w:rFonts w:ascii="Palatino Linotype" w:hAnsi="Palatino Linotype" w:cs="Arial"/>
          <w:b/>
          <w:sz w:val="28"/>
        </w:rPr>
        <w:t>V</w:t>
      </w:r>
      <w:r w:rsidR="00CA0C1B">
        <w:rPr>
          <w:rFonts w:ascii="Palatino Linotype" w:hAnsi="Palatino Linotype" w:cs="Arial"/>
          <w:b/>
          <w:sz w:val="28"/>
        </w:rPr>
        <w:t>I</w:t>
      </w:r>
      <w:r w:rsidRPr="00DA0EBD">
        <w:rPr>
          <w:rFonts w:ascii="Palatino Linotype" w:hAnsi="Palatino Linotype" w:cs="Arial"/>
          <w:b/>
          <w:sz w:val="28"/>
        </w:rPr>
        <w:t xml:space="preserve">. </w:t>
      </w:r>
      <w:r w:rsidR="00767A53" w:rsidRPr="00DA0EBD">
        <w:rPr>
          <w:rFonts w:ascii="Palatino Linotype" w:hAnsi="Palatino Linotype" w:cs="Arial"/>
        </w:rPr>
        <w:t>De las constancias de los expedientes electrónicos del</w:t>
      </w:r>
      <w:r w:rsidR="00767A53" w:rsidRPr="00DA0EBD">
        <w:rPr>
          <w:rFonts w:ascii="Palatino Linotype" w:hAnsi="Palatino Linotype" w:cs="Arial"/>
          <w:b/>
        </w:rPr>
        <w:t xml:space="preserve"> SAIMEX</w:t>
      </w:r>
      <w:r w:rsidR="00767A53" w:rsidRPr="00DA0EBD">
        <w:rPr>
          <w:rFonts w:ascii="Palatino Linotype" w:hAnsi="Palatino Linotype" w:cs="Arial"/>
        </w:rPr>
        <w:t>, se desprende que e</w:t>
      </w:r>
      <w:r w:rsidR="000F4072" w:rsidRPr="00DA0EBD">
        <w:rPr>
          <w:rFonts w:ascii="Palatino Linotype" w:hAnsi="Palatino Linotype" w:cs="Arial"/>
        </w:rPr>
        <w:t>l</w:t>
      </w:r>
      <w:r w:rsidR="00405469">
        <w:rPr>
          <w:rFonts w:ascii="Palatino Linotype" w:hAnsi="Palatino Linotype" w:cs="Arial"/>
        </w:rPr>
        <w:t xml:space="preserve"> diez de enero de dos mil veinte</w:t>
      </w:r>
      <w:r w:rsidR="00767A53" w:rsidRPr="00DA0EBD">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DA0EBD">
        <w:rPr>
          <w:rFonts w:ascii="Palatino Linotype" w:hAnsi="Palatino Linotype" w:cs="Arial"/>
          <w:b/>
        </w:rPr>
        <w:t xml:space="preserve">EL SUJETO OBLIGADO </w:t>
      </w:r>
      <w:r w:rsidR="00767A53" w:rsidRPr="00DA0EBD">
        <w:rPr>
          <w:rFonts w:ascii="Palatino Linotype" w:hAnsi="Palatino Linotype" w:cs="Arial"/>
        </w:rPr>
        <w:t>rindiera su</w:t>
      </w:r>
      <w:r w:rsidR="006D371E" w:rsidRPr="00DA0EBD">
        <w:rPr>
          <w:rFonts w:ascii="Palatino Linotype" w:hAnsi="Palatino Linotype" w:cs="Arial"/>
        </w:rPr>
        <w:t>s</w:t>
      </w:r>
      <w:r w:rsidR="00767A53" w:rsidRPr="00DA0EBD">
        <w:rPr>
          <w:rFonts w:ascii="Palatino Linotype" w:hAnsi="Palatino Linotype" w:cs="Arial"/>
          <w:b/>
        </w:rPr>
        <w:t xml:space="preserve"> </w:t>
      </w:r>
      <w:r w:rsidR="006D371E" w:rsidRPr="00DA0EBD">
        <w:rPr>
          <w:rFonts w:ascii="Palatino Linotype" w:hAnsi="Palatino Linotype" w:cs="Arial"/>
        </w:rPr>
        <w:t>Informes Justificados respectivamente</w:t>
      </w:r>
      <w:r w:rsidR="00767A53" w:rsidRPr="00DA0EBD">
        <w:rPr>
          <w:rFonts w:ascii="Palatino Linotype" w:hAnsi="Palatino Linotype" w:cs="Arial"/>
        </w:rPr>
        <w:t>.</w:t>
      </w:r>
    </w:p>
    <w:p w:rsidR="00767A53" w:rsidRPr="00DA0EBD" w:rsidRDefault="00767A53" w:rsidP="00B74AF9">
      <w:pPr>
        <w:pStyle w:val="Piedepgina"/>
        <w:spacing w:line="360" w:lineRule="auto"/>
        <w:jc w:val="both"/>
        <w:rPr>
          <w:rFonts w:ascii="Palatino Linotype" w:hAnsi="Palatino Linotype" w:cs="Arial"/>
          <w:b/>
        </w:rPr>
      </w:pPr>
    </w:p>
    <w:p w:rsidR="00767A53" w:rsidRPr="00DA0EBD" w:rsidRDefault="00767A53" w:rsidP="00B74AF9">
      <w:pPr>
        <w:pStyle w:val="Prrafodelista"/>
        <w:spacing w:line="360" w:lineRule="auto"/>
        <w:ind w:left="0"/>
        <w:contextualSpacing w:val="0"/>
        <w:jc w:val="both"/>
        <w:rPr>
          <w:rFonts w:ascii="Palatino Linotype" w:hAnsi="Palatino Linotype" w:cs="Arial"/>
        </w:rPr>
      </w:pPr>
      <w:r w:rsidRPr="00DA0EBD">
        <w:rPr>
          <w:rFonts w:ascii="Palatino Linotype" w:hAnsi="Palatino Linotype" w:cs="Arial"/>
          <w:b/>
          <w:sz w:val="28"/>
        </w:rPr>
        <w:t>VI</w:t>
      </w:r>
      <w:r w:rsidR="00CA0C1B">
        <w:rPr>
          <w:rFonts w:ascii="Palatino Linotype" w:hAnsi="Palatino Linotype" w:cs="Arial"/>
          <w:b/>
          <w:sz w:val="28"/>
        </w:rPr>
        <w:t>I</w:t>
      </w:r>
      <w:r w:rsidRPr="00DA0EBD">
        <w:rPr>
          <w:rFonts w:ascii="Palatino Linotype" w:hAnsi="Palatino Linotype" w:cs="Arial"/>
          <w:b/>
          <w:sz w:val="28"/>
        </w:rPr>
        <w:t xml:space="preserve">. </w:t>
      </w:r>
      <w:r w:rsidRPr="00DA0EBD">
        <w:rPr>
          <w:rFonts w:ascii="Palatino Linotype" w:hAnsi="Palatino Linotype" w:cs="Arial"/>
          <w:lang w:val="es-ES_tradnl"/>
        </w:rPr>
        <w:t xml:space="preserve">Por economía procesal y </w:t>
      </w:r>
      <w:r w:rsidRPr="00DA0EBD">
        <w:rPr>
          <w:rFonts w:ascii="Palatino Linotype" w:hAnsi="Palatino Linotype" w:cs="Arial"/>
        </w:rPr>
        <w:t xml:space="preserve">con la finalidad de evitar resoluciones contradictorias, en </w:t>
      </w:r>
      <w:r w:rsidRPr="00DA0EBD">
        <w:rPr>
          <w:rFonts w:ascii="Palatino Linotype" w:hAnsi="Palatino Linotype"/>
        </w:rPr>
        <w:t xml:space="preserve">la </w:t>
      </w:r>
      <w:r w:rsidR="00405469">
        <w:rPr>
          <w:rFonts w:ascii="Palatino Linotype" w:hAnsi="Palatino Linotype"/>
        </w:rPr>
        <w:t xml:space="preserve">Tercera </w:t>
      </w:r>
      <w:r w:rsidRPr="00DA0EBD">
        <w:rPr>
          <w:rFonts w:ascii="Palatino Linotype" w:hAnsi="Palatino Linotype"/>
        </w:rPr>
        <w:t>Sesión Ordinaria celebrada el</w:t>
      </w:r>
      <w:r w:rsidR="00405469">
        <w:rPr>
          <w:rFonts w:ascii="Palatino Linotype" w:hAnsi="Palatino Linotype"/>
        </w:rPr>
        <w:t xml:space="preserve"> veintinueve de enero de dos mil veinte</w:t>
      </w:r>
      <w:r w:rsidR="00405469">
        <w:rPr>
          <w:rFonts w:ascii="Palatino Linotype" w:hAnsi="Palatino Linotype" w:cs="Arial"/>
        </w:rPr>
        <w:t>,</w:t>
      </w:r>
      <w:r w:rsidRPr="00DA0EBD">
        <w:rPr>
          <w:rFonts w:ascii="Palatino Linotype" w:hAnsi="Palatino Linotype"/>
        </w:rPr>
        <w:t xml:space="preserve"> el Pleno de este Instituto </w:t>
      </w:r>
      <w:r w:rsidRPr="00DA0EBD">
        <w:rPr>
          <w:rFonts w:ascii="Palatino Linotype" w:hAnsi="Palatino Linotype" w:cs="Arial"/>
        </w:rPr>
        <w:t xml:space="preserve">determinó </w:t>
      </w:r>
      <w:r w:rsidRPr="00DA0EBD">
        <w:rPr>
          <w:rFonts w:ascii="Palatino Linotype" w:hAnsi="Palatino Linotype"/>
        </w:rPr>
        <w:t>acumular los recursos de revisión</w:t>
      </w:r>
      <w:r w:rsidR="0073098E">
        <w:rPr>
          <w:rFonts w:ascii="Palatino Linotype" w:hAnsi="Palatino Linotype"/>
        </w:rPr>
        <w:t xml:space="preserve"> </w:t>
      </w:r>
      <w:r w:rsidR="006C0285" w:rsidRPr="00167A6E">
        <w:rPr>
          <w:rFonts w:ascii="Palatino Linotype" w:hAnsi="Palatino Linotype"/>
          <w:b/>
        </w:rPr>
        <w:t>12227/INFOEM/IP/RR/2019</w:t>
      </w:r>
      <w:r w:rsidR="006C0285">
        <w:rPr>
          <w:rFonts w:ascii="Palatino Linotype" w:hAnsi="Palatino Linotype"/>
          <w:b/>
        </w:rPr>
        <w:t>, 12240</w:t>
      </w:r>
      <w:r w:rsidR="006C0285" w:rsidRPr="00167A6E">
        <w:rPr>
          <w:rFonts w:ascii="Palatino Linotype" w:hAnsi="Palatino Linotype"/>
          <w:b/>
        </w:rPr>
        <w:t>/INFOEM/IP/RR/2019</w:t>
      </w:r>
      <w:r w:rsidR="006C0285">
        <w:rPr>
          <w:rFonts w:ascii="Palatino Linotype" w:hAnsi="Palatino Linotype"/>
        </w:rPr>
        <w:t>,</w:t>
      </w:r>
      <w:r w:rsidR="006C0285" w:rsidRPr="00167A6E">
        <w:rPr>
          <w:rFonts w:ascii="Palatino Linotype" w:hAnsi="Palatino Linotype"/>
          <w:b/>
        </w:rPr>
        <w:t xml:space="preserve"> </w:t>
      </w:r>
      <w:r w:rsidR="006C0285">
        <w:rPr>
          <w:rFonts w:ascii="Palatino Linotype" w:hAnsi="Palatino Linotype"/>
          <w:b/>
        </w:rPr>
        <w:t>12241</w:t>
      </w:r>
      <w:r w:rsidR="006C0285" w:rsidRPr="00167A6E">
        <w:rPr>
          <w:rFonts w:ascii="Palatino Linotype" w:hAnsi="Palatino Linotype"/>
          <w:b/>
        </w:rPr>
        <w:t>/INFOEM/IP/RR/2019</w:t>
      </w:r>
      <w:r w:rsidR="006C0285">
        <w:rPr>
          <w:rFonts w:ascii="Palatino Linotype" w:hAnsi="Palatino Linotype"/>
        </w:rPr>
        <w:t xml:space="preserve">, </w:t>
      </w:r>
      <w:r w:rsidR="006C0285">
        <w:rPr>
          <w:rFonts w:ascii="Palatino Linotype" w:hAnsi="Palatino Linotype"/>
          <w:b/>
        </w:rPr>
        <w:t>12242</w:t>
      </w:r>
      <w:r w:rsidR="006C0285" w:rsidRPr="00167A6E">
        <w:rPr>
          <w:rFonts w:ascii="Palatino Linotype" w:hAnsi="Palatino Linotype"/>
          <w:b/>
        </w:rPr>
        <w:t>/INFOEM/IP/RR/2019</w:t>
      </w:r>
      <w:r w:rsidR="006C0285">
        <w:rPr>
          <w:rFonts w:ascii="Palatino Linotype" w:hAnsi="Palatino Linotype"/>
        </w:rPr>
        <w:t xml:space="preserve"> y </w:t>
      </w:r>
      <w:r w:rsidR="006C0285">
        <w:rPr>
          <w:rFonts w:ascii="Palatino Linotype" w:hAnsi="Palatino Linotype"/>
          <w:b/>
        </w:rPr>
        <w:t>12244</w:t>
      </w:r>
      <w:r w:rsidR="006C0285" w:rsidRPr="00167A6E">
        <w:rPr>
          <w:rFonts w:ascii="Palatino Linotype" w:hAnsi="Palatino Linotype"/>
          <w:b/>
        </w:rPr>
        <w:t>/INFOEM/IP/RR/2019</w:t>
      </w:r>
      <w:r w:rsidR="001D4CB6" w:rsidRPr="00DA0EBD">
        <w:rPr>
          <w:rFonts w:ascii="Palatino Linotype" w:hAnsi="Palatino Linotype" w:cs="Arial"/>
        </w:rPr>
        <w:t>,</w:t>
      </w:r>
      <w:r w:rsidRPr="00DA0EBD">
        <w:rPr>
          <w:rFonts w:ascii="Palatino Linotype" w:hAnsi="Palatino Linotype"/>
        </w:rPr>
        <w:t xml:space="preserve"> </w:t>
      </w:r>
      <w:r w:rsidR="00A64EE6" w:rsidRPr="00DA0EBD">
        <w:rPr>
          <w:rFonts w:ascii="Palatino Linotype" w:hAnsi="Palatino Linotype"/>
        </w:rPr>
        <w:t xml:space="preserve">acordando la elaboración del proyecto de resolución por parte de la Comisionada </w:t>
      </w:r>
      <w:r w:rsidR="00A64EE6" w:rsidRPr="00DA0EBD">
        <w:rPr>
          <w:rFonts w:ascii="Palatino Linotype" w:hAnsi="Palatino Linotype"/>
          <w:b/>
        </w:rPr>
        <w:t>EVA ABAID YAPUR</w:t>
      </w:r>
      <w:r w:rsidR="00A64EE6" w:rsidRPr="00DA0EBD">
        <w:rPr>
          <w:rFonts w:ascii="Palatino Linotype" w:hAnsi="Palatino Linotype" w:cs="Arial"/>
        </w:rPr>
        <w:t>.</w:t>
      </w:r>
    </w:p>
    <w:p w:rsidR="00A96950" w:rsidRPr="00DA0EBD" w:rsidRDefault="00A96950" w:rsidP="00B74AF9">
      <w:pPr>
        <w:pStyle w:val="Prrafodelista"/>
        <w:spacing w:line="360" w:lineRule="auto"/>
        <w:ind w:left="0"/>
        <w:contextualSpacing w:val="0"/>
        <w:jc w:val="both"/>
        <w:rPr>
          <w:rFonts w:ascii="Palatino Linotype" w:hAnsi="Palatino Linotype" w:cs="Arial"/>
        </w:rPr>
      </w:pPr>
    </w:p>
    <w:p w:rsidR="006C0285" w:rsidRPr="006C0285" w:rsidRDefault="000D0BBA" w:rsidP="00B74AF9">
      <w:pPr>
        <w:spacing w:line="360" w:lineRule="auto"/>
        <w:jc w:val="both"/>
        <w:rPr>
          <w:rFonts w:ascii="Palatino Linotype" w:eastAsia="Arial Unicode MS" w:hAnsi="Palatino Linotype" w:cs="Arial"/>
        </w:rPr>
      </w:pPr>
      <w:r w:rsidRPr="00DA0EBD">
        <w:rPr>
          <w:rFonts w:ascii="Palatino Linotype" w:eastAsia="Arial Unicode MS" w:hAnsi="Palatino Linotype" w:cs="Arial"/>
          <w:b/>
          <w:sz w:val="28"/>
          <w:szCs w:val="28"/>
        </w:rPr>
        <w:t>VI</w:t>
      </w:r>
      <w:r w:rsidR="00CA0C1B">
        <w:rPr>
          <w:rFonts w:ascii="Palatino Linotype" w:eastAsia="Arial Unicode MS" w:hAnsi="Palatino Linotype" w:cs="Arial"/>
          <w:b/>
          <w:sz w:val="28"/>
          <w:szCs w:val="28"/>
        </w:rPr>
        <w:t>I</w:t>
      </w:r>
      <w:r w:rsidRPr="00DA0EBD">
        <w:rPr>
          <w:rFonts w:ascii="Palatino Linotype" w:eastAsia="Arial Unicode MS" w:hAnsi="Palatino Linotype" w:cs="Arial"/>
          <w:b/>
          <w:sz w:val="28"/>
          <w:szCs w:val="28"/>
        </w:rPr>
        <w:t>I</w:t>
      </w:r>
      <w:r w:rsidR="00391663" w:rsidRPr="00DA0EBD">
        <w:rPr>
          <w:rFonts w:ascii="Palatino Linotype" w:eastAsia="Arial Unicode MS" w:hAnsi="Palatino Linotype" w:cs="Arial"/>
          <w:b/>
          <w:sz w:val="28"/>
          <w:szCs w:val="28"/>
        </w:rPr>
        <w:t xml:space="preserve">. </w:t>
      </w:r>
      <w:r w:rsidR="00A0124C" w:rsidRPr="00DA0EBD">
        <w:rPr>
          <w:rFonts w:ascii="Palatino Linotype" w:eastAsia="Arial Unicode MS" w:hAnsi="Palatino Linotype" w:cs="Arial"/>
        </w:rPr>
        <w:t xml:space="preserve">Conforme a las constancias del </w:t>
      </w:r>
      <w:r w:rsidR="00A0124C" w:rsidRPr="00DA0EBD">
        <w:rPr>
          <w:rFonts w:ascii="Palatino Linotype" w:eastAsia="Arial Unicode MS" w:hAnsi="Palatino Linotype" w:cs="Arial"/>
          <w:b/>
        </w:rPr>
        <w:t>SAIMEX</w:t>
      </w:r>
      <w:r w:rsidR="00A0124C" w:rsidRPr="00DA0EB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0124C" w:rsidRPr="00DA0EBD">
        <w:rPr>
          <w:rFonts w:ascii="Palatino Linotype" w:eastAsia="Arial Unicode MS" w:hAnsi="Palatino Linotype" w:cs="Arial"/>
          <w:b/>
        </w:rPr>
        <w:t>RECURRENTE</w:t>
      </w:r>
      <w:r w:rsidR="00A0124C" w:rsidRPr="00DA0EBD">
        <w:rPr>
          <w:rFonts w:ascii="Palatino Linotype" w:eastAsia="Arial Unicode MS" w:hAnsi="Palatino Linotype" w:cs="Arial"/>
        </w:rPr>
        <w:t xml:space="preserve">, éste no realizó manifestación alguna, ni presentó pruebas o alegatos, </w:t>
      </w:r>
      <w:r w:rsidR="00A0124C" w:rsidRPr="00DA0EBD">
        <w:rPr>
          <w:rFonts w:ascii="Palatino Linotype" w:eastAsia="Arial Unicode MS" w:hAnsi="Palatino Linotype" w:cs="Arial"/>
        </w:rPr>
        <w:lastRenderedPageBreak/>
        <w:t xml:space="preserve">así como tampoco </w:t>
      </w:r>
      <w:r w:rsidR="00A0124C" w:rsidRPr="00DA0EBD">
        <w:rPr>
          <w:rFonts w:ascii="Palatino Linotype" w:eastAsia="Arial Unicode MS" w:hAnsi="Palatino Linotype" w:cs="Arial"/>
          <w:b/>
          <w:color w:val="000000"/>
          <w:lang w:val="es-MX" w:eastAsia="es-MX"/>
        </w:rPr>
        <w:t>EL SUJETO OBLIGADO</w:t>
      </w:r>
      <w:r w:rsidR="00A0124C" w:rsidRPr="00DA0EBD">
        <w:rPr>
          <w:rFonts w:ascii="Palatino Linotype" w:eastAsia="Arial Unicode MS" w:hAnsi="Palatino Linotype" w:cs="Arial"/>
        </w:rPr>
        <w:t xml:space="preserve"> rindió su</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Informe</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Justificado</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tal y como se aprecia en las siguientes imágenes: </w:t>
      </w:r>
    </w:p>
    <w:p w:rsidR="00405469" w:rsidRPr="006C0285" w:rsidRDefault="006C0285" w:rsidP="00B74AF9">
      <w:pPr>
        <w:spacing w:line="360" w:lineRule="auto"/>
        <w:jc w:val="both"/>
        <w:rPr>
          <w:rFonts w:ascii="Palatino Linotype" w:eastAsia="Arial Unicode MS" w:hAnsi="Palatino Linotype" w:cs="Arial"/>
          <w:sz w:val="18"/>
          <w:szCs w:val="18"/>
        </w:rPr>
      </w:pPr>
      <w:r>
        <w:rPr>
          <w:noProof/>
          <w:lang w:val="es-MX" w:eastAsia="es-MX"/>
        </w:rPr>
        <w:drawing>
          <wp:inline distT="0" distB="0" distL="0" distR="0" wp14:anchorId="608182A7" wp14:editId="1EBF3772">
            <wp:extent cx="5753100"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70" t="24557" r="52801" b="58488"/>
                    <a:stretch/>
                  </pic:blipFill>
                  <pic:spPr bwMode="auto">
                    <a:xfrm>
                      <a:off x="0" y="0"/>
                      <a:ext cx="5753100" cy="1314450"/>
                    </a:xfrm>
                    <a:prstGeom prst="rect">
                      <a:avLst/>
                    </a:prstGeom>
                    <a:ln>
                      <a:noFill/>
                    </a:ln>
                    <a:extLst>
                      <a:ext uri="{53640926-AAD7-44D8-BBD7-CCE9431645EC}">
                        <a14:shadowObscured xmlns:a14="http://schemas.microsoft.com/office/drawing/2010/main"/>
                      </a:ext>
                    </a:extLst>
                  </pic:spPr>
                </pic:pic>
              </a:graphicData>
            </a:graphic>
          </wp:inline>
        </w:drawing>
      </w:r>
    </w:p>
    <w:p w:rsidR="0088211F" w:rsidRDefault="006C0285" w:rsidP="00B74AF9">
      <w:pPr>
        <w:spacing w:line="360" w:lineRule="auto"/>
        <w:jc w:val="both"/>
        <w:rPr>
          <w:rFonts w:ascii="Palatino Linotype" w:hAnsi="Palatino Linotype" w:cs="Arial"/>
          <w:lang w:val="es-ES_tradnl"/>
        </w:rPr>
      </w:pPr>
      <w:r>
        <w:rPr>
          <w:noProof/>
          <w:lang w:val="es-MX" w:eastAsia="es-MX"/>
        </w:rPr>
        <w:drawing>
          <wp:inline distT="0" distB="0" distL="0" distR="0" wp14:anchorId="1F04B3EC" wp14:editId="25036D38">
            <wp:extent cx="5686425" cy="1190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96" t="24849" r="52966" b="58780"/>
                    <a:stretch/>
                  </pic:blipFill>
                  <pic:spPr bwMode="auto">
                    <a:xfrm>
                      <a:off x="0" y="0"/>
                      <a:ext cx="5686425" cy="1190625"/>
                    </a:xfrm>
                    <a:prstGeom prst="rect">
                      <a:avLst/>
                    </a:prstGeom>
                    <a:ln>
                      <a:noFill/>
                    </a:ln>
                    <a:extLst>
                      <a:ext uri="{53640926-AAD7-44D8-BBD7-CCE9431645EC}">
                        <a14:shadowObscured xmlns:a14="http://schemas.microsoft.com/office/drawing/2010/main"/>
                      </a:ext>
                    </a:extLst>
                  </pic:spPr>
                </pic:pic>
              </a:graphicData>
            </a:graphic>
          </wp:inline>
        </w:drawing>
      </w:r>
    </w:p>
    <w:p w:rsidR="00187FDF" w:rsidRDefault="006C0285" w:rsidP="00B74AF9">
      <w:pPr>
        <w:spacing w:line="360" w:lineRule="auto"/>
        <w:jc w:val="both"/>
        <w:rPr>
          <w:rFonts w:ascii="Palatino Linotype" w:hAnsi="Palatino Linotype"/>
          <w:b/>
          <w:szCs w:val="28"/>
        </w:rPr>
      </w:pPr>
      <w:r>
        <w:rPr>
          <w:noProof/>
          <w:lang w:val="es-MX" w:eastAsia="es-MX"/>
        </w:rPr>
        <w:drawing>
          <wp:inline distT="0" distB="0" distL="0" distR="0" wp14:anchorId="57BCC0A9" wp14:editId="3A2F928D">
            <wp:extent cx="5657850" cy="11144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50" t="24849" r="52801" b="59072"/>
                    <a:stretch/>
                  </pic:blipFill>
                  <pic:spPr bwMode="auto">
                    <a:xfrm>
                      <a:off x="0" y="0"/>
                      <a:ext cx="5657850" cy="1114425"/>
                    </a:xfrm>
                    <a:prstGeom prst="rect">
                      <a:avLst/>
                    </a:prstGeom>
                    <a:ln>
                      <a:noFill/>
                    </a:ln>
                    <a:extLst>
                      <a:ext uri="{53640926-AAD7-44D8-BBD7-CCE9431645EC}">
                        <a14:shadowObscured xmlns:a14="http://schemas.microsoft.com/office/drawing/2010/main"/>
                      </a:ext>
                    </a:extLst>
                  </pic:spPr>
                </pic:pic>
              </a:graphicData>
            </a:graphic>
          </wp:inline>
        </w:drawing>
      </w:r>
    </w:p>
    <w:p w:rsidR="006C0285" w:rsidRDefault="006C0285" w:rsidP="00B74AF9">
      <w:pPr>
        <w:spacing w:line="360" w:lineRule="auto"/>
        <w:jc w:val="both"/>
        <w:rPr>
          <w:rFonts w:ascii="Palatino Linotype" w:hAnsi="Palatino Linotype"/>
          <w:b/>
          <w:szCs w:val="28"/>
        </w:rPr>
      </w:pPr>
      <w:r>
        <w:rPr>
          <w:noProof/>
          <w:lang w:val="es-MX" w:eastAsia="es-MX"/>
        </w:rPr>
        <w:drawing>
          <wp:inline distT="0" distB="0" distL="0" distR="0" wp14:anchorId="391421CC" wp14:editId="6D9213AE">
            <wp:extent cx="5562600" cy="13049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78" t="24557" r="52637" b="58780"/>
                    <a:stretch/>
                  </pic:blipFill>
                  <pic:spPr bwMode="auto">
                    <a:xfrm>
                      <a:off x="0" y="0"/>
                      <a:ext cx="5562600" cy="1304925"/>
                    </a:xfrm>
                    <a:prstGeom prst="rect">
                      <a:avLst/>
                    </a:prstGeom>
                    <a:ln>
                      <a:noFill/>
                    </a:ln>
                    <a:extLst>
                      <a:ext uri="{53640926-AAD7-44D8-BBD7-CCE9431645EC}">
                        <a14:shadowObscured xmlns:a14="http://schemas.microsoft.com/office/drawing/2010/main"/>
                      </a:ext>
                    </a:extLst>
                  </pic:spPr>
                </pic:pic>
              </a:graphicData>
            </a:graphic>
          </wp:inline>
        </w:drawing>
      </w:r>
    </w:p>
    <w:p w:rsidR="006C0285" w:rsidRPr="00DA0EBD" w:rsidRDefault="006C0285" w:rsidP="00B74AF9">
      <w:pPr>
        <w:spacing w:line="360" w:lineRule="auto"/>
        <w:jc w:val="both"/>
        <w:rPr>
          <w:rFonts w:ascii="Palatino Linotype" w:hAnsi="Palatino Linotype"/>
          <w:b/>
          <w:szCs w:val="28"/>
        </w:rPr>
      </w:pPr>
      <w:r>
        <w:rPr>
          <w:noProof/>
          <w:lang w:val="es-MX" w:eastAsia="es-MX"/>
        </w:rPr>
        <w:drawing>
          <wp:inline distT="0" distB="0" distL="0" distR="0" wp14:anchorId="7ADBE341" wp14:editId="16D60E42">
            <wp:extent cx="5581650" cy="14382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14" t="24849" r="52801" b="58195"/>
                    <a:stretch/>
                  </pic:blipFill>
                  <pic:spPr bwMode="auto">
                    <a:xfrm>
                      <a:off x="0" y="0"/>
                      <a:ext cx="5581650" cy="1438275"/>
                    </a:xfrm>
                    <a:prstGeom prst="rect">
                      <a:avLst/>
                    </a:prstGeom>
                    <a:ln>
                      <a:noFill/>
                    </a:ln>
                    <a:extLst>
                      <a:ext uri="{53640926-AAD7-44D8-BBD7-CCE9431645EC}">
                        <a14:shadowObscured xmlns:a14="http://schemas.microsoft.com/office/drawing/2010/main"/>
                      </a:ext>
                    </a:extLst>
                  </pic:spPr>
                </pic:pic>
              </a:graphicData>
            </a:graphic>
          </wp:inline>
        </w:drawing>
      </w:r>
    </w:p>
    <w:p w:rsidR="00804522" w:rsidRDefault="00CA0C1B" w:rsidP="00B74AF9">
      <w:pPr>
        <w:pStyle w:val="Piedepgina"/>
        <w:spacing w:line="360" w:lineRule="auto"/>
        <w:jc w:val="both"/>
        <w:rPr>
          <w:rFonts w:ascii="Palatino Linotype" w:hAnsi="Palatino Linotype" w:cs="Arial"/>
        </w:rPr>
      </w:pPr>
      <w:r>
        <w:rPr>
          <w:rFonts w:ascii="Palatino Linotype" w:hAnsi="Palatino Linotype"/>
          <w:b/>
          <w:sz w:val="28"/>
          <w:szCs w:val="28"/>
        </w:rPr>
        <w:lastRenderedPageBreak/>
        <w:t>IX</w:t>
      </w:r>
      <w:r w:rsidRPr="00DA0EBD">
        <w:rPr>
          <w:rFonts w:ascii="Palatino Linotype" w:hAnsi="Palatino Linotype"/>
          <w:b/>
          <w:sz w:val="28"/>
          <w:szCs w:val="28"/>
        </w:rPr>
        <w:t xml:space="preserve">. </w:t>
      </w:r>
      <w:r w:rsidR="00056D5A" w:rsidRPr="00DA0EBD">
        <w:rPr>
          <w:rFonts w:ascii="Palatino Linotype" w:hAnsi="Palatino Linotype" w:cs="Arial"/>
        </w:rPr>
        <w:t>Una vez analizado el estado procesal que guardan los exped</w:t>
      </w:r>
      <w:r w:rsidR="004A1BEC">
        <w:rPr>
          <w:rFonts w:ascii="Palatino Linotype" w:hAnsi="Palatino Linotype" w:cs="Arial"/>
        </w:rPr>
        <w:t>ientes, el</w:t>
      </w:r>
      <w:r w:rsidR="00056D5A" w:rsidRPr="00DA0EBD">
        <w:rPr>
          <w:rFonts w:ascii="Palatino Linotype" w:hAnsi="Palatino Linotype" w:cs="Arial"/>
        </w:rPr>
        <w:t xml:space="preserve"> </w:t>
      </w:r>
      <w:r w:rsidR="00FC2A39">
        <w:rPr>
          <w:rFonts w:ascii="Palatino Linotype" w:hAnsi="Palatino Linotype" w:cs="Arial"/>
        </w:rPr>
        <w:t xml:space="preserve">veintisiete </w:t>
      </w:r>
      <w:r w:rsidR="004A1BEC">
        <w:rPr>
          <w:rFonts w:ascii="Palatino Linotype" w:hAnsi="Palatino Linotype" w:cs="Arial"/>
        </w:rPr>
        <w:t xml:space="preserve">de febrero </w:t>
      </w:r>
      <w:r w:rsidR="00F05B76">
        <w:rPr>
          <w:rFonts w:ascii="Palatino Linotype" w:hAnsi="Palatino Linotype" w:cs="Arial"/>
        </w:rPr>
        <w:t>de dos mil veinte</w:t>
      </w:r>
      <w:r w:rsidR="00056D5A" w:rsidRPr="00DA0EBD">
        <w:rPr>
          <w:rFonts w:ascii="Palatino Linotype" w:hAnsi="Palatino Linotype" w:cs="Arial"/>
        </w:rPr>
        <w:t xml:space="preserve">, la Comisionada </w:t>
      </w:r>
      <w:r w:rsidR="00056D5A" w:rsidRPr="00DA0EBD">
        <w:rPr>
          <w:rFonts w:ascii="Palatino Linotype" w:hAnsi="Palatino Linotype" w:cs="Arial"/>
          <w:b/>
        </w:rPr>
        <w:t xml:space="preserve">EVA ABAID YAPUR </w:t>
      </w:r>
      <w:r w:rsidR="00056D5A" w:rsidRPr="00DA0EBD">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w:t>
      </w:r>
      <w:r w:rsidR="00D41EAF" w:rsidRPr="00DA0EBD">
        <w:rPr>
          <w:rFonts w:ascii="Palatino Linotype" w:hAnsi="Palatino Linotype" w:cs="Arial"/>
        </w:rPr>
        <w:t>pios;</w:t>
      </w:r>
      <w:r w:rsidR="00F05B76">
        <w:rPr>
          <w:rFonts w:ascii="Palatino Linotype" w:hAnsi="Palatino Linotype" w:cs="Arial"/>
        </w:rPr>
        <w:t xml:space="preserve"> </w:t>
      </w:r>
    </w:p>
    <w:p w:rsidR="00804522" w:rsidRDefault="00804522" w:rsidP="00B74AF9">
      <w:pPr>
        <w:pStyle w:val="Piedepgina"/>
        <w:spacing w:line="360" w:lineRule="auto"/>
        <w:jc w:val="both"/>
        <w:rPr>
          <w:rFonts w:ascii="Palatino Linotype" w:hAnsi="Palatino Linotype" w:cs="Arial"/>
        </w:rPr>
      </w:pPr>
    </w:p>
    <w:p w:rsidR="00804522" w:rsidRDefault="00804522" w:rsidP="00B74AF9">
      <w:pPr>
        <w:pStyle w:val="Piedepgina"/>
        <w:spacing w:line="360" w:lineRule="auto"/>
        <w:jc w:val="both"/>
        <w:rPr>
          <w:rFonts w:ascii="Palatino Linotype" w:hAnsi="Palatino Linotype" w:cs="Arial"/>
        </w:rPr>
      </w:pPr>
      <w:r w:rsidRPr="004A1BEC">
        <w:rPr>
          <w:rFonts w:ascii="Palatino Linotype" w:hAnsi="Palatino Linotype"/>
          <w:b/>
          <w:sz w:val="28"/>
          <w:szCs w:val="28"/>
        </w:rPr>
        <w:t>X.</w:t>
      </w:r>
      <w:r w:rsidRPr="004A1BEC">
        <w:rPr>
          <w:rFonts w:ascii="Palatino Linotype" w:hAnsi="Palatino Linotype" w:cs="Arial"/>
        </w:rPr>
        <w:t xml:space="preserve"> En fecha </w:t>
      </w:r>
      <w:r w:rsidR="00FC2A39">
        <w:rPr>
          <w:rFonts w:ascii="Palatino Linotype" w:hAnsi="Palatino Linotype" w:cs="Arial"/>
        </w:rPr>
        <w:t>veintisiete</w:t>
      </w:r>
      <w:r w:rsidR="004A1BEC" w:rsidRPr="004A1BEC">
        <w:rPr>
          <w:rFonts w:ascii="Palatino Linotype" w:hAnsi="Palatino Linotype" w:cs="Arial"/>
        </w:rPr>
        <w:t xml:space="preserve"> </w:t>
      </w:r>
      <w:r w:rsidRPr="004A1BEC">
        <w:rPr>
          <w:rFonts w:ascii="Palatino Linotype" w:hAnsi="Palatino Linotype" w:cs="Arial"/>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D339C" w:rsidRPr="00DA0EBD" w:rsidRDefault="00BD339C" w:rsidP="00B74AF9">
      <w:pPr>
        <w:jc w:val="both"/>
        <w:rPr>
          <w:rFonts w:ascii="Palatino Linotype" w:hAnsi="Palatino Linotype"/>
          <w:b/>
          <w:szCs w:val="28"/>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CONSIDERANDO</w:t>
      </w:r>
    </w:p>
    <w:p w:rsidR="00D06012" w:rsidRPr="00DA0EBD" w:rsidRDefault="00D06012" w:rsidP="00B74AF9">
      <w:pPr>
        <w:jc w:val="center"/>
        <w:rPr>
          <w:rFonts w:ascii="Palatino Linotype" w:hAnsi="Palatino Linotype" w:cs="Arial"/>
          <w:b/>
          <w:bCs/>
          <w:spacing w:val="60"/>
          <w:lang w:val="es-ES_tradnl"/>
        </w:rPr>
      </w:pPr>
    </w:p>
    <w:p w:rsidR="00CA39D3" w:rsidRPr="00DA0EBD" w:rsidRDefault="00CA39D3" w:rsidP="00B74AF9">
      <w:pPr>
        <w:spacing w:line="360" w:lineRule="auto"/>
        <w:ind w:right="50"/>
        <w:jc w:val="both"/>
        <w:rPr>
          <w:rFonts w:ascii="Palatino Linotype" w:hAnsi="Palatino Linotype" w:cs="Arial"/>
          <w:b/>
        </w:rPr>
      </w:pPr>
      <w:r w:rsidRPr="00DA0EBD">
        <w:rPr>
          <w:rFonts w:ascii="Palatino Linotype" w:hAnsi="Palatino Linotype"/>
          <w:b/>
          <w:sz w:val="28"/>
          <w:szCs w:val="28"/>
        </w:rPr>
        <w:t>PRIMERO</w:t>
      </w:r>
      <w:r w:rsidRPr="00DA0EBD">
        <w:rPr>
          <w:rFonts w:ascii="Palatino Linotype" w:hAnsi="Palatino Linotype"/>
          <w:b/>
        </w:rPr>
        <w:t>.</w:t>
      </w:r>
      <w:r w:rsidRPr="00DA0EBD">
        <w:rPr>
          <w:rFonts w:ascii="Palatino Linotype" w:hAnsi="Palatino Linotype"/>
        </w:rPr>
        <w:t xml:space="preserve"> </w:t>
      </w:r>
      <w:r w:rsidRPr="00DA0EBD">
        <w:rPr>
          <w:rFonts w:ascii="Palatino Linotype" w:hAnsi="Palatino Linotype"/>
          <w:b/>
        </w:rPr>
        <w:t>Competencia</w:t>
      </w:r>
      <w:r w:rsidRPr="00DA0EBD">
        <w:rPr>
          <w:rFonts w:ascii="Palatino Linotype" w:hAnsi="Palatino Linotype"/>
        </w:rPr>
        <w:t>.</w:t>
      </w:r>
      <w:r w:rsidRPr="00DA0EBD">
        <w:rPr>
          <w:rFonts w:ascii="Palatino Linotype" w:hAnsi="Palatino Linotype"/>
          <w:b/>
        </w:rPr>
        <w:t xml:space="preserve"> </w:t>
      </w:r>
      <w:r w:rsidRPr="00DA0EBD">
        <w:rPr>
          <w:rFonts w:ascii="Palatino Linotype" w:hAnsi="Palatino Linotype"/>
        </w:rPr>
        <w:t xml:space="preserve">Este Instituto de </w:t>
      </w:r>
      <w:r w:rsidRPr="00DA0EBD">
        <w:rPr>
          <w:rFonts w:ascii="Palatino Linotype" w:hAnsi="Palatino Linotype" w:cs="Arial"/>
        </w:rPr>
        <w:t>Transparencia</w:t>
      </w:r>
      <w:r w:rsidRPr="00DA0EB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1C4D67" w:rsidRPr="00DA0EBD">
        <w:rPr>
          <w:rFonts w:ascii="Palatino Linotype" w:hAnsi="Palatino Linotype"/>
        </w:rPr>
        <w:t xml:space="preserve">vigésimo </w:t>
      </w:r>
      <w:r w:rsidR="001C4D67" w:rsidRPr="00DA0EBD">
        <w:rPr>
          <w:rFonts w:ascii="Palatino Linotype" w:hAnsi="Palatino Linotype" w:cs="Arial"/>
        </w:rPr>
        <w:t>segundo,</w:t>
      </w:r>
      <w:r w:rsidR="001C4D67" w:rsidRPr="00DA0EBD">
        <w:rPr>
          <w:rFonts w:ascii="Palatino Linotype" w:hAnsi="Palatino Linotype"/>
        </w:rPr>
        <w:t xml:space="preserve"> vigésimo tercero y vigésimo cuarto,</w:t>
      </w:r>
      <w:r w:rsidRPr="00DA0EBD">
        <w:rPr>
          <w:rFonts w:ascii="Palatino Linotype" w:hAnsi="Palatino Linotype"/>
        </w:rPr>
        <w:t xml:space="preserve"> fracciones IV y V de la Constitución Política del Estado Libre y Soberano de México; 1, 2</w:t>
      </w:r>
      <w:r w:rsidR="00B74A58" w:rsidRPr="00DA0EBD">
        <w:rPr>
          <w:rFonts w:ascii="Palatino Linotype" w:hAnsi="Palatino Linotype"/>
        </w:rPr>
        <w:t>,</w:t>
      </w:r>
      <w:r w:rsidRPr="00DA0EBD">
        <w:rPr>
          <w:rFonts w:ascii="Palatino Linotype" w:hAnsi="Palatino Linotype"/>
        </w:rPr>
        <w:t xml:space="preserve"> fracción II, 13, 29, 36</w:t>
      </w:r>
      <w:r w:rsidR="00B74A58" w:rsidRPr="00DA0EBD">
        <w:rPr>
          <w:rFonts w:ascii="Palatino Linotype" w:hAnsi="Palatino Linotype"/>
        </w:rPr>
        <w:t>,</w:t>
      </w:r>
      <w:r w:rsidRPr="00DA0EBD">
        <w:rPr>
          <w:rFonts w:ascii="Palatino Linotype" w:hAnsi="Palatino Linotype"/>
        </w:rPr>
        <w:t xml:space="preserve"> fracciones I y II, 176, 178, 179, 181</w:t>
      </w:r>
      <w:r w:rsidR="00B74A58" w:rsidRPr="00DA0EBD">
        <w:rPr>
          <w:rFonts w:ascii="Palatino Linotype" w:hAnsi="Palatino Linotype"/>
        </w:rPr>
        <w:t>,</w:t>
      </w:r>
      <w:r w:rsidRPr="00DA0EBD">
        <w:rPr>
          <w:rFonts w:ascii="Palatino Linotype" w:hAnsi="Palatino Linotype"/>
        </w:rPr>
        <w:t xml:space="preserve"> párrafo tercero y 185 de la Ley de Transparencia y Acceso a la Información Pública del Estado de México y Municipios</w:t>
      </w:r>
      <w:r w:rsidRPr="00DA0EBD">
        <w:rPr>
          <w:rFonts w:ascii="Palatino Linotype" w:hAnsi="Palatino Linotype" w:cs="Arial"/>
        </w:rPr>
        <w:t xml:space="preserve">; y 9, fracciones I y XXIV y 11 del Reglamento Interior del Instituto de Transparencia, Acceso a la </w:t>
      </w:r>
      <w:r w:rsidRPr="00DA0EBD">
        <w:rPr>
          <w:rFonts w:ascii="Palatino Linotype" w:hAnsi="Palatino Linotype" w:cs="Arial"/>
        </w:rPr>
        <w:lastRenderedPageBreak/>
        <w:t>Información Pública y Protección de Datos Personales del Estado de México y Municipios; toda vez que se trata de recurso</w:t>
      </w:r>
      <w:r w:rsidR="002F77B4" w:rsidRPr="00DA0EBD">
        <w:rPr>
          <w:rFonts w:ascii="Palatino Linotype" w:hAnsi="Palatino Linotype" w:cs="Arial"/>
        </w:rPr>
        <w:t>s</w:t>
      </w:r>
      <w:r w:rsidRPr="00DA0EBD">
        <w:rPr>
          <w:rFonts w:ascii="Palatino Linotype" w:hAnsi="Palatino Linotype" w:cs="Arial"/>
        </w:rPr>
        <w:t xml:space="preserve"> de revisión interpuesto</w:t>
      </w:r>
      <w:r w:rsidR="002F77B4" w:rsidRPr="00DA0EBD">
        <w:rPr>
          <w:rFonts w:ascii="Palatino Linotype" w:hAnsi="Palatino Linotype" w:cs="Arial"/>
        </w:rPr>
        <w:t>s</w:t>
      </w:r>
      <w:r w:rsidRPr="00DA0EBD">
        <w:rPr>
          <w:rFonts w:ascii="Palatino Linotype" w:hAnsi="Palatino Linotype" w:cs="Arial"/>
        </w:rPr>
        <w:t xml:space="preserve"> por u</w:t>
      </w:r>
      <w:r w:rsidR="00135966" w:rsidRPr="00DA0EBD">
        <w:rPr>
          <w:rFonts w:ascii="Palatino Linotype" w:hAnsi="Palatino Linotype" w:cs="Arial"/>
        </w:rPr>
        <w:t>n</w:t>
      </w:r>
      <w:r w:rsidR="005A1D25" w:rsidRPr="00DA0EBD">
        <w:rPr>
          <w:rFonts w:ascii="Palatino Linotype" w:hAnsi="Palatino Linotype" w:cs="Arial"/>
        </w:rPr>
        <w:t xml:space="preserve"> C</w:t>
      </w:r>
      <w:r w:rsidRPr="00DA0EBD">
        <w:rPr>
          <w:rFonts w:ascii="Palatino Linotype" w:hAnsi="Palatino Linotype" w:cs="Arial"/>
        </w:rPr>
        <w:t>iudadan</w:t>
      </w:r>
      <w:r w:rsidR="00135966" w:rsidRPr="00DA0EBD">
        <w:rPr>
          <w:rFonts w:ascii="Palatino Linotype" w:hAnsi="Palatino Linotype" w:cs="Arial"/>
        </w:rPr>
        <w:t>o</w:t>
      </w:r>
      <w:r w:rsidRPr="00DA0EBD">
        <w:rPr>
          <w:rFonts w:ascii="Palatino Linotype" w:hAnsi="Palatino Linotype" w:cs="Arial"/>
        </w:rPr>
        <w:t xml:space="preserve"> en términos de la Ley de la materia.</w:t>
      </w:r>
    </w:p>
    <w:p w:rsidR="00A13758" w:rsidRPr="00DA0EBD" w:rsidRDefault="00A13758" w:rsidP="00B74AF9">
      <w:pPr>
        <w:spacing w:line="360" w:lineRule="auto"/>
        <w:jc w:val="both"/>
        <w:rPr>
          <w:rFonts w:ascii="Palatino Linotype" w:hAnsi="Palatino Linotype" w:cs="Arial"/>
          <w:b/>
        </w:rPr>
      </w:pPr>
    </w:p>
    <w:p w:rsidR="00BD339C" w:rsidRPr="00DA0EBD" w:rsidRDefault="00BD339C" w:rsidP="00B74AF9">
      <w:pPr>
        <w:spacing w:line="360" w:lineRule="auto"/>
        <w:jc w:val="both"/>
        <w:rPr>
          <w:rFonts w:ascii="Palatino Linotype" w:hAnsi="Palatino Linotype" w:cs="Arial"/>
          <w:b/>
          <w:bCs/>
        </w:rPr>
      </w:pPr>
      <w:r w:rsidRPr="00DA0EBD">
        <w:rPr>
          <w:rFonts w:ascii="Palatino Linotype" w:hAnsi="Palatino Linotype" w:cs="Arial"/>
          <w:b/>
          <w:sz w:val="28"/>
        </w:rPr>
        <w:t>SEGUNDO</w:t>
      </w:r>
      <w:r w:rsidRPr="00DA0EBD">
        <w:rPr>
          <w:rFonts w:ascii="Palatino Linotype" w:hAnsi="Palatino Linotype" w:cs="Arial"/>
          <w:b/>
          <w:lang w:val="es-MX"/>
        </w:rPr>
        <w:t xml:space="preserve">. </w:t>
      </w:r>
      <w:r w:rsidRPr="00DA0EBD">
        <w:rPr>
          <w:rFonts w:ascii="Palatino Linotype" w:hAnsi="Palatino Linotype" w:cs="Arial"/>
          <w:b/>
        </w:rPr>
        <w:t xml:space="preserve">Interés. </w:t>
      </w:r>
      <w:r w:rsidRPr="00DA0EBD">
        <w:rPr>
          <w:rFonts w:ascii="Palatino Linotype" w:hAnsi="Palatino Linotype" w:cs="Arial"/>
        </w:rPr>
        <w:t xml:space="preserve">Los recursos de revisión fueron interpuestos por parte legítima, en atención a que fueron presentados por </w:t>
      </w:r>
      <w:r w:rsidR="00135966" w:rsidRPr="00DA0EBD">
        <w:rPr>
          <w:rFonts w:ascii="Palatino Linotype" w:hAnsi="Palatino Linotype" w:cs="Arial"/>
          <w:b/>
        </w:rPr>
        <w:t>EL</w:t>
      </w:r>
      <w:r w:rsidRPr="00DA0EBD">
        <w:rPr>
          <w:rFonts w:ascii="Palatino Linotype" w:hAnsi="Palatino Linotype" w:cs="Arial"/>
          <w:b/>
        </w:rPr>
        <w:t xml:space="preserve"> RECURRENTE</w:t>
      </w:r>
      <w:r w:rsidRPr="00DA0EBD">
        <w:rPr>
          <w:rFonts w:ascii="Palatino Linotype" w:hAnsi="Palatino Linotype" w:cs="Arial"/>
          <w:snapToGrid w:val="0"/>
        </w:rPr>
        <w:t xml:space="preserve">, quien es la misma persona que formuló las solicitudes de acceso a la información pública </w:t>
      </w:r>
      <w:r w:rsidRPr="00DA0EBD">
        <w:rPr>
          <w:rFonts w:ascii="Palatino Linotype" w:hAnsi="Palatino Linotype" w:cs="Arial"/>
          <w:bCs/>
        </w:rPr>
        <w:t xml:space="preserve">al </w:t>
      </w:r>
      <w:r w:rsidRPr="00DA0EBD">
        <w:rPr>
          <w:rFonts w:ascii="Palatino Linotype" w:hAnsi="Palatino Linotype" w:cs="Arial"/>
          <w:b/>
          <w:bCs/>
        </w:rPr>
        <w:t>SUJETO OBLIGADO.</w:t>
      </w:r>
    </w:p>
    <w:p w:rsidR="00BD339C" w:rsidRPr="00DA0EBD" w:rsidRDefault="00BD339C" w:rsidP="00B74AF9">
      <w:pPr>
        <w:spacing w:line="360" w:lineRule="auto"/>
        <w:jc w:val="both"/>
        <w:rPr>
          <w:rFonts w:ascii="Palatino Linotype" w:hAnsi="Palatino Linotype" w:cs="Arial"/>
          <w:b/>
          <w:szCs w:val="28"/>
        </w:rPr>
      </w:pPr>
    </w:p>
    <w:p w:rsidR="00BD339C" w:rsidRPr="00DA0EBD" w:rsidRDefault="00BD339C" w:rsidP="00B74AF9">
      <w:pPr>
        <w:pStyle w:val="Encabezado"/>
        <w:spacing w:line="360" w:lineRule="auto"/>
        <w:jc w:val="both"/>
        <w:rPr>
          <w:rFonts w:ascii="Palatino Linotype" w:hAnsi="Palatino Linotype"/>
        </w:rPr>
      </w:pPr>
      <w:r w:rsidRPr="00DA0EBD">
        <w:rPr>
          <w:rFonts w:ascii="Palatino Linotype" w:eastAsia="Times New Roman" w:hAnsi="Palatino Linotype" w:cs="Arial"/>
          <w:b/>
          <w:sz w:val="28"/>
          <w:szCs w:val="28"/>
          <w:lang w:val="es-ES"/>
        </w:rPr>
        <w:t>TERCERO.</w:t>
      </w:r>
      <w:r w:rsidRPr="00DA0EBD">
        <w:rPr>
          <w:rFonts w:ascii="Palatino Linotype" w:hAnsi="Palatino Linotype" w:cs="Arial"/>
        </w:rPr>
        <w:t xml:space="preserve"> </w:t>
      </w:r>
      <w:r w:rsidRPr="00DA0EBD">
        <w:rPr>
          <w:rFonts w:ascii="Palatino Linotype" w:hAnsi="Palatino Linotype" w:cs="Arial"/>
          <w:b/>
        </w:rPr>
        <w:t>Justificación de la Acumulación de los recursos.</w:t>
      </w:r>
      <w:r w:rsidRPr="00DA0EBD">
        <w:rPr>
          <w:rFonts w:ascii="Palatino Linotype" w:hAnsi="Palatino Linotype" w:cs="Arial"/>
        </w:rPr>
        <w:t xml:space="preserve"> De las constancias que obran en los expedientes acumulados, se advierte que en los recursos de revisión</w:t>
      </w:r>
      <w:r w:rsidRPr="00DA0EBD">
        <w:rPr>
          <w:rFonts w:ascii="Palatino Linotype" w:hAnsi="Palatino Linotype"/>
        </w:rPr>
        <w:t xml:space="preserve"> </w:t>
      </w:r>
      <w:r w:rsidR="0073098E" w:rsidRPr="00167A6E">
        <w:rPr>
          <w:rFonts w:ascii="Palatino Linotype" w:hAnsi="Palatino Linotype"/>
          <w:b/>
        </w:rPr>
        <w:t>12227/INFOEM/IP/RR/2019</w:t>
      </w:r>
      <w:r w:rsidR="0073098E">
        <w:rPr>
          <w:rFonts w:ascii="Palatino Linotype" w:hAnsi="Palatino Linotype"/>
          <w:b/>
        </w:rPr>
        <w:t>, 12240</w:t>
      </w:r>
      <w:r w:rsidR="0073098E" w:rsidRPr="00167A6E">
        <w:rPr>
          <w:rFonts w:ascii="Palatino Linotype" w:hAnsi="Palatino Linotype"/>
          <w:b/>
        </w:rPr>
        <w:t>/INFOEM/IP/RR/2019</w:t>
      </w:r>
      <w:r w:rsidR="0073098E">
        <w:rPr>
          <w:rFonts w:ascii="Palatino Linotype" w:hAnsi="Palatino Linotype"/>
        </w:rPr>
        <w:t>,</w:t>
      </w:r>
      <w:r w:rsidR="0073098E" w:rsidRPr="00167A6E">
        <w:rPr>
          <w:rFonts w:ascii="Palatino Linotype" w:hAnsi="Palatino Linotype"/>
          <w:b/>
        </w:rPr>
        <w:t xml:space="preserve"> </w:t>
      </w:r>
      <w:r w:rsidR="0073098E">
        <w:rPr>
          <w:rFonts w:ascii="Palatino Linotype" w:hAnsi="Palatino Linotype"/>
          <w:b/>
        </w:rPr>
        <w:t>12241</w:t>
      </w:r>
      <w:r w:rsidR="0073098E" w:rsidRPr="00167A6E">
        <w:rPr>
          <w:rFonts w:ascii="Palatino Linotype" w:hAnsi="Palatino Linotype"/>
          <w:b/>
        </w:rPr>
        <w:t>/INFOEM/IP/RR/2019</w:t>
      </w:r>
      <w:r w:rsidR="0073098E">
        <w:rPr>
          <w:rFonts w:ascii="Palatino Linotype" w:hAnsi="Palatino Linotype"/>
        </w:rPr>
        <w:t xml:space="preserve">, </w:t>
      </w:r>
      <w:r w:rsidR="0073098E">
        <w:rPr>
          <w:rFonts w:ascii="Palatino Linotype" w:hAnsi="Palatino Linotype"/>
          <w:b/>
        </w:rPr>
        <w:t>12242</w:t>
      </w:r>
      <w:r w:rsidR="0073098E" w:rsidRPr="00167A6E">
        <w:rPr>
          <w:rFonts w:ascii="Palatino Linotype" w:hAnsi="Palatino Linotype"/>
          <w:b/>
        </w:rPr>
        <w:t>/INFOEM/IP/RR/2019</w:t>
      </w:r>
      <w:r w:rsidR="0073098E">
        <w:rPr>
          <w:rFonts w:ascii="Palatino Linotype" w:hAnsi="Palatino Linotype"/>
        </w:rPr>
        <w:t xml:space="preserve"> y </w:t>
      </w:r>
      <w:r w:rsidR="0073098E">
        <w:rPr>
          <w:rFonts w:ascii="Palatino Linotype" w:hAnsi="Palatino Linotype"/>
          <w:b/>
        </w:rPr>
        <w:t>12244</w:t>
      </w:r>
      <w:r w:rsidR="0073098E" w:rsidRPr="00167A6E">
        <w:rPr>
          <w:rFonts w:ascii="Palatino Linotype" w:hAnsi="Palatino Linotype"/>
          <w:b/>
        </w:rPr>
        <w:t>/INFOEM/IP/RR/2019</w:t>
      </w:r>
      <w:r w:rsidR="009D4867">
        <w:rPr>
          <w:rFonts w:ascii="Palatino Linotype" w:hAnsi="Palatino Linotype"/>
          <w:b/>
        </w:rPr>
        <w:t xml:space="preserve"> </w:t>
      </w:r>
      <w:r w:rsidR="006A6DFE" w:rsidRPr="00DA0EBD">
        <w:rPr>
          <w:rFonts w:ascii="Palatino Linotype" w:hAnsi="Palatino Linotype"/>
          <w:b/>
        </w:rPr>
        <w:t>acumulados</w:t>
      </w:r>
      <w:r w:rsidRPr="00DA0EBD">
        <w:rPr>
          <w:rFonts w:ascii="Palatino Linotype" w:hAnsi="Palatino Linotype" w:cs="Arial"/>
          <w:b/>
          <w:bCs/>
        </w:rPr>
        <w:t xml:space="preserve">, </w:t>
      </w:r>
      <w:r w:rsidRPr="00DA0EBD">
        <w:rPr>
          <w:rFonts w:ascii="Palatino Linotype" w:hAnsi="Palatino Linotype" w:cs="Arial"/>
        </w:rPr>
        <w:t xml:space="preserve">fueron presentados por </w:t>
      </w:r>
      <w:r w:rsidR="00135966" w:rsidRPr="00DA0EBD">
        <w:rPr>
          <w:rFonts w:ascii="Palatino Linotype" w:hAnsi="Palatino Linotype" w:cs="Arial"/>
        </w:rPr>
        <w:t>el</w:t>
      </w:r>
      <w:r w:rsidR="005B0AA0" w:rsidRPr="00DA0EBD">
        <w:rPr>
          <w:rFonts w:ascii="Palatino Linotype" w:hAnsi="Palatino Linotype" w:cs="Arial"/>
        </w:rPr>
        <w:t xml:space="preserve"> mism</w:t>
      </w:r>
      <w:r w:rsidR="00135966" w:rsidRPr="00DA0EBD">
        <w:rPr>
          <w:rFonts w:ascii="Palatino Linotype" w:hAnsi="Palatino Linotype" w:cs="Arial"/>
        </w:rPr>
        <w:t>o</w:t>
      </w:r>
      <w:r w:rsidR="005B0AA0" w:rsidRPr="00DA0EBD">
        <w:rPr>
          <w:rFonts w:ascii="Palatino Linotype" w:hAnsi="Palatino Linotype" w:cs="Arial"/>
        </w:rPr>
        <w:t xml:space="preserve"> </w:t>
      </w:r>
      <w:r w:rsidRPr="00DA0EBD">
        <w:rPr>
          <w:rFonts w:ascii="Palatino Linotype" w:hAnsi="Palatino Linotype" w:cs="Arial"/>
          <w:b/>
        </w:rPr>
        <w:t>RECURRENTE</w:t>
      </w:r>
      <w:r w:rsidRPr="00DA0EBD">
        <w:rPr>
          <w:rFonts w:ascii="Palatino Linotype" w:hAnsi="Palatino Linotype" w:cs="Arial"/>
        </w:rPr>
        <w:t xml:space="preserve"> respecto de los actos u omisiones del mismo </w:t>
      </w:r>
      <w:r w:rsidRPr="00DA0EBD">
        <w:rPr>
          <w:rFonts w:ascii="Palatino Linotype" w:hAnsi="Palatino Linotype" w:cs="Arial"/>
          <w:b/>
        </w:rPr>
        <w:t>SUJETO OBLIGADO</w:t>
      </w:r>
      <w:r w:rsidRPr="00DA0EBD">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DA0EBD">
        <w:rPr>
          <w:rFonts w:ascii="Palatino Linotype" w:hAnsi="Palatino Linotype" w:cs="Arial"/>
          <w:lang w:val="es-ES"/>
        </w:rPr>
        <w:t xml:space="preserve">Código de Procedimientos Administrativos del Estado de México, de aplicación supletoria en términos del </w:t>
      </w:r>
      <w:r w:rsidRPr="00DA0EBD">
        <w:rPr>
          <w:rFonts w:ascii="Palatino Linotype" w:hAnsi="Palatino Linotype" w:cs="Arial"/>
        </w:rPr>
        <w:t xml:space="preserve">artículo 195 de </w:t>
      </w:r>
      <w:r w:rsidRPr="00DA0EBD">
        <w:rPr>
          <w:rFonts w:ascii="Palatino Linotype" w:hAnsi="Palatino Linotype"/>
        </w:rPr>
        <w:t>la Ley de Transparencia y Acceso a la Información Pública del Estado de México y Municipios en vigor, que a la letra señalan:</w:t>
      </w:r>
    </w:p>
    <w:p w:rsidR="00BD339C" w:rsidRPr="00DA0EBD" w:rsidRDefault="00BD339C" w:rsidP="00B74AF9">
      <w:pPr>
        <w:pStyle w:val="Encabezado"/>
        <w:jc w:val="both"/>
        <w:rPr>
          <w:rFonts w:ascii="Palatino Linotype" w:hAnsi="Palatino Linotype"/>
        </w:rPr>
      </w:pPr>
    </w:p>
    <w:p w:rsidR="00BD339C" w:rsidRPr="00DA0EBD" w:rsidRDefault="00BD339C" w:rsidP="00B74AF9">
      <w:pPr>
        <w:tabs>
          <w:tab w:val="left" w:pos="8222"/>
        </w:tabs>
        <w:ind w:left="851" w:right="1134"/>
        <w:jc w:val="center"/>
        <w:rPr>
          <w:rFonts w:ascii="Palatino Linotype" w:hAnsi="Palatino Linotype" w:cs="Arial"/>
          <w:b/>
          <w:i/>
          <w:sz w:val="22"/>
          <w:szCs w:val="22"/>
          <w:lang w:val="es-MX"/>
        </w:rPr>
      </w:pPr>
      <w:r w:rsidRPr="00DA0EBD">
        <w:rPr>
          <w:rFonts w:ascii="Palatino Linotype" w:hAnsi="Palatino Linotype" w:cs="Arial"/>
          <w:b/>
          <w:i/>
          <w:sz w:val="22"/>
          <w:szCs w:val="22"/>
          <w:lang w:val="es-MX"/>
        </w:rPr>
        <w:t xml:space="preserve">Código de Procedimientos </w:t>
      </w:r>
      <w:r w:rsidRPr="00DA0EBD">
        <w:rPr>
          <w:rFonts w:ascii="Palatino Linotype" w:hAnsi="Palatino Linotype" w:cs="Arial"/>
          <w:b/>
          <w:i/>
          <w:sz w:val="22"/>
          <w:szCs w:val="22"/>
          <w:lang w:eastAsia="es-MX"/>
        </w:rPr>
        <w:t>Administrativos</w:t>
      </w:r>
      <w:r w:rsidRPr="00DA0EBD">
        <w:rPr>
          <w:rFonts w:ascii="Palatino Linotype" w:hAnsi="Palatino Linotype" w:cs="Arial"/>
          <w:b/>
          <w:i/>
          <w:sz w:val="22"/>
          <w:szCs w:val="22"/>
          <w:lang w:val="es-MX"/>
        </w:rPr>
        <w:t xml:space="preserve"> del Estado de México</w:t>
      </w:r>
    </w:p>
    <w:p w:rsidR="00BD339C" w:rsidRPr="00DA0EBD" w:rsidRDefault="00BD339C" w:rsidP="00B74AF9">
      <w:pPr>
        <w:ind w:left="851" w:right="992"/>
        <w:jc w:val="center"/>
        <w:rPr>
          <w:rFonts w:ascii="Palatino Linotype" w:hAnsi="Palatino Linotype" w:cs="Arial"/>
          <w:b/>
          <w:i/>
          <w:szCs w:val="22"/>
          <w:lang w:val="es-MX"/>
        </w:rPr>
      </w:pPr>
    </w:p>
    <w:p w:rsidR="00BD339C" w:rsidRPr="00DA0EBD" w:rsidRDefault="00BD339C" w:rsidP="00B74AF9">
      <w:pPr>
        <w:tabs>
          <w:tab w:val="left" w:pos="8222"/>
        </w:tabs>
        <w:ind w:left="851" w:right="1134"/>
        <w:jc w:val="both"/>
        <w:rPr>
          <w:rFonts w:ascii="Palatino Linotype" w:hAnsi="Palatino Linotype" w:cs="Arial"/>
          <w:i/>
          <w:sz w:val="22"/>
          <w:szCs w:val="22"/>
          <w:lang w:val="es-MX"/>
        </w:rPr>
      </w:pPr>
      <w:r w:rsidRPr="00DA0EBD">
        <w:rPr>
          <w:rFonts w:ascii="Palatino Linotype" w:hAnsi="Palatino Linotype" w:cs="Arial"/>
          <w:i/>
          <w:sz w:val="22"/>
          <w:szCs w:val="22"/>
          <w:lang w:val="es-MX"/>
        </w:rPr>
        <w:t>“</w:t>
      </w:r>
      <w:r w:rsidRPr="00DA0EBD">
        <w:rPr>
          <w:rFonts w:ascii="Palatino Linotype" w:hAnsi="Palatino Linotype" w:cs="Arial"/>
          <w:b/>
          <w:i/>
          <w:sz w:val="22"/>
          <w:szCs w:val="22"/>
          <w:lang w:val="es-MX"/>
        </w:rPr>
        <w:t>Artículo 18</w:t>
      </w:r>
      <w:r w:rsidRPr="00DA0EBD">
        <w:rPr>
          <w:rFonts w:ascii="Palatino Linotype" w:hAnsi="Palatino Linotype" w:cs="Arial"/>
          <w:i/>
          <w:sz w:val="22"/>
          <w:szCs w:val="22"/>
          <w:lang w:val="es-MX"/>
        </w:rPr>
        <w:t xml:space="preserve">.- </w:t>
      </w:r>
      <w:r w:rsidRPr="00DA0EBD">
        <w:rPr>
          <w:rFonts w:ascii="Palatino Linotype" w:hAnsi="Palatino Linotype" w:cs="Arial"/>
          <w:b/>
          <w:i/>
          <w:sz w:val="22"/>
          <w:szCs w:val="22"/>
          <w:lang w:val="es-MX"/>
        </w:rPr>
        <w:t xml:space="preserve">La autoridad administrativa o el Tribunal </w:t>
      </w:r>
      <w:r w:rsidRPr="00DA0EBD">
        <w:rPr>
          <w:rFonts w:ascii="Palatino Linotype" w:hAnsi="Palatino Linotype" w:cs="Arial"/>
          <w:b/>
          <w:i/>
          <w:sz w:val="22"/>
          <w:szCs w:val="22"/>
          <w:u w:val="single"/>
          <w:lang w:val="es-MX"/>
        </w:rPr>
        <w:t>acordarán la acumulación de los expedientes</w:t>
      </w:r>
      <w:r w:rsidRPr="00DA0EBD">
        <w:rPr>
          <w:rFonts w:ascii="Palatino Linotype" w:hAnsi="Palatino Linotype" w:cs="Arial"/>
          <w:b/>
          <w:i/>
          <w:sz w:val="22"/>
          <w:szCs w:val="22"/>
          <w:lang w:val="es-MX"/>
        </w:rPr>
        <w:t xml:space="preserve"> del procedimiento y proceso administrativo que ante ellos se sigan, de oficio</w:t>
      </w:r>
      <w:r w:rsidRPr="00DA0EBD">
        <w:rPr>
          <w:rFonts w:ascii="Palatino Linotype" w:hAnsi="Palatino Linotype" w:cs="Arial"/>
          <w:i/>
          <w:sz w:val="22"/>
          <w:szCs w:val="22"/>
          <w:lang w:val="es-MX"/>
        </w:rPr>
        <w:t xml:space="preserve"> o a petición de parte, </w:t>
      </w:r>
      <w:r w:rsidRPr="00DA0EBD">
        <w:rPr>
          <w:rFonts w:ascii="Palatino Linotype" w:hAnsi="Palatino Linotype" w:cs="Arial"/>
          <w:b/>
          <w:i/>
          <w:sz w:val="22"/>
          <w:szCs w:val="22"/>
          <w:u w:val="single"/>
          <w:lang w:val="es-MX"/>
        </w:rPr>
        <w:t>cuando las partes</w:t>
      </w:r>
      <w:r w:rsidRPr="00DA0EBD">
        <w:rPr>
          <w:rFonts w:ascii="Palatino Linotype" w:hAnsi="Palatino Linotype" w:cs="Arial"/>
          <w:i/>
          <w:sz w:val="22"/>
          <w:szCs w:val="22"/>
          <w:lang w:val="es-MX"/>
        </w:rPr>
        <w:t xml:space="preserve"> o los actos administrativos </w:t>
      </w:r>
      <w:r w:rsidRPr="00DA0EBD">
        <w:rPr>
          <w:rFonts w:ascii="Palatino Linotype" w:hAnsi="Palatino Linotype" w:cs="Arial"/>
          <w:b/>
          <w:i/>
          <w:sz w:val="22"/>
          <w:szCs w:val="22"/>
          <w:u w:val="single"/>
          <w:lang w:val="es-MX"/>
        </w:rPr>
        <w:t>sean iguales</w:t>
      </w:r>
      <w:r w:rsidRPr="00DA0EBD">
        <w:rPr>
          <w:rFonts w:ascii="Palatino Linotype" w:hAnsi="Palatino Linotype" w:cs="Arial"/>
          <w:i/>
          <w:sz w:val="22"/>
          <w:szCs w:val="22"/>
          <w:lang w:val="es-MX"/>
        </w:rPr>
        <w:t xml:space="preserve">, se trate de actos conexos o </w:t>
      </w:r>
      <w:r w:rsidRPr="00DA0EBD">
        <w:rPr>
          <w:rFonts w:ascii="Palatino Linotype" w:hAnsi="Palatino Linotype" w:cs="Arial"/>
          <w:b/>
          <w:i/>
          <w:sz w:val="22"/>
          <w:szCs w:val="22"/>
          <w:u w:val="single"/>
          <w:lang w:val="es-MX"/>
        </w:rPr>
        <w:t>resulte conveniente el trámite unificado de los asuntos, para evitar la emisión de resoluciones contradictorias</w:t>
      </w:r>
      <w:r w:rsidRPr="00DA0EBD">
        <w:rPr>
          <w:rFonts w:ascii="Palatino Linotype" w:hAnsi="Palatino Linotype" w:cs="Arial"/>
          <w:i/>
          <w:sz w:val="22"/>
          <w:szCs w:val="22"/>
          <w:lang w:val="es-MX"/>
        </w:rPr>
        <w:t>. La misma regla se aplicará, en lo conducente, para la separación de los expedientes.”</w:t>
      </w:r>
    </w:p>
    <w:p w:rsidR="00BD339C" w:rsidRPr="00DA0EBD" w:rsidRDefault="00BD339C" w:rsidP="00B74AF9">
      <w:pPr>
        <w:ind w:left="851" w:right="992"/>
        <w:jc w:val="both"/>
        <w:rPr>
          <w:rFonts w:ascii="Palatino Linotype" w:hAnsi="Palatino Linotype" w:cs="Arial"/>
          <w:i/>
          <w:szCs w:val="22"/>
          <w:lang w:val="es-MX"/>
        </w:rPr>
      </w:pPr>
    </w:p>
    <w:p w:rsidR="00BD339C" w:rsidRPr="00DA0EBD" w:rsidRDefault="00BD339C" w:rsidP="00B74AF9">
      <w:pPr>
        <w:tabs>
          <w:tab w:val="left" w:pos="8222"/>
        </w:tabs>
        <w:ind w:left="851" w:right="1134"/>
        <w:jc w:val="center"/>
        <w:rPr>
          <w:rFonts w:ascii="Palatino Linotype" w:hAnsi="Palatino Linotype" w:cs="Arial"/>
          <w:b/>
          <w:i/>
          <w:sz w:val="22"/>
          <w:szCs w:val="22"/>
          <w:lang w:val="es-MX"/>
        </w:rPr>
      </w:pPr>
      <w:r w:rsidRPr="00DA0EBD">
        <w:rPr>
          <w:rFonts w:ascii="Palatino Linotype" w:hAnsi="Palatino Linotype" w:cs="Arial"/>
          <w:b/>
          <w:i/>
          <w:sz w:val="22"/>
          <w:szCs w:val="22"/>
          <w:lang w:val="es-MX"/>
        </w:rPr>
        <w:t xml:space="preserve">Ley de Transparencia y Acceso a la Información Pública del </w:t>
      </w:r>
      <w:r w:rsidRPr="00DA0EBD">
        <w:rPr>
          <w:rFonts w:ascii="Palatino Linotype" w:hAnsi="Palatino Linotype" w:cs="Arial"/>
          <w:b/>
          <w:i/>
          <w:sz w:val="22"/>
          <w:szCs w:val="22"/>
          <w:lang w:eastAsia="es-MX"/>
        </w:rPr>
        <w:t>Estado</w:t>
      </w:r>
      <w:r w:rsidRPr="00DA0EBD">
        <w:rPr>
          <w:rFonts w:ascii="Palatino Linotype" w:hAnsi="Palatino Linotype" w:cs="Arial"/>
          <w:b/>
          <w:i/>
          <w:sz w:val="22"/>
          <w:szCs w:val="22"/>
          <w:lang w:val="es-MX"/>
        </w:rPr>
        <w:t xml:space="preserve"> de México y Municipios </w:t>
      </w:r>
    </w:p>
    <w:p w:rsidR="00BD339C" w:rsidRPr="00DA0EBD" w:rsidRDefault="00BD339C" w:rsidP="00B74AF9">
      <w:pPr>
        <w:tabs>
          <w:tab w:val="left" w:pos="8222"/>
        </w:tabs>
        <w:ind w:left="851" w:right="1134"/>
        <w:jc w:val="both"/>
        <w:rPr>
          <w:rFonts w:ascii="Palatino Linotype" w:hAnsi="Palatino Linotype" w:cs="Arial"/>
          <w:i/>
          <w:sz w:val="22"/>
          <w:szCs w:val="22"/>
          <w:lang w:val="es-MX"/>
        </w:rPr>
      </w:pPr>
      <w:r w:rsidRPr="00DA0EBD">
        <w:rPr>
          <w:rFonts w:ascii="Palatino Linotype" w:hAnsi="Palatino Linotype" w:cs="Arial"/>
          <w:i/>
          <w:sz w:val="22"/>
          <w:szCs w:val="22"/>
          <w:lang w:val="es-MX"/>
        </w:rPr>
        <w:t>“</w:t>
      </w:r>
      <w:r w:rsidRPr="00DA0EBD">
        <w:rPr>
          <w:rFonts w:ascii="Palatino Linotype" w:hAnsi="Palatino Linotype" w:cs="Arial"/>
          <w:b/>
          <w:i/>
          <w:sz w:val="22"/>
          <w:szCs w:val="22"/>
          <w:lang w:val="es-MX"/>
        </w:rPr>
        <w:t xml:space="preserve">Artículo 195. </w:t>
      </w:r>
      <w:r w:rsidRPr="00DA0EBD">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DA0EBD" w:rsidRDefault="00BD339C" w:rsidP="00B74AF9">
      <w:pPr>
        <w:tabs>
          <w:tab w:val="left" w:pos="8222"/>
        </w:tabs>
        <w:ind w:left="851" w:right="1134"/>
        <w:jc w:val="both"/>
        <w:rPr>
          <w:rFonts w:ascii="Palatino Linotype" w:hAnsi="Palatino Linotype" w:cs="Arial"/>
          <w:sz w:val="22"/>
          <w:szCs w:val="22"/>
          <w:lang w:val="es-MX"/>
        </w:rPr>
      </w:pPr>
      <w:r w:rsidRPr="00DA0EBD">
        <w:rPr>
          <w:rFonts w:ascii="Palatino Linotype" w:hAnsi="Palatino Linotype" w:cs="Arial"/>
          <w:sz w:val="22"/>
          <w:szCs w:val="22"/>
          <w:lang w:val="es-MX"/>
        </w:rPr>
        <w:t>(Énfasis añadido)</w:t>
      </w:r>
    </w:p>
    <w:p w:rsidR="00BD339C" w:rsidRPr="00DA0EBD" w:rsidRDefault="00BD339C" w:rsidP="00B74AF9">
      <w:pPr>
        <w:jc w:val="both"/>
        <w:rPr>
          <w:rFonts w:ascii="Palatino Linotype" w:hAnsi="Palatino Linotype" w:cs="Arial"/>
          <w:b/>
          <w:szCs w:val="28"/>
        </w:rPr>
      </w:pPr>
    </w:p>
    <w:p w:rsidR="007749B1" w:rsidRPr="00DA0EBD" w:rsidRDefault="007749B1" w:rsidP="00B74AF9">
      <w:pPr>
        <w:pStyle w:val="Encabezado"/>
        <w:spacing w:line="360" w:lineRule="auto"/>
        <w:jc w:val="both"/>
        <w:rPr>
          <w:rFonts w:ascii="Palatino Linotype" w:hAnsi="Palatino Linotype" w:cs="Arial"/>
        </w:rPr>
      </w:pPr>
      <w:r w:rsidRPr="00DA0EBD">
        <w:rPr>
          <w:rFonts w:ascii="Palatino Linotype" w:hAnsi="Palatino Linotype" w:cs="Arial"/>
        </w:rPr>
        <w:t>De lo dispuesto en la normativa anterior, dicha acumulación procede cuando:</w:t>
      </w:r>
    </w:p>
    <w:p w:rsidR="007749B1" w:rsidRPr="00DA0EBD" w:rsidRDefault="007749B1" w:rsidP="00B74AF9">
      <w:pPr>
        <w:pStyle w:val="Encabezado"/>
        <w:numPr>
          <w:ilvl w:val="0"/>
          <w:numId w:val="1"/>
        </w:numPr>
        <w:spacing w:line="360" w:lineRule="auto"/>
        <w:jc w:val="both"/>
        <w:rPr>
          <w:rFonts w:ascii="Palatino Linotype" w:hAnsi="Palatino Linotype" w:cs="Arial"/>
        </w:rPr>
      </w:pPr>
      <w:r w:rsidRPr="00DA0EBD">
        <w:rPr>
          <w:rFonts w:ascii="Palatino Linotype" w:hAnsi="Palatino Linotype" w:cs="Arial"/>
        </w:rPr>
        <w:t>El solicitante y la información referida sean las mismas;</w:t>
      </w:r>
    </w:p>
    <w:p w:rsidR="007749B1" w:rsidRPr="00DA0EBD" w:rsidRDefault="007749B1" w:rsidP="00B74AF9">
      <w:pPr>
        <w:pStyle w:val="Encabezado"/>
        <w:numPr>
          <w:ilvl w:val="0"/>
          <w:numId w:val="1"/>
        </w:numPr>
        <w:spacing w:line="360" w:lineRule="auto"/>
        <w:jc w:val="both"/>
        <w:rPr>
          <w:rFonts w:ascii="Palatino Linotype" w:hAnsi="Palatino Linotype" w:cs="Arial"/>
        </w:rPr>
      </w:pPr>
      <w:r w:rsidRPr="00DA0EBD">
        <w:rPr>
          <w:rFonts w:ascii="Palatino Linotype" w:hAnsi="Palatino Linotype" w:cs="Arial"/>
          <w:b/>
          <w:u w:val="single"/>
        </w:rPr>
        <w:t>Las partes o los actos impugnados sean iguales</w:t>
      </w:r>
      <w:r w:rsidRPr="00DA0EBD">
        <w:rPr>
          <w:rFonts w:ascii="Palatino Linotype" w:hAnsi="Palatino Linotype" w:cs="Arial"/>
        </w:rPr>
        <w:t>;</w:t>
      </w:r>
    </w:p>
    <w:p w:rsidR="007749B1" w:rsidRPr="00DA0EBD" w:rsidRDefault="007749B1" w:rsidP="00B74AF9">
      <w:pPr>
        <w:pStyle w:val="Encabezado"/>
        <w:numPr>
          <w:ilvl w:val="0"/>
          <w:numId w:val="1"/>
        </w:numPr>
        <w:spacing w:line="360" w:lineRule="auto"/>
        <w:jc w:val="both"/>
        <w:rPr>
          <w:rFonts w:ascii="Palatino Linotype" w:hAnsi="Palatino Linotype" w:cs="Arial"/>
        </w:rPr>
      </w:pPr>
      <w:r w:rsidRPr="00DA0EBD">
        <w:rPr>
          <w:rFonts w:ascii="Palatino Linotype" w:hAnsi="Palatino Linotype" w:cs="Arial"/>
          <w:b/>
          <w:u w:val="single"/>
        </w:rPr>
        <w:t>Cuando se trate del mismo solicitante, el mismo Sujeto Obligado</w:t>
      </w:r>
      <w:r w:rsidRPr="00DA0EBD">
        <w:rPr>
          <w:rFonts w:ascii="Palatino Linotype" w:hAnsi="Palatino Linotype" w:cs="Arial"/>
        </w:rPr>
        <w:t>, y</w:t>
      </w:r>
    </w:p>
    <w:p w:rsidR="007749B1" w:rsidRPr="00DA0EBD" w:rsidRDefault="007749B1" w:rsidP="00B74AF9">
      <w:pPr>
        <w:pStyle w:val="Encabezado"/>
        <w:numPr>
          <w:ilvl w:val="0"/>
          <w:numId w:val="1"/>
        </w:numPr>
        <w:spacing w:line="360" w:lineRule="auto"/>
        <w:ind w:left="357" w:hanging="357"/>
        <w:jc w:val="both"/>
        <w:rPr>
          <w:rFonts w:ascii="Palatino Linotype" w:hAnsi="Palatino Linotype" w:cs="Arial"/>
        </w:rPr>
      </w:pPr>
      <w:r w:rsidRPr="00DA0EBD">
        <w:rPr>
          <w:rFonts w:ascii="Palatino Linotype" w:hAnsi="Palatino Linotype" w:cs="Arial"/>
        </w:rPr>
        <w:t>Aun tratándose de solicitudes diversas, resulte conveniente la resolución unificada de los asuntos</w:t>
      </w:r>
      <w:r w:rsidRPr="00DA0EBD">
        <w:rPr>
          <w:rFonts w:ascii="Palatino Linotype" w:hAnsi="Palatino Linotype" w:cs="Arial"/>
          <w:i/>
        </w:rPr>
        <w:t>.</w:t>
      </w:r>
    </w:p>
    <w:p w:rsidR="00A13758" w:rsidRPr="00DA0EBD" w:rsidRDefault="00A13758"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DA0EBD" w:rsidRDefault="007749B1"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DA0EBD">
        <w:rPr>
          <w:rFonts w:ascii="Palatino Linotype" w:hAnsi="Palatino Linotype" w:cs="Arial"/>
        </w:rPr>
        <w:t xml:space="preserve">De esta suerte, tal y como se mencionó anteriormente, los recursos de revisión que nos ocupan fueron interpuestos por </w:t>
      </w:r>
      <w:r w:rsidR="00135966" w:rsidRPr="00DA0EBD">
        <w:rPr>
          <w:rFonts w:ascii="Palatino Linotype" w:hAnsi="Palatino Linotype" w:cs="Arial"/>
        </w:rPr>
        <w:t>el</w:t>
      </w:r>
      <w:r w:rsidRPr="00DA0EBD">
        <w:rPr>
          <w:rFonts w:ascii="Palatino Linotype" w:hAnsi="Palatino Linotype" w:cs="Arial"/>
        </w:rPr>
        <w:t xml:space="preserve"> mism</w:t>
      </w:r>
      <w:r w:rsidR="00135966" w:rsidRPr="00DA0EBD">
        <w:rPr>
          <w:rFonts w:ascii="Palatino Linotype" w:hAnsi="Palatino Linotype" w:cs="Arial"/>
        </w:rPr>
        <w:t>o</w:t>
      </w:r>
      <w:r w:rsidRPr="00DA0EBD">
        <w:rPr>
          <w:rFonts w:ascii="Palatino Linotype" w:hAnsi="Palatino Linotype" w:cs="Arial"/>
        </w:rPr>
        <w:t xml:space="preserve"> </w:t>
      </w:r>
      <w:r w:rsidRPr="00DA0EBD">
        <w:rPr>
          <w:rFonts w:ascii="Palatino Linotype" w:hAnsi="Palatino Linotype" w:cs="Arial"/>
          <w:b/>
        </w:rPr>
        <w:t>RECURRENTE</w:t>
      </w:r>
      <w:r w:rsidRPr="00DA0EBD">
        <w:rPr>
          <w:rFonts w:ascii="Palatino Linotype" w:hAnsi="Palatino Linotype" w:cs="Arial"/>
        </w:rPr>
        <w:t xml:space="preserve"> ante el mismo </w:t>
      </w:r>
      <w:r w:rsidRPr="00DA0EBD">
        <w:rPr>
          <w:rFonts w:ascii="Palatino Linotype" w:hAnsi="Palatino Linotype" w:cs="Arial"/>
          <w:b/>
        </w:rPr>
        <w:t>SUJETO OBLIGADO</w:t>
      </w:r>
      <w:r w:rsidRPr="00DA0EBD">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DA0EBD" w:rsidRDefault="007749B1" w:rsidP="00B74AF9">
      <w:pPr>
        <w:spacing w:line="360" w:lineRule="auto"/>
        <w:jc w:val="both"/>
        <w:rPr>
          <w:rFonts w:ascii="Palatino Linotype" w:hAnsi="Palatino Linotype" w:cs="Arial"/>
          <w:b/>
          <w:szCs w:val="28"/>
        </w:rPr>
      </w:pPr>
    </w:p>
    <w:p w:rsidR="0089487A" w:rsidRPr="0089487A" w:rsidRDefault="00C85D8B" w:rsidP="0089487A">
      <w:pPr>
        <w:pStyle w:val="Prrafodelista"/>
        <w:widowControl w:val="0"/>
        <w:tabs>
          <w:tab w:val="left" w:pos="993"/>
          <w:tab w:val="left" w:pos="1701"/>
        </w:tabs>
        <w:autoSpaceDE w:val="0"/>
        <w:autoSpaceDN w:val="0"/>
        <w:adjustRightInd w:val="0"/>
        <w:spacing w:before="240" w:after="240" w:afterAutospacing="1" w:line="360" w:lineRule="auto"/>
        <w:ind w:left="0" w:right="49"/>
        <w:contextualSpacing w:val="0"/>
        <w:jc w:val="both"/>
        <w:rPr>
          <w:rFonts w:ascii="Palatino Linotype" w:hAnsi="Palatino Linotype" w:cs="Arial"/>
          <w:lang w:val="es-MX"/>
        </w:rPr>
      </w:pPr>
      <w:r w:rsidRPr="00DA0EBD">
        <w:rPr>
          <w:rFonts w:ascii="Palatino Linotype" w:hAnsi="Palatino Linotype"/>
          <w:b/>
          <w:sz w:val="28"/>
        </w:rPr>
        <w:t xml:space="preserve">CUARTO. </w:t>
      </w:r>
      <w:r w:rsidR="00742D52" w:rsidRPr="00DA0EBD">
        <w:rPr>
          <w:rFonts w:ascii="Palatino Linotype" w:hAnsi="Palatino Linotype" w:cs="Arial"/>
          <w:b/>
        </w:rPr>
        <w:t xml:space="preserve">Oportunidad. </w:t>
      </w:r>
      <w:r w:rsidR="0089487A" w:rsidRPr="0089487A">
        <w:rPr>
          <w:rFonts w:ascii="Palatino Linotype" w:hAnsi="Palatino Linotype" w:cs="Arial"/>
          <w:color w:val="000000"/>
          <w:lang w:val="es-MX"/>
        </w:rPr>
        <w:t xml:space="preserve">Es de precisar que la Ley de Transparencia y Acceso a la </w:t>
      </w:r>
      <w:r w:rsidR="0089487A" w:rsidRPr="0089487A">
        <w:rPr>
          <w:rFonts w:ascii="Palatino Linotype" w:hAnsi="Palatino Linotype" w:cs="Arial"/>
          <w:color w:val="000000"/>
          <w:lang w:val="es-MX"/>
        </w:rPr>
        <w:lastRenderedPageBreak/>
        <w:t>Información Pública del Estado de México y Municipios, describe el mecanismo de procedencia de los recursos de revisión, como se puede apreciar en el siguiente artículo:</w:t>
      </w:r>
    </w:p>
    <w:p w:rsidR="0089487A" w:rsidRPr="0089487A"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t>“</w:t>
      </w:r>
      <w:r w:rsidRPr="0089487A">
        <w:rPr>
          <w:rFonts w:ascii="Palatino Linotype" w:hAnsi="Palatino Linotype" w:cs="Arial"/>
          <w:b/>
          <w:i/>
          <w:color w:val="000000"/>
          <w:sz w:val="22"/>
          <w:szCs w:val="22"/>
          <w:lang w:val="es-MX"/>
        </w:rPr>
        <w:t>Artículo 163.</w:t>
      </w:r>
      <w:r w:rsidRPr="0089487A">
        <w:rPr>
          <w:rFonts w:ascii="Palatino Linotype" w:hAnsi="Palatino Linotype" w:cs="Arial"/>
          <w:i/>
          <w:color w:val="000000"/>
          <w:sz w:val="22"/>
          <w:szCs w:val="22"/>
          <w:lang w:val="es-MX"/>
        </w:rPr>
        <w:t xml:space="preserve"> La Unidad de Transparencia deberá notificar la respuesta a la solicitud al interesado en el menor tiempo posible, que no podrá exceder de quince días hábiles, contados a partir del día siguiente a la presentación de aquélla.</w:t>
      </w:r>
    </w:p>
    <w:p w:rsidR="0089487A" w:rsidRPr="0089487A"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t xml:space="preserve">Derivado de lo anterior, se constituye la figura jurídica de la </w:t>
      </w:r>
      <w:r w:rsidRPr="0089487A">
        <w:rPr>
          <w:rFonts w:ascii="Palatino Linotype" w:hAnsi="Palatino Linotype" w:cs="Arial"/>
          <w:b/>
          <w:color w:val="000000"/>
          <w:lang w:val="es-MX"/>
        </w:rPr>
        <w:t>NEGATIVA FICTA</w:t>
      </w:r>
      <w:r w:rsidRPr="0089487A">
        <w:rPr>
          <w:rFonts w:ascii="Palatino Linotype" w:hAnsi="Palatino Linotype" w:cs="Arial"/>
          <w:color w:val="000000"/>
          <w:lang w:val="es-MX"/>
        </w:rPr>
        <w:t>, cuya esencia consiste en atribuir un efecto negativo al silencio de la autoridad administrativa frente a las instancias y solicitudes que hagan los particulares.</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t>Por su parte, el artículo 178 de la Ley de Transparencia y Acceso a la Información Pública del Estado de México y Municipios, establece:</w:t>
      </w:r>
    </w:p>
    <w:p w:rsidR="0089487A" w:rsidRPr="0089487A" w:rsidRDefault="0089487A" w:rsidP="0089487A">
      <w:pPr>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lastRenderedPageBreak/>
        <w:t>“</w:t>
      </w:r>
      <w:r w:rsidRPr="0089487A">
        <w:rPr>
          <w:rFonts w:ascii="Palatino Linotype" w:hAnsi="Palatino Linotype" w:cs="Arial"/>
          <w:b/>
          <w:i/>
          <w:color w:val="000000"/>
          <w:sz w:val="22"/>
          <w:szCs w:val="22"/>
          <w:lang w:val="es-MX"/>
        </w:rPr>
        <w:t xml:space="preserve">Artículo 178. </w:t>
      </w:r>
      <w:r w:rsidRPr="0089487A">
        <w:rPr>
          <w:rFonts w:ascii="Palatino Linotype" w:hAnsi="Palatino Linotype" w:cs="Arial"/>
          <w:i/>
          <w:color w:val="000000"/>
          <w:sz w:val="22"/>
          <w:szCs w:val="22"/>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9487A" w:rsidRPr="0089487A" w:rsidRDefault="0089487A" w:rsidP="0089487A">
      <w:pPr>
        <w:ind w:left="851" w:right="902"/>
        <w:jc w:val="both"/>
        <w:rPr>
          <w:rFonts w:ascii="Palatino Linotype" w:hAnsi="Palatino Linotype" w:cs="Arial"/>
          <w:i/>
          <w:color w:val="000000"/>
          <w:sz w:val="22"/>
          <w:szCs w:val="22"/>
          <w:lang w:val="es-MX"/>
        </w:rPr>
      </w:pPr>
      <w:r w:rsidRPr="0089487A">
        <w:rPr>
          <w:rFonts w:ascii="Palatino Linotype" w:hAnsi="Palatino Linotype" w:cs="Arial"/>
          <w:b/>
          <w:i/>
          <w:color w:val="000000"/>
          <w:sz w:val="22"/>
          <w:szCs w:val="22"/>
          <w:lang w:val="es-MX"/>
        </w:rPr>
        <w:t>A falta de respuesta del sujeto obligado, dentro de los plazos establecidos en esta Ley, a una solicitud de acceso a la información pública, el recurso podrá ser interpuesto en cualquier momento</w:t>
      </w:r>
      <w:r w:rsidRPr="0089487A">
        <w:rPr>
          <w:rFonts w:ascii="Palatino Linotype" w:hAnsi="Palatino Linotype" w:cs="Arial"/>
          <w:i/>
          <w:color w:val="000000"/>
          <w:sz w:val="22"/>
          <w:szCs w:val="22"/>
          <w:lang w:val="es-MX"/>
        </w:rPr>
        <w:t>, acompañado con el documento que pruebe la fecha en que presentó la solicitud.</w:t>
      </w:r>
    </w:p>
    <w:p w:rsidR="0089487A" w:rsidRPr="0089487A" w:rsidRDefault="0089487A" w:rsidP="0089487A">
      <w:pPr>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t>En el caso de que se interponga ante la Unidad de Transparencia, ésta deberá remitir el recurso de revisión al Instituto a más tardar al día siguiente de haberlo recibido.” (Sic)</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89487A">
        <w:rPr>
          <w:rFonts w:ascii="Palatino Linotype" w:hAnsi="Palatino Linotype" w:cs="Arial"/>
          <w:b/>
          <w:color w:val="000000"/>
          <w:lang w:val="es-MX"/>
        </w:rPr>
        <w:t>SUJETO OBLIGADO</w:t>
      </w:r>
      <w:r w:rsidRPr="0089487A">
        <w:rPr>
          <w:rFonts w:ascii="Palatino Linotype" w:hAnsi="Palatino Linotype" w:cs="Arial"/>
          <w:color w:val="000000"/>
          <w:lang w:val="es-MX"/>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89487A" w:rsidRPr="0089487A" w:rsidRDefault="0089487A" w:rsidP="0089487A">
      <w:pPr>
        <w:spacing w:before="100" w:beforeAutospacing="1" w:after="100" w:afterAutospacing="1" w:line="360" w:lineRule="auto"/>
        <w:jc w:val="both"/>
        <w:rPr>
          <w:rFonts w:ascii="Palatino Linotype" w:hAnsi="Palatino Linotype" w:cs="Arial"/>
          <w:lang w:val="es-MX"/>
        </w:rPr>
      </w:pPr>
      <w:r w:rsidRPr="0089487A">
        <w:rPr>
          <w:rFonts w:ascii="Palatino Linotype" w:hAnsi="Palatino Linotype" w:cs="Arial"/>
          <w:lang w:val="es-MX"/>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89487A" w:rsidRPr="0089487A" w:rsidRDefault="0089487A" w:rsidP="0089487A">
      <w:pPr>
        <w:spacing w:before="100" w:beforeAutospacing="1" w:after="100" w:afterAutospacing="1"/>
        <w:ind w:left="851" w:right="899"/>
        <w:jc w:val="center"/>
        <w:rPr>
          <w:rFonts w:ascii="Palatino Linotype" w:hAnsi="Palatino Linotype" w:cs="Arial"/>
          <w:sz w:val="22"/>
          <w:szCs w:val="22"/>
          <w:lang w:val="es-MX"/>
        </w:rPr>
      </w:pPr>
      <w:r w:rsidRPr="0089487A">
        <w:rPr>
          <w:rFonts w:ascii="Palatino Linotype" w:hAnsi="Palatino Linotype" w:cs="Arial"/>
          <w:b/>
          <w:sz w:val="22"/>
          <w:szCs w:val="22"/>
          <w:lang w:val="es-MX"/>
        </w:rPr>
        <w:t>“</w:t>
      </w:r>
      <w:r w:rsidRPr="0089487A">
        <w:rPr>
          <w:rFonts w:ascii="Palatino Linotype" w:hAnsi="Palatino Linotype" w:cs="Arial"/>
          <w:sz w:val="22"/>
          <w:szCs w:val="22"/>
          <w:lang w:val="es-MX"/>
        </w:rPr>
        <w:t>Criterio 0001-15</w:t>
      </w:r>
    </w:p>
    <w:p w:rsidR="0089487A" w:rsidRPr="0089487A" w:rsidRDefault="0089487A" w:rsidP="0089487A">
      <w:pPr>
        <w:ind w:left="851" w:right="902"/>
        <w:jc w:val="both"/>
        <w:rPr>
          <w:rFonts w:ascii="Palatino Linotype" w:hAnsi="Palatino Linotype" w:cs="Arial"/>
          <w:i/>
          <w:sz w:val="22"/>
          <w:szCs w:val="22"/>
          <w:lang w:val="es-MX"/>
        </w:rPr>
      </w:pPr>
      <w:r w:rsidRPr="0089487A">
        <w:rPr>
          <w:rFonts w:ascii="Palatino Linotype" w:hAnsi="Palatino Linotype" w:cs="Arial"/>
          <w:b/>
          <w:i/>
          <w:sz w:val="22"/>
          <w:szCs w:val="22"/>
          <w:lang w:val="es-MX"/>
        </w:rPr>
        <w:lastRenderedPageBreak/>
        <w:t>NEGATIVA FICTA. PLAZO PARA INTERPONER EL RECURSO DE REVISIÓN TRATÁNDOSE DE.</w:t>
      </w:r>
      <w:r w:rsidRPr="0089487A">
        <w:rPr>
          <w:rFonts w:ascii="Palatino Linotype" w:hAnsi="Palatino Linotype" w:cs="Arial"/>
          <w:i/>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9487A">
        <w:rPr>
          <w:rFonts w:ascii="Palatino Linotype" w:hAnsi="Palatino Linotype" w:cs="Arial"/>
          <w:b/>
          <w:i/>
          <w:sz w:val="22"/>
          <w:szCs w:val="22"/>
          <w:lang w:val="es-MX"/>
        </w:rPr>
        <w:t xml:space="preserve">” </w:t>
      </w:r>
      <w:r w:rsidRPr="0089487A">
        <w:rPr>
          <w:rFonts w:ascii="Palatino Linotype" w:hAnsi="Palatino Linotype" w:cs="Arial"/>
          <w:i/>
          <w:sz w:val="22"/>
          <w:szCs w:val="22"/>
          <w:lang w:val="es-MX"/>
        </w:rPr>
        <w:t>(Sic)</w:t>
      </w:r>
    </w:p>
    <w:p w:rsidR="00056D5A" w:rsidRPr="00DA0EBD" w:rsidRDefault="00056D5A" w:rsidP="00B74AF9">
      <w:pPr>
        <w:spacing w:line="360" w:lineRule="auto"/>
        <w:jc w:val="both"/>
        <w:rPr>
          <w:rFonts w:ascii="Palatino Linotype" w:hAnsi="Palatino Linotype" w:cs="Arial"/>
        </w:rPr>
      </w:pPr>
    </w:p>
    <w:p w:rsidR="005A41E2" w:rsidRPr="00DA0EBD" w:rsidRDefault="00B33303" w:rsidP="00B74AF9">
      <w:pPr>
        <w:autoSpaceDE w:val="0"/>
        <w:autoSpaceDN w:val="0"/>
        <w:adjustRightInd w:val="0"/>
        <w:spacing w:line="360" w:lineRule="auto"/>
        <w:ind w:right="49"/>
        <w:jc w:val="both"/>
        <w:rPr>
          <w:rFonts w:ascii="Palatino Linotype" w:hAnsi="Palatino Linotype" w:cs="Arial"/>
        </w:rPr>
      </w:pPr>
      <w:r w:rsidRPr="00DA0EBD">
        <w:rPr>
          <w:rFonts w:ascii="Palatino Linotype" w:hAnsi="Palatino Linotype" w:cs="Arial"/>
          <w:b/>
          <w:sz w:val="28"/>
          <w:szCs w:val="28"/>
        </w:rPr>
        <w:t>QUINTO</w:t>
      </w:r>
      <w:r w:rsidRPr="00DA0EBD">
        <w:rPr>
          <w:rFonts w:ascii="Palatino Linotype" w:hAnsi="Palatino Linotype" w:cs="Arial"/>
          <w:b/>
        </w:rPr>
        <w:t xml:space="preserve">. </w:t>
      </w:r>
      <w:r w:rsidRPr="00DA0EBD">
        <w:rPr>
          <w:rFonts w:ascii="Palatino Linotype" w:hAnsi="Palatino Linotype"/>
          <w:b/>
        </w:rPr>
        <w:t xml:space="preserve">Procedibilidad. </w:t>
      </w:r>
      <w:r w:rsidR="005A41E2" w:rsidRPr="00DA0EBD">
        <w:rPr>
          <w:rFonts w:ascii="Palatino Linotype" w:hAnsi="Palatino Linotype" w:cs="Arial"/>
        </w:rPr>
        <w:t xml:space="preserve">Esta Ponencia considera importante abordar el análisis de los requisitos de procedibilidad del recurso de revisión, así el artículo 180 de la </w:t>
      </w:r>
      <w:r w:rsidR="005A41E2" w:rsidRPr="00DA0EBD">
        <w:rPr>
          <w:rFonts w:ascii="Palatino Linotype" w:hAnsi="Palatino Linotype" w:cs="Arial"/>
          <w:lang w:eastAsia="es-MX"/>
        </w:rPr>
        <w:t xml:space="preserve">Ley de Transparencia y Acceso a la </w:t>
      </w:r>
      <w:r w:rsidR="005A41E2" w:rsidRPr="00DA0EBD">
        <w:rPr>
          <w:rFonts w:ascii="Palatino Linotype" w:hAnsi="Palatino Linotype" w:cs="Arial"/>
        </w:rPr>
        <w:t>Información</w:t>
      </w:r>
      <w:r w:rsidR="005A41E2" w:rsidRPr="00DA0EBD">
        <w:rPr>
          <w:rFonts w:ascii="Palatino Linotype" w:hAnsi="Palatino Linotype" w:cs="Arial"/>
          <w:lang w:eastAsia="es-MX"/>
        </w:rPr>
        <w:t xml:space="preserve"> Pública del Estado de México y Municipios, que </w:t>
      </w:r>
      <w:r w:rsidR="005A41E2" w:rsidRPr="00DA0EBD">
        <w:rPr>
          <w:rFonts w:ascii="Palatino Linotype" w:hAnsi="Palatino Linotype" w:cs="Arial"/>
        </w:rPr>
        <w:t>establece lo siguiente:</w:t>
      </w:r>
    </w:p>
    <w:p w:rsidR="005A41E2" w:rsidRPr="00DA0EBD" w:rsidRDefault="005A41E2" w:rsidP="00B74AF9">
      <w:pPr>
        <w:autoSpaceDE w:val="0"/>
        <w:autoSpaceDN w:val="0"/>
        <w:adjustRightInd w:val="0"/>
        <w:ind w:right="49"/>
        <w:jc w:val="both"/>
        <w:rPr>
          <w:rFonts w:ascii="Palatino Linotype" w:hAnsi="Palatino Linotype" w:cs="Arial"/>
        </w:rPr>
      </w:pP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“Artículo 180. </w:t>
      </w:r>
      <w:r w:rsidRPr="00DA0EBD">
        <w:rPr>
          <w:rFonts w:ascii="Palatino Linotype" w:hAnsi="Palatino Linotype"/>
          <w:i/>
          <w:sz w:val="22"/>
          <w:szCs w:val="22"/>
        </w:rPr>
        <w:t xml:space="preserve">El </w:t>
      </w:r>
      <w:r w:rsidRPr="00DA0EBD">
        <w:rPr>
          <w:rFonts w:ascii="Palatino Linotype" w:hAnsi="Palatino Linotype" w:cs="Arial"/>
          <w:i/>
          <w:sz w:val="22"/>
          <w:szCs w:val="22"/>
        </w:rPr>
        <w:t>recurso</w:t>
      </w:r>
      <w:r w:rsidRPr="00DA0EBD">
        <w:rPr>
          <w:rFonts w:ascii="Palatino Linotype" w:hAnsi="Palatino Linotype"/>
          <w:i/>
          <w:sz w:val="22"/>
          <w:szCs w:val="22"/>
        </w:rPr>
        <w:t xml:space="preserve"> </w:t>
      </w:r>
      <w:r w:rsidRPr="00DA0EBD">
        <w:rPr>
          <w:rFonts w:ascii="Palatino Linotype" w:hAnsi="Palatino Linotype" w:cs="Arial"/>
          <w:i/>
          <w:color w:val="222222"/>
          <w:sz w:val="22"/>
          <w:szCs w:val="22"/>
          <w:lang w:eastAsia="es-MX"/>
        </w:rPr>
        <w:t>de</w:t>
      </w:r>
      <w:r w:rsidRPr="00DA0EBD">
        <w:rPr>
          <w:rFonts w:ascii="Palatino Linotype" w:hAnsi="Palatino Linotype"/>
          <w:i/>
          <w:sz w:val="22"/>
          <w:szCs w:val="22"/>
        </w:rPr>
        <w:t xml:space="preserve"> revisión contendrá:</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 </w:t>
      </w:r>
      <w:r w:rsidRPr="00DA0EBD">
        <w:rPr>
          <w:rFonts w:ascii="Palatino Linotype" w:hAnsi="Palatino Linotype"/>
          <w:i/>
          <w:sz w:val="22"/>
          <w:szCs w:val="22"/>
        </w:rPr>
        <w:t xml:space="preserve">El sujeto obligado ante </w:t>
      </w:r>
      <w:r w:rsidRPr="00DA0EBD">
        <w:rPr>
          <w:rFonts w:ascii="Palatino Linotype" w:hAnsi="Palatino Linotype" w:cs="Arial"/>
          <w:i/>
          <w:sz w:val="22"/>
          <w:szCs w:val="22"/>
        </w:rPr>
        <w:t>la</w:t>
      </w:r>
      <w:r w:rsidRPr="00DA0EBD">
        <w:rPr>
          <w:rFonts w:ascii="Palatino Linotype" w:hAnsi="Palatino Linotype"/>
          <w:i/>
          <w:sz w:val="22"/>
          <w:szCs w:val="22"/>
        </w:rPr>
        <w:t xml:space="preserve"> cual </w:t>
      </w:r>
      <w:r w:rsidRPr="00DA0EBD">
        <w:rPr>
          <w:rFonts w:ascii="Palatino Linotype" w:hAnsi="Palatino Linotype" w:cs="Arial"/>
          <w:i/>
          <w:color w:val="222222"/>
          <w:sz w:val="22"/>
          <w:szCs w:val="22"/>
          <w:lang w:eastAsia="es-MX"/>
        </w:rPr>
        <w:t>se</w:t>
      </w:r>
      <w:r w:rsidRPr="00DA0EBD">
        <w:rPr>
          <w:rFonts w:ascii="Palatino Linotype" w:hAnsi="Palatino Linotype"/>
          <w:i/>
          <w:sz w:val="22"/>
          <w:szCs w:val="22"/>
        </w:rPr>
        <w:t xml:space="preserve"> presentó la solicitud;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 </w:t>
      </w:r>
      <w:r w:rsidRPr="00DA0EBD">
        <w:rPr>
          <w:rFonts w:ascii="Palatino Linotype" w:hAnsi="Palatino Linotype"/>
          <w:b/>
          <w:i/>
          <w:sz w:val="22"/>
          <w:szCs w:val="22"/>
          <w:u w:val="single"/>
        </w:rPr>
        <w:t xml:space="preserve">El nombre del solicitante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recurre </w:t>
      </w:r>
      <w:r w:rsidRPr="00DA0EBD">
        <w:rPr>
          <w:rFonts w:ascii="Palatino Linotype" w:hAnsi="Palatino Linotype"/>
          <w:i/>
          <w:sz w:val="22"/>
          <w:szCs w:val="22"/>
        </w:rPr>
        <w:t>o de su representante y, en su caso, del tercero interesado, así como la dirección o medio que señale para recibir notificaciones;</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III. </w:t>
      </w:r>
      <w:r w:rsidRPr="00DA0EBD">
        <w:rPr>
          <w:rFonts w:ascii="Palatino Linotype" w:hAnsi="Palatino Linotype"/>
          <w:i/>
          <w:sz w:val="22"/>
          <w:szCs w:val="22"/>
        </w:rPr>
        <w:t xml:space="preserve">El número de folio de </w:t>
      </w:r>
      <w:r w:rsidRPr="00DA0EBD">
        <w:rPr>
          <w:rFonts w:ascii="Palatino Linotype" w:hAnsi="Palatino Linotype" w:cs="Arial"/>
          <w:i/>
          <w:color w:val="222222"/>
          <w:sz w:val="22"/>
          <w:szCs w:val="22"/>
          <w:lang w:eastAsia="es-MX"/>
        </w:rPr>
        <w:t>respuesta</w:t>
      </w:r>
      <w:r w:rsidRPr="00DA0EBD">
        <w:rPr>
          <w:rFonts w:ascii="Palatino Linotype" w:hAnsi="Palatino Linotype"/>
          <w:i/>
          <w:sz w:val="22"/>
          <w:szCs w:val="22"/>
        </w:rPr>
        <w:t xml:space="preserve"> de la solicitud de acceso;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IV. </w:t>
      </w:r>
      <w:r w:rsidRPr="00DA0EBD">
        <w:rPr>
          <w:rFonts w:ascii="Palatino Linotype" w:hAnsi="Palatino Linotype"/>
          <w:i/>
          <w:sz w:val="22"/>
          <w:szCs w:val="22"/>
        </w:rPr>
        <w:t xml:space="preserve">La fecha en que fue </w:t>
      </w:r>
      <w:r w:rsidRPr="00DA0EBD">
        <w:rPr>
          <w:rFonts w:ascii="Palatino Linotype" w:hAnsi="Palatino Linotype" w:cs="Arial"/>
          <w:i/>
          <w:color w:val="222222"/>
          <w:sz w:val="22"/>
          <w:szCs w:val="22"/>
          <w:lang w:eastAsia="es-MX"/>
        </w:rPr>
        <w:t>notificada</w:t>
      </w:r>
      <w:r w:rsidRPr="00DA0EBD">
        <w:rPr>
          <w:rFonts w:ascii="Palatino Linotype" w:hAnsi="Palatino Linotype"/>
          <w:i/>
          <w:sz w:val="22"/>
          <w:szCs w:val="22"/>
        </w:rPr>
        <w:t xml:space="preserve"> la respuesta al solicitante o tuvo conocimiento del acto reclamado, o de presentación de la solicitud, en caso de falta de respuesta;</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 </w:t>
      </w:r>
      <w:r w:rsidRPr="00DA0EBD">
        <w:rPr>
          <w:rFonts w:ascii="Palatino Linotype" w:hAnsi="Palatino Linotype"/>
          <w:i/>
          <w:sz w:val="22"/>
          <w:szCs w:val="22"/>
        </w:rPr>
        <w:t xml:space="preserve">El acto que se </w:t>
      </w:r>
      <w:r w:rsidRPr="00DA0EBD">
        <w:rPr>
          <w:rFonts w:ascii="Palatino Linotype" w:hAnsi="Palatino Linotype" w:cs="Arial"/>
          <w:i/>
          <w:color w:val="222222"/>
          <w:sz w:val="22"/>
          <w:szCs w:val="22"/>
          <w:lang w:eastAsia="es-MX"/>
        </w:rPr>
        <w:t>recurre</w:t>
      </w:r>
      <w:r w:rsidRPr="00DA0EBD">
        <w:rPr>
          <w:rFonts w:ascii="Palatino Linotype" w:hAnsi="Palatino Linotype"/>
          <w:i/>
          <w:sz w:val="22"/>
          <w:szCs w:val="22"/>
        </w:rPr>
        <w:t>;</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VI. </w:t>
      </w:r>
      <w:r w:rsidRPr="00DA0EBD">
        <w:rPr>
          <w:rFonts w:ascii="Palatino Linotype" w:hAnsi="Palatino Linotype"/>
          <w:i/>
          <w:sz w:val="22"/>
          <w:szCs w:val="22"/>
        </w:rPr>
        <w:t xml:space="preserve">Las razones o </w:t>
      </w:r>
      <w:r w:rsidRPr="00DA0EBD">
        <w:rPr>
          <w:rFonts w:ascii="Palatino Linotype" w:hAnsi="Palatino Linotype" w:cs="Arial"/>
          <w:i/>
          <w:color w:val="222222"/>
          <w:sz w:val="22"/>
          <w:szCs w:val="22"/>
          <w:lang w:eastAsia="es-MX"/>
        </w:rPr>
        <w:t>motivos</w:t>
      </w:r>
      <w:r w:rsidRPr="00DA0EBD">
        <w:rPr>
          <w:rFonts w:ascii="Palatino Linotype" w:hAnsi="Palatino Linotype"/>
          <w:i/>
          <w:sz w:val="22"/>
          <w:szCs w:val="22"/>
        </w:rPr>
        <w:t xml:space="preserve"> de inconformidad;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VII. </w:t>
      </w:r>
      <w:r w:rsidRPr="00DA0EBD">
        <w:rPr>
          <w:rFonts w:ascii="Palatino Linotype" w:hAnsi="Palatino Linotype"/>
          <w:i/>
          <w:sz w:val="22"/>
          <w:szCs w:val="22"/>
        </w:rPr>
        <w:t>La copia de la respuesta que se impugna y, en su caso, de la notificación correspondiente, en el caso de respuesta de la solicitud; y</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 xml:space="preserve">VIII. </w:t>
      </w:r>
      <w:r w:rsidRPr="00DA0EBD">
        <w:rPr>
          <w:rFonts w:ascii="Palatino Linotype" w:hAnsi="Palatino Linotype"/>
          <w:i/>
          <w:sz w:val="22"/>
          <w:szCs w:val="22"/>
        </w:rPr>
        <w:t>Firma del recurrente, en su caso, cuando se presente por escrito, requisito sin el cual se dará trámite al recurso.</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lastRenderedPageBreak/>
        <w:t xml:space="preserve">Adicionalmente, se podrán anexar las pruebas y demás elementos que considere procedentes someter a juicio del Instituto.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En ningún caso será necesario que el particular ratifique el recurso de revisión interpuesto.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u w:val="single"/>
        </w:rPr>
        <w:t xml:space="preserve">En caso de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A0EBD">
        <w:rPr>
          <w:rFonts w:ascii="Palatino Linotype" w:hAnsi="Palatino Linotype"/>
          <w:i/>
          <w:sz w:val="22"/>
          <w:szCs w:val="22"/>
        </w:rPr>
        <w:t>, IV, VII y VIII.</w:t>
      </w:r>
      <w:r w:rsidRPr="00DA0EBD">
        <w:rPr>
          <w:rFonts w:ascii="Palatino Linotype" w:hAnsi="Palatino Linotype"/>
          <w:b/>
          <w:i/>
          <w:sz w:val="22"/>
          <w:szCs w:val="22"/>
        </w:rPr>
        <w:t>”</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(Énfasis añadido)</w:t>
      </w:r>
    </w:p>
    <w:p w:rsidR="005A41E2" w:rsidRPr="00DA0EBD" w:rsidRDefault="005A41E2" w:rsidP="00B74AF9">
      <w:pPr>
        <w:tabs>
          <w:tab w:val="left" w:pos="851"/>
        </w:tabs>
        <w:ind w:left="851" w:right="901"/>
        <w:jc w:val="both"/>
        <w:rPr>
          <w:rFonts w:ascii="Palatino Linotype" w:hAnsi="Palatino Linotype"/>
          <w:i/>
          <w:sz w:val="22"/>
          <w:szCs w:val="22"/>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 xml:space="preserve">En principio, de una interpretación del artículo transcrito se observan los requisitos que </w:t>
      </w:r>
      <w:r w:rsidRPr="00DA0EBD">
        <w:rPr>
          <w:rFonts w:ascii="Palatino Linotype" w:hAnsi="Palatino Linotype" w:cs="Arial"/>
        </w:rPr>
        <w:t>deberán</w:t>
      </w:r>
      <w:r w:rsidRPr="00DA0EBD">
        <w:rPr>
          <w:rFonts w:ascii="Palatino Linotype" w:hAnsi="Palatino Linotype"/>
        </w:rPr>
        <w:t xml:space="preserve"> </w:t>
      </w:r>
      <w:r w:rsidRPr="00DA0EBD">
        <w:rPr>
          <w:rFonts w:ascii="Palatino Linotype" w:hAnsi="Palatino Linotype" w:cs="Arial"/>
        </w:rPr>
        <w:t>contener</w:t>
      </w:r>
      <w:r w:rsidRPr="00DA0EBD">
        <w:rPr>
          <w:rFonts w:ascii="Palatino Linotype" w:hAnsi="Palatino Linotype"/>
        </w:rPr>
        <w:t xml:space="preserve"> los recursos de revisión; sobre el particular, de la revisión del expediente electrónico del </w:t>
      </w:r>
      <w:r w:rsidRPr="00DA0EBD">
        <w:rPr>
          <w:rFonts w:ascii="Palatino Linotype" w:hAnsi="Palatino Linotype"/>
          <w:b/>
        </w:rPr>
        <w:t>SAIMEX</w:t>
      </w:r>
      <w:r w:rsidRPr="00DA0EBD">
        <w:rPr>
          <w:rFonts w:ascii="Palatino Linotype" w:hAnsi="Palatino Linotype"/>
        </w:rPr>
        <w:t xml:space="preserve"> se desprende que la parte solicitante y ahora </w:t>
      </w:r>
      <w:r w:rsidRPr="00DA0EBD">
        <w:rPr>
          <w:rFonts w:ascii="Palatino Linotype" w:hAnsi="Palatino Linotype"/>
          <w:b/>
        </w:rPr>
        <w:t>RECURRENTE</w:t>
      </w:r>
      <w:r w:rsidRPr="00DA0EBD">
        <w:rPr>
          <w:rFonts w:ascii="Palatino Linotype" w:hAnsi="Palatino Linotype"/>
        </w:rPr>
        <w:t xml:space="preserve">, en ejercicio de su derecho de acceso a la información pública, no proporcionó su nombre para que </w:t>
      </w:r>
      <w:r w:rsidRPr="00DA0EBD">
        <w:rPr>
          <w:rFonts w:ascii="Palatino Linotype" w:hAnsi="Palatino Linotype" w:cs="Arial"/>
        </w:rPr>
        <w:t>sea</w:t>
      </w:r>
      <w:r w:rsidRPr="00DA0EBD">
        <w:rPr>
          <w:rFonts w:ascii="Palatino Linotype" w:hAnsi="Palatino Linotype"/>
        </w:rPr>
        <w:t xml:space="preserve"> identificado, por lo que no se tiene certeza sobre su identidad, lo que en estricto sentido, provoca que </w:t>
      </w:r>
      <w:r w:rsidRPr="00DA0EBD">
        <w:rPr>
          <w:rFonts w:ascii="Palatino Linotype" w:hAnsi="Palatino Linotype" w:cs="Arial"/>
        </w:rPr>
        <w:t>no</w:t>
      </w:r>
      <w:r w:rsidRPr="00DA0EBD">
        <w:rPr>
          <w:rFonts w:ascii="Palatino Linotype" w:hAnsi="Palatino Linotype"/>
        </w:rPr>
        <w:t xml:space="preserve"> se colmen los requisitos establecidos en el citado artículo 180 de la Ley de Transparencia.</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cs="Arial"/>
          <w:color w:val="000000"/>
        </w:rPr>
      </w:pPr>
      <w:r w:rsidRPr="00DA0EBD">
        <w:rPr>
          <w:rFonts w:ascii="Palatino Linotype" w:hAnsi="Palatino Linotype"/>
        </w:rPr>
        <w:t xml:space="preserve">Empero lo anterior, debe destacarse que el artículo 15 de </w:t>
      </w:r>
      <w:r w:rsidRPr="00DA0EBD">
        <w:rPr>
          <w:rFonts w:ascii="Palatino Linotype" w:hAnsi="Palatino Linotype" w:cs="Arial"/>
          <w:lang w:eastAsia="es-MX"/>
        </w:rPr>
        <w:t xml:space="preserve">Ley de Transparencia y Acceso a la </w:t>
      </w:r>
      <w:r w:rsidRPr="00DA0EBD">
        <w:rPr>
          <w:rFonts w:ascii="Palatino Linotype" w:hAnsi="Palatino Linotype" w:cs="Arial"/>
        </w:rPr>
        <w:t>Información</w:t>
      </w:r>
      <w:r w:rsidRPr="00DA0EBD">
        <w:rPr>
          <w:rFonts w:ascii="Palatino Linotype" w:hAnsi="Palatino Linotype" w:cs="Arial"/>
          <w:lang w:eastAsia="es-MX"/>
        </w:rPr>
        <w:t xml:space="preserve"> Pública del Estado de México y Municipios </w:t>
      </w:r>
      <w:r w:rsidRPr="00DA0EBD">
        <w:rPr>
          <w:rFonts w:ascii="Palatino Linotype" w:hAnsi="Palatino Linotype" w:cs="Arial"/>
          <w:iCs/>
        </w:rPr>
        <w:t xml:space="preserve">prevé que, </w:t>
      </w:r>
      <w:r w:rsidRPr="00DA0EBD">
        <w:rPr>
          <w:rFonts w:ascii="Palatino Linotype" w:hAnsi="Palatino Linotype"/>
        </w:rPr>
        <w:t xml:space="preserve">toda persona tendrá acceso a la información </w:t>
      </w:r>
      <w:r w:rsidRPr="00DA0EBD">
        <w:rPr>
          <w:rFonts w:ascii="Palatino Linotype" w:hAnsi="Palatino Linotype" w:cs="Arial"/>
          <w:color w:val="000000"/>
        </w:rPr>
        <w:t xml:space="preserve">sin necesidad de acreditar interés alguno o justificar su utilización, de lo que se infiere que para el </w:t>
      </w:r>
      <w:r w:rsidRPr="00DA0EBD">
        <w:rPr>
          <w:rFonts w:ascii="Palatino Linotype" w:hAnsi="Palatino Linotype"/>
        </w:rPr>
        <w:t>ejercicio</w:t>
      </w:r>
      <w:r w:rsidRPr="00DA0EBD">
        <w:rPr>
          <w:rFonts w:ascii="Palatino Linotype" w:hAnsi="Palatino Linotype" w:cs="Arial"/>
          <w:color w:val="000000"/>
        </w:rPr>
        <w:t xml:space="preserve"> del derecho de acceso a la información pública, </w:t>
      </w:r>
      <w:r w:rsidRPr="00DA0EBD">
        <w:rPr>
          <w:rFonts w:ascii="Palatino Linotype" w:hAnsi="Palatino Linotype" w:cs="Arial"/>
          <w:b/>
          <w:color w:val="000000"/>
          <w:u w:val="single"/>
        </w:rPr>
        <w:t xml:space="preserve">el nombre no es un requisito </w:t>
      </w:r>
      <w:r w:rsidRPr="00DA0EBD">
        <w:rPr>
          <w:rFonts w:ascii="Palatino Linotype" w:hAnsi="Palatino Linotype" w:cs="Arial"/>
          <w:b/>
          <w:i/>
          <w:color w:val="000000"/>
          <w:u w:val="single"/>
        </w:rPr>
        <w:t>sine qua non</w:t>
      </w:r>
      <w:r w:rsidRPr="00DA0EBD">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DA0EBD" w:rsidRDefault="005A41E2" w:rsidP="00B74AF9">
      <w:pPr>
        <w:spacing w:line="360" w:lineRule="auto"/>
        <w:jc w:val="both"/>
        <w:rPr>
          <w:rFonts w:ascii="Palatino Linotype" w:hAnsi="Palatino Linotype" w:cs="Arial"/>
          <w:color w:val="000000"/>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lastRenderedPageBreak/>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DA0EBD" w:rsidRDefault="005A41E2" w:rsidP="00B74AF9">
      <w:pPr>
        <w:jc w:val="both"/>
        <w:rPr>
          <w:rFonts w:ascii="Palatino Linotype" w:hAnsi="Palatino Linotype"/>
        </w:rPr>
      </w:pPr>
    </w:p>
    <w:p w:rsidR="005A41E2"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 los Estados Unidos Mexicanos</w:t>
      </w:r>
    </w:p>
    <w:p w:rsidR="00804522" w:rsidRPr="00DA0EBD" w:rsidRDefault="0080452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“Artículo 6o.</w:t>
      </w:r>
      <w:r w:rsidRPr="00DA0EB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A0EBD">
        <w:rPr>
          <w:rFonts w:ascii="Palatino Linotype" w:hAnsi="Palatino Linotype" w:cs="Arial"/>
          <w:b/>
          <w:i/>
          <w:sz w:val="22"/>
          <w:szCs w:val="22"/>
        </w:rPr>
        <w:t>El derecho a la información será garantizado por el Estado.</w:t>
      </w:r>
      <w:r w:rsidRPr="00DA0EBD">
        <w:rPr>
          <w:rFonts w:ascii="Palatino Linotype" w:hAnsi="Palatino Linotype" w:cs="Arial"/>
          <w:i/>
          <w:sz w:val="22"/>
          <w:szCs w:val="22"/>
        </w:rPr>
        <w:t xml:space="preserve"> </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Para efectos de lo dispuesto en el presente artículo se observará lo siguiente:</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lastRenderedPageBreak/>
        <w:t>III.   Toda persona, sin necesidad de acreditar interés alguno o justificar su utilización, tendrá acceso gratuito a la información pública, a sus datos personales o a la rectificación de éstos.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r w:rsidRPr="00DA0EBD">
        <w:rPr>
          <w:rFonts w:ascii="Palatino Linotype" w:hAnsi="Palatino Linotype" w:cs="Arial"/>
          <w:i/>
          <w:sz w:val="22"/>
          <w:szCs w:val="22"/>
          <w:u w:val="single"/>
        </w:rPr>
        <w:t>La ley establecerá aquella información que se considere reservada o confidencial.</w:t>
      </w:r>
      <w:r w:rsidRPr="00DA0EBD">
        <w:rPr>
          <w:rFonts w:ascii="Palatino Linotype" w:hAnsi="Palatino Linotype" w:cs="Arial"/>
          <w:b/>
          <w:i/>
          <w:sz w:val="22"/>
          <w:szCs w:val="22"/>
        </w:rPr>
        <w:t>”</w:t>
      </w:r>
      <w:r w:rsidRPr="00DA0EBD">
        <w:rPr>
          <w:rFonts w:ascii="Palatino Linotype" w:hAnsi="Palatino Linotype" w:cs="Arial"/>
          <w:i/>
          <w:color w:val="000000"/>
          <w:sz w:val="22"/>
          <w:szCs w:val="22"/>
          <w:lang w:val="es-MX" w:eastAsia="es-MX"/>
        </w:rPr>
        <w:t xml:space="preserve"> </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p>
    <w:p w:rsidR="005A41E2" w:rsidRPr="00DA0EBD"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del Estado Libre y Soberano de México</w:t>
      </w:r>
    </w:p>
    <w:p w:rsidR="005A41E2" w:rsidRPr="00DA0EBD" w:rsidRDefault="005A41E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rPr>
        <w:t xml:space="preserve">“Artículo 5.  …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Este derecho se regirá por los principios y bases siguientes: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 xml:space="preserve">I. Toda la información en posesión de cualquier autoridad, entidad, órgano y organismos de los Poderes Ejecutivo, Legislativo y Judicial, órganos </w:t>
      </w:r>
      <w:r w:rsidRPr="00DA0EBD">
        <w:rPr>
          <w:rFonts w:ascii="Palatino Linotype" w:hAnsi="Palatino Linotype"/>
          <w:b/>
          <w:i/>
          <w:sz w:val="22"/>
          <w:szCs w:val="22"/>
        </w:rPr>
        <w:lastRenderedPageBreak/>
        <w:t>autónomos, partidos políticos, fideicomisos y fondos públicos estatales y municipales</w:t>
      </w:r>
      <w:r w:rsidRPr="00DA0EB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w:t>
      </w:r>
      <w:r w:rsidRPr="00DA0EBD">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A0EBD">
        <w:rPr>
          <w:rFonts w:ascii="Palatino Linotype" w:hAnsi="Palatino Linotype"/>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IV.</w:t>
      </w:r>
      <w:r w:rsidRPr="00DA0EBD">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V.</w:t>
      </w:r>
      <w:r w:rsidRPr="00DA0EBD">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A0EBD">
        <w:rPr>
          <w:rFonts w:ascii="Palatino Linotype" w:hAnsi="Palatino Linotype"/>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Por otra parte, del contenido del artículo 1 de la Constitución Política de los Estados Unidos Mexicanos, se destaca lo siguiente:</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“Artículo 1o</w:t>
      </w:r>
      <w:r w:rsidRPr="00DA0EBD">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u w:val="single"/>
        </w:rPr>
        <w:lastRenderedPageBreak/>
        <w:t>Las normas relativas a los derechos humanos se interpretarán</w:t>
      </w:r>
      <w:r w:rsidRPr="00DA0EBD">
        <w:rPr>
          <w:rFonts w:ascii="Palatino Linotype" w:hAnsi="Palatino Linotype" w:cs="Arial"/>
          <w:i/>
          <w:sz w:val="22"/>
          <w:szCs w:val="22"/>
        </w:rPr>
        <w:t xml:space="preserve"> de conformidad con esta Constitución y con los tratados internacionales de la </w:t>
      </w:r>
      <w:r w:rsidRPr="00DA0EBD">
        <w:rPr>
          <w:rFonts w:ascii="Palatino Linotype" w:hAnsi="Palatino Linotype" w:cs="Arial"/>
          <w:b/>
          <w:i/>
          <w:sz w:val="22"/>
          <w:szCs w:val="22"/>
        </w:rPr>
        <w:t xml:space="preserve">materia </w:t>
      </w:r>
      <w:r w:rsidRPr="00DA0EBD">
        <w:rPr>
          <w:rFonts w:ascii="Palatino Linotype" w:hAnsi="Palatino Linotype" w:cs="Arial"/>
          <w:b/>
          <w:i/>
          <w:sz w:val="22"/>
          <w:szCs w:val="22"/>
          <w:u w:val="single"/>
        </w:rPr>
        <w:t>favoreciendo en todo tiempo a las personas la protección más amplia</w:t>
      </w:r>
      <w:r w:rsidRPr="00DA0EBD">
        <w:rPr>
          <w:rFonts w:ascii="Palatino Linotype" w:hAnsi="Palatino Linotype" w:cs="Arial"/>
          <w:b/>
          <w:i/>
          <w:sz w:val="22"/>
          <w:szCs w:val="22"/>
        </w:rPr>
        <w:t>.</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A0EBD">
        <w:rPr>
          <w:rFonts w:ascii="Palatino Linotype" w:hAnsi="Palatino Linotype" w:cs="Arial"/>
          <w:i/>
          <w:sz w:val="22"/>
          <w:szCs w:val="22"/>
        </w:rPr>
        <w:t>. En consecuencia, el Estado deberá prevenir, investigar, sancionar y reparar las violaciones a los derechos humanos, en los términos que establezca la ley.</w:t>
      </w:r>
      <w:r w:rsidRPr="00DA0EBD">
        <w:rPr>
          <w:rFonts w:ascii="Palatino Linotype" w:hAnsi="Palatino Linotype" w:cs="Arial"/>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A0EBD">
        <w:rPr>
          <w:rFonts w:ascii="Palatino Linotype" w:hAnsi="Palatino Linotype" w:cs="Arial"/>
        </w:rPr>
        <w:t>alguno</w:t>
      </w:r>
      <w:r w:rsidRPr="00DA0EBD">
        <w:rPr>
          <w:rFonts w:ascii="Palatino Linotype" w:hAnsi="Palatino Linotype"/>
        </w:rPr>
        <w:t xml:space="preserve"> o justificar su utilización, deberá tener acceso a la información pública, es decir, dicho </w:t>
      </w:r>
      <w:r w:rsidRPr="00DA0EBD">
        <w:rPr>
          <w:rFonts w:ascii="Palatino Linotype" w:hAnsi="Palatino Linotype" w:cs="Arial"/>
        </w:rPr>
        <w:t>derecho</w:t>
      </w:r>
      <w:r w:rsidRPr="00DA0EB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A0EB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w:t>
      </w:r>
      <w:r w:rsidRPr="00DA0EBD">
        <w:rPr>
          <w:rFonts w:ascii="Palatino Linotype" w:hAnsi="Palatino Linotype" w:cs="Arial"/>
          <w:i/>
          <w:sz w:val="22"/>
          <w:szCs w:val="22"/>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DA0EBD" w:rsidRDefault="005A41E2" w:rsidP="00B74AF9">
      <w:pPr>
        <w:tabs>
          <w:tab w:val="left" w:pos="851"/>
        </w:tabs>
        <w:ind w:left="851" w:right="901"/>
        <w:jc w:val="both"/>
        <w:rPr>
          <w:rFonts w:ascii="Palatino Linotype" w:hAnsi="Palatino Linotype" w:cs="Arial"/>
          <w:i/>
          <w:sz w:val="22"/>
          <w:szCs w:val="22"/>
        </w:rPr>
      </w:pPr>
    </w:p>
    <w:p w:rsidR="005A41E2" w:rsidRDefault="005A41E2" w:rsidP="00B74AF9">
      <w:pPr>
        <w:spacing w:line="360" w:lineRule="auto"/>
        <w:jc w:val="both"/>
        <w:rPr>
          <w:rFonts w:ascii="Palatino Linotype" w:hAnsi="Palatino Linotype"/>
        </w:rPr>
      </w:pPr>
      <w:r w:rsidRPr="00DA0EBD">
        <w:rPr>
          <w:rFonts w:ascii="Palatino Linotype" w:hAnsi="Palatino Linotype"/>
        </w:rPr>
        <w:t xml:space="preserve">En ese orden de ideas, se estima que el requerimiento relativo al nombre como presupuesto de procedibilidad, </w:t>
      </w:r>
      <w:r w:rsidRPr="00DA0EBD">
        <w:rPr>
          <w:rFonts w:ascii="Palatino Linotype" w:hAnsi="Palatino Linotype" w:cs="Arial"/>
        </w:rPr>
        <w:t>podría</w:t>
      </w:r>
      <w:r w:rsidRPr="00DA0EBD">
        <w:rPr>
          <w:rFonts w:ascii="Palatino Linotype" w:hAnsi="Palatino Linotype"/>
        </w:rPr>
        <w:t xml:space="preserve"> limitar el ejercicio del derecho de acceso a la información pública, debido a que, el hecho de solicitar la identificación del</w:t>
      </w:r>
      <w:r w:rsidRPr="00DA0EBD">
        <w:rPr>
          <w:rFonts w:ascii="Palatino Linotype" w:hAnsi="Palatino Linotype" w:cs="Arial"/>
          <w:b/>
        </w:rPr>
        <w:t xml:space="preserve"> RECURRENTE</w:t>
      </w:r>
      <w:r w:rsidRPr="00DA0EBD">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04522" w:rsidRPr="00DA0EBD" w:rsidRDefault="0080452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A0EBD">
        <w:rPr>
          <w:rFonts w:ascii="Palatino Linotype" w:hAnsi="Palatino Linotype" w:cs="Arial"/>
        </w:rPr>
        <w:t>Constitución</w:t>
      </w:r>
      <w:r w:rsidRPr="00DA0EBD">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DA0EBD" w:rsidRDefault="005A41E2" w:rsidP="00B74AF9">
      <w:pPr>
        <w:tabs>
          <w:tab w:val="left" w:pos="1968"/>
        </w:tabs>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Asimismo, se estima que el requisito relativo al nombre del </w:t>
      </w:r>
      <w:r w:rsidRPr="00DA0EBD">
        <w:rPr>
          <w:rFonts w:ascii="Palatino Linotype" w:hAnsi="Palatino Linotype" w:cs="Arial"/>
          <w:b/>
        </w:rPr>
        <w:t>RECURRENTE</w:t>
      </w:r>
      <w:r w:rsidRPr="00DA0EBD">
        <w:rPr>
          <w:rFonts w:ascii="Palatino Linotype" w:hAnsi="Palatino Linotype"/>
        </w:rPr>
        <w:t xml:space="preserve"> no constituye un presupuesto indispensable de procedibilidad de los recursos de revisión, en términos de los artículos 25 de la Convención Americana de Derechos Humanos, 1 </w:t>
      </w:r>
      <w:r w:rsidRPr="00DA0EBD">
        <w:rPr>
          <w:rFonts w:ascii="Palatino Linotype" w:hAnsi="Palatino Linotype"/>
        </w:rPr>
        <w:lastRenderedPageBreak/>
        <w:t>párrafos segundo y tercero, 6 apartado A, fracciones III y IV de la Constitución Política de los Estados Unidos M</w:t>
      </w:r>
      <w:r w:rsidR="003105BA">
        <w:rPr>
          <w:rFonts w:ascii="Palatino Linotype" w:hAnsi="Palatino Linotype"/>
        </w:rPr>
        <w:t>exicanos y 5, párrafo vigésimo cuarto</w:t>
      </w:r>
      <w:r w:rsidRPr="00DA0EBD">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A0EBD">
        <w:rPr>
          <w:rFonts w:ascii="Palatino Linotype" w:hAnsi="Palatino Linotype" w:cs="Arial"/>
          <w:b/>
        </w:rPr>
        <w:t>EL RECURRENTE</w:t>
      </w:r>
      <w:r w:rsidRPr="00DA0EBD">
        <w:rPr>
          <w:rFonts w:ascii="Palatino Linotype" w:hAnsi="Palatino Linotype"/>
        </w:rPr>
        <w:t xml:space="preserve"> es la misma persona que realizó la solicitud de acceso a la información pública que ahora se impugna.</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DA0EBD">
        <w:rPr>
          <w:rFonts w:ascii="Palatino Linotype" w:hAnsi="Palatino Linotype" w:cs="Arial"/>
          <w:b/>
        </w:rPr>
        <w:t xml:space="preserve"> RECURRENTE;</w:t>
      </w:r>
      <w:r w:rsidRPr="00DA0EBD">
        <w:rPr>
          <w:rFonts w:ascii="Palatino Linotype" w:hAnsi="Palatino Linotype"/>
        </w:rPr>
        <w:t xml:space="preserve"> por lo que, en el presente caso, al haber sido presentado el recurso de revisión vía </w:t>
      </w:r>
      <w:r w:rsidRPr="00DA0EBD">
        <w:rPr>
          <w:rFonts w:ascii="Palatino Linotype" w:hAnsi="Palatino Linotype"/>
          <w:b/>
        </w:rPr>
        <w:t>SAIMEX</w:t>
      </w:r>
      <w:r w:rsidRPr="00DA0EBD">
        <w:rPr>
          <w:rFonts w:ascii="Palatino Linotype" w:hAnsi="Palatino Linotype"/>
        </w:rPr>
        <w:t>, dicho requisito resulta innecesario.</w:t>
      </w:r>
    </w:p>
    <w:p w:rsidR="001931B5" w:rsidRPr="001931B5" w:rsidRDefault="00391663" w:rsidP="001931B5">
      <w:pPr>
        <w:pStyle w:val="Prrafodelista"/>
        <w:widowControl w:val="0"/>
        <w:tabs>
          <w:tab w:val="left" w:pos="1276"/>
        </w:tabs>
        <w:autoSpaceDE w:val="0"/>
        <w:autoSpaceDN w:val="0"/>
        <w:adjustRightInd w:val="0"/>
        <w:spacing w:before="240" w:after="100" w:afterAutospacing="1" w:line="360" w:lineRule="auto"/>
        <w:ind w:left="0" w:right="49"/>
        <w:contextualSpacing w:val="0"/>
        <w:jc w:val="both"/>
        <w:rPr>
          <w:rFonts w:ascii="Palatino Linotype" w:hAnsi="Palatino Linotype" w:cs="Arial"/>
          <w:lang w:val="es-MX"/>
        </w:rPr>
      </w:pPr>
      <w:r w:rsidRPr="00DA0EBD">
        <w:rPr>
          <w:rFonts w:ascii="Palatino Linotype" w:hAnsi="Palatino Linotype" w:cs="Arial"/>
          <w:b/>
          <w:sz w:val="28"/>
          <w:szCs w:val="28"/>
          <w:lang w:val="es-MX"/>
        </w:rPr>
        <w:t>SEXTO</w:t>
      </w:r>
      <w:r w:rsidRPr="00DA0EBD">
        <w:rPr>
          <w:rFonts w:ascii="Palatino Linotype" w:hAnsi="Palatino Linotype" w:cs="Arial"/>
          <w:b/>
          <w:lang w:val="es-MX"/>
        </w:rPr>
        <w:t xml:space="preserve">. </w:t>
      </w:r>
      <w:r w:rsidR="00924B75" w:rsidRPr="00DA0EBD">
        <w:rPr>
          <w:rFonts w:ascii="Palatino Linotype" w:hAnsi="Palatino Linotype" w:cs="Arial"/>
          <w:b/>
          <w:color w:val="000000"/>
          <w:lang w:val="es-MX"/>
        </w:rPr>
        <w:t>Estudio y resolución del asunto.</w:t>
      </w:r>
      <w:r w:rsidR="00924B75" w:rsidRPr="00DA0EBD">
        <w:rPr>
          <w:rFonts w:ascii="Palatino Linotype" w:hAnsi="Palatino Linotype" w:cs="Arial"/>
          <w:color w:val="000000"/>
          <w:lang w:val="es-MX"/>
        </w:rPr>
        <w:t xml:space="preserve"> </w:t>
      </w:r>
      <w:r w:rsidR="001931B5" w:rsidRPr="001931B5">
        <w:rPr>
          <w:rFonts w:ascii="Palatino Linotype" w:hAnsi="Palatino Linotype" w:cs="Arial"/>
          <w:lang w:val="es-MX"/>
        </w:rPr>
        <w:t>Del análisis efectuado, se advierte que el Recurso de Revisión de que se trata es procede</w:t>
      </w:r>
      <w:r w:rsidR="000B7CD7">
        <w:rPr>
          <w:rFonts w:ascii="Palatino Linotype" w:hAnsi="Palatino Linotype" w:cs="Arial"/>
          <w:lang w:val="es-MX"/>
        </w:rPr>
        <w:t>nte; toda vez, que se actualiza la</w:t>
      </w:r>
      <w:r w:rsidR="000B7CD7" w:rsidRPr="001931B5">
        <w:rPr>
          <w:rFonts w:ascii="Palatino Linotype" w:hAnsi="Palatino Linotype" w:cs="Arial"/>
          <w:lang w:val="es-MX"/>
        </w:rPr>
        <w:t xml:space="preserve"> hipótesis prevista</w:t>
      </w:r>
      <w:r w:rsidR="000B7CD7">
        <w:rPr>
          <w:rFonts w:ascii="Palatino Linotype" w:hAnsi="Palatino Linotype" w:cs="Arial"/>
          <w:lang w:val="es-MX"/>
        </w:rPr>
        <w:t xml:space="preserve"> en la fracción </w:t>
      </w:r>
      <w:r w:rsidR="001931B5" w:rsidRPr="001931B5">
        <w:rPr>
          <w:rFonts w:ascii="Palatino Linotype" w:hAnsi="Palatino Linotype" w:cs="Arial"/>
          <w:lang w:val="es-MX"/>
        </w:rPr>
        <w:t>VII del artículo 179 de la Ley de la materia, que a la letra dice:</w:t>
      </w:r>
    </w:p>
    <w:p w:rsidR="001931B5" w:rsidRPr="001931B5" w:rsidRDefault="001931B5" w:rsidP="001931B5">
      <w:pPr>
        <w:ind w:left="851" w:right="902"/>
        <w:jc w:val="both"/>
        <w:rPr>
          <w:rFonts w:ascii="Palatino Linotype" w:hAnsi="Palatino Linotype" w:cs="Arial"/>
          <w:bCs/>
          <w:i/>
          <w:sz w:val="22"/>
          <w:szCs w:val="22"/>
          <w:lang w:val="es-MX"/>
        </w:rPr>
      </w:pPr>
      <w:r w:rsidRPr="001931B5">
        <w:rPr>
          <w:rFonts w:ascii="Palatino Linotype" w:hAnsi="Palatino Linotype" w:cs="Arial"/>
          <w:bCs/>
          <w:i/>
          <w:sz w:val="22"/>
          <w:szCs w:val="22"/>
          <w:lang w:val="es-MX"/>
        </w:rPr>
        <w:t>“</w:t>
      </w:r>
      <w:r w:rsidRPr="001931B5">
        <w:rPr>
          <w:rFonts w:ascii="Palatino Linotype" w:hAnsi="Palatino Linotype" w:cs="Arial"/>
          <w:b/>
          <w:bCs/>
          <w:i/>
          <w:sz w:val="22"/>
          <w:szCs w:val="22"/>
          <w:lang w:val="es-MX"/>
        </w:rPr>
        <w:t>Artículo</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179.</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El</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recurso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revisión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un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medio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protección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que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Ley</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otorga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los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particulares,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para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hacer</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valer</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su</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derecho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acceso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información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pública,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y</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procederá</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contra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siguientes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causas:</w:t>
      </w:r>
    </w:p>
    <w:p w:rsidR="001931B5" w:rsidRPr="001931B5" w:rsidRDefault="001931B5" w:rsidP="001931B5">
      <w:pPr>
        <w:ind w:left="851" w:right="902"/>
        <w:jc w:val="both"/>
        <w:rPr>
          <w:rFonts w:ascii="Palatino Linotype" w:hAnsi="Palatino Linotype" w:cs="Arial"/>
          <w:bCs/>
          <w:i/>
          <w:sz w:val="22"/>
          <w:szCs w:val="22"/>
          <w:lang w:val="es-MX"/>
        </w:rPr>
      </w:pPr>
      <w:r w:rsidRPr="001931B5">
        <w:rPr>
          <w:rFonts w:ascii="Palatino Linotype" w:hAnsi="Palatino Linotype" w:cs="Arial"/>
          <w:b/>
          <w:bCs/>
          <w:i/>
          <w:sz w:val="22"/>
          <w:szCs w:val="22"/>
          <w:lang w:val="es-MX"/>
        </w:rPr>
        <w:t>…</w:t>
      </w:r>
    </w:p>
    <w:p w:rsidR="000B7CD7" w:rsidRDefault="001931B5" w:rsidP="000B7CD7">
      <w:pPr>
        <w:ind w:left="851" w:right="902"/>
        <w:jc w:val="both"/>
        <w:rPr>
          <w:rFonts w:ascii="Palatino Linotype" w:hAnsi="Palatino Linotype" w:cs="Arial"/>
          <w:b/>
          <w:bCs/>
          <w:i/>
          <w:sz w:val="22"/>
          <w:szCs w:val="22"/>
          <w:lang w:val="es-MX"/>
        </w:rPr>
      </w:pPr>
      <w:r w:rsidRPr="001931B5">
        <w:rPr>
          <w:rFonts w:ascii="Palatino Linotype" w:hAnsi="Palatino Linotype" w:cs="Arial"/>
          <w:b/>
          <w:bCs/>
          <w:i/>
          <w:sz w:val="22"/>
          <w:szCs w:val="22"/>
          <w:lang w:val="es-MX"/>
        </w:rPr>
        <w:t>VII.</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La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falta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de</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respuesta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una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solicitud</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de</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acceso</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la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información;</w:t>
      </w:r>
    </w:p>
    <w:p w:rsidR="001931B5" w:rsidRPr="000B7CD7" w:rsidRDefault="001931B5" w:rsidP="000B7CD7">
      <w:pPr>
        <w:ind w:left="851" w:right="902"/>
        <w:jc w:val="both"/>
        <w:rPr>
          <w:rFonts w:ascii="Palatino Linotype" w:hAnsi="Palatino Linotype" w:cs="Arial"/>
          <w:b/>
          <w:bCs/>
          <w:i/>
          <w:sz w:val="22"/>
          <w:szCs w:val="22"/>
          <w:lang w:val="es-MX"/>
        </w:rPr>
      </w:pPr>
      <w:r w:rsidRPr="001931B5">
        <w:rPr>
          <w:rFonts w:ascii="Palatino Linotype" w:hAnsi="Palatino Linotype" w:cs="Arial"/>
          <w:b/>
          <w:bCs/>
          <w:i/>
          <w:sz w:val="22"/>
          <w:szCs w:val="22"/>
          <w:lang w:val="es-MX"/>
        </w:rPr>
        <w:t>…</w:t>
      </w:r>
      <w:r w:rsidRPr="001931B5">
        <w:rPr>
          <w:rFonts w:ascii="Palatino Linotype" w:hAnsi="Palatino Linotype" w:cs="Arial"/>
          <w:bCs/>
          <w:i/>
          <w:sz w:val="22"/>
          <w:szCs w:val="22"/>
          <w:lang w:val="es-MX"/>
        </w:rPr>
        <w:t>”</w:t>
      </w:r>
      <w:r w:rsidRPr="001931B5">
        <w:rPr>
          <w:rFonts w:ascii="Palatino Linotype" w:hAnsi="Palatino Linotype" w:cs="Arial"/>
          <w:b/>
          <w:bCs/>
          <w:i/>
          <w:lang w:val="es-MX"/>
        </w:rPr>
        <w:t xml:space="preserve"> </w:t>
      </w:r>
    </w:p>
    <w:p w:rsidR="001931B5" w:rsidRPr="001931B5" w:rsidRDefault="001931B5" w:rsidP="001931B5">
      <w:pPr>
        <w:ind w:left="851" w:right="902"/>
        <w:jc w:val="both"/>
        <w:rPr>
          <w:rFonts w:ascii="Palatino Linotype" w:hAnsi="Palatino Linotype" w:cs="Arial"/>
          <w:b/>
          <w:bCs/>
          <w:sz w:val="22"/>
          <w:szCs w:val="22"/>
          <w:lang w:val="es-MX"/>
        </w:rPr>
      </w:pPr>
      <w:r w:rsidRPr="001931B5">
        <w:rPr>
          <w:rFonts w:ascii="Palatino Linotype" w:hAnsi="Palatino Linotype" w:cs="Arial"/>
          <w:bCs/>
          <w:sz w:val="22"/>
          <w:szCs w:val="22"/>
          <w:lang w:val="es-MX"/>
        </w:rPr>
        <w:t>(Énfasis añadido.)</w:t>
      </w:r>
    </w:p>
    <w:p w:rsidR="001931B5" w:rsidRPr="001931B5"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cs="Arial"/>
          <w:lang w:val="es-MX"/>
        </w:rPr>
      </w:pPr>
      <w:r w:rsidRPr="001931B5">
        <w:rPr>
          <w:rFonts w:ascii="Palatino Linotype" w:hAnsi="Palatino Linotype" w:cs="Arial"/>
          <w:lang w:val="es-MX"/>
        </w:rPr>
        <w:lastRenderedPageBreak/>
        <w:t xml:space="preserve">El precepto legal citado, establece como supuestos de procedencia del recurso de revisión, en aquellos casos en que no se dé respuesta a lo solicitado por los particulares y en el presente asunto, </w:t>
      </w:r>
      <w:r w:rsidRPr="001931B5">
        <w:rPr>
          <w:rFonts w:ascii="Palatino Linotype" w:hAnsi="Palatino Linotype" w:cs="Arial"/>
          <w:b/>
          <w:lang w:val="es-MX"/>
        </w:rPr>
        <w:t>EL SUJETO OBLIGADO</w:t>
      </w:r>
      <w:r w:rsidR="000B7CD7">
        <w:rPr>
          <w:rFonts w:ascii="Palatino Linotype" w:hAnsi="Palatino Linotype" w:cs="Arial"/>
          <w:lang w:val="es-MX"/>
        </w:rPr>
        <w:t xml:space="preserve"> omitió dar </w:t>
      </w:r>
      <w:r w:rsidRPr="001931B5">
        <w:rPr>
          <w:rFonts w:ascii="Palatino Linotype" w:hAnsi="Palatino Linotype" w:cs="Arial"/>
          <w:lang w:val="es-MX"/>
        </w:rPr>
        <w:t>respuesta</w:t>
      </w:r>
      <w:r w:rsidR="008519B4">
        <w:rPr>
          <w:rFonts w:ascii="Palatino Linotype" w:hAnsi="Palatino Linotype" w:cs="Arial"/>
          <w:lang w:val="es-MX"/>
        </w:rPr>
        <w:t>s</w:t>
      </w:r>
      <w:r w:rsidRPr="001931B5">
        <w:rPr>
          <w:rFonts w:ascii="Palatino Linotype" w:hAnsi="Palatino Linotype" w:cs="Arial"/>
          <w:lang w:val="es-MX"/>
        </w:rPr>
        <w:t xml:space="preserve"> a lo requerido por el ahora </w:t>
      </w:r>
      <w:r w:rsidRPr="001931B5">
        <w:rPr>
          <w:rFonts w:ascii="Palatino Linotype" w:hAnsi="Palatino Linotype"/>
          <w:b/>
        </w:rPr>
        <w:t>RECURRENTE</w:t>
      </w:r>
      <w:r w:rsidR="008519B4">
        <w:rPr>
          <w:rFonts w:ascii="Palatino Linotype" w:hAnsi="Palatino Linotype" w:cs="Arial"/>
          <w:lang w:val="es-MX"/>
        </w:rPr>
        <w:t>.</w:t>
      </w:r>
    </w:p>
    <w:p w:rsidR="001931B5" w:rsidRPr="001931B5"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lang w:val="es-MX"/>
        </w:rPr>
      </w:pPr>
      <w:r w:rsidRPr="001931B5">
        <w:rPr>
          <w:rFonts w:ascii="Palatino Linotype" w:hAnsi="Palatino Linotype" w:cs="Arial"/>
          <w:lang w:val="es-MX"/>
        </w:rPr>
        <w:t xml:space="preserve">Una vez determinada la vía sobre la que versará el presente asunto y previa revisión </w:t>
      </w:r>
      <w:r w:rsidR="008519B4">
        <w:rPr>
          <w:rFonts w:ascii="Palatino Linotype" w:hAnsi="Palatino Linotype" w:cs="Arial"/>
          <w:lang w:val="es-MX"/>
        </w:rPr>
        <w:t xml:space="preserve">de los expedientes electrónicos </w:t>
      </w:r>
      <w:r w:rsidRPr="001931B5">
        <w:rPr>
          <w:rFonts w:ascii="Palatino Linotype" w:hAnsi="Palatino Linotype" w:cs="Arial"/>
          <w:lang w:val="es-MX"/>
        </w:rPr>
        <w:t>formado</w:t>
      </w:r>
      <w:r w:rsidR="008519B4">
        <w:rPr>
          <w:rFonts w:ascii="Palatino Linotype" w:hAnsi="Palatino Linotype" w:cs="Arial"/>
          <w:lang w:val="es-MX"/>
        </w:rPr>
        <w:t>s</w:t>
      </w:r>
      <w:r w:rsidRPr="001931B5">
        <w:rPr>
          <w:rFonts w:ascii="Palatino Linotype" w:hAnsi="Palatino Linotype" w:cs="Arial"/>
          <w:lang w:val="es-MX"/>
        </w:rPr>
        <w:t xml:space="preserve"> en el</w:t>
      </w:r>
      <w:r w:rsidRPr="001931B5">
        <w:rPr>
          <w:rFonts w:ascii="Palatino Linotype" w:hAnsi="Palatino Linotype" w:cs="Arial"/>
          <w:b/>
          <w:lang w:val="es-MX"/>
        </w:rPr>
        <w:t xml:space="preserve"> SAIMEX,</w:t>
      </w:r>
      <w:r w:rsidRPr="001931B5">
        <w:rPr>
          <w:rFonts w:ascii="Palatino Linotype" w:hAnsi="Palatino Linotype" w:cs="Arial"/>
          <w:lang w:val="es-MX"/>
        </w:rPr>
        <w:t xml:space="preserve"> por motivo de la</w:t>
      </w:r>
      <w:r w:rsidR="00DB2D73">
        <w:rPr>
          <w:rFonts w:ascii="Palatino Linotype" w:hAnsi="Palatino Linotype" w:cs="Arial"/>
          <w:lang w:val="es-MX"/>
        </w:rPr>
        <w:t>s</w:t>
      </w:r>
      <w:r w:rsidRPr="001931B5">
        <w:rPr>
          <w:rFonts w:ascii="Palatino Linotype" w:hAnsi="Palatino Linotype" w:cs="Arial"/>
          <w:lang w:val="es-MX"/>
        </w:rPr>
        <w:t xml:space="preserve"> solicitud</w:t>
      </w:r>
      <w:r w:rsidR="00DB2D73">
        <w:rPr>
          <w:rFonts w:ascii="Palatino Linotype" w:hAnsi="Palatino Linotype" w:cs="Arial"/>
          <w:lang w:val="es-MX"/>
        </w:rPr>
        <w:t>es de información y de los</w:t>
      </w:r>
      <w:r w:rsidRPr="001931B5">
        <w:rPr>
          <w:rFonts w:ascii="Palatino Linotype" w:hAnsi="Palatino Linotype" w:cs="Arial"/>
          <w:lang w:val="es-MX"/>
        </w:rPr>
        <w:t xml:space="preserve"> recurso</w:t>
      </w:r>
      <w:r w:rsidR="00DB2D73">
        <w:rPr>
          <w:rFonts w:ascii="Palatino Linotype" w:hAnsi="Palatino Linotype" w:cs="Arial"/>
          <w:lang w:val="es-MX"/>
        </w:rPr>
        <w:t>s</w:t>
      </w:r>
      <w:r w:rsidRPr="001931B5">
        <w:rPr>
          <w:rFonts w:ascii="Palatino Linotype" w:hAnsi="Palatino Linotype" w:cs="Arial"/>
          <w:lang w:val="es-MX"/>
        </w:rPr>
        <w:t xml:space="preserve"> a que da</w:t>
      </w:r>
      <w:r w:rsidR="00DB2D73">
        <w:rPr>
          <w:rFonts w:ascii="Palatino Linotype" w:hAnsi="Palatino Linotype" w:cs="Arial"/>
          <w:lang w:val="es-MX"/>
        </w:rPr>
        <w:t>n</w:t>
      </w:r>
      <w:r w:rsidRPr="001931B5">
        <w:rPr>
          <w:rFonts w:ascii="Palatino Linotype" w:hAnsi="Palatino Linotype" w:cs="Arial"/>
          <w:lang w:val="es-MX"/>
        </w:rPr>
        <w:t xml:space="preserve"> origen, </w:t>
      </w:r>
      <w:r w:rsidRPr="001931B5">
        <w:rPr>
          <w:rFonts w:ascii="Palatino Linotype" w:hAnsi="Palatino Linotype"/>
          <w:lang w:val="es-MX"/>
        </w:rPr>
        <w:t xml:space="preserve">se observa que </w:t>
      </w:r>
      <w:r w:rsidRPr="001931B5">
        <w:rPr>
          <w:rFonts w:ascii="Palatino Linotype" w:hAnsi="Palatino Linotype"/>
          <w:b/>
          <w:lang w:val="es-MX"/>
        </w:rPr>
        <w:t>EL SUJETO OBLIGADO,</w:t>
      </w:r>
      <w:r w:rsidRPr="001931B5">
        <w:rPr>
          <w:rFonts w:ascii="Palatino Linotype" w:hAnsi="Palatino Linotype"/>
          <w:lang w:val="es-MX"/>
        </w:rPr>
        <w:t xml:space="preserve"> no dio respuesta a la solicitud</w:t>
      </w:r>
      <w:r w:rsidR="00DB2D73">
        <w:rPr>
          <w:rFonts w:ascii="Palatino Linotype" w:hAnsi="Palatino Linotype"/>
          <w:lang w:val="es-MX"/>
        </w:rPr>
        <w:t>es</w:t>
      </w:r>
      <w:r w:rsidRPr="001931B5">
        <w:rPr>
          <w:rFonts w:ascii="Palatino Linotype" w:hAnsi="Palatino Linotype"/>
          <w:lang w:val="es-MX"/>
        </w:rPr>
        <w:t xml:space="preserve"> de información planteada</w:t>
      </w:r>
      <w:r w:rsidR="00DB2D73">
        <w:rPr>
          <w:rFonts w:ascii="Palatino Linotype" w:hAnsi="Palatino Linotype"/>
          <w:lang w:val="es-MX"/>
        </w:rPr>
        <w:t>s</w:t>
      </w:r>
      <w:r w:rsidRPr="001931B5">
        <w:rPr>
          <w:rFonts w:ascii="Palatino Linotype" w:hAnsi="Palatino Linotype"/>
          <w:lang w:val="es-MX"/>
        </w:rPr>
        <w:t xml:space="preserve"> por el particular, lo que se traduce como la configuración de la </w:t>
      </w:r>
      <w:r w:rsidRPr="001931B5">
        <w:rPr>
          <w:rFonts w:ascii="Palatino Linotype" w:hAnsi="Palatino Linotype"/>
          <w:b/>
          <w:lang w:val="es-MX"/>
        </w:rPr>
        <w:t>NEGATIVA FICTA</w:t>
      </w:r>
      <w:r w:rsidRPr="001931B5">
        <w:rPr>
          <w:rFonts w:ascii="Palatino Linotype" w:hAnsi="Palatino Linotype"/>
          <w:lang w:val="es-MX"/>
        </w:rPr>
        <w:t>.</w:t>
      </w:r>
    </w:p>
    <w:p w:rsidR="000B7CD7" w:rsidRPr="000B7CD7" w:rsidRDefault="001931B5" w:rsidP="000B7CD7">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i/>
          <w:color w:val="000000" w:themeColor="text1"/>
          <w:lang w:val="es-MX"/>
        </w:rPr>
      </w:pPr>
      <w:r w:rsidRPr="001931B5">
        <w:rPr>
          <w:rFonts w:ascii="Palatino Linotype" w:hAnsi="Palatino Linotype"/>
          <w:lang w:val="es-MX"/>
        </w:rPr>
        <w:t>Previo a exponer los argumentos que justifiquen la afirmación que antecede, primeramente, es importante recordar que</w:t>
      </w:r>
      <w:r w:rsidRPr="001931B5">
        <w:rPr>
          <w:rFonts w:ascii="Palatino Linotype" w:hAnsi="Palatino Linotype" w:cs="Arial"/>
          <w:color w:val="000000" w:themeColor="text1"/>
          <w:lang w:val="es-MX"/>
        </w:rPr>
        <w:t xml:space="preserve"> el particular requirió del </w:t>
      </w:r>
      <w:r w:rsidRPr="001931B5">
        <w:rPr>
          <w:rFonts w:ascii="Palatino Linotype" w:hAnsi="Palatino Linotype" w:cs="Arial"/>
          <w:b/>
          <w:color w:val="000000" w:themeColor="text1"/>
          <w:lang w:val="es-MX"/>
        </w:rPr>
        <w:t xml:space="preserve">SUJETO OBLIGADO </w:t>
      </w:r>
      <w:r w:rsidR="00DB2D73" w:rsidRPr="000B7CD7">
        <w:rPr>
          <w:rFonts w:ascii="Palatino Linotype" w:hAnsi="Palatino Linotype" w:cs="Arial"/>
          <w:b/>
          <w:i/>
          <w:color w:val="000000" w:themeColor="text1"/>
          <w:lang w:val="es-MX"/>
        </w:rPr>
        <w:t>“</w:t>
      </w:r>
      <w:r w:rsidR="000B7CD7" w:rsidRPr="000B7CD7">
        <w:rPr>
          <w:rFonts w:ascii="Palatino Linotype" w:hAnsi="Palatino Linotype" w:cs="Arial"/>
          <w:b/>
          <w:i/>
          <w:color w:val="000000" w:themeColor="text1"/>
          <w:lang w:val="es-MX"/>
        </w:rPr>
        <w:t>las constancias domiciliarias que emitió la Secretaría del Ayuntamiento en los meses de marzo, julio y octubre de 2019; así como las constancias de vecindad que emitió la Secretaría del Ayuntamiento en los meses de septiembre y octubre de 2019.”</w:t>
      </w:r>
      <w:r w:rsidR="000B7CD7" w:rsidRPr="000B7CD7">
        <w:rPr>
          <w:rFonts w:ascii="Palatino Linotype" w:hAnsi="Palatino Linotype" w:cs="Arial"/>
          <w:b/>
          <w:color w:val="000000" w:themeColor="text1"/>
          <w:lang w:val="es-MX"/>
        </w:rPr>
        <w:t xml:space="preserve"> (Sic)</w:t>
      </w:r>
    </w:p>
    <w:p w:rsidR="001931B5" w:rsidRPr="00DB2D73"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color w:val="000000" w:themeColor="text1"/>
          <w:lang w:val="es-MX"/>
        </w:rPr>
      </w:pPr>
      <w:r w:rsidRPr="001931B5">
        <w:rPr>
          <w:rFonts w:ascii="Palatino Linotype" w:hAnsi="Palatino Linotype" w:cs="Arial"/>
          <w:lang w:val="es-MX"/>
        </w:rPr>
        <w:t xml:space="preserve">Al respecto, se destaca que </w:t>
      </w:r>
      <w:r w:rsidRPr="001931B5">
        <w:rPr>
          <w:rFonts w:ascii="Palatino Linotype" w:hAnsi="Palatino Linotype" w:cs="Arial"/>
          <w:b/>
          <w:lang w:val="es-MX"/>
        </w:rPr>
        <w:t>EL SUJETO OBLIGADO</w:t>
      </w:r>
      <w:r w:rsidRPr="001931B5">
        <w:rPr>
          <w:rFonts w:ascii="Palatino Linotype" w:hAnsi="Palatino Linotype" w:cs="Arial"/>
          <w:lang w:val="es-MX"/>
        </w:rPr>
        <w:t xml:space="preserve"> no dio respuesta</w:t>
      </w:r>
      <w:r w:rsidR="00DB2D73">
        <w:rPr>
          <w:rFonts w:ascii="Palatino Linotype" w:hAnsi="Palatino Linotype" w:cs="Arial"/>
          <w:lang w:val="es-MX"/>
        </w:rPr>
        <w:t>s</w:t>
      </w:r>
      <w:r w:rsidRPr="001931B5">
        <w:rPr>
          <w:rFonts w:ascii="Palatino Linotype" w:hAnsi="Palatino Linotype" w:cs="Arial"/>
          <w:lang w:val="es-MX"/>
        </w:rPr>
        <w:t xml:space="preserve"> a la</w:t>
      </w:r>
      <w:r w:rsidR="00DB2D73">
        <w:rPr>
          <w:rFonts w:ascii="Palatino Linotype" w:hAnsi="Palatino Linotype" w:cs="Arial"/>
          <w:lang w:val="es-MX"/>
        </w:rPr>
        <w:t>s</w:t>
      </w:r>
      <w:r w:rsidRPr="001931B5">
        <w:rPr>
          <w:rFonts w:ascii="Palatino Linotype" w:hAnsi="Palatino Linotype" w:cs="Arial"/>
          <w:lang w:val="es-MX"/>
        </w:rPr>
        <w:t xml:space="preserve"> solicitud</w:t>
      </w:r>
      <w:r w:rsidR="00DB2D73">
        <w:rPr>
          <w:rFonts w:ascii="Palatino Linotype" w:hAnsi="Palatino Linotype" w:cs="Arial"/>
          <w:lang w:val="es-MX"/>
        </w:rPr>
        <w:t>es</w:t>
      </w:r>
      <w:r w:rsidRPr="001931B5">
        <w:rPr>
          <w:rFonts w:ascii="Palatino Linotype" w:hAnsi="Palatino Linotype" w:cs="Arial"/>
          <w:lang w:val="es-MX"/>
        </w:rPr>
        <w:t xml:space="preserve"> de acceso a la información, motivo por el cual el hoy </w:t>
      </w:r>
      <w:r w:rsidRPr="001931B5">
        <w:rPr>
          <w:rFonts w:ascii="Palatino Linotype" w:hAnsi="Palatino Linotype" w:cs="Arial"/>
          <w:b/>
          <w:lang w:val="es-MX"/>
        </w:rPr>
        <w:t>RECURRENTE</w:t>
      </w:r>
      <w:r w:rsidRPr="001931B5">
        <w:rPr>
          <w:rFonts w:ascii="Palatino Linotype" w:hAnsi="Palatino Linotype" w:cs="Arial"/>
          <w:lang w:val="es-MX"/>
        </w:rPr>
        <w:t xml:space="preserve"> interpuso </w:t>
      </w:r>
      <w:r w:rsidR="00DB2D73">
        <w:rPr>
          <w:rFonts w:ascii="Palatino Linotype" w:hAnsi="Palatino Linotype" w:cs="Arial"/>
          <w:lang w:val="es-MX"/>
        </w:rPr>
        <w:t>los medios de defensa aludidos.</w:t>
      </w:r>
    </w:p>
    <w:p w:rsidR="001931B5" w:rsidRPr="001931B5" w:rsidRDefault="00DB2D73"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Pr>
          <w:rFonts w:ascii="Palatino Linotype" w:hAnsi="Palatino Linotype" w:cs="Arial"/>
          <w:lang w:val="es-MX"/>
        </w:rPr>
        <w:t xml:space="preserve">Del análisis realizado a los </w:t>
      </w:r>
      <w:r w:rsidRPr="001931B5">
        <w:rPr>
          <w:rFonts w:ascii="Palatino Linotype" w:hAnsi="Palatino Linotype" w:cs="Arial"/>
          <w:lang w:val="es-MX"/>
        </w:rPr>
        <w:t>expediente</w:t>
      </w:r>
      <w:r w:rsidR="001931B5" w:rsidRPr="001931B5">
        <w:rPr>
          <w:rFonts w:ascii="Palatino Linotype" w:hAnsi="Palatino Linotype" w:cs="Arial"/>
          <w:lang w:val="es-MX"/>
        </w:rPr>
        <w:t xml:space="preserve"> electrónico</w:t>
      </w:r>
      <w:r>
        <w:rPr>
          <w:rFonts w:ascii="Palatino Linotype" w:hAnsi="Palatino Linotype" w:cs="Arial"/>
          <w:lang w:val="es-MX"/>
        </w:rPr>
        <w:t>s</w:t>
      </w:r>
      <w:r w:rsidR="001931B5" w:rsidRPr="001931B5">
        <w:rPr>
          <w:rFonts w:ascii="Palatino Linotype" w:hAnsi="Palatino Linotype" w:cs="Arial"/>
          <w:lang w:val="es-MX"/>
        </w:rPr>
        <w:t xml:space="preserve"> del </w:t>
      </w:r>
      <w:r w:rsidR="001931B5" w:rsidRPr="001931B5">
        <w:rPr>
          <w:rFonts w:ascii="Palatino Linotype" w:hAnsi="Palatino Linotype" w:cs="Arial"/>
          <w:b/>
          <w:lang w:val="es-MX"/>
        </w:rPr>
        <w:t>SAIMEX,</w:t>
      </w:r>
      <w:r w:rsidR="001931B5" w:rsidRPr="001931B5">
        <w:rPr>
          <w:rFonts w:ascii="Palatino Linotype" w:hAnsi="Palatino Linotype" w:cs="Arial"/>
          <w:lang w:val="es-MX"/>
        </w:rPr>
        <w:t xml:space="preserve"> se observó que </w:t>
      </w:r>
      <w:r w:rsidR="001931B5" w:rsidRPr="001931B5">
        <w:rPr>
          <w:rFonts w:ascii="Palatino Linotype" w:hAnsi="Palatino Linotype" w:cs="Arial"/>
          <w:b/>
          <w:lang w:val="es-MX"/>
        </w:rPr>
        <w:t>EL SUJETO OBLIGADO</w:t>
      </w:r>
      <w:r w:rsidR="001931B5" w:rsidRPr="001931B5">
        <w:rPr>
          <w:rFonts w:ascii="Palatino Linotype" w:hAnsi="Palatino Linotype" w:cs="Arial"/>
          <w:lang w:val="es-MX"/>
        </w:rPr>
        <w:t xml:space="preserve"> no rindió su</w:t>
      </w:r>
      <w:r>
        <w:rPr>
          <w:rFonts w:ascii="Palatino Linotype" w:hAnsi="Palatino Linotype" w:cs="Arial"/>
          <w:lang w:val="es-MX"/>
        </w:rPr>
        <w:t>s</w:t>
      </w:r>
      <w:r w:rsidR="001931B5" w:rsidRPr="001931B5">
        <w:rPr>
          <w:rFonts w:ascii="Palatino Linotype" w:hAnsi="Palatino Linotype" w:cs="Arial"/>
          <w:lang w:val="es-MX"/>
        </w:rPr>
        <w:t xml:space="preserve"> Informe</w:t>
      </w:r>
      <w:r>
        <w:rPr>
          <w:rFonts w:ascii="Palatino Linotype" w:hAnsi="Palatino Linotype" w:cs="Arial"/>
          <w:lang w:val="es-MX"/>
        </w:rPr>
        <w:t>s</w:t>
      </w:r>
      <w:r w:rsidR="001931B5" w:rsidRPr="001931B5">
        <w:rPr>
          <w:rFonts w:ascii="Palatino Linotype" w:hAnsi="Palatino Linotype" w:cs="Arial"/>
          <w:lang w:val="es-MX"/>
        </w:rPr>
        <w:t xml:space="preserve"> Justificado</w:t>
      </w:r>
      <w:r>
        <w:rPr>
          <w:rFonts w:ascii="Palatino Linotype" w:hAnsi="Palatino Linotype" w:cs="Arial"/>
          <w:lang w:val="es-MX"/>
        </w:rPr>
        <w:t>s</w:t>
      </w:r>
      <w:r w:rsidR="001931B5" w:rsidRPr="001931B5">
        <w:rPr>
          <w:rFonts w:ascii="Palatino Linotype" w:hAnsi="Palatino Linotype" w:cs="Arial"/>
          <w:lang w:val="es-MX"/>
        </w:rPr>
        <w:t xml:space="preserve">; por su parte, </w:t>
      </w:r>
      <w:r w:rsidR="001931B5" w:rsidRPr="001931B5">
        <w:rPr>
          <w:rFonts w:ascii="Palatino Linotype" w:hAnsi="Palatino Linotype" w:cs="Arial"/>
          <w:b/>
          <w:lang w:val="es-MX"/>
        </w:rPr>
        <w:t>EL RECURRENTE</w:t>
      </w:r>
      <w:r w:rsidR="001931B5" w:rsidRPr="001931B5">
        <w:rPr>
          <w:rFonts w:ascii="Palatino Linotype" w:hAnsi="Palatino Linotype" w:cs="Arial"/>
          <w:lang w:val="es-MX"/>
        </w:rPr>
        <w:t xml:space="preserve"> no presentó manifestaciones, alegatos ni ofreció los medios de prueba que a su derecho convinieran.</w:t>
      </w:r>
    </w:p>
    <w:p w:rsidR="001931B5" w:rsidRPr="001931B5"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sidRPr="001931B5">
        <w:rPr>
          <w:rFonts w:ascii="Palatino Linotype" w:hAnsi="Palatino Linotype" w:cs="Arial"/>
          <w:lang w:val="es-MX"/>
        </w:rPr>
        <w:lastRenderedPageBreak/>
        <w:t xml:space="preserve">Bajo ese contexto, este Instituto analizó la totalidad de constancias que integran </w:t>
      </w:r>
      <w:r w:rsidR="00DB2D73">
        <w:rPr>
          <w:rFonts w:ascii="Palatino Linotype" w:hAnsi="Palatino Linotype" w:cs="Arial"/>
          <w:lang w:val="es-MX"/>
        </w:rPr>
        <w:t xml:space="preserve">los expedientes electrónicos </w:t>
      </w:r>
      <w:r w:rsidRPr="001931B5">
        <w:rPr>
          <w:rFonts w:ascii="Palatino Linotype" w:hAnsi="Palatino Linotype" w:cs="Arial"/>
          <w:lang w:val="es-MX"/>
        </w:rPr>
        <w:t xml:space="preserve">del </w:t>
      </w:r>
      <w:r w:rsidRPr="001931B5">
        <w:rPr>
          <w:rFonts w:ascii="Palatino Linotype" w:hAnsi="Palatino Linotype" w:cs="Arial"/>
          <w:b/>
          <w:lang w:val="es-MX"/>
        </w:rPr>
        <w:t>SAIMEX</w:t>
      </w:r>
      <w:r w:rsidRPr="001931B5">
        <w:rPr>
          <w:rFonts w:ascii="Palatino Linotype" w:hAnsi="Palatino Linotype" w:cs="Arial"/>
          <w:lang w:val="es-MX"/>
        </w:rPr>
        <w:t xml:space="preserve"> y observó que las razones o motivos de inconformidad hechos valer por </w:t>
      </w:r>
      <w:r w:rsidRPr="001931B5">
        <w:rPr>
          <w:rFonts w:ascii="Palatino Linotype" w:hAnsi="Palatino Linotype" w:cs="Arial"/>
          <w:b/>
          <w:lang w:val="es-MX"/>
        </w:rPr>
        <w:t>EL RECURRENTE</w:t>
      </w:r>
      <w:r w:rsidRPr="001931B5">
        <w:rPr>
          <w:rFonts w:ascii="Palatino Linotype" w:hAnsi="Palatino Linotype" w:cs="Arial"/>
          <w:lang w:val="es-MX"/>
        </w:rPr>
        <w:t xml:space="preserve"> devienen </w:t>
      </w:r>
      <w:r w:rsidRPr="001931B5">
        <w:rPr>
          <w:rFonts w:ascii="Palatino Linotype" w:hAnsi="Palatino Linotype" w:cs="Arial"/>
          <w:b/>
          <w:lang w:val="es-MX"/>
        </w:rPr>
        <w:t>fundados</w:t>
      </w:r>
      <w:r w:rsidRPr="001931B5">
        <w:rPr>
          <w:rFonts w:ascii="Palatino Linotype" w:hAnsi="Palatino Linotype" w:cs="Arial"/>
          <w:lang w:val="es-MX"/>
        </w:rPr>
        <w:t>, en atención a las siguientes Consideraciones de hecho y de Derecho:</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En este sentido, es pertinente enfatizar lo que, respecto al derecho de acceso a la información pública, refiere el artículo 6° de la Constitución Política de los Estados Unidos Mexicanos, que en su parte conducente señala:</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“Artículo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6o.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manifestación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ideas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objeto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ninguna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inquisición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judicial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administrativa,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caso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ataque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moral,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vida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terceros,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provoque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algún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perturbe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orden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réplica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ejercido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dispuestos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derecho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será</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garantizado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por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Estado.</w:t>
      </w:r>
      <w:r w:rsidRPr="001931B5">
        <w:rPr>
          <w:rFonts w:ascii="Palatino Linotype" w:hAnsi="Palatino Linotype" w:cs="Arial"/>
          <w:i/>
          <w:lang w:val="es-MX"/>
        </w:rPr>
        <w:t xml:space="preserve"> </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Toda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tiene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libre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plural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oportuna,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buscar,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recibir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difundir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ideas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toda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índole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cualquier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medio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expresión.</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Para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efectos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dispuesto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presente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artículo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observará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siguiente:</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ejercicio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Federación,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Distrito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Federal,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ámbito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respectivas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competencias,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regirán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siguientes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principios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bases: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I.</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Toda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posesión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cualquier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autoridad</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Ejecutivo,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Legislativo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Judicial,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autónomos,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partidos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políticos,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fideicomisos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fondos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cualquier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física,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moral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sindicato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reciba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ejerza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recursos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realice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autoridad</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ámbito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federal,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estatal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municipal,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sólo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reservada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temporalmente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razones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interés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seguridad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nacional,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fijen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interpretación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deberá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prevalecer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principio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máxima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publicidad.</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sujetos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obligados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deberán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documentar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todo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acto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que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derive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ejercicio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facultades,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competencias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funciones</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determinará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supuestos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específicos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bajo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procederá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declaración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inexistencia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refiere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vida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datos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protegida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excepciones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fijen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lastRenderedPageBreak/>
        <w:t>III.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Toda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necesidad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acreditar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interés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alguno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justificar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utilización,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tendrá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gratuito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datos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rectificación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éstos.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IV.</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establecerán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mecanismos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procedimientos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revisión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expeditos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sustanciarán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ante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autónomos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especializados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imparciales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establece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Constitución.</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V.</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sujetos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obligados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deberán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preservar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documentos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archivos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administrativos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actualizados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publicarán,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través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medios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electrónicos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disponibles</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completa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actualizada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sobre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ejercicio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recursos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públicos</w:t>
      </w:r>
      <w:r w:rsidRPr="001931B5">
        <w:rPr>
          <w:rFonts w:ascii="Palatino Linotype" w:hAnsi="Palatino Linotype" w:cs="Arial"/>
          <w:b/>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indicadores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permitan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rendir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cuenta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cumplimiento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objetivos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resultados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obtenidos.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determinarán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manera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sujetos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obligados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deberán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hacer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relativa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recursos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entreguen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físicas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morales.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inobservancia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disposiciones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materia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sancionada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dispongan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VIII.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Federación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contará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un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autónomo,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especializado,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imparcial,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colegiado,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jurídica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patrimonio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propio,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plena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autonomía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técnica,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gestión,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capacidad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decidir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sobre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ejercicio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presupuesto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determinar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organización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responsable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garantizar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cumplimiento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protección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datos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posesión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sujetos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obligados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establezca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establecerá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aquella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considere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reservada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confidencial.</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p>
    <w:p w:rsidR="001931B5" w:rsidRPr="001931B5" w:rsidRDefault="001931B5" w:rsidP="001931B5">
      <w:pPr>
        <w:tabs>
          <w:tab w:val="left" w:pos="8222"/>
        </w:tabs>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(Énfasis</w:t>
      </w:r>
      <w:r w:rsidRPr="001931B5">
        <w:rPr>
          <w:rFonts w:ascii="Palatino Linotype" w:hAnsi="Palatino Linotype"/>
          <w:i/>
          <w:lang w:val="es-MX"/>
        </w:rPr>
        <w:t xml:space="preserve"> </w:t>
      </w:r>
      <w:r w:rsidRPr="001931B5">
        <w:rPr>
          <w:rFonts w:ascii="Palatino Linotype" w:hAnsi="Palatino Linotype"/>
          <w:i/>
          <w:sz w:val="22"/>
          <w:szCs w:val="22"/>
          <w:lang w:val="es-MX"/>
        </w:rPr>
        <w:t>añadido)</w:t>
      </w:r>
    </w:p>
    <w:p w:rsidR="001931B5" w:rsidRPr="001931B5" w:rsidRDefault="001931B5" w:rsidP="001931B5">
      <w:pPr>
        <w:spacing w:before="100" w:beforeAutospacing="1" w:after="100" w:afterAutospacing="1" w:line="360" w:lineRule="auto"/>
        <w:jc w:val="both"/>
        <w:rPr>
          <w:rFonts w:ascii="Palatino Linotype" w:hAnsi="Palatino Linotype" w:cs="Arial"/>
          <w:sz w:val="28"/>
          <w:lang w:val="es-MX"/>
        </w:rPr>
      </w:pPr>
      <w:r w:rsidRPr="001931B5">
        <w:rPr>
          <w:rFonts w:ascii="Palatino Linotype" w:hAnsi="Palatino Linotype" w:cs="Arial"/>
          <w:lang w:val="es-MX"/>
        </w:rPr>
        <w:t>Por su parte, la Constitución Política del Estado Libre y Soberano de México, en su artículo 5°, dispone en su parte conducente, lo siguiente:</w:t>
      </w:r>
    </w:p>
    <w:p w:rsidR="001931B5" w:rsidRPr="001931B5" w:rsidRDefault="001931B5" w:rsidP="001931B5">
      <w:pPr>
        <w:ind w:left="851" w:right="902"/>
        <w:jc w:val="both"/>
        <w:rPr>
          <w:rFonts w:ascii="Palatino Linotype" w:hAnsi="Palatino Linotype" w:cs="Arial"/>
          <w:b/>
          <w:i/>
          <w:sz w:val="22"/>
          <w:szCs w:val="22"/>
          <w:lang w:val="es-MX"/>
        </w:rPr>
      </w:pPr>
      <w:r w:rsidRPr="001931B5">
        <w:rPr>
          <w:rFonts w:ascii="Palatino Linotype" w:hAnsi="Palatino Linotype" w:cs="Arial"/>
          <w:i/>
          <w:sz w:val="22"/>
          <w:szCs w:val="22"/>
          <w:lang w:val="es-MX"/>
        </w:rPr>
        <w:t>“</w:t>
      </w:r>
      <w:r w:rsidRPr="001931B5">
        <w:rPr>
          <w:rFonts w:ascii="Palatino Linotype" w:hAnsi="Palatino Linotype" w:cs="Arial"/>
          <w:b/>
          <w:i/>
          <w:sz w:val="22"/>
          <w:szCs w:val="22"/>
          <w:lang w:val="es-MX"/>
        </w:rPr>
        <w:t>Artículo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5.</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w:t>
      </w:r>
      <w:r w:rsidRPr="001931B5">
        <w:rPr>
          <w:rFonts w:ascii="Palatino Linotype" w:hAnsi="Palatino Linotype" w:cs="Arial"/>
          <w:b/>
          <w:i/>
          <w:lang w:val="es-MX"/>
        </w:rPr>
        <w:t xml:space="preserve"> </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derecho</w:t>
      </w:r>
      <w:r w:rsidRPr="001931B5">
        <w:rPr>
          <w:rFonts w:ascii="Palatino Linotype" w:hAnsi="Palatino Linotype"/>
          <w:b/>
          <w:i/>
          <w:lang w:val="es-MX"/>
        </w:rPr>
        <w:t xml:space="preserve"> </w:t>
      </w:r>
      <w:r w:rsidRPr="001931B5">
        <w:rPr>
          <w:rFonts w:ascii="Palatino Linotype" w:hAnsi="Palatino Linotype"/>
          <w:b/>
          <w:i/>
          <w:sz w:val="22"/>
          <w:szCs w:val="22"/>
          <w:lang w:val="es-MX"/>
        </w:rPr>
        <w:t>a</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información</w:t>
      </w:r>
      <w:r w:rsidRPr="001931B5">
        <w:rPr>
          <w:rFonts w:ascii="Palatino Linotype" w:hAnsi="Palatino Linotype"/>
          <w:b/>
          <w:i/>
          <w:lang w:val="es-MX"/>
        </w:rPr>
        <w:t xml:space="preserve"> </w:t>
      </w:r>
      <w:r w:rsidRPr="001931B5">
        <w:rPr>
          <w:rFonts w:ascii="Palatino Linotype" w:hAnsi="Palatino Linotype"/>
          <w:b/>
          <w:i/>
          <w:sz w:val="22"/>
          <w:szCs w:val="22"/>
          <w:lang w:val="es-MX"/>
        </w:rPr>
        <w:t>será</w:t>
      </w:r>
      <w:r w:rsidRPr="001931B5">
        <w:rPr>
          <w:rFonts w:ascii="Palatino Linotype" w:hAnsi="Palatino Linotype"/>
          <w:b/>
          <w:i/>
          <w:lang w:val="es-MX"/>
        </w:rPr>
        <w:t xml:space="preserve"> </w:t>
      </w:r>
      <w:r w:rsidRPr="001931B5">
        <w:rPr>
          <w:rFonts w:ascii="Palatino Linotype" w:hAnsi="Palatino Linotype"/>
          <w:b/>
          <w:i/>
          <w:sz w:val="22"/>
          <w:szCs w:val="22"/>
          <w:lang w:val="es-MX"/>
        </w:rPr>
        <w:t>garantizado</w:t>
      </w:r>
      <w:r w:rsidRPr="001931B5">
        <w:rPr>
          <w:rFonts w:ascii="Palatino Linotype" w:hAnsi="Palatino Linotype"/>
          <w:b/>
          <w:i/>
          <w:lang w:val="es-MX"/>
        </w:rPr>
        <w:t xml:space="preserve"> </w:t>
      </w:r>
      <w:r w:rsidRPr="001931B5">
        <w:rPr>
          <w:rFonts w:ascii="Palatino Linotype" w:hAnsi="Palatino Linotype"/>
          <w:b/>
          <w:i/>
          <w:sz w:val="22"/>
          <w:szCs w:val="22"/>
          <w:lang w:val="es-MX"/>
        </w:rPr>
        <w:t>por</w:t>
      </w:r>
      <w:r w:rsidRPr="001931B5">
        <w:rPr>
          <w:rFonts w:ascii="Palatino Linotype" w:hAnsi="Palatino Linotype"/>
          <w:b/>
          <w:i/>
          <w:lang w:val="es-MX"/>
        </w:rPr>
        <w:t xml:space="preserve"> </w:t>
      </w: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Estado</w:t>
      </w:r>
      <w:r w:rsidRPr="001931B5">
        <w:rPr>
          <w:rFonts w:ascii="Palatino Linotype" w:hAnsi="Palatino Linotype"/>
          <w:i/>
          <w:sz w:val="22"/>
          <w:szCs w:val="22"/>
          <w:lang w:val="es-MX"/>
        </w:rPr>
        <w:t>.</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establecerá</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previsiones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permitan</w:t>
      </w:r>
      <w:r w:rsidRPr="001931B5">
        <w:rPr>
          <w:rFonts w:ascii="Palatino Linotype" w:hAnsi="Palatino Linotype"/>
          <w:i/>
          <w:lang w:val="es-MX"/>
        </w:rPr>
        <w:t xml:space="preserve"> </w:t>
      </w:r>
      <w:r w:rsidRPr="001931B5">
        <w:rPr>
          <w:rFonts w:ascii="Palatino Linotype" w:hAnsi="Palatino Linotype"/>
          <w:i/>
          <w:sz w:val="22"/>
          <w:szCs w:val="22"/>
          <w:lang w:val="es-MX"/>
        </w:rPr>
        <w:t>asegurar</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protección,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respeto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difusión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este</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Para</w:t>
      </w:r>
      <w:r w:rsidRPr="001931B5">
        <w:rPr>
          <w:rFonts w:ascii="Palatino Linotype" w:hAnsi="Palatino Linotype"/>
          <w:i/>
          <w:lang w:val="es-MX"/>
        </w:rPr>
        <w:t xml:space="preserve"> </w:t>
      </w:r>
      <w:r w:rsidRPr="001931B5">
        <w:rPr>
          <w:rFonts w:ascii="Palatino Linotype" w:hAnsi="Palatino Linotype"/>
          <w:i/>
          <w:sz w:val="22"/>
          <w:szCs w:val="22"/>
          <w:lang w:val="es-MX"/>
        </w:rPr>
        <w:t>garantizar</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ejercicio</w:t>
      </w:r>
      <w:r w:rsidRPr="001931B5">
        <w:rPr>
          <w:rFonts w:ascii="Palatino Linotype" w:hAnsi="Palatino Linotype"/>
          <w:i/>
          <w:lang w:val="es-MX"/>
        </w:rPr>
        <w:t xml:space="preserve"> </w:t>
      </w:r>
      <w:r w:rsidRPr="001931B5">
        <w:rPr>
          <w:rFonts w:ascii="Palatino Linotype" w:hAnsi="Palatino Linotype"/>
          <w:i/>
          <w:sz w:val="22"/>
          <w:szCs w:val="22"/>
          <w:lang w:val="es-MX"/>
        </w:rPr>
        <w:t>del</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transparencia,</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protección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poderes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organismos</w:t>
      </w:r>
      <w:r w:rsidRPr="001931B5">
        <w:rPr>
          <w:rFonts w:ascii="Palatino Linotype" w:hAnsi="Palatino Linotype"/>
          <w:i/>
          <w:lang w:val="es-MX"/>
        </w:rPr>
        <w:t xml:space="preserve"> </w:t>
      </w:r>
      <w:r w:rsidRPr="001931B5">
        <w:rPr>
          <w:rFonts w:ascii="Palatino Linotype" w:hAnsi="Palatino Linotype"/>
          <w:i/>
          <w:sz w:val="22"/>
          <w:szCs w:val="22"/>
          <w:lang w:val="es-MX"/>
        </w:rPr>
        <w:t>autónomos,</w:t>
      </w:r>
      <w:r w:rsidRPr="001931B5">
        <w:rPr>
          <w:rFonts w:ascii="Palatino Linotype" w:hAnsi="Palatino Linotype"/>
          <w:i/>
          <w:lang w:val="es-MX"/>
        </w:rPr>
        <w:t xml:space="preserve"> </w:t>
      </w:r>
      <w:r w:rsidRPr="001931B5">
        <w:rPr>
          <w:rFonts w:ascii="Palatino Linotype" w:hAnsi="Palatino Linotype"/>
          <w:i/>
          <w:sz w:val="22"/>
          <w:szCs w:val="22"/>
          <w:lang w:val="es-MX"/>
        </w:rPr>
        <w:t>transparentarán</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acciones,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términos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disposiciones</w:t>
      </w:r>
      <w:r w:rsidRPr="001931B5">
        <w:rPr>
          <w:rFonts w:ascii="Palatino Linotype" w:hAnsi="Palatino Linotype"/>
          <w:i/>
          <w:lang w:val="es-MX"/>
        </w:rPr>
        <w:t xml:space="preserve"> </w:t>
      </w:r>
      <w:r w:rsidRPr="001931B5">
        <w:rPr>
          <w:rFonts w:ascii="Palatino Linotype" w:hAnsi="Palatino Linotype"/>
          <w:i/>
          <w:sz w:val="22"/>
          <w:szCs w:val="22"/>
          <w:lang w:val="es-MX"/>
        </w:rPr>
        <w:t>aplicables,</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será</w:t>
      </w:r>
      <w:r w:rsidRPr="001931B5">
        <w:rPr>
          <w:rFonts w:ascii="Palatino Linotype" w:hAnsi="Palatino Linotype"/>
          <w:i/>
          <w:lang w:val="es-MX"/>
        </w:rPr>
        <w:t xml:space="preserve"> </w:t>
      </w:r>
      <w:r w:rsidRPr="001931B5">
        <w:rPr>
          <w:rFonts w:ascii="Palatino Linotype" w:hAnsi="Palatino Linotype"/>
          <w:i/>
          <w:sz w:val="22"/>
          <w:szCs w:val="22"/>
          <w:lang w:val="es-MX"/>
        </w:rPr>
        <w:t>oportuna,</w:t>
      </w:r>
      <w:r w:rsidRPr="001931B5">
        <w:rPr>
          <w:rFonts w:ascii="Palatino Linotype" w:hAnsi="Palatino Linotype"/>
          <w:i/>
          <w:lang w:val="es-MX"/>
        </w:rPr>
        <w:t xml:space="preserve"> </w:t>
      </w:r>
      <w:r w:rsidRPr="001931B5">
        <w:rPr>
          <w:rFonts w:ascii="Palatino Linotype" w:hAnsi="Palatino Linotype"/>
          <w:i/>
          <w:sz w:val="22"/>
          <w:szCs w:val="22"/>
          <w:lang w:val="es-MX"/>
        </w:rPr>
        <w:t>clara,</w:t>
      </w:r>
      <w:r w:rsidRPr="001931B5">
        <w:rPr>
          <w:rFonts w:ascii="Palatino Linotype" w:hAnsi="Palatino Linotype"/>
          <w:i/>
          <w:lang w:val="es-MX"/>
        </w:rPr>
        <w:t xml:space="preserve"> </w:t>
      </w:r>
      <w:r w:rsidRPr="001931B5">
        <w:rPr>
          <w:rFonts w:ascii="Palatino Linotype" w:hAnsi="Palatino Linotype"/>
          <w:i/>
          <w:sz w:val="22"/>
          <w:szCs w:val="22"/>
          <w:lang w:val="es-MX"/>
        </w:rPr>
        <w:t>veraz</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fácil</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lastRenderedPageBreak/>
        <w:t>Este</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regirá</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principios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bases</w:t>
      </w:r>
      <w:r w:rsidRPr="001931B5">
        <w:rPr>
          <w:rFonts w:ascii="Palatino Linotype" w:hAnsi="Palatino Linotype"/>
          <w:i/>
          <w:lang w:val="es-MX"/>
        </w:rPr>
        <w:t xml:space="preserve"> </w:t>
      </w:r>
      <w:r w:rsidRPr="001931B5">
        <w:rPr>
          <w:rFonts w:ascii="Palatino Linotype" w:hAnsi="Palatino Linotype"/>
          <w:i/>
          <w:sz w:val="22"/>
          <w:szCs w:val="22"/>
          <w:lang w:val="es-MX"/>
        </w:rPr>
        <w:t>siguientes: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b/>
          <w:i/>
          <w:sz w:val="22"/>
          <w:szCs w:val="22"/>
          <w:lang w:val="es-MX"/>
        </w:rPr>
        <w:t>I.</w:t>
      </w:r>
      <w:r w:rsidRPr="001931B5">
        <w:rPr>
          <w:rFonts w:ascii="Palatino Linotype" w:hAnsi="Palatino Linotype"/>
          <w:b/>
          <w:i/>
          <w:lang w:val="es-MX"/>
        </w:rPr>
        <w:t xml:space="preserve"> </w:t>
      </w:r>
      <w:r w:rsidRPr="001931B5">
        <w:rPr>
          <w:rFonts w:ascii="Palatino Linotype" w:hAnsi="Palatino Linotype"/>
          <w:b/>
          <w:i/>
          <w:sz w:val="22"/>
          <w:szCs w:val="22"/>
          <w:lang w:val="es-MX"/>
        </w:rPr>
        <w:t>Toda</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información</w:t>
      </w:r>
      <w:r w:rsidRPr="001931B5">
        <w:rPr>
          <w:rFonts w:ascii="Palatino Linotype" w:hAnsi="Palatino Linotype"/>
          <w:b/>
          <w:i/>
          <w:lang w:val="es-MX"/>
        </w:rPr>
        <w:t xml:space="preserve"> </w:t>
      </w:r>
      <w:r w:rsidRPr="001931B5">
        <w:rPr>
          <w:rFonts w:ascii="Palatino Linotype" w:hAnsi="Palatino Linotype"/>
          <w:b/>
          <w:i/>
          <w:sz w:val="22"/>
          <w:szCs w:val="22"/>
          <w:lang w:val="es-MX"/>
        </w:rPr>
        <w:t>en</w:t>
      </w:r>
      <w:r w:rsidRPr="001931B5">
        <w:rPr>
          <w:rFonts w:ascii="Palatino Linotype" w:hAnsi="Palatino Linotype"/>
          <w:b/>
          <w:i/>
          <w:lang w:val="es-MX"/>
        </w:rPr>
        <w:t xml:space="preserve"> </w:t>
      </w:r>
      <w:r w:rsidRPr="001931B5">
        <w:rPr>
          <w:rFonts w:ascii="Palatino Linotype" w:hAnsi="Palatino Linotype"/>
          <w:b/>
          <w:i/>
          <w:sz w:val="22"/>
          <w:szCs w:val="22"/>
          <w:lang w:val="es-MX"/>
        </w:rPr>
        <w:t>posesión</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cualquier</w:t>
      </w:r>
      <w:r w:rsidRPr="001931B5">
        <w:rPr>
          <w:rFonts w:ascii="Palatino Linotype" w:hAnsi="Palatino Linotype"/>
          <w:b/>
          <w:i/>
          <w:lang w:val="es-MX"/>
        </w:rPr>
        <w:t xml:space="preserve"> </w:t>
      </w:r>
      <w:r w:rsidRPr="001931B5">
        <w:rPr>
          <w:rFonts w:ascii="Palatino Linotype" w:hAnsi="Palatino Linotype"/>
          <w:b/>
          <w:i/>
          <w:sz w:val="22"/>
          <w:szCs w:val="22"/>
          <w:lang w:val="es-MX"/>
        </w:rPr>
        <w:t>autoridad</w:t>
      </w:r>
      <w:r w:rsidRPr="001931B5">
        <w:rPr>
          <w:rFonts w:ascii="Palatino Linotype" w:hAnsi="Palatino Linotype"/>
          <w:i/>
          <w:sz w:val="22"/>
          <w:szCs w:val="22"/>
          <w:lang w:val="es-MX"/>
        </w:rPr>
        <w:t>,</w:t>
      </w:r>
      <w:r w:rsidRPr="001931B5">
        <w:rPr>
          <w:rFonts w:ascii="Palatino Linotype" w:hAnsi="Palatino Linotype"/>
          <w:i/>
          <w:lang w:val="es-MX"/>
        </w:rPr>
        <w:t xml:space="preserve"> </w:t>
      </w:r>
      <w:r w:rsidRPr="001931B5">
        <w:rPr>
          <w:rFonts w:ascii="Palatino Linotype" w:hAnsi="Palatino Linotype"/>
          <w:i/>
          <w:sz w:val="22"/>
          <w:szCs w:val="22"/>
          <w:lang w:val="es-MX"/>
        </w:rPr>
        <w:t>entidad,</w:t>
      </w:r>
      <w:r w:rsidRPr="001931B5">
        <w:rPr>
          <w:rFonts w:ascii="Palatino Linotype" w:hAnsi="Palatino Linotype"/>
          <w:i/>
          <w:lang w:val="es-MX"/>
        </w:rPr>
        <w:t xml:space="preserve"> </w:t>
      </w:r>
      <w:r w:rsidRPr="001931B5">
        <w:rPr>
          <w:rFonts w:ascii="Palatino Linotype" w:hAnsi="Palatino Linotype"/>
          <w:i/>
          <w:sz w:val="22"/>
          <w:szCs w:val="22"/>
          <w:lang w:val="es-MX"/>
        </w:rPr>
        <w:t>órgano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organismos</w:t>
      </w:r>
      <w:r w:rsidRPr="001931B5">
        <w:rPr>
          <w:rFonts w:ascii="Palatino Linotype" w:hAnsi="Palatino Linotype"/>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Poderes</w:t>
      </w:r>
      <w:r w:rsidRPr="001931B5">
        <w:rPr>
          <w:rFonts w:ascii="Palatino Linotype" w:hAnsi="Palatino Linotype"/>
          <w:b/>
          <w:i/>
          <w:lang w:val="es-MX"/>
        </w:rPr>
        <w:t xml:space="preserve"> </w:t>
      </w:r>
      <w:r w:rsidRPr="001931B5">
        <w:rPr>
          <w:rFonts w:ascii="Palatino Linotype" w:hAnsi="Palatino Linotype"/>
          <w:b/>
          <w:i/>
          <w:sz w:val="22"/>
          <w:szCs w:val="22"/>
          <w:lang w:val="es-MX"/>
        </w:rPr>
        <w:t>Ejecutivo,</w:t>
      </w:r>
      <w:r w:rsidRPr="001931B5">
        <w:rPr>
          <w:rFonts w:ascii="Palatino Linotype" w:hAnsi="Palatino Linotype"/>
          <w:i/>
          <w:lang w:val="es-MX"/>
        </w:rPr>
        <w:t xml:space="preserve"> </w:t>
      </w:r>
      <w:r w:rsidRPr="001931B5">
        <w:rPr>
          <w:rFonts w:ascii="Palatino Linotype" w:hAnsi="Palatino Linotype"/>
          <w:i/>
          <w:sz w:val="22"/>
          <w:szCs w:val="22"/>
          <w:lang w:val="es-MX"/>
        </w:rPr>
        <w:t>Legislativo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Judicial,</w:t>
      </w:r>
      <w:r w:rsidRPr="001931B5">
        <w:rPr>
          <w:rFonts w:ascii="Palatino Linotype" w:hAnsi="Palatino Linotype"/>
          <w:i/>
          <w:lang w:val="es-MX"/>
        </w:rPr>
        <w:t xml:space="preserve"> </w:t>
      </w:r>
      <w:r w:rsidRPr="001931B5">
        <w:rPr>
          <w:rFonts w:ascii="Palatino Linotype" w:hAnsi="Palatino Linotype"/>
          <w:i/>
          <w:sz w:val="22"/>
          <w:szCs w:val="22"/>
          <w:lang w:val="es-MX"/>
        </w:rPr>
        <w:t>órganos</w:t>
      </w:r>
      <w:r w:rsidRPr="001931B5">
        <w:rPr>
          <w:rFonts w:ascii="Palatino Linotype" w:hAnsi="Palatino Linotype"/>
          <w:i/>
          <w:lang w:val="es-MX"/>
        </w:rPr>
        <w:t xml:space="preserve"> </w:t>
      </w:r>
      <w:r w:rsidRPr="001931B5">
        <w:rPr>
          <w:rFonts w:ascii="Palatino Linotype" w:hAnsi="Palatino Linotype"/>
          <w:i/>
          <w:sz w:val="22"/>
          <w:szCs w:val="22"/>
          <w:lang w:val="es-MX"/>
        </w:rPr>
        <w:t>autónomos,</w:t>
      </w:r>
      <w:r w:rsidRPr="001931B5">
        <w:rPr>
          <w:rFonts w:ascii="Palatino Linotype" w:hAnsi="Palatino Linotype"/>
          <w:i/>
          <w:lang w:val="es-MX"/>
        </w:rPr>
        <w:t xml:space="preserve"> </w:t>
      </w:r>
      <w:r w:rsidRPr="001931B5">
        <w:rPr>
          <w:rFonts w:ascii="Palatino Linotype" w:hAnsi="Palatino Linotype"/>
          <w:i/>
          <w:sz w:val="22"/>
          <w:szCs w:val="22"/>
          <w:lang w:val="es-MX"/>
        </w:rPr>
        <w:t>partidos</w:t>
      </w:r>
      <w:r w:rsidRPr="001931B5">
        <w:rPr>
          <w:rFonts w:ascii="Palatino Linotype" w:hAnsi="Palatino Linotype"/>
          <w:i/>
          <w:lang w:val="es-MX"/>
        </w:rPr>
        <w:t xml:space="preserve"> </w:t>
      </w:r>
      <w:r w:rsidRPr="001931B5">
        <w:rPr>
          <w:rFonts w:ascii="Palatino Linotype" w:hAnsi="Palatino Linotype"/>
          <w:i/>
          <w:sz w:val="22"/>
          <w:szCs w:val="22"/>
          <w:lang w:val="es-MX"/>
        </w:rPr>
        <w:t>políticos,</w:t>
      </w:r>
      <w:r w:rsidRPr="001931B5">
        <w:rPr>
          <w:rFonts w:ascii="Palatino Linotype" w:hAnsi="Palatino Linotype"/>
          <w:i/>
          <w:lang w:val="es-MX"/>
        </w:rPr>
        <w:t xml:space="preserve"> </w:t>
      </w:r>
      <w:r w:rsidRPr="001931B5">
        <w:rPr>
          <w:rFonts w:ascii="Palatino Linotype" w:hAnsi="Palatino Linotype"/>
          <w:i/>
          <w:sz w:val="22"/>
          <w:szCs w:val="22"/>
          <w:lang w:val="es-MX"/>
        </w:rPr>
        <w:t>fideicomisos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fondos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estatales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municipales,</w:t>
      </w:r>
      <w:r w:rsidRPr="001931B5">
        <w:rPr>
          <w:rFonts w:ascii="Palatino Linotype" w:hAnsi="Palatino Linotype"/>
          <w:i/>
          <w:lang w:val="es-MX"/>
        </w:rPr>
        <w:t xml:space="preserve"> </w:t>
      </w:r>
      <w:r w:rsidRPr="001931B5">
        <w:rPr>
          <w:rFonts w:ascii="Palatino Linotype" w:hAnsi="Palatino Linotype"/>
          <w:i/>
          <w:sz w:val="22"/>
          <w:szCs w:val="22"/>
          <w:lang w:val="es-MX"/>
        </w:rPr>
        <w:t>así</w:t>
      </w:r>
      <w:r w:rsidRPr="001931B5">
        <w:rPr>
          <w:rFonts w:ascii="Palatino Linotype" w:hAnsi="Palatino Linotype"/>
          <w:i/>
          <w:lang w:val="es-MX"/>
        </w:rPr>
        <w:t xml:space="preserve"> </w:t>
      </w:r>
      <w:r w:rsidRPr="001931B5">
        <w:rPr>
          <w:rFonts w:ascii="Palatino Linotype" w:hAnsi="Palatino Linotype"/>
          <w:i/>
          <w:sz w:val="22"/>
          <w:szCs w:val="22"/>
          <w:lang w:val="es-MX"/>
        </w:rPr>
        <w:t>como</w:t>
      </w:r>
      <w:r w:rsidRPr="001931B5">
        <w:rPr>
          <w:rFonts w:ascii="Palatino Linotype" w:hAnsi="Palatino Linotype"/>
          <w:i/>
          <w:lang w:val="es-MX"/>
        </w:rPr>
        <w:t xml:space="preserve"> </w:t>
      </w:r>
      <w:r w:rsidRPr="001931B5">
        <w:rPr>
          <w:rFonts w:ascii="Palatino Linotype" w:hAnsi="Palatino Linotype"/>
          <w:b/>
          <w:i/>
          <w:sz w:val="22"/>
          <w:szCs w:val="22"/>
          <w:lang w:val="es-MX"/>
        </w:rPr>
        <w:t>del</w:t>
      </w:r>
      <w:r w:rsidRPr="001931B5">
        <w:rPr>
          <w:rFonts w:ascii="Palatino Linotype" w:hAnsi="Palatino Linotype"/>
          <w:b/>
          <w:i/>
          <w:lang w:val="es-MX"/>
        </w:rPr>
        <w:t xml:space="preserve"> </w:t>
      </w:r>
      <w:r w:rsidRPr="001931B5">
        <w:rPr>
          <w:rFonts w:ascii="Palatino Linotype" w:hAnsi="Palatino Linotype"/>
          <w:b/>
          <w:i/>
          <w:sz w:val="22"/>
          <w:szCs w:val="22"/>
          <w:lang w:val="es-MX"/>
        </w:rPr>
        <w:t>gobierno</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administración</w:t>
      </w:r>
      <w:r w:rsidRPr="001931B5">
        <w:rPr>
          <w:rFonts w:ascii="Palatino Linotype" w:hAnsi="Palatino Linotype"/>
          <w:b/>
          <w:i/>
          <w:lang w:val="es-MX"/>
        </w:rPr>
        <w:t xml:space="preserve"> </w:t>
      </w:r>
      <w:r w:rsidRPr="001931B5">
        <w:rPr>
          <w:rFonts w:ascii="Palatino Linotype" w:hAnsi="Palatino Linotype"/>
          <w:b/>
          <w:i/>
          <w:sz w:val="22"/>
          <w:szCs w:val="22"/>
          <w:lang w:val="es-MX"/>
        </w:rPr>
        <w:t>pública</w:t>
      </w:r>
      <w:r w:rsidRPr="001931B5">
        <w:rPr>
          <w:rFonts w:ascii="Palatino Linotype" w:hAnsi="Palatino Linotype"/>
          <w:b/>
          <w:i/>
          <w:lang w:val="es-MX"/>
        </w:rPr>
        <w:t xml:space="preserve"> </w:t>
      </w:r>
      <w:r w:rsidRPr="001931B5">
        <w:rPr>
          <w:rFonts w:ascii="Palatino Linotype" w:hAnsi="Palatino Linotype"/>
          <w:b/>
          <w:i/>
          <w:sz w:val="22"/>
          <w:szCs w:val="22"/>
          <w:lang w:val="es-MX"/>
        </w:rPr>
        <w:t>municipal</w:t>
      </w:r>
      <w:r w:rsidRPr="001931B5">
        <w:rPr>
          <w:rFonts w:ascii="Palatino Linotype" w:hAnsi="Palatino Linotype"/>
          <w:b/>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organismos</w:t>
      </w:r>
      <w:r w:rsidRPr="001931B5">
        <w:rPr>
          <w:rFonts w:ascii="Palatino Linotype" w:hAnsi="Palatino Linotype"/>
          <w:i/>
          <w:lang w:val="es-MX"/>
        </w:rPr>
        <w:t xml:space="preserve"> </w:t>
      </w:r>
      <w:r w:rsidRPr="001931B5">
        <w:rPr>
          <w:rFonts w:ascii="Palatino Linotype" w:hAnsi="Palatino Linotype"/>
          <w:i/>
          <w:sz w:val="22"/>
          <w:szCs w:val="22"/>
          <w:lang w:val="es-MX"/>
        </w:rPr>
        <w:t>descentralizados,</w:t>
      </w:r>
      <w:r w:rsidRPr="001931B5">
        <w:rPr>
          <w:rFonts w:ascii="Palatino Linotype" w:hAnsi="Palatino Linotype"/>
          <w:i/>
          <w:lang w:val="es-MX"/>
        </w:rPr>
        <w:t xml:space="preserve"> </w:t>
      </w:r>
      <w:r w:rsidRPr="001931B5">
        <w:rPr>
          <w:rFonts w:ascii="Palatino Linotype" w:hAnsi="Palatino Linotype"/>
          <w:i/>
          <w:sz w:val="22"/>
          <w:szCs w:val="22"/>
          <w:lang w:val="es-MX"/>
        </w:rPr>
        <w:t>asimismo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persona</w:t>
      </w:r>
      <w:r w:rsidRPr="001931B5">
        <w:rPr>
          <w:rFonts w:ascii="Palatino Linotype" w:hAnsi="Palatino Linotype"/>
          <w:i/>
          <w:lang w:val="es-MX"/>
        </w:rPr>
        <w:t xml:space="preserve"> </w:t>
      </w:r>
      <w:r w:rsidRPr="001931B5">
        <w:rPr>
          <w:rFonts w:ascii="Palatino Linotype" w:hAnsi="Palatino Linotype"/>
          <w:i/>
          <w:sz w:val="22"/>
          <w:szCs w:val="22"/>
          <w:lang w:val="es-MX"/>
        </w:rPr>
        <w:t>física,</w:t>
      </w:r>
      <w:r w:rsidRPr="001931B5">
        <w:rPr>
          <w:rFonts w:ascii="Palatino Linotype" w:hAnsi="Palatino Linotype"/>
          <w:i/>
          <w:lang w:val="es-MX"/>
        </w:rPr>
        <w:t xml:space="preserve"> </w:t>
      </w:r>
      <w:r w:rsidRPr="001931B5">
        <w:rPr>
          <w:rFonts w:ascii="Palatino Linotype" w:hAnsi="Palatino Linotype"/>
          <w:i/>
          <w:sz w:val="22"/>
          <w:szCs w:val="22"/>
          <w:lang w:val="es-MX"/>
        </w:rPr>
        <w:t>jurídica</w:t>
      </w:r>
      <w:r w:rsidRPr="001931B5">
        <w:rPr>
          <w:rFonts w:ascii="Palatino Linotype" w:hAnsi="Palatino Linotype"/>
          <w:i/>
          <w:lang w:val="es-MX"/>
        </w:rPr>
        <w:t xml:space="preserve"> </w:t>
      </w:r>
      <w:r w:rsidRPr="001931B5">
        <w:rPr>
          <w:rFonts w:ascii="Palatino Linotype" w:hAnsi="Palatino Linotype"/>
          <w:i/>
          <w:sz w:val="22"/>
          <w:szCs w:val="22"/>
          <w:lang w:val="es-MX"/>
        </w:rPr>
        <w:t>colectiva</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sindicato</w:t>
      </w:r>
      <w:r w:rsidRPr="001931B5">
        <w:rPr>
          <w:rFonts w:ascii="Palatino Linotype" w:hAnsi="Palatino Linotype"/>
          <w:i/>
          <w:lang w:val="es-MX"/>
        </w:rPr>
        <w:t xml:space="preserve"> </w:t>
      </w:r>
      <w:r w:rsidRPr="001931B5">
        <w:rPr>
          <w:rFonts w:ascii="Palatino Linotype" w:hAnsi="Palatino Linotype"/>
          <w:b/>
          <w:i/>
          <w:sz w:val="22"/>
          <w:szCs w:val="22"/>
          <w:lang w:val="es-MX"/>
        </w:rPr>
        <w:t>que</w:t>
      </w:r>
      <w:r w:rsidRPr="001931B5">
        <w:rPr>
          <w:rFonts w:ascii="Palatino Linotype" w:hAnsi="Palatino Linotype"/>
          <w:b/>
          <w:i/>
          <w:lang w:val="es-MX"/>
        </w:rPr>
        <w:t xml:space="preserve"> </w:t>
      </w:r>
      <w:r w:rsidRPr="001931B5">
        <w:rPr>
          <w:rFonts w:ascii="Palatino Linotype" w:hAnsi="Palatino Linotype"/>
          <w:b/>
          <w:i/>
          <w:sz w:val="22"/>
          <w:szCs w:val="22"/>
          <w:lang w:val="es-MX"/>
        </w:rPr>
        <w:t>reciba</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ejerza</w:t>
      </w:r>
      <w:r w:rsidRPr="001931B5">
        <w:rPr>
          <w:rFonts w:ascii="Palatino Linotype" w:hAnsi="Palatino Linotype"/>
          <w:b/>
          <w:i/>
          <w:lang w:val="es-MX"/>
        </w:rPr>
        <w:t xml:space="preserve"> </w:t>
      </w:r>
      <w:r w:rsidRPr="001931B5">
        <w:rPr>
          <w:rFonts w:ascii="Palatino Linotype" w:hAnsi="Palatino Linotype"/>
          <w:b/>
          <w:i/>
          <w:sz w:val="22"/>
          <w:szCs w:val="22"/>
          <w:lang w:val="es-MX"/>
        </w:rPr>
        <w:t>recursos</w:t>
      </w:r>
      <w:r w:rsidRPr="001931B5">
        <w:rPr>
          <w:rFonts w:ascii="Palatino Linotype" w:hAnsi="Palatino Linotype"/>
          <w:b/>
          <w:i/>
          <w:lang w:val="es-MX"/>
        </w:rPr>
        <w:t xml:space="preserve"> </w:t>
      </w:r>
      <w:r w:rsidRPr="001931B5">
        <w:rPr>
          <w:rFonts w:ascii="Palatino Linotype" w:hAnsi="Palatino Linotype"/>
          <w:b/>
          <w:i/>
          <w:sz w:val="22"/>
          <w:szCs w:val="22"/>
          <w:lang w:val="es-MX"/>
        </w:rPr>
        <w:t>públicos</w:t>
      </w:r>
      <w:r w:rsidRPr="001931B5">
        <w:rPr>
          <w:rFonts w:ascii="Palatino Linotype" w:hAnsi="Palatino Linotype"/>
          <w:b/>
          <w:i/>
          <w:lang w:val="es-MX"/>
        </w:rPr>
        <w:t xml:space="preserve"> </w:t>
      </w:r>
      <w:r w:rsidRPr="001931B5">
        <w:rPr>
          <w:rFonts w:ascii="Palatino Linotype" w:hAnsi="Palatino Linotype"/>
          <w:b/>
          <w:i/>
          <w:sz w:val="22"/>
          <w:szCs w:val="22"/>
          <w:lang w:val="es-MX"/>
        </w:rPr>
        <w:t>o</w:t>
      </w:r>
      <w:r w:rsidRPr="001931B5">
        <w:rPr>
          <w:rFonts w:ascii="Palatino Linotype" w:hAnsi="Palatino Linotype"/>
          <w:b/>
          <w:i/>
          <w:lang w:val="es-MX"/>
        </w:rPr>
        <w:t xml:space="preserve"> </w:t>
      </w:r>
      <w:r w:rsidRPr="001931B5">
        <w:rPr>
          <w:rFonts w:ascii="Palatino Linotype" w:hAnsi="Palatino Linotype"/>
          <w:b/>
          <w:i/>
          <w:sz w:val="22"/>
          <w:szCs w:val="22"/>
          <w:lang w:val="es-MX"/>
        </w:rPr>
        <w:t>realice</w:t>
      </w:r>
      <w:r w:rsidRPr="001931B5">
        <w:rPr>
          <w:rFonts w:ascii="Palatino Linotype" w:hAnsi="Palatino Linotype"/>
          <w:b/>
          <w:i/>
          <w:lang w:val="es-MX"/>
        </w:rPr>
        <w:t xml:space="preserve"> </w:t>
      </w:r>
      <w:r w:rsidRPr="001931B5">
        <w:rPr>
          <w:rFonts w:ascii="Palatino Linotype" w:hAnsi="Palatino Linotype"/>
          <w:b/>
          <w:i/>
          <w:sz w:val="22"/>
          <w:szCs w:val="22"/>
          <w:lang w:val="es-MX"/>
        </w:rPr>
        <w:t>actos</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autoridad</w:t>
      </w:r>
      <w:r w:rsidRPr="001931B5">
        <w:rPr>
          <w:rFonts w:ascii="Palatino Linotype" w:hAnsi="Palatino Linotype"/>
          <w:b/>
          <w:i/>
          <w:lang w:val="es-MX"/>
        </w:rPr>
        <w:t xml:space="preserve"> </w:t>
      </w:r>
      <w:r w:rsidRPr="001931B5">
        <w:rPr>
          <w:rFonts w:ascii="Palatino Linotype" w:hAnsi="Palatino Linotype"/>
          <w:b/>
          <w:i/>
          <w:sz w:val="22"/>
          <w:szCs w:val="22"/>
          <w:lang w:val="es-MX"/>
        </w:rPr>
        <w:t>en</w:t>
      </w:r>
      <w:r w:rsidRPr="001931B5">
        <w:rPr>
          <w:rFonts w:ascii="Palatino Linotype" w:hAnsi="Palatino Linotype"/>
          <w:b/>
          <w:i/>
          <w:lang w:val="es-MX"/>
        </w:rPr>
        <w:t xml:space="preserve"> </w:t>
      </w: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ámbito</w:t>
      </w:r>
      <w:r w:rsidRPr="001931B5">
        <w:rPr>
          <w:rFonts w:ascii="Palatino Linotype" w:hAnsi="Palatino Linotype"/>
          <w:b/>
          <w:i/>
          <w:lang w:val="es-MX"/>
        </w:rPr>
        <w:t xml:space="preserve"> </w:t>
      </w:r>
      <w:r w:rsidRPr="001931B5">
        <w:rPr>
          <w:rFonts w:ascii="Palatino Linotype" w:hAnsi="Palatino Linotype"/>
          <w:b/>
          <w:i/>
          <w:sz w:val="22"/>
          <w:szCs w:val="22"/>
          <w:lang w:val="es-MX"/>
        </w:rPr>
        <w:t>estatal</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municipal,</w:t>
      </w:r>
      <w:r w:rsidRPr="001931B5">
        <w:rPr>
          <w:rFonts w:ascii="Palatino Linotype" w:hAnsi="Palatino Linotype"/>
          <w:i/>
          <w:lang w:val="es-MX"/>
        </w:rPr>
        <w:t xml:space="preserve"> </w:t>
      </w:r>
      <w:r w:rsidRPr="001931B5">
        <w:rPr>
          <w:rFonts w:ascii="Palatino Linotype" w:hAnsi="Palatino Linotype"/>
          <w:b/>
          <w:i/>
          <w:sz w:val="22"/>
          <w:szCs w:val="22"/>
          <w:lang w:val="es-MX"/>
        </w:rPr>
        <w:t>es</w:t>
      </w:r>
      <w:r w:rsidRPr="001931B5">
        <w:rPr>
          <w:rFonts w:ascii="Palatino Linotype" w:hAnsi="Palatino Linotype"/>
          <w:b/>
          <w:i/>
          <w:lang w:val="es-MX"/>
        </w:rPr>
        <w:t xml:space="preserve"> </w:t>
      </w:r>
      <w:r w:rsidRPr="001931B5">
        <w:rPr>
          <w:rFonts w:ascii="Palatino Linotype" w:hAnsi="Palatino Linotype"/>
          <w:b/>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sólo</w:t>
      </w:r>
      <w:r w:rsidRPr="001931B5">
        <w:rPr>
          <w:rFonts w:ascii="Palatino Linotype" w:hAnsi="Palatino Linotype"/>
          <w:i/>
          <w:lang w:val="es-MX"/>
        </w:rPr>
        <w:t xml:space="preserve"> </w:t>
      </w:r>
      <w:r w:rsidRPr="001931B5">
        <w:rPr>
          <w:rFonts w:ascii="Palatino Linotype" w:hAnsi="Palatino Linotype"/>
          <w:i/>
          <w:sz w:val="22"/>
          <w:szCs w:val="22"/>
          <w:lang w:val="es-MX"/>
        </w:rPr>
        <w:t>podrá</w:t>
      </w:r>
      <w:r w:rsidRPr="001931B5">
        <w:rPr>
          <w:rFonts w:ascii="Palatino Linotype" w:hAnsi="Palatino Linotype"/>
          <w:i/>
          <w:lang w:val="es-MX"/>
        </w:rPr>
        <w:t xml:space="preserve"> </w:t>
      </w:r>
      <w:r w:rsidRPr="001931B5">
        <w:rPr>
          <w:rFonts w:ascii="Palatino Linotype" w:hAnsi="Palatino Linotype"/>
          <w:i/>
          <w:sz w:val="22"/>
          <w:szCs w:val="22"/>
          <w:lang w:val="es-MX"/>
        </w:rPr>
        <w:t>ser</w:t>
      </w:r>
      <w:r w:rsidRPr="001931B5">
        <w:rPr>
          <w:rFonts w:ascii="Palatino Linotype" w:hAnsi="Palatino Linotype"/>
          <w:i/>
          <w:lang w:val="es-MX"/>
        </w:rPr>
        <w:t xml:space="preserve"> </w:t>
      </w:r>
      <w:r w:rsidRPr="001931B5">
        <w:rPr>
          <w:rFonts w:ascii="Palatino Linotype" w:hAnsi="Palatino Linotype"/>
          <w:i/>
          <w:sz w:val="22"/>
          <w:szCs w:val="22"/>
          <w:lang w:val="es-MX"/>
        </w:rPr>
        <w:t>reservada</w:t>
      </w:r>
      <w:r w:rsidRPr="001931B5">
        <w:rPr>
          <w:rFonts w:ascii="Palatino Linotype" w:hAnsi="Palatino Linotype"/>
          <w:i/>
          <w:lang w:val="es-MX"/>
        </w:rPr>
        <w:t xml:space="preserve"> </w:t>
      </w:r>
      <w:r w:rsidRPr="001931B5">
        <w:rPr>
          <w:rFonts w:ascii="Palatino Linotype" w:hAnsi="Palatino Linotype"/>
          <w:i/>
          <w:sz w:val="22"/>
          <w:szCs w:val="22"/>
          <w:lang w:val="es-MX"/>
        </w:rPr>
        <w:t>temporalmente</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razones</w:t>
      </w:r>
      <w:r w:rsidRPr="001931B5">
        <w:rPr>
          <w:rFonts w:ascii="Palatino Linotype" w:hAnsi="Palatino Linotype"/>
          <w:i/>
          <w:lang w:val="es-MX"/>
        </w:rPr>
        <w:t xml:space="preserve"> </w:t>
      </w:r>
      <w:r w:rsidRPr="001931B5">
        <w:rPr>
          <w:rFonts w:ascii="Palatino Linotype" w:hAnsi="Palatino Linotype"/>
          <w:i/>
          <w:sz w:val="22"/>
          <w:szCs w:val="22"/>
          <w:lang w:val="es-MX"/>
        </w:rPr>
        <w:t>previstas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Constitución</w:t>
      </w:r>
      <w:r w:rsidRPr="001931B5">
        <w:rPr>
          <w:rFonts w:ascii="Palatino Linotype" w:hAnsi="Palatino Linotype"/>
          <w:i/>
          <w:lang w:val="es-MX"/>
        </w:rPr>
        <w:t xml:space="preserve"> </w:t>
      </w:r>
      <w:r w:rsidRPr="001931B5">
        <w:rPr>
          <w:rFonts w:ascii="Palatino Linotype" w:hAnsi="Palatino Linotype"/>
          <w:i/>
          <w:sz w:val="22"/>
          <w:szCs w:val="22"/>
          <w:lang w:val="es-MX"/>
        </w:rPr>
        <w:t>Política</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Estados</w:t>
      </w:r>
      <w:r w:rsidRPr="001931B5">
        <w:rPr>
          <w:rFonts w:ascii="Palatino Linotype" w:hAnsi="Palatino Linotype"/>
          <w:i/>
          <w:lang w:val="es-MX"/>
        </w:rPr>
        <w:t xml:space="preserve"> </w:t>
      </w:r>
      <w:r w:rsidRPr="001931B5">
        <w:rPr>
          <w:rFonts w:ascii="Palatino Linotype" w:hAnsi="Palatino Linotype"/>
          <w:i/>
          <w:sz w:val="22"/>
          <w:szCs w:val="22"/>
          <w:lang w:val="es-MX"/>
        </w:rPr>
        <w:t>Unidos</w:t>
      </w:r>
      <w:r w:rsidRPr="001931B5">
        <w:rPr>
          <w:rFonts w:ascii="Palatino Linotype" w:hAnsi="Palatino Linotype"/>
          <w:i/>
          <w:lang w:val="es-MX"/>
        </w:rPr>
        <w:t xml:space="preserve"> </w:t>
      </w:r>
      <w:r w:rsidRPr="001931B5">
        <w:rPr>
          <w:rFonts w:ascii="Palatino Linotype" w:hAnsi="Palatino Linotype"/>
          <w:i/>
          <w:sz w:val="22"/>
          <w:szCs w:val="22"/>
          <w:lang w:val="es-MX"/>
        </w:rPr>
        <w:t>Mexicanos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interés</w:t>
      </w:r>
      <w:r w:rsidRPr="001931B5">
        <w:rPr>
          <w:rFonts w:ascii="Palatino Linotype" w:hAnsi="Palatino Linotype"/>
          <w:i/>
          <w:lang w:val="es-MX"/>
        </w:rPr>
        <w:t xml:space="preserve"> </w:t>
      </w:r>
      <w:r w:rsidRPr="001931B5">
        <w:rPr>
          <w:rFonts w:ascii="Palatino Linotype" w:hAnsi="Palatino Linotype"/>
          <w:i/>
          <w:sz w:val="22"/>
          <w:szCs w:val="22"/>
          <w:lang w:val="es-MX"/>
        </w:rPr>
        <w:t>público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seguridad,</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términos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fijen</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leyes.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interpretación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este</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r w:rsidRPr="001931B5">
        <w:rPr>
          <w:rFonts w:ascii="Palatino Linotype" w:hAnsi="Palatino Linotype"/>
          <w:i/>
          <w:sz w:val="22"/>
          <w:szCs w:val="22"/>
          <w:lang w:val="es-MX"/>
        </w:rPr>
        <w:t>deberá</w:t>
      </w:r>
      <w:r w:rsidRPr="001931B5">
        <w:rPr>
          <w:rFonts w:ascii="Palatino Linotype" w:hAnsi="Palatino Linotype"/>
          <w:i/>
          <w:lang w:val="es-MX"/>
        </w:rPr>
        <w:t xml:space="preserve"> </w:t>
      </w:r>
      <w:r w:rsidRPr="001931B5">
        <w:rPr>
          <w:rFonts w:ascii="Palatino Linotype" w:hAnsi="Palatino Linotype"/>
          <w:i/>
          <w:sz w:val="22"/>
          <w:szCs w:val="22"/>
          <w:lang w:val="es-MX"/>
        </w:rPr>
        <w:t>prevalecer</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principio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máxima</w:t>
      </w:r>
      <w:r w:rsidRPr="001931B5">
        <w:rPr>
          <w:rFonts w:ascii="Palatino Linotype" w:hAnsi="Palatino Linotype"/>
          <w:i/>
          <w:lang w:val="es-MX"/>
        </w:rPr>
        <w:t xml:space="preserve"> </w:t>
      </w:r>
      <w:r w:rsidRPr="001931B5">
        <w:rPr>
          <w:rFonts w:ascii="Palatino Linotype" w:hAnsi="Palatino Linotype"/>
          <w:i/>
          <w:sz w:val="22"/>
          <w:szCs w:val="22"/>
          <w:lang w:val="es-MX"/>
        </w:rPr>
        <w:t>publicidad.</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sujetos</w:t>
      </w:r>
      <w:r w:rsidRPr="001931B5">
        <w:rPr>
          <w:rFonts w:ascii="Palatino Linotype" w:hAnsi="Palatino Linotype"/>
          <w:i/>
          <w:lang w:val="es-MX"/>
        </w:rPr>
        <w:t xml:space="preserve"> </w:t>
      </w:r>
      <w:r w:rsidRPr="001931B5">
        <w:rPr>
          <w:rFonts w:ascii="Palatino Linotype" w:hAnsi="Palatino Linotype"/>
          <w:i/>
          <w:sz w:val="22"/>
          <w:szCs w:val="22"/>
          <w:lang w:val="es-MX"/>
        </w:rPr>
        <w:t>obligados</w:t>
      </w:r>
      <w:r w:rsidRPr="001931B5">
        <w:rPr>
          <w:rFonts w:ascii="Palatino Linotype" w:hAnsi="Palatino Linotype"/>
          <w:i/>
          <w:lang w:val="es-MX"/>
        </w:rPr>
        <w:t xml:space="preserve"> </w:t>
      </w:r>
      <w:r w:rsidRPr="001931B5">
        <w:rPr>
          <w:rFonts w:ascii="Palatino Linotype" w:hAnsi="Palatino Linotype"/>
          <w:i/>
          <w:sz w:val="22"/>
          <w:szCs w:val="22"/>
          <w:lang w:val="es-MX"/>
        </w:rPr>
        <w:t>deberán</w:t>
      </w:r>
      <w:r w:rsidRPr="001931B5">
        <w:rPr>
          <w:rFonts w:ascii="Palatino Linotype" w:hAnsi="Palatino Linotype"/>
          <w:i/>
          <w:lang w:val="es-MX"/>
        </w:rPr>
        <w:t xml:space="preserve"> </w:t>
      </w:r>
      <w:r w:rsidRPr="001931B5">
        <w:rPr>
          <w:rFonts w:ascii="Palatino Linotype" w:hAnsi="Palatino Linotype"/>
          <w:i/>
          <w:sz w:val="22"/>
          <w:szCs w:val="22"/>
          <w:lang w:val="es-MX"/>
        </w:rPr>
        <w:t>documentar</w:t>
      </w:r>
      <w:r w:rsidRPr="001931B5">
        <w:rPr>
          <w:rFonts w:ascii="Palatino Linotype" w:hAnsi="Palatino Linotype"/>
          <w:i/>
          <w:lang w:val="es-MX"/>
        </w:rPr>
        <w:t xml:space="preserve"> </w:t>
      </w:r>
      <w:r w:rsidRPr="001931B5">
        <w:rPr>
          <w:rFonts w:ascii="Palatino Linotype" w:hAnsi="Palatino Linotype"/>
          <w:i/>
          <w:sz w:val="22"/>
          <w:szCs w:val="22"/>
          <w:lang w:val="es-MX"/>
        </w:rPr>
        <w:t>todo</w:t>
      </w:r>
      <w:r w:rsidRPr="001931B5">
        <w:rPr>
          <w:rFonts w:ascii="Palatino Linotype" w:hAnsi="Palatino Linotype"/>
          <w:i/>
          <w:lang w:val="es-MX"/>
        </w:rPr>
        <w:t xml:space="preserve"> </w:t>
      </w:r>
      <w:r w:rsidRPr="001931B5">
        <w:rPr>
          <w:rFonts w:ascii="Palatino Linotype" w:hAnsi="Palatino Linotype"/>
          <w:i/>
          <w:sz w:val="22"/>
          <w:szCs w:val="22"/>
          <w:lang w:val="es-MX"/>
        </w:rPr>
        <w:t>acto</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derive</w:t>
      </w:r>
      <w:r w:rsidRPr="001931B5">
        <w:rPr>
          <w:rFonts w:ascii="Palatino Linotype" w:hAnsi="Palatino Linotype"/>
          <w:i/>
          <w:lang w:val="es-MX"/>
        </w:rPr>
        <w:t xml:space="preserve"> </w:t>
      </w:r>
      <w:r w:rsidRPr="001931B5">
        <w:rPr>
          <w:rFonts w:ascii="Palatino Linotype" w:hAnsi="Palatino Linotype"/>
          <w:i/>
          <w:sz w:val="22"/>
          <w:szCs w:val="22"/>
          <w:lang w:val="es-MX"/>
        </w:rPr>
        <w:t>del</w:t>
      </w:r>
      <w:r w:rsidRPr="001931B5">
        <w:rPr>
          <w:rFonts w:ascii="Palatino Linotype" w:hAnsi="Palatino Linotype"/>
          <w:i/>
          <w:lang w:val="es-MX"/>
        </w:rPr>
        <w:t xml:space="preserve"> </w:t>
      </w:r>
      <w:r w:rsidRPr="001931B5">
        <w:rPr>
          <w:rFonts w:ascii="Palatino Linotype" w:hAnsi="Palatino Linotype"/>
          <w:i/>
          <w:sz w:val="22"/>
          <w:szCs w:val="22"/>
          <w:lang w:val="es-MX"/>
        </w:rPr>
        <w:t>ejercicio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facultades,</w:t>
      </w:r>
      <w:r w:rsidRPr="001931B5">
        <w:rPr>
          <w:rFonts w:ascii="Palatino Linotype" w:hAnsi="Palatino Linotype"/>
          <w:i/>
          <w:lang w:val="es-MX"/>
        </w:rPr>
        <w:t xml:space="preserve"> </w:t>
      </w:r>
      <w:r w:rsidRPr="001931B5">
        <w:rPr>
          <w:rFonts w:ascii="Palatino Linotype" w:hAnsi="Palatino Linotype"/>
          <w:i/>
          <w:sz w:val="22"/>
          <w:szCs w:val="22"/>
          <w:lang w:val="es-MX"/>
        </w:rPr>
        <w:t>competencias</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funciones,</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determinará</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supuestos</w:t>
      </w:r>
      <w:r w:rsidRPr="001931B5">
        <w:rPr>
          <w:rFonts w:ascii="Palatino Linotype" w:hAnsi="Palatino Linotype"/>
          <w:i/>
          <w:lang w:val="es-MX"/>
        </w:rPr>
        <w:t xml:space="preserve"> </w:t>
      </w:r>
      <w:r w:rsidRPr="001931B5">
        <w:rPr>
          <w:rFonts w:ascii="Palatino Linotype" w:hAnsi="Palatino Linotype"/>
          <w:i/>
          <w:sz w:val="22"/>
          <w:szCs w:val="22"/>
          <w:lang w:val="es-MX"/>
        </w:rPr>
        <w:t>específicos</w:t>
      </w:r>
      <w:r w:rsidRPr="001931B5">
        <w:rPr>
          <w:rFonts w:ascii="Palatino Linotype" w:hAnsi="Palatino Linotype"/>
          <w:i/>
          <w:lang w:val="es-MX"/>
        </w:rPr>
        <w:t xml:space="preserve"> </w:t>
      </w:r>
      <w:r w:rsidRPr="001931B5">
        <w:rPr>
          <w:rFonts w:ascii="Palatino Linotype" w:hAnsi="Palatino Linotype"/>
          <w:i/>
          <w:sz w:val="22"/>
          <w:szCs w:val="22"/>
          <w:lang w:val="es-MX"/>
        </w:rPr>
        <w:t>bajo</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cuales</w:t>
      </w:r>
      <w:r w:rsidRPr="001931B5">
        <w:rPr>
          <w:rFonts w:ascii="Palatino Linotype" w:hAnsi="Palatino Linotype"/>
          <w:i/>
          <w:lang w:val="es-MX"/>
        </w:rPr>
        <w:t xml:space="preserve"> </w:t>
      </w:r>
      <w:r w:rsidRPr="001931B5">
        <w:rPr>
          <w:rFonts w:ascii="Palatino Linotype" w:hAnsi="Palatino Linotype"/>
          <w:i/>
          <w:sz w:val="22"/>
          <w:szCs w:val="22"/>
          <w:lang w:val="es-MX"/>
        </w:rPr>
        <w:t>procederá</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declaración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inexistencia</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II.</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referente</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intimidad</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vida</w:t>
      </w:r>
      <w:r w:rsidRPr="001931B5">
        <w:rPr>
          <w:rFonts w:ascii="Palatino Linotype" w:hAnsi="Palatino Linotype"/>
          <w:i/>
          <w:lang w:val="es-MX"/>
        </w:rPr>
        <w:t xml:space="preserve"> </w:t>
      </w:r>
      <w:r w:rsidRPr="001931B5">
        <w:rPr>
          <w:rFonts w:ascii="Palatino Linotype" w:hAnsi="Palatino Linotype"/>
          <w:i/>
          <w:sz w:val="22"/>
          <w:szCs w:val="22"/>
          <w:lang w:val="es-MX"/>
        </w:rPr>
        <w:t>privada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imagen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será</w:t>
      </w:r>
      <w:r w:rsidRPr="001931B5">
        <w:rPr>
          <w:rFonts w:ascii="Palatino Linotype" w:hAnsi="Palatino Linotype"/>
          <w:i/>
          <w:lang w:val="es-MX"/>
        </w:rPr>
        <w:t xml:space="preserve"> </w:t>
      </w:r>
      <w:r w:rsidRPr="001931B5">
        <w:rPr>
          <w:rFonts w:ascii="Palatino Linotype" w:hAnsi="Palatino Linotype"/>
          <w:i/>
          <w:sz w:val="22"/>
          <w:szCs w:val="22"/>
          <w:lang w:val="es-MX"/>
        </w:rPr>
        <w:t>protegida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través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un</w:t>
      </w:r>
      <w:r w:rsidRPr="001931B5">
        <w:rPr>
          <w:rFonts w:ascii="Palatino Linotype" w:hAnsi="Palatino Linotype"/>
          <w:i/>
          <w:lang w:val="es-MX"/>
        </w:rPr>
        <w:t xml:space="preserve"> </w:t>
      </w:r>
      <w:r w:rsidRPr="001931B5">
        <w:rPr>
          <w:rFonts w:ascii="Palatino Linotype" w:hAnsi="Palatino Linotype"/>
          <w:i/>
          <w:sz w:val="22"/>
          <w:szCs w:val="22"/>
          <w:lang w:val="es-MX"/>
        </w:rPr>
        <w:t>marco</w:t>
      </w:r>
      <w:r w:rsidRPr="001931B5">
        <w:rPr>
          <w:rFonts w:ascii="Palatino Linotype" w:hAnsi="Palatino Linotype"/>
          <w:i/>
          <w:lang w:val="es-MX"/>
        </w:rPr>
        <w:t xml:space="preserve"> </w:t>
      </w:r>
      <w:r w:rsidRPr="001931B5">
        <w:rPr>
          <w:rFonts w:ascii="Palatino Linotype" w:hAnsi="Palatino Linotype"/>
          <w:i/>
          <w:sz w:val="22"/>
          <w:szCs w:val="22"/>
          <w:lang w:val="es-MX"/>
        </w:rPr>
        <w:t>jurídico</w:t>
      </w:r>
      <w:r w:rsidRPr="001931B5">
        <w:rPr>
          <w:rFonts w:ascii="Palatino Linotype" w:hAnsi="Palatino Linotype"/>
          <w:i/>
          <w:lang w:val="es-MX"/>
        </w:rPr>
        <w:t xml:space="preserve"> </w:t>
      </w:r>
      <w:r w:rsidRPr="001931B5">
        <w:rPr>
          <w:rFonts w:ascii="Palatino Linotype" w:hAnsi="Palatino Linotype"/>
          <w:i/>
          <w:sz w:val="22"/>
          <w:szCs w:val="22"/>
          <w:lang w:val="es-MX"/>
        </w:rPr>
        <w:t>rígido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tratamiento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manejo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con</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excepciones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establezca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reglamentaria.</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III.</w:t>
      </w:r>
      <w:r w:rsidRPr="001931B5">
        <w:rPr>
          <w:rFonts w:ascii="Palatino Linotype" w:hAnsi="Palatino Linotype"/>
          <w:i/>
          <w:lang w:val="es-MX"/>
        </w:rPr>
        <w:t xml:space="preserve"> </w:t>
      </w:r>
      <w:r w:rsidRPr="001931B5">
        <w:rPr>
          <w:rFonts w:ascii="Palatino Linotype" w:hAnsi="Palatino Linotype"/>
          <w:i/>
          <w:sz w:val="22"/>
          <w:szCs w:val="22"/>
          <w:lang w:val="es-MX"/>
        </w:rPr>
        <w:t>Toda</w:t>
      </w:r>
      <w:r w:rsidRPr="001931B5">
        <w:rPr>
          <w:rFonts w:ascii="Palatino Linotype" w:hAnsi="Palatino Linotype"/>
          <w:i/>
          <w:lang w:val="es-MX"/>
        </w:rPr>
        <w:t xml:space="preserve"> </w:t>
      </w:r>
      <w:r w:rsidRPr="001931B5">
        <w:rPr>
          <w:rFonts w:ascii="Palatino Linotype" w:hAnsi="Palatino Linotype"/>
          <w:i/>
          <w:sz w:val="22"/>
          <w:szCs w:val="22"/>
          <w:lang w:val="es-MX"/>
        </w:rPr>
        <w:t>persona,</w:t>
      </w:r>
      <w:r w:rsidRPr="001931B5">
        <w:rPr>
          <w:rFonts w:ascii="Palatino Linotype" w:hAnsi="Palatino Linotype"/>
          <w:i/>
          <w:lang w:val="es-MX"/>
        </w:rPr>
        <w:t xml:space="preserve"> </w:t>
      </w:r>
      <w:r w:rsidRPr="001931B5">
        <w:rPr>
          <w:rFonts w:ascii="Palatino Linotype" w:hAnsi="Palatino Linotype"/>
          <w:i/>
          <w:sz w:val="22"/>
          <w:szCs w:val="22"/>
          <w:lang w:val="es-MX"/>
        </w:rPr>
        <w:t>sin</w:t>
      </w:r>
      <w:r w:rsidRPr="001931B5">
        <w:rPr>
          <w:rFonts w:ascii="Palatino Linotype" w:hAnsi="Palatino Linotype"/>
          <w:i/>
          <w:lang w:val="es-MX"/>
        </w:rPr>
        <w:t xml:space="preserve"> </w:t>
      </w:r>
      <w:r w:rsidRPr="001931B5">
        <w:rPr>
          <w:rFonts w:ascii="Palatino Linotype" w:hAnsi="Palatino Linotype"/>
          <w:i/>
          <w:sz w:val="22"/>
          <w:szCs w:val="22"/>
          <w:lang w:val="es-MX"/>
        </w:rPr>
        <w:t>necesidad</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acreditar</w:t>
      </w:r>
      <w:r w:rsidRPr="001931B5">
        <w:rPr>
          <w:rFonts w:ascii="Palatino Linotype" w:hAnsi="Palatino Linotype"/>
          <w:i/>
          <w:lang w:val="es-MX"/>
        </w:rPr>
        <w:t xml:space="preserve"> </w:t>
      </w:r>
      <w:r w:rsidRPr="001931B5">
        <w:rPr>
          <w:rFonts w:ascii="Palatino Linotype" w:hAnsi="Palatino Linotype"/>
          <w:i/>
          <w:sz w:val="22"/>
          <w:szCs w:val="22"/>
          <w:lang w:val="es-MX"/>
        </w:rPr>
        <w:t>interés</w:t>
      </w:r>
      <w:r w:rsidRPr="001931B5">
        <w:rPr>
          <w:rFonts w:ascii="Palatino Linotype" w:hAnsi="Palatino Linotype"/>
          <w:i/>
          <w:lang w:val="es-MX"/>
        </w:rPr>
        <w:t xml:space="preserve"> </w:t>
      </w:r>
      <w:r w:rsidRPr="001931B5">
        <w:rPr>
          <w:rFonts w:ascii="Palatino Linotype" w:hAnsi="Palatino Linotype"/>
          <w:i/>
          <w:sz w:val="22"/>
          <w:szCs w:val="22"/>
          <w:lang w:val="es-MX"/>
        </w:rPr>
        <w:t>alguno</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justificar</w:t>
      </w:r>
      <w:r w:rsidRPr="001931B5">
        <w:rPr>
          <w:rFonts w:ascii="Palatino Linotype" w:hAnsi="Palatino Linotype"/>
          <w:i/>
          <w:lang w:val="es-MX"/>
        </w:rPr>
        <w:t xml:space="preserve"> </w:t>
      </w:r>
      <w:r w:rsidRPr="001931B5">
        <w:rPr>
          <w:rFonts w:ascii="Palatino Linotype" w:hAnsi="Palatino Linotype"/>
          <w:i/>
          <w:sz w:val="22"/>
          <w:szCs w:val="22"/>
          <w:lang w:val="es-MX"/>
        </w:rPr>
        <w:t>su</w:t>
      </w:r>
      <w:r w:rsidRPr="001931B5">
        <w:rPr>
          <w:rFonts w:ascii="Palatino Linotype" w:hAnsi="Palatino Linotype"/>
          <w:i/>
          <w:lang w:val="es-MX"/>
        </w:rPr>
        <w:t xml:space="preserve"> </w:t>
      </w:r>
      <w:r w:rsidRPr="001931B5">
        <w:rPr>
          <w:rFonts w:ascii="Palatino Linotype" w:hAnsi="Palatino Linotype"/>
          <w:i/>
          <w:sz w:val="22"/>
          <w:szCs w:val="22"/>
          <w:lang w:val="es-MX"/>
        </w:rPr>
        <w:t>utilización,</w:t>
      </w:r>
      <w:r w:rsidRPr="001931B5">
        <w:rPr>
          <w:rFonts w:ascii="Palatino Linotype" w:hAnsi="Palatino Linotype"/>
          <w:i/>
          <w:lang w:val="es-MX"/>
        </w:rPr>
        <w:t xml:space="preserve"> </w:t>
      </w:r>
      <w:r w:rsidRPr="001931B5">
        <w:rPr>
          <w:rFonts w:ascii="Palatino Linotype" w:hAnsi="Palatino Linotype"/>
          <w:i/>
          <w:sz w:val="22"/>
          <w:szCs w:val="22"/>
          <w:lang w:val="es-MX"/>
        </w:rPr>
        <w:t>tendrá</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gratuito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rectificación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éstos.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IV.</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establecerán</w:t>
      </w:r>
      <w:r w:rsidRPr="001931B5">
        <w:rPr>
          <w:rFonts w:ascii="Palatino Linotype" w:hAnsi="Palatino Linotype"/>
          <w:i/>
          <w:lang w:val="es-MX"/>
        </w:rPr>
        <w:t xml:space="preserve"> </w:t>
      </w:r>
      <w:r w:rsidRPr="001931B5">
        <w:rPr>
          <w:rFonts w:ascii="Palatino Linotype" w:hAnsi="Palatino Linotype"/>
          <w:i/>
          <w:sz w:val="22"/>
          <w:szCs w:val="22"/>
          <w:lang w:val="es-MX"/>
        </w:rPr>
        <w:t>mecanismos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procedimientos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revisión</w:t>
      </w:r>
      <w:r w:rsidRPr="001931B5">
        <w:rPr>
          <w:rFonts w:ascii="Palatino Linotype" w:hAnsi="Palatino Linotype"/>
          <w:i/>
          <w:lang w:val="es-MX"/>
        </w:rPr>
        <w:t xml:space="preserve"> </w:t>
      </w:r>
      <w:r w:rsidRPr="001931B5">
        <w:rPr>
          <w:rFonts w:ascii="Palatino Linotype" w:hAnsi="Palatino Linotype"/>
          <w:i/>
          <w:sz w:val="22"/>
          <w:szCs w:val="22"/>
          <w:lang w:val="es-MX"/>
        </w:rPr>
        <w:t>expeditos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sustanciarán</w:t>
      </w:r>
      <w:r w:rsidRPr="001931B5">
        <w:rPr>
          <w:rFonts w:ascii="Palatino Linotype" w:hAnsi="Palatino Linotype"/>
          <w:i/>
          <w:lang w:val="es-MX"/>
        </w:rPr>
        <w:t xml:space="preserve"> </w:t>
      </w:r>
      <w:r w:rsidRPr="001931B5">
        <w:rPr>
          <w:rFonts w:ascii="Palatino Linotype" w:hAnsi="Palatino Linotype"/>
          <w:i/>
          <w:sz w:val="22"/>
          <w:szCs w:val="22"/>
          <w:lang w:val="es-MX"/>
        </w:rPr>
        <w:t>ante</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organismo</w:t>
      </w:r>
      <w:r w:rsidRPr="001931B5">
        <w:rPr>
          <w:rFonts w:ascii="Palatino Linotype" w:hAnsi="Palatino Linotype"/>
          <w:i/>
          <w:lang w:val="es-MX"/>
        </w:rPr>
        <w:t xml:space="preserve"> </w:t>
      </w:r>
      <w:r w:rsidRPr="001931B5">
        <w:rPr>
          <w:rFonts w:ascii="Palatino Linotype" w:hAnsi="Palatino Linotype"/>
          <w:i/>
          <w:sz w:val="22"/>
          <w:szCs w:val="22"/>
          <w:lang w:val="es-MX"/>
        </w:rPr>
        <w:t>autónomo</w:t>
      </w:r>
      <w:r w:rsidRPr="001931B5">
        <w:rPr>
          <w:rFonts w:ascii="Palatino Linotype" w:hAnsi="Palatino Linotype"/>
          <w:i/>
          <w:lang w:val="es-MX"/>
        </w:rPr>
        <w:t xml:space="preserve"> </w:t>
      </w:r>
      <w:r w:rsidRPr="001931B5">
        <w:rPr>
          <w:rFonts w:ascii="Palatino Linotype" w:hAnsi="Palatino Linotype"/>
          <w:i/>
          <w:sz w:val="22"/>
          <w:szCs w:val="22"/>
          <w:lang w:val="es-MX"/>
        </w:rPr>
        <w:t>especializado</w:t>
      </w:r>
      <w:r w:rsidRPr="001931B5">
        <w:rPr>
          <w:rFonts w:ascii="Palatino Linotype" w:hAnsi="Palatino Linotype"/>
          <w:i/>
          <w:lang w:val="es-MX"/>
        </w:rPr>
        <w:t xml:space="preserve"> </w:t>
      </w:r>
      <w:r w:rsidRPr="001931B5">
        <w:rPr>
          <w:rFonts w:ascii="Palatino Linotype" w:hAnsi="Palatino Linotype"/>
          <w:i/>
          <w:sz w:val="22"/>
          <w:szCs w:val="22"/>
          <w:lang w:val="es-MX"/>
        </w:rPr>
        <w:t>e</w:t>
      </w:r>
      <w:r w:rsidRPr="001931B5">
        <w:rPr>
          <w:rFonts w:ascii="Palatino Linotype" w:hAnsi="Palatino Linotype"/>
          <w:i/>
          <w:lang w:val="es-MX"/>
        </w:rPr>
        <w:t xml:space="preserve"> </w:t>
      </w:r>
      <w:r w:rsidRPr="001931B5">
        <w:rPr>
          <w:rFonts w:ascii="Palatino Linotype" w:hAnsi="Palatino Linotype"/>
          <w:i/>
          <w:sz w:val="22"/>
          <w:szCs w:val="22"/>
          <w:lang w:val="es-MX"/>
        </w:rPr>
        <w:t>imparcial</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establece</w:t>
      </w:r>
      <w:r w:rsidRPr="001931B5">
        <w:rPr>
          <w:rFonts w:ascii="Palatino Linotype" w:hAnsi="Palatino Linotype"/>
          <w:i/>
          <w:lang w:val="es-MX"/>
        </w:rPr>
        <w:t xml:space="preserve"> </w:t>
      </w:r>
      <w:r w:rsidRPr="001931B5">
        <w:rPr>
          <w:rFonts w:ascii="Palatino Linotype" w:hAnsi="Palatino Linotype"/>
          <w:i/>
          <w:sz w:val="22"/>
          <w:szCs w:val="22"/>
          <w:lang w:val="es-MX"/>
        </w:rPr>
        <w:t>esta</w:t>
      </w:r>
      <w:r w:rsidRPr="001931B5">
        <w:rPr>
          <w:rFonts w:ascii="Palatino Linotype" w:hAnsi="Palatino Linotype"/>
          <w:i/>
          <w:lang w:val="es-MX"/>
        </w:rPr>
        <w:t xml:space="preserve"> </w:t>
      </w:r>
      <w:r w:rsidRPr="001931B5">
        <w:rPr>
          <w:rFonts w:ascii="Palatino Linotype" w:hAnsi="Palatino Linotype"/>
          <w:i/>
          <w:sz w:val="22"/>
          <w:szCs w:val="22"/>
          <w:lang w:val="es-MX"/>
        </w:rPr>
        <w:t>Constitución.</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procedimientos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corrección</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supresión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así</w:t>
      </w:r>
      <w:r w:rsidRPr="001931B5">
        <w:rPr>
          <w:rFonts w:ascii="Palatino Linotype" w:hAnsi="Palatino Linotype"/>
          <w:i/>
          <w:lang w:val="es-MX"/>
        </w:rPr>
        <w:t xml:space="preserve"> </w:t>
      </w:r>
      <w:r w:rsidRPr="001931B5">
        <w:rPr>
          <w:rFonts w:ascii="Palatino Linotype" w:hAnsi="Palatino Linotype"/>
          <w:i/>
          <w:sz w:val="22"/>
          <w:szCs w:val="22"/>
          <w:lang w:val="es-MX"/>
        </w:rPr>
        <w:t>como</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revisión</w:t>
      </w:r>
      <w:r w:rsidRPr="001931B5">
        <w:rPr>
          <w:rFonts w:ascii="Palatino Linotype" w:hAnsi="Palatino Linotype"/>
          <w:i/>
          <w:lang w:val="es-MX"/>
        </w:rPr>
        <w:t xml:space="preserve"> </w:t>
      </w:r>
      <w:r w:rsidRPr="001931B5">
        <w:rPr>
          <w:rFonts w:ascii="Palatino Linotype" w:hAnsi="Palatino Linotype"/>
          <w:i/>
          <w:sz w:val="22"/>
          <w:szCs w:val="22"/>
          <w:lang w:val="es-MX"/>
        </w:rPr>
        <w:t>derivados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mismos,</w:t>
      </w:r>
      <w:r w:rsidRPr="001931B5">
        <w:rPr>
          <w:rFonts w:ascii="Palatino Linotype" w:hAnsi="Palatino Linotype"/>
          <w:i/>
          <w:lang w:val="es-MX"/>
        </w:rPr>
        <w:t xml:space="preserve"> </w:t>
      </w:r>
      <w:r w:rsidRPr="001931B5">
        <w:rPr>
          <w:rFonts w:ascii="Palatino Linotype" w:hAnsi="Palatino Linotype"/>
          <w:i/>
          <w:sz w:val="22"/>
          <w:szCs w:val="22"/>
          <w:lang w:val="es-MX"/>
        </w:rPr>
        <w:t>podrán</w:t>
      </w:r>
      <w:r w:rsidRPr="001931B5">
        <w:rPr>
          <w:rFonts w:ascii="Palatino Linotype" w:hAnsi="Palatino Linotype"/>
          <w:i/>
          <w:lang w:val="es-MX"/>
        </w:rPr>
        <w:t xml:space="preserve"> </w:t>
      </w:r>
      <w:r w:rsidRPr="001931B5">
        <w:rPr>
          <w:rFonts w:ascii="Palatino Linotype" w:hAnsi="Palatino Linotype"/>
          <w:i/>
          <w:sz w:val="22"/>
          <w:szCs w:val="22"/>
          <w:lang w:val="es-MX"/>
        </w:rPr>
        <w:t>tramitarse</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medios</w:t>
      </w:r>
      <w:r w:rsidRPr="001931B5">
        <w:rPr>
          <w:rFonts w:ascii="Palatino Linotype" w:hAnsi="Palatino Linotype"/>
          <w:i/>
          <w:lang w:val="es-MX"/>
        </w:rPr>
        <w:t xml:space="preserve"> </w:t>
      </w:r>
      <w:r w:rsidRPr="001931B5">
        <w:rPr>
          <w:rFonts w:ascii="Palatino Linotype" w:hAnsi="Palatino Linotype"/>
          <w:i/>
          <w:sz w:val="22"/>
          <w:szCs w:val="22"/>
          <w:lang w:val="es-MX"/>
        </w:rPr>
        <w:t>electrónicos,</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través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un</w:t>
      </w:r>
      <w:r w:rsidRPr="001931B5">
        <w:rPr>
          <w:rFonts w:ascii="Palatino Linotype" w:hAnsi="Palatino Linotype"/>
          <w:i/>
          <w:lang w:val="es-MX"/>
        </w:rPr>
        <w:t xml:space="preserve"> </w:t>
      </w:r>
      <w:r w:rsidRPr="001931B5">
        <w:rPr>
          <w:rFonts w:ascii="Palatino Linotype" w:hAnsi="Palatino Linotype"/>
          <w:i/>
          <w:sz w:val="22"/>
          <w:szCs w:val="22"/>
          <w:lang w:val="es-MX"/>
        </w:rPr>
        <w:t>sistema</w:t>
      </w:r>
      <w:r w:rsidRPr="001931B5">
        <w:rPr>
          <w:rFonts w:ascii="Palatino Linotype" w:hAnsi="Palatino Linotype"/>
          <w:i/>
          <w:lang w:val="es-MX"/>
        </w:rPr>
        <w:t xml:space="preserve"> </w:t>
      </w:r>
      <w:r w:rsidRPr="001931B5">
        <w:rPr>
          <w:rFonts w:ascii="Palatino Linotype" w:hAnsi="Palatino Linotype"/>
          <w:i/>
          <w:sz w:val="22"/>
          <w:szCs w:val="22"/>
          <w:lang w:val="es-MX"/>
        </w:rPr>
        <w:t>automatizado</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para</w:t>
      </w:r>
      <w:r w:rsidRPr="001931B5">
        <w:rPr>
          <w:rFonts w:ascii="Palatino Linotype" w:hAnsi="Palatino Linotype"/>
          <w:i/>
          <w:lang w:val="es-MX"/>
        </w:rPr>
        <w:t xml:space="preserve"> </w:t>
      </w:r>
      <w:r w:rsidRPr="001931B5">
        <w:rPr>
          <w:rFonts w:ascii="Palatino Linotype" w:hAnsi="Palatino Linotype"/>
          <w:i/>
          <w:sz w:val="22"/>
          <w:szCs w:val="22"/>
          <w:lang w:val="es-MX"/>
        </w:rPr>
        <w:t>tal</w:t>
      </w:r>
      <w:r w:rsidRPr="001931B5">
        <w:rPr>
          <w:rFonts w:ascii="Palatino Linotype" w:hAnsi="Palatino Linotype"/>
          <w:i/>
          <w:lang w:val="es-MX"/>
        </w:rPr>
        <w:t xml:space="preserve"> </w:t>
      </w:r>
      <w:r w:rsidRPr="001931B5">
        <w:rPr>
          <w:rFonts w:ascii="Palatino Linotype" w:hAnsi="Palatino Linotype"/>
          <w:i/>
          <w:sz w:val="22"/>
          <w:szCs w:val="22"/>
          <w:lang w:val="es-MX"/>
        </w:rPr>
        <w:t>efecto</w:t>
      </w:r>
      <w:r w:rsidRPr="001931B5">
        <w:rPr>
          <w:rFonts w:ascii="Palatino Linotype" w:hAnsi="Palatino Linotype"/>
          <w:i/>
          <w:lang w:val="es-MX"/>
        </w:rPr>
        <w:t xml:space="preserve"> </w:t>
      </w:r>
      <w:r w:rsidRPr="001931B5">
        <w:rPr>
          <w:rFonts w:ascii="Palatino Linotype" w:hAnsi="Palatino Linotype"/>
          <w:i/>
          <w:sz w:val="22"/>
          <w:szCs w:val="22"/>
          <w:lang w:val="es-MX"/>
        </w:rPr>
        <w:t>establezca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reglamentaria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organismo</w:t>
      </w:r>
      <w:r w:rsidRPr="001931B5">
        <w:rPr>
          <w:rFonts w:ascii="Palatino Linotype" w:hAnsi="Palatino Linotype"/>
          <w:i/>
          <w:lang w:val="es-MX"/>
        </w:rPr>
        <w:t xml:space="preserve"> </w:t>
      </w:r>
      <w:r w:rsidRPr="001931B5">
        <w:rPr>
          <w:rFonts w:ascii="Palatino Linotype" w:hAnsi="Palatino Linotype"/>
          <w:i/>
          <w:sz w:val="22"/>
          <w:szCs w:val="22"/>
          <w:lang w:val="es-MX"/>
        </w:rPr>
        <w:t>autónomo</w:t>
      </w:r>
      <w:r w:rsidRPr="001931B5">
        <w:rPr>
          <w:rFonts w:ascii="Palatino Linotype" w:hAnsi="Palatino Linotype"/>
          <w:i/>
          <w:lang w:val="es-MX"/>
        </w:rPr>
        <w:t xml:space="preserve"> </w:t>
      </w:r>
      <w:r w:rsidRPr="001931B5">
        <w:rPr>
          <w:rFonts w:ascii="Palatino Linotype" w:hAnsi="Palatino Linotype"/>
          <w:i/>
          <w:sz w:val="22"/>
          <w:szCs w:val="22"/>
          <w:lang w:val="es-MX"/>
        </w:rPr>
        <w:t>garante</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ámbito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su</w:t>
      </w:r>
      <w:r w:rsidRPr="001931B5">
        <w:rPr>
          <w:rFonts w:ascii="Palatino Linotype" w:hAnsi="Palatino Linotype"/>
          <w:i/>
          <w:lang w:val="es-MX"/>
        </w:rPr>
        <w:t xml:space="preserve"> </w:t>
      </w:r>
      <w:r w:rsidRPr="001931B5">
        <w:rPr>
          <w:rFonts w:ascii="Palatino Linotype" w:hAnsi="Palatino Linotype"/>
          <w:i/>
          <w:sz w:val="22"/>
          <w:szCs w:val="22"/>
          <w:lang w:val="es-MX"/>
        </w:rPr>
        <w:t>competencia.</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resoluciones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correspondan</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estos</w:t>
      </w:r>
      <w:r w:rsidRPr="001931B5">
        <w:rPr>
          <w:rFonts w:ascii="Palatino Linotype" w:hAnsi="Palatino Linotype"/>
          <w:i/>
          <w:lang w:val="es-MX"/>
        </w:rPr>
        <w:t xml:space="preserve"> </w:t>
      </w:r>
      <w:r w:rsidRPr="001931B5">
        <w:rPr>
          <w:rFonts w:ascii="Palatino Linotype" w:hAnsi="Palatino Linotype"/>
          <w:i/>
          <w:sz w:val="22"/>
          <w:szCs w:val="22"/>
          <w:lang w:val="es-MX"/>
        </w:rPr>
        <w:t>procedimientos</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sistematizarán</w:t>
      </w:r>
      <w:r w:rsidRPr="001931B5">
        <w:rPr>
          <w:rFonts w:ascii="Palatino Linotype" w:hAnsi="Palatino Linotype"/>
          <w:i/>
          <w:lang w:val="es-MX"/>
        </w:rPr>
        <w:t xml:space="preserve"> </w:t>
      </w:r>
      <w:r w:rsidRPr="001931B5">
        <w:rPr>
          <w:rFonts w:ascii="Palatino Linotype" w:hAnsi="Palatino Linotype"/>
          <w:i/>
          <w:sz w:val="22"/>
          <w:szCs w:val="22"/>
          <w:lang w:val="es-MX"/>
        </w:rPr>
        <w:t>para</w:t>
      </w:r>
      <w:r w:rsidRPr="001931B5">
        <w:rPr>
          <w:rFonts w:ascii="Palatino Linotype" w:hAnsi="Palatino Linotype"/>
          <w:i/>
          <w:lang w:val="es-MX"/>
        </w:rPr>
        <w:t xml:space="preserve"> </w:t>
      </w:r>
      <w:r w:rsidRPr="001931B5">
        <w:rPr>
          <w:rFonts w:ascii="Palatino Linotype" w:hAnsi="Palatino Linotype"/>
          <w:i/>
          <w:sz w:val="22"/>
          <w:szCs w:val="22"/>
          <w:lang w:val="es-MX"/>
        </w:rPr>
        <w:t>favorecer</w:t>
      </w:r>
      <w:r w:rsidRPr="001931B5">
        <w:rPr>
          <w:rFonts w:ascii="Palatino Linotype" w:hAnsi="Palatino Linotype"/>
          <w:i/>
          <w:lang w:val="es-MX"/>
        </w:rPr>
        <w:t xml:space="preserve"> </w:t>
      </w:r>
      <w:r w:rsidRPr="001931B5">
        <w:rPr>
          <w:rFonts w:ascii="Palatino Linotype" w:hAnsi="Palatino Linotype"/>
          <w:i/>
          <w:sz w:val="22"/>
          <w:szCs w:val="22"/>
          <w:lang w:val="es-MX"/>
        </w:rPr>
        <w:t>su</w:t>
      </w:r>
      <w:r w:rsidRPr="001931B5">
        <w:rPr>
          <w:rFonts w:ascii="Palatino Linotype" w:hAnsi="Palatino Linotype"/>
          <w:i/>
          <w:lang w:val="es-MX"/>
        </w:rPr>
        <w:t xml:space="preserve"> </w:t>
      </w:r>
      <w:r w:rsidRPr="001931B5">
        <w:rPr>
          <w:rFonts w:ascii="Palatino Linotype" w:hAnsi="Palatino Linotype"/>
          <w:i/>
          <w:sz w:val="22"/>
          <w:szCs w:val="22"/>
          <w:lang w:val="es-MX"/>
        </w:rPr>
        <w:t>consulta.</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b/>
          <w:i/>
          <w:sz w:val="22"/>
          <w:szCs w:val="22"/>
          <w:lang w:val="es-MX"/>
        </w:rPr>
        <w:t>VI.</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sujetos</w:t>
      </w:r>
      <w:r w:rsidRPr="001931B5">
        <w:rPr>
          <w:rFonts w:ascii="Palatino Linotype" w:hAnsi="Palatino Linotype"/>
          <w:b/>
          <w:i/>
          <w:lang w:val="es-MX"/>
        </w:rPr>
        <w:t xml:space="preserve"> </w:t>
      </w:r>
      <w:r w:rsidRPr="001931B5">
        <w:rPr>
          <w:rFonts w:ascii="Palatino Linotype" w:hAnsi="Palatino Linotype"/>
          <w:b/>
          <w:i/>
          <w:sz w:val="22"/>
          <w:szCs w:val="22"/>
          <w:lang w:val="es-MX"/>
        </w:rPr>
        <w:t>obligados</w:t>
      </w:r>
      <w:r w:rsidRPr="001931B5">
        <w:rPr>
          <w:rFonts w:ascii="Palatino Linotype" w:hAnsi="Palatino Linotype"/>
          <w:b/>
          <w:i/>
          <w:lang w:val="es-MX"/>
        </w:rPr>
        <w:t xml:space="preserve"> </w:t>
      </w:r>
      <w:r w:rsidRPr="001931B5">
        <w:rPr>
          <w:rFonts w:ascii="Palatino Linotype" w:hAnsi="Palatino Linotype"/>
          <w:b/>
          <w:i/>
          <w:sz w:val="22"/>
          <w:szCs w:val="22"/>
          <w:lang w:val="es-MX"/>
        </w:rPr>
        <w:t>deberán</w:t>
      </w:r>
      <w:r w:rsidRPr="001931B5">
        <w:rPr>
          <w:rFonts w:ascii="Palatino Linotype" w:hAnsi="Palatino Linotype"/>
          <w:b/>
          <w:i/>
          <w:lang w:val="es-MX"/>
        </w:rPr>
        <w:t xml:space="preserve"> </w:t>
      </w:r>
      <w:r w:rsidRPr="001931B5">
        <w:rPr>
          <w:rFonts w:ascii="Palatino Linotype" w:hAnsi="Palatino Linotype"/>
          <w:b/>
          <w:i/>
          <w:sz w:val="22"/>
          <w:szCs w:val="22"/>
          <w:lang w:val="es-MX"/>
        </w:rPr>
        <w:t>preservar</w:t>
      </w:r>
      <w:r w:rsidRPr="001931B5">
        <w:rPr>
          <w:rFonts w:ascii="Palatino Linotype" w:hAnsi="Palatino Linotype"/>
          <w:b/>
          <w:i/>
          <w:lang w:val="es-MX"/>
        </w:rPr>
        <w:t xml:space="preserve"> </w:t>
      </w:r>
      <w:r w:rsidRPr="001931B5">
        <w:rPr>
          <w:rFonts w:ascii="Palatino Linotype" w:hAnsi="Palatino Linotype"/>
          <w:b/>
          <w:i/>
          <w:sz w:val="22"/>
          <w:szCs w:val="22"/>
          <w:lang w:val="es-MX"/>
        </w:rPr>
        <w:t>sus</w:t>
      </w:r>
      <w:r w:rsidRPr="001931B5">
        <w:rPr>
          <w:rFonts w:ascii="Palatino Linotype" w:hAnsi="Palatino Linotype"/>
          <w:b/>
          <w:i/>
          <w:lang w:val="es-MX"/>
        </w:rPr>
        <w:t xml:space="preserve"> </w:t>
      </w:r>
      <w:r w:rsidRPr="001931B5">
        <w:rPr>
          <w:rFonts w:ascii="Palatino Linotype" w:hAnsi="Palatino Linotype"/>
          <w:b/>
          <w:i/>
          <w:sz w:val="22"/>
          <w:szCs w:val="22"/>
          <w:lang w:val="es-MX"/>
        </w:rPr>
        <w:t>documentos</w:t>
      </w:r>
      <w:r w:rsidRPr="001931B5">
        <w:rPr>
          <w:rFonts w:ascii="Palatino Linotype" w:hAnsi="Palatino Linotype"/>
          <w:b/>
          <w:i/>
          <w:lang w:val="es-MX"/>
        </w:rPr>
        <w:t xml:space="preserve"> </w:t>
      </w:r>
      <w:r w:rsidRPr="001931B5">
        <w:rPr>
          <w:rFonts w:ascii="Palatino Linotype" w:hAnsi="Palatino Linotype"/>
          <w:b/>
          <w:i/>
          <w:sz w:val="22"/>
          <w:szCs w:val="22"/>
          <w:lang w:val="es-MX"/>
        </w:rPr>
        <w:t>en</w:t>
      </w:r>
      <w:r w:rsidRPr="001931B5">
        <w:rPr>
          <w:rFonts w:ascii="Palatino Linotype" w:hAnsi="Palatino Linotype"/>
          <w:b/>
          <w:i/>
          <w:lang w:val="es-MX"/>
        </w:rPr>
        <w:t xml:space="preserve"> </w:t>
      </w:r>
      <w:r w:rsidRPr="001931B5">
        <w:rPr>
          <w:rFonts w:ascii="Palatino Linotype" w:hAnsi="Palatino Linotype"/>
          <w:b/>
          <w:i/>
          <w:sz w:val="22"/>
          <w:szCs w:val="22"/>
          <w:lang w:val="es-MX"/>
        </w:rPr>
        <w:t>archivos</w:t>
      </w:r>
      <w:r w:rsidRPr="001931B5">
        <w:rPr>
          <w:rFonts w:ascii="Palatino Linotype" w:hAnsi="Palatino Linotype"/>
          <w:b/>
          <w:i/>
          <w:lang w:val="es-MX"/>
        </w:rPr>
        <w:t xml:space="preserve"> </w:t>
      </w:r>
      <w:r w:rsidRPr="001931B5">
        <w:rPr>
          <w:rFonts w:ascii="Palatino Linotype" w:hAnsi="Palatino Linotype"/>
          <w:b/>
          <w:i/>
          <w:sz w:val="22"/>
          <w:szCs w:val="22"/>
          <w:lang w:val="es-MX"/>
        </w:rPr>
        <w:t>administrativos</w:t>
      </w:r>
      <w:r w:rsidRPr="001931B5">
        <w:rPr>
          <w:rFonts w:ascii="Palatino Linotype" w:hAnsi="Palatino Linotype"/>
          <w:b/>
          <w:i/>
          <w:lang w:val="es-MX"/>
        </w:rPr>
        <w:t xml:space="preserve"> </w:t>
      </w:r>
      <w:r w:rsidRPr="001931B5">
        <w:rPr>
          <w:rFonts w:ascii="Palatino Linotype" w:hAnsi="Palatino Linotype"/>
          <w:b/>
          <w:i/>
          <w:sz w:val="22"/>
          <w:szCs w:val="22"/>
          <w:lang w:val="es-MX"/>
        </w:rPr>
        <w:t>actualizados</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publicarán,</w:t>
      </w:r>
      <w:r w:rsidRPr="001931B5">
        <w:rPr>
          <w:rFonts w:ascii="Palatino Linotype" w:hAnsi="Palatino Linotype"/>
          <w:b/>
          <w:i/>
          <w:lang w:val="es-MX"/>
        </w:rPr>
        <w:t xml:space="preserve"> </w:t>
      </w:r>
      <w:r w:rsidRPr="001931B5">
        <w:rPr>
          <w:rFonts w:ascii="Palatino Linotype" w:hAnsi="Palatino Linotype"/>
          <w:b/>
          <w:i/>
          <w:sz w:val="22"/>
          <w:szCs w:val="22"/>
          <w:lang w:val="es-MX"/>
        </w:rPr>
        <w:t>a</w:t>
      </w:r>
      <w:r w:rsidRPr="001931B5">
        <w:rPr>
          <w:rFonts w:ascii="Palatino Linotype" w:hAnsi="Palatino Linotype"/>
          <w:b/>
          <w:i/>
          <w:lang w:val="es-MX"/>
        </w:rPr>
        <w:t xml:space="preserve"> </w:t>
      </w:r>
      <w:r w:rsidRPr="001931B5">
        <w:rPr>
          <w:rFonts w:ascii="Palatino Linotype" w:hAnsi="Palatino Linotype"/>
          <w:b/>
          <w:i/>
          <w:sz w:val="22"/>
          <w:szCs w:val="22"/>
          <w:lang w:val="es-MX"/>
        </w:rPr>
        <w:t>través</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medios</w:t>
      </w:r>
      <w:r w:rsidRPr="001931B5">
        <w:rPr>
          <w:rFonts w:ascii="Palatino Linotype" w:hAnsi="Palatino Linotype"/>
          <w:b/>
          <w:i/>
          <w:lang w:val="es-MX"/>
        </w:rPr>
        <w:t xml:space="preserve"> </w:t>
      </w:r>
      <w:r w:rsidRPr="001931B5">
        <w:rPr>
          <w:rFonts w:ascii="Palatino Linotype" w:hAnsi="Palatino Linotype"/>
          <w:b/>
          <w:i/>
          <w:sz w:val="22"/>
          <w:szCs w:val="22"/>
          <w:lang w:val="es-MX"/>
        </w:rPr>
        <w:t>electrónicos</w:t>
      </w:r>
      <w:r w:rsidRPr="001931B5">
        <w:rPr>
          <w:rFonts w:ascii="Palatino Linotype" w:hAnsi="Palatino Linotype"/>
          <w:b/>
          <w:i/>
          <w:lang w:val="es-MX"/>
        </w:rPr>
        <w:t xml:space="preserve"> </w:t>
      </w:r>
      <w:r w:rsidRPr="001931B5">
        <w:rPr>
          <w:rFonts w:ascii="Palatino Linotype" w:hAnsi="Palatino Linotype"/>
          <w:b/>
          <w:i/>
          <w:sz w:val="22"/>
          <w:szCs w:val="22"/>
          <w:lang w:val="es-MX"/>
        </w:rPr>
        <w:t>disponibles,</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información</w:t>
      </w:r>
      <w:r w:rsidRPr="001931B5">
        <w:rPr>
          <w:rFonts w:ascii="Palatino Linotype" w:hAnsi="Palatino Linotype"/>
          <w:b/>
          <w:i/>
          <w:lang w:val="es-MX"/>
        </w:rPr>
        <w:t xml:space="preserve"> </w:t>
      </w:r>
      <w:r w:rsidRPr="001931B5">
        <w:rPr>
          <w:rFonts w:ascii="Palatino Linotype" w:hAnsi="Palatino Linotype"/>
          <w:b/>
          <w:i/>
          <w:sz w:val="22"/>
          <w:szCs w:val="22"/>
          <w:lang w:val="es-MX"/>
        </w:rPr>
        <w:t>completa</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actualizada</w:t>
      </w:r>
      <w:r w:rsidRPr="001931B5">
        <w:rPr>
          <w:rFonts w:ascii="Palatino Linotype" w:hAnsi="Palatino Linotype"/>
          <w:b/>
          <w:i/>
          <w:lang w:val="es-MX"/>
        </w:rPr>
        <w:t xml:space="preserve"> </w:t>
      </w:r>
      <w:r w:rsidRPr="001931B5">
        <w:rPr>
          <w:rFonts w:ascii="Palatino Linotype" w:hAnsi="Palatino Linotype"/>
          <w:b/>
          <w:i/>
          <w:sz w:val="22"/>
          <w:szCs w:val="22"/>
          <w:lang w:val="es-MX"/>
        </w:rPr>
        <w:t>sobre</w:t>
      </w:r>
      <w:r w:rsidRPr="001931B5">
        <w:rPr>
          <w:rFonts w:ascii="Palatino Linotype" w:hAnsi="Palatino Linotype"/>
          <w:b/>
          <w:i/>
          <w:lang w:val="es-MX"/>
        </w:rPr>
        <w:t xml:space="preserve"> </w:t>
      </w: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ejercicio</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recursos</w:t>
      </w:r>
      <w:r w:rsidRPr="001931B5">
        <w:rPr>
          <w:rFonts w:ascii="Palatino Linotype" w:hAnsi="Palatino Linotype"/>
          <w:b/>
          <w:i/>
          <w:lang w:val="es-MX"/>
        </w:rPr>
        <w:t xml:space="preserve"> </w:t>
      </w:r>
      <w:r w:rsidRPr="001931B5">
        <w:rPr>
          <w:rFonts w:ascii="Palatino Linotype" w:hAnsi="Palatino Linotype"/>
          <w:b/>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indicadores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permitan</w:t>
      </w:r>
      <w:r w:rsidRPr="001931B5">
        <w:rPr>
          <w:rFonts w:ascii="Palatino Linotype" w:hAnsi="Palatino Linotype"/>
          <w:i/>
          <w:lang w:val="es-MX"/>
        </w:rPr>
        <w:t xml:space="preserve"> </w:t>
      </w:r>
      <w:r w:rsidRPr="001931B5">
        <w:rPr>
          <w:rFonts w:ascii="Palatino Linotype" w:hAnsi="Palatino Linotype"/>
          <w:i/>
          <w:sz w:val="22"/>
          <w:szCs w:val="22"/>
          <w:lang w:val="es-MX"/>
        </w:rPr>
        <w:t>rendir</w:t>
      </w:r>
      <w:r w:rsidRPr="001931B5">
        <w:rPr>
          <w:rFonts w:ascii="Palatino Linotype" w:hAnsi="Palatino Linotype"/>
          <w:i/>
          <w:lang w:val="es-MX"/>
        </w:rPr>
        <w:t xml:space="preserve"> </w:t>
      </w:r>
      <w:r w:rsidRPr="001931B5">
        <w:rPr>
          <w:rFonts w:ascii="Palatino Linotype" w:hAnsi="Palatino Linotype"/>
          <w:i/>
          <w:sz w:val="22"/>
          <w:szCs w:val="22"/>
          <w:lang w:val="es-MX"/>
        </w:rPr>
        <w:t>cuenta</w:t>
      </w:r>
      <w:r w:rsidRPr="001931B5">
        <w:rPr>
          <w:rFonts w:ascii="Palatino Linotype" w:hAnsi="Palatino Linotype"/>
          <w:i/>
          <w:lang w:val="es-MX"/>
        </w:rPr>
        <w:t xml:space="preserve"> </w:t>
      </w:r>
      <w:r w:rsidRPr="001931B5">
        <w:rPr>
          <w:rFonts w:ascii="Palatino Linotype" w:hAnsi="Palatino Linotype"/>
          <w:i/>
          <w:sz w:val="22"/>
          <w:szCs w:val="22"/>
          <w:lang w:val="es-MX"/>
        </w:rPr>
        <w:t>del</w:t>
      </w:r>
      <w:r w:rsidRPr="001931B5">
        <w:rPr>
          <w:rFonts w:ascii="Palatino Linotype" w:hAnsi="Palatino Linotype"/>
          <w:i/>
          <w:lang w:val="es-MX"/>
        </w:rPr>
        <w:t xml:space="preserve"> </w:t>
      </w:r>
      <w:r w:rsidRPr="001931B5">
        <w:rPr>
          <w:rFonts w:ascii="Palatino Linotype" w:hAnsi="Palatino Linotype"/>
          <w:i/>
          <w:sz w:val="22"/>
          <w:szCs w:val="22"/>
          <w:lang w:val="es-MX"/>
        </w:rPr>
        <w:t>cumplimiento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objetivos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resultados</w:t>
      </w:r>
      <w:r w:rsidRPr="001931B5">
        <w:rPr>
          <w:rFonts w:ascii="Palatino Linotype" w:hAnsi="Palatino Linotype"/>
          <w:i/>
          <w:lang w:val="es-MX"/>
        </w:rPr>
        <w:t xml:space="preserve"> </w:t>
      </w:r>
      <w:r w:rsidRPr="001931B5">
        <w:rPr>
          <w:rFonts w:ascii="Palatino Linotype" w:hAnsi="Palatino Linotype"/>
          <w:i/>
          <w:sz w:val="22"/>
          <w:szCs w:val="22"/>
          <w:lang w:val="es-MX"/>
        </w:rPr>
        <w:t>obtenidos.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VII.</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reglamentaria,</w:t>
      </w:r>
      <w:r w:rsidRPr="001931B5">
        <w:rPr>
          <w:rFonts w:ascii="Palatino Linotype" w:hAnsi="Palatino Linotype"/>
          <w:i/>
          <w:lang w:val="es-MX"/>
        </w:rPr>
        <w:t xml:space="preserve"> </w:t>
      </w:r>
      <w:r w:rsidRPr="001931B5">
        <w:rPr>
          <w:rFonts w:ascii="Palatino Linotype" w:hAnsi="Palatino Linotype"/>
          <w:i/>
          <w:sz w:val="22"/>
          <w:szCs w:val="22"/>
          <w:lang w:val="es-MX"/>
        </w:rPr>
        <w:t>determinará</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manera</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sujetos</w:t>
      </w:r>
      <w:r w:rsidRPr="001931B5">
        <w:rPr>
          <w:rFonts w:ascii="Palatino Linotype" w:hAnsi="Palatino Linotype"/>
          <w:i/>
          <w:lang w:val="es-MX"/>
        </w:rPr>
        <w:t xml:space="preserve"> </w:t>
      </w:r>
      <w:r w:rsidRPr="001931B5">
        <w:rPr>
          <w:rFonts w:ascii="Palatino Linotype" w:hAnsi="Palatino Linotype"/>
          <w:i/>
          <w:sz w:val="22"/>
          <w:szCs w:val="22"/>
          <w:lang w:val="es-MX"/>
        </w:rPr>
        <w:t>obligados</w:t>
      </w:r>
      <w:r w:rsidRPr="001931B5">
        <w:rPr>
          <w:rFonts w:ascii="Palatino Linotype" w:hAnsi="Palatino Linotype"/>
          <w:i/>
          <w:lang w:val="es-MX"/>
        </w:rPr>
        <w:t xml:space="preserve"> </w:t>
      </w:r>
      <w:r w:rsidRPr="001931B5">
        <w:rPr>
          <w:rFonts w:ascii="Palatino Linotype" w:hAnsi="Palatino Linotype"/>
          <w:i/>
          <w:sz w:val="22"/>
          <w:szCs w:val="22"/>
          <w:lang w:val="es-MX"/>
        </w:rPr>
        <w:t>deberán</w:t>
      </w:r>
      <w:r w:rsidRPr="001931B5">
        <w:rPr>
          <w:rFonts w:ascii="Palatino Linotype" w:hAnsi="Palatino Linotype"/>
          <w:i/>
          <w:lang w:val="es-MX"/>
        </w:rPr>
        <w:t xml:space="preserve"> </w:t>
      </w:r>
      <w:r w:rsidRPr="001931B5">
        <w:rPr>
          <w:rFonts w:ascii="Palatino Linotype" w:hAnsi="Palatino Linotype"/>
          <w:i/>
          <w:sz w:val="22"/>
          <w:szCs w:val="22"/>
          <w:lang w:val="es-MX"/>
        </w:rPr>
        <w:t>hacer</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relativa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entreguen</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físicas</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jurídicas</w:t>
      </w:r>
      <w:r w:rsidRPr="001931B5">
        <w:rPr>
          <w:rFonts w:ascii="Palatino Linotype" w:hAnsi="Palatino Linotype"/>
          <w:i/>
          <w:lang w:val="es-MX"/>
        </w:rPr>
        <w:t xml:space="preserve"> </w:t>
      </w:r>
      <w:r w:rsidRPr="001931B5">
        <w:rPr>
          <w:rFonts w:ascii="Palatino Linotype" w:hAnsi="Palatino Linotype"/>
          <w:i/>
          <w:sz w:val="22"/>
          <w:szCs w:val="22"/>
          <w:lang w:val="es-MX"/>
        </w:rPr>
        <w:t>colectivas.”</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i/>
          <w:sz w:val="22"/>
          <w:szCs w:val="22"/>
          <w:lang w:val="es-MX"/>
        </w:rPr>
        <w:t>(Énfasis</w:t>
      </w:r>
      <w:r w:rsidRPr="001931B5">
        <w:rPr>
          <w:rFonts w:ascii="Palatino Linotype" w:hAnsi="Palatino Linotype"/>
          <w:i/>
          <w:lang w:val="es-MX"/>
        </w:rPr>
        <w:t xml:space="preserve"> </w:t>
      </w:r>
      <w:r w:rsidRPr="001931B5">
        <w:rPr>
          <w:rFonts w:ascii="Palatino Linotype" w:hAnsi="Palatino Linotype"/>
          <w:i/>
          <w:sz w:val="22"/>
          <w:szCs w:val="22"/>
          <w:lang w:val="es-MX"/>
        </w:rPr>
        <w:t>añadido)</w:t>
      </w:r>
    </w:p>
    <w:p w:rsidR="001931B5" w:rsidRPr="001931B5" w:rsidRDefault="001931B5" w:rsidP="001931B5">
      <w:pPr>
        <w:spacing w:before="100" w:beforeAutospacing="1" w:after="100" w:afterAutospacing="1" w:line="360" w:lineRule="auto"/>
        <w:jc w:val="both"/>
        <w:rPr>
          <w:rFonts w:ascii="Palatino Linotype" w:hAnsi="Palatino Linotype" w:cs="Arial"/>
          <w:sz w:val="28"/>
          <w:lang w:val="es-MX"/>
        </w:rPr>
      </w:pPr>
      <w:r w:rsidRPr="001931B5">
        <w:rPr>
          <w:rFonts w:ascii="Palatino Linotype" w:hAnsi="Palatino Linotype" w:cs="Arial"/>
          <w:lang w:val="es-MX"/>
        </w:rPr>
        <w:lastRenderedPageBreak/>
        <w:t>En ese orden de ideas, la Ley de Transparencia y Acceso a la Información Pública del Estado de México y Municipios, prevé en su artículo 23, lo siguiente:</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w:t>
      </w:r>
      <w:r w:rsidRPr="001931B5">
        <w:rPr>
          <w:rFonts w:ascii="Palatino Linotype" w:hAnsi="Palatino Linotype" w:cs="Arial"/>
          <w:b/>
          <w:i/>
          <w:sz w:val="22"/>
          <w:szCs w:val="22"/>
          <w:lang w:val="es-MX"/>
        </w:rPr>
        <w:t>Artículo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23.</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Son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sujetos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obligados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transparentar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permitir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acceso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b/>
          <w:i/>
          <w:sz w:val="22"/>
          <w:szCs w:val="22"/>
          <w:lang w:val="es-MX"/>
        </w:rPr>
        <w:t>proteger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datos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personales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que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obren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poder</w:t>
      </w:r>
      <w:r w:rsidRPr="001931B5">
        <w:rPr>
          <w:rFonts w:ascii="Palatino Linotype" w:hAnsi="Palatino Linotype" w:cs="Arial"/>
          <w:i/>
          <w:sz w:val="22"/>
          <w:szCs w:val="22"/>
          <w:lang w:val="es-MX"/>
        </w:rPr>
        <w:t>:</w:t>
      </w:r>
    </w:p>
    <w:p w:rsidR="001931B5" w:rsidRPr="001931B5" w:rsidRDefault="001931B5" w:rsidP="001931B5">
      <w:pPr>
        <w:ind w:left="851" w:right="902"/>
        <w:jc w:val="both"/>
        <w:rPr>
          <w:rFonts w:ascii="Palatino Linotype" w:hAnsi="Palatino Linotype" w:cs="Arial"/>
          <w:b/>
          <w:i/>
          <w:sz w:val="22"/>
          <w:szCs w:val="22"/>
          <w:lang w:val="es-MX"/>
        </w:rPr>
      </w:pPr>
      <w:r w:rsidRPr="001931B5">
        <w:rPr>
          <w:rFonts w:ascii="Palatino Linotype" w:hAnsi="Palatino Linotype" w:cs="Arial"/>
          <w:i/>
          <w:sz w:val="22"/>
          <w:szCs w:val="22"/>
          <w:lang w:val="es-MX"/>
        </w:rPr>
        <w:t>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Ejecutivo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México,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dependencias,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auxiliares,</w:t>
      </w:r>
      <w:r w:rsidRPr="001931B5">
        <w:rPr>
          <w:rFonts w:ascii="Palatino Linotype" w:hAnsi="Palatino Linotype" w:cs="Arial"/>
          <w:b/>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i/>
          <w:sz w:val="22"/>
          <w:szCs w:val="22"/>
          <w:lang w:val="es-MX"/>
        </w:rPr>
        <w:t>entidades</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fideicomisos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fondos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Procuraduría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General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Justicia;</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w:t>
      </w:r>
      <w:r w:rsidRPr="001931B5">
        <w:rPr>
          <w:rFonts w:ascii="Palatino Linotype" w:hAnsi="Palatino Linotype" w:cs="Arial"/>
          <w:i/>
          <w:lang w:val="es-MX"/>
        </w:rPr>
        <w:t xml:space="preserve"> </w:t>
      </w:r>
      <w:r w:rsidRPr="001931B5">
        <w:rPr>
          <w:rFonts w:ascii="Palatino Linotype" w:hAnsi="Palatino Linotype"/>
          <w:i/>
          <w:sz w:val="22"/>
          <w:szCs w:val="22"/>
          <w:lang w:val="es-MX"/>
        </w:rPr>
        <w:t>Legislativo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entidades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Legislatura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dependencias;</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w:t>
      </w:r>
      <w:r w:rsidRPr="001931B5">
        <w:rPr>
          <w:rFonts w:ascii="Palatino Linotype" w:hAnsi="Palatino Linotype" w:cs="Arial"/>
          <w:i/>
          <w:lang w:val="es-MX"/>
        </w:rPr>
        <w:t xml:space="preserve"> </w:t>
      </w:r>
      <w:r w:rsidRPr="001931B5">
        <w:rPr>
          <w:rFonts w:ascii="Palatino Linotype" w:hAnsi="Palatino Linotype"/>
          <w:i/>
          <w:sz w:val="22"/>
          <w:szCs w:val="22"/>
          <w:lang w:val="es-MX"/>
        </w:rPr>
        <w:t>Judicial</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entidades,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Consejo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i/>
          <w:sz w:val="22"/>
          <w:szCs w:val="22"/>
          <w:lang w:val="es-MX"/>
        </w:rPr>
        <w:t>Judicatura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w:t>
      </w:r>
    </w:p>
    <w:p w:rsidR="001931B5" w:rsidRPr="001931B5" w:rsidRDefault="001931B5" w:rsidP="001931B5">
      <w:pPr>
        <w:ind w:left="851" w:right="902"/>
        <w:jc w:val="both"/>
        <w:rPr>
          <w:rFonts w:ascii="Palatino Linotype" w:hAnsi="Palatino Linotype" w:cs="Arial"/>
          <w:b/>
          <w:i/>
          <w:sz w:val="22"/>
          <w:szCs w:val="22"/>
          <w:lang w:val="es-MX"/>
        </w:rPr>
      </w:pPr>
      <w:r w:rsidRPr="001931B5">
        <w:rPr>
          <w:rFonts w:ascii="Palatino Linotype" w:hAnsi="Palatino Linotype" w:cs="Arial"/>
          <w:b/>
          <w:i/>
          <w:sz w:val="22"/>
          <w:szCs w:val="22"/>
          <w:lang w:val="es-MX"/>
        </w:rPr>
        <w:t>IV.</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ayuntamientos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dependencias,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organismos,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órganos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entidades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administración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municipal;</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i/>
          <w:sz w:val="22"/>
          <w:szCs w:val="22"/>
          <w:lang w:val="es-MX"/>
        </w:rPr>
        <w:t>autónomos</w:t>
      </w:r>
      <w:r w:rsidRPr="001931B5">
        <w:rPr>
          <w:rFonts w:ascii="Palatino Linotype" w:hAnsi="Palatino Linotype" w:cs="Arial"/>
          <w:i/>
          <w:sz w:val="22"/>
          <w:szCs w:val="22"/>
          <w:lang w:val="es-MX"/>
        </w:rPr>
        <w:t>;</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cs="Arial"/>
          <w:i/>
          <w:sz w:val="22"/>
          <w:szCs w:val="22"/>
          <w:lang w:val="es-MX"/>
        </w:rPr>
        <w:t>VI.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i/>
          <w:sz w:val="22"/>
          <w:szCs w:val="22"/>
          <w:lang w:val="es-MX"/>
        </w:rPr>
        <w:t>tribunales</w:t>
      </w:r>
      <w:r w:rsidRPr="001931B5">
        <w:rPr>
          <w:rFonts w:ascii="Palatino Linotype" w:hAnsi="Palatino Linotype"/>
          <w:i/>
          <w:lang w:val="es-MX"/>
        </w:rPr>
        <w:t xml:space="preserve"> </w:t>
      </w:r>
      <w:r w:rsidRPr="001931B5">
        <w:rPr>
          <w:rFonts w:ascii="Palatino Linotype" w:hAnsi="Palatino Linotype"/>
          <w:i/>
          <w:sz w:val="22"/>
          <w:szCs w:val="22"/>
          <w:lang w:val="es-MX"/>
        </w:rPr>
        <w:t>administrativos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autoridades</w:t>
      </w:r>
      <w:r w:rsidRPr="001931B5">
        <w:rPr>
          <w:rFonts w:ascii="Palatino Linotype" w:hAnsi="Palatino Linotype"/>
          <w:i/>
          <w:lang w:val="es-MX"/>
        </w:rPr>
        <w:t xml:space="preserve"> </w:t>
      </w:r>
      <w:r w:rsidRPr="001931B5">
        <w:rPr>
          <w:rFonts w:ascii="Palatino Linotype" w:hAnsi="Palatino Linotype"/>
          <w:i/>
          <w:sz w:val="22"/>
          <w:szCs w:val="22"/>
          <w:lang w:val="es-MX"/>
        </w:rPr>
        <w:t>jurisdiccionales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materia</w:t>
      </w:r>
      <w:r w:rsidRPr="001931B5">
        <w:rPr>
          <w:rFonts w:ascii="Palatino Linotype" w:hAnsi="Palatino Linotype"/>
          <w:i/>
          <w:lang w:val="es-MX"/>
        </w:rPr>
        <w:t xml:space="preserve"> </w:t>
      </w:r>
      <w:r w:rsidRPr="001931B5">
        <w:rPr>
          <w:rFonts w:ascii="Palatino Linotype" w:hAnsi="Palatino Linotype"/>
          <w:i/>
          <w:sz w:val="22"/>
          <w:szCs w:val="22"/>
          <w:lang w:val="es-MX"/>
        </w:rPr>
        <w:t>laboral;</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VII.</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partidos</w:t>
      </w:r>
      <w:r w:rsidRPr="001931B5">
        <w:rPr>
          <w:rFonts w:ascii="Palatino Linotype" w:hAnsi="Palatino Linotype"/>
          <w:i/>
          <w:lang w:val="es-MX"/>
        </w:rPr>
        <w:t xml:space="preserve"> </w:t>
      </w:r>
      <w:r w:rsidRPr="001931B5">
        <w:rPr>
          <w:rFonts w:ascii="Palatino Linotype" w:hAnsi="Palatino Linotype"/>
          <w:i/>
          <w:sz w:val="22"/>
          <w:szCs w:val="22"/>
          <w:lang w:val="es-MX"/>
        </w:rPr>
        <w:t>políticos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agrupaciones</w:t>
      </w:r>
      <w:r w:rsidRPr="001931B5">
        <w:rPr>
          <w:rFonts w:ascii="Palatino Linotype" w:hAnsi="Palatino Linotype"/>
          <w:i/>
          <w:lang w:val="es-MX"/>
        </w:rPr>
        <w:t xml:space="preserve"> </w:t>
      </w:r>
      <w:r w:rsidRPr="001931B5">
        <w:rPr>
          <w:rFonts w:ascii="Palatino Linotype" w:hAnsi="Palatino Linotype"/>
          <w:i/>
          <w:sz w:val="22"/>
          <w:szCs w:val="22"/>
          <w:lang w:val="es-MX"/>
        </w:rPr>
        <w:t>políticas,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términos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disposiciones</w:t>
      </w:r>
      <w:r w:rsidRPr="001931B5">
        <w:rPr>
          <w:rFonts w:ascii="Palatino Linotype" w:hAnsi="Palatino Linotype"/>
          <w:i/>
          <w:lang w:val="es-MX"/>
        </w:rPr>
        <w:t xml:space="preserve"> </w:t>
      </w:r>
      <w:r w:rsidRPr="001931B5">
        <w:rPr>
          <w:rFonts w:ascii="Palatino Linotype" w:hAnsi="Palatino Linotype"/>
          <w:i/>
          <w:sz w:val="22"/>
          <w:szCs w:val="22"/>
          <w:lang w:val="es-MX"/>
        </w:rPr>
        <w:t>aplicables;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VIII.</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fideicomisos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fondos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cuenten</w:t>
      </w:r>
      <w:r w:rsidRPr="001931B5">
        <w:rPr>
          <w:rFonts w:ascii="Palatino Linotype" w:hAnsi="Palatino Linotype"/>
          <w:i/>
          <w:lang w:val="es-MX"/>
        </w:rPr>
        <w:t xml:space="preserve"> </w:t>
      </w:r>
      <w:r w:rsidRPr="001931B5">
        <w:rPr>
          <w:rFonts w:ascii="Palatino Linotype" w:hAnsi="Palatino Linotype"/>
          <w:i/>
          <w:sz w:val="22"/>
          <w:szCs w:val="22"/>
          <w:lang w:val="es-MX"/>
        </w:rPr>
        <w:t>con</w:t>
      </w:r>
      <w:r w:rsidRPr="001931B5">
        <w:rPr>
          <w:rFonts w:ascii="Palatino Linotype" w:hAnsi="Palatino Linotype"/>
          <w:i/>
          <w:lang w:val="es-MX"/>
        </w:rPr>
        <w:t xml:space="preserve"> </w:t>
      </w:r>
      <w:r w:rsidRPr="001931B5">
        <w:rPr>
          <w:rFonts w:ascii="Palatino Linotype" w:hAnsi="Palatino Linotype"/>
          <w:i/>
          <w:sz w:val="22"/>
          <w:szCs w:val="22"/>
          <w:lang w:val="es-MX"/>
        </w:rPr>
        <w:t>financiamiento</w:t>
      </w:r>
      <w:r w:rsidRPr="001931B5">
        <w:rPr>
          <w:rFonts w:ascii="Palatino Linotype" w:hAnsi="Palatino Linotype"/>
          <w:i/>
          <w:lang w:val="es-MX"/>
        </w:rPr>
        <w:t xml:space="preserve"> </w:t>
      </w:r>
      <w:r w:rsidRPr="001931B5">
        <w:rPr>
          <w:rFonts w:ascii="Palatino Linotype" w:hAnsi="Palatino Linotype"/>
          <w:i/>
          <w:sz w:val="22"/>
          <w:szCs w:val="22"/>
          <w:lang w:val="es-MX"/>
        </w:rPr>
        <w:t>público,</w:t>
      </w:r>
      <w:r w:rsidRPr="001931B5">
        <w:rPr>
          <w:rFonts w:ascii="Palatino Linotype" w:hAnsi="Palatino Linotype"/>
          <w:i/>
          <w:lang w:val="es-MX"/>
        </w:rPr>
        <w:t xml:space="preserve"> </w:t>
      </w:r>
      <w:r w:rsidRPr="001931B5">
        <w:rPr>
          <w:rFonts w:ascii="Palatino Linotype" w:hAnsi="Palatino Linotype"/>
          <w:i/>
          <w:sz w:val="22"/>
          <w:szCs w:val="22"/>
          <w:lang w:val="es-MX"/>
        </w:rPr>
        <w:t>parcial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total,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con</w:t>
      </w:r>
      <w:r w:rsidRPr="001931B5">
        <w:rPr>
          <w:rFonts w:ascii="Palatino Linotype" w:hAnsi="Palatino Linotype"/>
          <w:i/>
          <w:lang w:val="es-MX"/>
        </w:rPr>
        <w:t xml:space="preserve"> </w:t>
      </w:r>
      <w:r w:rsidRPr="001931B5">
        <w:rPr>
          <w:rFonts w:ascii="Palatino Linotype" w:hAnsi="Palatino Linotype"/>
          <w:i/>
          <w:sz w:val="22"/>
          <w:szCs w:val="22"/>
          <w:lang w:val="es-MX"/>
        </w:rPr>
        <w:t>participación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entidades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gobierno;</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IX.</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sindicatos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reciban</w:t>
      </w:r>
      <w:r w:rsidRPr="001931B5">
        <w:rPr>
          <w:rFonts w:ascii="Palatino Linotype" w:hAnsi="Palatino Linotype"/>
          <w:i/>
          <w:lang w:val="es-MX"/>
        </w:rPr>
        <w:t xml:space="preserve"> </w:t>
      </w:r>
      <w:r w:rsidRPr="001931B5">
        <w:rPr>
          <w:rFonts w:ascii="Palatino Linotype" w:hAnsi="Palatino Linotype"/>
          <w:i/>
          <w:sz w:val="22"/>
          <w:szCs w:val="22"/>
          <w:lang w:val="es-MX"/>
        </w:rPr>
        <w:t>y/o</w:t>
      </w:r>
      <w:r w:rsidRPr="001931B5">
        <w:rPr>
          <w:rFonts w:ascii="Palatino Linotype" w:hAnsi="Palatino Linotype"/>
          <w:i/>
          <w:lang w:val="es-MX"/>
        </w:rPr>
        <w:t xml:space="preserve"> </w:t>
      </w:r>
      <w:r w:rsidRPr="001931B5">
        <w:rPr>
          <w:rFonts w:ascii="Palatino Linotype" w:hAnsi="Palatino Linotype"/>
          <w:i/>
          <w:sz w:val="22"/>
          <w:szCs w:val="22"/>
          <w:lang w:val="es-MX"/>
        </w:rPr>
        <w:t>ejerzan</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ámbito</w:t>
      </w:r>
      <w:r w:rsidRPr="001931B5">
        <w:rPr>
          <w:rFonts w:ascii="Palatino Linotype" w:hAnsi="Palatino Linotype"/>
          <w:i/>
          <w:lang w:val="es-MX"/>
        </w:rPr>
        <w:t xml:space="preserve"> </w:t>
      </w:r>
      <w:r w:rsidRPr="001931B5">
        <w:rPr>
          <w:rFonts w:ascii="Palatino Linotype" w:hAnsi="Palatino Linotype"/>
          <w:i/>
          <w:sz w:val="22"/>
          <w:szCs w:val="22"/>
          <w:lang w:val="es-MX"/>
        </w:rPr>
        <w:t>estatal</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municipal;</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X.</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persona</w:t>
      </w:r>
      <w:r w:rsidRPr="001931B5">
        <w:rPr>
          <w:rFonts w:ascii="Palatino Linotype" w:hAnsi="Palatino Linotype"/>
          <w:i/>
          <w:lang w:val="es-MX"/>
        </w:rPr>
        <w:t xml:space="preserve"> </w:t>
      </w:r>
      <w:r w:rsidRPr="001931B5">
        <w:rPr>
          <w:rFonts w:ascii="Palatino Linotype" w:hAnsi="Palatino Linotype"/>
          <w:i/>
          <w:sz w:val="22"/>
          <w:szCs w:val="22"/>
          <w:lang w:val="es-MX"/>
        </w:rPr>
        <w:t>física</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jurídico</w:t>
      </w:r>
      <w:r w:rsidRPr="001931B5">
        <w:rPr>
          <w:rFonts w:ascii="Palatino Linotype" w:hAnsi="Palatino Linotype"/>
          <w:i/>
          <w:lang w:val="es-MX"/>
        </w:rPr>
        <w:t xml:space="preserve"> </w:t>
      </w:r>
      <w:r w:rsidRPr="001931B5">
        <w:rPr>
          <w:rFonts w:ascii="Palatino Linotype" w:hAnsi="Palatino Linotype"/>
          <w:i/>
          <w:sz w:val="22"/>
          <w:szCs w:val="22"/>
          <w:lang w:val="es-MX"/>
        </w:rPr>
        <w:t>colectiva</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reciba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ejerza</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ámbito</w:t>
      </w:r>
      <w:r w:rsidRPr="001931B5">
        <w:rPr>
          <w:rFonts w:ascii="Palatino Linotype" w:hAnsi="Palatino Linotype"/>
          <w:i/>
          <w:lang w:val="es-MX"/>
        </w:rPr>
        <w:t xml:space="preserve"> </w:t>
      </w:r>
      <w:r w:rsidRPr="001931B5">
        <w:rPr>
          <w:rFonts w:ascii="Palatino Linotype" w:hAnsi="Palatino Linotype"/>
          <w:i/>
          <w:sz w:val="22"/>
          <w:szCs w:val="22"/>
          <w:lang w:val="es-MX"/>
        </w:rPr>
        <w:t>estatal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municipal;</w:t>
      </w:r>
      <w:r w:rsidRPr="001931B5">
        <w:rPr>
          <w:rFonts w:ascii="Palatino Linotype" w:hAnsi="Palatino Linotype"/>
          <w:i/>
          <w:lang w:val="es-MX"/>
        </w:rPr>
        <w:t xml:space="preserve"> </w:t>
      </w:r>
      <w:r w:rsidRPr="001931B5">
        <w:rPr>
          <w:rFonts w:ascii="Palatino Linotype" w:hAnsi="Palatino Linotype"/>
          <w:i/>
          <w:sz w:val="22"/>
          <w:szCs w:val="22"/>
          <w:lang w:val="es-MX"/>
        </w:rPr>
        <w:t>y</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XI.</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otra</w:t>
      </w:r>
      <w:r w:rsidRPr="001931B5">
        <w:rPr>
          <w:rFonts w:ascii="Palatino Linotype" w:hAnsi="Palatino Linotype"/>
          <w:i/>
          <w:lang w:val="es-MX"/>
        </w:rPr>
        <w:t xml:space="preserve"> </w:t>
      </w:r>
      <w:r w:rsidRPr="001931B5">
        <w:rPr>
          <w:rFonts w:ascii="Palatino Linotype" w:hAnsi="Palatino Linotype"/>
          <w:i/>
          <w:sz w:val="22"/>
          <w:szCs w:val="22"/>
          <w:lang w:val="es-MX"/>
        </w:rPr>
        <w:t>autoridad,</w:t>
      </w:r>
      <w:r w:rsidRPr="001931B5">
        <w:rPr>
          <w:rFonts w:ascii="Palatino Linotype" w:hAnsi="Palatino Linotype"/>
          <w:i/>
          <w:lang w:val="es-MX"/>
        </w:rPr>
        <w:t xml:space="preserve"> </w:t>
      </w:r>
      <w:r w:rsidRPr="001931B5">
        <w:rPr>
          <w:rFonts w:ascii="Palatino Linotype" w:hAnsi="Palatino Linotype"/>
          <w:i/>
          <w:sz w:val="22"/>
          <w:szCs w:val="22"/>
          <w:lang w:val="es-MX"/>
        </w:rPr>
        <w:t>entidad,</w:t>
      </w:r>
      <w:r w:rsidRPr="001931B5">
        <w:rPr>
          <w:rFonts w:ascii="Palatino Linotype" w:hAnsi="Palatino Linotype"/>
          <w:i/>
          <w:lang w:val="es-MX"/>
        </w:rPr>
        <w:t xml:space="preserve"> </w:t>
      </w:r>
      <w:r w:rsidRPr="001931B5">
        <w:rPr>
          <w:rFonts w:ascii="Palatino Linotype" w:hAnsi="Palatino Linotype"/>
          <w:i/>
          <w:sz w:val="22"/>
          <w:szCs w:val="22"/>
          <w:lang w:val="es-MX"/>
        </w:rPr>
        <w:t>órgano</w:t>
      </w:r>
      <w:r w:rsidRPr="001931B5">
        <w:rPr>
          <w:rFonts w:ascii="Palatino Linotype" w:hAnsi="Palatino Linotype"/>
          <w:i/>
          <w:lang w:val="es-MX"/>
        </w:rPr>
        <w:t xml:space="preserve"> </w:t>
      </w:r>
      <w:r w:rsidRPr="001931B5">
        <w:rPr>
          <w:rFonts w:ascii="Palatino Linotype" w:hAnsi="Palatino Linotype"/>
          <w:i/>
          <w:sz w:val="22"/>
          <w:szCs w:val="22"/>
          <w:lang w:val="es-MX"/>
        </w:rPr>
        <w:t>u</w:t>
      </w:r>
      <w:r w:rsidRPr="001931B5">
        <w:rPr>
          <w:rFonts w:ascii="Palatino Linotype" w:hAnsi="Palatino Linotype"/>
          <w:i/>
          <w:lang w:val="es-MX"/>
        </w:rPr>
        <w:t xml:space="preserve"> </w:t>
      </w:r>
      <w:r w:rsidRPr="001931B5">
        <w:rPr>
          <w:rFonts w:ascii="Palatino Linotype" w:hAnsi="Palatino Linotype"/>
          <w:i/>
          <w:sz w:val="22"/>
          <w:szCs w:val="22"/>
          <w:lang w:val="es-MX"/>
        </w:rPr>
        <w:t>organismo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poderes</w:t>
      </w:r>
      <w:r w:rsidRPr="001931B5">
        <w:rPr>
          <w:rFonts w:ascii="Palatino Linotype" w:hAnsi="Palatino Linotype"/>
          <w:i/>
          <w:lang w:val="es-MX"/>
        </w:rPr>
        <w:t xml:space="preserve"> </w:t>
      </w:r>
      <w:r w:rsidRPr="001931B5">
        <w:rPr>
          <w:rFonts w:ascii="Palatino Linotype" w:hAnsi="Palatino Linotype"/>
          <w:i/>
          <w:sz w:val="22"/>
          <w:szCs w:val="22"/>
          <w:lang w:val="es-MX"/>
        </w:rPr>
        <w:t>estatal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municipal,</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reciba</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sujetos</w:t>
      </w:r>
      <w:r w:rsidRPr="001931B5">
        <w:rPr>
          <w:rFonts w:ascii="Palatino Linotype" w:hAnsi="Palatino Linotype"/>
          <w:i/>
          <w:lang w:val="es-MX"/>
        </w:rPr>
        <w:t xml:space="preserve"> </w:t>
      </w:r>
      <w:r w:rsidRPr="001931B5">
        <w:rPr>
          <w:rFonts w:ascii="Palatino Linotype" w:hAnsi="Palatino Linotype"/>
          <w:i/>
          <w:sz w:val="22"/>
          <w:szCs w:val="22"/>
          <w:lang w:val="es-MX"/>
        </w:rPr>
        <w:t>obligados</w:t>
      </w:r>
      <w:r w:rsidRPr="001931B5">
        <w:rPr>
          <w:rFonts w:ascii="Palatino Linotype" w:hAnsi="Palatino Linotype"/>
          <w:i/>
          <w:lang w:val="es-MX"/>
        </w:rPr>
        <w:t xml:space="preserve"> </w:t>
      </w:r>
      <w:r w:rsidRPr="001931B5">
        <w:rPr>
          <w:rFonts w:ascii="Palatino Linotype" w:hAnsi="Palatino Linotype"/>
          <w:i/>
          <w:sz w:val="22"/>
          <w:szCs w:val="22"/>
          <w:lang w:val="es-MX"/>
        </w:rPr>
        <w:t>deberán</w:t>
      </w:r>
      <w:r w:rsidRPr="001931B5">
        <w:rPr>
          <w:rFonts w:ascii="Palatino Linotype" w:hAnsi="Palatino Linotype"/>
          <w:i/>
          <w:lang w:val="es-MX"/>
        </w:rPr>
        <w:t xml:space="preserve"> </w:t>
      </w:r>
      <w:r w:rsidRPr="001931B5">
        <w:rPr>
          <w:rFonts w:ascii="Palatino Linotype" w:hAnsi="Palatino Linotype"/>
          <w:i/>
          <w:sz w:val="22"/>
          <w:szCs w:val="22"/>
          <w:lang w:val="es-MX"/>
        </w:rPr>
        <w:t>hacer</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toda</w:t>
      </w:r>
      <w:r w:rsidRPr="001931B5">
        <w:rPr>
          <w:rFonts w:ascii="Palatino Linotype" w:hAnsi="Palatino Linotype"/>
          <w:i/>
          <w:lang w:val="es-MX"/>
        </w:rPr>
        <w:t xml:space="preserve"> </w:t>
      </w:r>
      <w:r w:rsidRPr="001931B5">
        <w:rPr>
          <w:rFonts w:ascii="Palatino Linotype" w:hAnsi="Palatino Linotype"/>
          <w:i/>
          <w:sz w:val="22"/>
          <w:szCs w:val="22"/>
          <w:lang w:val="es-MX"/>
        </w:rPr>
        <w:t>aquella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relativa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montos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quienes</w:t>
      </w:r>
      <w:r w:rsidRPr="001931B5">
        <w:rPr>
          <w:rFonts w:ascii="Palatino Linotype" w:hAnsi="Palatino Linotype"/>
          <w:i/>
          <w:lang w:val="es-MX"/>
        </w:rPr>
        <w:t xml:space="preserve"> </w:t>
      </w:r>
      <w:r w:rsidRPr="001931B5">
        <w:rPr>
          <w:rFonts w:ascii="Palatino Linotype" w:hAnsi="Palatino Linotype"/>
          <w:i/>
          <w:sz w:val="22"/>
          <w:szCs w:val="22"/>
          <w:lang w:val="es-MX"/>
        </w:rPr>
        <w:t>entreguen,</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motivo,</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así</w:t>
      </w:r>
      <w:r w:rsidRPr="001931B5">
        <w:rPr>
          <w:rFonts w:ascii="Palatino Linotype" w:hAnsi="Palatino Linotype"/>
          <w:i/>
          <w:lang w:val="es-MX"/>
        </w:rPr>
        <w:t xml:space="preserve"> </w:t>
      </w:r>
      <w:r w:rsidRPr="001931B5">
        <w:rPr>
          <w:rFonts w:ascii="Palatino Linotype" w:hAnsi="Palatino Linotype"/>
          <w:i/>
          <w:sz w:val="22"/>
          <w:szCs w:val="22"/>
          <w:lang w:val="es-MX"/>
        </w:rPr>
        <w:t>como</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informes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dichas</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les</w:t>
      </w:r>
      <w:r w:rsidRPr="001931B5">
        <w:rPr>
          <w:rFonts w:ascii="Palatino Linotype" w:hAnsi="Palatino Linotype"/>
          <w:i/>
          <w:lang w:val="es-MX"/>
        </w:rPr>
        <w:t xml:space="preserve"> </w:t>
      </w:r>
      <w:r w:rsidRPr="001931B5">
        <w:rPr>
          <w:rFonts w:ascii="Palatino Linotype" w:hAnsi="Palatino Linotype"/>
          <w:i/>
          <w:sz w:val="22"/>
          <w:szCs w:val="22"/>
          <w:lang w:val="es-MX"/>
        </w:rPr>
        <w:t>entreguen</w:t>
      </w:r>
      <w:r w:rsidRPr="001931B5">
        <w:rPr>
          <w:rFonts w:ascii="Palatino Linotype" w:hAnsi="Palatino Linotype"/>
          <w:i/>
          <w:lang w:val="es-MX"/>
        </w:rPr>
        <w:t xml:space="preserve"> </w:t>
      </w:r>
      <w:r w:rsidRPr="001931B5">
        <w:rPr>
          <w:rFonts w:ascii="Palatino Linotype" w:hAnsi="Palatino Linotype"/>
          <w:i/>
          <w:sz w:val="22"/>
          <w:szCs w:val="22"/>
          <w:lang w:val="es-MX"/>
        </w:rPr>
        <w:t>sobre</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uso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destino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dichos</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servidores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deberán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transparentar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acciones,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así</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como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garantizar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respetar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derecho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acceso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pública</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(Sic)</w:t>
      </w:r>
    </w:p>
    <w:p w:rsidR="001931B5" w:rsidRPr="001931B5" w:rsidRDefault="001931B5" w:rsidP="001931B5">
      <w:pPr>
        <w:ind w:left="851" w:right="902"/>
        <w:jc w:val="both"/>
        <w:rPr>
          <w:rFonts w:ascii="Palatino Linotype" w:hAnsi="Palatino Linotype" w:cs="Arial"/>
          <w:sz w:val="22"/>
          <w:szCs w:val="22"/>
          <w:lang w:val="es-MX"/>
        </w:rPr>
      </w:pPr>
      <w:r w:rsidRPr="001931B5">
        <w:rPr>
          <w:rFonts w:ascii="Palatino Linotype" w:hAnsi="Palatino Linotype" w:cs="Arial"/>
          <w:sz w:val="22"/>
          <w:szCs w:val="22"/>
          <w:lang w:val="es-MX"/>
        </w:rPr>
        <w:t>(Énfasis</w:t>
      </w:r>
      <w:r w:rsidRPr="001931B5">
        <w:rPr>
          <w:rFonts w:ascii="Palatino Linotype" w:hAnsi="Palatino Linotype" w:cs="Arial"/>
          <w:lang w:val="es-MX"/>
        </w:rPr>
        <w:t xml:space="preserve"> </w:t>
      </w:r>
      <w:r w:rsidRPr="001931B5">
        <w:rPr>
          <w:rFonts w:ascii="Palatino Linotype" w:hAnsi="Palatino Linotype" w:cs="Arial"/>
          <w:sz w:val="22"/>
          <w:szCs w:val="22"/>
          <w:lang w:val="es-MX"/>
        </w:rPr>
        <w:t>añadido)</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1931B5">
        <w:rPr>
          <w:rFonts w:ascii="Palatino Linotype" w:hAnsi="Palatino Linotype" w:cs="Arial"/>
          <w:lang w:val="es-MX"/>
        </w:rPr>
        <w:lastRenderedPageBreak/>
        <w:t xml:space="preserve">la Ciudad de México o Municipales, con el fin de que los particulares conozcan toda aquella información que es considerada como pública. </w:t>
      </w:r>
    </w:p>
    <w:p w:rsidR="001931B5" w:rsidRPr="001931B5" w:rsidRDefault="001931B5" w:rsidP="001931B5">
      <w:pPr>
        <w:spacing w:before="100" w:beforeAutospacing="1" w:after="100" w:afterAutospacing="1" w:line="360" w:lineRule="auto"/>
        <w:jc w:val="both"/>
        <w:rPr>
          <w:rFonts w:ascii="Palatino Linotype" w:eastAsia="Arial Unicode MS" w:hAnsi="Palatino Linotype" w:cs="Arial"/>
          <w:lang w:val="es-MX"/>
        </w:rPr>
      </w:pPr>
      <w:r w:rsidRPr="001931B5">
        <w:rPr>
          <w:rFonts w:ascii="Palatino Linotype" w:eastAsia="Calibri" w:hAnsi="Palatino Linotype"/>
          <w:szCs w:val="22"/>
          <w:lang w:val="es-MX" w:eastAsia="en-US"/>
        </w:rPr>
        <w:t xml:space="preserve">En esa tesitura, </w:t>
      </w:r>
      <w:r w:rsidRPr="001931B5">
        <w:rPr>
          <w:rFonts w:ascii="Palatino Linotype" w:eastAsia="Arial Unicode MS" w:hAnsi="Palatino Linotype" w:cs="Arial"/>
          <w:lang w:val="es-MX"/>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1931B5" w:rsidRPr="001931B5"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1931B5">
        <w:rPr>
          <w:rFonts w:ascii="Palatino Linotype" w:eastAsia="Arial Unicode MS" w:hAnsi="Palatino Linotype" w:cs="Arial"/>
          <w:lang w:val="es-MX"/>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1931B5" w:rsidRPr="001931B5"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1931B5">
        <w:rPr>
          <w:rFonts w:ascii="Palatino Linotype" w:eastAsia="Arial Unicode MS" w:hAnsi="Palatino Linotype" w:cs="Arial"/>
          <w:lang w:val="es-MX"/>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w:t>
      </w:r>
      <w:r w:rsidRPr="001931B5">
        <w:rPr>
          <w:rFonts w:ascii="Palatino Linotype" w:hAnsi="Palatino Linotype" w:cs="Arial"/>
          <w:lang w:val="es-MX"/>
        </w:rPr>
        <w:lastRenderedPageBreak/>
        <w:t>autoridad competente para que se inicie, en su caso, el procedimiento de responsabilidad respectivo.</w:t>
      </w:r>
    </w:p>
    <w:p w:rsidR="001931B5" w:rsidRPr="001931B5"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1931B5">
        <w:rPr>
          <w:rFonts w:ascii="Palatino Linotype" w:eastAsia="Arial Unicode MS" w:hAnsi="Palatino Linotype" w:cs="Arial"/>
          <w:lang w:val="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1931B5" w:rsidRPr="001931B5" w:rsidRDefault="001931B5" w:rsidP="001931B5">
      <w:pPr>
        <w:ind w:left="851" w:right="902"/>
        <w:jc w:val="both"/>
        <w:rPr>
          <w:rFonts w:ascii="Palatino Linotype" w:hAnsi="Palatino Linotype"/>
          <w:i/>
          <w:sz w:val="22"/>
          <w:lang w:val="es-MX"/>
        </w:rPr>
      </w:pPr>
      <w:r w:rsidRPr="001931B5">
        <w:rPr>
          <w:rFonts w:ascii="Palatino Linotype" w:hAnsi="Palatino Linotype"/>
          <w:i/>
          <w:sz w:val="22"/>
          <w:lang w:val="es-MX"/>
        </w:rPr>
        <w:t>“</w:t>
      </w:r>
      <w:r w:rsidRPr="001931B5">
        <w:rPr>
          <w:rFonts w:ascii="Palatino Linotype" w:hAnsi="Palatino Linotype"/>
          <w:b/>
          <w:i/>
          <w:sz w:val="22"/>
          <w:lang w:val="es-MX"/>
        </w:rPr>
        <w:t>Artículo 163. La Unidad de Transparencia deberá notificar la respuesta a la solicitud al interesado en el menor tiempo posible, que no podrá exceder de quince días hábiles</w:t>
      </w:r>
      <w:r w:rsidRPr="001931B5">
        <w:rPr>
          <w:rFonts w:ascii="Palatino Linotype" w:hAnsi="Palatino Linotype"/>
          <w:i/>
          <w:sz w:val="22"/>
          <w:lang w:val="es-MX"/>
        </w:rPr>
        <w:t xml:space="preserve">, contados a partir del día siguiente a la presentación de aquélla. </w:t>
      </w:r>
    </w:p>
    <w:p w:rsidR="001931B5" w:rsidRPr="001931B5" w:rsidRDefault="001931B5" w:rsidP="001931B5">
      <w:pPr>
        <w:ind w:left="851" w:right="902"/>
        <w:jc w:val="both"/>
        <w:rPr>
          <w:rFonts w:ascii="Palatino Linotype" w:hAnsi="Palatino Linotype"/>
          <w:i/>
          <w:sz w:val="22"/>
          <w:lang w:val="es-MX"/>
        </w:rPr>
      </w:pPr>
      <w:r w:rsidRPr="001931B5">
        <w:rPr>
          <w:rFonts w:ascii="Palatino Linotype" w:hAnsi="Palatino Linotype"/>
          <w:i/>
          <w:sz w:val="22"/>
          <w:lang w:val="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1931B5" w:rsidRPr="001931B5" w:rsidRDefault="001931B5" w:rsidP="001931B5">
      <w:pPr>
        <w:ind w:left="851" w:right="902"/>
        <w:jc w:val="both"/>
        <w:rPr>
          <w:rFonts w:ascii="Palatino Linotype" w:hAnsi="Palatino Linotype"/>
          <w:sz w:val="22"/>
          <w:lang w:val="es-MX"/>
        </w:rPr>
      </w:pPr>
      <w:r w:rsidRPr="001931B5">
        <w:rPr>
          <w:rFonts w:ascii="Palatino Linotype" w:hAnsi="Palatino Linotype"/>
          <w:sz w:val="22"/>
          <w:lang w:val="es-MX"/>
        </w:rPr>
        <w:t>(Énfasis añadido.)</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lastRenderedPageBreak/>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1931B5">
        <w:rPr>
          <w:rFonts w:ascii="Palatino Linotype" w:hAnsi="Palatino Linotype"/>
          <w:b/>
          <w:lang w:val="es-MX"/>
        </w:rPr>
        <w:t>SUJETO OBLIGADO</w:t>
      </w:r>
      <w:r w:rsidRPr="001931B5">
        <w:rPr>
          <w:rFonts w:ascii="Palatino Linotype" w:hAnsi="Palatino Linotype"/>
          <w:lang w:val="es-MX"/>
        </w:rPr>
        <w:t xml:space="preserve"> dé tramité y respuesta a la</w:t>
      </w:r>
      <w:r w:rsidR="00DB2D73">
        <w:rPr>
          <w:rFonts w:ascii="Palatino Linotype" w:hAnsi="Palatino Linotype"/>
          <w:lang w:val="es-MX"/>
        </w:rPr>
        <w:t>s</w:t>
      </w:r>
      <w:r w:rsidRPr="001931B5">
        <w:rPr>
          <w:rFonts w:ascii="Palatino Linotype" w:hAnsi="Palatino Linotype"/>
          <w:lang w:val="es-MX"/>
        </w:rPr>
        <w:t xml:space="preserve"> solicitud</w:t>
      </w:r>
      <w:r w:rsidR="00DB2D73">
        <w:rPr>
          <w:rFonts w:ascii="Palatino Linotype" w:hAnsi="Palatino Linotype"/>
          <w:lang w:val="es-MX"/>
        </w:rPr>
        <w:t>es</w:t>
      </w:r>
      <w:r w:rsidRPr="001931B5">
        <w:rPr>
          <w:rFonts w:ascii="Palatino Linotype" w:hAnsi="Palatino Linotype"/>
          <w:lang w:val="es-MX"/>
        </w:rPr>
        <w:t xml:space="preserve"> del particular</w:t>
      </w:r>
    </w:p>
    <w:p w:rsidR="001931B5" w:rsidRPr="001931B5" w:rsidRDefault="001931B5" w:rsidP="001931B5">
      <w:pPr>
        <w:spacing w:before="100" w:beforeAutospacing="1" w:after="100" w:afterAutospacing="1" w:line="360" w:lineRule="auto"/>
        <w:jc w:val="both"/>
        <w:rPr>
          <w:rFonts w:ascii="Palatino Linotype" w:eastAsia="Calibri" w:hAnsi="Palatino Linotype"/>
          <w:szCs w:val="22"/>
          <w:lang w:val="es-MX" w:eastAsia="en-US"/>
        </w:rPr>
      </w:pPr>
      <w:r w:rsidRPr="001931B5">
        <w:rPr>
          <w:rFonts w:ascii="Palatino Linotype" w:eastAsia="Calibri" w:hAnsi="Palatino Linotype"/>
          <w:szCs w:val="22"/>
          <w:lang w:val="es-MX"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1931B5">
        <w:rPr>
          <w:rFonts w:ascii="Palatino Linotype" w:eastAsia="Calibri" w:hAnsi="Palatino Linotype"/>
          <w:b/>
          <w:szCs w:val="22"/>
          <w:lang w:val="es-MX" w:eastAsia="en-US"/>
        </w:rPr>
        <w:t>EL SUJETO OBLIGADO</w:t>
      </w:r>
      <w:r w:rsidRPr="001931B5">
        <w:rPr>
          <w:rFonts w:ascii="Palatino Linotype" w:eastAsia="Calibri" w:hAnsi="Palatino Linotype"/>
          <w:szCs w:val="22"/>
          <w:lang w:val="es-MX" w:eastAsia="en-US"/>
        </w:rPr>
        <w:t>; por lo que, en caso de no atender de manera positiva</w:t>
      </w:r>
      <w:r w:rsidRPr="001931B5">
        <w:rPr>
          <w:rFonts w:ascii="Palatino Linotype" w:eastAsia="Calibri" w:hAnsi="Palatino Linotype"/>
          <w:szCs w:val="22"/>
          <w:vertAlign w:val="superscript"/>
          <w:lang w:val="es-MX" w:eastAsia="en-US"/>
        </w:rPr>
        <w:footnoteReference w:id="1"/>
      </w:r>
      <w:r w:rsidRPr="001931B5">
        <w:rPr>
          <w:rFonts w:ascii="Palatino Linotype" w:eastAsia="Calibri" w:hAnsi="Palatino Linotype"/>
          <w:szCs w:val="22"/>
          <w:lang w:val="es-MX" w:eastAsia="en-US"/>
        </w:rPr>
        <w:t>, el requerimiento de información deberá manifestarse al respecto.</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eastAsia="Calibri" w:hAnsi="Palatino Linotype"/>
          <w:szCs w:val="22"/>
          <w:lang w:val="es-MX" w:eastAsia="en-US"/>
        </w:rPr>
        <w:lastRenderedPageBreak/>
        <w:t>Ahora bien, en atención al sentido en que se resuelve</w:t>
      </w:r>
      <w:r w:rsidR="00DB2D73">
        <w:rPr>
          <w:rFonts w:ascii="Palatino Linotype" w:eastAsia="Calibri" w:hAnsi="Palatino Linotype"/>
          <w:szCs w:val="22"/>
          <w:lang w:val="es-MX" w:eastAsia="en-US"/>
        </w:rPr>
        <w:t>n</w:t>
      </w:r>
      <w:r w:rsidRPr="001931B5">
        <w:rPr>
          <w:rFonts w:ascii="Palatino Linotype" w:eastAsia="Calibri" w:hAnsi="Palatino Linotype"/>
          <w:szCs w:val="22"/>
          <w:lang w:val="es-MX" w:eastAsia="en-US"/>
        </w:rPr>
        <w:t xml:space="preserve"> </w:t>
      </w:r>
      <w:r w:rsidR="00DB2D73">
        <w:rPr>
          <w:rFonts w:ascii="Palatino Linotype" w:eastAsia="Calibri" w:hAnsi="Palatino Linotype"/>
          <w:szCs w:val="22"/>
          <w:lang w:val="es-MX" w:eastAsia="en-US"/>
        </w:rPr>
        <w:t xml:space="preserve">los presentes medios </w:t>
      </w:r>
      <w:r w:rsidRPr="001931B5">
        <w:rPr>
          <w:rFonts w:ascii="Palatino Linotype" w:eastAsia="Calibri" w:hAnsi="Palatino Linotype"/>
          <w:szCs w:val="22"/>
          <w:lang w:val="es-MX" w:eastAsia="en-US"/>
        </w:rPr>
        <w:t>de impugnación, esta Ponencia Resolutora no omite señalar que, s</w:t>
      </w:r>
      <w:r w:rsidRPr="001931B5">
        <w:rPr>
          <w:rFonts w:ascii="Palatino Linotype" w:hAnsi="Palatino Linotype" w:cs="Arial"/>
          <w:lang w:val="es-MX"/>
        </w:rPr>
        <w:t xml:space="preserve">i </w:t>
      </w:r>
      <w:r w:rsidRPr="001931B5">
        <w:rPr>
          <w:rFonts w:ascii="Palatino Linotype" w:hAnsi="Palatino Linotype" w:cs="Arial"/>
          <w:b/>
          <w:lang w:val="es-MX"/>
        </w:rPr>
        <w:t>EL SUJETO OBLIGADO</w:t>
      </w:r>
      <w:r w:rsidRPr="001931B5">
        <w:rPr>
          <w:rFonts w:ascii="Palatino Linotype" w:hAnsi="Palatino Linotype" w:cs="Arial"/>
          <w:lang w:val="es-MX"/>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1931B5">
        <w:rPr>
          <w:rFonts w:ascii="Palatino Linotype" w:hAnsi="Palatino Linotype" w:cs="Arial"/>
          <w:lang w:val="es-ES_tradnl"/>
        </w:rPr>
        <w:t>en materia de Clasificación y Desclasificación de la Información, así como para la elaboración de Versiones Públicas.</w:t>
      </w:r>
    </w:p>
    <w:p w:rsidR="001931B5" w:rsidRPr="001931B5" w:rsidRDefault="001931B5" w:rsidP="001931B5">
      <w:pPr>
        <w:autoSpaceDE w:val="0"/>
        <w:autoSpaceDN w:val="0"/>
        <w:adjustRightInd w:val="0"/>
        <w:spacing w:before="100" w:beforeAutospacing="1" w:after="100" w:afterAutospacing="1" w:line="360" w:lineRule="auto"/>
        <w:ind w:right="51"/>
        <w:jc w:val="both"/>
        <w:rPr>
          <w:rFonts w:ascii="Palatino Linotype" w:hAnsi="Palatino Linotype" w:cs="Arial"/>
          <w:lang w:val="es-MX"/>
        </w:rPr>
      </w:pPr>
      <w:r w:rsidRPr="001931B5">
        <w:rPr>
          <w:rFonts w:ascii="Palatino Linotype" w:hAnsi="Palatino Linotype" w:cs="Arial"/>
          <w:color w:val="000000"/>
          <w:lang w:val="es-MX"/>
        </w:rPr>
        <w:t xml:space="preserve">En ese sentido, es de precisar que </w:t>
      </w:r>
      <w:r w:rsidRPr="001931B5">
        <w:rPr>
          <w:rFonts w:ascii="Palatino Linotype" w:eastAsia="Calibri" w:hAnsi="Palatino Linotype" w:cs="Bookman Old Style,Bold"/>
          <w:bCs/>
          <w:color w:val="0D0D0D"/>
          <w:lang w:val="es-MX" w:eastAsia="en-US"/>
        </w:rPr>
        <w:t xml:space="preserve">la clasificación de la información no se da por el simple mandato de la Ley, sino que </w:t>
      </w:r>
      <w:r w:rsidRPr="001931B5">
        <w:rPr>
          <w:rFonts w:ascii="Palatino Linotype" w:hAnsi="Palatino Linotype"/>
          <w:lang w:val="es-MX"/>
        </w:rPr>
        <w:t xml:space="preserve">es necesario que </w:t>
      </w:r>
      <w:r w:rsidRPr="001931B5">
        <w:rPr>
          <w:rFonts w:ascii="Palatino Linotype" w:hAnsi="Palatino Linotype"/>
          <w:b/>
          <w:lang w:val="es-MX"/>
        </w:rPr>
        <w:t xml:space="preserve">EL SUJETO OBLIGADO </w:t>
      </w:r>
      <w:r w:rsidRPr="001931B5">
        <w:rPr>
          <w:rFonts w:ascii="Palatino Linotype" w:hAnsi="Palatino Linotype"/>
          <w:lang w:val="es-MX"/>
        </w:rPr>
        <w:t xml:space="preserve">cuando clasifique algún documento o información, ya sea todo o en parte, debe atender lo dispuesto por </w:t>
      </w:r>
      <w:r w:rsidRPr="001931B5">
        <w:rPr>
          <w:rFonts w:ascii="Palatino Linotype" w:hAnsi="Palatino Linotype" w:cs="Arial"/>
          <w:lang w:val="es-MX"/>
        </w:rPr>
        <w:t xml:space="preserve">la Ley de la materia, siendo que dicha clasificación es un trabajo en conjunto tanto de los Servidores Públicos Habilitados, de las Unidades de Transparencia y del Comité de Transparencia del </w:t>
      </w:r>
      <w:r w:rsidRPr="001931B5">
        <w:rPr>
          <w:rFonts w:ascii="Palatino Linotype" w:hAnsi="Palatino Linotype" w:cs="Arial"/>
          <w:b/>
          <w:lang w:val="es-MX"/>
        </w:rPr>
        <w:t>SUJETO OBLIGADO</w:t>
      </w:r>
      <w:r w:rsidRPr="001931B5">
        <w:rPr>
          <w:rFonts w:ascii="Palatino Linotype" w:hAnsi="Palatino Linotype" w:cs="Arial"/>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rsidR="001931B5" w:rsidRPr="001931B5"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rPr>
        <w:t xml:space="preserve">Así las cosas, dentro de los datos personales que pudieran contenerse se destacan los datos personales sensibles, los cuales son aquellos </w:t>
      </w:r>
      <w:r w:rsidRPr="001931B5">
        <w:rPr>
          <w:rFonts w:ascii="Palatino Linotype" w:hAnsi="Palatino Linotype" w:cs="Arial"/>
          <w:lang w:val="es-MX"/>
        </w:rPr>
        <w:t xml:space="preserve">referentes de la esfera de su titular </w:t>
      </w:r>
      <w:r w:rsidRPr="001931B5">
        <w:rPr>
          <w:rFonts w:ascii="Palatino Linotype" w:hAnsi="Palatino Linotype" w:cs="Arial"/>
          <w:lang w:val="es-MX"/>
        </w:rPr>
        <w:lastRenderedPageBreak/>
        <w:t>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1931B5" w:rsidRPr="001931B5"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1931B5" w:rsidRPr="001931B5"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Por otra parte, esta Ponencia Resolutora no omite mencionar que, si </w:t>
      </w:r>
      <w:r w:rsidRPr="001931B5">
        <w:rPr>
          <w:rFonts w:ascii="Palatino Linotype" w:hAnsi="Palatino Linotype" w:cs="Arial"/>
          <w:b/>
          <w:lang w:val="es-MX"/>
        </w:rPr>
        <w:t>EL SUJETO OBLIGADO</w:t>
      </w:r>
      <w:r w:rsidRPr="001931B5">
        <w:rPr>
          <w:rFonts w:ascii="Palatino Linotype" w:hAnsi="Palatino Linotype" w:cs="Arial"/>
          <w:lang w:val="es-MX"/>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1931B5">
        <w:rPr>
          <w:rFonts w:ascii="Palatino Linotype" w:hAnsi="Palatino Linotype" w:cs="Arial"/>
          <w:lang w:val="es-ES_tradnl"/>
        </w:rPr>
        <w:t>en materia de Clasificación y Desclasificación de la Información, así como para la elaboración de Versiones Públicas.</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lastRenderedPageBreak/>
        <w:t xml:space="preserve">Lo anterior, sin perder de vista que la Constitución Política de los Estados Unidos Mexicanos le otorga a </w:t>
      </w:r>
      <w:r w:rsidRPr="001931B5">
        <w:rPr>
          <w:rFonts w:ascii="Palatino Linotype" w:hAnsi="Palatino Linotype" w:cs="Arial"/>
          <w:b/>
          <w:lang w:val="es-MX"/>
        </w:rPr>
        <w:t>todos los documentos</w:t>
      </w:r>
      <w:r w:rsidRPr="001931B5">
        <w:rPr>
          <w:rFonts w:ascii="Palatino Linotype" w:hAnsi="Palatino Linotype" w:cs="Arial"/>
          <w:lang w:val="es-MX"/>
        </w:rPr>
        <w:t xml:space="preserve"> en posesión de las autoridades </w:t>
      </w:r>
      <w:r w:rsidRPr="001931B5">
        <w:rPr>
          <w:rFonts w:ascii="Palatino Linotype" w:hAnsi="Palatino Linotype" w:cs="Arial"/>
          <w:b/>
          <w:lang w:val="es-MX"/>
        </w:rPr>
        <w:t>la calidad de públicos</w:t>
      </w:r>
      <w:r w:rsidRPr="001931B5">
        <w:rPr>
          <w:rFonts w:ascii="Palatino Linotype" w:hAnsi="Palatino Linotype" w:cs="Arial"/>
          <w:lang w:val="es-MX"/>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 xml:space="preserve">Siendo pertinente aclarar que, la información que se clasifica bajo la premisa de reservada, </w:t>
      </w:r>
      <w:r w:rsidRPr="001931B5">
        <w:rPr>
          <w:rFonts w:ascii="Palatino Linotype" w:hAnsi="Palatino Linotype"/>
          <w:b/>
          <w:lang w:val="es-MX"/>
        </w:rPr>
        <w:t>no pierde el carácter de pública</w:t>
      </w:r>
      <w:r w:rsidRPr="001931B5">
        <w:rPr>
          <w:rFonts w:ascii="Palatino Linotype" w:hAnsi="Palatino Linotype"/>
          <w:lang w:val="es-MX"/>
        </w:rPr>
        <w:t xml:space="preserve">, sino que </w:t>
      </w:r>
      <w:r w:rsidRPr="001931B5">
        <w:rPr>
          <w:rFonts w:ascii="Palatino Linotype" w:hAnsi="Palatino Linotype"/>
          <w:b/>
          <w:lang w:val="es-MX"/>
        </w:rPr>
        <w:t>se reserva temporalmente</w:t>
      </w:r>
      <w:r w:rsidRPr="001931B5">
        <w:rPr>
          <w:rFonts w:ascii="Palatino Linotype" w:hAnsi="Palatino Linotype"/>
          <w:lang w:val="es-MX"/>
        </w:rPr>
        <w:t xml:space="preserve"> </w:t>
      </w:r>
      <w:r w:rsidRPr="001931B5">
        <w:rPr>
          <w:rFonts w:ascii="Palatino Linotype" w:hAnsi="Palatino Linotype"/>
          <w:b/>
          <w:lang w:val="es-MX"/>
        </w:rPr>
        <w:t>del conocimiento público</w:t>
      </w:r>
      <w:r w:rsidRPr="001931B5">
        <w:rPr>
          <w:rFonts w:ascii="Palatino Linotype" w:hAnsi="Palatino Linotype"/>
          <w:lang w:val="es-MX"/>
        </w:rPr>
        <w:t xml:space="preserve">, es decir, que, </w:t>
      </w:r>
      <w:r w:rsidRPr="001931B5">
        <w:rPr>
          <w:rFonts w:ascii="Palatino Linotype" w:hAnsi="Palatino Linotype"/>
          <w:b/>
          <w:lang w:val="es-MX"/>
        </w:rPr>
        <w:t>por un tiempo determinado</w:t>
      </w:r>
      <w:r w:rsidRPr="001931B5">
        <w:rPr>
          <w:rFonts w:ascii="Palatino Linotype" w:hAnsi="Palatino Linotype"/>
          <w:lang w:val="es-MX"/>
        </w:rPr>
        <w:t>, se conservará y custodiará la información de manera especial, y una vez transcurrido el plazo de reserva, el documento podrá divulgarse.</w:t>
      </w:r>
    </w:p>
    <w:p w:rsidR="001931B5" w:rsidRPr="001931B5" w:rsidRDefault="001931B5" w:rsidP="001931B5">
      <w:pPr>
        <w:spacing w:before="100" w:beforeAutospacing="1" w:after="100" w:afterAutospacing="1" w:line="360" w:lineRule="auto"/>
        <w:jc w:val="both"/>
        <w:rPr>
          <w:rFonts w:ascii="Palatino Linotype" w:eastAsia="Calibri" w:hAnsi="Palatino Linotype" w:cs="Arial"/>
          <w:bCs/>
          <w:color w:val="000000"/>
          <w:lang w:val="es-MX"/>
        </w:rPr>
      </w:pPr>
      <w:r w:rsidRPr="001931B5">
        <w:rPr>
          <w:rFonts w:ascii="Palatino Linotype" w:eastAsia="Calibri" w:hAnsi="Palatino Linotype" w:cs="Arial"/>
          <w:lang w:val="es-MX"/>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1931B5">
        <w:rPr>
          <w:rFonts w:ascii="Palatino Linotype" w:eastAsia="Arial Unicode MS" w:hAnsi="Palatino Linotype" w:cs="Arial"/>
          <w:color w:val="000000"/>
          <w:lang w:val="es-MX"/>
        </w:rPr>
        <w:t>,</w:t>
      </w:r>
      <w:r w:rsidRPr="001931B5">
        <w:rPr>
          <w:rFonts w:ascii="Palatino Linotype" w:eastAsia="Calibri" w:hAnsi="Palatino Linotype" w:cs="Arial"/>
          <w:bCs/>
          <w:color w:val="000000"/>
          <w:lang w:val="es-MX"/>
        </w:rPr>
        <w:t xml:space="preserve"> que literalmente señala:</w:t>
      </w:r>
    </w:p>
    <w:p w:rsidR="001931B5" w:rsidRPr="001931B5" w:rsidRDefault="001931B5" w:rsidP="001931B5">
      <w:pPr>
        <w:ind w:left="851" w:right="902"/>
        <w:jc w:val="both"/>
        <w:rPr>
          <w:rFonts w:ascii="Palatino Linotype" w:eastAsia="Calibri" w:hAnsi="Palatino Linotype"/>
          <w:i/>
          <w:sz w:val="22"/>
          <w:szCs w:val="22"/>
          <w:lang w:val="es-MX"/>
        </w:rPr>
      </w:pPr>
      <w:r w:rsidRPr="001931B5">
        <w:rPr>
          <w:rFonts w:ascii="Palatino Linotype" w:eastAsia="Calibri" w:hAnsi="Palatino Linotype"/>
          <w:i/>
          <w:sz w:val="22"/>
          <w:szCs w:val="22"/>
          <w:lang w:val="es-MX"/>
        </w:rPr>
        <w:t>“</w:t>
      </w:r>
      <w:r w:rsidRPr="001931B5">
        <w:rPr>
          <w:rFonts w:ascii="Palatino Linotype" w:eastAsia="Calibri" w:hAnsi="Palatino Linotype"/>
          <w:b/>
          <w:i/>
          <w:sz w:val="22"/>
          <w:szCs w:val="22"/>
          <w:lang w:val="es-MX"/>
        </w:rPr>
        <w:t xml:space="preserve">INFORMACIÓN RESERVADA. APLICACIÓN DE LA "PRUEBA DE DAÑO E INTERÉS PÚBLICO" PARA DETERMINAR LO ADECUADO DE LA APORTADA CON ESA CLASIFICACIÓN EN EL JUICIO DE AMPARO POR LA AUTORIDAD RESPONSABLE, A EFECTO DE HACER VIABLE </w:t>
      </w:r>
      <w:r w:rsidRPr="001931B5">
        <w:rPr>
          <w:rFonts w:ascii="Palatino Linotype" w:eastAsia="Calibri" w:hAnsi="Palatino Linotype"/>
          <w:b/>
          <w:i/>
          <w:sz w:val="22"/>
          <w:szCs w:val="22"/>
          <w:lang w:val="es-MX"/>
        </w:rPr>
        <w:lastRenderedPageBreak/>
        <w:t>LA DEFENSA EFECTIVA DEL QUEJOSO.</w:t>
      </w:r>
      <w:r w:rsidRPr="001931B5">
        <w:rPr>
          <w:rFonts w:ascii="Palatino Linotype" w:eastAsia="Calibri" w:hAnsi="Palatino Linotype"/>
          <w:i/>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1931B5" w:rsidRPr="001931B5" w:rsidRDefault="001931B5" w:rsidP="001931B5">
      <w:pPr>
        <w:spacing w:before="100" w:beforeAutospacing="1" w:after="100" w:afterAutospacing="1" w:line="360" w:lineRule="auto"/>
        <w:jc w:val="both"/>
        <w:rPr>
          <w:rFonts w:ascii="Palatino Linotype" w:hAnsi="Palatino Linotype"/>
          <w:bCs/>
          <w:lang w:val="es-MX"/>
        </w:rPr>
      </w:pPr>
      <w:r w:rsidRPr="001931B5">
        <w:rPr>
          <w:rFonts w:ascii="Palatino Linotype" w:hAnsi="Palatino Linotype"/>
          <w:bCs/>
          <w:lang w:val="es-MX"/>
        </w:rPr>
        <w:t xml:space="preserve">Por todo lo anterior, la reserva de la información implica una clasificación, la cual debe entenderse como el proceso mediante el cual </w:t>
      </w:r>
      <w:r w:rsidRPr="001931B5">
        <w:rPr>
          <w:rFonts w:ascii="Palatino Linotype" w:hAnsi="Palatino Linotype"/>
          <w:b/>
          <w:bCs/>
          <w:lang w:val="es-MX"/>
        </w:rPr>
        <w:t>EL SUJETO OBLIGADO</w:t>
      </w:r>
      <w:r w:rsidRPr="001931B5">
        <w:rPr>
          <w:rFonts w:ascii="Palatino Linotype" w:hAnsi="Palatino Linotype"/>
          <w:bCs/>
          <w:lang w:val="es-MX"/>
        </w:rPr>
        <w:t xml:space="preserve"> determina que la información en su poder, actualiza alguno de los supuestos conforme a las normas aplicables.</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 xml:space="preserve">En tal virtud, conforme al artículo 49, fracción VIII de la </w:t>
      </w:r>
      <w:r w:rsidRPr="001931B5">
        <w:rPr>
          <w:rFonts w:ascii="Palatino Linotype" w:hAnsi="Palatino Linotype" w:cs="Arial"/>
          <w:lang w:val="es-MX"/>
        </w:rPr>
        <w:t>Ley de Transparencia y Acceso a la Información Pública del Estado de México y Municipios</w:t>
      </w:r>
      <w:r w:rsidRPr="001931B5">
        <w:rPr>
          <w:rFonts w:ascii="Palatino Linotype" w:hAnsi="Palatino Linotype"/>
          <w:lang w:val="es-MX"/>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1931B5">
        <w:rPr>
          <w:rFonts w:ascii="Palatino Linotype" w:hAnsi="Palatino Linotype"/>
          <w:b/>
          <w:lang w:val="es-MX"/>
        </w:rPr>
        <w:t>SUJETO OBLIGADO</w:t>
      </w:r>
      <w:r w:rsidRPr="001931B5">
        <w:rPr>
          <w:rFonts w:ascii="Palatino Linotype" w:hAnsi="Palatino Linotype"/>
          <w:lang w:val="es-MX"/>
        </w:rPr>
        <w:t xml:space="preserve"> a concluir que el caso particular se ajusta al supuesto previsto por la norma legal invocada como fundamento; siendo que, además, </w:t>
      </w:r>
      <w:r w:rsidRPr="001931B5">
        <w:rPr>
          <w:rFonts w:ascii="Palatino Linotype" w:hAnsi="Palatino Linotype"/>
          <w:b/>
          <w:lang w:val="es-MX"/>
        </w:rPr>
        <w:t>EL SUJETO OBLIGADO</w:t>
      </w:r>
      <w:r w:rsidRPr="001931B5">
        <w:rPr>
          <w:rFonts w:ascii="Palatino Linotype" w:hAnsi="Palatino Linotype"/>
          <w:lang w:val="es-MX"/>
        </w:rPr>
        <w:t xml:space="preserve"> debe, en todo momento, aplicar una prueba de daño.</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1931B5" w:rsidRPr="001931B5"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1931B5">
        <w:rPr>
          <w:rFonts w:ascii="Palatino Linotype" w:hAnsi="Palatino Linotype"/>
          <w:lang w:val="es-MX"/>
        </w:rPr>
        <w:t>Se reciba una solicitud de acceso a la información;</w:t>
      </w:r>
    </w:p>
    <w:p w:rsidR="001931B5" w:rsidRPr="001931B5"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1931B5">
        <w:rPr>
          <w:rFonts w:ascii="Palatino Linotype" w:hAnsi="Palatino Linotype"/>
          <w:lang w:val="es-MX"/>
        </w:rPr>
        <w:t>Se determine mediante resolución de autoridad competente; y/o</w:t>
      </w:r>
    </w:p>
    <w:p w:rsidR="001931B5" w:rsidRPr="001931B5"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1931B5">
        <w:rPr>
          <w:rFonts w:ascii="Palatino Linotype" w:hAnsi="Palatino Linotype"/>
          <w:lang w:val="es-MX"/>
        </w:rPr>
        <w:t>Se generen versiones públicas para dar cumplimiento a las obligaciones de transparencia previstas en la Ley.</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Situación que se robustece con el artículo 141 de la misma Ley, que señala que las causales de reserva previstas, se deberán fundar y motivar, a través de la aplicación de la prueba de daño.</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 xml:space="preserve">Igualmente, la clasificación de la información debe estar sustentada en el Acuerdo de Clasificación correspondiente, en el que, de manera fundada y motivada, se establezcan las hipótesis normativas aplicables al caso concreto y se analice la prueba </w:t>
      </w:r>
      <w:r w:rsidRPr="001931B5">
        <w:rPr>
          <w:rFonts w:ascii="Palatino Linotype" w:hAnsi="Palatino Linotype"/>
          <w:lang w:val="es-MX"/>
        </w:rPr>
        <w:lastRenderedPageBreak/>
        <w:t xml:space="preserve">de daño que prevé el artículo 129 de la Ley de Transparencia de mérito, para lo cual, los Sujetos Obligados deberán considerar que: </w:t>
      </w:r>
    </w:p>
    <w:p w:rsidR="001931B5" w:rsidRPr="001931B5"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1931B5">
        <w:rPr>
          <w:rFonts w:ascii="Palatino Linotype" w:hAnsi="Palatino Linotype"/>
          <w:lang w:val="es-MX"/>
        </w:rPr>
        <w:t xml:space="preserve">La divulgación de la información representa un </w:t>
      </w:r>
      <w:r w:rsidRPr="001931B5">
        <w:rPr>
          <w:rFonts w:ascii="Palatino Linotype" w:hAnsi="Palatino Linotype"/>
          <w:b/>
          <w:lang w:val="es-MX"/>
        </w:rPr>
        <w:t>riesgo real, demostrable e identificable del perjuicio significativo al interés público o a la seguridad pública</w:t>
      </w:r>
      <w:r w:rsidRPr="001931B5">
        <w:rPr>
          <w:rFonts w:ascii="Palatino Linotype" w:hAnsi="Palatino Linotype"/>
          <w:lang w:val="es-MX"/>
        </w:rPr>
        <w:t>;</w:t>
      </w:r>
    </w:p>
    <w:p w:rsidR="001931B5" w:rsidRPr="001931B5"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1931B5">
        <w:rPr>
          <w:rFonts w:ascii="Palatino Linotype" w:hAnsi="Palatino Linotype"/>
          <w:lang w:val="es-MX"/>
        </w:rPr>
        <w:t>El riesgo de perjuicio que supondría la divulgación supera el interés público general de que se difunda; y,</w:t>
      </w:r>
    </w:p>
    <w:p w:rsidR="001931B5" w:rsidRPr="001931B5"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1931B5">
        <w:rPr>
          <w:rFonts w:ascii="Palatino Linotype" w:hAnsi="Palatino Linotype"/>
          <w:lang w:val="es-MX"/>
        </w:rPr>
        <w:t xml:space="preserve">La limitación se adecua al principio de proporcionalidad y representa el medio menos restrictivo disponible para evitar el perjuicio. </w:t>
      </w:r>
    </w:p>
    <w:p w:rsidR="001931B5" w:rsidRPr="001931B5" w:rsidRDefault="001931B5" w:rsidP="001931B5">
      <w:pPr>
        <w:widowControl w:val="0"/>
        <w:tabs>
          <w:tab w:val="left" w:pos="1276"/>
          <w:tab w:val="left" w:pos="1701"/>
          <w:tab w:val="left" w:pos="1843"/>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MX"/>
        </w:rPr>
      </w:pPr>
      <w:r w:rsidRPr="001931B5">
        <w:rPr>
          <w:rFonts w:ascii="Palatino Linotype" w:hAnsi="Palatino Linotype"/>
          <w:bCs/>
          <w:lang w:val="es-MX"/>
        </w:rPr>
        <w:t xml:space="preserve">Atento a lo anterior, </w:t>
      </w:r>
      <w:r w:rsidRPr="001931B5">
        <w:rPr>
          <w:rFonts w:ascii="Palatino Linotype" w:hAnsi="Palatino Linotype" w:cs="Arial"/>
          <w:lang w:val="es-MX" w:eastAsia="es-MX"/>
        </w:rPr>
        <w:t xml:space="preserve">es necesario hacer hincapié que para el caso de que existan </w:t>
      </w:r>
      <w:r w:rsidRPr="001931B5">
        <w:rPr>
          <w:rFonts w:ascii="Palatino Linotype" w:hAnsi="Palatino Linotype"/>
          <w:lang w:val="es-MX"/>
        </w:rPr>
        <w:t xml:space="preserve">causas presentes que impiden la publicidad de la información durante cierto periodo de tiempo, </w:t>
      </w:r>
      <w:r w:rsidRPr="001931B5">
        <w:rPr>
          <w:rFonts w:ascii="Palatino Linotype" w:hAnsi="Palatino Linotype" w:cs="Arial"/>
          <w:lang w:val="es-MX" w:eastAsia="es-MX"/>
        </w:rPr>
        <w:t xml:space="preserve">debe clasificar la información </w:t>
      </w:r>
      <w:r w:rsidRPr="001931B5">
        <w:rPr>
          <w:rFonts w:ascii="Palatino Linotype" w:hAnsi="Palatino Linotype" w:cs="Arial"/>
          <w:lang w:val="es-MX"/>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Finalmente, este Órgano Garante de la Protección de Datos Personales no omite mencionar que, si dentro de la información que se ordena su entrega, </w:t>
      </w:r>
      <w:r w:rsidRPr="001931B5">
        <w:rPr>
          <w:rFonts w:ascii="Palatino Linotype" w:hAnsi="Palatino Linotype" w:cs="Arial"/>
          <w:b/>
          <w:lang w:val="es-MX"/>
        </w:rPr>
        <w:t xml:space="preserve">EL SUJETO OBLIGADO </w:t>
      </w:r>
      <w:r w:rsidRPr="001931B5">
        <w:rPr>
          <w:rFonts w:ascii="Palatino Linotype" w:hAnsi="Palatino Linotype" w:cs="Arial"/>
          <w:lang w:val="es-MX"/>
        </w:rPr>
        <w:t>advierte documentos que por su propia y especial naturaleza son privados, deberá efectuar el Acuerdo de Clasificación como confidencial, en términos de la legislación aplicable y en los términos abordados con antelación.</w:t>
      </w:r>
    </w:p>
    <w:p w:rsidR="001931B5" w:rsidRPr="001931B5" w:rsidRDefault="001931B5" w:rsidP="001931B5">
      <w:pPr>
        <w:spacing w:before="100" w:beforeAutospacing="1" w:after="100" w:afterAutospacing="1" w:line="360" w:lineRule="auto"/>
        <w:jc w:val="both"/>
        <w:rPr>
          <w:lang w:val="es-MX"/>
        </w:rPr>
      </w:pPr>
      <w:r w:rsidRPr="001931B5">
        <w:rPr>
          <w:rFonts w:ascii="Palatino Linotype" w:hAnsi="Palatino Linotype" w:cs="Arial"/>
          <w:lang w:val="es-MX"/>
        </w:rPr>
        <w:t>Por lo tanto,</w:t>
      </w:r>
      <w:r w:rsidRPr="001931B5">
        <w:rPr>
          <w:rFonts w:ascii="Palatino Linotype" w:hAnsi="Palatino Linotype"/>
          <w:lang w:val="es-MX"/>
        </w:rPr>
        <w:t xml:space="preserve"> es importante referir que </w:t>
      </w:r>
      <w:r w:rsidRPr="001931B5">
        <w:rPr>
          <w:rFonts w:ascii="Palatino Linotype" w:hAnsi="Palatino Linotype"/>
          <w:b/>
          <w:lang w:val="es-MX"/>
        </w:rPr>
        <w:t>EL SUJETO OBLIGADO</w:t>
      </w:r>
      <w:r w:rsidRPr="001931B5">
        <w:rPr>
          <w:rFonts w:ascii="Palatino Linotype" w:hAnsi="Palatino Linotype"/>
          <w:lang w:val="es-MX"/>
        </w:rPr>
        <w:t xml:space="preserve"> deberá seguir el procedimiento legal establecido para su </w:t>
      </w:r>
      <w:r w:rsidRPr="001931B5">
        <w:rPr>
          <w:rFonts w:ascii="Palatino Linotype" w:hAnsi="Palatino Linotype"/>
          <w:lang w:val="es-MX" w:eastAsia="es-MX"/>
        </w:rPr>
        <w:t>clasificación</w:t>
      </w:r>
      <w:r w:rsidRPr="001931B5">
        <w:rPr>
          <w:rFonts w:ascii="Palatino Linotype" w:hAnsi="Palatino Linotype"/>
          <w:lang w:val="es-MX"/>
        </w:rPr>
        <w:t>, esto es, que su Comité de</w:t>
      </w:r>
      <w:r w:rsidRPr="001931B5">
        <w:rPr>
          <w:rFonts w:ascii="Palatino Linotype" w:hAnsi="Palatino Linotype" w:cs="Arial"/>
          <w:lang w:val="es-MX"/>
        </w:rPr>
        <w:t xml:space="preserve"> </w:t>
      </w:r>
      <w:r w:rsidRPr="001931B5">
        <w:rPr>
          <w:rFonts w:ascii="Palatino Linotype" w:hAnsi="Palatino Linotype" w:cs="Arial"/>
          <w:lang w:val="es-MX"/>
        </w:rPr>
        <w:lastRenderedPageBreak/>
        <w:t xml:space="preserve">Transparencia emita </w:t>
      </w:r>
      <w:r w:rsidRPr="001931B5">
        <w:rPr>
          <w:rFonts w:ascii="Palatino Linotype" w:hAnsi="Palatino Linotype" w:cs="Arial"/>
          <w:lang w:val="es-ES_tradnl"/>
        </w:rPr>
        <w:t>un</w:t>
      </w:r>
      <w:r w:rsidRPr="001931B5">
        <w:rPr>
          <w:rFonts w:ascii="Palatino Linotype" w:hAnsi="Palatino Linotype" w:cs="Arial"/>
          <w:lang w:val="es-MX"/>
        </w:rPr>
        <w:t xml:space="preserve"> Acuerdo de Clasificación que cumpla con las formalidades antes citadas</w:t>
      </w:r>
      <w:r w:rsidRPr="001931B5">
        <w:rPr>
          <w:rFonts w:ascii="Palatino Linotype" w:hAnsi="Palatino Linotype" w:cs="Arial"/>
          <w:b/>
          <w:lang w:val="es-MX"/>
        </w:rPr>
        <w:t xml:space="preserve"> </w:t>
      </w:r>
      <w:r w:rsidRPr="001931B5">
        <w:rPr>
          <w:rFonts w:ascii="Palatino Linotype" w:hAnsi="Palatino Linotype" w:cs="Arial"/>
          <w:lang w:val="es-MX"/>
        </w:rPr>
        <w:t xml:space="preserve">que la sustente, en el </w:t>
      </w:r>
      <w:r w:rsidRPr="001931B5">
        <w:rPr>
          <w:rFonts w:ascii="Palatino Linotype" w:hAnsi="Palatino Linotype" w:cs="Arial"/>
          <w:lang w:val="es-MX" w:eastAsia="es-MX"/>
        </w:rPr>
        <w:t>que</w:t>
      </w:r>
      <w:r w:rsidRPr="001931B5">
        <w:rPr>
          <w:rFonts w:ascii="Palatino Linotype" w:hAnsi="Palatino Linotype" w:cs="Arial"/>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1931B5" w:rsidRPr="001931B5" w:rsidRDefault="001931B5" w:rsidP="001931B5">
      <w:pPr>
        <w:spacing w:before="100" w:beforeAutospacing="1" w:after="100" w:afterAutospacing="1" w:line="360" w:lineRule="auto"/>
        <w:jc w:val="both"/>
        <w:rPr>
          <w:rFonts w:ascii="Palatino Linotype" w:eastAsia="Calibri" w:hAnsi="Palatino Linotype" w:cs="Bookman Old Style"/>
          <w:szCs w:val="20"/>
          <w:lang w:val="es-MX" w:eastAsia="en-US"/>
        </w:rPr>
      </w:pPr>
      <w:r w:rsidRPr="001931B5">
        <w:rPr>
          <w:rFonts w:ascii="Palatino Linotype" w:hAnsi="Palatino Linotype" w:cs="Arial"/>
          <w:lang w:val="es-MX"/>
        </w:rPr>
        <w:t xml:space="preserve">Por otra parte, esta Ponencia Resolutora estima prudente señalar al </w:t>
      </w:r>
      <w:r w:rsidRPr="001931B5">
        <w:rPr>
          <w:rFonts w:ascii="Palatino Linotype" w:hAnsi="Palatino Linotype" w:cs="Arial"/>
          <w:b/>
          <w:lang w:val="es-MX"/>
        </w:rPr>
        <w:t>SUJETO OBLIGADO</w:t>
      </w:r>
      <w:r w:rsidRPr="001931B5">
        <w:rPr>
          <w:rFonts w:ascii="Palatino Linotype" w:hAnsi="Palatino Linotype" w:cs="Arial"/>
          <w:lang w:val="es-MX"/>
        </w:rPr>
        <w:t xml:space="preserve"> que, en caso de que la información solicitada, debiera obrar en sus archivos y no cuente con ella</w:t>
      </w:r>
      <w:r w:rsidRPr="001931B5">
        <w:rPr>
          <w:rFonts w:ascii="Palatino Linotype" w:hAnsi="Palatino Linotype" w:cs="Arial"/>
        </w:rPr>
        <w:t xml:space="preserve">, </w:t>
      </w:r>
      <w:r w:rsidRPr="001931B5">
        <w:rPr>
          <w:rFonts w:ascii="Palatino Linotype" w:eastAsia="Calibri" w:hAnsi="Palatino Linotype" w:cs="Bookman Old Style"/>
          <w:szCs w:val="20"/>
          <w:lang w:val="es-MX" w:eastAsia="en-US"/>
        </w:rPr>
        <w:t>deberá entregar el Acuerdo del Comité de Transparencia, en donde conste la declaratoria de inexistencia de la misma.</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1931B5" w:rsidRPr="001931B5" w:rsidRDefault="001931B5" w:rsidP="001931B5">
      <w:pPr>
        <w:shd w:val="clear" w:color="auto" w:fill="FFFFFF"/>
        <w:spacing w:before="100" w:beforeAutospacing="1" w:after="100" w:afterAutospacing="1" w:line="360" w:lineRule="auto"/>
        <w:jc w:val="both"/>
        <w:rPr>
          <w:rFonts w:ascii="Palatino Linotype" w:hAnsi="Palatino Linotype"/>
          <w:lang w:eastAsia="es-MX"/>
        </w:rPr>
      </w:pPr>
      <w:r w:rsidRPr="001931B5">
        <w:rPr>
          <w:rFonts w:ascii="Palatino Linotype" w:hAnsi="Palatino Linotype"/>
          <w:lang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1931B5" w:rsidRPr="001931B5" w:rsidRDefault="001931B5" w:rsidP="001931B5">
      <w:pPr>
        <w:shd w:val="clear" w:color="auto" w:fill="FFFFFF"/>
        <w:spacing w:before="100" w:beforeAutospacing="1" w:after="100" w:afterAutospacing="1" w:line="360" w:lineRule="auto"/>
        <w:jc w:val="both"/>
        <w:rPr>
          <w:rFonts w:ascii="Palatino Linotype" w:hAnsi="Palatino Linotype"/>
          <w:lang w:eastAsia="es-MX"/>
        </w:rPr>
      </w:pPr>
      <w:r w:rsidRPr="001931B5">
        <w:rPr>
          <w:rFonts w:ascii="Palatino Linotype" w:hAnsi="Palatino Linotype"/>
          <w:lang w:eastAsia="es-MX"/>
        </w:rPr>
        <w:lastRenderedPageBreak/>
        <w:t>Resulta aplicable el criterio de interpretación en el orden administrativo número 0008-19 emitido por Acuerdo del Pleno del Instituto de Transparencia y Acceso a la Información Pública del Estado de México y Municipios, que a la letra dice:</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
          <w:bCs/>
          <w:i/>
          <w:iCs/>
          <w:sz w:val="22"/>
          <w:szCs w:val="22"/>
          <w:lang w:eastAsia="es-MX"/>
        </w:rPr>
        <w:t xml:space="preserve">“INEXISTENCIA DE LA INFORMACIÓN. SUPUESTOS PARA EMITIR LA RESOLUCIÓN DE LA. </w:t>
      </w:r>
      <w:r w:rsidRPr="001931B5">
        <w:rPr>
          <w:rFonts w:ascii="Palatino Linotype" w:hAnsi="Palatino Linotype"/>
          <w:bCs/>
          <w:i/>
          <w:iCs/>
          <w:sz w:val="22"/>
          <w:szCs w:val="22"/>
          <w:lang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Cs/>
          <w:i/>
          <w:iCs/>
          <w:sz w:val="22"/>
          <w:szCs w:val="22"/>
          <w:lang w:eastAsia="es-MX"/>
        </w:rPr>
        <w:t xml:space="preserve">Precedentes: </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Cs/>
          <w:i/>
          <w:iCs/>
          <w:sz w:val="22"/>
          <w:szCs w:val="22"/>
          <w:lang w:eastAsia="es-MX"/>
        </w:rPr>
        <w:t>•</w:t>
      </w:r>
      <w:r w:rsidRPr="001931B5">
        <w:rPr>
          <w:rFonts w:ascii="Palatino Linotype" w:hAnsi="Palatino Linotype"/>
          <w:bCs/>
          <w:i/>
          <w:iCs/>
          <w:sz w:val="22"/>
          <w:szCs w:val="22"/>
          <w:lang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Cs/>
          <w:i/>
          <w:iCs/>
          <w:sz w:val="22"/>
          <w:szCs w:val="22"/>
          <w:lang w:eastAsia="es-MX"/>
        </w:rPr>
        <w:t>•</w:t>
      </w:r>
      <w:r w:rsidRPr="001931B5">
        <w:rPr>
          <w:rFonts w:ascii="Palatino Linotype" w:hAnsi="Palatino Linotype"/>
          <w:bCs/>
          <w:i/>
          <w:iCs/>
          <w:sz w:val="22"/>
          <w:szCs w:val="22"/>
          <w:lang w:eastAsia="es-MX"/>
        </w:rPr>
        <w:tab/>
        <w:t xml:space="preserve">En materia de acceso a la información pública. 05732/INFOEM/IP/RR/2019. Aprobado por unanimidad de votos. Ayuntamiento de Chicoloapan. Comisionada Ponente Eva Abaid Yapur. </w:t>
      </w:r>
    </w:p>
    <w:p w:rsidR="001931B5" w:rsidRPr="001931B5" w:rsidRDefault="001931B5" w:rsidP="001931B5">
      <w:pPr>
        <w:shd w:val="clear" w:color="auto" w:fill="FFFFFF"/>
        <w:ind w:left="851" w:right="902"/>
        <w:jc w:val="both"/>
        <w:rPr>
          <w:rFonts w:ascii="Georgia" w:hAnsi="Georgia"/>
          <w:b/>
          <w:i/>
          <w:sz w:val="22"/>
          <w:szCs w:val="22"/>
          <w:lang w:val="es-MX" w:eastAsia="es-MX"/>
        </w:rPr>
      </w:pPr>
      <w:r w:rsidRPr="001931B5">
        <w:rPr>
          <w:rFonts w:ascii="Palatino Linotype" w:hAnsi="Palatino Linotype"/>
          <w:bCs/>
          <w:i/>
          <w:iCs/>
          <w:sz w:val="22"/>
          <w:szCs w:val="22"/>
          <w:lang w:eastAsia="es-MX"/>
        </w:rPr>
        <w:t>•</w:t>
      </w:r>
      <w:r w:rsidRPr="001931B5">
        <w:rPr>
          <w:rFonts w:ascii="Palatino Linotype" w:hAnsi="Palatino Linotype"/>
          <w:bCs/>
          <w:i/>
          <w:iCs/>
          <w:sz w:val="22"/>
          <w:szCs w:val="22"/>
          <w:lang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1931B5">
        <w:rPr>
          <w:rFonts w:ascii="Palatino Linotype" w:hAnsi="Palatino Linotype"/>
          <w:b/>
          <w:bCs/>
          <w:i/>
          <w:iCs/>
          <w:sz w:val="22"/>
          <w:szCs w:val="22"/>
          <w:lang w:eastAsia="es-MX"/>
        </w:rPr>
        <w:t>.</w:t>
      </w:r>
      <w:r w:rsidRPr="001931B5">
        <w:rPr>
          <w:rFonts w:ascii="Palatino Linotype" w:hAnsi="Palatino Linotype"/>
          <w:b/>
          <w:i/>
          <w:iCs/>
          <w:sz w:val="22"/>
          <w:szCs w:val="22"/>
          <w:lang w:eastAsia="es-MX"/>
        </w:rPr>
        <w:t>”</w:t>
      </w:r>
    </w:p>
    <w:p w:rsidR="001931B5" w:rsidRPr="001931B5" w:rsidRDefault="001931B5" w:rsidP="001931B5">
      <w:pPr>
        <w:shd w:val="clear" w:color="auto" w:fill="FFFFFF"/>
        <w:ind w:right="902" w:firstLine="851"/>
        <w:jc w:val="both"/>
        <w:rPr>
          <w:rFonts w:ascii="Georgia" w:hAnsi="Georgia"/>
          <w:sz w:val="22"/>
          <w:szCs w:val="22"/>
          <w:lang w:val="es-MX" w:eastAsia="es-MX"/>
        </w:rPr>
      </w:pPr>
      <w:r w:rsidRPr="001931B5">
        <w:rPr>
          <w:rFonts w:ascii="Palatino Linotype" w:hAnsi="Palatino Linotype"/>
          <w:sz w:val="22"/>
          <w:szCs w:val="22"/>
          <w:lang w:eastAsia="es-MX"/>
        </w:rPr>
        <w:lastRenderedPageBreak/>
        <w:t>(Énfasis añadido)</w:t>
      </w:r>
    </w:p>
    <w:p w:rsidR="001931B5" w:rsidRPr="001931B5" w:rsidRDefault="001931B5" w:rsidP="001931B5">
      <w:pPr>
        <w:shd w:val="clear" w:color="auto" w:fill="FFFFFF"/>
        <w:ind w:right="902" w:firstLine="851"/>
        <w:jc w:val="both"/>
        <w:rPr>
          <w:rFonts w:ascii="Georgia" w:hAnsi="Georgia"/>
          <w:sz w:val="22"/>
          <w:szCs w:val="22"/>
          <w:lang w:val="es-MX" w:eastAsia="es-MX"/>
        </w:rPr>
      </w:pPr>
    </w:p>
    <w:p w:rsidR="001931B5" w:rsidRPr="001931B5" w:rsidRDefault="001931B5" w:rsidP="001931B5">
      <w:pPr>
        <w:spacing w:before="100" w:beforeAutospacing="1" w:after="100" w:afterAutospacing="1" w:line="360" w:lineRule="auto"/>
        <w:jc w:val="both"/>
        <w:rPr>
          <w:rFonts w:ascii="Palatino Linotype" w:hAnsi="Palatino Linotype" w:cs="Arial"/>
          <w:lang w:val="es-ES_tradnl"/>
        </w:rPr>
      </w:pPr>
      <w:r w:rsidRPr="001931B5">
        <w:rPr>
          <w:rFonts w:ascii="Palatino Linotype" w:hAnsi="Palatino Linotype" w:cs="Arial"/>
          <w:lang w:val="es-ES_tradnl"/>
        </w:rPr>
        <w:t xml:space="preserve">En mérito de todo lo expuesto, ante lo </w:t>
      </w:r>
      <w:r w:rsidRPr="001931B5">
        <w:rPr>
          <w:rFonts w:ascii="Palatino Linotype" w:hAnsi="Palatino Linotype" w:cs="Arial"/>
          <w:b/>
          <w:lang w:val="es-ES_tradnl"/>
        </w:rPr>
        <w:t>fundado</w:t>
      </w:r>
      <w:r w:rsidRPr="001931B5">
        <w:rPr>
          <w:rFonts w:ascii="Palatino Linotype" w:hAnsi="Palatino Linotype" w:cs="Arial"/>
          <w:lang w:val="es-ES_tradnl"/>
        </w:rPr>
        <w:t xml:space="preserve"> de las razones o motivos de inconformidad hechos valer por </w:t>
      </w:r>
      <w:r w:rsidRPr="001931B5">
        <w:rPr>
          <w:rFonts w:ascii="Palatino Linotype" w:hAnsi="Palatino Linotype" w:cs="Arial"/>
          <w:b/>
          <w:lang w:val="es-ES_tradnl"/>
        </w:rPr>
        <w:t>EL RECURRENTE</w:t>
      </w:r>
      <w:r w:rsidRPr="001931B5">
        <w:rPr>
          <w:rFonts w:ascii="Palatino Linotype" w:hAnsi="Palatino Linotype" w:cs="Arial"/>
          <w:lang w:val="es-ES_tradnl"/>
        </w:rPr>
        <w:t xml:space="preserve">, este Instituto estima que lo dable es </w:t>
      </w:r>
      <w:r w:rsidRPr="001931B5">
        <w:rPr>
          <w:rFonts w:ascii="Palatino Linotype" w:hAnsi="Palatino Linotype" w:cs="Arial"/>
          <w:b/>
          <w:lang w:val="es-ES_tradnl"/>
        </w:rPr>
        <w:t>ORDENAR</w:t>
      </w:r>
      <w:r w:rsidRPr="001931B5">
        <w:rPr>
          <w:rFonts w:ascii="Palatino Linotype" w:hAnsi="Palatino Linotype" w:cs="Arial"/>
          <w:lang w:val="es-ES_tradnl"/>
        </w:rPr>
        <w:t xml:space="preserve"> al </w:t>
      </w:r>
      <w:r w:rsidRPr="001931B5">
        <w:rPr>
          <w:rFonts w:ascii="Palatino Linotype" w:hAnsi="Palatino Linotype" w:cs="Arial"/>
          <w:b/>
          <w:lang w:val="es-ES_tradnl"/>
        </w:rPr>
        <w:t>SUJETO OBLIGADO</w:t>
      </w:r>
      <w:r w:rsidRPr="001931B5">
        <w:rPr>
          <w:rFonts w:ascii="Palatino Linotype" w:hAnsi="Palatino Linotype" w:cs="Arial"/>
          <w:lang w:val="es-ES_tradnl"/>
        </w:rPr>
        <w:t xml:space="preserve"> dé respuesta</w:t>
      </w:r>
      <w:r w:rsidR="00DB2D73">
        <w:rPr>
          <w:rFonts w:ascii="Palatino Linotype" w:hAnsi="Palatino Linotype" w:cs="Arial"/>
          <w:lang w:val="es-ES_tradnl"/>
        </w:rPr>
        <w:t>s</w:t>
      </w:r>
      <w:r w:rsidRPr="001931B5">
        <w:rPr>
          <w:rFonts w:ascii="Palatino Linotype" w:hAnsi="Palatino Linotype" w:cs="Arial"/>
          <w:lang w:val="es-ES_tradnl"/>
        </w:rPr>
        <w:t xml:space="preserve"> a la</w:t>
      </w:r>
      <w:r w:rsidR="00DB2D73">
        <w:rPr>
          <w:rFonts w:ascii="Palatino Linotype" w:hAnsi="Palatino Linotype" w:cs="Arial"/>
          <w:lang w:val="es-ES_tradnl"/>
        </w:rPr>
        <w:t>s</w:t>
      </w:r>
      <w:r w:rsidRPr="001931B5">
        <w:rPr>
          <w:rFonts w:ascii="Palatino Linotype" w:hAnsi="Palatino Linotype" w:cs="Arial"/>
          <w:lang w:val="es-ES_tradnl"/>
        </w:rPr>
        <w:t xml:space="preserve"> solicitud</w:t>
      </w:r>
      <w:r w:rsidR="00DB2D73">
        <w:rPr>
          <w:rFonts w:ascii="Palatino Linotype" w:hAnsi="Palatino Linotype" w:cs="Arial"/>
          <w:lang w:val="es-ES_tradnl"/>
        </w:rPr>
        <w:t>es</w:t>
      </w:r>
      <w:r w:rsidRPr="001931B5">
        <w:rPr>
          <w:rFonts w:ascii="Palatino Linotype" w:hAnsi="Palatino Linotype" w:cs="Arial"/>
          <w:lang w:val="es-ES_tradnl"/>
        </w:rPr>
        <w:t xml:space="preserve"> de acceso a la información, atendiendo lo señalado en el presente Considerando.</w:t>
      </w:r>
    </w:p>
    <w:p w:rsidR="001931B5" w:rsidRPr="001931B5" w:rsidRDefault="001931B5" w:rsidP="001931B5">
      <w:pPr>
        <w:spacing w:before="100" w:beforeAutospacing="1" w:after="100" w:afterAutospacing="1" w:line="360" w:lineRule="auto"/>
        <w:ind w:right="49"/>
        <w:jc w:val="both"/>
        <w:rPr>
          <w:rFonts w:ascii="Palatino Linotype" w:hAnsi="Palatino Linotype" w:cs="Arial"/>
          <w:lang w:val="es-MX"/>
        </w:rPr>
      </w:pPr>
      <w:r w:rsidRPr="001931B5">
        <w:rPr>
          <w:rFonts w:ascii="Palatino Linotype" w:hAnsi="Palatino Linotype"/>
          <w:lang w:val="es-MX" w:eastAsia="es-MX"/>
        </w:rPr>
        <w:t>Antes de concluir, es de señalar que</w:t>
      </w:r>
      <w:r w:rsidRPr="001931B5">
        <w:rPr>
          <w:rFonts w:ascii="Palatino Linotype" w:hAnsi="Palatino Linotype" w:cs="Arial"/>
          <w:lang w:val="es-MX"/>
        </w:rPr>
        <w:t xml:space="preserve">, como ya se mencionó </w:t>
      </w:r>
      <w:r w:rsidRPr="001931B5">
        <w:rPr>
          <w:rFonts w:ascii="Palatino Linotype" w:hAnsi="Palatino Linotype" w:cs="Arial"/>
          <w:b/>
          <w:lang w:val="es-MX"/>
        </w:rPr>
        <w:t xml:space="preserve">EL </w:t>
      </w:r>
      <w:r w:rsidRPr="001931B5">
        <w:rPr>
          <w:rFonts w:ascii="Palatino Linotype" w:eastAsia="Calibri" w:hAnsi="Palatino Linotype" w:cs="Arial"/>
          <w:b/>
          <w:lang w:val="es-MX"/>
        </w:rPr>
        <w:t>SUJETO OBLIGADO</w:t>
      </w:r>
      <w:r w:rsidRPr="001931B5">
        <w:rPr>
          <w:rFonts w:ascii="Palatino Linotype" w:eastAsia="Calibri" w:hAnsi="Palatino Linotype" w:cs="Arial"/>
          <w:lang w:val="es-MX"/>
        </w:rPr>
        <w:t>, omitió proporcionar la</w:t>
      </w:r>
      <w:r w:rsidR="00DB2D73">
        <w:rPr>
          <w:rFonts w:ascii="Palatino Linotype" w:eastAsia="Calibri" w:hAnsi="Palatino Linotype" w:cs="Arial"/>
          <w:lang w:val="es-MX"/>
        </w:rPr>
        <w:t>s</w:t>
      </w:r>
      <w:r w:rsidRPr="001931B5">
        <w:rPr>
          <w:rFonts w:ascii="Palatino Linotype" w:eastAsia="Calibri" w:hAnsi="Palatino Linotype" w:cs="Arial"/>
          <w:lang w:val="es-MX"/>
        </w:rPr>
        <w:t xml:space="preserve"> respuesta</w:t>
      </w:r>
      <w:r w:rsidR="00DB2D73">
        <w:rPr>
          <w:rFonts w:ascii="Palatino Linotype" w:eastAsia="Calibri" w:hAnsi="Palatino Linotype" w:cs="Arial"/>
          <w:lang w:val="es-MX"/>
        </w:rPr>
        <w:t>s</w:t>
      </w:r>
      <w:r w:rsidRPr="001931B5">
        <w:rPr>
          <w:rFonts w:ascii="Palatino Linotype" w:eastAsia="Calibri" w:hAnsi="Palatino Linotype" w:cs="Arial"/>
          <w:lang w:val="es-MX"/>
        </w:rPr>
        <w:t xml:space="preserve"> a </w:t>
      </w:r>
      <w:r w:rsidR="00DB2D73">
        <w:rPr>
          <w:rFonts w:ascii="Palatino Linotype" w:eastAsia="Calibri" w:hAnsi="Palatino Linotype" w:cs="Arial"/>
          <w:lang w:val="es-MX"/>
        </w:rPr>
        <w:t xml:space="preserve">las solicitudes de </w:t>
      </w:r>
      <w:r w:rsidRPr="001931B5">
        <w:rPr>
          <w:rFonts w:ascii="Palatino Linotype" w:eastAsia="Calibri" w:hAnsi="Palatino Linotype" w:cs="Arial"/>
          <w:lang w:val="es-MX"/>
        </w:rPr>
        <w:t>acceso a la información pública, en el término contemplado en el ya citado artículo 163 de la Ley de la materia razón por la que</w:t>
      </w:r>
      <w:r w:rsidRPr="001931B5">
        <w:rPr>
          <w:rFonts w:ascii="Palatino Linotype" w:hAnsi="Palatino Linotype" w:cs="Arial"/>
          <w:lang w:val="es-MX"/>
        </w:rPr>
        <w:t xml:space="preserve"> </w:t>
      </w:r>
      <w:r w:rsidRPr="001931B5">
        <w:rPr>
          <w:rFonts w:ascii="Palatino Linotype" w:hAnsi="Palatino Linotype" w:cs="Arial"/>
          <w:b/>
          <w:lang w:val="es-MX"/>
        </w:rPr>
        <w:t>se ordena dar vista al Titular de la Contraloría Interna y Órgano de Control y Vigilancia de este Instituto</w:t>
      </w:r>
      <w:r w:rsidRPr="001931B5">
        <w:rPr>
          <w:rFonts w:ascii="Palatino Linotype" w:hAnsi="Palatino Linotype" w:cs="Arial"/>
          <w:lang w:val="es-MX"/>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1931B5" w:rsidRPr="001931B5"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lang w:val="es-MX"/>
        </w:rPr>
      </w:pPr>
      <w:r w:rsidRPr="001931B5">
        <w:rPr>
          <w:rFonts w:ascii="Palatino Linotype" w:eastAsia="Calibri" w:hAnsi="Palatino Linotype" w:cs="Arial"/>
          <w:lang w:val="es-MX"/>
        </w:rPr>
        <w:t xml:space="preserve">Así, con </w:t>
      </w:r>
      <w:r w:rsidRPr="001931B5">
        <w:rPr>
          <w:rFonts w:ascii="Palatino Linotype" w:hAnsi="Palatino Linotype" w:cs="Arial"/>
          <w:lang w:val="es-MX"/>
        </w:rPr>
        <w:t>fundamento</w:t>
      </w:r>
      <w:r w:rsidRPr="001931B5">
        <w:rPr>
          <w:rFonts w:ascii="Palatino Linotype" w:eastAsia="Calibri" w:hAnsi="Palatino Linotype" w:cs="Arial"/>
          <w:lang w:val="es-MX"/>
        </w:rPr>
        <w:t xml:space="preserve"> en lo prescrito en los artículos 5, </w:t>
      </w:r>
      <w:r w:rsidRPr="001931B5">
        <w:rPr>
          <w:rFonts w:ascii="Palatino Linotype" w:hAnsi="Palatino Linotype"/>
          <w:lang w:val="es-MX"/>
        </w:rPr>
        <w:t>vigésimo segundo, vigésimo tercero y vigésimo cuarto</w:t>
      </w:r>
      <w:r w:rsidRPr="001931B5">
        <w:rPr>
          <w:rFonts w:ascii="Palatino Linotype" w:hAnsi="Palatino Linotype" w:cs="Arial"/>
          <w:lang w:val="es-MX"/>
        </w:rPr>
        <w:t>,</w:t>
      </w:r>
      <w:r w:rsidRPr="001931B5">
        <w:rPr>
          <w:rFonts w:ascii="Palatino Linotype" w:hAnsi="Palatino Linotype"/>
          <w:lang w:val="es-MX"/>
        </w:rPr>
        <w:t xml:space="preserve"> </w:t>
      </w:r>
      <w:r w:rsidRPr="001931B5">
        <w:rPr>
          <w:rFonts w:ascii="Palatino Linotype" w:hAnsi="Palatino Linotype" w:cs="Arial"/>
          <w:lang w:val="es-MX"/>
        </w:rPr>
        <w:t>fracciones</w:t>
      </w:r>
      <w:r w:rsidRPr="001931B5">
        <w:rPr>
          <w:rFonts w:ascii="Palatino Linotype" w:hAnsi="Palatino Linotype"/>
          <w:lang w:val="es-MX"/>
        </w:rPr>
        <w:t xml:space="preserve"> IV y V</w:t>
      </w:r>
      <w:r w:rsidRPr="001931B5">
        <w:rPr>
          <w:rFonts w:ascii="Palatino Linotype" w:eastAsia="Calibri" w:hAnsi="Palatino Linotype" w:cs="Arial"/>
          <w:lang w:val="es-MX"/>
        </w:rPr>
        <w:t xml:space="preserve"> de la Constitución Política del Estado Libre y Soberano de México y los artículos </w:t>
      </w:r>
      <w:r w:rsidRPr="001931B5">
        <w:rPr>
          <w:rFonts w:ascii="Palatino Linotype" w:hAnsi="Palatino Linotype"/>
          <w:lang w:val="es-MX"/>
        </w:rPr>
        <w:t xml:space="preserve">2, </w:t>
      </w:r>
      <w:r w:rsidRPr="001931B5">
        <w:rPr>
          <w:rFonts w:ascii="Palatino Linotype" w:hAnsi="Palatino Linotype" w:cs="Arial"/>
          <w:lang w:val="es-MX"/>
        </w:rPr>
        <w:t>fracción</w:t>
      </w:r>
      <w:r w:rsidRPr="001931B5">
        <w:rPr>
          <w:rFonts w:ascii="Palatino Linotype" w:hAnsi="Palatino Linotype"/>
          <w:lang w:val="es-MX"/>
        </w:rPr>
        <w:t xml:space="preserve"> II, 9, </w:t>
      </w:r>
      <w:r w:rsidRPr="001931B5">
        <w:rPr>
          <w:rFonts w:ascii="Palatino Linotype" w:hAnsi="Palatino Linotype" w:cs="Arial"/>
          <w:lang w:val="es-ES_tradnl"/>
        </w:rPr>
        <w:t>29</w:t>
      </w:r>
      <w:r w:rsidRPr="001931B5">
        <w:rPr>
          <w:rFonts w:ascii="Palatino Linotype" w:hAnsi="Palatino Linotype"/>
          <w:lang w:val="es-MX"/>
        </w:rPr>
        <w:t>, 36, fracciones I y II, 176, 178, 179, 181, 185, fracción I, 186 y 188</w:t>
      </w:r>
      <w:r w:rsidRPr="001931B5">
        <w:rPr>
          <w:rFonts w:ascii="Palatino Linotype" w:eastAsia="Calibri" w:hAnsi="Palatino Linotype" w:cs="Arial"/>
          <w:lang w:val="es-MX"/>
        </w:rPr>
        <w:t xml:space="preserve"> de la Ley de Transparencia y Acceso a la Información Pública del Estado de México y </w:t>
      </w:r>
      <w:r w:rsidRPr="001931B5">
        <w:rPr>
          <w:rFonts w:ascii="Palatino Linotype" w:hAnsi="Palatino Linotype" w:cs="Arial"/>
          <w:lang w:val="es-MX"/>
        </w:rPr>
        <w:t>Municipios</w:t>
      </w:r>
      <w:r w:rsidRPr="001931B5">
        <w:rPr>
          <w:rFonts w:ascii="Palatino Linotype" w:eastAsia="Calibri" w:hAnsi="Palatino Linotype" w:cs="Arial"/>
          <w:lang w:val="es-MX"/>
        </w:rPr>
        <w:t xml:space="preserve">, </w:t>
      </w:r>
      <w:r w:rsidRPr="001931B5">
        <w:rPr>
          <w:rFonts w:ascii="Palatino Linotype" w:hAnsi="Palatino Linotype"/>
          <w:lang w:val="es-MX"/>
        </w:rPr>
        <w:t>este</w:t>
      </w:r>
      <w:r w:rsidRPr="001931B5">
        <w:rPr>
          <w:rFonts w:ascii="Palatino Linotype" w:eastAsia="Calibri" w:hAnsi="Palatino Linotype" w:cs="Arial"/>
          <w:lang w:val="es-MX"/>
        </w:rPr>
        <w:t xml:space="preserve"> Pleno:</w:t>
      </w:r>
    </w:p>
    <w:p w:rsidR="001931B5" w:rsidRPr="001931B5" w:rsidRDefault="001931B5" w:rsidP="001931B5">
      <w:pPr>
        <w:spacing w:before="240" w:after="100" w:afterAutospacing="1" w:line="276" w:lineRule="auto"/>
        <w:jc w:val="center"/>
        <w:rPr>
          <w:rFonts w:ascii="Palatino Linotype" w:hAnsi="Palatino Linotype"/>
          <w:b/>
          <w:bCs/>
          <w:spacing w:val="60"/>
          <w:sz w:val="28"/>
          <w:lang w:val="es-MX"/>
        </w:rPr>
      </w:pPr>
      <w:r w:rsidRPr="001931B5">
        <w:rPr>
          <w:rFonts w:ascii="Palatino Linotype" w:hAnsi="Palatino Linotype"/>
          <w:b/>
          <w:bCs/>
          <w:spacing w:val="60"/>
          <w:sz w:val="28"/>
          <w:lang w:val="es-MX"/>
        </w:rPr>
        <w:t>RESUELVE</w:t>
      </w:r>
    </w:p>
    <w:p w:rsidR="001931B5" w:rsidRPr="001931B5" w:rsidRDefault="001931B5" w:rsidP="001931B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MX"/>
        </w:rPr>
      </w:pPr>
      <w:r w:rsidRPr="001931B5">
        <w:rPr>
          <w:rFonts w:ascii="Palatino Linotype" w:hAnsi="Palatino Linotype" w:cs="Arial"/>
          <w:lang w:val="es-MX"/>
        </w:rPr>
        <w:t xml:space="preserve">Resultan </w:t>
      </w:r>
      <w:r w:rsidRPr="001931B5">
        <w:rPr>
          <w:rFonts w:ascii="Palatino Linotype" w:hAnsi="Palatino Linotype" w:cs="Arial"/>
          <w:b/>
          <w:lang w:val="es-MX"/>
        </w:rPr>
        <w:t>fundadas</w:t>
      </w:r>
      <w:r w:rsidRPr="001931B5">
        <w:rPr>
          <w:rFonts w:ascii="Palatino Linotype" w:hAnsi="Palatino Linotype" w:cs="Arial"/>
          <w:lang w:val="es-MX"/>
        </w:rPr>
        <w:t xml:space="preserve"> las </w:t>
      </w:r>
      <w:r w:rsidRPr="001931B5">
        <w:rPr>
          <w:rFonts w:ascii="Palatino Linotype" w:hAnsi="Palatino Linotype"/>
          <w:shd w:val="clear" w:color="auto" w:fill="FFFFFF"/>
          <w:lang w:val="es-MX"/>
        </w:rPr>
        <w:t>razones</w:t>
      </w:r>
      <w:r w:rsidRPr="001931B5">
        <w:rPr>
          <w:rFonts w:ascii="Palatino Linotype" w:hAnsi="Palatino Linotype" w:cs="Arial"/>
          <w:lang w:val="es-MX"/>
        </w:rPr>
        <w:t xml:space="preserve"> o motivos de inconformidad hechas valer por </w:t>
      </w:r>
      <w:r w:rsidRPr="001931B5">
        <w:rPr>
          <w:rFonts w:ascii="Palatino Linotype" w:eastAsia="Calibri" w:hAnsi="Palatino Linotype"/>
          <w:b/>
          <w:szCs w:val="22"/>
          <w:lang w:val="es-MX" w:eastAsia="en-US"/>
        </w:rPr>
        <w:t>EL RECURRENTE</w:t>
      </w:r>
      <w:r w:rsidRPr="001931B5">
        <w:rPr>
          <w:rFonts w:ascii="Palatino Linotype" w:hAnsi="Palatino Linotype" w:cs="Arial"/>
          <w:b/>
          <w:lang w:val="es-MX"/>
        </w:rPr>
        <w:t>,</w:t>
      </w:r>
      <w:r w:rsidRPr="001931B5">
        <w:rPr>
          <w:rFonts w:ascii="Palatino Linotype" w:hAnsi="Palatino Linotype" w:cs="Arial"/>
          <w:lang w:val="es-MX"/>
        </w:rPr>
        <w:t xml:space="preserve"> en términos del Considerando </w:t>
      </w:r>
      <w:r w:rsidR="00FC2A39" w:rsidRPr="000B7CD7">
        <w:rPr>
          <w:rFonts w:ascii="Palatino Linotype" w:hAnsi="Palatino Linotype" w:cs="Arial"/>
          <w:b/>
          <w:lang w:val="es-MX"/>
        </w:rPr>
        <w:t>SEXTO</w:t>
      </w:r>
      <w:r w:rsidRPr="000B7CD7">
        <w:rPr>
          <w:rFonts w:ascii="Palatino Linotype" w:hAnsi="Palatino Linotype" w:cs="Arial"/>
          <w:lang w:val="es-MX"/>
        </w:rPr>
        <w:t xml:space="preserve"> </w:t>
      </w:r>
      <w:r w:rsidRPr="001931B5">
        <w:rPr>
          <w:rFonts w:ascii="Palatino Linotype" w:hAnsi="Palatino Linotype" w:cs="Arial"/>
          <w:lang w:val="es-MX"/>
        </w:rPr>
        <w:t xml:space="preserve">de la presente </w:t>
      </w:r>
      <w:r w:rsidRPr="001931B5">
        <w:rPr>
          <w:rFonts w:ascii="Palatino Linotype" w:hAnsi="Palatino Linotype" w:cs="Arial"/>
          <w:lang w:val="es-MX"/>
        </w:rPr>
        <w:lastRenderedPageBreak/>
        <w:t>resolución.</w:t>
      </w:r>
    </w:p>
    <w:p w:rsidR="001931B5" w:rsidRPr="00F44F25" w:rsidRDefault="001931B5" w:rsidP="00F44F2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MX"/>
        </w:rPr>
      </w:pPr>
      <w:r w:rsidRPr="001931B5">
        <w:rPr>
          <w:rFonts w:ascii="Palatino Linotype" w:hAnsi="Palatino Linotype"/>
          <w:color w:val="222222"/>
          <w:lang w:val="es-MX" w:eastAsia="es-MX"/>
        </w:rPr>
        <w:t>Se</w:t>
      </w:r>
      <w:r w:rsidRPr="001931B5">
        <w:rPr>
          <w:rFonts w:ascii="Palatino Linotype" w:hAnsi="Palatino Linotype"/>
          <w:b/>
          <w:bCs/>
          <w:color w:val="222222"/>
          <w:lang w:val="es-MX" w:eastAsia="es-MX"/>
        </w:rPr>
        <w:t xml:space="preserve"> ORDENA </w:t>
      </w:r>
      <w:r w:rsidRPr="001931B5">
        <w:rPr>
          <w:rFonts w:ascii="Palatino Linotype" w:hAnsi="Palatino Linotype"/>
          <w:color w:val="222222"/>
          <w:lang w:val="es-MX" w:eastAsia="es-MX"/>
        </w:rPr>
        <w:t xml:space="preserve">al </w:t>
      </w:r>
      <w:r w:rsidRPr="001931B5">
        <w:rPr>
          <w:rFonts w:ascii="Palatino Linotype" w:hAnsi="Palatino Linotype"/>
          <w:b/>
          <w:bCs/>
          <w:color w:val="222222"/>
          <w:lang w:val="es-MX" w:eastAsia="es-MX"/>
        </w:rPr>
        <w:t xml:space="preserve">SUJETO OBLIGADO </w:t>
      </w:r>
      <w:r w:rsidRPr="001931B5">
        <w:rPr>
          <w:rFonts w:ascii="Palatino Linotype" w:hAnsi="Palatino Linotype"/>
          <w:color w:val="222222"/>
          <w:lang w:val="es-MX" w:eastAsia="es-MX"/>
        </w:rPr>
        <w:t>dé trámite a la solicitud</w:t>
      </w:r>
      <w:r w:rsidR="00DB2D73">
        <w:rPr>
          <w:rFonts w:ascii="Palatino Linotype" w:hAnsi="Palatino Linotype"/>
          <w:color w:val="222222"/>
          <w:lang w:val="es-MX" w:eastAsia="es-MX"/>
        </w:rPr>
        <w:t>es</w:t>
      </w:r>
      <w:r w:rsidRPr="001931B5">
        <w:rPr>
          <w:rFonts w:ascii="Palatino Linotype" w:hAnsi="Palatino Linotype"/>
          <w:color w:val="222222"/>
          <w:lang w:val="es-MX" w:eastAsia="es-MX"/>
        </w:rPr>
        <w:t xml:space="preserve"> de acceso a l</w:t>
      </w:r>
      <w:r w:rsidR="00DB2D73">
        <w:rPr>
          <w:rFonts w:ascii="Palatino Linotype" w:hAnsi="Palatino Linotype"/>
          <w:color w:val="222222"/>
          <w:lang w:val="es-MX" w:eastAsia="es-MX"/>
        </w:rPr>
        <w:t>a información pública motivo de los</w:t>
      </w:r>
      <w:r w:rsidRPr="001931B5">
        <w:rPr>
          <w:rFonts w:ascii="Palatino Linotype" w:hAnsi="Palatino Linotype"/>
          <w:color w:val="222222"/>
          <w:lang w:val="es-MX" w:eastAsia="es-MX"/>
        </w:rPr>
        <w:t xml:space="preserve"> recurso</w:t>
      </w:r>
      <w:r w:rsidR="00DB2D73">
        <w:rPr>
          <w:rFonts w:ascii="Palatino Linotype" w:hAnsi="Palatino Linotype"/>
          <w:color w:val="222222"/>
          <w:lang w:val="es-MX" w:eastAsia="es-MX"/>
        </w:rPr>
        <w:t>s</w:t>
      </w:r>
      <w:r w:rsidRPr="001931B5">
        <w:rPr>
          <w:rFonts w:ascii="Palatino Linotype" w:hAnsi="Palatino Linotype"/>
          <w:color w:val="222222"/>
          <w:lang w:val="es-MX" w:eastAsia="es-MX"/>
        </w:rPr>
        <w:t xml:space="preserve"> de revisión</w:t>
      </w:r>
      <w:r w:rsidR="000B7CD7">
        <w:rPr>
          <w:rFonts w:ascii="Palatino Linotype" w:hAnsi="Palatino Linotype"/>
          <w:color w:val="222222"/>
          <w:lang w:val="es-MX" w:eastAsia="es-MX"/>
        </w:rPr>
        <w:t xml:space="preserve"> </w:t>
      </w:r>
      <w:r w:rsidR="000B7CD7" w:rsidRPr="00167A6E">
        <w:rPr>
          <w:rFonts w:ascii="Palatino Linotype" w:hAnsi="Palatino Linotype"/>
          <w:b/>
        </w:rPr>
        <w:t>12227/INFOEM/IP/RR/2019</w:t>
      </w:r>
      <w:r w:rsidR="000B7CD7">
        <w:rPr>
          <w:rFonts w:ascii="Palatino Linotype" w:hAnsi="Palatino Linotype"/>
          <w:b/>
        </w:rPr>
        <w:t>, 12240</w:t>
      </w:r>
      <w:r w:rsidR="000B7CD7" w:rsidRPr="00167A6E">
        <w:rPr>
          <w:rFonts w:ascii="Palatino Linotype" w:hAnsi="Palatino Linotype"/>
          <w:b/>
        </w:rPr>
        <w:t>/INFOEM/IP/RR/2019</w:t>
      </w:r>
      <w:r w:rsidR="000B7CD7">
        <w:rPr>
          <w:rFonts w:ascii="Palatino Linotype" w:hAnsi="Palatino Linotype"/>
        </w:rPr>
        <w:t>,</w:t>
      </w:r>
      <w:r w:rsidR="000B7CD7" w:rsidRPr="00167A6E">
        <w:rPr>
          <w:rFonts w:ascii="Palatino Linotype" w:hAnsi="Palatino Linotype"/>
          <w:b/>
        </w:rPr>
        <w:t xml:space="preserve"> </w:t>
      </w:r>
      <w:r w:rsidR="000B7CD7">
        <w:rPr>
          <w:rFonts w:ascii="Palatino Linotype" w:hAnsi="Palatino Linotype"/>
          <w:b/>
        </w:rPr>
        <w:t>12241</w:t>
      </w:r>
      <w:r w:rsidR="000B7CD7" w:rsidRPr="00167A6E">
        <w:rPr>
          <w:rFonts w:ascii="Palatino Linotype" w:hAnsi="Palatino Linotype"/>
          <w:b/>
        </w:rPr>
        <w:t>/INFOEM/IP/RR/2019</w:t>
      </w:r>
      <w:r w:rsidR="000B7CD7">
        <w:rPr>
          <w:rFonts w:ascii="Palatino Linotype" w:hAnsi="Palatino Linotype"/>
        </w:rPr>
        <w:t xml:space="preserve">, </w:t>
      </w:r>
      <w:r w:rsidR="000B7CD7">
        <w:rPr>
          <w:rFonts w:ascii="Palatino Linotype" w:hAnsi="Palatino Linotype"/>
          <w:b/>
        </w:rPr>
        <w:t>12242</w:t>
      </w:r>
      <w:r w:rsidR="000B7CD7" w:rsidRPr="00167A6E">
        <w:rPr>
          <w:rFonts w:ascii="Palatino Linotype" w:hAnsi="Palatino Linotype"/>
          <w:b/>
        </w:rPr>
        <w:t>/INFOEM/IP/RR/2019</w:t>
      </w:r>
      <w:r w:rsidR="000B7CD7">
        <w:rPr>
          <w:rFonts w:ascii="Palatino Linotype" w:hAnsi="Palatino Linotype"/>
        </w:rPr>
        <w:t xml:space="preserve"> y </w:t>
      </w:r>
      <w:r w:rsidR="000B7CD7">
        <w:rPr>
          <w:rFonts w:ascii="Palatino Linotype" w:hAnsi="Palatino Linotype"/>
          <w:b/>
        </w:rPr>
        <w:t>12244</w:t>
      </w:r>
      <w:r w:rsidR="000B7CD7" w:rsidRPr="00167A6E">
        <w:rPr>
          <w:rFonts w:ascii="Palatino Linotype" w:hAnsi="Palatino Linotype"/>
          <w:b/>
        </w:rPr>
        <w:t>/INFOEM/IP/RR/2019</w:t>
      </w:r>
      <w:r w:rsidR="000B7CD7">
        <w:rPr>
          <w:rFonts w:ascii="Palatino Linotype" w:hAnsi="Palatino Linotype"/>
          <w:b/>
        </w:rPr>
        <w:t xml:space="preserve"> acumulados</w:t>
      </w:r>
      <w:r w:rsidR="00F44F25">
        <w:rPr>
          <w:rFonts w:ascii="Palatino Linotype" w:hAnsi="Palatino Linotype" w:cs="Arial"/>
          <w:lang w:val="es-MX"/>
        </w:rPr>
        <w:t xml:space="preserve">, </w:t>
      </w:r>
      <w:r w:rsidRPr="00F44F25">
        <w:rPr>
          <w:rFonts w:ascii="Palatino Linotype" w:hAnsi="Palatino Linotype"/>
          <w:color w:val="222222"/>
          <w:lang w:val="es-MX" w:eastAsia="es-MX"/>
        </w:rPr>
        <w:t xml:space="preserve">vía </w:t>
      </w:r>
      <w:r w:rsidRPr="00F44F25">
        <w:rPr>
          <w:rFonts w:ascii="Palatino Linotype" w:hAnsi="Palatino Linotype"/>
          <w:b/>
          <w:bCs/>
          <w:color w:val="222222"/>
          <w:lang w:val="es-MX" w:eastAsia="es-MX"/>
        </w:rPr>
        <w:t xml:space="preserve">SAIMEX, </w:t>
      </w:r>
      <w:r w:rsidRPr="00F44F25">
        <w:rPr>
          <w:rFonts w:ascii="Palatino Linotype" w:hAnsi="Palatino Linotype"/>
          <w:color w:val="222222"/>
          <w:lang w:val="es-MX" w:eastAsia="es-MX"/>
        </w:rPr>
        <w:t xml:space="preserve">en términos del Considerando </w:t>
      </w:r>
      <w:r w:rsidR="00FC2A39" w:rsidRPr="000B7CD7">
        <w:rPr>
          <w:rFonts w:ascii="Palatino Linotype" w:hAnsi="Palatino Linotype"/>
          <w:b/>
          <w:bCs/>
          <w:color w:val="222222"/>
          <w:lang w:val="es-MX" w:eastAsia="es-MX"/>
        </w:rPr>
        <w:t xml:space="preserve">SEXTO </w:t>
      </w:r>
      <w:r w:rsidRPr="00F44F25">
        <w:rPr>
          <w:rFonts w:ascii="Palatino Linotype" w:hAnsi="Palatino Linotype"/>
          <w:color w:val="222222"/>
          <w:lang w:val="es-MX" w:eastAsia="es-MX"/>
        </w:rPr>
        <w:t xml:space="preserve">de esta resolución; y emita </w:t>
      </w:r>
      <w:r w:rsidR="00F44F25">
        <w:rPr>
          <w:rFonts w:ascii="Palatino Linotype" w:hAnsi="Palatino Linotype"/>
          <w:color w:val="222222"/>
          <w:lang w:val="es-MX" w:eastAsia="es-MX"/>
        </w:rPr>
        <w:t xml:space="preserve">las </w:t>
      </w:r>
      <w:r w:rsidRPr="00F44F25">
        <w:rPr>
          <w:rFonts w:ascii="Palatino Linotype" w:hAnsi="Palatino Linotype"/>
          <w:color w:val="222222"/>
          <w:lang w:val="es-MX" w:eastAsia="es-MX"/>
        </w:rPr>
        <w:t>respuesta</w:t>
      </w:r>
      <w:r w:rsidR="00F44F25">
        <w:rPr>
          <w:rFonts w:ascii="Palatino Linotype" w:hAnsi="Palatino Linotype"/>
          <w:color w:val="222222"/>
          <w:lang w:val="es-MX" w:eastAsia="es-MX"/>
        </w:rPr>
        <w:t>s respectivas</w:t>
      </w:r>
      <w:r w:rsidRPr="00F44F25">
        <w:rPr>
          <w:rFonts w:ascii="Palatino Linotype" w:hAnsi="Palatino Linotype"/>
          <w:color w:val="222222"/>
          <w:lang w:val="es-MX" w:eastAsia="es-MX"/>
        </w:rPr>
        <w:t>, debiendo observar las excepciones contenidas en la Ley de Transparencia y Acceso a la Información Pública del Estado de México y Municipios.</w:t>
      </w:r>
    </w:p>
    <w:p w:rsidR="001931B5" w:rsidRPr="001931B5" w:rsidRDefault="001931B5" w:rsidP="001931B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lang w:val="es-MX"/>
        </w:rPr>
      </w:pPr>
      <w:r w:rsidRPr="001931B5">
        <w:rPr>
          <w:rFonts w:ascii="Palatino Linotype" w:hAnsi="Palatino Linotype"/>
          <w:b/>
          <w:szCs w:val="17"/>
          <w:lang w:val="es-MX" w:eastAsia="es-ES_tradnl"/>
        </w:rPr>
        <w:t>Notifíquese</w:t>
      </w:r>
      <w:r w:rsidRPr="001931B5">
        <w:rPr>
          <w:rFonts w:ascii="Palatino Linotype" w:hAnsi="Palatino Linotype"/>
          <w:szCs w:val="17"/>
          <w:lang w:val="es-MX" w:eastAsia="es-ES_tradnl"/>
        </w:rPr>
        <w:t xml:space="preserve"> </w:t>
      </w:r>
      <w:r w:rsidRPr="001931B5">
        <w:rPr>
          <w:rFonts w:ascii="Palatino Linotype" w:hAnsi="Palatino Linotype"/>
          <w:shd w:val="clear" w:color="auto" w:fill="FFFFFF"/>
          <w:lang w:val="es-MX"/>
        </w:rPr>
        <w:t xml:space="preserve">al </w:t>
      </w:r>
      <w:r w:rsidRPr="001931B5">
        <w:rPr>
          <w:rFonts w:ascii="Palatino Linotype" w:hAnsi="Palatino Linotype" w:cs="Arial"/>
          <w:lang w:val="es-MX"/>
        </w:rPr>
        <w:t>Titular</w:t>
      </w:r>
      <w:r w:rsidRPr="001931B5">
        <w:rPr>
          <w:rFonts w:ascii="Palatino Linotype" w:hAnsi="Palatino Linotype"/>
          <w:shd w:val="clear" w:color="auto" w:fill="FFFFFF"/>
          <w:lang w:val="es-MX"/>
        </w:rPr>
        <w:t xml:space="preserve"> de la Unidad de Transparencia del</w:t>
      </w:r>
      <w:r w:rsidRPr="001931B5">
        <w:rPr>
          <w:rFonts w:ascii="Palatino Linotype" w:hAnsi="Palatino Linotype"/>
          <w:b/>
          <w:shd w:val="clear" w:color="auto" w:fill="FFFFFF"/>
          <w:lang w:val="es-MX"/>
        </w:rPr>
        <w:t xml:space="preserve"> SUJETO OBLIGADO</w:t>
      </w:r>
      <w:r w:rsidRPr="001931B5">
        <w:rPr>
          <w:rFonts w:ascii="Palatino Linotype" w:hAnsi="Palatino Linotype"/>
          <w:shd w:val="clear" w:color="auto" w:fill="FFFFFF"/>
          <w:lang w:val="es-MX"/>
        </w:rPr>
        <w:t xml:space="preserve"> para que, </w:t>
      </w:r>
      <w:r w:rsidRPr="001931B5">
        <w:rPr>
          <w:rFonts w:ascii="Palatino Linotype" w:hAnsi="Palatino Linotype" w:cs="Arial"/>
          <w:lang w:val="es-MX"/>
        </w:rPr>
        <w:t>conforme</w:t>
      </w:r>
      <w:r w:rsidRPr="001931B5">
        <w:rPr>
          <w:rFonts w:ascii="Palatino Linotype" w:hAnsi="Palatino Linotype"/>
          <w:shd w:val="clear" w:color="auto" w:fill="FFFFFF"/>
          <w:lang w:val="es-MX"/>
        </w:rPr>
        <w:t xml:space="preserve"> a los artículos 186, último párrafo y 189, párrafo segundo de la Ley de </w:t>
      </w:r>
      <w:r w:rsidRPr="001931B5">
        <w:rPr>
          <w:rFonts w:ascii="Palatino Linotype" w:hAnsi="Palatino Linotype"/>
          <w:szCs w:val="17"/>
          <w:lang w:val="es-MX" w:eastAsia="es-ES_tradnl"/>
        </w:rPr>
        <w:t>Transparencia</w:t>
      </w:r>
      <w:r w:rsidRPr="001931B5">
        <w:rPr>
          <w:rFonts w:ascii="Palatino Linotype" w:hAnsi="Palatino Linotype"/>
          <w:shd w:val="clear" w:color="auto" w:fill="FFFFFF"/>
          <w:lang w:val="es-MX"/>
        </w:rPr>
        <w:t xml:space="preserve"> y </w:t>
      </w:r>
      <w:r w:rsidRPr="001931B5">
        <w:rPr>
          <w:rFonts w:ascii="Palatino Linotype" w:hAnsi="Palatino Linotype" w:cs="Arial"/>
          <w:lang w:val="es-MX"/>
        </w:rPr>
        <w:t>Acceso</w:t>
      </w:r>
      <w:r w:rsidRPr="001931B5">
        <w:rPr>
          <w:rFonts w:ascii="Palatino Linotype" w:hAnsi="Palatino Linotype"/>
          <w:shd w:val="clear" w:color="auto" w:fill="FFFFFF"/>
          <w:lang w:val="es-MX"/>
        </w:rPr>
        <w:t xml:space="preserve"> a la Información Pública del Estado de México y Municipios, dé </w:t>
      </w:r>
      <w:r w:rsidRPr="001931B5">
        <w:rPr>
          <w:rFonts w:ascii="Palatino Linotype" w:hAnsi="Palatino Linotype" w:cs="Arial"/>
          <w:lang w:val="es-MX"/>
        </w:rPr>
        <w:t>cumplimiento</w:t>
      </w:r>
      <w:r w:rsidRPr="001931B5">
        <w:rPr>
          <w:rFonts w:ascii="Palatino Linotype" w:hAnsi="Palatino Linotype"/>
          <w:shd w:val="clear" w:color="auto" w:fill="FFFFFF"/>
          <w:lang w:val="es-MX"/>
        </w:rPr>
        <w:t xml:space="preserve"> a lo ordenado dentro del plazo de diez días hábiles, debiendo informar a este Instituto en un plazo </w:t>
      </w:r>
      <w:r w:rsidRPr="001931B5">
        <w:rPr>
          <w:rFonts w:ascii="Palatino Linotype" w:eastAsiaTheme="minorEastAsia" w:hAnsi="Palatino Linotype"/>
          <w:szCs w:val="17"/>
          <w:lang w:val="es-MX" w:eastAsia="es-ES_tradnl"/>
        </w:rPr>
        <w:t>de</w:t>
      </w:r>
      <w:r w:rsidRPr="001931B5">
        <w:rPr>
          <w:rFonts w:ascii="Palatino Linotype" w:hAnsi="Palatino Linotype"/>
          <w:shd w:val="clear" w:color="auto" w:fill="FFFFFF"/>
          <w:lang w:val="es-MX"/>
        </w:rPr>
        <w:t xml:space="preserve"> tres días hábiles siguientes sobre el cumplimiento dado a la resolución.</w:t>
      </w:r>
    </w:p>
    <w:p w:rsidR="001931B5" w:rsidRPr="001931B5" w:rsidRDefault="001931B5" w:rsidP="001931B5">
      <w:pPr>
        <w:widowControl w:val="0"/>
        <w:numPr>
          <w:ilvl w:val="0"/>
          <w:numId w:val="11"/>
        </w:numPr>
        <w:tabs>
          <w:tab w:val="left" w:pos="1701"/>
        </w:tabs>
        <w:autoSpaceDE w:val="0"/>
        <w:autoSpaceDN w:val="0"/>
        <w:adjustRightInd w:val="0"/>
        <w:spacing w:before="240" w:after="240" w:line="360" w:lineRule="auto"/>
        <w:ind w:left="0" w:firstLine="0"/>
        <w:jc w:val="both"/>
        <w:rPr>
          <w:rFonts w:ascii="Palatino Linotype" w:hAnsi="Palatino Linotype"/>
          <w:szCs w:val="17"/>
          <w:lang w:val="es-MX" w:eastAsia="es-ES_tradnl"/>
        </w:rPr>
      </w:pPr>
      <w:r w:rsidRPr="001931B5">
        <w:rPr>
          <w:rFonts w:ascii="Palatino Linotype" w:hAnsi="Palatino Linotype"/>
          <w:b/>
          <w:szCs w:val="17"/>
          <w:lang w:val="es-MX" w:eastAsia="es-ES_tradnl"/>
        </w:rPr>
        <w:t>Notifíquese</w:t>
      </w:r>
      <w:r w:rsidRPr="001931B5">
        <w:rPr>
          <w:rFonts w:ascii="Palatino Linotype" w:hAnsi="Palatino Linotype"/>
          <w:szCs w:val="17"/>
          <w:lang w:val="es-MX" w:eastAsia="es-ES_tradnl"/>
        </w:rPr>
        <w:t xml:space="preserve"> al</w:t>
      </w:r>
      <w:r w:rsidRPr="001931B5">
        <w:rPr>
          <w:rFonts w:ascii="Palatino Linotype" w:hAnsi="Palatino Linotype"/>
          <w:b/>
          <w:lang w:val="es-MX"/>
        </w:rPr>
        <w:t xml:space="preserve"> RECURRENTE</w:t>
      </w:r>
      <w:r w:rsidRPr="001931B5">
        <w:rPr>
          <w:rFonts w:ascii="Palatino Linotype" w:hAnsi="Palatino Linotype"/>
          <w:szCs w:val="17"/>
          <w:lang w:val="es-MX" w:eastAsia="es-ES_tradnl"/>
        </w:rPr>
        <w:t xml:space="preserve"> la </w:t>
      </w:r>
      <w:r w:rsidRPr="001931B5">
        <w:rPr>
          <w:rFonts w:ascii="Palatino Linotype" w:hAnsi="Palatino Linotype" w:cs="Arial"/>
          <w:lang w:val="es-MX"/>
        </w:rPr>
        <w:t>presente</w:t>
      </w:r>
      <w:r w:rsidRPr="001931B5">
        <w:rPr>
          <w:rFonts w:ascii="Palatino Linotype" w:hAnsi="Palatino Linotype"/>
          <w:szCs w:val="17"/>
          <w:lang w:val="es-MX" w:eastAsia="es-ES_tradnl"/>
        </w:rPr>
        <w:t xml:space="preserve"> </w:t>
      </w:r>
      <w:r w:rsidRPr="001931B5">
        <w:rPr>
          <w:rFonts w:ascii="Palatino Linotype" w:hAnsi="Palatino Linotype"/>
          <w:shd w:val="clear" w:color="auto" w:fill="FFFFFF"/>
          <w:lang w:val="es-MX"/>
        </w:rPr>
        <w:t>resolución</w:t>
      </w:r>
      <w:r w:rsidRPr="001931B5">
        <w:rPr>
          <w:rFonts w:ascii="Palatino Linotype" w:hAnsi="Palatino Linotype"/>
          <w:szCs w:val="17"/>
          <w:lang w:val="es-MX" w:eastAsia="es-ES_tradnl"/>
        </w:rPr>
        <w:t>.</w:t>
      </w:r>
    </w:p>
    <w:p w:rsidR="001931B5" w:rsidRPr="001931B5" w:rsidRDefault="001931B5" w:rsidP="001931B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1931B5">
        <w:rPr>
          <w:rFonts w:ascii="Palatino Linotype" w:hAnsi="Palatino Linotype"/>
          <w:b/>
          <w:szCs w:val="17"/>
          <w:lang w:val="es-MX" w:eastAsia="es-ES_tradnl"/>
        </w:rPr>
        <w:t>Hágase</w:t>
      </w:r>
      <w:r w:rsidRPr="001931B5">
        <w:rPr>
          <w:rFonts w:ascii="Palatino Linotype" w:hAnsi="Palatino Linotype"/>
          <w:szCs w:val="17"/>
          <w:lang w:val="es-MX" w:eastAsia="es-ES_tradnl"/>
        </w:rPr>
        <w:t xml:space="preserve"> </w:t>
      </w:r>
      <w:r w:rsidRPr="001931B5">
        <w:rPr>
          <w:rFonts w:ascii="Palatino Linotype" w:hAnsi="Palatino Linotype"/>
          <w:b/>
          <w:szCs w:val="17"/>
          <w:lang w:val="es-MX" w:eastAsia="es-ES_tradnl"/>
        </w:rPr>
        <w:t>del conocimiento</w:t>
      </w:r>
      <w:r w:rsidRPr="001931B5">
        <w:rPr>
          <w:rFonts w:ascii="Palatino Linotype" w:hAnsi="Palatino Linotype"/>
          <w:szCs w:val="17"/>
          <w:lang w:val="es-MX" w:eastAsia="es-ES_tradnl"/>
        </w:rPr>
        <w:t xml:space="preserve"> </w:t>
      </w:r>
      <w:r w:rsidRPr="001931B5">
        <w:rPr>
          <w:rFonts w:ascii="Palatino Linotype" w:hAnsi="Palatino Linotype"/>
          <w:lang w:val="es-MX"/>
        </w:rPr>
        <w:t>del</w:t>
      </w:r>
      <w:r w:rsidRPr="001931B5">
        <w:rPr>
          <w:rFonts w:ascii="Palatino Linotype" w:hAnsi="Palatino Linotype"/>
          <w:b/>
          <w:lang w:val="es-MX"/>
        </w:rPr>
        <w:t xml:space="preserve"> RECURRENTE</w:t>
      </w:r>
      <w:r w:rsidRPr="001931B5">
        <w:rPr>
          <w:rFonts w:ascii="Palatino Linotype" w:hAnsi="Palatino Linotype"/>
          <w:lang w:val="es-MX"/>
        </w:rPr>
        <w:t xml:space="preserve"> </w:t>
      </w:r>
      <w:r w:rsidRPr="001931B5">
        <w:rPr>
          <w:rFonts w:ascii="Palatino Linotype" w:hAnsi="Palatino Linotype"/>
          <w:szCs w:val="17"/>
          <w:lang w:val="es-MX" w:eastAsia="es-ES_tradnl"/>
        </w:rPr>
        <w:t xml:space="preserve">que, de conformidad </w:t>
      </w:r>
      <w:r w:rsidRPr="001931B5">
        <w:rPr>
          <w:rFonts w:ascii="Palatino Linotype" w:hAnsi="Palatino Linotype" w:cs="Arial"/>
          <w:lang w:val="es-MX"/>
        </w:rPr>
        <w:t>con</w:t>
      </w:r>
      <w:r w:rsidRPr="001931B5">
        <w:rPr>
          <w:rFonts w:ascii="Palatino Linotype" w:hAnsi="Palatino Linotype"/>
          <w:szCs w:val="17"/>
          <w:lang w:val="es-MX" w:eastAsia="es-ES_tradnl"/>
        </w:rPr>
        <w:t xml:space="preserve"> lo </w:t>
      </w:r>
      <w:r w:rsidRPr="001931B5">
        <w:rPr>
          <w:rFonts w:ascii="Palatino Linotype" w:hAnsi="Palatino Linotype" w:cs="Arial"/>
          <w:lang w:val="es-MX"/>
        </w:rPr>
        <w:t>establecido</w:t>
      </w:r>
      <w:r w:rsidRPr="001931B5">
        <w:rPr>
          <w:rFonts w:ascii="Palatino Linotype" w:hAnsi="Palatino Linotype"/>
          <w:szCs w:val="17"/>
          <w:lang w:val="es-MX" w:eastAsia="es-ES_tradnl"/>
        </w:rPr>
        <w:t xml:space="preserve"> en el artículo 196 de la Ley de </w:t>
      </w:r>
      <w:r w:rsidRPr="001931B5">
        <w:rPr>
          <w:rFonts w:ascii="Palatino Linotype" w:hAnsi="Palatino Linotype" w:cs="Arial"/>
          <w:lang w:val="es-MX"/>
        </w:rPr>
        <w:t>Transparencia</w:t>
      </w:r>
      <w:r w:rsidRPr="001931B5">
        <w:rPr>
          <w:rFonts w:ascii="Palatino Linotype" w:hAnsi="Palatino Linotype"/>
          <w:szCs w:val="17"/>
          <w:lang w:val="es-MX" w:eastAsia="es-ES_tradnl"/>
        </w:rPr>
        <w:t xml:space="preserve"> y </w:t>
      </w:r>
      <w:r w:rsidRPr="001931B5">
        <w:rPr>
          <w:rFonts w:ascii="Palatino Linotype" w:hAnsi="Palatino Linotype" w:cs="Arial"/>
          <w:lang w:val="es-MX"/>
        </w:rPr>
        <w:t>Acceso</w:t>
      </w:r>
      <w:r w:rsidRPr="001931B5">
        <w:rPr>
          <w:rFonts w:ascii="Palatino Linotype" w:hAnsi="Palatino Linotype"/>
          <w:szCs w:val="17"/>
          <w:lang w:val="es-MX" w:eastAsia="es-ES_tradnl"/>
        </w:rPr>
        <w:t xml:space="preserve"> a la Información </w:t>
      </w:r>
      <w:r w:rsidRPr="001931B5">
        <w:rPr>
          <w:rFonts w:ascii="Palatino Linotype" w:hAnsi="Palatino Linotype"/>
          <w:lang w:val="es-MX" w:eastAsia="es-ES_tradnl"/>
        </w:rPr>
        <w:t>Pública</w:t>
      </w:r>
      <w:r w:rsidRPr="001931B5">
        <w:rPr>
          <w:rFonts w:ascii="Palatino Linotype" w:hAnsi="Palatino Linotype"/>
          <w:szCs w:val="17"/>
          <w:lang w:val="es-MX" w:eastAsia="es-ES_tradnl"/>
        </w:rPr>
        <w:t xml:space="preserve"> del Estado de México y Municipios, podrá impugnarla vía Juicio de Amparo en los términos de las leyes aplicables.</w:t>
      </w:r>
    </w:p>
    <w:p w:rsidR="001931B5" w:rsidRPr="001931B5" w:rsidRDefault="001931B5" w:rsidP="001931B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1931B5">
        <w:rPr>
          <w:rFonts w:ascii="Palatino Linotype" w:hAnsi="Palatino Linotype"/>
          <w:b/>
          <w:color w:val="222222"/>
          <w:szCs w:val="17"/>
          <w:lang w:val="es-MX" w:eastAsia="es-ES_tradnl"/>
        </w:rPr>
        <w:t xml:space="preserve">Hágase del conocimiento </w:t>
      </w:r>
      <w:r w:rsidRPr="001931B5">
        <w:rPr>
          <w:rFonts w:ascii="Palatino Linotype" w:hAnsi="Palatino Linotype"/>
          <w:color w:val="222222"/>
          <w:szCs w:val="17"/>
          <w:lang w:val="es-MX" w:eastAsia="es-ES_tradnl"/>
        </w:rPr>
        <w:t xml:space="preserve">del </w:t>
      </w:r>
      <w:r w:rsidRPr="001931B5">
        <w:rPr>
          <w:rFonts w:ascii="Palatino Linotype" w:hAnsi="Palatino Linotype"/>
          <w:b/>
          <w:color w:val="222222"/>
          <w:szCs w:val="17"/>
          <w:lang w:val="es-MX" w:eastAsia="es-ES_tradnl"/>
        </w:rPr>
        <w:t xml:space="preserve">RECURRENTE </w:t>
      </w:r>
      <w:r w:rsidRPr="001931B5">
        <w:rPr>
          <w:rFonts w:ascii="Palatino Linotype" w:hAnsi="Palatino Linotype"/>
          <w:color w:val="222222"/>
          <w:szCs w:val="17"/>
          <w:lang w:val="es-MX" w:eastAsia="es-ES_tradnl"/>
        </w:rPr>
        <w:t xml:space="preserve">que la respuesta que dé </w:t>
      </w:r>
      <w:r w:rsidRPr="001931B5">
        <w:rPr>
          <w:rFonts w:ascii="Palatino Linotype" w:hAnsi="Palatino Linotype"/>
          <w:b/>
          <w:color w:val="222222"/>
          <w:szCs w:val="17"/>
          <w:lang w:val="es-MX" w:eastAsia="es-ES_tradnl"/>
        </w:rPr>
        <w:t xml:space="preserve">EL </w:t>
      </w:r>
      <w:r w:rsidRPr="001931B5">
        <w:rPr>
          <w:rFonts w:ascii="Palatino Linotype" w:hAnsi="Palatino Linotype"/>
          <w:b/>
          <w:color w:val="222222"/>
          <w:szCs w:val="17"/>
          <w:lang w:val="es-MX" w:eastAsia="es-ES_tradnl"/>
        </w:rPr>
        <w:lastRenderedPageBreak/>
        <w:t>SUJETO OBLIGADO</w:t>
      </w:r>
      <w:r w:rsidRPr="001931B5">
        <w:rPr>
          <w:rFonts w:ascii="Palatino Linotype" w:hAnsi="Palatino Linotype"/>
          <w:color w:val="222222"/>
          <w:szCs w:val="17"/>
          <w:lang w:val="es-MX" w:eastAsia="es-ES_tradnl"/>
        </w:rPr>
        <w:t xml:space="preserve"> derivada de la presente resolución es susceptible de ser impugnada nuevamente, mediante recurso de revisión, ante el Instituto, en términos del artículo 179, último párrafo de la Ley </w:t>
      </w:r>
      <w:r w:rsidRPr="001931B5">
        <w:rPr>
          <w:rFonts w:ascii="Palatino Linotype" w:hAnsi="Palatino Linotype"/>
          <w:color w:val="222222"/>
          <w:lang w:val="es-MX" w:eastAsia="es-MX"/>
        </w:rPr>
        <w:t>de Transparencia y Acceso a la Información Pública del Estado de México y Municipios.</w:t>
      </w:r>
    </w:p>
    <w:p w:rsidR="003105BA" w:rsidRPr="00F44F25" w:rsidRDefault="001931B5" w:rsidP="00F44F2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1931B5">
        <w:rPr>
          <w:rFonts w:ascii="Palatino Linotype" w:hAnsi="Palatino Linotype"/>
          <w:b/>
          <w:color w:val="222222"/>
          <w:szCs w:val="17"/>
          <w:lang w:val="es-MX" w:eastAsia="es-ES_tradnl"/>
        </w:rPr>
        <w:t xml:space="preserve">Gírese oficio </w:t>
      </w:r>
      <w:r w:rsidRPr="001931B5">
        <w:rPr>
          <w:rFonts w:ascii="Palatino Linotype" w:hAnsi="Palatino Linotype"/>
          <w:color w:val="222222"/>
          <w:szCs w:val="17"/>
          <w:lang w:val="es-MX"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C2A39" w:rsidRPr="000B7CD7">
        <w:rPr>
          <w:rFonts w:ascii="Palatino Linotype" w:hAnsi="Palatino Linotype"/>
          <w:b/>
          <w:color w:val="222222"/>
          <w:szCs w:val="17"/>
          <w:lang w:val="es-MX" w:eastAsia="es-ES_tradnl"/>
        </w:rPr>
        <w:t>SEXTO</w:t>
      </w:r>
      <w:r w:rsidR="00FC2A39">
        <w:rPr>
          <w:rFonts w:ascii="Palatino Linotype" w:hAnsi="Palatino Linotype"/>
          <w:b/>
          <w:color w:val="222222"/>
          <w:szCs w:val="17"/>
          <w:lang w:val="es-MX" w:eastAsia="es-ES_tradnl"/>
        </w:rPr>
        <w:t xml:space="preserve"> </w:t>
      </w:r>
      <w:r w:rsidRPr="001931B5">
        <w:rPr>
          <w:rFonts w:ascii="Palatino Linotype" w:hAnsi="Palatino Linotype"/>
          <w:color w:val="222222"/>
          <w:szCs w:val="17"/>
          <w:lang w:val="es-MX" w:eastAsia="es-ES_tradnl"/>
        </w:rPr>
        <w:t>de la presente resolución.</w:t>
      </w:r>
    </w:p>
    <w:p w:rsidR="00D91ECC" w:rsidRPr="00D91ECC" w:rsidRDefault="00D91ECC" w:rsidP="00D91ECC">
      <w:pPr>
        <w:spacing w:line="360" w:lineRule="auto"/>
        <w:jc w:val="both"/>
        <w:rPr>
          <w:rFonts w:ascii="Palatino Linotype" w:hAnsi="Palatino Linotype" w:cs="Arial"/>
          <w:lang w:val="es-MX"/>
        </w:rPr>
      </w:pPr>
      <w:r w:rsidRPr="00D91ECC">
        <w:rPr>
          <w:rFonts w:ascii="Palatino Linotype" w:hAnsi="Palatino Linotype" w:cs="Arial"/>
          <w:lang w:val="es-MX"/>
        </w:rPr>
        <w:t>ASÍ LO RESUELVE, POR UNANIMIDAD DE VOTOS EL PLENO DEL</w:t>
      </w:r>
      <w:r w:rsidRPr="00D91ECC">
        <w:rPr>
          <w:rFonts w:ascii="Palatino Linotype" w:eastAsia="Arial Unicode MS" w:hAnsi="Palatino Linotype" w:cs="Arial"/>
          <w:lang w:val="es-MX"/>
        </w:rPr>
        <w:t xml:space="preserve"> INSTITUTO DE </w:t>
      </w:r>
      <w:r w:rsidRPr="00D91ECC">
        <w:rPr>
          <w:rFonts w:ascii="Palatino Linotype" w:hAnsi="Palatino Linotype"/>
          <w:lang w:val="es-MX" w:eastAsia="en-US"/>
        </w:rPr>
        <w:t>TRANSPARENCIA</w:t>
      </w:r>
      <w:r w:rsidRPr="00D91ECC">
        <w:rPr>
          <w:rFonts w:ascii="Palatino Linotype" w:eastAsia="Arial Unicode MS" w:hAnsi="Palatino Linotype" w:cs="Arial"/>
          <w:lang w:val="es-MX"/>
        </w:rPr>
        <w:t>, ACCESO A LA INFORMACIÓN PÚBLICA Y PROTECCIÓN DE DATOS PERSONALES DEL ESTADO DE MÉXICO Y MUNICIPIOS</w:t>
      </w:r>
      <w:r w:rsidRPr="00D91ECC">
        <w:rPr>
          <w:rFonts w:ascii="Palatino Linotype" w:hAnsi="Palatino Linotype" w:cs="Arial"/>
          <w:lang w:val="es-MX"/>
        </w:rPr>
        <w:t xml:space="preserve">, CONFORMADO POR LOS COMISIONADOS ZULEMA MARTÍNEZ SÁNCHEZ; EVA ABAID YAPUR; JOSÉ GUADALUPE LUNA HERNÁNDEZ, JAVIER MARTÍNEZ CRUZ </w:t>
      </w:r>
      <w:r w:rsidR="000D27A6">
        <w:rPr>
          <w:rFonts w:ascii="Palatino Linotype" w:hAnsi="Palatino Linotype" w:cs="Arial"/>
          <w:lang w:val="es-MX"/>
        </w:rPr>
        <w:t>(</w:t>
      </w:r>
      <w:r w:rsidR="000D27A6">
        <w:rPr>
          <w:rFonts w:ascii="Palatino Linotype" w:hAnsi="Palatino Linotype" w:cs="Arial"/>
          <w:lang w:val="es-MX"/>
        </w:rPr>
        <w:t>AUSENCIA JU</w:t>
      </w:r>
      <w:bookmarkStart w:id="0" w:name="_GoBack"/>
      <w:bookmarkEnd w:id="0"/>
      <w:r w:rsidR="000D27A6">
        <w:rPr>
          <w:rFonts w:ascii="Palatino Linotype" w:hAnsi="Palatino Linotype" w:cs="Arial"/>
          <w:lang w:val="es-MX"/>
        </w:rPr>
        <w:t>STIFICADA</w:t>
      </w:r>
      <w:r w:rsidR="000D27A6">
        <w:rPr>
          <w:rFonts w:ascii="Palatino Linotype" w:hAnsi="Palatino Linotype" w:cs="Arial"/>
          <w:lang w:val="es-MX"/>
        </w:rPr>
        <w:t xml:space="preserve">) </w:t>
      </w:r>
      <w:r w:rsidRPr="00D91ECC">
        <w:rPr>
          <w:rFonts w:ascii="Palatino Linotype" w:hAnsi="Palatino Linotype" w:cs="Arial"/>
          <w:lang w:val="es-MX"/>
        </w:rPr>
        <w:t xml:space="preserve">Y LUIS GUSTAVO PARRA NORIEGA; </w:t>
      </w:r>
      <w:r w:rsidRPr="00D91ECC">
        <w:rPr>
          <w:rFonts w:ascii="Palatino Linotype" w:hAnsi="Palatino Linotype" w:cs="Arial"/>
          <w:shd w:val="clear" w:color="auto" w:fill="FFFFFF" w:themeFill="background1"/>
          <w:lang w:val="es-MX"/>
        </w:rPr>
        <w:t xml:space="preserve">EN LA </w:t>
      </w:r>
      <w:r w:rsidRPr="00D91ECC">
        <w:rPr>
          <w:rFonts w:ascii="Palatino Linotype" w:hAnsi="Palatino Linotype" w:cs="Arial"/>
          <w:lang w:val="es-MX"/>
        </w:rPr>
        <w:t xml:space="preserve">OCTAVA SESIÓN ORDINARIA CELEBRADA EL CINCO DE MARZO DE DOS MIL VEINTE, ANTE EL SECRETARIO TÉCNICO DEL PLENO, </w:t>
      </w:r>
      <w:r w:rsidRPr="00D91ECC">
        <w:rPr>
          <w:rFonts w:ascii="Palatino Linotype" w:eastAsia="Arial Unicode MS" w:hAnsi="Palatino Linotype" w:cs="Arial"/>
          <w:lang w:val="es-MX"/>
        </w:rPr>
        <w:t>ALEXIS</w:t>
      </w:r>
      <w:r w:rsidRPr="00D91ECC">
        <w:rPr>
          <w:rFonts w:ascii="Palatino Linotype" w:hAnsi="Palatino Linotype" w:cs="Arial"/>
          <w:lang w:val="es-MX"/>
        </w:rPr>
        <w:t xml:space="preserve"> TAPIA RAMÍREZ.</w:t>
      </w: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8F51F0" w:rsidRPr="001A790C" w:rsidRDefault="008F51F0" w:rsidP="00541569">
                  <w:pPr>
                    <w:jc w:val="center"/>
                    <w:rPr>
                      <w:rFonts w:ascii="Palatino Linotype" w:hAnsi="Palatino Linotype" w:cs="Arial"/>
                      <w:b/>
                    </w:rPr>
                  </w:pPr>
                </w:p>
                <w:p w:rsidR="00541569" w:rsidRDefault="00541569" w:rsidP="00541569">
                  <w:pPr>
                    <w:jc w:val="center"/>
                    <w:rPr>
                      <w:rFonts w:ascii="Palatino Linotype" w:hAnsi="Palatino Linotype" w:cs="Arial"/>
                      <w:b/>
                    </w:rPr>
                  </w:pPr>
                </w:p>
                <w:p w:rsidR="00D91ECC" w:rsidRDefault="00D91ECC" w:rsidP="00541569">
                  <w:pPr>
                    <w:jc w:val="center"/>
                    <w:rPr>
                      <w:rFonts w:ascii="Palatino Linotype" w:hAnsi="Palatino Linotype" w:cs="Arial"/>
                      <w:b/>
                    </w:rPr>
                  </w:pPr>
                </w:p>
                <w:p w:rsidR="00D91ECC" w:rsidRPr="001A790C" w:rsidRDefault="00D91ECC"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541569">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 xml:space="preserve">(RÚBRICA) </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D91ECC" w:rsidRDefault="00D91ECC" w:rsidP="00541569">
                  <w:pPr>
                    <w:jc w:val="center"/>
                    <w:rPr>
                      <w:rFonts w:ascii="Palatino Linotype" w:hAnsi="Palatino Linotype" w:cs="Arial"/>
                      <w:b/>
                    </w:rPr>
                  </w:pPr>
                </w:p>
                <w:p w:rsidR="00D91ECC" w:rsidRPr="001A790C" w:rsidRDefault="00D91ECC"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D91ECC" w:rsidRDefault="00D91ECC" w:rsidP="00541569">
                  <w:pPr>
                    <w:jc w:val="center"/>
                    <w:rPr>
                      <w:rFonts w:ascii="Palatino Linotype" w:hAnsi="Palatino Linotype" w:cs="Arial"/>
                      <w:b/>
                    </w:rPr>
                  </w:pPr>
                </w:p>
                <w:p w:rsidR="00D91ECC" w:rsidRPr="001A790C" w:rsidRDefault="00D91ECC"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2D0EC1" w:rsidRDefault="002D0EC1" w:rsidP="00541569">
                  <w:pPr>
                    <w:jc w:val="center"/>
                    <w:rPr>
                      <w:rFonts w:ascii="Palatino Linotype" w:hAnsi="Palatino Linotype" w:cs="Arial"/>
                      <w:b/>
                    </w:rPr>
                  </w:pPr>
                </w:p>
                <w:p w:rsidR="00D91ECC" w:rsidRDefault="00D91ECC" w:rsidP="00541569">
                  <w:pPr>
                    <w:jc w:val="center"/>
                    <w:rPr>
                      <w:rFonts w:ascii="Palatino Linotype" w:hAnsi="Palatino Linotype" w:cs="Arial"/>
                      <w:b/>
                    </w:rPr>
                  </w:pPr>
                </w:p>
                <w:p w:rsidR="00D91ECC" w:rsidRPr="001A790C" w:rsidRDefault="00D91ECC"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w:t>
                  </w:r>
                  <w:r w:rsidR="000D27A6" w:rsidRPr="000D27A6">
                    <w:rPr>
                      <w:rFonts w:ascii="Palatino Linotype" w:hAnsi="Palatino Linotype" w:cs="Arial"/>
                      <w:b/>
                    </w:rPr>
                    <w:t>AUSENCIA JUSTIFICADA</w:t>
                  </w:r>
                  <w:r w:rsidRPr="001A790C">
                    <w:rPr>
                      <w:rFonts w:ascii="Palatino Linotype" w:hAnsi="Palatino Linotype" w:cs="Arial"/>
                      <w:b/>
                    </w:rPr>
                    <w:t>)</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Default="002D0EC1" w:rsidP="00541569">
                  <w:pPr>
                    <w:jc w:val="center"/>
                    <w:rPr>
                      <w:rFonts w:ascii="Palatino Linotype" w:hAnsi="Palatino Linotype" w:cs="Arial"/>
                      <w:b/>
                    </w:rPr>
                  </w:pPr>
                </w:p>
                <w:p w:rsidR="00D91ECC" w:rsidRDefault="00D91ECC" w:rsidP="00541569">
                  <w:pPr>
                    <w:jc w:val="center"/>
                    <w:rPr>
                      <w:rFonts w:ascii="Palatino Linotype" w:hAnsi="Palatino Linotype" w:cs="Arial"/>
                      <w:b/>
                    </w:rPr>
                  </w:pPr>
                </w:p>
                <w:p w:rsidR="00D91ECC" w:rsidRPr="001A790C" w:rsidRDefault="00D91ECC"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Pr="001A790C" w:rsidRDefault="000D0BBA" w:rsidP="00D91ECC">
                  <w:pPr>
                    <w:tabs>
                      <w:tab w:val="left" w:pos="3720"/>
                    </w:tabs>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D91ECC" w:rsidRPr="001A790C" w:rsidRDefault="00D91ECC"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0D0BBA" w:rsidRPr="001A790C" w:rsidRDefault="00924D05" w:rsidP="00541569">
                  <w:pPr>
                    <w:jc w:val="center"/>
                    <w:rPr>
                      <w:rFonts w:ascii="Palatino Linotype" w:hAnsi="Palatino Linotype" w:cs="Arial"/>
                      <w:b/>
                    </w:rPr>
                  </w:pPr>
                  <w:r w:rsidRPr="001A790C">
                    <w:rPr>
                      <w:rFonts w:ascii="Palatino Linotype" w:hAnsi="Palatino Linotype" w:cs="Arial"/>
                      <w:b/>
                    </w:rPr>
                    <w:t xml:space="preserve"> </w:t>
                  </w:r>
                  <w:r w:rsidR="000D0BBA" w:rsidRPr="001A790C">
                    <w:rPr>
                      <w:rFonts w:ascii="Palatino Linotype" w:hAnsi="Palatino Linotype" w:cs="Arial"/>
                      <w:b/>
                    </w:rPr>
                    <w:t>Alexis Tapia Ramírez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Secretario Técnico del Pleno</w:t>
                  </w:r>
                </w:p>
                <w:p w:rsidR="003105BA" w:rsidRPr="001A790C" w:rsidRDefault="000D0BBA" w:rsidP="00D91ECC">
                  <w:pPr>
                    <w:jc w:val="center"/>
                    <w:rPr>
                      <w:rFonts w:ascii="Palatino Linotype" w:hAnsi="Palatino Linotype" w:cs="Arial"/>
                    </w:rPr>
                  </w:pPr>
                  <w:r w:rsidRPr="001A790C">
                    <w:rPr>
                      <w:rFonts w:ascii="Palatino Linotype" w:hAnsi="Palatino Linotype" w:cs="Arial"/>
                      <w:b/>
                    </w:rPr>
                    <w:t>(RÚBRICA)</w:t>
                  </w:r>
                </w:p>
              </w:tc>
            </w:tr>
          </w:tbl>
          <w:p w:rsidR="000D0BBA" w:rsidRPr="00B74AF9" w:rsidRDefault="000D0BBA" w:rsidP="00541569">
            <w:pPr>
              <w:jc w:val="both"/>
              <w:rPr>
                <w:rFonts w:ascii="Palatino Linotype" w:hAnsi="Palatino Linotype" w:cs="Arial"/>
              </w:rPr>
            </w:pPr>
          </w:p>
        </w:tc>
      </w:tr>
    </w:tbl>
    <w:p w:rsidR="001A790C" w:rsidRDefault="001A790C" w:rsidP="00541569">
      <w:pPr>
        <w:jc w:val="both"/>
        <w:rPr>
          <w:rFonts w:ascii="Palatino Linotype" w:hAnsi="Palatino Linotype" w:cs="Arial"/>
          <w:sz w:val="22"/>
          <w:szCs w:val="22"/>
        </w:rPr>
      </w:pPr>
    </w:p>
    <w:p w:rsidR="00D91ECC" w:rsidRDefault="00D91ECC" w:rsidP="00541569">
      <w:pPr>
        <w:jc w:val="both"/>
        <w:rPr>
          <w:rFonts w:ascii="Palatino Linotype" w:hAnsi="Palatino Linotype" w:cs="Arial"/>
          <w:sz w:val="22"/>
          <w:szCs w:val="22"/>
        </w:rPr>
      </w:pPr>
    </w:p>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F44F25">
        <w:rPr>
          <w:rFonts w:ascii="Palatino Linotype" w:hAnsi="Palatino Linotype" w:cs="Arial"/>
          <w:sz w:val="22"/>
          <w:szCs w:val="22"/>
        </w:rPr>
        <w:t xml:space="preserve">cinco de marzo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w:t>
      </w:r>
      <w:r w:rsidR="00F44F25">
        <w:rPr>
          <w:rFonts w:ascii="Palatino Linotype" w:hAnsi="Palatino Linotype" w:cs="Arial"/>
          <w:sz w:val="22"/>
          <w:szCs w:val="22"/>
        </w:rPr>
        <w:t xml:space="preserve"> </w:t>
      </w:r>
      <w:r w:rsidR="000B7CD7">
        <w:rPr>
          <w:rFonts w:ascii="Palatino Linotype" w:hAnsi="Palatino Linotype" w:cs="Arial"/>
          <w:sz w:val="22"/>
          <w:szCs w:val="22"/>
        </w:rPr>
        <w:t>12227</w:t>
      </w:r>
      <w:r w:rsidR="00F44F25" w:rsidRPr="00F44F25">
        <w:rPr>
          <w:rFonts w:ascii="Palatino Linotype" w:hAnsi="Palatino Linotype" w:cs="Arial"/>
          <w:sz w:val="22"/>
          <w:szCs w:val="22"/>
        </w:rPr>
        <w:t>/INFOEM/IP/RR/2019</w:t>
      </w:r>
      <w:r w:rsidR="00F44F25">
        <w:rPr>
          <w:rFonts w:ascii="Palatino Linotype" w:hAnsi="Palatino Linotype" w:cs="Arial"/>
          <w:sz w:val="22"/>
          <w:szCs w:val="22"/>
        </w:rPr>
        <w:t xml:space="preserve"> y </w:t>
      </w:r>
      <w:r w:rsidR="00F44F25" w:rsidRPr="00F44F25">
        <w:rPr>
          <w:rFonts w:ascii="Palatino Linotype" w:hAnsi="Palatino Linotype" w:cs="Arial"/>
          <w:sz w:val="22"/>
          <w:szCs w:val="22"/>
        </w:rPr>
        <w:t>acumulados</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23"/>
      <w:footerReference w:type="default" r:id="rId24"/>
      <w:headerReference w:type="first" r:id="rId25"/>
      <w:footerReference w:type="first" r:id="rId2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BFA" w:rsidRDefault="00335BFA" w:rsidP="00C80F8C">
      <w:r>
        <w:separator/>
      </w:r>
    </w:p>
  </w:endnote>
  <w:endnote w:type="continuationSeparator" w:id="0">
    <w:p w:rsidR="00335BFA" w:rsidRDefault="00335BF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F12350" w:rsidRDefault="008519B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D27A6">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D27A6">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F12350" w:rsidRDefault="008519B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D27A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D27A6">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BFA" w:rsidRDefault="00335BFA" w:rsidP="00C80F8C">
      <w:r>
        <w:separator/>
      </w:r>
    </w:p>
  </w:footnote>
  <w:footnote w:type="continuationSeparator" w:id="0">
    <w:p w:rsidR="00335BFA" w:rsidRDefault="00335BFA" w:rsidP="00C80F8C">
      <w:r>
        <w:continuationSeparator/>
      </w:r>
    </w:p>
  </w:footnote>
  <w:footnote w:id="1">
    <w:p w:rsidR="008519B4" w:rsidRDefault="008519B4" w:rsidP="001931B5">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D91ECC" w:rsidRDefault="008519B4" w:rsidP="006F30F8">
    <w:pPr>
      <w:pStyle w:val="Encabezado"/>
      <w:tabs>
        <w:tab w:val="clear" w:pos="4252"/>
        <w:tab w:val="clear" w:pos="8504"/>
        <w:tab w:val="left" w:pos="2326"/>
      </w:tabs>
      <w:rPr>
        <w:rFonts w:ascii="Palatino Linotype" w:hAnsi="Palatino Linotype"/>
        <w:sz w:val="28"/>
        <w:szCs w:val="28"/>
      </w:rPr>
    </w:pPr>
  </w:p>
  <w:tbl>
    <w:tblPr>
      <w:tblW w:w="6237" w:type="dxa"/>
      <w:tblInd w:w="2835" w:type="dxa"/>
      <w:tblLayout w:type="fixed"/>
      <w:tblLook w:val="04A0" w:firstRow="1" w:lastRow="0" w:firstColumn="1" w:lastColumn="0" w:noHBand="0" w:noVBand="1"/>
    </w:tblPr>
    <w:tblGrid>
      <w:gridCol w:w="2552"/>
      <w:gridCol w:w="3685"/>
    </w:tblGrid>
    <w:tr w:rsidR="008519B4" w:rsidRPr="00F6151D" w:rsidTr="002A53B6">
      <w:tc>
        <w:tcPr>
          <w:tcW w:w="2552" w:type="dxa"/>
          <w:shd w:val="clear" w:color="auto" w:fill="auto"/>
          <w:vAlign w:val="center"/>
        </w:tcPr>
        <w:p w:rsidR="008519B4" w:rsidRPr="00F6151D" w:rsidRDefault="008519B4" w:rsidP="003F0D9E">
          <w:pPr>
            <w:rPr>
              <w:rFonts w:ascii="Palatino Linotype" w:hAnsi="Palatino Linotype"/>
              <w:b/>
              <w:sz w:val="22"/>
              <w:szCs w:val="22"/>
              <w:lang w:val="es-ES_tradnl"/>
            </w:rPr>
          </w:pPr>
          <w:r w:rsidRPr="00F6151D">
            <w:rPr>
              <w:rFonts w:ascii="Palatino Linotype" w:hAnsi="Palatino Linotype"/>
              <w:b/>
              <w:sz w:val="22"/>
              <w:szCs w:val="22"/>
              <w:lang w:val="es-ES_tradnl"/>
            </w:rPr>
            <w:t>Recurso de Revisión:</w:t>
          </w:r>
        </w:p>
      </w:tc>
      <w:tc>
        <w:tcPr>
          <w:tcW w:w="3685" w:type="dxa"/>
          <w:shd w:val="clear" w:color="auto" w:fill="auto"/>
          <w:vAlign w:val="center"/>
        </w:tcPr>
        <w:p w:rsidR="008519B4" w:rsidRPr="00F6151D" w:rsidRDefault="002E2490" w:rsidP="002A53B6">
          <w:pPr>
            <w:rPr>
              <w:rFonts w:ascii="Palatino Linotype" w:hAnsi="Palatino Linotype"/>
              <w:b/>
              <w:sz w:val="22"/>
              <w:szCs w:val="22"/>
              <w:lang w:val="es-ES_tradnl"/>
            </w:rPr>
          </w:pPr>
          <w:r>
            <w:rPr>
              <w:rFonts w:ascii="Palatino Linotype" w:hAnsi="Palatino Linotype"/>
              <w:b/>
              <w:sz w:val="22"/>
              <w:szCs w:val="22"/>
              <w:lang w:val="es-ES_tradnl"/>
            </w:rPr>
            <w:t>12227</w:t>
          </w:r>
          <w:r w:rsidR="00F44F25" w:rsidRPr="00F44F25">
            <w:rPr>
              <w:rFonts w:ascii="Palatino Linotype" w:hAnsi="Palatino Linotype"/>
              <w:b/>
              <w:sz w:val="22"/>
              <w:szCs w:val="22"/>
              <w:lang w:val="es-ES_tradnl"/>
            </w:rPr>
            <w:t xml:space="preserve">/INFOEM/IP/RR/2019 </w:t>
          </w:r>
          <w:r w:rsidR="008519B4" w:rsidRPr="00F6151D">
            <w:rPr>
              <w:rFonts w:ascii="Palatino Linotype" w:hAnsi="Palatino Linotype"/>
              <w:b/>
              <w:sz w:val="22"/>
              <w:szCs w:val="22"/>
              <w:lang w:val="es-ES_tradnl"/>
            </w:rPr>
            <w:t>y acumulado</w:t>
          </w:r>
        </w:p>
      </w:tc>
    </w:tr>
    <w:tr w:rsidR="008519B4" w:rsidRPr="00F6151D" w:rsidTr="002A53B6">
      <w:trPr>
        <w:trHeight w:val="228"/>
      </w:trPr>
      <w:tc>
        <w:tcPr>
          <w:tcW w:w="2552" w:type="dxa"/>
          <w:shd w:val="clear" w:color="auto" w:fill="auto"/>
          <w:vAlign w:val="center"/>
        </w:tcPr>
        <w:p w:rsidR="008519B4" w:rsidRPr="00F6151D" w:rsidRDefault="008519B4" w:rsidP="003F0D9E">
          <w:pPr>
            <w:rPr>
              <w:rFonts w:ascii="Palatino Linotype" w:hAnsi="Palatino Linotype"/>
              <w:b/>
              <w:sz w:val="22"/>
              <w:szCs w:val="22"/>
              <w:lang w:val="es-ES_tradnl"/>
            </w:rPr>
          </w:pPr>
          <w:r w:rsidRPr="00F6151D">
            <w:rPr>
              <w:rFonts w:ascii="Palatino Linotype" w:hAnsi="Palatino Linotype"/>
              <w:b/>
              <w:sz w:val="22"/>
              <w:szCs w:val="22"/>
              <w:lang w:val="es-ES_tradnl"/>
            </w:rPr>
            <w:t>Sujeto obligado:</w:t>
          </w:r>
        </w:p>
      </w:tc>
      <w:tc>
        <w:tcPr>
          <w:tcW w:w="3685" w:type="dxa"/>
          <w:shd w:val="clear" w:color="auto" w:fill="auto"/>
          <w:vAlign w:val="center"/>
        </w:tcPr>
        <w:p w:rsidR="008519B4" w:rsidRPr="00F6151D" w:rsidRDefault="002E2490" w:rsidP="00FC4E5B">
          <w:pPr>
            <w:jc w:val="both"/>
            <w:rPr>
              <w:rFonts w:ascii="Palatino Linotype" w:hAnsi="Palatino Linotype"/>
              <w:b/>
              <w:sz w:val="22"/>
              <w:szCs w:val="22"/>
              <w:lang w:val="es-ES_tradnl"/>
            </w:rPr>
          </w:pPr>
          <w:r w:rsidRPr="002E2490">
            <w:rPr>
              <w:rFonts w:ascii="Palatino Linotype" w:hAnsi="Palatino Linotype"/>
              <w:b/>
              <w:sz w:val="22"/>
              <w:szCs w:val="22"/>
              <w:lang w:val="es-ES_tradnl"/>
            </w:rPr>
            <w:t>Ayuntamiento de Ecatzingo</w:t>
          </w:r>
        </w:p>
      </w:tc>
    </w:tr>
    <w:tr w:rsidR="008519B4" w:rsidRPr="00F6151D" w:rsidTr="002A53B6">
      <w:tc>
        <w:tcPr>
          <w:tcW w:w="2552" w:type="dxa"/>
          <w:shd w:val="clear" w:color="auto" w:fill="auto"/>
          <w:vAlign w:val="center"/>
        </w:tcPr>
        <w:p w:rsidR="008519B4" w:rsidRPr="00F6151D" w:rsidRDefault="008519B4" w:rsidP="003F0D9E">
          <w:pPr>
            <w:rPr>
              <w:rFonts w:ascii="Palatino Linotype" w:hAnsi="Palatino Linotype"/>
              <w:b/>
              <w:sz w:val="22"/>
              <w:szCs w:val="22"/>
              <w:lang w:val="es-ES_tradnl"/>
            </w:rPr>
          </w:pPr>
          <w:r w:rsidRPr="00F6151D">
            <w:rPr>
              <w:rFonts w:ascii="Palatino Linotype" w:hAnsi="Palatino Linotype"/>
              <w:b/>
              <w:sz w:val="22"/>
              <w:szCs w:val="22"/>
              <w:lang w:val="es-ES_tradnl"/>
            </w:rPr>
            <w:t>Comisionada ponente:</w:t>
          </w:r>
        </w:p>
      </w:tc>
      <w:tc>
        <w:tcPr>
          <w:tcW w:w="3685" w:type="dxa"/>
          <w:shd w:val="clear" w:color="auto" w:fill="auto"/>
          <w:vAlign w:val="center"/>
        </w:tcPr>
        <w:p w:rsidR="008519B4" w:rsidRPr="00F6151D" w:rsidRDefault="008519B4" w:rsidP="003F0D9E">
          <w:pPr>
            <w:ind w:right="-533"/>
            <w:rPr>
              <w:rFonts w:ascii="Palatino Linotype" w:hAnsi="Palatino Linotype"/>
              <w:b/>
              <w:sz w:val="22"/>
              <w:szCs w:val="22"/>
              <w:lang w:val="es-ES_tradnl"/>
            </w:rPr>
          </w:pPr>
          <w:r w:rsidRPr="00F6151D">
            <w:rPr>
              <w:rFonts w:ascii="Palatino Linotype" w:hAnsi="Palatino Linotype"/>
              <w:b/>
              <w:sz w:val="22"/>
              <w:szCs w:val="22"/>
              <w:lang w:val="es-ES_tradnl"/>
            </w:rPr>
            <w:t>Eva Abaid Yapur</w:t>
          </w:r>
        </w:p>
      </w:tc>
    </w:tr>
  </w:tbl>
  <w:p w:rsidR="008519B4" w:rsidRPr="00D91ECC" w:rsidRDefault="008519B4"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D91ECC" w:rsidRDefault="008519B4">
    <w:pPr>
      <w:rPr>
        <w:rFonts w:ascii="Palatino Linotype" w:hAnsi="Palatino Linotype"/>
        <w:sz w:val="28"/>
        <w:szCs w:val="28"/>
      </w:rPr>
    </w:pPr>
  </w:p>
  <w:tbl>
    <w:tblPr>
      <w:tblW w:w="6237" w:type="dxa"/>
      <w:tblInd w:w="2977" w:type="dxa"/>
      <w:tblLayout w:type="fixed"/>
      <w:tblLook w:val="04A0" w:firstRow="1" w:lastRow="0" w:firstColumn="1" w:lastColumn="0" w:noHBand="0" w:noVBand="1"/>
    </w:tblPr>
    <w:tblGrid>
      <w:gridCol w:w="2552"/>
      <w:gridCol w:w="3685"/>
    </w:tblGrid>
    <w:tr w:rsidR="008519B4" w:rsidRPr="005A5E02" w:rsidTr="002A53B6">
      <w:tc>
        <w:tcPr>
          <w:tcW w:w="2552" w:type="dxa"/>
          <w:shd w:val="clear" w:color="auto" w:fill="auto"/>
          <w:vAlign w:val="center"/>
        </w:tcPr>
        <w:p w:rsidR="008519B4" w:rsidRPr="005A5E02" w:rsidRDefault="008519B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8519B4" w:rsidRPr="005A5E02" w:rsidRDefault="00167A6E" w:rsidP="00167A6E">
          <w:pPr>
            <w:rPr>
              <w:rFonts w:ascii="Palatino Linotype" w:hAnsi="Palatino Linotype"/>
              <w:b/>
              <w:sz w:val="22"/>
              <w:szCs w:val="22"/>
              <w:lang w:val="es-ES_tradnl"/>
            </w:rPr>
          </w:pPr>
          <w:r>
            <w:rPr>
              <w:rFonts w:ascii="Palatino Linotype" w:hAnsi="Palatino Linotype"/>
              <w:b/>
              <w:sz w:val="22"/>
              <w:szCs w:val="22"/>
              <w:lang w:val="es-ES_tradnl"/>
            </w:rPr>
            <w:t>12227</w:t>
          </w:r>
          <w:r w:rsidR="008519B4" w:rsidRPr="005A5E02">
            <w:rPr>
              <w:rFonts w:ascii="Palatino Linotype" w:hAnsi="Palatino Linotype"/>
              <w:b/>
              <w:sz w:val="22"/>
              <w:szCs w:val="22"/>
              <w:lang w:val="es-ES_tradnl"/>
            </w:rPr>
            <w:t>/INFOEM/IP/RR/201</w:t>
          </w:r>
          <w:r w:rsidR="008519B4">
            <w:rPr>
              <w:rFonts w:ascii="Palatino Linotype" w:hAnsi="Palatino Linotype"/>
              <w:b/>
              <w:sz w:val="22"/>
              <w:szCs w:val="22"/>
              <w:lang w:val="es-ES_tradnl"/>
            </w:rPr>
            <w:t>9</w:t>
          </w:r>
          <w:r>
            <w:rPr>
              <w:rFonts w:ascii="Palatino Linotype" w:hAnsi="Palatino Linotype"/>
              <w:b/>
              <w:sz w:val="22"/>
              <w:szCs w:val="22"/>
              <w:lang w:val="es-ES_tradnl"/>
            </w:rPr>
            <w:t xml:space="preserve"> </w:t>
          </w:r>
          <w:r w:rsidR="008519B4">
            <w:rPr>
              <w:rFonts w:ascii="Palatino Linotype" w:hAnsi="Palatino Linotype"/>
              <w:b/>
              <w:sz w:val="22"/>
              <w:szCs w:val="22"/>
              <w:lang w:val="es-ES_tradnl"/>
            </w:rPr>
            <w:t>y acumulado</w:t>
          </w:r>
        </w:p>
      </w:tc>
    </w:tr>
    <w:tr w:rsidR="008519B4" w:rsidRPr="005A5E02" w:rsidTr="002A53B6">
      <w:tc>
        <w:tcPr>
          <w:tcW w:w="2552" w:type="dxa"/>
          <w:shd w:val="clear" w:color="auto" w:fill="auto"/>
          <w:vAlign w:val="center"/>
        </w:tcPr>
        <w:p w:rsidR="008519B4" w:rsidRPr="005A5E02" w:rsidRDefault="008519B4"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8519B4" w:rsidRPr="00927A01" w:rsidRDefault="008519B4" w:rsidP="00CE584E">
          <w:pPr>
            <w:rPr>
              <w:rFonts w:ascii="Palatino Linotype" w:hAnsi="Palatino Linotype"/>
              <w:b/>
              <w:sz w:val="22"/>
              <w:szCs w:val="22"/>
              <w:lang w:val="es-ES_tradnl"/>
            </w:rPr>
          </w:pPr>
        </w:p>
      </w:tc>
    </w:tr>
    <w:tr w:rsidR="008519B4" w:rsidRPr="005A5E02" w:rsidTr="002A53B6">
      <w:trPr>
        <w:trHeight w:val="228"/>
      </w:trPr>
      <w:tc>
        <w:tcPr>
          <w:tcW w:w="2552" w:type="dxa"/>
          <w:shd w:val="clear" w:color="auto" w:fill="auto"/>
          <w:vAlign w:val="center"/>
        </w:tcPr>
        <w:p w:rsidR="008519B4" w:rsidRPr="005A5E02" w:rsidRDefault="008519B4"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8519B4" w:rsidRPr="00927A01" w:rsidRDefault="002E2490" w:rsidP="00F20517">
          <w:pPr>
            <w:jc w:val="both"/>
            <w:rPr>
              <w:rFonts w:ascii="Palatino Linotype" w:hAnsi="Palatino Linotype"/>
              <w:b/>
              <w:sz w:val="22"/>
              <w:szCs w:val="22"/>
              <w:lang w:val="es-ES_tradnl"/>
            </w:rPr>
          </w:pPr>
          <w:r w:rsidRPr="002E2490">
            <w:rPr>
              <w:rFonts w:ascii="Palatino Linotype" w:hAnsi="Palatino Linotype"/>
              <w:b/>
              <w:sz w:val="22"/>
              <w:szCs w:val="22"/>
              <w:lang w:val="es-ES_tradnl"/>
            </w:rPr>
            <w:t>Ayuntamiento de Ecatzingo</w:t>
          </w:r>
        </w:p>
      </w:tc>
    </w:tr>
    <w:tr w:rsidR="008519B4" w:rsidRPr="005A5E02" w:rsidTr="002A53B6">
      <w:tc>
        <w:tcPr>
          <w:tcW w:w="2552" w:type="dxa"/>
          <w:shd w:val="clear" w:color="auto" w:fill="auto"/>
          <w:vAlign w:val="center"/>
        </w:tcPr>
        <w:p w:rsidR="008519B4" w:rsidRPr="005A5E02" w:rsidRDefault="008519B4"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8519B4" w:rsidRPr="005A5E02" w:rsidRDefault="008519B4"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519B4" w:rsidRPr="00D91ECC" w:rsidRDefault="008519B4">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24"/>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28"/>
  </w:num>
  <w:num w:numId="12">
    <w:abstractNumId w:val="31"/>
  </w:num>
  <w:num w:numId="13">
    <w:abstractNumId w:val="7"/>
  </w:num>
  <w:num w:numId="14">
    <w:abstractNumId w:val="19"/>
  </w:num>
  <w:num w:numId="15">
    <w:abstractNumId w:val="10"/>
  </w:num>
  <w:num w:numId="16">
    <w:abstractNumId w:val="5"/>
  </w:num>
  <w:num w:numId="17">
    <w:abstractNumId w:val="29"/>
  </w:num>
  <w:num w:numId="18">
    <w:abstractNumId w:val="27"/>
  </w:num>
  <w:num w:numId="19">
    <w:abstractNumId w:val="23"/>
  </w:num>
  <w:num w:numId="20">
    <w:abstractNumId w:val="30"/>
  </w:num>
  <w:num w:numId="21">
    <w:abstractNumId w:val="2"/>
  </w:num>
  <w:num w:numId="22">
    <w:abstractNumId w:val="16"/>
  </w:num>
  <w:num w:numId="23">
    <w:abstractNumId w:val="13"/>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
  </w:num>
  <w:num w:numId="27">
    <w:abstractNumId w:val="14"/>
  </w:num>
  <w:num w:numId="28">
    <w:abstractNumId w:val="26"/>
  </w:num>
  <w:num w:numId="29">
    <w:abstractNumId w:val="17"/>
  </w:num>
  <w:num w:numId="30">
    <w:abstractNumId w:val="3"/>
  </w:num>
  <w:num w:numId="31">
    <w:abstractNumId w:val="15"/>
  </w:num>
  <w:num w:numId="32">
    <w:abstractNumId w:val="21"/>
  </w:num>
  <w:num w:numId="33">
    <w:abstractNumId w:val="22"/>
  </w:num>
  <w:num w:numId="34">
    <w:abstractNumId w:val="11"/>
  </w:num>
  <w:num w:numId="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5040"/>
    <w:rsid w:val="00015682"/>
    <w:rsid w:val="000169F9"/>
    <w:rsid w:val="00017D62"/>
    <w:rsid w:val="00017DEC"/>
    <w:rsid w:val="00017FC8"/>
    <w:rsid w:val="00021550"/>
    <w:rsid w:val="00021A61"/>
    <w:rsid w:val="00022392"/>
    <w:rsid w:val="0002286D"/>
    <w:rsid w:val="00023F0E"/>
    <w:rsid w:val="0002497A"/>
    <w:rsid w:val="00025317"/>
    <w:rsid w:val="00025F0D"/>
    <w:rsid w:val="000274BC"/>
    <w:rsid w:val="00027B6E"/>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5A7"/>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B7CD7"/>
    <w:rsid w:val="000C0D83"/>
    <w:rsid w:val="000C2166"/>
    <w:rsid w:val="000C264E"/>
    <w:rsid w:val="000C4453"/>
    <w:rsid w:val="000C44EA"/>
    <w:rsid w:val="000C5145"/>
    <w:rsid w:val="000C5EF0"/>
    <w:rsid w:val="000D06E4"/>
    <w:rsid w:val="000D0852"/>
    <w:rsid w:val="000D0BBA"/>
    <w:rsid w:val="000D12E5"/>
    <w:rsid w:val="000D13D0"/>
    <w:rsid w:val="000D27A6"/>
    <w:rsid w:val="000D2D89"/>
    <w:rsid w:val="000D45A0"/>
    <w:rsid w:val="000D4A93"/>
    <w:rsid w:val="000D4F1A"/>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A6E"/>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1B5"/>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C6CBB"/>
    <w:rsid w:val="001D09A6"/>
    <w:rsid w:val="001D0F42"/>
    <w:rsid w:val="001D24A5"/>
    <w:rsid w:val="001D2E00"/>
    <w:rsid w:val="001D4CB6"/>
    <w:rsid w:val="001D611D"/>
    <w:rsid w:val="001D6BCA"/>
    <w:rsid w:val="001D753B"/>
    <w:rsid w:val="001D7F15"/>
    <w:rsid w:val="001E0CED"/>
    <w:rsid w:val="001E17AE"/>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6176"/>
    <w:rsid w:val="001F6AA4"/>
    <w:rsid w:val="002014B8"/>
    <w:rsid w:val="0020362C"/>
    <w:rsid w:val="00203BBA"/>
    <w:rsid w:val="00204BC9"/>
    <w:rsid w:val="00205FC0"/>
    <w:rsid w:val="00206351"/>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046B"/>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5166"/>
    <w:rsid w:val="002B5487"/>
    <w:rsid w:val="002B636D"/>
    <w:rsid w:val="002B643A"/>
    <w:rsid w:val="002B71D3"/>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5ED4"/>
    <w:rsid w:val="002D6510"/>
    <w:rsid w:val="002D7413"/>
    <w:rsid w:val="002E1174"/>
    <w:rsid w:val="002E2490"/>
    <w:rsid w:val="002E286A"/>
    <w:rsid w:val="002E34DE"/>
    <w:rsid w:val="002E4B6A"/>
    <w:rsid w:val="002E5760"/>
    <w:rsid w:val="002E5F1C"/>
    <w:rsid w:val="002E61D1"/>
    <w:rsid w:val="002E7B61"/>
    <w:rsid w:val="002F2B5F"/>
    <w:rsid w:val="002F5BB8"/>
    <w:rsid w:val="002F7780"/>
    <w:rsid w:val="002F77B4"/>
    <w:rsid w:val="00300741"/>
    <w:rsid w:val="00302207"/>
    <w:rsid w:val="00304FD6"/>
    <w:rsid w:val="00305E80"/>
    <w:rsid w:val="00306A14"/>
    <w:rsid w:val="003105BA"/>
    <w:rsid w:val="003105ED"/>
    <w:rsid w:val="00311B79"/>
    <w:rsid w:val="00312E0F"/>
    <w:rsid w:val="00313542"/>
    <w:rsid w:val="003136B1"/>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48DB"/>
    <w:rsid w:val="00335BFA"/>
    <w:rsid w:val="003365C0"/>
    <w:rsid w:val="00336D3A"/>
    <w:rsid w:val="00337111"/>
    <w:rsid w:val="00337AE2"/>
    <w:rsid w:val="00337E62"/>
    <w:rsid w:val="00340794"/>
    <w:rsid w:val="003432CE"/>
    <w:rsid w:val="003435F5"/>
    <w:rsid w:val="0034449D"/>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5469"/>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1FF"/>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1BEC"/>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2F90"/>
    <w:rsid w:val="00513BDB"/>
    <w:rsid w:val="005157EB"/>
    <w:rsid w:val="0051581D"/>
    <w:rsid w:val="00516C4D"/>
    <w:rsid w:val="00517321"/>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5D8C"/>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40DF4"/>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85"/>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61F3"/>
    <w:rsid w:val="00726D9B"/>
    <w:rsid w:val="00727926"/>
    <w:rsid w:val="007306DC"/>
    <w:rsid w:val="0073098E"/>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2E7D"/>
    <w:rsid w:val="00803B0F"/>
    <w:rsid w:val="00803B51"/>
    <w:rsid w:val="008040F0"/>
    <w:rsid w:val="00804522"/>
    <w:rsid w:val="008046B9"/>
    <w:rsid w:val="00806B64"/>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3F29"/>
    <w:rsid w:val="00834677"/>
    <w:rsid w:val="0083479C"/>
    <w:rsid w:val="00836D3E"/>
    <w:rsid w:val="00837F59"/>
    <w:rsid w:val="008433D4"/>
    <w:rsid w:val="00843BDD"/>
    <w:rsid w:val="0084404C"/>
    <w:rsid w:val="00845BDD"/>
    <w:rsid w:val="0084607D"/>
    <w:rsid w:val="00846D92"/>
    <w:rsid w:val="008506CB"/>
    <w:rsid w:val="008519B4"/>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753"/>
    <w:rsid w:val="0088404B"/>
    <w:rsid w:val="0088413F"/>
    <w:rsid w:val="008846E7"/>
    <w:rsid w:val="00884FC9"/>
    <w:rsid w:val="00886107"/>
    <w:rsid w:val="00886F62"/>
    <w:rsid w:val="008877E8"/>
    <w:rsid w:val="00890829"/>
    <w:rsid w:val="00890F12"/>
    <w:rsid w:val="00892341"/>
    <w:rsid w:val="00892AFC"/>
    <w:rsid w:val="0089487A"/>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133A"/>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BA7"/>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731B"/>
    <w:rsid w:val="009C7BFB"/>
    <w:rsid w:val="009D00F3"/>
    <w:rsid w:val="009D193C"/>
    <w:rsid w:val="009D1D1C"/>
    <w:rsid w:val="009D219F"/>
    <w:rsid w:val="009D27E8"/>
    <w:rsid w:val="009D42BE"/>
    <w:rsid w:val="009D4867"/>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47C9"/>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652BA"/>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327D"/>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4E8B"/>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5F98"/>
    <w:rsid w:val="00C6614B"/>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7C38"/>
    <w:rsid w:val="00C8052A"/>
    <w:rsid w:val="00C80DD6"/>
    <w:rsid w:val="00C80F8C"/>
    <w:rsid w:val="00C82910"/>
    <w:rsid w:val="00C82D7E"/>
    <w:rsid w:val="00C84B38"/>
    <w:rsid w:val="00C85C73"/>
    <w:rsid w:val="00C85D8B"/>
    <w:rsid w:val="00C85FD2"/>
    <w:rsid w:val="00C86E7B"/>
    <w:rsid w:val="00C908A2"/>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0C1B"/>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2885"/>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570B8"/>
    <w:rsid w:val="00D60635"/>
    <w:rsid w:val="00D60DEB"/>
    <w:rsid w:val="00D616A8"/>
    <w:rsid w:val="00D61744"/>
    <w:rsid w:val="00D6191F"/>
    <w:rsid w:val="00D61A7D"/>
    <w:rsid w:val="00D622D9"/>
    <w:rsid w:val="00D62A9B"/>
    <w:rsid w:val="00D62B5B"/>
    <w:rsid w:val="00D63FB4"/>
    <w:rsid w:val="00D650A8"/>
    <w:rsid w:val="00D6546D"/>
    <w:rsid w:val="00D654DE"/>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E3"/>
    <w:rsid w:val="00D91ECC"/>
    <w:rsid w:val="00D92515"/>
    <w:rsid w:val="00D92D6B"/>
    <w:rsid w:val="00D9353B"/>
    <w:rsid w:val="00D94FFB"/>
    <w:rsid w:val="00D96291"/>
    <w:rsid w:val="00D97BB1"/>
    <w:rsid w:val="00D97C05"/>
    <w:rsid w:val="00DA0EBD"/>
    <w:rsid w:val="00DA22F6"/>
    <w:rsid w:val="00DA329A"/>
    <w:rsid w:val="00DA3E98"/>
    <w:rsid w:val="00DA402E"/>
    <w:rsid w:val="00DA4713"/>
    <w:rsid w:val="00DA5B03"/>
    <w:rsid w:val="00DA728E"/>
    <w:rsid w:val="00DB0D60"/>
    <w:rsid w:val="00DB0F8C"/>
    <w:rsid w:val="00DB219B"/>
    <w:rsid w:val="00DB2AF8"/>
    <w:rsid w:val="00DB2D73"/>
    <w:rsid w:val="00DB37EA"/>
    <w:rsid w:val="00DB3B56"/>
    <w:rsid w:val="00DB3F8E"/>
    <w:rsid w:val="00DB47B2"/>
    <w:rsid w:val="00DB4C8C"/>
    <w:rsid w:val="00DB5185"/>
    <w:rsid w:val="00DB6220"/>
    <w:rsid w:val="00DB65F7"/>
    <w:rsid w:val="00DB731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2099F"/>
    <w:rsid w:val="00E20D2E"/>
    <w:rsid w:val="00E214E4"/>
    <w:rsid w:val="00E21647"/>
    <w:rsid w:val="00E226B6"/>
    <w:rsid w:val="00E22D05"/>
    <w:rsid w:val="00E23014"/>
    <w:rsid w:val="00E2346D"/>
    <w:rsid w:val="00E23697"/>
    <w:rsid w:val="00E23918"/>
    <w:rsid w:val="00E239A5"/>
    <w:rsid w:val="00E2496E"/>
    <w:rsid w:val="00E24BFE"/>
    <w:rsid w:val="00E258AE"/>
    <w:rsid w:val="00E264C1"/>
    <w:rsid w:val="00E26DF8"/>
    <w:rsid w:val="00E30514"/>
    <w:rsid w:val="00E30C31"/>
    <w:rsid w:val="00E33D57"/>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5963"/>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5B76"/>
    <w:rsid w:val="00F0644C"/>
    <w:rsid w:val="00F067AA"/>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4F25"/>
    <w:rsid w:val="00F450B5"/>
    <w:rsid w:val="00F47268"/>
    <w:rsid w:val="00F505A5"/>
    <w:rsid w:val="00F50EC3"/>
    <w:rsid w:val="00F51C08"/>
    <w:rsid w:val="00F5245E"/>
    <w:rsid w:val="00F524C4"/>
    <w:rsid w:val="00F538FA"/>
    <w:rsid w:val="00F53C10"/>
    <w:rsid w:val="00F5436A"/>
    <w:rsid w:val="00F567B7"/>
    <w:rsid w:val="00F60042"/>
    <w:rsid w:val="00F607F2"/>
    <w:rsid w:val="00F60AD4"/>
    <w:rsid w:val="00F612D2"/>
    <w:rsid w:val="00F6151D"/>
    <w:rsid w:val="00F61CB6"/>
    <w:rsid w:val="00F6229D"/>
    <w:rsid w:val="00F640D3"/>
    <w:rsid w:val="00F64415"/>
    <w:rsid w:val="00F65C28"/>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2A39"/>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7E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948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9487A"/>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8948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948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89487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uiPriority w:val="99"/>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89487A"/>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89487A"/>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9487A"/>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89487A"/>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89487A"/>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89487A"/>
  </w:style>
  <w:style w:type="character" w:styleId="Refdecomentario">
    <w:name w:val="annotation reference"/>
    <w:basedOn w:val="Fuentedeprrafopredeter"/>
    <w:uiPriority w:val="99"/>
    <w:semiHidden/>
    <w:unhideWhenUsed/>
    <w:rsid w:val="0089487A"/>
    <w:rPr>
      <w:sz w:val="16"/>
      <w:szCs w:val="16"/>
    </w:rPr>
  </w:style>
  <w:style w:type="paragraph" w:customStyle="1" w:styleId="RSCGnotaalpie">
    <w:name w:val="RSCG nota al pie"/>
    <w:basedOn w:val="Normal"/>
    <w:uiPriority w:val="99"/>
    <w:qFormat/>
    <w:rsid w:val="0089487A"/>
    <w:pPr>
      <w:spacing w:after="120"/>
      <w:jc w:val="both"/>
    </w:pPr>
    <w:rPr>
      <w:rFonts w:ascii="palatino" w:hAnsi="palatino" w:cstheme="minorBidi"/>
      <w:sz w:val="22"/>
      <w:szCs w:val="22"/>
      <w:lang w:val="es-MX" w:eastAsia="en-US"/>
    </w:rPr>
  </w:style>
  <w:style w:type="character" w:customStyle="1" w:styleId="lbl-encabezado-blanco2">
    <w:name w:val="lbl-encabezado-blanco2"/>
    <w:rsid w:val="0089487A"/>
    <w:rPr>
      <w:color w:val="FFFFFF"/>
    </w:rPr>
  </w:style>
  <w:style w:type="paragraph" w:customStyle="1" w:styleId="ANOTACION">
    <w:name w:val="ANOTACION"/>
    <w:basedOn w:val="Normal"/>
    <w:link w:val="ANOTACIONCar"/>
    <w:rsid w:val="0089487A"/>
    <w:pPr>
      <w:spacing w:before="101" w:after="101"/>
      <w:jc w:val="center"/>
    </w:pPr>
    <w:rPr>
      <w:b/>
      <w:sz w:val="18"/>
      <w:szCs w:val="18"/>
      <w:lang w:val="es-MX"/>
    </w:rPr>
  </w:style>
  <w:style w:type="character" w:customStyle="1" w:styleId="ANOTACIONCar">
    <w:name w:val="ANOTACION Car"/>
    <w:link w:val="ANOTACION"/>
    <w:locked/>
    <w:rsid w:val="0089487A"/>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9487A"/>
    <w:rPr>
      <w:i/>
      <w:iCs/>
    </w:rPr>
  </w:style>
  <w:style w:type="paragraph" w:styleId="Bibliografa">
    <w:name w:val="Bibliography"/>
    <w:basedOn w:val="Normal"/>
    <w:next w:val="Normal"/>
    <w:uiPriority w:val="37"/>
    <w:semiHidden/>
    <w:unhideWhenUsed/>
    <w:rsid w:val="0089487A"/>
    <w:rPr>
      <w:lang w:val="es-MX"/>
    </w:rPr>
  </w:style>
  <w:style w:type="paragraph" w:styleId="Textocomentario">
    <w:name w:val="annotation text"/>
    <w:basedOn w:val="Normal"/>
    <w:link w:val="TextocomentarioCar"/>
    <w:uiPriority w:val="99"/>
    <w:semiHidden/>
    <w:unhideWhenUsed/>
    <w:rsid w:val="0089487A"/>
    <w:rPr>
      <w:sz w:val="20"/>
      <w:szCs w:val="20"/>
      <w:lang w:val="es-MX"/>
    </w:rPr>
  </w:style>
  <w:style w:type="character" w:customStyle="1" w:styleId="TextocomentarioCar">
    <w:name w:val="Texto comentario Car"/>
    <w:basedOn w:val="Fuentedeprrafopredeter"/>
    <w:link w:val="Textocomentario"/>
    <w:uiPriority w:val="99"/>
    <w:semiHidden/>
    <w:rsid w:val="0089487A"/>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9487A"/>
    <w:rPr>
      <w:b/>
      <w:bCs/>
    </w:rPr>
  </w:style>
  <w:style w:type="character" w:customStyle="1" w:styleId="AsuntodelcomentarioCar">
    <w:name w:val="Asunto del comentario Car"/>
    <w:basedOn w:val="TextocomentarioCar"/>
    <w:link w:val="Asuntodelcomentario"/>
    <w:uiPriority w:val="99"/>
    <w:semiHidden/>
    <w:rsid w:val="0089487A"/>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89487A"/>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89487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89487A"/>
  </w:style>
  <w:style w:type="paragraph" w:customStyle="1" w:styleId="Cuerpo">
    <w:name w:val="Cuerpo"/>
    <w:rsid w:val="0089487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9487A"/>
    <w:pPr>
      <w:numPr>
        <w:numId w:val="22"/>
      </w:numPr>
    </w:pPr>
  </w:style>
  <w:style w:type="numbering" w:customStyle="1" w:styleId="Estiloimportado1">
    <w:name w:val="Estilo importado 1"/>
    <w:rsid w:val="0089487A"/>
    <w:pPr>
      <w:numPr>
        <w:numId w:val="23"/>
      </w:numPr>
    </w:pPr>
  </w:style>
  <w:style w:type="character" w:customStyle="1" w:styleId="normaltextrun">
    <w:name w:val="normaltextrun"/>
    <w:basedOn w:val="Fuentedeprrafopredeter"/>
    <w:rsid w:val="0089487A"/>
  </w:style>
  <w:style w:type="paragraph" w:customStyle="1" w:styleId="INCISO">
    <w:name w:val="INCISO"/>
    <w:basedOn w:val="Normal"/>
    <w:rsid w:val="0089487A"/>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89487A"/>
    <w:pPr>
      <w:spacing w:before="100" w:beforeAutospacing="1" w:after="100" w:afterAutospacing="1"/>
    </w:pPr>
    <w:rPr>
      <w:lang w:val="es-MX" w:eastAsia="es-MX"/>
    </w:rPr>
  </w:style>
  <w:style w:type="paragraph" w:customStyle="1" w:styleId="j">
    <w:name w:val="j"/>
    <w:basedOn w:val="Normal"/>
    <w:rsid w:val="0089487A"/>
    <w:pPr>
      <w:spacing w:before="100" w:beforeAutospacing="1" w:after="100" w:afterAutospacing="1"/>
    </w:pPr>
    <w:rPr>
      <w:lang w:val="es-MX" w:eastAsia="es-MX"/>
    </w:rPr>
  </w:style>
  <w:style w:type="character" w:customStyle="1" w:styleId="nacep">
    <w:name w:val="n_acep"/>
    <w:basedOn w:val="Fuentedeprrafopredeter"/>
    <w:rsid w:val="0089487A"/>
  </w:style>
  <w:style w:type="paragraph" w:customStyle="1" w:styleId="m5212863947045306324gmail-msonormal">
    <w:name w:val="m_5212863947045306324gmail-msonormal"/>
    <w:basedOn w:val="Normal"/>
    <w:rsid w:val="0089487A"/>
    <w:pPr>
      <w:spacing w:before="100" w:beforeAutospacing="1" w:after="100" w:afterAutospacing="1"/>
    </w:pPr>
    <w:rPr>
      <w:lang w:val="es-MX" w:eastAsia="es-MX"/>
    </w:rPr>
  </w:style>
  <w:style w:type="character" w:customStyle="1" w:styleId="user-highlighted-active">
    <w:name w:val="user-highlighted-active"/>
    <w:basedOn w:val="Fuentedeprrafopredeter"/>
    <w:rsid w:val="0089487A"/>
  </w:style>
  <w:style w:type="paragraph" w:styleId="Lista">
    <w:name w:val="List"/>
    <w:basedOn w:val="Normal"/>
    <w:uiPriority w:val="99"/>
    <w:unhideWhenUsed/>
    <w:rsid w:val="0089487A"/>
    <w:pPr>
      <w:ind w:left="283" w:hanging="283"/>
      <w:contextualSpacing/>
    </w:pPr>
  </w:style>
  <w:style w:type="paragraph" w:styleId="Lista2">
    <w:name w:val="List 2"/>
    <w:basedOn w:val="Normal"/>
    <w:uiPriority w:val="99"/>
    <w:unhideWhenUsed/>
    <w:rsid w:val="0089487A"/>
    <w:pPr>
      <w:ind w:left="566" w:hanging="283"/>
      <w:contextualSpacing/>
    </w:pPr>
  </w:style>
  <w:style w:type="paragraph" w:styleId="Lista3">
    <w:name w:val="List 3"/>
    <w:basedOn w:val="Normal"/>
    <w:uiPriority w:val="99"/>
    <w:unhideWhenUsed/>
    <w:rsid w:val="0089487A"/>
    <w:pPr>
      <w:ind w:left="849" w:hanging="283"/>
      <w:contextualSpacing/>
    </w:pPr>
  </w:style>
  <w:style w:type="paragraph" w:styleId="Textoindependiente">
    <w:name w:val="Body Text"/>
    <w:basedOn w:val="Normal"/>
    <w:link w:val="TextoindependienteCar"/>
    <w:uiPriority w:val="99"/>
    <w:unhideWhenUsed/>
    <w:rsid w:val="0089487A"/>
    <w:pPr>
      <w:spacing w:after="120"/>
    </w:pPr>
  </w:style>
  <w:style w:type="character" w:customStyle="1" w:styleId="TextoindependienteCar">
    <w:name w:val="Texto independiente Car"/>
    <w:basedOn w:val="Fuentedeprrafopredeter"/>
    <w:link w:val="Textoindependiente"/>
    <w:uiPriority w:val="99"/>
    <w:rsid w:val="0089487A"/>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89487A"/>
    <w:pPr>
      <w:spacing w:after="120"/>
      <w:ind w:left="283"/>
    </w:pPr>
  </w:style>
  <w:style w:type="character" w:customStyle="1" w:styleId="SangradetextonormalCar">
    <w:name w:val="Sangría de texto normal Car"/>
    <w:basedOn w:val="Fuentedeprrafopredeter"/>
    <w:link w:val="Sangradetextonormal"/>
    <w:uiPriority w:val="99"/>
    <w:rsid w:val="0089487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8948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487A"/>
    <w:rPr>
      <w:rFonts w:ascii="Times New Roman" w:eastAsia="Times New Roman" w:hAnsi="Times New Roman" w:cs="Times New Roman"/>
      <w:lang w:val="es-ES"/>
    </w:rPr>
  </w:style>
  <w:style w:type="character" w:customStyle="1" w:styleId="titulorubrolgt">
    <w:name w:val="titulorubrolgt"/>
    <w:basedOn w:val="Fuentedeprrafopredeter"/>
    <w:rsid w:val="0089487A"/>
  </w:style>
  <w:style w:type="paragraph" w:customStyle="1" w:styleId="Text">
    <w:name w:val="Text"/>
    <w:basedOn w:val="Normal"/>
    <w:link w:val="TextChar"/>
    <w:rsid w:val="0089487A"/>
    <w:pPr>
      <w:spacing w:after="240"/>
    </w:pPr>
    <w:rPr>
      <w:szCs w:val="20"/>
      <w:lang w:val="en-US" w:eastAsia="en-US"/>
    </w:rPr>
  </w:style>
  <w:style w:type="character" w:customStyle="1" w:styleId="TextChar">
    <w:name w:val="Text Char"/>
    <w:link w:val="Text"/>
    <w:locked/>
    <w:rsid w:val="0089487A"/>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89487A"/>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89487A"/>
  </w:style>
  <w:style w:type="table" w:customStyle="1" w:styleId="Tablaconcuadrcula2">
    <w:name w:val="Tabla con cuadrícula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9487A"/>
  </w:style>
  <w:style w:type="table" w:customStyle="1" w:styleId="Tablaconcuadrcula11">
    <w:name w:val="Tabla con cuadrícula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9487A"/>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89487A"/>
    <w:rPr>
      <w:rFonts w:ascii="Times New Roman" w:eastAsia="Times New Roman" w:hAnsi="Times New Roman" w:cs="Times New Roman"/>
      <w:sz w:val="16"/>
      <w:szCs w:val="16"/>
      <w:lang w:val="es-MX"/>
    </w:rPr>
  </w:style>
  <w:style w:type="paragraph" w:customStyle="1" w:styleId="xmsonormal">
    <w:name w:val="x_msonormal"/>
    <w:basedOn w:val="Normal"/>
    <w:rsid w:val="0089487A"/>
    <w:pPr>
      <w:spacing w:before="100" w:beforeAutospacing="1" w:after="100" w:afterAutospacing="1"/>
    </w:pPr>
    <w:rPr>
      <w:lang w:val="es-MX" w:eastAsia="es-MX"/>
    </w:rPr>
  </w:style>
  <w:style w:type="numbering" w:customStyle="1" w:styleId="Sinlista2">
    <w:name w:val="Sin lista2"/>
    <w:next w:val="Sinlista"/>
    <w:uiPriority w:val="99"/>
    <w:semiHidden/>
    <w:unhideWhenUsed/>
    <w:rsid w:val="0089487A"/>
  </w:style>
  <w:style w:type="numbering" w:customStyle="1" w:styleId="Sinlista3">
    <w:name w:val="Sin lista3"/>
    <w:next w:val="Sinlista"/>
    <w:uiPriority w:val="99"/>
    <w:semiHidden/>
    <w:unhideWhenUsed/>
    <w:rsid w:val="0089487A"/>
  </w:style>
  <w:style w:type="table" w:customStyle="1" w:styleId="Tablaconcuadrcula3">
    <w:name w:val="Tabla con cuadrícula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9487A"/>
  </w:style>
  <w:style w:type="table" w:customStyle="1" w:styleId="Tablaconcuadrcula4">
    <w:name w:val="Tabla con cuadrícula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9487A"/>
  </w:style>
  <w:style w:type="numbering" w:customStyle="1" w:styleId="Sinlista5">
    <w:name w:val="Sin lista5"/>
    <w:next w:val="Sinlista"/>
    <w:uiPriority w:val="99"/>
    <w:semiHidden/>
    <w:unhideWhenUsed/>
    <w:rsid w:val="0089487A"/>
  </w:style>
  <w:style w:type="table" w:customStyle="1" w:styleId="Tablaconcuadrcula5">
    <w:name w:val="Tabla con cuadrícula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9487A"/>
  </w:style>
  <w:style w:type="table" w:customStyle="1" w:styleId="Tablaconcuadrcula21">
    <w:name w:val="Tabla con cuadrícula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9487A"/>
  </w:style>
  <w:style w:type="table" w:customStyle="1" w:styleId="Tablaconcuadrcula111">
    <w:name w:val="Tabla con cuadrícula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89487A"/>
  </w:style>
  <w:style w:type="numbering" w:customStyle="1" w:styleId="Sinlista31">
    <w:name w:val="Sin lista31"/>
    <w:next w:val="Sinlista"/>
    <w:uiPriority w:val="99"/>
    <w:semiHidden/>
    <w:unhideWhenUsed/>
    <w:rsid w:val="0089487A"/>
  </w:style>
  <w:style w:type="table" w:customStyle="1" w:styleId="Tablaconcuadrcula31">
    <w:name w:val="Tabla con cuadrícula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89487A"/>
  </w:style>
  <w:style w:type="table" w:customStyle="1" w:styleId="Tablaconcuadrcula41">
    <w:name w:val="Tabla con cuadrícula4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9487A"/>
  </w:style>
  <w:style w:type="numbering" w:customStyle="1" w:styleId="Estiloimportado11">
    <w:name w:val="Estilo importado 11"/>
    <w:rsid w:val="0089487A"/>
  </w:style>
  <w:style w:type="numbering" w:customStyle="1" w:styleId="Sinlista11111">
    <w:name w:val="Sin lista11111"/>
    <w:next w:val="Sinlista"/>
    <w:uiPriority w:val="99"/>
    <w:semiHidden/>
    <w:unhideWhenUsed/>
    <w:rsid w:val="0089487A"/>
  </w:style>
  <w:style w:type="numbering" w:customStyle="1" w:styleId="Sinlista6">
    <w:name w:val="Sin lista6"/>
    <w:next w:val="Sinlista"/>
    <w:uiPriority w:val="99"/>
    <w:semiHidden/>
    <w:unhideWhenUsed/>
    <w:rsid w:val="0089487A"/>
  </w:style>
  <w:style w:type="table" w:customStyle="1" w:styleId="Tablaconcuadrcula6">
    <w:name w:val="Tabla con cuadrícula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9487A"/>
  </w:style>
  <w:style w:type="table" w:customStyle="1" w:styleId="Tablaconcuadrcula7">
    <w:name w:val="Tabla con cuadrícula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9487A"/>
  </w:style>
  <w:style w:type="table" w:customStyle="1" w:styleId="Tablaconcuadrcula13">
    <w:name w:val="Tabla con cuadrícula1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89487A"/>
  </w:style>
  <w:style w:type="table" w:customStyle="1" w:styleId="Tablaconcuadrcula22">
    <w:name w:val="Tabla con cuadrícula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9487A"/>
  </w:style>
  <w:style w:type="table" w:customStyle="1" w:styleId="Tablaconcuadrcula32">
    <w:name w:val="Tabla con cuadrícula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89487A"/>
  </w:style>
  <w:style w:type="table" w:customStyle="1" w:styleId="Tablaconcuadrcula42">
    <w:name w:val="Tabla con cuadrícula4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9487A"/>
  </w:style>
  <w:style w:type="table" w:customStyle="1" w:styleId="Tablaconcuadrcula51">
    <w:name w:val="Tabla con cuadrícula5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89487A"/>
  </w:style>
  <w:style w:type="table" w:customStyle="1" w:styleId="Tablaconcuadrcula61">
    <w:name w:val="Tabla con cuadrícula6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89487A"/>
    <w:pPr>
      <w:numPr>
        <w:numId w:val="25"/>
      </w:numPr>
    </w:pPr>
  </w:style>
  <w:style w:type="numbering" w:customStyle="1" w:styleId="Estiloimportado12">
    <w:name w:val="Estilo importado 12"/>
    <w:rsid w:val="0089487A"/>
    <w:pPr>
      <w:numPr>
        <w:numId w:val="26"/>
      </w:numPr>
    </w:pPr>
  </w:style>
  <w:style w:type="table" w:customStyle="1" w:styleId="Tablaconcuadrcula121">
    <w:name w:val="Tabla con cuadrícula12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9487A"/>
  </w:style>
  <w:style w:type="table" w:customStyle="1" w:styleId="Tablaconcuadrcula211">
    <w:name w:val="Tabla con cuadrícula2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89487A"/>
  </w:style>
  <w:style w:type="table" w:customStyle="1" w:styleId="Tablaconcuadrcula1111">
    <w:name w:val="Tabla con cuadrícula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9487A"/>
  </w:style>
  <w:style w:type="numbering" w:customStyle="1" w:styleId="Sinlista311">
    <w:name w:val="Sin lista311"/>
    <w:next w:val="Sinlista"/>
    <w:uiPriority w:val="99"/>
    <w:semiHidden/>
    <w:unhideWhenUsed/>
    <w:rsid w:val="0089487A"/>
  </w:style>
  <w:style w:type="table" w:customStyle="1" w:styleId="Tablaconcuadrcula311">
    <w:name w:val="Tabla con cuadrícula3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9487A"/>
  </w:style>
  <w:style w:type="table" w:customStyle="1" w:styleId="Tablaconcuadrcula411">
    <w:name w:val="Tabla con cuadrícula4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89487A"/>
  </w:style>
  <w:style w:type="numbering" w:customStyle="1" w:styleId="Sinlista121">
    <w:name w:val="Sin lista121"/>
    <w:next w:val="Sinlista"/>
    <w:uiPriority w:val="99"/>
    <w:semiHidden/>
    <w:unhideWhenUsed/>
    <w:rsid w:val="0089487A"/>
  </w:style>
  <w:style w:type="numbering" w:customStyle="1" w:styleId="Sinlista111111">
    <w:name w:val="Sin lista111111"/>
    <w:next w:val="Sinlista"/>
    <w:uiPriority w:val="99"/>
    <w:semiHidden/>
    <w:unhideWhenUsed/>
    <w:rsid w:val="0089487A"/>
  </w:style>
  <w:style w:type="numbering" w:customStyle="1" w:styleId="Sinlista2111">
    <w:name w:val="Sin lista2111"/>
    <w:next w:val="Sinlista"/>
    <w:uiPriority w:val="99"/>
    <w:semiHidden/>
    <w:unhideWhenUsed/>
    <w:rsid w:val="0089487A"/>
  </w:style>
  <w:style w:type="numbering" w:customStyle="1" w:styleId="Sinlista3111">
    <w:name w:val="Sin lista3111"/>
    <w:next w:val="Sinlista"/>
    <w:uiPriority w:val="99"/>
    <w:semiHidden/>
    <w:unhideWhenUsed/>
    <w:rsid w:val="0089487A"/>
  </w:style>
  <w:style w:type="numbering" w:customStyle="1" w:styleId="Sinlista4111">
    <w:name w:val="Sin lista4111"/>
    <w:next w:val="Sinlista"/>
    <w:uiPriority w:val="99"/>
    <w:semiHidden/>
    <w:unhideWhenUsed/>
    <w:rsid w:val="0089487A"/>
  </w:style>
  <w:style w:type="numbering" w:customStyle="1" w:styleId="Sinlista71">
    <w:name w:val="Sin lista71"/>
    <w:next w:val="Sinlista"/>
    <w:uiPriority w:val="99"/>
    <w:semiHidden/>
    <w:unhideWhenUsed/>
    <w:rsid w:val="0089487A"/>
  </w:style>
  <w:style w:type="table" w:customStyle="1" w:styleId="Tablaconcuadrcula8">
    <w:name w:val="Tabla con cuadrícula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9487A"/>
  </w:style>
  <w:style w:type="numbering" w:customStyle="1" w:styleId="Estiloimportado111">
    <w:name w:val="Estilo importado 111"/>
    <w:rsid w:val="0089487A"/>
  </w:style>
  <w:style w:type="numbering" w:customStyle="1" w:styleId="Sinlista131">
    <w:name w:val="Sin lista131"/>
    <w:next w:val="Sinlista"/>
    <w:uiPriority w:val="99"/>
    <w:semiHidden/>
    <w:unhideWhenUsed/>
    <w:rsid w:val="0089487A"/>
  </w:style>
  <w:style w:type="numbering" w:customStyle="1" w:styleId="Sinlista1121">
    <w:name w:val="Sin lista1121"/>
    <w:next w:val="Sinlista"/>
    <w:uiPriority w:val="99"/>
    <w:semiHidden/>
    <w:unhideWhenUsed/>
    <w:rsid w:val="0089487A"/>
  </w:style>
  <w:style w:type="table" w:customStyle="1" w:styleId="Tablaconcuadrcula1121">
    <w:name w:val="Tabla con cuadrícula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89487A"/>
  </w:style>
  <w:style w:type="numbering" w:customStyle="1" w:styleId="Sinlista321">
    <w:name w:val="Sin lista321"/>
    <w:next w:val="Sinlista"/>
    <w:uiPriority w:val="99"/>
    <w:semiHidden/>
    <w:unhideWhenUsed/>
    <w:rsid w:val="0089487A"/>
  </w:style>
  <w:style w:type="numbering" w:customStyle="1" w:styleId="Sinlista421">
    <w:name w:val="Sin lista421"/>
    <w:next w:val="Sinlista"/>
    <w:uiPriority w:val="99"/>
    <w:semiHidden/>
    <w:unhideWhenUsed/>
    <w:rsid w:val="0089487A"/>
  </w:style>
  <w:style w:type="numbering" w:customStyle="1" w:styleId="Estiloimportado23">
    <w:name w:val="Estilo importado 23"/>
    <w:rsid w:val="0089487A"/>
  </w:style>
  <w:style w:type="numbering" w:customStyle="1" w:styleId="Estiloimportado13">
    <w:name w:val="Estilo importado 13"/>
    <w:rsid w:val="0089487A"/>
  </w:style>
  <w:style w:type="numbering" w:customStyle="1" w:styleId="Estiloimportado212">
    <w:name w:val="Estilo importado 212"/>
    <w:rsid w:val="0089487A"/>
    <w:pPr>
      <w:numPr>
        <w:numId w:val="27"/>
      </w:numPr>
    </w:pPr>
  </w:style>
  <w:style w:type="numbering" w:customStyle="1" w:styleId="Estiloimportado112">
    <w:name w:val="Estilo importado 112"/>
    <w:rsid w:val="0089487A"/>
    <w:pPr>
      <w:numPr>
        <w:numId w:val="28"/>
      </w:numPr>
    </w:pPr>
  </w:style>
  <w:style w:type="table" w:customStyle="1" w:styleId="Tablaconcuadrcula1122">
    <w:name w:val="Tabla con cuadrícula11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9487A"/>
  </w:style>
  <w:style w:type="table" w:customStyle="1" w:styleId="Tablaconcuadrcula9">
    <w:name w:val="Tabla con cuadrícula9"/>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89487A"/>
  </w:style>
  <w:style w:type="table" w:customStyle="1" w:styleId="Tablaconcuadrcula14">
    <w:name w:val="Tabla con cuadrícula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9487A"/>
  </w:style>
  <w:style w:type="table" w:customStyle="1" w:styleId="Tablaconcuadrcula23">
    <w:name w:val="Tabla con cuadrícula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89487A"/>
  </w:style>
  <w:style w:type="table" w:customStyle="1" w:styleId="Tablaconcuadrcula33">
    <w:name w:val="Tabla con cuadrícula3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89487A"/>
  </w:style>
  <w:style w:type="table" w:customStyle="1" w:styleId="Tablaconcuadrcula43">
    <w:name w:val="Tabla con cuadrícula4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89487A"/>
  </w:style>
  <w:style w:type="table" w:customStyle="1" w:styleId="Tablaconcuadrcula52">
    <w:name w:val="Tabla con cuadrícula5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89487A"/>
  </w:style>
  <w:style w:type="table" w:customStyle="1" w:styleId="Tablaconcuadrcula62">
    <w:name w:val="Tabla con cuadrícula6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89487A"/>
    <w:pPr>
      <w:numPr>
        <w:numId w:val="29"/>
      </w:numPr>
    </w:pPr>
  </w:style>
  <w:style w:type="numbering" w:customStyle="1" w:styleId="Estiloimportado14">
    <w:name w:val="Estilo importado 14"/>
    <w:rsid w:val="0089487A"/>
    <w:pPr>
      <w:numPr>
        <w:numId w:val="30"/>
      </w:numPr>
    </w:pPr>
  </w:style>
  <w:style w:type="table" w:customStyle="1" w:styleId="Tablaconcuadrcula122">
    <w:name w:val="Tabla con cuadrícula12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89487A"/>
  </w:style>
  <w:style w:type="table" w:customStyle="1" w:styleId="Tablaconcuadrcula212">
    <w:name w:val="Tabla con cuadrícula2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89487A"/>
  </w:style>
  <w:style w:type="table" w:customStyle="1" w:styleId="Tablaconcuadrcula1112">
    <w:name w:val="Tabla con cuadrícula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89487A"/>
  </w:style>
  <w:style w:type="numbering" w:customStyle="1" w:styleId="Sinlista312">
    <w:name w:val="Sin lista312"/>
    <w:next w:val="Sinlista"/>
    <w:uiPriority w:val="99"/>
    <w:semiHidden/>
    <w:unhideWhenUsed/>
    <w:rsid w:val="0089487A"/>
  </w:style>
  <w:style w:type="table" w:customStyle="1" w:styleId="Tablaconcuadrcula312">
    <w:name w:val="Tabla con cuadrícula3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9487A"/>
  </w:style>
  <w:style w:type="table" w:customStyle="1" w:styleId="Tablaconcuadrcula412">
    <w:name w:val="Tabla con cuadrícula4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9487A"/>
  </w:style>
  <w:style w:type="table" w:customStyle="1" w:styleId="Tablaconcuadrcula511">
    <w:name w:val="Tabla con cuadrícula5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9487A"/>
  </w:style>
  <w:style w:type="numbering" w:customStyle="1" w:styleId="Sinlista11112">
    <w:name w:val="Sin lista11112"/>
    <w:next w:val="Sinlista"/>
    <w:uiPriority w:val="99"/>
    <w:semiHidden/>
    <w:unhideWhenUsed/>
    <w:rsid w:val="0089487A"/>
  </w:style>
  <w:style w:type="numbering" w:customStyle="1" w:styleId="Sinlista2112">
    <w:name w:val="Sin lista2112"/>
    <w:next w:val="Sinlista"/>
    <w:uiPriority w:val="99"/>
    <w:semiHidden/>
    <w:unhideWhenUsed/>
    <w:rsid w:val="0089487A"/>
  </w:style>
  <w:style w:type="numbering" w:customStyle="1" w:styleId="Sinlista3112">
    <w:name w:val="Sin lista3112"/>
    <w:next w:val="Sinlista"/>
    <w:uiPriority w:val="99"/>
    <w:semiHidden/>
    <w:unhideWhenUsed/>
    <w:rsid w:val="0089487A"/>
  </w:style>
  <w:style w:type="numbering" w:customStyle="1" w:styleId="Sinlista4112">
    <w:name w:val="Sin lista4112"/>
    <w:next w:val="Sinlista"/>
    <w:uiPriority w:val="99"/>
    <w:semiHidden/>
    <w:unhideWhenUsed/>
    <w:rsid w:val="0089487A"/>
  </w:style>
  <w:style w:type="numbering" w:customStyle="1" w:styleId="Sinlista72">
    <w:name w:val="Sin lista72"/>
    <w:next w:val="Sinlista"/>
    <w:uiPriority w:val="99"/>
    <w:semiHidden/>
    <w:unhideWhenUsed/>
    <w:rsid w:val="0089487A"/>
  </w:style>
  <w:style w:type="table" w:customStyle="1" w:styleId="Tablaconcuadrcula81">
    <w:name w:val="Tabla con cuadrícula8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89487A"/>
  </w:style>
  <w:style w:type="numbering" w:customStyle="1" w:styleId="Estiloimportado113">
    <w:name w:val="Estilo importado 113"/>
    <w:rsid w:val="0089487A"/>
  </w:style>
  <w:style w:type="table" w:customStyle="1" w:styleId="Tablaconcuadrcula131">
    <w:name w:val="Tabla con cuadrícula13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89487A"/>
  </w:style>
  <w:style w:type="table" w:customStyle="1" w:styleId="Tablaconcuadrcula221">
    <w:name w:val="Tabla con cuadrícula2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89487A"/>
  </w:style>
  <w:style w:type="table" w:customStyle="1" w:styleId="Tablaconcuadrcula1123">
    <w:name w:val="Tabla con cuadrícula11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89487A"/>
  </w:style>
  <w:style w:type="numbering" w:customStyle="1" w:styleId="Sinlista322">
    <w:name w:val="Sin lista322"/>
    <w:next w:val="Sinlista"/>
    <w:uiPriority w:val="99"/>
    <w:semiHidden/>
    <w:unhideWhenUsed/>
    <w:rsid w:val="0089487A"/>
  </w:style>
  <w:style w:type="table" w:customStyle="1" w:styleId="Tablaconcuadrcula321">
    <w:name w:val="Tabla con cuadrícula3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9487A"/>
  </w:style>
  <w:style w:type="table" w:customStyle="1" w:styleId="Tablaconcuadrcula421">
    <w:name w:val="Tabla con cuadrícula4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9487A"/>
  </w:style>
  <w:style w:type="table" w:customStyle="1" w:styleId="Tablaconcuadrcula10">
    <w:name w:val="Tabla con cuadrícula10"/>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9487A"/>
  </w:style>
  <w:style w:type="table" w:customStyle="1" w:styleId="Tablaconcuadrcula24">
    <w:name w:val="Tabla con cuadrícula2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9487A"/>
  </w:style>
  <w:style w:type="table" w:customStyle="1" w:styleId="Tablaconcuadrcula116">
    <w:name w:val="Tabla con cuadrícula1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9487A"/>
  </w:style>
  <w:style w:type="numbering" w:customStyle="1" w:styleId="Sinlista34">
    <w:name w:val="Sin lista34"/>
    <w:next w:val="Sinlista"/>
    <w:uiPriority w:val="99"/>
    <w:semiHidden/>
    <w:unhideWhenUsed/>
    <w:rsid w:val="0089487A"/>
  </w:style>
  <w:style w:type="table" w:customStyle="1" w:styleId="Tablaconcuadrcula34">
    <w:name w:val="Tabla con cuadrícula3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89487A"/>
  </w:style>
  <w:style w:type="table" w:customStyle="1" w:styleId="Tablaconcuadrcula44">
    <w:name w:val="Tabla con cuadrícula4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9487A"/>
  </w:style>
  <w:style w:type="table" w:customStyle="1" w:styleId="Tablaconcuadrcula53">
    <w:name w:val="Tabla con cuadrícula5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9487A"/>
  </w:style>
  <w:style w:type="table" w:customStyle="1" w:styleId="Tablaconcuadrcula213">
    <w:name w:val="Tabla con cuadrícula2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89487A"/>
  </w:style>
  <w:style w:type="table" w:customStyle="1" w:styleId="Tablaconcuadrcula1113">
    <w:name w:val="Tabla con cuadrícula11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89487A"/>
  </w:style>
  <w:style w:type="numbering" w:customStyle="1" w:styleId="Sinlista313">
    <w:name w:val="Sin lista313"/>
    <w:next w:val="Sinlista"/>
    <w:uiPriority w:val="99"/>
    <w:semiHidden/>
    <w:unhideWhenUsed/>
    <w:rsid w:val="0089487A"/>
  </w:style>
  <w:style w:type="table" w:customStyle="1" w:styleId="Tablaconcuadrcula313">
    <w:name w:val="Tabla con cuadrícula3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9487A"/>
  </w:style>
  <w:style w:type="table" w:customStyle="1" w:styleId="Tablaconcuadrcula413">
    <w:name w:val="Tabla con cuadrícula4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89487A"/>
  </w:style>
  <w:style w:type="numbering" w:customStyle="1" w:styleId="Estiloimportado114">
    <w:name w:val="Estilo importado 114"/>
    <w:rsid w:val="0089487A"/>
  </w:style>
  <w:style w:type="numbering" w:customStyle="1" w:styleId="Sinlista11113">
    <w:name w:val="Sin lista11113"/>
    <w:next w:val="Sinlista"/>
    <w:uiPriority w:val="99"/>
    <w:semiHidden/>
    <w:unhideWhenUsed/>
    <w:rsid w:val="0089487A"/>
  </w:style>
  <w:style w:type="numbering" w:customStyle="1" w:styleId="Sinlista63">
    <w:name w:val="Sin lista63"/>
    <w:next w:val="Sinlista"/>
    <w:uiPriority w:val="99"/>
    <w:semiHidden/>
    <w:unhideWhenUsed/>
    <w:rsid w:val="0089487A"/>
  </w:style>
  <w:style w:type="table" w:customStyle="1" w:styleId="Tablaconcuadrcula63">
    <w:name w:val="Tabla con cuadrícula6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487A"/>
  </w:style>
  <w:style w:type="table" w:customStyle="1" w:styleId="Tablaconcuadrcula16">
    <w:name w:val="Tabla con cuadrícula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89487A"/>
  </w:style>
  <w:style w:type="numbering" w:customStyle="1" w:styleId="Estiloimportado15">
    <w:name w:val="Estilo importado 15"/>
    <w:rsid w:val="0089487A"/>
  </w:style>
  <w:style w:type="table" w:customStyle="1" w:styleId="Tablaconcuadrcula1114">
    <w:name w:val="Tabla con cuadrícula1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9487A"/>
  </w:style>
  <w:style w:type="table" w:customStyle="1" w:styleId="Tablaconcuadrcula17">
    <w:name w:val="Tabla con cuadrícula1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89487A"/>
  </w:style>
  <w:style w:type="numbering" w:customStyle="1" w:styleId="Sinlista25">
    <w:name w:val="Sin lista25"/>
    <w:next w:val="Sinlista"/>
    <w:uiPriority w:val="99"/>
    <w:semiHidden/>
    <w:unhideWhenUsed/>
    <w:rsid w:val="0089487A"/>
  </w:style>
  <w:style w:type="numbering" w:customStyle="1" w:styleId="Sinlista35">
    <w:name w:val="Sin lista35"/>
    <w:next w:val="Sinlista"/>
    <w:uiPriority w:val="99"/>
    <w:semiHidden/>
    <w:unhideWhenUsed/>
    <w:rsid w:val="0089487A"/>
  </w:style>
  <w:style w:type="table" w:customStyle="1" w:styleId="Tablaconcuadrcula35">
    <w:name w:val="Tabla con cuadrícula3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9487A"/>
  </w:style>
  <w:style w:type="table" w:customStyle="1" w:styleId="Tablaconcuadrcula45">
    <w:name w:val="Tabla con cuadrícula4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89487A"/>
  </w:style>
  <w:style w:type="table" w:customStyle="1" w:styleId="Tablaconcuadrcula54">
    <w:name w:val="Tabla con cuadrícula5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89487A"/>
  </w:style>
  <w:style w:type="table" w:customStyle="1" w:styleId="Tablaconcuadrcula214">
    <w:name w:val="Tabla con cuadrícula2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89487A"/>
  </w:style>
  <w:style w:type="numbering" w:customStyle="1" w:styleId="Sinlista214">
    <w:name w:val="Sin lista214"/>
    <w:next w:val="Sinlista"/>
    <w:uiPriority w:val="99"/>
    <w:semiHidden/>
    <w:unhideWhenUsed/>
    <w:rsid w:val="0089487A"/>
  </w:style>
  <w:style w:type="numbering" w:customStyle="1" w:styleId="Sinlista314">
    <w:name w:val="Sin lista314"/>
    <w:next w:val="Sinlista"/>
    <w:uiPriority w:val="99"/>
    <w:semiHidden/>
    <w:unhideWhenUsed/>
    <w:rsid w:val="0089487A"/>
  </w:style>
  <w:style w:type="table" w:customStyle="1" w:styleId="Tablaconcuadrcula314">
    <w:name w:val="Tabla con cuadrícula3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9487A"/>
  </w:style>
  <w:style w:type="table" w:customStyle="1" w:styleId="Tablaconcuadrcula414">
    <w:name w:val="Tabla con cuadrícula4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89487A"/>
  </w:style>
  <w:style w:type="numbering" w:customStyle="1" w:styleId="Estiloimportado115">
    <w:name w:val="Estilo importado 115"/>
    <w:rsid w:val="0089487A"/>
  </w:style>
  <w:style w:type="numbering" w:customStyle="1" w:styleId="Sinlista64">
    <w:name w:val="Sin lista64"/>
    <w:next w:val="Sinlista"/>
    <w:uiPriority w:val="99"/>
    <w:semiHidden/>
    <w:unhideWhenUsed/>
    <w:rsid w:val="0089487A"/>
  </w:style>
  <w:style w:type="table" w:customStyle="1" w:styleId="Tablaconcuadrcula64">
    <w:name w:val="Tabla con cuadrícula6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9487A"/>
  </w:style>
  <w:style w:type="table" w:customStyle="1" w:styleId="Tablaconcuadrcula72">
    <w:name w:val="Tabla con cuadrícula7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89487A"/>
  </w:style>
  <w:style w:type="numbering" w:customStyle="1" w:styleId="Estiloimportado121">
    <w:name w:val="Estilo importado 121"/>
    <w:rsid w:val="0089487A"/>
  </w:style>
  <w:style w:type="table" w:customStyle="1" w:styleId="Tablaconcuadrcula11121">
    <w:name w:val="Tabla con cuadrícula1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89487A"/>
  </w:style>
  <w:style w:type="table" w:customStyle="1" w:styleId="Tablaconcuadrcula132">
    <w:name w:val="Tabla con cuadrícula1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89487A"/>
  </w:style>
  <w:style w:type="numbering" w:customStyle="1" w:styleId="Sinlista223">
    <w:name w:val="Sin lista223"/>
    <w:next w:val="Sinlista"/>
    <w:uiPriority w:val="99"/>
    <w:semiHidden/>
    <w:unhideWhenUsed/>
    <w:rsid w:val="0089487A"/>
  </w:style>
  <w:style w:type="numbering" w:customStyle="1" w:styleId="Sinlista323">
    <w:name w:val="Sin lista323"/>
    <w:next w:val="Sinlista"/>
    <w:uiPriority w:val="99"/>
    <w:semiHidden/>
    <w:unhideWhenUsed/>
    <w:rsid w:val="0089487A"/>
  </w:style>
  <w:style w:type="table" w:customStyle="1" w:styleId="Tablaconcuadrcula322">
    <w:name w:val="Tabla con cuadrícula3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9487A"/>
  </w:style>
  <w:style w:type="table" w:customStyle="1" w:styleId="Tablaconcuadrcula422">
    <w:name w:val="Tabla con cuadrícula4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9487A"/>
  </w:style>
  <w:style w:type="table" w:customStyle="1" w:styleId="Tablaconcuadrcula512">
    <w:name w:val="Tabla con cuadrícula5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89487A"/>
  </w:style>
  <w:style w:type="table" w:customStyle="1" w:styleId="Tablaconcuadrcula2111">
    <w:name w:val="Tabla con cuadrícula2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9487A"/>
  </w:style>
  <w:style w:type="numbering" w:customStyle="1" w:styleId="Sinlista2113">
    <w:name w:val="Sin lista2113"/>
    <w:next w:val="Sinlista"/>
    <w:uiPriority w:val="99"/>
    <w:semiHidden/>
    <w:unhideWhenUsed/>
    <w:rsid w:val="0089487A"/>
  </w:style>
  <w:style w:type="numbering" w:customStyle="1" w:styleId="Sinlista3113">
    <w:name w:val="Sin lista3113"/>
    <w:next w:val="Sinlista"/>
    <w:uiPriority w:val="99"/>
    <w:semiHidden/>
    <w:unhideWhenUsed/>
    <w:rsid w:val="0089487A"/>
  </w:style>
  <w:style w:type="table" w:customStyle="1" w:styleId="Tablaconcuadrcula3111">
    <w:name w:val="Tabla con cuadrícula3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9487A"/>
  </w:style>
  <w:style w:type="table" w:customStyle="1" w:styleId="Tablaconcuadrcula4111">
    <w:name w:val="Tabla con cuadrícula4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89487A"/>
  </w:style>
  <w:style w:type="numbering" w:customStyle="1" w:styleId="Estiloimportado1111">
    <w:name w:val="Estilo importado 1111"/>
    <w:rsid w:val="0089487A"/>
  </w:style>
  <w:style w:type="numbering" w:customStyle="1" w:styleId="Sinlista611">
    <w:name w:val="Sin lista611"/>
    <w:next w:val="Sinlista"/>
    <w:uiPriority w:val="99"/>
    <w:semiHidden/>
    <w:unhideWhenUsed/>
    <w:rsid w:val="0089487A"/>
  </w:style>
  <w:style w:type="table" w:customStyle="1" w:styleId="Tablaconcuadrcula611">
    <w:name w:val="Tabla con cuadrícula6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89487A"/>
  </w:style>
  <w:style w:type="numbering" w:customStyle="1" w:styleId="Estiloimportado131">
    <w:name w:val="Estilo importado 131"/>
    <w:rsid w:val="0089487A"/>
  </w:style>
  <w:style w:type="table" w:customStyle="1" w:styleId="Tablaconcuadrcula11221">
    <w:name w:val="Tabla con cuadrícula1122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948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8948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1931B5"/>
  </w:style>
  <w:style w:type="table" w:customStyle="1" w:styleId="Tablaconcuadrcula19">
    <w:name w:val="Tabla con cuadrícula19"/>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6">
    <w:name w:val="Estilo importado 26"/>
    <w:rsid w:val="001931B5"/>
  </w:style>
  <w:style w:type="numbering" w:customStyle="1" w:styleId="Estiloimportado16">
    <w:name w:val="Estilo importado 16"/>
    <w:rsid w:val="001931B5"/>
  </w:style>
  <w:style w:type="table" w:customStyle="1" w:styleId="Tablaconcuadrcula110">
    <w:name w:val="Tabla con cuadrícula110"/>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31B5"/>
  </w:style>
  <w:style w:type="table" w:customStyle="1" w:styleId="Tablaconcuadrcula26">
    <w:name w:val="Tabla con cuadrícula2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1931B5"/>
  </w:style>
  <w:style w:type="table" w:customStyle="1" w:styleId="Tablaconcuadrcula119">
    <w:name w:val="Tabla con cuadrícula119"/>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931B5"/>
  </w:style>
  <w:style w:type="numbering" w:customStyle="1" w:styleId="Sinlista36">
    <w:name w:val="Sin lista36"/>
    <w:next w:val="Sinlista"/>
    <w:uiPriority w:val="99"/>
    <w:semiHidden/>
    <w:unhideWhenUsed/>
    <w:rsid w:val="001931B5"/>
  </w:style>
  <w:style w:type="table" w:customStyle="1" w:styleId="Tablaconcuadrcula36">
    <w:name w:val="Tabla con cuadrícula3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1931B5"/>
  </w:style>
  <w:style w:type="table" w:customStyle="1" w:styleId="Tablaconcuadrcula46">
    <w:name w:val="Tabla con cuadrícula4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1931B5"/>
  </w:style>
  <w:style w:type="table" w:customStyle="1" w:styleId="Tablaconcuadrcula55">
    <w:name w:val="Tabla con cuadrícula5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1931B5"/>
  </w:style>
  <w:style w:type="table" w:customStyle="1" w:styleId="Tablaconcuadrcula215">
    <w:name w:val="Tabla con cuadrícula2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1931B5"/>
  </w:style>
  <w:style w:type="table" w:customStyle="1" w:styleId="Tablaconcuadrcula1115">
    <w:name w:val="Tabla con cuadrícula11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1931B5"/>
  </w:style>
  <w:style w:type="numbering" w:customStyle="1" w:styleId="Sinlista315">
    <w:name w:val="Sin lista315"/>
    <w:next w:val="Sinlista"/>
    <w:uiPriority w:val="99"/>
    <w:semiHidden/>
    <w:unhideWhenUsed/>
    <w:rsid w:val="001931B5"/>
  </w:style>
  <w:style w:type="table" w:customStyle="1" w:styleId="Tablaconcuadrcula315">
    <w:name w:val="Tabla con cuadrícula3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31B5"/>
  </w:style>
  <w:style w:type="table" w:customStyle="1" w:styleId="Tablaconcuadrcula415">
    <w:name w:val="Tabla con cuadrícula4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1931B5"/>
  </w:style>
  <w:style w:type="numbering" w:customStyle="1" w:styleId="Estiloimportado116">
    <w:name w:val="Estilo importado 116"/>
    <w:rsid w:val="001931B5"/>
  </w:style>
  <w:style w:type="numbering" w:customStyle="1" w:styleId="Sinlista11115">
    <w:name w:val="Sin lista11115"/>
    <w:next w:val="Sinlista"/>
    <w:uiPriority w:val="99"/>
    <w:semiHidden/>
    <w:unhideWhenUsed/>
    <w:rsid w:val="001931B5"/>
  </w:style>
  <w:style w:type="numbering" w:customStyle="1" w:styleId="Sinlista65">
    <w:name w:val="Sin lista65"/>
    <w:next w:val="Sinlista"/>
    <w:uiPriority w:val="99"/>
    <w:semiHidden/>
    <w:unhideWhenUsed/>
    <w:rsid w:val="001931B5"/>
  </w:style>
  <w:style w:type="table" w:customStyle="1" w:styleId="Tablaconcuadrcula65">
    <w:name w:val="Tabla con cuadrícula6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31B5"/>
  </w:style>
  <w:style w:type="table" w:customStyle="1" w:styleId="Tablaconcuadrcula73">
    <w:name w:val="Tabla con cuadrícula7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1931B5"/>
  </w:style>
  <w:style w:type="table" w:customStyle="1" w:styleId="Tablaconcuadrcula133">
    <w:name w:val="Tabla con cuadrícula133"/>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1931B5"/>
  </w:style>
  <w:style w:type="table" w:customStyle="1" w:styleId="Tablaconcuadrcula223">
    <w:name w:val="Tabla con cuadrícula2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31B5"/>
  </w:style>
  <w:style w:type="table" w:customStyle="1" w:styleId="Tablaconcuadrcula323">
    <w:name w:val="Tabla con cuadrícula3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1931B5"/>
  </w:style>
  <w:style w:type="table" w:customStyle="1" w:styleId="Tablaconcuadrcula423">
    <w:name w:val="Tabla con cuadrícula4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31B5"/>
  </w:style>
  <w:style w:type="table" w:customStyle="1" w:styleId="Tablaconcuadrcula513">
    <w:name w:val="Tabla con cuadrícula5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1931B5"/>
  </w:style>
  <w:style w:type="table" w:customStyle="1" w:styleId="Tablaconcuadrcula612">
    <w:name w:val="Tabla con cuadrícula6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1931B5"/>
  </w:style>
  <w:style w:type="numbering" w:customStyle="1" w:styleId="Estiloimportado122">
    <w:name w:val="Estilo importado 122"/>
    <w:rsid w:val="001931B5"/>
  </w:style>
  <w:style w:type="table" w:customStyle="1" w:styleId="Tablaconcuadrcula1212">
    <w:name w:val="Tabla con cuadrícula1212"/>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1931B5"/>
  </w:style>
  <w:style w:type="table" w:customStyle="1" w:styleId="Tablaconcuadrcula2112">
    <w:name w:val="Tabla con cuadrícula2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1931B5"/>
  </w:style>
  <w:style w:type="table" w:customStyle="1" w:styleId="Tablaconcuadrcula11113">
    <w:name w:val="Tabla con cuadrícula111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1931B5"/>
  </w:style>
  <w:style w:type="numbering" w:customStyle="1" w:styleId="Sinlista3114">
    <w:name w:val="Sin lista3114"/>
    <w:next w:val="Sinlista"/>
    <w:uiPriority w:val="99"/>
    <w:semiHidden/>
    <w:unhideWhenUsed/>
    <w:rsid w:val="001931B5"/>
  </w:style>
  <w:style w:type="table" w:customStyle="1" w:styleId="Tablaconcuadrcula3112">
    <w:name w:val="Tabla con cuadrícula3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1931B5"/>
  </w:style>
  <w:style w:type="table" w:customStyle="1" w:styleId="Tablaconcuadrcula4112">
    <w:name w:val="Tabla con cuadrícula4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31B5"/>
  </w:style>
  <w:style w:type="numbering" w:customStyle="1" w:styleId="Sinlista1212">
    <w:name w:val="Sin lista1212"/>
    <w:next w:val="Sinlista"/>
    <w:uiPriority w:val="99"/>
    <w:semiHidden/>
    <w:unhideWhenUsed/>
    <w:rsid w:val="001931B5"/>
  </w:style>
  <w:style w:type="numbering" w:customStyle="1" w:styleId="Sinlista111112">
    <w:name w:val="Sin lista111112"/>
    <w:next w:val="Sinlista"/>
    <w:uiPriority w:val="99"/>
    <w:semiHidden/>
    <w:unhideWhenUsed/>
    <w:rsid w:val="001931B5"/>
  </w:style>
  <w:style w:type="numbering" w:customStyle="1" w:styleId="Sinlista21111">
    <w:name w:val="Sin lista21111"/>
    <w:next w:val="Sinlista"/>
    <w:uiPriority w:val="99"/>
    <w:semiHidden/>
    <w:unhideWhenUsed/>
    <w:rsid w:val="001931B5"/>
  </w:style>
  <w:style w:type="numbering" w:customStyle="1" w:styleId="Sinlista31111">
    <w:name w:val="Sin lista31111"/>
    <w:next w:val="Sinlista"/>
    <w:uiPriority w:val="99"/>
    <w:semiHidden/>
    <w:unhideWhenUsed/>
    <w:rsid w:val="001931B5"/>
  </w:style>
  <w:style w:type="numbering" w:customStyle="1" w:styleId="Sinlista41111">
    <w:name w:val="Sin lista41111"/>
    <w:next w:val="Sinlista"/>
    <w:uiPriority w:val="99"/>
    <w:semiHidden/>
    <w:unhideWhenUsed/>
    <w:rsid w:val="001931B5"/>
  </w:style>
  <w:style w:type="numbering" w:customStyle="1" w:styleId="Sinlista711">
    <w:name w:val="Sin lista711"/>
    <w:next w:val="Sinlista"/>
    <w:uiPriority w:val="99"/>
    <w:semiHidden/>
    <w:unhideWhenUsed/>
    <w:rsid w:val="001931B5"/>
  </w:style>
  <w:style w:type="table" w:customStyle="1" w:styleId="Tablaconcuadrcula82">
    <w:name w:val="Tabla con cuadrícula8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1931B5"/>
  </w:style>
  <w:style w:type="numbering" w:customStyle="1" w:styleId="Estiloimportado1112">
    <w:name w:val="Estilo importado 1112"/>
    <w:rsid w:val="001931B5"/>
  </w:style>
  <w:style w:type="numbering" w:customStyle="1" w:styleId="Sinlista1311">
    <w:name w:val="Sin lista1311"/>
    <w:next w:val="Sinlista"/>
    <w:uiPriority w:val="99"/>
    <w:semiHidden/>
    <w:unhideWhenUsed/>
    <w:rsid w:val="001931B5"/>
  </w:style>
  <w:style w:type="numbering" w:customStyle="1" w:styleId="Sinlista11211">
    <w:name w:val="Sin lista11211"/>
    <w:next w:val="Sinlista"/>
    <w:uiPriority w:val="99"/>
    <w:semiHidden/>
    <w:unhideWhenUsed/>
    <w:rsid w:val="001931B5"/>
  </w:style>
  <w:style w:type="table" w:customStyle="1" w:styleId="Tablaconcuadrcula11212">
    <w:name w:val="Tabla con cuadrícula112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1931B5"/>
  </w:style>
  <w:style w:type="numbering" w:customStyle="1" w:styleId="Sinlista3211">
    <w:name w:val="Sin lista3211"/>
    <w:next w:val="Sinlista"/>
    <w:uiPriority w:val="99"/>
    <w:semiHidden/>
    <w:unhideWhenUsed/>
    <w:rsid w:val="001931B5"/>
  </w:style>
  <w:style w:type="numbering" w:customStyle="1" w:styleId="Sinlista4211">
    <w:name w:val="Sin lista4211"/>
    <w:next w:val="Sinlista"/>
    <w:uiPriority w:val="99"/>
    <w:semiHidden/>
    <w:unhideWhenUsed/>
    <w:rsid w:val="001931B5"/>
  </w:style>
  <w:style w:type="numbering" w:customStyle="1" w:styleId="Estiloimportado232">
    <w:name w:val="Estilo importado 232"/>
    <w:rsid w:val="001931B5"/>
  </w:style>
  <w:style w:type="numbering" w:customStyle="1" w:styleId="Estiloimportado132">
    <w:name w:val="Estilo importado 132"/>
    <w:rsid w:val="001931B5"/>
  </w:style>
  <w:style w:type="numbering" w:customStyle="1" w:styleId="Estiloimportado2121">
    <w:name w:val="Estilo importado 2121"/>
    <w:rsid w:val="001931B5"/>
  </w:style>
  <w:style w:type="numbering" w:customStyle="1" w:styleId="Estiloimportado1121">
    <w:name w:val="Estilo importado 1121"/>
    <w:rsid w:val="001931B5"/>
  </w:style>
  <w:style w:type="table" w:customStyle="1" w:styleId="Tablaconcuadrcula11222">
    <w:name w:val="Tabla con cuadrícula112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1931B5"/>
  </w:style>
  <w:style w:type="table" w:customStyle="1" w:styleId="Tablaconcuadrcula91">
    <w:name w:val="Tabla con cuadrícula9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1931B5"/>
  </w:style>
  <w:style w:type="table" w:customStyle="1" w:styleId="Tablaconcuadrcula141">
    <w:name w:val="Tabla con cuadrícula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1931B5"/>
  </w:style>
  <w:style w:type="table" w:customStyle="1" w:styleId="Tablaconcuadrcula231">
    <w:name w:val="Tabla con cuadrícula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31B5"/>
  </w:style>
  <w:style w:type="table" w:customStyle="1" w:styleId="Tablaconcuadrcula331">
    <w:name w:val="Tabla con cuadrícula3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31B5"/>
  </w:style>
  <w:style w:type="table" w:customStyle="1" w:styleId="Tablaconcuadrcula431">
    <w:name w:val="Tabla con cuadrícula4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31B5"/>
  </w:style>
  <w:style w:type="table" w:customStyle="1" w:styleId="Tablaconcuadrcula521">
    <w:name w:val="Tabla con cuadrícula5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1931B5"/>
  </w:style>
  <w:style w:type="table" w:customStyle="1" w:styleId="Tablaconcuadrcula621">
    <w:name w:val="Tabla con cuadrícula6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1931B5"/>
  </w:style>
  <w:style w:type="numbering" w:customStyle="1" w:styleId="Estiloimportado141">
    <w:name w:val="Estilo importado 141"/>
    <w:rsid w:val="001931B5"/>
  </w:style>
  <w:style w:type="table" w:customStyle="1" w:styleId="Tablaconcuadrcula1221">
    <w:name w:val="Tabla con cuadrícula122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31B5"/>
  </w:style>
  <w:style w:type="table" w:customStyle="1" w:styleId="Tablaconcuadrcula2121">
    <w:name w:val="Tabla con cuadrícula2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31B5"/>
  </w:style>
  <w:style w:type="table" w:customStyle="1" w:styleId="Tablaconcuadrcula11122">
    <w:name w:val="Tabla con cuadrícula111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1931B5"/>
  </w:style>
  <w:style w:type="numbering" w:customStyle="1" w:styleId="Sinlista3121">
    <w:name w:val="Sin lista3121"/>
    <w:next w:val="Sinlista"/>
    <w:uiPriority w:val="99"/>
    <w:semiHidden/>
    <w:unhideWhenUsed/>
    <w:rsid w:val="001931B5"/>
  </w:style>
  <w:style w:type="table" w:customStyle="1" w:styleId="Tablaconcuadrcula3121">
    <w:name w:val="Tabla con cuadrícula3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31B5"/>
  </w:style>
  <w:style w:type="table" w:customStyle="1" w:styleId="Tablaconcuadrcula4121">
    <w:name w:val="Tabla con cuadrícula4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31B5"/>
  </w:style>
  <w:style w:type="table" w:customStyle="1" w:styleId="Tablaconcuadrcula5111">
    <w:name w:val="Tabla con cuadrícula5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1931B5"/>
  </w:style>
  <w:style w:type="numbering" w:customStyle="1" w:styleId="Sinlista111121">
    <w:name w:val="Sin lista111121"/>
    <w:next w:val="Sinlista"/>
    <w:uiPriority w:val="99"/>
    <w:semiHidden/>
    <w:unhideWhenUsed/>
    <w:rsid w:val="001931B5"/>
  </w:style>
  <w:style w:type="numbering" w:customStyle="1" w:styleId="Sinlista21121">
    <w:name w:val="Sin lista21121"/>
    <w:next w:val="Sinlista"/>
    <w:uiPriority w:val="99"/>
    <w:semiHidden/>
    <w:unhideWhenUsed/>
    <w:rsid w:val="001931B5"/>
  </w:style>
  <w:style w:type="numbering" w:customStyle="1" w:styleId="Sinlista31121">
    <w:name w:val="Sin lista31121"/>
    <w:next w:val="Sinlista"/>
    <w:uiPriority w:val="99"/>
    <w:semiHidden/>
    <w:unhideWhenUsed/>
    <w:rsid w:val="001931B5"/>
  </w:style>
  <w:style w:type="numbering" w:customStyle="1" w:styleId="Sinlista41121">
    <w:name w:val="Sin lista41121"/>
    <w:next w:val="Sinlista"/>
    <w:uiPriority w:val="99"/>
    <w:semiHidden/>
    <w:unhideWhenUsed/>
    <w:rsid w:val="001931B5"/>
  </w:style>
  <w:style w:type="numbering" w:customStyle="1" w:styleId="Sinlista721">
    <w:name w:val="Sin lista721"/>
    <w:next w:val="Sinlista"/>
    <w:uiPriority w:val="99"/>
    <w:semiHidden/>
    <w:unhideWhenUsed/>
    <w:rsid w:val="001931B5"/>
  </w:style>
  <w:style w:type="table" w:customStyle="1" w:styleId="Tablaconcuadrcula811">
    <w:name w:val="Tabla con cuadrícula8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1931B5"/>
  </w:style>
  <w:style w:type="numbering" w:customStyle="1" w:styleId="Estiloimportado1131">
    <w:name w:val="Estilo importado 1131"/>
    <w:rsid w:val="001931B5"/>
  </w:style>
  <w:style w:type="table" w:customStyle="1" w:styleId="Tablaconcuadrcula1311">
    <w:name w:val="Tabla con cuadrícula13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31B5"/>
  </w:style>
  <w:style w:type="table" w:customStyle="1" w:styleId="Tablaconcuadrcula2211">
    <w:name w:val="Tabla con cuadrícula2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1931B5"/>
  </w:style>
  <w:style w:type="table" w:customStyle="1" w:styleId="Tablaconcuadrcula11231">
    <w:name w:val="Tabla con cuadrícula11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1931B5"/>
  </w:style>
  <w:style w:type="numbering" w:customStyle="1" w:styleId="Sinlista3221">
    <w:name w:val="Sin lista3221"/>
    <w:next w:val="Sinlista"/>
    <w:uiPriority w:val="99"/>
    <w:semiHidden/>
    <w:unhideWhenUsed/>
    <w:rsid w:val="001931B5"/>
  </w:style>
  <w:style w:type="table" w:customStyle="1" w:styleId="Tablaconcuadrcula3211">
    <w:name w:val="Tabla con cuadrícula3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31B5"/>
  </w:style>
  <w:style w:type="table" w:customStyle="1" w:styleId="Tablaconcuadrcula4211">
    <w:name w:val="Tabla con cuadrícula4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1931B5"/>
  </w:style>
  <w:style w:type="table" w:customStyle="1" w:styleId="Tablaconcuadrcula101">
    <w:name w:val="Tabla con cuadrícula10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1931B5"/>
  </w:style>
  <w:style w:type="table" w:customStyle="1" w:styleId="Tablaconcuadrcula241">
    <w:name w:val="Tabla con cuadrícula2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31B5"/>
  </w:style>
  <w:style w:type="table" w:customStyle="1" w:styleId="Tablaconcuadrcula1161">
    <w:name w:val="Tabla con cuadrícula1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1931B5"/>
  </w:style>
  <w:style w:type="numbering" w:customStyle="1" w:styleId="Sinlista341">
    <w:name w:val="Sin lista341"/>
    <w:next w:val="Sinlista"/>
    <w:uiPriority w:val="99"/>
    <w:semiHidden/>
    <w:unhideWhenUsed/>
    <w:rsid w:val="001931B5"/>
  </w:style>
  <w:style w:type="table" w:customStyle="1" w:styleId="Tablaconcuadrcula341">
    <w:name w:val="Tabla con cuadrícula3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31B5"/>
  </w:style>
  <w:style w:type="table" w:customStyle="1" w:styleId="Tablaconcuadrcula441">
    <w:name w:val="Tabla con cuadrícula4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1931B5"/>
  </w:style>
  <w:style w:type="table" w:customStyle="1" w:styleId="Tablaconcuadrcula531">
    <w:name w:val="Tabla con cuadrícula5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1931B5"/>
  </w:style>
  <w:style w:type="table" w:customStyle="1" w:styleId="Tablaconcuadrcula2131">
    <w:name w:val="Tabla con cuadrícula2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31B5"/>
  </w:style>
  <w:style w:type="table" w:customStyle="1" w:styleId="Tablaconcuadrcula11131">
    <w:name w:val="Tabla con cuadrícula11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1931B5"/>
  </w:style>
  <w:style w:type="numbering" w:customStyle="1" w:styleId="Sinlista3131">
    <w:name w:val="Sin lista3131"/>
    <w:next w:val="Sinlista"/>
    <w:uiPriority w:val="99"/>
    <w:semiHidden/>
    <w:unhideWhenUsed/>
    <w:rsid w:val="001931B5"/>
  </w:style>
  <w:style w:type="table" w:customStyle="1" w:styleId="Tablaconcuadrcula3131">
    <w:name w:val="Tabla con cuadrícula3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31B5"/>
  </w:style>
  <w:style w:type="table" w:customStyle="1" w:styleId="Tablaconcuadrcula4131">
    <w:name w:val="Tabla con cuadrícula4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1931B5"/>
  </w:style>
  <w:style w:type="numbering" w:customStyle="1" w:styleId="Estiloimportado1141">
    <w:name w:val="Estilo importado 1141"/>
    <w:rsid w:val="001931B5"/>
  </w:style>
  <w:style w:type="numbering" w:customStyle="1" w:styleId="Sinlista111131">
    <w:name w:val="Sin lista111131"/>
    <w:next w:val="Sinlista"/>
    <w:uiPriority w:val="99"/>
    <w:semiHidden/>
    <w:unhideWhenUsed/>
    <w:rsid w:val="001931B5"/>
  </w:style>
  <w:style w:type="numbering" w:customStyle="1" w:styleId="Sinlista631">
    <w:name w:val="Sin lista631"/>
    <w:next w:val="Sinlista"/>
    <w:uiPriority w:val="99"/>
    <w:semiHidden/>
    <w:unhideWhenUsed/>
    <w:rsid w:val="001931B5"/>
  </w:style>
  <w:style w:type="table" w:customStyle="1" w:styleId="Tablaconcuadrcula631">
    <w:name w:val="Tabla con cuadrícula6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1931B5"/>
  </w:style>
  <w:style w:type="table" w:customStyle="1" w:styleId="Tablaconcuadrcula161">
    <w:name w:val="Tabla con cuadrícula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1931B5"/>
  </w:style>
  <w:style w:type="numbering" w:customStyle="1" w:styleId="Estiloimportado151">
    <w:name w:val="Estilo importado 151"/>
    <w:rsid w:val="001931B5"/>
  </w:style>
  <w:style w:type="table" w:customStyle="1" w:styleId="Tablaconcuadrcula11141">
    <w:name w:val="Tabla con cuadrícula1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1931B5"/>
  </w:style>
  <w:style w:type="table" w:customStyle="1" w:styleId="Tablaconcuadrcula171">
    <w:name w:val="Tabla con cuadrícula17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1931B5"/>
  </w:style>
  <w:style w:type="numbering" w:customStyle="1" w:styleId="Sinlista251">
    <w:name w:val="Sin lista251"/>
    <w:next w:val="Sinlista"/>
    <w:uiPriority w:val="99"/>
    <w:semiHidden/>
    <w:unhideWhenUsed/>
    <w:rsid w:val="001931B5"/>
  </w:style>
  <w:style w:type="numbering" w:customStyle="1" w:styleId="Sinlista351">
    <w:name w:val="Sin lista351"/>
    <w:next w:val="Sinlista"/>
    <w:uiPriority w:val="99"/>
    <w:semiHidden/>
    <w:unhideWhenUsed/>
    <w:rsid w:val="001931B5"/>
  </w:style>
  <w:style w:type="table" w:customStyle="1" w:styleId="Tablaconcuadrcula351">
    <w:name w:val="Tabla con cuadrícula3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1931B5"/>
  </w:style>
  <w:style w:type="table" w:customStyle="1" w:styleId="Tablaconcuadrcula451">
    <w:name w:val="Tabla con cuadrícula4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1931B5"/>
  </w:style>
  <w:style w:type="table" w:customStyle="1" w:styleId="Tablaconcuadrcula541">
    <w:name w:val="Tabla con cuadrícula5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1931B5"/>
  </w:style>
  <w:style w:type="table" w:customStyle="1" w:styleId="Tablaconcuadrcula2141">
    <w:name w:val="Tabla con cuadrícula2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31B5"/>
  </w:style>
  <w:style w:type="numbering" w:customStyle="1" w:styleId="Sinlista2141">
    <w:name w:val="Sin lista2141"/>
    <w:next w:val="Sinlista"/>
    <w:uiPriority w:val="99"/>
    <w:semiHidden/>
    <w:unhideWhenUsed/>
    <w:rsid w:val="001931B5"/>
  </w:style>
  <w:style w:type="numbering" w:customStyle="1" w:styleId="Sinlista3141">
    <w:name w:val="Sin lista3141"/>
    <w:next w:val="Sinlista"/>
    <w:uiPriority w:val="99"/>
    <w:semiHidden/>
    <w:unhideWhenUsed/>
    <w:rsid w:val="001931B5"/>
  </w:style>
  <w:style w:type="table" w:customStyle="1" w:styleId="Tablaconcuadrcula3141">
    <w:name w:val="Tabla con cuadrícula3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31B5"/>
  </w:style>
  <w:style w:type="table" w:customStyle="1" w:styleId="Tablaconcuadrcula4141">
    <w:name w:val="Tabla con cuadrícula4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1931B5"/>
  </w:style>
  <w:style w:type="numbering" w:customStyle="1" w:styleId="Estiloimportado1151">
    <w:name w:val="Estilo importado 1151"/>
    <w:rsid w:val="001931B5"/>
  </w:style>
  <w:style w:type="numbering" w:customStyle="1" w:styleId="Sinlista641">
    <w:name w:val="Sin lista641"/>
    <w:next w:val="Sinlista"/>
    <w:uiPriority w:val="99"/>
    <w:semiHidden/>
    <w:unhideWhenUsed/>
    <w:rsid w:val="001931B5"/>
  </w:style>
  <w:style w:type="table" w:customStyle="1" w:styleId="Tablaconcuadrcula641">
    <w:name w:val="Tabla con cuadrícula6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1931B5"/>
  </w:style>
  <w:style w:type="table" w:customStyle="1" w:styleId="Tablaconcuadrcula721">
    <w:name w:val="Tabla con cuadrícula7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1931B5"/>
  </w:style>
  <w:style w:type="numbering" w:customStyle="1" w:styleId="Estiloimportado1211">
    <w:name w:val="Estilo importado 1211"/>
    <w:rsid w:val="001931B5"/>
  </w:style>
  <w:style w:type="table" w:customStyle="1" w:styleId="Tablaconcuadrcula111211">
    <w:name w:val="Tabla con cuadrícula111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1931B5"/>
  </w:style>
  <w:style w:type="table" w:customStyle="1" w:styleId="Tablaconcuadrcula1321">
    <w:name w:val="Tabla con cuadrícula13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1931B5"/>
  </w:style>
  <w:style w:type="numbering" w:customStyle="1" w:styleId="Sinlista2231">
    <w:name w:val="Sin lista2231"/>
    <w:next w:val="Sinlista"/>
    <w:uiPriority w:val="99"/>
    <w:semiHidden/>
    <w:unhideWhenUsed/>
    <w:rsid w:val="001931B5"/>
  </w:style>
  <w:style w:type="numbering" w:customStyle="1" w:styleId="Sinlista3231">
    <w:name w:val="Sin lista3231"/>
    <w:next w:val="Sinlista"/>
    <w:uiPriority w:val="99"/>
    <w:semiHidden/>
    <w:unhideWhenUsed/>
    <w:rsid w:val="001931B5"/>
  </w:style>
  <w:style w:type="table" w:customStyle="1" w:styleId="Tablaconcuadrcula3221">
    <w:name w:val="Tabla con cuadrícula3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1931B5"/>
  </w:style>
  <w:style w:type="table" w:customStyle="1" w:styleId="Tablaconcuadrcula4221">
    <w:name w:val="Tabla con cuadrícula4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31B5"/>
  </w:style>
  <w:style w:type="table" w:customStyle="1" w:styleId="Tablaconcuadrcula5121">
    <w:name w:val="Tabla con cuadrícula5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1931B5"/>
  </w:style>
  <w:style w:type="table" w:customStyle="1" w:styleId="Tablaconcuadrcula21111">
    <w:name w:val="Tabla con cuadrícula2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1931B5"/>
  </w:style>
  <w:style w:type="numbering" w:customStyle="1" w:styleId="Sinlista21131">
    <w:name w:val="Sin lista21131"/>
    <w:next w:val="Sinlista"/>
    <w:uiPriority w:val="99"/>
    <w:semiHidden/>
    <w:unhideWhenUsed/>
    <w:rsid w:val="001931B5"/>
  </w:style>
  <w:style w:type="numbering" w:customStyle="1" w:styleId="Sinlista31131">
    <w:name w:val="Sin lista31131"/>
    <w:next w:val="Sinlista"/>
    <w:uiPriority w:val="99"/>
    <w:semiHidden/>
    <w:unhideWhenUsed/>
    <w:rsid w:val="001931B5"/>
  </w:style>
  <w:style w:type="table" w:customStyle="1" w:styleId="Tablaconcuadrcula31111">
    <w:name w:val="Tabla con cuadrícula3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1931B5"/>
  </w:style>
  <w:style w:type="table" w:customStyle="1" w:styleId="Tablaconcuadrcula41111">
    <w:name w:val="Tabla con cuadrícula4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1931B5"/>
  </w:style>
  <w:style w:type="numbering" w:customStyle="1" w:styleId="Estiloimportado11111">
    <w:name w:val="Estilo importado 11111"/>
    <w:rsid w:val="001931B5"/>
  </w:style>
  <w:style w:type="numbering" w:customStyle="1" w:styleId="Sinlista6111">
    <w:name w:val="Sin lista6111"/>
    <w:next w:val="Sinlista"/>
    <w:uiPriority w:val="99"/>
    <w:semiHidden/>
    <w:unhideWhenUsed/>
    <w:rsid w:val="001931B5"/>
  </w:style>
  <w:style w:type="table" w:customStyle="1" w:styleId="Tablaconcuadrcula6111">
    <w:name w:val="Tabla con cuadrícula6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1931B5"/>
  </w:style>
  <w:style w:type="numbering" w:customStyle="1" w:styleId="Estiloimportado1311">
    <w:name w:val="Estilo importado 1311"/>
    <w:rsid w:val="001931B5"/>
  </w:style>
  <w:style w:type="table" w:customStyle="1" w:styleId="Tablaconcuadrcula112211">
    <w:name w:val="Tabla con cuadrícula1122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931B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1931B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7418731">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53563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B420F-0A54-498E-AFF8-514399F6A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40</Pages>
  <Words>10278</Words>
  <Characters>56530</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18</cp:revision>
  <cp:lastPrinted>2020-02-26T23:42:00Z</cp:lastPrinted>
  <dcterms:created xsi:type="dcterms:W3CDTF">2020-02-26T19:37:00Z</dcterms:created>
  <dcterms:modified xsi:type="dcterms:W3CDTF">2020-03-10T18:56:00Z</dcterms:modified>
</cp:coreProperties>
</file>