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149C6" w:rsidRDefault="00A2780F" w:rsidP="00183C32">
      <w:pPr>
        <w:spacing w:before="100" w:beforeAutospacing="1" w:after="100" w:afterAutospacing="1" w:line="360" w:lineRule="auto"/>
        <w:jc w:val="both"/>
        <w:rPr>
          <w:rFonts w:ascii="Palatino Linotype" w:hAnsi="Palatino Linotype"/>
        </w:rPr>
      </w:pPr>
      <w:r w:rsidRPr="004149C6">
        <w:rPr>
          <w:rFonts w:ascii="Palatino Linotype" w:hAnsi="Palatino Linotype"/>
        </w:rPr>
        <w:t>Resolución</w:t>
      </w:r>
      <w:r w:rsidR="00D730A4" w:rsidRPr="004149C6">
        <w:rPr>
          <w:rFonts w:ascii="Palatino Linotype" w:hAnsi="Palatino Linotype"/>
        </w:rPr>
        <w:t xml:space="preserve"> </w:t>
      </w:r>
      <w:r w:rsidRPr="004149C6">
        <w:rPr>
          <w:rFonts w:ascii="Palatino Linotype" w:hAnsi="Palatino Linotype"/>
        </w:rPr>
        <w:t>del</w:t>
      </w:r>
      <w:r w:rsidR="00D730A4" w:rsidRPr="004149C6">
        <w:rPr>
          <w:rFonts w:ascii="Palatino Linotype" w:hAnsi="Palatino Linotype"/>
        </w:rPr>
        <w:t xml:space="preserve"> </w:t>
      </w:r>
      <w:r w:rsidRPr="004149C6">
        <w:rPr>
          <w:rFonts w:ascii="Palatino Linotype" w:hAnsi="Palatino Linotype"/>
        </w:rPr>
        <w:t>Pleno</w:t>
      </w:r>
      <w:r w:rsidR="00D730A4" w:rsidRPr="004149C6">
        <w:rPr>
          <w:rFonts w:ascii="Palatino Linotype" w:hAnsi="Palatino Linotype"/>
        </w:rPr>
        <w:t xml:space="preserve"> </w:t>
      </w:r>
      <w:r w:rsidRPr="004149C6">
        <w:rPr>
          <w:rFonts w:ascii="Palatino Linotype" w:hAnsi="Palatino Linotype"/>
        </w:rPr>
        <w:t>del</w:t>
      </w:r>
      <w:r w:rsidR="00D730A4" w:rsidRPr="004149C6">
        <w:rPr>
          <w:rFonts w:ascii="Palatino Linotype" w:hAnsi="Palatino Linotype"/>
        </w:rPr>
        <w:t xml:space="preserve"> </w:t>
      </w:r>
      <w:r w:rsidRPr="004149C6">
        <w:rPr>
          <w:rFonts w:ascii="Palatino Linotype" w:hAnsi="Palatino Linotype"/>
        </w:rPr>
        <w:t>Instituto</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Pr="004149C6">
        <w:rPr>
          <w:rFonts w:ascii="Palatino Linotype" w:hAnsi="Palatino Linotype"/>
        </w:rPr>
        <w:t>Transparencia,</w:t>
      </w:r>
      <w:r w:rsidR="00D730A4" w:rsidRPr="004149C6">
        <w:rPr>
          <w:rFonts w:ascii="Palatino Linotype" w:hAnsi="Palatino Linotype"/>
        </w:rPr>
        <w:t xml:space="preserve"> </w:t>
      </w:r>
      <w:r w:rsidRPr="004149C6">
        <w:rPr>
          <w:rFonts w:ascii="Palatino Linotype" w:hAnsi="Palatino Linotype"/>
        </w:rPr>
        <w:t>Acceso</w:t>
      </w:r>
      <w:r w:rsidR="00D730A4" w:rsidRPr="004149C6">
        <w:rPr>
          <w:rFonts w:ascii="Palatino Linotype" w:hAnsi="Palatino Linotype"/>
        </w:rPr>
        <w:t xml:space="preserve"> </w:t>
      </w:r>
      <w:r w:rsidRPr="004149C6">
        <w:rPr>
          <w:rFonts w:ascii="Palatino Linotype" w:hAnsi="Palatino Linotype"/>
        </w:rPr>
        <w:t>a</w:t>
      </w:r>
      <w:r w:rsidR="00D730A4" w:rsidRPr="004149C6">
        <w:rPr>
          <w:rFonts w:ascii="Palatino Linotype" w:hAnsi="Palatino Linotype"/>
        </w:rPr>
        <w:t xml:space="preserve"> </w:t>
      </w:r>
      <w:r w:rsidRPr="004149C6">
        <w:rPr>
          <w:rFonts w:ascii="Palatino Linotype" w:hAnsi="Palatino Linotype"/>
        </w:rPr>
        <w:t>la</w:t>
      </w:r>
      <w:r w:rsidR="00D730A4" w:rsidRPr="004149C6">
        <w:rPr>
          <w:rFonts w:ascii="Palatino Linotype" w:hAnsi="Palatino Linotype"/>
        </w:rPr>
        <w:t xml:space="preserve"> </w:t>
      </w:r>
      <w:r w:rsidRPr="004149C6">
        <w:rPr>
          <w:rFonts w:ascii="Palatino Linotype" w:hAnsi="Palatino Linotype"/>
        </w:rPr>
        <w:t>Información</w:t>
      </w:r>
      <w:r w:rsidR="00D730A4" w:rsidRPr="004149C6">
        <w:rPr>
          <w:rFonts w:ascii="Palatino Linotype" w:hAnsi="Palatino Linotype"/>
        </w:rPr>
        <w:t xml:space="preserve"> </w:t>
      </w:r>
      <w:r w:rsidRPr="004149C6">
        <w:rPr>
          <w:rFonts w:ascii="Palatino Linotype" w:hAnsi="Palatino Linotype"/>
        </w:rPr>
        <w:t>Pública</w:t>
      </w:r>
      <w:r w:rsidR="00D730A4" w:rsidRPr="004149C6">
        <w:rPr>
          <w:rFonts w:ascii="Palatino Linotype" w:hAnsi="Palatino Linotype"/>
        </w:rPr>
        <w:t xml:space="preserve"> </w:t>
      </w:r>
      <w:r w:rsidRPr="004149C6">
        <w:rPr>
          <w:rFonts w:ascii="Palatino Linotype" w:hAnsi="Palatino Linotype"/>
        </w:rPr>
        <w:t>y</w:t>
      </w:r>
      <w:r w:rsidR="00D730A4" w:rsidRPr="004149C6">
        <w:rPr>
          <w:rFonts w:ascii="Palatino Linotype" w:hAnsi="Palatino Linotype"/>
        </w:rPr>
        <w:t xml:space="preserve"> </w:t>
      </w:r>
      <w:r w:rsidRPr="004149C6">
        <w:rPr>
          <w:rFonts w:ascii="Palatino Linotype" w:hAnsi="Palatino Linotype"/>
        </w:rPr>
        <w:t>Protección</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Pr="004149C6">
        <w:rPr>
          <w:rFonts w:ascii="Palatino Linotype" w:hAnsi="Palatino Linotype"/>
        </w:rPr>
        <w:t>Datos</w:t>
      </w:r>
      <w:r w:rsidR="00D730A4" w:rsidRPr="004149C6">
        <w:rPr>
          <w:rFonts w:ascii="Palatino Linotype" w:hAnsi="Palatino Linotype"/>
        </w:rPr>
        <w:t xml:space="preserve"> </w:t>
      </w:r>
      <w:r w:rsidRPr="004149C6">
        <w:rPr>
          <w:rFonts w:ascii="Palatino Linotype" w:hAnsi="Palatino Linotype"/>
        </w:rPr>
        <w:t>Personales</w:t>
      </w:r>
      <w:r w:rsidR="00D730A4" w:rsidRPr="004149C6">
        <w:rPr>
          <w:rFonts w:ascii="Palatino Linotype" w:hAnsi="Palatino Linotype"/>
        </w:rPr>
        <w:t xml:space="preserve"> </w:t>
      </w:r>
      <w:r w:rsidRPr="004149C6">
        <w:rPr>
          <w:rFonts w:ascii="Palatino Linotype" w:hAnsi="Palatino Linotype"/>
        </w:rPr>
        <w:t>del</w:t>
      </w:r>
      <w:r w:rsidR="00D730A4" w:rsidRPr="004149C6">
        <w:rPr>
          <w:rFonts w:ascii="Palatino Linotype" w:hAnsi="Palatino Linotype"/>
        </w:rPr>
        <w:t xml:space="preserve"> </w:t>
      </w:r>
      <w:r w:rsidRPr="004149C6">
        <w:rPr>
          <w:rFonts w:ascii="Palatino Linotype" w:hAnsi="Palatino Linotype"/>
        </w:rPr>
        <w:t>Estado</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Pr="004149C6">
        <w:rPr>
          <w:rFonts w:ascii="Palatino Linotype" w:hAnsi="Palatino Linotype"/>
        </w:rPr>
        <w:t>México</w:t>
      </w:r>
      <w:r w:rsidR="00D730A4" w:rsidRPr="004149C6">
        <w:rPr>
          <w:rFonts w:ascii="Palatino Linotype" w:hAnsi="Palatino Linotype"/>
        </w:rPr>
        <w:t xml:space="preserve"> </w:t>
      </w:r>
      <w:r w:rsidRPr="004149C6">
        <w:rPr>
          <w:rFonts w:ascii="Palatino Linotype" w:hAnsi="Palatino Linotype"/>
        </w:rPr>
        <w:t>y</w:t>
      </w:r>
      <w:r w:rsidR="00D730A4" w:rsidRPr="004149C6">
        <w:rPr>
          <w:rFonts w:ascii="Palatino Linotype" w:hAnsi="Palatino Linotype"/>
        </w:rPr>
        <w:t xml:space="preserve"> </w:t>
      </w:r>
      <w:r w:rsidRPr="004149C6">
        <w:rPr>
          <w:rFonts w:ascii="Palatino Linotype" w:hAnsi="Palatino Linotype"/>
        </w:rPr>
        <w:t>Municipios,</w:t>
      </w:r>
      <w:r w:rsidR="00D730A4" w:rsidRPr="004149C6">
        <w:rPr>
          <w:rFonts w:ascii="Palatino Linotype" w:hAnsi="Palatino Linotype"/>
        </w:rPr>
        <w:t xml:space="preserve"> </w:t>
      </w:r>
      <w:r w:rsidRPr="004149C6">
        <w:rPr>
          <w:rFonts w:ascii="Palatino Linotype" w:hAnsi="Palatino Linotype"/>
        </w:rPr>
        <w:t>con</w:t>
      </w:r>
      <w:r w:rsidR="00D730A4" w:rsidRPr="004149C6">
        <w:rPr>
          <w:rFonts w:ascii="Palatino Linotype" w:hAnsi="Palatino Linotype"/>
        </w:rPr>
        <w:t xml:space="preserve"> </w:t>
      </w:r>
      <w:r w:rsidRPr="004149C6">
        <w:rPr>
          <w:rFonts w:ascii="Palatino Linotype" w:hAnsi="Palatino Linotype"/>
        </w:rPr>
        <w:t>domicilio</w:t>
      </w:r>
      <w:r w:rsidR="00D730A4" w:rsidRPr="004149C6">
        <w:rPr>
          <w:rFonts w:ascii="Palatino Linotype" w:hAnsi="Palatino Linotype"/>
        </w:rPr>
        <w:t xml:space="preserve"> </w:t>
      </w:r>
      <w:r w:rsidRPr="004149C6">
        <w:rPr>
          <w:rFonts w:ascii="Palatino Linotype" w:hAnsi="Palatino Linotype"/>
        </w:rPr>
        <w:t>en</w:t>
      </w:r>
      <w:r w:rsidR="00D730A4" w:rsidRPr="004149C6">
        <w:rPr>
          <w:rFonts w:ascii="Palatino Linotype" w:hAnsi="Palatino Linotype"/>
        </w:rPr>
        <w:t xml:space="preserve"> </w:t>
      </w:r>
      <w:r w:rsidRPr="004149C6">
        <w:rPr>
          <w:rFonts w:ascii="Palatino Linotype" w:hAnsi="Palatino Linotype"/>
        </w:rPr>
        <w:t>Metepec,</w:t>
      </w:r>
      <w:r w:rsidR="00D730A4" w:rsidRPr="004149C6">
        <w:rPr>
          <w:rFonts w:ascii="Palatino Linotype" w:hAnsi="Palatino Linotype"/>
        </w:rPr>
        <w:t xml:space="preserve"> </w:t>
      </w:r>
      <w:r w:rsidRPr="004149C6">
        <w:rPr>
          <w:rFonts w:ascii="Palatino Linotype" w:hAnsi="Palatino Linotype"/>
        </w:rPr>
        <w:t>Estado</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Pr="004149C6">
        <w:rPr>
          <w:rFonts w:ascii="Palatino Linotype" w:hAnsi="Palatino Linotype"/>
        </w:rPr>
        <w:t>México,</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0071273A" w:rsidRPr="004149C6">
        <w:rPr>
          <w:rFonts w:ascii="Palatino Linotype" w:hAnsi="Palatino Linotype"/>
        </w:rPr>
        <w:t xml:space="preserve">fecha </w:t>
      </w:r>
      <w:r w:rsidR="00871AEB">
        <w:rPr>
          <w:rFonts w:ascii="Palatino Linotype" w:hAnsi="Palatino Linotype"/>
        </w:rPr>
        <w:t>veintisiete</w:t>
      </w:r>
      <w:r w:rsidR="00213D67" w:rsidRPr="004149C6">
        <w:rPr>
          <w:rFonts w:ascii="Palatino Linotype" w:hAnsi="Palatino Linotype"/>
        </w:rPr>
        <w:t xml:space="preserve"> </w:t>
      </w:r>
      <w:r w:rsidR="00581ACC" w:rsidRPr="004149C6">
        <w:rPr>
          <w:rFonts w:ascii="Palatino Linotype" w:hAnsi="Palatino Linotype"/>
        </w:rPr>
        <w:t>de</w:t>
      </w:r>
      <w:r w:rsidR="00CD1855" w:rsidRPr="004149C6">
        <w:rPr>
          <w:rFonts w:ascii="Palatino Linotype" w:hAnsi="Palatino Linotype"/>
        </w:rPr>
        <w:t xml:space="preserve"> noviembre de </w:t>
      </w:r>
      <w:r w:rsidR="00581ACC" w:rsidRPr="004149C6">
        <w:rPr>
          <w:rFonts w:ascii="Palatino Linotype" w:hAnsi="Palatino Linotype"/>
        </w:rPr>
        <w:t>dos mil diecinueve</w:t>
      </w:r>
      <w:r w:rsidRPr="004149C6">
        <w:rPr>
          <w:rFonts w:ascii="Palatino Linotype" w:hAnsi="Palatino Linotype"/>
        </w:rPr>
        <w:t>.</w:t>
      </w:r>
    </w:p>
    <w:p w:rsidR="00F413DE" w:rsidRPr="004149C6" w:rsidRDefault="00F413DE" w:rsidP="00183C32">
      <w:pPr>
        <w:spacing w:before="100" w:beforeAutospacing="1" w:after="100" w:afterAutospacing="1" w:line="360" w:lineRule="auto"/>
        <w:jc w:val="both"/>
        <w:rPr>
          <w:rFonts w:ascii="Palatino Linotype" w:hAnsi="Palatino Linotype"/>
        </w:rPr>
      </w:pPr>
      <w:r w:rsidRPr="004149C6">
        <w:rPr>
          <w:rFonts w:ascii="Palatino Linotype" w:hAnsi="Palatino Linotype"/>
          <w:b/>
        </w:rPr>
        <w:t>VISTO</w:t>
      </w:r>
      <w:r w:rsidR="00D730A4" w:rsidRPr="004149C6">
        <w:rPr>
          <w:rFonts w:ascii="Palatino Linotype" w:hAnsi="Palatino Linotype"/>
        </w:rPr>
        <w:t xml:space="preserve"> </w:t>
      </w:r>
      <w:r w:rsidR="00DD5205" w:rsidRPr="004149C6">
        <w:rPr>
          <w:rFonts w:ascii="Palatino Linotype" w:hAnsi="Palatino Linotype"/>
        </w:rPr>
        <w:t>el</w:t>
      </w:r>
      <w:r w:rsidR="00D730A4" w:rsidRPr="004149C6">
        <w:rPr>
          <w:rFonts w:ascii="Palatino Linotype" w:hAnsi="Palatino Linotype"/>
        </w:rPr>
        <w:t xml:space="preserve"> </w:t>
      </w:r>
      <w:r w:rsidRPr="004149C6">
        <w:rPr>
          <w:rFonts w:ascii="Palatino Linotype" w:hAnsi="Palatino Linotype"/>
        </w:rPr>
        <w:t>expediente</w:t>
      </w:r>
      <w:r w:rsidR="00D730A4" w:rsidRPr="004149C6">
        <w:rPr>
          <w:rFonts w:ascii="Palatino Linotype" w:hAnsi="Palatino Linotype"/>
        </w:rPr>
        <w:t xml:space="preserve"> </w:t>
      </w:r>
      <w:r w:rsidRPr="004149C6">
        <w:rPr>
          <w:rFonts w:ascii="Palatino Linotype" w:hAnsi="Palatino Linotype"/>
        </w:rPr>
        <w:t>formado</w:t>
      </w:r>
      <w:r w:rsidR="00D730A4" w:rsidRPr="004149C6">
        <w:rPr>
          <w:rFonts w:ascii="Palatino Linotype" w:hAnsi="Palatino Linotype"/>
        </w:rPr>
        <w:t xml:space="preserve"> </w:t>
      </w:r>
      <w:r w:rsidRPr="004149C6">
        <w:rPr>
          <w:rFonts w:ascii="Palatino Linotype" w:hAnsi="Palatino Linotype"/>
        </w:rPr>
        <w:t>con</w:t>
      </w:r>
      <w:r w:rsidR="00D730A4" w:rsidRPr="004149C6">
        <w:rPr>
          <w:rFonts w:ascii="Palatino Linotype" w:hAnsi="Palatino Linotype"/>
        </w:rPr>
        <w:t xml:space="preserve"> </w:t>
      </w:r>
      <w:r w:rsidRPr="004149C6">
        <w:rPr>
          <w:rFonts w:ascii="Palatino Linotype" w:hAnsi="Palatino Linotype"/>
        </w:rPr>
        <w:t>motivo</w:t>
      </w:r>
      <w:r w:rsidR="00D730A4" w:rsidRPr="004149C6">
        <w:rPr>
          <w:rFonts w:ascii="Palatino Linotype" w:hAnsi="Palatino Linotype"/>
        </w:rPr>
        <w:t xml:space="preserve"> </w:t>
      </w:r>
      <w:r w:rsidRPr="004149C6">
        <w:rPr>
          <w:rFonts w:ascii="Palatino Linotype" w:hAnsi="Palatino Linotype"/>
        </w:rPr>
        <w:t>de</w:t>
      </w:r>
      <w:r w:rsidR="00DD5205" w:rsidRPr="004149C6">
        <w:rPr>
          <w:rFonts w:ascii="Palatino Linotype" w:hAnsi="Palatino Linotype"/>
        </w:rPr>
        <w:t>l</w:t>
      </w:r>
      <w:r w:rsidR="00D730A4" w:rsidRPr="004149C6">
        <w:rPr>
          <w:rFonts w:ascii="Palatino Linotype" w:hAnsi="Palatino Linotype"/>
        </w:rPr>
        <w:t xml:space="preserve"> </w:t>
      </w:r>
      <w:r w:rsidRPr="004149C6">
        <w:rPr>
          <w:rFonts w:ascii="Palatino Linotype" w:hAnsi="Palatino Linotype"/>
        </w:rPr>
        <w:t>recurso</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Pr="004149C6">
        <w:rPr>
          <w:rFonts w:ascii="Palatino Linotype" w:hAnsi="Palatino Linotype"/>
        </w:rPr>
        <w:t>revisión</w:t>
      </w:r>
      <w:r w:rsidR="006E63B8" w:rsidRPr="004149C6">
        <w:rPr>
          <w:rFonts w:ascii="Palatino Linotype" w:hAnsi="Palatino Linotype"/>
        </w:rPr>
        <w:t xml:space="preserve"> </w:t>
      </w:r>
      <w:r w:rsidR="00213D5E" w:rsidRPr="004149C6">
        <w:rPr>
          <w:rFonts w:ascii="Palatino Linotype" w:hAnsi="Palatino Linotype"/>
          <w:b/>
        </w:rPr>
        <w:t>07802</w:t>
      </w:r>
      <w:r w:rsidR="00693255" w:rsidRPr="004149C6">
        <w:rPr>
          <w:rFonts w:ascii="Palatino Linotype" w:hAnsi="Palatino Linotype"/>
          <w:b/>
        </w:rPr>
        <w:t>/INFOEM/IP/RR/2019</w:t>
      </w:r>
      <w:r w:rsidRPr="004149C6">
        <w:rPr>
          <w:rFonts w:ascii="Palatino Linotype" w:hAnsi="Palatino Linotype"/>
        </w:rPr>
        <w:t>,</w:t>
      </w:r>
      <w:r w:rsidR="00D730A4" w:rsidRPr="004149C6">
        <w:rPr>
          <w:rFonts w:ascii="Palatino Linotype" w:hAnsi="Palatino Linotype"/>
        </w:rPr>
        <w:t xml:space="preserve"> </w:t>
      </w:r>
      <w:r w:rsidRPr="004149C6">
        <w:rPr>
          <w:rFonts w:ascii="Palatino Linotype" w:hAnsi="Palatino Linotype"/>
        </w:rPr>
        <w:t>promovido</w:t>
      </w:r>
      <w:r w:rsidR="00D730A4" w:rsidRPr="004149C6">
        <w:rPr>
          <w:rFonts w:ascii="Palatino Linotype" w:hAnsi="Palatino Linotype"/>
        </w:rPr>
        <w:t xml:space="preserve"> </w:t>
      </w:r>
      <w:r w:rsidRPr="004149C6">
        <w:rPr>
          <w:rFonts w:ascii="Palatino Linotype" w:hAnsi="Palatino Linotype"/>
        </w:rPr>
        <w:t>por</w:t>
      </w:r>
      <w:r w:rsidR="00213D5E" w:rsidRPr="004149C6">
        <w:rPr>
          <w:rFonts w:ascii="Palatino Linotype" w:hAnsi="Palatino Linotype"/>
        </w:rPr>
        <w:t xml:space="preserve"> la C</w:t>
      </w:r>
      <w:r w:rsidR="00213D5E" w:rsidRPr="00A70935">
        <w:rPr>
          <w:rFonts w:ascii="Palatino Linotype" w:hAnsi="Palatino Linotype"/>
        </w:rPr>
        <w:t>.</w:t>
      </w:r>
      <w:r w:rsidR="00A70935" w:rsidRPr="00A70935">
        <w:rPr>
          <w:rFonts w:ascii="Palatino Linotype" w:hAnsi="Palatino Linotype"/>
          <w:b/>
          <w:lang w:val="es-ES_tradnl"/>
        </w:rPr>
        <w:t xml:space="preserve"> </w:t>
      </w:r>
      <w:r w:rsidR="00A70935" w:rsidRPr="00A70935">
        <w:rPr>
          <w:rFonts w:ascii="Palatino Linotype" w:hAnsi="Palatino Linotype"/>
          <w:b/>
          <w:lang w:val="es-ES_tradnl"/>
        </w:rPr>
        <w:t>XXXXXX XXXXXXXXX XXXXX</w:t>
      </w:r>
      <w:r w:rsidR="00E6045D" w:rsidRPr="00A70935">
        <w:rPr>
          <w:rFonts w:ascii="Palatino Linotype" w:hAnsi="Palatino Linotype" w:cs="Arial"/>
        </w:rPr>
        <w:t>,</w:t>
      </w:r>
      <w:r w:rsidR="00E6045D" w:rsidRPr="004149C6">
        <w:rPr>
          <w:rFonts w:ascii="Palatino Linotype" w:hAnsi="Palatino Linotype" w:cs="Arial"/>
        </w:rPr>
        <w:t xml:space="preserve"> en lo sucesivo</w:t>
      </w:r>
      <w:r w:rsidR="00E6045D" w:rsidRPr="004149C6">
        <w:rPr>
          <w:rFonts w:ascii="Palatino Linotype" w:hAnsi="Palatino Linotype" w:cs="Arial"/>
          <w:b/>
        </w:rPr>
        <w:t xml:space="preserve"> </w:t>
      </w:r>
      <w:r w:rsidR="00213D5E" w:rsidRPr="004149C6">
        <w:rPr>
          <w:rFonts w:ascii="Palatino Linotype" w:hAnsi="Palatino Linotype" w:cs="Arial"/>
          <w:b/>
        </w:rPr>
        <w:t>LA</w:t>
      </w:r>
      <w:r w:rsidR="00D83B69" w:rsidRPr="004149C6">
        <w:rPr>
          <w:rFonts w:ascii="Palatino Linotype" w:hAnsi="Palatino Linotype" w:cs="Arial"/>
          <w:b/>
        </w:rPr>
        <w:t xml:space="preserve"> RECURRENTE</w:t>
      </w:r>
      <w:r w:rsidRPr="004149C6">
        <w:rPr>
          <w:rFonts w:ascii="Palatino Linotype" w:hAnsi="Palatino Linotype"/>
        </w:rPr>
        <w:t>,</w:t>
      </w:r>
      <w:r w:rsidR="00D730A4" w:rsidRPr="004149C6">
        <w:rPr>
          <w:rFonts w:ascii="Palatino Linotype" w:hAnsi="Palatino Linotype"/>
        </w:rPr>
        <w:t xml:space="preserve"> </w:t>
      </w:r>
      <w:r w:rsidR="00CD1855" w:rsidRPr="004149C6">
        <w:rPr>
          <w:rFonts w:ascii="Palatino Linotype" w:hAnsi="Palatino Linotype"/>
        </w:rPr>
        <w:t>en contra de la respuesta emitida por el</w:t>
      </w:r>
      <w:r w:rsidR="00213D5E" w:rsidRPr="004149C6">
        <w:t xml:space="preserve"> </w:t>
      </w:r>
      <w:r w:rsidR="00213D5E" w:rsidRPr="004149C6">
        <w:rPr>
          <w:rFonts w:ascii="Palatino Linotype" w:hAnsi="Palatino Linotype"/>
          <w:b/>
        </w:rPr>
        <w:t>Ayuntamiento de Zinacantepec</w:t>
      </w:r>
      <w:r w:rsidR="00A16FDA" w:rsidRPr="004149C6">
        <w:rPr>
          <w:rFonts w:ascii="Palatino Linotype" w:hAnsi="Palatino Linotype"/>
          <w:b/>
        </w:rPr>
        <w:t>,</w:t>
      </w:r>
      <w:r w:rsidR="00D730A4" w:rsidRPr="004149C6">
        <w:rPr>
          <w:rFonts w:ascii="Palatino Linotype" w:hAnsi="Palatino Linotype"/>
        </w:rPr>
        <w:t xml:space="preserve"> </w:t>
      </w:r>
      <w:r w:rsidRPr="004149C6">
        <w:rPr>
          <w:rFonts w:ascii="Palatino Linotype" w:hAnsi="Palatino Linotype"/>
        </w:rPr>
        <w:t>en</w:t>
      </w:r>
      <w:r w:rsidR="00D730A4" w:rsidRPr="004149C6">
        <w:rPr>
          <w:rFonts w:ascii="Palatino Linotype" w:hAnsi="Palatino Linotype"/>
        </w:rPr>
        <w:t xml:space="preserve"> </w:t>
      </w:r>
      <w:r w:rsidRPr="004149C6">
        <w:rPr>
          <w:rFonts w:ascii="Palatino Linotype" w:hAnsi="Palatino Linotype"/>
        </w:rPr>
        <w:t>lo</w:t>
      </w:r>
      <w:r w:rsidR="00D730A4" w:rsidRPr="004149C6">
        <w:rPr>
          <w:rFonts w:ascii="Palatino Linotype" w:hAnsi="Palatino Linotype"/>
        </w:rPr>
        <w:t xml:space="preserve"> </w:t>
      </w:r>
      <w:r w:rsidRPr="004149C6">
        <w:rPr>
          <w:rFonts w:ascii="Palatino Linotype" w:hAnsi="Palatino Linotype"/>
        </w:rPr>
        <w:t>sucesivo</w:t>
      </w:r>
      <w:r w:rsidR="00D730A4" w:rsidRPr="004149C6">
        <w:rPr>
          <w:rFonts w:ascii="Palatino Linotype" w:hAnsi="Palatino Linotype"/>
        </w:rPr>
        <w:t xml:space="preserve"> </w:t>
      </w:r>
      <w:r w:rsidRPr="004149C6">
        <w:rPr>
          <w:rFonts w:ascii="Palatino Linotype" w:hAnsi="Palatino Linotype"/>
          <w:b/>
        </w:rPr>
        <w:t>EL</w:t>
      </w:r>
      <w:r w:rsidR="00D730A4" w:rsidRPr="004149C6">
        <w:rPr>
          <w:rFonts w:ascii="Palatino Linotype" w:hAnsi="Palatino Linotype"/>
          <w:b/>
        </w:rPr>
        <w:t xml:space="preserve"> </w:t>
      </w:r>
      <w:r w:rsidRPr="004149C6">
        <w:rPr>
          <w:rFonts w:ascii="Palatino Linotype" w:hAnsi="Palatino Linotype"/>
          <w:b/>
        </w:rPr>
        <w:t>SUJETO</w:t>
      </w:r>
      <w:r w:rsidR="00D730A4" w:rsidRPr="004149C6">
        <w:rPr>
          <w:rFonts w:ascii="Palatino Linotype" w:hAnsi="Palatino Linotype"/>
          <w:b/>
        </w:rPr>
        <w:t xml:space="preserve"> </w:t>
      </w:r>
      <w:r w:rsidRPr="004149C6">
        <w:rPr>
          <w:rFonts w:ascii="Palatino Linotype" w:hAnsi="Palatino Linotype"/>
          <w:b/>
        </w:rPr>
        <w:t>OBLIGADO</w:t>
      </w:r>
      <w:r w:rsidRPr="004149C6">
        <w:rPr>
          <w:rFonts w:ascii="Palatino Linotype" w:hAnsi="Palatino Linotype"/>
        </w:rPr>
        <w:t>,</w:t>
      </w:r>
      <w:r w:rsidR="00D730A4" w:rsidRPr="004149C6">
        <w:rPr>
          <w:rFonts w:ascii="Palatino Linotype" w:hAnsi="Palatino Linotype"/>
        </w:rPr>
        <w:t xml:space="preserve"> </w:t>
      </w:r>
      <w:r w:rsidRPr="004149C6">
        <w:rPr>
          <w:rFonts w:ascii="Palatino Linotype" w:hAnsi="Palatino Linotype"/>
        </w:rPr>
        <w:t>se</w:t>
      </w:r>
      <w:r w:rsidR="00D730A4" w:rsidRPr="004149C6">
        <w:rPr>
          <w:rFonts w:ascii="Palatino Linotype" w:hAnsi="Palatino Linotype"/>
        </w:rPr>
        <w:t xml:space="preserve"> </w:t>
      </w:r>
      <w:r w:rsidRPr="004149C6">
        <w:rPr>
          <w:rFonts w:ascii="Palatino Linotype" w:hAnsi="Palatino Linotype"/>
        </w:rPr>
        <w:t>procede</w:t>
      </w:r>
      <w:r w:rsidR="00D730A4" w:rsidRPr="004149C6">
        <w:rPr>
          <w:rFonts w:ascii="Palatino Linotype" w:hAnsi="Palatino Linotype"/>
        </w:rPr>
        <w:t xml:space="preserve"> </w:t>
      </w:r>
      <w:r w:rsidRPr="004149C6">
        <w:rPr>
          <w:rFonts w:ascii="Palatino Linotype" w:hAnsi="Palatino Linotype"/>
        </w:rPr>
        <w:t>a</w:t>
      </w:r>
      <w:r w:rsidR="00D730A4" w:rsidRPr="004149C6">
        <w:rPr>
          <w:rFonts w:ascii="Palatino Linotype" w:hAnsi="Palatino Linotype"/>
        </w:rPr>
        <w:t xml:space="preserve"> </w:t>
      </w:r>
      <w:r w:rsidRPr="004149C6">
        <w:rPr>
          <w:rFonts w:ascii="Palatino Linotype" w:hAnsi="Palatino Linotype"/>
        </w:rPr>
        <w:t>dictar</w:t>
      </w:r>
      <w:r w:rsidR="00D730A4" w:rsidRPr="004149C6">
        <w:rPr>
          <w:rFonts w:ascii="Palatino Linotype" w:hAnsi="Palatino Linotype"/>
        </w:rPr>
        <w:t xml:space="preserve"> </w:t>
      </w:r>
      <w:r w:rsidRPr="004149C6">
        <w:rPr>
          <w:rFonts w:ascii="Palatino Linotype" w:hAnsi="Palatino Linotype"/>
        </w:rPr>
        <w:t>la</w:t>
      </w:r>
      <w:r w:rsidR="00D730A4" w:rsidRPr="004149C6">
        <w:rPr>
          <w:rFonts w:ascii="Palatino Linotype" w:hAnsi="Palatino Linotype"/>
        </w:rPr>
        <w:t xml:space="preserve"> </w:t>
      </w:r>
      <w:r w:rsidRPr="004149C6">
        <w:rPr>
          <w:rFonts w:ascii="Palatino Linotype" w:hAnsi="Palatino Linotype"/>
        </w:rPr>
        <w:t>presente</w:t>
      </w:r>
      <w:r w:rsidR="00D730A4" w:rsidRPr="004149C6">
        <w:rPr>
          <w:rFonts w:ascii="Palatino Linotype" w:hAnsi="Palatino Linotype"/>
        </w:rPr>
        <w:t xml:space="preserve"> </w:t>
      </w:r>
      <w:r w:rsidRPr="004149C6">
        <w:rPr>
          <w:rFonts w:ascii="Palatino Linotype" w:hAnsi="Palatino Linotype"/>
        </w:rPr>
        <w:t>resolución</w:t>
      </w:r>
      <w:r w:rsidR="00D730A4" w:rsidRPr="004149C6">
        <w:rPr>
          <w:rFonts w:ascii="Palatino Linotype" w:hAnsi="Palatino Linotype"/>
        </w:rPr>
        <w:t xml:space="preserve"> </w:t>
      </w:r>
      <w:r w:rsidRPr="004149C6">
        <w:rPr>
          <w:rFonts w:ascii="Palatino Linotype" w:hAnsi="Palatino Linotype"/>
        </w:rPr>
        <w:t>con</w:t>
      </w:r>
      <w:r w:rsidR="00D730A4" w:rsidRPr="004149C6">
        <w:rPr>
          <w:rFonts w:ascii="Palatino Linotype" w:hAnsi="Palatino Linotype"/>
        </w:rPr>
        <w:t xml:space="preserve"> </w:t>
      </w:r>
      <w:r w:rsidRPr="004149C6">
        <w:rPr>
          <w:rFonts w:ascii="Palatino Linotype" w:hAnsi="Palatino Linotype"/>
        </w:rPr>
        <w:t>base</w:t>
      </w:r>
      <w:r w:rsidR="00D730A4" w:rsidRPr="004149C6">
        <w:rPr>
          <w:rFonts w:ascii="Palatino Linotype" w:hAnsi="Palatino Linotype"/>
        </w:rPr>
        <w:t xml:space="preserve"> </w:t>
      </w:r>
      <w:r w:rsidRPr="004149C6">
        <w:rPr>
          <w:rFonts w:ascii="Palatino Linotype" w:hAnsi="Palatino Linotype"/>
        </w:rPr>
        <w:t>en</w:t>
      </w:r>
      <w:r w:rsidR="00D730A4" w:rsidRPr="004149C6">
        <w:rPr>
          <w:rFonts w:ascii="Palatino Linotype" w:hAnsi="Palatino Linotype"/>
        </w:rPr>
        <w:t xml:space="preserve"> </w:t>
      </w:r>
      <w:r w:rsidRPr="004149C6">
        <w:rPr>
          <w:rFonts w:ascii="Palatino Linotype" w:hAnsi="Palatino Linotype"/>
        </w:rPr>
        <w:t>lo</w:t>
      </w:r>
      <w:r w:rsidR="00D730A4" w:rsidRPr="004149C6">
        <w:rPr>
          <w:rFonts w:ascii="Palatino Linotype" w:hAnsi="Palatino Linotype"/>
        </w:rPr>
        <w:t xml:space="preserve"> </w:t>
      </w:r>
      <w:r w:rsidRPr="004149C6">
        <w:rPr>
          <w:rFonts w:ascii="Palatino Linotype" w:hAnsi="Palatino Linotype"/>
        </w:rPr>
        <w:t>siguiente:</w:t>
      </w:r>
      <w:r w:rsidR="00D730A4" w:rsidRPr="004149C6">
        <w:rPr>
          <w:rFonts w:ascii="Palatino Linotype" w:hAnsi="Palatino Linotype"/>
        </w:rPr>
        <w:t xml:space="preserve"> </w:t>
      </w:r>
    </w:p>
    <w:p w:rsidR="00A2780F" w:rsidRPr="004149C6" w:rsidRDefault="00A2780F" w:rsidP="00183C32">
      <w:pPr>
        <w:spacing w:before="100" w:beforeAutospacing="1" w:after="100" w:afterAutospacing="1" w:line="360" w:lineRule="auto"/>
        <w:jc w:val="center"/>
        <w:rPr>
          <w:rFonts w:ascii="Palatino Linotype" w:hAnsi="Palatino Linotype"/>
          <w:b/>
          <w:bCs/>
          <w:spacing w:val="60"/>
          <w:sz w:val="28"/>
        </w:rPr>
      </w:pPr>
      <w:r w:rsidRPr="004149C6">
        <w:rPr>
          <w:rFonts w:ascii="Palatino Linotype" w:hAnsi="Palatino Linotype"/>
          <w:b/>
          <w:bCs/>
          <w:spacing w:val="60"/>
          <w:sz w:val="28"/>
        </w:rPr>
        <w:t>RESULTANDO</w:t>
      </w:r>
    </w:p>
    <w:p w:rsidR="00345471" w:rsidRPr="004149C6"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149C6">
        <w:rPr>
          <w:rFonts w:ascii="Palatino Linotype" w:hAnsi="Palatino Linotype"/>
        </w:rPr>
        <w:t>En</w:t>
      </w:r>
      <w:r w:rsidR="00D730A4" w:rsidRPr="004149C6">
        <w:rPr>
          <w:rFonts w:ascii="Palatino Linotype" w:hAnsi="Palatino Linotype"/>
        </w:rPr>
        <w:t xml:space="preserve"> </w:t>
      </w:r>
      <w:r w:rsidRPr="004149C6">
        <w:rPr>
          <w:rFonts w:ascii="Palatino Linotype" w:hAnsi="Palatino Linotype" w:cs="Arial"/>
        </w:rPr>
        <w:t>fecha</w:t>
      </w:r>
      <w:r w:rsidR="00D730A4" w:rsidRPr="004149C6">
        <w:rPr>
          <w:rFonts w:ascii="Palatino Linotype" w:hAnsi="Palatino Linotype"/>
        </w:rPr>
        <w:t xml:space="preserve"> </w:t>
      </w:r>
      <w:r w:rsidR="00213D5E" w:rsidRPr="004149C6">
        <w:rPr>
          <w:rFonts w:ascii="Palatino Linotype" w:hAnsi="Palatino Linotype"/>
        </w:rPr>
        <w:t xml:space="preserve">veinticinco </w:t>
      </w:r>
      <w:r w:rsidR="00693255" w:rsidRPr="004149C6">
        <w:rPr>
          <w:rFonts w:ascii="Palatino Linotype" w:hAnsi="Palatino Linotype"/>
        </w:rPr>
        <w:t xml:space="preserve">de </w:t>
      </w:r>
      <w:r w:rsidR="00213D5E" w:rsidRPr="004149C6">
        <w:rPr>
          <w:rFonts w:ascii="Palatino Linotype" w:hAnsi="Palatino Linotype"/>
        </w:rPr>
        <w:t xml:space="preserve">septiembre </w:t>
      </w:r>
      <w:r w:rsidR="00693255" w:rsidRPr="004149C6">
        <w:rPr>
          <w:rFonts w:ascii="Palatino Linotype" w:hAnsi="Palatino Linotype"/>
        </w:rPr>
        <w:t>dos mil diecinueve</w:t>
      </w:r>
      <w:r w:rsidRPr="004149C6">
        <w:rPr>
          <w:rFonts w:ascii="Palatino Linotype" w:hAnsi="Palatino Linotype"/>
        </w:rPr>
        <w:t>,</w:t>
      </w:r>
      <w:r w:rsidR="00D730A4" w:rsidRPr="004149C6">
        <w:rPr>
          <w:rFonts w:ascii="Palatino Linotype" w:hAnsi="Palatino Linotype"/>
        </w:rPr>
        <w:t xml:space="preserve"> </w:t>
      </w:r>
      <w:r w:rsidR="00213D5E" w:rsidRPr="004149C6">
        <w:rPr>
          <w:rFonts w:ascii="Palatino Linotype" w:hAnsi="Palatino Linotype" w:cs="Arial"/>
          <w:b/>
        </w:rPr>
        <w:t>LA</w:t>
      </w:r>
      <w:r w:rsidR="00D83B69" w:rsidRPr="004149C6">
        <w:rPr>
          <w:rFonts w:ascii="Palatino Linotype" w:hAnsi="Palatino Linotype" w:cs="Arial"/>
          <w:b/>
        </w:rPr>
        <w:t xml:space="preserve"> </w:t>
      </w:r>
      <w:r w:rsidR="0013060C" w:rsidRPr="004149C6">
        <w:rPr>
          <w:rFonts w:ascii="Palatino Linotype" w:hAnsi="Palatino Linotype" w:cs="Arial"/>
          <w:b/>
        </w:rPr>
        <w:t>RECURRENTE</w:t>
      </w:r>
      <w:r w:rsidR="007554C2" w:rsidRPr="004149C6">
        <w:rPr>
          <w:rFonts w:ascii="Palatino Linotype" w:hAnsi="Palatino Linotype"/>
        </w:rPr>
        <w:t xml:space="preserve"> </w:t>
      </w:r>
      <w:r w:rsidRPr="004149C6">
        <w:rPr>
          <w:rFonts w:ascii="Palatino Linotype" w:hAnsi="Palatino Linotype"/>
        </w:rPr>
        <w:t>presentó</w:t>
      </w:r>
      <w:r w:rsidR="00213D67" w:rsidRPr="004149C6">
        <w:rPr>
          <w:rFonts w:ascii="Palatino Linotype" w:hAnsi="Palatino Linotype"/>
        </w:rPr>
        <w:t xml:space="preserve"> a través de la Plataforma Nacional de Transparencia</w:t>
      </w:r>
      <w:r w:rsidR="00213D67" w:rsidRPr="004149C6">
        <w:rPr>
          <w:rFonts w:ascii="Palatino Linotype" w:hAnsi="Palatino Linotype" w:cs="Arial"/>
        </w:rPr>
        <w:t xml:space="preserve"> vinculada al Sistema</w:t>
      </w:r>
      <w:r w:rsidR="00213D67" w:rsidRPr="004149C6">
        <w:rPr>
          <w:rFonts w:ascii="Palatino Linotype" w:hAnsi="Palatino Linotype"/>
        </w:rPr>
        <w:t xml:space="preserve"> de Acceso a la Información Mexiquense,</w:t>
      </w:r>
      <w:r w:rsidR="00D730A4" w:rsidRPr="004149C6">
        <w:rPr>
          <w:rFonts w:ascii="Palatino Linotype" w:hAnsi="Palatino Linotype"/>
        </w:rPr>
        <w:t xml:space="preserve"> </w:t>
      </w:r>
      <w:r w:rsidRPr="004149C6">
        <w:rPr>
          <w:rFonts w:ascii="Palatino Linotype" w:hAnsi="Palatino Linotype"/>
        </w:rPr>
        <w:t>en</w:t>
      </w:r>
      <w:r w:rsidR="00D730A4" w:rsidRPr="004149C6">
        <w:rPr>
          <w:rFonts w:ascii="Palatino Linotype" w:hAnsi="Palatino Linotype"/>
        </w:rPr>
        <w:t xml:space="preserve"> </w:t>
      </w:r>
      <w:r w:rsidRPr="004149C6">
        <w:rPr>
          <w:rFonts w:ascii="Palatino Linotype" w:hAnsi="Palatino Linotype"/>
        </w:rPr>
        <w:t>lo</w:t>
      </w:r>
      <w:r w:rsidR="00D730A4" w:rsidRPr="004149C6">
        <w:rPr>
          <w:rFonts w:ascii="Palatino Linotype" w:hAnsi="Palatino Linotype"/>
        </w:rPr>
        <w:t xml:space="preserve"> </w:t>
      </w:r>
      <w:r w:rsidRPr="004149C6">
        <w:rPr>
          <w:rFonts w:ascii="Palatino Linotype" w:hAnsi="Palatino Linotype"/>
        </w:rPr>
        <w:t>subsecuente</w:t>
      </w:r>
      <w:r w:rsidR="00D730A4" w:rsidRPr="004149C6">
        <w:rPr>
          <w:rFonts w:ascii="Palatino Linotype" w:hAnsi="Palatino Linotype"/>
        </w:rPr>
        <w:t xml:space="preserve"> </w:t>
      </w:r>
      <w:r w:rsidRPr="004149C6">
        <w:rPr>
          <w:rFonts w:ascii="Palatino Linotype" w:hAnsi="Palatino Linotype"/>
          <w:b/>
        </w:rPr>
        <w:t>EL</w:t>
      </w:r>
      <w:r w:rsidR="00D730A4" w:rsidRPr="004149C6">
        <w:rPr>
          <w:rFonts w:ascii="Palatino Linotype" w:hAnsi="Palatino Linotype"/>
          <w:b/>
        </w:rPr>
        <w:t xml:space="preserve"> </w:t>
      </w:r>
      <w:r w:rsidRPr="004149C6">
        <w:rPr>
          <w:rFonts w:ascii="Palatino Linotype" w:hAnsi="Palatino Linotype"/>
          <w:b/>
        </w:rPr>
        <w:t>SAIMEX</w:t>
      </w:r>
      <w:r w:rsidR="00D730A4" w:rsidRPr="004149C6">
        <w:rPr>
          <w:rFonts w:ascii="Palatino Linotype" w:hAnsi="Palatino Linotype"/>
        </w:rPr>
        <w:t xml:space="preserve"> </w:t>
      </w:r>
      <w:r w:rsidRPr="004149C6">
        <w:rPr>
          <w:rFonts w:ascii="Palatino Linotype" w:hAnsi="Palatino Linotype"/>
        </w:rPr>
        <w:t>ante</w:t>
      </w:r>
      <w:r w:rsidR="00D730A4" w:rsidRPr="004149C6">
        <w:rPr>
          <w:rFonts w:ascii="Palatino Linotype" w:hAnsi="Palatino Linotype"/>
        </w:rPr>
        <w:t xml:space="preserve"> </w:t>
      </w:r>
      <w:r w:rsidRPr="004149C6">
        <w:rPr>
          <w:rFonts w:ascii="Palatino Linotype" w:hAnsi="Palatino Linotype"/>
          <w:b/>
        </w:rPr>
        <w:t>EL</w:t>
      </w:r>
      <w:r w:rsidR="00D730A4" w:rsidRPr="004149C6">
        <w:rPr>
          <w:rFonts w:ascii="Palatino Linotype" w:hAnsi="Palatino Linotype"/>
          <w:b/>
        </w:rPr>
        <w:t xml:space="preserve"> </w:t>
      </w:r>
      <w:r w:rsidRPr="004149C6">
        <w:rPr>
          <w:rFonts w:ascii="Palatino Linotype" w:hAnsi="Palatino Linotype"/>
          <w:b/>
        </w:rPr>
        <w:t>SUJETO</w:t>
      </w:r>
      <w:r w:rsidR="00D730A4" w:rsidRPr="004149C6">
        <w:rPr>
          <w:rFonts w:ascii="Palatino Linotype" w:hAnsi="Palatino Linotype"/>
          <w:b/>
        </w:rPr>
        <w:t xml:space="preserve"> </w:t>
      </w:r>
      <w:r w:rsidRPr="004149C6">
        <w:rPr>
          <w:rFonts w:ascii="Palatino Linotype" w:hAnsi="Palatino Linotype"/>
          <w:b/>
        </w:rPr>
        <w:t>OBLIGADO</w:t>
      </w:r>
      <w:r w:rsidRPr="004149C6">
        <w:rPr>
          <w:rFonts w:ascii="Palatino Linotype" w:hAnsi="Palatino Linotype"/>
        </w:rPr>
        <w:t>,</w:t>
      </w:r>
      <w:r w:rsidR="00D730A4" w:rsidRPr="004149C6">
        <w:rPr>
          <w:rFonts w:ascii="Palatino Linotype" w:hAnsi="Palatino Linotype"/>
        </w:rPr>
        <w:t xml:space="preserve"> </w:t>
      </w:r>
      <w:r w:rsidRPr="004149C6">
        <w:rPr>
          <w:rFonts w:ascii="Palatino Linotype" w:hAnsi="Palatino Linotype"/>
        </w:rPr>
        <w:t>la</w:t>
      </w:r>
      <w:r w:rsidR="00D730A4" w:rsidRPr="004149C6">
        <w:rPr>
          <w:rFonts w:ascii="Palatino Linotype" w:hAnsi="Palatino Linotype"/>
        </w:rPr>
        <w:t xml:space="preserve"> </w:t>
      </w:r>
      <w:r w:rsidRPr="004149C6">
        <w:rPr>
          <w:rFonts w:ascii="Palatino Linotype" w:hAnsi="Palatino Linotype"/>
        </w:rPr>
        <w:t>solicitud</w:t>
      </w:r>
      <w:r w:rsidR="00D730A4" w:rsidRPr="004149C6">
        <w:rPr>
          <w:rFonts w:ascii="Palatino Linotype" w:hAnsi="Palatino Linotype"/>
        </w:rPr>
        <w:t xml:space="preserve"> </w:t>
      </w:r>
      <w:r w:rsidRPr="004149C6">
        <w:rPr>
          <w:rFonts w:ascii="Palatino Linotype" w:hAnsi="Palatino Linotype"/>
        </w:rPr>
        <w:t>de</w:t>
      </w:r>
      <w:r w:rsidR="00D730A4" w:rsidRPr="004149C6">
        <w:rPr>
          <w:rFonts w:ascii="Palatino Linotype" w:hAnsi="Palatino Linotype"/>
        </w:rPr>
        <w:t xml:space="preserve"> </w:t>
      </w:r>
      <w:r w:rsidRPr="004149C6">
        <w:rPr>
          <w:rFonts w:ascii="Palatino Linotype" w:hAnsi="Palatino Linotype"/>
        </w:rPr>
        <w:t>acceso</w:t>
      </w:r>
      <w:r w:rsidR="00D730A4" w:rsidRPr="004149C6">
        <w:rPr>
          <w:rFonts w:ascii="Palatino Linotype" w:hAnsi="Palatino Linotype"/>
        </w:rPr>
        <w:t xml:space="preserve"> </w:t>
      </w:r>
      <w:r w:rsidRPr="004149C6">
        <w:rPr>
          <w:rFonts w:ascii="Palatino Linotype" w:hAnsi="Palatino Linotype"/>
        </w:rPr>
        <w:t>a</w:t>
      </w:r>
      <w:r w:rsidR="00D730A4" w:rsidRPr="004149C6">
        <w:rPr>
          <w:rFonts w:ascii="Palatino Linotype" w:hAnsi="Palatino Linotype"/>
        </w:rPr>
        <w:t xml:space="preserve"> </w:t>
      </w:r>
      <w:r w:rsidRPr="004149C6">
        <w:rPr>
          <w:rFonts w:ascii="Palatino Linotype" w:hAnsi="Palatino Linotype"/>
        </w:rPr>
        <w:t>la</w:t>
      </w:r>
      <w:r w:rsidR="00D730A4" w:rsidRPr="004149C6">
        <w:rPr>
          <w:rFonts w:ascii="Palatino Linotype" w:hAnsi="Palatino Linotype"/>
        </w:rPr>
        <w:t xml:space="preserve"> </w:t>
      </w:r>
      <w:r w:rsidRPr="004149C6">
        <w:rPr>
          <w:rFonts w:ascii="Palatino Linotype" w:hAnsi="Palatino Linotype"/>
        </w:rPr>
        <w:t>información</w:t>
      </w:r>
      <w:r w:rsidR="00D730A4" w:rsidRPr="004149C6">
        <w:rPr>
          <w:rFonts w:ascii="Palatino Linotype" w:hAnsi="Palatino Linotype"/>
        </w:rPr>
        <w:t xml:space="preserve"> </w:t>
      </w:r>
      <w:r w:rsidRPr="004149C6">
        <w:rPr>
          <w:rFonts w:ascii="Palatino Linotype" w:hAnsi="Palatino Linotype"/>
        </w:rPr>
        <w:t>pública,</w:t>
      </w:r>
      <w:r w:rsidR="00D730A4" w:rsidRPr="004149C6">
        <w:rPr>
          <w:rFonts w:ascii="Palatino Linotype" w:hAnsi="Palatino Linotype"/>
        </w:rPr>
        <w:t xml:space="preserve"> </w:t>
      </w:r>
      <w:r w:rsidR="00345471" w:rsidRPr="004149C6">
        <w:rPr>
          <w:rFonts w:ascii="Palatino Linotype" w:hAnsi="Palatino Linotype"/>
        </w:rPr>
        <w:t>a la que se le asignó el número</w:t>
      </w:r>
      <w:r w:rsidR="00213D5E" w:rsidRPr="004149C6">
        <w:t xml:space="preserve"> </w:t>
      </w:r>
      <w:r w:rsidR="00213D5E" w:rsidRPr="004149C6">
        <w:rPr>
          <w:rFonts w:ascii="Palatino Linotype" w:hAnsi="Palatino Linotype"/>
          <w:b/>
        </w:rPr>
        <w:t>00186/ZINACANT/IP/2019</w:t>
      </w:r>
      <w:r w:rsidR="00345471" w:rsidRPr="004149C6">
        <w:rPr>
          <w:rFonts w:ascii="Palatino Linotype" w:hAnsi="Palatino Linotype"/>
        </w:rPr>
        <w:t xml:space="preserve">, </w:t>
      </w:r>
      <w:r w:rsidR="00002897" w:rsidRPr="004149C6">
        <w:rPr>
          <w:rFonts w:ascii="Palatino Linotype" w:hAnsi="Palatino Linotype"/>
        </w:rPr>
        <w:t>mediante la cual requirió</w:t>
      </w:r>
      <w:r w:rsidR="00F31DEE" w:rsidRPr="004149C6">
        <w:rPr>
          <w:rFonts w:ascii="Palatino Linotype" w:hAnsi="Palatino Linotype"/>
        </w:rPr>
        <w:t xml:space="preserve"> lo siguiente</w:t>
      </w:r>
      <w:r w:rsidR="00002897" w:rsidRPr="004149C6">
        <w:rPr>
          <w:rFonts w:ascii="Palatino Linotype" w:hAnsi="Palatino Linotype"/>
        </w:rPr>
        <w:t>:</w:t>
      </w:r>
    </w:p>
    <w:p w:rsidR="008264CD" w:rsidRPr="004149C6" w:rsidRDefault="00A327E0" w:rsidP="008264CD">
      <w:pPr>
        <w:spacing w:before="100" w:beforeAutospacing="1" w:after="100" w:afterAutospacing="1"/>
        <w:ind w:left="709" w:right="709"/>
        <w:jc w:val="both"/>
        <w:rPr>
          <w:rFonts w:ascii="Palatino Linotype" w:hAnsi="Palatino Linotype"/>
          <w:sz w:val="22"/>
          <w:szCs w:val="22"/>
        </w:rPr>
      </w:pPr>
      <w:r w:rsidRPr="004149C6">
        <w:rPr>
          <w:rFonts w:ascii="Palatino Linotype" w:hAnsi="Palatino Linotype" w:cs="Arial"/>
          <w:i/>
          <w:sz w:val="22"/>
          <w:szCs w:val="22"/>
        </w:rPr>
        <w:t>“</w:t>
      </w:r>
      <w:r w:rsidR="00213D5E" w:rsidRPr="004149C6">
        <w:rPr>
          <w:rFonts w:ascii="Palatino Linotype" w:hAnsi="Palatino Linotype" w:cs="Arial"/>
          <w:i/>
          <w:sz w:val="22"/>
          <w:szCs w:val="22"/>
        </w:rPr>
        <w:t xml:space="preserve">De la autoridad municipal solicito 1.En fecha se expidieron las convocatorias para la </w:t>
      </w:r>
      <w:proofErr w:type="gramStart"/>
      <w:r w:rsidR="00213D5E" w:rsidRPr="004149C6">
        <w:rPr>
          <w:rFonts w:ascii="Palatino Linotype" w:hAnsi="Palatino Linotype" w:cs="Arial"/>
          <w:i/>
          <w:sz w:val="22"/>
          <w:szCs w:val="22"/>
        </w:rPr>
        <w:t>elección</w:t>
      </w:r>
      <w:proofErr w:type="gramEnd"/>
      <w:r w:rsidR="00213D5E" w:rsidRPr="004149C6">
        <w:rPr>
          <w:rFonts w:ascii="Palatino Linotype" w:hAnsi="Palatino Linotype" w:cs="Arial"/>
          <w:i/>
          <w:sz w:val="22"/>
          <w:szCs w:val="22"/>
        </w:rPr>
        <w:t xml:space="preserve"> de autoridades auxiliares municipales y miembros de participación ciudadana en los años 2013, 2016 y 2019. </w:t>
      </w:r>
      <w:proofErr w:type="gramStart"/>
      <w:r w:rsidR="00213D5E" w:rsidRPr="004149C6">
        <w:rPr>
          <w:rFonts w:ascii="Palatino Linotype" w:hAnsi="Palatino Linotype" w:cs="Arial"/>
          <w:i/>
          <w:sz w:val="22"/>
          <w:szCs w:val="22"/>
        </w:rPr>
        <w:t>2.Las</w:t>
      </w:r>
      <w:proofErr w:type="gramEnd"/>
      <w:r w:rsidR="00213D5E" w:rsidRPr="004149C6">
        <w:rPr>
          <w:rFonts w:ascii="Palatino Linotype" w:hAnsi="Palatino Linotype" w:cs="Arial"/>
          <w:i/>
          <w:sz w:val="22"/>
          <w:szCs w:val="22"/>
        </w:rPr>
        <w:t xml:space="preserve"> convocatorias mencionadas en archivo electrónico, formato PDF o escaneo. </w:t>
      </w:r>
      <w:proofErr w:type="gramStart"/>
      <w:r w:rsidR="00213D5E" w:rsidRPr="004149C6">
        <w:rPr>
          <w:rFonts w:ascii="Palatino Linotype" w:hAnsi="Palatino Linotype" w:cs="Arial"/>
          <w:i/>
          <w:sz w:val="22"/>
          <w:szCs w:val="22"/>
        </w:rPr>
        <w:t>3.Fecha</w:t>
      </w:r>
      <w:proofErr w:type="gramEnd"/>
      <w:r w:rsidR="00213D5E" w:rsidRPr="004149C6">
        <w:rPr>
          <w:rFonts w:ascii="Palatino Linotype" w:hAnsi="Palatino Linotype" w:cs="Arial"/>
          <w:i/>
          <w:sz w:val="22"/>
          <w:szCs w:val="22"/>
        </w:rPr>
        <w:t xml:space="preserve"> de la celebración de sus elecciones de autoridades auxiliares municipales en cada una de las comunidades que integran su territorio municipal. </w:t>
      </w:r>
      <w:proofErr w:type="gramStart"/>
      <w:r w:rsidR="00213D5E" w:rsidRPr="004149C6">
        <w:rPr>
          <w:rFonts w:ascii="Palatino Linotype" w:hAnsi="Palatino Linotype" w:cs="Arial"/>
          <w:i/>
          <w:sz w:val="22"/>
          <w:szCs w:val="22"/>
        </w:rPr>
        <w:t>4.En</w:t>
      </w:r>
      <w:proofErr w:type="gramEnd"/>
      <w:r w:rsidR="00213D5E" w:rsidRPr="004149C6">
        <w:rPr>
          <w:rFonts w:ascii="Palatino Linotype" w:hAnsi="Palatino Linotype" w:cs="Arial"/>
          <w:i/>
          <w:sz w:val="22"/>
          <w:szCs w:val="22"/>
        </w:rPr>
        <w:t xml:space="preserve"> cuántas y en cuáles comunidades se eligieron sus autoridades auxiliares tanto por planillas como por usos y costumbres. </w:t>
      </w:r>
      <w:proofErr w:type="gramStart"/>
      <w:r w:rsidR="00213D5E" w:rsidRPr="004149C6">
        <w:rPr>
          <w:rFonts w:ascii="Palatino Linotype" w:hAnsi="Palatino Linotype" w:cs="Arial"/>
          <w:i/>
          <w:sz w:val="22"/>
          <w:szCs w:val="22"/>
        </w:rPr>
        <w:t>5.Quienes</w:t>
      </w:r>
      <w:proofErr w:type="gramEnd"/>
      <w:r w:rsidR="00213D5E" w:rsidRPr="004149C6">
        <w:rPr>
          <w:rFonts w:ascii="Palatino Linotype" w:hAnsi="Palatino Linotype" w:cs="Arial"/>
          <w:i/>
          <w:sz w:val="22"/>
          <w:szCs w:val="22"/>
        </w:rPr>
        <w:t xml:space="preserve"> fueron las autoridades electas en los años citados. </w:t>
      </w:r>
      <w:proofErr w:type="gramStart"/>
      <w:r w:rsidR="00213D5E" w:rsidRPr="004149C6">
        <w:rPr>
          <w:rFonts w:ascii="Palatino Linotype" w:hAnsi="Palatino Linotype" w:cs="Arial"/>
          <w:i/>
          <w:sz w:val="22"/>
          <w:szCs w:val="22"/>
        </w:rPr>
        <w:t>6.Los</w:t>
      </w:r>
      <w:proofErr w:type="gramEnd"/>
      <w:r w:rsidR="00213D5E" w:rsidRPr="004149C6">
        <w:rPr>
          <w:rFonts w:ascii="Palatino Linotype" w:hAnsi="Palatino Linotype" w:cs="Arial"/>
          <w:i/>
          <w:sz w:val="22"/>
          <w:szCs w:val="22"/>
        </w:rPr>
        <w:t xml:space="preserve"> resultados electorales de dichas elecciones, en su caso, las actas de cómputo o similar en las que consten esos resultados. </w:t>
      </w:r>
      <w:proofErr w:type="gramStart"/>
      <w:r w:rsidR="00213D5E" w:rsidRPr="004149C6">
        <w:rPr>
          <w:rFonts w:ascii="Palatino Linotype" w:hAnsi="Palatino Linotype" w:cs="Arial"/>
          <w:i/>
          <w:sz w:val="22"/>
          <w:szCs w:val="22"/>
        </w:rPr>
        <w:t>7.En</w:t>
      </w:r>
      <w:proofErr w:type="gramEnd"/>
      <w:r w:rsidR="00213D5E" w:rsidRPr="004149C6">
        <w:rPr>
          <w:rFonts w:ascii="Palatino Linotype" w:hAnsi="Palatino Linotype" w:cs="Arial"/>
          <w:i/>
          <w:sz w:val="22"/>
          <w:szCs w:val="22"/>
        </w:rPr>
        <w:t xml:space="preserve"> su caso, las actas de asamblea en las cuales se eligieron las autoridades auxiliares municipales por usos y costumbres y en las que las autoridades del ayuntamiento estuvieron presentes o dieron fe. </w:t>
      </w:r>
      <w:proofErr w:type="gramStart"/>
      <w:r w:rsidR="00213D5E" w:rsidRPr="004149C6">
        <w:rPr>
          <w:rFonts w:ascii="Palatino Linotype" w:hAnsi="Palatino Linotype" w:cs="Arial"/>
          <w:i/>
          <w:sz w:val="22"/>
          <w:szCs w:val="22"/>
        </w:rPr>
        <w:t>8.Que</w:t>
      </w:r>
      <w:proofErr w:type="gramEnd"/>
      <w:r w:rsidR="00213D5E" w:rsidRPr="004149C6">
        <w:rPr>
          <w:rFonts w:ascii="Palatino Linotype" w:hAnsi="Palatino Linotype" w:cs="Arial"/>
          <w:i/>
          <w:sz w:val="22"/>
          <w:szCs w:val="22"/>
        </w:rPr>
        <w:t xml:space="preserve"> irregularidades, en su caso, se presentaron durante las elecciones antes citadas. </w:t>
      </w:r>
      <w:proofErr w:type="gramStart"/>
      <w:r w:rsidR="00213D5E" w:rsidRPr="004149C6">
        <w:rPr>
          <w:rFonts w:ascii="Palatino Linotype" w:hAnsi="Palatino Linotype" w:cs="Arial"/>
          <w:i/>
          <w:sz w:val="22"/>
          <w:szCs w:val="22"/>
        </w:rPr>
        <w:lastRenderedPageBreak/>
        <w:t>9.De</w:t>
      </w:r>
      <w:proofErr w:type="gramEnd"/>
      <w:r w:rsidR="00213D5E" w:rsidRPr="004149C6">
        <w:rPr>
          <w:rFonts w:ascii="Palatino Linotype" w:hAnsi="Palatino Linotype" w:cs="Arial"/>
          <w:i/>
          <w:sz w:val="22"/>
          <w:szCs w:val="22"/>
        </w:rPr>
        <w:t xml:space="preserve"> ser el caso, si existieron impugnaciones relacionadas con las elecciones de autoridades auxiliares municipales, en que comunidades y el número de expediente que fue asignado.</w:t>
      </w:r>
      <w:r w:rsidRPr="004149C6">
        <w:rPr>
          <w:rFonts w:ascii="Palatino Linotype" w:hAnsi="Palatino Linotype" w:cs="Arial"/>
          <w:i/>
          <w:sz w:val="22"/>
          <w:szCs w:val="22"/>
        </w:rPr>
        <w:t>”</w:t>
      </w:r>
      <w:r w:rsidR="00D730A4" w:rsidRPr="004149C6">
        <w:rPr>
          <w:rFonts w:ascii="Palatino Linotype" w:hAnsi="Palatino Linotype" w:cs="Arial"/>
          <w:i/>
          <w:sz w:val="22"/>
          <w:szCs w:val="22"/>
        </w:rPr>
        <w:t xml:space="preserve"> </w:t>
      </w:r>
      <w:r w:rsidRPr="004149C6">
        <w:rPr>
          <w:rFonts w:ascii="Palatino Linotype" w:hAnsi="Palatino Linotype"/>
          <w:sz w:val="22"/>
          <w:szCs w:val="22"/>
        </w:rPr>
        <w:t>(Sic)</w:t>
      </w:r>
      <w:bookmarkStart w:id="0" w:name="_Ref516764469"/>
      <w:bookmarkStart w:id="1" w:name="_Ref531692384"/>
    </w:p>
    <w:p w:rsidR="00F31DEE" w:rsidRPr="004149C6" w:rsidRDefault="00F31DEE" w:rsidP="00F31DEE">
      <w:pPr>
        <w:spacing w:before="160" w:after="160"/>
        <w:ind w:right="709"/>
        <w:jc w:val="both"/>
        <w:rPr>
          <w:rFonts w:ascii="Palatino Linotype" w:hAnsi="Palatino Linotype"/>
          <w:sz w:val="22"/>
          <w:szCs w:val="22"/>
        </w:rPr>
      </w:pPr>
      <w:r w:rsidRPr="004149C6">
        <w:rPr>
          <w:rFonts w:ascii="Palatino Linotype" w:hAnsi="Palatino Linotype"/>
          <w:b/>
        </w:rPr>
        <w:t>Modalidad de entrega:</w:t>
      </w:r>
      <w:r w:rsidRPr="004149C6">
        <w:rPr>
          <w:rFonts w:ascii="Palatino Linotype" w:hAnsi="Palatino Linotype"/>
          <w:sz w:val="22"/>
          <w:szCs w:val="22"/>
        </w:rPr>
        <w:t xml:space="preserve"> </w:t>
      </w:r>
      <w:r w:rsidRPr="004149C6">
        <w:rPr>
          <w:rFonts w:ascii="Palatino Linotype" w:hAnsi="Palatino Linotype"/>
        </w:rPr>
        <w:t xml:space="preserve">Vía </w:t>
      </w:r>
      <w:r w:rsidR="00213D5E" w:rsidRPr="004149C6">
        <w:rPr>
          <w:rFonts w:ascii="Palatino Linotype" w:hAnsi="Palatino Linotype"/>
        </w:rPr>
        <w:t>correo electrónico</w:t>
      </w:r>
    </w:p>
    <w:p w:rsidR="00F31DEE" w:rsidRPr="004149C6" w:rsidRDefault="00CD1855" w:rsidP="00441E1F">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4149C6">
        <w:rPr>
          <w:rFonts w:ascii="Palatino Linotype" w:hAnsi="Palatino Linotype" w:cs="Arial"/>
          <w:szCs w:val="20"/>
        </w:rPr>
        <w:t xml:space="preserve">De las constancias que obran en el expediente electrónico del </w:t>
      </w:r>
      <w:r w:rsidRPr="004149C6">
        <w:rPr>
          <w:rFonts w:ascii="Palatino Linotype" w:hAnsi="Palatino Linotype" w:cs="Arial"/>
          <w:b/>
          <w:szCs w:val="20"/>
        </w:rPr>
        <w:t>SAIMEX</w:t>
      </w:r>
      <w:r w:rsidRPr="004149C6">
        <w:rPr>
          <w:rFonts w:ascii="Palatino Linotype" w:hAnsi="Palatino Linotype" w:cs="Arial"/>
          <w:szCs w:val="20"/>
        </w:rPr>
        <w:t xml:space="preserve">, </w:t>
      </w:r>
      <w:r w:rsidR="00F31DEE" w:rsidRPr="004149C6">
        <w:rPr>
          <w:rFonts w:ascii="Palatino Linotype" w:hAnsi="Palatino Linotype" w:cs="Arial"/>
        </w:rPr>
        <w:t xml:space="preserve">en fecha </w:t>
      </w:r>
      <w:r w:rsidR="00193F2C" w:rsidRPr="004149C6">
        <w:rPr>
          <w:rFonts w:ascii="Palatino Linotype" w:hAnsi="Palatino Linotype" w:cs="Arial"/>
        </w:rPr>
        <w:t xml:space="preserve">veintiséis de septiembre </w:t>
      </w:r>
      <w:r w:rsidR="00F31DEE" w:rsidRPr="004149C6">
        <w:rPr>
          <w:rFonts w:ascii="Palatino Linotype" w:hAnsi="Palatino Linotype" w:cs="Arial"/>
        </w:rPr>
        <w:t xml:space="preserve">de dos mil diecinueve, la Titular de la Unidad de Transparencia del </w:t>
      </w:r>
      <w:r w:rsidR="00F31DEE" w:rsidRPr="004149C6">
        <w:rPr>
          <w:rFonts w:ascii="Palatino Linotype" w:hAnsi="Palatino Linotype" w:cs="Arial"/>
          <w:b/>
        </w:rPr>
        <w:t>SUJETO OBLIGADO,</w:t>
      </w:r>
      <w:r w:rsidR="00F31DEE" w:rsidRPr="004149C6">
        <w:rPr>
          <w:rFonts w:ascii="Palatino Linotype" w:hAnsi="Palatino Linotype" w:cs="Arial"/>
        </w:rPr>
        <w:t xml:space="preserve"> turnó la solicitud de información </w:t>
      </w:r>
      <w:r w:rsidR="00441E1F" w:rsidRPr="004149C6">
        <w:rPr>
          <w:rFonts w:ascii="Palatino Linotype" w:hAnsi="Palatino Linotype" w:cs="Arial"/>
        </w:rPr>
        <w:t>al Servidor Público Habilitado</w:t>
      </w:r>
      <w:r w:rsidR="00405977" w:rsidRPr="004149C6">
        <w:rPr>
          <w:rFonts w:ascii="Palatino Linotype" w:hAnsi="Palatino Linotype" w:cs="Arial"/>
        </w:rPr>
        <w:t xml:space="preserve"> de la </w:t>
      </w:r>
      <w:r w:rsidR="00441E1F" w:rsidRPr="004149C6">
        <w:rPr>
          <w:rFonts w:ascii="Palatino Linotype" w:hAnsi="Palatino Linotype" w:cs="Arial"/>
        </w:rPr>
        <w:t>Secretaría</w:t>
      </w:r>
      <w:r w:rsidR="00405977" w:rsidRPr="004149C6">
        <w:rPr>
          <w:rFonts w:ascii="Palatino Linotype" w:hAnsi="Palatino Linotype" w:cs="Arial"/>
        </w:rPr>
        <w:t xml:space="preserve"> Municipal</w:t>
      </w:r>
      <w:r w:rsidR="00F31DEE" w:rsidRPr="004149C6">
        <w:rPr>
          <w:rFonts w:ascii="Palatino Linotype" w:hAnsi="Palatino Linotype" w:cs="Arial"/>
        </w:rPr>
        <w:t>, a fin de colmar el derecho</w:t>
      </w:r>
      <w:r w:rsidR="00441E1F" w:rsidRPr="004149C6">
        <w:rPr>
          <w:rFonts w:ascii="Palatino Linotype" w:hAnsi="Palatino Linotype" w:cs="Arial"/>
        </w:rPr>
        <w:t xml:space="preserve"> de acceso a la información de la </w:t>
      </w:r>
      <w:r w:rsidR="00F31DEE" w:rsidRPr="004149C6">
        <w:rPr>
          <w:rFonts w:ascii="Palatino Linotype" w:hAnsi="Palatino Linotype" w:cs="Arial"/>
        </w:rPr>
        <w:t>particular; tal y como, se aprecia en la imagen siguiente:</w:t>
      </w:r>
    </w:p>
    <w:p w:rsidR="00F31DEE" w:rsidRPr="004149C6" w:rsidRDefault="00441E1F" w:rsidP="00F31DEE">
      <w:pPr>
        <w:pStyle w:val="Prrafodelista"/>
        <w:tabs>
          <w:tab w:val="left" w:pos="709"/>
        </w:tabs>
        <w:spacing w:before="100" w:beforeAutospacing="1" w:after="100" w:afterAutospacing="1" w:line="360" w:lineRule="auto"/>
        <w:ind w:left="0"/>
        <w:jc w:val="both"/>
        <w:rPr>
          <w:rFonts w:ascii="Palatino Linotype" w:hAnsi="Palatino Linotype" w:cs="Arial"/>
        </w:rPr>
      </w:pPr>
      <w:r w:rsidRPr="004149C6">
        <w:rPr>
          <w:noProof/>
          <w:lang w:val="es-ES"/>
        </w:rPr>
        <mc:AlternateContent>
          <mc:Choice Requires="wps">
            <w:drawing>
              <wp:anchor distT="0" distB="0" distL="114300" distR="114300" simplePos="0" relativeHeight="251677696" behindDoc="0" locked="0" layoutInCell="1" allowOverlap="1">
                <wp:simplePos x="0" y="0"/>
                <wp:positionH relativeFrom="column">
                  <wp:posOffset>5715</wp:posOffset>
                </wp:positionH>
                <wp:positionV relativeFrom="paragraph">
                  <wp:posOffset>220980</wp:posOffset>
                </wp:positionV>
                <wp:extent cx="1895475" cy="942975"/>
                <wp:effectExtent l="57150" t="19050" r="85725" b="104775"/>
                <wp:wrapNone/>
                <wp:docPr id="9" name="Rectángulo 9"/>
                <wp:cNvGraphicFramePr/>
                <a:graphic xmlns:a="http://schemas.openxmlformats.org/drawingml/2006/main">
                  <a:graphicData uri="http://schemas.microsoft.com/office/word/2010/wordprocessingShape">
                    <wps:wsp>
                      <wps:cNvSpPr/>
                      <wps:spPr>
                        <a:xfrm>
                          <a:off x="0" y="0"/>
                          <a:ext cx="1895475" cy="942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4884F" id="Rectángulo 9" o:spid="_x0000_s1026" style="position:absolute;margin-left:.45pt;margin-top:17.4pt;width:149.25pt;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jnigIAAG4FAAAOAAAAZHJzL2Uyb0RvYy54bWysVN1q2zAUvh/sHYTuVztZstamTgktGYPS&#10;hraj14osJQJZR5OUONnb7Fn2YjuSHTd0hcKYL+Qjne/8/1xe7RtNdsJ5Baaio7OcEmE41MqsK/r9&#10;afHpghIfmKmZBiMqehCeXs0+frhsbSnGsAFdC0dQifFlayu6CcGWWeb5RjTMn4EVBpkSXMMCXt06&#10;qx1rUXujs3Gef8lacLV1wIX3+HrTMeks6ZdS8HAvpReB6IqibyGdLp2reGazS1auHbMbxXs32D94&#10;0TBl0Oig6oYFRrZO/aWqUdyBBxnOODQZSKm4SDFgNKP8VTSPG2ZFigWT4+2QJv//1PK73dIRVVe0&#10;oMSwBkv0gEn7/custxpIERPUWl8i7tEuXX/zSMZo99I18Y9xkH1K6mFIqtgHwvFxdFFMJ+dTSjjy&#10;ism4QBrVZC/S1vnwVUBDIlFRh/ZTLtnu1ocOeoREYwYWSmt8Z6U2pEULRT7Nk4QHrerIjUzv1qtr&#10;7ciOYe0Xixy/3vAJDN3QBr2JMXZRJSoctOgMPAiJ6YlxdBZiY4pBLeNcmDDq9WqD6Cgm0YVB8PP7&#10;gj0+iorUtIPw+H3hQSJZBhMG4UYZcG8p0IPLssMfM9DFHVOwgvqAneGgGxlv+UJheW6ZD0vmcEZw&#10;mnDuwz0eUgOWAXqKkg24n2+9Rzy2LnIpaXHmKup/bJkTlOhvBpu6GE0mcUjTZTI9H+PFnXJWpxyz&#10;ba4BSzvCDWN5IiM+6CMpHTTPuB7m0SqymOFou6I8uOPlOnS7ABcMF/N5guFgWhZuzaPlx6rH9nva&#10;PzNn+x4N2N13cJxPVr5q1Q4b62Fgvg0gVerjl7z2+cahTpPQL6C4NU7vCfWyJmd/AAAA//8DAFBL&#10;AwQUAAYACAAAACEAnauRQ9wAAAAHAQAADwAAAGRycy9kb3ducmV2LnhtbEyOQU+DQBCF7yb+h82Y&#10;eLNLS9MAsjRqokZvtnrwNoUpIOwsstuW/nvHkx5f3pf3vnw92V4dafStYwPzWQSKuHRVy7WB9+3j&#10;TQLKB+QKe8dk4Ewe1sXlRY5Z5U78RsdNqJWMsM/QQBPCkGnty4Ys+pkbiKXbu9FikDjWuhrxJOO2&#10;14soWmmLLctDgwM9NFR2m4M18Hq/f+menqePbv79dY62n5zgKjbm+mq6uwUVaAp/MPzqizoU4rRz&#10;B6686g2kwhmIl+Iv7SJNl6B2giVxDLrI9X//4gcAAP//AwBQSwECLQAUAAYACAAAACEAtoM4kv4A&#10;AADhAQAAEwAAAAAAAAAAAAAAAAAAAAAAW0NvbnRlbnRfVHlwZXNdLnhtbFBLAQItABQABgAIAAAA&#10;IQA4/SH/1gAAAJQBAAALAAAAAAAAAAAAAAAAAC8BAABfcmVscy8ucmVsc1BLAQItABQABgAIAAAA&#10;IQBYXNjnigIAAG4FAAAOAAAAAAAAAAAAAAAAAC4CAABkcnMvZTJvRG9jLnhtbFBLAQItABQABgAI&#10;AAAAIQCdq5FD3AAAAAcBAAAPAAAAAAAAAAAAAAAAAOQEAABkcnMvZG93bnJldi54bWxQSwUGAAAA&#10;AAQABADzAAAA7QUAAAAA&#10;" filled="f" strokecolor="red" strokeweight="1.5pt">
                <v:shadow on="t" color="black" opacity="22937f" origin=",.5" offset="0,.63889mm"/>
              </v:rect>
            </w:pict>
          </mc:Fallback>
        </mc:AlternateContent>
      </w:r>
      <w:r w:rsidRPr="004149C6">
        <w:rPr>
          <w:noProof/>
          <w:lang w:val="es-ES"/>
        </w:rPr>
        <w:drawing>
          <wp:inline distT="0" distB="0" distL="0" distR="0" wp14:anchorId="77FAAB06" wp14:editId="34C84CCB">
            <wp:extent cx="5753100" cy="1285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1" t="21048" r="24021" b="70092"/>
                    <a:stretch/>
                  </pic:blipFill>
                  <pic:spPr bwMode="auto">
                    <a:xfrm>
                      <a:off x="0" y="0"/>
                      <a:ext cx="5753100" cy="1285875"/>
                    </a:xfrm>
                    <a:prstGeom prst="rect">
                      <a:avLst/>
                    </a:prstGeom>
                    <a:ln>
                      <a:noFill/>
                    </a:ln>
                    <a:extLst>
                      <a:ext uri="{53640926-AAD7-44D8-BBD7-CCE9431645EC}">
                        <a14:shadowObscured xmlns:a14="http://schemas.microsoft.com/office/drawing/2010/main"/>
                      </a:ext>
                    </a:extLst>
                  </pic:spPr>
                </pic:pic>
              </a:graphicData>
            </a:graphic>
          </wp:inline>
        </w:drawing>
      </w:r>
      <w:r w:rsidRPr="004149C6">
        <w:rPr>
          <w:noProof/>
          <w:lang w:val="es-ES"/>
        </w:rPr>
        <w:t xml:space="preserve"> </w:t>
      </w:r>
    </w:p>
    <w:p w:rsidR="00405977" w:rsidRPr="004149C6" w:rsidRDefault="00405977" w:rsidP="00405977">
      <w:pPr>
        <w:pStyle w:val="Prrafodelista"/>
        <w:numPr>
          <w:ilvl w:val="0"/>
          <w:numId w:val="4"/>
        </w:numPr>
        <w:tabs>
          <w:tab w:val="left" w:pos="709"/>
        </w:tabs>
        <w:spacing w:line="360" w:lineRule="auto"/>
        <w:ind w:left="0" w:firstLine="0"/>
        <w:jc w:val="both"/>
        <w:rPr>
          <w:rFonts w:ascii="Palatino Linotype" w:hAnsi="Palatino Linotype" w:cs="Arial"/>
          <w:szCs w:val="20"/>
          <w:lang w:val="es-ES_tradnl"/>
        </w:rPr>
      </w:pPr>
      <w:r w:rsidRPr="004149C6">
        <w:rPr>
          <w:rFonts w:ascii="Palatino Linotype" w:hAnsi="Palatino Linotype" w:cs="Arial"/>
          <w:szCs w:val="20"/>
          <w:lang w:val="es-ES"/>
        </w:rPr>
        <w:t xml:space="preserve">En fecha </w:t>
      </w:r>
      <w:r w:rsidR="00370E0B" w:rsidRPr="004149C6">
        <w:rPr>
          <w:rFonts w:ascii="Palatino Linotype" w:hAnsi="Palatino Linotype" w:cs="Arial"/>
          <w:szCs w:val="20"/>
          <w:lang w:val="es-ES"/>
        </w:rPr>
        <w:t xml:space="preserve">cuatro de octubre </w:t>
      </w:r>
      <w:r w:rsidRPr="004149C6">
        <w:rPr>
          <w:rFonts w:ascii="Palatino Linotype" w:hAnsi="Palatino Linotype" w:cs="Arial"/>
          <w:szCs w:val="20"/>
          <w:lang w:val="es-ES"/>
        </w:rPr>
        <w:t xml:space="preserve">de dos mil diecinueve, </w:t>
      </w:r>
      <w:r w:rsidRPr="004149C6">
        <w:rPr>
          <w:rFonts w:ascii="Palatino Linotype" w:hAnsi="Palatino Linotype" w:cs="Arial"/>
          <w:b/>
          <w:szCs w:val="20"/>
          <w:lang w:val="es-ES_tradnl"/>
        </w:rPr>
        <w:t>EL</w:t>
      </w:r>
      <w:r w:rsidRPr="004149C6">
        <w:rPr>
          <w:rFonts w:ascii="Palatino Linotype" w:hAnsi="Palatino Linotype" w:cs="Arial"/>
          <w:szCs w:val="20"/>
          <w:lang w:val="es-ES_tradnl"/>
        </w:rPr>
        <w:t xml:space="preserve"> </w:t>
      </w:r>
      <w:r w:rsidRPr="004149C6">
        <w:rPr>
          <w:rFonts w:ascii="Palatino Linotype" w:hAnsi="Palatino Linotype" w:cs="Arial"/>
          <w:b/>
          <w:szCs w:val="20"/>
          <w:lang w:val="es-ES_tradnl"/>
        </w:rPr>
        <w:t>SUJETO OBLIGADO</w:t>
      </w:r>
      <w:r w:rsidRPr="004149C6">
        <w:rPr>
          <w:rFonts w:ascii="Palatino Linotype" w:hAnsi="Palatino Linotype" w:cs="Arial"/>
          <w:szCs w:val="20"/>
          <w:lang w:val="es-ES_tradnl"/>
        </w:rPr>
        <w:t xml:space="preserve"> dio respuesta </w:t>
      </w:r>
      <w:r w:rsidRPr="004149C6">
        <w:rPr>
          <w:rFonts w:ascii="Palatino Linotype" w:hAnsi="Palatino Linotype" w:cs="Arial"/>
        </w:rPr>
        <w:t xml:space="preserve">a la </w:t>
      </w:r>
      <w:r w:rsidRPr="004149C6">
        <w:rPr>
          <w:rFonts w:ascii="Palatino Linotype" w:hAnsi="Palatino Linotype"/>
        </w:rPr>
        <w:t>solicitud</w:t>
      </w:r>
      <w:r w:rsidRPr="004149C6">
        <w:rPr>
          <w:rFonts w:ascii="Palatino Linotype" w:hAnsi="Palatino Linotype" w:cs="Arial"/>
        </w:rPr>
        <w:t xml:space="preserve"> de </w:t>
      </w:r>
      <w:r w:rsidRPr="004149C6">
        <w:rPr>
          <w:rFonts w:ascii="Palatino Linotype" w:hAnsi="Palatino Linotype"/>
        </w:rPr>
        <w:t>acceso</w:t>
      </w:r>
      <w:r w:rsidRPr="004149C6">
        <w:rPr>
          <w:rFonts w:ascii="Palatino Linotype" w:hAnsi="Palatino Linotype" w:cs="Arial"/>
        </w:rPr>
        <w:t xml:space="preserve"> a la información pública </w:t>
      </w:r>
      <w:r w:rsidR="00370E0B" w:rsidRPr="004149C6">
        <w:rPr>
          <w:rFonts w:ascii="Palatino Linotype" w:hAnsi="Palatino Linotype" w:cs="Arial"/>
        </w:rPr>
        <w:t xml:space="preserve">realizada </w:t>
      </w:r>
      <w:r w:rsidRPr="004149C6">
        <w:rPr>
          <w:rFonts w:ascii="Palatino Linotype" w:hAnsi="Palatino Linotype" w:cs="Arial"/>
        </w:rPr>
        <w:t xml:space="preserve">por </w:t>
      </w:r>
      <w:r w:rsidR="00370E0B" w:rsidRPr="004149C6">
        <w:rPr>
          <w:rFonts w:ascii="Palatino Linotype" w:hAnsi="Palatino Linotype" w:cs="Arial"/>
          <w:b/>
        </w:rPr>
        <w:t>LA</w:t>
      </w:r>
      <w:r w:rsidRPr="004149C6">
        <w:rPr>
          <w:rFonts w:ascii="Palatino Linotype" w:hAnsi="Palatino Linotype" w:cs="Arial"/>
          <w:b/>
        </w:rPr>
        <w:t xml:space="preserve"> RECURRENTE</w:t>
      </w:r>
      <w:r w:rsidRPr="004149C6">
        <w:rPr>
          <w:rFonts w:ascii="Palatino Linotype" w:hAnsi="Palatino Linotype" w:cs="Arial"/>
          <w:szCs w:val="20"/>
          <w:lang w:val="es-ES_tradnl"/>
        </w:rPr>
        <w:t>, en los siguientes términos:</w:t>
      </w:r>
    </w:p>
    <w:p w:rsidR="00370E0B" w:rsidRPr="004149C6" w:rsidRDefault="00CD1855" w:rsidP="00370E0B">
      <w:pPr>
        <w:spacing w:before="100" w:beforeAutospacing="1" w:after="100" w:afterAutospacing="1"/>
        <w:ind w:left="709" w:right="709"/>
        <w:jc w:val="both"/>
        <w:rPr>
          <w:rFonts w:ascii="Palatino Linotype" w:hAnsi="Palatino Linotype" w:cs="Arial"/>
          <w:i/>
          <w:sz w:val="22"/>
        </w:rPr>
      </w:pPr>
      <w:r w:rsidRPr="004149C6">
        <w:rPr>
          <w:rFonts w:ascii="Palatino Linotype" w:hAnsi="Palatino Linotype" w:cs="Arial"/>
          <w:i/>
          <w:sz w:val="22"/>
        </w:rPr>
        <w:t>“</w:t>
      </w:r>
      <w:r w:rsidR="00370E0B" w:rsidRPr="004149C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70E0B" w:rsidRPr="004149C6" w:rsidRDefault="00370E0B" w:rsidP="00370E0B">
      <w:pPr>
        <w:spacing w:before="100" w:beforeAutospacing="1" w:after="100" w:afterAutospacing="1"/>
        <w:ind w:left="709" w:right="709"/>
        <w:jc w:val="both"/>
        <w:rPr>
          <w:rFonts w:ascii="Palatino Linotype" w:hAnsi="Palatino Linotype" w:cs="Arial"/>
          <w:i/>
          <w:sz w:val="22"/>
        </w:rPr>
      </w:pPr>
      <w:r w:rsidRPr="004149C6">
        <w:rPr>
          <w:rFonts w:ascii="Palatino Linotype" w:hAnsi="Palatino Linotype" w:cs="Arial"/>
          <w:i/>
          <w:sz w:val="22"/>
        </w:rPr>
        <w:t>Se da respuesta a su solicitud de información esperando le sea de utilidad, sin omitir señalar que tiene derecho a inconformarse en la forma y término indicado en el oficio de respuesta que se adjunta.</w:t>
      </w:r>
    </w:p>
    <w:p w:rsidR="00370E0B" w:rsidRPr="004149C6" w:rsidRDefault="00370E0B" w:rsidP="00370E0B">
      <w:pPr>
        <w:spacing w:before="100" w:beforeAutospacing="1" w:after="100" w:afterAutospacing="1"/>
        <w:ind w:left="709" w:right="709"/>
        <w:jc w:val="both"/>
        <w:rPr>
          <w:rFonts w:ascii="Palatino Linotype" w:hAnsi="Palatino Linotype" w:cs="Arial"/>
          <w:i/>
          <w:sz w:val="22"/>
        </w:rPr>
      </w:pPr>
      <w:r w:rsidRPr="004149C6">
        <w:rPr>
          <w:rFonts w:ascii="Palatino Linotype" w:hAnsi="Palatino Linotype" w:cs="Arial"/>
          <w:i/>
          <w:sz w:val="22"/>
        </w:rPr>
        <w:t>ATENTAMENTE</w:t>
      </w:r>
    </w:p>
    <w:p w:rsidR="00CD1855" w:rsidRPr="004149C6" w:rsidRDefault="00370E0B" w:rsidP="00370E0B">
      <w:pPr>
        <w:spacing w:before="100" w:beforeAutospacing="1" w:after="100" w:afterAutospacing="1"/>
        <w:ind w:left="709" w:right="709"/>
        <w:jc w:val="both"/>
        <w:rPr>
          <w:rFonts w:ascii="Palatino Linotype" w:hAnsi="Palatino Linotype" w:cs="Arial"/>
          <w:i/>
          <w:sz w:val="22"/>
          <w:szCs w:val="22"/>
        </w:rPr>
      </w:pPr>
      <w:r w:rsidRPr="004149C6">
        <w:rPr>
          <w:rFonts w:ascii="Palatino Linotype" w:hAnsi="Palatino Linotype" w:cs="Arial"/>
          <w:i/>
          <w:sz w:val="22"/>
        </w:rPr>
        <w:lastRenderedPageBreak/>
        <w:t>P.L.E. GABRIELA BRIZZET BELLO ESPINOSA</w:t>
      </w:r>
      <w:r w:rsidR="00CD1855" w:rsidRPr="004149C6">
        <w:rPr>
          <w:rFonts w:ascii="Palatino Linotype" w:hAnsi="Palatino Linotype" w:cs="Arial"/>
          <w:i/>
          <w:sz w:val="22"/>
          <w:szCs w:val="22"/>
        </w:rPr>
        <w:t>”</w:t>
      </w:r>
      <w:r w:rsidR="00CD1855" w:rsidRPr="004149C6">
        <w:rPr>
          <w:rFonts w:ascii="Palatino Linotype" w:hAnsi="Palatino Linotype" w:cs="Arial"/>
          <w:i/>
          <w:sz w:val="22"/>
        </w:rPr>
        <w:t xml:space="preserve"> </w:t>
      </w:r>
      <w:r w:rsidR="00CD1855" w:rsidRPr="004149C6">
        <w:rPr>
          <w:rFonts w:ascii="Palatino Linotype" w:hAnsi="Palatino Linotype"/>
          <w:sz w:val="22"/>
        </w:rPr>
        <w:t>(Sic)</w:t>
      </w:r>
    </w:p>
    <w:p w:rsidR="00DD41B2" w:rsidRPr="004149C6" w:rsidRDefault="00CD1855" w:rsidP="0019052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Asimismo, adjuntó a su respuesta los si</w:t>
      </w:r>
      <w:r w:rsidR="00190525" w:rsidRPr="004149C6">
        <w:rPr>
          <w:rFonts w:ascii="Palatino Linotype" w:hAnsi="Palatino Linotype" w:cs="Arial"/>
        </w:rPr>
        <w:t>guientes archivos electrónicos:</w:t>
      </w:r>
    </w:p>
    <w:p w:rsidR="00370E0B" w:rsidRPr="004149C6" w:rsidRDefault="00370E0B" w:rsidP="002D3F2E">
      <w:pPr>
        <w:pStyle w:val="Prrafodelista"/>
        <w:widowControl w:val="0"/>
        <w:numPr>
          <w:ilvl w:val="0"/>
          <w:numId w:val="14"/>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b/>
          <w:i/>
        </w:rPr>
        <w:t xml:space="preserve">Oficio Respuesta </w:t>
      </w:r>
      <w:proofErr w:type="gramStart"/>
      <w:r w:rsidRPr="004149C6">
        <w:rPr>
          <w:rFonts w:ascii="Palatino Linotype" w:hAnsi="Palatino Linotype" w:cs="Arial"/>
          <w:b/>
          <w:i/>
        </w:rPr>
        <w:t>U.T..</w:t>
      </w:r>
      <w:proofErr w:type="spellStart"/>
      <w:proofErr w:type="gramEnd"/>
      <w:r w:rsidRPr="004149C6">
        <w:rPr>
          <w:rFonts w:ascii="Palatino Linotype" w:hAnsi="Palatino Linotype" w:cs="Arial"/>
          <w:b/>
          <w:i/>
        </w:rPr>
        <w:t>pdf</w:t>
      </w:r>
      <w:proofErr w:type="spellEnd"/>
      <w:r w:rsidRPr="004149C6">
        <w:rPr>
          <w:rFonts w:ascii="Palatino Linotype" w:hAnsi="Palatino Linotype" w:cs="Arial"/>
          <w:b/>
          <w:i/>
        </w:rPr>
        <w:t xml:space="preserve">: </w:t>
      </w:r>
      <w:r w:rsidRPr="004149C6">
        <w:rPr>
          <w:rFonts w:ascii="Palatino Linotype" w:hAnsi="Palatino Linotype" w:cs="Arial"/>
        </w:rPr>
        <w:t>consistente en el oficio de fecha cuatro de octubre del año en curso, mediante el cual la Titular de la Unidad de Transparencia, da respuesta a la solicitud de mérito, constante de una foja.</w:t>
      </w:r>
    </w:p>
    <w:p w:rsidR="002D3F2E" w:rsidRPr="004149C6" w:rsidRDefault="00370E0B" w:rsidP="002D3F2E">
      <w:pPr>
        <w:pStyle w:val="Prrafodelista"/>
        <w:widowControl w:val="0"/>
        <w:numPr>
          <w:ilvl w:val="0"/>
          <w:numId w:val="14"/>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b/>
          <w:i/>
        </w:rPr>
        <w:t>Oficio Requerimiento de Información.pdf:</w:t>
      </w:r>
      <w:r w:rsidR="002D3F2E" w:rsidRPr="004149C6">
        <w:t xml:space="preserve"> </w:t>
      </w:r>
      <w:r w:rsidR="002D3F2E" w:rsidRPr="004149C6">
        <w:rPr>
          <w:rFonts w:ascii="Palatino Linotype" w:hAnsi="Palatino Linotype" w:cs="Arial"/>
        </w:rPr>
        <w:t>consistente en el oficio número PM/UT/438/2019, signado por la Titular de la Unidad de Transparencia, mediante la cual requiere al Secretario del Ayuntamiento le haga llegar la información solicitada, a efecto de estar en posibilidades de cumplir en tiempo y forma, contante de dos fojas.</w:t>
      </w:r>
    </w:p>
    <w:p w:rsidR="00A76BF0" w:rsidRPr="004149C6" w:rsidRDefault="00370E0B" w:rsidP="005C32AD">
      <w:pPr>
        <w:pStyle w:val="Prrafodelista"/>
        <w:widowControl w:val="0"/>
        <w:numPr>
          <w:ilvl w:val="0"/>
          <w:numId w:val="14"/>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b/>
          <w:i/>
        </w:rPr>
        <w:t xml:space="preserve">Oficio Respuesta </w:t>
      </w:r>
      <w:proofErr w:type="gramStart"/>
      <w:r w:rsidRPr="004149C6">
        <w:rPr>
          <w:rFonts w:ascii="Palatino Linotype" w:hAnsi="Palatino Linotype" w:cs="Arial"/>
          <w:b/>
          <w:i/>
        </w:rPr>
        <w:t>S.P.H..</w:t>
      </w:r>
      <w:proofErr w:type="spellStart"/>
      <w:proofErr w:type="gramEnd"/>
      <w:r w:rsidRPr="004149C6">
        <w:rPr>
          <w:rFonts w:ascii="Palatino Linotype" w:hAnsi="Palatino Linotype" w:cs="Arial"/>
          <w:b/>
          <w:i/>
        </w:rPr>
        <w:t>pdf</w:t>
      </w:r>
      <w:proofErr w:type="spellEnd"/>
      <w:r w:rsidRPr="004149C6">
        <w:rPr>
          <w:rFonts w:ascii="Palatino Linotype" w:hAnsi="Palatino Linotype" w:cs="Arial"/>
          <w:b/>
          <w:i/>
        </w:rPr>
        <w:t>:</w:t>
      </w:r>
      <w:r w:rsidR="00A76BF0" w:rsidRPr="004149C6">
        <w:rPr>
          <w:rFonts w:ascii="Palatino Linotype" w:hAnsi="Palatino Linotype" w:cs="Arial"/>
        </w:rPr>
        <w:t xml:space="preserve"> consistente en el oficio de fecha dos de octubre del año en curso, mediante el cual el Secretario del Ayuntamiento, señaló que en relación a los puntos números 1, 2 y 3 proporcionó las ligas respectivas de las convocatorias de los años 2013, 2016 y 2019; en relación al punto número 4, 5 y 6 del año 2019, envió en adjuntó lo solicitado; en relación al punto número 7, refirió que no contaba con esa información; referente al punto número 8, señaló que no se presentaron irregularidades al procedimiento del año 2019 y</w:t>
      </w:r>
      <w:r w:rsidR="005C32AD" w:rsidRPr="004149C6">
        <w:rPr>
          <w:rFonts w:ascii="Palatino Linotype" w:hAnsi="Palatino Linotype" w:cs="Arial"/>
        </w:rPr>
        <w:t xml:space="preserve"> refirió que,</w:t>
      </w:r>
      <w:r w:rsidR="00A76BF0" w:rsidRPr="004149C6">
        <w:rPr>
          <w:rFonts w:ascii="Palatino Linotype" w:hAnsi="Palatino Linotype" w:cs="Arial"/>
        </w:rPr>
        <w:t xml:space="preserve"> por lo que respecta a las elecciones anteriores </w:t>
      </w:r>
      <w:r w:rsidR="005C32AD" w:rsidRPr="004149C6">
        <w:rPr>
          <w:rFonts w:ascii="Palatino Linotype" w:hAnsi="Palatino Linotype" w:cs="Arial"/>
        </w:rPr>
        <w:t>no contaban con esa información y en relación al punto número 9, no hubo impugnacion</w:t>
      </w:r>
      <w:r w:rsidR="00A76BF0" w:rsidRPr="004149C6">
        <w:rPr>
          <w:rFonts w:ascii="Palatino Linotype" w:hAnsi="Palatino Linotype" w:cs="Arial"/>
        </w:rPr>
        <w:t xml:space="preserve">es relacionadas con las elecciones de autoridades auxiliares municipales en </w:t>
      </w:r>
      <w:r w:rsidR="005C32AD" w:rsidRPr="004149C6">
        <w:rPr>
          <w:rFonts w:ascii="Palatino Linotype" w:hAnsi="Palatino Linotype" w:cs="Arial"/>
        </w:rPr>
        <w:t xml:space="preserve">las </w:t>
      </w:r>
      <w:r w:rsidR="00A76BF0" w:rsidRPr="004149C6">
        <w:rPr>
          <w:rFonts w:ascii="Palatino Linotype" w:hAnsi="Palatino Linotype" w:cs="Arial"/>
        </w:rPr>
        <w:t>elecciones municipales</w:t>
      </w:r>
      <w:r w:rsidR="005C32AD" w:rsidRPr="004149C6">
        <w:rPr>
          <w:rFonts w:ascii="Palatino Linotype" w:hAnsi="Palatino Linotype" w:cs="Arial"/>
        </w:rPr>
        <w:t xml:space="preserve"> del año 2019 y refirió que </w:t>
      </w:r>
      <w:r w:rsidR="00A76BF0" w:rsidRPr="004149C6">
        <w:rPr>
          <w:rFonts w:ascii="Palatino Linotype" w:hAnsi="Palatino Linotype" w:cs="Arial"/>
        </w:rPr>
        <w:t>por lo que respecta a las el</w:t>
      </w:r>
      <w:r w:rsidR="005C32AD" w:rsidRPr="004149C6">
        <w:rPr>
          <w:rFonts w:ascii="Palatino Linotype" w:hAnsi="Palatino Linotype" w:cs="Arial"/>
        </w:rPr>
        <w:t xml:space="preserve">ecciones de los años anteriores, no contaba </w:t>
      </w:r>
      <w:r w:rsidR="00A76BF0" w:rsidRPr="004149C6">
        <w:rPr>
          <w:rFonts w:ascii="Palatino Linotype" w:hAnsi="Palatino Linotype" w:cs="Arial"/>
        </w:rPr>
        <w:t>con esa información.</w:t>
      </w:r>
    </w:p>
    <w:p w:rsidR="000164BF" w:rsidRPr="004149C6" w:rsidRDefault="000164BF" w:rsidP="000164BF">
      <w:pPr>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149C6">
        <w:rPr>
          <w:rFonts w:ascii="Palatino Linotype" w:hAnsi="Palatino Linotype"/>
        </w:rPr>
        <w:t xml:space="preserve">Inconforme con la respuesta del </w:t>
      </w:r>
      <w:r w:rsidRPr="004149C6">
        <w:rPr>
          <w:rFonts w:ascii="Palatino Linotype" w:hAnsi="Palatino Linotype"/>
          <w:b/>
        </w:rPr>
        <w:t>SUJETO OBLIGADO</w:t>
      </w:r>
      <w:r w:rsidRPr="004149C6">
        <w:rPr>
          <w:rFonts w:ascii="Palatino Linotype" w:hAnsi="Palatino Linotype"/>
        </w:rPr>
        <w:t xml:space="preserve">, en fecha </w:t>
      </w:r>
      <w:r w:rsidR="005C32AD" w:rsidRPr="004149C6">
        <w:rPr>
          <w:rFonts w:ascii="Palatino Linotype" w:hAnsi="Palatino Linotype"/>
        </w:rPr>
        <w:t xml:space="preserve">cuatro </w:t>
      </w:r>
      <w:r w:rsidRPr="004149C6">
        <w:rPr>
          <w:rFonts w:ascii="Palatino Linotype" w:hAnsi="Palatino Linotype"/>
        </w:rPr>
        <w:t xml:space="preserve">de </w:t>
      </w:r>
      <w:r w:rsidR="005C32AD" w:rsidRPr="004149C6">
        <w:rPr>
          <w:rFonts w:ascii="Palatino Linotype" w:hAnsi="Palatino Linotype"/>
        </w:rPr>
        <w:lastRenderedPageBreak/>
        <w:t xml:space="preserve">octubre </w:t>
      </w:r>
      <w:r w:rsidRPr="004149C6">
        <w:rPr>
          <w:rFonts w:ascii="Palatino Linotype" w:hAnsi="Palatino Linotype"/>
        </w:rPr>
        <w:t xml:space="preserve">de dos mil diecinueve, </w:t>
      </w:r>
      <w:r w:rsidR="005C32AD" w:rsidRPr="004149C6">
        <w:rPr>
          <w:rFonts w:ascii="Palatino Linotype" w:hAnsi="Palatino Linotype" w:cs="Arial"/>
          <w:b/>
        </w:rPr>
        <w:t>LA</w:t>
      </w:r>
      <w:r w:rsidRPr="004149C6">
        <w:rPr>
          <w:rFonts w:ascii="Palatino Linotype" w:hAnsi="Palatino Linotype" w:cs="Arial"/>
          <w:b/>
        </w:rPr>
        <w:t xml:space="preserve"> RECURRENTE</w:t>
      </w:r>
      <w:r w:rsidRPr="004149C6">
        <w:rPr>
          <w:rFonts w:ascii="Palatino Linotype" w:hAnsi="Palatino Linotype"/>
        </w:rPr>
        <w:t>, a través del</w:t>
      </w:r>
      <w:r w:rsidRPr="004149C6">
        <w:rPr>
          <w:rFonts w:ascii="Palatino Linotype" w:hAnsi="Palatino Linotype"/>
          <w:b/>
        </w:rPr>
        <w:t xml:space="preserve"> SAIMEX, </w:t>
      </w:r>
      <w:r w:rsidRPr="004149C6">
        <w:rPr>
          <w:rFonts w:ascii="Palatino Linotype" w:hAnsi="Palatino Linotype"/>
        </w:rPr>
        <w:t xml:space="preserve">interpuso el recurso de revisión objeto del </w:t>
      </w:r>
      <w:r w:rsidRPr="004149C6">
        <w:rPr>
          <w:rFonts w:ascii="Palatino Linotype" w:hAnsi="Palatino Linotype" w:cs="Arial"/>
        </w:rPr>
        <w:t>presente</w:t>
      </w:r>
      <w:r w:rsidRPr="004149C6">
        <w:rPr>
          <w:rFonts w:ascii="Palatino Linotype" w:hAnsi="Palatino Linotype"/>
        </w:rPr>
        <w:t xml:space="preserve"> estudio, al que se le asignó el </w:t>
      </w:r>
      <w:r w:rsidRPr="004149C6">
        <w:rPr>
          <w:rFonts w:ascii="Palatino Linotype" w:hAnsi="Palatino Linotype" w:cs="Arial"/>
        </w:rPr>
        <w:t>número al rubro citado, en el que señaló como acto impugnado, lo siguiente:</w:t>
      </w:r>
    </w:p>
    <w:p w:rsidR="000164BF" w:rsidRPr="004149C6"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4149C6">
        <w:rPr>
          <w:rFonts w:ascii="Palatino Linotype" w:hAnsi="Palatino Linotype" w:cs="Arial"/>
          <w:i/>
          <w:sz w:val="22"/>
          <w:szCs w:val="22"/>
          <w:lang w:eastAsia="es-MX"/>
        </w:rPr>
        <w:t>“</w:t>
      </w:r>
      <w:r w:rsidR="005C32AD" w:rsidRPr="004149C6">
        <w:rPr>
          <w:rFonts w:ascii="Palatino Linotype" w:hAnsi="Palatino Linotype" w:cs="Arial"/>
          <w:i/>
          <w:sz w:val="22"/>
          <w:szCs w:val="22"/>
          <w:lang w:eastAsia="es-MX"/>
        </w:rPr>
        <w:t xml:space="preserve">La respuesta otorgada a la solicitud 00186/ZINACANT/IP/2019, por la P.L.E. Gabriela </w:t>
      </w:r>
      <w:proofErr w:type="spellStart"/>
      <w:r w:rsidR="005C32AD" w:rsidRPr="004149C6">
        <w:rPr>
          <w:rFonts w:ascii="Palatino Linotype" w:hAnsi="Palatino Linotype" w:cs="Arial"/>
          <w:i/>
          <w:sz w:val="22"/>
          <w:szCs w:val="22"/>
          <w:lang w:eastAsia="es-MX"/>
        </w:rPr>
        <w:t>Brizzet</w:t>
      </w:r>
      <w:proofErr w:type="spellEnd"/>
      <w:r w:rsidR="005C32AD" w:rsidRPr="004149C6">
        <w:rPr>
          <w:rFonts w:ascii="Palatino Linotype" w:hAnsi="Palatino Linotype" w:cs="Arial"/>
          <w:i/>
          <w:sz w:val="22"/>
          <w:szCs w:val="22"/>
          <w:lang w:eastAsia="es-MX"/>
        </w:rPr>
        <w:t xml:space="preserve"> Bello Espinosa, titular de la Unidad de Transparencia del Ayuntamiento de Zinacantepec, Estado de México, el día 4 de octubre de 2019, a través de la plataforma del Sistema de Acceso a la Información Mexiquense (SAIMEX).</w:t>
      </w:r>
      <w:r w:rsidRPr="004149C6">
        <w:rPr>
          <w:rFonts w:ascii="Palatino Linotype" w:hAnsi="Palatino Linotype" w:cs="Arial"/>
          <w:i/>
          <w:sz w:val="22"/>
          <w:szCs w:val="22"/>
          <w:lang w:eastAsia="es-MX"/>
        </w:rPr>
        <w:t>”</w:t>
      </w:r>
      <w:r w:rsidRPr="004149C6">
        <w:rPr>
          <w:rFonts w:ascii="Palatino Linotype" w:hAnsi="Palatino Linotype" w:cs="Arial"/>
          <w:sz w:val="22"/>
          <w:szCs w:val="22"/>
          <w:lang w:eastAsia="es-MX"/>
        </w:rPr>
        <w:t xml:space="preserve"> (Sic)</w:t>
      </w:r>
    </w:p>
    <w:p w:rsidR="000164BF" w:rsidRPr="004149C6" w:rsidRDefault="000164BF" w:rsidP="000164BF">
      <w:pPr>
        <w:spacing w:before="100" w:beforeAutospacing="1" w:after="100" w:afterAutospacing="1" w:line="360" w:lineRule="auto"/>
        <w:jc w:val="both"/>
        <w:rPr>
          <w:rFonts w:ascii="Palatino Linotype" w:hAnsi="Palatino Linotype"/>
        </w:rPr>
      </w:pPr>
      <w:r w:rsidRPr="004149C6">
        <w:rPr>
          <w:rFonts w:ascii="Palatino Linotype" w:hAnsi="Palatino Linotype" w:cs="Arial"/>
        </w:rPr>
        <w:t>Asimismo</w:t>
      </w:r>
      <w:r w:rsidRPr="004149C6">
        <w:rPr>
          <w:rFonts w:ascii="Palatino Linotype" w:hAnsi="Palatino Linotype"/>
        </w:rPr>
        <w:t xml:space="preserve">, </w:t>
      </w:r>
      <w:r w:rsidR="00D62430" w:rsidRPr="004149C6">
        <w:rPr>
          <w:rFonts w:ascii="Palatino Linotype" w:hAnsi="Palatino Linotype" w:cs="Arial"/>
          <w:b/>
        </w:rPr>
        <w:t>LA</w:t>
      </w:r>
      <w:r w:rsidRPr="004149C6">
        <w:rPr>
          <w:rFonts w:ascii="Palatino Linotype" w:hAnsi="Palatino Linotype" w:cs="Arial"/>
          <w:b/>
        </w:rPr>
        <w:t xml:space="preserve"> RECURRENTE </w:t>
      </w:r>
      <w:r w:rsidRPr="004149C6">
        <w:rPr>
          <w:rFonts w:ascii="Palatino Linotype" w:hAnsi="Palatino Linotype"/>
        </w:rPr>
        <w:t>indicó como razones o motivos de inconformidad:</w:t>
      </w:r>
    </w:p>
    <w:p w:rsidR="000164BF" w:rsidRPr="004149C6"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4149C6">
        <w:rPr>
          <w:rFonts w:ascii="Palatino Linotype" w:hAnsi="Palatino Linotype" w:cs="Arial"/>
          <w:i/>
          <w:sz w:val="22"/>
          <w:szCs w:val="22"/>
          <w:lang w:eastAsia="es-MX"/>
        </w:rPr>
        <w:t>“</w:t>
      </w:r>
      <w:r w:rsidR="00F20B12" w:rsidRPr="004149C6">
        <w:rPr>
          <w:rFonts w:ascii="Palatino Linotype" w:hAnsi="Palatino Linotype" w:cs="Arial"/>
          <w:i/>
          <w:sz w:val="22"/>
          <w:szCs w:val="22"/>
          <w:lang w:eastAsia="es-MX"/>
        </w:rPr>
        <w:t xml:space="preserve">En términos de los dispuesto por el capítulo I, </w:t>
      </w:r>
      <w:proofErr w:type="spellStart"/>
      <w:r w:rsidR="00F20B12" w:rsidRPr="004149C6">
        <w:rPr>
          <w:rFonts w:ascii="Palatino Linotype" w:hAnsi="Palatino Linotype" w:cs="Arial"/>
          <w:i/>
          <w:sz w:val="22"/>
          <w:szCs w:val="22"/>
          <w:lang w:eastAsia="es-MX"/>
        </w:rPr>
        <w:t>Titulo</w:t>
      </w:r>
      <w:proofErr w:type="spellEnd"/>
      <w:r w:rsidR="00F20B12" w:rsidRPr="004149C6">
        <w:rPr>
          <w:rFonts w:ascii="Palatino Linotype" w:hAnsi="Palatino Linotype" w:cs="Arial"/>
          <w:i/>
          <w:sz w:val="22"/>
          <w:szCs w:val="22"/>
          <w:lang w:eastAsia="es-MX"/>
        </w:rPr>
        <w:t xml:space="preserve"> Octavo de la Ley de Transparencia y Acceso a la Información </w:t>
      </w:r>
      <w:proofErr w:type="spellStart"/>
      <w:r w:rsidR="00F20B12" w:rsidRPr="004149C6">
        <w:rPr>
          <w:rFonts w:ascii="Palatino Linotype" w:hAnsi="Palatino Linotype" w:cs="Arial"/>
          <w:i/>
          <w:sz w:val="22"/>
          <w:szCs w:val="22"/>
          <w:lang w:eastAsia="es-MX"/>
        </w:rPr>
        <w:t>Publica</w:t>
      </w:r>
      <w:proofErr w:type="spellEnd"/>
      <w:r w:rsidR="00F20B12" w:rsidRPr="004149C6">
        <w:rPr>
          <w:rFonts w:ascii="Palatino Linotype" w:hAnsi="Palatino Linotype" w:cs="Arial"/>
          <w:i/>
          <w:sz w:val="22"/>
          <w:szCs w:val="22"/>
          <w:lang w:eastAsia="es-MX"/>
        </w:rPr>
        <w:t xml:space="preserve"> del Estado de México y Municipios, se expone lo siguiente: 1. Que el oficio signado por la P.L.E. Gabriela </w:t>
      </w:r>
      <w:proofErr w:type="spellStart"/>
      <w:r w:rsidR="00F20B12" w:rsidRPr="004149C6">
        <w:rPr>
          <w:rFonts w:ascii="Palatino Linotype" w:hAnsi="Palatino Linotype" w:cs="Arial"/>
          <w:i/>
          <w:sz w:val="22"/>
          <w:szCs w:val="22"/>
          <w:lang w:eastAsia="es-MX"/>
        </w:rPr>
        <w:t>Brizzet</w:t>
      </w:r>
      <w:proofErr w:type="spellEnd"/>
      <w:r w:rsidR="00F20B12" w:rsidRPr="004149C6">
        <w:rPr>
          <w:rFonts w:ascii="Palatino Linotype" w:hAnsi="Palatino Linotype" w:cs="Arial"/>
          <w:i/>
          <w:sz w:val="22"/>
          <w:szCs w:val="22"/>
          <w:lang w:eastAsia="es-MX"/>
        </w:rPr>
        <w:t xml:space="preserve"> Bello Espinosa, titular de la Unidad de Transparencia del Ayuntamiento de Zinacantepec, Estado de México, en el cual refiere la información que la suscrita solicito es errónea, no corresponde a la que en su momento se efecto a través de solicitud 00186/ZINACANT/IP/2019, el pasado 25 de septiembre de la presente anualidad. 2. La información que solicito al Ayuntamiento de Zinacantepec, es la misma que a otras autoridades municipales del territorio del Estado de México, los cuales han enviado a través de diversos archivos, vía correo electrónico, la información solicitada. 3. La información que se </w:t>
      </w:r>
      <w:proofErr w:type="spellStart"/>
      <w:r w:rsidR="00F20B12" w:rsidRPr="004149C6">
        <w:rPr>
          <w:rFonts w:ascii="Palatino Linotype" w:hAnsi="Palatino Linotype" w:cs="Arial"/>
          <w:i/>
          <w:sz w:val="22"/>
          <w:szCs w:val="22"/>
          <w:lang w:eastAsia="es-MX"/>
        </w:rPr>
        <w:t>solicito</w:t>
      </w:r>
      <w:proofErr w:type="spellEnd"/>
      <w:r w:rsidR="00F20B12" w:rsidRPr="004149C6">
        <w:rPr>
          <w:rFonts w:ascii="Palatino Linotype" w:hAnsi="Palatino Linotype" w:cs="Arial"/>
          <w:i/>
          <w:sz w:val="22"/>
          <w:szCs w:val="22"/>
          <w:lang w:eastAsia="es-MX"/>
        </w:rPr>
        <w:t xml:space="preserve"> el pasado 25 de septiembre del año en curso, corresponde a los años 2013, 2016 y 2019, no solo al 2019, como fue remitida, motivo por el cual amablemente le solicito que la misma, sea remitida a efecto de poder continuar con el desarrollo de mi investigación, misma que va encaminada a fortalecer y enriquecer el quehacer municipal. Lo anterior en términos de los dispuesto por el artículo 179, fracciones V, VI, y VIII de la Ley de Transparencia y Acceso a la Información </w:t>
      </w:r>
      <w:proofErr w:type="spellStart"/>
      <w:r w:rsidR="00F20B12" w:rsidRPr="004149C6">
        <w:rPr>
          <w:rFonts w:ascii="Palatino Linotype" w:hAnsi="Palatino Linotype" w:cs="Arial"/>
          <w:i/>
          <w:sz w:val="22"/>
          <w:szCs w:val="22"/>
          <w:lang w:eastAsia="es-MX"/>
        </w:rPr>
        <w:t>Publica</w:t>
      </w:r>
      <w:proofErr w:type="spellEnd"/>
      <w:r w:rsidR="00F20B12" w:rsidRPr="004149C6">
        <w:rPr>
          <w:rFonts w:ascii="Palatino Linotype" w:hAnsi="Palatino Linotype" w:cs="Arial"/>
          <w:i/>
          <w:sz w:val="22"/>
          <w:szCs w:val="22"/>
          <w:lang w:eastAsia="es-MX"/>
        </w:rPr>
        <w:t xml:space="preserve"> del Estado de México y Municipios</w:t>
      </w:r>
      <w:proofErr w:type="gramStart"/>
      <w:r w:rsidR="005C32AD" w:rsidRPr="004149C6">
        <w:rPr>
          <w:rFonts w:ascii="Palatino Linotype" w:hAnsi="Palatino Linotype" w:cs="Arial"/>
          <w:i/>
          <w:sz w:val="22"/>
          <w:szCs w:val="22"/>
          <w:lang w:eastAsia="es-MX"/>
        </w:rPr>
        <w:t>.</w:t>
      </w:r>
      <w:r w:rsidRPr="004149C6">
        <w:rPr>
          <w:rFonts w:ascii="Palatino Linotype" w:hAnsi="Palatino Linotype" w:cs="Arial"/>
          <w:sz w:val="22"/>
          <w:szCs w:val="22"/>
          <w:lang w:eastAsia="es-MX"/>
        </w:rPr>
        <w:t>(</w:t>
      </w:r>
      <w:proofErr w:type="gramEnd"/>
      <w:r w:rsidRPr="004149C6">
        <w:rPr>
          <w:rFonts w:ascii="Palatino Linotype" w:hAnsi="Palatino Linotype" w:cs="Arial"/>
          <w:sz w:val="22"/>
          <w:szCs w:val="22"/>
          <w:lang w:eastAsia="es-MX"/>
        </w:rPr>
        <w:t>Sic)</w:t>
      </w:r>
    </w:p>
    <w:p w:rsidR="00147546" w:rsidRPr="004149C6" w:rsidRDefault="000164BF" w:rsidP="005C32AD">
      <w:pPr>
        <w:widowControl w:val="0"/>
        <w:tabs>
          <w:tab w:val="left" w:pos="0"/>
        </w:tabs>
        <w:autoSpaceDE w:val="0"/>
        <w:autoSpaceDN w:val="0"/>
        <w:adjustRightInd w:val="0"/>
        <w:spacing w:before="240" w:after="240" w:line="360" w:lineRule="auto"/>
        <w:jc w:val="both"/>
        <w:rPr>
          <w:rFonts w:ascii="Palatino Linotype" w:hAnsi="Palatino Linotype" w:cs="Arial"/>
          <w:b/>
          <w:lang w:val="es-ES_tradnl"/>
        </w:rPr>
      </w:pPr>
      <w:r w:rsidRPr="004149C6">
        <w:rPr>
          <w:rFonts w:ascii="Palatino Linotype" w:hAnsi="Palatino Linotype" w:cs="Arial"/>
          <w:lang w:val="es-ES_tradnl"/>
        </w:rPr>
        <w:t xml:space="preserve">Asimismo, </w:t>
      </w:r>
      <w:r w:rsidR="00D62430" w:rsidRPr="004149C6">
        <w:rPr>
          <w:rFonts w:ascii="Palatino Linotype" w:hAnsi="Palatino Linotype" w:cs="Arial"/>
          <w:b/>
          <w:lang w:val="es-ES_tradnl"/>
        </w:rPr>
        <w:t>LA</w:t>
      </w:r>
      <w:r w:rsidRPr="004149C6">
        <w:rPr>
          <w:rFonts w:ascii="Palatino Linotype" w:hAnsi="Palatino Linotype" w:cs="Arial"/>
          <w:b/>
          <w:lang w:val="es-ES_tradnl"/>
        </w:rPr>
        <w:t xml:space="preserve"> RECURRENTE</w:t>
      </w:r>
      <w:r w:rsidRPr="004149C6">
        <w:rPr>
          <w:rFonts w:ascii="Palatino Linotype" w:hAnsi="Palatino Linotype" w:cs="Arial"/>
          <w:lang w:val="es-ES_tradnl"/>
        </w:rPr>
        <w:t xml:space="preserve"> a</w:t>
      </w:r>
      <w:r w:rsidR="005C32AD" w:rsidRPr="004149C6">
        <w:rPr>
          <w:rFonts w:ascii="Palatino Linotype" w:hAnsi="Palatino Linotype" w:cs="Arial"/>
          <w:lang w:val="es-ES_tradnl"/>
        </w:rPr>
        <w:t xml:space="preserve">djuntó a su recurso de revisión el archivo electrónico denominado </w:t>
      </w:r>
      <w:r w:rsidR="005C32AD" w:rsidRPr="004149C6">
        <w:rPr>
          <w:rFonts w:ascii="Palatino Linotype" w:hAnsi="Palatino Linotype" w:cs="Arial"/>
          <w:b/>
          <w:i/>
          <w:lang w:val="es-ES_tradnl"/>
        </w:rPr>
        <w:t xml:space="preserve">Oficio Respuesta </w:t>
      </w:r>
      <w:proofErr w:type="gramStart"/>
      <w:r w:rsidR="005C32AD" w:rsidRPr="004149C6">
        <w:rPr>
          <w:rFonts w:ascii="Palatino Linotype" w:hAnsi="Palatino Linotype" w:cs="Arial"/>
          <w:b/>
          <w:i/>
          <w:lang w:val="es-ES_tradnl"/>
        </w:rPr>
        <w:t>U.T..</w:t>
      </w:r>
      <w:proofErr w:type="spellStart"/>
      <w:r w:rsidR="005C32AD" w:rsidRPr="004149C6">
        <w:rPr>
          <w:rFonts w:ascii="Palatino Linotype" w:hAnsi="Palatino Linotype" w:cs="Arial"/>
          <w:b/>
          <w:i/>
          <w:lang w:val="es-ES_tradnl"/>
        </w:rPr>
        <w:t>pdf</w:t>
      </w:r>
      <w:proofErr w:type="spellEnd"/>
      <w:proofErr w:type="gramEnd"/>
      <w:r w:rsidR="005C32AD" w:rsidRPr="004149C6">
        <w:rPr>
          <w:rFonts w:ascii="Palatino Linotype" w:hAnsi="Palatino Linotype" w:cs="Arial"/>
          <w:b/>
          <w:i/>
          <w:lang w:val="es-ES_tradnl"/>
        </w:rPr>
        <w:t xml:space="preserve">, </w:t>
      </w:r>
      <w:r w:rsidR="005C32AD" w:rsidRPr="004149C6">
        <w:rPr>
          <w:rFonts w:ascii="Palatino Linotype" w:hAnsi="Palatino Linotype" w:cs="Arial"/>
          <w:lang w:val="es-ES_tradnl"/>
        </w:rPr>
        <w:t xml:space="preserve">mismo que fue remitido en respuesta por </w:t>
      </w:r>
      <w:r w:rsidR="005C32AD" w:rsidRPr="004149C6">
        <w:rPr>
          <w:rFonts w:ascii="Palatino Linotype" w:hAnsi="Palatino Linotype" w:cs="Arial"/>
          <w:b/>
          <w:lang w:val="es-ES_tradnl"/>
        </w:rPr>
        <w:t>EL SUJETO OBLIGADO.</w:t>
      </w:r>
    </w:p>
    <w:p w:rsidR="000164BF" w:rsidRPr="004149C6" w:rsidRDefault="000164BF" w:rsidP="000164BF">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149C6">
        <w:rPr>
          <w:rFonts w:ascii="Palatino Linotype" w:hAnsi="Palatino Linotype" w:cs="Arial"/>
        </w:rPr>
        <w:t xml:space="preserve">En fecha </w:t>
      </w:r>
      <w:r w:rsidR="005C32AD" w:rsidRPr="004149C6">
        <w:rPr>
          <w:rFonts w:ascii="Palatino Linotype" w:hAnsi="Palatino Linotype"/>
        </w:rPr>
        <w:t xml:space="preserve">cuatro de octubre </w:t>
      </w:r>
      <w:r w:rsidRPr="004149C6">
        <w:rPr>
          <w:rFonts w:ascii="Palatino Linotype" w:hAnsi="Palatino Linotype"/>
        </w:rPr>
        <w:t>de dos mil diecinueve</w:t>
      </w:r>
      <w:r w:rsidRPr="004149C6">
        <w:rPr>
          <w:rFonts w:ascii="Palatino Linotype" w:hAnsi="Palatino Linotype" w:cs="Arial"/>
        </w:rPr>
        <w:t>, el recurso de que se trata se envió electrónicamente al Instituto de Transparencia, Acceso a la Información Pública</w:t>
      </w:r>
      <w:r w:rsidRPr="004149C6">
        <w:rPr>
          <w:rFonts w:ascii="Palatino Linotype" w:hAnsi="Palatino Linotype" w:cs="Arial"/>
          <w:lang w:val="es-ES_tradnl"/>
        </w:rPr>
        <w:t xml:space="preserve"> </w:t>
      </w:r>
      <w:r w:rsidRPr="004149C6">
        <w:rPr>
          <w:rFonts w:ascii="Palatino Linotype" w:hAnsi="Palatino Linotype" w:cs="Arial"/>
          <w:lang w:val="es-ES_tradnl"/>
        </w:rPr>
        <w:lastRenderedPageBreak/>
        <w:t xml:space="preserve">y </w:t>
      </w:r>
      <w:r w:rsidRPr="004149C6">
        <w:rPr>
          <w:rFonts w:ascii="Palatino Linotype" w:hAnsi="Palatino Linotype" w:cs="Arial"/>
        </w:rPr>
        <w:t>Protección</w:t>
      </w:r>
      <w:r w:rsidRPr="004149C6">
        <w:rPr>
          <w:rFonts w:ascii="Palatino Linotype" w:hAnsi="Palatino Linotype" w:cs="Arial"/>
          <w:lang w:val="es-ES_tradnl"/>
        </w:rPr>
        <w:t xml:space="preserve"> </w:t>
      </w:r>
      <w:r w:rsidRPr="004149C6">
        <w:rPr>
          <w:rFonts w:ascii="Palatino Linotype" w:hAnsi="Palatino Linotype" w:cs="Arial"/>
        </w:rPr>
        <w:t>de</w:t>
      </w:r>
      <w:r w:rsidRPr="004149C6">
        <w:rPr>
          <w:rFonts w:ascii="Palatino Linotype" w:hAnsi="Palatino Linotype" w:cs="Arial"/>
          <w:lang w:val="es-ES_tradnl"/>
        </w:rPr>
        <w:t xml:space="preserve"> </w:t>
      </w:r>
      <w:r w:rsidRPr="004149C6">
        <w:rPr>
          <w:rFonts w:ascii="Palatino Linotype" w:hAnsi="Palatino Linotype"/>
        </w:rPr>
        <w:t>Datos</w:t>
      </w:r>
      <w:r w:rsidRPr="004149C6">
        <w:rPr>
          <w:rFonts w:ascii="Palatino Linotype" w:hAnsi="Palatino Linotype" w:cs="Arial"/>
          <w:lang w:val="es-ES_tradnl"/>
        </w:rPr>
        <w:t xml:space="preserve"> </w:t>
      </w:r>
      <w:r w:rsidRPr="004149C6">
        <w:rPr>
          <w:rFonts w:ascii="Palatino Linotype" w:hAnsi="Palatino Linotype" w:cs="Arial"/>
        </w:rPr>
        <w:t>Personales</w:t>
      </w:r>
      <w:r w:rsidRPr="004149C6">
        <w:rPr>
          <w:rFonts w:ascii="Palatino Linotype" w:hAnsi="Palatino Linotype" w:cs="Arial"/>
          <w:lang w:val="es-ES_tradnl"/>
        </w:rPr>
        <w:t xml:space="preserve"> </w:t>
      </w:r>
      <w:r w:rsidRPr="004149C6">
        <w:rPr>
          <w:rFonts w:ascii="Palatino Linotype" w:hAnsi="Palatino Linotype" w:cs="Arial"/>
        </w:rPr>
        <w:t>del</w:t>
      </w:r>
      <w:r w:rsidRPr="004149C6">
        <w:rPr>
          <w:rFonts w:ascii="Palatino Linotype" w:hAnsi="Palatino Linotype" w:cs="Arial"/>
          <w:lang w:val="es-ES_tradnl"/>
        </w:rPr>
        <w:t xml:space="preserve"> </w:t>
      </w:r>
      <w:r w:rsidRPr="004149C6">
        <w:rPr>
          <w:rFonts w:ascii="Palatino Linotype" w:hAnsi="Palatino Linotype"/>
        </w:rPr>
        <w:t>Estado</w:t>
      </w:r>
      <w:r w:rsidRPr="004149C6">
        <w:rPr>
          <w:rFonts w:ascii="Palatino Linotype" w:hAnsi="Palatino Linotype" w:cs="Arial"/>
          <w:lang w:val="es-ES_tradnl"/>
        </w:rPr>
        <w:t xml:space="preserve"> de México y Municipios y con fundamento en el </w:t>
      </w:r>
      <w:r w:rsidRPr="004149C6">
        <w:rPr>
          <w:rFonts w:ascii="Palatino Linotype" w:hAnsi="Palatino Linotype" w:cs="Arial"/>
        </w:rPr>
        <w:t>artículo</w:t>
      </w:r>
      <w:r w:rsidRPr="004149C6">
        <w:rPr>
          <w:rFonts w:ascii="Palatino Linotype" w:hAnsi="Palatino Linotype" w:cs="Arial"/>
          <w:lang w:val="es-ES_tradnl"/>
        </w:rPr>
        <w:t xml:space="preserve"> 185, </w:t>
      </w:r>
      <w:r w:rsidRPr="004149C6">
        <w:rPr>
          <w:rFonts w:ascii="Palatino Linotype" w:hAnsi="Palatino Linotype" w:cs="Arial"/>
        </w:rPr>
        <w:t>fracción</w:t>
      </w:r>
      <w:r w:rsidRPr="004149C6">
        <w:rPr>
          <w:rFonts w:ascii="Palatino Linotype" w:hAnsi="Palatino Linotype" w:cs="Arial"/>
          <w:lang w:val="es-ES_tradnl"/>
        </w:rPr>
        <w:t xml:space="preserve"> I de la </w:t>
      </w:r>
      <w:r w:rsidRPr="004149C6">
        <w:rPr>
          <w:rFonts w:ascii="Palatino Linotype" w:hAnsi="Palatino Linotype"/>
        </w:rPr>
        <w:t>Ley de Transparencia y Acceso a la Información Pública del Estado de México y Municipios</w:t>
      </w:r>
      <w:r w:rsidRPr="004149C6">
        <w:rPr>
          <w:rFonts w:ascii="Palatino Linotype" w:hAnsi="Palatino Linotype" w:cs="Arial"/>
          <w:lang w:val="es-ES_tradnl"/>
        </w:rPr>
        <w:t>, se turnó, a través del</w:t>
      </w:r>
      <w:r w:rsidRPr="004149C6">
        <w:rPr>
          <w:rFonts w:ascii="Palatino Linotype" w:eastAsia="Arial Unicode MS" w:hAnsi="Palatino Linotype" w:cs="Arial"/>
          <w:lang w:val="es-ES_tradnl"/>
        </w:rPr>
        <w:t xml:space="preserve"> </w:t>
      </w:r>
      <w:r w:rsidRPr="004149C6">
        <w:rPr>
          <w:rFonts w:ascii="Palatino Linotype" w:eastAsia="Arial Unicode MS" w:hAnsi="Palatino Linotype" w:cs="Arial"/>
          <w:b/>
          <w:lang w:val="es-ES_tradnl"/>
        </w:rPr>
        <w:t>SAIMEX</w:t>
      </w:r>
      <w:r w:rsidRPr="004149C6">
        <w:rPr>
          <w:rFonts w:ascii="Palatino Linotype" w:hAnsi="Palatino Linotype"/>
        </w:rPr>
        <w:t xml:space="preserve">, a la </w:t>
      </w:r>
      <w:r w:rsidRPr="004149C6">
        <w:rPr>
          <w:rFonts w:ascii="Palatino Linotype" w:hAnsi="Palatino Linotype" w:cs="Arial"/>
          <w:lang w:val="es-ES_tradnl"/>
        </w:rPr>
        <w:t xml:space="preserve">Comisionada </w:t>
      </w:r>
      <w:r w:rsidRPr="004149C6">
        <w:rPr>
          <w:rFonts w:ascii="Palatino Linotype" w:hAnsi="Palatino Linotype" w:cs="Arial"/>
          <w:b/>
          <w:lang w:val="es-ES_tradnl"/>
        </w:rPr>
        <w:t>EVA ABAID YAPUR</w:t>
      </w:r>
      <w:r w:rsidRPr="004149C6">
        <w:rPr>
          <w:rFonts w:ascii="Palatino Linotype" w:hAnsi="Palatino Linotype" w:cs="Arial"/>
          <w:lang w:val="es-ES_tradnl"/>
        </w:rPr>
        <w:t xml:space="preserve">, a efecto de que decretara su admisión o </w:t>
      </w:r>
      <w:proofErr w:type="spellStart"/>
      <w:r w:rsidRPr="004149C6">
        <w:rPr>
          <w:rFonts w:ascii="Palatino Linotype" w:hAnsi="Palatino Linotype" w:cs="Arial"/>
          <w:lang w:val="es-ES_tradnl"/>
        </w:rPr>
        <w:t>desechamiento</w:t>
      </w:r>
      <w:proofErr w:type="spellEnd"/>
      <w:r w:rsidRPr="004149C6">
        <w:rPr>
          <w:rFonts w:ascii="Palatino Linotype" w:hAnsi="Palatino Linotype" w:cs="Arial"/>
          <w:lang w:val="es-ES_tradnl"/>
        </w:rPr>
        <w:t>.</w:t>
      </w:r>
    </w:p>
    <w:p w:rsidR="00B1796B" w:rsidRPr="004149C6" w:rsidRDefault="000164BF" w:rsidP="00B1796B">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149C6">
        <w:rPr>
          <w:rFonts w:ascii="Palatino Linotype" w:hAnsi="Palatino Linotype" w:cs="Arial"/>
        </w:rPr>
        <w:t xml:space="preserve">En fecha </w:t>
      </w:r>
      <w:r w:rsidR="005C32AD" w:rsidRPr="004149C6">
        <w:rPr>
          <w:rFonts w:ascii="Palatino Linotype" w:hAnsi="Palatino Linotype"/>
        </w:rPr>
        <w:t xml:space="preserve">diez de octubre </w:t>
      </w:r>
      <w:r w:rsidRPr="004149C6">
        <w:rPr>
          <w:rFonts w:ascii="Palatino Linotype" w:hAnsi="Palatino Linotype"/>
        </w:rPr>
        <w:t>de dos mil diecinueve</w:t>
      </w:r>
      <w:r w:rsidRPr="004149C6">
        <w:rPr>
          <w:rFonts w:ascii="Palatino Linotype" w:hAnsi="Palatino Linotype" w:cs="Arial"/>
        </w:rPr>
        <w:t xml:space="preserve">, atento a lo dispuesto en el artículo 185, fracciones I, II y IV, de la </w:t>
      </w:r>
      <w:r w:rsidRPr="004149C6">
        <w:rPr>
          <w:rFonts w:ascii="Palatino Linotype" w:hAnsi="Palatino Linotype"/>
        </w:rPr>
        <w:t xml:space="preserve">Ley de Transparencia y Acceso a la Información Pública del </w:t>
      </w:r>
      <w:r w:rsidRPr="004149C6">
        <w:rPr>
          <w:rFonts w:ascii="Palatino Linotype" w:hAnsi="Palatino Linotype" w:cs="Arial"/>
        </w:rPr>
        <w:t>Estado</w:t>
      </w:r>
      <w:r w:rsidRPr="004149C6">
        <w:rPr>
          <w:rFonts w:ascii="Palatino Linotype" w:hAnsi="Palatino Linotype"/>
        </w:rPr>
        <w:t xml:space="preserve"> de México y </w:t>
      </w:r>
      <w:r w:rsidRPr="004149C6">
        <w:rPr>
          <w:rFonts w:ascii="Palatino Linotype" w:hAnsi="Palatino Linotype" w:cs="Arial"/>
          <w:lang w:val="es-ES_tradnl"/>
        </w:rPr>
        <w:t>Municipios</w:t>
      </w:r>
      <w:r w:rsidRPr="004149C6">
        <w:rPr>
          <w:rFonts w:ascii="Palatino Linotype" w:hAnsi="Palatino Linotype"/>
        </w:rPr>
        <w:t>, se a</w:t>
      </w:r>
      <w:r w:rsidRPr="004149C6">
        <w:rPr>
          <w:rFonts w:ascii="Palatino Linotype" w:hAnsi="Palatino Linotype" w:cs="Arial"/>
        </w:rPr>
        <w:t xml:space="preserve">cordó la admisión a trámite del referido recurso de </w:t>
      </w:r>
      <w:r w:rsidRPr="004149C6">
        <w:rPr>
          <w:rFonts w:ascii="Palatino Linotype" w:hAnsi="Palatino Linotype" w:cs="Arial"/>
          <w:lang w:val="es-ES_tradnl"/>
        </w:rPr>
        <w:t>revisión</w:t>
      </w:r>
      <w:r w:rsidRPr="004149C6">
        <w:rPr>
          <w:rFonts w:ascii="Palatino Linotype" w:hAnsi="Palatino Linotype" w:cs="Arial"/>
        </w:rPr>
        <w:t xml:space="preserve">, así como la </w:t>
      </w:r>
      <w:r w:rsidRPr="004149C6">
        <w:rPr>
          <w:rFonts w:ascii="Palatino Linotype" w:hAnsi="Palatino Linotype" w:cs="Arial"/>
          <w:lang w:val="es-ES_tradnl"/>
        </w:rPr>
        <w:t>integración</w:t>
      </w:r>
      <w:r w:rsidRPr="004149C6">
        <w:rPr>
          <w:rFonts w:ascii="Palatino Linotype" w:hAnsi="Palatino Linotype" w:cs="Arial"/>
        </w:rPr>
        <w:t xml:space="preserve"> del expediente respectivo, mismo que se puso a disposición de las partes, para que en el plazo máximo de siete días hábiles, </w:t>
      </w:r>
      <w:r w:rsidR="00D62430" w:rsidRPr="004149C6">
        <w:rPr>
          <w:rFonts w:ascii="Palatino Linotype" w:hAnsi="Palatino Linotype" w:cs="Arial"/>
          <w:b/>
        </w:rPr>
        <w:t>LA</w:t>
      </w:r>
      <w:r w:rsidRPr="004149C6">
        <w:rPr>
          <w:rFonts w:ascii="Palatino Linotype" w:hAnsi="Palatino Linotype" w:cs="Arial"/>
          <w:b/>
        </w:rPr>
        <w:t xml:space="preserve"> RECURRENTE</w:t>
      </w:r>
      <w:r w:rsidRPr="004149C6">
        <w:rPr>
          <w:rFonts w:ascii="Palatino Linotype" w:hAnsi="Palatino Linotype" w:cs="Arial"/>
        </w:rPr>
        <w:t xml:space="preserve"> realizara manifestaciones, alegatos y ofreciera las pruebas que a su derecho </w:t>
      </w:r>
      <w:r w:rsidRPr="004149C6">
        <w:rPr>
          <w:rFonts w:ascii="Palatino Linotype" w:hAnsi="Palatino Linotype" w:cs="Arial"/>
          <w:lang w:val="es-ES_tradnl"/>
        </w:rPr>
        <w:t>conviniera</w:t>
      </w:r>
      <w:r w:rsidRPr="004149C6">
        <w:rPr>
          <w:rFonts w:ascii="Palatino Linotype" w:hAnsi="Palatino Linotype" w:cs="Arial"/>
        </w:rPr>
        <w:t xml:space="preserve"> y, en el caso del</w:t>
      </w:r>
      <w:r w:rsidRPr="004149C6">
        <w:rPr>
          <w:rFonts w:ascii="Palatino Linotype" w:hAnsi="Palatino Linotype" w:cs="Arial"/>
          <w:b/>
        </w:rPr>
        <w:t xml:space="preserve"> SUJETO OBLIGADO</w:t>
      </w:r>
      <w:r w:rsidRPr="004149C6">
        <w:rPr>
          <w:rFonts w:ascii="Palatino Linotype" w:hAnsi="Palatino Linotype" w:cs="Arial"/>
        </w:rPr>
        <w:t>, para que exhibiera el Informe Justificado correspondiente.</w:t>
      </w:r>
    </w:p>
    <w:p w:rsidR="00B1796B" w:rsidRPr="004149C6" w:rsidRDefault="006A2C88" w:rsidP="00B1796B">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149C6">
        <w:rPr>
          <w:rFonts w:ascii="Palatino Linotype" w:hAnsi="Palatino Linotype" w:cs="Arial"/>
        </w:rPr>
        <w:t xml:space="preserve">De las constancias que obran en el expediente electrónico del </w:t>
      </w:r>
      <w:r w:rsidRPr="004149C6">
        <w:rPr>
          <w:rFonts w:ascii="Palatino Linotype" w:hAnsi="Palatino Linotype" w:cs="Arial"/>
          <w:b/>
        </w:rPr>
        <w:t>SAIMEX,</w:t>
      </w:r>
      <w:r w:rsidRPr="004149C6">
        <w:rPr>
          <w:rFonts w:ascii="Palatino Linotype" w:hAnsi="Palatino Linotype" w:cs="Arial"/>
        </w:rPr>
        <w:t xml:space="preserve"> se advierte que, </w:t>
      </w:r>
      <w:r w:rsidRPr="004149C6">
        <w:rPr>
          <w:rFonts w:ascii="Palatino Linotype" w:hAnsi="Palatino Linotype" w:cs="Arial"/>
          <w:b/>
        </w:rPr>
        <w:t xml:space="preserve">EL SUJETO OBLIGADO </w:t>
      </w:r>
      <w:r w:rsidRPr="004149C6">
        <w:rPr>
          <w:rFonts w:ascii="Palatino Linotype" w:hAnsi="Palatino Linotype" w:cs="Arial"/>
        </w:rPr>
        <w:t xml:space="preserve">en fecha </w:t>
      </w:r>
      <w:r w:rsidR="005C32AD" w:rsidRPr="004149C6">
        <w:rPr>
          <w:rFonts w:ascii="Palatino Linotype" w:hAnsi="Palatino Linotype" w:cs="Arial"/>
        </w:rPr>
        <w:t xml:space="preserve">dieciocho de octubre </w:t>
      </w:r>
      <w:r w:rsidRPr="004149C6">
        <w:rPr>
          <w:rFonts w:ascii="Palatino Linotype" w:hAnsi="Palatino Linotype" w:cs="Arial"/>
        </w:rPr>
        <w:t>de dos mil diecinueve,</w:t>
      </w:r>
      <w:r w:rsidRPr="004149C6">
        <w:rPr>
          <w:rFonts w:ascii="Palatino Linotype" w:hAnsi="Palatino Linotype" w:cs="Arial"/>
          <w:b/>
        </w:rPr>
        <w:t xml:space="preserve"> </w:t>
      </w:r>
      <w:r w:rsidRPr="004149C6">
        <w:rPr>
          <w:rFonts w:ascii="Palatino Linotype" w:hAnsi="Palatino Linotype" w:cs="Arial"/>
        </w:rPr>
        <w:t>rindió su Informe Jus</w:t>
      </w:r>
      <w:r w:rsidR="00213D67" w:rsidRPr="004149C6">
        <w:rPr>
          <w:rFonts w:ascii="Palatino Linotype" w:hAnsi="Palatino Linotype" w:cs="Arial"/>
        </w:rPr>
        <w:t>tificado mediante el cual amplió</w:t>
      </w:r>
      <w:r w:rsidRPr="004149C6">
        <w:rPr>
          <w:rFonts w:ascii="Palatino Linotype" w:hAnsi="Palatino Linotype" w:cs="Arial"/>
        </w:rPr>
        <w:t xml:space="preserve"> su respuesta, adjuntando los siguientes archivos electrónicos:</w:t>
      </w:r>
      <w:r w:rsidR="00B1796B" w:rsidRPr="004149C6">
        <w:rPr>
          <w:rFonts w:ascii="Palatino Linotype" w:hAnsi="Palatino Linotype" w:cs="Arial"/>
          <w:b/>
          <w:bCs/>
          <w:i/>
        </w:rPr>
        <w:t xml:space="preserve"> </w:t>
      </w:r>
    </w:p>
    <w:p w:rsidR="00B1796B" w:rsidRPr="004149C6" w:rsidRDefault="00B1796B" w:rsidP="00B1796B">
      <w:pPr>
        <w:pStyle w:val="Prrafodelista"/>
        <w:widowControl w:val="0"/>
        <w:numPr>
          <w:ilvl w:val="0"/>
          <w:numId w:val="18"/>
        </w:numPr>
        <w:tabs>
          <w:tab w:val="left" w:pos="0"/>
        </w:tabs>
        <w:autoSpaceDE w:val="0"/>
        <w:autoSpaceDN w:val="0"/>
        <w:adjustRightInd w:val="0"/>
        <w:spacing w:before="240" w:after="240" w:line="360" w:lineRule="auto"/>
        <w:jc w:val="both"/>
        <w:rPr>
          <w:rFonts w:ascii="Palatino Linotype" w:hAnsi="Palatino Linotype" w:cs="Arial"/>
        </w:rPr>
      </w:pPr>
      <w:r w:rsidRPr="004149C6">
        <w:rPr>
          <w:rFonts w:ascii="Palatino Linotype" w:hAnsi="Palatino Linotype" w:cs="Arial"/>
          <w:b/>
          <w:bCs/>
          <w:i/>
        </w:rPr>
        <w:t>Informe Justificado 07802.pdf</w:t>
      </w:r>
      <w:r w:rsidRPr="004149C6">
        <w:rPr>
          <w:rFonts w:ascii="Palatino Linotype" w:hAnsi="Palatino Linotype" w:cs="Arial"/>
          <w:b/>
          <w:i/>
        </w:rPr>
        <w:t xml:space="preserve">; </w:t>
      </w:r>
      <w:r w:rsidRPr="004149C6">
        <w:rPr>
          <w:rFonts w:ascii="Palatino Linotype" w:hAnsi="Palatino Linotype" w:cs="Arial"/>
        </w:rPr>
        <w:t>constante de 5 fojas, signado por la Titular</w:t>
      </w:r>
      <w:r w:rsidRPr="004149C6">
        <w:rPr>
          <w:rFonts w:ascii="Palatino Linotype" w:hAnsi="Palatino Linotype" w:cs="Arial"/>
        </w:rPr>
        <w:br/>
        <w:t xml:space="preserve">de la Unidad de Transparencia, mediante el cual señaló que respecto a los puntos 1, 2 y 3, se proporcionaron las ligas electrónicas </w:t>
      </w:r>
      <w:hyperlink r:id="rId9" w:history="1">
        <w:r w:rsidRPr="004149C6">
          <w:rPr>
            <w:rStyle w:val="Hipervnculo"/>
            <w:rFonts w:ascii="Palatino Linotype" w:hAnsi="Palatino Linotype" w:cs="Arial"/>
            <w:color w:val="auto"/>
            <w:lang w:val="es-ES"/>
          </w:rPr>
          <w:t>https://www.ipomex.org.mx/recursos/ipo/files_ipo/2013/20/7/4287727d29153b398541b3bcdd04fbf0.pdf</w:t>
        </w:r>
      </w:hyperlink>
      <w:r w:rsidRPr="004149C6">
        <w:rPr>
          <w:rFonts w:ascii="Palatino Linotype" w:hAnsi="Palatino Linotype" w:cs="Arial"/>
          <w:lang w:val="es-ES"/>
        </w:rPr>
        <w:t>; https://www.ipomex.org.mx/recursos/ipo/fi</w:t>
      </w:r>
      <w:r w:rsidR="003710B8" w:rsidRPr="004149C6">
        <w:rPr>
          <w:rFonts w:ascii="Palatino Linotype" w:hAnsi="Palatino Linotype" w:cs="Arial"/>
          <w:lang w:val="es-ES"/>
        </w:rPr>
        <w:t>les_</w:t>
      </w:r>
      <w:r w:rsidRPr="004149C6">
        <w:rPr>
          <w:rFonts w:ascii="Palatino Linotype" w:hAnsi="Palatino Linotype" w:cs="Arial"/>
          <w:lang w:val="es-ES"/>
        </w:rPr>
        <w:t>ipo/2016/20/8/8fc992dd4c681a9</w:t>
      </w:r>
      <w:r w:rsidRPr="004149C6">
        <w:rPr>
          <w:rFonts w:ascii="Palatino Linotype" w:hAnsi="Palatino Linotype" w:cs="Arial"/>
          <w:lang w:val="es-ES"/>
        </w:rPr>
        <w:lastRenderedPageBreak/>
        <w:t xml:space="preserve">3c8326289cbfbdd0f.pdf y </w:t>
      </w:r>
      <w:hyperlink r:id="rId10" w:history="1">
        <w:r w:rsidRPr="004149C6">
          <w:rPr>
            <w:rStyle w:val="Hipervnculo"/>
            <w:rFonts w:ascii="Palatino Linotype" w:hAnsi="Palatino Linotype" w:cs="Arial"/>
            <w:color w:val="auto"/>
            <w:lang w:val="es-ES"/>
          </w:rPr>
          <w:t>https://www.ipomex.org.mx/recursos/ipo/files_ipo3/20l9/4304l/4/f700l4a0c56e08ccc00cbc46f608de86.pdf</w:t>
        </w:r>
      </w:hyperlink>
      <w:r w:rsidRPr="004149C6">
        <w:rPr>
          <w:rFonts w:ascii="Palatino Linotype" w:hAnsi="Palatino Linotype" w:cs="Arial"/>
          <w:lang w:val="es-ES"/>
        </w:rPr>
        <w:t xml:space="preserve"> </w:t>
      </w:r>
      <w:proofErr w:type="spellStart"/>
      <w:r w:rsidRPr="004149C6">
        <w:rPr>
          <w:rFonts w:ascii="Palatino Linotype" w:hAnsi="Palatino Linotype" w:cs="Arial"/>
          <w:lang w:val="es-ES"/>
        </w:rPr>
        <w:t>y</w:t>
      </w:r>
      <w:proofErr w:type="spellEnd"/>
      <w:r w:rsidRPr="004149C6">
        <w:rPr>
          <w:rFonts w:ascii="Palatino Linotype" w:hAnsi="Palatino Linotype" w:cs="Arial"/>
          <w:lang w:val="es-ES"/>
        </w:rPr>
        <w:t xml:space="preserve"> puntualizó que los sujetos obligados sólo proporcionarán la información pública que se les requiera y que obre en sus archivos y en el estado en que ésta se encuentre. </w:t>
      </w:r>
    </w:p>
    <w:p w:rsidR="00B1796B" w:rsidRPr="004149C6" w:rsidRDefault="00A70935" w:rsidP="00B1796B">
      <w:pPr>
        <w:pStyle w:val="Prrafodelista"/>
        <w:widowControl w:val="0"/>
        <w:numPr>
          <w:ilvl w:val="0"/>
          <w:numId w:val="17"/>
        </w:numPr>
        <w:tabs>
          <w:tab w:val="left" w:pos="0"/>
        </w:tabs>
        <w:autoSpaceDE w:val="0"/>
        <w:autoSpaceDN w:val="0"/>
        <w:adjustRightInd w:val="0"/>
        <w:spacing w:before="240" w:after="240" w:line="360" w:lineRule="auto"/>
        <w:jc w:val="both"/>
        <w:rPr>
          <w:rFonts w:ascii="Palatino Linotype" w:hAnsi="Palatino Linotype" w:cs="Arial"/>
        </w:rPr>
      </w:pPr>
      <w:hyperlink r:id="rId11" w:history="1">
        <w:r w:rsidR="00B1796B" w:rsidRPr="004149C6">
          <w:rPr>
            <w:rFonts w:ascii="Palatino Linotype" w:hAnsi="Palatino Linotype" w:cs="Arial"/>
            <w:b/>
            <w:bCs/>
            <w:i/>
          </w:rPr>
          <w:t xml:space="preserve">Anexo Oficio Respuesta </w:t>
        </w:r>
        <w:proofErr w:type="gramStart"/>
        <w:r w:rsidR="00B1796B" w:rsidRPr="004149C6">
          <w:rPr>
            <w:rFonts w:ascii="Palatino Linotype" w:hAnsi="Palatino Linotype" w:cs="Arial"/>
            <w:b/>
            <w:bCs/>
            <w:i/>
          </w:rPr>
          <w:t>U.T..</w:t>
        </w:r>
        <w:proofErr w:type="spellStart"/>
        <w:proofErr w:type="gramEnd"/>
        <w:r w:rsidR="00B1796B" w:rsidRPr="004149C6">
          <w:rPr>
            <w:rFonts w:ascii="Palatino Linotype" w:hAnsi="Palatino Linotype" w:cs="Arial"/>
            <w:b/>
            <w:bCs/>
            <w:i/>
          </w:rPr>
          <w:t>pdf</w:t>
        </w:r>
        <w:proofErr w:type="spellEnd"/>
      </w:hyperlink>
      <w:r w:rsidR="00B1796B" w:rsidRPr="004149C6">
        <w:rPr>
          <w:rFonts w:ascii="Palatino Linotype" w:hAnsi="Palatino Linotype"/>
          <w:b/>
          <w:i/>
        </w:rPr>
        <w:t>;</w:t>
      </w:r>
      <w:r w:rsidR="00B1796B" w:rsidRPr="004149C6">
        <w:rPr>
          <w:rFonts w:ascii="Palatino Linotype" w:hAnsi="Palatino Linotype" w:cs="Arial"/>
        </w:rPr>
        <w:t xml:space="preserve"> consistente en el oficio de fecha dieciocho de octubre del año en curso, mediante el cual la Titular de la Unidad de Transparencia, adjuntó la respuesta del Servidor Público Habilitado de la Secretaría del Ayuntamiento.</w:t>
      </w:r>
    </w:p>
    <w:p w:rsidR="00B1796B" w:rsidRPr="004149C6" w:rsidRDefault="00A70935" w:rsidP="00B1796B">
      <w:pPr>
        <w:pStyle w:val="Prrafodelista"/>
        <w:numPr>
          <w:ilvl w:val="0"/>
          <w:numId w:val="15"/>
        </w:numPr>
        <w:spacing w:before="240" w:after="240" w:line="360" w:lineRule="auto"/>
        <w:jc w:val="both"/>
        <w:rPr>
          <w:rFonts w:ascii="Palatino Linotype" w:hAnsi="Palatino Linotype"/>
          <w:b/>
          <w:i/>
        </w:rPr>
      </w:pPr>
      <w:hyperlink r:id="rId12" w:history="1">
        <w:r w:rsidR="00B1796B" w:rsidRPr="004149C6">
          <w:rPr>
            <w:rFonts w:ascii="Palatino Linotype" w:hAnsi="Palatino Linotype" w:cs="Arial"/>
            <w:b/>
            <w:bCs/>
            <w:i/>
          </w:rPr>
          <w:t xml:space="preserve">Anexo Oficio de Respuesta del </w:t>
        </w:r>
        <w:proofErr w:type="gramStart"/>
        <w:r w:rsidR="00B1796B" w:rsidRPr="004149C6">
          <w:rPr>
            <w:rFonts w:ascii="Palatino Linotype" w:hAnsi="Palatino Linotype" w:cs="Arial"/>
            <w:b/>
            <w:bCs/>
            <w:i/>
          </w:rPr>
          <w:t>S.P.H..</w:t>
        </w:r>
        <w:proofErr w:type="spellStart"/>
        <w:proofErr w:type="gramEnd"/>
        <w:r w:rsidR="00B1796B" w:rsidRPr="004149C6">
          <w:rPr>
            <w:rFonts w:ascii="Palatino Linotype" w:hAnsi="Palatino Linotype" w:cs="Arial"/>
            <w:b/>
            <w:bCs/>
            <w:i/>
          </w:rPr>
          <w:t>pdf</w:t>
        </w:r>
        <w:proofErr w:type="spellEnd"/>
      </w:hyperlink>
      <w:r w:rsidR="00B1796B" w:rsidRPr="004149C6">
        <w:rPr>
          <w:rFonts w:ascii="Palatino Linotype" w:hAnsi="Palatino Linotype"/>
          <w:b/>
          <w:i/>
        </w:rPr>
        <w:t>;</w:t>
      </w:r>
      <w:r w:rsidR="00B1796B" w:rsidRPr="004149C6">
        <w:rPr>
          <w:rFonts w:ascii="Palatino Linotype" w:hAnsi="Palatino Linotype" w:cs="Arial"/>
        </w:rPr>
        <w:t xml:space="preserve"> consistente en el oficio de fecha dos de octubre del año en curso, mediante el cual el Secretario del Ayuntamiento da respuesta a la solicitud de mérito en los términos señalados con anterioridad.</w:t>
      </w:r>
    </w:p>
    <w:p w:rsidR="00B323D7" w:rsidRPr="004149C6" w:rsidRDefault="00B323D7" w:rsidP="00B1796B">
      <w:pPr>
        <w:pStyle w:val="Prrafodelista"/>
        <w:spacing w:before="240" w:after="240" w:line="360" w:lineRule="auto"/>
        <w:ind w:left="0"/>
        <w:jc w:val="both"/>
        <w:rPr>
          <w:rFonts w:ascii="Palatino Linotype" w:hAnsi="Palatino Linotype" w:cs="Arial"/>
          <w:b/>
          <w:i/>
        </w:rPr>
      </w:pPr>
      <w:r w:rsidRPr="004149C6">
        <w:rPr>
          <w:rFonts w:ascii="Palatino Linotype" w:hAnsi="Palatino Linotype" w:cs="Arial"/>
        </w:rPr>
        <w:t xml:space="preserve">Atendiendo a lo anterior, </w:t>
      </w:r>
      <w:r w:rsidRPr="004149C6">
        <w:rPr>
          <w:rFonts w:ascii="Palatino Linotype" w:hAnsi="Palatino Linotype"/>
        </w:rPr>
        <w:t xml:space="preserve">en fecha </w:t>
      </w:r>
      <w:r w:rsidR="00B1796B" w:rsidRPr="004149C6">
        <w:rPr>
          <w:rFonts w:ascii="Palatino Linotype" w:hAnsi="Palatino Linotype"/>
        </w:rPr>
        <w:t xml:space="preserve">doce de noviembre </w:t>
      </w:r>
      <w:r w:rsidRPr="004149C6">
        <w:rPr>
          <w:rFonts w:ascii="Palatino Linotype" w:hAnsi="Palatino Linotype"/>
        </w:rPr>
        <w:t>de dos mil die</w:t>
      </w:r>
      <w:r w:rsidR="00D62430" w:rsidRPr="004149C6">
        <w:rPr>
          <w:rFonts w:ascii="Palatino Linotype" w:hAnsi="Palatino Linotype"/>
        </w:rPr>
        <w:t xml:space="preserve">cinueve, se puso a la vista de </w:t>
      </w:r>
      <w:r w:rsidR="00D62430" w:rsidRPr="004149C6">
        <w:rPr>
          <w:rFonts w:ascii="Palatino Linotype" w:hAnsi="Palatino Linotype"/>
          <w:b/>
        </w:rPr>
        <w:t xml:space="preserve">LA </w:t>
      </w:r>
      <w:r w:rsidRPr="004149C6">
        <w:rPr>
          <w:rFonts w:ascii="Palatino Linotype" w:hAnsi="Palatino Linotype"/>
          <w:b/>
        </w:rPr>
        <w:t xml:space="preserve">RECURRENTE, </w:t>
      </w:r>
      <w:r w:rsidRPr="004149C6">
        <w:rPr>
          <w:rFonts w:ascii="Palatino Linotype" w:hAnsi="Palatino Linotype"/>
        </w:rPr>
        <w:t>el Informe Justificado,</w:t>
      </w:r>
      <w:r w:rsidRPr="004149C6">
        <w:rPr>
          <w:rFonts w:ascii="Palatino Linotype" w:hAnsi="Palatino Linotype"/>
          <w:b/>
        </w:rPr>
        <w:t xml:space="preserve"> </w:t>
      </w:r>
      <w:r w:rsidRPr="004149C6">
        <w:rPr>
          <w:rFonts w:ascii="Palatino Linotype" w:hAnsi="Palatino Linotype"/>
        </w:rPr>
        <w:t>a efecto de que manifestara lo que a su derecho corresponda.</w:t>
      </w:r>
    </w:p>
    <w:p w:rsidR="006A2C88" w:rsidRPr="004149C6" w:rsidRDefault="00213D67" w:rsidP="006A2C88">
      <w:pPr>
        <w:numPr>
          <w:ilvl w:val="0"/>
          <w:numId w:val="4"/>
        </w:numPr>
        <w:spacing w:before="240" w:after="240" w:line="360" w:lineRule="auto"/>
        <w:ind w:left="0" w:firstLine="0"/>
        <w:jc w:val="both"/>
        <w:rPr>
          <w:rFonts w:ascii="Palatino Linotype" w:hAnsi="Palatino Linotype"/>
        </w:rPr>
      </w:pPr>
      <w:r w:rsidRPr="004149C6">
        <w:rPr>
          <w:rFonts w:ascii="Palatino Linotype" w:hAnsi="Palatino Linotype" w:cs="Arial"/>
          <w:noProof/>
          <w:lang w:val="es-ES"/>
        </w:rPr>
        <mc:AlternateContent>
          <mc:Choice Requires="wps">
            <w:drawing>
              <wp:anchor distT="0" distB="0" distL="114300" distR="114300" simplePos="0" relativeHeight="251678720" behindDoc="0" locked="0" layoutInCell="1" allowOverlap="1">
                <wp:simplePos x="0" y="0"/>
                <wp:positionH relativeFrom="column">
                  <wp:posOffset>5715</wp:posOffset>
                </wp:positionH>
                <wp:positionV relativeFrom="paragraph">
                  <wp:posOffset>868045</wp:posOffset>
                </wp:positionV>
                <wp:extent cx="5848350" cy="1504950"/>
                <wp:effectExtent l="38100" t="38100" r="76200" b="95250"/>
                <wp:wrapNone/>
                <wp:docPr id="6" name="Conector recto 6"/>
                <wp:cNvGraphicFramePr/>
                <a:graphic xmlns:a="http://schemas.openxmlformats.org/drawingml/2006/main">
                  <a:graphicData uri="http://schemas.microsoft.com/office/word/2010/wordprocessingShape">
                    <wps:wsp>
                      <wps:cNvCnPr/>
                      <wps:spPr>
                        <a:xfrm>
                          <a:off x="0" y="0"/>
                          <a:ext cx="5848350" cy="1504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97FA4C" id="Conector recto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5pt,68.35pt" to="460.9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bLuwEAAMUDAAAOAAAAZHJzL2Uyb0RvYy54bWysU8tu2zAQvBfoPxC8x5Kd2HAFyzk4aC9F&#10;a/TxAQy1tAjwhSVr2X/fJSUrRVsgQNELqSV3ZneGq93jxRp2Bozau5YvFzVn4KTvtDu1/Pu393db&#10;zmISrhPGO2j5FSJ/3L99sxtCAyvfe9MBMiJxsRlCy/uUQlNVUfZgRVz4AI4ulUcrEoV4qjoUA7Fb&#10;U63qelMNHruAXkKMdPo0XvJ94VcKZPqsVITETMupt1RWLOtzXqv9TjQnFKHXcmpD/EMXVmhHRWeq&#10;J5EE+4H6DyqrJfroVVpIbyuvlJZQNJCaZf2bmq+9CFC0kDkxzDbF/0crP52PyHTX8g1nTlh6ogM9&#10;lEweGeaNbbJHQ4gNpR7cEacohiNmwReFNu8khV2Kr9fZV7gkJulwvX3Y3q/Jfkl3y3X98I4C4qle&#10;4AFj+gDesvzRcqNdFi4acf4Y05h6SyFcbmdsoHylq4GcbNwXUCSGSq4KuowRHAyys6ABEFKCS8up&#10;dMnOMKWNmYH168ApP0OhjNgMXr4OnhGlsndpBlvtPP6NIF1uLasx/+bAqDtb8Oy7a3maYg3NSjF3&#10;mus8jL/GBf7y9+1/AgAA//8DAFBLAwQUAAYACAAAACEAlQuqx9sAAAAIAQAADwAAAGRycy9kb3du&#10;cmV2LnhtbEyPS0/DMBCE70j8B2uRuFGniZSQEKdCSEgcaeiBoxMveRA/ZLtN+u9ZTnDcmdHsN/Vh&#10;0wu7oA+TNQL2uwQYmt6qyQwCTh+vD4/AQpRGycUaFHDFAIfm9qaWlbKrOeKljQOjEhMqKWCM0VWc&#10;h35ELcPOOjTkfVmvZaTTD1x5uVK5XniaJDnXcjL0YZQOX0bsv9uzFvDpuzl9u64utXPelrPD9P2I&#10;Qtzfbc9PwCJu8S8Mv/iEDg0xdfZsVGCLgJJypGZ5AYzsMt2T0gnIiqwA3tT8/4DmBwAA//8DAFBL&#10;AQItABQABgAIAAAAIQC2gziS/gAAAOEBAAATAAAAAAAAAAAAAAAAAAAAAABbQ29udGVudF9UeXBl&#10;c10ueG1sUEsBAi0AFAAGAAgAAAAhADj9If/WAAAAlAEAAAsAAAAAAAAAAAAAAAAALwEAAF9yZWxz&#10;Ly5yZWxzUEsBAi0AFAAGAAgAAAAhAJDsBsu7AQAAxQMAAA4AAAAAAAAAAAAAAAAALgIAAGRycy9l&#10;Mm9Eb2MueG1sUEsBAi0AFAAGAAgAAAAhAJULqsfbAAAACAEAAA8AAAAAAAAAAAAAAAAAFQQAAGRy&#10;cy9kb3ducmV2LnhtbFBLBQYAAAAABAAEAPMAAAAdBQAAAAA=&#10;" strokecolor="#4f81bd [3204]" strokeweight="2pt">
                <v:shadow on="t" color="black" opacity="24903f" origin=",.5" offset="0,.55556mm"/>
              </v:line>
            </w:pict>
          </mc:Fallback>
        </mc:AlternateContent>
      </w:r>
      <w:r w:rsidR="006A2C88" w:rsidRPr="004149C6">
        <w:rPr>
          <w:rFonts w:ascii="Palatino Linotype" w:hAnsi="Palatino Linotype" w:cs="Arial"/>
        </w:rPr>
        <w:t xml:space="preserve">Por su parte, </w:t>
      </w:r>
      <w:r w:rsidR="00D62430" w:rsidRPr="004149C6">
        <w:rPr>
          <w:rFonts w:ascii="Palatino Linotype" w:hAnsi="Palatino Linotype" w:cs="Arial"/>
          <w:b/>
        </w:rPr>
        <w:t>LA</w:t>
      </w:r>
      <w:r w:rsidR="006A2C88" w:rsidRPr="004149C6">
        <w:rPr>
          <w:rFonts w:ascii="Palatino Linotype" w:hAnsi="Palatino Linotype" w:cs="Arial"/>
          <w:b/>
        </w:rPr>
        <w:t xml:space="preserve"> RECURRENTE</w:t>
      </w:r>
      <w:r w:rsidR="006A2C88" w:rsidRPr="004149C6">
        <w:rPr>
          <w:rFonts w:ascii="Palatino Linotype" w:hAnsi="Palatino Linotype" w:cs="Arial"/>
        </w:rPr>
        <w:t xml:space="preserve"> no presentó manifestaciones y alegatos, ni ofreció los medios de prueba que a su derecho convinieran, </w:t>
      </w:r>
      <w:r w:rsidR="006A2C88" w:rsidRPr="004149C6">
        <w:rPr>
          <w:rFonts w:ascii="Palatino Linotype" w:hAnsi="Palatino Linotype" w:cs="Arial"/>
          <w:lang w:val="es-ES"/>
        </w:rPr>
        <w:t>tal como se muestra a continuación:</w:t>
      </w:r>
    </w:p>
    <w:p w:rsidR="00213D67" w:rsidRPr="004149C6" w:rsidRDefault="00213D67" w:rsidP="00213D67">
      <w:pPr>
        <w:spacing w:before="240" w:after="240" w:line="360" w:lineRule="auto"/>
        <w:jc w:val="both"/>
        <w:rPr>
          <w:rFonts w:ascii="Palatino Linotype" w:hAnsi="Palatino Linotype"/>
        </w:rPr>
      </w:pPr>
      <w:r w:rsidRPr="004149C6">
        <w:rPr>
          <w:noProof/>
          <w:lang w:val="es-ES"/>
        </w:rPr>
        <w:lastRenderedPageBreak/>
        <w:drawing>
          <wp:inline distT="0" distB="0" distL="0" distR="0" wp14:anchorId="41F2D4E7" wp14:editId="6908BEF3">
            <wp:extent cx="5848350" cy="3571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08" t="23387" r="29613" b="35100"/>
                    <a:stretch/>
                  </pic:blipFill>
                  <pic:spPr bwMode="auto">
                    <a:xfrm>
                      <a:off x="0" y="0"/>
                      <a:ext cx="5848350" cy="3571875"/>
                    </a:xfrm>
                    <a:prstGeom prst="rect">
                      <a:avLst/>
                    </a:prstGeom>
                    <a:ln>
                      <a:noFill/>
                    </a:ln>
                    <a:extLst>
                      <a:ext uri="{53640926-AAD7-44D8-BBD7-CCE9431645EC}">
                        <a14:shadowObscured xmlns:a14="http://schemas.microsoft.com/office/drawing/2010/main"/>
                      </a:ext>
                    </a:extLst>
                  </pic:spPr>
                </pic:pic>
              </a:graphicData>
            </a:graphic>
          </wp:inline>
        </w:drawing>
      </w:r>
    </w:p>
    <w:p w:rsidR="000164BF" w:rsidRPr="004149C6" w:rsidRDefault="000164BF" w:rsidP="00B323D7">
      <w:pPr>
        <w:numPr>
          <w:ilvl w:val="0"/>
          <w:numId w:val="4"/>
        </w:numPr>
        <w:spacing w:before="240" w:after="240" w:line="360" w:lineRule="auto"/>
        <w:ind w:left="0" w:firstLine="0"/>
        <w:jc w:val="both"/>
        <w:rPr>
          <w:rFonts w:ascii="Palatino Linotype" w:hAnsi="Palatino Linotype"/>
        </w:rPr>
      </w:pPr>
      <w:r w:rsidRPr="004149C6">
        <w:rPr>
          <w:rFonts w:ascii="Palatino Linotype" w:hAnsi="Palatino Linotype" w:cs="Arial"/>
        </w:rPr>
        <w:t xml:space="preserve">Una vez </w:t>
      </w:r>
      <w:r w:rsidRPr="004149C6">
        <w:rPr>
          <w:rFonts w:ascii="Palatino Linotype" w:hAnsi="Palatino Linotype" w:cs="Arial"/>
          <w:color w:val="000000" w:themeColor="text1"/>
        </w:rPr>
        <w:t>analizado</w:t>
      </w:r>
      <w:r w:rsidRPr="004149C6">
        <w:rPr>
          <w:rFonts w:ascii="Palatino Linotype" w:hAnsi="Palatino Linotype" w:cs="Arial"/>
        </w:rPr>
        <w:t xml:space="preserve"> el estado procesal que guardaba el expediente, en fech</w:t>
      </w:r>
      <w:r w:rsidR="001E088C" w:rsidRPr="004149C6">
        <w:rPr>
          <w:rFonts w:ascii="Palatino Linotype" w:hAnsi="Palatino Linotype" w:cs="Arial"/>
        </w:rPr>
        <w:t xml:space="preserve">a dieciocho </w:t>
      </w:r>
      <w:r w:rsidR="00B323D7" w:rsidRPr="004149C6">
        <w:rPr>
          <w:rFonts w:ascii="Palatino Linotype" w:hAnsi="Palatino Linotype"/>
        </w:rPr>
        <w:t xml:space="preserve">de noviembre </w:t>
      </w:r>
      <w:r w:rsidRPr="004149C6">
        <w:rPr>
          <w:rFonts w:ascii="Palatino Linotype" w:hAnsi="Palatino Linotype" w:cs="Arial"/>
        </w:rPr>
        <w:t xml:space="preserve">de dos mil diecinueve, la Comisionada Ponente acordó el cierre de instrucción; así </w:t>
      </w:r>
      <w:r w:rsidRPr="004149C6">
        <w:rPr>
          <w:rFonts w:ascii="Palatino Linotype" w:hAnsi="Palatino Linotype" w:cs="Arial"/>
          <w:lang w:val="es-ES_tradnl"/>
        </w:rPr>
        <w:t>como,</w:t>
      </w:r>
      <w:r w:rsidRPr="004149C6">
        <w:rPr>
          <w:rFonts w:ascii="Palatino Linotype" w:hAnsi="Palatino Linotype" w:cs="Arial"/>
        </w:rPr>
        <w:t xml:space="preserve"> la remisión del mismo a efecto </w:t>
      </w:r>
      <w:r w:rsidRPr="004149C6">
        <w:rPr>
          <w:rFonts w:ascii="Palatino Linotype" w:hAnsi="Palatino Linotype" w:cs="Arial"/>
          <w:lang w:val="es-ES_tradnl"/>
        </w:rPr>
        <w:t>de</w:t>
      </w:r>
      <w:r w:rsidRPr="004149C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bookmarkEnd w:id="2"/>
    <w:p w:rsidR="004B4CB8" w:rsidRPr="004149C6"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149C6">
        <w:rPr>
          <w:rFonts w:ascii="Palatino Linotype" w:hAnsi="Palatino Linotype"/>
          <w:b/>
          <w:bCs/>
          <w:spacing w:val="60"/>
          <w:sz w:val="28"/>
        </w:rPr>
        <w:t>CONSIDERANDO</w:t>
      </w:r>
    </w:p>
    <w:p w:rsidR="00BE201E" w:rsidRPr="004149C6"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149C6">
        <w:rPr>
          <w:rFonts w:ascii="Palatino Linotype" w:hAnsi="Palatino Linotype"/>
          <w:b/>
        </w:rPr>
        <w:t>Competencia</w:t>
      </w:r>
      <w:r w:rsidRPr="004149C6">
        <w:rPr>
          <w:rFonts w:ascii="Palatino Linotype" w:hAnsi="Palatino Linotype"/>
        </w:rPr>
        <w:t>.</w:t>
      </w:r>
      <w:r w:rsidR="00D730A4" w:rsidRPr="004149C6">
        <w:rPr>
          <w:rFonts w:ascii="Palatino Linotype" w:hAnsi="Palatino Linotype"/>
          <w:b/>
        </w:rPr>
        <w:t xml:space="preserve"> </w:t>
      </w:r>
      <w:r w:rsidR="00BE201E" w:rsidRPr="004149C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4149C6">
        <w:rPr>
          <w:rFonts w:ascii="Palatino Linotype" w:hAnsi="Palatino Linotype"/>
        </w:rPr>
        <w:t xml:space="preserve"> segundo</w:t>
      </w:r>
      <w:r w:rsidR="00BE201E" w:rsidRPr="004149C6">
        <w:rPr>
          <w:rFonts w:ascii="Palatino Linotype" w:hAnsi="Palatino Linotype"/>
        </w:rPr>
        <w:t xml:space="preserve">, vigésimo </w:t>
      </w:r>
      <w:r w:rsidR="00E06DEA" w:rsidRPr="004149C6">
        <w:rPr>
          <w:rFonts w:ascii="Palatino Linotype" w:hAnsi="Palatino Linotype"/>
        </w:rPr>
        <w:t>tercero</w:t>
      </w:r>
      <w:r w:rsidR="00BE201E" w:rsidRPr="004149C6">
        <w:rPr>
          <w:rFonts w:ascii="Palatino Linotype" w:hAnsi="Palatino Linotype"/>
        </w:rPr>
        <w:t xml:space="preserve"> y vigésimo </w:t>
      </w:r>
      <w:r w:rsidR="00E06DEA" w:rsidRPr="004149C6">
        <w:rPr>
          <w:rFonts w:ascii="Palatino Linotype" w:hAnsi="Palatino Linotype"/>
        </w:rPr>
        <w:t>cuarto</w:t>
      </w:r>
      <w:r w:rsidR="00BE201E" w:rsidRPr="004149C6">
        <w:rPr>
          <w:rFonts w:ascii="Palatino Linotype" w:hAnsi="Palatino Linotype"/>
        </w:rPr>
        <w:t xml:space="preserve">, fracciones </w:t>
      </w:r>
      <w:r w:rsidR="00BE201E" w:rsidRPr="004149C6">
        <w:rPr>
          <w:rFonts w:ascii="Palatino Linotype" w:hAnsi="Palatino Linotype"/>
        </w:rPr>
        <w:lastRenderedPageBreak/>
        <w:t>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4149C6">
        <w:rPr>
          <w:rFonts w:ascii="Palatino Linotype" w:hAnsi="Palatino Linotype" w:cs="Arial"/>
        </w:rPr>
        <w:t>.</w:t>
      </w:r>
    </w:p>
    <w:p w:rsidR="0034196C" w:rsidRPr="004149C6"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149C6">
        <w:rPr>
          <w:rFonts w:ascii="Palatino Linotype" w:hAnsi="Palatino Linotype" w:cs="Arial"/>
          <w:b/>
        </w:rPr>
        <w:t xml:space="preserve"> </w:t>
      </w:r>
      <w:r w:rsidR="0034196C" w:rsidRPr="004149C6">
        <w:rPr>
          <w:rFonts w:ascii="Palatino Linotype" w:hAnsi="Palatino Linotype" w:cs="Arial"/>
          <w:b/>
          <w:color w:val="000000" w:themeColor="text1"/>
        </w:rPr>
        <w:t>Interés.</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El</w:t>
      </w:r>
      <w:r w:rsidR="00D730A4" w:rsidRPr="004149C6">
        <w:rPr>
          <w:rFonts w:ascii="Palatino Linotype" w:hAnsi="Palatino Linotype" w:cs="Arial"/>
          <w:color w:val="000000" w:themeColor="text1"/>
        </w:rPr>
        <w:t xml:space="preserve"> </w:t>
      </w:r>
      <w:r w:rsidR="0034196C" w:rsidRPr="004149C6">
        <w:rPr>
          <w:rFonts w:ascii="Palatino Linotype" w:hAnsi="Palatino Linotype"/>
          <w:color w:val="000000" w:themeColor="text1"/>
        </w:rPr>
        <w:t>recurso</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de</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revisión</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fue</w:t>
      </w:r>
      <w:r w:rsidR="00D730A4" w:rsidRPr="004149C6">
        <w:rPr>
          <w:rFonts w:ascii="Palatino Linotype" w:hAnsi="Palatino Linotype" w:cs="Arial"/>
          <w:color w:val="000000" w:themeColor="text1"/>
        </w:rPr>
        <w:t xml:space="preserve"> </w:t>
      </w:r>
      <w:r w:rsidR="0034196C" w:rsidRPr="004149C6">
        <w:rPr>
          <w:rFonts w:ascii="Palatino Linotype" w:hAnsi="Palatino Linotype"/>
          <w:color w:val="000000" w:themeColor="text1"/>
        </w:rPr>
        <w:t>interpuesto</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por</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parte</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legítima</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en</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atención</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a</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que</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fue</w:t>
      </w:r>
      <w:r w:rsidR="00D730A4" w:rsidRPr="004149C6">
        <w:rPr>
          <w:rFonts w:ascii="Palatino Linotype" w:hAnsi="Palatino Linotype" w:cs="Arial"/>
          <w:color w:val="000000" w:themeColor="text1"/>
        </w:rPr>
        <w:t xml:space="preserve"> </w:t>
      </w:r>
      <w:r w:rsidR="0034196C" w:rsidRPr="004149C6">
        <w:rPr>
          <w:rFonts w:ascii="Palatino Linotype" w:hAnsi="Palatino Linotype"/>
          <w:color w:val="000000" w:themeColor="text1"/>
        </w:rPr>
        <w:t>presentado</w:t>
      </w:r>
      <w:r w:rsidR="00D730A4" w:rsidRPr="004149C6">
        <w:rPr>
          <w:rFonts w:ascii="Palatino Linotype" w:hAnsi="Palatino Linotype" w:cs="Arial"/>
          <w:color w:val="000000" w:themeColor="text1"/>
        </w:rPr>
        <w:t xml:space="preserve"> </w:t>
      </w:r>
      <w:r w:rsidR="0034196C" w:rsidRPr="004149C6">
        <w:rPr>
          <w:rFonts w:ascii="Palatino Linotype" w:hAnsi="Palatino Linotype" w:cs="Arial"/>
          <w:color w:val="000000" w:themeColor="text1"/>
        </w:rPr>
        <w:t>por</w:t>
      </w:r>
      <w:r w:rsidR="00D730A4" w:rsidRPr="004149C6">
        <w:rPr>
          <w:rFonts w:ascii="Palatino Linotype" w:hAnsi="Palatino Linotype" w:cs="Arial"/>
          <w:color w:val="000000" w:themeColor="text1"/>
        </w:rPr>
        <w:t xml:space="preserve"> </w:t>
      </w:r>
      <w:r w:rsidR="00D62430" w:rsidRPr="004149C6">
        <w:rPr>
          <w:rFonts w:ascii="Palatino Linotype" w:hAnsi="Palatino Linotype" w:cs="Arial"/>
          <w:b/>
          <w:color w:val="000000" w:themeColor="text1"/>
        </w:rPr>
        <w:t>LA</w:t>
      </w:r>
      <w:r w:rsidR="00D83B69" w:rsidRPr="004149C6">
        <w:rPr>
          <w:rFonts w:ascii="Palatino Linotype" w:hAnsi="Palatino Linotype" w:cs="Arial"/>
          <w:b/>
          <w:color w:val="000000" w:themeColor="text1"/>
        </w:rPr>
        <w:t xml:space="preserve"> RECURRENTE</w:t>
      </w:r>
      <w:r w:rsidR="0034196C" w:rsidRPr="004149C6">
        <w:rPr>
          <w:rFonts w:ascii="Palatino Linotype" w:hAnsi="Palatino Linotype" w:cs="Arial"/>
          <w:snapToGrid w:val="0"/>
          <w:color w:val="000000" w:themeColor="text1"/>
        </w:rPr>
        <w:t>,</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s="Arial"/>
          <w:color w:val="000000" w:themeColor="text1"/>
        </w:rPr>
        <w:t>quien</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olor w:val="000000" w:themeColor="text1"/>
        </w:rPr>
        <w:t>formuló</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s="Arial"/>
          <w:snapToGrid w:val="0"/>
          <w:color w:val="000000" w:themeColor="text1"/>
        </w:rPr>
        <w:t>la</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s="Arial"/>
          <w:color w:val="000000" w:themeColor="text1"/>
        </w:rPr>
        <w:t>solicitud</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s="Arial"/>
          <w:snapToGrid w:val="0"/>
          <w:color w:val="000000" w:themeColor="text1"/>
        </w:rPr>
        <w:t>de</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s="Arial"/>
          <w:snapToGrid w:val="0"/>
          <w:color w:val="000000" w:themeColor="text1"/>
        </w:rPr>
        <w:t>información</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s="Arial"/>
          <w:snapToGrid w:val="0"/>
          <w:color w:val="000000" w:themeColor="text1"/>
        </w:rPr>
        <w:t>pública</w:t>
      </w:r>
      <w:r w:rsidR="00D730A4" w:rsidRPr="004149C6">
        <w:rPr>
          <w:rFonts w:ascii="Palatino Linotype" w:hAnsi="Palatino Linotype" w:cs="Arial"/>
          <w:snapToGrid w:val="0"/>
          <w:color w:val="000000" w:themeColor="text1"/>
        </w:rPr>
        <w:t xml:space="preserve"> </w:t>
      </w:r>
      <w:r w:rsidR="0034196C" w:rsidRPr="004149C6">
        <w:rPr>
          <w:rFonts w:ascii="Palatino Linotype" w:hAnsi="Palatino Linotype"/>
          <w:color w:val="000000" w:themeColor="text1"/>
        </w:rPr>
        <w:t>número</w:t>
      </w:r>
      <w:r w:rsidR="001E088C" w:rsidRPr="004149C6">
        <w:rPr>
          <w:rFonts w:ascii="Verdana" w:hAnsi="Verdana"/>
          <w:b/>
          <w:bCs/>
          <w:color w:val="FF0000"/>
        </w:rPr>
        <w:t xml:space="preserve"> </w:t>
      </w:r>
      <w:r w:rsidR="001E088C" w:rsidRPr="004149C6">
        <w:rPr>
          <w:rFonts w:ascii="Palatino Linotype" w:hAnsi="Palatino Linotype"/>
          <w:b/>
          <w:bCs/>
          <w:color w:val="000000" w:themeColor="text1"/>
        </w:rPr>
        <w:t>00186/ZINACANT/IP/2019</w:t>
      </w:r>
      <w:r w:rsidR="0034196C" w:rsidRPr="004149C6">
        <w:rPr>
          <w:rFonts w:ascii="Palatino Linotype" w:hAnsi="Palatino Linotype" w:cs="Arial"/>
          <w:color w:val="000000" w:themeColor="text1"/>
          <w:lang w:val="es-ES_tradnl"/>
        </w:rPr>
        <w:t>.</w:t>
      </w:r>
    </w:p>
    <w:p w:rsidR="00B323D7" w:rsidRPr="004149C6" w:rsidRDefault="00B323D7" w:rsidP="00B323D7">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4149C6">
        <w:rPr>
          <w:rFonts w:ascii="Palatino Linotype" w:hAnsi="Palatino Linotype" w:cs="Arial"/>
          <w:b/>
        </w:rPr>
        <w:t xml:space="preserve">Oportunidad. </w:t>
      </w:r>
      <w:r w:rsidRPr="004149C6">
        <w:rPr>
          <w:rFonts w:ascii="Palatino Linotype" w:hAnsi="Palatino Linotype" w:cs="Arial"/>
        </w:rPr>
        <w:t xml:space="preserve">El recurso de revisión fue interpuesto dentro del plazo de quince días hábiles, contados a partir del día siguiente al en que </w:t>
      </w:r>
      <w:r w:rsidR="00D62430" w:rsidRPr="004149C6">
        <w:rPr>
          <w:rFonts w:ascii="Palatino Linotype" w:hAnsi="Palatino Linotype" w:cs="Arial"/>
          <w:b/>
        </w:rPr>
        <w:t>LA</w:t>
      </w:r>
      <w:r w:rsidRPr="004149C6">
        <w:rPr>
          <w:rFonts w:ascii="Palatino Linotype" w:hAnsi="Palatino Linotype" w:cs="Arial"/>
          <w:b/>
        </w:rPr>
        <w:t xml:space="preserve"> RECURRENTE </w:t>
      </w:r>
      <w:r w:rsidRPr="004149C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323D7" w:rsidRPr="004149C6" w:rsidRDefault="00B323D7" w:rsidP="00B323D7">
      <w:pPr>
        <w:spacing w:before="100" w:beforeAutospacing="1" w:after="100" w:afterAutospacing="1"/>
        <w:ind w:left="720" w:right="709"/>
        <w:contextualSpacing/>
        <w:jc w:val="both"/>
        <w:rPr>
          <w:rFonts w:ascii="Palatino Linotype" w:hAnsi="Palatino Linotype" w:cs="Arial"/>
          <w:i/>
          <w:sz w:val="22"/>
        </w:rPr>
      </w:pPr>
      <w:r w:rsidRPr="004149C6">
        <w:rPr>
          <w:rFonts w:ascii="Palatino Linotype" w:hAnsi="Palatino Linotype" w:cs="Arial"/>
          <w:i/>
          <w:sz w:val="22"/>
        </w:rPr>
        <w:t>“</w:t>
      </w:r>
      <w:r w:rsidRPr="004149C6">
        <w:rPr>
          <w:rFonts w:ascii="Palatino Linotype" w:hAnsi="Palatino Linotype" w:cs="Arial"/>
          <w:b/>
          <w:i/>
          <w:sz w:val="22"/>
        </w:rPr>
        <w:t>Artículo 178.</w:t>
      </w:r>
      <w:r w:rsidRPr="004149C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23D7" w:rsidRPr="004149C6" w:rsidRDefault="00B323D7" w:rsidP="00B323D7">
      <w:pPr>
        <w:spacing w:before="100" w:beforeAutospacing="1" w:after="100" w:afterAutospacing="1"/>
        <w:ind w:left="720" w:right="709"/>
        <w:contextualSpacing/>
        <w:jc w:val="both"/>
        <w:rPr>
          <w:rFonts w:ascii="Palatino Linotype" w:hAnsi="Palatino Linotype" w:cs="Arial"/>
          <w:i/>
          <w:sz w:val="22"/>
        </w:rPr>
      </w:pPr>
      <w:r w:rsidRPr="004149C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23D7" w:rsidRPr="004149C6" w:rsidRDefault="00B323D7" w:rsidP="00B323D7">
      <w:pPr>
        <w:spacing w:before="240" w:after="100" w:afterAutospacing="1"/>
        <w:ind w:left="720" w:right="709"/>
        <w:jc w:val="both"/>
        <w:rPr>
          <w:rFonts w:ascii="Palatino Linotype" w:hAnsi="Palatino Linotype" w:cs="Arial"/>
          <w:i/>
          <w:sz w:val="22"/>
        </w:rPr>
      </w:pPr>
      <w:r w:rsidRPr="004149C6">
        <w:rPr>
          <w:rFonts w:ascii="Palatino Linotype" w:hAnsi="Palatino Linotype" w:cs="Arial"/>
          <w:i/>
          <w:sz w:val="22"/>
        </w:rPr>
        <w:t xml:space="preserve">En el caso de que se interponga ante la Unidad de Transparencia, ésta deberá remitir el recurso de revisión al Instituto a más tardar al día </w:t>
      </w:r>
      <w:r w:rsidRPr="004149C6">
        <w:rPr>
          <w:rFonts w:ascii="Palatino Linotype" w:hAnsi="Palatino Linotype" w:cs="Arial"/>
          <w:i/>
          <w:sz w:val="22"/>
          <w:lang w:eastAsia="es-MX"/>
        </w:rPr>
        <w:t>siguiente</w:t>
      </w:r>
      <w:r w:rsidRPr="004149C6">
        <w:rPr>
          <w:rFonts w:ascii="Palatino Linotype" w:hAnsi="Palatino Linotype" w:cs="Arial"/>
          <w:i/>
          <w:sz w:val="22"/>
        </w:rPr>
        <w:t xml:space="preserve"> de haberlo recibido.”</w:t>
      </w:r>
    </w:p>
    <w:p w:rsidR="00B323D7" w:rsidRPr="004149C6" w:rsidRDefault="00B323D7" w:rsidP="00B323D7">
      <w:pPr>
        <w:spacing w:before="240" w:after="100" w:afterAutospacing="1" w:line="360" w:lineRule="auto"/>
        <w:jc w:val="both"/>
        <w:rPr>
          <w:rFonts w:ascii="Palatino Linotype" w:hAnsi="Palatino Linotype" w:cs="Arial"/>
        </w:rPr>
      </w:pPr>
      <w:r w:rsidRPr="004149C6">
        <w:rPr>
          <w:rFonts w:ascii="Palatino Linotype" w:hAnsi="Palatino Linotype" w:cs="Arial"/>
        </w:rPr>
        <w:t xml:space="preserve">En esa tesitura, atendiendo a que </w:t>
      </w:r>
      <w:r w:rsidRPr="004149C6">
        <w:rPr>
          <w:rFonts w:ascii="Palatino Linotype" w:hAnsi="Palatino Linotype" w:cs="Arial"/>
          <w:b/>
        </w:rPr>
        <w:t>EL SUJETO OBLIGADO</w:t>
      </w:r>
      <w:r w:rsidRPr="004149C6">
        <w:rPr>
          <w:rFonts w:ascii="Palatino Linotype" w:hAnsi="Palatino Linotype" w:cs="Arial"/>
        </w:rPr>
        <w:t xml:space="preserve"> notificó la respuesta a la solicitud de acceso a la información pública el día</w:t>
      </w:r>
      <w:r w:rsidRPr="004149C6">
        <w:rPr>
          <w:rFonts w:ascii="Palatino Linotype" w:hAnsi="Palatino Linotype" w:cs="Arial"/>
          <w:b/>
        </w:rPr>
        <w:t xml:space="preserve"> </w:t>
      </w:r>
      <w:r w:rsidR="001E088C" w:rsidRPr="004149C6">
        <w:rPr>
          <w:rFonts w:ascii="Palatino Linotype" w:hAnsi="Palatino Linotype" w:cs="Arial"/>
          <w:b/>
        </w:rPr>
        <w:t xml:space="preserve">cuatro de octubre </w:t>
      </w:r>
      <w:r w:rsidRPr="004149C6">
        <w:rPr>
          <w:rFonts w:ascii="Palatino Linotype" w:hAnsi="Palatino Linotype" w:cs="Arial"/>
          <w:b/>
        </w:rPr>
        <w:t xml:space="preserve">de dos mil </w:t>
      </w:r>
      <w:r w:rsidRPr="004149C6">
        <w:rPr>
          <w:rFonts w:ascii="Palatino Linotype" w:hAnsi="Palatino Linotype" w:cs="Arial"/>
          <w:b/>
        </w:rPr>
        <w:lastRenderedPageBreak/>
        <w:t>diecinueve</w:t>
      </w:r>
      <w:r w:rsidRPr="004149C6">
        <w:rPr>
          <w:rFonts w:ascii="Palatino Linotype" w:hAnsi="Palatino Linotype" w:cs="Arial"/>
        </w:rPr>
        <w:t>; así, el plazo de quince días hábiles que el artículo 178 d</w:t>
      </w:r>
      <w:r w:rsidR="00D62430" w:rsidRPr="004149C6">
        <w:rPr>
          <w:rFonts w:ascii="Palatino Linotype" w:hAnsi="Palatino Linotype" w:cs="Arial"/>
        </w:rPr>
        <w:t xml:space="preserve">e la Ley de la materia otorga a </w:t>
      </w:r>
      <w:r w:rsidR="00D62430" w:rsidRPr="004149C6">
        <w:rPr>
          <w:rFonts w:ascii="Palatino Linotype" w:hAnsi="Palatino Linotype" w:cs="Arial"/>
          <w:b/>
        </w:rPr>
        <w:t xml:space="preserve">LA </w:t>
      </w:r>
      <w:r w:rsidRPr="004149C6">
        <w:rPr>
          <w:rFonts w:ascii="Palatino Linotype" w:hAnsi="Palatino Linotype" w:cs="Arial"/>
          <w:b/>
        </w:rPr>
        <w:t>RECURRENTE</w:t>
      </w:r>
      <w:r w:rsidRPr="004149C6">
        <w:rPr>
          <w:rFonts w:ascii="Palatino Linotype" w:hAnsi="Palatino Linotype" w:cs="Arial"/>
        </w:rPr>
        <w:t xml:space="preserve"> para presentar el respectivo recurso de revisión, transcurrió del </w:t>
      </w:r>
      <w:r w:rsidR="001E088C" w:rsidRPr="004149C6">
        <w:rPr>
          <w:rFonts w:ascii="Palatino Linotype" w:hAnsi="Palatino Linotype" w:cs="Arial"/>
          <w:b/>
        </w:rPr>
        <w:t xml:space="preserve">siete al veinticinco de octubre </w:t>
      </w:r>
      <w:r w:rsidRPr="004149C6">
        <w:rPr>
          <w:rFonts w:ascii="Palatino Linotype" w:hAnsi="Palatino Linotype" w:cs="Arial"/>
          <w:b/>
        </w:rPr>
        <w:t>de dos mil diecinueve</w:t>
      </w:r>
      <w:r w:rsidRPr="004149C6">
        <w:rPr>
          <w:rFonts w:ascii="Palatino Linotype" w:hAnsi="Palatino Linotype" w:cs="Arial"/>
        </w:rPr>
        <w:t xml:space="preserve">, sin contemplar en el cómputo los días </w:t>
      </w:r>
      <w:r w:rsidR="001E088C" w:rsidRPr="004149C6">
        <w:rPr>
          <w:rFonts w:ascii="Palatino Linotype" w:hAnsi="Palatino Linotype" w:cs="Arial"/>
        </w:rPr>
        <w:t xml:space="preserve">cinco, seis, doce, trece, diecinueve y veinte </w:t>
      </w:r>
      <w:r w:rsidRPr="004149C6">
        <w:rPr>
          <w:rFonts w:ascii="Palatino Linotype" w:hAnsi="Palatino Linotype" w:cs="Arial"/>
        </w:rPr>
        <w:t xml:space="preserve">de dos mil diecinueve, por corresponder a sábados y domingos, considerados como días inhábiles, en términos del artículo 3, fracción X de la </w:t>
      </w:r>
      <w:r w:rsidRPr="004149C6">
        <w:rPr>
          <w:rFonts w:ascii="Palatino Linotype" w:hAnsi="Palatino Linotype"/>
        </w:rPr>
        <w:t>Ley de Transparencia y Acceso a la Información Pública del Estado de México y Municipios</w:t>
      </w:r>
      <w:r w:rsidRPr="004149C6">
        <w:rPr>
          <w:rFonts w:ascii="Palatino Linotype" w:hAnsi="Palatino Linotype" w:cs="Arial"/>
        </w:rPr>
        <w:t>.</w:t>
      </w:r>
    </w:p>
    <w:p w:rsidR="001E088C" w:rsidRPr="004149C6" w:rsidRDefault="001E088C" w:rsidP="001E088C">
      <w:pPr>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Si bien es cierto que, </w:t>
      </w:r>
      <w:r w:rsidR="00D62430" w:rsidRPr="004149C6">
        <w:rPr>
          <w:rFonts w:ascii="Palatino Linotype" w:hAnsi="Palatino Linotype" w:cs="Arial"/>
          <w:b/>
          <w:color w:val="000000"/>
        </w:rPr>
        <w:t>LA</w:t>
      </w:r>
      <w:r w:rsidRPr="004149C6">
        <w:rPr>
          <w:rFonts w:ascii="Palatino Linotype" w:hAnsi="Palatino Linotype" w:cs="Arial"/>
          <w:b/>
          <w:color w:val="000000"/>
        </w:rPr>
        <w:t xml:space="preserve"> RECURRENTE</w:t>
      </w:r>
      <w:r w:rsidRPr="004149C6">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00D62430" w:rsidRPr="004149C6">
        <w:rPr>
          <w:rFonts w:ascii="Palatino Linotype" w:hAnsi="Palatino Linotype" w:cs="Arial"/>
          <w:b/>
          <w:color w:val="000000"/>
        </w:rPr>
        <w:t xml:space="preserve">LA </w:t>
      </w:r>
      <w:r w:rsidRPr="004149C6">
        <w:rPr>
          <w:rFonts w:ascii="Palatino Linotype" w:hAnsi="Palatino Linotype" w:cs="Arial"/>
          <w:b/>
          <w:color w:val="000000"/>
        </w:rPr>
        <w:t>RECURRENTE</w:t>
      </w:r>
      <w:r w:rsidRPr="004149C6">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1E088C" w:rsidRPr="004149C6" w:rsidRDefault="001E088C" w:rsidP="001E088C">
      <w:pPr>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En sustento a lo anterior, es aplicable por analogía la Jurisprudencia número 1a</w:t>
      </w:r>
      <w:proofErr w:type="gramStart"/>
      <w:r w:rsidRPr="004149C6">
        <w:rPr>
          <w:rFonts w:ascii="Palatino Linotype" w:hAnsi="Palatino Linotype" w:cs="Arial"/>
        </w:rPr>
        <w:t>./</w:t>
      </w:r>
      <w:proofErr w:type="gramEnd"/>
      <w:r w:rsidRPr="004149C6">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1E088C" w:rsidRPr="004149C6" w:rsidRDefault="001E088C" w:rsidP="001E088C">
      <w:pPr>
        <w:ind w:left="851" w:right="902"/>
        <w:contextualSpacing/>
        <w:jc w:val="both"/>
        <w:rPr>
          <w:rFonts w:ascii="Palatino Linotype" w:hAnsi="Palatino Linotype" w:cs="Arial"/>
          <w:b/>
          <w:i/>
          <w:sz w:val="22"/>
          <w:szCs w:val="22"/>
        </w:rPr>
      </w:pPr>
      <w:r w:rsidRPr="004149C6">
        <w:rPr>
          <w:rFonts w:ascii="Palatino Linotype" w:hAnsi="Palatino Linotype" w:cs="Arial"/>
          <w:i/>
          <w:sz w:val="22"/>
          <w:szCs w:val="22"/>
        </w:rPr>
        <w:lastRenderedPageBreak/>
        <w:t>“</w:t>
      </w:r>
      <w:r w:rsidRPr="004149C6">
        <w:rPr>
          <w:rFonts w:ascii="Palatino Linotype" w:hAnsi="Palatino Linotype" w:cs="Arial"/>
          <w:b/>
          <w:i/>
          <w:sz w:val="22"/>
          <w:szCs w:val="22"/>
        </w:rPr>
        <w:t xml:space="preserve">RECURSO DE RECLAMACIÓN. SU INTERPOSICIÓN NO ES EXTEMPORÁNEA SI SE </w:t>
      </w:r>
      <w:r w:rsidRPr="004149C6">
        <w:rPr>
          <w:rFonts w:ascii="Palatino Linotype" w:hAnsi="Palatino Linotype" w:cs="Arial"/>
          <w:b/>
          <w:i/>
          <w:color w:val="000000"/>
          <w:sz w:val="22"/>
          <w:szCs w:val="22"/>
        </w:rPr>
        <w:t>REALIZA</w:t>
      </w:r>
      <w:r w:rsidRPr="004149C6">
        <w:rPr>
          <w:rFonts w:ascii="Palatino Linotype" w:hAnsi="Palatino Linotype" w:cs="Arial"/>
          <w:b/>
          <w:i/>
          <w:sz w:val="22"/>
          <w:szCs w:val="22"/>
        </w:rPr>
        <w:t xml:space="preserve"> ANTES DE QUE INICIE EL PLAZO PARA HACERLO.</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 xml:space="preserve">Conforme al artículo 104, párrafo segundo, de la Ley de Amparo, el recurso de reclamación podrá interponerse por </w:t>
      </w:r>
      <w:r w:rsidRPr="004149C6">
        <w:rPr>
          <w:rFonts w:ascii="Palatino Linotype" w:hAnsi="Palatino Linotype" w:cs="Arial"/>
          <w:i/>
          <w:color w:val="000000"/>
          <w:sz w:val="22"/>
          <w:szCs w:val="22"/>
        </w:rPr>
        <w:t>cualquiera</w:t>
      </w:r>
      <w:r w:rsidRPr="004149C6">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4149C6">
        <w:rPr>
          <w:rFonts w:ascii="Palatino Linotype" w:hAnsi="Palatino Linotype" w:cs="Arial"/>
          <w:i/>
          <w:sz w:val="22"/>
          <w:szCs w:val="22"/>
        </w:rPr>
        <w:t>Arboleya</w:t>
      </w:r>
      <w:proofErr w:type="spellEnd"/>
      <w:r w:rsidRPr="004149C6">
        <w:rPr>
          <w:rFonts w:ascii="Palatino Linotype" w:hAnsi="Palatino Linotype" w:cs="Arial"/>
          <w:i/>
          <w:sz w:val="22"/>
          <w:szCs w:val="22"/>
        </w:rPr>
        <w:t>.</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4149C6">
        <w:rPr>
          <w:rFonts w:ascii="Palatino Linotype" w:hAnsi="Palatino Linotype" w:cs="Arial"/>
          <w:i/>
          <w:sz w:val="22"/>
          <w:szCs w:val="22"/>
        </w:rPr>
        <w:t>Goslinga</w:t>
      </w:r>
      <w:proofErr w:type="spellEnd"/>
      <w:r w:rsidRPr="004149C6">
        <w:rPr>
          <w:rFonts w:ascii="Palatino Linotype" w:hAnsi="Palatino Linotype" w:cs="Arial"/>
          <w:i/>
          <w:sz w:val="22"/>
          <w:szCs w:val="22"/>
        </w:rPr>
        <w:t xml:space="preserve"> </w:t>
      </w:r>
      <w:proofErr w:type="spellStart"/>
      <w:r w:rsidRPr="004149C6">
        <w:rPr>
          <w:rFonts w:ascii="Palatino Linotype" w:hAnsi="Palatino Linotype" w:cs="Arial"/>
          <w:i/>
          <w:sz w:val="22"/>
          <w:szCs w:val="22"/>
        </w:rPr>
        <w:t>Remírez</w:t>
      </w:r>
      <w:proofErr w:type="spellEnd"/>
      <w:r w:rsidRPr="004149C6">
        <w:rPr>
          <w:rFonts w:ascii="Palatino Linotype" w:hAnsi="Palatino Linotype" w:cs="Arial"/>
          <w:i/>
          <w:sz w:val="22"/>
          <w:szCs w:val="22"/>
        </w:rPr>
        <w:t>.</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Tesis de jurisprudencia 41/2015 (10a.). Aprobada por la Primera Sala de este Alto Tribunal, en sesión privada de veintisiete de mayo de dos mil quince.</w:t>
      </w:r>
    </w:p>
    <w:p w:rsidR="001E088C" w:rsidRPr="004149C6" w:rsidRDefault="001E088C" w:rsidP="001E088C">
      <w:pPr>
        <w:ind w:left="851" w:right="902"/>
        <w:contextualSpacing/>
        <w:jc w:val="both"/>
        <w:rPr>
          <w:rFonts w:ascii="Palatino Linotype" w:hAnsi="Palatino Linotype" w:cs="Arial"/>
          <w:i/>
          <w:sz w:val="22"/>
          <w:szCs w:val="22"/>
        </w:rPr>
      </w:pPr>
      <w:r w:rsidRPr="004149C6">
        <w:rPr>
          <w:rFonts w:ascii="Palatino Linotype" w:hAnsi="Palatino Linotype" w:cs="Arial"/>
          <w:i/>
          <w:sz w:val="22"/>
          <w:szCs w:val="22"/>
        </w:rPr>
        <w:t xml:space="preserve">Esta tesis se publicó el viernes 19 de junio de 2015 a las 9:30 horas en el Semanario Judicial de la Federación y, por ende, se considera de aplicación obligatoria a partir </w:t>
      </w:r>
      <w:r w:rsidRPr="004149C6">
        <w:rPr>
          <w:rFonts w:ascii="Palatino Linotype" w:hAnsi="Palatino Linotype" w:cs="Arial"/>
          <w:i/>
          <w:sz w:val="22"/>
          <w:szCs w:val="22"/>
        </w:rPr>
        <w:lastRenderedPageBreak/>
        <w:t>del lunes 22 de junio de 2015, para los efectos previstos en el punto séptimo del Acuerdo General Plenario 19/2013.” (Sic)</w:t>
      </w:r>
    </w:p>
    <w:p w:rsidR="001E088C" w:rsidRPr="004149C6" w:rsidRDefault="001E088C" w:rsidP="008073DF">
      <w:pPr>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En ese tenor, si el recurso de revisión que nos ocupa, se interpuso el</w:t>
      </w:r>
      <w:r w:rsidRPr="004149C6">
        <w:rPr>
          <w:rFonts w:ascii="Palatino Linotype" w:hAnsi="Palatino Linotype" w:cs="Arial"/>
          <w:b/>
        </w:rPr>
        <w:t xml:space="preserve"> </w:t>
      </w:r>
      <w:r w:rsidR="008073DF" w:rsidRPr="004149C6">
        <w:rPr>
          <w:rFonts w:ascii="Palatino Linotype" w:hAnsi="Palatino Linotype" w:cs="Arial"/>
          <w:b/>
          <w:u w:val="single"/>
        </w:rPr>
        <w:t xml:space="preserve">cuatro de octubre </w:t>
      </w:r>
      <w:r w:rsidRPr="004149C6">
        <w:rPr>
          <w:rFonts w:ascii="Palatino Linotype" w:hAnsi="Palatino Linotype" w:cs="Arial"/>
          <w:b/>
          <w:u w:val="single"/>
        </w:rPr>
        <w:t>de dos mil diecinueve</w:t>
      </w:r>
      <w:r w:rsidRPr="004149C6">
        <w:rPr>
          <w:rFonts w:ascii="Palatino Linotype" w:hAnsi="Palatino Linotype" w:cs="Arial"/>
        </w:rPr>
        <w:t>, éste se encuentra dentro de los márgenes temporales previstos en el precepto legal citado en el párrafo anterior y, por tanto, su interposición se considera oportuna.</w:t>
      </w:r>
    </w:p>
    <w:p w:rsidR="00DF5C89" w:rsidRPr="004149C6" w:rsidRDefault="00E80488" w:rsidP="008073DF">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4149C6">
        <w:rPr>
          <w:rFonts w:ascii="Palatino Linotype" w:hAnsi="Palatino Linotype" w:cs="Arial"/>
          <w:b/>
          <w:szCs w:val="28"/>
        </w:rPr>
        <w:t>Procedibilidad</w:t>
      </w:r>
      <w:proofErr w:type="spellEnd"/>
      <w:r w:rsidRPr="004149C6">
        <w:rPr>
          <w:rFonts w:ascii="Palatino Linotype" w:hAnsi="Palatino Linotype" w:cs="Arial"/>
          <w:b/>
          <w:szCs w:val="28"/>
        </w:rPr>
        <w:t xml:space="preserve">. </w:t>
      </w:r>
      <w:r w:rsidR="008073DF" w:rsidRPr="004149C6">
        <w:rPr>
          <w:rFonts w:ascii="Palatino Linotype" w:hAnsi="Palatino Linotype" w:cs="Arial"/>
        </w:rPr>
        <w:t xml:space="preserve">Del análisis efectuado, se advierte la </w:t>
      </w:r>
      <w:proofErr w:type="spellStart"/>
      <w:r w:rsidR="008073DF" w:rsidRPr="004149C6">
        <w:rPr>
          <w:rFonts w:ascii="Palatino Linotype" w:hAnsi="Palatino Linotype" w:cs="Arial"/>
        </w:rPr>
        <w:t>procedibilidad</w:t>
      </w:r>
      <w:proofErr w:type="spellEnd"/>
      <w:r w:rsidR="008073DF" w:rsidRPr="004149C6">
        <w:rPr>
          <w:rFonts w:ascii="Palatino Linotype" w:hAnsi="Palatino Linotype" w:cs="Arial"/>
        </w:rPr>
        <w:t xml:space="preserve"> del presente recurso de revisión, en razón de acreditación </w:t>
      </w:r>
      <w:r w:rsidR="008073DF" w:rsidRPr="004149C6">
        <w:rPr>
          <w:rFonts w:ascii="Palatino Linotype" w:hAnsi="Palatino Linotype" w:cs="Arial"/>
          <w:snapToGrid w:val="0"/>
        </w:rPr>
        <w:t>plena</w:t>
      </w:r>
      <w:r w:rsidR="008073DF" w:rsidRPr="004149C6">
        <w:rPr>
          <w:rFonts w:ascii="Palatino Linotype" w:hAnsi="Palatino Linotype" w:cs="Arial"/>
        </w:rPr>
        <w:t xml:space="preserve"> de todos y cada uno de los elementos formales exigidos por el artículo 180 de la Ley de Transparencia y Acceso a la Información Pública</w:t>
      </w:r>
      <w:r w:rsidR="008073DF" w:rsidRPr="004149C6">
        <w:rPr>
          <w:rFonts w:ascii="Palatino Linotype" w:hAnsi="Palatino Linotype"/>
        </w:rPr>
        <w:t xml:space="preserve"> </w:t>
      </w:r>
      <w:r w:rsidR="008073DF" w:rsidRPr="004149C6">
        <w:rPr>
          <w:rFonts w:ascii="Palatino Linotype" w:hAnsi="Palatino Linotype" w:cs="Arial"/>
        </w:rPr>
        <w:t>del</w:t>
      </w:r>
      <w:r w:rsidR="008073DF" w:rsidRPr="004149C6">
        <w:rPr>
          <w:rFonts w:ascii="Palatino Linotype" w:hAnsi="Palatino Linotype"/>
        </w:rPr>
        <w:t xml:space="preserve"> </w:t>
      </w:r>
      <w:r w:rsidR="008073DF" w:rsidRPr="004149C6">
        <w:rPr>
          <w:rFonts w:ascii="Palatino Linotype" w:hAnsi="Palatino Linotype" w:cs="Arial"/>
        </w:rPr>
        <w:t>Estado</w:t>
      </w:r>
      <w:r w:rsidR="008073DF" w:rsidRPr="004149C6">
        <w:rPr>
          <w:rFonts w:ascii="Palatino Linotype" w:hAnsi="Palatino Linotype"/>
        </w:rPr>
        <w:t xml:space="preserve"> de México y Municipios, en atención a que fue presentado mediante el formato visible en </w:t>
      </w:r>
      <w:r w:rsidR="008073DF" w:rsidRPr="004149C6">
        <w:rPr>
          <w:rFonts w:ascii="Palatino Linotype" w:hAnsi="Palatino Linotype"/>
          <w:b/>
        </w:rPr>
        <w:t>EL SAIMEX</w:t>
      </w:r>
      <w:r w:rsidR="008073DF" w:rsidRPr="004149C6">
        <w:rPr>
          <w:rFonts w:ascii="Palatino Linotype" w:hAnsi="Palatino Linotype"/>
        </w:rPr>
        <w:t>.</w:t>
      </w:r>
    </w:p>
    <w:p w:rsidR="009214EC" w:rsidRPr="004149C6" w:rsidRDefault="002D1993" w:rsidP="00D62430">
      <w:pPr>
        <w:pStyle w:val="Prrafodelista"/>
        <w:widowControl w:val="0"/>
        <w:numPr>
          <w:ilvl w:val="0"/>
          <w:numId w:val="1"/>
        </w:numPr>
        <w:tabs>
          <w:tab w:val="left" w:pos="1418"/>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149C6">
        <w:rPr>
          <w:rFonts w:ascii="Palatino Linotype" w:hAnsi="Palatino Linotype" w:cs="Arial"/>
          <w:b/>
        </w:rPr>
        <w:t>Estudio y resolución del asunto</w:t>
      </w:r>
      <w:r w:rsidR="00794688" w:rsidRPr="004149C6">
        <w:rPr>
          <w:rFonts w:ascii="Palatino Linotype" w:hAnsi="Palatino Linotype" w:cs="Arial"/>
          <w:b/>
          <w:color w:val="000000" w:themeColor="text1"/>
        </w:rPr>
        <w:t>.</w:t>
      </w:r>
      <w:r w:rsidR="006D5B72" w:rsidRPr="004149C6">
        <w:rPr>
          <w:rFonts w:ascii="Palatino Linotype" w:hAnsi="Palatino Linotype" w:cs="Arial"/>
          <w:b/>
          <w:color w:val="000000" w:themeColor="text1"/>
        </w:rPr>
        <w:t xml:space="preserve"> </w:t>
      </w:r>
      <w:r w:rsidR="009214EC" w:rsidRPr="004149C6">
        <w:rPr>
          <w:rFonts w:ascii="Palatino Linotype" w:hAnsi="Palatino Linotype" w:cs="Arial"/>
        </w:rPr>
        <w:t>Del análisis efectuado, se advierte que el Recurso de Revisión de que se trata es procedente; toda vez, que se actualiza la hipóte</w:t>
      </w:r>
      <w:r w:rsidR="004E3B30" w:rsidRPr="004149C6">
        <w:rPr>
          <w:rFonts w:ascii="Palatino Linotype" w:hAnsi="Palatino Linotype" w:cs="Arial"/>
        </w:rPr>
        <w:t xml:space="preserve">sis prevista en la fracción V </w:t>
      </w:r>
      <w:r w:rsidR="009214EC" w:rsidRPr="004149C6">
        <w:rPr>
          <w:rFonts w:ascii="Palatino Linotype" w:hAnsi="Palatino Linotype" w:cs="Arial"/>
        </w:rPr>
        <w:t>del artículo 179 de la Ley de la materia, que a la letra dice:</w:t>
      </w:r>
    </w:p>
    <w:p w:rsidR="009214EC" w:rsidRPr="004149C6" w:rsidRDefault="009214EC" w:rsidP="009214EC">
      <w:pPr>
        <w:ind w:left="851" w:right="902"/>
        <w:jc w:val="both"/>
        <w:rPr>
          <w:rFonts w:ascii="Palatino Linotype" w:hAnsi="Palatino Linotype" w:cs="Arial"/>
          <w:bCs/>
          <w:i/>
          <w:sz w:val="22"/>
          <w:szCs w:val="22"/>
        </w:rPr>
      </w:pPr>
      <w:r w:rsidRPr="004149C6">
        <w:rPr>
          <w:rFonts w:ascii="Palatino Linotype" w:hAnsi="Palatino Linotype" w:cs="Arial"/>
          <w:bCs/>
          <w:i/>
          <w:sz w:val="22"/>
          <w:szCs w:val="22"/>
        </w:rPr>
        <w:t>“</w:t>
      </w:r>
      <w:r w:rsidRPr="004149C6">
        <w:rPr>
          <w:rFonts w:ascii="Palatino Linotype" w:hAnsi="Palatino Linotype" w:cs="Arial"/>
          <w:b/>
          <w:bCs/>
          <w:i/>
          <w:sz w:val="22"/>
          <w:szCs w:val="22"/>
        </w:rPr>
        <w:t>Artículo</w:t>
      </w:r>
      <w:r w:rsidRPr="004149C6">
        <w:rPr>
          <w:rFonts w:ascii="Palatino Linotype" w:hAnsi="Palatino Linotype" w:cs="Arial"/>
          <w:b/>
          <w:bCs/>
          <w:i/>
        </w:rPr>
        <w:t xml:space="preserve"> </w:t>
      </w:r>
      <w:r w:rsidRPr="004149C6">
        <w:rPr>
          <w:rFonts w:ascii="Palatino Linotype" w:hAnsi="Palatino Linotype" w:cs="Arial"/>
          <w:b/>
          <w:bCs/>
          <w:i/>
          <w:sz w:val="22"/>
          <w:szCs w:val="22"/>
        </w:rPr>
        <w:t>179.</w:t>
      </w:r>
      <w:r w:rsidRPr="004149C6">
        <w:rPr>
          <w:rFonts w:ascii="Palatino Linotype" w:hAnsi="Palatino Linotype" w:cs="Arial"/>
          <w:bCs/>
          <w:i/>
        </w:rPr>
        <w:t xml:space="preserve"> </w:t>
      </w:r>
      <w:r w:rsidRPr="004149C6">
        <w:rPr>
          <w:rFonts w:ascii="Palatino Linotype" w:hAnsi="Palatino Linotype" w:cs="Arial"/>
          <w:bCs/>
          <w:i/>
          <w:sz w:val="22"/>
          <w:szCs w:val="22"/>
        </w:rPr>
        <w:t>El</w:t>
      </w:r>
      <w:r w:rsidRPr="004149C6">
        <w:rPr>
          <w:rFonts w:ascii="Palatino Linotype" w:hAnsi="Palatino Linotype" w:cs="Arial"/>
          <w:bCs/>
          <w:i/>
        </w:rPr>
        <w:t xml:space="preserve"> </w:t>
      </w:r>
      <w:r w:rsidRPr="004149C6">
        <w:rPr>
          <w:rFonts w:ascii="Palatino Linotype" w:hAnsi="Palatino Linotype" w:cs="Arial"/>
          <w:bCs/>
          <w:i/>
          <w:sz w:val="22"/>
          <w:szCs w:val="22"/>
        </w:rPr>
        <w:t>recurso</w:t>
      </w:r>
      <w:r w:rsidRPr="004149C6">
        <w:rPr>
          <w:rFonts w:ascii="Palatino Linotype" w:hAnsi="Palatino Linotype" w:cs="Arial"/>
          <w:bCs/>
          <w:i/>
        </w:rPr>
        <w:t xml:space="preserve"> </w:t>
      </w:r>
      <w:r w:rsidRPr="004149C6">
        <w:rPr>
          <w:rFonts w:ascii="Palatino Linotype" w:hAnsi="Palatino Linotype" w:cs="Arial"/>
          <w:bCs/>
          <w:i/>
          <w:sz w:val="22"/>
          <w:szCs w:val="22"/>
        </w:rPr>
        <w:t>de</w:t>
      </w:r>
      <w:r w:rsidRPr="004149C6">
        <w:rPr>
          <w:rFonts w:ascii="Palatino Linotype" w:hAnsi="Palatino Linotype" w:cs="Arial"/>
          <w:bCs/>
          <w:i/>
        </w:rPr>
        <w:t xml:space="preserve"> </w:t>
      </w:r>
      <w:r w:rsidRPr="004149C6">
        <w:rPr>
          <w:rFonts w:ascii="Palatino Linotype" w:hAnsi="Palatino Linotype" w:cs="Arial"/>
          <w:bCs/>
          <w:i/>
          <w:sz w:val="22"/>
          <w:szCs w:val="22"/>
        </w:rPr>
        <w:t>revisión</w:t>
      </w:r>
      <w:r w:rsidRPr="004149C6">
        <w:rPr>
          <w:rFonts w:ascii="Palatino Linotype" w:hAnsi="Palatino Linotype" w:cs="Arial"/>
          <w:bCs/>
          <w:i/>
        </w:rPr>
        <w:t xml:space="preserve"> </w:t>
      </w:r>
      <w:r w:rsidRPr="004149C6">
        <w:rPr>
          <w:rFonts w:ascii="Palatino Linotype" w:hAnsi="Palatino Linotype" w:cs="Arial"/>
          <w:bCs/>
          <w:i/>
          <w:sz w:val="22"/>
          <w:szCs w:val="22"/>
        </w:rPr>
        <w:t>es</w:t>
      </w:r>
      <w:r w:rsidRPr="004149C6">
        <w:rPr>
          <w:rFonts w:ascii="Palatino Linotype" w:hAnsi="Palatino Linotype" w:cs="Arial"/>
          <w:bCs/>
          <w:i/>
        </w:rPr>
        <w:t xml:space="preserve"> </w:t>
      </w:r>
      <w:r w:rsidRPr="004149C6">
        <w:rPr>
          <w:rFonts w:ascii="Palatino Linotype" w:hAnsi="Palatino Linotype" w:cs="Arial"/>
          <w:bCs/>
          <w:i/>
          <w:sz w:val="22"/>
          <w:szCs w:val="22"/>
        </w:rPr>
        <w:t>un</w:t>
      </w:r>
      <w:r w:rsidRPr="004149C6">
        <w:rPr>
          <w:rFonts w:ascii="Palatino Linotype" w:hAnsi="Palatino Linotype" w:cs="Arial"/>
          <w:bCs/>
          <w:i/>
        </w:rPr>
        <w:t xml:space="preserve"> </w:t>
      </w:r>
      <w:r w:rsidRPr="004149C6">
        <w:rPr>
          <w:rFonts w:ascii="Palatino Linotype" w:hAnsi="Palatino Linotype" w:cs="Arial"/>
          <w:bCs/>
          <w:i/>
          <w:sz w:val="22"/>
          <w:szCs w:val="22"/>
        </w:rPr>
        <w:t>medio</w:t>
      </w:r>
      <w:r w:rsidRPr="004149C6">
        <w:rPr>
          <w:rFonts w:ascii="Palatino Linotype" w:hAnsi="Palatino Linotype" w:cs="Arial"/>
          <w:bCs/>
          <w:i/>
        </w:rPr>
        <w:t xml:space="preserve"> </w:t>
      </w:r>
      <w:r w:rsidRPr="004149C6">
        <w:rPr>
          <w:rFonts w:ascii="Palatino Linotype" w:hAnsi="Palatino Linotype" w:cs="Arial"/>
          <w:bCs/>
          <w:i/>
          <w:sz w:val="22"/>
          <w:szCs w:val="22"/>
        </w:rPr>
        <w:t>de</w:t>
      </w:r>
      <w:r w:rsidRPr="004149C6">
        <w:rPr>
          <w:rFonts w:ascii="Palatino Linotype" w:hAnsi="Palatino Linotype" w:cs="Arial"/>
          <w:bCs/>
          <w:i/>
        </w:rPr>
        <w:t xml:space="preserve"> </w:t>
      </w:r>
      <w:r w:rsidRPr="004149C6">
        <w:rPr>
          <w:rFonts w:ascii="Palatino Linotype" w:hAnsi="Palatino Linotype" w:cs="Arial"/>
          <w:bCs/>
          <w:i/>
          <w:sz w:val="22"/>
          <w:szCs w:val="22"/>
        </w:rPr>
        <w:t>protección</w:t>
      </w:r>
      <w:r w:rsidRPr="004149C6">
        <w:rPr>
          <w:rFonts w:ascii="Palatino Linotype" w:hAnsi="Palatino Linotype" w:cs="Arial"/>
          <w:bCs/>
          <w:i/>
        </w:rPr>
        <w:t xml:space="preserve"> </w:t>
      </w:r>
      <w:r w:rsidRPr="004149C6">
        <w:rPr>
          <w:rFonts w:ascii="Palatino Linotype" w:hAnsi="Palatino Linotype" w:cs="Arial"/>
          <w:bCs/>
          <w:i/>
          <w:sz w:val="22"/>
          <w:szCs w:val="22"/>
        </w:rPr>
        <w:t>que</w:t>
      </w:r>
      <w:r w:rsidRPr="004149C6">
        <w:rPr>
          <w:rFonts w:ascii="Palatino Linotype" w:hAnsi="Palatino Linotype" w:cs="Arial"/>
          <w:bCs/>
          <w:i/>
        </w:rPr>
        <w:t xml:space="preserve"> </w:t>
      </w:r>
      <w:r w:rsidRPr="004149C6">
        <w:rPr>
          <w:rFonts w:ascii="Palatino Linotype" w:hAnsi="Palatino Linotype" w:cs="Arial"/>
          <w:bCs/>
          <w:i/>
          <w:sz w:val="22"/>
          <w:szCs w:val="22"/>
        </w:rPr>
        <w:t>la</w:t>
      </w:r>
      <w:r w:rsidRPr="004149C6">
        <w:rPr>
          <w:rFonts w:ascii="Palatino Linotype" w:hAnsi="Palatino Linotype" w:cs="Arial"/>
          <w:bCs/>
          <w:i/>
        </w:rPr>
        <w:t xml:space="preserve"> </w:t>
      </w:r>
      <w:r w:rsidRPr="004149C6">
        <w:rPr>
          <w:rFonts w:ascii="Palatino Linotype" w:hAnsi="Palatino Linotype" w:cs="Arial"/>
          <w:bCs/>
          <w:i/>
          <w:sz w:val="22"/>
          <w:szCs w:val="22"/>
        </w:rPr>
        <w:t>Ley</w:t>
      </w:r>
      <w:r w:rsidRPr="004149C6">
        <w:rPr>
          <w:rFonts w:ascii="Palatino Linotype" w:hAnsi="Palatino Linotype" w:cs="Arial"/>
          <w:bCs/>
          <w:i/>
        </w:rPr>
        <w:t xml:space="preserve"> </w:t>
      </w:r>
      <w:r w:rsidRPr="004149C6">
        <w:rPr>
          <w:rFonts w:ascii="Palatino Linotype" w:hAnsi="Palatino Linotype" w:cs="Arial"/>
          <w:bCs/>
          <w:i/>
          <w:sz w:val="22"/>
          <w:szCs w:val="22"/>
        </w:rPr>
        <w:t>otorga</w:t>
      </w:r>
      <w:r w:rsidRPr="004149C6">
        <w:rPr>
          <w:rFonts w:ascii="Palatino Linotype" w:hAnsi="Palatino Linotype" w:cs="Arial"/>
          <w:bCs/>
          <w:i/>
        </w:rPr>
        <w:t xml:space="preserve"> </w:t>
      </w:r>
      <w:r w:rsidRPr="004149C6">
        <w:rPr>
          <w:rFonts w:ascii="Palatino Linotype" w:hAnsi="Palatino Linotype" w:cs="Arial"/>
          <w:bCs/>
          <w:i/>
          <w:sz w:val="22"/>
          <w:szCs w:val="22"/>
        </w:rPr>
        <w:t>a</w:t>
      </w:r>
      <w:r w:rsidRPr="004149C6">
        <w:rPr>
          <w:rFonts w:ascii="Palatino Linotype" w:hAnsi="Palatino Linotype" w:cs="Arial"/>
          <w:bCs/>
          <w:i/>
        </w:rPr>
        <w:t xml:space="preserve"> </w:t>
      </w:r>
      <w:r w:rsidRPr="004149C6">
        <w:rPr>
          <w:rFonts w:ascii="Palatino Linotype" w:hAnsi="Palatino Linotype" w:cs="Arial"/>
          <w:bCs/>
          <w:i/>
          <w:sz w:val="22"/>
          <w:szCs w:val="22"/>
        </w:rPr>
        <w:t>los</w:t>
      </w:r>
      <w:r w:rsidRPr="004149C6">
        <w:rPr>
          <w:rFonts w:ascii="Palatino Linotype" w:hAnsi="Palatino Linotype" w:cs="Arial"/>
          <w:bCs/>
          <w:i/>
        </w:rPr>
        <w:t xml:space="preserve"> </w:t>
      </w:r>
      <w:r w:rsidRPr="004149C6">
        <w:rPr>
          <w:rFonts w:ascii="Palatino Linotype" w:hAnsi="Palatino Linotype" w:cs="Arial"/>
          <w:bCs/>
          <w:i/>
          <w:sz w:val="22"/>
          <w:szCs w:val="22"/>
        </w:rPr>
        <w:t>particulares,</w:t>
      </w:r>
      <w:r w:rsidRPr="004149C6">
        <w:rPr>
          <w:rFonts w:ascii="Palatino Linotype" w:hAnsi="Palatino Linotype" w:cs="Arial"/>
          <w:bCs/>
          <w:i/>
        </w:rPr>
        <w:t xml:space="preserve"> </w:t>
      </w:r>
      <w:r w:rsidRPr="004149C6">
        <w:rPr>
          <w:rFonts w:ascii="Palatino Linotype" w:hAnsi="Palatino Linotype" w:cs="Arial"/>
          <w:bCs/>
          <w:i/>
          <w:sz w:val="22"/>
          <w:szCs w:val="22"/>
        </w:rPr>
        <w:t>para</w:t>
      </w:r>
      <w:r w:rsidRPr="004149C6">
        <w:rPr>
          <w:rFonts w:ascii="Palatino Linotype" w:hAnsi="Palatino Linotype" w:cs="Arial"/>
          <w:bCs/>
          <w:i/>
        </w:rPr>
        <w:t xml:space="preserve"> </w:t>
      </w:r>
      <w:r w:rsidRPr="004149C6">
        <w:rPr>
          <w:rFonts w:ascii="Palatino Linotype" w:hAnsi="Palatino Linotype" w:cs="Arial"/>
          <w:bCs/>
          <w:i/>
          <w:sz w:val="22"/>
          <w:szCs w:val="22"/>
        </w:rPr>
        <w:t>hacer</w:t>
      </w:r>
      <w:r w:rsidRPr="004149C6">
        <w:rPr>
          <w:rFonts w:ascii="Palatino Linotype" w:hAnsi="Palatino Linotype" w:cs="Arial"/>
          <w:bCs/>
          <w:i/>
        </w:rPr>
        <w:t xml:space="preserve"> </w:t>
      </w:r>
      <w:r w:rsidRPr="004149C6">
        <w:rPr>
          <w:rFonts w:ascii="Palatino Linotype" w:hAnsi="Palatino Linotype" w:cs="Arial"/>
          <w:bCs/>
          <w:i/>
          <w:sz w:val="22"/>
          <w:szCs w:val="22"/>
        </w:rPr>
        <w:t>valer</w:t>
      </w:r>
      <w:r w:rsidRPr="004149C6">
        <w:rPr>
          <w:rFonts w:ascii="Palatino Linotype" w:hAnsi="Palatino Linotype" w:cs="Arial"/>
          <w:bCs/>
          <w:i/>
        </w:rPr>
        <w:t xml:space="preserve"> </w:t>
      </w:r>
      <w:r w:rsidRPr="004149C6">
        <w:rPr>
          <w:rFonts w:ascii="Palatino Linotype" w:hAnsi="Palatino Linotype" w:cs="Arial"/>
          <w:bCs/>
          <w:i/>
          <w:sz w:val="22"/>
          <w:szCs w:val="22"/>
        </w:rPr>
        <w:t>su</w:t>
      </w:r>
      <w:r w:rsidRPr="004149C6">
        <w:rPr>
          <w:rFonts w:ascii="Palatino Linotype" w:hAnsi="Palatino Linotype" w:cs="Arial"/>
          <w:bCs/>
          <w:i/>
        </w:rPr>
        <w:t xml:space="preserve"> </w:t>
      </w:r>
      <w:r w:rsidRPr="004149C6">
        <w:rPr>
          <w:rFonts w:ascii="Palatino Linotype" w:hAnsi="Palatino Linotype" w:cs="Arial"/>
          <w:bCs/>
          <w:i/>
          <w:sz w:val="22"/>
          <w:szCs w:val="22"/>
        </w:rPr>
        <w:t>derecho</w:t>
      </w:r>
      <w:r w:rsidRPr="004149C6">
        <w:rPr>
          <w:rFonts w:ascii="Palatino Linotype" w:hAnsi="Palatino Linotype" w:cs="Arial"/>
          <w:bCs/>
          <w:i/>
        </w:rPr>
        <w:t xml:space="preserve"> </w:t>
      </w:r>
      <w:r w:rsidRPr="004149C6">
        <w:rPr>
          <w:rFonts w:ascii="Palatino Linotype" w:hAnsi="Palatino Linotype" w:cs="Arial"/>
          <w:bCs/>
          <w:i/>
          <w:sz w:val="22"/>
          <w:szCs w:val="22"/>
        </w:rPr>
        <w:t>de</w:t>
      </w:r>
      <w:r w:rsidRPr="004149C6">
        <w:rPr>
          <w:rFonts w:ascii="Palatino Linotype" w:hAnsi="Palatino Linotype" w:cs="Arial"/>
          <w:bCs/>
          <w:i/>
        </w:rPr>
        <w:t xml:space="preserve"> </w:t>
      </w:r>
      <w:r w:rsidRPr="004149C6">
        <w:rPr>
          <w:rFonts w:ascii="Palatino Linotype" w:hAnsi="Palatino Linotype" w:cs="Arial"/>
          <w:bCs/>
          <w:i/>
          <w:sz w:val="22"/>
          <w:szCs w:val="22"/>
        </w:rPr>
        <w:t>acceso</w:t>
      </w:r>
      <w:r w:rsidRPr="004149C6">
        <w:rPr>
          <w:rFonts w:ascii="Palatino Linotype" w:hAnsi="Palatino Linotype" w:cs="Arial"/>
          <w:bCs/>
          <w:i/>
        </w:rPr>
        <w:t xml:space="preserve"> </w:t>
      </w:r>
      <w:r w:rsidRPr="004149C6">
        <w:rPr>
          <w:rFonts w:ascii="Palatino Linotype" w:hAnsi="Palatino Linotype" w:cs="Arial"/>
          <w:bCs/>
          <w:i/>
          <w:sz w:val="22"/>
          <w:szCs w:val="22"/>
        </w:rPr>
        <w:t>a</w:t>
      </w:r>
      <w:r w:rsidRPr="004149C6">
        <w:rPr>
          <w:rFonts w:ascii="Palatino Linotype" w:hAnsi="Palatino Linotype" w:cs="Arial"/>
          <w:bCs/>
          <w:i/>
        </w:rPr>
        <w:t xml:space="preserve"> </w:t>
      </w:r>
      <w:r w:rsidRPr="004149C6">
        <w:rPr>
          <w:rFonts w:ascii="Palatino Linotype" w:hAnsi="Palatino Linotype" w:cs="Arial"/>
          <w:bCs/>
          <w:i/>
          <w:sz w:val="22"/>
          <w:szCs w:val="22"/>
        </w:rPr>
        <w:t>la</w:t>
      </w:r>
      <w:r w:rsidRPr="004149C6">
        <w:rPr>
          <w:rFonts w:ascii="Palatino Linotype" w:hAnsi="Palatino Linotype" w:cs="Arial"/>
          <w:bCs/>
          <w:i/>
        </w:rPr>
        <w:t xml:space="preserve"> </w:t>
      </w:r>
      <w:r w:rsidRPr="004149C6">
        <w:rPr>
          <w:rFonts w:ascii="Palatino Linotype" w:hAnsi="Palatino Linotype" w:cs="Arial"/>
          <w:bCs/>
          <w:i/>
          <w:sz w:val="22"/>
          <w:szCs w:val="22"/>
        </w:rPr>
        <w:t>información</w:t>
      </w:r>
      <w:r w:rsidRPr="004149C6">
        <w:rPr>
          <w:rFonts w:ascii="Palatino Linotype" w:hAnsi="Palatino Linotype" w:cs="Arial"/>
          <w:bCs/>
          <w:i/>
        </w:rPr>
        <w:t xml:space="preserve"> </w:t>
      </w:r>
      <w:r w:rsidRPr="004149C6">
        <w:rPr>
          <w:rFonts w:ascii="Palatino Linotype" w:hAnsi="Palatino Linotype" w:cs="Arial"/>
          <w:bCs/>
          <w:i/>
          <w:sz w:val="22"/>
          <w:szCs w:val="22"/>
        </w:rPr>
        <w:t>pública,</w:t>
      </w:r>
      <w:r w:rsidRPr="004149C6">
        <w:rPr>
          <w:rFonts w:ascii="Palatino Linotype" w:hAnsi="Palatino Linotype" w:cs="Arial"/>
          <w:bCs/>
          <w:i/>
        </w:rPr>
        <w:t xml:space="preserve"> </w:t>
      </w:r>
      <w:r w:rsidRPr="004149C6">
        <w:rPr>
          <w:rFonts w:ascii="Palatino Linotype" w:hAnsi="Palatino Linotype" w:cs="Arial"/>
          <w:bCs/>
          <w:i/>
          <w:sz w:val="22"/>
          <w:szCs w:val="22"/>
        </w:rPr>
        <w:t>y</w:t>
      </w:r>
      <w:r w:rsidRPr="004149C6">
        <w:rPr>
          <w:rFonts w:ascii="Palatino Linotype" w:hAnsi="Palatino Linotype" w:cs="Arial"/>
          <w:bCs/>
          <w:i/>
        </w:rPr>
        <w:t xml:space="preserve"> </w:t>
      </w:r>
      <w:r w:rsidRPr="004149C6">
        <w:rPr>
          <w:rFonts w:ascii="Palatino Linotype" w:hAnsi="Palatino Linotype" w:cs="Arial"/>
          <w:bCs/>
          <w:i/>
          <w:sz w:val="22"/>
          <w:szCs w:val="22"/>
        </w:rPr>
        <w:t>procederá</w:t>
      </w:r>
      <w:r w:rsidRPr="004149C6">
        <w:rPr>
          <w:rFonts w:ascii="Palatino Linotype" w:hAnsi="Palatino Linotype" w:cs="Arial"/>
          <w:bCs/>
          <w:i/>
        </w:rPr>
        <w:t xml:space="preserve"> </w:t>
      </w:r>
      <w:r w:rsidRPr="004149C6">
        <w:rPr>
          <w:rFonts w:ascii="Palatino Linotype" w:hAnsi="Palatino Linotype" w:cs="Arial"/>
          <w:bCs/>
          <w:i/>
          <w:sz w:val="22"/>
          <w:szCs w:val="22"/>
        </w:rPr>
        <w:t>en</w:t>
      </w:r>
      <w:r w:rsidRPr="004149C6">
        <w:rPr>
          <w:rFonts w:ascii="Palatino Linotype" w:hAnsi="Palatino Linotype" w:cs="Arial"/>
          <w:bCs/>
          <w:i/>
        </w:rPr>
        <w:t xml:space="preserve"> </w:t>
      </w:r>
      <w:r w:rsidRPr="004149C6">
        <w:rPr>
          <w:rFonts w:ascii="Palatino Linotype" w:hAnsi="Palatino Linotype" w:cs="Arial"/>
          <w:bCs/>
          <w:i/>
          <w:sz w:val="22"/>
          <w:szCs w:val="22"/>
        </w:rPr>
        <w:t>contra</w:t>
      </w:r>
      <w:r w:rsidRPr="004149C6">
        <w:rPr>
          <w:rFonts w:ascii="Palatino Linotype" w:hAnsi="Palatino Linotype" w:cs="Arial"/>
          <w:bCs/>
          <w:i/>
        </w:rPr>
        <w:t xml:space="preserve"> </w:t>
      </w:r>
      <w:r w:rsidRPr="004149C6">
        <w:rPr>
          <w:rFonts w:ascii="Palatino Linotype" w:hAnsi="Palatino Linotype" w:cs="Arial"/>
          <w:bCs/>
          <w:i/>
          <w:sz w:val="22"/>
          <w:szCs w:val="22"/>
        </w:rPr>
        <w:t>de</w:t>
      </w:r>
      <w:r w:rsidRPr="004149C6">
        <w:rPr>
          <w:rFonts w:ascii="Palatino Linotype" w:hAnsi="Palatino Linotype" w:cs="Arial"/>
          <w:bCs/>
          <w:i/>
        </w:rPr>
        <w:t xml:space="preserve"> </w:t>
      </w:r>
      <w:r w:rsidRPr="004149C6">
        <w:rPr>
          <w:rFonts w:ascii="Palatino Linotype" w:hAnsi="Palatino Linotype" w:cs="Arial"/>
          <w:bCs/>
          <w:i/>
          <w:sz w:val="22"/>
          <w:szCs w:val="22"/>
        </w:rPr>
        <w:t>las</w:t>
      </w:r>
      <w:r w:rsidRPr="004149C6">
        <w:rPr>
          <w:rFonts w:ascii="Palatino Linotype" w:hAnsi="Palatino Linotype" w:cs="Arial"/>
          <w:bCs/>
          <w:i/>
        </w:rPr>
        <w:t xml:space="preserve"> </w:t>
      </w:r>
      <w:r w:rsidRPr="004149C6">
        <w:rPr>
          <w:rFonts w:ascii="Palatino Linotype" w:hAnsi="Palatino Linotype" w:cs="Arial"/>
          <w:bCs/>
          <w:i/>
          <w:sz w:val="22"/>
          <w:szCs w:val="22"/>
        </w:rPr>
        <w:t>siguientes</w:t>
      </w:r>
      <w:r w:rsidRPr="004149C6">
        <w:rPr>
          <w:rFonts w:ascii="Palatino Linotype" w:hAnsi="Palatino Linotype" w:cs="Arial"/>
          <w:bCs/>
          <w:i/>
        </w:rPr>
        <w:t xml:space="preserve"> </w:t>
      </w:r>
      <w:r w:rsidRPr="004149C6">
        <w:rPr>
          <w:rFonts w:ascii="Palatino Linotype" w:hAnsi="Palatino Linotype" w:cs="Arial"/>
          <w:bCs/>
          <w:i/>
          <w:sz w:val="22"/>
          <w:szCs w:val="22"/>
        </w:rPr>
        <w:t>causas:</w:t>
      </w:r>
    </w:p>
    <w:p w:rsidR="009214EC" w:rsidRPr="004149C6" w:rsidRDefault="009214EC" w:rsidP="009214EC">
      <w:pPr>
        <w:ind w:left="851" w:right="902"/>
        <w:jc w:val="both"/>
        <w:rPr>
          <w:rFonts w:ascii="Palatino Linotype" w:hAnsi="Palatino Linotype" w:cs="Arial"/>
          <w:bCs/>
          <w:i/>
          <w:sz w:val="22"/>
          <w:szCs w:val="22"/>
        </w:rPr>
      </w:pPr>
      <w:r w:rsidRPr="004149C6">
        <w:rPr>
          <w:rFonts w:ascii="Palatino Linotype" w:hAnsi="Palatino Linotype" w:cs="Arial"/>
          <w:b/>
          <w:bCs/>
          <w:i/>
          <w:sz w:val="22"/>
          <w:szCs w:val="22"/>
        </w:rPr>
        <w:t>…</w:t>
      </w:r>
    </w:p>
    <w:p w:rsidR="009214EC" w:rsidRPr="004149C6" w:rsidRDefault="004E3B30" w:rsidP="009214EC">
      <w:pPr>
        <w:ind w:left="851" w:right="902"/>
        <w:jc w:val="both"/>
        <w:rPr>
          <w:rFonts w:ascii="Palatino Linotype" w:hAnsi="Palatino Linotype" w:cs="Arial"/>
          <w:b/>
          <w:bCs/>
          <w:i/>
          <w:sz w:val="22"/>
          <w:szCs w:val="22"/>
        </w:rPr>
      </w:pPr>
      <w:r w:rsidRPr="004149C6">
        <w:rPr>
          <w:rFonts w:ascii="Palatino Linotype" w:hAnsi="Palatino Linotype" w:cs="Arial"/>
          <w:b/>
          <w:bCs/>
          <w:i/>
          <w:sz w:val="22"/>
          <w:szCs w:val="22"/>
        </w:rPr>
        <w:t>V. La entrega de información incompleta;</w:t>
      </w:r>
    </w:p>
    <w:p w:rsidR="009214EC" w:rsidRPr="004149C6" w:rsidRDefault="009214EC" w:rsidP="009214EC">
      <w:pPr>
        <w:ind w:left="851" w:right="902"/>
        <w:jc w:val="both"/>
        <w:rPr>
          <w:rFonts w:ascii="Palatino Linotype" w:hAnsi="Palatino Linotype" w:cs="Arial"/>
          <w:b/>
          <w:bCs/>
          <w:i/>
        </w:rPr>
      </w:pPr>
      <w:r w:rsidRPr="004149C6">
        <w:rPr>
          <w:rFonts w:ascii="Palatino Linotype" w:hAnsi="Palatino Linotype" w:cs="Arial"/>
          <w:b/>
          <w:bCs/>
          <w:i/>
          <w:sz w:val="22"/>
          <w:szCs w:val="22"/>
        </w:rPr>
        <w:t>…</w:t>
      </w:r>
      <w:r w:rsidRPr="004149C6">
        <w:rPr>
          <w:rFonts w:ascii="Palatino Linotype" w:hAnsi="Palatino Linotype" w:cs="Arial"/>
          <w:bCs/>
          <w:i/>
          <w:sz w:val="22"/>
          <w:szCs w:val="22"/>
        </w:rPr>
        <w:t>”</w:t>
      </w:r>
      <w:r w:rsidRPr="004149C6">
        <w:rPr>
          <w:rFonts w:ascii="Palatino Linotype" w:hAnsi="Palatino Linotype" w:cs="Arial"/>
          <w:b/>
          <w:bCs/>
          <w:i/>
        </w:rPr>
        <w:t xml:space="preserve"> </w:t>
      </w:r>
    </w:p>
    <w:p w:rsidR="009214EC" w:rsidRPr="004149C6" w:rsidRDefault="009214EC" w:rsidP="009214EC">
      <w:pPr>
        <w:ind w:left="851" w:right="902"/>
        <w:jc w:val="both"/>
        <w:rPr>
          <w:rFonts w:ascii="Palatino Linotype" w:hAnsi="Palatino Linotype" w:cs="Arial"/>
          <w:b/>
          <w:bCs/>
          <w:sz w:val="22"/>
          <w:szCs w:val="22"/>
        </w:rPr>
      </w:pPr>
      <w:r w:rsidRPr="004149C6">
        <w:rPr>
          <w:rFonts w:ascii="Palatino Linotype" w:hAnsi="Palatino Linotype" w:cs="Arial"/>
          <w:bCs/>
          <w:sz w:val="22"/>
          <w:szCs w:val="22"/>
        </w:rPr>
        <w:t>(Énfasis añadido.)</w:t>
      </w:r>
    </w:p>
    <w:p w:rsidR="004E3B30" w:rsidRPr="004149C6"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rPr>
      </w:pPr>
      <w:r w:rsidRPr="004149C6">
        <w:rPr>
          <w:rFonts w:ascii="Palatino Linotype" w:hAnsi="Palatino Linotype" w:cs="Arial"/>
        </w:rPr>
        <w:t xml:space="preserve">El precepto legal citado, establece como supuestos de procedencia del recurso de revisión, en aquellos casos en que </w:t>
      </w:r>
      <w:r w:rsidR="004E3B30" w:rsidRPr="004149C6">
        <w:rPr>
          <w:rFonts w:ascii="Palatino Linotype" w:hAnsi="Palatino Linotype" w:cs="Arial"/>
        </w:rPr>
        <w:t xml:space="preserve">se entregue una respuesta incompleta, como sucede </w:t>
      </w:r>
      <w:r w:rsidR="004E3B30" w:rsidRPr="004149C6">
        <w:rPr>
          <w:rFonts w:ascii="Palatino Linotype" w:hAnsi="Palatino Linotype" w:cs="Arial"/>
        </w:rPr>
        <w:lastRenderedPageBreak/>
        <w:t xml:space="preserve">en </w:t>
      </w:r>
      <w:r w:rsidRPr="004149C6">
        <w:rPr>
          <w:rFonts w:ascii="Palatino Linotype" w:hAnsi="Palatino Linotype" w:cs="Arial"/>
        </w:rPr>
        <w:t xml:space="preserve">el presente asunto, </w:t>
      </w:r>
      <w:r w:rsidR="004E3B30" w:rsidRPr="004149C6">
        <w:rPr>
          <w:rFonts w:ascii="Palatino Linotype" w:hAnsi="Palatino Linotype" w:cs="Arial"/>
        </w:rPr>
        <w:t xml:space="preserve">en razón a que </w:t>
      </w:r>
      <w:r w:rsidRPr="004149C6">
        <w:rPr>
          <w:rFonts w:ascii="Palatino Linotype" w:hAnsi="Palatino Linotype" w:cs="Arial"/>
          <w:b/>
        </w:rPr>
        <w:t>EL SUJETO OBLIGADO</w:t>
      </w:r>
      <w:r w:rsidRPr="004149C6">
        <w:rPr>
          <w:rFonts w:ascii="Palatino Linotype" w:hAnsi="Palatino Linotype" w:cs="Arial"/>
        </w:rPr>
        <w:t xml:space="preserve"> </w:t>
      </w:r>
      <w:r w:rsidR="004E3B30" w:rsidRPr="004149C6">
        <w:rPr>
          <w:rFonts w:ascii="Palatino Linotype" w:hAnsi="Palatino Linotype" w:cs="Arial"/>
        </w:rPr>
        <w:t>dio respuest</w:t>
      </w:r>
      <w:r w:rsidR="00D62430" w:rsidRPr="004149C6">
        <w:rPr>
          <w:rFonts w:ascii="Palatino Linotype" w:hAnsi="Palatino Linotype" w:cs="Arial"/>
        </w:rPr>
        <w:t>a parcial a lo solicitado por la</w:t>
      </w:r>
      <w:r w:rsidR="004E3B30" w:rsidRPr="004149C6">
        <w:rPr>
          <w:rFonts w:ascii="Palatino Linotype" w:hAnsi="Palatino Linotype" w:cs="Arial"/>
        </w:rPr>
        <w:t xml:space="preserve"> particular.</w:t>
      </w:r>
    </w:p>
    <w:p w:rsidR="009214EC" w:rsidRPr="004149C6" w:rsidRDefault="009214EC" w:rsidP="00072B1B">
      <w:pPr>
        <w:widowControl w:val="0"/>
        <w:autoSpaceDE w:val="0"/>
        <w:autoSpaceDN w:val="0"/>
        <w:adjustRightInd w:val="0"/>
        <w:spacing w:line="360" w:lineRule="auto"/>
        <w:jc w:val="both"/>
        <w:rPr>
          <w:rFonts w:ascii="Palatino Linotype" w:hAnsi="Palatino Linotype"/>
          <w:lang w:val="es-ES"/>
        </w:rPr>
      </w:pPr>
      <w:r w:rsidRPr="004149C6">
        <w:rPr>
          <w:rFonts w:ascii="Palatino Linotype" w:hAnsi="Palatino Linotype" w:cs="Arial"/>
        </w:rPr>
        <w:t>Una vez determinada la vía sobre la que versará el presente asunto y previa revisión del expediente electrónico formado en el</w:t>
      </w:r>
      <w:r w:rsidRPr="004149C6">
        <w:rPr>
          <w:rFonts w:ascii="Palatino Linotype" w:hAnsi="Palatino Linotype" w:cs="Arial"/>
          <w:b/>
        </w:rPr>
        <w:t xml:space="preserve"> SAIMEX,</w:t>
      </w:r>
      <w:r w:rsidRPr="004149C6">
        <w:rPr>
          <w:rFonts w:ascii="Palatino Linotype" w:hAnsi="Palatino Linotype" w:cs="Arial"/>
        </w:rPr>
        <w:t xml:space="preserve"> por motivo de la solicitud de información y del recurso a que da origen</w:t>
      </w:r>
      <w:r w:rsidR="00064B83" w:rsidRPr="004149C6">
        <w:rPr>
          <w:rFonts w:ascii="Palatino Linotype" w:hAnsi="Palatino Linotype" w:cs="Arial"/>
        </w:rPr>
        <w:t xml:space="preserve">, este Instituto analizó la totalidad de </w:t>
      </w:r>
      <w:r w:rsidR="008E141E" w:rsidRPr="004149C6">
        <w:rPr>
          <w:rFonts w:ascii="Palatino Linotype" w:hAnsi="Palatino Linotype" w:cs="Arial"/>
        </w:rPr>
        <w:t xml:space="preserve">las </w:t>
      </w:r>
      <w:r w:rsidR="00064B83" w:rsidRPr="004149C6">
        <w:rPr>
          <w:rFonts w:ascii="Palatino Linotype" w:hAnsi="Palatino Linotype" w:cs="Arial"/>
        </w:rPr>
        <w:t xml:space="preserve">constancias que integran el expediente electrónico del </w:t>
      </w:r>
      <w:r w:rsidR="00064B83" w:rsidRPr="004149C6">
        <w:rPr>
          <w:rFonts w:ascii="Palatino Linotype" w:hAnsi="Palatino Linotype" w:cs="Arial"/>
          <w:b/>
        </w:rPr>
        <w:t>SAIMEX</w:t>
      </w:r>
      <w:r w:rsidR="00072B1B" w:rsidRPr="004149C6">
        <w:rPr>
          <w:rFonts w:ascii="Palatino Linotype" w:hAnsi="Palatino Linotype" w:cs="Arial"/>
        </w:rPr>
        <w:t xml:space="preserve">; por lo que, </w:t>
      </w:r>
      <w:r w:rsidR="00072B1B" w:rsidRPr="004149C6">
        <w:rPr>
          <w:rFonts w:ascii="Palatino Linotype" w:hAnsi="Palatino Linotype" w:cs="Arial"/>
          <w:lang w:val="es-ES"/>
        </w:rPr>
        <w:t xml:space="preserve">es conveniente analizar si la respuesta del </w:t>
      </w:r>
      <w:r w:rsidR="00072B1B" w:rsidRPr="004149C6">
        <w:rPr>
          <w:rFonts w:ascii="Palatino Linotype" w:hAnsi="Palatino Linotype" w:cs="Arial"/>
          <w:b/>
          <w:lang w:val="es-ES" w:eastAsia="es-MX"/>
        </w:rPr>
        <w:t>SUJETO OBLIGADO</w:t>
      </w:r>
      <w:r w:rsidR="00072B1B" w:rsidRPr="004149C6">
        <w:rPr>
          <w:rFonts w:ascii="Palatino Linotype" w:hAnsi="Palatino Linotype" w:cs="Arial"/>
          <w:lang w:val="es-ES"/>
        </w:rPr>
        <w:t xml:space="preserve"> cumple con los requisitos y procedimientos del derecho de acceso a la información; por lo que, en primer término debemos recordar que </w:t>
      </w:r>
      <w:r w:rsidR="00D62430" w:rsidRPr="004149C6">
        <w:rPr>
          <w:rFonts w:ascii="Palatino Linotype" w:hAnsi="Palatino Linotype" w:cs="Arial"/>
          <w:b/>
          <w:lang w:val="es-ES"/>
        </w:rPr>
        <w:t>LA</w:t>
      </w:r>
      <w:r w:rsidR="00072B1B" w:rsidRPr="004149C6">
        <w:rPr>
          <w:rFonts w:ascii="Palatino Linotype" w:hAnsi="Palatino Linotype" w:cs="Arial"/>
          <w:b/>
          <w:lang w:val="es-ES"/>
        </w:rPr>
        <w:t xml:space="preserve"> RECURRENTE </w:t>
      </w:r>
      <w:r w:rsidR="00072B1B" w:rsidRPr="004149C6">
        <w:rPr>
          <w:rFonts w:ascii="Palatino Linotype" w:hAnsi="Palatino Linotype"/>
          <w:lang w:val="es-ES"/>
        </w:rPr>
        <w:t xml:space="preserve">solicitó al </w:t>
      </w:r>
      <w:r w:rsidR="00072B1B" w:rsidRPr="004149C6">
        <w:rPr>
          <w:rFonts w:ascii="Palatino Linotype" w:hAnsi="Palatino Linotype"/>
          <w:b/>
          <w:lang w:val="es-ES"/>
        </w:rPr>
        <w:t xml:space="preserve">SUJETO OBLIGADO </w:t>
      </w:r>
      <w:r w:rsidR="00072B1B" w:rsidRPr="004149C6">
        <w:rPr>
          <w:rFonts w:ascii="Palatino Linotype" w:hAnsi="Palatino Linotype"/>
          <w:lang w:val="es-ES"/>
        </w:rPr>
        <w:t xml:space="preserve">lo que a continuación se desagrega: </w:t>
      </w:r>
    </w:p>
    <w:p w:rsidR="008E141E" w:rsidRPr="004149C6" w:rsidRDefault="008E141E"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Fecha en que se expidieron las convocatorias para la elección de autoridades auxiliares municipales y miembros de participación ciudadana en los años 2013, 2016 y 2019. </w:t>
      </w:r>
    </w:p>
    <w:p w:rsidR="008E141E" w:rsidRPr="004149C6" w:rsidRDefault="008E141E"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Las convocatorias para la elección de autoridades auxiliares municipales y miembros de participación ciudadana en los años 2013, 2016 y 2019, en archivo electrónico, formato PDF o escaneo.</w:t>
      </w:r>
    </w:p>
    <w:p w:rsidR="008E141E" w:rsidRPr="004149C6" w:rsidRDefault="008E141E"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Fecha de la celebración de las elecciones de autoridades auxiliares municipales en cada una de las comunidades que integran su territorio municipal. </w:t>
      </w:r>
    </w:p>
    <w:p w:rsidR="008E141E" w:rsidRPr="004149C6" w:rsidRDefault="008E141E"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En cuántas y en cuáles comunidades se eligieron sus autoridades auxiliares tanto por planillas como por usos y costumbres. </w:t>
      </w:r>
    </w:p>
    <w:p w:rsidR="008E141E" w:rsidRPr="004149C6" w:rsidRDefault="00213D67"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Quiénes</w:t>
      </w:r>
      <w:r w:rsidR="008E141E" w:rsidRPr="004149C6">
        <w:rPr>
          <w:rFonts w:ascii="Palatino Linotype" w:hAnsi="Palatino Linotype" w:cs="Arial"/>
        </w:rPr>
        <w:t xml:space="preserve"> fueron las autoridades auxiliares municipales y miembros de participación ciudadana electas en los años 2013, 2016 y 2019.</w:t>
      </w:r>
    </w:p>
    <w:p w:rsidR="008E141E" w:rsidRPr="004149C6" w:rsidRDefault="008E141E"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Los resultados electorales de dichas elecciones, en su caso, las actas de cómputo </w:t>
      </w:r>
      <w:r w:rsidRPr="004149C6">
        <w:rPr>
          <w:rFonts w:ascii="Palatino Linotype" w:hAnsi="Palatino Linotype" w:cs="Arial"/>
        </w:rPr>
        <w:lastRenderedPageBreak/>
        <w:t xml:space="preserve">o similar en las que consten esos resultados. </w:t>
      </w:r>
    </w:p>
    <w:p w:rsidR="008E141E" w:rsidRPr="004149C6" w:rsidRDefault="008E141E" w:rsidP="008E141E">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Las actas de asamblea en las cuales se eligieron las autoridades auxiliares municipales por usos y costumbres y en las que las autoridades del ayuntamiento estuvieron presentes o dieron fe. </w:t>
      </w:r>
    </w:p>
    <w:p w:rsidR="008E141E" w:rsidRPr="004149C6" w:rsidRDefault="00F920C4" w:rsidP="004C7388">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Las irregularidades que </w:t>
      </w:r>
      <w:r w:rsidR="008E141E" w:rsidRPr="004149C6">
        <w:rPr>
          <w:rFonts w:ascii="Palatino Linotype" w:hAnsi="Palatino Linotype" w:cs="Arial"/>
        </w:rPr>
        <w:t>se presentaron durante las elecciones auxiliares municipales y miembros de participación ciudadana electas en los años 2013, 2016 y 2019.</w:t>
      </w:r>
    </w:p>
    <w:p w:rsidR="00F920C4" w:rsidRPr="004149C6" w:rsidRDefault="00DE6339" w:rsidP="00F920C4">
      <w:pPr>
        <w:pStyle w:val="Prrafodelista"/>
        <w:widowControl w:val="0"/>
        <w:numPr>
          <w:ilvl w:val="0"/>
          <w:numId w:val="15"/>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Las</w:t>
      </w:r>
      <w:r w:rsidR="008E141E" w:rsidRPr="004149C6">
        <w:rPr>
          <w:rFonts w:ascii="Palatino Linotype" w:hAnsi="Palatino Linotype" w:cs="Arial"/>
        </w:rPr>
        <w:t xml:space="preserve"> impugnaciones relacionadas con las elecciones de autoridades auxiliares municipales, en que comunidades y el número de expediente que fue asignado.</w:t>
      </w:r>
    </w:p>
    <w:p w:rsidR="005540A1" w:rsidRPr="004149C6" w:rsidRDefault="009214EC" w:rsidP="008E141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 xml:space="preserve">Al respecto, se destaca que </w:t>
      </w:r>
      <w:r w:rsidRPr="004149C6">
        <w:rPr>
          <w:rFonts w:ascii="Palatino Linotype" w:hAnsi="Palatino Linotype" w:cs="Arial"/>
          <w:b/>
        </w:rPr>
        <w:t>EL SUJETO OBLIGADO</w:t>
      </w:r>
      <w:r w:rsidRPr="004149C6">
        <w:rPr>
          <w:rFonts w:ascii="Palatino Linotype" w:hAnsi="Palatino Linotype" w:cs="Arial"/>
        </w:rPr>
        <w:t xml:space="preserve"> </w:t>
      </w:r>
      <w:r w:rsidR="005540A1" w:rsidRPr="004149C6">
        <w:rPr>
          <w:rFonts w:ascii="Palatino Linotype" w:hAnsi="Palatino Linotype" w:cs="Arial"/>
        </w:rPr>
        <w:t xml:space="preserve">remitió diversos archivos electrónicos, mismos que ya fueron descritos en el considerando </w:t>
      </w:r>
      <w:r w:rsidR="005540A1" w:rsidRPr="004149C6">
        <w:rPr>
          <w:rFonts w:ascii="Palatino Linotype" w:hAnsi="Palatino Linotype" w:cs="Arial"/>
          <w:b/>
        </w:rPr>
        <w:t>III,</w:t>
      </w:r>
      <w:r w:rsidR="005540A1" w:rsidRPr="004149C6">
        <w:rPr>
          <w:rFonts w:ascii="Palatino Linotype" w:hAnsi="Palatino Linotype" w:cs="Arial"/>
        </w:rPr>
        <w:t xml:space="preserve"> mediante los cuales pre</w:t>
      </w:r>
      <w:r w:rsidR="00F920C4" w:rsidRPr="004149C6">
        <w:rPr>
          <w:rFonts w:ascii="Palatino Linotype" w:hAnsi="Palatino Linotype" w:cs="Arial"/>
        </w:rPr>
        <w:t>te</w:t>
      </w:r>
      <w:r w:rsidR="005540A1" w:rsidRPr="004149C6">
        <w:rPr>
          <w:rFonts w:ascii="Palatino Linotype" w:hAnsi="Palatino Linotype" w:cs="Arial"/>
        </w:rPr>
        <w:t>ndió dar respuesta a la s</w:t>
      </w:r>
      <w:r w:rsidR="00F920C4" w:rsidRPr="004149C6">
        <w:rPr>
          <w:rFonts w:ascii="Palatino Linotype" w:hAnsi="Palatino Linotype" w:cs="Arial"/>
        </w:rPr>
        <w:t xml:space="preserve">olicitud de mérito; inconforme </w:t>
      </w:r>
      <w:r w:rsidR="005540A1" w:rsidRPr="004149C6">
        <w:rPr>
          <w:rFonts w:ascii="Palatino Linotype" w:hAnsi="Palatino Linotype" w:cs="Arial"/>
        </w:rPr>
        <w:t xml:space="preserve">con la respuesta, </w:t>
      </w:r>
      <w:r w:rsidR="00D62430" w:rsidRPr="004149C6">
        <w:rPr>
          <w:rFonts w:ascii="Palatino Linotype" w:hAnsi="Palatino Linotype" w:cs="Arial"/>
          <w:b/>
        </w:rPr>
        <w:t xml:space="preserve">LA </w:t>
      </w:r>
      <w:r w:rsidR="005540A1" w:rsidRPr="004149C6">
        <w:rPr>
          <w:rFonts w:ascii="Palatino Linotype" w:hAnsi="Palatino Linotype" w:cs="Arial"/>
          <w:b/>
        </w:rPr>
        <w:t>RECURRENTE</w:t>
      </w:r>
      <w:r w:rsidR="00F920C4" w:rsidRPr="004149C6">
        <w:rPr>
          <w:rFonts w:ascii="Palatino Linotype" w:hAnsi="Palatino Linotype" w:cs="Arial"/>
          <w:b/>
        </w:rPr>
        <w:t xml:space="preserve"> </w:t>
      </w:r>
      <w:r w:rsidR="00F920C4" w:rsidRPr="004149C6">
        <w:rPr>
          <w:rFonts w:ascii="Palatino Linotype" w:hAnsi="Palatino Linotype" w:cs="Arial"/>
        </w:rPr>
        <w:t>se dolió respecto de la respuesta proporcionada</w:t>
      </w:r>
      <w:r w:rsidR="00950233" w:rsidRPr="004149C6">
        <w:rPr>
          <w:rFonts w:ascii="Palatino Linotype" w:hAnsi="Palatino Linotype" w:cs="Arial"/>
        </w:rPr>
        <w:t xml:space="preserve">, que aquella no correspondía a lo solicitado y que la misma no </w:t>
      </w:r>
      <w:r w:rsidR="00EA4D7F" w:rsidRPr="004149C6">
        <w:rPr>
          <w:rFonts w:ascii="Palatino Linotype" w:hAnsi="Palatino Linotype" w:cs="Arial"/>
        </w:rPr>
        <w:t xml:space="preserve">sólo </w:t>
      </w:r>
      <w:r w:rsidR="00950233" w:rsidRPr="004149C6">
        <w:rPr>
          <w:rFonts w:ascii="Palatino Linotype" w:hAnsi="Palatino Linotype" w:cs="Arial"/>
        </w:rPr>
        <w:t>abarcaba</w:t>
      </w:r>
      <w:r w:rsidR="00EA4D7F" w:rsidRPr="004149C6">
        <w:rPr>
          <w:rFonts w:ascii="Palatino Linotype" w:hAnsi="Palatino Linotype" w:cs="Arial"/>
        </w:rPr>
        <w:t xml:space="preserve"> el</w:t>
      </w:r>
      <w:r w:rsidR="00950233" w:rsidRPr="004149C6">
        <w:rPr>
          <w:rFonts w:ascii="Palatino Linotype" w:hAnsi="Palatino Linotype" w:cs="Arial"/>
        </w:rPr>
        <w:t xml:space="preserve"> año 2019, sino de los años 2013, 2016 y 2019, a</w:t>
      </w:r>
      <w:r w:rsidR="005540A1" w:rsidRPr="004149C6">
        <w:rPr>
          <w:rFonts w:ascii="Palatino Linotype" w:hAnsi="Palatino Linotype" w:cs="Arial"/>
        </w:rPr>
        <w:t xml:space="preserve"> través del medio del presente medio de impugnación.</w:t>
      </w:r>
    </w:p>
    <w:p w:rsidR="009214EC" w:rsidRPr="004149C6" w:rsidRDefault="005540A1" w:rsidP="00064B8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149C6">
        <w:rPr>
          <w:rFonts w:ascii="Palatino Linotype" w:hAnsi="Palatino Linotype" w:cs="Arial"/>
        </w:rPr>
        <w:t xml:space="preserve">Acto seguido, mediante Informe Justificado, </w:t>
      </w:r>
      <w:r w:rsidRPr="004149C6">
        <w:rPr>
          <w:rFonts w:ascii="Palatino Linotype" w:hAnsi="Palatino Linotype" w:cs="Arial"/>
          <w:b/>
        </w:rPr>
        <w:t xml:space="preserve">EL SUJETO OBLIGADO, </w:t>
      </w:r>
      <w:r w:rsidRPr="004149C6">
        <w:rPr>
          <w:rFonts w:ascii="Palatino Linotype" w:hAnsi="Palatino Linotype" w:cs="Arial"/>
        </w:rPr>
        <w:t xml:space="preserve">remitió diversos archivos con los cuales </w:t>
      </w:r>
      <w:r w:rsidR="00EA4D7F" w:rsidRPr="004149C6">
        <w:rPr>
          <w:rFonts w:ascii="Palatino Linotype" w:hAnsi="Palatino Linotype" w:cs="Arial"/>
        </w:rPr>
        <w:t>amplió</w:t>
      </w:r>
      <w:r w:rsidR="00950233" w:rsidRPr="004149C6">
        <w:rPr>
          <w:rFonts w:ascii="Palatino Linotype" w:hAnsi="Palatino Linotype" w:cs="Arial"/>
        </w:rPr>
        <w:t xml:space="preserve"> su </w:t>
      </w:r>
      <w:r w:rsidRPr="004149C6">
        <w:rPr>
          <w:rFonts w:ascii="Palatino Linotype" w:hAnsi="Palatino Linotype" w:cs="Arial"/>
        </w:rPr>
        <w:t>respuesta, mismo</w:t>
      </w:r>
      <w:r w:rsidR="00D62430" w:rsidRPr="004149C6">
        <w:rPr>
          <w:rFonts w:ascii="Palatino Linotype" w:hAnsi="Palatino Linotype" w:cs="Arial"/>
        </w:rPr>
        <w:t xml:space="preserve">s que se pusieron a la vista de </w:t>
      </w:r>
      <w:r w:rsidR="00D62430" w:rsidRPr="004149C6">
        <w:rPr>
          <w:rFonts w:ascii="Palatino Linotype" w:hAnsi="Palatino Linotype" w:cs="Arial"/>
          <w:b/>
        </w:rPr>
        <w:t>LA</w:t>
      </w:r>
      <w:r w:rsidRPr="004149C6">
        <w:rPr>
          <w:rFonts w:ascii="Palatino Linotype" w:hAnsi="Palatino Linotype" w:cs="Arial"/>
          <w:b/>
        </w:rPr>
        <w:t xml:space="preserve"> RECURRENTE, </w:t>
      </w:r>
      <w:r w:rsidRPr="004149C6">
        <w:rPr>
          <w:rFonts w:ascii="Palatino Linotype" w:hAnsi="Palatino Linotype" w:cs="Arial"/>
        </w:rPr>
        <w:t xml:space="preserve">a efecto de que manifestara lo que a su derecho corresponde, situación que no </w:t>
      </w:r>
      <w:r w:rsidR="00064B83" w:rsidRPr="004149C6">
        <w:rPr>
          <w:rFonts w:ascii="Palatino Linotype" w:hAnsi="Palatino Linotype" w:cs="Arial"/>
        </w:rPr>
        <w:t>aconteció</w:t>
      </w:r>
      <w:r w:rsidRPr="004149C6">
        <w:rPr>
          <w:rFonts w:ascii="Palatino Linotype" w:hAnsi="Palatino Linotype" w:cs="Arial"/>
        </w:rPr>
        <w:t xml:space="preserve">. </w:t>
      </w:r>
    </w:p>
    <w:p w:rsidR="00072B1B" w:rsidRPr="004149C6" w:rsidRDefault="00072B1B" w:rsidP="00072B1B">
      <w:pPr>
        <w:spacing w:line="360" w:lineRule="auto"/>
        <w:jc w:val="both"/>
        <w:rPr>
          <w:rFonts w:ascii="Palatino Linotype" w:hAnsi="Palatino Linotype"/>
          <w:lang w:val="es-ES"/>
        </w:rPr>
      </w:pPr>
      <w:r w:rsidRPr="004149C6">
        <w:rPr>
          <w:rFonts w:ascii="Palatino Linotype" w:hAnsi="Palatino Linotype" w:cs="Arial"/>
          <w:lang w:val="es-ES"/>
        </w:rPr>
        <w:t xml:space="preserve">Establecido lo anterior, esta Ponencia Resolutora advierte que </w:t>
      </w:r>
      <w:r w:rsidRPr="004149C6">
        <w:rPr>
          <w:rFonts w:ascii="Palatino Linotype" w:hAnsi="Palatino Linotype"/>
          <w:lang w:val="es-ES"/>
        </w:rPr>
        <w:t xml:space="preserve">resultan </w:t>
      </w:r>
      <w:r w:rsidR="00950233" w:rsidRPr="004149C6">
        <w:rPr>
          <w:rFonts w:ascii="Palatino Linotype" w:hAnsi="Palatino Linotype"/>
          <w:b/>
          <w:lang w:val="es-ES"/>
        </w:rPr>
        <w:t xml:space="preserve">parcialmente </w:t>
      </w:r>
      <w:r w:rsidRPr="004149C6">
        <w:rPr>
          <w:rFonts w:ascii="Palatino Linotype" w:hAnsi="Palatino Linotype"/>
          <w:b/>
          <w:lang w:val="es-ES"/>
        </w:rPr>
        <w:t xml:space="preserve">fundadas </w:t>
      </w:r>
      <w:r w:rsidRPr="004149C6">
        <w:rPr>
          <w:rFonts w:ascii="Palatino Linotype" w:hAnsi="Palatino Linotype" w:cs="Arial"/>
          <w:lang w:val="es-ES"/>
        </w:rPr>
        <w:t xml:space="preserve">las </w:t>
      </w:r>
      <w:r w:rsidRPr="004149C6">
        <w:rPr>
          <w:rFonts w:ascii="Palatino Linotype" w:hAnsi="Palatino Linotype"/>
          <w:lang w:val="es-ES"/>
        </w:rPr>
        <w:t>razones</w:t>
      </w:r>
      <w:r w:rsidRPr="004149C6">
        <w:rPr>
          <w:rFonts w:ascii="Palatino Linotype" w:hAnsi="Palatino Linotype" w:cs="Arial"/>
          <w:lang w:val="es-ES"/>
        </w:rPr>
        <w:t xml:space="preserve"> o motivos de </w:t>
      </w:r>
      <w:r w:rsidRPr="004149C6">
        <w:rPr>
          <w:rFonts w:ascii="Palatino Linotype" w:hAnsi="Palatino Linotype"/>
          <w:lang w:val="es-ES"/>
        </w:rPr>
        <w:t xml:space="preserve">inconformidad expuestas por </w:t>
      </w:r>
      <w:r w:rsidR="00D62430" w:rsidRPr="004149C6">
        <w:rPr>
          <w:rFonts w:ascii="Palatino Linotype" w:hAnsi="Palatino Linotype" w:cs="Arial"/>
          <w:b/>
          <w:lang w:val="es-ES"/>
        </w:rPr>
        <w:t>LA</w:t>
      </w:r>
      <w:r w:rsidRPr="004149C6">
        <w:rPr>
          <w:rFonts w:ascii="Palatino Linotype" w:hAnsi="Palatino Linotype" w:cs="Arial"/>
          <w:b/>
          <w:lang w:val="es-ES"/>
        </w:rPr>
        <w:t xml:space="preserve"> RECURRENTE</w:t>
      </w:r>
      <w:r w:rsidRPr="004149C6">
        <w:rPr>
          <w:rFonts w:ascii="Palatino Linotype" w:hAnsi="Palatino Linotype"/>
          <w:lang w:val="es-ES"/>
        </w:rPr>
        <w:t>, de conformidad con los argumentos que a continuación se exponen.</w:t>
      </w:r>
    </w:p>
    <w:p w:rsidR="00072B1B" w:rsidRPr="004149C6" w:rsidRDefault="00072B1B" w:rsidP="00072B1B">
      <w:pPr>
        <w:spacing w:line="360" w:lineRule="auto"/>
        <w:jc w:val="both"/>
        <w:rPr>
          <w:rFonts w:ascii="Palatino Linotype" w:hAnsi="Palatino Linotype"/>
          <w:lang w:val="es-ES"/>
        </w:rPr>
      </w:pPr>
    </w:p>
    <w:p w:rsidR="00072B1B" w:rsidRPr="004149C6" w:rsidRDefault="00072B1B" w:rsidP="00072B1B">
      <w:pPr>
        <w:spacing w:line="360" w:lineRule="auto"/>
        <w:jc w:val="both"/>
        <w:rPr>
          <w:rFonts w:ascii="Palatino Linotype" w:hAnsi="Palatino Linotype" w:cs="Arial"/>
          <w:b/>
          <w:color w:val="000000"/>
          <w:lang w:val="es-ES"/>
        </w:rPr>
      </w:pPr>
      <w:r w:rsidRPr="004149C6">
        <w:rPr>
          <w:rFonts w:ascii="Palatino Linotype" w:hAnsi="Palatino Linotype" w:cs="Arial"/>
          <w:lang w:val="es-ES"/>
        </w:rPr>
        <w:lastRenderedPageBreak/>
        <w:t>Precisado ello,</w:t>
      </w:r>
      <w:r w:rsidRPr="004149C6">
        <w:rPr>
          <w:rFonts w:ascii="Palatino Linotype" w:hAnsi="Palatino Linotype"/>
          <w:lang w:val="es-ES"/>
        </w:rPr>
        <w:t xml:space="preserve"> se obvia el análisis de la competencia por parte del </w:t>
      </w:r>
      <w:r w:rsidRPr="004149C6">
        <w:rPr>
          <w:rFonts w:ascii="Palatino Linotype" w:hAnsi="Palatino Linotype"/>
          <w:b/>
          <w:lang w:val="es-ES"/>
        </w:rPr>
        <w:t>SUJETO OBLIGADO</w:t>
      </w:r>
      <w:r w:rsidRPr="004149C6">
        <w:rPr>
          <w:rFonts w:ascii="Palatino Linotype" w:hAnsi="Palatino Linotype"/>
          <w:lang w:val="es-ES"/>
        </w:rPr>
        <w:t xml:space="preserve">, para generar, administrar o poseer la información solicitada en el recurso que nos ocupa, dado que éste ha asumido la misma, en razón de que en su respuesta e Informe Justificado, éste </w:t>
      </w:r>
      <w:r w:rsidRPr="004149C6">
        <w:rPr>
          <w:rFonts w:ascii="Palatino Linotype" w:hAnsi="Palatino Linotype" w:cs="Arial"/>
          <w:color w:val="000000"/>
          <w:lang w:val="es-ES"/>
        </w:rPr>
        <w:t>se pronun</w:t>
      </w:r>
      <w:r w:rsidR="00A7666F" w:rsidRPr="004149C6">
        <w:rPr>
          <w:rFonts w:ascii="Palatino Linotype" w:hAnsi="Palatino Linotype" w:cs="Arial"/>
          <w:color w:val="000000"/>
          <w:lang w:val="es-ES"/>
        </w:rPr>
        <w:t xml:space="preserve">ció ante los requerimientos de la </w:t>
      </w:r>
      <w:r w:rsidRPr="004149C6">
        <w:rPr>
          <w:rFonts w:ascii="Palatino Linotype" w:hAnsi="Palatino Linotype" w:cs="Arial"/>
          <w:color w:val="000000"/>
          <w:lang w:val="es-ES"/>
        </w:rPr>
        <w:t xml:space="preserve">ciudadano; sin embrago no proporcionó la respuesta completa </w:t>
      </w:r>
      <w:r w:rsidR="00D62430" w:rsidRPr="004149C6">
        <w:rPr>
          <w:rFonts w:ascii="Palatino Linotype" w:hAnsi="Palatino Linotype" w:cs="Arial"/>
          <w:color w:val="000000"/>
          <w:lang w:val="es-ES"/>
        </w:rPr>
        <w:t>a</w:t>
      </w:r>
      <w:r w:rsidR="00D62430" w:rsidRPr="004149C6">
        <w:rPr>
          <w:rFonts w:ascii="Palatino Linotype" w:hAnsi="Palatino Linotype" w:cs="Arial"/>
          <w:b/>
          <w:color w:val="000000"/>
          <w:lang w:val="es-ES"/>
        </w:rPr>
        <w:t xml:space="preserve"> LA</w:t>
      </w:r>
      <w:r w:rsidRPr="004149C6">
        <w:rPr>
          <w:rFonts w:ascii="Palatino Linotype" w:hAnsi="Palatino Linotype" w:cs="Arial"/>
          <w:color w:val="000000"/>
          <w:lang w:val="es-ES"/>
        </w:rPr>
        <w:t xml:space="preserve"> </w:t>
      </w:r>
      <w:r w:rsidRPr="004149C6">
        <w:rPr>
          <w:rFonts w:ascii="Palatino Linotype" w:hAnsi="Palatino Linotype" w:cs="Arial"/>
          <w:b/>
          <w:color w:val="000000"/>
          <w:lang w:val="es-ES"/>
        </w:rPr>
        <w:t xml:space="preserve">RECURRENTE; </w:t>
      </w:r>
      <w:r w:rsidRPr="004149C6">
        <w:rPr>
          <w:rFonts w:ascii="Palatino Linotype" w:hAnsi="Palatino Linotype" w:cs="Arial"/>
          <w:color w:val="000000"/>
          <w:lang w:val="es-ES"/>
        </w:rPr>
        <w:t>por lo que</w:t>
      </w:r>
      <w:r w:rsidRPr="004149C6">
        <w:rPr>
          <w:rFonts w:ascii="Palatino Linotype" w:hAnsi="Palatino Linotype" w:cs="Arial"/>
          <w:b/>
          <w:color w:val="000000"/>
          <w:lang w:val="es-ES"/>
        </w:rPr>
        <w:t xml:space="preserve">, </w:t>
      </w:r>
      <w:r w:rsidRPr="004149C6">
        <w:rPr>
          <w:rFonts w:ascii="Palatino Linotype" w:hAnsi="Palatino Linotype" w:cs="Arial"/>
          <w:color w:val="000000"/>
          <w:lang w:val="es-ES"/>
        </w:rPr>
        <w:t>ante tales pronunciamientos se presume que genera, posee y administra la información requeri</w:t>
      </w:r>
      <w:r w:rsidR="00B1796B" w:rsidRPr="004149C6">
        <w:rPr>
          <w:rFonts w:ascii="Palatino Linotype" w:hAnsi="Palatino Linotype" w:cs="Arial"/>
          <w:color w:val="000000"/>
          <w:lang w:val="es-ES"/>
        </w:rPr>
        <w:t>da por la</w:t>
      </w:r>
      <w:r w:rsidRPr="004149C6">
        <w:rPr>
          <w:rFonts w:ascii="Palatino Linotype" w:hAnsi="Palatino Linotype" w:cs="Arial"/>
          <w:color w:val="000000"/>
          <w:lang w:val="es-ES"/>
        </w:rPr>
        <w:t xml:space="preserve"> particular.</w:t>
      </w:r>
    </w:p>
    <w:p w:rsidR="00072B1B" w:rsidRPr="004149C6" w:rsidRDefault="00072B1B" w:rsidP="00072B1B">
      <w:pPr>
        <w:spacing w:line="360" w:lineRule="auto"/>
        <w:jc w:val="both"/>
        <w:rPr>
          <w:rFonts w:ascii="Palatino Linotype" w:hAnsi="Palatino Linotype"/>
          <w:lang w:val="es-ES"/>
        </w:rPr>
      </w:pPr>
    </w:p>
    <w:p w:rsidR="00072B1B" w:rsidRPr="004149C6" w:rsidRDefault="00072B1B" w:rsidP="00072B1B">
      <w:pPr>
        <w:spacing w:line="360" w:lineRule="auto"/>
        <w:jc w:val="both"/>
        <w:rPr>
          <w:rFonts w:ascii="Palatino Linotype" w:hAnsi="Palatino Linotype"/>
          <w:lang w:val="es-ES"/>
        </w:rPr>
      </w:pPr>
      <w:r w:rsidRPr="004149C6">
        <w:rPr>
          <w:rFonts w:ascii="Palatino Linotype" w:hAnsi="Palatino Linotype"/>
          <w:lang w:val="es-ES"/>
        </w:rPr>
        <w:t xml:space="preserve">En este contexto, el hecho de que </w:t>
      </w:r>
      <w:r w:rsidRPr="004149C6">
        <w:rPr>
          <w:rFonts w:ascii="Palatino Linotype" w:hAnsi="Palatino Linotype"/>
          <w:b/>
          <w:lang w:val="es-ES"/>
        </w:rPr>
        <w:t>EL SUJETO OBLIGADO</w:t>
      </w:r>
      <w:r w:rsidRPr="004149C6">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72B1B" w:rsidRPr="004149C6" w:rsidRDefault="00072B1B" w:rsidP="00072B1B">
      <w:pPr>
        <w:spacing w:line="360" w:lineRule="auto"/>
        <w:jc w:val="both"/>
        <w:rPr>
          <w:rFonts w:ascii="Palatino Linotype" w:hAnsi="Palatino Linotype"/>
          <w:sz w:val="10"/>
          <w:szCs w:val="10"/>
          <w:lang w:val="es-ES"/>
        </w:rPr>
      </w:pPr>
    </w:p>
    <w:p w:rsidR="00072B1B" w:rsidRPr="004149C6" w:rsidRDefault="00072B1B" w:rsidP="00072B1B">
      <w:pPr>
        <w:ind w:left="851" w:right="899"/>
        <w:jc w:val="both"/>
        <w:rPr>
          <w:rFonts w:ascii="Palatino Linotype" w:hAnsi="Palatino Linotype"/>
          <w:i/>
          <w:sz w:val="22"/>
          <w:szCs w:val="22"/>
          <w:lang w:val="es-ES"/>
        </w:rPr>
      </w:pPr>
      <w:r w:rsidRPr="004149C6">
        <w:rPr>
          <w:rFonts w:ascii="Palatino Linotype" w:hAnsi="Palatino Linotype"/>
          <w:b/>
          <w:i/>
          <w:sz w:val="22"/>
          <w:szCs w:val="22"/>
          <w:lang w:val="es-ES"/>
        </w:rPr>
        <w:t>“Artículo 12</w:t>
      </w:r>
      <w:r w:rsidRPr="004149C6">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2B1B" w:rsidRPr="004149C6" w:rsidRDefault="00072B1B" w:rsidP="00072B1B">
      <w:pPr>
        <w:ind w:left="851" w:right="899"/>
        <w:jc w:val="both"/>
        <w:rPr>
          <w:rFonts w:ascii="Palatino Linotype" w:hAnsi="Palatino Linotype"/>
          <w:i/>
          <w:sz w:val="22"/>
          <w:szCs w:val="22"/>
          <w:lang w:val="es-ES"/>
        </w:rPr>
      </w:pPr>
    </w:p>
    <w:p w:rsidR="00072B1B" w:rsidRPr="004149C6" w:rsidRDefault="00072B1B" w:rsidP="00072B1B">
      <w:pPr>
        <w:ind w:left="851" w:right="899"/>
        <w:jc w:val="both"/>
        <w:rPr>
          <w:rFonts w:ascii="Palatino Linotype" w:hAnsi="Palatino Linotype"/>
          <w:b/>
          <w:i/>
          <w:sz w:val="22"/>
          <w:szCs w:val="22"/>
          <w:lang w:val="es-ES"/>
        </w:rPr>
      </w:pPr>
      <w:r w:rsidRPr="004149C6">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149C6">
        <w:rPr>
          <w:rFonts w:ascii="Palatino Linotype" w:hAnsi="Palatino Linotype"/>
          <w:b/>
          <w:i/>
          <w:sz w:val="22"/>
          <w:szCs w:val="22"/>
          <w:lang w:val="es-ES"/>
        </w:rPr>
        <w:t>”</w:t>
      </w:r>
    </w:p>
    <w:p w:rsidR="00072B1B" w:rsidRPr="004149C6" w:rsidRDefault="00072B1B" w:rsidP="00072B1B">
      <w:pPr>
        <w:spacing w:line="360" w:lineRule="auto"/>
        <w:ind w:left="851" w:right="899"/>
        <w:jc w:val="both"/>
        <w:rPr>
          <w:rFonts w:ascii="Palatino Linotype" w:hAnsi="Palatino Linotype"/>
          <w:i/>
          <w:sz w:val="22"/>
          <w:szCs w:val="22"/>
          <w:lang w:val="es-ES"/>
        </w:rPr>
      </w:pPr>
    </w:p>
    <w:p w:rsidR="00072B1B" w:rsidRPr="004149C6" w:rsidRDefault="00072B1B" w:rsidP="00072B1B">
      <w:pPr>
        <w:spacing w:line="360" w:lineRule="auto"/>
        <w:jc w:val="both"/>
        <w:rPr>
          <w:rFonts w:ascii="Palatino Linotype" w:hAnsi="Palatino Linotype"/>
          <w:lang w:val="es-ES"/>
        </w:rPr>
      </w:pPr>
      <w:r w:rsidRPr="004149C6">
        <w:rPr>
          <w:rFonts w:ascii="Palatino Linotype" w:hAnsi="Palatino Linotype"/>
          <w:lang w:val="es-ES"/>
        </w:rPr>
        <w:t xml:space="preserve">De hecho, el estudio de la naturaleza jurídica de la información pública solicitada, tiene por objeto determinar si ésta la genera, posee o administra </w:t>
      </w:r>
      <w:r w:rsidRPr="004149C6">
        <w:rPr>
          <w:rFonts w:ascii="Palatino Linotype" w:hAnsi="Palatino Linotype"/>
          <w:b/>
          <w:lang w:val="es-ES"/>
        </w:rPr>
        <w:t>EL SUJETO OBLIGADO</w:t>
      </w:r>
      <w:r w:rsidRPr="004149C6">
        <w:rPr>
          <w:rFonts w:ascii="Palatino Linotype" w:hAnsi="Palatino Linotype"/>
          <w:lang w:val="es-ES"/>
        </w:rPr>
        <w:t xml:space="preserve">; sin embargo, en aquellos casos en que éste la asume, implica que cuenta con dicha información; por consiguiente, a nada práctico nos conduciría su estudio, ya que se </w:t>
      </w:r>
      <w:r w:rsidRPr="004149C6">
        <w:rPr>
          <w:rFonts w:ascii="Palatino Linotype" w:hAnsi="Palatino Linotype"/>
          <w:lang w:val="es-ES"/>
        </w:rPr>
        <w:lastRenderedPageBreak/>
        <w:t>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A7666F" w:rsidRPr="004149C6" w:rsidRDefault="00A7666F" w:rsidP="00F920C4">
      <w:pPr>
        <w:shd w:val="clear" w:color="auto" w:fill="FFFFFF"/>
        <w:spacing w:line="360" w:lineRule="auto"/>
        <w:ind w:right="49"/>
        <w:jc w:val="both"/>
        <w:rPr>
          <w:rFonts w:ascii="Palatino Linotype" w:hAnsi="Palatino Linotype"/>
        </w:rPr>
      </w:pPr>
    </w:p>
    <w:p w:rsidR="00D716C2" w:rsidRPr="004149C6" w:rsidRDefault="00A7666F" w:rsidP="00D716C2">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4149C6">
        <w:rPr>
          <w:rFonts w:ascii="Palatino Linotype" w:hAnsi="Palatino Linotype"/>
        </w:rPr>
        <w:t>Ahora bien, cabe señalarse que la</w:t>
      </w:r>
      <w:r w:rsidR="00F920C4" w:rsidRPr="004149C6">
        <w:rPr>
          <w:rFonts w:ascii="Palatino Linotype" w:hAnsi="Palatino Linotype"/>
        </w:rPr>
        <w:t xml:space="preserve"> particular no refirió </w:t>
      </w:r>
      <w:r w:rsidRPr="004149C6">
        <w:rPr>
          <w:rFonts w:ascii="Palatino Linotype" w:hAnsi="Palatino Linotype"/>
        </w:rPr>
        <w:t xml:space="preserve">en todos sus requerimientos </w:t>
      </w:r>
      <w:r w:rsidR="00F920C4" w:rsidRPr="004149C6">
        <w:rPr>
          <w:rFonts w:ascii="Palatino Linotype" w:hAnsi="Palatino Linotype"/>
        </w:rPr>
        <w:t>la temporalidad de la información a la que pretende acceso; por ello, este Instituto suple la deficiencia en que incurre y determina que pretende información de</w:t>
      </w:r>
      <w:r w:rsidRPr="004149C6">
        <w:rPr>
          <w:rFonts w:ascii="Palatino Linotype" w:hAnsi="Palatino Linotype"/>
        </w:rPr>
        <w:t xml:space="preserve"> los años 2013, 2016 y 2019</w:t>
      </w:r>
      <w:r w:rsidR="006E2DF0" w:rsidRPr="004149C6">
        <w:rPr>
          <w:rFonts w:ascii="Palatino Linotype" w:hAnsi="Palatino Linotype"/>
        </w:rPr>
        <w:t xml:space="preserve"> al veinticinco de septiembre dos mil diecinueve, fecha de la solicitud;</w:t>
      </w:r>
      <w:r w:rsidR="00F920C4" w:rsidRPr="004149C6">
        <w:rPr>
          <w:rFonts w:ascii="Palatino Linotype" w:hAnsi="Palatino Linotype"/>
        </w:rPr>
        <w:t xml:space="preserve"> en términos de los artículos 13 y 181, cuarto párrafo de la Ley de Transparencia y Acceso a la Información del Estado de México y Municipios</w:t>
      </w:r>
      <w:r w:rsidR="006E2DF0" w:rsidRPr="004149C6">
        <w:rPr>
          <w:rFonts w:ascii="Palatino Linotype" w:hAnsi="Palatino Linotype"/>
        </w:rPr>
        <w:t>.</w:t>
      </w:r>
      <w:r w:rsidR="00D716C2" w:rsidRPr="004149C6">
        <w:rPr>
          <w:rFonts w:ascii="Palatino Linotype" w:eastAsiaTheme="minorEastAsia" w:hAnsi="Palatino Linotype" w:cs="Arial"/>
          <w:lang w:val="es-ES_tradnl"/>
        </w:rPr>
        <w:t xml:space="preserve"> </w:t>
      </w:r>
    </w:p>
    <w:p w:rsidR="00D716C2" w:rsidRPr="004149C6" w:rsidRDefault="00D716C2" w:rsidP="00D716C2">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D716C2" w:rsidRPr="004149C6" w:rsidRDefault="00D716C2" w:rsidP="00D716C2">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4149C6">
        <w:rPr>
          <w:rFonts w:ascii="Palatino Linotype" w:eastAsiaTheme="minorEastAsia" w:hAnsi="Palatino Linotype" w:cs="Arial"/>
          <w:lang w:val="es-ES_tradnl"/>
        </w:rPr>
        <w:t xml:space="preserve">Asimismo, cabe precisarse que la solitud que nos ocupa se encuentra formulada en varias de sus partes por preguntas, por lo que, </w:t>
      </w:r>
      <w:r w:rsidRPr="004149C6">
        <w:rPr>
          <w:rFonts w:ascii="Palatino Linotype" w:eastAsiaTheme="minorEastAsia" w:hAnsi="Palatino Linotype" w:cstheme="minorBidi"/>
          <w:lang w:val="es-ES_tradnl"/>
        </w:rPr>
        <w:t xml:space="preserve">es necesario hacer hincapié en que, </w:t>
      </w:r>
      <w:r w:rsidRPr="004149C6">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D716C2" w:rsidRPr="004149C6" w:rsidRDefault="00D716C2" w:rsidP="00D716C2">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D716C2" w:rsidRPr="004149C6" w:rsidRDefault="00D716C2" w:rsidP="00D716C2">
      <w:pPr>
        <w:spacing w:line="264" w:lineRule="auto"/>
        <w:ind w:left="709" w:right="709"/>
        <w:jc w:val="both"/>
        <w:rPr>
          <w:rFonts w:ascii="Palatino Linotype" w:eastAsiaTheme="minorEastAsia" w:hAnsi="Palatino Linotype" w:cs="Arial"/>
          <w:i/>
          <w:sz w:val="22"/>
          <w:szCs w:val="22"/>
          <w:lang w:val="es-ES_tradnl"/>
        </w:rPr>
      </w:pPr>
      <w:r w:rsidRPr="004149C6">
        <w:rPr>
          <w:rFonts w:ascii="Palatino Linotype" w:eastAsiaTheme="minorEastAsia" w:hAnsi="Palatino Linotype" w:cs="Arial"/>
          <w:i/>
          <w:sz w:val="22"/>
          <w:szCs w:val="22"/>
          <w:lang w:val="es-ES_tradnl"/>
        </w:rPr>
        <w:t>“</w:t>
      </w:r>
      <w:r w:rsidRPr="004149C6">
        <w:rPr>
          <w:rFonts w:ascii="Palatino Linotype" w:eastAsiaTheme="minorEastAsia" w:hAnsi="Palatino Linotype" w:cs="Arial"/>
          <w:b/>
          <w:i/>
          <w:sz w:val="22"/>
          <w:szCs w:val="22"/>
          <w:lang w:val="es-ES_tradnl"/>
        </w:rPr>
        <w:t>Expresión documental</w:t>
      </w:r>
      <w:r w:rsidRPr="004149C6">
        <w:rPr>
          <w:rFonts w:ascii="Palatino Linotype" w:eastAsiaTheme="minorEastAsia" w:hAnsi="Palatino Linotype" w:cs="Arial"/>
          <w:i/>
          <w:sz w:val="22"/>
          <w:szCs w:val="22"/>
          <w:lang w:val="es-ES_tradnl"/>
        </w:rPr>
        <w:t xml:space="preserve">. </w:t>
      </w:r>
      <w:r w:rsidRPr="004149C6">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4149C6">
        <w:rPr>
          <w:rFonts w:ascii="Palatino Linotype" w:eastAsiaTheme="minorEastAsia" w:hAnsi="Palatino Linotype" w:cs="Arial"/>
          <w:i/>
          <w:sz w:val="22"/>
          <w:szCs w:val="22"/>
          <w:lang w:val="es-ES_tradnl"/>
        </w:rPr>
        <w:t xml:space="preserve">, o bien, la solicitud constituya una consulta, pero la respuesta pudiera obrar en algún </w:t>
      </w:r>
      <w:r w:rsidRPr="004149C6">
        <w:rPr>
          <w:rFonts w:ascii="Palatino Linotype" w:eastAsiaTheme="minorEastAsia" w:hAnsi="Palatino Linotype" w:cs="Arial"/>
          <w:bCs/>
          <w:i/>
          <w:noProof/>
          <w:sz w:val="22"/>
          <w:szCs w:val="22"/>
          <w:lang w:val="es-ES_tradnl"/>
        </w:rPr>
        <w:t>documento</w:t>
      </w:r>
      <w:r w:rsidRPr="004149C6">
        <w:rPr>
          <w:rFonts w:ascii="Palatino Linotype" w:eastAsiaTheme="minorEastAsia" w:hAnsi="Palatino Linotype" w:cs="Arial"/>
          <w:i/>
          <w:sz w:val="22"/>
          <w:szCs w:val="22"/>
          <w:lang w:val="es-ES_tradnl"/>
        </w:rPr>
        <w:t xml:space="preserve"> en poder de los sujetos obligados, </w:t>
      </w:r>
      <w:r w:rsidRPr="004149C6">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4149C6">
        <w:rPr>
          <w:rFonts w:ascii="Palatino Linotype" w:eastAsiaTheme="minorEastAsia" w:hAnsi="Palatino Linotype" w:cs="Arial"/>
          <w:i/>
          <w:sz w:val="22"/>
          <w:szCs w:val="22"/>
          <w:lang w:val="es-ES_tradnl"/>
        </w:rPr>
        <w:t>.</w:t>
      </w:r>
    </w:p>
    <w:p w:rsidR="00D716C2" w:rsidRPr="004149C6" w:rsidRDefault="00D716C2" w:rsidP="00D716C2">
      <w:pPr>
        <w:spacing w:line="264" w:lineRule="auto"/>
        <w:ind w:left="709" w:right="709"/>
        <w:jc w:val="both"/>
        <w:rPr>
          <w:rFonts w:ascii="Palatino Linotype" w:eastAsiaTheme="minorEastAsia" w:hAnsi="Palatino Linotype" w:cs="Arial"/>
          <w:i/>
          <w:sz w:val="22"/>
          <w:szCs w:val="22"/>
          <w:lang w:val="es-ES_tradnl"/>
        </w:rPr>
      </w:pPr>
      <w:r w:rsidRPr="004149C6">
        <w:rPr>
          <w:rFonts w:ascii="Palatino Linotype" w:eastAsiaTheme="minorEastAsia" w:hAnsi="Palatino Linotype" w:cs="Arial"/>
          <w:i/>
          <w:sz w:val="22"/>
          <w:szCs w:val="22"/>
          <w:lang w:val="es-ES_tradnl"/>
        </w:rPr>
        <w:t>Resoluciones:</w:t>
      </w:r>
    </w:p>
    <w:p w:rsidR="00D716C2" w:rsidRPr="004149C6" w:rsidRDefault="00D716C2" w:rsidP="00D716C2">
      <w:pPr>
        <w:spacing w:line="264" w:lineRule="auto"/>
        <w:ind w:left="709" w:right="709"/>
        <w:jc w:val="both"/>
        <w:rPr>
          <w:rFonts w:ascii="Palatino Linotype" w:eastAsiaTheme="minorEastAsia" w:hAnsi="Palatino Linotype" w:cs="Arial"/>
          <w:i/>
          <w:sz w:val="22"/>
          <w:szCs w:val="22"/>
          <w:lang w:val="es-ES_tradnl"/>
        </w:rPr>
      </w:pPr>
      <w:r w:rsidRPr="004149C6">
        <w:rPr>
          <w:rFonts w:ascii="Palatino Linotype" w:eastAsiaTheme="minorEastAsia" w:hAnsi="Palatino Linotype" w:cs="Arial"/>
          <w:i/>
          <w:sz w:val="22"/>
          <w:szCs w:val="22"/>
          <w:lang w:val="es-ES_tradnl"/>
        </w:rPr>
        <w:t xml:space="preserve">• RRA 0774/16. Secretaría de Salud. 31 de agosto de 2016. Por unanimidad. Comisionada Ponente María Patricia </w:t>
      </w:r>
      <w:proofErr w:type="spellStart"/>
      <w:r w:rsidRPr="004149C6">
        <w:rPr>
          <w:rFonts w:ascii="Palatino Linotype" w:eastAsiaTheme="minorEastAsia" w:hAnsi="Palatino Linotype" w:cs="Arial"/>
          <w:i/>
          <w:sz w:val="22"/>
          <w:szCs w:val="22"/>
          <w:lang w:val="es-ES_tradnl"/>
        </w:rPr>
        <w:t>Kurczyn</w:t>
      </w:r>
      <w:proofErr w:type="spellEnd"/>
      <w:r w:rsidRPr="004149C6">
        <w:rPr>
          <w:rFonts w:ascii="Palatino Linotype" w:eastAsiaTheme="minorEastAsia" w:hAnsi="Palatino Linotype" w:cs="Arial"/>
          <w:i/>
          <w:sz w:val="22"/>
          <w:szCs w:val="22"/>
          <w:lang w:val="es-ES_tradnl"/>
        </w:rPr>
        <w:t xml:space="preserve"> Villalobos.</w:t>
      </w:r>
    </w:p>
    <w:p w:rsidR="00D716C2" w:rsidRPr="004149C6" w:rsidRDefault="00D716C2" w:rsidP="00D716C2">
      <w:pPr>
        <w:spacing w:line="264" w:lineRule="auto"/>
        <w:ind w:left="709" w:right="709"/>
        <w:jc w:val="both"/>
        <w:rPr>
          <w:rFonts w:ascii="Palatino Linotype" w:eastAsiaTheme="minorEastAsia" w:hAnsi="Palatino Linotype" w:cs="Arial"/>
          <w:i/>
          <w:sz w:val="22"/>
          <w:szCs w:val="22"/>
          <w:lang w:val="es-ES_tradnl"/>
        </w:rPr>
      </w:pPr>
      <w:r w:rsidRPr="004149C6">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4149C6">
        <w:rPr>
          <w:rFonts w:ascii="Palatino Linotype" w:eastAsiaTheme="minorEastAsia" w:hAnsi="Palatino Linotype" w:cs="Arial"/>
          <w:bCs/>
          <w:i/>
          <w:noProof/>
          <w:sz w:val="22"/>
          <w:szCs w:val="22"/>
          <w:lang w:val="es-ES_tradnl"/>
        </w:rPr>
        <w:t>Comisionado</w:t>
      </w:r>
      <w:r w:rsidRPr="004149C6">
        <w:rPr>
          <w:rFonts w:ascii="Palatino Linotype" w:eastAsiaTheme="minorEastAsia" w:hAnsi="Palatino Linotype" w:cs="Arial"/>
          <w:i/>
          <w:sz w:val="22"/>
          <w:szCs w:val="22"/>
          <w:lang w:val="es-ES_tradnl"/>
        </w:rPr>
        <w:t xml:space="preserve"> Ponente Oscar Mauricio Guerra Ford. </w:t>
      </w:r>
    </w:p>
    <w:p w:rsidR="00F920C4" w:rsidRPr="004149C6" w:rsidRDefault="00D716C2" w:rsidP="00D716C2">
      <w:pPr>
        <w:spacing w:line="264" w:lineRule="auto"/>
        <w:ind w:left="709" w:right="709"/>
        <w:jc w:val="both"/>
        <w:rPr>
          <w:rFonts w:ascii="Palatino Linotype" w:eastAsiaTheme="minorEastAsia" w:hAnsi="Palatino Linotype" w:cs="Arial"/>
          <w:i/>
          <w:sz w:val="22"/>
          <w:szCs w:val="22"/>
          <w:lang w:val="es-ES_tradnl"/>
        </w:rPr>
      </w:pPr>
      <w:r w:rsidRPr="004149C6">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4149C6">
        <w:rPr>
          <w:rFonts w:ascii="Palatino Linotype" w:eastAsiaTheme="minorEastAsia" w:hAnsi="Palatino Linotype" w:cs="Arial"/>
          <w:bCs/>
          <w:i/>
          <w:noProof/>
          <w:sz w:val="22"/>
          <w:szCs w:val="22"/>
          <w:lang w:val="es-ES_tradnl"/>
        </w:rPr>
        <w:t>Francisco</w:t>
      </w:r>
      <w:r w:rsidRPr="004149C6">
        <w:rPr>
          <w:rFonts w:ascii="Palatino Linotype" w:eastAsiaTheme="minorEastAsia" w:hAnsi="Palatino Linotype" w:cs="Arial"/>
          <w:i/>
          <w:sz w:val="22"/>
          <w:szCs w:val="22"/>
          <w:lang w:val="es-ES_tradnl"/>
        </w:rPr>
        <w:t xml:space="preserve"> Javier Acuña Llamas.”</w:t>
      </w:r>
    </w:p>
    <w:p w:rsidR="00072B1B" w:rsidRPr="004149C6" w:rsidRDefault="006C05D7" w:rsidP="00324194">
      <w:pPr>
        <w:spacing w:before="100" w:beforeAutospacing="1" w:after="100" w:afterAutospacing="1" w:line="360" w:lineRule="auto"/>
        <w:jc w:val="both"/>
        <w:rPr>
          <w:rFonts w:ascii="Palatino Linotype" w:hAnsi="Palatino Linotype" w:cs="Arial"/>
          <w:lang w:val="es-ES" w:eastAsia="es-MX"/>
        </w:rPr>
      </w:pPr>
      <w:r w:rsidRPr="004149C6">
        <w:rPr>
          <w:rFonts w:ascii="Palatino Linotype" w:hAnsi="Palatino Linotype" w:cs="Arial"/>
          <w:lang w:val="es-ES" w:eastAsia="es-MX"/>
        </w:rPr>
        <w:t>Una vez expuesto lo anterior</w:t>
      </w:r>
      <w:r w:rsidR="00072B1B" w:rsidRPr="004149C6">
        <w:rPr>
          <w:rFonts w:ascii="Palatino Linotype" w:hAnsi="Palatino Linotype" w:cs="Arial"/>
          <w:lang w:val="es-ES" w:eastAsia="es-MX"/>
        </w:rPr>
        <w:t xml:space="preserve">, resulta conveniente analizar si con </w:t>
      </w:r>
      <w:r w:rsidR="00D82B0A" w:rsidRPr="004149C6">
        <w:rPr>
          <w:rFonts w:ascii="Palatino Linotype" w:hAnsi="Palatino Linotype" w:cs="Arial"/>
          <w:lang w:val="es-ES" w:eastAsia="es-MX"/>
        </w:rPr>
        <w:t xml:space="preserve">la información proporcionada mediante respuesta e Informe Justificado </w:t>
      </w:r>
      <w:r w:rsidR="00072B1B" w:rsidRPr="004149C6">
        <w:rPr>
          <w:rFonts w:ascii="Palatino Linotype" w:hAnsi="Palatino Linotype" w:cs="Arial"/>
          <w:lang w:val="es-ES" w:eastAsia="es-MX"/>
        </w:rPr>
        <w:t xml:space="preserve">por </w:t>
      </w:r>
      <w:r w:rsidR="00072B1B" w:rsidRPr="004149C6">
        <w:rPr>
          <w:rFonts w:ascii="Palatino Linotype" w:hAnsi="Palatino Linotype" w:cs="Arial"/>
          <w:b/>
          <w:lang w:val="es-ES" w:eastAsia="es-MX"/>
        </w:rPr>
        <w:t>EL SUJETO OBLIGADO</w:t>
      </w:r>
      <w:r w:rsidR="00072B1B" w:rsidRPr="004149C6">
        <w:rPr>
          <w:rFonts w:ascii="Palatino Linotype" w:hAnsi="Palatino Linotype" w:cs="Arial"/>
          <w:lang w:val="es-ES" w:eastAsia="es-MX"/>
        </w:rPr>
        <w:t>, se colma el derecho de acce</w:t>
      </w:r>
      <w:r w:rsidR="00D62430" w:rsidRPr="004149C6">
        <w:rPr>
          <w:rFonts w:ascii="Palatino Linotype" w:hAnsi="Palatino Linotype" w:cs="Arial"/>
          <w:lang w:val="es-ES" w:eastAsia="es-MX"/>
        </w:rPr>
        <w:t xml:space="preserve">so a la información pública de la </w:t>
      </w:r>
      <w:r w:rsidR="00072B1B" w:rsidRPr="004149C6">
        <w:rPr>
          <w:rFonts w:ascii="Palatino Linotype" w:hAnsi="Palatino Linotype" w:cs="Arial"/>
          <w:lang w:val="es-ES" w:eastAsia="es-MX"/>
        </w:rPr>
        <w:t xml:space="preserve">hoy </w:t>
      </w:r>
      <w:r w:rsidR="00072B1B" w:rsidRPr="004149C6">
        <w:rPr>
          <w:rFonts w:ascii="Palatino Linotype" w:hAnsi="Palatino Linotype" w:cs="Arial"/>
          <w:b/>
          <w:lang w:val="es-ES" w:eastAsia="es-MX"/>
        </w:rPr>
        <w:t>RECURRENTE</w:t>
      </w:r>
      <w:r w:rsidR="00072B1B" w:rsidRPr="004149C6">
        <w:rPr>
          <w:rFonts w:ascii="Palatino Linotype" w:hAnsi="Palatino Linotype" w:cs="Arial"/>
          <w:lang w:val="es-ES" w:eastAsia="es-MX"/>
        </w:rPr>
        <w:t>.</w:t>
      </w:r>
    </w:p>
    <w:p w:rsidR="007E0A0D" w:rsidRPr="004149C6" w:rsidRDefault="007E0A0D" w:rsidP="00072B1B">
      <w:pPr>
        <w:spacing w:line="360" w:lineRule="auto"/>
        <w:jc w:val="both"/>
        <w:rPr>
          <w:rFonts w:ascii="Palatino Linotype" w:hAnsi="Palatino Linotype" w:cs="Arial"/>
          <w:sz w:val="10"/>
          <w:szCs w:val="10"/>
          <w:lang w:val="es-ES" w:eastAsia="es-MX"/>
        </w:rPr>
      </w:pPr>
    </w:p>
    <w:tbl>
      <w:tblPr>
        <w:tblStyle w:val="Tablaconcuadrcula"/>
        <w:tblW w:w="0" w:type="auto"/>
        <w:tblLayout w:type="fixed"/>
        <w:tblLook w:val="04A0" w:firstRow="1" w:lastRow="0" w:firstColumn="1" w:lastColumn="0" w:noHBand="0" w:noVBand="1"/>
      </w:tblPr>
      <w:tblGrid>
        <w:gridCol w:w="2547"/>
        <w:gridCol w:w="3544"/>
        <w:gridCol w:w="3020"/>
      </w:tblGrid>
      <w:tr w:rsidR="005C79FB" w:rsidRPr="004149C6" w:rsidTr="00AF7197">
        <w:tc>
          <w:tcPr>
            <w:tcW w:w="2547" w:type="dxa"/>
          </w:tcPr>
          <w:p w:rsidR="00072B1B" w:rsidRPr="004149C6" w:rsidRDefault="00072B1B" w:rsidP="00072B1B">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Solicitud</w:t>
            </w:r>
          </w:p>
        </w:tc>
        <w:tc>
          <w:tcPr>
            <w:tcW w:w="3544" w:type="dxa"/>
          </w:tcPr>
          <w:p w:rsidR="00072B1B" w:rsidRPr="004149C6" w:rsidRDefault="00D82B0A" w:rsidP="00072B1B">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 xml:space="preserve">Respuesta e </w:t>
            </w:r>
            <w:r w:rsidR="00072B1B" w:rsidRPr="004149C6">
              <w:rPr>
                <w:rFonts w:ascii="Palatino Linotype" w:hAnsi="Palatino Linotype" w:cs="Arial"/>
                <w:b/>
                <w:sz w:val="20"/>
                <w:szCs w:val="20"/>
                <w:lang w:val="es-ES" w:eastAsia="es-MX"/>
              </w:rPr>
              <w:t>Informe Justificado</w:t>
            </w:r>
          </w:p>
        </w:tc>
        <w:tc>
          <w:tcPr>
            <w:tcW w:w="3020" w:type="dxa"/>
          </w:tcPr>
          <w:p w:rsidR="00072B1B" w:rsidRPr="004149C6" w:rsidRDefault="00072B1B" w:rsidP="00072B1B">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 xml:space="preserve">Cumple </w:t>
            </w:r>
          </w:p>
        </w:tc>
      </w:tr>
      <w:tr w:rsidR="005C79FB" w:rsidRPr="004149C6" w:rsidTr="00AF7197">
        <w:tc>
          <w:tcPr>
            <w:tcW w:w="2547" w:type="dxa"/>
          </w:tcPr>
          <w:p w:rsidR="00072B1B" w:rsidRPr="004149C6" w:rsidRDefault="006E2DF0" w:rsidP="006E2D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 xml:space="preserve">Fecha en que se expidieron las convocatorias para la elección de autoridades auxiliares municipales y miembros de participación ciudadana en los años 2013, 2016 y 2019. </w:t>
            </w:r>
          </w:p>
        </w:tc>
        <w:tc>
          <w:tcPr>
            <w:tcW w:w="3544" w:type="dxa"/>
          </w:tcPr>
          <w:p w:rsidR="005C2802" w:rsidRPr="004149C6" w:rsidRDefault="00AF7197" w:rsidP="008B5159">
            <w:pPr>
              <w:spacing w:before="240" w:after="240" w:line="360" w:lineRule="auto"/>
              <w:jc w:val="both"/>
              <w:rPr>
                <w:rFonts w:ascii="Palatino Linotype" w:hAnsi="Palatino Linotype" w:cs="Arial"/>
                <w:sz w:val="20"/>
                <w:szCs w:val="20"/>
              </w:rPr>
            </w:pPr>
            <w:r w:rsidRPr="004149C6">
              <w:rPr>
                <w:rFonts w:ascii="Palatino Linotype" w:hAnsi="Palatino Linotype" w:cs="Arial"/>
                <w:b/>
                <w:sz w:val="20"/>
                <w:szCs w:val="20"/>
              </w:rPr>
              <w:t>EL SUJETO OBLIGADO</w:t>
            </w:r>
            <w:r w:rsidRPr="004149C6">
              <w:rPr>
                <w:rFonts w:ascii="Palatino Linotype" w:hAnsi="Palatino Linotype" w:cs="Arial"/>
                <w:sz w:val="20"/>
                <w:szCs w:val="20"/>
              </w:rPr>
              <w:t>, remitió tres ligas electrónicas de las cuales se advierte que solo dos de ellas, contienen las Convocatorias para elegir autoridades auxiliares (delegados municipales y consejos de participación ciudadana (COPACI) de Zinacantepec, Estado de México; periodos 2013-2016 y 2016-2019</w:t>
            </w:r>
            <w:r w:rsidR="008B5159" w:rsidRPr="004149C6">
              <w:rPr>
                <w:rFonts w:ascii="Palatino Linotype" w:hAnsi="Palatino Linotype" w:cs="Arial"/>
                <w:sz w:val="20"/>
                <w:szCs w:val="20"/>
              </w:rPr>
              <w:t xml:space="preserve">, de </w:t>
            </w:r>
            <w:r w:rsidR="008B5159" w:rsidRPr="004149C6">
              <w:rPr>
                <w:rFonts w:ascii="Palatino Linotype" w:hAnsi="Palatino Linotype" w:cs="Arial"/>
                <w:sz w:val="20"/>
                <w:szCs w:val="20"/>
              </w:rPr>
              <w:lastRenderedPageBreak/>
              <w:t>fechas primero de marzo de 2013 y 29 de febrero de 2016.</w:t>
            </w:r>
          </w:p>
        </w:tc>
        <w:tc>
          <w:tcPr>
            <w:tcW w:w="3020" w:type="dxa"/>
          </w:tcPr>
          <w:p w:rsidR="00FB0B2D" w:rsidRPr="004149C6" w:rsidRDefault="00AF7197" w:rsidP="005A2657">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lastRenderedPageBreak/>
              <w:t>Parcialmente</w:t>
            </w:r>
          </w:p>
          <w:p w:rsidR="00AF7197" w:rsidRPr="004149C6" w:rsidRDefault="00AF7197" w:rsidP="005A2657">
            <w:pPr>
              <w:spacing w:line="360" w:lineRule="auto"/>
              <w:jc w:val="both"/>
              <w:rPr>
                <w:rFonts w:ascii="Palatino Linotype" w:hAnsi="Palatino Linotype" w:cs="Arial"/>
                <w:sz w:val="20"/>
                <w:szCs w:val="20"/>
                <w:lang w:val="es-ES" w:eastAsia="es-MX"/>
              </w:rPr>
            </w:pPr>
            <w:r w:rsidRPr="004149C6">
              <w:rPr>
                <w:rFonts w:ascii="Palatino Linotype" w:hAnsi="Palatino Linotype" w:cs="Arial"/>
                <w:sz w:val="20"/>
                <w:szCs w:val="20"/>
                <w:lang w:val="es-ES" w:eastAsia="es-MX"/>
              </w:rPr>
              <w:t>No se advierte la</w:t>
            </w:r>
            <w:r w:rsidR="008B5159" w:rsidRPr="004149C6">
              <w:rPr>
                <w:rFonts w:ascii="Palatino Linotype" w:hAnsi="Palatino Linotype" w:cs="Arial"/>
                <w:sz w:val="20"/>
                <w:szCs w:val="20"/>
                <w:lang w:val="es-ES" w:eastAsia="es-MX"/>
              </w:rPr>
              <w:t xml:space="preserve"> fecha de la</w:t>
            </w:r>
            <w:r w:rsidRPr="004149C6">
              <w:rPr>
                <w:rFonts w:ascii="Palatino Linotype" w:hAnsi="Palatino Linotype" w:cs="Arial"/>
                <w:sz w:val="20"/>
                <w:szCs w:val="20"/>
                <w:lang w:val="es-ES" w:eastAsia="es-MX"/>
              </w:rPr>
              <w:t xml:space="preserve"> convocatoria del año 2019.</w:t>
            </w:r>
          </w:p>
        </w:tc>
      </w:tr>
      <w:tr w:rsidR="006E2DF0" w:rsidRPr="004149C6" w:rsidTr="00AF7197">
        <w:tc>
          <w:tcPr>
            <w:tcW w:w="2547" w:type="dxa"/>
          </w:tcPr>
          <w:p w:rsidR="006E2DF0" w:rsidRPr="004149C6" w:rsidRDefault="006E2DF0"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Las convocatorias para la elección de autoridades auxiliares municipales y miembros de participación ciudadana en los años 2013, 2016 y 2019, en archivo electrónico, formato PDF o escaneo.</w:t>
            </w:r>
          </w:p>
        </w:tc>
        <w:tc>
          <w:tcPr>
            <w:tcW w:w="3544" w:type="dxa"/>
          </w:tcPr>
          <w:p w:rsidR="006E2DF0" w:rsidRPr="004149C6" w:rsidRDefault="008B5159" w:rsidP="00052449">
            <w:pPr>
              <w:spacing w:before="240" w:after="240" w:line="360" w:lineRule="auto"/>
              <w:jc w:val="both"/>
              <w:rPr>
                <w:rFonts w:ascii="Palatino Linotype" w:hAnsi="Palatino Linotype" w:cs="Arial"/>
                <w:sz w:val="20"/>
                <w:szCs w:val="20"/>
              </w:rPr>
            </w:pPr>
            <w:r w:rsidRPr="004149C6">
              <w:rPr>
                <w:rFonts w:ascii="Palatino Linotype" w:hAnsi="Palatino Linotype" w:cs="Arial"/>
                <w:b/>
                <w:sz w:val="20"/>
                <w:szCs w:val="20"/>
              </w:rPr>
              <w:t>EL SUJETO OBLIGADO</w:t>
            </w:r>
            <w:r w:rsidRPr="004149C6">
              <w:rPr>
                <w:rFonts w:ascii="Palatino Linotype" w:hAnsi="Palatino Linotype" w:cs="Arial"/>
                <w:sz w:val="20"/>
                <w:szCs w:val="20"/>
              </w:rPr>
              <w:t>, remitió tres ligas electrónicas de las cuales se advierte que solo dos de ellas, contienen las Convocatorias para elegir autoridades auxiliares (delegados municipales y consejos de participación ciudadana (COPACI) de Zinacantepec, Estado de México; periodos 2013-2016 y 2016-2019.</w:t>
            </w:r>
          </w:p>
        </w:tc>
        <w:tc>
          <w:tcPr>
            <w:tcW w:w="3020" w:type="dxa"/>
          </w:tcPr>
          <w:p w:rsidR="008B5159" w:rsidRPr="004149C6" w:rsidRDefault="008B5159" w:rsidP="008B5159">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Parcialmente</w:t>
            </w:r>
          </w:p>
          <w:p w:rsidR="006E2DF0" w:rsidRPr="004149C6" w:rsidRDefault="008B5159" w:rsidP="002C1860">
            <w:pPr>
              <w:spacing w:line="360" w:lineRule="auto"/>
              <w:jc w:val="both"/>
              <w:rPr>
                <w:rFonts w:ascii="Palatino Linotype" w:hAnsi="Palatino Linotype" w:cs="Arial"/>
                <w:b/>
                <w:sz w:val="20"/>
                <w:szCs w:val="20"/>
                <w:lang w:val="es-ES" w:eastAsia="es-MX"/>
              </w:rPr>
            </w:pPr>
            <w:r w:rsidRPr="004149C6">
              <w:rPr>
                <w:rFonts w:ascii="Palatino Linotype" w:hAnsi="Palatino Linotype" w:cs="Arial"/>
                <w:sz w:val="20"/>
                <w:szCs w:val="20"/>
                <w:lang w:val="es-ES" w:eastAsia="es-MX"/>
              </w:rPr>
              <w:t>No se advierte la convocatori</w:t>
            </w:r>
            <w:r w:rsidR="00FD79C7" w:rsidRPr="004149C6">
              <w:rPr>
                <w:rFonts w:ascii="Palatino Linotype" w:hAnsi="Palatino Linotype" w:cs="Arial"/>
                <w:sz w:val="20"/>
                <w:szCs w:val="20"/>
                <w:lang w:val="es-ES" w:eastAsia="es-MX"/>
              </w:rPr>
              <w:t xml:space="preserve">a del año 2019 y dado que las convocatorias 2013 y 2016, fueron entregados en formato PDF escaneado, </w:t>
            </w:r>
            <w:r w:rsidR="00FD79C7" w:rsidRPr="004149C6">
              <w:rPr>
                <w:rFonts w:ascii="Palatino Linotype" w:hAnsi="Palatino Linotype" w:cs="Arial"/>
                <w:b/>
                <w:sz w:val="20"/>
                <w:szCs w:val="20"/>
                <w:lang w:val="es-ES" w:eastAsia="es-MX"/>
              </w:rPr>
              <w:t>EL SUJETO OBLIGADO</w:t>
            </w:r>
            <w:r w:rsidR="00FD79C7" w:rsidRPr="004149C6">
              <w:rPr>
                <w:rFonts w:ascii="Palatino Linotype" w:hAnsi="Palatino Linotype" w:cs="Arial"/>
                <w:sz w:val="20"/>
                <w:szCs w:val="20"/>
                <w:lang w:val="es-ES" w:eastAsia="es-MX"/>
              </w:rPr>
              <w:t xml:space="preserve">, </w:t>
            </w:r>
            <w:r w:rsidR="002C1860" w:rsidRPr="004149C6">
              <w:rPr>
                <w:rFonts w:ascii="Palatino Linotype" w:hAnsi="Palatino Linotype" w:cs="Arial"/>
                <w:sz w:val="20"/>
                <w:szCs w:val="20"/>
                <w:lang w:val="es-ES" w:eastAsia="es-MX"/>
              </w:rPr>
              <w:t>deberá hacer</w:t>
            </w:r>
            <w:r w:rsidR="00FD79C7" w:rsidRPr="004149C6">
              <w:rPr>
                <w:rFonts w:ascii="Palatino Linotype" w:hAnsi="Palatino Linotype" w:cs="Arial"/>
                <w:sz w:val="20"/>
                <w:szCs w:val="20"/>
                <w:lang w:val="es-ES" w:eastAsia="es-MX"/>
              </w:rPr>
              <w:t xml:space="preserve"> en</w:t>
            </w:r>
            <w:r w:rsidR="002C1860" w:rsidRPr="004149C6">
              <w:rPr>
                <w:rFonts w:ascii="Palatino Linotype" w:hAnsi="Palatino Linotype" w:cs="Arial"/>
                <w:sz w:val="20"/>
                <w:szCs w:val="20"/>
                <w:lang w:val="es-ES" w:eastAsia="es-MX"/>
              </w:rPr>
              <w:t>trega de la convocatoria faltante en formato PDF o en el formato en que se encuentre.-</w:t>
            </w:r>
          </w:p>
        </w:tc>
      </w:tr>
      <w:tr w:rsidR="006E2DF0" w:rsidRPr="004149C6" w:rsidTr="00AF7197">
        <w:tc>
          <w:tcPr>
            <w:tcW w:w="2547" w:type="dxa"/>
          </w:tcPr>
          <w:p w:rsidR="006E2DF0" w:rsidRPr="004149C6" w:rsidRDefault="006E2DF0"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Fecha de la celebración de las elecciones de autoridades auxiliares municipales en cada una de las comunidades que in</w:t>
            </w:r>
            <w:r w:rsidR="00C572EF" w:rsidRPr="004149C6">
              <w:rPr>
                <w:rFonts w:ascii="Palatino Linotype" w:hAnsi="Palatino Linotype" w:cs="Arial"/>
                <w:sz w:val="20"/>
                <w:szCs w:val="20"/>
              </w:rPr>
              <w:t>tegran su territorio municipal en los años 2013, 2016 y 2019.</w:t>
            </w:r>
          </w:p>
        </w:tc>
        <w:tc>
          <w:tcPr>
            <w:tcW w:w="3544" w:type="dxa"/>
          </w:tcPr>
          <w:p w:rsidR="006E2DF0" w:rsidRPr="004149C6" w:rsidRDefault="008B5159" w:rsidP="008B5159">
            <w:pPr>
              <w:spacing w:before="240" w:after="240" w:line="360" w:lineRule="auto"/>
              <w:jc w:val="both"/>
              <w:rPr>
                <w:rFonts w:ascii="Palatino Linotype" w:hAnsi="Palatino Linotype" w:cs="Arial"/>
                <w:sz w:val="20"/>
                <w:szCs w:val="20"/>
              </w:rPr>
            </w:pPr>
            <w:r w:rsidRPr="004149C6">
              <w:rPr>
                <w:rFonts w:ascii="Palatino Linotype" w:hAnsi="Palatino Linotype" w:cs="Arial"/>
                <w:b/>
                <w:sz w:val="20"/>
                <w:szCs w:val="20"/>
              </w:rPr>
              <w:t>EL SUJETO OBLIGADO</w:t>
            </w:r>
            <w:r w:rsidRPr="004149C6">
              <w:rPr>
                <w:rFonts w:ascii="Palatino Linotype" w:hAnsi="Palatino Linotype" w:cs="Arial"/>
                <w:sz w:val="20"/>
                <w:szCs w:val="20"/>
              </w:rPr>
              <w:t xml:space="preserve">, remitió tres ligas electrónicas de las cuales se advierte que solo dos de ellas, contienen las Convocatorias para elegir autoridades auxiliares (delegados municipales y consejos de participación ciudadana (COPACI) de Zinacantepec, Estado de México; periodos 2013-2016 y 2016-2019 y en donde se advierte que las elecciones para el periodo 2013-2016, las elecciones se llevaron a cabo el 17 de marzo de 2013, en un horario de 8:00 a 15:00 y de las elecciones para el periodo 2016-2019, se llevaron a cabo </w:t>
            </w:r>
            <w:r w:rsidRPr="004149C6">
              <w:rPr>
                <w:rFonts w:ascii="Palatino Linotype" w:hAnsi="Palatino Linotype" w:cs="Arial"/>
                <w:sz w:val="20"/>
                <w:szCs w:val="20"/>
              </w:rPr>
              <w:lastRenderedPageBreak/>
              <w:t>el 13 de marzo de 2019 en un horario de 8:00 a 15:00</w:t>
            </w:r>
          </w:p>
        </w:tc>
        <w:tc>
          <w:tcPr>
            <w:tcW w:w="3020" w:type="dxa"/>
          </w:tcPr>
          <w:p w:rsidR="008B5159" w:rsidRPr="004149C6" w:rsidRDefault="008B5159" w:rsidP="008B5159">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lastRenderedPageBreak/>
              <w:t>Parcialmente</w:t>
            </w:r>
          </w:p>
          <w:p w:rsidR="006E2DF0" w:rsidRPr="004149C6" w:rsidRDefault="00E91253" w:rsidP="00E91253">
            <w:pPr>
              <w:spacing w:line="360" w:lineRule="auto"/>
              <w:jc w:val="both"/>
              <w:rPr>
                <w:rFonts w:ascii="Palatino Linotype" w:hAnsi="Palatino Linotype" w:cs="Arial"/>
                <w:b/>
                <w:sz w:val="20"/>
                <w:szCs w:val="20"/>
                <w:lang w:val="es-ES" w:eastAsia="es-MX"/>
              </w:rPr>
            </w:pPr>
            <w:r w:rsidRPr="004149C6">
              <w:rPr>
                <w:rFonts w:ascii="Palatino Linotype" w:hAnsi="Palatino Linotype" w:cs="Arial"/>
                <w:sz w:val="20"/>
                <w:szCs w:val="20"/>
                <w:lang w:val="es-ES" w:eastAsia="es-MX"/>
              </w:rPr>
              <w:t>No se remitió la convocatoria del año 2019 u otro documento donde se adviertan las fechas de las elecciones concernientes al año 2019.</w:t>
            </w:r>
          </w:p>
        </w:tc>
      </w:tr>
      <w:tr w:rsidR="006E2DF0" w:rsidRPr="004149C6" w:rsidTr="00AF7197">
        <w:tc>
          <w:tcPr>
            <w:tcW w:w="2547" w:type="dxa"/>
          </w:tcPr>
          <w:p w:rsidR="006E2DF0" w:rsidRPr="004149C6" w:rsidRDefault="006E2DF0"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En cuántas y en cuáles comunidades se eligieron sus autoridades auxiliares tanto por planil</w:t>
            </w:r>
            <w:r w:rsidR="00C572EF" w:rsidRPr="004149C6">
              <w:rPr>
                <w:rFonts w:ascii="Palatino Linotype" w:hAnsi="Palatino Linotype" w:cs="Arial"/>
                <w:sz w:val="20"/>
                <w:szCs w:val="20"/>
              </w:rPr>
              <w:t xml:space="preserve">las como por usos y costumbres, en los años 2013, 2016 y 2019. </w:t>
            </w:r>
          </w:p>
        </w:tc>
        <w:tc>
          <w:tcPr>
            <w:tcW w:w="3544" w:type="dxa"/>
          </w:tcPr>
          <w:p w:rsidR="006E2DF0" w:rsidRPr="004149C6" w:rsidRDefault="00E91253" w:rsidP="00EA4D7F">
            <w:pPr>
              <w:spacing w:before="240" w:after="240" w:line="360" w:lineRule="auto"/>
              <w:jc w:val="both"/>
              <w:rPr>
                <w:rFonts w:ascii="Palatino Linotype" w:hAnsi="Palatino Linotype" w:cs="Arial"/>
                <w:sz w:val="20"/>
                <w:szCs w:val="20"/>
              </w:rPr>
            </w:pPr>
            <w:r w:rsidRPr="004149C6">
              <w:rPr>
                <w:rFonts w:ascii="Palatino Linotype" w:hAnsi="Palatino Linotype" w:cs="Arial"/>
                <w:sz w:val="20"/>
                <w:szCs w:val="20"/>
              </w:rPr>
              <w:t>Mediante anexos al oficio de fecha 2 de octubre de 2019 signado por el Servidor Público Habilitado de la Secretaría del Ayuntamiento, remitió en cuántas y cuáles comunidades se eligieron autoridades auxiliares tanto por planillas como por usos y costumbres solo del año 2019.</w:t>
            </w:r>
          </w:p>
        </w:tc>
        <w:tc>
          <w:tcPr>
            <w:tcW w:w="3020" w:type="dxa"/>
          </w:tcPr>
          <w:p w:rsidR="006E2DF0" w:rsidRPr="004149C6" w:rsidRDefault="00E91253" w:rsidP="005A2657">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Parcialmente</w:t>
            </w:r>
          </w:p>
          <w:p w:rsidR="00E91253" w:rsidRPr="004149C6" w:rsidRDefault="00E91253" w:rsidP="005A2657">
            <w:pPr>
              <w:spacing w:line="360" w:lineRule="auto"/>
              <w:jc w:val="both"/>
              <w:rPr>
                <w:rFonts w:ascii="Palatino Linotype" w:hAnsi="Palatino Linotype" w:cs="Arial"/>
                <w:b/>
                <w:sz w:val="20"/>
                <w:szCs w:val="20"/>
                <w:lang w:val="es-ES" w:eastAsia="es-MX"/>
              </w:rPr>
            </w:pPr>
            <w:r w:rsidRPr="004149C6">
              <w:rPr>
                <w:rFonts w:ascii="Palatino Linotype" w:hAnsi="Palatino Linotype" w:cs="Arial"/>
                <w:sz w:val="20"/>
                <w:szCs w:val="20"/>
                <w:lang w:val="es-ES" w:eastAsia="es-MX"/>
              </w:rPr>
              <w:t>Solo remitió la información del año 2019, falta la información del año 2013 y 2016.</w:t>
            </w:r>
          </w:p>
        </w:tc>
      </w:tr>
      <w:tr w:rsidR="006E2DF0" w:rsidRPr="004149C6" w:rsidTr="00AF7197">
        <w:tc>
          <w:tcPr>
            <w:tcW w:w="2547" w:type="dxa"/>
          </w:tcPr>
          <w:p w:rsidR="006E2DF0" w:rsidRPr="004149C6" w:rsidRDefault="00EA4D7F" w:rsidP="006E2D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Quiénes</w:t>
            </w:r>
            <w:r w:rsidR="006E2DF0" w:rsidRPr="004149C6">
              <w:rPr>
                <w:rFonts w:ascii="Palatino Linotype" w:hAnsi="Palatino Linotype" w:cs="Arial"/>
                <w:sz w:val="20"/>
                <w:szCs w:val="20"/>
              </w:rPr>
              <w:t xml:space="preserve"> fueron las autoridades auxiliares municipales y miembros de participación ciudadana electas en los años 2013, 2016 y 2019.</w:t>
            </w:r>
          </w:p>
        </w:tc>
        <w:tc>
          <w:tcPr>
            <w:tcW w:w="3544" w:type="dxa"/>
          </w:tcPr>
          <w:p w:rsidR="006E2DF0" w:rsidRPr="004149C6" w:rsidRDefault="00E91253" w:rsidP="00E91253">
            <w:pPr>
              <w:spacing w:before="240" w:after="240" w:line="360" w:lineRule="auto"/>
              <w:jc w:val="both"/>
              <w:rPr>
                <w:rFonts w:ascii="Palatino Linotype" w:hAnsi="Palatino Linotype" w:cs="Arial"/>
                <w:sz w:val="20"/>
                <w:szCs w:val="20"/>
              </w:rPr>
            </w:pPr>
            <w:r w:rsidRPr="004149C6">
              <w:rPr>
                <w:rFonts w:ascii="Palatino Linotype" w:hAnsi="Palatino Linotype" w:cs="Arial"/>
                <w:sz w:val="20"/>
                <w:szCs w:val="20"/>
              </w:rPr>
              <w:t xml:space="preserve">Mediante anexos al oficio de fecha 2 de octubre de 2019 signado por el Servidor Público Habilitado de la Secretaría del Ayuntamiento, remitió </w:t>
            </w:r>
            <w:r w:rsidR="00AC7181" w:rsidRPr="004149C6">
              <w:rPr>
                <w:rFonts w:ascii="Palatino Linotype" w:hAnsi="Palatino Linotype" w:cs="Arial"/>
                <w:sz w:val="20"/>
                <w:szCs w:val="20"/>
              </w:rPr>
              <w:t>el</w:t>
            </w:r>
            <w:r w:rsidRPr="004149C6">
              <w:rPr>
                <w:rFonts w:ascii="Palatino Linotype" w:hAnsi="Palatino Linotype" w:cs="Arial"/>
                <w:sz w:val="20"/>
                <w:szCs w:val="20"/>
              </w:rPr>
              <w:t xml:space="preserve"> nombre de las autoridades auxiliares municipales y miembros de participación ciudadana electas </w:t>
            </w:r>
            <w:r w:rsidR="00AC7181" w:rsidRPr="004149C6">
              <w:rPr>
                <w:rFonts w:ascii="Palatino Linotype" w:hAnsi="Palatino Linotype" w:cs="Arial"/>
                <w:sz w:val="20"/>
                <w:szCs w:val="20"/>
              </w:rPr>
              <w:t>del año 2019.</w:t>
            </w:r>
          </w:p>
        </w:tc>
        <w:tc>
          <w:tcPr>
            <w:tcW w:w="3020" w:type="dxa"/>
          </w:tcPr>
          <w:p w:rsidR="00AC7181" w:rsidRPr="004149C6" w:rsidRDefault="00AC7181" w:rsidP="00AC7181">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Parcialmente</w:t>
            </w:r>
          </w:p>
          <w:p w:rsidR="006E2DF0" w:rsidRPr="004149C6" w:rsidRDefault="00AC7181" w:rsidP="00AC7181">
            <w:pPr>
              <w:spacing w:line="360" w:lineRule="auto"/>
              <w:jc w:val="both"/>
              <w:rPr>
                <w:rFonts w:ascii="Palatino Linotype" w:hAnsi="Palatino Linotype" w:cs="Arial"/>
                <w:b/>
                <w:sz w:val="20"/>
                <w:szCs w:val="20"/>
                <w:lang w:val="es-ES" w:eastAsia="es-MX"/>
              </w:rPr>
            </w:pPr>
            <w:r w:rsidRPr="004149C6">
              <w:rPr>
                <w:rFonts w:ascii="Palatino Linotype" w:hAnsi="Palatino Linotype" w:cs="Arial"/>
                <w:sz w:val="20"/>
                <w:szCs w:val="20"/>
                <w:lang w:val="es-ES" w:eastAsia="es-MX"/>
              </w:rPr>
              <w:t>Solo remitió la información del año 2019, falta la información del año 2013 y 2016.</w:t>
            </w:r>
          </w:p>
        </w:tc>
      </w:tr>
      <w:tr w:rsidR="005C79FB" w:rsidRPr="004149C6" w:rsidTr="00AF7197">
        <w:tc>
          <w:tcPr>
            <w:tcW w:w="2547" w:type="dxa"/>
          </w:tcPr>
          <w:p w:rsidR="00072B1B" w:rsidRPr="004149C6" w:rsidRDefault="006E2DF0" w:rsidP="0040594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Los resultados electorales de dichas elecciones, en su caso, las actas de cómputo o similar en las que consten esos resultado</w:t>
            </w:r>
            <w:r w:rsidR="00C572EF" w:rsidRPr="004149C6">
              <w:rPr>
                <w:rFonts w:ascii="Palatino Linotype" w:hAnsi="Palatino Linotype" w:cs="Arial"/>
                <w:sz w:val="20"/>
                <w:szCs w:val="20"/>
              </w:rPr>
              <w:t>s, en los años 2013, 2016 y 2019.</w:t>
            </w:r>
          </w:p>
        </w:tc>
        <w:tc>
          <w:tcPr>
            <w:tcW w:w="3544" w:type="dxa"/>
          </w:tcPr>
          <w:p w:rsidR="00F14267" w:rsidRPr="004149C6" w:rsidRDefault="00AC7181" w:rsidP="00AC7181">
            <w:pPr>
              <w:spacing w:line="360" w:lineRule="auto"/>
              <w:jc w:val="both"/>
              <w:rPr>
                <w:rFonts w:ascii="Palatino Linotype" w:hAnsi="Palatino Linotype" w:cs="Arial"/>
                <w:sz w:val="20"/>
                <w:szCs w:val="20"/>
                <w:lang w:val="es-ES" w:eastAsia="es-MX"/>
              </w:rPr>
            </w:pPr>
            <w:r w:rsidRPr="004149C6">
              <w:rPr>
                <w:rFonts w:ascii="Palatino Linotype" w:hAnsi="Palatino Linotype" w:cs="Arial"/>
                <w:sz w:val="20"/>
                <w:szCs w:val="20"/>
              </w:rPr>
              <w:t>Mediante anexos al oficio de fecha 2 de octubre de 2019 signado por el Servidor Público Habilitado de la Secretaría del Ayuntamiento, remitió los resultados electorales de las elecciones del año 2019.</w:t>
            </w:r>
          </w:p>
        </w:tc>
        <w:tc>
          <w:tcPr>
            <w:tcW w:w="3020" w:type="dxa"/>
          </w:tcPr>
          <w:p w:rsidR="00AC7181" w:rsidRPr="004149C6" w:rsidRDefault="00AC7181" w:rsidP="00AC7181">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Parcialmente</w:t>
            </w:r>
          </w:p>
          <w:p w:rsidR="00072B1B" w:rsidRPr="004149C6" w:rsidRDefault="00AC7181" w:rsidP="00AC7181">
            <w:pPr>
              <w:spacing w:line="360" w:lineRule="auto"/>
              <w:jc w:val="both"/>
              <w:rPr>
                <w:rFonts w:ascii="Palatino Linotype" w:hAnsi="Palatino Linotype" w:cs="Arial"/>
                <w:sz w:val="20"/>
                <w:szCs w:val="20"/>
                <w:lang w:val="es-ES" w:eastAsia="es-MX"/>
              </w:rPr>
            </w:pPr>
            <w:r w:rsidRPr="004149C6">
              <w:rPr>
                <w:rFonts w:ascii="Palatino Linotype" w:hAnsi="Palatino Linotype" w:cs="Arial"/>
                <w:sz w:val="20"/>
                <w:szCs w:val="20"/>
                <w:lang w:val="es-ES" w:eastAsia="es-MX"/>
              </w:rPr>
              <w:t>Solo remitió la información del año 2019, falta la información del año 2013 y 2016.</w:t>
            </w:r>
          </w:p>
        </w:tc>
      </w:tr>
      <w:tr w:rsidR="005C79FB" w:rsidRPr="004149C6" w:rsidTr="00AF7197">
        <w:tc>
          <w:tcPr>
            <w:tcW w:w="2547" w:type="dxa"/>
          </w:tcPr>
          <w:p w:rsidR="004C3D84" w:rsidRPr="004149C6" w:rsidRDefault="006E2DF0"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lastRenderedPageBreak/>
              <w:t>Las actas de asamblea en las cuales se eligieron las autoridades auxiliares municipales por usos y costumbres y en las que las autoridades del ayuntamiento estu</w:t>
            </w:r>
            <w:r w:rsidR="00C572EF" w:rsidRPr="004149C6">
              <w:rPr>
                <w:rFonts w:ascii="Palatino Linotype" w:hAnsi="Palatino Linotype" w:cs="Arial"/>
                <w:sz w:val="20"/>
                <w:szCs w:val="20"/>
              </w:rPr>
              <w:t>vieron presentes o dieron fe, en los años 2013, 2016 y 2019.</w:t>
            </w:r>
          </w:p>
        </w:tc>
        <w:tc>
          <w:tcPr>
            <w:tcW w:w="3544" w:type="dxa"/>
          </w:tcPr>
          <w:p w:rsidR="0071273D" w:rsidRPr="004149C6" w:rsidRDefault="00EF1299" w:rsidP="0071273D">
            <w:pPr>
              <w:spacing w:line="360" w:lineRule="auto"/>
              <w:jc w:val="both"/>
              <w:rPr>
                <w:rFonts w:ascii="Palatino Linotype" w:hAnsi="Palatino Linotype" w:cs="Arial"/>
                <w:sz w:val="20"/>
                <w:szCs w:val="20"/>
              </w:rPr>
            </w:pPr>
            <w:r w:rsidRPr="004149C6">
              <w:rPr>
                <w:rFonts w:ascii="Palatino Linotype" w:hAnsi="Palatino Linotype" w:cs="Arial"/>
                <w:sz w:val="20"/>
                <w:szCs w:val="20"/>
              </w:rPr>
              <w:t xml:space="preserve">Mediante anexos al oficio de fecha 2 de octubre de 2019 signado por el Servidor Público Habilitado de la Secretaría del Ayuntamiento, señaló que no se cuenta con esa información. </w:t>
            </w:r>
          </w:p>
        </w:tc>
        <w:tc>
          <w:tcPr>
            <w:tcW w:w="3020" w:type="dxa"/>
          </w:tcPr>
          <w:p w:rsidR="005C79FB" w:rsidRPr="004149C6" w:rsidRDefault="00EF1299" w:rsidP="005C79FB">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No cumple</w:t>
            </w:r>
          </w:p>
          <w:p w:rsidR="00EF1299" w:rsidRPr="004149C6" w:rsidRDefault="00EF1299" w:rsidP="005C79FB">
            <w:pPr>
              <w:spacing w:line="360" w:lineRule="auto"/>
              <w:jc w:val="both"/>
              <w:rPr>
                <w:rFonts w:ascii="Palatino Linotype" w:hAnsi="Palatino Linotype" w:cs="Arial"/>
                <w:sz w:val="20"/>
                <w:szCs w:val="20"/>
                <w:lang w:val="es-ES" w:eastAsia="es-MX"/>
              </w:rPr>
            </w:pPr>
          </w:p>
        </w:tc>
      </w:tr>
      <w:tr w:rsidR="006E2DF0" w:rsidRPr="004149C6" w:rsidTr="00AF7197">
        <w:tc>
          <w:tcPr>
            <w:tcW w:w="2547" w:type="dxa"/>
          </w:tcPr>
          <w:p w:rsidR="006E2DF0" w:rsidRPr="004149C6" w:rsidRDefault="006E2DF0"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Las irregularidades que se presentaron durante las elecciones auxiliares municipales y miembros de participación ciudadana electas en los años 2013, 2016 y 2019.</w:t>
            </w:r>
          </w:p>
        </w:tc>
        <w:tc>
          <w:tcPr>
            <w:tcW w:w="3544" w:type="dxa"/>
          </w:tcPr>
          <w:p w:rsidR="006E2DF0" w:rsidRPr="004149C6" w:rsidRDefault="00EF1299" w:rsidP="0071273D">
            <w:pPr>
              <w:spacing w:line="360" w:lineRule="auto"/>
              <w:jc w:val="both"/>
              <w:rPr>
                <w:rFonts w:ascii="Palatino Linotype" w:hAnsi="Palatino Linotype" w:cs="Arial"/>
                <w:sz w:val="20"/>
                <w:szCs w:val="20"/>
              </w:rPr>
            </w:pPr>
            <w:r w:rsidRPr="004149C6">
              <w:rPr>
                <w:rFonts w:ascii="Palatino Linotype" w:hAnsi="Palatino Linotype" w:cs="Arial"/>
                <w:sz w:val="20"/>
                <w:szCs w:val="20"/>
              </w:rPr>
              <w:t>Mediante anexos al oficio de fecha 2 de octubre de 2019 signado por el Servidor Público Habilitado de la Secretaría del Ayuntamiento, señaló no se presentaron irregularidades al procedimiento del año 2019.</w:t>
            </w:r>
          </w:p>
        </w:tc>
        <w:tc>
          <w:tcPr>
            <w:tcW w:w="3020" w:type="dxa"/>
          </w:tcPr>
          <w:p w:rsidR="00EF1299" w:rsidRPr="004149C6" w:rsidRDefault="00EF1299" w:rsidP="00EF1299">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Parcialmente</w:t>
            </w:r>
          </w:p>
          <w:p w:rsidR="006E2DF0" w:rsidRPr="004149C6" w:rsidRDefault="00EF1299" w:rsidP="00EF1299">
            <w:pPr>
              <w:spacing w:line="360" w:lineRule="auto"/>
              <w:jc w:val="both"/>
              <w:rPr>
                <w:rFonts w:ascii="Palatino Linotype" w:hAnsi="Palatino Linotype" w:cs="Arial"/>
                <w:sz w:val="20"/>
                <w:szCs w:val="20"/>
                <w:lang w:val="es-ES" w:eastAsia="es-MX"/>
              </w:rPr>
            </w:pPr>
            <w:r w:rsidRPr="004149C6">
              <w:rPr>
                <w:rFonts w:ascii="Palatino Linotype" w:hAnsi="Palatino Linotype" w:cs="Arial"/>
                <w:sz w:val="20"/>
                <w:szCs w:val="20"/>
                <w:lang w:val="es-ES" w:eastAsia="es-MX"/>
              </w:rPr>
              <w:t>Solo remitió la información del año 2019, falta la información del año 2013 y 2016.</w:t>
            </w:r>
          </w:p>
        </w:tc>
      </w:tr>
      <w:tr w:rsidR="006E2DF0" w:rsidRPr="004149C6" w:rsidTr="00AF7197">
        <w:tc>
          <w:tcPr>
            <w:tcW w:w="2547" w:type="dxa"/>
          </w:tcPr>
          <w:p w:rsidR="006E2DF0" w:rsidRPr="004149C6" w:rsidRDefault="006E2DF0"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149C6">
              <w:rPr>
                <w:rFonts w:ascii="Palatino Linotype" w:hAnsi="Palatino Linotype" w:cs="Arial"/>
                <w:sz w:val="20"/>
                <w:szCs w:val="20"/>
              </w:rPr>
              <w:t>Las impugnaciones relacionadas con las elecciones de autoridades auxiliares municipales, en que comunidades y el número</w:t>
            </w:r>
            <w:r w:rsidR="00C572EF" w:rsidRPr="004149C6">
              <w:rPr>
                <w:rFonts w:ascii="Palatino Linotype" w:hAnsi="Palatino Linotype" w:cs="Arial"/>
                <w:sz w:val="20"/>
                <w:szCs w:val="20"/>
              </w:rPr>
              <w:t xml:space="preserve"> de expediente que fue asignado, en los años 2013, 2016 y 2019.</w:t>
            </w:r>
          </w:p>
        </w:tc>
        <w:tc>
          <w:tcPr>
            <w:tcW w:w="3544" w:type="dxa"/>
          </w:tcPr>
          <w:p w:rsidR="006E2DF0" w:rsidRPr="004149C6" w:rsidRDefault="00EF1299" w:rsidP="0071273D">
            <w:pPr>
              <w:spacing w:line="360" w:lineRule="auto"/>
              <w:jc w:val="both"/>
              <w:rPr>
                <w:rFonts w:ascii="Palatino Linotype" w:hAnsi="Palatino Linotype" w:cs="Arial"/>
                <w:sz w:val="20"/>
                <w:szCs w:val="20"/>
              </w:rPr>
            </w:pPr>
            <w:r w:rsidRPr="004149C6">
              <w:rPr>
                <w:rFonts w:ascii="Palatino Linotype" w:hAnsi="Palatino Linotype" w:cs="Arial"/>
                <w:sz w:val="20"/>
                <w:szCs w:val="20"/>
              </w:rPr>
              <w:t>Mediante anexos al oficio de fecha 2 de octubre de 2019 signado por el Servidor Público Habilitado de la Secretaría del Ayuntamiento, señaló no existieron impugnaciones relacionadas con las elecciones de autoridades auxiliares del año 2019.</w:t>
            </w:r>
          </w:p>
        </w:tc>
        <w:tc>
          <w:tcPr>
            <w:tcW w:w="3020" w:type="dxa"/>
          </w:tcPr>
          <w:p w:rsidR="00EF1299" w:rsidRPr="004149C6" w:rsidRDefault="00EF1299" w:rsidP="00EF1299">
            <w:pPr>
              <w:spacing w:line="360" w:lineRule="auto"/>
              <w:jc w:val="both"/>
              <w:rPr>
                <w:rFonts w:ascii="Palatino Linotype" w:hAnsi="Palatino Linotype" w:cs="Arial"/>
                <w:b/>
                <w:sz w:val="20"/>
                <w:szCs w:val="20"/>
                <w:lang w:val="es-ES" w:eastAsia="es-MX"/>
              </w:rPr>
            </w:pPr>
            <w:r w:rsidRPr="004149C6">
              <w:rPr>
                <w:rFonts w:ascii="Palatino Linotype" w:hAnsi="Palatino Linotype" w:cs="Arial"/>
                <w:b/>
                <w:sz w:val="20"/>
                <w:szCs w:val="20"/>
                <w:lang w:val="es-ES" w:eastAsia="es-MX"/>
              </w:rPr>
              <w:t>Parcialmente</w:t>
            </w:r>
          </w:p>
          <w:p w:rsidR="006E2DF0" w:rsidRPr="004149C6" w:rsidRDefault="00EF1299" w:rsidP="00EF1299">
            <w:pPr>
              <w:spacing w:line="360" w:lineRule="auto"/>
              <w:jc w:val="both"/>
              <w:rPr>
                <w:rFonts w:ascii="Palatino Linotype" w:hAnsi="Palatino Linotype" w:cs="Arial"/>
                <w:sz w:val="20"/>
                <w:szCs w:val="20"/>
                <w:lang w:val="es-ES" w:eastAsia="es-MX"/>
              </w:rPr>
            </w:pPr>
            <w:r w:rsidRPr="004149C6">
              <w:rPr>
                <w:rFonts w:ascii="Palatino Linotype" w:hAnsi="Palatino Linotype" w:cs="Arial"/>
                <w:sz w:val="20"/>
                <w:szCs w:val="20"/>
                <w:lang w:val="es-ES" w:eastAsia="es-MX"/>
              </w:rPr>
              <w:t>Solo remitió la información del año 2019, falta la información del año 2013 y 2016.</w:t>
            </w:r>
          </w:p>
        </w:tc>
      </w:tr>
    </w:tbl>
    <w:p w:rsidR="00EF1299" w:rsidRPr="004149C6" w:rsidRDefault="00EF1299" w:rsidP="00B25BBF">
      <w:pPr>
        <w:widowControl w:val="0"/>
        <w:autoSpaceDE w:val="0"/>
        <w:autoSpaceDN w:val="0"/>
        <w:adjustRightInd w:val="0"/>
        <w:spacing w:before="240" w:after="240" w:line="360" w:lineRule="auto"/>
        <w:jc w:val="both"/>
        <w:rPr>
          <w:rFonts w:ascii="Palatino Linotype" w:hAnsi="Palatino Linotype" w:cs="Arial"/>
          <w:lang w:val="es-ES"/>
        </w:rPr>
      </w:pPr>
      <w:r w:rsidRPr="004149C6">
        <w:rPr>
          <w:rFonts w:ascii="Palatino Linotype" w:hAnsi="Palatino Linotype" w:cs="Arial"/>
          <w:lang w:val="es-ES"/>
        </w:rPr>
        <w:t xml:space="preserve">Una vez señalado lo anterior, es importante referir que de la respuesta e Informe Justificado, se advierte que </w:t>
      </w:r>
      <w:r w:rsidRPr="004149C6">
        <w:rPr>
          <w:rFonts w:ascii="Palatino Linotype" w:hAnsi="Palatino Linotype" w:cs="Arial"/>
          <w:b/>
          <w:lang w:val="es-ES"/>
        </w:rPr>
        <w:t>EL SUJETO OBLIGADO</w:t>
      </w:r>
      <w:r w:rsidR="00EA4D7F" w:rsidRPr="004149C6">
        <w:rPr>
          <w:rFonts w:ascii="Palatino Linotype" w:hAnsi="Palatino Linotype" w:cs="Arial"/>
          <w:lang w:val="es-ES"/>
        </w:rPr>
        <w:t>, no colmó</w:t>
      </w:r>
      <w:r w:rsidRPr="004149C6">
        <w:rPr>
          <w:rFonts w:ascii="Palatino Linotype" w:hAnsi="Palatino Linotype" w:cs="Arial"/>
          <w:lang w:val="es-ES"/>
        </w:rPr>
        <w:t xml:space="preserve"> el derecho de acceso a la información pública de la particular.</w:t>
      </w:r>
    </w:p>
    <w:p w:rsidR="00EF1299" w:rsidRPr="004149C6" w:rsidRDefault="00EF1299" w:rsidP="00B25BBF">
      <w:pPr>
        <w:widowControl w:val="0"/>
        <w:autoSpaceDE w:val="0"/>
        <w:autoSpaceDN w:val="0"/>
        <w:adjustRightInd w:val="0"/>
        <w:spacing w:before="240" w:after="240" w:line="360" w:lineRule="auto"/>
        <w:jc w:val="both"/>
        <w:rPr>
          <w:rFonts w:ascii="Palatino Linotype" w:hAnsi="Palatino Linotype" w:cs="Arial"/>
          <w:lang w:val="es-ES"/>
        </w:rPr>
      </w:pPr>
      <w:r w:rsidRPr="004149C6">
        <w:rPr>
          <w:rFonts w:ascii="Palatino Linotype" w:hAnsi="Palatino Linotype" w:cs="Arial"/>
          <w:lang w:val="es-ES"/>
        </w:rPr>
        <w:lastRenderedPageBreak/>
        <w:t xml:space="preserve">De esta forma, se advierte que mediante respuesta, </w:t>
      </w:r>
      <w:r w:rsidRPr="004149C6">
        <w:rPr>
          <w:rFonts w:ascii="Palatino Linotype" w:hAnsi="Palatino Linotype" w:cs="Arial"/>
          <w:b/>
          <w:lang w:val="es-ES"/>
        </w:rPr>
        <w:t>EL SUJETO OBLIGADO</w:t>
      </w:r>
      <w:r w:rsidRPr="004149C6">
        <w:rPr>
          <w:rFonts w:ascii="Palatino Linotype" w:hAnsi="Palatino Linotype" w:cs="Arial"/>
          <w:lang w:val="es-ES"/>
        </w:rPr>
        <w:t xml:space="preserve">, remitió las </w:t>
      </w:r>
      <w:r w:rsidR="00E343EB" w:rsidRPr="004149C6">
        <w:rPr>
          <w:rFonts w:ascii="Palatino Linotype" w:hAnsi="Palatino Linotype" w:cs="Arial"/>
          <w:lang w:val="es-ES"/>
        </w:rPr>
        <w:t>siguientes ligas electrónicas con el siguiente contenido:</w:t>
      </w:r>
    </w:p>
    <w:p w:rsidR="00E343EB" w:rsidRPr="004149C6" w:rsidRDefault="00A70935" w:rsidP="00E343EB">
      <w:pPr>
        <w:pStyle w:val="Prrafodelista"/>
        <w:widowControl w:val="0"/>
        <w:numPr>
          <w:ilvl w:val="0"/>
          <w:numId w:val="19"/>
        </w:numPr>
        <w:autoSpaceDE w:val="0"/>
        <w:autoSpaceDN w:val="0"/>
        <w:adjustRightInd w:val="0"/>
        <w:spacing w:line="360" w:lineRule="auto"/>
        <w:jc w:val="both"/>
        <w:rPr>
          <w:rFonts w:ascii="Palatino Linotype" w:hAnsi="Palatino Linotype" w:cs="Arial"/>
          <w:lang w:val="es-ES"/>
        </w:rPr>
      </w:pPr>
      <w:hyperlink r:id="rId14" w:history="1">
        <w:r w:rsidR="00E343EB" w:rsidRPr="004149C6">
          <w:rPr>
            <w:rStyle w:val="Hipervnculo"/>
            <w:rFonts w:ascii="Palatino Linotype" w:hAnsi="Palatino Linotype" w:cs="Arial"/>
            <w:color w:val="auto"/>
            <w:lang w:val="es-ES"/>
          </w:rPr>
          <w:t>https://www.ipomex.org.mx/recursos/ipo/files_ipo/2013/20/7/4287727d29153b398541b3bcdd04fbf0.pdf</w:t>
        </w:r>
      </w:hyperlink>
      <w:r w:rsidR="00E343EB" w:rsidRPr="004149C6">
        <w:rPr>
          <w:rFonts w:ascii="Palatino Linotype" w:hAnsi="Palatino Linotype" w:cs="Arial"/>
          <w:lang w:val="es-ES"/>
        </w:rPr>
        <w:t>;</w:t>
      </w:r>
    </w:p>
    <w:p w:rsidR="00EF1299" w:rsidRPr="004149C6" w:rsidRDefault="00E343EB" w:rsidP="00B25BBF">
      <w:pPr>
        <w:widowControl w:val="0"/>
        <w:autoSpaceDE w:val="0"/>
        <w:autoSpaceDN w:val="0"/>
        <w:adjustRightInd w:val="0"/>
        <w:spacing w:before="240" w:after="240" w:line="360" w:lineRule="auto"/>
        <w:jc w:val="both"/>
        <w:rPr>
          <w:rFonts w:ascii="Palatino Linotype" w:hAnsi="Palatino Linotype" w:cs="Arial"/>
          <w:lang w:val="es-ES"/>
        </w:rPr>
      </w:pPr>
      <w:r w:rsidRPr="004149C6">
        <w:rPr>
          <w:noProof/>
          <w:lang w:val="es-ES"/>
        </w:rPr>
        <w:drawing>
          <wp:inline distT="0" distB="0" distL="0" distR="0" wp14:anchorId="6B6B1B29" wp14:editId="5859F218">
            <wp:extent cx="5753100" cy="5829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502" t="8478" r="11029" b="9082"/>
                    <a:stretch/>
                  </pic:blipFill>
                  <pic:spPr bwMode="auto">
                    <a:xfrm>
                      <a:off x="0" y="0"/>
                      <a:ext cx="5753100" cy="5829300"/>
                    </a:xfrm>
                    <a:prstGeom prst="rect">
                      <a:avLst/>
                    </a:prstGeom>
                    <a:ln>
                      <a:noFill/>
                    </a:ln>
                    <a:extLst>
                      <a:ext uri="{53640926-AAD7-44D8-BBD7-CCE9431645EC}">
                        <a14:shadowObscured xmlns:a14="http://schemas.microsoft.com/office/drawing/2010/main"/>
                      </a:ext>
                    </a:extLst>
                  </pic:spPr>
                </pic:pic>
              </a:graphicData>
            </a:graphic>
          </wp:inline>
        </w:drawing>
      </w:r>
    </w:p>
    <w:p w:rsidR="00E343EB" w:rsidRPr="004149C6" w:rsidRDefault="00A70935" w:rsidP="00E343EB">
      <w:pPr>
        <w:pStyle w:val="Prrafodelista"/>
        <w:widowControl w:val="0"/>
        <w:numPr>
          <w:ilvl w:val="0"/>
          <w:numId w:val="19"/>
        </w:numPr>
        <w:autoSpaceDE w:val="0"/>
        <w:autoSpaceDN w:val="0"/>
        <w:adjustRightInd w:val="0"/>
        <w:spacing w:line="360" w:lineRule="auto"/>
        <w:jc w:val="both"/>
        <w:rPr>
          <w:rFonts w:ascii="Palatino Linotype" w:hAnsi="Palatino Linotype" w:cs="Arial"/>
          <w:lang w:val="es-ES"/>
        </w:rPr>
      </w:pPr>
      <w:hyperlink r:id="rId16" w:history="1">
        <w:r w:rsidR="00E343EB" w:rsidRPr="004149C6">
          <w:rPr>
            <w:rStyle w:val="Hipervnculo"/>
            <w:rFonts w:ascii="Palatino Linotype" w:hAnsi="Palatino Linotype" w:cs="Arial"/>
            <w:color w:val="auto"/>
            <w:lang w:val="es-ES"/>
          </w:rPr>
          <w:t>https://www.ipomex.org.mx/recursos/ipo/files_ipo/2016/20/8/8fc992dd4c681a93c8326289cbfbdd0f.pdf</w:t>
        </w:r>
      </w:hyperlink>
      <w:r w:rsidR="00E343EB" w:rsidRPr="004149C6">
        <w:rPr>
          <w:rFonts w:ascii="Palatino Linotype" w:hAnsi="Palatino Linotype" w:cs="Arial"/>
          <w:lang w:val="es-ES"/>
        </w:rPr>
        <w:t xml:space="preserve"> y </w:t>
      </w:r>
    </w:p>
    <w:p w:rsidR="00EF1299" w:rsidRPr="004149C6" w:rsidRDefault="00E343EB" w:rsidP="00B25BBF">
      <w:pPr>
        <w:widowControl w:val="0"/>
        <w:autoSpaceDE w:val="0"/>
        <w:autoSpaceDN w:val="0"/>
        <w:adjustRightInd w:val="0"/>
        <w:spacing w:before="240" w:after="240" w:line="360" w:lineRule="auto"/>
        <w:jc w:val="both"/>
        <w:rPr>
          <w:rFonts w:ascii="Palatino Linotype" w:hAnsi="Palatino Linotype" w:cs="Arial"/>
          <w:lang w:val="es-ES"/>
        </w:rPr>
      </w:pPr>
      <w:r w:rsidRPr="004149C6">
        <w:rPr>
          <w:noProof/>
          <w:lang w:val="es-ES"/>
        </w:rPr>
        <w:drawing>
          <wp:inline distT="0" distB="0" distL="0" distR="0" wp14:anchorId="75960D2F" wp14:editId="1884B6B8">
            <wp:extent cx="5819775" cy="6657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172" t="8478" r="10537" b="9374"/>
                    <a:stretch/>
                  </pic:blipFill>
                  <pic:spPr bwMode="auto">
                    <a:xfrm>
                      <a:off x="0" y="0"/>
                      <a:ext cx="5819775" cy="6657975"/>
                    </a:xfrm>
                    <a:prstGeom prst="rect">
                      <a:avLst/>
                    </a:prstGeom>
                    <a:ln>
                      <a:noFill/>
                    </a:ln>
                    <a:extLst>
                      <a:ext uri="{53640926-AAD7-44D8-BBD7-CCE9431645EC}">
                        <a14:shadowObscured xmlns:a14="http://schemas.microsoft.com/office/drawing/2010/main"/>
                      </a:ext>
                    </a:extLst>
                  </pic:spPr>
                </pic:pic>
              </a:graphicData>
            </a:graphic>
          </wp:inline>
        </w:drawing>
      </w:r>
    </w:p>
    <w:p w:rsidR="00E343EB" w:rsidRPr="004149C6" w:rsidRDefault="00A70935" w:rsidP="00E343EB">
      <w:pPr>
        <w:pStyle w:val="Prrafodelista"/>
        <w:widowControl w:val="0"/>
        <w:numPr>
          <w:ilvl w:val="0"/>
          <w:numId w:val="19"/>
        </w:numPr>
        <w:autoSpaceDE w:val="0"/>
        <w:autoSpaceDN w:val="0"/>
        <w:adjustRightInd w:val="0"/>
        <w:spacing w:line="360" w:lineRule="auto"/>
        <w:jc w:val="both"/>
        <w:rPr>
          <w:rFonts w:ascii="Palatino Linotype" w:hAnsi="Palatino Linotype" w:cs="Arial"/>
          <w:lang w:val="es-ES"/>
        </w:rPr>
      </w:pPr>
      <w:hyperlink r:id="rId18" w:history="1">
        <w:r w:rsidR="00E343EB" w:rsidRPr="004149C6">
          <w:rPr>
            <w:rStyle w:val="Hipervnculo"/>
            <w:rFonts w:ascii="Palatino Linotype" w:hAnsi="Palatino Linotype" w:cs="Arial"/>
            <w:color w:val="auto"/>
            <w:lang w:val="es-ES"/>
          </w:rPr>
          <w:t>https://www.ipomex.org.mx/recursos/ipo/files_ipo3/20l9/4304l/4/f700l4a0c56e08ccc00cbc46f608de86.pdf</w:t>
        </w:r>
      </w:hyperlink>
    </w:p>
    <w:p w:rsidR="00E343EB" w:rsidRPr="004149C6" w:rsidRDefault="00E343EB" w:rsidP="00E343EB">
      <w:pPr>
        <w:pStyle w:val="Prrafodelista"/>
        <w:widowControl w:val="0"/>
        <w:autoSpaceDE w:val="0"/>
        <w:autoSpaceDN w:val="0"/>
        <w:adjustRightInd w:val="0"/>
        <w:spacing w:line="360" w:lineRule="auto"/>
        <w:ind w:left="0"/>
        <w:jc w:val="both"/>
        <w:rPr>
          <w:rFonts w:ascii="Palatino Linotype" w:hAnsi="Palatino Linotype" w:cs="Arial"/>
          <w:lang w:val="es-ES"/>
        </w:rPr>
      </w:pPr>
      <w:r w:rsidRPr="004149C6">
        <w:rPr>
          <w:noProof/>
          <w:lang w:val="es-ES"/>
        </w:rPr>
        <w:drawing>
          <wp:inline distT="0" distB="0" distL="0" distR="0" wp14:anchorId="55C82C0C" wp14:editId="7407C364">
            <wp:extent cx="5724525" cy="2838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953" t="8186" r="9878" b="71935"/>
                    <a:stretch/>
                  </pic:blipFill>
                  <pic:spPr bwMode="auto">
                    <a:xfrm>
                      <a:off x="0" y="0"/>
                      <a:ext cx="5724525" cy="2838450"/>
                    </a:xfrm>
                    <a:prstGeom prst="rect">
                      <a:avLst/>
                    </a:prstGeom>
                    <a:ln>
                      <a:noFill/>
                    </a:ln>
                    <a:extLst>
                      <a:ext uri="{53640926-AAD7-44D8-BBD7-CCE9431645EC}">
                        <a14:shadowObscured xmlns:a14="http://schemas.microsoft.com/office/drawing/2010/main"/>
                      </a:ext>
                    </a:extLst>
                  </pic:spPr>
                </pic:pic>
              </a:graphicData>
            </a:graphic>
          </wp:inline>
        </w:drawing>
      </w:r>
    </w:p>
    <w:p w:rsidR="004C7388" w:rsidRPr="004149C6" w:rsidRDefault="00E343EB" w:rsidP="004C7388">
      <w:pPr>
        <w:pStyle w:val="Prrafodelista"/>
        <w:widowControl w:val="0"/>
        <w:autoSpaceDE w:val="0"/>
        <w:autoSpaceDN w:val="0"/>
        <w:adjustRightInd w:val="0"/>
        <w:spacing w:line="360" w:lineRule="auto"/>
        <w:ind w:left="0"/>
        <w:jc w:val="both"/>
        <w:rPr>
          <w:rFonts w:ascii="Palatino Linotype" w:hAnsi="Palatino Linotype" w:cs="Arial"/>
          <w:lang w:val="es-ES"/>
        </w:rPr>
      </w:pPr>
      <w:r w:rsidRPr="004149C6">
        <w:rPr>
          <w:rFonts w:ascii="Palatino Linotype" w:hAnsi="Palatino Linotype" w:cs="Arial"/>
          <w:lang w:val="es-ES"/>
        </w:rPr>
        <w:t xml:space="preserve">Así, </w:t>
      </w:r>
      <w:r w:rsidR="00E126B1" w:rsidRPr="004149C6">
        <w:rPr>
          <w:rFonts w:ascii="Palatino Linotype" w:hAnsi="Palatino Linotype" w:cs="Arial"/>
          <w:b/>
          <w:lang w:val="es-ES"/>
        </w:rPr>
        <w:t>EL SUJETO OBLIGADO</w:t>
      </w:r>
      <w:r w:rsidR="00E126B1" w:rsidRPr="004149C6">
        <w:rPr>
          <w:rFonts w:ascii="Palatino Linotype" w:hAnsi="Palatino Linotype" w:cs="Arial"/>
          <w:lang w:val="es-ES"/>
        </w:rPr>
        <w:t xml:space="preserve">, </w:t>
      </w:r>
      <w:r w:rsidRPr="004149C6">
        <w:rPr>
          <w:rFonts w:ascii="Palatino Linotype" w:hAnsi="Palatino Linotype" w:cs="Arial"/>
          <w:lang w:val="es-ES"/>
        </w:rPr>
        <w:t xml:space="preserve">solo dio respuesta a los primeros tres puntos de </w:t>
      </w:r>
      <w:r w:rsidR="00E126B1" w:rsidRPr="004149C6">
        <w:rPr>
          <w:rFonts w:ascii="Palatino Linotype" w:hAnsi="Palatino Linotype" w:cs="Arial"/>
          <w:lang w:val="es-ES"/>
        </w:rPr>
        <w:t>forma</w:t>
      </w:r>
      <w:r w:rsidRPr="004149C6">
        <w:rPr>
          <w:rFonts w:ascii="Palatino Linotype" w:hAnsi="Palatino Linotype" w:cs="Arial"/>
          <w:lang w:val="es-ES"/>
        </w:rPr>
        <w:t xml:space="preserve"> parcial, </w:t>
      </w:r>
      <w:r w:rsidR="00E126B1" w:rsidRPr="004149C6">
        <w:rPr>
          <w:rFonts w:ascii="Palatino Linotype" w:hAnsi="Palatino Linotype" w:cs="Arial"/>
          <w:lang w:val="es-ES"/>
        </w:rPr>
        <w:t xml:space="preserve">en razón a que mediante la liga electrónica proporcionada para localizar la convocatoria para elegir autoridades auxiliares (delegados municipales y consejos de participación ciudadana (COPACI) de Zinacantepec, Estado de México del año 2019, no contiene dicha información, como se advirtió en la imagen que antecede; mientras que </w:t>
      </w:r>
      <w:r w:rsidR="00E64442" w:rsidRPr="004149C6">
        <w:rPr>
          <w:rFonts w:ascii="Palatino Linotype" w:hAnsi="Palatino Linotype" w:cs="Arial"/>
          <w:lang w:val="es-ES"/>
        </w:rPr>
        <w:t xml:space="preserve">de </w:t>
      </w:r>
      <w:r w:rsidR="00E126B1" w:rsidRPr="004149C6">
        <w:rPr>
          <w:rFonts w:ascii="Palatino Linotype" w:hAnsi="Palatino Linotype" w:cs="Arial"/>
          <w:lang w:val="es-ES"/>
        </w:rPr>
        <w:t>los requerimie</w:t>
      </w:r>
      <w:r w:rsidR="00E64442" w:rsidRPr="004149C6">
        <w:rPr>
          <w:rFonts w:ascii="Palatino Linotype" w:hAnsi="Palatino Linotype" w:cs="Arial"/>
          <w:lang w:val="es-ES"/>
        </w:rPr>
        <w:t xml:space="preserve">ntos restantes de la particular, solo se proporcionó la información concerniente al año 2019 </w:t>
      </w:r>
      <w:r w:rsidR="00E126B1" w:rsidRPr="004149C6">
        <w:rPr>
          <w:rFonts w:ascii="Palatino Linotype" w:hAnsi="Palatino Linotype" w:cs="Arial"/>
          <w:lang w:val="es-ES"/>
        </w:rPr>
        <w:t>y del requerimiento número</w:t>
      </w:r>
      <w:r w:rsidR="004C7388" w:rsidRPr="004149C6">
        <w:rPr>
          <w:rFonts w:ascii="Palatino Linotype" w:hAnsi="Palatino Linotype" w:cs="Arial"/>
          <w:lang w:val="es-ES"/>
        </w:rPr>
        <w:t xml:space="preserve"> siete señaló que no contaba con dicha información.</w:t>
      </w:r>
    </w:p>
    <w:p w:rsidR="004C7388" w:rsidRPr="004149C6" w:rsidRDefault="004C7388" w:rsidP="004C7388">
      <w:pPr>
        <w:pStyle w:val="Prrafodelista"/>
        <w:widowControl w:val="0"/>
        <w:autoSpaceDE w:val="0"/>
        <w:autoSpaceDN w:val="0"/>
        <w:adjustRightInd w:val="0"/>
        <w:spacing w:line="360" w:lineRule="auto"/>
        <w:ind w:left="0"/>
        <w:jc w:val="both"/>
        <w:rPr>
          <w:rFonts w:ascii="Palatino Linotype" w:hAnsi="Palatino Linotype" w:cs="Arial"/>
          <w:lang w:val="es-ES"/>
        </w:rPr>
      </w:pPr>
    </w:p>
    <w:p w:rsidR="004C7388" w:rsidRPr="004149C6" w:rsidRDefault="004C7388" w:rsidP="00D716C2">
      <w:pPr>
        <w:pStyle w:val="Prrafodelista"/>
        <w:widowControl w:val="0"/>
        <w:autoSpaceDE w:val="0"/>
        <w:autoSpaceDN w:val="0"/>
        <w:adjustRightInd w:val="0"/>
        <w:spacing w:line="360" w:lineRule="auto"/>
        <w:ind w:left="0"/>
        <w:jc w:val="both"/>
        <w:rPr>
          <w:rFonts w:ascii="Palatino Linotype" w:hAnsi="Palatino Linotype" w:cs="Arial"/>
          <w:lang w:val="es-ES"/>
        </w:rPr>
      </w:pPr>
      <w:r w:rsidRPr="004149C6">
        <w:rPr>
          <w:rFonts w:ascii="Palatino Linotype" w:eastAsia="MS Mincho" w:hAnsi="Palatino Linotype"/>
          <w:lang w:val="es-ES"/>
        </w:rPr>
        <w:t xml:space="preserve">Ahora bien, aunque </w:t>
      </w:r>
      <w:r w:rsidRPr="004149C6">
        <w:rPr>
          <w:rFonts w:ascii="Palatino Linotype" w:eastAsia="MS Mincho" w:hAnsi="Palatino Linotype"/>
          <w:b/>
          <w:lang w:val="es-ES"/>
        </w:rPr>
        <w:t>EL SUJETO OBLIGADO</w:t>
      </w:r>
      <w:r w:rsidRPr="004149C6">
        <w:rPr>
          <w:rFonts w:ascii="Palatino Linotype" w:eastAsia="MS Mincho" w:hAnsi="Palatino Linotype"/>
          <w:lang w:val="es-ES"/>
        </w:rPr>
        <w:t xml:space="preserve"> admitió que generaba, poseía o administraba la información solicitada por la hoy</w:t>
      </w:r>
      <w:r w:rsidRPr="004149C6">
        <w:rPr>
          <w:rFonts w:ascii="Palatino Linotype" w:eastAsia="MS Mincho" w:hAnsi="Palatino Linotype"/>
          <w:b/>
          <w:lang w:val="es-ES"/>
        </w:rPr>
        <w:t xml:space="preserve"> RECURRENTE</w:t>
      </w:r>
      <w:r w:rsidRPr="004149C6">
        <w:rPr>
          <w:rFonts w:ascii="Palatino Linotype" w:eastAsia="MS Mincho" w:hAnsi="Palatino Linotype"/>
          <w:lang w:val="es-ES"/>
        </w:rPr>
        <w:t>, sin embargo, señaló que no contaba con la generada en los años 2013 y 2016, de los puntos tres a la nueve de la solicitud</w:t>
      </w:r>
      <w:r w:rsidR="00093F61" w:rsidRPr="004149C6">
        <w:rPr>
          <w:rFonts w:ascii="Palatino Linotype" w:eastAsia="MS Mincho" w:hAnsi="Palatino Linotype"/>
          <w:lang w:val="es-ES"/>
        </w:rPr>
        <w:t>; exceptuando</w:t>
      </w:r>
      <w:r w:rsidR="00E64442" w:rsidRPr="004149C6">
        <w:rPr>
          <w:rFonts w:ascii="Palatino Linotype" w:eastAsia="MS Mincho" w:hAnsi="Palatino Linotype"/>
          <w:lang w:val="es-ES"/>
        </w:rPr>
        <w:t xml:space="preserve"> el número 7, del cual expresó</w:t>
      </w:r>
      <w:r w:rsidRPr="004149C6">
        <w:rPr>
          <w:rFonts w:ascii="Palatino Linotype" w:eastAsia="MS Mincho" w:hAnsi="Palatino Linotype"/>
          <w:lang w:val="es-ES"/>
        </w:rPr>
        <w:t xml:space="preserve"> no contar con la información </w:t>
      </w:r>
      <w:r w:rsidRPr="004149C6">
        <w:rPr>
          <w:rFonts w:ascii="Palatino Linotype" w:eastAsia="MS Mincho" w:hAnsi="Palatino Linotype"/>
          <w:lang w:val="es-ES"/>
        </w:rPr>
        <w:lastRenderedPageBreak/>
        <w:t>concernient</w:t>
      </w:r>
      <w:r w:rsidR="00093F61" w:rsidRPr="004149C6">
        <w:rPr>
          <w:rFonts w:ascii="Palatino Linotype" w:eastAsia="MS Mincho" w:hAnsi="Palatino Linotype"/>
          <w:lang w:val="es-ES"/>
        </w:rPr>
        <w:t xml:space="preserve">e a los años 2013, 2016 y 2019; atento a ello, </w:t>
      </w:r>
      <w:r w:rsidRPr="004149C6">
        <w:rPr>
          <w:rFonts w:ascii="Palatino Linotype" w:eastAsia="MS Mincho" w:hAnsi="Palatino Linotype"/>
          <w:lang w:val="es-ES"/>
        </w:rPr>
        <w:t xml:space="preserve">la Ley Orgánica Municipal del Estado de México prevé en su artículo 56 lo siguiente; </w:t>
      </w:r>
    </w:p>
    <w:p w:rsidR="004C7388" w:rsidRPr="004149C6" w:rsidRDefault="004C7388" w:rsidP="00093F61">
      <w:pPr>
        <w:ind w:left="851" w:right="567"/>
        <w:contextualSpacing/>
        <w:jc w:val="both"/>
        <w:rPr>
          <w:rFonts w:ascii="Palatino Linotype" w:eastAsia="MS Mincho" w:hAnsi="Palatino Linotype"/>
          <w:i/>
          <w:sz w:val="22"/>
          <w:szCs w:val="22"/>
          <w:lang w:val="es-ES"/>
        </w:rPr>
      </w:pPr>
      <w:r w:rsidRPr="004149C6">
        <w:rPr>
          <w:rFonts w:ascii="Palatino Linotype" w:eastAsia="MS Mincho" w:hAnsi="Palatino Linotype"/>
          <w:i/>
          <w:sz w:val="22"/>
          <w:szCs w:val="22"/>
          <w:lang w:val="es-ES"/>
        </w:rPr>
        <w:t>“</w:t>
      </w:r>
      <w:r w:rsidRPr="004149C6">
        <w:rPr>
          <w:rFonts w:ascii="Palatino Linotype" w:eastAsia="MS Mincho" w:hAnsi="Palatino Linotype"/>
          <w:b/>
          <w:i/>
          <w:sz w:val="22"/>
          <w:szCs w:val="22"/>
          <w:lang w:val="es-ES"/>
        </w:rPr>
        <w:t>Artículo 56.-</w:t>
      </w:r>
      <w:r w:rsidRPr="004149C6">
        <w:rPr>
          <w:rFonts w:ascii="Palatino Linotype" w:eastAsia="MS Mincho" w:hAnsi="Palatino Linotype"/>
          <w:i/>
          <w:sz w:val="22"/>
          <w:szCs w:val="22"/>
          <w:lang w:val="es-ES"/>
        </w:rPr>
        <w:t xml:space="preserve"> Son autoridades auxiliares municipales, los delegados y subdelegados, y los jefes de sector o de sección y jefes de manzana que designe el ayuntamiento”.</w:t>
      </w:r>
    </w:p>
    <w:p w:rsidR="00093F61" w:rsidRPr="004149C6" w:rsidRDefault="00093F61" w:rsidP="00093F61">
      <w:pPr>
        <w:spacing w:after="160" w:line="360" w:lineRule="auto"/>
        <w:contextualSpacing/>
        <w:jc w:val="both"/>
        <w:rPr>
          <w:rFonts w:ascii="Palatino Linotype" w:eastAsia="MS Mincho" w:hAnsi="Palatino Linotype"/>
          <w:lang w:val="es-ES"/>
        </w:rPr>
      </w:pPr>
    </w:p>
    <w:p w:rsidR="004C7388" w:rsidRPr="004149C6" w:rsidRDefault="00093F61" w:rsidP="00093F61">
      <w:pPr>
        <w:spacing w:after="160" w:line="360" w:lineRule="auto"/>
        <w:contextualSpacing/>
        <w:jc w:val="both"/>
        <w:rPr>
          <w:rFonts w:ascii="Palatino Linotype" w:eastAsia="MS Mincho" w:hAnsi="Palatino Linotype"/>
          <w:i/>
          <w:sz w:val="22"/>
        </w:rPr>
      </w:pPr>
      <w:r w:rsidRPr="004149C6">
        <w:rPr>
          <w:rFonts w:ascii="Palatino Linotype" w:eastAsia="MS Mincho" w:hAnsi="Palatino Linotype"/>
          <w:lang w:val="es-ES"/>
        </w:rPr>
        <w:t xml:space="preserve">Asimismo, en su artículo 57 </w:t>
      </w:r>
      <w:r w:rsidR="004C7388" w:rsidRPr="004149C6">
        <w:rPr>
          <w:rFonts w:ascii="Palatino Linotype" w:eastAsia="MS Mincho" w:hAnsi="Palatino Linotype"/>
          <w:lang w:val="es-ES"/>
        </w:rPr>
        <w:t xml:space="preserve">señala que </w:t>
      </w:r>
      <w:r w:rsidR="004C7388" w:rsidRPr="004149C6">
        <w:rPr>
          <w:rFonts w:ascii="Palatino Linotype" w:eastAsia="MS Mincho" w:hAnsi="Palatino Linotype"/>
          <w:i/>
          <w:lang w:val="es-ES"/>
        </w:rPr>
        <w:t>“Las autoridades auxiliares ejercerán, en sus respectivas jurisdicciones, las atribuciones que les delegue el ayuntamiento, para mantener el orden, la tranquilidad, la paz social, la seguridad y la protección de los vecinos…”</w:t>
      </w:r>
      <w:r w:rsidR="004C7388" w:rsidRPr="004149C6">
        <w:rPr>
          <w:rFonts w:ascii="Palatino Linotype" w:eastAsia="MS Mincho" w:hAnsi="Palatino Linotype"/>
          <w:lang w:val="es-ES"/>
        </w:rPr>
        <w:t xml:space="preserve"> </w:t>
      </w:r>
    </w:p>
    <w:p w:rsidR="004C7388" w:rsidRPr="004149C6" w:rsidRDefault="004C7388" w:rsidP="004C7388">
      <w:pPr>
        <w:spacing w:line="360" w:lineRule="auto"/>
        <w:ind w:right="49"/>
        <w:jc w:val="both"/>
        <w:rPr>
          <w:rFonts w:ascii="Palatino Linotype" w:eastAsia="MS Mincho" w:hAnsi="Palatino Linotype"/>
          <w:lang w:val="es-ES"/>
        </w:rPr>
      </w:pPr>
    </w:p>
    <w:p w:rsidR="004C7388" w:rsidRPr="004149C6" w:rsidRDefault="004C7388" w:rsidP="00093F61">
      <w:pPr>
        <w:spacing w:after="160" w:line="360" w:lineRule="auto"/>
        <w:ind w:right="49"/>
        <w:contextualSpacing/>
        <w:jc w:val="both"/>
        <w:rPr>
          <w:rFonts w:ascii="Palatino Linotype" w:eastAsia="MS Mincho" w:hAnsi="Palatino Linotype"/>
          <w:lang w:val="es-ES"/>
        </w:rPr>
      </w:pPr>
      <w:r w:rsidRPr="004149C6">
        <w:rPr>
          <w:rFonts w:ascii="Palatino Linotype" w:eastAsia="MS Mincho" w:hAnsi="Palatino Linotype"/>
          <w:lang w:val="es-ES"/>
        </w:rPr>
        <w:t xml:space="preserve">En ese sentido, se denota la facultad del ayuntamiento para nombrar a las autoridades auxiliares, tal y como lo establece el artículo 31, fracción XII de la Ley Orgánica Municipal del Estado de México.  </w:t>
      </w:r>
    </w:p>
    <w:p w:rsidR="004C7388" w:rsidRPr="004149C6" w:rsidRDefault="004C7388" w:rsidP="004C7388">
      <w:pPr>
        <w:spacing w:line="360" w:lineRule="auto"/>
        <w:ind w:left="426" w:right="49"/>
        <w:contextualSpacing/>
        <w:jc w:val="both"/>
        <w:rPr>
          <w:rFonts w:ascii="Palatino Linotype" w:eastAsia="MS Mincho" w:hAnsi="Palatino Linotype"/>
          <w:lang w:val="es-ES"/>
        </w:rPr>
      </w:pPr>
    </w:p>
    <w:p w:rsidR="004C7388" w:rsidRPr="004149C6" w:rsidRDefault="00093F61" w:rsidP="00093F61">
      <w:pPr>
        <w:ind w:left="567" w:right="567"/>
        <w:contextualSpacing/>
        <w:jc w:val="both"/>
        <w:rPr>
          <w:rFonts w:ascii="Palatino Linotype" w:eastAsia="Calibri" w:hAnsi="Palatino Linotype"/>
          <w:b/>
          <w:i/>
          <w:sz w:val="22"/>
          <w:szCs w:val="22"/>
          <w:lang w:eastAsia="en-US"/>
        </w:rPr>
      </w:pPr>
      <w:r w:rsidRPr="004149C6">
        <w:rPr>
          <w:rFonts w:ascii="Palatino Linotype" w:eastAsia="Calibri" w:hAnsi="Palatino Linotype"/>
          <w:b/>
          <w:i/>
          <w:sz w:val="22"/>
          <w:szCs w:val="22"/>
          <w:lang w:eastAsia="en-US"/>
        </w:rPr>
        <w:t>“Art. 31.</w:t>
      </w:r>
      <w:r w:rsidR="004C7388" w:rsidRPr="004149C6">
        <w:rPr>
          <w:rFonts w:ascii="Palatino Linotype" w:eastAsia="Calibri" w:hAnsi="Palatino Linotype"/>
          <w:b/>
          <w:i/>
          <w:sz w:val="22"/>
          <w:szCs w:val="22"/>
          <w:lang w:eastAsia="en-US"/>
        </w:rPr>
        <w:t xml:space="preserve"> (…) </w:t>
      </w:r>
    </w:p>
    <w:p w:rsidR="004C7388" w:rsidRPr="004149C6" w:rsidRDefault="004C7388" w:rsidP="00093F61">
      <w:pPr>
        <w:ind w:left="567" w:right="567"/>
        <w:contextualSpacing/>
        <w:jc w:val="both"/>
        <w:rPr>
          <w:rFonts w:ascii="Palatino Linotype" w:eastAsia="MS Mincho" w:hAnsi="Palatino Linotype"/>
          <w:i/>
          <w:lang w:val="es-ES"/>
        </w:rPr>
      </w:pPr>
      <w:r w:rsidRPr="004149C6">
        <w:rPr>
          <w:rFonts w:ascii="Palatino Linotype" w:eastAsia="Calibri" w:hAnsi="Palatino Linotype"/>
          <w:b/>
          <w:i/>
          <w:sz w:val="22"/>
          <w:szCs w:val="22"/>
          <w:lang w:eastAsia="en-US"/>
        </w:rPr>
        <w:t>XII. Convocar a elección de delegados y subdelegados municipales, y de los miembros de los consejos de participación ciudadana</w:t>
      </w:r>
      <w:r w:rsidRPr="004149C6">
        <w:rPr>
          <w:rFonts w:ascii="Palatino Linotype" w:eastAsia="Calibri" w:hAnsi="Palatino Linotype"/>
          <w:i/>
          <w:sz w:val="22"/>
          <w:szCs w:val="22"/>
          <w:lang w:eastAsia="en-US"/>
        </w:rPr>
        <w:t xml:space="preserve">;” </w:t>
      </w:r>
      <w:r w:rsidR="00093F61" w:rsidRPr="004149C6">
        <w:rPr>
          <w:rFonts w:ascii="Palatino Linotype" w:eastAsia="Calibri" w:hAnsi="Palatino Linotype"/>
          <w:i/>
          <w:sz w:val="22"/>
          <w:szCs w:val="22"/>
          <w:lang w:eastAsia="en-US"/>
        </w:rPr>
        <w:t>(Énfasis añadido)</w:t>
      </w:r>
    </w:p>
    <w:p w:rsidR="004C7388" w:rsidRPr="004149C6" w:rsidRDefault="004C7388" w:rsidP="00093F61">
      <w:pPr>
        <w:ind w:left="426" w:right="49"/>
        <w:contextualSpacing/>
        <w:jc w:val="both"/>
        <w:rPr>
          <w:rFonts w:ascii="Palatino Linotype" w:eastAsia="MS Mincho" w:hAnsi="Palatino Linotype"/>
          <w:lang w:val="es-ES"/>
        </w:rPr>
      </w:pPr>
    </w:p>
    <w:p w:rsidR="004C7388" w:rsidRPr="004149C6" w:rsidRDefault="004C7388" w:rsidP="004C7388">
      <w:pPr>
        <w:numPr>
          <w:ilvl w:val="0"/>
          <w:numId w:val="20"/>
        </w:numPr>
        <w:spacing w:after="160" w:line="360" w:lineRule="auto"/>
        <w:ind w:left="426" w:right="49" w:hanging="426"/>
        <w:contextualSpacing/>
        <w:jc w:val="both"/>
        <w:rPr>
          <w:rFonts w:ascii="Palatino Linotype" w:eastAsia="MS Mincho" w:hAnsi="Palatino Linotype"/>
          <w:lang w:val="es-ES"/>
        </w:rPr>
      </w:pPr>
      <w:r w:rsidRPr="004149C6">
        <w:rPr>
          <w:rFonts w:ascii="Palatino Linotype" w:eastAsia="MS Mincho" w:hAnsi="Palatino Linotype"/>
          <w:lang w:val="es-ES"/>
        </w:rPr>
        <w:t>De acuerdo con el artículo 59 de la Ley citada, establece lo siguiente:</w:t>
      </w:r>
    </w:p>
    <w:p w:rsidR="004C7388" w:rsidRPr="004149C6" w:rsidRDefault="004C7388" w:rsidP="004C7388">
      <w:pPr>
        <w:spacing w:line="360" w:lineRule="auto"/>
        <w:ind w:left="426" w:right="49"/>
        <w:contextualSpacing/>
        <w:jc w:val="both"/>
        <w:rPr>
          <w:rFonts w:ascii="Palatino Linotype" w:eastAsia="MS Mincho" w:hAnsi="Palatino Linotype"/>
          <w:sz w:val="22"/>
          <w:szCs w:val="22"/>
          <w:lang w:val="es-ES"/>
        </w:rPr>
      </w:pPr>
    </w:p>
    <w:p w:rsidR="004C7388" w:rsidRPr="004149C6" w:rsidRDefault="004C7388" w:rsidP="00093F61">
      <w:pPr>
        <w:ind w:left="567" w:right="567"/>
        <w:contextualSpacing/>
        <w:jc w:val="both"/>
        <w:rPr>
          <w:rFonts w:ascii="Palatino Linotype" w:eastAsia="MS Mincho" w:hAnsi="Palatino Linotype"/>
          <w:i/>
          <w:sz w:val="22"/>
          <w:szCs w:val="22"/>
          <w:lang w:val="es-ES"/>
        </w:rPr>
      </w:pPr>
      <w:r w:rsidRPr="004149C6">
        <w:rPr>
          <w:rFonts w:ascii="Palatino Linotype" w:eastAsia="MS Mincho" w:hAnsi="Palatino Linotype"/>
          <w:b/>
          <w:i/>
          <w:sz w:val="22"/>
          <w:szCs w:val="22"/>
          <w:lang w:val="es-ES"/>
        </w:rPr>
        <w:t>“Artículo 59.-</w:t>
      </w:r>
      <w:r w:rsidRPr="004149C6">
        <w:rPr>
          <w:rFonts w:ascii="Palatino Linotype" w:eastAsia="MS Mincho" w:hAnsi="Palatino Linotype"/>
          <w:i/>
          <w:sz w:val="22"/>
          <w:szCs w:val="22"/>
          <w:lang w:val="es-ES"/>
        </w:rPr>
        <w:t xml:space="preserve"> </w:t>
      </w:r>
      <w:r w:rsidRPr="004149C6">
        <w:rPr>
          <w:rFonts w:ascii="Palatino Linotype" w:eastAsia="MS Mincho" w:hAnsi="Palatino Linotype"/>
          <w:b/>
          <w:i/>
          <w:sz w:val="22"/>
          <w:szCs w:val="22"/>
          <w:u w:val="single"/>
          <w:lang w:val="es-ES"/>
        </w:rPr>
        <w:t>La elección de Delegados y Subdelegados se sujetará al procedimiento establecido en la convocatoria que al efecto expida el Ayuntamiento.</w:t>
      </w:r>
      <w:r w:rsidRPr="004149C6">
        <w:rPr>
          <w:rFonts w:ascii="Palatino Linotype" w:eastAsia="MS Mincho" w:hAnsi="Palatino Linotype"/>
          <w:i/>
          <w:sz w:val="22"/>
          <w:szCs w:val="22"/>
          <w:lang w:val="es-ES"/>
        </w:rPr>
        <w:t xml:space="preserve"> Por cada Delegado y Subdelegado deberá elegirse un suplente. </w:t>
      </w:r>
    </w:p>
    <w:p w:rsidR="004C7388" w:rsidRPr="004149C6" w:rsidRDefault="004C7388" w:rsidP="00093F61">
      <w:pPr>
        <w:ind w:left="567" w:right="567"/>
        <w:contextualSpacing/>
        <w:jc w:val="both"/>
        <w:rPr>
          <w:rFonts w:ascii="Palatino Linotype" w:eastAsia="MS Mincho" w:hAnsi="Palatino Linotype"/>
          <w:b/>
          <w:i/>
          <w:sz w:val="22"/>
          <w:szCs w:val="22"/>
          <w:lang w:val="es-ES"/>
        </w:rPr>
      </w:pPr>
      <w:r w:rsidRPr="004149C6">
        <w:rPr>
          <w:rFonts w:ascii="Palatino Linotype" w:eastAsia="MS Mincho" w:hAnsi="Palatino Linotype"/>
          <w:b/>
          <w:i/>
          <w:sz w:val="22"/>
          <w:szCs w:val="22"/>
          <w:lang w:val="es-ES"/>
        </w:rPr>
        <w:t xml:space="preserve">La elección de los Delegados y Subdelegados se realizará en la fecha señalada en la convocatoria, entre el segundo domingo de marzo y el 30 de ese mes del primer año de gobierno del Ayuntamiento. </w:t>
      </w:r>
    </w:p>
    <w:p w:rsidR="004C7388" w:rsidRPr="004149C6" w:rsidRDefault="004C7388" w:rsidP="00093F61">
      <w:pPr>
        <w:ind w:left="567" w:right="567"/>
        <w:contextualSpacing/>
        <w:jc w:val="both"/>
        <w:rPr>
          <w:rFonts w:ascii="Palatino Linotype" w:eastAsia="MS Mincho" w:hAnsi="Palatino Linotype"/>
          <w:i/>
          <w:sz w:val="22"/>
          <w:szCs w:val="22"/>
          <w:lang w:val="es-ES"/>
        </w:rPr>
      </w:pPr>
      <w:r w:rsidRPr="004149C6">
        <w:rPr>
          <w:rFonts w:ascii="Palatino Linotype" w:eastAsia="MS Mincho" w:hAnsi="Palatino Linotype"/>
          <w:i/>
          <w:sz w:val="22"/>
          <w:szCs w:val="22"/>
          <w:lang w:val="es-ES"/>
        </w:rPr>
        <w:t xml:space="preserve">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 </w:t>
      </w:r>
    </w:p>
    <w:p w:rsidR="004C7388" w:rsidRPr="004149C6" w:rsidRDefault="004C7388" w:rsidP="00093F61">
      <w:pPr>
        <w:ind w:right="49"/>
        <w:jc w:val="both"/>
        <w:rPr>
          <w:rFonts w:ascii="Palatino Linotype" w:eastAsia="MS Mincho" w:hAnsi="Palatino Linotype"/>
          <w:lang w:val="es-ES"/>
        </w:rPr>
      </w:pPr>
    </w:p>
    <w:p w:rsidR="004C7388" w:rsidRPr="004149C6" w:rsidRDefault="004C7388" w:rsidP="00093F61">
      <w:pPr>
        <w:spacing w:after="160" w:line="360" w:lineRule="auto"/>
        <w:ind w:right="49"/>
        <w:contextualSpacing/>
        <w:jc w:val="both"/>
        <w:rPr>
          <w:rFonts w:ascii="Palatino Linotype" w:eastAsia="MS Mincho" w:hAnsi="Palatino Linotype"/>
          <w:lang w:val="es-ES"/>
        </w:rPr>
      </w:pPr>
      <w:r w:rsidRPr="004149C6">
        <w:rPr>
          <w:rFonts w:ascii="Palatino Linotype" w:eastAsia="MS Mincho" w:hAnsi="Palatino Linotype"/>
          <w:lang w:val="es-ES"/>
        </w:rPr>
        <w:lastRenderedPageBreak/>
        <w:t xml:space="preserve">En el mismo sentido, la Ley Orgánica Municipal del Estado de México, establece en su artículo 64 lo siguiente: </w:t>
      </w:r>
    </w:p>
    <w:p w:rsidR="004C7388" w:rsidRPr="004149C6" w:rsidRDefault="004C7388" w:rsidP="004C7388">
      <w:pPr>
        <w:spacing w:line="360" w:lineRule="auto"/>
        <w:ind w:right="49"/>
        <w:jc w:val="both"/>
        <w:rPr>
          <w:rFonts w:ascii="Palatino Linotype" w:eastAsia="MS Mincho" w:hAnsi="Palatino Linotype"/>
          <w:lang w:val="es-ES"/>
        </w:rPr>
      </w:pPr>
    </w:p>
    <w:p w:rsidR="004C7388" w:rsidRPr="004149C6" w:rsidRDefault="004C7388" w:rsidP="00093F61">
      <w:pPr>
        <w:ind w:left="567" w:right="567"/>
        <w:contextualSpacing/>
        <w:jc w:val="both"/>
        <w:rPr>
          <w:rFonts w:ascii="Palatino Linotype" w:eastAsia="MS Mincho" w:hAnsi="Palatino Linotype"/>
          <w:b/>
          <w:i/>
        </w:rPr>
      </w:pPr>
      <w:r w:rsidRPr="004149C6">
        <w:rPr>
          <w:rFonts w:ascii="Palatino Linotype" w:eastAsia="MS Mincho" w:hAnsi="Palatino Linotype"/>
          <w:b/>
          <w:i/>
        </w:rPr>
        <w:t xml:space="preserve">“Artículo 64.- </w:t>
      </w:r>
      <w:r w:rsidRPr="004149C6">
        <w:rPr>
          <w:rFonts w:ascii="Palatino Linotype" w:eastAsia="MS Mincho" w:hAnsi="Palatino Linotype"/>
          <w:i/>
        </w:rPr>
        <w:t>Los ayuntamientos, para el eficaz desempeño de sus funciones públicas, podrán auxiliarse por:</w:t>
      </w:r>
      <w:r w:rsidRPr="004149C6">
        <w:rPr>
          <w:rFonts w:ascii="Palatino Linotype" w:eastAsia="MS Mincho" w:hAnsi="Palatino Linotype"/>
          <w:b/>
          <w:i/>
        </w:rPr>
        <w:t xml:space="preserve"> </w:t>
      </w:r>
    </w:p>
    <w:p w:rsidR="004C7388" w:rsidRPr="004149C6" w:rsidRDefault="004C7388" w:rsidP="00093F61">
      <w:pPr>
        <w:ind w:left="567" w:right="567"/>
        <w:contextualSpacing/>
        <w:jc w:val="both"/>
        <w:rPr>
          <w:rFonts w:ascii="Palatino Linotype" w:eastAsia="MS Mincho" w:hAnsi="Palatino Linotype"/>
          <w:b/>
          <w:i/>
        </w:rPr>
      </w:pPr>
    </w:p>
    <w:p w:rsidR="004C7388" w:rsidRPr="004149C6" w:rsidRDefault="004C7388" w:rsidP="00093F61">
      <w:pPr>
        <w:numPr>
          <w:ilvl w:val="0"/>
          <w:numId w:val="21"/>
        </w:numPr>
        <w:ind w:right="567"/>
        <w:contextualSpacing/>
        <w:jc w:val="both"/>
        <w:rPr>
          <w:rFonts w:ascii="Palatino Linotype" w:eastAsia="MS Mincho" w:hAnsi="Palatino Linotype"/>
          <w:i/>
        </w:rPr>
      </w:pPr>
      <w:r w:rsidRPr="004149C6">
        <w:rPr>
          <w:rFonts w:ascii="Palatino Linotype" w:eastAsia="MS Mincho" w:hAnsi="Palatino Linotype"/>
          <w:i/>
        </w:rPr>
        <w:t>Comisiones del ayuntamiento</w:t>
      </w:r>
    </w:p>
    <w:p w:rsidR="004C7388" w:rsidRPr="004149C6" w:rsidRDefault="004C7388" w:rsidP="00093F61">
      <w:pPr>
        <w:numPr>
          <w:ilvl w:val="0"/>
          <w:numId w:val="21"/>
        </w:numPr>
        <w:ind w:right="567"/>
        <w:contextualSpacing/>
        <w:jc w:val="both"/>
        <w:rPr>
          <w:rFonts w:ascii="Palatino Linotype" w:eastAsia="MS Mincho" w:hAnsi="Palatino Linotype"/>
          <w:i/>
          <w:lang w:val="es-ES"/>
        </w:rPr>
      </w:pPr>
      <w:r w:rsidRPr="004149C6">
        <w:rPr>
          <w:rFonts w:ascii="Palatino Linotype" w:eastAsia="MS Mincho" w:hAnsi="Palatino Linotype"/>
          <w:i/>
        </w:rPr>
        <w:t xml:space="preserve">Consejos de participación ciudadana; </w:t>
      </w:r>
    </w:p>
    <w:p w:rsidR="004C7388" w:rsidRPr="004149C6" w:rsidRDefault="004C7388" w:rsidP="00093F61">
      <w:pPr>
        <w:numPr>
          <w:ilvl w:val="0"/>
          <w:numId w:val="21"/>
        </w:numPr>
        <w:ind w:right="567"/>
        <w:contextualSpacing/>
        <w:jc w:val="both"/>
        <w:rPr>
          <w:rFonts w:ascii="Palatino Linotype" w:eastAsia="MS Mincho" w:hAnsi="Palatino Linotype"/>
          <w:i/>
          <w:lang w:val="es-ES"/>
        </w:rPr>
      </w:pPr>
      <w:r w:rsidRPr="004149C6">
        <w:rPr>
          <w:rFonts w:ascii="Palatino Linotype" w:eastAsia="MS Mincho" w:hAnsi="Palatino Linotype"/>
          <w:i/>
        </w:rPr>
        <w:t xml:space="preserve">Organizaciones sociales representativas de las comunidades; </w:t>
      </w:r>
    </w:p>
    <w:p w:rsidR="004C7388" w:rsidRPr="004149C6" w:rsidRDefault="004C7388" w:rsidP="00093F61">
      <w:pPr>
        <w:numPr>
          <w:ilvl w:val="0"/>
          <w:numId w:val="21"/>
        </w:numPr>
        <w:ind w:right="567"/>
        <w:contextualSpacing/>
        <w:jc w:val="both"/>
        <w:rPr>
          <w:rFonts w:ascii="Palatino Linotype" w:eastAsia="MS Mincho" w:hAnsi="Palatino Linotype"/>
          <w:i/>
          <w:lang w:val="es-ES"/>
        </w:rPr>
      </w:pPr>
      <w:r w:rsidRPr="004149C6">
        <w:rPr>
          <w:rFonts w:ascii="Palatino Linotype" w:eastAsia="MS Mincho" w:hAnsi="Palatino Linotype"/>
          <w:i/>
        </w:rPr>
        <w:t>Las demás organizaciones que determinen las leyes y reglamentos o los acuerdos del ayuntamiento”.</w:t>
      </w:r>
    </w:p>
    <w:p w:rsidR="004C7388" w:rsidRPr="004149C6" w:rsidRDefault="004C7388" w:rsidP="00093F61">
      <w:pPr>
        <w:spacing w:line="360" w:lineRule="auto"/>
        <w:ind w:left="426" w:right="49"/>
        <w:contextualSpacing/>
        <w:jc w:val="both"/>
        <w:rPr>
          <w:rFonts w:ascii="Palatino Linotype" w:eastAsia="MS Mincho" w:hAnsi="Palatino Linotype"/>
          <w:lang w:val="es-ES"/>
        </w:rPr>
      </w:pPr>
    </w:p>
    <w:p w:rsidR="004C7388" w:rsidRPr="004149C6" w:rsidRDefault="004C7388" w:rsidP="00093F61">
      <w:pPr>
        <w:spacing w:line="360" w:lineRule="auto"/>
        <w:ind w:right="49"/>
        <w:contextualSpacing/>
        <w:jc w:val="both"/>
        <w:rPr>
          <w:rFonts w:ascii="Palatino Linotype" w:eastAsia="MS Mincho" w:hAnsi="Palatino Linotype"/>
          <w:lang w:val="es-ES"/>
        </w:rPr>
      </w:pPr>
      <w:r w:rsidRPr="004149C6">
        <w:rPr>
          <w:rFonts w:ascii="Palatino Linotype" w:eastAsia="MS Mincho" w:hAnsi="Palatino Linotype"/>
          <w:lang w:val="es-ES"/>
        </w:rPr>
        <w:t xml:space="preserve">Es de referir que la Ley </w:t>
      </w:r>
      <w:r w:rsidR="00093F61" w:rsidRPr="004149C6">
        <w:rPr>
          <w:rFonts w:ascii="Palatino Linotype" w:eastAsia="MS Mincho" w:hAnsi="Palatino Linotype"/>
          <w:lang w:val="es-ES"/>
        </w:rPr>
        <w:t xml:space="preserve">citada </w:t>
      </w:r>
      <w:r w:rsidRPr="004149C6">
        <w:rPr>
          <w:rFonts w:ascii="Palatino Linotype" w:eastAsia="MS Mincho" w:hAnsi="Palatino Linotype"/>
          <w:lang w:val="es-ES"/>
        </w:rPr>
        <w:t xml:space="preserve">en el párrafo que antecede, agregó en el capítulo cuarto bis la figura de los comités ciudadanos de control y vigilancia, como autoridades auxiliares municipales, y establece en su artículo 113 A. que </w:t>
      </w:r>
      <w:r w:rsidRPr="004149C6">
        <w:rPr>
          <w:rFonts w:ascii="Palatino Linotype" w:eastAsia="MS Mincho" w:hAnsi="Palatino Linotype"/>
          <w:i/>
          <w:lang w:val="es-ES"/>
        </w:rPr>
        <w:t>“los ayuntamientos promoverán la constitución de comités ciudadanos de control y vigilancia, los que serán responsables de supervisar la obra pública estatal y municipal”.</w:t>
      </w:r>
    </w:p>
    <w:p w:rsidR="004C7388" w:rsidRPr="004149C6" w:rsidRDefault="004C7388" w:rsidP="004C7388">
      <w:pPr>
        <w:spacing w:line="360" w:lineRule="auto"/>
        <w:ind w:left="426" w:right="49"/>
        <w:contextualSpacing/>
        <w:jc w:val="both"/>
        <w:rPr>
          <w:rFonts w:ascii="Palatino Linotype" w:eastAsia="MS Mincho" w:hAnsi="Palatino Linotype"/>
          <w:lang w:val="es-ES"/>
        </w:rPr>
      </w:pPr>
    </w:p>
    <w:p w:rsidR="004C7388" w:rsidRPr="004149C6" w:rsidRDefault="004C7388" w:rsidP="00093F61">
      <w:pPr>
        <w:spacing w:after="160" w:line="360" w:lineRule="auto"/>
        <w:ind w:right="49"/>
        <w:contextualSpacing/>
        <w:jc w:val="both"/>
        <w:rPr>
          <w:rFonts w:ascii="Palatino Linotype" w:eastAsia="MS Mincho" w:hAnsi="Palatino Linotype"/>
          <w:sz w:val="28"/>
          <w:lang w:val="es-ES"/>
        </w:rPr>
      </w:pPr>
      <w:r w:rsidRPr="004149C6">
        <w:rPr>
          <w:rFonts w:ascii="Palatino Linotype" w:eastAsia="Calibri" w:hAnsi="Palatino Linotype"/>
          <w:szCs w:val="22"/>
          <w:lang w:eastAsia="en-US"/>
        </w:rPr>
        <w:t>En el mismo orden de ideas, el artículo 113 C establece “Para cada obra estatal o municipal se constituirá un comité ciudadano de control y vigilancia. Sin embargo, en aquellos casos en que las características técnicas o las dimensiones de la obra lo ameriten, podrán integrarse más de uno”.</w:t>
      </w:r>
    </w:p>
    <w:p w:rsidR="004C7388" w:rsidRPr="004149C6" w:rsidRDefault="004C7388" w:rsidP="004C7388">
      <w:pPr>
        <w:spacing w:after="160" w:line="259" w:lineRule="auto"/>
        <w:ind w:left="720"/>
        <w:contextualSpacing/>
        <w:rPr>
          <w:rFonts w:ascii="Palatino Linotype" w:eastAsia="MS Mincho" w:hAnsi="Palatino Linotype"/>
          <w:lang w:val="es-ES"/>
        </w:rPr>
      </w:pPr>
    </w:p>
    <w:p w:rsidR="005376C7" w:rsidRPr="004149C6" w:rsidRDefault="004C7388" w:rsidP="005376C7">
      <w:pPr>
        <w:spacing w:before="100" w:beforeAutospacing="1" w:after="100" w:afterAutospacing="1" w:line="360" w:lineRule="auto"/>
        <w:jc w:val="both"/>
        <w:rPr>
          <w:rFonts w:ascii="Palatino Linotype" w:eastAsia="Calibri" w:hAnsi="Palatino Linotype"/>
          <w:szCs w:val="22"/>
          <w:lang w:eastAsia="en-US"/>
        </w:rPr>
      </w:pPr>
      <w:r w:rsidRPr="004149C6">
        <w:rPr>
          <w:rFonts w:ascii="Palatino Linotype" w:eastAsia="MS Mincho" w:hAnsi="Palatino Linotype"/>
          <w:lang w:val="es-ES"/>
        </w:rPr>
        <w:t xml:space="preserve">Además, el </w:t>
      </w:r>
      <w:r w:rsidRPr="004149C6">
        <w:rPr>
          <w:rFonts w:ascii="Palatino Linotype" w:eastAsia="MS Mincho" w:hAnsi="Palatino Linotype"/>
        </w:rPr>
        <w:t>Artículo 113 E. a la letra señala que “</w:t>
      </w:r>
      <w:r w:rsidRPr="004149C6">
        <w:rPr>
          <w:rFonts w:ascii="Palatino Linotype" w:eastAsia="MS Mincho" w:hAnsi="Palatino Linotype"/>
          <w:i/>
        </w:rPr>
        <w:t>Los comités ciudadanos de control y vigilancia deberán apoyarse en las contralorías municipal y estatal y coadyuvar con el órgano de control interno municipal en el desempeño de las funciones a que se refieren las fracciones VII y VIII del artículo 112 de esta ley”.</w:t>
      </w:r>
      <w:r w:rsidR="005376C7" w:rsidRPr="004149C6">
        <w:rPr>
          <w:rFonts w:ascii="Palatino Linotype" w:eastAsia="Calibri" w:hAnsi="Palatino Linotype"/>
          <w:szCs w:val="22"/>
          <w:lang w:eastAsia="en-US"/>
        </w:rPr>
        <w:t xml:space="preserve"> </w:t>
      </w:r>
    </w:p>
    <w:p w:rsidR="005376C7" w:rsidRPr="004149C6" w:rsidRDefault="005376C7" w:rsidP="005376C7">
      <w:pPr>
        <w:spacing w:before="100" w:beforeAutospacing="1" w:after="100" w:afterAutospacing="1" w:line="360" w:lineRule="auto"/>
        <w:jc w:val="both"/>
        <w:rPr>
          <w:rFonts w:ascii="Palatino Linotype" w:eastAsia="Calibri" w:hAnsi="Palatino Linotype"/>
          <w:szCs w:val="22"/>
          <w:lang w:eastAsia="en-US"/>
        </w:rPr>
      </w:pPr>
      <w:r w:rsidRPr="004149C6">
        <w:rPr>
          <w:rFonts w:ascii="Palatino Linotype" w:eastAsia="Calibri" w:hAnsi="Palatino Linotype"/>
          <w:szCs w:val="22"/>
          <w:lang w:eastAsia="en-US"/>
        </w:rPr>
        <w:lastRenderedPageBreak/>
        <w:t xml:space="preserve">Así, los diversos artículos 64, fracción II, 72 y 73 de la Ley Orgánica Municipal del Estado de México establecen que los ayuntamientos, para el eficaz desempeño de sus funciones públicas, podrán auxiliarse por los COPACI; específicamente para la gestión, promoción y ejecución de los planes y programas municipales en las diversas materias y que cada COPACI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Posteriormente, que el ayuntamiento expedirá los nombramientos respectivos firmados por el presidente municipal y el secretario del ayuntamiento, entregándose a los electos a más tardar el día en que entren en funciones, que será el día 15 de abril del mismo año. </w:t>
      </w:r>
    </w:p>
    <w:p w:rsidR="005376C7" w:rsidRPr="004149C6" w:rsidRDefault="005376C7" w:rsidP="005376C7">
      <w:pPr>
        <w:spacing w:before="100" w:beforeAutospacing="1" w:after="100" w:afterAutospacing="1" w:line="360" w:lineRule="auto"/>
        <w:jc w:val="both"/>
        <w:rPr>
          <w:rFonts w:ascii="Palatino Linotype" w:eastAsia="Calibri" w:hAnsi="Palatino Linotype"/>
          <w:szCs w:val="22"/>
          <w:lang w:eastAsia="en-US"/>
        </w:rPr>
      </w:pPr>
      <w:r w:rsidRPr="004149C6">
        <w:rPr>
          <w:rFonts w:ascii="Palatino Linotype" w:eastAsia="Calibri" w:hAnsi="Palatino Linotype"/>
          <w:szCs w:val="22"/>
          <w:lang w:eastAsia="en-US"/>
        </w:rPr>
        <w:t>De la misma manera, se destaca que el artículo 75 de la multicitada Ley Orgánica establece que, tratándose de obras para el bienestar colectivo, los COPACI podrán recibir de su comunidad aportaciones en dinero, de las cuales entregarán formal recibo a cada interesado y deberán informar de ello al ayuntamiento, situación que cobra especial relevancia al tratarse de personas físicas que reciben recursos públicos.</w:t>
      </w:r>
    </w:p>
    <w:p w:rsidR="005376C7" w:rsidRPr="004149C6" w:rsidRDefault="005376C7" w:rsidP="005376C7">
      <w:pPr>
        <w:spacing w:before="100" w:beforeAutospacing="1" w:after="100" w:afterAutospacing="1" w:line="360" w:lineRule="auto"/>
        <w:jc w:val="both"/>
        <w:rPr>
          <w:rFonts w:ascii="Palatino Linotype" w:hAnsi="Palatino Linotype"/>
        </w:rPr>
      </w:pPr>
      <w:r w:rsidRPr="004149C6">
        <w:rPr>
          <w:rFonts w:ascii="Palatino Linotype" w:hAnsi="Palatino Linotype"/>
        </w:rPr>
        <w:t xml:space="preserve">Finalmente, no se omite mencionar que, si bien es cierto los nombres de las personas que fungen como delegados y subdelegados municipales, o bien, como miembros de los COPACI, por regla general, constituyen un dato personal </w:t>
      </w:r>
      <w:r w:rsidRPr="004149C6">
        <w:rPr>
          <w:rFonts w:ascii="Palatino Linotype" w:hAnsi="Palatino Linotype" w:cs="Arial"/>
        </w:rPr>
        <w:t xml:space="preserve">de carácter confidencial; </w:t>
      </w:r>
      <w:r w:rsidRPr="004149C6">
        <w:rPr>
          <w:rFonts w:ascii="Palatino Linotype" w:hAnsi="Palatino Linotype" w:cs="Arial"/>
        </w:rPr>
        <w:lastRenderedPageBreak/>
        <w:t>también lo es, que dichos nombres al estar vinculados al ejercicio de la función pública, es información de naturaleza pública, dado que documenta y rinde cuentas sobre el debido ejercicio de sus atribuciones con motivo del empleo, cargo o comisión que le han sido encomendados. Máxime que, en este caso en particular, permite que la ciudadanía identifique a las personas designadas como autoridades auxiliares municipales.</w:t>
      </w:r>
    </w:p>
    <w:p w:rsidR="005376C7" w:rsidRPr="004149C6" w:rsidRDefault="005376C7" w:rsidP="005376C7">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4149C6">
        <w:rPr>
          <w:rFonts w:ascii="Palatino Linotype" w:hAnsi="Palatino Linotype" w:cs="Arial"/>
        </w:rPr>
        <w:t xml:space="preserve">En mérito de lo anteriormente, expuesto es claro que </w:t>
      </w:r>
      <w:r w:rsidR="00D716C2" w:rsidRPr="004149C6">
        <w:rPr>
          <w:rFonts w:ascii="Palatino Linotype" w:hAnsi="Palatino Linotype" w:cs="Arial"/>
        </w:rPr>
        <w:t xml:space="preserve">la información requerida por la </w:t>
      </w:r>
      <w:r w:rsidRPr="004149C6">
        <w:rPr>
          <w:rFonts w:ascii="Palatino Linotype" w:hAnsi="Palatino Linotype" w:cs="Arial"/>
        </w:rPr>
        <w:t>particular, es información pública susceptible de ser entregada</w:t>
      </w:r>
      <w:r w:rsidR="00D716C2" w:rsidRPr="004149C6">
        <w:rPr>
          <w:rFonts w:ascii="Palatino Linotype" w:hAnsi="Palatino Linotype" w:cs="Arial"/>
        </w:rPr>
        <w:t xml:space="preserve">, de ser procedente en </w:t>
      </w:r>
      <w:r w:rsidRPr="004149C6">
        <w:rPr>
          <w:rFonts w:ascii="Palatino Linotype" w:hAnsi="Palatino Linotype" w:cs="Arial"/>
          <w:b/>
        </w:rPr>
        <w:t>versión pública</w:t>
      </w:r>
      <w:r w:rsidRPr="004149C6">
        <w:rPr>
          <w:rFonts w:ascii="Palatino Linotype" w:hAnsi="Palatino Linotype" w:cs="Arial"/>
        </w:rPr>
        <w:t>; por tratarse de autoridades auxiliares de la administración pública municipal.</w:t>
      </w:r>
    </w:p>
    <w:p w:rsidR="005376C7" w:rsidRPr="004149C6" w:rsidRDefault="005376C7" w:rsidP="002C1860">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4149C6">
        <w:rPr>
          <w:rFonts w:ascii="Palatino Linotype" w:hAnsi="Palatino Linotype" w:cs="Arial"/>
        </w:rPr>
        <w:t xml:space="preserve">Consecuentemente, es toral señalar que, si </w:t>
      </w:r>
      <w:r w:rsidRPr="004149C6">
        <w:rPr>
          <w:rFonts w:ascii="Palatino Linotype" w:hAnsi="Palatino Linotype" w:cs="Arial"/>
          <w:b/>
        </w:rPr>
        <w:t>EL SUJETO OBLIGADO</w:t>
      </w:r>
      <w:r w:rsidRPr="004149C6">
        <w:rPr>
          <w:rFonts w:ascii="Palatino Linotype" w:hAnsi="Palatino Linotype" w:cs="Arial"/>
        </w:rPr>
        <w:t xml:space="preserve"> advierte que dentro de la información solicitada se contienen datos personales que sean susceptibles de ser c</w:t>
      </w:r>
      <w:r w:rsidR="009D1E11" w:rsidRPr="004149C6">
        <w:rPr>
          <w:rFonts w:ascii="Palatino Linotype" w:hAnsi="Palatino Linotype" w:cs="Arial"/>
        </w:rPr>
        <w:t>l</w:t>
      </w:r>
      <w:r w:rsidR="002C1860" w:rsidRPr="004149C6">
        <w:rPr>
          <w:rFonts w:ascii="Palatino Linotype" w:hAnsi="Palatino Linotype" w:cs="Arial"/>
        </w:rPr>
        <w:t>asificados como confidenciales</w:t>
      </w:r>
      <w:r w:rsidR="002C1860" w:rsidRPr="004149C6">
        <w:rPr>
          <w:rFonts w:ascii="Palatino Linotype" w:hAnsi="Palatino Linotype" w:cs="Arial"/>
          <w:b/>
        </w:rPr>
        <w:t xml:space="preserve">, </w:t>
      </w:r>
      <w:r w:rsidRPr="004149C6">
        <w:rPr>
          <w:rFonts w:ascii="Palatino Linotype" w:hAnsi="Palatino Linotype" w:cs="Arial"/>
        </w:rPr>
        <w:t xml:space="preserve">deberá entregar la información </w:t>
      </w:r>
      <w:r w:rsidR="002C1860" w:rsidRPr="004149C6">
        <w:rPr>
          <w:rFonts w:ascii="Palatino Linotype" w:hAnsi="Palatino Linotype" w:cs="Arial"/>
        </w:rPr>
        <w:t xml:space="preserve">de mérito, </w:t>
      </w:r>
      <w:r w:rsidRPr="004149C6">
        <w:rPr>
          <w:rFonts w:ascii="Palatino Linotype" w:hAnsi="Palatino Linotype" w:cs="Arial"/>
        </w:rPr>
        <w:t>en versión pública y emitir el Acuerdo de Clasificación en el que se sustenten dichas versiones públicas.</w:t>
      </w:r>
    </w:p>
    <w:p w:rsidR="005376C7" w:rsidRPr="004149C6" w:rsidRDefault="005376C7" w:rsidP="005376C7">
      <w:pPr>
        <w:autoSpaceDE w:val="0"/>
        <w:autoSpaceDN w:val="0"/>
        <w:adjustRightInd w:val="0"/>
        <w:spacing w:before="100" w:beforeAutospacing="1" w:after="100" w:afterAutospacing="1" w:line="360" w:lineRule="auto"/>
        <w:ind w:right="51"/>
        <w:jc w:val="both"/>
        <w:rPr>
          <w:rFonts w:ascii="Palatino Linotype" w:hAnsi="Palatino Linotype" w:cs="Arial"/>
        </w:rPr>
      </w:pPr>
      <w:r w:rsidRPr="004149C6">
        <w:rPr>
          <w:rFonts w:ascii="Palatino Linotype" w:hAnsi="Palatino Linotype" w:cs="Arial"/>
          <w:color w:val="000000"/>
        </w:rPr>
        <w:t xml:space="preserve">En ese sentido, es de precisar que </w:t>
      </w:r>
      <w:r w:rsidRPr="004149C6">
        <w:rPr>
          <w:rFonts w:ascii="Palatino Linotype" w:eastAsia="Calibri" w:hAnsi="Palatino Linotype" w:cs="Bookman Old Style,Bold"/>
          <w:bCs/>
          <w:color w:val="0D0D0D"/>
          <w:lang w:eastAsia="en-US"/>
        </w:rPr>
        <w:t xml:space="preserve">la clasificación de la información no se da por el simple mandato de la Ley, sino que </w:t>
      </w:r>
      <w:r w:rsidRPr="004149C6">
        <w:rPr>
          <w:rFonts w:ascii="Palatino Linotype" w:hAnsi="Palatino Linotype"/>
        </w:rPr>
        <w:t xml:space="preserve">es necesario que </w:t>
      </w:r>
      <w:r w:rsidRPr="004149C6">
        <w:rPr>
          <w:rFonts w:ascii="Palatino Linotype" w:hAnsi="Palatino Linotype"/>
          <w:b/>
        </w:rPr>
        <w:t xml:space="preserve">EL SUJETO OBLIGADO </w:t>
      </w:r>
      <w:r w:rsidRPr="004149C6">
        <w:rPr>
          <w:rFonts w:ascii="Palatino Linotype" w:hAnsi="Palatino Linotype"/>
        </w:rPr>
        <w:t xml:space="preserve">cuando clasifique algún documento o información, ya sea todo o en parte, debe atender lo dispuesto por </w:t>
      </w:r>
      <w:r w:rsidRPr="004149C6">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4149C6">
        <w:rPr>
          <w:rFonts w:ascii="Palatino Linotype" w:hAnsi="Palatino Linotype" w:cs="Arial"/>
          <w:b/>
        </w:rPr>
        <w:t>SUJETO OBLIGADO</w:t>
      </w:r>
      <w:r w:rsidRPr="004149C6">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w:t>
      </w:r>
      <w:r w:rsidRPr="004149C6">
        <w:rPr>
          <w:rFonts w:ascii="Palatino Linotype" w:hAnsi="Palatino Linotype" w:cs="Arial"/>
        </w:rPr>
        <w:lastRenderedPageBreak/>
        <w:t>Transparencia de así resultar procedente el proyecto de clasificación de la información y que finalmente sea éste último quien apruebe, modifique o revoque la misma.</w:t>
      </w:r>
    </w:p>
    <w:p w:rsidR="005376C7" w:rsidRPr="004149C6" w:rsidRDefault="005376C7" w:rsidP="005376C7">
      <w:pPr>
        <w:autoSpaceDE w:val="0"/>
        <w:autoSpaceDN w:val="0"/>
        <w:adjustRightInd w:val="0"/>
        <w:spacing w:before="100" w:beforeAutospacing="1" w:after="100" w:afterAutospacing="1" w:line="360" w:lineRule="auto"/>
        <w:jc w:val="both"/>
        <w:rPr>
          <w:rFonts w:ascii="Palatino Linotype" w:hAnsi="Palatino Linotype" w:cs="Arial"/>
        </w:rPr>
      </w:pPr>
      <w:r w:rsidRPr="004149C6">
        <w:rPr>
          <w:rFonts w:ascii="Palatino Linotype" w:hAnsi="Palatino Linotype" w:cs="Arial"/>
          <w:lang w:val="es-ES"/>
        </w:rPr>
        <w:t xml:space="preserve">Así las cosas, dentro de los datos personales que pudieran contenerse se destacan los datos personales sensibles, los cuales son aquellos </w:t>
      </w:r>
      <w:r w:rsidRPr="004149C6">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5376C7" w:rsidRPr="004149C6" w:rsidRDefault="005376C7" w:rsidP="005376C7">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4149C6">
        <w:rPr>
          <w:rFonts w:ascii="Palatino Linotype" w:hAnsi="Palatino Linotype" w:cs="Arial"/>
        </w:rPr>
        <w:t xml:space="preserve">En el caso específico, la </w:t>
      </w:r>
      <w:r w:rsidRPr="004149C6">
        <w:rPr>
          <w:rFonts w:ascii="Palatino Linotype" w:hAnsi="Palatino Linotype"/>
        </w:rPr>
        <w:t>información</w:t>
      </w:r>
      <w:r w:rsidRPr="004149C6">
        <w:rPr>
          <w:rFonts w:ascii="Palatino Linotype" w:hAnsi="Palatino Linotype" w:cs="Arial"/>
        </w:rPr>
        <w:t xml:space="preserve"> solicitada puede contener datos personales, </w:t>
      </w:r>
      <w:r w:rsidR="002C1860" w:rsidRPr="004149C6">
        <w:rPr>
          <w:rFonts w:ascii="Palatino Linotype" w:hAnsi="Palatino Linotype" w:cs="Arial"/>
        </w:rPr>
        <w:t xml:space="preserve">susceptibles de ser considerados confidenciales, los cuales de manera enunciativa más no limitativa podrían ser domicilios particulares, CURP, folios de identificación o </w:t>
      </w:r>
      <w:r w:rsidR="002C1860" w:rsidRPr="004149C6">
        <w:rPr>
          <w:rFonts w:ascii="Palatino Linotype" w:eastAsia="Arial Unicode MS" w:hAnsi="Palatino Linotype" w:cs="Arial"/>
          <w:b/>
        </w:rPr>
        <w:t>cualquier otro dato que ponga en riesgo la vida, seguridad y salud de cualquier persona</w:t>
      </w:r>
      <w:r w:rsidR="002C1860" w:rsidRPr="004149C6">
        <w:rPr>
          <w:rFonts w:ascii="Palatino Linotype" w:hAnsi="Palatino Linotype" w:cs="Arial"/>
        </w:rPr>
        <w:t xml:space="preserve">, </w:t>
      </w:r>
      <w:r w:rsidRPr="004149C6">
        <w:rPr>
          <w:rFonts w:ascii="Palatino Linotype" w:hAnsi="Palatino Linotype" w:cs="Arial"/>
        </w:rPr>
        <w:t>que de hacerse públicos afectarían la intimidad y vida privada de determinadas personas; es por ello que deben testarse al momento de la el</w:t>
      </w:r>
      <w:r w:rsidR="002C1860" w:rsidRPr="004149C6">
        <w:rPr>
          <w:rFonts w:ascii="Palatino Linotype" w:hAnsi="Palatino Linotype" w:cs="Arial"/>
        </w:rPr>
        <w:t>aboración de versiones públicas.</w:t>
      </w:r>
    </w:p>
    <w:p w:rsidR="005376C7" w:rsidRPr="004149C6" w:rsidRDefault="005376C7" w:rsidP="005376C7">
      <w:pPr>
        <w:spacing w:before="100" w:beforeAutospacing="1" w:after="100" w:afterAutospacing="1" w:line="360" w:lineRule="auto"/>
        <w:jc w:val="both"/>
        <w:rPr>
          <w:rFonts w:ascii="Palatino Linotype" w:hAnsi="Palatino Linotype" w:cs="Arial"/>
          <w:lang w:val="es-ES_tradnl"/>
        </w:rPr>
      </w:pPr>
      <w:r w:rsidRPr="004149C6">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4149C6">
        <w:rPr>
          <w:rFonts w:ascii="Palatino Linotype" w:hAnsi="Palatino Linotype" w:cs="Arial"/>
          <w:lang w:val="es-ES_tradnl"/>
        </w:rPr>
        <w:t>mediante las formalidades de Ley, es decir,</w:t>
      </w:r>
      <w:r w:rsidRPr="004149C6">
        <w:rPr>
          <w:rFonts w:ascii="Palatino Linotype" w:hAnsi="Palatino Linotype" w:cs="Arial"/>
        </w:rPr>
        <w:t xml:space="preserve"> que el Comité de Transparencia del </w:t>
      </w:r>
      <w:r w:rsidRPr="004149C6">
        <w:rPr>
          <w:rFonts w:ascii="Palatino Linotype" w:hAnsi="Palatino Linotype" w:cs="Arial"/>
          <w:b/>
        </w:rPr>
        <w:t>SUJETO OBLIGADO</w:t>
      </w:r>
      <w:r w:rsidRPr="004149C6">
        <w:rPr>
          <w:rFonts w:ascii="Palatino Linotype" w:hAnsi="Palatino Linotype" w:cs="Arial"/>
        </w:rPr>
        <w:t xml:space="preserve"> emita el Acuerdo de Clasificación correspondiente</w:t>
      </w:r>
      <w:r w:rsidRPr="004149C6">
        <w:rPr>
          <w:rFonts w:ascii="Palatino Linotype" w:hAnsi="Palatino Linotype" w:cs="Arial"/>
          <w:lang w:val="es-ES_tradnl"/>
        </w:rPr>
        <w:t xml:space="preserve"> debidamente fundado y motivado, en </w:t>
      </w:r>
      <w:r w:rsidRPr="004149C6">
        <w:rPr>
          <w:rFonts w:ascii="Palatino Linotype" w:hAnsi="Palatino Linotype" w:cs="Arial"/>
          <w:noProof/>
          <w:lang w:eastAsia="es-MX"/>
        </w:rPr>
        <w:t>términos</w:t>
      </w:r>
      <w:r w:rsidRPr="004149C6">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w:t>
      </w:r>
      <w:r w:rsidRPr="004149C6">
        <w:rPr>
          <w:rFonts w:ascii="Palatino Linotype" w:hAnsi="Palatino Linotype" w:cs="Arial"/>
          <w:lang w:val="es-ES_tradnl"/>
        </w:rPr>
        <w:lastRenderedPageBreak/>
        <w:t>Décimo, Décimo Primero, Quincuagésimo y Quincuagésimo Tercero de los Lineamientos Generales en materia de Clasificación y Desclasificación de la Información, así como para la elaboración de Versiones Públicas, que literalmente expresan:</w:t>
      </w:r>
    </w:p>
    <w:p w:rsidR="005376C7" w:rsidRPr="004149C6" w:rsidRDefault="005376C7" w:rsidP="005376C7">
      <w:pPr>
        <w:ind w:left="709" w:right="709"/>
        <w:jc w:val="center"/>
        <w:rPr>
          <w:rFonts w:ascii="Palatino Linotype" w:hAnsi="Palatino Linotype" w:cs="Arial"/>
          <w:b/>
          <w:i/>
          <w:sz w:val="22"/>
          <w:szCs w:val="22"/>
        </w:rPr>
      </w:pPr>
      <w:r w:rsidRPr="004149C6">
        <w:rPr>
          <w:rFonts w:ascii="Palatino Linotype" w:hAnsi="Palatino Linotype" w:cs="Arial"/>
          <w:b/>
          <w:i/>
          <w:sz w:val="22"/>
          <w:szCs w:val="22"/>
        </w:rPr>
        <w:t>Ley de Transparencia y Acceso a la Información Pública del Estado de México y Municipios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w:t>
      </w:r>
      <w:r w:rsidRPr="004149C6">
        <w:rPr>
          <w:rFonts w:ascii="Palatino Linotype" w:hAnsi="Palatino Linotype" w:cs="Arial"/>
          <w:b/>
          <w:i/>
          <w:sz w:val="22"/>
          <w:szCs w:val="22"/>
          <w:lang w:eastAsia="es-MX"/>
        </w:rPr>
        <w:t xml:space="preserve">Artículo 49. </w:t>
      </w:r>
      <w:r w:rsidRPr="004149C6">
        <w:rPr>
          <w:rFonts w:ascii="Palatino Linotype" w:hAnsi="Palatino Linotype" w:cs="Arial"/>
          <w:i/>
          <w:sz w:val="22"/>
          <w:szCs w:val="22"/>
          <w:lang w:eastAsia="es-MX"/>
        </w:rPr>
        <w:t xml:space="preserve">Los </w:t>
      </w:r>
      <w:r w:rsidRPr="004149C6">
        <w:rPr>
          <w:rFonts w:ascii="Palatino Linotype" w:hAnsi="Palatino Linotype" w:cs="Arial"/>
          <w:i/>
          <w:sz w:val="22"/>
          <w:szCs w:val="22"/>
        </w:rPr>
        <w:t>Comités</w:t>
      </w:r>
      <w:r w:rsidRPr="004149C6">
        <w:rPr>
          <w:rFonts w:ascii="Palatino Linotype" w:hAnsi="Palatino Linotype" w:cs="Arial"/>
          <w:i/>
          <w:sz w:val="22"/>
          <w:szCs w:val="22"/>
          <w:lang w:eastAsia="es-MX"/>
        </w:rPr>
        <w:t xml:space="preserve"> de Transparencia </w:t>
      </w:r>
      <w:r w:rsidRPr="004149C6">
        <w:rPr>
          <w:rFonts w:ascii="Palatino Linotype" w:hAnsi="Palatino Linotype"/>
          <w:i/>
          <w:sz w:val="22"/>
          <w:szCs w:val="22"/>
        </w:rPr>
        <w:t>tendrán</w:t>
      </w:r>
      <w:r w:rsidRPr="004149C6">
        <w:rPr>
          <w:rFonts w:ascii="Palatino Linotype" w:hAnsi="Palatino Linotype" w:cs="Arial"/>
          <w:i/>
          <w:sz w:val="22"/>
          <w:szCs w:val="22"/>
          <w:lang w:eastAsia="es-MX"/>
        </w:rPr>
        <w:t xml:space="preserve"> las siguientes atribuciones: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VIII.</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Aprobar</w:t>
      </w:r>
      <w:r w:rsidRPr="004149C6">
        <w:rPr>
          <w:rFonts w:ascii="Palatino Linotype" w:hAnsi="Palatino Linotype" w:cs="Arial"/>
          <w:i/>
          <w:sz w:val="22"/>
          <w:szCs w:val="22"/>
          <w:lang w:eastAsia="es-MX"/>
        </w:rPr>
        <w:t xml:space="preserve">, </w:t>
      </w:r>
      <w:r w:rsidRPr="004149C6">
        <w:rPr>
          <w:rFonts w:ascii="Palatino Linotype" w:hAnsi="Palatino Linotype" w:cs="Arial"/>
          <w:i/>
          <w:sz w:val="22"/>
          <w:szCs w:val="22"/>
        </w:rPr>
        <w:t>modificar</w:t>
      </w:r>
      <w:r w:rsidRPr="004149C6">
        <w:rPr>
          <w:rFonts w:ascii="Palatino Linotype" w:hAnsi="Palatino Linotype" w:cs="Arial"/>
          <w:i/>
          <w:sz w:val="22"/>
          <w:szCs w:val="22"/>
          <w:lang w:eastAsia="es-MX"/>
        </w:rPr>
        <w:t xml:space="preserve"> o revocar </w:t>
      </w:r>
      <w:r w:rsidRPr="004149C6">
        <w:rPr>
          <w:rFonts w:ascii="Palatino Linotype" w:hAnsi="Palatino Linotype" w:cs="Arial"/>
          <w:b/>
          <w:i/>
          <w:sz w:val="22"/>
          <w:szCs w:val="22"/>
          <w:u w:val="single"/>
          <w:lang w:eastAsia="es-MX"/>
        </w:rPr>
        <w:t>la clasificación de la información</w:t>
      </w:r>
      <w:r w:rsidRPr="004149C6">
        <w:rPr>
          <w:rFonts w:ascii="Palatino Linotype" w:hAnsi="Palatino Linotype" w:cs="Arial"/>
          <w:i/>
          <w:sz w:val="22"/>
          <w:szCs w:val="22"/>
          <w:lang w:eastAsia="es-MX"/>
        </w:rPr>
        <w:t>;</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Artículo 132.</w:t>
      </w:r>
      <w:r w:rsidRPr="004149C6">
        <w:rPr>
          <w:rFonts w:ascii="Palatino Linotype" w:hAnsi="Palatino Linotype" w:cs="Arial"/>
          <w:i/>
          <w:sz w:val="22"/>
          <w:szCs w:val="22"/>
          <w:lang w:eastAsia="es-MX"/>
        </w:rPr>
        <w:t xml:space="preserve"> La clasificación de la información se llevará a cabo en el momento en que:</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II.</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Se determine mediante resolución de autoridad competente</w:t>
      </w:r>
      <w:r w:rsidRPr="004149C6">
        <w:rPr>
          <w:rFonts w:ascii="Palatino Linotype" w:hAnsi="Palatino Linotype" w:cs="Arial"/>
          <w:i/>
          <w:sz w:val="22"/>
          <w:szCs w:val="22"/>
          <w:lang w:eastAsia="es-MX"/>
        </w:rPr>
        <w:t>; o</w:t>
      </w:r>
    </w:p>
    <w:p w:rsidR="005376C7" w:rsidRPr="004149C6" w:rsidRDefault="005376C7" w:rsidP="005376C7">
      <w:pPr>
        <w:ind w:left="709" w:right="709"/>
        <w:jc w:val="center"/>
        <w:rPr>
          <w:rFonts w:ascii="Palatino Linotype" w:hAnsi="Palatino Linotype" w:cs="Arial"/>
          <w:b/>
          <w:i/>
          <w:sz w:val="22"/>
          <w:szCs w:val="22"/>
          <w:lang w:eastAsia="es-MX"/>
        </w:rPr>
      </w:pPr>
      <w:r w:rsidRPr="004149C6">
        <w:rPr>
          <w:rFonts w:ascii="Palatino Linotype" w:hAnsi="Palatino Linotype" w:cs="Arial"/>
          <w:b/>
          <w:i/>
          <w:sz w:val="22"/>
          <w:szCs w:val="22"/>
          <w:lang w:eastAsia="es-MX"/>
        </w:rPr>
        <w:t xml:space="preserve">Lineamientos Generales en materia de Clasificación y Desclasificación de la </w:t>
      </w:r>
      <w:r w:rsidRPr="004149C6">
        <w:rPr>
          <w:rFonts w:ascii="Palatino Linotype" w:hAnsi="Palatino Linotype" w:cs="Arial"/>
          <w:b/>
          <w:i/>
          <w:sz w:val="22"/>
          <w:szCs w:val="22"/>
        </w:rPr>
        <w:t>Información, así como para la elaboración de Versiones Públicas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w:t>
      </w:r>
      <w:r w:rsidRPr="004149C6">
        <w:rPr>
          <w:rFonts w:ascii="Palatino Linotype" w:hAnsi="Palatino Linotype" w:cs="Arial"/>
          <w:b/>
          <w:i/>
          <w:sz w:val="22"/>
          <w:szCs w:val="22"/>
          <w:lang w:eastAsia="es-MX"/>
        </w:rPr>
        <w:t>Cuarto.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Para clasificar la información como</w:t>
      </w:r>
      <w:r w:rsidRPr="004149C6">
        <w:rPr>
          <w:rFonts w:ascii="Palatino Linotype" w:hAnsi="Palatino Linotype" w:cs="Arial"/>
          <w:i/>
          <w:sz w:val="22"/>
          <w:szCs w:val="22"/>
          <w:lang w:eastAsia="es-MX"/>
        </w:rPr>
        <w:t xml:space="preserve"> reservada o </w:t>
      </w:r>
      <w:r w:rsidRPr="004149C6">
        <w:rPr>
          <w:rFonts w:ascii="Palatino Linotype" w:hAnsi="Palatino Linotype" w:cs="Arial"/>
          <w:b/>
          <w:i/>
          <w:sz w:val="22"/>
          <w:szCs w:val="22"/>
          <w:u w:val="single"/>
          <w:lang w:eastAsia="es-MX"/>
        </w:rPr>
        <w:t>confidencial, de manera total</w:t>
      </w:r>
      <w:r w:rsidRPr="004149C6">
        <w:rPr>
          <w:rFonts w:ascii="Palatino Linotype" w:hAnsi="Palatino Linotype" w:cs="Arial"/>
          <w:i/>
          <w:sz w:val="22"/>
          <w:szCs w:val="22"/>
          <w:lang w:eastAsia="es-MX"/>
        </w:rPr>
        <w:t xml:space="preserve"> o parcial, </w:t>
      </w:r>
      <w:r w:rsidRPr="004149C6">
        <w:rPr>
          <w:rFonts w:ascii="Palatino Linotype" w:hAnsi="Palatino Linotype" w:cs="Arial"/>
          <w:b/>
          <w:i/>
          <w:sz w:val="22"/>
          <w:szCs w:val="22"/>
          <w:u w:val="single"/>
          <w:lang w:eastAsia="es-MX"/>
        </w:rPr>
        <w:t xml:space="preserve">el titular del </w:t>
      </w:r>
      <w:r w:rsidRPr="004149C6">
        <w:rPr>
          <w:rFonts w:ascii="Palatino Linotype" w:hAnsi="Palatino Linotype" w:cs="Arial"/>
          <w:b/>
          <w:bCs/>
          <w:i/>
          <w:noProof/>
          <w:sz w:val="22"/>
          <w:szCs w:val="22"/>
          <w:u w:val="single"/>
        </w:rPr>
        <w:t>área</w:t>
      </w:r>
      <w:r w:rsidRPr="004149C6">
        <w:rPr>
          <w:rFonts w:ascii="Palatino Linotype" w:hAnsi="Palatino Linotype" w:cs="Arial"/>
          <w:b/>
          <w:i/>
          <w:sz w:val="22"/>
          <w:szCs w:val="22"/>
          <w:u w:val="single"/>
          <w:lang w:eastAsia="es-MX"/>
        </w:rPr>
        <w:t xml:space="preserve"> del sujeto </w:t>
      </w:r>
      <w:r w:rsidRPr="004149C6">
        <w:rPr>
          <w:rFonts w:ascii="Palatino Linotype" w:hAnsi="Palatino Linotype" w:cs="Arial"/>
          <w:b/>
          <w:i/>
          <w:sz w:val="22"/>
          <w:szCs w:val="22"/>
          <w:u w:val="single"/>
        </w:rPr>
        <w:t>obligado</w:t>
      </w:r>
      <w:r w:rsidRPr="004149C6">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4149C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 xml:space="preserve">Los sujetos obligados deberán aplicar, de manera estricta, las excepciones al derecho de acceso a la </w:t>
      </w:r>
      <w:r w:rsidRPr="004149C6">
        <w:rPr>
          <w:rFonts w:ascii="Palatino Linotype" w:hAnsi="Palatino Linotype" w:cs="Arial"/>
          <w:bCs/>
          <w:i/>
          <w:noProof/>
          <w:sz w:val="22"/>
          <w:szCs w:val="22"/>
        </w:rPr>
        <w:t>información</w:t>
      </w:r>
      <w:r w:rsidRPr="004149C6">
        <w:rPr>
          <w:rFonts w:ascii="Palatino Linotype" w:hAnsi="Palatino Linotype" w:cs="Arial"/>
          <w:i/>
          <w:sz w:val="22"/>
          <w:szCs w:val="22"/>
          <w:lang w:eastAsia="es-MX"/>
        </w:rPr>
        <w:t xml:space="preserve"> y sólo </w:t>
      </w:r>
      <w:r w:rsidRPr="004149C6">
        <w:rPr>
          <w:rFonts w:ascii="Palatino Linotype" w:hAnsi="Palatino Linotype" w:cs="Arial"/>
          <w:i/>
          <w:sz w:val="22"/>
          <w:szCs w:val="22"/>
        </w:rPr>
        <w:t>podrán</w:t>
      </w:r>
      <w:r w:rsidRPr="004149C6">
        <w:rPr>
          <w:rFonts w:ascii="Palatino Linotype" w:hAnsi="Palatino Linotype" w:cs="Arial"/>
          <w:i/>
          <w:sz w:val="22"/>
          <w:szCs w:val="22"/>
          <w:lang w:eastAsia="es-MX"/>
        </w:rPr>
        <w:t xml:space="preserve"> invocarlas cuando acrediten su procedencia.</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Quinto.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4149C6">
        <w:rPr>
          <w:rFonts w:ascii="Palatino Linotype" w:hAnsi="Palatino Linotype" w:cs="Arial"/>
          <w:i/>
          <w:sz w:val="22"/>
          <w:szCs w:val="22"/>
          <w:lang w:eastAsia="es-MX"/>
        </w:rPr>
        <w:t xml:space="preserve"> la Ley General, la Ley Federal y </w:t>
      </w:r>
      <w:r w:rsidRPr="004149C6">
        <w:rPr>
          <w:rFonts w:ascii="Palatino Linotype" w:hAnsi="Palatino Linotype" w:cs="Arial"/>
          <w:b/>
          <w:i/>
          <w:sz w:val="22"/>
          <w:szCs w:val="22"/>
          <w:u w:val="single"/>
          <w:lang w:eastAsia="es-MX"/>
        </w:rPr>
        <w:t xml:space="preserve">leyes estatales, </w:t>
      </w:r>
      <w:r w:rsidRPr="004149C6">
        <w:rPr>
          <w:rFonts w:ascii="Palatino Linotype" w:hAnsi="Palatino Linotype" w:cs="Arial"/>
          <w:b/>
          <w:i/>
          <w:sz w:val="22"/>
          <w:szCs w:val="22"/>
          <w:u w:val="single"/>
        </w:rPr>
        <w:t>corresponderá</w:t>
      </w:r>
      <w:r w:rsidRPr="004149C6">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4149C6">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Sexto.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Los sujetos obligados no podrán emitir acuerdos de carácter general</w:t>
      </w:r>
      <w:r w:rsidRPr="004149C6">
        <w:rPr>
          <w:rFonts w:ascii="Palatino Linotype" w:hAnsi="Palatino Linotype" w:cs="Arial"/>
          <w:i/>
          <w:sz w:val="22"/>
          <w:szCs w:val="22"/>
          <w:lang w:eastAsia="es-MX"/>
        </w:rPr>
        <w:t xml:space="preserve"> ni particular que clasifiquen </w:t>
      </w:r>
      <w:r w:rsidRPr="004149C6">
        <w:rPr>
          <w:rFonts w:ascii="Palatino Linotype" w:hAnsi="Palatino Linotype" w:cs="Arial"/>
          <w:bCs/>
          <w:i/>
          <w:noProof/>
          <w:sz w:val="22"/>
          <w:szCs w:val="22"/>
        </w:rPr>
        <w:t>documentos</w:t>
      </w:r>
      <w:r w:rsidRPr="004149C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376C7" w:rsidRPr="004149C6" w:rsidRDefault="005376C7" w:rsidP="005376C7">
      <w:pPr>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u w:val="single"/>
          <w:lang w:eastAsia="es-MX"/>
        </w:rPr>
        <w:t xml:space="preserve">La clasificación de </w:t>
      </w:r>
      <w:r w:rsidRPr="004149C6">
        <w:rPr>
          <w:rFonts w:ascii="Palatino Linotype" w:hAnsi="Palatino Linotype" w:cs="Arial"/>
          <w:b/>
          <w:i/>
          <w:sz w:val="22"/>
          <w:szCs w:val="22"/>
          <w:u w:val="single"/>
        </w:rPr>
        <w:t>información</w:t>
      </w:r>
      <w:r w:rsidRPr="004149C6">
        <w:rPr>
          <w:rFonts w:ascii="Palatino Linotype" w:hAnsi="Palatino Linotype" w:cs="Arial"/>
          <w:b/>
          <w:i/>
          <w:sz w:val="22"/>
          <w:szCs w:val="22"/>
          <w:u w:val="single"/>
          <w:lang w:eastAsia="es-MX"/>
        </w:rPr>
        <w:t xml:space="preserve"> se realizará conforme a un análisis caso por caso</w:t>
      </w:r>
      <w:r w:rsidRPr="004149C6">
        <w:rPr>
          <w:rFonts w:ascii="Palatino Linotype" w:hAnsi="Palatino Linotype" w:cs="Arial"/>
          <w:i/>
          <w:sz w:val="22"/>
          <w:szCs w:val="22"/>
          <w:lang w:eastAsia="es-MX"/>
        </w:rPr>
        <w:t xml:space="preserve">, mediante la aplicación </w:t>
      </w:r>
      <w:r w:rsidRPr="004149C6">
        <w:rPr>
          <w:rFonts w:ascii="Palatino Linotype" w:hAnsi="Palatino Linotype" w:cs="Arial"/>
          <w:bCs/>
          <w:i/>
          <w:noProof/>
          <w:sz w:val="22"/>
          <w:szCs w:val="22"/>
        </w:rPr>
        <w:t>de</w:t>
      </w:r>
      <w:r w:rsidRPr="004149C6">
        <w:rPr>
          <w:rFonts w:ascii="Palatino Linotype" w:hAnsi="Palatino Linotype" w:cs="Arial"/>
          <w:i/>
          <w:sz w:val="22"/>
          <w:szCs w:val="22"/>
          <w:lang w:eastAsia="es-MX"/>
        </w:rPr>
        <w:t xml:space="preserve"> la prueba de daño y de interés público.</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lastRenderedPageBreak/>
        <w:t>Séptimo.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 xml:space="preserve">La clasificación </w:t>
      </w:r>
      <w:r w:rsidRPr="004149C6">
        <w:rPr>
          <w:rFonts w:ascii="Palatino Linotype" w:hAnsi="Palatino Linotype" w:cs="Arial"/>
          <w:b/>
          <w:bCs/>
          <w:i/>
          <w:noProof/>
          <w:sz w:val="22"/>
          <w:szCs w:val="22"/>
          <w:u w:val="single"/>
        </w:rPr>
        <w:t>de</w:t>
      </w:r>
      <w:r w:rsidRPr="004149C6">
        <w:rPr>
          <w:rFonts w:ascii="Palatino Linotype" w:hAnsi="Palatino Linotype" w:cs="Arial"/>
          <w:b/>
          <w:i/>
          <w:sz w:val="22"/>
          <w:szCs w:val="22"/>
          <w:u w:val="single"/>
          <w:lang w:eastAsia="es-MX"/>
        </w:rPr>
        <w:t xml:space="preserve"> la </w:t>
      </w:r>
      <w:r w:rsidRPr="004149C6">
        <w:rPr>
          <w:rFonts w:ascii="Palatino Linotype" w:hAnsi="Palatino Linotype" w:cs="Arial"/>
          <w:b/>
          <w:i/>
          <w:sz w:val="22"/>
          <w:szCs w:val="22"/>
          <w:u w:val="single"/>
        </w:rPr>
        <w:t>información</w:t>
      </w:r>
      <w:r w:rsidRPr="004149C6">
        <w:rPr>
          <w:rFonts w:ascii="Palatino Linotype" w:hAnsi="Palatino Linotype" w:cs="Arial"/>
          <w:b/>
          <w:i/>
          <w:sz w:val="22"/>
          <w:szCs w:val="22"/>
          <w:u w:val="single"/>
          <w:lang w:eastAsia="es-MX"/>
        </w:rPr>
        <w:t xml:space="preserve"> se llevará a cabo en el momento en que</w:t>
      </w:r>
      <w:r w:rsidRPr="004149C6">
        <w:rPr>
          <w:rFonts w:ascii="Palatino Linotype" w:hAnsi="Palatino Linotype" w:cs="Arial"/>
          <w:i/>
          <w:sz w:val="22"/>
          <w:szCs w:val="22"/>
          <w:lang w:eastAsia="es-MX"/>
        </w:rPr>
        <w:t>:</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I.</w:t>
      </w:r>
      <w:r w:rsidRPr="004149C6">
        <w:rPr>
          <w:rFonts w:ascii="Palatino Linotype" w:hAnsi="Palatino Linotype" w:cs="Arial"/>
          <w:i/>
          <w:sz w:val="22"/>
          <w:szCs w:val="22"/>
          <w:lang w:eastAsia="es-MX"/>
        </w:rPr>
        <w:t xml:space="preserve"> Se reciba una solicitud de acceso a la información;</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II.</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 xml:space="preserve">Se determine </w:t>
      </w:r>
      <w:r w:rsidRPr="004149C6">
        <w:rPr>
          <w:rFonts w:ascii="Palatino Linotype" w:hAnsi="Palatino Linotype" w:cs="Arial"/>
          <w:b/>
          <w:bCs/>
          <w:i/>
          <w:noProof/>
          <w:sz w:val="22"/>
          <w:szCs w:val="22"/>
          <w:u w:val="single"/>
        </w:rPr>
        <w:t>mediante</w:t>
      </w:r>
      <w:r w:rsidRPr="004149C6">
        <w:rPr>
          <w:rFonts w:ascii="Palatino Linotype" w:hAnsi="Palatino Linotype" w:cs="Arial"/>
          <w:b/>
          <w:i/>
          <w:sz w:val="22"/>
          <w:szCs w:val="22"/>
          <w:u w:val="single"/>
          <w:lang w:eastAsia="es-MX"/>
        </w:rPr>
        <w:t xml:space="preserve"> resolución de autoridad competente</w:t>
      </w:r>
      <w:r w:rsidRPr="004149C6">
        <w:rPr>
          <w:rFonts w:ascii="Palatino Linotype" w:hAnsi="Palatino Linotype" w:cs="Arial"/>
          <w:i/>
          <w:sz w:val="22"/>
          <w:szCs w:val="22"/>
          <w:lang w:eastAsia="es-MX"/>
        </w:rPr>
        <w:t>, o</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III.</w:t>
      </w:r>
      <w:r w:rsidRPr="004149C6">
        <w:rPr>
          <w:rFonts w:ascii="Palatino Linotype" w:hAnsi="Palatino Linotype" w:cs="Arial"/>
          <w:i/>
          <w:sz w:val="22"/>
          <w:szCs w:val="22"/>
          <w:lang w:eastAsia="es-MX"/>
        </w:rPr>
        <w:t xml:space="preserve"> Se generen </w:t>
      </w:r>
      <w:r w:rsidRPr="004149C6">
        <w:rPr>
          <w:rFonts w:ascii="Palatino Linotype" w:hAnsi="Palatino Linotype" w:cs="Arial"/>
          <w:bCs/>
          <w:i/>
          <w:noProof/>
          <w:sz w:val="22"/>
          <w:szCs w:val="22"/>
        </w:rPr>
        <w:t>versiones</w:t>
      </w:r>
      <w:r w:rsidRPr="004149C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 xml:space="preserve">Los titulares de las áreas deberán revisar la clasificación al momento de la recepción de una solicitud de </w:t>
      </w:r>
      <w:r w:rsidRPr="004149C6">
        <w:rPr>
          <w:rFonts w:ascii="Palatino Linotype" w:hAnsi="Palatino Linotype" w:cs="Arial"/>
          <w:bCs/>
          <w:i/>
          <w:noProof/>
          <w:sz w:val="22"/>
          <w:szCs w:val="22"/>
        </w:rPr>
        <w:t>acceso</w:t>
      </w:r>
      <w:r w:rsidRPr="004149C6">
        <w:rPr>
          <w:rFonts w:ascii="Palatino Linotype" w:hAnsi="Palatino Linotype" w:cs="Arial"/>
          <w:i/>
          <w:sz w:val="22"/>
          <w:szCs w:val="22"/>
          <w:lang w:eastAsia="es-MX"/>
        </w:rPr>
        <w:t xml:space="preserve"> a la información, para verificar si encuadra en una causal de reserva o de confidencialidad.</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Octavo.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4149C6">
        <w:rPr>
          <w:rFonts w:ascii="Palatino Linotype" w:hAnsi="Palatino Linotype" w:cs="Arial"/>
          <w:b/>
          <w:bCs/>
          <w:i/>
          <w:noProof/>
          <w:sz w:val="22"/>
          <w:szCs w:val="22"/>
          <w:u w:val="single"/>
        </w:rPr>
        <w:t>expresamente</w:t>
      </w:r>
      <w:r w:rsidRPr="004149C6">
        <w:rPr>
          <w:rFonts w:ascii="Palatino Linotype" w:hAnsi="Palatino Linotype" w:cs="Arial"/>
          <w:b/>
          <w:i/>
          <w:sz w:val="22"/>
          <w:szCs w:val="22"/>
          <w:u w:val="single"/>
          <w:lang w:eastAsia="es-MX"/>
        </w:rPr>
        <w:t xml:space="preserve"> le otorga el carácter de</w:t>
      </w:r>
      <w:r w:rsidRPr="004149C6">
        <w:rPr>
          <w:rFonts w:ascii="Palatino Linotype" w:hAnsi="Palatino Linotype" w:cs="Arial"/>
          <w:i/>
          <w:sz w:val="22"/>
          <w:szCs w:val="22"/>
          <w:lang w:eastAsia="es-MX"/>
        </w:rPr>
        <w:t xml:space="preserve"> reservada o </w:t>
      </w:r>
      <w:r w:rsidRPr="004149C6">
        <w:rPr>
          <w:rFonts w:ascii="Palatino Linotype" w:hAnsi="Palatino Linotype" w:cs="Arial"/>
          <w:b/>
          <w:i/>
          <w:sz w:val="22"/>
          <w:szCs w:val="22"/>
          <w:u w:val="single"/>
          <w:lang w:eastAsia="es-MX"/>
        </w:rPr>
        <w:t>confidencial</w:t>
      </w:r>
      <w:r w:rsidRPr="004149C6">
        <w:rPr>
          <w:rFonts w:ascii="Palatino Linotype" w:hAnsi="Palatino Linotype" w:cs="Arial"/>
          <w:i/>
          <w:sz w:val="22"/>
          <w:szCs w:val="22"/>
          <w:lang w:eastAsia="es-MX"/>
        </w:rPr>
        <w:t>.</w:t>
      </w:r>
    </w:p>
    <w:p w:rsidR="005376C7" w:rsidRPr="004149C6" w:rsidRDefault="005376C7" w:rsidP="005376C7">
      <w:pPr>
        <w:autoSpaceDE w:val="0"/>
        <w:autoSpaceDN w:val="0"/>
        <w:adjustRightInd w:val="0"/>
        <w:ind w:left="709" w:right="709"/>
        <w:jc w:val="both"/>
        <w:rPr>
          <w:rFonts w:ascii="Palatino Linotype" w:hAnsi="Palatino Linotype" w:cs="Arial"/>
          <w:bCs/>
          <w:i/>
          <w:noProof/>
          <w:sz w:val="22"/>
          <w:szCs w:val="22"/>
        </w:rPr>
      </w:pPr>
      <w:r w:rsidRPr="004149C6">
        <w:rPr>
          <w:rFonts w:ascii="Palatino Linotype" w:hAnsi="Palatino Linotype" w:cs="Arial"/>
          <w:b/>
          <w:i/>
          <w:sz w:val="22"/>
          <w:szCs w:val="22"/>
          <w:u w:val="single"/>
          <w:lang w:eastAsia="es-MX"/>
        </w:rPr>
        <w:t xml:space="preserve">Para </w:t>
      </w:r>
      <w:r w:rsidRPr="004149C6">
        <w:rPr>
          <w:rFonts w:ascii="Palatino Linotype" w:hAnsi="Palatino Linotype" w:cs="Arial"/>
          <w:b/>
          <w:bCs/>
          <w:i/>
          <w:noProof/>
          <w:sz w:val="22"/>
          <w:szCs w:val="22"/>
          <w:u w:val="single"/>
        </w:rPr>
        <w:t xml:space="preserve">motivar la clasificación se deberán señalar las razones o circunstancias especiales que lo </w:t>
      </w:r>
      <w:r w:rsidRPr="004149C6">
        <w:rPr>
          <w:rFonts w:ascii="Palatino Linotype" w:hAnsi="Palatino Linotype" w:cs="Arial"/>
          <w:b/>
          <w:i/>
          <w:sz w:val="22"/>
          <w:szCs w:val="22"/>
          <w:u w:val="single"/>
          <w:lang w:eastAsia="es-MX"/>
        </w:rPr>
        <w:t>llevaron</w:t>
      </w:r>
      <w:r w:rsidRPr="004149C6">
        <w:rPr>
          <w:rFonts w:ascii="Palatino Linotype" w:hAnsi="Palatino Linotype" w:cs="Arial"/>
          <w:b/>
          <w:bCs/>
          <w:i/>
          <w:noProof/>
          <w:sz w:val="22"/>
          <w:szCs w:val="22"/>
          <w:u w:val="single"/>
        </w:rPr>
        <w:t xml:space="preserve"> a concluir que el caso particular se ajusta al supuesto previsto por la norma legal invocada </w:t>
      </w:r>
      <w:r w:rsidRPr="004149C6">
        <w:rPr>
          <w:rFonts w:ascii="Palatino Linotype" w:hAnsi="Palatino Linotype" w:cs="Arial"/>
          <w:bCs/>
          <w:i/>
          <w:noProof/>
          <w:sz w:val="22"/>
          <w:szCs w:val="22"/>
        </w:rPr>
        <w:t>como fundamento.</w:t>
      </w:r>
    </w:p>
    <w:p w:rsidR="005376C7" w:rsidRPr="004149C6" w:rsidRDefault="005376C7" w:rsidP="005376C7">
      <w:pPr>
        <w:autoSpaceDE w:val="0"/>
        <w:autoSpaceDN w:val="0"/>
        <w:adjustRightInd w:val="0"/>
        <w:ind w:left="709" w:right="709"/>
        <w:jc w:val="both"/>
        <w:rPr>
          <w:rFonts w:ascii="Palatino Linotype" w:hAnsi="Palatino Linotype" w:cs="Arial"/>
          <w:bCs/>
          <w:i/>
          <w:noProof/>
          <w:sz w:val="22"/>
          <w:szCs w:val="22"/>
        </w:rPr>
      </w:pPr>
      <w:r w:rsidRPr="004149C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149C6">
        <w:rPr>
          <w:rFonts w:ascii="Palatino Linotype" w:hAnsi="Palatino Linotype" w:cs="Arial"/>
          <w:i/>
          <w:sz w:val="22"/>
          <w:szCs w:val="22"/>
          <w:lang w:eastAsia="es-MX"/>
        </w:rPr>
        <w:t>de</w:t>
      </w:r>
      <w:r w:rsidRPr="004149C6">
        <w:rPr>
          <w:rFonts w:ascii="Palatino Linotype" w:hAnsi="Palatino Linotype" w:cs="Arial"/>
          <w:bCs/>
          <w:i/>
          <w:noProof/>
          <w:sz w:val="22"/>
          <w:szCs w:val="22"/>
        </w:rPr>
        <w:t xml:space="preserve"> </w:t>
      </w:r>
      <w:r w:rsidRPr="004149C6">
        <w:rPr>
          <w:rFonts w:ascii="Palatino Linotype" w:hAnsi="Palatino Linotype" w:cs="Arial"/>
          <w:i/>
          <w:sz w:val="22"/>
          <w:szCs w:val="22"/>
          <w:lang w:eastAsia="es-MX"/>
        </w:rPr>
        <w:t>reserva</w:t>
      </w:r>
      <w:r w:rsidRPr="004149C6">
        <w:rPr>
          <w:rFonts w:ascii="Palatino Linotype" w:hAnsi="Palatino Linotype" w:cs="Arial"/>
          <w:bCs/>
          <w:i/>
          <w:noProof/>
          <w:sz w:val="22"/>
          <w:szCs w:val="22"/>
        </w:rPr>
        <w:t>.</w:t>
      </w:r>
    </w:p>
    <w:p w:rsidR="005376C7" w:rsidRPr="004149C6" w:rsidRDefault="005376C7" w:rsidP="005376C7">
      <w:pPr>
        <w:autoSpaceDE w:val="0"/>
        <w:autoSpaceDN w:val="0"/>
        <w:adjustRightInd w:val="0"/>
        <w:ind w:left="709" w:right="709"/>
        <w:jc w:val="both"/>
        <w:rPr>
          <w:rFonts w:ascii="Palatino Linotype" w:hAnsi="Palatino Linotype" w:cs="Arial"/>
          <w:bCs/>
          <w:i/>
          <w:noProof/>
          <w:sz w:val="22"/>
          <w:szCs w:val="22"/>
        </w:rPr>
      </w:pPr>
      <w:r w:rsidRPr="004149C6">
        <w:rPr>
          <w:rFonts w:ascii="Palatino Linotype" w:hAnsi="Palatino Linotype" w:cs="Arial"/>
          <w:i/>
          <w:sz w:val="22"/>
          <w:szCs w:val="22"/>
          <w:lang w:eastAsia="es-MX"/>
        </w:rPr>
        <w:t>Tratándose</w:t>
      </w:r>
      <w:r w:rsidRPr="004149C6">
        <w:rPr>
          <w:rFonts w:ascii="Palatino Linotype" w:hAnsi="Palatino Linotype" w:cs="Arial"/>
          <w:bCs/>
          <w:i/>
          <w:noProof/>
          <w:sz w:val="22"/>
          <w:szCs w:val="22"/>
        </w:rPr>
        <w:t xml:space="preserve"> de información clasificada como confidencial respecto de la cual se haya </w:t>
      </w:r>
      <w:r w:rsidRPr="004149C6">
        <w:rPr>
          <w:rFonts w:ascii="Palatino Linotype" w:hAnsi="Palatino Linotype" w:cs="Arial"/>
          <w:i/>
          <w:sz w:val="22"/>
          <w:szCs w:val="22"/>
          <w:lang w:eastAsia="es-MX"/>
        </w:rPr>
        <w:t>determinado</w:t>
      </w:r>
      <w:r w:rsidRPr="004149C6">
        <w:rPr>
          <w:rFonts w:ascii="Palatino Linotype" w:hAnsi="Palatino Linotype" w:cs="Arial"/>
          <w:bCs/>
          <w:i/>
          <w:noProof/>
          <w:sz w:val="22"/>
          <w:szCs w:val="22"/>
        </w:rPr>
        <w:t xml:space="preserve"> </w:t>
      </w:r>
      <w:r w:rsidRPr="004149C6">
        <w:rPr>
          <w:rFonts w:ascii="Palatino Linotype" w:hAnsi="Palatino Linotype" w:cs="Arial"/>
          <w:i/>
          <w:sz w:val="22"/>
          <w:szCs w:val="22"/>
          <w:lang w:eastAsia="es-MX"/>
        </w:rPr>
        <w:t>su</w:t>
      </w:r>
      <w:r w:rsidRPr="004149C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Cs/>
          <w:i/>
          <w:noProof/>
          <w:sz w:val="22"/>
          <w:szCs w:val="22"/>
        </w:rPr>
        <w:t>Los documentos contenidos</w:t>
      </w:r>
      <w:r w:rsidRPr="004149C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Décimo.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4149C6">
        <w:rPr>
          <w:rFonts w:ascii="Palatino Linotype" w:hAnsi="Palatino Linotype" w:cs="Arial"/>
          <w:b/>
          <w:i/>
          <w:sz w:val="22"/>
          <w:szCs w:val="22"/>
          <w:u w:val="single"/>
        </w:rPr>
        <w:t>documentos</w:t>
      </w:r>
      <w:r w:rsidRPr="004149C6">
        <w:rPr>
          <w:rFonts w:ascii="Palatino Linotype" w:hAnsi="Palatino Linotype" w:cs="Arial"/>
          <w:b/>
          <w:i/>
          <w:sz w:val="22"/>
          <w:szCs w:val="22"/>
          <w:u w:val="single"/>
          <w:lang w:eastAsia="es-MX"/>
        </w:rPr>
        <w:t xml:space="preserve"> clasificados</w:t>
      </w:r>
      <w:r w:rsidRPr="004149C6">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149C6">
        <w:rPr>
          <w:rFonts w:ascii="Palatino Linotype" w:hAnsi="Palatino Linotype" w:cs="Arial"/>
          <w:i/>
          <w:sz w:val="22"/>
          <w:szCs w:val="22"/>
        </w:rPr>
        <w:t>que</w:t>
      </w:r>
      <w:r w:rsidRPr="004149C6">
        <w:rPr>
          <w:rFonts w:ascii="Palatino Linotype" w:hAnsi="Palatino Linotype" w:cs="Arial"/>
          <w:i/>
          <w:sz w:val="22"/>
          <w:szCs w:val="22"/>
          <w:lang w:eastAsia="es-MX"/>
        </w:rPr>
        <w:t xml:space="preserve"> rija la actuación del sujeto obligado.</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Décimo primero.</w:t>
      </w:r>
      <w:r w:rsidRPr="004149C6">
        <w:rPr>
          <w:rFonts w:ascii="Palatino Linotype" w:hAnsi="Palatino Linotype" w:cs="Arial"/>
          <w:i/>
          <w:sz w:val="22"/>
          <w:szCs w:val="22"/>
          <w:lang w:eastAsia="es-MX"/>
        </w:rPr>
        <w:t xml:space="preserve"> </w:t>
      </w:r>
      <w:r w:rsidRPr="004149C6">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4149C6">
        <w:rPr>
          <w:rFonts w:ascii="Palatino Linotype" w:hAnsi="Palatino Linotype" w:cs="Arial"/>
          <w:i/>
          <w:sz w:val="22"/>
          <w:szCs w:val="22"/>
          <w:lang w:eastAsia="es-MX"/>
        </w:rPr>
        <w:t xml:space="preserve"> de conformidad con lo dispuesto en el Capítulo VIII de los presentes lineamientos.</w:t>
      </w:r>
    </w:p>
    <w:p w:rsidR="005376C7" w:rsidRPr="004149C6" w:rsidRDefault="005376C7" w:rsidP="005376C7">
      <w:pPr>
        <w:autoSpaceDE w:val="0"/>
        <w:autoSpaceDN w:val="0"/>
        <w:adjustRightInd w:val="0"/>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w:t>
      </w:r>
    </w:p>
    <w:p w:rsidR="005376C7" w:rsidRPr="004149C6" w:rsidRDefault="005376C7" w:rsidP="005376C7">
      <w:pPr>
        <w:ind w:left="709" w:right="709"/>
        <w:jc w:val="center"/>
        <w:rPr>
          <w:rFonts w:ascii="Palatino Linotype" w:hAnsi="Palatino Linotype" w:cs="Arial"/>
          <w:b/>
          <w:i/>
          <w:sz w:val="22"/>
          <w:szCs w:val="22"/>
          <w:lang w:eastAsia="es-MX"/>
        </w:rPr>
      </w:pPr>
      <w:r w:rsidRPr="004149C6">
        <w:rPr>
          <w:rFonts w:ascii="Palatino Linotype" w:hAnsi="Palatino Linotype" w:cs="Arial"/>
          <w:b/>
          <w:i/>
          <w:sz w:val="22"/>
          <w:szCs w:val="22"/>
          <w:lang w:eastAsia="es-MX"/>
        </w:rPr>
        <w:t>CAPÍTULO VIII</w:t>
      </w:r>
    </w:p>
    <w:p w:rsidR="005376C7" w:rsidRPr="004149C6" w:rsidRDefault="005376C7" w:rsidP="005376C7">
      <w:pPr>
        <w:ind w:left="709" w:right="709"/>
        <w:jc w:val="center"/>
        <w:rPr>
          <w:rFonts w:ascii="Palatino Linotype" w:hAnsi="Palatino Linotype" w:cs="Arial"/>
          <w:b/>
          <w:i/>
          <w:sz w:val="22"/>
          <w:szCs w:val="22"/>
          <w:lang w:eastAsia="es-MX"/>
        </w:rPr>
      </w:pPr>
      <w:r w:rsidRPr="004149C6">
        <w:rPr>
          <w:rFonts w:ascii="Palatino Linotype" w:hAnsi="Palatino Linotype" w:cs="Arial"/>
          <w:b/>
          <w:i/>
          <w:sz w:val="22"/>
          <w:szCs w:val="22"/>
          <w:lang w:eastAsia="es-MX"/>
        </w:rPr>
        <w:lastRenderedPageBreak/>
        <w:t>DE LA LEYENDA DE CLASIFICACIÓN</w:t>
      </w:r>
    </w:p>
    <w:p w:rsidR="005376C7" w:rsidRPr="004149C6" w:rsidRDefault="005376C7" w:rsidP="005376C7">
      <w:pPr>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 xml:space="preserve">Quincuagésimo. </w:t>
      </w:r>
      <w:r w:rsidRPr="004149C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149C6">
        <w:rPr>
          <w:rFonts w:ascii="Palatino Linotype" w:hAnsi="Palatino Linotype" w:cs="Arial"/>
          <w:i/>
          <w:sz w:val="22"/>
          <w:szCs w:val="22"/>
          <w:lang w:eastAsia="es-MX"/>
        </w:rPr>
        <w:t xml:space="preserve"> para señalar la clasificación de documentos o expedientes, sin perjuicio de que establezcan los propios.</w:t>
      </w:r>
    </w:p>
    <w:p w:rsidR="005376C7" w:rsidRPr="004149C6" w:rsidRDefault="005376C7" w:rsidP="005376C7">
      <w:pPr>
        <w:ind w:left="709" w:right="709"/>
        <w:jc w:val="both"/>
        <w:rPr>
          <w:rFonts w:ascii="Palatino Linotype" w:hAnsi="Palatino Linotype" w:cs="Arial"/>
          <w:i/>
          <w:sz w:val="22"/>
          <w:szCs w:val="22"/>
          <w:lang w:eastAsia="es-MX"/>
        </w:rPr>
      </w:pPr>
      <w:r w:rsidRPr="004149C6">
        <w:rPr>
          <w:rFonts w:ascii="Palatino Linotype" w:hAnsi="Palatino Linotype" w:cs="Arial"/>
          <w:i/>
          <w:sz w:val="22"/>
          <w:szCs w:val="22"/>
          <w:lang w:eastAsia="es-MX"/>
        </w:rPr>
        <w:t>[…]</w:t>
      </w:r>
    </w:p>
    <w:p w:rsidR="005376C7" w:rsidRPr="004149C6" w:rsidRDefault="005376C7" w:rsidP="005376C7">
      <w:pPr>
        <w:ind w:left="709" w:right="709"/>
        <w:jc w:val="both"/>
        <w:rPr>
          <w:rFonts w:ascii="Palatino Linotype" w:hAnsi="Palatino Linotype" w:cs="Arial"/>
          <w:i/>
          <w:sz w:val="22"/>
          <w:szCs w:val="22"/>
          <w:lang w:eastAsia="es-MX"/>
        </w:rPr>
      </w:pPr>
      <w:r w:rsidRPr="004149C6">
        <w:rPr>
          <w:rFonts w:ascii="Palatino Linotype" w:hAnsi="Palatino Linotype" w:cs="Arial"/>
          <w:b/>
          <w:i/>
          <w:sz w:val="22"/>
          <w:szCs w:val="22"/>
          <w:lang w:eastAsia="es-MX"/>
        </w:rPr>
        <w:t xml:space="preserve">Quincuagésimo tercero. </w:t>
      </w:r>
      <w:r w:rsidRPr="004149C6">
        <w:rPr>
          <w:rFonts w:ascii="Palatino Linotype" w:hAnsi="Palatino Linotype" w:cs="Arial"/>
          <w:b/>
          <w:i/>
          <w:sz w:val="22"/>
          <w:szCs w:val="22"/>
          <w:u w:val="single"/>
          <w:lang w:eastAsia="es-MX"/>
        </w:rPr>
        <w:t>El formato para señalar la clasificación parcial de un documento</w:t>
      </w:r>
      <w:r w:rsidRPr="004149C6">
        <w:rPr>
          <w:rFonts w:ascii="Palatino Linotype" w:hAnsi="Palatino Linotype" w:cs="Arial"/>
          <w:i/>
          <w:sz w:val="22"/>
          <w:szCs w:val="22"/>
          <w:lang w:eastAsia="es-MX"/>
        </w:rPr>
        <w:t>, es el siguiente:</w:t>
      </w:r>
    </w:p>
    <w:tbl>
      <w:tblPr>
        <w:tblStyle w:val="Tablaconcuadrcula1111"/>
        <w:tblW w:w="0" w:type="auto"/>
        <w:jc w:val="center"/>
        <w:tblLook w:val="04A0" w:firstRow="1" w:lastRow="0" w:firstColumn="1" w:lastColumn="0" w:noHBand="0" w:noVBand="1"/>
      </w:tblPr>
      <w:tblGrid>
        <w:gridCol w:w="1129"/>
        <w:gridCol w:w="1990"/>
        <w:gridCol w:w="4531"/>
      </w:tblGrid>
      <w:tr w:rsidR="005376C7" w:rsidRPr="004149C6" w:rsidTr="002A4DC6">
        <w:trPr>
          <w:jc w:val="center"/>
        </w:trPr>
        <w:tc>
          <w:tcPr>
            <w:tcW w:w="1129" w:type="dxa"/>
            <w:tcBorders>
              <w:top w:val="nil"/>
              <w:left w:val="nil"/>
              <w:bottom w:val="single" w:sz="4" w:space="0" w:color="auto"/>
              <w:right w:val="single" w:sz="4" w:space="0" w:color="auto"/>
            </w:tcBorders>
          </w:tcPr>
          <w:p w:rsidR="005376C7" w:rsidRPr="004149C6" w:rsidRDefault="005376C7" w:rsidP="005376C7">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376C7" w:rsidRPr="004149C6" w:rsidRDefault="005376C7" w:rsidP="005376C7">
            <w:pPr>
              <w:jc w:val="center"/>
              <w:rPr>
                <w:rFonts w:ascii="Palatino Linotype" w:hAnsi="Palatino Linotype"/>
                <w:b/>
                <w:i/>
              </w:rPr>
            </w:pPr>
            <w:r w:rsidRPr="004149C6">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376C7" w:rsidRPr="004149C6" w:rsidRDefault="005376C7" w:rsidP="005376C7">
            <w:pPr>
              <w:jc w:val="center"/>
              <w:rPr>
                <w:rFonts w:ascii="Palatino Linotype" w:hAnsi="Palatino Linotype"/>
                <w:b/>
                <w:i/>
              </w:rPr>
            </w:pPr>
            <w:r w:rsidRPr="004149C6">
              <w:rPr>
                <w:rFonts w:ascii="Palatino Linotype" w:hAnsi="Palatino Linotype"/>
                <w:b/>
                <w:i/>
              </w:rPr>
              <w:t>Dónde:</w:t>
            </w:r>
          </w:p>
        </w:tc>
      </w:tr>
      <w:tr w:rsidR="005376C7" w:rsidRPr="004149C6" w:rsidTr="002A4DC6">
        <w:trPr>
          <w:jc w:val="center"/>
        </w:trPr>
        <w:tc>
          <w:tcPr>
            <w:tcW w:w="1129" w:type="dxa"/>
            <w:vMerge w:val="restart"/>
            <w:tcBorders>
              <w:top w:val="single" w:sz="4" w:space="0" w:color="auto"/>
            </w:tcBorders>
            <w:vAlign w:val="center"/>
          </w:tcPr>
          <w:p w:rsidR="005376C7" w:rsidRPr="004149C6" w:rsidRDefault="005376C7" w:rsidP="005376C7">
            <w:pPr>
              <w:jc w:val="center"/>
              <w:rPr>
                <w:rFonts w:ascii="Palatino Linotype" w:hAnsi="Palatino Linotype" w:cs="Arial"/>
                <w:b/>
                <w:i/>
                <w:lang w:eastAsia="es-MX"/>
              </w:rPr>
            </w:pPr>
            <w:r w:rsidRPr="004149C6">
              <w:rPr>
                <w:rFonts w:ascii="Palatino Linotype" w:hAnsi="Palatino Linotype" w:cs="Arial"/>
                <w:b/>
                <w:i/>
                <w:lang w:eastAsia="es-MX"/>
              </w:rPr>
              <w:t>Sello oficial o logotipo del sujeto obligado</w:t>
            </w:r>
          </w:p>
        </w:tc>
        <w:tc>
          <w:tcPr>
            <w:tcW w:w="1990" w:type="dxa"/>
            <w:tcBorders>
              <w:top w:val="single" w:sz="4" w:space="0" w:color="auto"/>
            </w:tcBorders>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Fecha de clasificación</w:t>
            </w:r>
          </w:p>
        </w:tc>
        <w:tc>
          <w:tcPr>
            <w:tcW w:w="4531" w:type="dxa"/>
            <w:tcBorders>
              <w:top w:val="single" w:sz="4" w:space="0" w:color="auto"/>
            </w:tcBorders>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Se anotará la fecha en la que el Comité de Transparencia confirmó la clasificación del documento, en su caso.</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Área</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Se señalará el nombre del área del cual es titular quien clasifica.</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Información reservada</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4149C6">
              <w:rPr>
                <w:rFonts w:ascii="Palatino Linotype" w:hAnsi="Palatino Linotype" w:cs="Arial"/>
                <w:i/>
                <w:lang w:eastAsia="es-MX"/>
              </w:rPr>
              <w:t>anotarán</w:t>
            </w:r>
            <w:proofErr w:type="gramEnd"/>
            <w:r w:rsidRPr="004149C6">
              <w:rPr>
                <w:rFonts w:ascii="Palatino Linotype" w:hAnsi="Palatino Linotype" w:cs="Arial"/>
                <w:i/>
                <w:lang w:eastAsia="es-MX"/>
              </w:rPr>
              <w:t xml:space="preserve"> todas las páginas que lo conforman. Si el documento no contiene información reservada, se tachará este apartado.</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Periodo de reserva</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Se anotará el número de años o meses por los que se mantendrá el documento o las partes del mismo como reservado.</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Fundamento legal</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Se señalará el nombre del ordenamiento, el o los artículos, fracción(es), párrafo(s) con base en los cuales se sustente la reserva.</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Ampliación del periodo de reserva</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b/>
                <w:i/>
                <w:u w:val="single"/>
                <w:lang w:eastAsia="es-MX"/>
              </w:rPr>
            </w:pPr>
            <w:r w:rsidRPr="004149C6">
              <w:rPr>
                <w:rFonts w:ascii="Palatino Linotype" w:hAnsi="Palatino Linotype" w:cs="Arial"/>
                <w:b/>
                <w:i/>
                <w:u w:val="single"/>
                <w:lang w:eastAsia="es-MX"/>
              </w:rPr>
              <w:t>Confidencial</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 xml:space="preserve">Se indicarán, en su caso, </w:t>
            </w:r>
            <w:r w:rsidRPr="004149C6">
              <w:rPr>
                <w:rFonts w:ascii="Palatino Linotype" w:hAnsi="Palatino Linotype" w:cs="Arial"/>
                <w:b/>
                <w:i/>
                <w:u w:val="single"/>
                <w:lang w:eastAsia="es-MX"/>
              </w:rPr>
              <w:t>las partes o páginas del documento que se clasifica como confidencial</w:t>
            </w:r>
            <w:r w:rsidRPr="004149C6">
              <w:rPr>
                <w:rFonts w:ascii="Palatino Linotype" w:hAnsi="Palatino Linotype" w:cs="Arial"/>
                <w:i/>
                <w:lang w:eastAsia="es-MX"/>
              </w:rPr>
              <w:t xml:space="preserve">. </w:t>
            </w:r>
            <w:r w:rsidRPr="004149C6">
              <w:rPr>
                <w:rFonts w:ascii="Palatino Linotype" w:hAnsi="Palatino Linotype" w:cs="Arial"/>
                <w:b/>
                <w:i/>
                <w:u w:val="single"/>
                <w:lang w:eastAsia="es-MX"/>
              </w:rPr>
              <w:t>Si el documento fuera confidencial en su totalidad, se anotarán todas las páginas que lo conforman</w:t>
            </w:r>
            <w:r w:rsidRPr="004149C6">
              <w:rPr>
                <w:rFonts w:ascii="Palatino Linotype" w:hAnsi="Palatino Linotype" w:cs="Arial"/>
                <w:i/>
                <w:lang w:eastAsia="es-MX"/>
              </w:rPr>
              <w:t>. Si el documento no contiene información confidencial, se tachará este apartado.</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Fundamento legal</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Se señalará el nombre del ordenamiento, el o los artículos, fracción(es), párrafo(s) con base en los cuales se sustente la confidencialidad.</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Rúbrica del titular del área</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Rúbrica autógrafa de quien clasifica.</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Fecha de desclasificación</w:t>
            </w:r>
          </w:p>
        </w:tc>
        <w:tc>
          <w:tcPr>
            <w:tcW w:w="4531" w:type="dxa"/>
          </w:tcPr>
          <w:p w:rsidR="005376C7" w:rsidRPr="004149C6" w:rsidRDefault="005376C7" w:rsidP="005376C7">
            <w:pPr>
              <w:jc w:val="both"/>
              <w:rPr>
                <w:rFonts w:ascii="Palatino Linotype" w:hAnsi="Palatino Linotype" w:cs="Arial"/>
                <w:i/>
                <w:lang w:eastAsia="es-MX"/>
              </w:rPr>
            </w:pPr>
            <w:r w:rsidRPr="004149C6">
              <w:rPr>
                <w:rFonts w:ascii="Palatino Linotype" w:hAnsi="Palatino Linotype" w:cs="Arial"/>
                <w:i/>
                <w:lang w:eastAsia="es-MX"/>
              </w:rPr>
              <w:t>Se anotará la fecha en que se desclasifica el documento.</w:t>
            </w:r>
          </w:p>
        </w:tc>
      </w:tr>
      <w:tr w:rsidR="005376C7" w:rsidRPr="004149C6" w:rsidTr="002A4DC6">
        <w:trPr>
          <w:jc w:val="center"/>
        </w:trPr>
        <w:tc>
          <w:tcPr>
            <w:tcW w:w="1129" w:type="dxa"/>
            <w:vMerge/>
          </w:tcPr>
          <w:p w:rsidR="005376C7" w:rsidRPr="004149C6" w:rsidRDefault="005376C7" w:rsidP="005376C7">
            <w:pPr>
              <w:jc w:val="both"/>
              <w:rPr>
                <w:rFonts w:ascii="Palatino Linotype" w:hAnsi="Palatino Linotype" w:cs="Arial"/>
                <w:i/>
                <w:lang w:eastAsia="es-MX"/>
              </w:rPr>
            </w:pPr>
          </w:p>
        </w:tc>
        <w:tc>
          <w:tcPr>
            <w:tcW w:w="1990" w:type="dxa"/>
          </w:tcPr>
          <w:p w:rsidR="005376C7" w:rsidRPr="004149C6" w:rsidRDefault="005376C7" w:rsidP="005376C7">
            <w:pPr>
              <w:jc w:val="center"/>
              <w:rPr>
                <w:rFonts w:ascii="Palatino Linotype" w:hAnsi="Palatino Linotype" w:cs="Arial"/>
                <w:i/>
                <w:lang w:eastAsia="es-MX"/>
              </w:rPr>
            </w:pPr>
            <w:r w:rsidRPr="004149C6">
              <w:rPr>
                <w:rFonts w:ascii="Palatino Linotype" w:hAnsi="Palatino Linotype" w:cs="Arial"/>
                <w:i/>
                <w:lang w:eastAsia="es-MX"/>
              </w:rPr>
              <w:t>Rúbrica y cargo del servidor público</w:t>
            </w:r>
          </w:p>
        </w:tc>
        <w:tc>
          <w:tcPr>
            <w:tcW w:w="4531" w:type="dxa"/>
            <w:vAlign w:val="center"/>
          </w:tcPr>
          <w:p w:rsidR="005376C7" w:rsidRPr="004149C6" w:rsidRDefault="005376C7" w:rsidP="005376C7">
            <w:pPr>
              <w:rPr>
                <w:rFonts w:ascii="Palatino Linotype" w:hAnsi="Palatino Linotype" w:cs="Arial"/>
                <w:i/>
                <w:lang w:eastAsia="es-MX"/>
              </w:rPr>
            </w:pPr>
            <w:r w:rsidRPr="004149C6">
              <w:rPr>
                <w:rFonts w:ascii="Palatino Linotype" w:hAnsi="Palatino Linotype" w:cs="Arial"/>
                <w:i/>
                <w:lang w:eastAsia="es-MX"/>
              </w:rPr>
              <w:t>Rúbrica autógrafa de quien desclasifica.</w:t>
            </w:r>
          </w:p>
        </w:tc>
      </w:tr>
    </w:tbl>
    <w:p w:rsidR="005376C7" w:rsidRPr="004149C6" w:rsidRDefault="005376C7" w:rsidP="005376C7">
      <w:pPr>
        <w:ind w:left="709" w:right="709"/>
        <w:jc w:val="both"/>
        <w:rPr>
          <w:rFonts w:ascii="Palatino Linotype" w:hAnsi="Palatino Linotype" w:cs="Arial"/>
          <w:sz w:val="22"/>
          <w:szCs w:val="22"/>
          <w:lang w:eastAsia="es-MX"/>
        </w:rPr>
      </w:pPr>
      <w:r w:rsidRPr="004149C6">
        <w:rPr>
          <w:rFonts w:ascii="Palatino Linotype" w:hAnsi="Palatino Linotype" w:cs="Arial"/>
          <w:sz w:val="22"/>
          <w:szCs w:val="22"/>
          <w:lang w:eastAsia="es-MX"/>
        </w:rPr>
        <w:t>(Énfasis Añadido)</w:t>
      </w:r>
    </w:p>
    <w:p w:rsidR="005376C7" w:rsidRPr="004149C6" w:rsidRDefault="00C72616" w:rsidP="005376C7">
      <w:pPr>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Así</w:t>
      </w:r>
      <w:r w:rsidR="005376C7" w:rsidRPr="004149C6">
        <w:rPr>
          <w:rFonts w:ascii="Palatino Linotype" w:hAnsi="Palatino Linotype" w:cs="Arial"/>
        </w:rPr>
        <w:t xml:space="preserve">, este Órgano Garante de la Protección de Datos Personales no omite mencionar que, si dentro de la información que se ordena su entrega, </w:t>
      </w:r>
      <w:r w:rsidR="005376C7" w:rsidRPr="004149C6">
        <w:rPr>
          <w:rFonts w:ascii="Palatino Linotype" w:hAnsi="Palatino Linotype" w:cs="Arial"/>
          <w:b/>
        </w:rPr>
        <w:t xml:space="preserve">EL SUJETO OBLIGADO </w:t>
      </w:r>
      <w:r w:rsidR="005376C7" w:rsidRPr="004149C6">
        <w:rPr>
          <w:rFonts w:ascii="Palatino Linotype" w:hAnsi="Palatino Linotype" w:cs="Arial"/>
        </w:rPr>
        <w:t>advierte documentos que por su propia y especial naturaleza son privados, deberá efectuar el Acuerdo de Clasificación como confidencial, en términos de la legislación aplicable.</w:t>
      </w:r>
    </w:p>
    <w:p w:rsidR="005376C7" w:rsidRPr="004149C6" w:rsidRDefault="005376C7" w:rsidP="005376C7">
      <w:pPr>
        <w:spacing w:before="100" w:beforeAutospacing="1" w:after="100" w:afterAutospacing="1" w:line="360" w:lineRule="auto"/>
        <w:jc w:val="both"/>
        <w:rPr>
          <w:rFonts w:ascii="Palatino Linotype" w:hAnsi="Palatino Linotype" w:cs="Arial"/>
        </w:rPr>
      </w:pPr>
      <w:r w:rsidRPr="004149C6">
        <w:rPr>
          <w:rFonts w:ascii="Palatino Linotype" w:hAnsi="Palatino Linotype" w:cs="Arial"/>
        </w:rPr>
        <w:t>Por lo tanto,</w:t>
      </w:r>
      <w:r w:rsidRPr="004149C6">
        <w:rPr>
          <w:rFonts w:ascii="Palatino Linotype" w:hAnsi="Palatino Linotype"/>
        </w:rPr>
        <w:t xml:space="preserve"> es importante referir que </w:t>
      </w:r>
      <w:r w:rsidRPr="004149C6">
        <w:rPr>
          <w:rFonts w:ascii="Palatino Linotype" w:hAnsi="Palatino Linotype"/>
          <w:b/>
        </w:rPr>
        <w:t>EL SUJETO OBLIGADO</w:t>
      </w:r>
      <w:r w:rsidRPr="004149C6">
        <w:rPr>
          <w:rFonts w:ascii="Palatino Linotype" w:hAnsi="Palatino Linotype"/>
        </w:rPr>
        <w:t xml:space="preserve"> deberá seguir el procedimiento legal establecido para su </w:t>
      </w:r>
      <w:r w:rsidRPr="004149C6">
        <w:rPr>
          <w:rFonts w:ascii="Palatino Linotype" w:hAnsi="Palatino Linotype"/>
          <w:lang w:eastAsia="es-MX"/>
        </w:rPr>
        <w:t>clasificación</w:t>
      </w:r>
      <w:r w:rsidRPr="004149C6">
        <w:rPr>
          <w:rFonts w:ascii="Palatino Linotype" w:hAnsi="Palatino Linotype"/>
        </w:rPr>
        <w:t>, esto es, que su Comité de</w:t>
      </w:r>
      <w:r w:rsidRPr="004149C6">
        <w:rPr>
          <w:rFonts w:ascii="Palatino Linotype" w:hAnsi="Palatino Linotype" w:cs="Arial"/>
        </w:rPr>
        <w:t xml:space="preserve"> Transparencia emita </w:t>
      </w:r>
      <w:r w:rsidRPr="004149C6">
        <w:rPr>
          <w:rFonts w:ascii="Palatino Linotype" w:hAnsi="Palatino Linotype" w:cs="Arial"/>
          <w:lang w:val="es-ES_tradnl"/>
        </w:rPr>
        <w:t>un</w:t>
      </w:r>
      <w:r w:rsidRPr="004149C6">
        <w:rPr>
          <w:rFonts w:ascii="Palatino Linotype" w:hAnsi="Palatino Linotype" w:cs="Arial"/>
        </w:rPr>
        <w:t xml:space="preserve"> Acuerdo de Clasificación que cumpla con las formalidades antes citadas</w:t>
      </w:r>
      <w:r w:rsidRPr="004149C6">
        <w:rPr>
          <w:rFonts w:ascii="Palatino Linotype" w:hAnsi="Palatino Linotype" w:cs="Arial"/>
          <w:b/>
        </w:rPr>
        <w:t xml:space="preserve"> </w:t>
      </w:r>
      <w:r w:rsidRPr="004149C6">
        <w:rPr>
          <w:rFonts w:ascii="Palatino Linotype" w:hAnsi="Palatino Linotype" w:cs="Arial"/>
        </w:rPr>
        <w:t xml:space="preserve">que la sustente, en el </w:t>
      </w:r>
      <w:r w:rsidRPr="004149C6">
        <w:rPr>
          <w:rFonts w:ascii="Palatino Linotype" w:hAnsi="Palatino Linotype" w:cs="Arial"/>
          <w:lang w:eastAsia="es-MX"/>
        </w:rPr>
        <w:t>que</w:t>
      </w:r>
      <w:r w:rsidRPr="004149C6">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C72616" w:rsidRPr="004149C6" w:rsidRDefault="00C72616" w:rsidP="00C72616">
      <w:pPr>
        <w:spacing w:after="240" w:line="360" w:lineRule="auto"/>
        <w:jc w:val="both"/>
        <w:rPr>
          <w:rFonts w:ascii="Palatino Linotype" w:hAnsi="Palatino Linotype"/>
          <w:color w:val="000000"/>
        </w:rPr>
      </w:pPr>
      <w:r w:rsidRPr="004149C6">
        <w:rPr>
          <w:rFonts w:ascii="Palatino Linotype" w:hAnsi="Palatino Linotype"/>
          <w:color w:val="000000"/>
        </w:rPr>
        <w:t xml:space="preserve">Finalmente y en razón a que </w:t>
      </w:r>
      <w:r w:rsidRPr="004149C6">
        <w:rPr>
          <w:rFonts w:ascii="Palatino Linotype" w:hAnsi="Palatino Linotype"/>
          <w:b/>
          <w:color w:val="000000"/>
        </w:rPr>
        <w:t>EL SUJETO OBLIGADO</w:t>
      </w:r>
      <w:r w:rsidRPr="004149C6">
        <w:rPr>
          <w:rFonts w:ascii="Palatino Linotype" w:hAnsi="Palatino Linotype"/>
          <w:color w:val="000000"/>
        </w:rPr>
        <w:t xml:space="preserve"> manifestó en su respuesta e Informe Justificado que no contaba con la información concerniente a los años 2013 y 2016, sin fundamentar y motivas las razones, conviene reflexionar sobre el contenido </w:t>
      </w:r>
      <w:r w:rsidRPr="004149C6">
        <w:rPr>
          <w:rFonts w:ascii="Palatino Linotype" w:hAnsi="Palatino Linotype"/>
          <w:color w:val="000000"/>
        </w:rPr>
        <w:lastRenderedPageBreak/>
        <w:t>de los artículos 2 y 8 de la Ley de Documentos Administrativos e Históricos del Estado de México, insertos con anterioridad; donde la Administración de documentos es el acto tendente a inventariar, regular, coordinar y dinamizar el funcionamiento y uso de los documentos existentes en los archivos administrativos e históricos entre otras dependencias, de los Municipios; mientras que, también se establece de forma rigurosa, que ningún documento podrá ser destruido, a menos, que, por escrito, lo determine la instancia facultada para ese efecto.</w:t>
      </w:r>
    </w:p>
    <w:p w:rsidR="00C72616" w:rsidRPr="004149C6" w:rsidRDefault="00C72616" w:rsidP="00C72616">
      <w:pPr>
        <w:spacing w:before="240" w:after="240" w:line="360" w:lineRule="auto"/>
        <w:ind w:right="49"/>
        <w:jc w:val="both"/>
        <w:rPr>
          <w:rFonts w:ascii="Palatino Linotype" w:hAnsi="Palatino Linotype"/>
          <w:color w:val="000000" w:themeColor="text1"/>
        </w:rPr>
      </w:pPr>
      <w:r w:rsidRPr="004149C6">
        <w:rPr>
          <w:rFonts w:ascii="Palatino Linotype" w:hAnsi="Palatino Linotype"/>
          <w:color w:val="000000" w:themeColor="text1"/>
        </w:rPr>
        <w:t>Del mismo modo, los artículos 18, y 19 de la Ley en comento, refieren que el Archivo Municipal es responsabilidad del Secretario del Ayuntamiento; quien tiene entre sus funciones recibir, organizar y resguardar la documentación que para tal efecto establece una identificación, clasificación y catalogación de aquéllos; por lo que, el Archivo Municipal, se integra por aquellos documentos generados en cada trienio, de la misma manera que por los emitidos por el Poder Ejecutivo o cualquier otra autoridad y los particulares.</w:t>
      </w:r>
    </w:p>
    <w:p w:rsidR="00C72616" w:rsidRPr="004149C6" w:rsidRDefault="00C72616" w:rsidP="00C72616">
      <w:pPr>
        <w:spacing w:before="240" w:after="240" w:line="360" w:lineRule="auto"/>
        <w:ind w:right="49"/>
        <w:jc w:val="both"/>
        <w:rPr>
          <w:rFonts w:ascii="Palatino Linotype" w:hAnsi="Palatino Linotype" w:cs="Arial"/>
        </w:rPr>
      </w:pPr>
      <w:r w:rsidRPr="004149C6">
        <w:rPr>
          <w:rFonts w:ascii="Palatino Linotype" w:hAnsi="Palatino Linotype"/>
          <w:color w:val="000000" w:themeColor="text1"/>
        </w:rPr>
        <w:t xml:space="preserve">En suma, una de las razones que justifican la existencia de los archivos municipales, es el resguardo de los documentos generados por trienios anteriores, pues a él se envían los documentos generados por aquéllos; así, </w:t>
      </w:r>
      <w:r w:rsidRPr="004149C6">
        <w:rPr>
          <w:rFonts w:ascii="Palatino Linotype" w:hAnsi="Palatino Linotype" w:cs="Arial"/>
        </w:rPr>
        <w:t>continuando con las disposiciones que regulan de manera específica la materia de archivos y su depuración, se cita el ordenamiento jurídico que pudiese indicar el destino de la información, es decir, los Lineamientos por los que se establecen las políticas y criterios para realizar la selección de los documentos y expedientes de trámite concluido existentes en los archivos de las Unidades Administrativas de los Poderes del Estado y de los Municipios, disponen en su artículo 24, de manera textual, lo siguiente:</w:t>
      </w:r>
    </w:p>
    <w:p w:rsidR="00C72616" w:rsidRPr="004149C6" w:rsidRDefault="00C72616" w:rsidP="00C72616">
      <w:pPr>
        <w:widowControl w:val="0"/>
        <w:autoSpaceDE w:val="0"/>
        <w:autoSpaceDN w:val="0"/>
        <w:adjustRightInd w:val="0"/>
        <w:spacing w:before="240" w:after="240" w:line="360" w:lineRule="auto"/>
        <w:ind w:right="51"/>
        <w:jc w:val="both"/>
        <w:rPr>
          <w:rFonts w:ascii="Palatino Linotype" w:hAnsi="Palatino Linotype" w:cs="Arial"/>
        </w:rPr>
      </w:pPr>
      <w:r w:rsidRPr="004149C6">
        <w:rPr>
          <w:rFonts w:ascii="Palatino Linotype" w:hAnsi="Palatino Linotype" w:cs="Arial"/>
        </w:rPr>
        <w:lastRenderedPageBreak/>
        <w:t>Por lo tanto, dicho ordenamiento señala parámetros generales de conservación de la información, aunado a que dichos Lineamientos en su artículo 32 señalan que, una vez aprobado el proceso de selección final aplicado, la Comisión Dictaminadora de Depuración de Documentos procederá a elaborar por duplicado el “Acuerdo” correspondiente, con el propósito de que la unidad administrativa realice la baja documental.</w:t>
      </w:r>
    </w:p>
    <w:p w:rsidR="00C72616" w:rsidRPr="004149C6" w:rsidRDefault="00C72616" w:rsidP="00C72616">
      <w:pPr>
        <w:widowControl w:val="0"/>
        <w:autoSpaceDE w:val="0"/>
        <w:autoSpaceDN w:val="0"/>
        <w:adjustRightInd w:val="0"/>
        <w:spacing w:before="240" w:after="240" w:line="360" w:lineRule="auto"/>
        <w:ind w:right="51"/>
        <w:jc w:val="both"/>
        <w:rPr>
          <w:rFonts w:ascii="Palatino Linotype" w:hAnsi="Palatino Linotype" w:cs="Arial"/>
        </w:rPr>
      </w:pPr>
      <w:r w:rsidRPr="004149C6">
        <w:rPr>
          <w:rFonts w:ascii="Palatino Linotype" w:hAnsi="Palatino Linotype" w:cs="Arial"/>
        </w:rPr>
        <w:t>Ahora bien, los Lineamientos para la valoración, selección y baja de los documentos, expedientes y series de trámite concluido en los Archivos del Estado de México, disponen, en materia de depuración lo siguiente:</w:t>
      </w:r>
    </w:p>
    <w:p w:rsidR="00C72616" w:rsidRPr="004149C6" w:rsidRDefault="00C72616" w:rsidP="00C72616">
      <w:pPr>
        <w:widowControl w:val="0"/>
        <w:autoSpaceDE w:val="0"/>
        <w:autoSpaceDN w:val="0"/>
        <w:adjustRightInd w:val="0"/>
        <w:spacing w:before="120" w:after="120"/>
        <w:ind w:left="851" w:right="899"/>
        <w:jc w:val="both"/>
        <w:rPr>
          <w:rFonts w:ascii="Palatino Linotype" w:hAnsi="Palatino Linotype" w:cs="Arial"/>
          <w:b/>
          <w:i/>
          <w:sz w:val="22"/>
          <w:szCs w:val="22"/>
        </w:rPr>
      </w:pPr>
      <w:r w:rsidRPr="004149C6">
        <w:rPr>
          <w:rFonts w:ascii="Palatino Linotype" w:hAnsi="Palatino Linotype" w:cs="Arial"/>
          <w:i/>
          <w:sz w:val="22"/>
          <w:szCs w:val="22"/>
        </w:rPr>
        <w:t>“</w:t>
      </w:r>
      <w:r w:rsidRPr="004149C6">
        <w:rPr>
          <w:rFonts w:ascii="Palatino Linotype" w:hAnsi="Palatino Linotype" w:cs="Arial"/>
          <w:b/>
          <w:i/>
          <w:sz w:val="22"/>
          <w:szCs w:val="22"/>
        </w:rPr>
        <w:t>Artículo 34.-</w:t>
      </w:r>
      <w:r w:rsidRPr="004149C6">
        <w:rPr>
          <w:rFonts w:ascii="Palatino Linotype" w:hAnsi="Palatino Linotype" w:cs="Arial"/>
          <w:i/>
          <w:sz w:val="22"/>
          <w:szCs w:val="22"/>
        </w:rPr>
        <w:t xml:space="preserve"> </w:t>
      </w:r>
      <w:r w:rsidRPr="004149C6">
        <w:rPr>
          <w:rFonts w:ascii="Palatino Linotype" w:hAnsi="Palatino Linotype" w:cs="Arial"/>
          <w:b/>
          <w:i/>
          <w:sz w:val="22"/>
          <w:szCs w:val="22"/>
        </w:rPr>
        <w:t xml:space="preserve">Al concluir el proceso de selección final, la Unidad Administrativa a la cual se encuentra adscrito el Archivo de Concentración solicitará por escrito a la Comisión, por sí o a través de su Comité, la revisión de los tipos o series documentales seleccionados, anexando debidamente </w:t>
      </w:r>
      <w:proofErr w:type="spellStart"/>
      <w:r w:rsidRPr="004149C6">
        <w:rPr>
          <w:rFonts w:ascii="Palatino Linotype" w:hAnsi="Palatino Linotype" w:cs="Arial"/>
          <w:b/>
          <w:i/>
          <w:sz w:val="22"/>
          <w:szCs w:val="22"/>
        </w:rPr>
        <w:t>requisitada</w:t>
      </w:r>
      <w:proofErr w:type="spellEnd"/>
      <w:r w:rsidRPr="004149C6">
        <w:rPr>
          <w:rFonts w:ascii="Palatino Linotype" w:hAnsi="Palatino Linotype" w:cs="Arial"/>
          <w:b/>
          <w:i/>
          <w:sz w:val="22"/>
          <w:szCs w:val="22"/>
        </w:rPr>
        <w:t xml:space="preserve"> la </w:t>
      </w:r>
      <w:r w:rsidRPr="004149C6">
        <w:rPr>
          <w:rFonts w:ascii="Palatino Linotype" w:hAnsi="Palatino Linotype" w:cs="Arial"/>
          <w:b/>
          <w:i/>
          <w:sz w:val="22"/>
          <w:szCs w:val="22"/>
          <w:u w:val="single"/>
        </w:rPr>
        <w:t>“Relación”</w:t>
      </w:r>
      <w:r w:rsidRPr="004149C6">
        <w:rPr>
          <w:rFonts w:ascii="Palatino Linotype" w:hAnsi="Palatino Linotype" w:cs="Arial"/>
          <w:b/>
          <w:i/>
          <w:sz w:val="22"/>
          <w:szCs w:val="22"/>
        </w:rPr>
        <w:t xml:space="preserve"> correspondiente, para que, de ser procedente, se autorice su baja.</w:t>
      </w:r>
    </w:p>
    <w:p w:rsidR="00C72616" w:rsidRPr="004149C6" w:rsidRDefault="00C72616" w:rsidP="00C72616">
      <w:pPr>
        <w:widowControl w:val="0"/>
        <w:autoSpaceDE w:val="0"/>
        <w:autoSpaceDN w:val="0"/>
        <w:adjustRightInd w:val="0"/>
        <w:spacing w:before="120" w:after="120"/>
        <w:ind w:left="851" w:right="899"/>
        <w:jc w:val="both"/>
        <w:rPr>
          <w:rFonts w:ascii="Palatino Linotype" w:hAnsi="Palatino Linotype" w:cs="Arial"/>
          <w:i/>
          <w:sz w:val="22"/>
          <w:szCs w:val="22"/>
        </w:rPr>
      </w:pPr>
      <w:r w:rsidRPr="004149C6">
        <w:rPr>
          <w:rFonts w:ascii="Palatino Linotype" w:hAnsi="Palatino Linotype" w:cs="Arial"/>
          <w:i/>
          <w:sz w:val="22"/>
          <w:szCs w:val="22"/>
        </w:rPr>
        <w:t>La Comisión, a través de un Asesor Técnico, efectuará la revisión física de los tipos, expedientes o series documentales, con el propósito de constatar que el proceso fue realizado conforme a lo señalado en los Lineamientos, los Dictámenes y el Catálogo de Disposición Documental emitidos por ella.</w:t>
      </w:r>
    </w:p>
    <w:p w:rsidR="00C72616" w:rsidRPr="004149C6" w:rsidRDefault="00C72616" w:rsidP="00C72616">
      <w:pPr>
        <w:widowControl w:val="0"/>
        <w:autoSpaceDE w:val="0"/>
        <w:autoSpaceDN w:val="0"/>
        <w:adjustRightInd w:val="0"/>
        <w:spacing w:before="120" w:after="120"/>
        <w:ind w:left="851" w:right="899"/>
        <w:jc w:val="both"/>
        <w:rPr>
          <w:rFonts w:ascii="Palatino Linotype" w:hAnsi="Palatino Linotype" w:cs="Arial"/>
          <w:i/>
          <w:sz w:val="22"/>
          <w:szCs w:val="22"/>
        </w:rPr>
      </w:pPr>
      <w:r w:rsidRPr="004149C6">
        <w:rPr>
          <w:rFonts w:ascii="Palatino Linotype" w:hAnsi="Palatino Linotype" w:cs="Arial"/>
          <w:b/>
          <w:i/>
          <w:sz w:val="22"/>
          <w:szCs w:val="22"/>
        </w:rPr>
        <w:t>Artículo 35.-</w:t>
      </w:r>
      <w:r w:rsidRPr="004149C6">
        <w:rPr>
          <w:rFonts w:ascii="Palatino Linotype" w:hAnsi="Palatino Linotype" w:cs="Arial"/>
          <w:i/>
          <w:sz w:val="22"/>
          <w:szCs w:val="22"/>
        </w:rPr>
        <w:t xml:space="preserve"> </w:t>
      </w:r>
      <w:r w:rsidRPr="004149C6">
        <w:rPr>
          <w:rFonts w:ascii="Palatino Linotype" w:hAnsi="Palatino Linotype" w:cs="Arial"/>
          <w:b/>
          <w:i/>
          <w:sz w:val="22"/>
          <w:szCs w:val="22"/>
        </w:rPr>
        <w:t>Aprobado el proceso de selección final aplicado, la Comisión procederá a elaborar por duplicado el Acuerdo correspondiente, con el propósito de que la Unidad Administrativa realice la baja documental solicitada</w:t>
      </w:r>
      <w:r w:rsidRPr="004149C6">
        <w:rPr>
          <w:rFonts w:ascii="Palatino Linotype" w:hAnsi="Palatino Linotype" w:cs="Arial"/>
          <w:i/>
          <w:sz w:val="22"/>
          <w:szCs w:val="22"/>
        </w:rPr>
        <w:t xml:space="preserve">.” </w:t>
      </w:r>
    </w:p>
    <w:p w:rsidR="00C72616" w:rsidRPr="004149C6" w:rsidRDefault="00C72616" w:rsidP="00C72616">
      <w:pPr>
        <w:widowControl w:val="0"/>
        <w:autoSpaceDE w:val="0"/>
        <w:autoSpaceDN w:val="0"/>
        <w:adjustRightInd w:val="0"/>
        <w:spacing w:before="120" w:after="120"/>
        <w:ind w:left="851" w:right="899"/>
        <w:jc w:val="both"/>
        <w:rPr>
          <w:rFonts w:ascii="Palatino Linotype" w:hAnsi="Palatino Linotype" w:cs="Arial"/>
          <w:i/>
          <w:sz w:val="22"/>
          <w:szCs w:val="22"/>
        </w:rPr>
      </w:pPr>
      <w:r w:rsidRPr="004149C6">
        <w:rPr>
          <w:rFonts w:ascii="Palatino Linotype" w:hAnsi="Palatino Linotype" w:cs="Arial"/>
          <w:i/>
          <w:sz w:val="22"/>
          <w:szCs w:val="22"/>
        </w:rPr>
        <w:t>(Énfasis añadido)</w:t>
      </w:r>
    </w:p>
    <w:p w:rsidR="00C72616" w:rsidRPr="004149C6" w:rsidRDefault="00C72616" w:rsidP="00C72616">
      <w:pPr>
        <w:widowControl w:val="0"/>
        <w:autoSpaceDE w:val="0"/>
        <w:autoSpaceDN w:val="0"/>
        <w:adjustRightInd w:val="0"/>
        <w:spacing w:before="240" w:after="240" w:line="360" w:lineRule="auto"/>
        <w:ind w:right="51"/>
        <w:jc w:val="both"/>
        <w:rPr>
          <w:rFonts w:ascii="Palatino Linotype" w:hAnsi="Palatino Linotype" w:cs="Arial"/>
        </w:rPr>
      </w:pPr>
      <w:r w:rsidRPr="004149C6">
        <w:rPr>
          <w:rFonts w:ascii="Palatino Linotype" w:hAnsi="Palatino Linotype" w:cs="Arial"/>
        </w:rPr>
        <w:t xml:space="preserve">En tal virtud, se aprecia de manera clara, que de haber procedido a la depuración de la información, el Comité de Selección Documental, como órgano encargado de validar que la selección preliminar o final de los expedientes de trámite concluido se haya realizado con apego a lo establecido por la normatividad emitida por la Comisión </w:t>
      </w:r>
      <w:r w:rsidRPr="004149C6">
        <w:rPr>
          <w:rFonts w:ascii="Palatino Linotype" w:hAnsi="Palatino Linotype" w:cs="Arial"/>
        </w:rPr>
        <w:lastRenderedPageBreak/>
        <w:t xml:space="preserve">Dictaminadora de Depuración de Documentos; debió </w:t>
      </w:r>
      <w:proofErr w:type="spellStart"/>
      <w:r w:rsidRPr="004149C6">
        <w:rPr>
          <w:rFonts w:ascii="Palatino Linotype" w:hAnsi="Palatino Linotype" w:cs="Arial"/>
        </w:rPr>
        <w:t>requisitar</w:t>
      </w:r>
      <w:proofErr w:type="spellEnd"/>
      <w:r w:rsidRPr="004149C6">
        <w:rPr>
          <w:rFonts w:ascii="Palatino Linotype" w:hAnsi="Palatino Linotype" w:cs="Arial"/>
        </w:rPr>
        <w:t xml:space="preserve"> la respectiva acta de baja documental.</w:t>
      </w:r>
    </w:p>
    <w:p w:rsidR="00C72616" w:rsidRPr="004149C6" w:rsidRDefault="00C72616" w:rsidP="00C72616">
      <w:pPr>
        <w:spacing w:before="240" w:after="240" w:line="360" w:lineRule="auto"/>
        <w:ind w:right="49"/>
        <w:contextualSpacing/>
        <w:jc w:val="both"/>
        <w:rPr>
          <w:rFonts w:ascii="Palatino Linotype" w:eastAsia="Calibri" w:hAnsi="Palatino Linotype" w:cs="Arial"/>
          <w:lang w:eastAsia="en-US"/>
        </w:rPr>
      </w:pPr>
      <w:r w:rsidRPr="004149C6">
        <w:rPr>
          <w:rFonts w:ascii="Palatino Linotype" w:hAnsi="Palatino Linotype" w:cs="Arial"/>
        </w:rPr>
        <w:t xml:space="preserve">Robustece lo anterior, el criterio  emitido por </w:t>
      </w:r>
      <w:r w:rsidRPr="004149C6">
        <w:rPr>
          <w:rFonts w:ascii="Palatino Linotype" w:eastAsia="Calibri" w:hAnsi="Palatino Linotype" w:cs="Arial"/>
          <w:lang w:eastAsia="en-US"/>
        </w:rPr>
        <w:t>el entonces  Instituto Federal de Acceso a la Información y Protección de Datos, ahora Instituto Nacional de Transparencia, Acceso a la Información y Protección de Datos Personales, que a la letra dice:</w:t>
      </w:r>
    </w:p>
    <w:p w:rsidR="00C72616" w:rsidRPr="004149C6" w:rsidRDefault="00C72616" w:rsidP="00C72616">
      <w:pPr>
        <w:pStyle w:val="Default"/>
        <w:ind w:left="851" w:right="899"/>
        <w:jc w:val="both"/>
        <w:rPr>
          <w:rFonts w:ascii="Palatino Linotype" w:hAnsi="Palatino Linotype"/>
          <w:i/>
          <w:sz w:val="22"/>
          <w:szCs w:val="22"/>
        </w:rPr>
      </w:pPr>
      <w:r w:rsidRPr="004149C6">
        <w:rPr>
          <w:rFonts w:ascii="Palatino Linotype" w:hAnsi="Palatino Linotype"/>
          <w:b/>
          <w:bCs/>
          <w:i/>
          <w:sz w:val="22"/>
          <w:szCs w:val="22"/>
        </w:rPr>
        <w:t xml:space="preserve">“Baja documental. Las dependencias y entidades deben proporcionar a los particulares el documento que acredite dicha situación. </w:t>
      </w:r>
      <w:r w:rsidRPr="004149C6">
        <w:rPr>
          <w:rFonts w:ascii="Palatino Linotype" w:hAnsi="Palatino Linotype"/>
          <w:i/>
          <w:sz w:val="22"/>
          <w:szCs w:val="22"/>
        </w:rPr>
        <w:t xml:space="preserve">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p>
    <w:p w:rsidR="00C72616" w:rsidRPr="004149C6" w:rsidRDefault="00C72616" w:rsidP="00C72616">
      <w:pPr>
        <w:pStyle w:val="Default"/>
        <w:ind w:left="851" w:right="899"/>
        <w:jc w:val="both"/>
        <w:rPr>
          <w:rFonts w:ascii="Palatino Linotype" w:hAnsi="Palatino Linotype"/>
          <w:i/>
          <w:sz w:val="22"/>
          <w:szCs w:val="22"/>
        </w:rPr>
      </w:pPr>
      <w:r w:rsidRPr="004149C6">
        <w:rPr>
          <w:rFonts w:ascii="Palatino Linotype" w:hAnsi="Palatino Linotype"/>
          <w:b/>
          <w:bCs/>
          <w:i/>
          <w:sz w:val="22"/>
          <w:szCs w:val="22"/>
        </w:rPr>
        <w:t xml:space="preserve">Expedientes: </w:t>
      </w:r>
    </w:p>
    <w:p w:rsidR="00C72616" w:rsidRPr="004149C6" w:rsidRDefault="00C72616" w:rsidP="00C72616">
      <w:pPr>
        <w:pStyle w:val="Default"/>
        <w:ind w:left="851" w:right="899"/>
        <w:jc w:val="both"/>
        <w:rPr>
          <w:rFonts w:ascii="Palatino Linotype" w:hAnsi="Palatino Linotype"/>
          <w:i/>
          <w:sz w:val="22"/>
          <w:szCs w:val="22"/>
        </w:rPr>
      </w:pPr>
      <w:r w:rsidRPr="004149C6">
        <w:rPr>
          <w:rFonts w:ascii="Palatino Linotype" w:hAnsi="Palatino Linotype"/>
          <w:i/>
          <w:sz w:val="22"/>
          <w:szCs w:val="22"/>
        </w:rPr>
        <w:t xml:space="preserve">4650/07 Instituto de Seguridad y Servicios Sociales de los Trabajadores del Estado – Alonso Lujambio Irazábal </w:t>
      </w:r>
    </w:p>
    <w:p w:rsidR="00C72616" w:rsidRPr="004149C6" w:rsidRDefault="00C72616" w:rsidP="00C72616">
      <w:pPr>
        <w:pStyle w:val="Default"/>
        <w:ind w:left="851" w:right="899"/>
        <w:jc w:val="both"/>
        <w:rPr>
          <w:rFonts w:ascii="Palatino Linotype" w:hAnsi="Palatino Linotype"/>
          <w:i/>
          <w:sz w:val="22"/>
          <w:szCs w:val="22"/>
        </w:rPr>
      </w:pPr>
      <w:r w:rsidRPr="004149C6">
        <w:rPr>
          <w:rFonts w:ascii="Palatino Linotype" w:hAnsi="Palatino Linotype"/>
          <w:i/>
          <w:sz w:val="22"/>
          <w:szCs w:val="22"/>
        </w:rPr>
        <w:t xml:space="preserve">0908/08 Instituto Mexicano del Seguro Social – Alonso Lujambio Irazábal </w:t>
      </w:r>
    </w:p>
    <w:p w:rsidR="00C72616" w:rsidRPr="004149C6" w:rsidRDefault="00C72616" w:rsidP="00C72616">
      <w:pPr>
        <w:pStyle w:val="Default"/>
        <w:ind w:left="851" w:right="899"/>
        <w:jc w:val="both"/>
        <w:rPr>
          <w:rFonts w:ascii="Palatino Linotype" w:hAnsi="Palatino Linotype"/>
          <w:i/>
          <w:sz w:val="22"/>
          <w:szCs w:val="22"/>
        </w:rPr>
      </w:pPr>
      <w:r w:rsidRPr="004149C6">
        <w:rPr>
          <w:rFonts w:ascii="Palatino Linotype" w:hAnsi="Palatino Linotype"/>
          <w:i/>
          <w:sz w:val="22"/>
          <w:szCs w:val="22"/>
        </w:rPr>
        <w:t xml:space="preserve">4961/08 Instituto Mexicano del Seguro Social – Alonso Gómez-Robledo V. </w:t>
      </w:r>
    </w:p>
    <w:p w:rsidR="00C72616" w:rsidRPr="004149C6" w:rsidRDefault="00C72616" w:rsidP="00C72616">
      <w:pPr>
        <w:pStyle w:val="Default"/>
        <w:ind w:left="851" w:right="899"/>
        <w:jc w:val="both"/>
        <w:rPr>
          <w:rFonts w:ascii="Palatino Linotype" w:hAnsi="Palatino Linotype"/>
          <w:i/>
          <w:sz w:val="22"/>
          <w:szCs w:val="22"/>
        </w:rPr>
      </w:pPr>
      <w:r w:rsidRPr="004149C6">
        <w:rPr>
          <w:rFonts w:ascii="Palatino Linotype" w:hAnsi="Palatino Linotype"/>
          <w:i/>
          <w:sz w:val="22"/>
          <w:szCs w:val="22"/>
        </w:rPr>
        <w:t xml:space="preserve">0820/09 Secretaría de Agricultura, Ganadería, Desarrollo Rural, Pesca y Alimentación – Jacqueline </w:t>
      </w:r>
      <w:proofErr w:type="spellStart"/>
      <w:r w:rsidRPr="004149C6">
        <w:rPr>
          <w:rFonts w:ascii="Palatino Linotype" w:hAnsi="Palatino Linotype"/>
          <w:i/>
          <w:sz w:val="22"/>
          <w:szCs w:val="22"/>
        </w:rPr>
        <w:t>Peschard</w:t>
      </w:r>
      <w:proofErr w:type="spellEnd"/>
      <w:r w:rsidRPr="004149C6">
        <w:rPr>
          <w:rFonts w:ascii="Palatino Linotype" w:hAnsi="Palatino Linotype"/>
          <w:i/>
          <w:sz w:val="22"/>
          <w:szCs w:val="22"/>
        </w:rPr>
        <w:t xml:space="preserve"> Mariscal </w:t>
      </w:r>
    </w:p>
    <w:p w:rsidR="00C72616" w:rsidRPr="004149C6" w:rsidRDefault="00C72616" w:rsidP="00C72616">
      <w:pPr>
        <w:pStyle w:val="Default"/>
        <w:ind w:left="851" w:right="899"/>
        <w:jc w:val="both"/>
        <w:rPr>
          <w:rFonts w:ascii="Palatino Linotype" w:eastAsia="Calibri" w:hAnsi="Palatino Linotype"/>
          <w:i/>
          <w:sz w:val="22"/>
          <w:szCs w:val="22"/>
        </w:rPr>
      </w:pPr>
      <w:r w:rsidRPr="004149C6">
        <w:rPr>
          <w:rFonts w:ascii="Palatino Linotype" w:hAnsi="Palatino Linotype"/>
          <w:i/>
          <w:sz w:val="22"/>
          <w:szCs w:val="22"/>
        </w:rPr>
        <w:t xml:space="preserve">3928/09 Administración Federal de Servicios Educativos en el Distrito Federal – María </w:t>
      </w:r>
      <w:proofErr w:type="spellStart"/>
      <w:r w:rsidRPr="004149C6">
        <w:rPr>
          <w:rFonts w:ascii="Palatino Linotype" w:hAnsi="Palatino Linotype"/>
          <w:i/>
          <w:sz w:val="22"/>
          <w:szCs w:val="22"/>
        </w:rPr>
        <w:t>Marván</w:t>
      </w:r>
      <w:proofErr w:type="spellEnd"/>
      <w:r w:rsidRPr="004149C6">
        <w:rPr>
          <w:rFonts w:ascii="Palatino Linotype" w:hAnsi="Palatino Linotype"/>
          <w:i/>
          <w:sz w:val="22"/>
          <w:szCs w:val="22"/>
        </w:rPr>
        <w:t xml:space="preserve"> Laborde” (sic)</w:t>
      </w:r>
    </w:p>
    <w:p w:rsidR="00FD79C7" w:rsidRPr="004149C6" w:rsidRDefault="00C72616" w:rsidP="00C72616">
      <w:pPr>
        <w:widowControl w:val="0"/>
        <w:autoSpaceDE w:val="0"/>
        <w:autoSpaceDN w:val="0"/>
        <w:adjustRightInd w:val="0"/>
        <w:spacing w:before="240" w:after="240" w:line="360" w:lineRule="auto"/>
        <w:ind w:right="51"/>
        <w:jc w:val="both"/>
        <w:rPr>
          <w:rFonts w:ascii="Palatino Linotype" w:hAnsi="Palatino Linotype" w:cs="Arial"/>
        </w:rPr>
      </w:pPr>
      <w:r w:rsidRPr="004149C6">
        <w:rPr>
          <w:rFonts w:ascii="Palatino Linotype" w:hAnsi="Palatino Linotype" w:cs="Arial"/>
        </w:rPr>
        <w:t xml:space="preserve">En conclusión, respecto de la información solicitada y en aras de privilegiar el principio de máxima publicidad, este Instituto reitera que será dable ordenar una nueva </w:t>
      </w:r>
      <w:r w:rsidRPr="004149C6">
        <w:rPr>
          <w:rFonts w:ascii="Palatino Linotype" w:hAnsi="Palatino Linotype" w:cs="Arial"/>
          <w:b/>
        </w:rPr>
        <w:t xml:space="preserve">búsqueda exhaustiva y razonable de la información </w:t>
      </w:r>
      <w:r w:rsidRPr="004149C6">
        <w:rPr>
          <w:rFonts w:ascii="Palatino Linotype" w:hAnsi="Palatino Linotype" w:cs="Arial"/>
        </w:rPr>
        <w:t>a efecto de dar certeza a la particular sobre la ardua localización de los documentos; así como,</w:t>
      </w:r>
      <w:r w:rsidR="00FD79C7" w:rsidRPr="004149C6">
        <w:rPr>
          <w:rFonts w:ascii="Palatino Linotype" w:hAnsi="Palatino Linotype" w:cs="Arial"/>
        </w:rPr>
        <w:t xml:space="preserve"> la entrega de la misma, en la temporalidad solicitada.</w:t>
      </w:r>
    </w:p>
    <w:p w:rsidR="00C72616" w:rsidRPr="004149C6" w:rsidRDefault="00C72616" w:rsidP="00C72616">
      <w:pPr>
        <w:widowControl w:val="0"/>
        <w:autoSpaceDE w:val="0"/>
        <w:autoSpaceDN w:val="0"/>
        <w:adjustRightInd w:val="0"/>
        <w:spacing w:before="240" w:after="240" w:line="360" w:lineRule="auto"/>
        <w:ind w:right="51"/>
        <w:jc w:val="both"/>
        <w:rPr>
          <w:rFonts w:ascii="Palatino Linotype" w:hAnsi="Palatino Linotype" w:cs="Arial"/>
        </w:rPr>
      </w:pPr>
      <w:r w:rsidRPr="004149C6">
        <w:rPr>
          <w:rFonts w:ascii="Palatino Linotype" w:hAnsi="Palatino Linotype" w:cs="Arial"/>
        </w:rPr>
        <w:lastRenderedPageBreak/>
        <w:t xml:space="preserve">No pasa desapercibido para esta Ponencia Resolutora que si </w:t>
      </w:r>
      <w:r w:rsidRPr="004149C6">
        <w:rPr>
          <w:rFonts w:ascii="Palatino Linotype" w:hAnsi="Palatino Linotype" w:cs="Arial"/>
          <w:b/>
        </w:rPr>
        <w:t>EL SUJETO OBLIGADO</w:t>
      </w:r>
      <w:r w:rsidRPr="004149C6">
        <w:rPr>
          <w:rFonts w:ascii="Palatino Linotype" w:hAnsi="Palatino Linotype" w:cs="Arial"/>
        </w:rPr>
        <w:t xml:space="preserve"> procedió a la depuración de la información, deberá entregar la respectiva acta de baja para cumplimentar este punto. </w:t>
      </w:r>
    </w:p>
    <w:p w:rsidR="00C72616" w:rsidRPr="004149C6" w:rsidRDefault="00C72616" w:rsidP="00C72616">
      <w:pPr>
        <w:widowControl w:val="0"/>
        <w:autoSpaceDE w:val="0"/>
        <w:autoSpaceDN w:val="0"/>
        <w:adjustRightInd w:val="0"/>
        <w:spacing w:before="240" w:after="240" w:line="360" w:lineRule="auto"/>
        <w:ind w:right="51"/>
        <w:jc w:val="both"/>
        <w:rPr>
          <w:rFonts w:ascii="Palatino Linotype" w:hAnsi="Palatino Linotype" w:cs="Arial"/>
        </w:rPr>
      </w:pPr>
      <w:r w:rsidRPr="004149C6">
        <w:rPr>
          <w:rFonts w:ascii="Palatino Linotype" w:hAnsi="Palatino Linotype" w:cs="Arial"/>
        </w:rPr>
        <w:t>Al respecto, cabe mencionar que el acta de baja correspondiente podrá ser sólo entregada respecto de aquella información de la que, en términos de la Ley, hubiese transcurrido el tiempo de conservación de la misma</w:t>
      </w:r>
      <w:r w:rsidR="00FD79C7" w:rsidRPr="004149C6">
        <w:rPr>
          <w:rFonts w:ascii="Palatino Linotype" w:hAnsi="Palatino Linotype" w:cs="Arial"/>
        </w:rPr>
        <w:t>; a</w:t>
      </w:r>
      <w:r w:rsidRPr="004149C6">
        <w:rPr>
          <w:rFonts w:ascii="Palatino Linotype" w:hAnsi="Palatino Linotype" w:cs="Arial"/>
        </w:rPr>
        <w:t>sí como el Acuerdo de inexistencia correspondiente; por lo que, e</w:t>
      </w:r>
      <w:r w:rsidRPr="004149C6">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C72616" w:rsidRPr="004149C6" w:rsidRDefault="00C72616" w:rsidP="00C72616">
      <w:pPr>
        <w:shd w:val="clear" w:color="auto" w:fill="FFFFFF"/>
        <w:spacing w:before="120" w:after="120"/>
        <w:ind w:left="567" w:right="618"/>
        <w:jc w:val="both"/>
        <w:rPr>
          <w:rFonts w:ascii="Georgia" w:hAnsi="Georgia"/>
          <w:sz w:val="22"/>
          <w:szCs w:val="22"/>
          <w:lang w:eastAsia="es-MX"/>
        </w:rPr>
      </w:pPr>
      <w:r w:rsidRPr="004149C6">
        <w:rPr>
          <w:rFonts w:ascii="Palatino Linotype" w:hAnsi="Palatino Linotype"/>
          <w:b/>
          <w:bCs/>
          <w:i/>
          <w:iCs/>
          <w:sz w:val="22"/>
          <w:szCs w:val="22"/>
          <w:lang w:eastAsia="es-MX"/>
        </w:rPr>
        <w:t>“Artículo 19. </w:t>
      </w:r>
      <w:r w:rsidRPr="004149C6">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C72616" w:rsidRPr="004149C6" w:rsidRDefault="00C72616" w:rsidP="00C72616">
      <w:pPr>
        <w:shd w:val="clear" w:color="auto" w:fill="FFFFFF"/>
        <w:spacing w:before="120" w:after="120"/>
        <w:ind w:left="567" w:right="618"/>
        <w:jc w:val="both"/>
        <w:rPr>
          <w:rFonts w:ascii="Georgia" w:hAnsi="Georgia"/>
          <w:sz w:val="22"/>
          <w:szCs w:val="22"/>
          <w:lang w:eastAsia="es-MX"/>
        </w:rPr>
      </w:pPr>
      <w:r w:rsidRPr="004149C6">
        <w:rPr>
          <w:rFonts w:ascii="Palatino Linotype" w:hAnsi="Palatino Linotype"/>
          <w:i/>
          <w:iCs/>
          <w:sz w:val="22"/>
          <w:szCs w:val="22"/>
          <w:lang w:eastAsia="es-MX"/>
        </w:rPr>
        <w:t>…</w:t>
      </w:r>
    </w:p>
    <w:p w:rsidR="00C72616" w:rsidRPr="004149C6" w:rsidRDefault="00C72616" w:rsidP="00C72616">
      <w:pPr>
        <w:shd w:val="clear" w:color="auto" w:fill="FFFFFF"/>
        <w:spacing w:before="120" w:after="120"/>
        <w:ind w:left="567" w:right="618"/>
        <w:jc w:val="both"/>
        <w:rPr>
          <w:rFonts w:ascii="Georgia" w:hAnsi="Georgia"/>
          <w:sz w:val="22"/>
          <w:szCs w:val="22"/>
          <w:lang w:eastAsia="es-MX"/>
        </w:rPr>
      </w:pPr>
      <w:r w:rsidRPr="004149C6">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72616" w:rsidRPr="004149C6" w:rsidRDefault="00C72616" w:rsidP="00C72616">
      <w:pPr>
        <w:shd w:val="clear" w:color="auto" w:fill="FFFFFF"/>
        <w:spacing w:before="120" w:after="120"/>
        <w:ind w:left="567" w:right="618"/>
        <w:jc w:val="both"/>
        <w:rPr>
          <w:rFonts w:ascii="Georgia" w:hAnsi="Georgia"/>
          <w:sz w:val="22"/>
          <w:szCs w:val="22"/>
          <w:lang w:eastAsia="es-MX"/>
        </w:rPr>
      </w:pPr>
      <w:r w:rsidRPr="004149C6">
        <w:rPr>
          <w:rFonts w:ascii="Palatino Linotype" w:hAnsi="Palatino Linotype"/>
          <w:b/>
          <w:bCs/>
          <w:i/>
          <w:iCs/>
          <w:sz w:val="22"/>
          <w:szCs w:val="22"/>
          <w:lang w:eastAsia="es-MX"/>
        </w:rPr>
        <w:t>Artículo 49.</w:t>
      </w:r>
      <w:r w:rsidRPr="004149C6">
        <w:rPr>
          <w:rFonts w:ascii="Palatino Linotype" w:hAnsi="Palatino Linotype"/>
          <w:i/>
          <w:iCs/>
          <w:sz w:val="22"/>
          <w:szCs w:val="22"/>
          <w:lang w:eastAsia="es-MX"/>
        </w:rPr>
        <w:t> Los Comités de Transparencia tendrán las siguientes atribuciones:</w:t>
      </w:r>
    </w:p>
    <w:p w:rsidR="00C72616" w:rsidRPr="004149C6" w:rsidRDefault="00C72616" w:rsidP="00C72616">
      <w:pPr>
        <w:shd w:val="clear" w:color="auto" w:fill="FFFFFF"/>
        <w:spacing w:before="120" w:after="120"/>
        <w:ind w:left="567" w:right="618"/>
        <w:jc w:val="both"/>
        <w:rPr>
          <w:rFonts w:ascii="Georgia" w:hAnsi="Georgia"/>
          <w:sz w:val="22"/>
          <w:szCs w:val="22"/>
          <w:lang w:eastAsia="es-MX"/>
        </w:rPr>
      </w:pPr>
      <w:r w:rsidRPr="004149C6">
        <w:rPr>
          <w:rFonts w:ascii="Palatino Linotype" w:hAnsi="Palatino Linotype"/>
          <w:i/>
          <w:iCs/>
          <w:sz w:val="22"/>
          <w:szCs w:val="22"/>
          <w:lang w:eastAsia="es-MX"/>
        </w:rPr>
        <w:t>…</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i/>
          <w:sz w:val="22"/>
          <w:szCs w:val="22"/>
        </w:rPr>
        <w:t>…</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i/>
          <w:sz w:val="22"/>
          <w:szCs w:val="22"/>
        </w:rPr>
        <w:t>XIII. Dictaminar las declaratorias de inexistencia de la información que les remitan las unidades administrativas y resolver en consecuencia;</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i/>
          <w:sz w:val="22"/>
          <w:szCs w:val="22"/>
        </w:rPr>
        <w:t>…</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b/>
          <w:bCs/>
          <w:i/>
          <w:iCs/>
          <w:sz w:val="22"/>
          <w:szCs w:val="22"/>
          <w:lang w:eastAsia="es-MX"/>
        </w:rPr>
        <w:lastRenderedPageBreak/>
        <w:t xml:space="preserve">Artículo 169. </w:t>
      </w:r>
      <w:r w:rsidRPr="004149C6">
        <w:rPr>
          <w:rFonts w:ascii="Palatino Linotype" w:hAnsi="Palatino Linotype"/>
          <w:bCs/>
          <w:i/>
          <w:iCs/>
          <w:sz w:val="22"/>
          <w:szCs w:val="22"/>
          <w:lang w:eastAsia="es-MX"/>
        </w:rPr>
        <w:t>Cuando la información no se encuentre en los archivos del sujeto obligado, el Comité de Transparencia:</w:t>
      </w:r>
    </w:p>
    <w:p w:rsidR="00C72616" w:rsidRPr="004149C6" w:rsidRDefault="00C72616" w:rsidP="00C72616">
      <w:pPr>
        <w:spacing w:before="120" w:after="120"/>
        <w:ind w:left="567" w:right="618"/>
        <w:jc w:val="both"/>
        <w:rPr>
          <w:rFonts w:ascii="Palatino Linotype" w:hAnsi="Palatino Linotype" w:cs="Arial"/>
          <w:b/>
          <w:i/>
          <w:sz w:val="22"/>
          <w:szCs w:val="22"/>
        </w:rPr>
      </w:pPr>
      <w:r w:rsidRPr="004149C6">
        <w:rPr>
          <w:rFonts w:ascii="Palatino Linotype" w:hAnsi="Palatino Linotype" w:cs="Arial"/>
          <w:b/>
          <w:bCs/>
          <w:i/>
          <w:sz w:val="22"/>
          <w:szCs w:val="22"/>
        </w:rPr>
        <w:t xml:space="preserve">I. </w:t>
      </w:r>
      <w:r w:rsidRPr="004149C6">
        <w:rPr>
          <w:rFonts w:ascii="Palatino Linotype" w:hAnsi="Palatino Linotype" w:cs="Arial"/>
          <w:i/>
          <w:sz w:val="22"/>
          <w:szCs w:val="22"/>
        </w:rPr>
        <w:t>Analizará el caso y tomará las medidas necesarias para localizar la información;</w:t>
      </w:r>
    </w:p>
    <w:p w:rsidR="00C72616" w:rsidRPr="004149C6" w:rsidRDefault="00C72616" w:rsidP="00C72616">
      <w:pPr>
        <w:spacing w:before="120" w:after="120"/>
        <w:ind w:left="567" w:right="618"/>
        <w:jc w:val="both"/>
        <w:rPr>
          <w:rFonts w:ascii="Palatino Linotype" w:hAnsi="Palatino Linotype" w:cs="Arial"/>
          <w:b/>
          <w:i/>
          <w:sz w:val="22"/>
          <w:szCs w:val="22"/>
        </w:rPr>
      </w:pPr>
      <w:r w:rsidRPr="004149C6">
        <w:rPr>
          <w:rFonts w:ascii="Palatino Linotype" w:hAnsi="Palatino Linotype" w:cs="Arial"/>
          <w:b/>
          <w:bCs/>
          <w:i/>
          <w:sz w:val="22"/>
          <w:szCs w:val="22"/>
        </w:rPr>
        <w:t xml:space="preserve">II. </w:t>
      </w:r>
      <w:r w:rsidRPr="004149C6">
        <w:rPr>
          <w:rFonts w:ascii="Palatino Linotype" w:hAnsi="Palatino Linotype" w:cs="Arial"/>
          <w:i/>
          <w:sz w:val="22"/>
          <w:szCs w:val="22"/>
        </w:rPr>
        <w:t>Expedirá una resolución que confirme la inexistencia del documento;</w:t>
      </w:r>
    </w:p>
    <w:p w:rsidR="00C72616" w:rsidRPr="004149C6" w:rsidRDefault="00C72616" w:rsidP="00C72616">
      <w:pPr>
        <w:spacing w:before="120" w:after="120"/>
        <w:ind w:left="567" w:right="618"/>
        <w:jc w:val="both"/>
        <w:rPr>
          <w:rFonts w:ascii="Palatino Linotype" w:hAnsi="Palatino Linotype" w:cs="Arial"/>
          <w:b/>
          <w:i/>
          <w:sz w:val="22"/>
          <w:szCs w:val="22"/>
        </w:rPr>
      </w:pPr>
      <w:r w:rsidRPr="004149C6">
        <w:rPr>
          <w:rFonts w:ascii="Palatino Linotype" w:hAnsi="Palatino Linotype" w:cs="Arial"/>
          <w:b/>
          <w:bCs/>
          <w:i/>
          <w:sz w:val="22"/>
          <w:szCs w:val="22"/>
        </w:rPr>
        <w:t xml:space="preserve">III. </w:t>
      </w:r>
      <w:r w:rsidRPr="004149C6">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b/>
          <w:bCs/>
          <w:i/>
          <w:sz w:val="22"/>
          <w:szCs w:val="22"/>
        </w:rPr>
        <w:t xml:space="preserve">IV. </w:t>
      </w:r>
      <w:r w:rsidRPr="004149C6">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C72616" w:rsidRPr="004149C6" w:rsidRDefault="00C72616" w:rsidP="00C72616">
      <w:pPr>
        <w:spacing w:before="120" w:after="120"/>
        <w:ind w:left="567" w:right="618"/>
        <w:jc w:val="both"/>
        <w:rPr>
          <w:rFonts w:ascii="Palatino Linotype" w:hAnsi="Palatino Linotype" w:cs="Arial"/>
          <w:i/>
          <w:sz w:val="22"/>
          <w:szCs w:val="22"/>
        </w:rPr>
      </w:pPr>
      <w:r w:rsidRPr="004149C6">
        <w:rPr>
          <w:rFonts w:ascii="Palatino Linotype" w:hAnsi="Palatino Linotype" w:cs="Arial"/>
          <w:i/>
          <w:sz w:val="22"/>
          <w:szCs w:val="22"/>
        </w:rPr>
        <w:t>Este plazo podrá ampliarse hasta por otros siete días hábiles, siempre que existan razones para ello, debiendo notificarse por escrito al solicitante.</w:t>
      </w:r>
    </w:p>
    <w:p w:rsidR="00C72616" w:rsidRPr="004149C6" w:rsidRDefault="00C72616" w:rsidP="00C72616">
      <w:pPr>
        <w:spacing w:before="120" w:after="120"/>
        <w:ind w:left="567" w:right="618"/>
        <w:jc w:val="both"/>
        <w:rPr>
          <w:rFonts w:ascii="Georgia" w:hAnsi="Georgia"/>
          <w:sz w:val="22"/>
          <w:szCs w:val="22"/>
          <w:lang w:eastAsia="es-MX"/>
        </w:rPr>
      </w:pPr>
      <w:r w:rsidRPr="004149C6">
        <w:rPr>
          <w:rFonts w:ascii="Palatino Linotype" w:hAnsi="Palatino Linotype" w:cs="Arial"/>
          <w:b/>
          <w:i/>
          <w:sz w:val="22"/>
          <w:szCs w:val="22"/>
        </w:rPr>
        <w:t>Artículo 170</w:t>
      </w:r>
      <w:r w:rsidRPr="004149C6">
        <w:rPr>
          <w:rFonts w:ascii="Palatino Linotype" w:hAnsi="Palatino Linotype"/>
          <w:b/>
          <w:bCs/>
          <w:i/>
          <w:iCs/>
          <w:sz w:val="22"/>
          <w:szCs w:val="22"/>
          <w:lang w:eastAsia="es-MX"/>
        </w:rPr>
        <w:t>.</w:t>
      </w:r>
      <w:r w:rsidRPr="004149C6">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72616" w:rsidRPr="004149C6" w:rsidRDefault="00C72616" w:rsidP="00C72616">
      <w:pPr>
        <w:shd w:val="clear" w:color="auto" w:fill="FFFFFF"/>
        <w:spacing w:before="120" w:after="120"/>
        <w:ind w:left="567" w:right="618"/>
        <w:jc w:val="both"/>
        <w:rPr>
          <w:rFonts w:ascii="Georgia" w:hAnsi="Georgia"/>
          <w:sz w:val="22"/>
          <w:szCs w:val="22"/>
          <w:lang w:eastAsia="es-MX"/>
        </w:rPr>
      </w:pPr>
      <w:r w:rsidRPr="004149C6">
        <w:rPr>
          <w:rFonts w:ascii="Palatino Linotype" w:hAnsi="Palatino Linotype"/>
          <w:sz w:val="22"/>
          <w:szCs w:val="22"/>
          <w:lang w:eastAsia="es-MX"/>
        </w:rPr>
        <w:t>(Énfasis añadido)</w:t>
      </w:r>
    </w:p>
    <w:p w:rsidR="00C72616" w:rsidRPr="004149C6" w:rsidRDefault="00C72616" w:rsidP="00C72616">
      <w:pPr>
        <w:shd w:val="clear" w:color="auto" w:fill="FFFFFF"/>
        <w:spacing w:before="240" w:after="240" w:line="360" w:lineRule="auto"/>
        <w:jc w:val="both"/>
        <w:rPr>
          <w:rFonts w:ascii="Georgia" w:hAnsi="Georgia"/>
          <w:lang w:eastAsia="es-MX"/>
        </w:rPr>
      </w:pPr>
      <w:r w:rsidRPr="004149C6">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C72616" w:rsidRPr="004149C6" w:rsidRDefault="00C72616" w:rsidP="00C72616">
      <w:pPr>
        <w:spacing w:before="120" w:after="120"/>
        <w:ind w:left="567" w:right="616"/>
        <w:jc w:val="both"/>
        <w:rPr>
          <w:rFonts w:ascii="Palatino Linotype" w:hAnsi="Palatino Linotype" w:cs="Arial"/>
          <w:b/>
          <w:i/>
          <w:sz w:val="22"/>
          <w:szCs w:val="22"/>
        </w:rPr>
      </w:pPr>
      <w:r w:rsidRPr="004149C6">
        <w:rPr>
          <w:rFonts w:ascii="Palatino Linotype" w:hAnsi="Palatino Linotype" w:cs="Arial"/>
          <w:i/>
          <w:sz w:val="22"/>
          <w:szCs w:val="22"/>
        </w:rPr>
        <w:t>“</w:t>
      </w:r>
      <w:r w:rsidRPr="004149C6">
        <w:rPr>
          <w:rFonts w:ascii="Palatino Linotype" w:hAnsi="Palatino Linotype" w:cs="Arial"/>
          <w:b/>
          <w:i/>
          <w:sz w:val="22"/>
          <w:szCs w:val="22"/>
        </w:rPr>
        <w:t>CRITERIO 003-11. </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b/>
          <w:i/>
          <w:sz w:val="22"/>
          <w:szCs w:val="22"/>
        </w:rPr>
        <w:t>INEXISTENCIA, CONCEPTO DE, EN MATERIA DE TRANSPARENCIA</w:t>
      </w:r>
      <w:r w:rsidRPr="004149C6">
        <w:rPr>
          <w:rFonts w:ascii="Palatino Linotype" w:hAnsi="Palatino Linotype" w:cs="Arial"/>
          <w:i/>
          <w:sz w:val="22"/>
          <w:szCs w:val="22"/>
        </w:rPr>
        <w:t xml:space="preserve">. La interpretación sistemática de los artículos 29 y 30, fracción VIII, de la Ley de Transparencia y Acceso a la Información Pública del Estado de México y Municipios, permite concluir </w:t>
      </w:r>
      <w:r w:rsidRPr="004149C6">
        <w:rPr>
          <w:rFonts w:ascii="Palatino Linotype" w:hAnsi="Palatino Linotype" w:cs="Arial"/>
          <w:i/>
          <w:sz w:val="22"/>
          <w:szCs w:val="22"/>
        </w:rPr>
        <w:lastRenderedPageBreak/>
        <w:t>que la inexistencia de la información en el derecho de acceso a la información pública conlleva necesariamente a los siguientes supuestos:</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4149C6">
        <w:rPr>
          <w:rFonts w:ascii="Palatino Linotype" w:hAnsi="Palatino Linotype" w:cs="Arial"/>
          <w:i/>
          <w:sz w:val="22"/>
          <w:szCs w:val="22"/>
        </w:rPr>
        <w:t>ninguna</w:t>
      </w:r>
      <w:proofErr w:type="gramEnd"/>
      <w:r w:rsidRPr="004149C6">
        <w:rPr>
          <w:rFonts w:ascii="Palatino Linotype" w:hAnsi="Palatino Linotype" w:cs="Arial"/>
          <w:i/>
          <w:sz w:val="22"/>
          <w:szCs w:val="22"/>
        </w:rPr>
        <w:t xml:space="preserve"> de esas acciones.</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72616" w:rsidRPr="004149C6" w:rsidRDefault="00C72616" w:rsidP="00C72616">
      <w:pPr>
        <w:spacing w:before="120" w:after="120"/>
        <w:ind w:left="567" w:right="616"/>
        <w:jc w:val="both"/>
        <w:rPr>
          <w:rFonts w:ascii="Palatino Linotype" w:hAnsi="Palatino Linotype" w:cs="Arial"/>
          <w:b/>
          <w:i/>
          <w:sz w:val="22"/>
          <w:szCs w:val="22"/>
        </w:rPr>
      </w:pPr>
      <w:r w:rsidRPr="004149C6">
        <w:rPr>
          <w:rFonts w:ascii="Palatino Linotype" w:hAnsi="Palatino Linotype" w:cs="Arial"/>
          <w:b/>
          <w:i/>
          <w:sz w:val="22"/>
          <w:szCs w:val="22"/>
        </w:rPr>
        <w:t>CRITERIO 004/2011</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b/>
          <w:i/>
          <w:sz w:val="22"/>
          <w:szCs w:val="22"/>
        </w:rPr>
        <w:t>INEXISTENCIA. DECLARATORIA DE LA. ALCANCES Y PROCEDIMIENTOS</w:t>
      </w:r>
      <w:r w:rsidRPr="004149C6">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t>Bajo el entendido de que dicha búsqueda exhaustiva permitirá dos determinaciones:</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lastRenderedPageBreak/>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72616" w:rsidRPr="004149C6" w:rsidRDefault="00C72616" w:rsidP="00C72616">
      <w:pPr>
        <w:spacing w:before="120" w:after="120"/>
        <w:ind w:left="567" w:right="616"/>
        <w:jc w:val="both"/>
        <w:rPr>
          <w:rFonts w:ascii="Palatino Linotype" w:hAnsi="Palatino Linotype" w:cs="Arial"/>
          <w:i/>
          <w:sz w:val="22"/>
          <w:szCs w:val="22"/>
        </w:rPr>
      </w:pPr>
      <w:r w:rsidRPr="004149C6">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C72616" w:rsidRPr="004149C6" w:rsidRDefault="00C72616" w:rsidP="002A4DC6">
      <w:pPr>
        <w:ind w:left="567" w:right="616"/>
        <w:jc w:val="both"/>
        <w:rPr>
          <w:rFonts w:ascii="Palatino Linotype" w:hAnsi="Palatino Linotype" w:cs="Arial"/>
          <w:sz w:val="22"/>
          <w:szCs w:val="22"/>
        </w:rPr>
      </w:pPr>
      <w:r w:rsidRPr="004149C6">
        <w:rPr>
          <w:rFonts w:ascii="Palatino Linotype" w:hAnsi="Palatino Linotype" w:cs="Arial"/>
          <w:sz w:val="22"/>
          <w:szCs w:val="22"/>
        </w:rPr>
        <w:t>(Énfasis añadido)</w:t>
      </w:r>
    </w:p>
    <w:p w:rsidR="002A4DC6" w:rsidRPr="004149C6" w:rsidRDefault="002A4DC6" w:rsidP="002A4DC6">
      <w:pPr>
        <w:spacing w:line="360" w:lineRule="auto"/>
        <w:ind w:right="51"/>
        <w:jc w:val="both"/>
        <w:rPr>
          <w:rFonts w:ascii="Palatino Linotype" w:eastAsia="Calibri" w:hAnsi="Palatino Linotype"/>
          <w:lang w:val="es-ES"/>
        </w:rPr>
      </w:pPr>
    </w:p>
    <w:p w:rsidR="002A4DC6" w:rsidRPr="004149C6" w:rsidRDefault="002A4DC6" w:rsidP="002A4DC6">
      <w:pPr>
        <w:spacing w:line="360" w:lineRule="auto"/>
        <w:ind w:right="51"/>
        <w:jc w:val="both"/>
        <w:rPr>
          <w:rFonts w:ascii="Palatino Linotype" w:hAnsi="Palatino Linotype" w:cs="Arial"/>
        </w:rPr>
      </w:pPr>
      <w:r w:rsidRPr="004149C6">
        <w:rPr>
          <w:rFonts w:ascii="Palatino Linotype" w:eastAsia="Calibri" w:hAnsi="Palatino Linotype"/>
          <w:lang w:val="es-ES"/>
        </w:rPr>
        <w:t xml:space="preserve">Atento a ello, al momento de dar cumplimiento a la resolución en comento, se deberá realizar una </w:t>
      </w:r>
      <w:r w:rsidRPr="004149C6">
        <w:rPr>
          <w:rFonts w:ascii="Palatino Linotype" w:eastAsia="Calibri" w:hAnsi="Palatino Linotype"/>
          <w:b/>
          <w:lang w:val="es-ES"/>
        </w:rPr>
        <w:t>búsqueda exhaustiva y razonable</w:t>
      </w:r>
      <w:r w:rsidRPr="004149C6">
        <w:rPr>
          <w:rFonts w:ascii="Palatino Linotype" w:eastAsia="Calibri" w:hAnsi="Palatino Linotype"/>
          <w:lang w:val="es-ES"/>
        </w:rPr>
        <w:t xml:space="preserve"> de la información que ha quedado precisada, por lo que, deberá hacer la búsqueda exhaustiva de forma enunciativa mas no limitativa en la Secretaría del Ayuntamiento y en específico del área encargada del archivo</w:t>
      </w:r>
      <w:r w:rsidR="008B3F14" w:rsidRPr="004149C6">
        <w:rPr>
          <w:rFonts w:ascii="Palatino Linotype" w:eastAsia="Calibri" w:hAnsi="Palatino Linotype"/>
          <w:lang w:val="es-ES"/>
        </w:rPr>
        <w:t>s</w:t>
      </w:r>
      <w:r w:rsidRPr="004149C6">
        <w:rPr>
          <w:rFonts w:ascii="Palatino Linotype" w:eastAsia="Calibri" w:hAnsi="Palatino Linotype"/>
          <w:lang w:val="es-ES"/>
        </w:rPr>
        <w:t>, de conformidad con el artículo 91, fracción</w:t>
      </w:r>
      <w:r w:rsidRPr="004149C6">
        <w:t xml:space="preserve"> </w:t>
      </w:r>
      <w:r w:rsidRPr="004149C6">
        <w:rPr>
          <w:rFonts w:ascii="Palatino Linotype" w:eastAsia="Calibri" w:hAnsi="Palatino Linotype"/>
          <w:lang w:val="es-ES"/>
        </w:rPr>
        <w:t>IV y penúltimo párrafo del Bando Municipal 2019 de Zinacantepec, Estado de México</w:t>
      </w:r>
      <w:r w:rsidRPr="004149C6">
        <w:rPr>
          <w:rFonts w:ascii="Palatino Linotype" w:eastAsia="Calibri" w:hAnsi="Palatino Linotype"/>
          <w:vertAlign w:val="superscript"/>
          <w:lang w:val="es-ES"/>
        </w:rPr>
        <w:footnoteReference w:id="1"/>
      </w:r>
      <w:r w:rsidRPr="004149C6">
        <w:rPr>
          <w:rFonts w:ascii="Palatino Linotype" w:eastAsia="Calibri" w:hAnsi="Palatino Linotype"/>
          <w:lang w:val="es-ES"/>
        </w:rPr>
        <w:t>;</w:t>
      </w:r>
    </w:p>
    <w:p w:rsidR="00485E4F" w:rsidRPr="004149C6" w:rsidRDefault="00485E4F" w:rsidP="005376C7">
      <w:pPr>
        <w:spacing w:before="100" w:beforeAutospacing="1" w:after="100" w:afterAutospacing="1" w:line="360" w:lineRule="auto"/>
        <w:jc w:val="both"/>
      </w:pPr>
      <w:r w:rsidRPr="004149C6">
        <w:rPr>
          <w:rFonts w:ascii="Palatino Linotype" w:hAnsi="Palatino Linotype" w:cs="Arial"/>
        </w:rPr>
        <w:t xml:space="preserve">En razón de lo anteriormente expuesto, este Instituto estima que las razones o motivos de inconformidad hechos valer por </w:t>
      </w:r>
      <w:r w:rsidR="00D62430" w:rsidRPr="004149C6">
        <w:rPr>
          <w:rFonts w:ascii="Palatino Linotype" w:hAnsi="Palatino Linotype" w:cs="Arial"/>
          <w:b/>
        </w:rPr>
        <w:t>LA</w:t>
      </w:r>
      <w:r w:rsidRPr="004149C6">
        <w:rPr>
          <w:rFonts w:ascii="Palatino Linotype" w:hAnsi="Palatino Linotype" w:cs="Arial"/>
          <w:b/>
        </w:rPr>
        <w:t xml:space="preserve"> RECURRENTE</w:t>
      </w:r>
      <w:r w:rsidRPr="004149C6">
        <w:rPr>
          <w:rFonts w:ascii="Palatino Linotype" w:hAnsi="Palatino Linotype" w:cs="Arial"/>
        </w:rPr>
        <w:t xml:space="preserve"> deviene</w:t>
      </w:r>
      <w:r w:rsidR="007F6D2E" w:rsidRPr="004149C6">
        <w:rPr>
          <w:rFonts w:ascii="Palatino Linotype" w:hAnsi="Palatino Linotype" w:cs="Arial"/>
        </w:rPr>
        <w:t>n</w:t>
      </w:r>
      <w:r w:rsidRPr="004149C6">
        <w:rPr>
          <w:rFonts w:ascii="Palatino Linotype" w:hAnsi="Palatino Linotype" w:cs="Arial"/>
        </w:rPr>
        <w:t xml:space="preserve"> </w:t>
      </w:r>
      <w:r w:rsidR="004E331F" w:rsidRPr="004149C6">
        <w:rPr>
          <w:rFonts w:ascii="Palatino Linotype" w:hAnsi="Palatino Linotype" w:cs="Arial"/>
          <w:b/>
        </w:rPr>
        <w:t xml:space="preserve">parcialmente </w:t>
      </w:r>
      <w:r w:rsidR="00DE2FFE" w:rsidRPr="004149C6">
        <w:rPr>
          <w:rFonts w:ascii="Palatino Linotype" w:hAnsi="Palatino Linotype" w:cs="Arial"/>
          <w:b/>
        </w:rPr>
        <w:t>f</w:t>
      </w:r>
      <w:r w:rsidR="00B25BBF" w:rsidRPr="004149C6">
        <w:rPr>
          <w:rFonts w:ascii="Palatino Linotype" w:hAnsi="Palatino Linotype" w:cs="Arial"/>
          <w:b/>
        </w:rPr>
        <w:t>undado</w:t>
      </w:r>
      <w:r w:rsidRPr="004149C6">
        <w:rPr>
          <w:rFonts w:ascii="Palatino Linotype" w:hAnsi="Palatino Linotype" w:cs="Arial"/>
          <w:b/>
        </w:rPr>
        <w:t>s</w:t>
      </w:r>
      <w:r w:rsidRPr="004149C6">
        <w:rPr>
          <w:rFonts w:ascii="Palatino Linotype" w:hAnsi="Palatino Linotype" w:cs="Arial"/>
        </w:rPr>
        <w:t xml:space="preserve"> </w:t>
      </w:r>
      <w:r w:rsidR="00F46F75" w:rsidRPr="004149C6">
        <w:rPr>
          <w:rFonts w:ascii="Palatino Linotype" w:hAnsi="Palatino Linotype" w:cs="Arial"/>
        </w:rPr>
        <w:t>y</w:t>
      </w:r>
      <w:r w:rsidRPr="004149C6">
        <w:rPr>
          <w:rFonts w:ascii="Palatino Linotype" w:hAnsi="Palatino Linotype" w:cs="Arial"/>
        </w:rPr>
        <w:t xml:space="preserve"> suficientes para </w:t>
      </w:r>
      <w:r w:rsidR="005376C7" w:rsidRPr="004149C6">
        <w:rPr>
          <w:rFonts w:ascii="Palatino Linotype" w:hAnsi="Palatino Linotype" w:cs="Arial"/>
          <w:b/>
        </w:rPr>
        <w:t xml:space="preserve">MODIFICAR </w:t>
      </w:r>
      <w:r w:rsidR="00B25BBF" w:rsidRPr="004149C6">
        <w:rPr>
          <w:rFonts w:ascii="Palatino Linotype" w:hAnsi="Palatino Linotype" w:cs="Arial"/>
        </w:rPr>
        <w:t xml:space="preserve">la respuesta proporcionada por el </w:t>
      </w:r>
      <w:r w:rsidRPr="004149C6">
        <w:rPr>
          <w:rFonts w:ascii="Palatino Linotype" w:hAnsi="Palatino Linotype" w:cs="Arial"/>
          <w:b/>
        </w:rPr>
        <w:t>SUJETO OBLIGADO</w:t>
      </w:r>
      <w:r w:rsidRPr="004149C6">
        <w:rPr>
          <w:rFonts w:ascii="Palatino Linotype" w:hAnsi="Palatino Linotype" w:cs="Arial"/>
        </w:rPr>
        <w:t xml:space="preserve"> </w:t>
      </w:r>
      <w:r w:rsidR="00B25BBF" w:rsidRPr="004149C6">
        <w:rPr>
          <w:rFonts w:ascii="Palatino Linotype" w:hAnsi="Palatino Linotype" w:cs="Arial"/>
        </w:rPr>
        <w:t xml:space="preserve">y </w:t>
      </w:r>
      <w:r w:rsidR="005376C7" w:rsidRPr="004149C6">
        <w:rPr>
          <w:rFonts w:ascii="Palatino Linotype" w:hAnsi="Palatino Linotype" w:cs="Arial"/>
        </w:rPr>
        <w:t xml:space="preserve">ordenar </w:t>
      </w:r>
      <w:r w:rsidRPr="004149C6">
        <w:rPr>
          <w:rFonts w:ascii="Palatino Linotype" w:hAnsi="Palatino Linotype" w:cs="Arial"/>
        </w:rPr>
        <w:t>haga entrega de la información</w:t>
      </w:r>
      <w:r w:rsidR="002A2134" w:rsidRPr="004149C6">
        <w:rPr>
          <w:rFonts w:ascii="Palatino Linotype" w:hAnsi="Palatino Linotype" w:cs="Arial"/>
        </w:rPr>
        <w:t xml:space="preserve"> que ya ha quedado precisada.</w:t>
      </w:r>
    </w:p>
    <w:p w:rsidR="005417DC" w:rsidRPr="004149C6" w:rsidRDefault="005417DC" w:rsidP="000F4E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149C6">
        <w:rPr>
          <w:rFonts w:ascii="Palatino Linotype" w:eastAsia="Calibri" w:hAnsi="Palatino Linotype" w:cs="Arial"/>
        </w:rPr>
        <w:t xml:space="preserve">Así, con </w:t>
      </w:r>
      <w:r w:rsidRPr="004149C6">
        <w:rPr>
          <w:rFonts w:ascii="Palatino Linotype" w:hAnsi="Palatino Linotype" w:cs="Arial"/>
        </w:rPr>
        <w:t>fundamento</w:t>
      </w:r>
      <w:r w:rsidRPr="004149C6">
        <w:rPr>
          <w:rFonts w:ascii="Palatino Linotype" w:eastAsia="Calibri" w:hAnsi="Palatino Linotype" w:cs="Arial"/>
        </w:rPr>
        <w:t xml:space="preserve"> en lo prescrito en los artículos 5</w:t>
      </w:r>
      <w:r w:rsidR="009661B8" w:rsidRPr="004149C6">
        <w:rPr>
          <w:rFonts w:ascii="Palatino Linotype" w:eastAsia="Calibri" w:hAnsi="Palatino Linotype" w:cs="Arial"/>
        </w:rPr>
        <w:t>,</w:t>
      </w:r>
      <w:r w:rsidRPr="004149C6">
        <w:rPr>
          <w:rFonts w:ascii="Palatino Linotype" w:eastAsia="Calibri" w:hAnsi="Palatino Linotype" w:cs="Arial"/>
        </w:rPr>
        <w:t xml:space="preserve"> </w:t>
      </w:r>
      <w:r w:rsidRPr="004149C6">
        <w:rPr>
          <w:rFonts w:ascii="Palatino Linotype" w:hAnsi="Palatino Linotype"/>
        </w:rPr>
        <w:t>párrafos vigésimo</w:t>
      </w:r>
      <w:r w:rsidR="004B1602" w:rsidRPr="004149C6">
        <w:rPr>
          <w:rFonts w:ascii="Palatino Linotype" w:hAnsi="Palatino Linotype"/>
        </w:rPr>
        <w:t xml:space="preserve"> segundo</w:t>
      </w:r>
      <w:r w:rsidRPr="004149C6">
        <w:rPr>
          <w:rFonts w:ascii="Palatino Linotype" w:hAnsi="Palatino Linotype"/>
        </w:rPr>
        <w:t xml:space="preserve">, vigésimo </w:t>
      </w:r>
      <w:r w:rsidR="004B1602" w:rsidRPr="004149C6">
        <w:rPr>
          <w:rFonts w:ascii="Palatino Linotype" w:hAnsi="Palatino Linotype"/>
        </w:rPr>
        <w:t>tercero</w:t>
      </w:r>
      <w:r w:rsidRPr="004149C6">
        <w:rPr>
          <w:rFonts w:ascii="Palatino Linotype" w:hAnsi="Palatino Linotype"/>
        </w:rPr>
        <w:t xml:space="preserve"> y vigésimo </w:t>
      </w:r>
      <w:r w:rsidR="004B1602" w:rsidRPr="004149C6">
        <w:rPr>
          <w:rFonts w:ascii="Palatino Linotype" w:hAnsi="Palatino Linotype" w:cs="Arial"/>
        </w:rPr>
        <w:t>cuarto</w:t>
      </w:r>
      <w:r w:rsidRPr="004149C6">
        <w:rPr>
          <w:rFonts w:ascii="Palatino Linotype" w:hAnsi="Palatino Linotype" w:cs="Arial"/>
        </w:rPr>
        <w:t>,</w:t>
      </w:r>
      <w:r w:rsidRPr="004149C6">
        <w:rPr>
          <w:rFonts w:ascii="Palatino Linotype" w:hAnsi="Palatino Linotype"/>
        </w:rPr>
        <w:t xml:space="preserve"> </w:t>
      </w:r>
      <w:r w:rsidRPr="004149C6">
        <w:rPr>
          <w:rFonts w:ascii="Palatino Linotype" w:hAnsi="Palatino Linotype" w:cs="Arial"/>
        </w:rPr>
        <w:t>fracciones</w:t>
      </w:r>
      <w:r w:rsidRPr="004149C6">
        <w:rPr>
          <w:rFonts w:ascii="Palatino Linotype" w:hAnsi="Palatino Linotype"/>
        </w:rPr>
        <w:t xml:space="preserve"> IV y V,</w:t>
      </w:r>
      <w:r w:rsidRPr="004149C6">
        <w:rPr>
          <w:rFonts w:ascii="Palatino Linotype" w:eastAsia="Calibri" w:hAnsi="Palatino Linotype" w:cs="Arial"/>
        </w:rPr>
        <w:t xml:space="preserve"> de la Constitución Política del Estado Libre y Soberano de México, y los artículos </w:t>
      </w:r>
      <w:r w:rsidRPr="004149C6">
        <w:rPr>
          <w:rFonts w:ascii="Palatino Linotype" w:hAnsi="Palatino Linotype"/>
        </w:rPr>
        <w:t xml:space="preserve">2, </w:t>
      </w:r>
      <w:r w:rsidRPr="004149C6">
        <w:rPr>
          <w:rFonts w:ascii="Palatino Linotype" w:hAnsi="Palatino Linotype" w:cs="Arial"/>
        </w:rPr>
        <w:t>fracción</w:t>
      </w:r>
      <w:r w:rsidRPr="004149C6">
        <w:rPr>
          <w:rFonts w:ascii="Palatino Linotype" w:hAnsi="Palatino Linotype"/>
        </w:rPr>
        <w:t xml:space="preserve"> II, 9, </w:t>
      </w:r>
      <w:r w:rsidRPr="004149C6">
        <w:rPr>
          <w:rFonts w:ascii="Palatino Linotype" w:hAnsi="Palatino Linotype" w:cs="Arial"/>
          <w:lang w:val="es-ES_tradnl"/>
        </w:rPr>
        <w:t>29</w:t>
      </w:r>
      <w:r w:rsidRPr="004149C6">
        <w:rPr>
          <w:rFonts w:ascii="Palatino Linotype" w:hAnsi="Palatino Linotype"/>
        </w:rPr>
        <w:t xml:space="preserve">, 36, fracciones I y II, 176, 178, </w:t>
      </w:r>
      <w:r w:rsidR="00CA6A2C" w:rsidRPr="004149C6">
        <w:rPr>
          <w:rFonts w:ascii="Palatino Linotype" w:hAnsi="Palatino Linotype"/>
        </w:rPr>
        <w:t>179, 181, 185, fracción I, 186, 188 y 192, fracción III</w:t>
      </w:r>
      <w:r w:rsidRPr="004149C6">
        <w:rPr>
          <w:rFonts w:ascii="Palatino Linotype" w:eastAsia="Calibri" w:hAnsi="Palatino Linotype" w:cs="Arial"/>
        </w:rPr>
        <w:t xml:space="preserve"> de la Ley de </w:t>
      </w:r>
      <w:r w:rsidRPr="004149C6">
        <w:rPr>
          <w:rFonts w:ascii="Palatino Linotype" w:eastAsia="Calibri" w:hAnsi="Palatino Linotype" w:cs="Arial"/>
        </w:rPr>
        <w:lastRenderedPageBreak/>
        <w:t xml:space="preserve">Transparencia y Acceso a la Información Pública del Estado de México y </w:t>
      </w:r>
      <w:r w:rsidRPr="004149C6">
        <w:rPr>
          <w:rFonts w:ascii="Palatino Linotype" w:hAnsi="Palatino Linotype" w:cs="Arial"/>
        </w:rPr>
        <w:t>Municipios</w:t>
      </w:r>
      <w:r w:rsidRPr="004149C6">
        <w:rPr>
          <w:rFonts w:ascii="Palatino Linotype" w:eastAsia="Calibri" w:hAnsi="Palatino Linotype" w:cs="Arial"/>
        </w:rPr>
        <w:t xml:space="preserve">, </w:t>
      </w:r>
      <w:r w:rsidRPr="004149C6">
        <w:rPr>
          <w:rFonts w:ascii="Palatino Linotype" w:hAnsi="Palatino Linotype"/>
        </w:rPr>
        <w:t>este</w:t>
      </w:r>
      <w:r w:rsidRPr="004149C6">
        <w:rPr>
          <w:rFonts w:ascii="Palatino Linotype" w:eastAsia="Calibri" w:hAnsi="Palatino Linotype" w:cs="Arial"/>
        </w:rPr>
        <w:t xml:space="preserve"> Pleno:</w:t>
      </w:r>
    </w:p>
    <w:p w:rsidR="002A2134" w:rsidRPr="004149C6" w:rsidRDefault="009377D0" w:rsidP="002A2134">
      <w:pPr>
        <w:spacing w:before="240" w:after="100" w:afterAutospacing="1" w:line="360" w:lineRule="auto"/>
        <w:jc w:val="center"/>
        <w:rPr>
          <w:rFonts w:ascii="Palatino Linotype" w:hAnsi="Palatino Linotype"/>
          <w:b/>
          <w:bCs/>
          <w:spacing w:val="60"/>
          <w:sz w:val="28"/>
        </w:rPr>
      </w:pPr>
      <w:r w:rsidRPr="004149C6">
        <w:rPr>
          <w:rFonts w:ascii="Palatino Linotype" w:hAnsi="Palatino Linotype"/>
          <w:b/>
          <w:bCs/>
          <w:spacing w:val="60"/>
          <w:sz w:val="28"/>
        </w:rPr>
        <w:t>RESUELVE</w:t>
      </w:r>
    </w:p>
    <w:p w:rsidR="002A2134" w:rsidRPr="004149C6" w:rsidRDefault="002A2134" w:rsidP="002A2134">
      <w:pPr>
        <w:spacing w:line="360" w:lineRule="auto"/>
        <w:jc w:val="both"/>
        <w:rPr>
          <w:rFonts w:ascii="Palatino Linotype" w:eastAsiaTheme="minorEastAsia" w:hAnsi="Palatino Linotype" w:cs="Arial"/>
          <w:szCs w:val="20"/>
        </w:rPr>
      </w:pPr>
      <w:r w:rsidRPr="004149C6">
        <w:rPr>
          <w:rFonts w:ascii="Palatino Linotype" w:eastAsiaTheme="minorEastAsia" w:hAnsi="Palatino Linotype" w:cs="Arial"/>
          <w:b/>
          <w:bCs/>
          <w:color w:val="222222"/>
          <w:sz w:val="28"/>
          <w:szCs w:val="20"/>
          <w:lang w:val="es-ES_tradnl" w:eastAsia="es-MX"/>
        </w:rPr>
        <w:t>PRIMERO</w:t>
      </w:r>
      <w:r w:rsidRPr="004149C6">
        <w:rPr>
          <w:rFonts w:ascii="Palatino Linotype" w:eastAsiaTheme="minorEastAsia" w:hAnsi="Palatino Linotype" w:cs="Arial"/>
          <w:sz w:val="20"/>
          <w:szCs w:val="20"/>
          <w:lang w:val="es-ES_tradnl"/>
        </w:rPr>
        <w:t xml:space="preserve">. </w:t>
      </w:r>
      <w:r w:rsidRPr="004149C6">
        <w:rPr>
          <w:rFonts w:ascii="Palatino Linotype" w:eastAsiaTheme="minorEastAsia" w:hAnsi="Palatino Linotype" w:cs="Arial"/>
          <w:szCs w:val="20"/>
          <w:lang w:val="es-ES_tradnl"/>
        </w:rPr>
        <w:t>Resultan</w:t>
      </w:r>
      <w:r w:rsidRPr="004149C6">
        <w:rPr>
          <w:rFonts w:ascii="Palatino Linotype" w:eastAsiaTheme="minorEastAsia" w:hAnsi="Palatino Linotype" w:cs="Arial"/>
          <w:b/>
          <w:szCs w:val="20"/>
          <w:lang w:val="es-ES_tradnl"/>
        </w:rPr>
        <w:t xml:space="preserve"> </w:t>
      </w:r>
      <w:r w:rsidR="004E331F" w:rsidRPr="004149C6">
        <w:rPr>
          <w:rFonts w:ascii="Palatino Linotype" w:eastAsiaTheme="minorEastAsia" w:hAnsi="Palatino Linotype" w:cs="Arial"/>
          <w:b/>
          <w:szCs w:val="20"/>
          <w:lang w:val="es-ES_tradnl"/>
        </w:rPr>
        <w:t xml:space="preserve">parcialmente </w:t>
      </w:r>
      <w:r w:rsidRPr="004149C6">
        <w:rPr>
          <w:rFonts w:ascii="Palatino Linotype" w:eastAsiaTheme="minorEastAsia" w:hAnsi="Palatino Linotype" w:cs="Arial"/>
          <w:b/>
          <w:szCs w:val="20"/>
          <w:lang w:val="es-ES_tradnl"/>
        </w:rPr>
        <w:t>fundadas</w:t>
      </w:r>
      <w:r w:rsidRPr="004149C6">
        <w:rPr>
          <w:rFonts w:ascii="Palatino Linotype" w:eastAsiaTheme="minorEastAsia" w:hAnsi="Palatino Linotype" w:cs="Arial"/>
          <w:szCs w:val="20"/>
          <w:lang w:val="es-ES_tradnl"/>
        </w:rPr>
        <w:t xml:space="preserve"> las razones o motivos de inconformidad planteadas por </w:t>
      </w:r>
      <w:r w:rsidR="00D62430" w:rsidRPr="004149C6">
        <w:rPr>
          <w:rFonts w:ascii="Palatino Linotype" w:eastAsiaTheme="minorEastAsia" w:hAnsi="Palatino Linotype" w:cs="Arial"/>
          <w:b/>
          <w:szCs w:val="20"/>
          <w:lang w:val="es-ES_tradnl"/>
        </w:rPr>
        <w:t>LA</w:t>
      </w:r>
      <w:r w:rsidRPr="004149C6">
        <w:rPr>
          <w:rFonts w:ascii="Palatino Linotype" w:eastAsiaTheme="minorEastAsia" w:hAnsi="Palatino Linotype" w:cs="Arial"/>
          <w:b/>
          <w:szCs w:val="20"/>
          <w:lang w:val="es-ES_tradnl"/>
        </w:rPr>
        <w:t xml:space="preserve"> RECURRENTE</w:t>
      </w:r>
      <w:r w:rsidRPr="004149C6">
        <w:rPr>
          <w:rFonts w:ascii="Palatino Linotype" w:eastAsiaTheme="minorEastAsia" w:hAnsi="Palatino Linotype" w:cs="Arial"/>
          <w:szCs w:val="20"/>
          <w:lang w:val="es-ES_tradnl"/>
        </w:rPr>
        <w:t xml:space="preserve"> </w:t>
      </w:r>
      <w:r w:rsidRPr="004149C6">
        <w:rPr>
          <w:rFonts w:ascii="Palatino Linotype" w:eastAsiaTheme="minorEastAsia" w:hAnsi="Palatino Linotype" w:cs="Arial"/>
          <w:szCs w:val="20"/>
        </w:rPr>
        <w:t xml:space="preserve">en términos del Considerando </w:t>
      </w:r>
      <w:r w:rsidRPr="004149C6">
        <w:rPr>
          <w:rFonts w:ascii="Palatino Linotype" w:eastAsiaTheme="minorEastAsia" w:hAnsi="Palatino Linotype" w:cs="Arial"/>
          <w:b/>
          <w:szCs w:val="20"/>
        </w:rPr>
        <w:t xml:space="preserve">QUINTO </w:t>
      </w:r>
      <w:r w:rsidRPr="004149C6">
        <w:rPr>
          <w:rFonts w:ascii="Palatino Linotype" w:eastAsiaTheme="minorEastAsia" w:hAnsi="Palatino Linotype" w:cs="Arial"/>
          <w:szCs w:val="20"/>
        </w:rPr>
        <w:t>de esta Resolución.</w:t>
      </w:r>
    </w:p>
    <w:p w:rsidR="002A2134" w:rsidRPr="004149C6" w:rsidRDefault="002A2134" w:rsidP="002A2134">
      <w:pPr>
        <w:spacing w:line="360" w:lineRule="auto"/>
        <w:jc w:val="both"/>
        <w:rPr>
          <w:rFonts w:ascii="Palatino Linotype" w:eastAsiaTheme="minorEastAsia" w:hAnsi="Palatino Linotype" w:cs="Arial"/>
          <w:sz w:val="20"/>
          <w:szCs w:val="20"/>
          <w:lang w:val="es-ES_tradnl"/>
        </w:rPr>
      </w:pPr>
    </w:p>
    <w:p w:rsidR="002A2134" w:rsidRPr="004149C6" w:rsidRDefault="002A2134" w:rsidP="002A2134">
      <w:pPr>
        <w:spacing w:line="360" w:lineRule="auto"/>
        <w:jc w:val="both"/>
        <w:rPr>
          <w:rFonts w:ascii="Palatino Linotype" w:eastAsiaTheme="minorEastAsia" w:hAnsi="Palatino Linotype" w:cstheme="minorBidi"/>
          <w:shd w:val="clear" w:color="auto" w:fill="FFFFFF"/>
          <w:lang w:val="es-ES_tradnl"/>
        </w:rPr>
      </w:pPr>
      <w:r w:rsidRPr="004149C6">
        <w:rPr>
          <w:rFonts w:ascii="Palatino Linotype" w:eastAsiaTheme="minorEastAsia" w:hAnsi="Palatino Linotype" w:cs="Arial"/>
          <w:b/>
          <w:bCs/>
          <w:color w:val="222222"/>
          <w:sz w:val="28"/>
          <w:szCs w:val="20"/>
          <w:lang w:val="es-ES_tradnl" w:eastAsia="es-MX"/>
        </w:rPr>
        <w:t>SEGUNDO</w:t>
      </w:r>
      <w:r w:rsidRPr="004149C6">
        <w:rPr>
          <w:rFonts w:ascii="Palatino Linotype" w:eastAsia="Calibri" w:hAnsi="Palatino Linotype" w:cs="Arial"/>
          <w:b/>
          <w:bCs/>
          <w:sz w:val="20"/>
          <w:szCs w:val="20"/>
          <w:lang w:val="es-ES_tradnl"/>
        </w:rPr>
        <w:t xml:space="preserve">. </w:t>
      </w:r>
      <w:r w:rsidRPr="004149C6">
        <w:rPr>
          <w:rFonts w:ascii="Palatino Linotype" w:eastAsia="Calibri" w:hAnsi="Palatino Linotype" w:cs="Arial"/>
          <w:bCs/>
          <w:lang w:val="es-ES_tradnl"/>
        </w:rPr>
        <w:t xml:space="preserve">Se </w:t>
      </w:r>
      <w:r w:rsidRPr="004149C6">
        <w:rPr>
          <w:rFonts w:ascii="Palatino Linotype" w:eastAsia="Calibri" w:hAnsi="Palatino Linotype" w:cs="Arial"/>
          <w:b/>
          <w:bCs/>
          <w:lang w:val="es-ES_tradnl"/>
        </w:rPr>
        <w:t xml:space="preserve">MODIFICA </w:t>
      </w:r>
      <w:r w:rsidRPr="004149C6">
        <w:rPr>
          <w:rFonts w:ascii="Palatino Linotype" w:eastAsia="Calibri" w:hAnsi="Palatino Linotype" w:cs="Arial"/>
          <w:bCs/>
          <w:lang w:val="es-ES_tradnl"/>
        </w:rPr>
        <w:t>la respuesta del</w:t>
      </w:r>
      <w:r w:rsidRPr="004149C6">
        <w:rPr>
          <w:rFonts w:ascii="Palatino Linotype" w:eastAsia="Calibri" w:hAnsi="Palatino Linotype" w:cs="Arial"/>
          <w:b/>
          <w:bCs/>
          <w:lang w:val="es-ES_tradnl"/>
        </w:rPr>
        <w:t xml:space="preserve"> SUJETO OBLIGADO </w:t>
      </w:r>
      <w:r w:rsidRPr="004149C6">
        <w:rPr>
          <w:rFonts w:ascii="Palatino Linotype" w:eastAsia="Calibri" w:hAnsi="Palatino Linotype" w:cs="Arial"/>
          <w:bCs/>
          <w:lang w:val="es-ES_tradnl"/>
        </w:rPr>
        <w:t>y se ordena atienda la solicitud de acceso a la información</w:t>
      </w:r>
      <w:r w:rsidR="005376C7" w:rsidRPr="004149C6">
        <w:rPr>
          <w:rFonts w:ascii="Palatino Linotype" w:eastAsia="Calibri" w:hAnsi="Palatino Linotype" w:cs="Arial"/>
          <w:bCs/>
          <w:lang w:val="es-ES_tradnl"/>
        </w:rPr>
        <w:t xml:space="preserve"> </w:t>
      </w:r>
      <w:r w:rsidR="005376C7" w:rsidRPr="004149C6">
        <w:rPr>
          <w:rFonts w:ascii="Palatino Linotype" w:eastAsia="Calibri" w:hAnsi="Palatino Linotype" w:cs="Arial"/>
          <w:b/>
          <w:bCs/>
          <w:lang w:val="es-ES_tradnl"/>
        </w:rPr>
        <w:t>00186/ZINACANT/IP/2019</w:t>
      </w:r>
      <w:r w:rsidRPr="004149C6">
        <w:rPr>
          <w:rFonts w:ascii="Palatino Linotype" w:eastAsia="Calibri" w:hAnsi="Palatino Linotype" w:cs="Arial"/>
          <w:b/>
          <w:lang w:val="es-ES_tradnl"/>
        </w:rPr>
        <w:t>,</w:t>
      </w:r>
      <w:r w:rsidRPr="004149C6">
        <w:rPr>
          <w:rFonts w:ascii="Palatino Linotype" w:eastAsiaTheme="minorEastAsia" w:hAnsi="Palatino Linotype" w:cs="Arial"/>
          <w:lang w:val="es-ES_tradnl"/>
        </w:rPr>
        <w:t xml:space="preserve"> en términos del Considerando </w:t>
      </w:r>
      <w:r w:rsidRPr="004149C6">
        <w:rPr>
          <w:rFonts w:ascii="Palatino Linotype" w:eastAsiaTheme="minorEastAsia" w:hAnsi="Palatino Linotype" w:cs="Arial"/>
          <w:b/>
          <w:lang w:val="es-ES_tradnl"/>
        </w:rPr>
        <w:t>QUINTO</w:t>
      </w:r>
      <w:r w:rsidR="00D62430" w:rsidRPr="004149C6">
        <w:rPr>
          <w:rFonts w:ascii="Palatino Linotype" w:eastAsiaTheme="minorEastAsia" w:hAnsi="Palatino Linotype" w:cs="Arial"/>
          <w:lang w:val="es-ES_tradnl"/>
        </w:rPr>
        <w:t xml:space="preserve"> y, haga entrega a </w:t>
      </w:r>
      <w:r w:rsidR="00D62430" w:rsidRPr="004149C6">
        <w:rPr>
          <w:rFonts w:ascii="Palatino Linotype" w:eastAsiaTheme="minorEastAsia" w:hAnsi="Palatino Linotype" w:cs="Arial"/>
          <w:b/>
          <w:lang w:val="es-ES_tradnl"/>
        </w:rPr>
        <w:t>LA</w:t>
      </w:r>
      <w:r w:rsidRPr="004149C6">
        <w:rPr>
          <w:rFonts w:ascii="Palatino Linotype" w:eastAsiaTheme="minorEastAsia" w:hAnsi="Palatino Linotype" w:cs="Arial"/>
          <w:lang w:val="es-ES_tradnl"/>
        </w:rPr>
        <w:t xml:space="preserve"> </w:t>
      </w:r>
      <w:r w:rsidRPr="004149C6">
        <w:rPr>
          <w:rFonts w:ascii="Palatino Linotype" w:eastAsiaTheme="minorEastAsia" w:hAnsi="Palatino Linotype" w:cs="Arial"/>
          <w:b/>
          <w:lang w:val="es-ES_tradnl"/>
        </w:rPr>
        <w:t>RECURRENTE</w:t>
      </w:r>
      <w:r w:rsidR="005376C7" w:rsidRPr="004149C6">
        <w:rPr>
          <w:rFonts w:ascii="Palatino Linotype" w:eastAsiaTheme="minorEastAsia" w:hAnsi="Palatino Linotype" w:cs="Arial"/>
          <w:b/>
          <w:lang w:val="es-ES_tradnl"/>
        </w:rPr>
        <w:t xml:space="preserve"> previa búsqueda exhaustiva y razonable</w:t>
      </w:r>
      <w:r w:rsidRPr="004149C6">
        <w:rPr>
          <w:rFonts w:ascii="Palatino Linotype" w:eastAsiaTheme="minorEastAsia" w:hAnsi="Palatino Linotype" w:cs="Arial"/>
          <w:lang w:val="es-ES_tradnl"/>
        </w:rPr>
        <w:t xml:space="preserve">, vía </w:t>
      </w:r>
      <w:r w:rsidRPr="004149C6">
        <w:rPr>
          <w:rFonts w:ascii="Palatino Linotype" w:eastAsiaTheme="minorEastAsia" w:hAnsi="Palatino Linotype" w:cs="Arial"/>
          <w:b/>
          <w:lang w:val="es-ES_tradnl"/>
        </w:rPr>
        <w:t>SAIMEX</w:t>
      </w:r>
      <w:r w:rsidR="005376C7" w:rsidRPr="004149C6">
        <w:rPr>
          <w:rFonts w:ascii="Palatino Linotype" w:eastAsiaTheme="minorEastAsia" w:hAnsi="Palatino Linotype" w:cs="Arial"/>
          <w:b/>
          <w:lang w:val="es-ES_tradnl"/>
        </w:rPr>
        <w:t xml:space="preserve"> y correo electrónico</w:t>
      </w:r>
      <w:r w:rsidRPr="004149C6">
        <w:rPr>
          <w:rFonts w:ascii="Palatino Linotype" w:eastAsiaTheme="minorEastAsia" w:hAnsi="Palatino Linotype" w:cs="Arial"/>
          <w:b/>
          <w:lang w:val="es-ES_tradnl"/>
        </w:rPr>
        <w:t xml:space="preserve">, </w:t>
      </w:r>
      <w:r w:rsidRPr="004149C6">
        <w:rPr>
          <w:rFonts w:ascii="Palatino Linotype" w:eastAsiaTheme="minorEastAsia" w:hAnsi="Palatino Linotype" w:cs="Arial"/>
          <w:lang w:val="es-ES_tradnl"/>
        </w:rPr>
        <w:t xml:space="preserve">de ser procedente en </w:t>
      </w:r>
      <w:r w:rsidRPr="004149C6">
        <w:rPr>
          <w:rFonts w:ascii="Palatino Linotype" w:eastAsiaTheme="minorEastAsia" w:hAnsi="Palatino Linotype" w:cs="Arial"/>
          <w:b/>
          <w:lang w:val="es-ES_tradnl"/>
        </w:rPr>
        <w:t xml:space="preserve">versión pública </w:t>
      </w:r>
      <w:r w:rsidRPr="004149C6">
        <w:rPr>
          <w:rFonts w:ascii="Palatino Linotype" w:eastAsiaTheme="minorEastAsia" w:hAnsi="Palatino Linotype" w:cs="Arial"/>
          <w:lang w:val="es-ES_tradnl"/>
        </w:rPr>
        <w:t>de los documentos en donde conste lo siguiente</w:t>
      </w:r>
      <w:r w:rsidRPr="004149C6">
        <w:rPr>
          <w:rFonts w:ascii="Palatino Linotype" w:eastAsiaTheme="minorEastAsia" w:hAnsi="Palatino Linotype" w:cstheme="minorBidi"/>
          <w:shd w:val="clear" w:color="auto" w:fill="FFFFFF"/>
          <w:lang w:val="es-ES_tradnl"/>
        </w:rPr>
        <w:t>:</w:t>
      </w:r>
    </w:p>
    <w:p w:rsidR="005376C7" w:rsidRPr="004149C6" w:rsidRDefault="00485E4F" w:rsidP="004149C6">
      <w:pPr>
        <w:spacing w:before="100" w:beforeAutospacing="1" w:after="100" w:afterAutospacing="1"/>
        <w:ind w:left="851" w:right="902" w:hanging="14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w:t>
      </w:r>
      <w:r w:rsidR="00DE2FFE" w:rsidRPr="004149C6">
        <w:rPr>
          <w:rFonts w:ascii="Palatino Linotype" w:hAnsi="Palatino Linotype"/>
          <w:i/>
          <w:iCs/>
          <w:color w:val="222222"/>
          <w:sz w:val="22"/>
          <w:szCs w:val="22"/>
          <w:lang w:eastAsia="es-MX"/>
        </w:rPr>
        <w:t>a)</w:t>
      </w:r>
      <w:r w:rsidR="005376C7" w:rsidRPr="009E1ACE">
        <w:rPr>
          <w:rFonts w:ascii="Palatino Linotype" w:hAnsi="Palatino Linotype"/>
          <w:i/>
          <w:iCs/>
          <w:color w:val="222222"/>
          <w:sz w:val="22"/>
          <w:szCs w:val="22"/>
          <w:lang w:eastAsia="es-MX"/>
        </w:rPr>
        <w:t xml:space="preserve"> </w:t>
      </w:r>
      <w:r w:rsidR="009E1ACE">
        <w:rPr>
          <w:rFonts w:ascii="Palatino Linotype" w:hAnsi="Palatino Linotype"/>
          <w:i/>
          <w:iCs/>
          <w:color w:val="222222"/>
          <w:sz w:val="22"/>
          <w:szCs w:val="22"/>
          <w:lang w:eastAsia="es-MX"/>
        </w:rPr>
        <w:t xml:space="preserve">L </w:t>
      </w:r>
      <w:r w:rsidR="009E1ACE" w:rsidRPr="009E1ACE">
        <w:rPr>
          <w:rFonts w:ascii="Palatino Linotype" w:hAnsi="Palatino Linotype"/>
          <w:i/>
          <w:iCs/>
          <w:color w:val="222222"/>
          <w:sz w:val="22"/>
          <w:szCs w:val="22"/>
          <w:lang w:eastAsia="es-MX"/>
        </w:rPr>
        <w:t>a f</w:t>
      </w:r>
      <w:r w:rsidR="005376C7" w:rsidRPr="004149C6">
        <w:rPr>
          <w:rFonts w:ascii="Palatino Linotype" w:hAnsi="Palatino Linotype"/>
          <w:i/>
          <w:iCs/>
          <w:color w:val="222222"/>
          <w:sz w:val="22"/>
          <w:szCs w:val="22"/>
          <w:lang w:eastAsia="es-MX"/>
        </w:rPr>
        <w:t xml:space="preserve">echa </w:t>
      </w:r>
      <w:r w:rsidR="009E1ACE">
        <w:rPr>
          <w:rFonts w:ascii="Palatino Linotype" w:hAnsi="Palatino Linotype"/>
          <w:i/>
          <w:iCs/>
          <w:color w:val="222222"/>
          <w:sz w:val="22"/>
          <w:szCs w:val="22"/>
          <w:lang w:eastAsia="es-MX"/>
        </w:rPr>
        <w:t>de expedición de</w:t>
      </w:r>
      <w:r w:rsidR="005376C7" w:rsidRPr="004149C6">
        <w:rPr>
          <w:rFonts w:ascii="Palatino Linotype" w:hAnsi="Palatino Linotype"/>
          <w:i/>
          <w:iCs/>
          <w:color w:val="222222"/>
          <w:sz w:val="22"/>
          <w:szCs w:val="22"/>
          <w:lang w:eastAsia="es-MX"/>
        </w:rPr>
        <w:t xml:space="preserve"> la convocatoria para la elección de autoridades auxiliares municipales y miembros de participación ciudadana </w:t>
      </w:r>
      <w:r w:rsidR="002C671D" w:rsidRPr="004149C6">
        <w:rPr>
          <w:rFonts w:ascii="Palatino Linotype" w:hAnsi="Palatino Linotype"/>
          <w:i/>
          <w:iCs/>
          <w:color w:val="222222"/>
          <w:sz w:val="22"/>
          <w:szCs w:val="22"/>
          <w:lang w:eastAsia="es-MX"/>
        </w:rPr>
        <w:t xml:space="preserve">del año </w:t>
      </w:r>
      <w:r w:rsidR="005376C7" w:rsidRPr="004149C6">
        <w:rPr>
          <w:rFonts w:ascii="Palatino Linotype" w:hAnsi="Palatino Linotype"/>
          <w:i/>
          <w:iCs/>
          <w:color w:val="222222"/>
          <w:sz w:val="22"/>
          <w:szCs w:val="22"/>
          <w:lang w:eastAsia="es-MX"/>
        </w:rPr>
        <w:t xml:space="preserve">2019. </w:t>
      </w:r>
    </w:p>
    <w:p w:rsidR="005376C7" w:rsidRPr="004149C6" w:rsidRDefault="002C671D" w:rsidP="002C671D">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b) La convocatoria</w:t>
      </w:r>
      <w:r w:rsidR="005376C7" w:rsidRPr="004149C6">
        <w:rPr>
          <w:rFonts w:ascii="Palatino Linotype" w:hAnsi="Palatino Linotype"/>
          <w:i/>
          <w:iCs/>
          <w:color w:val="222222"/>
          <w:sz w:val="22"/>
          <w:szCs w:val="22"/>
          <w:lang w:eastAsia="es-MX"/>
        </w:rPr>
        <w:t xml:space="preserve"> para la elección de autoridades auxiliares municipales y miembros de participación ciudadana </w:t>
      </w:r>
      <w:r w:rsidRPr="004149C6">
        <w:rPr>
          <w:rFonts w:ascii="Palatino Linotype" w:hAnsi="Palatino Linotype"/>
          <w:i/>
          <w:iCs/>
          <w:color w:val="222222"/>
          <w:sz w:val="22"/>
          <w:szCs w:val="22"/>
          <w:lang w:eastAsia="es-MX"/>
        </w:rPr>
        <w:t xml:space="preserve">del año </w:t>
      </w:r>
      <w:r w:rsidR="005376C7" w:rsidRPr="004149C6">
        <w:rPr>
          <w:rFonts w:ascii="Palatino Linotype" w:hAnsi="Palatino Linotype"/>
          <w:i/>
          <w:iCs/>
          <w:color w:val="222222"/>
          <w:sz w:val="22"/>
          <w:szCs w:val="22"/>
          <w:lang w:eastAsia="es-MX"/>
        </w:rPr>
        <w:t xml:space="preserve">2019, en </w:t>
      </w:r>
      <w:r w:rsidR="002C1860" w:rsidRPr="004149C6">
        <w:rPr>
          <w:rFonts w:ascii="Palatino Linotype" w:hAnsi="Palatino Linotype"/>
          <w:i/>
          <w:iCs/>
          <w:color w:val="222222"/>
          <w:sz w:val="22"/>
          <w:szCs w:val="22"/>
          <w:lang w:eastAsia="es-MX"/>
        </w:rPr>
        <w:t xml:space="preserve">formato PDF o en el formato en que se </w:t>
      </w:r>
      <w:r w:rsidR="009E1ACE">
        <w:rPr>
          <w:rFonts w:ascii="Palatino Linotype" w:hAnsi="Palatino Linotype"/>
          <w:i/>
          <w:iCs/>
          <w:color w:val="222222"/>
          <w:sz w:val="22"/>
          <w:szCs w:val="22"/>
          <w:lang w:eastAsia="es-MX"/>
        </w:rPr>
        <w:t>encuentre</w:t>
      </w:r>
      <w:r w:rsidR="002C1860" w:rsidRPr="004149C6">
        <w:rPr>
          <w:rFonts w:ascii="Palatino Linotype" w:hAnsi="Palatino Linotype"/>
          <w:i/>
          <w:iCs/>
          <w:color w:val="222222"/>
          <w:sz w:val="22"/>
          <w:szCs w:val="22"/>
          <w:lang w:eastAsia="es-MX"/>
        </w:rPr>
        <w:t>.</w:t>
      </w:r>
    </w:p>
    <w:p w:rsidR="008166AF" w:rsidRPr="004149C6" w:rsidRDefault="002C671D" w:rsidP="008166AF">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c) </w:t>
      </w:r>
      <w:r w:rsidR="005376C7" w:rsidRPr="004149C6">
        <w:rPr>
          <w:rFonts w:ascii="Palatino Linotype" w:hAnsi="Palatino Linotype"/>
          <w:i/>
          <w:iCs/>
          <w:color w:val="222222"/>
          <w:sz w:val="22"/>
          <w:szCs w:val="22"/>
          <w:lang w:eastAsia="es-MX"/>
        </w:rPr>
        <w:t>Fecha de la celebración de las elecciones de autoridades auxiliares municipales en cada una de</w:t>
      </w:r>
      <w:r w:rsidRPr="004149C6">
        <w:rPr>
          <w:rFonts w:ascii="Palatino Linotype" w:hAnsi="Palatino Linotype"/>
          <w:i/>
          <w:iCs/>
          <w:color w:val="222222"/>
          <w:sz w:val="22"/>
          <w:szCs w:val="22"/>
          <w:lang w:eastAsia="es-MX"/>
        </w:rPr>
        <w:t xml:space="preserve"> las comunidades que integran el territorio municipal del año 2019.</w:t>
      </w:r>
    </w:p>
    <w:p w:rsidR="008166AF" w:rsidRPr="004149C6" w:rsidRDefault="008166AF" w:rsidP="008166AF">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d) Las </w:t>
      </w:r>
      <w:r w:rsidR="005376C7" w:rsidRPr="004149C6">
        <w:rPr>
          <w:rFonts w:ascii="Palatino Linotype" w:hAnsi="Palatino Linotype"/>
          <w:i/>
          <w:iCs/>
          <w:color w:val="222222"/>
          <w:sz w:val="22"/>
          <w:szCs w:val="22"/>
          <w:lang w:eastAsia="es-MX"/>
        </w:rPr>
        <w:t xml:space="preserve">comunidades </w:t>
      </w:r>
      <w:r w:rsidRPr="004149C6">
        <w:rPr>
          <w:rFonts w:ascii="Palatino Linotype" w:hAnsi="Palatino Linotype"/>
          <w:i/>
          <w:iCs/>
          <w:color w:val="222222"/>
          <w:sz w:val="22"/>
          <w:szCs w:val="22"/>
          <w:lang w:eastAsia="es-MX"/>
        </w:rPr>
        <w:t xml:space="preserve">donde se eligieron </w:t>
      </w:r>
      <w:r w:rsidR="005376C7" w:rsidRPr="004149C6">
        <w:rPr>
          <w:rFonts w:ascii="Palatino Linotype" w:hAnsi="Palatino Linotype"/>
          <w:i/>
          <w:iCs/>
          <w:color w:val="222222"/>
          <w:sz w:val="22"/>
          <w:szCs w:val="22"/>
          <w:lang w:eastAsia="es-MX"/>
        </w:rPr>
        <w:t>autoridades auxiliares tanto por planill</w:t>
      </w:r>
      <w:r w:rsidRPr="004149C6">
        <w:rPr>
          <w:rFonts w:ascii="Palatino Linotype" w:hAnsi="Palatino Linotype"/>
          <w:i/>
          <w:iCs/>
          <w:color w:val="222222"/>
          <w:sz w:val="22"/>
          <w:szCs w:val="22"/>
          <w:lang w:eastAsia="es-MX"/>
        </w:rPr>
        <w:t>as como por usos y costumbres de los años 2013 y 2016.</w:t>
      </w:r>
    </w:p>
    <w:p w:rsidR="005376C7" w:rsidRPr="004149C6" w:rsidRDefault="008166AF" w:rsidP="008166AF">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e) Los nombres de </w:t>
      </w:r>
      <w:r w:rsidR="005376C7" w:rsidRPr="004149C6">
        <w:rPr>
          <w:rFonts w:ascii="Palatino Linotype" w:hAnsi="Palatino Linotype"/>
          <w:i/>
          <w:iCs/>
          <w:color w:val="222222"/>
          <w:sz w:val="22"/>
          <w:szCs w:val="22"/>
          <w:lang w:eastAsia="es-MX"/>
        </w:rPr>
        <w:t>las autoridades auxiliares municipales y miembros de participación ciudadana</w:t>
      </w:r>
      <w:r w:rsidRPr="004149C6">
        <w:rPr>
          <w:rFonts w:ascii="Palatino Linotype" w:hAnsi="Palatino Linotype"/>
          <w:i/>
          <w:iCs/>
          <w:color w:val="222222"/>
          <w:sz w:val="22"/>
          <w:szCs w:val="22"/>
          <w:lang w:eastAsia="es-MX"/>
        </w:rPr>
        <w:t xml:space="preserve"> electas en los años 2013 y 2016.</w:t>
      </w:r>
    </w:p>
    <w:p w:rsidR="005376C7" w:rsidRPr="004149C6" w:rsidRDefault="008166AF" w:rsidP="005376C7">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lastRenderedPageBreak/>
        <w:t xml:space="preserve">f) </w:t>
      </w:r>
      <w:r w:rsidR="005376C7" w:rsidRPr="004149C6">
        <w:rPr>
          <w:rFonts w:ascii="Palatino Linotype" w:hAnsi="Palatino Linotype"/>
          <w:i/>
          <w:iCs/>
          <w:color w:val="222222"/>
          <w:sz w:val="22"/>
          <w:szCs w:val="22"/>
          <w:lang w:eastAsia="es-MX"/>
        </w:rPr>
        <w:t xml:space="preserve">Los </w:t>
      </w:r>
      <w:r w:rsidR="009D1E11" w:rsidRPr="004149C6">
        <w:rPr>
          <w:rFonts w:ascii="Palatino Linotype" w:hAnsi="Palatino Linotype"/>
          <w:i/>
          <w:iCs/>
          <w:color w:val="222222"/>
          <w:sz w:val="22"/>
          <w:szCs w:val="22"/>
          <w:lang w:eastAsia="es-MX"/>
        </w:rPr>
        <w:t>resultados electorales las elecciones correspondientes a los años 2013 y 2016</w:t>
      </w:r>
      <w:r w:rsidR="005376C7" w:rsidRPr="004149C6">
        <w:rPr>
          <w:rFonts w:ascii="Palatino Linotype" w:hAnsi="Palatino Linotype"/>
          <w:i/>
          <w:iCs/>
          <w:color w:val="222222"/>
          <w:sz w:val="22"/>
          <w:szCs w:val="22"/>
          <w:lang w:eastAsia="es-MX"/>
        </w:rPr>
        <w:t xml:space="preserve">, en su caso, las actas de cómputo o similar en las que consten esos resultados. </w:t>
      </w:r>
    </w:p>
    <w:p w:rsidR="005376C7" w:rsidRPr="004149C6" w:rsidRDefault="008166AF" w:rsidP="005376C7">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g) </w:t>
      </w:r>
      <w:r w:rsidR="005376C7" w:rsidRPr="004149C6">
        <w:rPr>
          <w:rFonts w:ascii="Palatino Linotype" w:hAnsi="Palatino Linotype"/>
          <w:i/>
          <w:iCs/>
          <w:color w:val="222222"/>
          <w:sz w:val="22"/>
          <w:szCs w:val="22"/>
          <w:lang w:eastAsia="es-MX"/>
        </w:rPr>
        <w:t>Las actas de asamblea en las cuales se eligieron las autoridades auxiliares municipales por usos y costumbres y en las que las autoridades del ayuntamiento es</w:t>
      </w:r>
      <w:r w:rsidRPr="004149C6">
        <w:rPr>
          <w:rFonts w:ascii="Palatino Linotype" w:hAnsi="Palatino Linotype"/>
          <w:i/>
          <w:iCs/>
          <w:color w:val="222222"/>
          <w:sz w:val="22"/>
          <w:szCs w:val="22"/>
          <w:lang w:eastAsia="es-MX"/>
        </w:rPr>
        <w:t>tuvieron presentes o dieron fe, de los años 2013, 2016 y 2019.</w:t>
      </w:r>
    </w:p>
    <w:p w:rsidR="005376C7" w:rsidRPr="004149C6" w:rsidRDefault="008166AF" w:rsidP="005376C7">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h) </w:t>
      </w:r>
      <w:r w:rsidR="005376C7" w:rsidRPr="004149C6">
        <w:rPr>
          <w:rFonts w:ascii="Palatino Linotype" w:hAnsi="Palatino Linotype"/>
          <w:i/>
          <w:iCs/>
          <w:color w:val="222222"/>
          <w:sz w:val="22"/>
          <w:szCs w:val="22"/>
          <w:lang w:eastAsia="es-MX"/>
        </w:rPr>
        <w:t>Las irregularidades que se presentaron durante las elecciones auxiliares municipales y miembros de participación ciud</w:t>
      </w:r>
      <w:r w:rsidRPr="004149C6">
        <w:rPr>
          <w:rFonts w:ascii="Palatino Linotype" w:hAnsi="Palatino Linotype"/>
          <w:i/>
          <w:iCs/>
          <w:color w:val="222222"/>
          <w:sz w:val="22"/>
          <w:szCs w:val="22"/>
          <w:lang w:eastAsia="es-MX"/>
        </w:rPr>
        <w:t>adana electas en los años 2013 y 2016.</w:t>
      </w:r>
    </w:p>
    <w:p w:rsidR="00774D8E" w:rsidRPr="004149C6" w:rsidRDefault="008166AF" w:rsidP="005376C7">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i) </w:t>
      </w:r>
      <w:r w:rsidR="005376C7" w:rsidRPr="004149C6">
        <w:rPr>
          <w:rFonts w:ascii="Palatino Linotype" w:hAnsi="Palatino Linotype"/>
          <w:i/>
          <w:iCs/>
          <w:color w:val="222222"/>
          <w:sz w:val="22"/>
          <w:szCs w:val="22"/>
          <w:lang w:eastAsia="es-MX"/>
        </w:rPr>
        <w:t xml:space="preserve">Las impugnaciones relacionadas con las elecciones de autoridades auxiliares municipales, </w:t>
      </w:r>
      <w:r w:rsidRPr="004149C6">
        <w:rPr>
          <w:rFonts w:ascii="Palatino Linotype" w:hAnsi="Palatino Linotype"/>
          <w:i/>
          <w:iCs/>
          <w:color w:val="222222"/>
          <w:sz w:val="22"/>
          <w:szCs w:val="22"/>
          <w:lang w:eastAsia="es-MX"/>
        </w:rPr>
        <w:t>que contemple el nombre de la comunidad</w:t>
      </w:r>
      <w:r w:rsidR="005376C7" w:rsidRPr="004149C6">
        <w:rPr>
          <w:rFonts w:ascii="Palatino Linotype" w:hAnsi="Palatino Linotype"/>
          <w:i/>
          <w:iCs/>
          <w:color w:val="222222"/>
          <w:sz w:val="22"/>
          <w:szCs w:val="22"/>
          <w:lang w:eastAsia="es-MX"/>
        </w:rPr>
        <w:t xml:space="preserve"> y el número de expediente que </w:t>
      </w:r>
      <w:r w:rsidRPr="004149C6">
        <w:rPr>
          <w:rFonts w:ascii="Palatino Linotype" w:hAnsi="Palatino Linotype"/>
          <w:i/>
          <w:iCs/>
          <w:color w:val="222222"/>
          <w:sz w:val="22"/>
          <w:szCs w:val="22"/>
          <w:lang w:eastAsia="es-MX"/>
        </w:rPr>
        <w:t xml:space="preserve">le </w:t>
      </w:r>
      <w:r w:rsidR="009D1E11" w:rsidRPr="004149C6">
        <w:rPr>
          <w:rFonts w:ascii="Palatino Linotype" w:hAnsi="Palatino Linotype"/>
          <w:i/>
          <w:iCs/>
          <w:color w:val="222222"/>
          <w:sz w:val="22"/>
          <w:szCs w:val="22"/>
          <w:lang w:eastAsia="es-MX"/>
        </w:rPr>
        <w:t>fue asignado, de los años 2013 y 2016.</w:t>
      </w:r>
    </w:p>
    <w:p w:rsidR="00FD79C7" w:rsidRPr="004149C6" w:rsidRDefault="00D62430" w:rsidP="002A2134">
      <w:pPr>
        <w:spacing w:before="100" w:beforeAutospacing="1" w:after="100" w:afterAutospacing="1"/>
        <w:ind w:left="851" w:right="902"/>
        <w:jc w:val="both"/>
        <w:rPr>
          <w:rFonts w:ascii="Palatino Linotype" w:hAnsi="Palatino Linotype"/>
          <w:i/>
          <w:iCs/>
          <w:color w:val="222222"/>
          <w:sz w:val="22"/>
          <w:szCs w:val="22"/>
          <w:lang w:eastAsia="es-MX"/>
        </w:rPr>
      </w:pPr>
      <w:r w:rsidRPr="004149C6">
        <w:rPr>
          <w:rFonts w:ascii="Palatino Linotype" w:hAnsi="Palatino Linotype"/>
          <w:i/>
          <w:iCs/>
          <w:color w:val="222222"/>
          <w:sz w:val="22"/>
          <w:szCs w:val="22"/>
          <w:lang w:eastAsia="es-MX"/>
        </w:rPr>
        <w:t xml:space="preserve">Debiendo notificar a </w:t>
      </w:r>
      <w:r w:rsidRPr="004149C6">
        <w:rPr>
          <w:rFonts w:ascii="Palatino Linotype" w:hAnsi="Palatino Linotype"/>
          <w:b/>
          <w:i/>
          <w:iCs/>
          <w:color w:val="222222"/>
          <w:sz w:val="22"/>
          <w:szCs w:val="22"/>
          <w:lang w:eastAsia="es-MX"/>
        </w:rPr>
        <w:t>LA</w:t>
      </w:r>
      <w:r w:rsidR="00630CE6" w:rsidRPr="004149C6">
        <w:rPr>
          <w:rFonts w:ascii="Palatino Linotype" w:hAnsi="Palatino Linotype"/>
          <w:b/>
          <w:i/>
          <w:iCs/>
          <w:color w:val="222222"/>
          <w:sz w:val="22"/>
          <w:szCs w:val="22"/>
          <w:lang w:eastAsia="es-MX"/>
        </w:rPr>
        <w:t xml:space="preserve"> RECURRENTE</w:t>
      </w:r>
      <w:r w:rsidR="00630CE6" w:rsidRPr="004149C6">
        <w:rPr>
          <w:rFonts w:ascii="Palatino Linotype" w:hAnsi="Palatino Linotype"/>
          <w:i/>
          <w:iCs/>
          <w:color w:val="222222"/>
          <w:sz w:val="22"/>
          <w:szCs w:val="22"/>
          <w:lang w:eastAsia="es-MX"/>
        </w:rPr>
        <w:t xml:space="preserve"> el Acuerdo de Clasificación de la información que emita el Comité de Transparencia con m</w:t>
      </w:r>
      <w:r w:rsidR="00974316" w:rsidRPr="004149C6">
        <w:rPr>
          <w:rFonts w:ascii="Palatino Linotype" w:hAnsi="Palatino Linotype"/>
          <w:i/>
          <w:iCs/>
          <w:color w:val="222222"/>
          <w:sz w:val="22"/>
          <w:szCs w:val="22"/>
          <w:lang w:eastAsia="es-MX"/>
        </w:rPr>
        <w:t>otivo de las versiones públicas</w:t>
      </w:r>
      <w:r w:rsidR="00630CE6" w:rsidRPr="004149C6">
        <w:rPr>
          <w:rFonts w:ascii="Palatino Linotype" w:hAnsi="Palatino Linotype"/>
          <w:i/>
          <w:iCs/>
          <w:color w:val="222222"/>
          <w:sz w:val="22"/>
          <w:szCs w:val="22"/>
          <w:lang w:eastAsia="es-MX"/>
        </w:rPr>
        <w:t>.</w:t>
      </w:r>
    </w:p>
    <w:p w:rsidR="009E1ACE" w:rsidRPr="00E85724" w:rsidRDefault="00FD79C7" w:rsidP="00FD79C7">
      <w:pPr>
        <w:pStyle w:val="Prrafodelista"/>
        <w:spacing w:before="240" w:after="240"/>
        <w:ind w:left="851" w:right="902"/>
        <w:jc w:val="both"/>
        <w:rPr>
          <w:rFonts w:ascii="Palatino Linotype" w:hAnsi="Palatino Linotype"/>
          <w:bCs/>
          <w:i/>
          <w:color w:val="000000" w:themeColor="text1"/>
          <w:sz w:val="22"/>
          <w:szCs w:val="22"/>
        </w:rPr>
      </w:pPr>
      <w:r w:rsidRPr="00E85724">
        <w:rPr>
          <w:rFonts w:ascii="Palatino Linotype" w:hAnsi="Palatino Linotype"/>
          <w:bCs/>
          <w:i/>
          <w:color w:val="000000" w:themeColor="text1"/>
          <w:sz w:val="22"/>
          <w:szCs w:val="22"/>
        </w:rPr>
        <w:t xml:space="preserve">Para el caso de que </w:t>
      </w:r>
      <w:r w:rsidRPr="00E85724">
        <w:rPr>
          <w:rFonts w:ascii="Palatino Linotype" w:hAnsi="Palatino Linotype"/>
          <w:b/>
          <w:bCs/>
          <w:i/>
          <w:color w:val="000000" w:themeColor="text1"/>
          <w:sz w:val="22"/>
          <w:szCs w:val="22"/>
        </w:rPr>
        <w:t>EL SUJETO OBLIGADO</w:t>
      </w:r>
      <w:r w:rsidRPr="00E85724">
        <w:rPr>
          <w:rFonts w:ascii="Palatino Linotype" w:hAnsi="Palatino Linotype"/>
          <w:bCs/>
          <w:i/>
          <w:color w:val="000000" w:themeColor="text1"/>
          <w:sz w:val="22"/>
          <w:szCs w:val="22"/>
        </w:rPr>
        <w:t xml:space="preserve"> no cuente con la información señalada</w:t>
      </w:r>
      <w:r w:rsidR="00E85724" w:rsidRPr="00E85724">
        <w:rPr>
          <w:rFonts w:ascii="Palatino Linotype" w:hAnsi="Palatino Linotype"/>
          <w:bCs/>
          <w:i/>
          <w:color w:val="000000" w:themeColor="text1"/>
          <w:sz w:val="22"/>
          <w:szCs w:val="22"/>
        </w:rPr>
        <w:t xml:space="preserve"> en los incisos d), e), f) y g), </w:t>
      </w:r>
      <w:r w:rsidRPr="00E85724">
        <w:rPr>
          <w:rFonts w:ascii="Palatino Linotype" w:hAnsi="Palatino Linotype"/>
          <w:bCs/>
          <w:i/>
          <w:color w:val="000000" w:themeColor="text1"/>
          <w:sz w:val="22"/>
          <w:szCs w:val="22"/>
        </w:rPr>
        <w:t xml:space="preserve">el Comité de Transparencia deberá emitir el Acuerdo de Inexistencia de la información, en términos de los artículos 169 y 170 de la Ley de Transparencia y Acceso a la Información Pública del Estado de México y Municipios, debidamente fundado y motivado, mismo que deberá hacerse de conocimiento de </w:t>
      </w:r>
      <w:r w:rsidRPr="00E85724">
        <w:rPr>
          <w:rFonts w:ascii="Palatino Linotype" w:hAnsi="Palatino Linotype"/>
          <w:b/>
          <w:bCs/>
          <w:i/>
          <w:color w:val="000000" w:themeColor="text1"/>
          <w:sz w:val="22"/>
          <w:szCs w:val="22"/>
        </w:rPr>
        <w:t>LA RECURRENTE</w:t>
      </w:r>
      <w:r w:rsidRPr="00E85724">
        <w:rPr>
          <w:rFonts w:ascii="Palatino Linotype" w:hAnsi="Palatino Linotype"/>
          <w:bCs/>
          <w:i/>
          <w:color w:val="000000" w:themeColor="text1"/>
          <w:sz w:val="22"/>
          <w:szCs w:val="22"/>
        </w:rPr>
        <w:t>.</w:t>
      </w:r>
    </w:p>
    <w:p w:rsidR="008449E7" w:rsidRPr="00E85724" w:rsidRDefault="009E1ACE" w:rsidP="00FD79C7">
      <w:pPr>
        <w:pStyle w:val="Prrafodelista"/>
        <w:spacing w:before="240" w:after="240"/>
        <w:ind w:left="851" w:right="902"/>
        <w:jc w:val="both"/>
        <w:rPr>
          <w:rFonts w:ascii="Palatino Linotype" w:hAnsi="Palatino Linotype"/>
          <w:bCs/>
          <w:i/>
          <w:color w:val="000000" w:themeColor="text1"/>
          <w:sz w:val="22"/>
          <w:szCs w:val="22"/>
        </w:rPr>
      </w:pPr>
      <w:r w:rsidRPr="00E85724">
        <w:rPr>
          <w:rFonts w:ascii="Palatino Linotype" w:hAnsi="Palatino Linotype"/>
          <w:bCs/>
          <w:i/>
          <w:color w:val="000000" w:themeColor="text1"/>
          <w:sz w:val="22"/>
          <w:szCs w:val="22"/>
        </w:rPr>
        <w:t>Respecto de los incisos h) e i), para el caso que no</w:t>
      </w:r>
      <w:r w:rsidR="00E85724" w:rsidRPr="00E85724">
        <w:rPr>
          <w:rFonts w:ascii="Palatino Linotype" w:hAnsi="Palatino Linotype"/>
          <w:bCs/>
          <w:i/>
          <w:color w:val="000000" w:themeColor="text1"/>
          <w:sz w:val="22"/>
          <w:szCs w:val="22"/>
        </w:rPr>
        <w:t xml:space="preserve"> se hubiese generado la información que se ordena en los mismos, deberá hacerlo del conocimiento de </w:t>
      </w:r>
      <w:r w:rsidR="00E85724" w:rsidRPr="00E85724">
        <w:rPr>
          <w:rFonts w:ascii="Palatino Linotype" w:hAnsi="Palatino Linotype"/>
          <w:b/>
          <w:bCs/>
          <w:i/>
          <w:color w:val="000000" w:themeColor="text1"/>
          <w:sz w:val="22"/>
          <w:szCs w:val="22"/>
        </w:rPr>
        <w:t>LA RECURRENTE</w:t>
      </w:r>
      <w:r w:rsidR="00E85724" w:rsidRPr="00E85724">
        <w:rPr>
          <w:rFonts w:ascii="Palatino Linotype" w:hAnsi="Palatino Linotype"/>
          <w:bCs/>
          <w:i/>
          <w:color w:val="000000" w:themeColor="text1"/>
          <w:sz w:val="22"/>
          <w:szCs w:val="22"/>
        </w:rPr>
        <w:t>.</w:t>
      </w:r>
      <w:r w:rsidR="00FD79C7" w:rsidRPr="00E85724">
        <w:rPr>
          <w:rFonts w:ascii="Palatino Linotype" w:hAnsi="Palatino Linotype"/>
          <w:bCs/>
          <w:i/>
          <w:color w:val="000000" w:themeColor="text1"/>
          <w:sz w:val="22"/>
          <w:szCs w:val="22"/>
        </w:rPr>
        <w:t>”</w:t>
      </w:r>
    </w:p>
    <w:p w:rsidR="00485E4F" w:rsidRPr="004149C6" w:rsidRDefault="002A2134" w:rsidP="002A2134">
      <w:pPr>
        <w:spacing w:before="100" w:beforeAutospacing="1" w:after="100" w:afterAutospacing="1" w:line="360" w:lineRule="auto"/>
        <w:ind w:right="49"/>
        <w:jc w:val="both"/>
        <w:rPr>
          <w:rFonts w:ascii="Palatino Linotype" w:hAnsi="Palatino Linotype"/>
          <w:shd w:val="clear" w:color="auto" w:fill="FFFFFF"/>
        </w:rPr>
      </w:pPr>
      <w:r w:rsidRPr="004149C6">
        <w:rPr>
          <w:rFonts w:ascii="Palatino Linotype" w:eastAsiaTheme="minorEastAsia" w:hAnsi="Palatino Linotype" w:cs="Arial"/>
          <w:b/>
          <w:bCs/>
          <w:color w:val="222222"/>
          <w:sz w:val="28"/>
          <w:szCs w:val="28"/>
          <w:lang w:val="es-ES_tradnl" w:eastAsia="es-MX"/>
        </w:rPr>
        <w:t>TERCERO</w:t>
      </w:r>
      <w:r w:rsidRPr="004149C6">
        <w:rPr>
          <w:rFonts w:ascii="Palatino Linotype" w:eastAsia="Calibri" w:hAnsi="Palatino Linotype" w:cs="Arial"/>
          <w:b/>
          <w:bCs/>
          <w:sz w:val="28"/>
          <w:szCs w:val="28"/>
          <w:lang w:val="es-ES_tradnl"/>
        </w:rPr>
        <w:t xml:space="preserve">. </w:t>
      </w:r>
      <w:r w:rsidR="00485E4F" w:rsidRPr="004149C6">
        <w:rPr>
          <w:rFonts w:ascii="Palatino Linotype" w:hAnsi="Palatino Linotype"/>
          <w:b/>
          <w:szCs w:val="17"/>
          <w:lang w:eastAsia="es-ES_tradnl"/>
        </w:rPr>
        <w:t>Notifíquese</w:t>
      </w:r>
      <w:r w:rsidR="00485E4F" w:rsidRPr="004149C6">
        <w:rPr>
          <w:rFonts w:ascii="Palatino Linotype" w:hAnsi="Palatino Linotype"/>
          <w:szCs w:val="17"/>
          <w:lang w:eastAsia="es-ES_tradnl"/>
        </w:rPr>
        <w:t xml:space="preserve"> </w:t>
      </w:r>
      <w:r w:rsidR="00485E4F" w:rsidRPr="004149C6">
        <w:rPr>
          <w:rFonts w:ascii="Palatino Linotype" w:hAnsi="Palatino Linotype"/>
          <w:shd w:val="clear" w:color="auto" w:fill="FFFFFF"/>
        </w:rPr>
        <w:t xml:space="preserve">al </w:t>
      </w:r>
      <w:r w:rsidR="00485E4F" w:rsidRPr="004149C6">
        <w:rPr>
          <w:rFonts w:ascii="Palatino Linotype" w:hAnsi="Palatino Linotype" w:cs="Arial"/>
        </w:rPr>
        <w:t>Titular</w:t>
      </w:r>
      <w:r w:rsidR="00485E4F" w:rsidRPr="004149C6">
        <w:rPr>
          <w:rFonts w:ascii="Palatino Linotype" w:hAnsi="Palatino Linotype"/>
          <w:shd w:val="clear" w:color="auto" w:fill="FFFFFF"/>
        </w:rPr>
        <w:t xml:space="preserve"> de la Unidad de Transparencia del</w:t>
      </w:r>
      <w:r w:rsidR="00485E4F" w:rsidRPr="004149C6">
        <w:rPr>
          <w:rStyle w:val="apple-converted-space"/>
          <w:rFonts w:ascii="Palatino Linotype" w:hAnsi="Palatino Linotype"/>
          <w:b/>
          <w:shd w:val="clear" w:color="auto" w:fill="FFFFFF"/>
        </w:rPr>
        <w:t xml:space="preserve"> </w:t>
      </w:r>
      <w:r w:rsidR="00485E4F" w:rsidRPr="004149C6">
        <w:rPr>
          <w:rFonts w:ascii="Palatino Linotype" w:hAnsi="Palatino Linotype"/>
          <w:b/>
          <w:shd w:val="clear" w:color="auto" w:fill="FFFFFF"/>
        </w:rPr>
        <w:t>SUJETO OBLIGADO</w:t>
      </w:r>
      <w:r w:rsidR="00485E4F" w:rsidRPr="004149C6">
        <w:rPr>
          <w:rFonts w:ascii="Palatino Linotype" w:hAnsi="Palatino Linotype"/>
          <w:shd w:val="clear" w:color="auto" w:fill="FFFFFF"/>
        </w:rPr>
        <w:t xml:space="preserve"> para que, </w:t>
      </w:r>
      <w:r w:rsidR="00485E4F" w:rsidRPr="004149C6">
        <w:rPr>
          <w:rFonts w:ascii="Palatino Linotype" w:hAnsi="Palatino Linotype" w:cs="Arial"/>
        </w:rPr>
        <w:t>conforme</w:t>
      </w:r>
      <w:r w:rsidR="00485E4F" w:rsidRPr="004149C6">
        <w:rPr>
          <w:rFonts w:ascii="Palatino Linotype" w:hAnsi="Palatino Linotype"/>
          <w:shd w:val="clear" w:color="auto" w:fill="FFFFFF"/>
        </w:rPr>
        <w:t xml:space="preserve"> a los artículos 186, último párrafo y 189, párrafo segundo de la Ley de </w:t>
      </w:r>
      <w:r w:rsidR="00485E4F" w:rsidRPr="004149C6">
        <w:rPr>
          <w:rFonts w:ascii="Palatino Linotype" w:hAnsi="Palatino Linotype"/>
          <w:szCs w:val="17"/>
          <w:lang w:eastAsia="es-ES_tradnl"/>
        </w:rPr>
        <w:t>Transparencia</w:t>
      </w:r>
      <w:r w:rsidR="00485E4F" w:rsidRPr="004149C6">
        <w:rPr>
          <w:rFonts w:ascii="Palatino Linotype" w:hAnsi="Palatino Linotype"/>
          <w:shd w:val="clear" w:color="auto" w:fill="FFFFFF"/>
        </w:rPr>
        <w:t xml:space="preserve"> y </w:t>
      </w:r>
      <w:r w:rsidR="00485E4F" w:rsidRPr="004149C6">
        <w:rPr>
          <w:rFonts w:ascii="Palatino Linotype" w:hAnsi="Palatino Linotype" w:cs="Arial"/>
        </w:rPr>
        <w:t>Acceso</w:t>
      </w:r>
      <w:r w:rsidR="00485E4F" w:rsidRPr="004149C6">
        <w:rPr>
          <w:rFonts w:ascii="Palatino Linotype" w:hAnsi="Palatino Linotype"/>
          <w:shd w:val="clear" w:color="auto" w:fill="FFFFFF"/>
        </w:rPr>
        <w:t xml:space="preserve"> a la Información Pública del Estado de México y Municipios, dé </w:t>
      </w:r>
      <w:r w:rsidR="00485E4F" w:rsidRPr="004149C6">
        <w:rPr>
          <w:rFonts w:ascii="Palatino Linotype" w:hAnsi="Palatino Linotype" w:cs="Arial"/>
        </w:rPr>
        <w:t>cumplimiento</w:t>
      </w:r>
      <w:r w:rsidR="00485E4F" w:rsidRPr="004149C6">
        <w:rPr>
          <w:rFonts w:ascii="Palatino Linotype" w:hAnsi="Palatino Linotype"/>
          <w:shd w:val="clear" w:color="auto" w:fill="FFFFFF"/>
        </w:rPr>
        <w:t xml:space="preserve"> a lo ordenado dentro del plazo de diez días hábiles, debiendo informar a este Instituto en un plazo </w:t>
      </w:r>
      <w:r w:rsidR="00485E4F" w:rsidRPr="004149C6">
        <w:rPr>
          <w:rFonts w:ascii="Palatino Linotype" w:eastAsiaTheme="minorEastAsia" w:hAnsi="Palatino Linotype"/>
          <w:szCs w:val="17"/>
          <w:lang w:eastAsia="es-ES_tradnl"/>
        </w:rPr>
        <w:t>de</w:t>
      </w:r>
      <w:r w:rsidR="00485E4F" w:rsidRPr="004149C6">
        <w:rPr>
          <w:rFonts w:ascii="Palatino Linotype" w:hAnsi="Palatino Linotype"/>
          <w:shd w:val="clear" w:color="auto" w:fill="FFFFFF"/>
        </w:rPr>
        <w:t xml:space="preserve"> tres días hábiles siguientes sobre el cumplimiento dado a la resolución.</w:t>
      </w:r>
    </w:p>
    <w:p w:rsidR="00485E4F" w:rsidRPr="004149C6"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4149C6">
        <w:rPr>
          <w:rFonts w:ascii="Palatino Linotype" w:hAnsi="Palatino Linotype"/>
          <w:b/>
          <w:sz w:val="28"/>
          <w:szCs w:val="28"/>
          <w:shd w:val="clear" w:color="auto" w:fill="FFFFFF"/>
        </w:rPr>
        <w:lastRenderedPageBreak/>
        <w:t xml:space="preserve">CUARTO.  </w:t>
      </w:r>
      <w:r w:rsidR="00485E4F" w:rsidRPr="004149C6">
        <w:rPr>
          <w:rFonts w:ascii="Palatino Linotype" w:hAnsi="Palatino Linotype"/>
          <w:b/>
          <w:szCs w:val="17"/>
          <w:lang w:eastAsia="es-ES_tradnl"/>
        </w:rPr>
        <w:t>Notifíquese</w:t>
      </w:r>
      <w:r w:rsidR="00747E85" w:rsidRPr="004149C6">
        <w:rPr>
          <w:rFonts w:ascii="Palatino Linotype" w:hAnsi="Palatino Linotype"/>
          <w:szCs w:val="17"/>
          <w:lang w:eastAsia="es-ES_tradnl"/>
        </w:rPr>
        <w:t xml:space="preserve"> a </w:t>
      </w:r>
      <w:r w:rsidR="00D62430" w:rsidRPr="004149C6">
        <w:rPr>
          <w:rFonts w:ascii="Palatino Linotype" w:hAnsi="Palatino Linotype" w:cs="Arial"/>
          <w:b/>
        </w:rPr>
        <w:t xml:space="preserve">LA </w:t>
      </w:r>
      <w:r w:rsidR="00485E4F" w:rsidRPr="004149C6">
        <w:rPr>
          <w:rFonts w:ascii="Palatino Linotype" w:hAnsi="Palatino Linotype" w:cs="Arial"/>
          <w:b/>
        </w:rPr>
        <w:t>RECURRENTE</w:t>
      </w:r>
      <w:r w:rsidR="00485E4F" w:rsidRPr="004149C6">
        <w:rPr>
          <w:rFonts w:ascii="Palatino Linotype" w:hAnsi="Palatino Linotype"/>
          <w:szCs w:val="17"/>
          <w:lang w:eastAsia="es-ES_tradnl"/>
        </w:rPr>
        <w:t xml:space="preserve"> la </w:t>
      </w:r>
      <w:r w:rsidR="00485E4F" w:rsidRPr="004149C6">
        <w:rPr>
          <w:rFonts w:ascii="Palatino Linotype" w:hAnsi="Palatino Linotype" w:cs="Arial"/>
        </w:rPr>
        <w:t>presente</w:t>
      </w:r>
      <w:r w:rsidR="00485E4F" w:rsidRPr="004149C6">
        <w:rPr>
          <w:rFonts w:ascii="Palatino Linotype" w:hAnsi="Palatino Linotype"/>
          <w:szCs w:val="17"/>
          <w:lang w:eastAsia="es-ES_tradnl"/>
        </w:rPr>
        <w:t xml:space="preserve"> </w:t>
      </w:r>
      <w:r w:rsidR="00485E4F" w:rsidRPr="004149C6">
        <w:rPr>
          <w:rFonts w:ascii="Palatino Linotype" w:hAnsi="Palatino Linotype"/>
          <w:shd w:val="clear" w:color="auto" w:fill="FFFFFF"/>
        </w:rPr>
        <w:t>resolución</w:t>
      </w:r>
      <w:r w:rsidR="00747E85" w:rsidRPr="004149C6">
        <w:rPr>
          <w:rFonts w:ascii="Palatino Linotype" w:hAnsi="Palatino Linotype"/>
          <w:szCs w:val="17"/>
          <w:lang w:eastAsia="es-ES_tradnl"/>
        </w:rPr>
        <w:t xml:space="preserve"> </w:t>
      </w:r>
      <w:r w:rsidR="00747E85" w:rsidRPr="004149C6">
        <w:rPr>
          <w:rFonts w:ascii="Palatino Linotype" w:hAnsi="Palatino Linotype"/>
          <w:color w:val="222222"/>
          <w:lang w:eastAsia="es-MX"/>
        </w:rPr>
        <w:t xml:space="preserve">vía </w:t>
      </w:r>
      <w:r w:rsidR="00747E85" w:rsidRPr="004149C6">
        <w:rPr>
          <w:rFonts w:ascii="Palatino Linotype" w:hAnsi="Palatino Linotype"/>
          <w:b/>
          <w:color w:val="222222"/>
          <w:lang w:eastAsia="es-MX"/>
        </w:rPr>
        <w:t>SAIMEX</w:t>
      </w:r>
      <w:r w:rsidR="00747E85" w:rsidRPr="004149C6">
        <w:rPr>
          <w:rFonts w:ascii="Palatino Linotype" w:hAnsi="Palatino Linotype"/>
          <w:color w:val="222222"/>
          <w:lang w:eastAsia="es-MX"/>
        </w:rPr>
        <w:t xml:space="preserve"> y correo electrónico.</w:t>
      </w:r>
    </w:p>
    <w:p w:rsidR="006944C4" w:rsidRPr="002A2134" w:rsidRDefault="002A2134" w:rsidP="002A2134">
      <w:pPr>
        <w:spacing w:before="100" w:beforeAutospacing="1" w:after="100" w:afterAutospacing="1" w:line="360" w:lineRule="auto"/>
        <w:ind w:right="49"/>
        <w:jc w:val="both"/>
        <w:rPr>
          <w:rFonts w:ascii="Palatino Linotype" w:hAnsi="Palatino Linotype"/>
          <w:b/>
          <w:i/>
          <w:iCs/>
          <w:color w:val="222222"/>
          <w:sz w:val="28"/>
          <w:szCs w:val="28"/>
          <w:lang w:eastAsia="es-MX"/>
        </w:rPr>
      </w:pPr>
      <w:r w:rsidRPr="004149C6">
        <w:rPr>
          <w:rFonts w:ascii="Palatino Linotype" w:hAnsi="Palatino Linotype"/>
          <w:b/>
          <w:sz w:val="28"/>
          <w:szCs w:val="28"/>
          <w:lang w:eastAsia="es-ES_tradnl"/>
        </w:rPr>
        <w:t xml:space="preserve">QUINTO. </w:t>
      </w:r>
      <w:r w:rsidR="00485E4F" w:rsidRPr="004149C6">
        <w:rPr>
          <w:rFonts w:ascii="Palatino Linotype" w:hAnsi="Palatino Linotype"/>
          <w:b/>
          <w:szCs w:val="17"/>
          <w:lang w:eastAsia="es-ES_tradnl"/>
        </w:rPr>
        <w:t>Hágase</w:t>
      </w:r>
      <w:r w:rsidR="00485E4F" w:rsidRPr="004149C6">
        <w:rPr>
          <w:rFonts w:ascii="Palatino Linotype" w:hAnsi="Palatino Linotype"/>
          <w:szCs w:val="17"/>
          <w:lang w:eastAsia="es-ES_tradnl"/>
        </w:rPr>
        <w:t xml:space="preserve"> </w:t>
      </w:r>
      <w:r w:rsidR="00485E4F" w:rsidRPr="004149C6">
        <w:rPr>
          <w:rFonts w:ascii="Palatino Linotype" w:hAnsi="Palatino Linotype"/>
          <w:b/>
          <w:szCs w:val="17"/>
          <w:lang w:eastAsia="es-ES_tradnl"/>
        </w:rPr>
        <w:t>del conocimiento</w:t>
      </w:r>
      <w:r w:rsidR="00485E4F" w:rsidRPr="004149C6">
        <w:rPr>
          <w:rFonts w:ascii="Palatino Linotype" w:hAnsi="Palatino Linotype"/>
          <w:szCs w:val="17"/>
          <w:lang w:eastAsia="es-ES_tradnl"/>
        </w:rPr>
        <w:t xml:space="preserve"> </w:t>
      </w:r>
      <w:r w:rsidR="00747E85" w:rsidRPr="004149C6">
        <w:rPr>
          <w:rFonts w:ascii="Palatino Linotype" w:hAnsi="Palatino Linotype"/>
        </w:rPr>
        <w:t xml:space="preserve">de </w:t>
      </w:r>
      <w:r w:rsidR="00D62430" w:rsidRPr="004149C6">
        <w:rPr>
          <w:rFonts w:ascii="Palatino Linotype" w:hAnsi="Palatino Linotype"/>
          <w:b/>
        </w:rPr>
        <w:t>LA</w:t>
      </w:r>
      <w:r w:rsidR="00D62430" w:rsidRPr="004149C6">
        <w:rPr>
          <w:rFonts w:ascii="Palatino Linotype" w:hAnsi="Palatino Linotype"/>
        </w:rPr>
        <w:t xml:space="preserve"> </w:t>
      </w:r>
      <w:r w:rsidR="00485E4F" w:rsidRPr="004149C6">
        <w:rPr>
          <w:rFonts w:ascii="Palatino Linotype" w:hAnsi="Palatino Linotype" w:cs="Arial"/>
          <w:b/>
        </w:rPr>
        <w:t>RECURRENTE</w:t>
      </w:r>
      <w:r w:rsidR="00485E4F" w:rsidRPr="004149C6">
        <w:rPr>
          <w:rFonts w:ascii="Palatino Linotype" w:hAnsi="Palatino Linotype"/>
        </w:rPr>
        <w:t xml:space="preserve"> </w:t>
      </w:r>
      <w:r w:rsidR="00485E4F" w:rsidRPr="004149C6">
        <w:rPr>
          <w:rFonts w:ascii="Palatino Linotype" w:hAnsi="Palatino Linotype"/>
          <w:szCs w:val="17"/>
          <w:lang w:eastAsia="es-ES_tradnl"/>
        </w:rPr>
        <w:t xml:space="preserve">que, de conformidad </w:t>
      </w:r>
      <w:r w:rsidR="00485E4F" w:rsidRPr="004149C6">
        <w:rPr>
          <w:rFonts w:ascii="Palatino Linotype" w:hAnsi="Palatino Linotype" w:cs="Arial"/>
        </w:rPr>
        <w:t>con</w:t>
      </w:r>
      <w:r w:rsidR="00485E4F" w:rsidRPr="004149C6">
        <w:rPr>
          <w:rFonts w:ascii="Palatino Linotype" w:hAnsi="Palatino Linotype"/>
          <w:szCs w:val="17"/>
          <w:lang w:eastAsia="es-ES_tradnl"/>
        </w:rPr>
        <w:t xml:space="preserve"> lo </w:t>
      </w:r>
      <w:r w:rsidR="00485E4F" w:rsidRPr="004149C6">
        <w:rPr>
          <w:rFonts w:ascii="Palatino Linotype" w:hAnsi="Palatino Linotype" w:cs="Arial"/>
        </w:rPr>
        <w:t>establecido</w:t>
      </w:r>
      <w:r w:rsidR="00485E4F" w:rsidRPr="004149C6">
        <w:rPr>
          <w:rFonts w:ascii="Palatino Linotype" w:hAnsi="Palatino Linotype"/>
          <w:szCs w:val="17"/>
          <w:lang w:eastAsia="es-ES_tradnl"/>
        </w:rPr>
        <w:t xml:space="preserve"> en el artículo 196 de la Ley de </w:t>
      </w:r>
      <w:r w:rsidR="00485E4F" w:rsidRPr="004149C6">
        <w:rPr>
          <w:rFonts w:ascii="Palatino Linotype" w:hAnsi="Palatino Linotype" w:cs="Arial"/>
        </w:rPr>
        <w:t>Transparencia</w:t>
      </w:r>
      <w:r w:rsidR="00485E4F" w:rsidRPr="004149C6">
        <w:rPr>
          <w:rFonts w:ascii="Palatino Linotype" w:hAnsi="Palatino Linotype"/>
          <w:szCs w:val="17"/>
          <w:lang w:eastAsia="es-ES_tradnl"/>
        </w:rPr>
        <w:t xml:space="preserve"> y </w:t>
      </w:r>
      <w:r w:rsidR="00485E4F" w:rsidRPr="004149C6">
        <w:rPr>
          <w:rFonts w:ascii="Palatino Linotype" w:hAnsi="Palatino Linotype" w:cs="Arial"/>
        </w:rPr>
        <w:t>Acceso</w:t>
      </w:r>
      <w:r w:rsidR="00485E4F" w:rsidRPr="004149C6">
        <w:rPr>
          <w:rFonts w:ascii="Palatino Linotype" w:hAnsi="Palatino Linotype"/>
          <w:szCs w:val="17"/>
          <w:lang w:eastAsia="es-ES_tradnl"/>
        </w:rPr>
        <w:t xml:space="preserve"> a la Información </w:t>
      </w:r>
      <w:r w:rsidR="00485E4F" w:rsidRPr="004149C6">
        <w:rPr>
          <w:rFonts w:ascii="Palatino Linotype" w:hAnsi="Palatino Linotype"/>
          <w:lang w:eastAsia="es-ES_tradnl"/>
        </w:rPr>
        <w:t>Pública</w:t>
      </w:r>
      <w:r w:rsidR="00485E4F" w:rsidRPr="004149C6">
        <w:rPr>
          <w:rFonts w:ascii="Palatino Linotype" w:hAnsi="Palatino Linotype"/>
          <w:szCs w:val="17"/>
          <w:lang w:eastAsia="es-ES_tradnl"/>
        </w:rPr>
        <w:t xml:space="preserve"> del Estado de México y Municipios, podrá impugnarla vía Juicio de Amparo en los términos de las leyes aplicables.</w:t>
      </w:r>
    </w:p>
    <w:p w:rsidR="00871AEB" w:rsidRPr="00871AEB" w:rsidRDefault="00871AEB" w:rsidP="00871AEB">
      <w:pPr>
        <w:spacing w:line="360" w:lineRule="auto"/>
        <w:jc w:val="both"/>
        <w:rPr>
          <w:rFonts w:ascii="Palatino Linotype" w:eastAsia="Calibri" w:hAnsi="Palatino Linotype" w:cs="Arial"/>
        </w:rPr>
      </w:pPr>
      <w:r w:rsidRPr="00871AEB">
        <w:rPr>
          <w:rFonts w:ascii="Palatino Linotype" w:hAnsi="Palatino Linotype" w:cs="Arial"/>
        </w:rPr>
        <w:t>ASÍ LO RESUELVE, POR UNANIMIDAD DE VOTOS, EL PLENO DEL</w:t>
      </w:r>
      <w:r w:rsidRPr="00871AEB">
        <w:rPr>
          <w:rFonts w:ascii="Palatino Linotype" w:eastAsia="Arial Unicode MS" w:hAnsi="Palatino Linotype" w:cs="Arial"/>
        </w:rPr>
        <w:t xml:space="preserve"> INSTITUTO DE </w:t>
      </w:r>
      <w:r w:rsidRPr="00871AEB">
        <w:rPr>
          <w:rFonts w:ascii="Palatino Linotype" w:hAnsi="Palatino Linotype"/>
          <w:lang w:eastAsia="en-US"/>
        </w:rPr>
        <w:t>TRANSPARENCIA</w:t>
      </w:r>
      <w:r w:rsidRPr="00871AEB">
        <w:rPr>
          <w:rFonts w:ascii="Palatino Linotype" w:eastAsia="Arial Unicode MS" w:hAnsi="Palatino Linotype" w:cs="Arial"/>
        </w:rPr>
        <w:t>, ACCESO A LA INFORMACIÓN PÚBLICA Y PROTECCIÓN DE DATOS PERSONALES DEL ESTADO DE MÉXICO Y MUNICIPIOS</w:t>
      </w:r>
      <w:r w:rsidRPr="00871AEB">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871AEB">
        <w:rPr>
          <w:rFonts w:ascii="Palatino Linotype" w:hAnsi="Palatino Linotype" w:cs="Arial"/>
        </w:rPr>
        <w:t xml:space="preserve">, JAVIER MARTÍNEZ CRUZ </w:t>
      </w:r>
      <w:r>
        <w:rPr>
          <w:rFonts w:ascii="Palatino Linotype" w:hAnsi="Palatino Linotype" w:cs="Arial"/>
        </w:rPr>
        <w:t xml:space="preserve">EMITIENDO VOTO PARTICULAR </w:t>
      </w:r>
      <w:r w:rsidRPr="00871AEB">
        <w:rPr>
          <w:rFonts w:ascii="Palatino Linotype" w:hAnsi="Palatino Linotype" w:cs="Arial"/>
        </w:rPr>
        <w:t xml:space="preserve">Y LUIS GUSTAVO PARRA NORIEGA (CON AUSENCIA JUSTIFICADA); </w:t>
      </w:r>
      <w:r w:rsidRPr="00871AEB">
        <w:rPr>
          <w:rFonts w:ascii="Palatino Linotype" w:hAnsi="Palatino Linotype" w:cs="Arial"/>
          <w:shd w:val="clear" w:color="auto" w:fill="FFFFFF"/>
        </w:rPr>
        <w:t xml:space="preserve">EN LA </w:t>
      </w:r>
      <w:r w:rsidRPr="00871AEB">
        <w:rPr>
          <w:rFonts w:ascii="Palatino Linotype" w:hAnsi="Palatino Linotype" w:cs="Arial"/>
        </w:rPr>
        <w:t xml:space="preserve">CUADRAGÉSIMA CUARTA SESIÓN ORDINARIA CELEBRADA EL VEINTISIETE DE NOVIEMBRE DE DOS MIL DIECINUEVE, ANTE EL SECRETARIO TÉCNICO DEL PLENO, </w:t>
      </w:r>
      <w:r w:rsidRPr="00871AEB">
        <w:rPr>
          <w:rFonts w:ascii="Palatino Linotype" w:eastAsia="Arial Unicode MS" w:hAnsi="Palatino Linotype" w:cs="Arial"/>
        </w:rPr>
        <w:t>ALEXIS</w:t>
      </w:r>
      <w:r w:rsidRPr="00871AEB">
        <w:rPr>
          <w:rFonts w:ascii="Palatino Linotype" w:hAnsi="Palatino Linotype" w:cs="Arial"/>
        </w:rPr>
        <w:t xml:space="preserve"> TAPIA RAMÍREZ.</w:t>
      </w:r>
    </w:p>
    <w:p w:rsidR="008449E7" w:rsidRDefault="008449E7" w:rsidP="000F4E0B">
      <w:pPr>
        <w:jc w:val="both"/>
        <w:rPr>
          <w:rFonts w:ascii="Palatino Linotype" w:hAnsi="Palatino Linotype" w:cs="Arial"/>
        </w:rPr>
      </w:pPr>
    </w:p>
    <w:p w:rsidR="000F4E0B" w:rsidRDefault="000F4E0B" w:rsidP="000F4E0B">
      <w:pPr>
        <w:jc w:val="both"/>
        <w:rPr>
          <w:rFonts w:ascii="Palatino Linotype" w:hAnsi="Palatino Linotype" w:cs="Arial"/>
        </w:rPr>
      </w:pPr>
    </w:p>
    <w:p w:rsidR="00052449" w:rsidRDefault="00052449" w:rsidP="000F4E0B">
      <w:pPr>
        <w:jc w:val="both"/>
        <w:rPr>
          <w:rFonts w:ascii="Palatino Linotype" w:hAnsi="Palatino Linotype" w:cs="Arial"/>
        </w:rPr>
      </w:pPr>
    </w:p>
    <w:p w:rsidR="00C2456B" w:rsidRDefault="00C2456B" w:rsidP="000F4E0B">
      <w:pPr>
        <w:jc w:val="both"/>
        <w:rPr>
          <w:rFonts w:ascii="Palatino Linotype" w:hAnsi="Palatino Linotype" w:cs="Arial"/>
        </w:rPr>
      </w:pPr>
    </w:p>
    <w:p w:rsidR="00C2456B" w:rsidRPr="00F26BCD" w:rsidRDefault="00C2456B" w:rsidP="000F4E0B">
      <w:pPr>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0F4E0B" w:rsidRDefault="000F4E0B" w:rsidP="002A2134">
            <w:pPr>
              <w:rPr>
                <w:rFonts w:ascii="Palatino Linotype" w:hAnsi="Palatino Linotype" w:cs="Arial"/>
                <w:b/>
                <w:lang w:val="es-ES_tradnl"/>
              </w:rPr>
            </w:pPr>
          </w:p>
          <w:p w:rsidR="00C2456B" w:rsidRDefault="00C2456B" w:rsidP="002A2134">
            <w:pPr>
              <w:rPr>
                <w:rFonts w:ascii="Palatino Linotype" w:hAnsi="Palatino Linotype" w:cs="Arial"/>
                <w:b/>
                <w:lang w:val="es-ES_tradnl"/>
              </w:rPr>
            </w:pPr>
          </w:p>
          <w:p w:rsidR="00C2456B" w:rsidRDefault="00C2456B" w:rsidP="002A2134">
            <w:pPr>
              <w:rPr>
                <w:rFonts w:ascii="Palatino Linotype" w:hAnsi="Palatino Linotype" w:cs="Arial"/>
                <w:b/>
                <w:lang w:val="es-ES_tradnl"/>
              </w:rPr>
            </w:pPr>
          </w:p>
          <w:p w:rsidR="00871AEB" w:rsidRDefault="00871AEB" w:rsidP="002A2134">
            <w:pPr>
              <w:rPr>
                <w:rFonts w:ascii="Palatino Linotype" w:hAnsi="Palatino Linotype" w:cs="Arial"/>
                <w:b/>
                <w:lang w:val="es-ES_tradnl"/>
              </w:rPr>
            </w:pPr>
          </w:p>
          <w:p w:rsidR="00871AEB" w:rsidRDefault="00871AEB" w:rsidP="002A2134">
            <w:pPr>
              <w:rPr>
                <w:rFonts w:ascii="Palatino Linotype" w:hAnsi="Palatino Linotype" w:cs="Arial"/>
                <w:b/>
                <w:lang w:val="es-ES_tradnl"/>
              </w:rPr>
            </w:pPr>
          </w:p>
          <w:p w:rsidR="00871AEB" w:rsidRDefault="00871AEB" w:rsidP="002A2134">
            <w:pPr>
              <w:rPr>
                <w:rFonts w:ascii="Palatino Linotype" w:hAnsi="Palatino Linotype" w:cs="Arial"/>
                <w:b/>
                <w:lang w:val="es-ES_tradnl"/>
              </w:rPr>
            </w:pPr>
          </w:p>
          <w:p w:rsidR="00871AEB" w:rsidRDefault="00871AEB" w:rsidP="002A2134">
            <w:pPr>
              <w:rPr>
                <w:rFonts w:ascii="Palatino Linotype" w:hAnsi="Palatino Linotype" w:cs="Arial"/>
                <w:b/>
                <w:lang w:val="es-ES_tradnl"/>
              </w:rPr>
            </w:pPr>
          </w:p>
          <w:p w:rsidR="000F4E0B" w:rsidRPr="00F26BCD" w:rsidRDefault="000F4E0B"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871AEB" w:rsidRDefault="00871AEB" w:rsidP="0005244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871AEB" w:rsidRDefault="00871AE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bookmarkStart w:id="3" w:name="_GoBack"/>
            <w:bookmarkEnd w:id="3"/>
            <w:r w:rsidRPr="00F26BCD">
              <w:rPr>
                <w:rFonts w:ascii="Palatino Linotype" w:hAnsi="Palatino Linotype" w:cs="Arial"/>
                <w:lang w:val="es-ES_tradnl"/>
              </w:rPr>
              <w:t>Comisionado</w:t>
            </w:r>
          </w:p>
          <w:p w:rsidR="008D04DD" w:rsidRPr="00F26BCD" w:rsidRDefault="00871AEB"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8D04DD" w:rsidRPr="00F26BCD">
              <w:rPr>
                <w:rFonts w:ascii="Palatino Linotype" w:hAnsi="Palatino Linotype" w:cs="Arial"/>
                <w:b/>
                <w:lang w:val="es-ES_tradnl"/>
              </w:rPr>
              <w:t>)</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0F4E0B" w:rsidRDefault="000F4E0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871AEB" w:rsidRDefault="00871AEB" w:rsidP="0005244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F26BCD" w:rsidRDefault="008D04DD" w:rsidP="00052449">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0F4E0B" w:rsidRDefault="000F4E0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871AEB">
        <w:rPr>
          <w:rFonts w:ascii="Palatino Linotype" w:hAnsi="Palatino Linotype" w:cs="Arial"/>
          <w:sz w:val="22"/>
          <w:szCs w:val="22"/>
          <w:lang w:val="es-ES"/>
        </w:rPr>
        <w:t>veintisiete</w:t>
      </w:r>
      <w:r w:rsidR="002A2134">
        <w:rPr>
          <w:rFonts w:ascii="Palatino Linotype" w:hAnsi="Palatino Linotype" w:cs="Arial"/>
          <w:sz w:val="22"/>
          <w:szCs w:val="22"/>
          <w:lang w:val="es-ES"/>
        </w:rPr>
        <w:t xml:space="preserve"> de noviembre </w:t>
      </w:r>
      <w:r w:rsidR="00AC510C" w:rsidRPr="00F26BCD">
        <w:rPr>
          <w:rFonts w:ascii="Palatino Linotype" w:hAnsi="Palatino Linotype" w:cs="Arial"/>
          <w:sz w:val="22"/>
          <w:szCs w:val="22"/>
          <w:lang w:val="es-ES"/>
        </w:rPr>
        <w:t>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8166AF">
        <w:rPr>
          <w:rFonts w:ascii="Palatino Linotype" w:hAnsi="Palatino Linotype" w:cs="Arial"/>
          <w:sz w:val="22"/>
          <w:szCs w:val="22"/>
          <w:lang w:val="es-ES"/>
        </w:rPr>
        <w:t>07802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2A2134">
        <w:rPr>
          <w:rFonts w:ascii="Palatino Linotype" w:hAnsi="Palatino Linotype" w:cs="Arial"/>
          <w:sz w:val="22"/>
          <w:szCs w:val="22"/>
          <w:lang w:val="es-ES"/>
        </w:rPr>
        <w:t>AAS</w:t>
      </w:r>
    </w:p>
    <w:sectPr w:rsidR="00173F0A"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C23" w:rsidRDefault="005A3C23" w:rsidP="00C80F8C">
      <w:r>
        <w:separator/>
      </w:r>
    </w:p>
  </w:endnote>
  <w:endnote w:type="continuationSeparator" w:id="0">
    <w:p w:rsidR="005A3C23" w:rsidRDefault="005A3C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C6" w:rsidRPr="00A2780F" w:rsidRDefault="002A4DC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70935">
      <w:rPr>
        <w:rFonts w:ascii="Arial" w:hAnsi="Arial" w:cs="Arial"/>
        <w:b/>
        <w:bCs/>
        <w:noProof/>
        <w:sz w:val="20"/>
        <w:szCs w:val="20"/>
      </w:rPr>
      <w:t>33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70935">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C6" w:rsidRDefault="002A4DC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7093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70935">
      <w:rPr>
        <w:rFonts w:ascii="Arial" w:hAnsi="Arial" w:cs="Arial"/>
        <w:b/>
        <w:bCs/>
        <w:noProof/>
        <w:sz w:val="20"/>
        <w:szCs w:val="20"/>
      </w:rPr>
      <w:t>42</w:t>
    </w:r>
    <w:r w:rsidRPr="00986599">
      <w:rPr>
        <w:rFonts w:ascii="Arial" w:hAnsi="Arial" w:cs="Arial"/>
        <w:b/>
        <w:bCs/>
        <w:sz w:val="20"/>
        <w:szCs w:val="20"/>
      </w:rPr>
      <w:fldChar w:fldCharType="end"/>
    </w:r>
  </w:p>
  <w:p w:rsidR="002A4DC6" w:rsidRPr="00070856" w:rsidRDefault="002A4DC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C23" w:rsidRDefault="005A3C23" w:rsidP="00C80F8C">
      <w:r>
        <w:separator/>
      </w:r>
    </w:p>
  </w:footnote>
  <w:footnote w:type="continuationSeparator" w:id="0">
    <w:p w:rsidR="005A3C23" w:rsidRDefault="005A3C23" w:rsidP="00C80F8C">
      <w:r>
        <w:continuationSeparator/>
      </w:r>
    </w:p>
  </w:footnote>
  <w:footnote w:id="1">
    <w:p w:rsidR="002A4DC6" w:rsidRPr="00842309" w:rsidRDefault="002A4DC6" w:rsidP="002A4DC6">
      <w:pPr>
        <w:pStyle w:val="Textonotapie"/>
        <w:jc w:val="both"/>
        <w:rPr>
          <w:rFonts w:ascii="Palatino Linotype" w:hAnsi="Palatino Linotype"/>
          <w:sz w:val="18"/>
          <w:szCs w:val="18"/>
          <w:lang w:val="es-ES"/>
        </w:rPr>
      </w:pPr>
      <w:r>
        <w:rPr>
          <w:rStyle w:val="Refdenotaalpie"/>
        </w:rPr>
        <w:footnoteRef/>
      </w:r>
      <w:r w:rsidRPr="00842309">
        <w:rPr>
          <w:rFonts w:ascii="Palatino Linotype" w:hAnsi="Palatino Linotype"/>
          <w:sz w:val="18"/>
          <w:szCs w:val="18"/>
          <w:lang w:val="es-ES"/>
        </w:rPr>
        <w:t>Disponible para su consulta en la página electr</w:t>
      </w:r>
      <w:r>
        <w:rPr>
          <w:rFonts w:ascii="Palatino Linotype" w:hAnsi="Palatino Linotype"/>
          <w:sz w:val="18"/>
          <w:szCs w:val="18"/>
          <w:lang w:val="es-ES"/>
        </w:rPr>
        <w:t xml:space="preserve">ónica: </w:t>
      </w:r>
      <w:r w:rsidR="008B3F14" w:rsidRPr="008B3F14">
        <w:rPr>
          <w:rFonts w:ascii="Palatino Linotype" w:hAnsi="Palatino Linotype"/>
          <w:sz w:val="18"/>
          <w:szCs w:val="18"/>
          <w:lang w:val="es-ES"/>
        </w:rPr>
        <w:t>http://legislacion.edomex.gob.mx/sites/legislacion.edomex.gob.mx/files/files/pdf/bdo/bdo2019/bdo123.pdf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C6" w:rsidRPr="00581ACC" w:rsidRDefault="002A4DC6"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2A4DC6" w:rsidRPr="00D716C2" w:rsidTr="00581ACC">
      <w:tc>
        <w:tcPr>
          <w:tcW w:w="3403" w:type="dxa"/>
        </w:tcPr>
        <w:p w:rsidR="002A4DC6" w:rsidRPr="00D716C2" w:rsidRDefault="002A4DC6" w:rsidP="00070856">
          <w:pPr>
            <w:rPr>
              <w:rFonts w:ascii="Palatino Linotype" w:hAnsi="Palatino Linotype"/>
              <w:b/>
              <w:sz w:val="22"/>
              <w:szCs w:val="22"/>
              <w:lang w:val="es-ES_tradnl"/>
            </w:rPr>
          </w:pPr>
        </w:p>
      </w:tc>
      <w:tc>
        <w:tcPr>
          <w:tcW w:w="2551" w:type="dxa"/>
          <w:shd w:val="clear" w:color="auto" w:fill="auto"/>
        </w:tcPr>
        <w:p w:rsidR="002A4DC6" w:rsidRPr="00D716C2" w:rsidRDefault="002A4DC6" w:rsidP="00070856">
          <w:pPr>
            <w:rPr>
              <w:rFonts w:ascii="Palatino Linotype" w:hAnsi="Palatino Linotype"/>
              <w:b/>
              <w:sz w:val="22"/>
              <w:szCs w:val="22"/>
              <w:lang w:val="es-ES_tradnl"/>
            </w:rPr>
          </w:pPr>
          <w:r w:rsidRPr="00D716C2">
            <w:rPr>
              <w:rFonts w:ascii="Palatino Linotype" w:hAnsi="Palatino Linotype"/>
              <w:b/>
              <w:sz w:val="22"/>
              <w:szCs w:val="22"/>
              <w:lang w:val="es-ES_tradnl"/>
            </w:rPr>
            <w:t>Recurso de Revisión:</w:t>
          </w:r>
        </w:p>
      </w:tc>
      <w:tc>
        <w:tcPr>
          <w:tcW w:w="3544" w:type="dxa"/>
          <w:shd w:val="clear" w:color="auto" w:fill="auto"/>
          <w:vAlign w:val="center"/>
        </w:tcPr>
        <w:p w:rsidR="002A4DC6" w:rsidRPr="00D716C2" w:rsidRDefault="002A4DC6" w:rsidP="009214EC">
          <w:pPr>
            <w:jc w:val="both"/>
            <w:rPr>
              <w:rFonts w:ascii="Palatino Linotype" w:hAnsi="Palatino Linotype"/>
              <w:b/>
              <w:sz w:val="22"/>
              <w:szCs w:val="22"/>
              <w:lang w:val="es-ES_tradnl"/>
            </w:rPr>
          </w:pPr>
          <w:r w:rsidRPr="00D716C2">
            <w:rPr>
              <w:rFonts w:ascii="Palatino Linotype" w:hAnsi="Palatino Linotype"/>
              <w:b/>
              <w:sz w:val="22"/>
              <w:szCs w:val="22"/>
              <w:lang w:val="es-ES_tradnl"/>
            </w:rPr>
            <w:t>07802/INFOEM/IP/RR/2019</w:t>
          </w:r>
        </w:p>
      </w:tc>
    </w:tr>
    <w:tr w:rsidR="002A4DC6" w:rsidRPr="00D716C2" w:rsidTr="00581ACC">
      <w:tc>
        <w:tcPr>
          <w:tcW w:w="3403" w:type="dxa"/>
        </w:tcPr>
        <w:p w:rsidR="002A4DC6" w:rsidRPr="00D716C2" w:rsidRDefault="002A4DC6" w:rsidP="00997E3E">
          <w:pPr>
            <w:rPr>
              <w:rFonts w:ascii="Palatino Linotype" w:hAnsi="Palatino Linotype"/>
              <w:b/>
              <w:sz w:val="22"/>
              <w:szCs w:val="22"/>
              <w:lang w:val="es-ES_tradnl"/>
            </w:rPr>
          </w:pPr>
        </w:p>
      </w:tc>
      <w:tc>
        <w:tcPr>
          <w:tcW w:w="2551" w:type="dxa"/>
          <w:shd w:val="clear" w:color="auto" w:fill="auto"/>
        </w:tcPr>
        <w:p w:rsidR="002A4DC6" w:rsidRPr="00D716C2" w:rsidRDefault="002A4DC6" w:rsidP="00997E3E">
          <w:pPr>
            <w:rPr>
              <w:rFonts w:ascii="Palatino Linotype" w:hAnsi="Palatino Linotype"/>
              <w:b/>
              <w:sz w:val="22"/>
              <w:szCs w:val="22"/>
              <w:lang w:val="es-ES_tradnl"/>
            </w:rPr>
          </w:pPr>
          <w:r w:rsidRPr="00D716C2">
            <w:rPr>
              <w:rFonts w:ascii="Palatino Linotype" w:hAnsi="Palatino Linotype"/>
              <w:b/>
              <w:sz w:val="22"/>
              <w:szCs w:val="22"/>
              <w:lang w:val="es-ES_tradnl"/>
            </w:rPr>
            <w:t>Sujeto Obligado:</w:t>
          </w:r>
        </w:p>
      </w:tc>
      <w:tc>
        <w:tcPr>
          <w:tcW w:w="3544" w:type="dxa"/>
          <w:shd w:val="clear" w:color="auto" w:fill="auto"/>
          <w:vAlign w:val="center"/>
        </w:tcPr>
        <w:p w:rsidR="002A4DC6" w:rsidRPr="00D716C2" w:rsidRDefault="002A4DC6" w:rsidP="00F664A8">
          <w:pPr>
            <w:jc w:val="both"/>
            <w:rPr>
              <w:rFonts w:ascii="Palatino Linotype" w:hAnsi="Palatino Linotype"/>
              <w:b/>
              <w:sz w:val="22"/>
              <w:szCs w:val="22"/>
            </w:rPr>
          </w:pPr>
          <w:r w:rsidRPr="00D716C2">
            <w:rPr>
              <w:rFonts w:ascii="Palatino Linotype" w:hAnsi="Palatino Linotype"/>
              <w:b/>
              <w:sz w:val="22"/>
              <w:szCs w:val="22"/>
            </w:rPr>
            <w:t>Ayuntamiento de Zinacantepec</w:t>
          </w:r>
        </w:p>
      </w:tc>
    </w:tr>
    <w:tr w:rsidR="002A4DC6" w:rsidRPr="00D716C2" w:rsidTr="00581ACC">
      <w:trPr>
        <w:trHeight w:val="228"/>
      </w:trPr>
      <w:tc>
        <w:tcPr>
          <w:tcW w:w="3403" w:type="dxa"/>
        </w:tcPr>
        <w:p w:rsidR="002A4DC6" w:rsidRPr="00D716C2" w:rsidRDefault="002A4DC6" w:rsidP="00997E3E">
          <w:pPr>
            <w:rPr>
              <w:rFonts w:ascii="Palatino Linotype" w:hAnsi="Palatino Linotype"/>
              <w:b/>
              <w:sz w:val="22"/>
              <w:szCs w:val="22"/>
              <w:lang w:val="es-ES_tradnl"/>
            </w:rPr>
          </w:pPr>
        </w:p>
      </w:tc>
      <w:tc>
        <w:tcPr>
          <w:tcW w:w="2551" w:type="dxa"/>
          <w:shd w:val="clear" w:color="auto" w:fill="auto"/>
        </w:tcPr>
        <w:p w:rsidR="002A4DC6" w:rsidRPr="00D716C2" w:rsidRDefault="002A4DC6" w:rsidP="00997E3E">
          <w:pPr>
            <w:rPr>
              <w:rFonts w:ascii="Palatino Linotype" w:hAnsi="Palatino Linotype"/>
              <w:b/>
              <w:sz w:val="22"/>
              <w:szCs w:val="22"/>
              <w:lang w:val="es-ES_tradnl"/>
            </w:rPr>
          </w:pPr>
          <w:r w:rsidRPr="00D716C2">
            <w:rPr>
              <w:rFonts w:ascii="Palatino Linotype" w:hAnsi="Palatino Linotype"/>
              <w:b/>
              <w:sz w:val="22"/>
              <w:szCs w:val="22"/>
              <w:lang w:val="es-ES_tradnl"/>
            </w:rPr>
            <w:t>Comisionada Ponente:</w:t>
          </w:r>
        </w:p>
      </w:tc>
      <w:tc>
        <w:tcPr>
          <w:tcW w:w="3544" w:type="dxa"/>
          <w:shd w:val="clear" w:color="auto" w:fill="auto"/>
        </w:tcPr>
        <w:p w:rsidR="002A4DC6" w:rsidRPr="00D716C2" w:rsidRDefault="002A4DC6" w:rsidP="00997E3E">
          <w:pPr>
            <w:jc w:val="both"/>
            <w:rPr>
              <w:rFonts w:ascii="Palatino Linotype" w:hAnsi="Palatino Linotype"/>
              <w:b/>
              <w:sz w:val="22"/>
              <w:szCs w:val="22"/>
              <w:lang w:val="es-ES_tradnl"/>
            </w:rPr>
          </w:pPr>
          <w:r w:rsidRPr="00D716C2">
            <w:rPr>
              <w:rFonts w:ascii="Palatino Linotype" w:hAnsi="Palatino Linotype"/>
              <w:b/>
              <w:sz w:val="22"/>
              <w:szCs w:val="22"/>
              <w:lang w:val="es-ES_tradnl"/>
            </w:rPr>
            <w:t xml:space="preserve">Eva </w:t>
          </w:r>
          <w:proofErr w:type="spellStart"/>
          <w:r w:rsidRPr="00D716C2">
            <w:rPr>
              <w:rFonts w:ascii="Palatino Linotype" w:hAnsi="Palatino Linotype"/>
              <w:b/>
              <w:sz w:val="22"/>
              <w:szCs w:val="22"/>
              <w:lang w:val="es-ES_tradnl"/>
            </w:rPr>
            <w:t>Abaid</w:t>
          </w:r>
          <w:proofErr w:type="spellEnd"/>
          <w:r w:rsidRPr="00D716C2">
            <w:rPr>
              <w:rFonts w:ascii="Palatino Linotype" w:hAnsi="Palatino Linotype"/>
              <w:b/>
              <w:sz w:val="22"/>
              <w:szCs w:val="22"/>
              <w:lang w:val="es-ES_tradnl"/>
            </w:rPr>
            <w:t xml:space="preserve"> </w:t>
          </w:r>
          <w:proofErr w:type="spellStart"/>
          <w:r w:rsidRPr="00D716C2">
            <w:rPr>
              <w:rFonts w:ascii="Palatino Linotype" w:hAnsi="Palatino Linotype"/>
              <w:b/>
              <w:sz w:val="22"/>
              <w:szCs w:val="22"/>
              <w:lang w:val="es-ES_tradnl"/>
            </w:rPr>
            <w:t>Yapur</w:t>
          </w:r>
          <w:proofErr w:type="spellEnd"/>
        </w:p>
      </w:tc>
    </w:tr>
  </w:tbl>
  <w:p w:rsidR="002A4DC6" w:rsidRPr="00581ACC" w:rsidRDefault="002A4DC6"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C6" w:rsidRPr="006038C2" w:rsidRDefault="002A4DC6">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2A4DC6" w:rsidRPr="008F2CCC" w:rsidTr="006038C2">
      <w:tc>
        <w:tcPr>
          <w:tcW w:w="3403" w:type="dxa"/>
          <w:vMerge w:val="restart"/>
        </w:tcPr>
        <w:p w:rsidR="002A4DC6" w:rsidRPr="008F2CCC" w:rsidRDefault="002A4DC6" w:rsidP="00A2780F">
          <w:pPr>
            <w:rPr>
              <w:rFonts w:ascii="Palatino Linotype" w:hAnsi="Palatino Linotype"/>
              <w:b/>
              <w:sz w:val="22"/>
              <w:szCs w:val="22"/>
              <w:lang w:val="es-ES_tradnl"/>
            </w:rPr>
          </w:pPr>
        </w:p>
      </w:tc>
      <w:tc>
        <w:tcPr>
          <w:tcW w:w="2551" w:type="dxa"/>
          <w:shd w:val="clear" w:color="auto" w:fill="auto"/>
        </w:tcPr>
        <w:p w:rsidR="002A4DC6" w:rsidRPr="008F2CCC" w:rsidRDefault="002A4DC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A4DC6" w:rsidRPr="008F2CCC" w:rsidRDefault="002A4DC6" w:rsidP="009214EC">
          <w:pPr>
            <w:jc w:val="both"/>
            <w:rPr>
              <w:rFonts w:ascii="Palatino Linotype" w:hAnsi="Palatino Linotype"/>
              <w:b/>
              <w:sz w:val="22"/>
              <w:szCs w:val="22"/>
              <w:lang w:val="es-ES_tradnl"/>
            </w:rPr>
          </w:pPr>
          <w:r>
            <w:rPr>
              <w:rFonts w:ascii="Palatino Linotype" w:hAnsi="Palatino Linotype"/>
              <w:b/>
              <w:sz w:val="22"/>
              <w:szCs w:val="22"/>
              <w:lang w:val="es-ES_tradnl"/>
            </w:rPr>
            <w:t>07802/INFOEM/IP/RR/2019</w:t>
          </w:r>
        </w:p>
      </w:tc>
    </w:tr>
    <w:tr w:rsidR="002A4DC6" w:rsidRPr="008F2CCC" w:rsidTr="006038C2">
      <w:tc>
        <w:tcPr>
          <w:tcW w:w="3403" w:type="dxa"/>
          <w:vMerge/>
        </w:tcPr>
        <w:p w:rsidR="002A4DC6" w:rsidRPr="008F2CCC" w:rsidRDefault="002A4DC6" w:rsidP="00A2780F">
          <w:pPr>
            <w:rPr>
              <w:rFonts w:ascii="Palatino Linotype" w:hAnsi="Palatino Linotype"/>
              <w:b/>
              <w:sz w:val="22"/>
              <w:szCs w:val="22"/>
              <w:lang w:val="es-ES_tradnl"/>
            </w:rPr>
          </w:pPr>
        </w:p>
      </w:tc>
      <w:tc>
        <w:tcPr>
          <w:tcW w:w="2551" w:type="dxa"/>
          <w:shd w:val="clear" w:color="auto" w:fill="auto"/>
        </w:tcPr>
        <w:p w:rsidR="002A4DC6" w:rsidRPr="008F2CCC" w:rsidRDefault="002A4DC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A4DC6" w:rsidRPr="008F2CCC" w:rsidRDefault="00A70935" w:rsidP="009941E7">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2A4DC6">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9941E7" w:rsidRPr="00213D5E">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2A4DC6">
            <w:rPr>
              <w:rFonts w:ascii="Palatino Linotype" w:hAnsi="Palatino Linotype"/>
              <w:b/>
              <w:sz w:val="22"/>
              <w:szCs w:val="22"/>
              <w:lang w:val="es-ES_tradnl"/>
            </w:rPr>
            <w:t xml:space="preserve"> </w:t>
          </w:r>
        </w:p>
      </w:tc>
    </w:tr>
    <w:tr w:rsidR="002A4DC6" w:rsidRPr="008F2CCC" w:rsidTr="006038C2">
      <w:trPr>
        <w:trHeight w:val="228"/>
      </w:trPr>
      <w:tc>
        <w:tcPr>
          <w:tcW w:w="3403" w:type="dxa"/>
          <w:vMerge/>
        </w:tcPr>
        <w:p w:rsidR="002A4DC6" w:rsidRPr="008F2CCC" w:rsidRDefault="002A4DC6" w:rsidP="00E37C88">
          <w:pPr>
            <w:rPr>
              <w:rFonts w:ascii="Palatino Linotype" w:hAnsi="Palatino Linotype"/>
              <w:b/>
              <w:sz w:val="22"/>
              <w:szCs w:val="22"/>
              <w:lang w:val="es-ES_tradnl"/>
            </w:rPr>
          </w:pPr>
        </w:p>
      </w:tc>
      <w:tc>
        <w:tcPr>
          <w:tcW w:w="2551" w:type="dxa"/>
          <w:shd w:val="clear" w:color="auto" w:fill="auto"/>
        </w:tcPr>
        <w:p w:rsidR="002A4DC6" w:rsidRPr="008F2CCC" w:rsidRDefault="002A4DC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A4DC6" w:rsidRPr="00DC41C8" w:rsidRDefault="002A4DC6" w:rsidP="009214EC">
          <w:pPr>
            <w:jc w:val="both"/>
            <w:rPr>
              <w:rFonts w:ascii="Palatino Linotype" w:hAnsi="Palatino Linotype"/>
              <w:b/>
              <w:sz w:val="22"/>
              <w:szCs w:val="22"/>
            </w:rPr>
          </w:pPr>
          <w:r w:rsidRPr="00213D5E">
            <w:rPr>
              <w:rFonts w:ascii="Palatino Linotype" w:hAnsi="Palatino Linotype"/>
              <w:b/>
              <w:sz w:val="22"/>
              <w:szCs w:val="22"/>
            </w:rPr>
            <w:t>Ayuntamiento de Zinacantepec</w:t>
          </w:r>
        </w:p>
      </w:tc>
    </w:tr>
    <w:tr w:rsidR="002A4DC6" w:rsidRPr="008F2CCC" w:rsidTr="006038C2">
      <w:tc>
        <w:tcPr>
          <w:tcW w:w="3403" w:type="dxa"/>
          <w:vMerge/>
        </w:tcPr>
        <w:p w:rsidR="002A4DC6" w:rsidRPr="008F2CCC" w:rsidRDefault="002A4DC6" w:rsidP="00A2780F">
          <w:pPr>
            <w:rPr>
              <w:rFonts w:ascii="Palatino Linotype" w:hAnsi="Palatino Linotype"/>
              <w:b/>
              <w:sz w:val="22"/>
              <w:szCs w:val="22"/>
              <w:lang w:val="es-ES_tradnl"/>
            </w:rPr>
          </w:pPr>
        </w:p>
      </w:tc>
      <w:tc>
        <w:tcPr>
          <w:tcW w:w="2551" w:type="dxa"/>
          <w:shd w:val="clear" w:color="auto" w:fill="auto"/>
        </w:tcPr>
        <w:p w:rsidR="002A4DC6" w:rsidRPr="008F2CCC" w:rsidRDefault="002A4DC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A4DC6" w:rsidRPr="008F2CCC" w:rsidRDefault="002A4DC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A4DC6" w:rsidRPr="006038C2" w:rsidRDefault="002A4DC6"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A2943"/>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337F9C"/>
    <w:multiLevelType w:val="hybridMultilevel"/>
    <w:tmpl w:val="B70C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317490"/>
    <w:multiLevelType w:val="hybridMultilevel"/>
    <w:tmpl w:val="75BC3A7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655795"/>
    <w:multiLevelType w:val="hybridMultilevel"/>
    <w:tmpl w:val="4DDEA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8A864E4"/>
    <w:multiLevelType w:val="hybridMultilevel"/>
    <w:tmpl w:val="0D62BB40"/>
    <w:lvl w:ilvl="0" w:tplc="4008085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7E7521F"/>
    <w:multiLevelType w:val="hybridMultilevel"/>
    <w:tmpl w:val="47D058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6D692F9E"/>
    <w:multiLevelType w:val="hybridMultilevel"/>
    <w:tmpl w:val="FEBC2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DBE53FE"/>
    <w:multiLevelType w:val="hybridMultilevel"/>
    <w:tmpl w:val="EB7A4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0D60510"/>
    <w:multiLevelType w:val="hybridMultilevel"/>
    <w:tmpl w:val="94BA49B0"/>
    <w:lvl w:ilvl="0" w:tplc="7A905756">
      <w:start w:val="1"/>
      <w:numFmt w:val="ordinalText"/>
      <w:lvlText w:val="%1."/>
      <w:lvlJc w:val="left"/>
      <w:pPr>
        <w:ind w:left="5464" w:hanging="360"/>
      </w:pPr>
      <w:rPr>
        <w:rFonts w:ascii="Palatino Linotype" w:hAnsi="Palatino Linotype" w:hint="default"/>
        <w:b/>
        <w:caps/>
        <w:sz w:val="28"/>
      </w:rPr>
    </w:lvl>
    <w:lvl w:ilvl="1" w:tplc="080A0019" w:tentative="1">
      <w:start w:val="1"/>
      <w:numFmt w:val="lowerLetter"/>
      <w:lvlText w:val="%2."/>
      <w:lvlJc w:val="left"/>
      <w:pPr>
        <w:ind w:left="6184" w:hanging="360"/>
      </w:pPr>
    </w:lvl>
    <w:lvl w:ilvl="2" w:tplc="080A001B" w:tentative="1">
      <w:start w:val="1"/>
      <w:numFmt w:val="lowerRoman"/>
      <w:lvlText w:val="%3."/>
      <w:lvlJc w:val="right"/>
      <w:pPr>
        <w:ind w:left="6904" w:hanging="180"/>
      </w:pPr>
    </w:lvl>
    <w:lvl w:ilvl="3" w:tplc="080A000F" w:tentative="1">
      <w:start w:val="1"/>
      <w:numFmt w:val="decimal"/>
      <w:lvlText w:val="%4."/>
      <w:lvlJc w:val="left"/>
      <w:pPr>
        <w:ind w:left="7624" w:hanging="360"/>
      </w:pPr>
    </w:lvl>
    <w:lvl w:ilvl="4" w:tplc="080A0019" w:tentative="1">
      <w:start w:val="1"/>
      <w:numFmt w:val="lowerLetter"/>
      <w:lvlText w:val="%5."/>
      <w:lvlJc w:val="left"/>
      <w:pPr>
        <w:ind w:left="8344" w:hanging="360"/>
      </w:pPr>
    </w:lvl>
    <w:lvl w:ilvl="5" w:tplc="080A001B" w:tentative="1">
      <w:start w:val="1"/>
      <w:numFmt w:val="lowerRoman"/>
      <w:lvlText w:val="%6."/>
      <w:lvlJc w:val="right"/>
      <w:pPr>
        <w:ind w:left="9064" w:hanging="180"/>
      </w:pPr>
    </w:lvl>
    <w:lvl w:ilvl="6" w:tplc="080A000F" w:tentative="1">
      <w:start w:val="1"/>
      <w:numFmt w:val="decimal"/>
      <w:lvlText w:val="%7."/>
      <w:lvlJc w:val="left"/>
      <w:pPr>
        <w:ind w:left="9784" w:hanging="360"/>
      </w:pPr>
    </w:lvl>
    <w:lvl w:ilvl="7" w:tplc="080A0019" w:tentative="1">
      <w:start w:val="1"/>
      <w:numFmt w:val="lowerLetter"/>
      <w:lvlText w:val="%8."/>
      <w:lvlJc w:val="left"/>
      <w:pPr>
        <w:ind w:left="10504" w:hanging="360"/>
      </w:pPr>
    </w:lvl>
    <w:lvl w:ilvl="8" w:tplc="080A001B" w:tentative="1">
      <w:start w:val="1"/>
      <w:numFmt w:val="lowerRoman"/>
      <w:lvlText w:val="%9."/>
      <w:lvlJc w:val="right"/>
      <w:pPr>
        <w:ind w:left="11224" w:hanging="180"/>
      </w:pPr>
    </w:lvl>
  </w:abstractNum>
  <w:abstractNum w:abstractNumId="14" w15:restartNumberingAfterBreak="0">
    <w:nsid w:val="71650D6F"/>
    <w:multiLevelType w:val="hybridMultilevel"/>
    <w:tmpl w:val="4E3E39B4"/>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7B54B5"/>
    <w:multiLevelType w:val="hybridMultilevel"/>
    <w:tmpl w:val="C1A08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8691D22"/>
    <w:multiLevelType w:val="hybridMultilevel"/>
    <w:tmpl w:val="C8145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9A2608"/>
    <w:multiLevelType w:val="hybridMultilevel"/>
    <w:tmpl w:val="77905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BC8089C"/>
    <w:multiLevelType w:val="hybridMultilevel"/>
    <w:tmpl w:val="088E8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4"/>
  </w:num>
  <w:num w:numId="3">
    <w:abstractNumId w:val="2"/>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0"/>
  </w:num>
  <w:num w:numId="7">
    <w:abstractNumId w:val="14"/>
  </w:num>
  <w:num w:numId="8">
    <w:abstractNumId w:val="6"/>
  </w:num>
  <w:num w:numId="9">
    <w:abstractNumId w:val="3"/>
  </w:num>
  <w:num w:numId="10">
    <w:abstractNumId w:val="18"/>
  </w:num>
  <w:num w:numId="11">
    <w:abstractNumId w:val="1"/>
  </w:num>
  <w:num w:numId="12">
    <w:abstractNumId w:val="16"/>
  </w:num>
  <w:num w:numId="13">
    <w:abstractNumId w:val="0"/>
  </w:num>
  <w:num w:numId="14">
    <w:abstractNumId w:val="19"/>
  </w:num>
  <w:num w:numId="15">
    <w:abstractNumId w:val="7"/>
  </w:num>
  <w:num w:numId="16">
    <w:abstractNumId w:val="10"/>
  </w:num>
  <w:num w:numId="17">
    <w:abstractNumId w:val="11"/>
  </w:num>
  <w:num w:numId="18">
    <w:abstractNumId w:val="15"/>
  </w:num>
  <w:num w:numId="19">
    <w:abstractNumId w:val="12"/>
  </w:num>
  <w:num w:numId="20">
    <w:abstractNumId w:val="5"/>
  </w:num>
  <w:num w:numId="21">
    <w:abstractNumId w:val="9"/>
  </w:num>
  <w:num w:numId="2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39B"/>
    <w:rsid w:val="000075A8"/>
    <w:rsid w:val="00007AF1"/>
    <w:rsid w:val="00007FD8"/>
    <w:rsid w:val="00010124"/>
    <w:rsid w:val="000104F0"/>
    <w:rsid w:val="00010BC8"/>
    <w:rsid w:val="00011A13"/>
    <w:rsid w:val="000123CB"/>
    <w:rsid w:val="00012A00"/>
    <w:rsid w:val="00012F8E"/>
    <w:rsid w:val="00013023"/>
    <w:rsid w:val="000142C0"/>
    <w:rsid w:val="00014E91"/>
    <w:rsid w:val="00015400"/>
    <w:rsid w:val="00015DDC"/>
    <w:rsid w:val="00015FB2"/>
    <w:rsid w:val="000160C6"/>
    <w:rsid w:val="000164BF"/>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449"/>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83"/>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B1B"/>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0B5"/>
    <w:rsid w:val="00087457"/>
    <w:rsid w:val="00090C67"/>
    <w:rsid w:val="00090CC8"/>
    <w:rsid w:val="00090F6A"/>
    <w:rsid w:val="00091156"/>
    <w:rsid w:val="000922B0"/>
    <w:rsid w:val="00092543"/>
    <w:rsid w:val="00092789"/>
    <w:rsid w:val="00092893"/>
    <w:rsid w:val="00092F37"/>
    <w:rsid w:val="00093F61"/>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64D"/>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46"/>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25"/>
    <w:rsid w:val="00190BFD"/>
    <w:rsid w:val="00191475"/>
    <w:rsid w:val="0019354A"/>
    <w:rsid w:val="00193D12"/>
    <w:rsid w:val="00193F2C"/>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88C"/>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3D5E"/>
    <w:rsid w:val="00213D67"/>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134"/>
    <w:rsid w:val="002A2814"/>
    <w:rsid w:val="002A3240"/>
    <w:rsid w:val="002A3A9E"/>
    <w:rsid w:val="002A3ABB"/>
    <w:rsid w:val="002A3E0E"/>
    <w:rsid w:val="002A40A0"/>
    <w:rsid w:val="002A462C"/>
    <w:rsid w:val="002A4DC6"/>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60"/>
    <w:rsid w:val="002C18C0"/>
    <w:rsid w:val="002C1C07"/>
    <w:rsid w:val="002C2256"/>
    <w:rsid w:val="002C2724"/>
    <w:rsid w:val="002C2936"/>
    <w:rsid w:val="002C3614"/>
    <w:rsid w:val="002C3662"/>
    <w:rsid w:val="002C3A41"/>
    <w:rsid w:val="002C451D"/>
    <w:rsid w:val="002C4AE4"/>
    <w:rsid w:val="002C65C3"/>
    <w:rsid w:val="002C66F3"/>
    <w:rsid w:val="002C671D"/>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3F2E"/>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194"/>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E0B"/>
    <w:rsid w:val="003710B8"/>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4E50"/>
    <w:rsid w:val="0040561A"/>
    <w:rsid w:val="004057A1"/>
    <w:rsid w:val="0040594A"/>
    <w:rsid w:val="00405977"/>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9C6"/>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1E1F"/>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AA7"/>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97F"/>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3D84"/>
    <w:rsid w:val="004C4245"/>
    <w:rsid w:val="004C45EE"/>
    <w:rsid w:val="004C558B"/>
    <w:rsid w:val="004C64C2"/>
    <w:rsid w:val="004C652E"/>
    <w:rsid w:val="004C7388"/>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31F"/>
    <w:rsid w:val="004E3429"/>
    <w:rsid w:val="004E35E4"/>
    <w:rsid w:val="004E38AF"/>
    <w:rsid w:val="004E3B30"/>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6C7"/>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0A1"/>
    <w:rsid w:val="00554CDC"/>
    <w:rsid w:val="005555B6"/>
    <w:rsid w:val="00555AEC"/>
    <w:rsid w:val="00555F0D"/>
    <w:rsid w:val="005560E0"/>
    <w:rsid w:val="0055647C"/>
    <w:rsid w:val="0055676A"/>
    <w:rsid w:val="0055797E"/>
    <w:rsid w:val="00557B6A"/>
    <w:rsid w:val="00557B81"/>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657"/>
    <w:rsid w:val="005A2C28"/>
    <w:rsid w:val="005A3C23"/>
    <w:rsid w:val="005A4B84"/>
    <w:rsid w:val="005A4D1B"/>
    <w:rsid w:val="005A523C"/>
    <w:rsid w:val="005A594A"/>
    <w:rsid w:val="005A5D7B"/>
    <w:rsid w:val="005A7195"/>
    <w:rsid w:val="005A739B"/>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802"/>
    <w:rsid w:val="005C295E"/>
    <w:rsid w:val="005C2995"/>
    <w:rsid w:val="005C2C49"/>
    <w:rsid w:val="005C2F07"/>
    <w:rsid w:val="005C3141"/>
    <w:rsid w:val="005C32AD"/>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9FB"/>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1"/>
    <w:rsid w:val="00643765"/>
    <w:rsid w:val="00644195"/>
    <w:rsid w:val="006457A5"/>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878F3"/>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88"/>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5D7"/>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2DF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73D"/>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E85"/>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0A0D"/>
    <w:rsid w:val="007E1641"/>
    <w:rsid w:val="007E21A3"/>
    <w:rsid w:val="007E24D5"/>
    <w:rsid w:val="007E2CA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3DF"/>
    <w:rsid w:val="008079A9"/>
    <w:rsid w:val="008104BE"/>
    <w:rsid w:val="008117CC"/>
    <w:rsid w:val="00811E51"/>
    <w:rsid w:val="008120AA"/>
    <w:rsid w:val="008126AC"/>
    <w:rsid w:val="00812866"/>
    <w:rsid w:val="00812C4D"/>
    <w:rsid w:val="008131DA"/>
    <w:rsid w:val="0081370F"/>
    <w:rsid w:val="00814006"/>
    <w:rsid w:val="008141B5"/>
    <w:rsid w:val="00814411"/>
    <w:rsid w:val="008149DF"/>
    <w:rsid w:val="00814C67"/>
    <w:rsid w:val="00814DF6"/>
    <w:rsid w:val="0081501A"/>
    <w:rsid w:val="00815152"/>
    <w:rsid w:val="00815514"/>
    <w:rsid w:val="00815DC6"/>
    <w:rsid w:val="00815F8D"/>
    <w:rsid w:val="00816685"/>
    <w:rsid w:val="008166AF"/>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AEB"/>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0920"/>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3F14"/>
    <w:rsid w:val="008B5001"/>
    <w:rsid w:val="008B5159"/>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41E"/>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86A"/>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233"/>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69"/>
    <w:rsid w:val="00992C97"/>
    <w:rsid w:val="00993500"/>
    <w:rsid w:val="009941A8"/>
    <w:rsid w:val="009941E7"/>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1E1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1ACE"/>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0935"/>
    <w:rsid w:val="00A71468"/>
    <w:rsid w:val="00A71567"/>
    <w:rsid w:val="00A71A19"/>
    <w:rsid w:val="00A71CD7"/>
    <w:rsid w:val="00A72439"/>
    <w:rsid w:val="00A72DEC"/>
    <w:rsid w:val="00A72FE9"/>
    <w:rsid w:val="00A7350D"/>
    <w:rsid w:val="00A73510"/>
    <w:rsid w:val="00A74EE4"/>
    <w:rsid w:val="00A75489"/>
    <w:rsid w:val="00A75EE0"/>
    <w:rsid w:val="00A7666F"/>
    <w:rsid w:val="00A76BF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279"/>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181"/>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197"/>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96B"/>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5BBF"/>
    <w:rsid w:val="00B2622D"/>
    <w:rsid w:val="00B26612"/>
    <w:rsid w:val="00B2715D"/>
    <w:rsid w:val="00B271AA"/>
    <w:rsid w:val="00B277B4"/>
    <w:rsid w:val="00B30207"/>
    <w:rsid w:val="00B3074B"/>
    <w:rsid w:val="00B30B2F"/>
    <w:rsid w:val="00B310EE"/>
    <w:rsid w:val="00B313B7"/>
    <w:rsid w:val="00B31420"/>
    <w:rsid w:val="00B31734"/>
    <w:rsid w:val="00B32393"/>
    <w:rsid w:val="00B323D7"/>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4E"/>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56B"/>
    <w:rsid w:val="00C24971"/>
    <w:rsid w:val="00C25439"/>
    <w:rsid w:val="00C254FD"/>
    <w:rsid w:val="00C266A8"/>
    <w:rsid w:val="00C26DD8"/>
    <w:rsid w:val="00C27061"/>
    <w:rsid w:val="00C27064"/>
    <w:rsid w:val="00C2731F"/>
    <w:rsid w:val="00C27B16"/>
    <w:rsid w:val="00C3013C"/>
    <w:rsid w:val="00C30DCA"/>
    <w:rsid w:val="00C31BE3"/>
    <w:rsid w:val="00C32263"/>
    <w:rsid w:val="00C32B05"/>
    <w:rsid w:val="00C3378D"/>
    <w:rsid w:val="00C338FF"/>
    <w:rsid w:val="00C34458"/>
    <w:rsid w:val="00C3457E"/>
    <w:rsid w:val="00C34D8B"/>
    <w:rsid w:val="00C34EC6"/>
    <w:rsid w:val="00C350D4"/>
    <w:rsid w:val="00C355C2"/>
    <w:rsid w:val="00C3648D"/>
    <w:rsid w:val="00C36ABA"/>
    <w:rsid w:val="00C37A79"/>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2EF"/>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6CDE"/>
    <w:rsid w:val="00C673CF"/>
    <w:rsid w:val="00C70810"/>
    <w:rsid w:val="00C71401"/>
    <w:rsid w:val="00C71888"/>
    <w:rsid w:val="00C72047"/>
    <w:rsid w:val="00C724A7"/>
    <w:rsid w:val="00C72616"/>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CED"/>
    <w:rsid w:val="00C90E6D"/>
    <w:rsid w:val="00C917C7"/>
    <w:rsid w:val="00C919C5"/>
    <w:rsid w:val="00C91E7D"/>
    <w:rsid w:val="00C92F5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6960"/>
    <w:rsid w:val="00CB6988"/>
    <w:rsid w:val="00CB70A1"/>
    <w:rsid w:val="00CB7446"/>
    <w:rsid w:val="00CB75B4"/>
    <w:rsid w:val="00CB7A9F"/>
    <w:rsid w:val="00CB7BD0"/>
    <w:rsid w:val="00CC05C2"/>
    <w:rsid w:val="00CC099B"/>
    <w:rsid w:val="00CC0C98"/>
    <w:rsid w:val="00CC1351"/>
    <w:rsid w:val="00CC2167"/>
    <w:rsid w:val="00CC2ADC"/>
    <w:rsid w:val="00CC3D95"/>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855"/>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69A"/>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E90"/>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30"/>
    <w:rsid w:val="00D62461"/>
    <w:rsid w:val="00D62A02"/>
    <w:rsid w:val="00D63248"/>
    <w:rsid w:val="00D6400D"/>
    <w:rsid w:val="00D64204"/>
    <w:rsid w:val="00D642C4"/>
    <w:rsid w:val="00D6540E"/>
    <w:rsid w:val="00D65AEB"/>
    <w:rsid w:val="00D66DEF"/>
    <w:rsid w:val="00D67464"/>
    <w:rsid w:val="00D67B93"/>
    <w:rsid w:val="00D70CAE"/>
    <w:rsid w:val="00D71480"/>
    <w:rsid w:val="00D716C2"/>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2B0A"/>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77A"/>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339"/>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47E0"/>
    <w:rsid w:val="00E0504C"/>
    <w:rsid w:val="00E0677D"/>
    <w:rsid w:val="00E06DEA"/>
    <w:rsid w:val="00E0755D"/>
    <w:rsid w:val="00E110F8"/>
    <w:rsid w:val="00E114D8"/>
    <w:rsid w:val="00E120FD"/>
    <w:rsid w:val="00E126B1"/>
    <w:rsid w:val="00E12B9D"/>
    <w:rsid w:val="00E13074"/>
    <w:rsid w:val="00E13AB2"/>
    <w:rsid w:val="00E13B19"/>
    <w:rsid w:val="00E142A7"/>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3EB"/>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442"/>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24"/>
    <w:rsid w:val="00E857BB"/>
    <w:rsid w:val="00E8666F"/>
    <w:rsid w:val="00E86E4F"/>
    <w:rsid w:val="00E87645"/>
    <w:rsid w:val="00E91217"/>
    <w:rsid w:val="00E91253"/>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D7F"/>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7EC"/>
    <w:rsid w:val="00EE0888"/>
    <w:rsid w:val="00EE0CD9"/>
    <w:rsid w:val="00EE0FBD"/>
    <w:rsid w:val="00EE1C12"/>
    <w:rsid w:val="00EE1C1E"/>
    <w:rsid w:val="00EE1EE0"/>
    <w:rsid w:val="00EE2AB3"/>
    <w:rsid w:val="00EE3398"/>
    <w:rsid w:val="00EE3C79"/>
    <w:rsid w:val="00EE3F79"/>
    <w:rsid w:val="00EE46E0"/>
    <w:rsid w:val="00EE4801"/>
    <w:rsid w:val="00EE4CD3"/>
    <w:rsid w:val="00EE50D3"/>
    <w:rsid w:val="00EE684F"/>
    <w:rsid w:val="00EE76EB"/>
    <w:rsid w:val="00EE77DC"/>
    <w:rsid w:val="00EE7A5A"/>
    <w:rsid w:val="00EE7AD7"/>
    <w:rsid w:val="00EE7F79"/>
    <w:rsid w:val="00EF06BF"/>
    <w:rsid w:val="00EF101D"/>
    <w:rsid w:val="00EF1299"/>
    <w:rsid w:val="00EF1C96"/>
    <w:rsid w:val="00EF1DAE"/>
    <w:rsid w:val="00EF377C"/>
    <w:rsid w:val="00EF3D86"/>
    <w:rsid w:val="00EF3DC2"/>
    <w:rsid w:val="00EF3E64"/>
    <w:rsid w:val="00EF3EB6"/>
    <w:rsid w:val="00EF4240"/>
    <w:rsid w:val="00EF4AA3"/>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267"/>
    <w:rsid w:val="00F147AC"/>
    <w:rsid w:val="00F14D7D"/>
    <w:rsid w:val="00F15065"/>
    <w:rsid w:val="00F157CB"/>
    <w:rsid w:val="00F15864"/>
    <w:rsid w:val="00F15FC2"/>
    <w:rsid w:val="00F15FED"/>
    <w:rsid w:val="00F160A2"/>
    <w:rsid w:val="00F1614C"/>
    <w:rsid w:val="00F17345"/>
    <w:rsid w:val="00F17AC9"/>
    <w:rsid w:val="00F20B12"/>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DEE"/>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3822"/>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20C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B2D"/>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9C7"/>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376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80917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0745555">
      <w:bodyDiv w:val="1"/>
      <w:marLeft w:val="0"/>
      <w:marRight w:val="0"/>
      <w:marTop w:val="0"/>
      <w:marBottom w:val="0"/>
      <w:divBdr>
        <w:top w:val="none" w:sz="0" w:space="0" w:color="auto"/>
        <w:left w:val="none" w:sz="0" w:space="0" w:color="auto"/>
        <w:bottom w:val="none" w:sz="0" w:space="0" w:color="auto"/>
        <w:right w:val="none" w:sz="0" w:space="0" w:color="auto"/>
      </w:divBdr>
    </w:div>
    <w:div w:id="70957260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6356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974328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ipomex.org.mx/recursos/ipo/files_ipo3/20l9/4304l/4/f700l4a0c56e08ccc00cbc46f608de86.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810351.pag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recursos/ipo/files_ipo/2016/20/8/8fc992dd4c681a93c8326289cbfbdd0f.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1034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www.ipomex.org.mx/recursos/ipo/files_ipo3/20l9/4304l/4/f700l4a0c56e08ccc00cbc46f608de86.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pomex.org.mx/recursos/ipo/files_ipo/2013/20/7/4287727d29153b398541b3bcdd04fbf0.pdf" TargetMode="External"/><Relationship Id="rId14" Type="http://schemas.openxmlformats.org/officeDocument/2006/relationships/hyperlink" Target="https://www.ipomex.org.mx/recursos/ipo/files_ipo/2013/20/7/4287727d29153b398541b3bcdd04fbf0.pdf"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F4492-9866-4B51-A933-C2ABF06A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10841</Words>
  <Characters>59629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2019-12-02T23:08:00Z</cp:lastPrinted>
  <dcterms:created xsi:type="dcterms:W3CDTF">2019-11-22T00:42:00Z</dcterms:created>
  <dcterms:modified xsi:type="dcterms:W3CDTF">2019-12-06T01:34:00Z</dcterms:modified>
</cp:coreProperties>
</file>