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B03BDD" w:rsidRPr="00B03BDD">
        <w:rPr>
          <w:rFonts w:ascii="Palatino Linotype" w:eastAsia="Times New Roman" w:hAnsi="Palatino Linotype" w:cs="Arial"/>
          <w:color w:val="000000"/>
          <w:szCs w:val="24"/>
          <w:lang w:eastAsia="es-MX"/>
        </w:rPr>
        <w:t>veintisiete de febrero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Pr="00AC0CA2">
        <w:rPr>
          <w:rFonts w:ascii="Palatino Linotype" w:hAnsi="Palatino Linotype" w:cs="Arial"/>
          <w:b/>
          <w:bCs/>
          <w:lang w:eastAsia="es-MX"/>
        </w:rPr>
        <w:t>0</w:t>
      </w:r>
      <w:r w:rsidR="00EF5707">
        <w:rPr>
          <w:rFonts w:ascii="Palatino Linotype" w:hAnsi="Palatino Linotype" w:cs="Arial"/>
          <w:b/>
          <w:bCs/>
          <w:lang w:eastAsia="es-MX"/>
        </w:rPr>
        <w:t>96</w:t>
      </w:r>
      <w:r w:rsidR="00EF674D">
        <w:rPr>
          <w:rFonts w:ascii="Palatino Linotype" w:hAnsi="Palatino Linotype" w:cs="Arial"/>
          <w:b/>
          <w:bCs/>
          <w:lang w:eastAsia="es-MX"/>
        </w:rPr>
        <w:t>15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C46609">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EF5707" w:rsidRPr="00EF5707">
        <w:rPr>
          <w:rFonts w:ascii="Palatino Linotype" w:hAnsi="Palatino Linotype" w:cs="Arial"/>
          <w:b/>
          <w:szCs w:val="24"/>
        </w:rPr>
        <w:t>Ayuntamiento de Capulhuac</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055A0F">
        <w:rPr>
          <w:rFonts w:ascii="Palatino Linotype" w:hAnsi="Palatino Linotype" w:cs="Arial"/>
        </w:rPr>
        <w:t>veinte</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055A0F" w:rsidRPr="00055A0F">
        <w:rPr>
          <w:rFonts w:ascii="Palatino Linotype" w:hAnsi="Palatino Linotype" w:cs="Arial"/>
          <w:b/>
          <w:sz w:val="24"/>
          <w:szCs w:val="24"/>
        </w:rPr>
        <w:t>00460/CAPULHUA/IP/2019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055A0F" w:rsidRPr="00055A0F">
        <w:rPr>
          <w:rFonts w:ascii="Palatino Linotype" w:eastAsia="Times New Roman" w:hAnsi="Palatino Linotype" w:cs="Times New Roman"/>
          <w:i/>
          <w:lang w:val="es-ES_tradnl" w:eastAsia="es-ES"/>
        </w:rPr>
        <w:t>.. Solicito el documento que acredite que los policías saben usar armas de fuego.</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respuesta a la solicitud de información.</w:t>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AF298F">
        <w:rPr>
          <w:rFonts w:ascii="Palatino Linotype" w:hAnsi="Palatino Linotype" w:cs="Arial"/>
          <w:szCs w:val="24"/>
        </w:rPr>
        <w:t xml:space="preserve">doce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AF298F">
        <w:rPr>
          <w:rFonts w:ascii="Palatino Linotype" w:hAnsi="Palatino Linotype"/>
          <w:b/>
          <w:sz w:val="24"/>
          <w:szCs w:val="24"/>
        </w:rPr>
        <w:t>961</w:t>
      </w:r>
      <w:r>
        <w:rPr>
          <w:rFonts w:ascii="Palatino Linotype" w:hAnsi="Palatino Linotype"/>
          <w:b/>
          <w:sz w:val="24"/>
          <w:szCs w:val="24"/>
        </w:rPr>
        <w:t>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5521BA" w:rsidRPr="005521BA">
        <w:rPr>
          <w:rFonts w:ascii="Palatino Linotype" w:hAnsi="Palatino Linotype" w:cs="Arial"/>
          <w:i/>
        </w:rPr>
        <w:t>falta de respuesta a la solicitud</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A67DDE" w:rsidRPr="00A67DDE">
        <w:rPr>
          <w:rFonts w:ascii="Palatino Linotype" w:hAnsi="Palatino Linotype" w:cs="Arial"/>
          <w:i/>
        </w:rPr>
        <w:t>no la atendieron como dice la ley de transparencia</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A934FC">
        <w:rPr>
          <w:rFonts w:ascii="Palatino Linotype" w:hAnsi="Palatino Linotype" w:cs="Arial"/>
          <w:sz w:val="24"/>
          <w:szCs w:val="24"/>
        </w:rPr>
        <w:t>dieciocho</w:t>
      </w:r>
      <w:r w:rsidR="00ED5591">
        <w:rPr>
          <w:rFonts w:ascii="Palatino Linotype" w:hAnsi="Palatino Linotype" w:cs="Arial"/>
          <w:sz w:val="24"/>
          <w:szCs w:val="24"/>
        </w:rPr>
        <w:t xml:space="preserve"> de diciembre</w:t>
      </w:r>
      <w:r w:rsidR="00D317E2" w:rsidRPr="00134121">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siete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Se considera importante abordar el análisis de los requisitos de procedibilidad del Recurso de Revisión; así tenemos que el artículo 180 de la Ley de transparencia y </w:t>
      </w:r>
      <w:r>
        <w:rPr>
          <w:rFonts w:ascii="Palatino Linotype" w:hAnsi="Palatino Linotype"/>
          <w:sz w:val="24"/>
          <w:szCs w:val="28"/>
        </w:rPr>
        <w:lastRenderedPageBreak/>
        <w:t>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xml:space="preserve">, en ejercicio de su derecho de acceso a la información pública, no proporcionó su nombre completo para que sea identificada, ni se tiene la certeza sobre </w:t>
      </w:r>
      <w:r>
        <w:rPr>
          <w:rFonts w:ascii="Palatino Linotype" w:hAnsi="Palatino Linotype"/>
          <w:sz w:val="24"/>
          <w:szCs w:val="28"/>
        </w:rPr>
        <w:lastRenderedPageBreak/>
        <w:t>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 xml:space="preserve">El Estado garantizará el derecho de acceso a las tecnologías de la información y comunicación, así como a los servicios de radiodifusión y telecomunicaciones, incluido </w:t>
      </w:r>
      <w:r w:rsidRPr="004902C5">
        <w:rPr>
          <w:rFonts w:ascii="Palatino Linotype" w:hAnsi="Palatino Linotype"/>
          <w:i/>
          <w:szCs w:val="28"/>
        </w:rPr>
        <w:lastRenderedPageBreak/>
        <w:t>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lastRenderedPageBreak/>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w:t>
      </w:r>
      <w:r>
        <w:rPr>
          <w:rFonts w:ascii="Palatino Linotype" w:hAnsi="Palatino Linotype"/>
          <w:sz w:val="24"/>
          <w:szCs w:val="28"/>
        </w:rPr>
        <w:lastRenderedPageBreak/>
        <w:t xml:space="preserve">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w:t>
      </w:r>
      <w:r w:rsidRPr="006F251D">
        <w:rPr>
          <w:rFonts w:ascii="Palatino Linotype" w:hAnsi="Palatino Linotype"/>
          <w:sz w:val="24"/>
          <w:szCs w:val="28"/>
        </w:rPr>
        <w:lastRenderedPageBreak/>
        <w:t xml:space="preserve">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Default="00975EB7" w:rsidP="00975EB7">
      <w:pPr>
        <w:spacing w:after="0" w:line="360" w:lineRule="auto"/>
        <w:jc w:val="both"/>
        <w:rPr>
          <w:rFonts w:ascii="Palatino Linotype" w:hAnsi="Palatino Linotype" w:cs="Arial"/>
          <w:b/>
          <w:sz w:val="24"/>
          <w:szCs w:val="24"/>
        </w:rPr>
      </w:pPr>
      <w:r w:rsidRPr="001610BA">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Default="00975EB7" w:rsidP="00975EB7">
      <w:pPr>
        <w:spacing w:after="0" w:line="360" w:lineRule="auto"/>
        <w:jc w:val="both"/>
        <w:rPr>
          <w:rFonts w:ascii="Palatino Linotype" w:hAnsi="Palatino Linotype" w:cs="Arial"/>
          <w:b/>
          <w:sz w:val="24"/>
          <w:szCs w:val="24"/>
        </w:rPr>
      </w:pPr>
    </w:p>
    <w:p w:rsidR="00975EB7" w:rsidRPr="00226C6A"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En primera instancia, al referirnos al acto impugnado por el </w:t>
      </w:r>
      <w:r w:rsidRPr="00226C6A">
        <w:rPr>
          <w:rFonts w:ascii="Palatino Linotype" w:hAnsi="Palatino Linotype" w:cs="Arial"/>
          <w:b/>
        </w:rPr>
        <w:t>Recurrente</w:t>
      </w:r>
      <w:r w:rsidRPr="00226C6A">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electrónico SAIMEX, se acredita que</w:t>
      </w:r>
      <w:r w:rsidRPr="00296F63">
        <w:rPr>
          <w:rFonts w:ascii="Palatino Linotype" w:hAnsi="Palatino Linotype"/>
        </w:rPr>
        <w:t xml:space="preserve"> el </w:t>
      </w:r>
      <w:r w:rsidRPr="00296F63">
        <w:rPr>
          <w:rFonts w:ascii="Palatino Linotype" w:hAnsi="Palatino Linotype" w:cs="Arial"/>
          <w:b/>
          <w:lang w:eastAsia="es-MX"/>
        </w:rPr>
        <w:t>sujeto obligado</w:t>
      </w:r>
      <w:r w:rsidRPr="00296F63">
        <w:rPr>
          <w:rFonts w:ascii="Palatino Linotype" w:hAnsi="Palatino Linotype" w:cs="Arial"/>
          <w:lang w:eastAsia="es-MX"/>
        </w:rPr>
        <w:t xml:space="preserve"> fue omiso en responder la solicitud de información hecha por el </w:t>
      </w:r>
      <w:r w:rsidRPr="00296F63">
        <w:rPr>
          <w:rFonts w:ascii="Palatino Linotype" w:hAnsi="Palatino Linotype" w:cs="Arial"/>
          <w:b/>
          <w:lang w:eastAsia="es-MX"/>
        </w:rPr>
        <w:t>recurrente</w:t>
      </w:r>
      <w:r w:rsidRPr="00296F63">
        <w:rPr>
          <w:rFonts w:ascii="Palatino Linotype" w:hAnsi="Palatino Linotype" w:cs="Arial"/>
          <w:lang w:eastAsia="es-MX"/>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296F63" w:rsidRDefault="00975EB7" w:rsidP="00975EB7">
      <w:pPr>
        <w:pStyle w:val="Prrafodelista"/>
        <w:spacing w:line="360" w:lineRule="auto"/>
        <w:ind w:left="0"/>
        <w:contextualSpacing/>
        <w:jc w:val="both"/>
        <w:rPr>
          <w:rFonts w:ascii="Palatino Linotype" w:hAnsi="Palatino Linotype" w:cs="Arial"/>
          <w:lang w:eastAsia="es-MX"/>
        </w:rPr>
      </w:pPr>
      <w:r w:rsidRPr="00296F63">
        <w:rPr>
          <w:rFonts w:ascii="Palatino Linotype" w:hAnsi="Palatino Linotype"/>
          <w:lang w:eastAsia="es-MX"/>
        </w:rPr>
        <w:t xml:space="preserve">De tal manera que se hace patente que la falta de respuesta del </w:t>
      </w:r>
      <w:r w:rsidRPr="00296F63">
        <w:rPr>
          <w:rFonts w:ascii="Palatino Linotype" w:hAnsi="Palatino Linotype"/>
          <w:b/>
          <w:lang w:eastAsia="es-MX"/>
        </w:rPr>
        <w:t>sujeto obligado</w:t>
      </w:r>
      <w:r w:rsidRPr="00296F63">
        <w:rPr>
          <w:rFonts w:ascii="Palatino Linotype" w:hAnsi="Palatino Linotype"/>
          <w:lang w:eastAsia="es-MX"/>
        </w:rPr>
        <w:t xml:space="preserve"> a la solicitud de información se traduce en el hecho de que fue omiso en dar atención a la </w:t>
      </w:r>
      <w:r>
        <w:rPr>
          <w:rFonts w:ascii="Palatino Linotype" w:hAnsi="Palatino Linotype"/>
          <w:lang w:eastAsia="es-MX"/>
        </w:rPr>
        <w:t>petición</w:t>
      </w:r>
      <w:r w:rsidRPr="00296F63">
        <w:rPr>
          <w:rFonts w:ascii="Palatino Linotype" w:hAnsi="Palatino Linotype"/>
          <w:lang w:eastAsia="es-MX"/>
        </w:rPr>
        <w:t xml:space="preserve"> en términos de la Ley de la materia, es decir, </w:t>
      </w:r>
      <w:r>
        <w:rPr>
          <w:rFonts w:ascii="Palatino Linotype" w:hAnsi="Palatino Linotype"/>
          <w:lang w:eastAsia="es-MX"/>
        </w:rPr>
        <w:t xml:space="preserve">omitió </w:t>
      </w:r>
      <w:r w:rsidRPr="00296F63">
        <w:rPr>
          <w:rFonts w:ascii="Palatino Linotype" w:hAnsi="Palatino Linotype"/>
          <w:lang w:eastAsia="es-MX"/>
        </w:rPr>
        <w:t xml:space="preserve">cumplir las obligaciones que dicho cuerpo legal le impone como sujeto obligado de la misma, tal y como lo </w:t>
      </w:r>
      <w:r w:rsidRPr="00296F63">
        <w:rPr>
          <w:rFonts w:ascii="Palatino Linotype" w:hAnsi="Palatino Linotype"/>
          <w:lang w:eastAsia="es-MX"/>
        </w:rPr>
        <w:lastRenderedPageBreak/>
        <w:t>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w:t>
      </w:r>
      <w:r>
        <w:rPr>
          <w:rFonts w:ascii="Palatino Linotype" w:hAnsi="Palatino Linotype" w:cs="Arial"/>
        </w:rPr>
        <w:lastRenderedPageBreak/>
        <w:t>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E35222" w:rsidRDefault="00E35222" w:rsidP="00975EB7">
      <w:pPr>
        <w:pStyle w:val="Prrafodelista"/>
        <w:autoSpaceDE w:val="0"/>
        <w:autoSpaceDN w:val="0"/>
        <w:adjustRightInd w:val="0"/>
        <w:spacing w:line="360" w:lineRule="auto"/>
        <w:ind w:left="0"/>
        <w:jc w:val="both"/>
        <w:rPr>
          <w:rFonts w:ascii="Palatino Linotype" w:hAnsi="Palatino Linotype" w:cs="Arial"/>
        </w:rPr>
      </w:pPr>
    </w:p>
    <w:p w:rsidR="00E35222" w:rsidRDefault="00E35222"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igual forma </w:t>
      </w:r>
      <w:r w:rsidR="007457AC">
        <w:rPr>
          <w:rFonts w:ascii="Palatino Linotype" w:hAnsi="Palatino Linotype" w:cs="Arial"/>
        </w:rPr>
        <w:t>sirve traer a colación lo que establece la Ley de Seguridad del Estado de México referente a la información solicitada, la cual a la letra señala lo siguiente:</w:t>
      </w:r>
    </w:p>
    <w:p w:rsidR="007457AC" w:rsidRDefault="007457AC" w:rsidP="00975EB7">
      <w:pPr>
        <w:pStyle w:val="Prrafodelista"/>
        <w:autoSpaceDE w:val="0"/>
        <w:autoSpaceDN w:val="0"/>
        <w:adjustRightInd w:val="0"/>
        <w:spacing w:line="360" w:lineRule="auto"/>
        <w:ind w:left="0"/>
        <w:jc w:val="both"/>
        <w:rPr>
          <w:rFonts w:ascii="Palatino Linotype" w:hAnsi="Palatino Linotype" w:cs="Arial"/>
        </w:rPr>
      </w:pPr>
    </w:p>
    <w:p w:rsidR="008033DC" w:rsidRPr="008033DC" w:rsidRDefault="008033DC" w:rsidP="008033DC">
      <w:pPr>
        <w:pStyle w:val="Prrafodelista"/>
        <w:autoSpaceDE w:val="0"/>
        <w:autoSpaceDN w:val="0"/>
        <w:adjustRightInd w:val="0"/>
        <w:spacing w:line="360" w:lineRule="auto"/>
        <w:ind w:left="851" w:right="850"/>
        <w:jc w:val="center"/>
        <w:rPr>
          <w:rFonts w:ascii="Palatino Linotype" w:hAnsi="Palatino Linotype" w:cs="Arial"/>
          <w:b/>
          <w:i/>
          <w:sz w:val="22"/>
          <w:szCs w:val="22"/>
        </w:rPr>
      </w:pPr>
      <w:r w:rsidRPr="008033DC">
        <w:rPr>
          <w:rFonts w:ascii="Palatino Linotype" w:hAnsi="Palatino Linotype" w:cs="Arial"/>
          <w:b/>
          <w:i/>
          <w:sz w:val="22"/>
          <w:szCs w:val="22"/>
        </w:rPr>
        <w:t>LEY DE SEGURIDAD DEL ESTADO DE MÉXICO</w:t>
      </w:r>
    </w:p>
    <w:p w:rsidR="008033DC" w:rsidRPr="008033DC" w:rsidRDefault="008033DC" w:rsidP="008033DC">
      <w:pPr>
        <w:pStyle w:val="Prrafodelista"/>
        <w:autoSpaceDE w:val="0"/>
        <w:autoSpaceDN w:val="0"/>
        <w:adjustRightInd w:val="0"/>
        <w:spacing w:line="360" w:lineRule="auto"/>
        <w:ind w:left="851" w:right="850"/>
        <w:jc w:val="center"/>
        <w:rPr>
          <w:rFonts w:ascii="Palatino Linotype" w:hAnsi="Palatino Linotype" w:cs="Arial"/>
          <w:b/>
          <w:i/>
          <w:sz w:val="22"/>
          <w:szCs w:val="22"/>
        </w:rPr>
      </w:pPr>
      <w:r w:rsidRPr="008033DC">
        <w:rPr>
          <w:rFonts w:ascii="Palatino Linotype" w:hAnsi="Palatino Linotype" w:cs="Arial"/>
          <w:b/>
          <w:i/>
          <w:sz w:val="22"/>
          <w:szCs w:val="22"/>
        </w:rPr>
        <w:t>TÍTULO PRIMERO</w:t>
      </w:r>
    </w:p>
    <w:p w:rsidR="008033DC" w:rsidRPr="008033DC" w:rsidRDefault="008033DC" w:rsidP="008033DC">
      <w:pPr>
        <w:pStyle w:val="Prrafodelista"/>
        <w:autoSpaceDE w:val="0"/>
        <w:autoSpaceDN w:val="0"/>
        <w:adjustRightInd w:val="0"/>
        <w:spacing w:line="360" w:lineRule="auto"/>
        <w:ind w:left="851" w:right="850"/>
        <w:jc w:val="center"/>
        <w:rPr>
          <w:rFonts w:ascii="Palatino Linotype" w:hAnsi="Palatino Linotype" w:cs="Arial"/>
          <w:b/>
          <w:i/>
          <w:sz w:val="22"/>
          <w:szCs w:val="22"/>
        </w:rPr>
      </w:pPr>
      <w:r w:rsidRPr="008033DC">
        <w:rPr>
          <w:rFonts w:ascii="Palatino Linotype" w:hAnsi="Palatino Linotype" w:cs="Arial"/>
          <w:b/>
          <w:i/>
          <w:sz w:val="22"/>
          <w:szCs w:val="22"/>
        </w:rPr>
        <w:t>DISPOSICIONES GENERALES</w:t>
      </w:r>
    </w:p>
    <w:p w:rsidR="008033DC" w:rsidRPr="008033DC" w:rsidRDefault="008033DC" w:rsidP="008033DC">
      <w:pPr>
        <w:pStyle w:val="Prrafodelista"/>
        <w:autoSpaceDE w:val="0"/>
        <w:autoSpaceDN w:val="0"/>
        <w:adjustRightInd w:val="0"/>
        <w:spacing w:line="360" w:lineRule="auto"/>
        <w:ind w:left="851" w:right="850"/>
        <w:jc w:val="center"/>
        <w:rPr>
          <w:rFonts w:ascii="Palatino Linotype" w:hAnsi="Palatino Linotype" w:cs="Arial"/>
          <w:b/>
          <w:i/>
          <w:sz w:val="22"/>
          <w:szCs w:val="22"/>
        </w:rPr>
      </w:pPr>
      <w:r w:rsidRPr="008033DC">
        <w:rPr>
          <w:rFonts w:ascii="Palatino Linotype" w:hAnsi="Palatino Linotype" w:cs="Arial"/>
          <w:b/>
          <w:i/>
          <w:sz w:val="22"/>
          <w:szCs w:val="22"/>
        </w:rPr>
        <w:t>CAPÍTULO PRIMERO</w:t>
      </w:r>
    </w:p>
    <w:p w:rsidR="007457AC" w:rsidRPr="008033DC" w:rsidRDefault="008033DC" w:rsidP="008033DC">
      <w:pPr>
        <w:pStyle w:val="Prrafodelista"/>
        <w:autoSpaceDE w:val="0"/>
        <w:autoSpaceDN w:val="0"/>
        <w:adjustRightInd w:val="0"/>
        <w:spacing w:line="360" w:lineRule="auto"/>
        <w:ind w:left="851" w:right="850"/>
        <w:jc w:val="center"/>
        <w:rPr>
          <w:rFonts w:ascii="Palatino Linotype" w:hAnsi="Palatino Linotype" w:cs="Arial"/>
          <w:b/>
          <w:i/>
          <w:sz w:val="22"/>
          <w:szCs w:val="22"/>
        </w:rPr>
      </w:pPr>
      <w:r w:rsidRPr="008033DC">
        <w:rPr>
          <w:rFonts w:ascii="Palatino Linotype" w:hAnsi="Palatino Linotype" w:cs="Arial"/>
          <w:b/>
          <w:i/>
          <w:sz w:val="22"/>
          <w:szCs w:val="22"/>
        </w:rPr>
        <w:t>DE LA SEGURIDAD PÚBLICA Y SUS FINES</w:t>
      </w:r>
    </w:p>
    <w:p w:rsidR="008033DC" w:rsidRPr="008033DC" w:rsidRDefault="008033DC" w:rsidP="008033DC">
      <w:pPr>
        <w:pStyle w:val="Prrafodelista"/>
        <w:autoSpaceDE w:val="0"/>
        <w:autoSpaceDN w:val="0"/>
        <w:adjustRightInd w:val="0"/>
        <w:spacing w:line="360" w:lineRule="auto"/>
        <w:ind w:left="851" w:right="850"/>
        <w:jc w:val="both"/>
        <w:rPr>
          <w:rFonts w:ascii="Palatino Linotype" w:hAnsi="Palatino Linotype"/>
          <w:i/>
          <w:sz w:val="22"/>
          <w:szCs w:val="22"/>
        </w:rPr>
      </w:pPr>
    </w:p>
    <w:p w:rsidR="008033DC" w:rsidRPr="008033DC" w:rsidRDefault="008033DC" w:rsidP="008033DC">
      <w:pPr>
        <w:pStyle w:val="Prrafodelista"/>
        <w:autoSpaceDE w:val="0"/>
        <w:autoSpaceDN w:val="0"/>
        <w:adjustRightInd w:val="0"/>
        <w:spacing w:line="360" w:lineRule="auto"/>
        <w:ind w:left="851" w:right="850"/>
        <w:jc w:val="both"/>
        <w:rPr>
          <w:rFonts w:ascii="Palatino Linotype" w:hAnsi="Palatino Linotype"/>
          <w:i/>
          <w:sz w:val="22"/>
          <w:szCs w:val="22"/>
        </w:rPr>
      </w:pPr>
      <w:r w:rsidRPr="008033DC">
        <w:rPr>
          <w:rFonts w:ascii="Palatino Linotype" w:hAnsi="Palatino Linotype"/>
          <w:i/>
          <w:sz w:val="22"/>
          <w:szCs w:val="22"/>
        </w:rPr>
        <w:t>Artículo 1.- Esta Ley es de orden público, de interés social y de observancia general en todo el territorio del Estado de México, y tiene por objeto:</w:t>
      </w:r>
    </w:p>
    <w:p w:rsidR="008033DC" w:rsidRPr="008033DC" w:rsidRDefault="008033DC" w:rsidP="008033DC">
      <w:pPr>
        <w:pStyle w:val="Prrafodelista"/>
        <w:numPr>
          <w:ilvl w:val="0"/>
          <w:numId w:val="44"/>
        </w:numPr>
        <w:autoSpaceDE w:val="0"/>
        <w:autoSpaceDN w:val="0"/>
        <w:adjustRightInd w:val="0"/>
        <w:spacing w:line="360" w:lineRule="auto"/>
        <w:ind w:left="851" w:right="850"/>
        <w:jc w:val="both"/>
        <w:rPr>
          <w:rFonts w:ascii="Palatino Linotype" w:hAnsi="Palatino Linotype"/>
          <w:i/>
          <w:sz w:val="22"/>
          <w:szCs w:val="22"/>
        </w:rPr>
      </w:pPr>
      <w:r w:rsidRPr="008033DC">
        <w:rPr>
          <w:rFonts w:ascii="Palatino Linotype" w:hAnsi="Palatino Linotype"/>
          <w:i/>
          <w:sz w:val="22"/>
          <w:szCs w:val="22"/>
        </w:rPr>
        <w:t>Normar la distribución de competencias en materia de seguridad pública que realizan el Estado y los Municipios;</w:t>
      </w:r>
    </w:p>
    <w:p w:rsidR="008033DC" w:rsidRPr="008033DC" w:rsidRDefault="008033DC" w:rsidP="008033DC">
      <w:pPr>
        <w:pStyle w:val="Prrafodelista"/>
        <w:numPr>
          <w:ilvl w:val="0"/>
          <w:numId w:val="44"/>
        </w:numPr>
        <w:autoSpaceDE w:val="0"/>
        <w:autoSpaceDN w:val="0"/>
        <w:adjustRightInd w:val="0"/>
        <w:spacing w:line="360" w:lineRule="auto"/>
        <w:ind w:left="851" w:right="850"/>
        <w:jc w:val="both"/>
        <w:rPr>
          <w:rFonts w:ascii="Palatino Linotype" w:hAnsi="Palatino Linotype" w:cs="Arial"/>
          <w:i/>
          <w:sz w:val="22"/>
          <w:szCs w:val="22"/>
        </w:rPr>
      </w:pPr>
      <w:r w:rsidRPr="008033DC">
        <w:rPr>
          <w:rFonts w:ascii="Palatino Linotype" w:hAnsi="Palatino Linotype"/>
          <w:i/>
          <w:sz w:val="22"/>
          <w:szCs w:val="22"/>
        </w:rPr>
        <w:t>(…)</w:t>
      </w:r>
    </w:p>
    <w:p w:rsidR="008033DC" w:rsidRPr="008033DC" w:rsidRDefault="008033DC" w:rsidP="008033DC">
      <w:pPr>
        <w:autoSpaceDE w:val="0"/>
        <w:autoSpaceDN w:val="0"/>
        <w:adjustRightInd w:val="0"/>
        <w:spacing w:line="360" w:lineRule="auto"/>
        <w:ind w:right="850"/>
        <w:jc w:val="both"/>
        <w:rPr>
          <w:rFonts w:ascii="Palatino Linotype" w:hAnsi="Palatino Linotype" w:cs="Arial"/>
          <w:i/>
        </w:rPr>
      </w:pPr>
    </w:p>
    <w:p w:rsidR="008033DC" w:rsidRPr="008033DC" w:rsidRDefault="008033DC" w:rsidP="008033DC">
      <w:pPr>
        <w:autoSpaceDE w:val="0"/>
        <w:autoSpaceDN w:val="0"/>
        <w:adjustRightInd w:val="0"/>
        <w:spacing w:line="360" w:lineRule="auto"/>
        <w:ind w:left="851" w:right="850"/>
        <w:jc w:val="both"/>
        <w:rPr>
          <w:rFonts w:ascii="Palatino Linotype" w:hAnsi="Palatino Linotype"/>
          <w:i/>
        </w:rPr>
      </w:pPr>
      <w:r w:rsidRPr="008033DC">
        <w:rPr>
          <w:rFonts w:ascii="Palatino Linotype" w:hAnsi="Palatino Linotype"/>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8033DC" w:rsidRPr="008033DC" w:rsidRDefault="008033DC" w:rsidP="008033DC">
      <w:pPr>
        <w:autoSpaceDE w:val="0"/>
        <w:autoSpaceDN w:val="0"/>
        <w:adjustRightInd w:val="0"/>
        <w:spacing w:line="360" w:lineRule="auto"/>
        <w:ind w:left="851" w:right="850"/>
        <w:jc w:val="both"/>
        <w:rPr>
          <w:rFonts w:ascii="Palatino Linotype" w:hAnsi="Palatino Linotype"/>
          <w:i/>
        </w:rPr>
      </w:pPr>
    </w:p>
    <w:p w:rsidR="008033DC" w:rsidRPr="008033DC" w:rsidRDefault="008033DC" w:rsidP="008033DC">
      <w:pPr>
        <w:pStyle w:val="Prrafodelista"/>
        <w:numPr>
          <w:ilvl w:val="0"/>
          <w:numId w:val="45"/>
        </w:numPr>
        <w:autoSpaceDE w:val="0"/>
        <w:autoSpaceDN w:val="0"/>
        <w:adjustRightInd w:val="0"/>
        <w:spacing w:line="360" w:lineRule="auto"/>
        <w:ind w:left="851" w:right="850"/>
        <w:jc w:val="both"/>
        <w:rPr>
          <w:rFonts w:ascii="Palatino Linotype" w:hAnsi="Palatino Linotype"/>
          <w:i/>
          <w:sz w:val="22"/>
          <w:szCs w:val="22"/>
        </w:rPr>
      </w:pPr>
      <w:r w:rsidRPr="008033DC">
        <w:rPr>
          <w:rFonts w:ascii="Palatino Linotype" w:hAnsi="Palatino Linotype"/>
          <w:i/>
          <w:sz w:val="22"/>
          <w:szCs w:val="22"/>
        </w:rPr>
        <w:t>Derechos:</w:t>
      </w:r>
    </w:p>
    <w:p w:rsidR="008033DC" w:rsidRPr="008033DC" w:rsidRDefault="008033DC" w:rsidP="008033DC">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8033DC">
        <w:rPr>
          <w:rFonts w:ascii="Palatino Linotype" w:hAnsi="Palatino Linotype" w:cs="Arial"/>
          <w:i/>
          <w:sz w:val="22"/>
          <w:szCs w:val="22"/>
        </w:rPr>
        <w:t>(…)</w:t>
      </w:r>
    </w:p>
    <w:p w:rsidR="008033DC" w:rsidRPr="008033DC" w:rsidRDefault="008033DC" w:rsidP="008033DC">
      <w:pPr>
        <w:pStyle w:val="Prrafodelista"/>
        <w:autoSpaceDE w:val="0"/>
        <w:autoSpaceDN w:val="0"/>
        <w:adjustRightInd w:val="0"/>
        <w:spacing w:line="360" w:lineRule="auto"/>
        <w:ind w:left="851" w:right="850"/>
        <w:jc w:val="both"/>
        <w:rPr>
          <w:rFonts w:ascii="Palatino Linotype" w:hAnsi="Palatino Linotype" w:cs="Arial"/>
          <w:i/>
          <w:sz w:val="22"/>
          <w:szCs w:val="22"/>
        </w:rPr>
      </w:pPr>
      <w:r w:rsidRPr="008033DC">
        <w:rPr>
          <w:rFonts w:ascii="Palatino Linotype" w:hAnsi="Palatino Linotype"/>
          <w:i/>
          <w:sz w:val="22"/>
          <w:szCs w:val="22"/>
        </w:rPr>
        <w:t>IV. Recibir la formación, capacitación, adiestramiento y profesionalización;</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8033DC" w:rsidRDefault="008033DC"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ese sentido tenemos que el Sujeto Obligado tiene el deber de proporcionar a los integrantes encargados de la Seguridad Pública, la formación, capacitación, adiestramiento y profesionalización; dentro de los cuales podemos encontrar que dichos servidores p</w:t>
      </w:r>
      <w:r w:rsidR="00620214">
        <w:rPr>
          <w:rFonts w:ascii="Palatino Linotype" w:hAnsi="Palatino Linotype" w:cs="Arial"/>
        </w:rPr>
        <w:t>úblicos pueden recibir de manera enunciativa mas no limitativa, el adiestramiento o capacitación para el uso de armas de fuego.</w:t>
      </w:r>
    </w:p>
    <w:p w:rsidR="00620214" w:rsidRDefault="00620214" w:rsidP="00975EB7">
      <w:pPr>
        <w:pStyle w:val="Prrafodelista"/>
        <w:autoSpaceDE w:val="0"/>
        <w:autoSpaceDN w:val="0"/>
        <w:adjustRightInd w:val="0"/>
        <w:spacing w:line="360" w:lineRule="auto"/>
        <w:ind w:left="0"/>
        <w:jc w:val="both"/>
        <w:rPr>
          <w:rFonts w:ascii="Palatino Linotype" w:hAnsi="Palatino Linotype" w:cs="Arial"/>
        </w:rPr>
      </w:pPr>
    </w:p>
    <w:p w:rsidR="00620214" w:rsidRDefault="00620214"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posible dilucidar que el Sujeto Obligado es competente para dar atención a la solicitud de información, materia del presente fallo, de ser procedente en versión pública.</w:t>
      </w:r>
    </w:p>
    <w:p w:rsidR="00620214" w:rsidRDefault="00620214"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numPr>
          <w:ilvl w:val="0"/>
          <w:numId w:val="43"/>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E27A17">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 xml:space="preserve">Ahora bien, las personas físicas tramitan su inscripción en el registro con el propósito de realizar —mediante esa clave de </w:t>
      </w:r>
      <w:r w:rsidRPr="00E27A17">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975EB7" w:rsidRPr="00497964" w:rsidRDefault="00975EB7" w:rsidP="00975EB7">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E27A17">
        <w:rPr>
          <w:rFonts w:ascii="Palatino Linotype" w:hAnsi="Palatino Linotype" w:cs="Arial"/>
          <w:sz w:val="24"/>
          <w:szCs w:val="24"/>
        </w:rPr>
        <w:lastRenderedPageBreak/>
        <w:t>identificable en términos de los artículos 3, fracción IX de la Ley de Transparencia y Acceso a la Información Pública del Estado de México y Municipios y  4 fracción VII de la Ley de Protección de Datos Personales del Estado de México.</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0752E0"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975EB7" w:rsidRDefault="00975EB7" w:rsidP="00975EB7">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D16A6F" w:rsidRDefault="00975EB7" w:rsidP="00975EB7">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lastRenderedPageBreak/>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975EB7" w:rsidRPr="006B740B" w:rsidRDefault="00975EB7" w:rsidP="006B740B">
      <w:pPr>
        <w:keepNext/>
        <w:keepLines/>
        <w:spacing w:after="0" w:line="360" w:lineRule="auto"/>
        <w:jc w:val="both"/>
        <w:outlineLvl w:val="1"/>
        <w:rPr>
          <w:rFonts w:ascii="Palatino Linotype" w:eastAsia="Calibri" w:hAnsi="Palatino Linotype" w:cs="Arial"/>
          <w:sz w:val="24"/>
          <w:szCs w:val="24"/>
        </w:rPr>
      </w:pP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w:t>
      </w:r>
      <w:r w:rsidRPr="006010FE">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6010FE">
        <w:rPr>
          <w:rFonts w:ascii="Palatino Linotype" w:hAnsi="Palatino Linotype" w:cs="Arial"/>
          <w:color w:val="222222"/>
          <w:sz w:val="24"/>
          <w:lang w:eastAsia="es-MX"/>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F4493"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B41AB7" w:rsidRDefault="00EF4493" w:rsidP="00B41AB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975EB7">
        <w:rPr>
          <w:rFonts w:ascii="Palatino Linotype" w:hAnsi="Palatino Linotype" w:cs="Arial"/>
          <w:sz w:val="24"/>
          <w:szCs w:val="24"/>
        </w:rPr>
        <w:t xml:space="preserve">Se </w:t>
      </w:r>
      <w:r w:rsidR="00975EB7" w:rsidRPr="00C13482">
        <w:rPr>
          <w:rFonts w:ascii="Palatino Linotype" w:hAnsi="Palatino Linotype" w:cs="Arial"/>
          <w:b/>
          <w:sz w:val="24"/>
          <w:szCs w:val="24"/>
        </w:rPr>
        <w:t>ORDENA</w:t>
      </w:r>
      <w:r w:rsidR="00975EB7">
        <w:rPr>
          <w:rFonts w:ascii="Palatino Linotype" w:hAnsi="Palatino Linotype" w:cs="Arial"/>
          <w:sz w:val="24"/>
          <w:szCs w:val="24"/>
        </w:rPr>
        <w:t xml:space="preserve"> al </w:t>
      </w:r>
      <w:r w:rsidR="00975EB7">
        <w:rPr>
          <w:rFonts w:ascii="Palatino Linotype" w:hAnsi="Palatino Linotype" w:cs="Arial"/>
          <w:b/>
          <w:sz w:val="24"/>
          <w:szCs w:val="24"/>
        </w:rPr>
        <w:t>sujeto obligado,</w:t>
      </w:r>
      <w:r w:rsidR="00975EB7">
        <w:rPr>
          <w:rFonts w:ascii="Palatino Linotype" w:hAnsi="Palatino Linotype" w:cs="Arial"/>
          <w:sz w:val="24"/>
          <w:szCs w:val="24"/>
        </w:rPr>
        <w:t xml:space="preserve"> atienda la solicitud de información número </w:t>
      </w:r>
      <w:r w:rsidR="00975EB7" w:rsidRPr="00975EB7">
        <w:rPr>
          <w:rFonts w:ascii="Palatino Linotype" w:hAnsi="Palatino Linotype" w:cs="Arial"/>
          <w:b/>
          <w:sz w:val="24"/>
          <w:szCs w:val="24"/>
        </w:rPr>
        <w:t>00460/CAPULHUA/IP/2019</w:t>
      </w:r>
      <w:r w:rsidR="00975EB7">
        <w:rPr>
          <w:rFonts w:ascii="Palatino Linotype" w:hAnsi="Palatino Linotype" w:cs="Arial"/>
          <w:sz w:val="24"/>
          <w:szCs w:val="24"/>
        </w:rPr>
        <w:t>, y haga entrega</w:t>
      </w:r>
      <w:r w:rsidR="00B41AB7">
        <w:rPr>
          <w:rFonts w:ascii="Palatino Linotype" w:hAnsi="Palatino Linotype" w:cs="Arial"/>
          <w:sz w:val="24"/>
          <w:szCs w:val="24"/>
        </w:rPr>
        <w:t xml:space="preserve"> en su caso</w:t>
      </w:r>
      <w:r w:rsidR="00975EB7">
        <w:rPr>
          <w:rFonts w:ascii="Palatino Linotype" w:hAnsi="Palatino Linotype" w:cs="Arial"/>
          <w:sz w:val="24"/>
          <w:szCs w:val="24"/>
        </w:rPr>
        <w:t xml:space="preserve"> de la información solicitada, en términos del</w:t>
      </w:r>
      <w:r w:rsidR="00975EB7" w:rsidRPr="00343200">
        <w:rPr>
          <w:rFonts w:ascii="Palatino Linotype" w:hAnsi="Palatino Linotype" w:cs="Arial"/>
          <w:sz w:val="24"/>
          <w:szCs w:val="24"/>
        </w:rPr>
        <w:t xml:space="preserve"> </w:t>
      </w:r>
      <w:r w:rsidR="00975EB7" w:rsidRPr="00D16A6F">
        <w:rPr>
          <w:rFonts w:ascii="Palatino Linotype" w:hAnsi="Palatino Linotype" w:cs="Arial"/>
          <w:sz w:val="24"/>
          <w:szCs w:val="24"/>
        </w:rPr>
        <w:t xml:space="preserve">Considerando </w:t>
      </w:r>
      <w:r w:rsidR="00975EB7">
        <w:rPr>
          <w:rFonts w:ascii="Palatino Linotype" w:hAnsi="Palatino Linotype" w:cs="Arial"/>
          <w:b/>
          <w:sz w:val="24"/>
          <w:szCs w:val="24"/>
        </w:rPr>
        <w:t>QUINTO,</w:t>
      </w:r>
      <w:r w:rsidR="00975EB7">
        <w:rPr>
          <w:rFonts w:ascii="Palatino Linotype" w:hAnsi="Palatino Linotype" w:cs="Arial"/>
          <w:sz w:val="24"/>
          <w:szCs w:val="24"/>
        </w:rPr>
        <w:t xml:space="preserve"> vía Sistema de Acceso a la Información Mexiquense (SAIMEX).</w:t>
      </w:r>
    </w:p>
    <w:p w:rsidR="00B41AB7" w:rsidRPr="00975EB7" w:rsidRDefault="00B41AB7" w:rsidP="00B41AB7">
      <w:pPr>
        <w:autoSpaceDE w:val="0"/>
        <w:autoSpaceDN w:val="0"/>
        <w:adjustRightInd w:val="0"/>
        <w:spacing w:before="240" w:line="360" w:lineRule="auto"/>
        <w:ind w:right="49"/>
        <w:jc w:val="both"/>
        <w:rPr>
          <w:rFonts w:ascii="Palatino Linotype" w:hAnsi="Palatino Linotype" w:cs="Arial"/>
          <w:sz w:val="24"/>
          <w:szCs w:val="24"/>
        </w:rPr>
      </w:pPr>
    </w:p>
    <w:p w:rsidR="00203AEC" w:rsidRPr="00975EB7" w:rsidRDefault="00975EB7" w:rsidP="00EF4493">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00B41AB7">
        <w:rPr>
          <w:rFonts w:ascii="Palatino Linotype" w:hAnsi="Palatino Linotype" w:cs="Arial"/>
          <w:b/>
          <w:sz w:val="24"/>
          <w:szCs w:val="24"/>
        </w:rPr>
        <w:t xml:space="preserve"> Sujeto </w:t>
      </w:r>
      <w:r w:rsidRPr="00226C6A">
        <w:rPr>
          <w:rFonts w:ascii="Palatino Linotype" w:hAnsi="Palatino Linotype" w:cs="Arial"/>
          <w:b/>
          <w:sz w:val="24"/>
          <w:szCs w:val="24"/>
        </w:rPr>
        <w:t>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226C6A">
        <w:rPr>
          <w:rFonts w:ascii="Palatino Linotype" w:hAnsi="Palatino Linotype" w:cs="Arial"/>
          <w:sz w:val="24"/>
          <w:szCs w:val="24"/>
        </w:rPr>
        <w:lastRenderedPageBreak/>
        <w:t>diez días hábiles, debiendo informar a este Instituto en un plazo de tres días hábiles siguientes sobre el cumplimiento dado a la presente.</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0136A4" w:rsidRPr="00F227CA" w:rsidRDefault="00975EB7" w:rsidP="00EF4493">
      <w:pPr>
        <w:autoSpaceDE w:val="0"/>
        <w:autoSpaceDN w:val="0"/>
        <w:adjustRightInd w:val="0"/>
        <w:spacing w:before="240" w:line="360" w:lineRule="auto"/>
        <w:jc w:val="both"/>
        <w:rPr>
          <w:rFonts w:ascii="Palatino Linotype" w:hAnsi="Palatino Linotype" w:cs="Arial"/>
          <w:sz w:val="28"/>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B41AB7" w:rsidRDefault="00F227CA"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00893572" w:rsidRPr="00605501">
        <w:rPr>
          <w:rFonts w:ascii="Palatino Linotype" w:hAnsi="Palatino Linotype" w:cs="Arial"/>
          <w:sz w:val="24"/>
          <w:szCs w:val="24"/>
        </w:rPr>
        <w:t xml:space="preserve"> de la presente resolución.</w:t>
      </w:r>
    </w:p>
    <w:p w:rsidR="00B41AB7" w:rsidRPr="00B41AB7" w:rsidRDefault="00B41AB7" w:rsidP="00EF4493">
      <w:pPr>
        <w:autoSpaceDE w:val="0"/>
        <w:autoSpaceDN w:val="0"/>
        <w:adjustRightInd w:val="0"/>
        <w:spacing w:before="240" w:line="360" w:lineRule="auto"/>
        <w:jc w:val="both"/>
        <w:rPr>
          <w:rFonts w:ascii="Palatino Linotype" w:hAnsi="Palatino Linotype" w:cs="Arial"/>
          <w:sz w:val="10"/>
          <w:szCs w:val="24"/>
        </w:rPr>
      </w:pPr>
    </w:p>
    <w:p w:rsidR="00B41AB7" w:rsidRDefault="00B41AB7" w:rsidP="00B41A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B41AB7" w:rsidRDefault="00B41AB7" w:rsidP="00EF4493">
      <w:pPr>
        <w:autoSpaceDE w:val="0"/>
        <w:autoSpaceDN w:val="0"/>
        <w:adjustRightInd w:val="0"/>
        <w:spacing w:before="240" w:line="360" w:lineRule="auto"/>
        <w:jc w:val="both"/>
        <w:rPr>
          <w:rFonts w:ascii="Palatino Linotype" w:hAnsi="Palatino Linotype" w:cs="Arial"/>
          <w:sz w:val="24"/>
          <w:szCs w:val="24"/>
        </w:rPr>
      </w:pPr>
    </w:p>
    <w:p w:rsidR="00F227CA" w:rsidRPr="00620214" w:rsidRDefault="00F227CA" w:rsidP="00620214">
      <w:pPr>
        <w:autoSpaceDE w:val="0"/>
        <w:autoSpaceDN w:val="0"/>
        <w:adjustRightInd w:val="0"/>
        <w:spacing w:before="240" w:line="360" w:lineRule="auto"/>
        <w:jc w:val="both"/>
        <w:rPr>
          <w:rFonts w:ascii="Palatino Linotype" w:hAnsi="Palatino Linotype" w:cs="Arial"/>
          <w:sz w:val="24"/>
          <w:szCs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B03BDD">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B03BDD">
        <w:rPr>
          <w:rFonts w:ascii="Palatino Linotype" w:hAnsi="Palatino Linotype" w:cs="Arial"/>
        </w:rPr>
        <w:t>;</w:t>
      </w:r>
      <w:r w:rsidR="00025E59">
        <w:rPr>
          <w:rFonts w:ascii="Palatino Linotype" w:hAnsi="Palatino Linotype" w:cs="Arial"/>
        </w:rPr>
        <w:t xml:space="preserve"> </w:t>
      </w:r>
      <w:r w:rsidRPr="005B37EF">
        <w:rPr>
          <w:rFonts w:ascii="Palatino Linotype" w:hAnsi="Palatino Linotype" w:cs="Arial"/>
        </w:rPr>
        <w:t>JAVIER MARTÍNEZ CRUZ</w:t>
      </w:r>
      <w:r w:rsidR="00B03BDD">
        <w:rPr>
          <w:rFonts w:ascii="Palatino Linotype" w:hAnsi="Palatino Linotype" w:cs="Arial"/>
        </w:rPr>
        <w:t xml:space="preserve"> CON VOTO PARTICULAR</w:t>
      </w:r>
      <w:r w:rsidRPr="005B37EF">
        <w:rPr>
          <w:rFonts w:ascii="Palatino Linotype" w:hAnsi="Palatino Linotype" w:cs="Arial"/>
        </w:rPr>
        <w:t xml:space="preserve">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B03BDD">
        <w:rPr>
          <w:rFonts w:ascii="Palatino Linotype" w:hAnsi="Palatino Linotype" w:cs="Arial"/>
        </w:rPr>
        <w:t>SÉPTIMA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B03BDD">
        <w:rPr>
          <w:rFonts w:ascii="Palatino Linotype" w:hAnsi="Palatino Linotype" w:cs="Arial"/>
        </w:rPr>
        <w:t>VEINTISIETE DE FEBRERO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620214">
        <w:rPr>
          <w:rFonts w:ascii="Palatino Linotype" w:hAnsi="Palatino Linotype" w:cs="Arial"/>
          <w:sz w:val="24"/>
        </w:rPr>
        <w:t>----------------------------------------------------------------------------------------------------------------------------------------------------------------------------------------------------------------------------------------------------------------------------------------------------------------------------------------------------------------------------------------------------------------------------------------------------------------------------------------------------------------------------------------------------------------------------------------------------------------------------------------------------------------------------------------------------------------------------------------------------------------------------------------------------------------------------------------------------------------------------------------------------------------------------------------------------------------------------------------------------------------------------------------------------------------------------------------------------------------------------------------------------------------</w:t>
      </w:r>
      <w:r w:rsidR="00B03BDD">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B03BDD">
        <w:rPr>
          <w:rFonts w:ascii="Palatino Linotype" w:hAnsi="Palatino Linotype" w:cs="Arial"/>
          <w:sz w:val="16"/>
          <w:szCs w:val="16"/>
        </w:rPr>
        <w:t>veintisiete de febrero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20214">
        <w:rPr>
          <w:rFonts w:ascii="Palatino Linotype" w:hAnsi="Palatino Linotype" w:cs="Arial"/>
          <w:bCs/>
          <w:sz w:val="16"/>
          <w:szCs w:val="16"/>
          <w:lang w:eastAsia="es-MX"/>
        </w:rPr>
        <w:t>09615</w:t>
      </w:r>
      <w:r w:rsidR="00025E59">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696FBF" w:rsidRPr="00C50F69" w:rsidRDefault="00620214"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F9" w:rsidRDefault="00886CF9" w:rsidP="00EF4493">
      <w:pPr>
        <w:spacing w:after="0" w:line="240" w:lineRule="auto"/>
      </w:pPr>
      <w:r>
        <w:separator/>
      </w:r>
    </w:p>
  </w:endnote>
  <w:endnote w:type="continuationSeparator" w:id="0">
    <w:p w:rsidR="00886CF9" w:rsidRDefault="00886CF9"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660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6609">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66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46609">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F9" w:rsidRDefault="00886CF9" w:rsidP="00EF4493">
      <w:pPr>
        <w:spacing w:after="0" w:line="240" w:lineRule="auto"/>
      </w:pPr>
      <w:r>
        <w:separator/>
      </w:r>
    </w:p>
  </w:footnote>
  <w:footnote w:type="continuationSeparator" w:id="0">
    <w:p w:rsidR="00886CF9" w:rsidRDefault="00886CF9"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D14C34"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096</w:t>
          </w:r>
          <w:r w:rsidR="00EF7BB0">
            <w:rPr>
              <w:rFonts w:ascii="Palatino Linotype" w:hAnsi="Palatino Linotype" w:cs="Arial"/>
              <w:bCs/>
              <w:sz w:val="24"/>
              <w:lang w:eastAsia="es-MX"/>
            </w:rPr>
            <w:t>15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D14C34" w:rsidP="00761D7D">
          <w:pPr>
            <w:spacing w:after="120" w:line="256" w:lineRule="auto"/>
            <w:ind w:right="214"/>
            <w:jc w:val="both"/>
            <w:rPr>
              <w:rFonts w:ascii="Palatino Linotype" w:hAnsi="Palatino Linotype" w:cs="Arial"/>
            </w:rPr>
          </w:pPr>
          <w:r>
            <w:rPr>
              <w:rFonts w:ascii="Palatino Linotype" w:hAnsi="Palatino Linotype" w:cs="Arial"/>
              <w:szCs w:val="20"/>
            </w:rPr>
            <w:t>Ayuntamiento de Capulhuac</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EF5707"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0961</w:t>
          </w:r>
          <w:r w:rsidR="00EF674D">
            <w:rPr>
              <w:rFonts w:ascii="Palatino Linotype" w:hAnsi="Palatino Linotype" w:cs="Arial"/>
              <w:bCs/>
              <w:sz w:val="24"/>
              <w:lang w:eastAsia="es-MX"/>
            </w:rPr>
            <w:t>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C46609"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EF5707" w:rsidP="003C3CA3">
          <w:pPr>
            <w:spacing w:after="120" w:line="256" w:lineRule="auto"/>
            <w:ind w:right="214"/>
            <w:jc w:val="both"/>
            <w:rPr>
              <w:rFonts w:ascii="Palatino Linotype" w:hAnsi="Palatino Linotype" w:cs="Arial"/>
              <w:szCs w:val="20"/>
            </w:rPr>
          </w:pPr>
          <w:r w:rsidRPr="00EF5707">
            <w:rPr>
              <w:rFonts w:ascii="Palatino Linotype" w:hAnsi="Palatino Linotype" w:cs="Arial"/>
              <w:szCs w:val="20"/>
            </w:rPr>
            <w:t>Ayuntamiento de Capulhuac</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2"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30"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0"/>
  </w:num>
  <w:num w:numId="3">
    <w:abstractNumId w:val="2"/>
  </w:num>
  <w:num w:numId="4">
    <w:abstractNumId w:val="32"/>
  </w:num>
  <w:num w:numId="5">
    <w:abstractNumId w:val="18"/>
  </w:num>
  <w:num w:numId="6">
    <w:abstractNumId w:val="42"/>
  </w:num>
  <w:num w:numId="7">
    <w:abstractNumId w:val="3"/>
  </w:num>
  <w:num w:numId="8">
    <w:abstractNumId w:val="19"/>
  </w:num>
  <w:num w:numId="9">
    <w:abstractNumId w:val="21"/>
  </w:num>
  <w:num w:numId="10">
    <w:abstractNumId w:val="35"/>
  </w:num>
  <w:num w:numId="11">
    <w:abstractNumId w:val="8"/>
  </w:num>
  <w:num w:numId="12">
    <w:abstractNumId w:val="30"/>
  </w:num>
  <w:num w:numId="13">
    <w:abstractNumId w:val="6"/>
  </w:num>
  <w:num w:numId="14">
    <w:abstractNumId w:val="34"/>
  </w:num>
  <w:num w:numId="15">
    <w:abstractNumId w:val="26"/>
  </w:num>
  <w:num w:numId="16">
    <w:abstractNumId w:val="7"/>
  </w:num>
  <w:num w:numId="17">
    <w:abstractNumId w:val="23"/>
  </w:num>
  <w:num w:numId="18">
    <w:abstractNumId w:val="1"/>
  </w:num>
  <w:num w:numId="19">
    <w:abstractNumId w:val="25"/>
  </w:num>
  <w:num w:numId="20">
    <w:abstractNumId w:val="13"/>
  </w:num>
  <w:num w:numId="21">
    <w:abstractNumId w:val="10"/>
  </w:num>
  <w:num w:numId="22">
    <w:abstractNumId w:val="33"/>
  </w:num>
  <w:num w:numId="23">
    <w:abstractNumId w:val="14"/>
  </w:num>
  <w:num w:numId="24">
    <w:abstractNumId w:val="39"/>
  </w:num>
  <w:num w:numId="25">
    <w:abstractNumId w:val="37"/>
  </w:num>
  <w:num w:numId="26">
    <w:abstractNumId w:val="5"/>
  </w:num>
  <w:num w:numId="27">
    <w:abstractNumId w:val="24"/>
  </w:num>
  <w:num w:numId="28">
    <w:abstractNumId w:val="36"/>
  </w:num>
  <w:num w:numId="29">
    <w:abstractNumId w:val="44"/>
  </w:num>
  <w:num w:numId="30">
    <w:abstractNumId w:val="27"/>
  </w:num>
  <w:num w:numId="31">
    <w:abstractNumId w:val="29"/>
  </w:num>
  <w:num w:numId="32">
    <w:abstractNumId w:val="41"/>
  </w:num>
  <w:num w:numId="33">
    <w:abstractNumId w:val="31"/>
  </w:num>
  <w:num w:numId="34">
    <w:abstractNumId w:val="20"/>
  </w:num>
  <w:num w:numId="35">
    <w:abstractNumId w:val="16"/>
  </w:num>
  <w:num w:numId="36">
    <w:abstractNumId w:val="11"/>
  </w:num>
  <w:num w:numId="37">
    <w:abstractNumId w:val="12"/>
  </w:num>
  <w:num w:numId="38">
    <w:abstractNumId w:val="38"/>
  </w:num>
  <w:num w:numId="39">
    <w:abstractNumId w:val="22"/>
  </w:num>
  <w:num w:numId="40">
    <w:abstractNumId w:val="28"/>
  </w:num>
  <w:num w:numId="41">
    <w:abstractNumId w:val="4"/>
  </w:num>
  <w:num w:numId="42">
    <w:abstractNumId w:val="15"/>
  </w:num>
  <w:num w:numId="43">
    <w:abstractNumId w:val="40"/>
  </w:num>
  <w:num w:numId="44">
    <w:abstractNumId w:val="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55A0F"/>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E8D"/>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D04E8"/>
    <w:rsid w:val="002E1AAC"/>
    <w:rsid w:val="002F7FF2"/>
    <w:rsid w:val="00306529"/>
    <w:rsid w:val="00325503"/>
    <w:rsid w:val="00326F0B"/>
    <w:rsid w:val="00344DF6"/>
    <w:rsid w:val="00355864"/>
    <w:rsid w:val="0036453F"/>
    <w:rsid w:val="00364724"/>
    <w:rsid w:val="0036658A"/>
    <w:rsid w:val="00370AE0"/>
    <w:rsid w:val="00381A38"/>
    <w:rsid w:val="00394381"/>
    <w:rsid w:val="003A3011"/>
    <w:rsid w:val="003A6739"/>
    <w:rsid w:val="003C3CA3"/>
    <w:rsid w:val="003E33B1"/>
    <w:rsid w:val="003E6C68"/>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B13E8"/>
    <w:rsid w:val="004B2880"/>
    <w:rsid w:val="004C1447"/>
    <w:rsid w:val="004C565B"/>
    <w:rsid w:val="004F4459"/>
    <w:rsid w:val="005075CF"/>
    <w:rsid w:val="00513367"/>
    <w:rsid w:val="00515E81"/>
    <w:rsid w:val="00526446"/>
    <w:rsid w:val="00540B2F"/>
    <w:rsid w:val="00545C18"/>
    <w:rsid w:val="00546BD1"/>
    <w:rsid w:val="0055089B"/>
    <w:rsid w:val="005521BA"/>
    <w:rsid w:val="005569D6"/>
    <w:rsid w:val="005649E2"/>
    <w:rsid w:val="00583579"/>
    <w:rsid w:val="00586B5A"/>
    <w:rsid w:val="005A5CE2"/>
    <w:rsid w:val="005A7CA3"/>
    <w:rsid w:val="005B3EB0"/>
    <w:rsid w:val="005B4B11"/>
    <w:rsid w:val="005D137B"/>
    <w:rsid w:val="005D72CE"/>
    <w:rsid w:val="005E56B2"/>
    <w:rsid w:val="0060353E"/>
    <w:rsid w:val="00604565"/>
    <w:rsid w:val="006046ED"/>
    <w:rsid w:val="00620214"/>
    <w:rsid w:val="00684514"/>
    <w:rsid w:val="00696FBF"/>
    <w:rsid w:val="00697A1C"/>
    <w:rsid w:val="006B11C6"/>
    <w:rsid w:val="006B2A06"/>
    <w:rsid w:val="006B740B"/>
    <w:rsid w:val="006D6D37"/>
    <w:rsid w:val="006E6052"/>
    <w:rsid w:val="006F251D"/>
    <w:rsid w:val="006F2DE7"/>
    <w:rsid w:val="006F3C31"/>
    <w:rsid w:val="006F63D2"/>
    <w:rsid w:val="007136D6"/>
    <w:rsid w:val="0071506B"/>
    <w:rsid w:val="0072270C"/>
    <w:rsid w:val="0072323C"/>
    <w:rsid w:val="00732820"/>
    <w:rsid w:val="00733917"/>
    <w:rsid w:val="007370D5"/>
    <w:rsid w:val="00741959"/>
    <w:rsid w:val="007457AC"/>
    <w:rsid w:val="00755B41"/>
    <w:rsid w:val="00761D7D"/>
    <w:rsid w:val="00770A89"/>
    <w:rsid w:val="0077428B"/>
    <w:rsid w:val="00784619"/>
    <w:rsid w:val="00791E63"/>
    <w:rsid w:val="0079621F"/>
    <w:rsid w:val="007B1411"/>
    <w:rsid w:val="007B5341"/>
    <w:rsid w:val="007B70F6"/>
    <w:rsid w:val="007B7A90"/>
    <w:rsid w:val="007D0F08"/>
    <w:rsid w:val="007F011C"/>
    <w:rsid w:val="0080077B"/>
    <w:rsid w:val="00803304"/>
    <w:rsid w:val="008033DC"/>
    <w:rsid w:val="00815A0F"/>
    <w:rsid w:val="00817E7B"/>
    <w:rsid w:val="008229F9"/>
    <w:rsid w:val="008626E3"/>
    <w:rsid w:val="00877591"/>
    <w:rsid w:val="008860FD"/>
    <w:rsid w:val="00886CF9"/>
    <w:rsid w:val="00893572"/>
    <w:rsid w:val="008938CF"/>
    <w:rsid w:val="008A0849"/>
    <w:rsid w:val="008D16FA"/>
    <w:rsid w:val="008E67E9"/>
    <w:rsid w:val="009017C6"/>
    <w:rsid w:val="00903DAE"/>
    <w:rsid w:val="009404A3"/>
    <w:rsid w:val="00975EB7"/>
    <w:rsid w:val="0097766B"/>
    <w:rsid w:val="00983BC6"/>
    <w:rsid w:val="009900EC"/>
    <w:rsid w:val="009A304B"/>
    <w:rsid w:val="009A7AB8"/>
    <w:rsid w:val="009B5455"/>
    <w:rsid w:val="009D55B4"/>
    <w:rsid w:val="009E56E2"/>
    <w:rsid w:val="009F286E"/>
    <w:rsid w:val="00A5380A"/>
    <w:rsid w:val="00A62BC0"/>
    <w:rsid w:val="00A67DDE"/>
    <w:rsid w:val="00A719CB"/>
    <w:rsid w:val="00A92ABC"/>
    <w:rsid w:val="00A934FC"/>
    <w:rsid w:val="00A944BC"/>
    <w:rsid w:val="00AB45A4"/>
    <w:rsid w:val="00AC0CA2"/>
    <w:rsid w:val="00AC1824"/>
    <w:rsid w:val="00AD479B"/>
    <w:rsid w:val="00AE6BF4"/>
    <w:rsid w:val="00AF298F"/>
    <w:rsid w:val="00AF41F9"/>
    <w:rsid w:val="00B00245"/>
    <w:rsid w:val="00B03BDD"/>
    <w:rsid w:val="00B071B9"/>
    <w:rsid w:val="00B26705"/>
    <w:rsid w:val="00B41AB7"/>
    <w:rsid w:val="00B469C1"/>
    <w:rsid w:val="00B53142"/>
    <w:rsid w:val="00B61C99"/>
    <w:rsid w:val="00B64DAF"/>
    <w:rsid w:val="00B82722"/>
    <w:rsid w:val="00B82D5C"/>
    <w:rsid w:val="00B84C69"/>
    <w:rsid w:val="00B85928"/>
    <w:rsid w:val="00B85B37"/>
    <w:rsid w:val="00B86F58"/>
    <w:rsid w:val="00B94AF5"/>
    <w:rsid w:val="00BB502B"/>
    <w:rsid w:val="00BC02DE"/>
    <w:rsid w:val="00BC65FF"/>
    <w:rsid w:val="00BD0523"/>
    <w:rsid w:val="00BE1CF1"/>
    <w:rsid w:val="00BE6F62"/>
    <w:rsid w:val="00BF4A39"/>
    <w:rsid w:val="00C07D1E"/>
    <w:rsid w:val="00C11C06"/>
    <w:rsid w:val="00C2405E"/>
    <w:rsid w:val="00C2663F"/>
    <w:rsid w:val="00C318E7"/>
    <w:rsid w:val="00C46609"/>
    <w:rsid w:val="00C47430"/>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110B7"/>
    <w:rsid w:val="00D14C34"/>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E026B4"/>
    <w:rsid w:val="00E15DE0"/>
    <w:rsid w:val="00E250DA"/>
    <w:rsid w:val="00E26222"/>
    <w:rsid w:val="00E31056"/>
    <w:rsid w:val="00E31918"/>
    <w:rsid w:val="00E35222"/>
    <w:rsid w:val="00E47967"/>
    <w:rsid w:val="00E506CA"/>
    <w:rsid w:val="00E6268F"/>
    <w:rsid w:val="00E67266"/>
    <w:rsid w:val="00E6781A"/>
    <w:rsid w:val="00E82558"/>
    <w:rsid w:val="00E87339"/>
    <w:rsid w:val="00E955A0"/>
    <w:rsid w:val="00EA0996"/>
    <w:rsid w:val="00EB293A"/>
    <w:rsid w:val="00EC4370"/>
    <w:rsid w:val="00ED040E"/>
    <w:rsid w:val="00ED5591"/>
    <w:rsid w:val="00EF3741"/>
    <w:rsid w:val="00EF4493"/>
    <w:rsid w:val="00EF5707"/>
    <w:rsid w:val="00EF674D"/>
    <w:rsid w:val="00EF7BB0"/>
    <w:rsid w:val="00F02CF6"/>
    <w:rsid w:val="00F21AB0"/>
    <w:rsid w:val="00F227CA"/>
    <w:rsid w:val="00F37D99"/>
    <w:rsid w:val="00F476C5"/>
    <w:rsid w:val="00F56D87"/>
    <w:rsid w:val="00F66687"/>
    <w:rsid w:val="00F701B3"/>
    <w:rsid w:val="00F963A1"/>
    <w:rsid w:val="00FA0A8D"/>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192B-3926-4537-89A6-E22781DA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7331</Words>
  <Characters>40325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2020-04-10T05:32:00Z</dcterms:created>
  <dcterms:modified xsi:type="dcterms:W3CDTF">2020-04-22T19:17:00Z</dcterms:modified>
</cp:coreProperties>
</file>